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9B6" w:rsidRPr="003D49AC" w:rsidRDefault="00D929B6" w:rsidP="00D929B6">
      <w:pPr>
        <w:spacing w:before="120" w:line="380" w:lineRule="exact"/>
        <w:rPr>
          <w:rFonts w:hint="cs"/>
          <w:b/>
          <w:bCs/>
          <w:sz w:val="26"/>
          <w:szCs w:val="36"/>
          <w:lang w:val="fr-CH"/>
        </w:rPr>
      </w:pPr>
      <w:r w:rsidRPr="003D49AC">
        <w:rPr>
          <w:rFonts w:hint="cs"/>
          <w:b/>
          <w:bCs/>
          <w:sz w:val="26"/>
          <w:szCs w:val="36"/>
          <w:rtl/>
          <w:lang w:val="fr-CH"/>
        </w:rPr>
        <w:t>لجنة مناهضة التعذيب</w:t>
      </w:r>
    </w:p>
    <w:p w:rsidR="00D929B6" w:rsidRPr="003D49AC" w:rsidRDefault="00D929B6" w:rsidP="00D929B6">
      <w:pPr>
        <w:spacing w:line="380" w:lineRule="exact"/>
        <w:rPr>
          <w:rFonts w:hint="cs"/>
          <w:b/>
          <w:bCs/>
          <w:lang w:val="fr-CH"/>
        </w:rPr>
      </w:pPr>
      <w:r w:rsidRPr="003D49AC">
        <w:rPr>
          <w:rFonts w:hint="cs"/>
          <w:b/>
          <w:bCs/>
          <w:rtl/>
          <w:lang w:val="fr-CH"/>
        </w:rPr>
        <w:t>الدورة الرابعة والأربعون</w:t>
      </w:r>
    </w:p>
    <w:p w:rsidR="00D929B6" w:rsidRDefault="00D929B6" w:rsidP="00D929B6">
      <w:pPr>
        <w:spacing w:line="380" w:lineRule="exact"/>
        <w:rPr>
          <w:rFonts w:hint="cs"/>
          <w:rtl/>
          <w:lang w:val="fr-CH"/>
        </w:rPr>
      </w:pPr>
      <w:r>
        <w:rPr>
          <w:rFonts w:hint="cs"/>
          <w:rtl/>
          <w:lang w:val="fr-CH"/>
        </w:rPr>
        <w:t>26 نيسان/أبريل - 14 أيار/مايو 2010</w:t>
      </w:r>
    </w:p>
    <w:p w:rsidR="00D929B6" w:rsidRDefault="00D929B6" w:rsidP="00D929B6">
      <w:pPr>
        <w:pStyle w:val="HChGA"/>
        <w:rPr>
          <w:rFonts w:hint="cs"/>
          <w:rtl/>
          <w:lang w:val="fr-CH"/>
        </w:rPr>
      </w:pPr>
      <w:r>
        <w:rPr>
          <w:rFonts w:hint="cs"/>
          <w:rtl/>
          <w:lang w:val="fr-CH"/>
        </w:rPr>
        <w:tab/>
      </w:r>
      <w:r>
        <w:rPr>
          <w:rFonts w:hint="cs"/>
          <w:rtl/>
          <w:lang w:val="fr-CH"/>
        </w:rPr>
        <w:tab/>
        <w:t>النظر في التقارير المقدمة من الدول الأطراف بموجب المادة 19 من</w:t>
      </w:r>
      <w:r>
        <w:rPr>
          <w:rFonts w:hint="eastAsia"/>
          <w:rtl/>
          <w:lang w:val="fr-CH"/>
        </w:rPr>
        <w:t> </w:t>
      </w:r>
      <w:r>
        <w:rPr>
          <w:rFonts w:hint="cs"/>
          <w:rtl/>
          <w:lang w:val="fr-CH"/>
        </w:rPr>
        <w:t>الاتفاقية</w:t>
      </w:r>
    </w:p>
    <w:p w:rsidR="00D929B6" w:rsidRPr="00A37654" w:rsidRDefault="00D929B6" w:rsidP="00D929B6">
      <w:pPr>
        <w:pStyle w:val="H1GA"/>
        <w:rPr>
          <w:rFonts w:hint="cs"/>
          <w:lang w:val="fr-CH"/>
        </w:rPr>
      </w:pPr>
      <w:r>
        <w:rPr>
          <w:rFonts w:hint="cs"/>
          <w:rtl/>
          <w:lang w:val="fr-CH"/>
        </w:rPr>
        <w:tab/>
      </w:r>
      <w:r>
        <w:rPr>
          <w:rFonts w:hint="cs"/>
          <w:rtl/>
          <w:lang w:val="fr-CH"/>
        </w:rPr>
        <w:tab/>
        <w:t>الملاحظات الختامية للجنة مناهضة التعذيب</w:t>
      </w:r>
    </w:p>
    <w:p w:rsidR="00D929B6" w:rsidRDefault="00D929B6" w:rsidP="00447181">
      <w:pPr>
        <w:pStyle w:val="HChGA"/>
        <w:rPr>
          <w:rFonts w:hint="cs"/>
          <w:lang w:val="fr-CH"/>
        </w:rPr>
      </w:pPr>
      <w:r>
        <w:rPr>
          <w:rFonts w:hint="cs"/>
          <w:rtl/>
          <w:lang w:val="fr-CH"/>
        </w:rPr>
        <w:tab/>
      </w:r>
      <w:r>
        <w:rPr>
          <w:rFonts w:hint="cs"/>
          <w:rtl/>
          <w:lang w:val="fr-CH"/>
        </w:rPr>
        <w:tab/>
        <w:t>النمسا</w:t>
      </w:r>
    </w:p>
    <w:p w:rsidR="00D929B6" w:rsidRDefault="00D929B6" w:rsidP="00023B38">
      <w:pPr>
        <w:pStyle w:val="SingleTxtGA"/>
        <w:rPr>
          <w:rFonts w:hint="cs"/>
          <w:rtl/>
        </w:rPr>
      </w:pPr>
      <w:r>
        <w:rPr>
          <w:rFonts w:hint="cs"/>
          <w:rtl/>
          <w:lang w:val="fr-CH"/>
        </w:rPr>
        <w:t>1-</w:t>
      </w:r>
      <w:r>
        <w:rPr>
          <w:rFonts w:hint="cs"/>
          <w:rtl/>
          <w:lang w:val="fr-CH"/>
        </w:rPr>
        <w:tab/>
        <w:t xml:space="preserve">نظرت لجنة مناهضة التعذيب، </w:t>
      </w:r>
      <w:r>
        <w:rPr>
          <w:rFonts w:hint="cs"/>
          <w:rtl/>
        </w:rPr>
        <w:t xml:space="preserve">في جلستيها 940 و942 المعقودتين في 5 و6 أيار/مايو 2010 </w:t>
      </w:r>
      <w:r>
        <w:t>CAT/C/SR.940)</w:t>
      </w:r>
      <w:r w:rsidR="001E7071">
        <w:rPr>
          <w:rFonts w:hint="cs"/>
          <w:rtl/>
        </w:rPr>
        <w:t xml:space="preserve"> و</w:t>
      </w:r>
      <w:r>
        <w:t>SR.942</w:t>
      </w:r>
      <w:r>
        <w:rPr>
          <w:rFonts w:hint="cs"/>
          <w:rtl/>
        </w:rPr>
        <w:t>)،</w:t>
      </w:r>
      <w:r>
        <w:rPr>
          <w:rFonts w:hint="cs"/>
          <w:rtl/>
          <w:lang w:val="fr-CH"/>
        </w:rPr>
        <w:t xml:space="preserve"> في تقريري النمسا الدوريين الرابع والخامس المجمَّعين في وثيقة واحدة </w:t>
      </w:r>
      <w:r>
        <w:t>(CAT/C/AUT/4-5)</w:t>
      </w:r>
      <w:r>
        <w:rPr>
          <w:rFonts w:hint="cs"/>
          <w:rtl/>
        </w:rPr>
        <w:t xml:space="preserve">، واعتمدت في جلستها 950 </w:t>
      </w:r>
      <w:r>
        <w:t>(CAT/C/SR.950)</w:t>
      </w:r>
      <w:r>
        <w:rPr>
          <w:rFonts w:hint="cs"/>
          <w:rtl/>
        </w:rPr>
        <w:t>، الاستنتاجات والتوصيات التالية.</w:t>
      </w:r>
    </w:p>
    <w:p w:rsidR="00D929B6" w:rsidRDefault="00D929B6" w:rsidP="00D929B6">
      <w:pPr>
        <w:pStyle w:val="H1GA"/>
        <w:rPr>
          <w:rFonts w:hint="cs"/>
          <w:rtl/>
        </w:rPr>
      </w:pPr>
      <w:r>
        <w:rPr>
          <w:rFonts w:hint="cs"/>
          <w:rtl/>
        </w:rPr>
        <w:tab/>
        <w:t>ألف -</w:t>
      </w:r>
      <w:r>
        <w:rPr>
          <w:rFonts w:hint="cs"/>
          <w:rtl/>
        </w:rPr>
        <w:tab/>
        <w:t>مقدمة</w:t>
      </w:r>
    </w:p>
    <w:p w:rsidR="00D929B6" w:rsidRDefault="00D929B6" w:rsidP="00D929B6">
      <w:pPr>
        <w:pStyle w:val="SingleTxtGA"/>
        <w:rPr>
          <w:rFonts w:hint="cs"/>
          <w:rtl/>
        </w:rPr>
      </w:pPr>
      <w:r>
        <w:rPr>
          <w:rFonts w:hint="cs"/>
          <w:rtl/>
        </w:rPr>
        <w:t>2-</w:t>
      </w:r>
      <w:r>
        <w:rPr>
          <w:rFonts w:hint="cs"/>
          <w:rtl/>
        </w:rPr>
        <w:tab/>
        <w:t>ترحب اللجنة بتقديم النمسا في الموعد المحدَّد تقريريها الدوريين الرابع والخامس المجمعين في وثيقة واحدة، كما ترحب بردودها على قائمة المسائل. غير أنها تُعرب عن أسفها لأن التقرير لا يتبع المبادئ التوجيهية التي وضعتها اللجنة لتقديم التقارير.</w:t>
      </w:r>
    </w:p>
    <w:p w:rsidR="00D929B6" w:rsidRDefault="00023B38" w:rsidP="00023B38">
      <w:pPr>
        <w:pStyle w:val="SingleTxtGA"/>
        <w:rPr>
          <w:rFonts w:hint="cs"/>
          <w:rtl/>
        </w:rPr>
      </w:pPr>
      <w:r>
        <w:rPr>
          <w:rFonts w:hint="cs"/>
          <w:rtl/>
        </w:rPr>
        <w:t>3-</w:t>
      </w:r>
      <w:r>
        <w:rPr>
          <w:rFonts w:hint="cs"/>
          <w:rtl/>
        </w:rPr>
        <w:tab/>
        <w:t>وتُعرب اللجنة عن تقديرها للجهود البناءة التي بذلها الوفد رفيع المستوى من أجل تقديم معلومات وشروح إضافية خلال مناقشة التقرير.</w:t>
      </w:r>
    </w:p>
    <w:p w:rsidR="00023B38" w:rsidRDefault="00023B38">
      <w:pPr>
        <w:rPr>
          <w:rFonts w:hint="cs"/>
        </w:rPr>
      </w:pPr>
    </w:p>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3D49AC" w:rsidP="003D49AC">
            <w:pPr>
              <w:bidi w:val="0"/>
              <w:spacing w:after="20"/>
              <w:jc w:val="left"/>
              <w:rPr>
                <w:szCs w:val="20"/>
              </w:rPr>
            </w:pPr>
            <w:r w:rsidRPr="003D49AC">
              <w:rPr>
                <w:sz w:val="40"/>
                <w:szCs w:val="20"/>
              </w:rPr>
              <w:t>CAT</w:t>
            </w:r>
            <w:r>
              <w:rPr>
                <w:szCs w:val="20"/>
              </w:rPr>
              <w:t>/C/AUT/CO/4-5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4D7941" w:rsidP="005B46D9">
            <w:pPr>
              <w:rPr>
                <w:rFonts w:hint="cs"/>
                <w:szCs w:val="60"/>
                <w:rtl/>
              </w:rPr>
            </w:pPr>
            <w:r>
              <w:rPr>
                <w:rFonts w:hint="cs"/>
                <w:szCs w:val="60"/>
                <w:rtl/>
              </w:rPr>
              <w:t xml:space="preserve">  </w:t>
            </w:r>
          </w:p>
        </w:tc>
        <w:tc>
          <w:tcPr>
            <w:tcW w:w="3612" w:type="dxa"/>
            <w:tcBorders>
              <w:top w:val="single" w:sz="4" w:space="0" w:color="auto"/>
              <w:bottom w:val="single" w:sz="12" w:space="0" w:color="auto"/>
            </w:tcBorders>
          </w:tcPr>
          <w:p w:rsidR="003D49AC" w:rsidRDefault="003D49AC" w:rsidP="00D929B6">
            <w:pPr>
              <w:bidi w:val="0"/>
              <w:spacing w:before="240" w:line="240" w:lineRule="exact"/>
              <w:jc w:val="left"/>
            </w:pPr>
            <w:r>
              <w:t>Distr</w:t>
            </w:r>
            <w:r w:rsidR="00D929B6">
              <w:t xml:space="preserve">.: </w:t>
            </w:r>
            <w:r>
              <w:t>General</w:t>
            </w:r>
          </w:p>
          <w:p w:rsidR="003D49AC" w:rsidRDefault="003D49AC" w:rsidP="003D49AC">
            <w:pPr>
              <w:bidi w:val="0"/>
              <w:spacing w:line="240" w:lineRule="exact"/>
              <w:jc w:val="left"/>
            </w:pPr>
            <w:r>
              <w:t>20</w:t>
            </w:r>
            <w:r>
              <w:rPr>
                <w:rtl/>
              </w:rPr>
              <w:t xml:space="preserve"> </w:t>
            </w:r>
            <w:r>
              <w:t>May 2010</w:t>
            </w:r>
          </w:p>
          <w:p w:rsidR="003D49AC" w:rsidRDefault="003D49AC" w:rsidP="003D49AC">
            <w:pPr>
              <w:bidi w:val="0"/>
              <w:spacing w:line="240" w:lineRule="exact"/>
              <w:jc w:val="left"/>
            </w:pPr>
            <w:r>
              <w:t>Arabic</w:t>
            </w:r>
          </w:p>
          <w:p w:rsidR="00257225" w:rsidRPr="008B4BC6" w:rsidRDefault="003D49AC" w:rsidP="003D49AC">
            <w:pPr>
              <w:bidi w:val="0"/>
              <w:spacing w:line="240" w:lineRule="exact"/>
              <w:jc w:val="left"/>
            </w:pPr>
            <w:r>
              <w:t>Original</w:t>
            </w:r>
            <w:r w:rsidR="0051109E">
              <w:t xml:space="preserve">: </w:t>
            </w:r>
            <w:r>
              <w:t>English</w:t>
            </w:r>
          </w:p>
        </w:tc>
      </w:tr>
    </w:tbl>
    <w:p w:rsidR="003D49AC" w:rsidRPr="00E65BE9" w:rsidRDefault="003D49AC" w:rsidP="003D49AC">
      <w:pPr>
        <w:pStyle w:val="H1GA"/>
        <w:rPr>
          <w:rFonts w:hint="cs"/>
          <w:rtl/>
        </w:rPr>
      </w:pPr>
      <w:r>
        <w:rPr>
          <w:rFonts w:hint="cs"/>
          <w:rtl/>
        </w:rPr>
        <w:tab/>
        <w:t>باء -</w:t>
      </w:r>
      <w:r>
        <w:rPr>
          <w:rFonts w:hint="cs"/>
          <w:rtl/>
        </w:rPr>
        <w:tab/>
        <w:t>الجوانب الإيجابية</w:t>
      </w:r>
    </w:p>
    <w:p w:rsidR="003D49AC" w:rsidRDefault="003D49AC" w:rsidP="003D49AC">
      <w:pPr>
        <w:pStyle w:val="SingleTxtGA"/>
        <w:rPr>
          <w:rFonts w:hint="cs"/>
          <w:rtl/>
        </w:rPr>
      </w:pPr>
      <w:r>
        <w:rPr>
          <w:rFonts w:hint="cs"/>
          <w:rtl/>
        </w:rPr>
        <w:t>4-</w:t>
      </w:r>
      <w:r>
        <w:rPr>
          <w:rFonts w:hint="cs"/>
          <w:rtl/>
        </w:rPr>
        <w:tab/>
        <w:t>تلاحظ اللجنة بارتياح أن الدولة الطرف صدَّقت، منذ النظر في تقريرها الدوري الثالث، على الصكوك الدولية التالية:</w:t>
      </w:r>
    </w:p>
    <w:p w:rsidR="003D49AC" w:rsidRDefault="003D49AC" w:rsidP="003D49AC">
      <w:pPr>
        <w:pStyle w:val="SingleTxtGA"/>
        <w:rPr>
          <w:rFonts w:hint="cs"/>
          <w:rtl/>
        </w:rPr>
      </w:pPr>
      <w:r>
        <w:rPr>
          <w:rFonts w:hint="cs"/>
          <w:rtl/>
        </w:rPr>
        <w:tab/>
        <w:t>(أ)</w:t>
      </w:r>
      <w:r>
        <w:rPr>
          <w:rFonts w:hint="cs"/>
          <w:rtl/>
        </w:rPr>
        <w:tab/>
        <w:t>اتفاقية حقوق الأشخاص ذوي الإعاقة وبروتوكولها الاختياري (26 أيلول/سبتمبر 2008)؛</w:t>
      </w:r>
    </w:p>
    <w:p w:rsidR="003D49AC" w:rsidRDefault="003D49AC" w:rsidP="003D49AC">
      <w:pPr>
        <w:pStyle w:val="SingleTxtGA"/>
        <w:rPr>
          <w:rFonts w:hint="cs"/>
          <w:rtl/>
        </w:rPr>
      </w:pPr>
      <w:r>
        <w:rPr>
          <w:rFonts w:hint="cs"/>
          <w:rtl/>
        </w:rPr>
        <w:tab/>
        <w:t>(ب)</w:t>
      </w:r>
      <w:r>
        <w:rPr>
          <w:rFonts w:hint="cs"/>
          <w:rtl/>
        </w:rPr>
        <w:tab/>
        <w:t>اتفاقية مجلس أوروبا المتعلقة بمكافحة الاتجار بالبشر (12 تشرين الأول/أكتوبر 2006)؛</w:t>
      </w:r>
    </w:p>
    <w:p w:rsidR="003D49AC" w:rsidRDefault="003D49AC" w:rsidP="003D49AC">
      <w:pPr>
        <w:pStyle w:val="SingleTxtGA"/>
        <w:rPr>
          <w:rFonts w:hint="cs"/>
          <w:rtl/>
        </w:rPr>
      </w:pPr>
      <w:r>
        <w:rPr>
          <w:rFonts w:hint="cs"/>
          <w:rtl/>
        </w:rPr>
        <w:tab/>
        <w:t>(ج)</w:t>
      </w:r>
      <w:r>
        <w:rPr>
          <w:rFonts w:hint="cs"/>
          <w:rtl/>
        </w:rPr>
        <w:tab/>
        <w:t>الاتفاقية الأوروبية المتعلقة بتعويض ضحايا جرائم العنف (30 آب/أغسطس 2006).</w:t>
      </w:r>
    </w:p>
    <w:p w:rsidR="003D49AC" w:rsidRDefault="003D49AC" w:rsidP="003D49AC">
      <w:pPr>
        <w:pStyle w:val="SingleTxtGA"/>
        <w:rPr>
          <w:rFonts w:hint="cs"/>
          <w:rtl/>
        </w:rPr>
      </w:pPr>
      <w:r>
        <w:rPr>
          <w:rFonts w:hint="cs"/>
          <w:rtl/>
        </w:rPr>
        <w:t>5-</w:t>
      </w:r>
      <w:r>
        <w:rPr>
          <w:rFonts w:hint="cs"/>
          <w:rtl/>
        </w:rPr>
        <w:tab/>
        <w:t>وتلاحظ اللجنة ما تبذله الدولة الطرف من جهود مستمرة في سبيل مراجعة تشريعاتها بغية تنفيذ توصيات اللجنة وتعزيز تنفيذ الاتفاقية. ويُذكر من تلك الجهود ما يلي:</w:t>
      </w:r>
    </w:p>
    <w:p w:rsidR="003C2BF2" w:rsidRDefault="003D49AC" w:rsidP="003C2BF2">
      <w:pPr>
        <w:pStyle w:val="SingleTxtGA"/>
        <w:rPr>
          <w:rFonts w:hint="cs"/>
          <w:rtl/>
        </w:rPr>
      </w:pPr>
      <w:r>
        <w:rPr>
          <w:rFonts w:hint="cs"/>
          <w:rtl/>
        </w:rPr>
        <w:tab/>
        <w:t>(أ)</w:t>
      </w:r>
      <w:r>
        <w:rPr>
          <w:rFonts w:hint="cs"/>
          <w:rtl/>
        </w:rPr>
        <w:tab/>
        <w:t>دخول قانون إصلاح الإجراءات الجنائية والتعديلات المُدخلة على قانون الإجراءات الجنائية حيز النفاذ في 1 كانون الثاني/يناير 2008. وتُرحِّب اللجنة على وجه الخصوص بالأحكام المتعلقة بالجوانب التالية:</w:t>
      </w:r>
      <w:r w:rsidR="003C2BF2">
        <w:rPr>
          <w:rFonts w:hint="cs"/>
          <w:rtl/>
        </w:rPr>
        <w:tab/>
      </w:r>
    </w:p>
    <w:p w:rsidR="003D49AC" w:rsidRPr="00203452" w:rsidRDefault="003D49AC" w:rsidP="00203452">
      <w:pPr>
        <w:pStyle w:val="Roman1GA"/>
        <w:tabs>
          <w:tab w:val="clear" w:pos="2017"/>
          <w:tab w:val="num" w:pos="2597"/>
        </w:tabs>
        <w:bidi/>
        <w:ind w:left="2618" w:hanging="441"/>
        <w:rPr>
          <w:rFonts w:hint="cs"/>
          <w:sz w:val="30"/>
          <w:rtl/>
        </w:rPr>
      </w:pPr>
      <w:r w:rsidRPr="00203452">
        <w:rPr>
          <w:rFonts w:hint="cs"/>
          <w:sz w:val="30"/>
          <w:rtl/>
        </w:rPr>
        <w:t xml:space="preserve">حظر استخدام الأدلة التي يُحصل عليها بواسطة التعذيب أو المعاملة القاسية أو </w:t>
      </w:r>
      <w:proofErr w:type="spellStart"/>
      <w:r w:rsidRPr="00203452">
        <w:rPr>
          <w:rFonts w:hint="cs"/>
          <w:sz w:val="30"/>
          <w:rtl/>
        </w:rPr>
        <w:t>اللاإنسانية</w:t>
      </w:r>
      <w:proofErr w:type="spellEnd"/>
      <w:r w:rsidRPr="00203452">
        <w:rPr>
          <w:rFonts w:hint="cs"/>
          <w:sz w:val="30"/>
          <w:rtl/>
        </w:rPr>
        <w:t xml:space="preserve"> أو المهينة أو أي أساليب استجواب أخرى غير</w:t>
      </w:r>
      <w:r w:rsidR="00416FA5" w:rsidRPr="00203452">
        <w:rPr>
          <w:rFonts w:hint="eastAsia"/>
          <w:sz w:val="30"/>
          <w:rtl/>
        </w:rPr>
        <w:t> </w:t>
      </w:r>
      <w:r w:rsidRPr="00203452">
        <w:rPr>
          <w:rFonts w:hint="cs"/>
          <w:sz w:val="30"/>
          <w:rtl/>
        </w:rPr>
        <w:t>قانونية؛</w:t>
      </w:r>
    </w:p>
    <w:p w:rsidR="003D49AC" w:rsidRPr="00203452" w:rsidRDefault="003D49AC" w:rsidP="00203452">
      <w:pPr>
        <w:pStyle w:val="Roman1GA"/>
        <w:tabs>
          <w:tab w:val="clear" w:pos="2017"/>
          <w:tab w:val="num" w:pos="2597"/>
        </w:tabs>
        <w:bidi/>
        <w:ind w:left="2618" w:hanging="441"/>
        <w:rPr>
          <w:rFonts w:hint="cs"/>
          <w:sz w:val="30"/>
          <w:rtl/>
        </w:rPr>
      </w:pPr>
      <w:r w:rsidRPr="00203452">
        <w:rPr>
          <w:rFonts w:hint="cs"/>
          <w:sz w:val="30"/>
          <w:rtl/>
        </w:rPr>
        <w:t xml:space="preserve">إلزام المحاكم بإبلاغ النيابة العامة على الفور وبحكم </w:t>
      </w:r>
      <w:r w:rsidR="00416FA5" w:rsidRPr="00203452">
        <w:rPr>
          <w:rFonts w:hint="cs"/>
          <w:sz w:val="30"/>
          <w:rtl/>
        </w:rPr>
        <w:t>وظيفتها</w:t>
      </w:r>
      <w:r w:rsidRPr="00203452">
        <w:rPr>
          <w:rFonts w:hint="cs"/>
          <w:sz w:val="30"/>
          <w:rtl/>
        </w:rPr>
        <w:t xml:space="preserve"> بالقضايا التي يُزعم فيها انتزاع أدلة بتلك الأساليب غير القانونية؛</w:t>
      </w:r>
    </w:p>
    <w:p w:rsidR="003D49AC" w:rsidRPr="00203452" w:rsidRDefault="003D49AC" w:rsidP="00203452">
      <w:pPr>
        <w:pStyle w:val="Roman1GA"/>
        <w:tabs>
          <w:tab w:val="clear" w:pos="2017"/>
          <w:tab w:val="num" w:pos="2597"/>
        </w:tabs>
        <w:bidi/>
        <w:ind w:left="2618" w:hanging="441"/>
        <w:rPr>
          <w:rFonts w:hint="cs"/>
          <w:sz w:val="30"/>
          <w:rtl/>
        </w:rPr>
      </w:pPr>
      <w:r w:rsidRPr="00203452">
        <w:rPr>
          <w:rFonts w:hint="cs"/>
          <w:sz w:val="30"/>
          <w:rtl/>
        </w:rPr>
        <w:t>الإشارة الصريحة إلى حق المدعى عليه في التزام الصمت؛</w:t>
      </w:r>
    </w:p>
    <w:p w:rsidR="003D49AC" w:rsidRPr="00203452" w:rsidRDefault="003D49AC" w:rsidP="00203452">
      <w:pPr>
        <w:pStyle w:val="Roman1GA"/>
        <w:tabs>
          <w:tab w:val="clear" w:pos="2017"/>
          <w:tab w:val="num" w:pos="2597"/>
        </w:tabs>
        <w:bidi/>
        <w:ind w:left="2618" w:hanging="441"/>
        <w:rPr>
          <w:rFonts w:hint="cs"/>
          <w:sz w:val="30"/>
          <w:rtl/>
        </w:rPr>
      </w:pPr>
      <w:r w:rsidRPr="00203452">
        <w:rPr>
          <w:rFonts w:hint="cs"/>
          <w:sz w:val="30"/>
          <w:rtl/>
        </w:rPr>
        <w:t>الحق في الاتصال بمحامٍ قبل الاستجواب؛</w:t>
      </w:r>
    </w:p>
    <w:p w:rsidR="003D49AC" w:rsidRPr="00203452" w:rsidRDefault="003D49AC" w:rsidP="00203452">
      <w:pPr>
        <w:pStyle w:val="Roman1GA"/>
        <w:tabs>
          <w:tab w:val="clear" w:pos="2017"/>
          <w:tab w:val="num" w:pos="2597"/>
        </w:tabs>
        <w:bidi/>
        <w:ind w:left="2618" w:hanging="441"/>
        <w:rPr>
          <w:rFonts w:hint="cs"/>
          <w:sz w:val="30"/>
          <w:rtl/>
        </w:rPr>
      </w:pPr>
      <w:r w:rsidRPr="00203452">
        <w:rPr>
          <w:rFonts w:hint="cs"/>
          <w:sz w:val="30"/>
          <w:rtl/>
        </w:rPr>
        <w:t>حق المدعى عليه في الاستعانة بمترجم فوري؛</w:t>
      </w:r>
    </w:p>
    <w:p w:rsidR="003D49AC" w:rsidRPr="00203452" w:rsidRDefault="003D49AC" w:rsidP="00203452">
      <w:pPr>
        <w:pStyle w:val="Roman1GA"/>
        <w:tabs>
          <w:tab w:val="clear" w:pos="2017"/>
          <w:tab w:val="num" w:pos="2597"/>
        </w:tabs>
        <w:bidi/>
        <w:ind w:left="2618" w:hanging="441"/>
        <w:rPr>
          <w:rFonts w:hint="cs"/>
          <w:sz w:val="30"/>
          <w:rtl/>
        </w:rPr>
      </w:pPr>
      <w:r w:rsidRPr="00203452">
        <w:rPr>
          <w:rFonts w:hint="cs"/>
          <w:sz w:val="30"/>
          <w:rtl/>
        </w:rPr>
        <w:t>حق المدعى عليه في الاط</w:t>
      </w:r>
      <w:r w:rsidR="00416FA5" w:rsidRPr="00203452">
        <w:rPr>
          <w:rFonts w:hint="cs"/>
          <w:sz w:val="30"/>
          <w:rtl/>
        </w:rPr>
        <w:t>ّ</w:t>
      </w:r>
      <w:r w:rsidRPr="00203452">
        <w:rPr>
          <w:rFonts w:hint="cs"/>
          <w:sz w:val="30"/>
          <w:rtl/>
        </w:rPr>
        <w:t>لاع على ملف القضية الموجود في حوزة الشرطة</w:t>
      </w:r>
      <w:r w:rsidR="00416FA5" w:rsidRPr="00203452">
        <w:rPr>
          <w:rFonts w:hint="cs"/>
          <w:sz w:val="30"/>
          <w:rtl/>
        </w:rPr>
        <w:t>.</w:t>
      </w:r>
    </w:p>
    <w:p w:rsidR="003D49AC" w:rsidRDefault="003D49AC" w:rsidP="003D49AC">
      <w:pPr>
        <w:pStyle w:val="SingleTxtGA"/>
        <w:rPr>
          <w:rFonts w:hint="cs"/>
          <w:rtl/>
        </w:rPr>
      </w:pPr>
      <w:r>
        <w:rPr>
          <w:rFonts w:hint="cs"/>
          <w:rtl/>
        </w:rPr>
        <w:tab/>
        <w:t>(ب)</w:t>
      </w:r>
      <w:r>
        <w:rPr>
          <w:rFonts w:hint="cs"/>
          <w:rtl/>
        </w:rPr>
        <w:tab/>
        <w:t xml:space="preserve">دخول القانون الثاني المتعلق بالحماية من العنف حيز النفاذ في حزيران/يونيه 2009، وهو قانون يُعدِّل قانون ضحايا الجرائم بتوسيع نطاق الخدمات وأشكال الدعم المتاحة لضحايا الجرائم، بمن فيهم ضحايا العنف </w:t>
      </w:r>
      <w:proofErr w:type="spellStart"/>
      <w:r>
        <w:rPr>
          <w:rFonts w:hint="cs"/>
          <w:rtl/>
        </w:rPr>
        <w:t>الجنساني</w:t>
      </w:r>
      <w:proofErr w:type="spellEnd"/>
      <w:r>
        <w:rPr>
          <w:rFonts w:hint="cs"/>
          <w:rtl/>
        </w:rPr>
        <w:t>.</w:t>
      </w:r>
    </w:p>
    <w:p w:rsidR="003D49AC" w:rsidRDefault="003D49AC" w:rsidP="003D49AC">
      <w:pPr>
        <w:pStyle w:val="SingleTxtGA"/>
        <w:rPr>
          <w:rFonts w:hint="cs"/>
          <w:rtl/>
        </w:rPr>
      </w:pPr>
      <w:r>
        <w:rPr>
          <w:rFonts w:hint="cs"/>
          <w:rtl/>
        </w:rPr>
        <w:t>6-</w:t>
      </w:r>
      <w:r>
        <w:rPr>
          <w:rFonts w:hint="cs"/>
          <w:rtl/>
        </w:rPr>
        <w:tab/>
        <w:t>وترحب اللجنة أيضاً بما تبذله الدولة الطرف من جهود في سبيل تعديل سياساتها وإجراءاتها بغية ضمان حماية أكبر لحقوق الإنسان ووضع الاتفاقية موضع التنفيذ. ويُذكر من تلك الجهود ما يلي:</w:t>
      </w:r>
    </w:p>
    <w:p w:rsidR="003D49AC" w:rsidRDefault="003D49AC" w:rsidP="00416FA5">
      <w:pPr>
        <w:pStyle w:val="SingleTxtGA"/>
        <w:rPr>
          <w:rFonts w:hint="cs"/>
          <w:rtl/>
        </w:rPr>
      </w:pPr>
      <w:r>
        <w:rPr>
          <w:rFonts w:hint="cs"/>
          <w:rtl/>
        </w:rPr>
        <w:tab/>
        <w:t>(أ)</w:t>
      </w:r>
      <w:r>
        <w:rPr>
          <w:rFonts w:hint="cs"/>
          <w:rtl/>
        </w:rPr>
        <w:tab/>
        <w:t>اعتماد موقف صارم ومبدئي ضد استخدام الضمانات الدبلوماسية لتيسير نقل الأشخاص إلى بلد قد يواجهون فيه خطر التعرض للتعذيب أو غير ذلك من ضروب العق</w:t>
      </w:r>
      <w:r w:rsidR="00416FA5">
        <w:rPr>
          <w:rFonts w:hint="cs"/>
          <w:rtl/>
        </w:rPr>
        <w:t>و</w:t>
      </w:r>
      <w:r>
        <w:rPr>
          <w:rFonts w:hint="cs"/>
          <w:rtl/>
        </w:rPr>
        <w:t>ب</w:t>
      </w:r>
      <w:r w:rsidR="00416FA5">
        <w:rPr>
          <w:rFonts w:hint="cs"/>
          <w:rtl/>
        </w:rPr>
        <w:t>ة</w:t>
      </w:r>
      <w:r>
        <w:rPr>
          <w:rFonts w:hint="cs"/>
          <w:rtl/>
        </w:rPr>
        <w:t xml:space="preserve"> </w:t>
      </w:r>
      <w:proofErr w:type="spellStart"/>
      <w:r>
        <w:rPr>
          <w:rFonts w:hint="cs"/>
          <w:rtl/>
        </w:rPr>
        <w:t>اللاإنساني</w:t>
      </w:r>
      <w:r w:rsidR="00416FA5">
        <w:rPr>
          <w:rFonts w:hint="cs"/>
          <w:rtl/>
        </w:rPr>
        <w:t>ة</w:t>
      </w:r>
      <w:proofErr w:type="spellEnd"/>
      <w:r>
        <w:rPr>
          <w:rFonts w:hint="cs"/>
          <w:rtl/>
        </w:rPr>
        <w:t xml:space="preserve"> أو المهين</w:t>
      </w:r>
      <w:r w:rsidR="00416FA5">
        <w:rPr>
          <w:rFonts w:hint="cs"/>
          <w:rtl/>
        </w:rPr>
        <w:t>ة</w:t>
      </w:r>
      <w:r>
        <w:rPr>
          <w:rFonts w:hint="cs"/>
          <w:rtl/>
        </w:rPr>
        <w:t>؛</w:t>
      </w:r>
    </w:p>
    <w:p w:rsidR="003D49AC" w:rsidRDefault="003D49AC" w:rsidP="003D49AC">
      <w:pPr>
        <w:pStyle w:val="SingleTxtGA"/>
        <w:rPr>
          <w:rFonts w:hint="cs"/>
          <w:rtl/>
        </w:rPr>
      </w:pPr>
      <w:r>
        <w:rPr>
          <w:rFonts w:hint="cs"/>
          <w:rtl/>
        </w:rPr>
        <w:tab/>
        <w:t>(ب)</w:t>
      </w:r>
      <w:r>
        <w:rPr>
          <w:rFonts w:hint="cs"/>
          <w:rtl/>
        </w:rPr>
        <w:tab/>
        <w:t xml:space="preserve">اعتماد خطتي عمل وطنيتين لمكافحة الاتجار </w:t>
      </w:r>
      <w:r w:rsidR="00416FA5">
        <w:rPr>
          <w:rFonts w:hint="cs"/>
          <w:rtl/>
        </w:rPr>
        <w:t>بالبشر</w:t>
      </w:r>
      <w:r w:rsidR="00754324">
        <w:rPr>
          <w:rFonts w:hint="cs"/>
          <w:rtl/>
        </w:rPr>
        <w:t xml:space="preserve">  </w:t>
      </w:r>
      <w:r w:rsidR="006E3671">
        <w:rPr>
          <w:rFonts w:hint="cs"/>
          <w:rtl/>
        </w:rPr>
        <w:t xml:space="preserve">         </w:t>
      </w:r>
      <w:r w:rsidR="00754324">
        <w:rPr>
          <w:rFonts w:hint="cs"/>
          <w:rtl/>
        </w:rPr>
        <w:t xml:space="preserve">             </w:t>
      </w:r>
      <w:r w:rsidR="00416FA5">
        <w:rPr>
          <w:rFonts w:hint="cs"/>
          <w:rtl/>
        </w:rPr>
        <w:t xml:space="preserve"> </w:t>
      </w:r>
      <w:r>
        <w:rPr>
          <w:rFonts w:hint="cs"/>
          <w:rtl/>
        </w:rPr>
        <w:t>للفترتين 2007-2009 و2009-2011؛</w:t>
      </w:r>
    </w:p>
    <w:p w:rsidR="003D49AC" w:rsidRDefault="003D49AC" w:rsidP="003D49AC">
      <w:pPr>
        <w:pStyle w:val="SingleTxtGA"/>
        <w:rPr>
          <w:rFonts w:hint="cs"/>
          <w:rtl/>
        </w:rPr>
      </w:pPr>
      <w:r>
        <w:rPr>
          <w:rFonts w:hint="cs"/>
          <w:rtl/>
        </w:rPr>
        <w:tab/>
        <w:t>(ج)</w:t>
      </w:r>
      <w:r>
        <w:rPr>
          <w:rFonts w:hint="cs"/>
          <w:rtl/>
        </w:rPr>
        <w:tab/>
        <w:t>إنشاء لجنة التنسيق المعنية بحماية الأطفال من الاستغلال الجنسي كي تتولى باستمرار تنسيق وتقييم وفاء الدولة الطرف بالتزاماتها الدولية المتعلقة بمكافحة الاعتداء الجنسي على الأطفال؛</w:t>
      </w:r>
    </w:p>
    <w:p w:rsidR="003D49AC" w:rsidRDefault="003D49AC" w:rsidP="003D49AC">
      <w:pPr>
        <w:pStyle w:val="SingleTxtGA"/>
        <w:rPr>
          <w:rFonts w:hint="cs"/>
          <w:rtl/>
        </w:rPr>
      </w:pPr>
      <w:r>
        <w:rPr>
          <w:rFonts w:hint="cs"/>
          <w:rtl/>
        </w:rPr>
        <w:tab/>
        <w:t>(د)</w:t>
      </w:r>
      <w:r>
        <w:rPr>
          <w:rFonts w:hint="cs"/>
          <w:rtl/>
        </w:rPr>
        <w:tab/>
        <w:t xml:space="preserve">نشر التقرير المتعلق بزيارة النمسا في آذار/مارس 2010، وهي زيارة أجرتها في شباط/فبراير 2009 اللجنة الأوروبية لمكافحة التعذيب والمعاملة أو العقوبة </w:t>
      </w:r>
      <w:proofErr w:type="spellStart"/>
      <w:r>
        <w:rPr>
          <w:rFonts w:hint="cs"/>
          <w:rtl/>
        </w:rPr>
        <w:t>اللاإنسانية</w:t>
      </w:r>
      <w:proofErr w:type="spellEnd"/>
      <w:r>
        <w:rPr>
          <w:rFonts w:hint="cs"/>
          <w:rtl/>
        </w:rPr>
        <w:t xml:space="preserve"> أو المهينة، ونشر رد الدولة على هذا التقرير.</w:t>
      </w:r>
    </w:p>
    <w:p w:rsidR="003D49AC" w:rsidRDefault="003D49AC" w:rsidP="003D49AC">
      <w:pPr>
        <w:pStyle w:val="SingleTxtGA"/>
        <w:rPr>
          <w:rFonts w:hint="cs"/>
          <w:rtl/>
        </w:rPr>
      </w:pPr>
      <w:r>
        <w:rPr>
          <w:rFonts w:hint="cs"/>
          <w:rtl/>
        </w:rPr>
        <w:t>7-</w:t>
      </w:r>
      <w:r>
        <w:rPr>
          <w:rFonts w:hint="cs"/>
          <w:rtl/>
        </w:rPr>
        <w:tab/>
        <w:t>وتُعرب اللجنة عن تقديرها لتوجيه الدولة الطرف دعوة دائمة إلى آليات الإجراءات الخاصة بمجلس حقوق الإنسان.</w:t>
      </w:r>
    </w:p>
    <w:p w:rsidR="003D49AC" w:rsidRDefault="00010B0B" w:rsidP="00010B0B">
      <w:pPr>
        <w:pStyle w:val="H1GA"/>
        <w:rPr>
          <w:rFonts w:hint="cs"/>
          <w:rtl/>
        </w:rPr>
      </w:pPr>
      <w:r>
        <w:rPr>
          <w:rFonts w:hint="cs"/>
          <w:rtl/>
        </w:rPr>
        <w:tab/>
      </w:r>
      <w:r w:rsidR="003D49AC">
        <w:rPr>
          <w:rFonts w:hint="cs"/>
          <w:rtl/>
        </w:rPr>
        <w:t>جيم -</w:t>
      </w:r>
      <w:r w:rsidR="003D49AC">
        <w:rPr>
          <w:rFonts w:hint="cs"/>
          <w:rtl/>
        </w:rPr>
        <w:tab/>
        <w:t xml:space="preserve">دواعي القلق </w:t>
      </w:r>
      <w:r w:rsidR="00416FA5">
        <w:rPr>
          <w:rFonts w:hint="cs"/>
          <w:rtl/>
        </w:rPr>
        <w:t xml:space="preserve">الرئيسية </w:t>
      </w:r>
      <w:r w:rsidR="003D49AC">
        <w:rPr>
          <w:rFonts w:hint="cs"/>
          <w:rtl/>
        </w:rPr>
        <w:t>والتوصيات</w:t>
      </w:r>
    </w:p>
    <w:p w:rsidR="003D49AC" w:rsidRPr="00010B0B" w:rsidRDefault="00010B0B" w:rsidP="00010B0B">
      <w:pPr>
        <w:pStyle w:val="H23GA"/>
        <w:rPr>
          <w:rFonts w:hint="cs"/>
          <w:rtl/>
        </w:rPr>
      </w:pPr>
      <w:r>
        <w:rPr>
          <w:rFonts w:hint="cs"/>
          <w:rtl/>
        </w:rPr>
        <w:tab/>
      </w:r>
      <w:r>
        <w:rPr>
          <w:rFonts w:hint="cs"/>
          <w:rtl/>
        </w:rPr>
        <w:tab/>
      </w:r>
      <w:r w:rsidR="003D49AC" w:rsidRPr="00010B0B">
        <w:rPr>
          <w:rFonts w:hint="cs"/>
          <w:rtl/>
        </w:rPr>
        <w:t>تعريف جريمة التعذيب</w:t>
      </w:r>
    </w:p>
    <w:p w:rsidR="003D49AC" w:rsidRDefault="003D49AC" w:rsidP="00010B0B">
      <w:pPr>
        <w:pStyle w:val="SingleTxtGA"/>
        <w:rPr>
          <w:rFonts w:hint="cs"/>
          <w:rtl/>
        </w:rPr>
      </w:pPr>
      <w:r>
        <w:rPr>
          <w:rFonts w:hint="cs"/>
          <w:rtl/>
        </w:rPr>
        <w:t>8-</w:t>
      </w:r>
      <w:r>
        <w:rPr>
          <w:rFonts w:hint="cs"/>
          <w:rtl/>
        </w:rPr>
        <w:tab/>
        <w:t xml:space="preserve">بينما تلاحظ اللجنة أن الدولة الطرف بصدد إعداد تعديل للقانون الجنائي يهدف إلى </w:t>
      </w:r>
      <w:r w:rsidR="00010B0B">
        <w:rPr>
          <w:rFonts w:hint="cs"/>
          <w:rtl/>
        </w:rPr>
        <w:t>إدراج</w:t>
      </w:r>
      <w:r>
        <w:rPr>
          <w:rFonts w:hint="cs"/>
          <w:rtl/>
        </w:rPr>
        <w:t xml:space="preserve"> تعريف للتعذيب، </w:t>
      </w:r>
      <w:r w:rsidR="00010B0B">
        <w:rPr>
          <w:rFonts w:hint="cs"/>
          <w:rtl/>
        </w:rPr>
        <w:t xml:space="preserve">فإنها </w:t>
      </w:r>
      <w:r>
        <w:rPr>
          <w:rFonts w:hint="cs"/>
          <w:rtl/>
        </w:rPr>
        <w:t xml:space="preserve">تبقى منشغلة لأن الدولة الطرف لم تُدمج بعد في قانونها المحلي جريمة التعذيب </w:t>
      </w:r>
      <w:r w:rsidR="00010B0B">
        <w:rPr>
          <w:rFonts w:hint="cs"/>
          <w:rtl/>
        </w:rPr>
        <w:t>كما هي م</w:t>
      </w:r>
      <w:r>
        <w:rPr>
          <w:rFonts w:hint="cs"/>
          <w:rtl/>
        </w:rPr>
        <w:t>عر</w:t>
      </w:r>
      <w:r w:rsidR="00010B0B">
        <w:rPr>
          <w:rFonts w:hint="cs"/>
          <w:rtl/>
        </w:rPr>
        <w:t>ّ</w:t>
      </w:r>
      <w:r>
        <w:rPr>
          <w:rFonts w:hint="cs"/>
          <w:rtl/>
        </w:rPr>
        <w:t>ف</w:t>
      </w:r>
      <w:r w:rsidR="00010B0B">
        <w:rPr>
          <w:rFonts w:hint="cs"/>
          <w:rtl/>
        </w:rPr>
        <w:t>ة</w:t>
      </w:r>
      <w:r>
        <w:rPr>
          <w:rFonts w:hint="cs"/>
          <w:rtl/>
        </w:rPr>
        <w:t xml:space="preserve"> في المادة 1 من الاتفاقية (المادتان 1 و4).</w:t>
      </w:r>
    </w:p>
    <w:p w:rsidR="003D49AC" w:rsidRPr="00010B0B" w:rsidRDefault="003D49AC" w:rsidP="003D49AC">
      <w:pPr>
        <w:pStyle w:val="SingleTxtGA"/>
        <w:rPr>
          <w:rFonts w:hint="cs"/>
          <w:b/>
          <w:bCs/>
          <w:rtl/>
        </w:rPr>
      </w:pPr>
      <w:r w:rsidRPr="00010B0B">
        <w:rPr>
          <w:rFonts w:hint="cs"/>
          <w:b/>
          <w:bCs/>
          <w:rtl/>
        </w:rPr>
        <w:t>تكرر اللجنة توصيتها السابقة (</w:t>
      </w:r>
      <w:r w:rsidRPr="00010B0B">
        <w:rPr>
          <w:b/>
          <w:bCs/>
        </w:rPr>
        <w:t>A/54/44</w:t>
      </w:r>
      <w:r w:rsidRPr="00010B0B">
        <w:rPr>
          <w:rFonts w:hint="cs"/>
          <w:b/>
          <w:bCs/>
          <w:rtl/>
        </w:rPr>
        <w:t>، الفقرة 50(أ) و</w:t>
      </w:r>
      <w:r w:rsidRPr="00010B0B">
        <w:rPr>
          <w:b/>
          <w:bCs/>
        </w:rPr>
        <w:t>CAT/C/AUT/CO/3</w:t>
      </w:r>
      <w:r w:rsidRPr="00010B0B">
        <w:rPr>
          <w:rFonts w:hint="cs"/>
          <w:b/>
          <w:bCs/>
          <w:rtl/>
        </w:rPr>
        <w:t>، الفقرة 6) بأن تُباشِر الدولة الطرف دمج جريمة التعذيب في قانونها المحلي وأن تعتمد تعريفاً للتعذيب يشمل جميع العناصر الواردة في المادة 1 من الاتفاقية. كما ينبغي للدولة الطرف أن تُطبق على مرتكبي هذه الجرائم عقوبات مناسبة تُراعي طابعها الخطير على النحو المنصوص عليه في الفقرة 2 من المادة 4 من الاتفاقية.</w:t>
      </w:r>
    </w:p>
    <w:p w:rsidR="003D49AC" w:rsidRPr="00010B0B" w:rsidRDefault="00010B0B" w:rsidP="00010B0B">
      <w:pPr>
        <w:pStyle w:val="H23GA"/>
        <w:rPr>
          <w:rFonts w:hint="cs"/>
          <w:rtl/>
        </w:rPr>
      </w:pPr>
      <w:r>
        <w:rPr>
          <w:rFonts w:hint="cs"/>
          <w:rtl/>
        </w:rPr>
        <w:tab/>
      </w:r>
      <w:r>
        <w:rPr>
          <w:rFonts w:hint="cs"/>
          <w:rtl/>
        </w:rPr>
        <w:tab/>
      </w:r>
      <w:r w:rsidR="003D49AC" w:rsidRPr="00010B0B">
        <w:rPr>
          <w:rFonts w:hint="cs"/>
          <w:rtl/>
        </w:rPr>
        <w:t>الضمانات الأساسية</w:t>
      </w:r>
    </w:p>
    <w:p w:rsidR="003D49AC" w:rsidRDefault="003D49AC" w:rsidP="00010B0B">
      <w:pPr>
        <w:pStyle w:val="SingleTxtGA"/>
        <w:rPr>
          <w:rFonts w:hint="cs"/>
          <w:rtl/>
        </w:rPr>
      </w:pPr>
      <w:r>
        <w:rPr>
          <w:rFonts w:hint="cs"/>
          <w:rtl/>
        </w:rPr>
        <w:t>9-</w:t>
      </w:r>
      <w:r>
        <w:rPr>
          <w:rFonts w:hint="cs"/>
          <w:rtl/>
        </w:rPr>
        <w:tab/>
        <w:t xml:space="preserve">تُعرب اللجنة عن قلقها إزاء القيود التي </w:t>
      </w:r>
      <w:r w:rsidR="00010B0B">
        <w:rPr>
          <w:rFonts w:hint="cs"/>
          <w:rtl/>
        </w:rPr>
        <w:t>ت</w:t>
      </w:r>
      <w:r>
        <w:rPr>
          <w:rFonts w:hint="cs"/>
          <w:rtl/>
        </w:rPr>
        <w:t xml:space="preserve">فرضها الدولة الطرف على ممارسة الشخص الموقوف أو المحتجز حقه في أن يتصل بمحامٍ وفي أن يُستجوب بحضور محامٍ. وفي هذا الصدد، تلاحظ الدولة بانشغال أن المادة 59(1) من قانون الإجراءات الجنائية المُعدَّل تُجيز للشرطة مراقبة الاتصالات بين الشخص الموقوف أو المحتجز والمحامي واستبعاد المحامي خلال الاستجواب إذا "بدا من الضروري منع التدخل في تحقيقات جارية أو إفساد الأدلة". وفي هذه الحالة، يجب عند الإمكان القيام بتسجيل سمعي أو بصري للاستجواب (الفقرة 2 من المادة 164 من قانون الإجراءات الجنائية). ويُساور اللجنة قلق أيضاً إزاء محتوى الفقرة 24 من اللائحة الداخلية </w:t>
      </w:r>
      <w:r>
        <w:t>BMI-EE1500/0007-II/2/a/2009</w:t>
      </w:r>
      <w:r>
        <w:rPr>
          <w:rFonts w:hint="cs"/>
          <w:rtl/>
        </w:rPr>
        <w:t xml:space="preserve"> الصادرة عن وزارة الداخلية الاتحادية في 30 كانون الثاني/يناير 2009، التي يُفهم منها أن الشرطة غير ملزمة بإرجاء ا</w:t>
      </w:r>
      <w:r w:rsidR="00010B0B">
        <w:rPr>
          <w:rFonts w:hint="cs"/>
          <w:rtl/>
        </w:rPr>
        <w:t>لا</w:t>
      </w:r>
      <w:r>
        <w:rPr>
          <w:rFonts w:hint="cs"/>
          <w:rtl/>
        </w:rPr>
        <w:t>س</w:t>
      </w:r>
      <w:r w:rsidR="00010B0B">
        <w:rPr>
          <w:rFonts w:hint="cs"/>
          <w:rtl/>
        </w:rPr>
        <w:t>تجواب</w:t>
      </w:r>
      <w:r>
        <w:rPr>
          <w:rFonts w:hint="cs"/>
          <w:rtl/>
        </w:rPr>
        <w:t xml:space="preserve"> ريثما يصل المحامي إلى مكان الاستجواب (المادتان 2 و11).</w:t>
      </w:r>
    </w:p>
    <w:p w:rsidR="003D49AC" w:rsidRPr="00010B0B" w:rsidRDefault="003D49AC" w:rsidP="00010B0B">
      <w:pPr>
        <w:pStyle w:val="SingleTxtGA"/>
        <w:rPr>
          <w:rFonts w:hint="cs"/>
          <w:b/>
          <w:bCs/>
          <w:rtl/>
        </w:rPr>
      </w:pPr>
      <w:r w:rsidRPr="00010B0B">
        <w:rPr>
          <w:rFonts w:hint="cs"/>
          <w:b/>
          <w:bCs/>
          <w:rtl/>
        </w:rPr>
        <w:t>تُكرر اللجنة توصيتها (</w:t>
      </w:r>
      <w:r w:rsidRPr="00010B0B">
        <w:rPr>
          <w:b/>
          <w:bCs/>
        </w:rPr>
        <w:t>CAT/C/AUT/CO/3</w:t>
      </w:r>
      <w:r w:rsidRPr="00010B0B">
        <w:rPr>
          <w:rFonts w:hint="cs"/>
          <w:b/>
          <w:bCs/>
          <w:rtl/>
        </w:rPr>
        <w:t>، الفقرة 11) بأن تُطبق الدولة الطرف جميع الضمانات القانونية والإدارية اللازمة لضمان تمتع المشتبه فيهم بالحق في الاتصال بمحامٍ في كَنَف السرية، بما في ذلك خلال الاحتجاز، وحقهم في الحصول على مساعدة قانونية حال توقيفهم وبصرف النظر عن خطورة الجُرم المزعوم. كما ينبغي أن تُعمِّم الدولة الطرف استخدام التجهيزات السمعية والبصرية على جميع مخافر الشرطة ومرافق الاحتجاز، دون أن يقتصر ذلك على غرف الاستجواب بل يشمل أيضاً الزنازين</w:t>
      </w:r>
      <w:r w:rsidR="00010B0B">
        <w:rPr>
          <w:rFonts w:hint="eastAsia"/>
          <w:b/>
          <w:bCs/>
          <w:rtl/>
        </w:rPr>
        <w:t> </w:t>
      </w:r>
      <w:r w:rsidRPr="00010B0B">
        <w:rPr>
          <w:rFonts w:hint="cs"/>
          <w:b/>
          <w:bCs/>
          <w:rtl/>
        </w:rPr>
        <w:t>والممرات.</w:t>
      </w:r>
    </w:p>
    <w:p w:rsidR="003D49AC" w:rsidRPr="00010B0B" w:rsidRDefault="003D49AC" w:rsidP="003D49AC">
      <w:pPr>
        <w:pStyle w:val="SingleTxtGA"/>
        <w:rPr>
          <w:rFonts w:hint="cs"/>
          <w:b/>
          <w:bCs/>
          <w:rtl/>
        </w:rPr>
      </w:pPr>
      <w:r w:rsidRPr="00010B0B">
        <w:rPr>
          <w:rFonts w:hint="cs"/>
          <w:b/>
          <w:bCs/>
          <w:rtl/>
        </w:rPr>
        <w:t xml:space="preserve">وينبغي أن تُسارع الدولة الطرف إلى تعديل الفقرة 24 من اللائحة الداخلية </w:t>
      </w:r>
      <w:proofErr w:type="spellStart"/>
      <w:r w:rsidRPr="00010B0B">
        <w:rPr>
          <w:rFonts w:hint="cs"/>
          <w:b/>
          <w:bCs/>
          <w:rtl/>
        </w:rPr>
        <w:t>آنفة</w:t>
      </w:r>
      <w:proofErr w:type="spellEnd"/>
      <w:r w:rsidRPr="00010B0B">
        <w:rPr>
          <w:rFonts w:hint="cs"/>
          <w:b/>
          <w:bCs/>
          <w:rtl/>
        </w:rPr>
        <w:t xml:space="preserve"> الذكر تجنباً لحالات حرمان المحتجزين من حقهم في دفاع فعال في مرحلة حاسمة من الإجراءات وجعلهم عُرضة لخطر التعذيب أو إساءة المعاملة.</w:t>
      </w:r>
    </w:p>
    <w:p w:rsidR="003D49AC" w:rsidRPr="00F261AC" w:rsidRDefault="00010B0B" w:rsidP="00010B0B">
      <w:pPr>
        <w:pStyle w:val="H23GA"/>
        <w:rPr>
          <w:rFonts w:hint="cs"/>
          <w:rtl/>
        </w:rPr>
      </w:pPr>
      <w:r>
        <w:rPr>
          <w:rFonts w:hint="cs"/>
          <w:rtl/>
        </w:rPr>
        <w:tab/>
      </w:r>
      <w:r>
        <w:rPr>
          <w:rFonts w:hint="cs"/>
          <w:rtl/>
        </w:rPr>
        <w:tab/>
      </w:r>
      <w:r w:rsidR="003D49AC">
        <w:rPr>
          <w:rFonts w:hint="cs"/>
          <w:rtl/>
        </w:rPr>
        <w:t>الجانحون الأحداث</w:t>
      </w:r>
    </w:p>
    <w:p w:rsidR="003D49AC" w:rsidRDefault="003D49AC" w:rsidP="00010B0B">
      <w:pPr>
        <w:pStyle w:val="SingleTxtGA"/>
        <w:rPr>
          <w:rFonts w:hint="cs"/>
          <w:rtl/>
        </w:rPr>
      </w:pPr>
      <w:r>
        <w:rPr>
          <w:rFonts w:hint="cs"/>
          <w:rtl/>
        </w:rPr>
        <w:t>10-</w:t>
      </w:r>
      <w:r>
        <w:rPr>
          <w:rFonts w:hint="cs"/>
          <w:rtl/>
        </w:rPr>
        <w:tab/>
        <w:t xml:space="preserve">تلاحظ اللجنة أن الفقرة 2 من المادة 164 من قانون الإجراءات الجنائية المُعدَّل </w:t>
      </w:r>
      <w:r w:rsidR="00010B0B">
        <w:rPr>
          <w:rFonts w:hint="cs"/>
          <w:rtl/>
        </w:rPr>
        <w:t>ت</w:t>
      </w:r>
      <w:r>
        <w:rPr>
          <w:rFonts w:hint="cs"/>
          <w:rtl/>
        </w:rPr>
        <w:t>منع استجواب الجانحين الأحداث في غياب محامٍ. ومع ذلك</w:t>
      </w:r>
      <w:r w:rsidR="00010B0B">
        <w:rPr>
          <w:rFonts w:hint="cs"/>
          <w:rtl/>
        </w:rPr>
        <w:t>،</w:t>
      </w:r>
      <w:r>
        <w:rPr>
          <w:rFonts w:hint="cs"/>
          <w:rtl/>
        </w:rPr>
        <w:t xml:space="preserve"> تلقت اللجنة معلومات يُدّعى فيها أن جانحين أحداثاً، ب</w:t>
      </w:r>
      <w:r w:rsidR="00010B0B">
        <w:rPr>
          <w:rFonts w:hint="cs"/>
          <w:rtl/>
        </w:rPr>
        <w:t xml:space="preserve">عضهم </w:t>
      </w:r>
      <w:r>
        <w:rPr>
          <w:rFonts w:hint="cs"/>
          <w:rtl/>
        </w:rPr>
        <w:t xml:space="preserve">في الرابعة عشرة </w:t>
      </w:r>
      <w:r w:rsidR="00010B0B">
        <w:rPr>
          <w:rFonts w:hint="cs"/>
          <w:rtl/>
        </w:rPr>
        <w:t>من العمر</w:t>
      </w:r>
      <w:r>
        <w:rPr>
          <w:rFonts w:hint="cs"/>
          <w:rtl/>
        </w:rPr>
        <w:t xml:space="preserve">، قد خضعوا للاستجواب من قِبَل الشرطة، لفترات مطوَّلة في بعض الحالات، وطُلب </w:t>
      </w:r>
      <w:r w:rsidR="00010B0B">
        <w:rPr>
          <w:rFonts w:hint="cs"/>
          <w:rtl/>
        </w:rPr>
        <w:t>من</w:t>
      </w:r>
      <w:r>
        <w:rPr>
          <w:rFonts w:hint="cs"/>
          <w:rtl/>
        </w:rPr>
        <w:t>هم توقيع شهادات في غياب وليّ أمر أو محامٍ (المادتان 2 و11).</w:t>
      </w:r>
    </w:p>
    <w:p w:rsidR="003D49AC" w:rsidRPr="00010B0B" w:rsidRDefault="003D49AC" w:rsidP="00010B0B">
      <w:pPr>
        <w:pStyle w:val="SingleTxtGA"/>
        <w:rPr>
          <w:rFonts w:hint="cs"/>
          <w:b/>
          <w:bCs/>
          <w:rtl/>
        </w:rPr>
      </w:pPr>
      <w:r w:rsidRPr="00010B0B">
        <w:rPr>
          <w:rFonts w:hint="cs"/>
          <w:b/>
          <w:bCs/>
          <w:rtl/>
        </w:rPr>
        <w:t xml:space="preserve">ينبغي أن تتخذ الدولة الطرف التدابير اللازمة لضمان </w:t>
      </w:r>
      <w:r w:rsidR="00010B0B" w:rsidRPr="00010B0B">
        <w:rPr>
          <w:rFonts w:hint="cs"/>
          <w:b/>
          <w:bCs/>
          <w:rtl/>
        </w:rPr>
        <w:t>سير عمل</w:t>
      </w:r>
      <w:r w:rsidRPr="00010B0B">
        <w:rPr>
          <w:rFonts w:hint="cs"/>
          <w:b/>
          <w:bCs/>
          <w:rtl/>
        </w:rPr>
        <w:t xml:space="preserve"> نظام قضاء الأحداث على نحو سليم يتوافق والمعايير الدولية ولضمان استجواب القُصَّر بحضور ممثل قانوني.</w:t>
      </w:r>
    </w:p>
    <w:p w:rsidR="003D49AC" w:rsidRDefault="00010B0B" w:rsidP="00010B0B">
      <w:pPr>
        <w:pStyle w:val="H23GA"/>
        <w:rPr>
          <w:rFonts w:hint="cs"/>
          <w:rtl/>
          <w:lang w:val="fr-CH"/>
        </w:rPr>
      </w:pPr>
      <w:r>
        <w:rPr>
          <w:rFonts w:hint="cs"/>
          <w:rtl/>
          <w:lang w:val="fr-CH"/>
        </w:rPr>
        <w:tab/>
      </w:r>
      <w:r>
        <w:rPr>
          <w:rFonts w:hint="cs"/>
          <w:rtl/>
          <w:lang w:val="fr-CH"/>
        </w:rPr>
        <w:tab/>
      </w:r>
      <w:r w:rsidR="003D49AC" w:rsidRPr="00805E18">
        <w:rPr>
          <w:rFonts w:hint="cs"/>
          <w:rtl/>
          <w:lang w:val="fr-CH"/>
        </w:rPr>
        <w:t xml:space="preserve">المساعدة القانونية </w:t>
      </w:r>
    </w:p>
    <w:p w:rsidR="003D49AC" w:rsidRDefault="003D49AC" w:rsidP="00010B0B">
      <w:pPr>
        <w:pStyle w:val="SingleTxtGA"/>
        <w:rPr>
          <w:rFonts w:hint="cs"/>
          <w:rtl/>
          <w:lang w:val="fr-CH"/>
        </w:rPr>
      </w:pPr>
      <w:r>
        <w:rPr>
          <w:rFonts w:hint="cs"/>
          <w:rtl/>
          <w:lang w:val="fr-CH"/>
        </w:rPr>
        <w:t>11-</w:t>
      </w:r>
      <w:r>
        <w:rPr>
          <w:rFonts w:hint="cs"/>
          <w:rtl/>
          <w:lang w:val="fr-CH"/>
        </w:rPr>
        <w:tab/>
        <w:t xml:space="preserve">تحيط اللجنة علماً ببرنامج المساعدة القانونية الذي </w:t>
      </w:r>
      <w:r w:rsidR="00010B0B">
        <w:rPr>
          <w:rFonts w:hint="cs"/>
          <w:rtl/>
          <w:lang w:val="fr-CH"/>
        </w:rPr>
        <w:t>وضع</w:t>
      </w:r>
      <w:r>
        <w:rPr>
          <w:rFonts w:hint="cs"/>
          <w:rtl/>
          <w:lang w:val="fr-CH"/>
        </w:rPr>
        <w:t>ته وزار</w:t>
      </w:r>
      <w:r w:rsidR="00010B0B">
        <w:rPr>
          <w:rFonts w:hint="cs"/>
          <w:rtl/>
          <w:lang w:val="fr-CH"/>
        </w:rPr>
        <w:t>ة</w:t>
      </w:r>
      <w:r>
        <w:rPr>
          <w:rFonts w:hint="cs"/>
          <w:rtl/>
          <w:lang w:val="fr-CH"/>
        </w:rPr>
        <w:t xml:space="preserve"> العدل الاتحادية ورابطة المحامين الاتحادية. غير أنها تظل منشغلة إزاء ما وردها من أنباء عن استمرار أوجه القصور في إعمال الحق في الاتصال بمحام أثناء الاحتجاز لدى الشرطة، لا </w:t>
      </w:r>
      <w:proofErr w:type="spellStart"/>
      <w:r>
        <w:rPr>
          <w:rFonts w:hint="cs"/>
          <w:rtl/>
          <w:lang w:val="fr-CH"/>
        </w:rPr>
        <w:t>سيما</w:t>
      </w:r>
      <w:proofErr w:type="spellEnd"/>
      <w:r>
        <w:rPr>
          <w:rFonts w:hint="cs"/>
          <w:rtl/>
          <w:lang w:val="fr-CH"/>
        </w:rPr>
        <w:t xml:space="preserve"> فيما يتصل بسرية ا</w:t>
      </w:r>
      <w:r w:rsidR="00010B0B">
        <w:rPr>
          <w:rFonts w:hint="cs"/>
          <w:rtl/>
          <w:lang w:val="fr-CH"/>
        </w:rPr>
        <w:t>لاتصالات مع المحامي (المادة 2).</w:t>
      </w:r>
    </w:p>
    <w:p w:rsidR="003D49AC" w:rsidRPr="00010B0B" w:rsidRDefault="00010B0B" w:rsidP="003D49AC">
      <w:pPr>
        <w:pStyle w:val="SingleTxtGA"/>
        <w:rPr>
          <w:rFonts w:hint="cs"/>
          <w:b/>
          <w:bCs/>
          <w:rtl/>
        </w:rPr>
      </w:pPr>
      <w:r w:rsidRPr="00010B0B">
        <w:rPr>
          <w:rFonts w:hint="cs"/>
          <w:b/>
          <w:bCs/>
          <w:rtl/>
          <w:lang w:val="fr-CH"/>
        </w:rPr>
        <w:t>ت</w:t>
      </w:r>
      <w:r w:rsidR="003D49AC" w:rsidRPr="00010B0B">
        <w:rPr>
          <w:rFonts w:hint="cs"/>
          <w:b/>
          <w:bCs/>
          <w:rtl/>
          <w:lang w:val="fr-CH"/>
        </w:rPr>
        <w:t>كرر اللجنة توصيتها (</w:t>
      </w:r>
      <w:r w:rsidR="003D49AC" w:rsidRPr="00010B0B">
        <w:rPr>
          <w:b/>
          <w:bCs/>
        </w:rPr>
        <w:t>CAT/C/AUT/CO/3</w:t>
      </w:r>
      <w:r w:rsidR="003D49AC" w:rsidRPr="00010B0B">
        <w:rPr>
          <w:rFonts w:hint="cs"/>
          <w:b/>
          <w:bCs/>
          <w:rtl/>
        </w:rPr>
        <w:t xml:space="preserve">، الفقرة 12) بأن تنظر الدولة الطرف في إقامة نظام مساعدة قانونية متكامل وممول تمويلاً مناسباً. وتذكر اللجنة في هذا السياق بالتوصيات الصادرة في عام 2004 وعام 2009 عن اللجنة الأوروبية لمكافحة التعذيب والمعاملة أو العقوبة </w:t>
      </w:r>
      <w:proofErr w:type="spellStart"/>
      <w:r w:rsidR="003D49AC" w:rsidRPr="00010B0B">
        <w:rPr>
          <w:rFonts w:hint="cs"/>
          <w:b/>
          <w:bCs/>
          <w:rtl/>
        </w:rPr>
        <w:t>اللاإنسانية</w:t>
      </w:r>
      <w:proofErr w:type="spellEnd"/>
      <w:r w:rsidR="003D49AC" w:rsidRPr="00010B0B">
        <w:rPr>
          <w:rFonts w:hint="cs"/>
          <w:b/>
          <w:bCs/>
          <w:rtl/>
        </w:rPr>
        <w:t xml:space="preserve"> أو المهينة. كما توصي </w:t>
      </w:r>
      <w:r w:rsidRPr="00010B0B">
        <w:rPr>
          <w:rFonts w:hint="cs"/>
          <w:b/>
          <w:bCs/>
          <w:rtl/>
        </w:rPr>
        <w:t xml:space="preserve">اللجنة </w:t>
      </w:r>
      <w:r w:rsidR="003D49AC" w:rsidRPr="00010B0B">
        <w:rPr>
          <w:rFonts w:hint="cs"/>
          <w:b/>
          <w:bCs/>
          <w:rtl/>
        </w:rPr>
        <w:t xml:space="preserve">الدولة الطرف باتخاذ التدابير اللازمة لتوفير نظام مساعدة قانونية مجاني وفعال، لا </w:t>
      </w:r>
      <w:proofErr w:type="spellStart"/>
      <w:r w:rsidR="003D49AC" w:rsidRPr="00010B0B">
        <w:rPr>
          <w:rFonts w:hint="cs"/>
          <w:b/>
          <w:bCs/>
          <w:rtl/>
        </w:rPr>
        <w:t>سيما</w:t>
      </w:r>
      <w:proofErr w:type="spellEnd"/>
      <w:r w:rsidR="003D49AC" w:rsidRPr="00010B0B">
        <w:rPr>
          <w:rFonts w:hint="cs"/>
          <w:b/>
          <w:bCs/>
          <w:rtl/>
        </w:rPr>
        <w:t xml:space="preserve"> للمعوزين من المشتبه في ارتكابهم جرائم. </w:t>
      </w:r>
    </w:p>
    <w:p w:rsidR="003D49AC" w:rsidRDefault="00010B0B" w:rsidP="00010B0B">
      <w:pPr>
        <w:pStyle w:val="H23GA"/>
        <w:rPr>
          <w:rFonts w:hint="cs"/>
          <w:rtl/>
        </w:rPr>
      </w:pPr>
      <w:r>
        <w:rPr>
          <w:rFonts w:hint="cs"/>
          <w:rtl/>
        </w:rPr>
        <w:tab/>
      </w:r>
      <w:r>
        <w:rPr>
          <w:rFonts w:hint="cs"/>
          <w:rtl/>
        </w:rPr>
        <w:tab/>
      </w:r>
      <w:r w:rsidR="003D49AC">
        <w:rPr>
          <w:rFonts w:hint="cs"/>
          <w:rtl/>
        </w:rPr>
        <w:t>تركيبة قوة الشرطة ونظام الإصلاح</w:t>
      </w:r>
    </w:p>
    <w:p w:rsidR="003D49AC" w:rsidRDefault="003D49AC" w:rsidP="00010B0B">
      <w:pPr>
        <w:pStyle w:val="SingleTxtGA"/>
        <w:rPr>
          <w:rFonts w:hint="cs"/>
          <w:rtl/>
        </w:rPr>
      </w:pPr>
      <w:r>
        <w:rPr>
          <w:rFonts w:hint="cs"/>
          <w:rtl/>
        </w:rPr>
        <w:t>12-</w:t>
      </w:r>
      <w:r>
        <w:rPr>
          <w:rFonts w:hint="cs"/>
          <w:rtl/>
        </w:rPr>
        <w:tab/>
        <w:t>إن اللجنة</w:t>
      </w:r>
      <w:r w:rsidR="00010B0B">
        <w:rPr>
          <w:rFonts w:hint="cs"/>
          <w:rtl/>
        </w:rPr>
        <w:t>،</w:t>
      </w:r>
      <w:r>
        <w:rPr>
          <w:rFonts w:hint="cs"/>
          <w:rtl/>
        </w:rPr>
        <w:t xml:space="preserve"> إذ ترحب بالتدابير التي اتخذتها الدولة الطرف من أجل تحسين تمثيل الإناث والأقليات </w:t>
      </w:r>
      <w:proofErr w:type="spellStart"/>
      <w:r>
        <w:rPr>
          <w:rFonts w:hint="cs"/>
          <w:rtl/>
        </w:rPr>
        <w:t>الإثنية</w:t>
      </w:r>
      <w:proofErr w:type="spellEnd"/>
      <w:r>
        <w:rPr>
          <w:rFonts w:hint="cs"/>
          <w:rtl/>
        </w:rPr>
        <w:t xml:space="preserve"> في الشرطة، مما سيكون </w:t>
      </w:r>
      <w:r w:rsidR="00010B0B">
        <w:rPr>
          <w:rFonts w:hint="cs"/>
          <w:rtl/>
        </w:rPr>
        <w:t xml:space="preserve">له آثار </w:t>
      </w:r>
      <w:r>
        <w:rPr>
          <w:rFonts w:hint="cs"/>
          <w:rtl/>
        </w:rPr>
        <w:t>مفيد</w:t>
      </w:r>
      <w:r w:rsidR="00010B0B">
        <w:rPr>
          <w:rFonts w:hint="cs"/>
          <w:rtl/>
        </w:rPr>
        <w:t>ة</w:t>
      </w:r>
      <w:r>
        <w:rPr>
          <w:rFonts w:hint="cs"/>
          <w:rtl/>
        </w:rPr>
        <w:t xml:space="preserve"> </w:t>
      </w:r>
      <w:r w:rsidR="00010B0B">
        <w:rPr>
          <w:rFonts w:hint="cs"/>
          <w:rtl/>
        </w:rPr>
        <w:t xml:space="preserve">في عمل الشرطة </w:t>
      </w:r>
      <w:r>
        <w:rPr>
          <w:rFonts w:hint="cs"/>
          <w:rtl/>
        </w:rPr>
        <w:t xml:space="preserve">في حالات منها حالات العنف </w:t>
      </w:r>
      <w:proofErr w:type="spellStart"/>
      <w:r>
        <w:rPr>
          <w:rFonts w:hint="cs"/>
          <w:rtl/>
        </w:rPr>
        <w:t>الجنساني</w:t>
      </w:r>
      <w:proofErr w:type="spellEnd"/>
      <w:r>
        <w:rPr>
          <w:rFonts w:hint="cs"/>
          <w:rtl/>
        </w:rPr>
        <w:t xml:space="preserve"> وأي فعل تمييزي، </w:t>
      </w:r>
      <w:r w:rsidR="00CD5B35">
        <w:rPr>
          <w:rFonts w:hint="cs"/>
          <w:rtl/>
        </w:rPr>
        <w:t xml:space="preserve">فإنها </w:t>
      </w:r>
      <w:r>
        <w:rPr>
          <w:rFonts w:hint="cs"/>
          <w:rtl/>
        </w:rPr>
        <w:t xml:space="preserve">تعرب عن قلقها لأن تمثيل النساء والأقليات </w:t>
      </w:r>
      <w:proofErr w:type="spellStart"/>
      <w:r>
        <w:rPr>
          <w:rFonts w:hint="cs"/>
          <w:rtl/>
        </w:rPr>
        <w:t>الإثنية</w:t>
      </w:r>
      <w:proofErr w:type="spellEnd"/>
      <w:r>
        <w:rPr>
          <w:rFonts w:hint="cs"/>
          <w:rtl/>
        </w:rPr>
        <w:t xml:space="preserve"> في قوات الشرطة ونظام الإصلاح يبقى محدوداً جداً (المادة 2).</w:t>
      </w:r>
    </w:p>
    <w:p w:rsidR="003D49AC" w:rsidRPr="00CD5B35" w:rsidRDefault="003D49AC" w:rsidP="00CD5B35">
      <w:pPr>
        <w:pStyle w:val="SingleTxtGA"/>
        <w:rPr>
          <w:rFonts w:ascii="Traditional Arabic" w:hAnsi="Traditional Arabic" w:hint="cs"/>
          <w:b/>
          <w:bCs/>
          <w:sz w:val="30"/>
          <w:rtl/>
          <w:lang w:val="en-GB" w:bidi="ar-MA"/>
        </w:rPr>
      </w:pPr>
      <w:r w:rsidRPr="00CD5B35">
        <w:rPr>
          <w:rFonts w:ascii="Traditional Arabic" w:hAnsi="Traditional Arabic" w:hint="eastAsia"/>
          <w:b/>
          <w:bCs/>
          <w:sz w:val="30"/>
          <w:rtl/>
          <w:lang w:val="en-GB" w:bidi="ar-MA"/>
        </w:rPr>
        <w:t>ينبغي</w:t>
      </w:r>
      <w:r w:rsidRPr="00CD5B35">
        <w:rPr>
          <w:rFonts w:ascii="Traditional Arabic" w:hAnsi="Traditional Arabic"/>
          <w:b/>
          <w:bCs/>
          <w:sz w:val="30"/>
          <w:rtl/>
          <w:lang w:val="en-GB" w:bidi="ar-MA"/>
        </w:rPr>
        <w:t xml:space="preserve"> أن تواصل الدولة الطرف جهودها </w:t>
      </w:r>
      <w:r w:rsidRPr="00CD5B35">
        <w:rPr>
          <w:rFonts w:ascii="Traditional Arabic" w:hAnsi="Traditional Arabic" w:hint="cs"/>
          <w:b/>
          <w:bCs/>
          <w:sz w:val="30"/>
          <w:rtl/>
          <w:lang w:val="en-GB" w:bidi="ar-MA"/>
        </w:rPr>
        <w:t>الرامية إلى</w:t>
      </w:r>
      <w:r w:rsidRPr="00CD5B35">
        <w:rPr>
          <w:rFonts w:ascii="Traditional Arabic" w:hAnsi="Traditional Arabic"/>
          <w:b/>
          <w:bCs/>
          <w:sz w:val="30"/>
          <w:rtl/>
          <w:lang w:val="en-GB" w:bidi="ar-MA"/>
        </w:rPr>
        <w:t xml:space="preserve"> تنويع تركيبة قوة الشرطة وخدمات الإصلاح في البلد وتوسيع فرص التوظيف داخل مجتمعات الأقليات </w:t>
      </w:r>
      <w:proofErr w:type="spellStart"/>
      <w:r w:rsidRPr="00CD5B35">
        <w:rPr>
          <w:rFonts w:ascii="Traditional Arabic" w:hAnsi="Traditional Arabic"/>
          <w:b/>
          <w:bCs/>
          <w:sz w:val="30"/>
          <w:rtl/>
          <w:lang w:val="en-GB" w:bidi="ar-MA"/>
        </w:rPr>
        <w:t>الإثنية</w:t>
      </w:r>
      <w:proofErr w:type="spellEnd"/>
      <w:r w:rsidRPr="00CD5B35">
        <w:rPr>
          <w:rFonts w:ascii="Traditional Arabic" w:hAnsi="Traditional Arabic"/>
          <w:b/>
          <w:bCs/>
          <w:sz w:val="30"/>
          <w:rtl/>
          <w:lang w:val="en-GB" w:bidi="ar-MA"/>
        </w:rPr>
        <w:t xml:space="preserve"> في جميع أنحاء النمسا. وتدعو اللجنة الدولة الطرف إلى تضم</w:t>
      </w:r>
      <w:r w:rsidR="00CD5B35" w:rsidRPr="00CD5B35">
        <w:rPr>
          <w:rFonts w:ascii="Traditional Arabic" w:hAnsi="Traditional Arabic" w:hint="cs"/>
          <w:b/>
          <w:bCs/>
          <w:sz w:val="30"/>
          <w:rtl/>
          <w:lang w:val="en-GB" w:bidi="ar-MA"/>
        </w:rPr>
        <w:t>ين</w:t>
      </w:r>
      <w:r w:rsidRPr="00CD5B35">
        <w:rPr>
          <w:rFonts w:ascii="Traditional Arabic" w:hAnsi="Traditional Arabic"/>
          <w:b/>
          <w:bCs/>
          <w:sz w:val="30"/>
          <w:rtl/>
          <w:lang w:val="en-GB" w:bidi="ar-MA"/>
        </w:rPr>
        <w:t xml:space="preserve"> تقريرها الدو</w:t>
      </w:r>
      <w:r w:rsidRPr="00CD5B35">
        <w:rPr>
          <w:rFonts w:ascii="Traditional Arabic" w:hAnsi="Traditional Arabic" w:hint="cs"/>
          <w:b/>
          <w:bCs/>
          <w:sz w:val="30"/>
          <w:rtl/>
          <w:lang w:val="en-GB" w:bidi="ar-MA"/>
        </w:rPr>
        <w:t>ر</w:t>
      </w:r>
      <w:r w:rsidRPr="00CD5B35">
        <w:rPr>
          <w:rFonts w:ascii="Traditional Arabic" w:hAnsi="Traditional Arabic"/>
          <w:b/>
          <w:bCs/>
          <w:sz w:val="30"/>
          <w:rtl/>
          <w:lang w:val="en-GB" w:bidi="ar-MA"/>
        </w:rPr>
        <w:t>ي المقبل معلومات عن التدابير المتخذة لتحسين هذا التمثيل ومعلومات إحصائية مفصلة عن تركيبة كل من قوة الشرطة ونظام الإصلاح.</w:t>
      </w:r>
    </w:p>
    <w:p w:rsidR="003D49AC" w:rsidRPr="00F10D4D" w:rsidRDefault="00CD5B35" w:rsidP="00CD5B35">
      <w:pPr>
        <w:pStyle w:val="H23GA"/>
        <w:rPr>
          <w:rFonts w:hint="cs"/>
          <w:rtl/>
          <w:lang w:val="en-GB" w:bidi="ar-MA"/>
        </w:rPr>
      </w:pPr>
      <w:r>
        <w:rPr>
          <w:rFonts w:hint="cs"/>
          <w:rtl/>
          <w:lang w:val="en-GB" w:bidi="ar-MA"/>
        </w:rPr>
        <w:tab/>
      </w:r>
      <w:r>
        <w:rPr>
          <w:rFonts w:hint="cs"/>
          <w:rtl/>
          <w:lang w:val="en-GB" w:bidi="ar-MA"/>
        </w:rPr>
        <w:tab/>
      </w:r>
      <w:r w:rsidR="003D49AC" w:rsidRPr="00F10D4D">
        <w:rPr>
          <w:rFonts w:hint="eastAsia"/>
          <w:rtl/>
          <w:lang w:val="en-GB" w:bidi="ar-MA"/>
        </w:rPr>
        <w:t>عدم</w:t>
      </w:r>
      <w:r w:rsidR="003D49AC" w:rsidRPr="00F10D4D">
        <w:rPr>
          <w:rtl/>
          <w:lang w:val="en-GB" w:bidi="ar-MA"/>
        </w:rPr>
        <w:t xml:space="preserve"> ال</w:t>
      </w:r>
      <w:r>
        <w:rPr>
          <w:rFonts w:hint="cs"/>
          <w:rtl/>
          <w:lang w:val="en-GB" w:bidi="ar-MA"/>
        </w:rPr>
        <w:t>ت</w:t>
      </w:r>
      <w:r w:rsidR="003D49AC" w:rsidRPr="00F10D4D">
        <w:rPr>
          <w:rtl/>
          <w:lang w:val="en-GB" w:bidi="ar-MA"/>
        </w:rPr>
        <w:t>ر</w:t>
      </w:r>
      <w:r>
        <w:rPr>
          <w:rFonts w:hint="cs"/>
          <w:rtl/>
          <w:lang w:val="en-GB" w:bidi="ar-MA"/>
        </w:rPr>
        <w:t>حيل</w:t>
      </w:r>
      <w:r w:rsidR="003D49AC" w:rsidRPr="00F10D4D">
        <w:rPr>
          <w:rtl/>
          <w:lang w:val="en-GB" w:bidi="ar-MA"/>
        </w:rPr>
        <w:t xml:space="preserve"> </w:t>
      </w:r>
      <w:proofErr w:type="spellStart"/>
      <w:r>
        <w:rPr>
          <w:rFonts w:hint="cs"/>
          <w:rtl/>
          <w:lang w:val="en-GB" w:bidi="ar-MA"/>
        </w:rPr>
        <w:t>القسري</w:t>
      </w:r>
      <w:proofErr w:type="spellEnd"/>
      <w:r>
        <w:rPr>
          <w:rFonts w:hint="cs"/>
          <w:rtl/>
          <w:lang w:val="en-GB" w:bidi="ar-MA"/>
        </w:rPr>
        <w:t xml:space="preserve"> </w:t>
      </w:r>
      <w:r w:rsidR="003D49AC" w:rsidRPr="00F10D4D">
        <w:rPr>
          <w:rtl/>
          <w:lang w:val="en-GB" w:bidi="ar-MA"/>
        </w:rPr>
        <w:t>و</w:t>
      </w:r>
      <w:r>
        <w:rPr>
          <w:rFonts w:hint="cs"/>
          <w:rtl/>
          <w:lang w:val="en-GB" w:bidi="ar-MA"/>
        </w:rPr>
        <w:t xml:space="preserve">إتاحة </w:t>
      </w:r>
      <w:r w:rsidR="003D49AC" w:rsidRPr="00F10D4D">
        <w:rPr>
          <w:rtl/>
          <w:lang w:val="en-GB" w:bidi="ar-MA"/>
        </w:rPr>
        <w:t>الوصول إلى إجراءات لجوء عادلة وسر</w:t>
      </w:r>
      <w:r>
        <w:rPr>
          <w:rtl/>
          <w:lang w:val="en-GB" w:bidi="ar-MA"/>
        </w:rPr>
        <w:t>يعة</w:t>
      </w:r>
    </w:p>
    <w:p w:rsidR="003D49AC" w:rsidRDefault="003D49AC" w:rsidP="00947076">
      <w:pPr>
        <w:pStyle w:val="SingleTxtGA"/>
        <w:rPr>
          <w:rFonts w:ascii="Traditional Arabic" w:hAnsi="Traditional Arabic"/>
          <w:sz w:val="30"/>
          <w:rtl/>
          <w:lang w:val="en-GB" w:bidi="ar-MA"/>
        </w:rPr>
      </w:pPr>
      <w:r>
        <w:rPr>
          <w:rFonts w:ascii="Traditional Arabic" w:hAnsi="Traditional Arabic"/>
          <w:sz w:val="30"/>
          <w:rtl/>
          <w:lang w:val="en-GB" w:bidi="ar-MA"/>
        </w:rPr>
        <w:t>13-</w:t>
      </w:r>
      <w:r w:rsidR="00CD5B35">
        <w:rPr>
          <w:rFonts w:ascii="Traditional Arabic" w:hAnsi="Traditional Arabic" w:hint="cs"/>
          <w:sz w:val="30"/>
          <w:rtl/>
          <w:lang w:val="en-GB" w:bidi="ar-MA"/>
        </w:rPr>
        <w:tab/>
      </w:r>
      <w:r>
        <w:rPr>
          <w:rFonts w:ascii="Traditional Arabic" w:hAnsi="Traditional Arabic"/>
          <w:sz w:val="30"/>
          <w:rtl/>
          <w:lang w:val="en-GB" w:bidi="ar-MA"/>
        </w:rPr>
        <w:t xml:space="preserve">ترحب اللجنة بالتعديلات المدخلة على قانون اللجوء عملا بقرار المحكمة الدستورية </w:t>
      </w:r>
      <w:r w:rsidR="00CD5B35" w:rsidRPr="00CD5B35">
        <w:rPr>
          <w:szCs w:val="20"/>
          <w:lang w:bidi="ar-MA"/>
        </w:rPr>
        <w:t>G151/02</w:t>
      </w:r>
      <w:r>
        <w:rPr>
          <w:rFonts w:ascii="Traditional Arabic" w:hAnsi="Traditional Arabic"/>
          <w:sz w:val="30"/>
          <w:rtl/>
          <w:lang w:val="en-GB" w:bidi="ar-MA"/>
        </w:rPr>
        <w:t xml:space="preserve"> الصادر في 12 كانون الأول/ديسمبر 2002، الذي تصدّى لبواعث القلق التي أعربت عنها اللجنة في ملاحظاتها الختامية السابقة (</w:t>
      </w:r>
      <w:r w:rsidRPr="00C80F07">
        <w:t>CAT/C/AUT/CO/3</w:t>
      </w:r>
      <w:r>
        <w:rPr>
          <w:rFonts w:ascii="Traditional Arabic" w:hAnsi="Traditional Arabic"/>
          <w:sz w:val="30"/>
          <w:rtl/>
          <w:lang w:val="en-GB" w:bidi="ar-MA"/>
        </w:rPr>
        <w:t xml:space="preserve">). وتعرب اللجنة عن قلقها لأن المادة 12(أ) من قانون اللجوء المنقح </w:t>
      </w:r>
      <w:proofErr w:type="spellStart"/>
      <w:r>
        <w:rPr>
          <w:rFonts w:ascii="Traditional Arabic" w:hAnsi="Traditional Arabic" w:hint="cs"/>
          <w:sz w:val="30"/>
          <w:rtl/>
          <w:lang w:val="en-GB"/>
        </w:rPr>
        <w:t>ت</w:t>
      </w:r>
      <w:r>
        <w:rPr>
          <w:rFonts w:ascii="Traditional Arabic" w:hAnsi="Traditional Arabic"/>
          <w:sz w:val="30"/>
          <w:rtl/>
          <w:lang w:val="en-GB" w:bidi="ar-MA"/>
        </w:rPr>
        <w:t>نص</w:t>
      </w:r>
      <w:proofErr w:type="spellEnd"/>
      <w:r>
        <w:rPr>
          <w:rFonts w:ascii="Traditional Arabic" w:hAnsi="Traditional Arabic"/>
          <w:sz w:val="30"/>
          <w:rtl/>
          <w:lang w:val="en-GB" w:bidi="ar-MA"/>
        </w:rPr>
        <w:t xml:space="preserve"> على أن الأشخاص الذين يبررون طلباتهم المكررة الرامية إلى الحصول على حماية دولية بأسباب جديدة لا </w:t>
      </w:r>
      <w:r>
        <w:rPr>
          <w:rFonts w:ascii="Traditional Arabic" w:hAnsi="Traditional Arabic" w:hint="eastAsia"/>
          <w:sz w:val="30"/>
          <w:rtl/>
          <w:lang w:val="en-GB" w:bidi="ar-MA"/>
        </w:rPr>
        <w:t>يحصلون</w:t>
      </w:r>
      <w:r>
        <w:rPr>
          <w:rFonts w:ascii="Traditional Arabic" w:hAnsi="Traditional Arabic"/>
          <w:sz w:val="30"/>
          <w:rtl/>
          <w:lang w:val="en-GB" w:bidi="ar-MA"/>
        </w:rPr>
        <w:t xml:space="preserve"> على م</w:t>
      </w:r>
      <w:r w:rsidR="00CD5B35">
        <w:rPr>
          <w:rFonts w:ascii="Traditional Arabic" w:hAnsi="Traditional Arabic" w:hint="cs"/>
          <w:sz w:val="30"/>
          <w:rtl/>
          <w:lang w:val="en-GB" w:bidi="ar-MA"/>
        </w:rPr>
        <w:t>وافق</w:t>
      </w:r>
      <w:r>
        <w:rPr>
          <w:rFonts w:ascii="Traditional Arabic" w:hAnsi="Traditional Arabic"/>
          <w:sz w:val="30"/>
          <w:rtl/>
          <w:lang w:val="en-GB" w:bidi="ar-MA"/>
        </w:rPr>
        <w:t xml:space="preserve">ة </w:t>
      </w:r>
      <w:r w:rsidR="00CD5B35">
        <w:rPr>
          <w:rFonts w:ascii="Traditional Arabic" w:hAnsi="Traditional Arabic" w:hint="cs"/>
          <w:sz w:val="30"/>
          <w:rtl/>
          <w:lang w:val="en-GB" w:bidi="ar-MA"/>
        </w:rPr>
        <w:t xml:space="preserve">لإرجاء تنفيذ قرار </w:t>
      </w:r>
      <w:r>
        <w:rPr>
          <w:rFonts w:ascii="Traditional Arabic" w:hAnsi="Traditional Arabic"/>
          <w:sz w:val="30"/>
          <w:rtl/>
          <w:lang w:val="en-GB" w:bidi="ar-MA"/>
        </w:rPr>
        <w:t xml:space="preserve">الطرد إذا قدّموا طلباتهم </w:t>
      </w:r>
      <w:r w:rsidR="00CD5B35">
        <w:rPr>
          <w:rFonts w:ascii="Traditional Arabic" w:hAnsi="Traditional Arabic" w:hint="cs"/>
          <w:sz w:val="30"/>
          <w:rtl/>
          <w:lang w:val="en-GB" w:bidi="ar-MA"/>
        </w:rPr>
        <w:t xml:space="preserve">قبل </w:t>
      </w:r>
      <w:r>
        <w:rPr>
          <w:rFonts w:ascii="Traditional Arabic" w:hAnsi="Traditional Arabic"/>
          <w:sz w:val="30"/>
          <w:rtl/>
          <w:lang w:val="en-GB" w:bidi="ar-MA"/>
        </w:rPr>
        <w:t xml:space="preserve">يومين </w:t>
      </w:r>
      <w:r w:rsidR="00CD5B35">
        <w:rPr>
          <w:rFonts w:ascii="Traditional Arabic" w:hAnsi="Traditional Arabic" w:hint="cs"/>
          <w:sz w:val="30"/>
          <w:rtl/>
          <w:lang w:val="en-GB" w:bidi="ar-MA"/>
        </w:rPr>
        <w:t>من</w:t>
      </w:r>
      <w:r>
        <w:rPr>
          <w:rFonts w:ascii="Traditional Arabic" w:hAnsi="Traditional Arabic"/>
          <w:sz w:val="30"/>
          <w:rtl/>
          <w:lang w:val="en-GB" w:bidi="ar-MA"/>
        </w:rPr>
        <w:t xml:space="preserve"> تاريخ الترحيل المحدد ويتعرضون من ثم لخطر ال</w:t>
      </w:r>
      <w:r w:rsidR="00CD5B35">
        <w:rPr>
          <w:rFonts w:ascii="Traditional Arabic" w:hAnsi="Traditional Arabic" w:hint="cs"/>
          <w:sz w:val="30"/>
          <w:rtl/>
          <w:lang w:val="en-GB" w:bidi="ar-MA"/>
        </w:rPr>
        <w:t>ت</w:t>
      </w:r>
      <w:r>
        <w:rPr>
          <w:rFonts w:ascii="Traditional Arabic" w:hAnsi="Traditional Arabic"/>
          <w:sz w:val="30"/>
          <w:rtl/>
          <w:lang w:val="en-GB" w:bidi="ar-MA"/>
        </w:rPr>
        <w:t>ر</w:t>
      </w:r>
      <w:r w:rsidR="00CD5B35">
        <w:rPr>
          <w:rFonts w:ascii="Traditional Arabic" w:hAnsi="Traditional Arabic" w:hint="cs"/>
          <w:sz w:val="30"/>
          <w:rtl/>
          <w:lang w:val="en-GB" w:bidi="ar-MA"/>
        </w:rPr>
        <w:t xml:space="preserve">حيل </w:t>
      </w:r>
      <w:proofErr w:type="spellStart"/>
      <w:r w:rsidR="00CD5B35">
        <w:rPr>
          <w:rFonts w:ascii="Traditional Arabic" w:hAnsi="Traditional Arabic" w:hint="cs"/>
          <w:sz w:val="30"/>
          <w:rtl/>
          <w:lang w:val="en-GB" w:bidi="ar-MA"/>
        </w:rPr>
        <w:t>القسري</w:t>
      </w:r>
      <w:proofErr w:type="spellEnd"/>
      <w:r>
        <w:rPr>
          <w:rFonts w:ascii="Traditional Arabic" w:hAnsi="Traditional Arabic"/>
          <w:sz w:val="30"/>
          <w:rtl/>
          <w:lang w:val="en-GB" w:bidi="ar-MA"/>
        </w:rPr>
        <w:t>. زد على ذلك أن الأشخاص الذين رُفضت طلبات لجوئهم الأولى وفقا ل</w:t>
      </w:r>
      <w:r>
        <w:rPr>
          <w:rFonts w:ascii="Traditional Arabic" w:hAnsi="Traditional Arabic" w:hint="cs"/>
          <w:sz w:val="30"/>
          <w:rtl/>
          <w:lang w:val="en-GB" w:bidi="ar-MA"/>
        </w:rPr>
        <w:t>لائحة دبلن الثانية</w:t>
      </w:r>
      <w:r>
        <w:rPr>
          <w:rFonts w:ascii="Traditional Arabic" w:hAnsi="Traditional Arabic"/>
          <w:sz w:val="30"/>
          <w:rtl/>
          <w:lang w:val="en-GB" w:bidi="ar-MA"/>
        </w:rPr>
        <w:t xml:space="preserve"> باتوا الآن</w:t>
      </w:r>
      <w:r>
        <w:rPr>
          <w:rFonts w:ascii="Traditional Arabic" w:hAnsi="Traditional Arabic" w:hint="cs"/>
          <w:sz w:val="30"/>
          <w:rtl/>
          <w:lang w:val="en-GB" w:bidi="ar-MA"/>
        </w:rPr>
        <w:t>،</w:t>
      </w:r>
      <w:r>
        <w:rPr>
          <w:rFonts w:ascii="Traditional Arabic" w:hAnsi="Traditional Arabic"/>
          <w:sz w:val="30"/>
          <w:rtl/>
          <w:lang w:val="en-GB" w:bidi="ar-MA"/>
        </w:rPr>
        <w:t xml:space="preserve"> في حال تكرار الطلب</w:t>
      </w:r>
      <w:r>
        <w:rPr>
          <w:rFonts w:ascii="Traditional Arabic" w:hAnsi="Traditional Arabic" w:hint="cs"/>
          <w:sz w:val="30"/>
          <w:rtl/>
          <w:lang w:val="en-GB" w:bidi="ar-MA"/>
        </w:rPr>
        <w:t>،</w:t>
      </w:r>
      <w:r>
        <w:rPr>
          <w:rFonts w:ascii="Traditional Arabic" w:hAnsi="Traditional Arabic"/>
          <w:sz w:val="30"/>
          <w:rtl/>
          <w:lang w:val="en-GB" w:bidi="ar-MA"/>
        </w:rPr>
        <w:t xml:space="preserve"> ي</w:t>
      </w:r>
      <w:r w:rsidR="00CD5B35">
        <w:rPr>
          <w:rFonts w:ascii="Traditional Arabic" w:hAnsi="Traditional Arabic" w:hint="cs"/>
          <w:sz w:val="30"/>
          <w:rtl/>
          <w:lang w:val="en-GB" w:bidi="ar-MA"/>
        </w:rPr>
        <w:t>ُ</w:t>
      </w:r>
      <w:r>
        <w:rPr>
          <w:rFonts w:ascii="Traditional Arabic" w:hAnsi="Traditional Arabic"/>
          <w:sz w:val="30"/>
          <w:rtl/>
          <w:lang w:val="en-GB" w:bidi="ar-MA"/>
        </w:rPr>
        <w:t>ستبعدون من</w:t>
      </w:r>
      <w:r>
        <w:rPr>
          <w:rFonts w:ascii="Traditional Arabic" w:hAnsi="Traditional Arabic" w:hint="cs"/>
          <w:sz w:val="30"/>
          <w:rtl/>
          <w:lang w:val="en-GB" w:bidi="ar-MA"/>
        </w:rPr>
        <w:t xml:space="preserve"> نطاق</w:t>
      </w:r>
      <w:r>
        <w:rPr>
          <w:rFonts w:ascii="Traditional Arabic" w:hAnsi="Traditional Arabic"/>
          <w:sz w:val="30"/>
          <w:rtl/>
          <w:lang w:val="en-GB" w:bidi="ar-MA"/>
        </w:rPr>
        <w:t xml:space="preserve"> </w:t>
      </w:r>
      <w:r w:rsidR="00947076">
        <w:rPr>
          <w:rFonts w:ascii="Traditional Arabic" w:hAnsi="Traditional Arabic" w:hint="cs"/>
          <w:sz w:val="30"/>
          <w:rtl/>
          <w:lang w:val="en-GB" w:bidi="ar-MA"/>
        </w:rPr>
        <w:t>"</w:t>
      </w:r>
      <w:r>
        <w:rPr>
          <w:rFonts w:ascii="Traditional Arabic" w:hAnsi="Traditional Arabic"/>
          <w:sz w:val="30"/>
          <w:rtl/>
          <w:lang w:val="en-GB" w:bidi="ar-MA"/>
        </w:rPr>
        <w:t>الحماية الفعلية من الطرد</w:t>
      </w:r>
      <w:r w:rsidR="00CD5B35">
        <w:rPr>
          <w:rFonts w:ascii="Traditional Arabic" w:hAnsi="Traditional Arabic" w:hint="cs"/>
          <w:sz w:val="30"/>
          <w:rtl/>
          <w:lang w:val="en-GB" w:bidi="ar-MA"/>
        </w:rPr>
        <w:t>"</w:t>
      </w:r>
      <w:r>
        <w:rPr>
          <w:rFonts w:ascii="Traditional Arabic" w:hAnsi="Traditional Arabic"/>
          <w:sz w:val="30"/>
          <w:rtl/>
          <w:lang w:val="en-GB" w:bidi="ar-MA"/>
        </w:rPr>
        <w:t xml:space="preserve">، وهي عبارة عن تصريح إقامة لملتمسي اللجوء يمنع طردهم من النمسا خلال إجراءات القبول. وتلاحظ اللجنة بقلق أن ملتمسي اللجوء لا يمنحون في الحالتين </w:t>
      </w:r>
      <w:r w:rsidR="00CD5B35">
        <w:rPr>
          <w:rFonts w:ascii="Traditional Arabic" w:hAnsi="Traditional Arabic" w:hint="cs"/>
          <w:sz w:val="30"/>
          <w:rtl/>
          <w:lang w:val="en-GB" w:bidi="ar-MA"/>
        </w:rPr>
        <w:t xml:space="preserve">كلتيهما </w:t>
      </w:r>
      <w:r>
        <w:rPr>
          <w:rFonts w:ascii="Traditional Arabic" w:hAnsi="Traditional Arabic"/>
          <w:sz w:val="30"/>
          <w:rtl/>
          <w:lang w:val="en-GB" w:bidi="ar-MA"/>
        </w:rPr>
        <w:t>سبيل انتصاف فعّال. ويساور اللجنة قلق أيضا إزاء ما قدمته الدولة الطرف من معلومات مفادها أن الطعن في قرار رفض اللجوء لأسباب إجرائية</w:t>
      </w:r>
      <w:r>
        <w:rPr>
          <w:rFonts w:ascii="Traditional Arabic" w:hAnsi="Traditional Arabic" w:hint="cs"/>
          <w:sz w:val="30"/>
          <w:rtl/>
          <w:lang w:val="en-GB" w:bidi="ar-MA"/>
        </w:rPr>
        <w:t>،</w:t>
      </w:r>
      <w:r>
        <w:rPr>
          <w:rFonts w:ascii="Traditional Arabic" w:hAnsi="Traditional Arabic"/>
          <w:sz w:val="30"/>
          <w:rtl/>
          <w:lang w:val="en-GB" w:bidi="ar-MA"/>
        </w:rPr>
        <w:t xml:space="preserve"> بخلاف الأسباب الموضوعية، لا يفضي إلى وقف </w:t>
      </w:r>
      <w:r>
        <w:rPr>
          <w:rFonts w:ascii="Traditional Arabic" w:hAnsi="Traditional Arabic" w:hint="cs"/>
          <w:sz w:val="30"/>
          <w:rtl/>
          <w:lang w:val="en-GB" w:bidi="ar-MA"/>
        </w:rPr>
        <w:t>تلقائي للترحيل</w:t>
      </w:r>
      <w:r>
        <w:rPr>
          <w:rFonts w:ascii="Traditional Arabic" w:hAnsi="Traditional Arabic"/>
          <w:sz w:val="30"/>
          <w:rtl/>
          <w:lang w:val="en-GB" w:bidi="ar-MA"/>
        </w:rPr>
        <w:t xml:space="preserve"> (المادة 3) (انظر الرسالة المؤرخة 15 تشرين الثاني/نوفمبر 2008 الموجهة من المقرر المعني بمتابعة الملاحظات الختامية).</w:t>
      </w:r>
    </w:p>
    <w:p w:rsidR="003D49AC" w:rsidRPr="00CD5B35" w:rsidRDefault="003D49AC" w:rsidP="003D49AC">
      <w:pPr>
        <w:pStyle w:val="SingleTxtGA"/>
        <w:rPr>
          <w:rFonts w:ascii="Traditional Arabic" w:hAnsi="Traditional Arabic" w:hint="cs"/>
          <w:b/>
          <w:bCs/>
          <w:sz w:val="30"/>
          <w:rtl/>
          <w:lang w:val="en-GB" w:bidi="ar-MA"/>
        </w:rPr>
      </w:pPr>
      <w:r w:rsidRPr="00CD5B35">
        <w:rPr>
          <w:rFonts w:ascii="Traditional Arabic" w:hAnsi="Traditional Arabic" w:hint="eastAsia"/>
          <w:b/>
          <w:bCs/>
          <w:sz w:val="30"/>
          <w:rtl/>
          <w:lang w:val="en-GB" w:bidi="ar-MA"/>
        </w:rPr>
        <w:t>ينبغي</w:t>
      </w:r>
      <w:r w:rsidRPr="00CD5B35">
        <w:rPr>
          <w:rFonts w:ascii="Traditional Arabic" w:hAnsi="Traditional Arabic"/>
          <w:b/>
          <w:bCs/>
          <w:sz w:val="30"/>
          <w:rtl/>
          <w:lang w:val="en-GB" w:bidi="ar-MA"/>
        </w:rPr>
        <w:t xml:space="preserve"> أن تتخذ الدولة الطرف التدابير اللازمة لضمان </w:t>
      </w:r>
      <w:r w:rsidRPr="00CD5B35">
        <w:rPr>
          <w:rFonts w:ascii="Traditional Arabic" w:hAnsi="Traditional Arabic" w:hint="eastAsia"/>
          <w:b/>
          <w:bCs/>
          <w:sz w:val="30"/>
          <w:rtl/>
          <w:lang w:val="en-GB" w:bidi="ar-MA"/>
        </w:rPr>
        <w:t>استفادة</w:t>
      </w:r>
      <w:r w:rsidRPr="00CD5B35">
        <w:rPr>
          <w:rFonts w:ascii="Traditional Arabic" w:hAnsi="Traditional Arabic"/>
          <w:b/>
          <w:bCs/>
          <w:sz w:val="30"/>
          <w:rtl/>
          <w:lang w:val="en-GB" w:bidi="ar-MA"/>
        </w:rPr>
        <w:t xml:space="preserve"> الأفراد الخاضعين لولايتها من معاملة منصفة في جميع مراحل الإجراءات</w:t>
      </w:r>
      <w:r w:rsidRPr="00CD5B35">
        <w:rPr>
          <w:rFonts w:ascii="Traditional Arabic" w:hAnsi="Traditional Arabic" w:hint="cs"/>
          <w:b/>
          <w:bCs/>
          <w:sz w:val="30"/>
          <w:rtl/>
          <w:lang w:val="en-GB" w:bidi="ar-MA"/>
        </w:rPr>
        <w:t>،</w:t>
      </w:r>
      <w:r w:rsidRPr="00CD5B35">
        <w:rPr>
          <w:rFonts w:ascii="Traditional Arabic" w:hAnsi="Traditional Arabic"/>
          <w:b/>
          <w:bCs/>
          <w:sz w:val="30"/>
          <w:rtl/>
          <w:lang w:val="en-GB" w:bidi="ar-MA"/>
        </w:rPr>
        <w:t xml:space="preserve"> بما في ذلك فرصة إجراء مراجعة فعالة ومستقلة ومحايدة لقرارات الطرد أو الإعادة أو الترحيل.</w:t>
      </w:r>
    </w:p>
    <w:p w:rsidR="003D49AC" w:rsidRDefault="003D49AC" w:rsidP="00CD5B35">
      <w:pPr>
        <w:pStyle w:val="SingleTxtGA"/>
        <w:rPr>
          <w:rFonts w:ascii="Traditional Arabic" w:hAnsi="Traditional Arabic" w:hint="cs"/>
          <w:sz w:val="30"/>
          <w:rtl/>
          <w:lang w:val="en-GB" w:bidi="ar-MA"/>
        </w:rPr>
      </w:pPr>
      <w:r>
        <w:rPr>
          <w:rFonts w:ascii="Traditional Arabic" w:hAnsi="Traditional Arabic"/>
          <w:sz w:val="30"/>
          <w:rtl/>
          <w:lang w:val="en-GB" w:bidi="ar-MA"/>
        </w:rPr>
        <w:t>14-</w:t>
      </w:r>
      <w:r w:rsidR="00CD5B35">
        <w:rPr>
          <w:rFonts w:ascii="Traditional Arabic" w:hAnsi="Traditional Arabic" w:hint="cs"/>
          <w:sz w:val="30"/>
          <w:rtl/>
          <w:lang w:val="en-GB" w:bidi="ar-MA"/>
        </w:rPr>
        <w:tab/>
      </w:r>
      <w:r>
        <w:rPr>
          <w:rFonts w:ascii="Traditional Arabic" w:hAnsi="Traditional Arabic"/>
          <w:sz w:val="30"/>
          <w:rtl/>
          <w:lang w:val="en-GB" w:bidi="ar-MA"/>
        </w:rPr>
        <w:t>وتلاحظ اللجنة أن الأحكام القانونية المتعلقة بالاحتياجات الأساسية لملتمسي اللجوء</w:t>
      </w:r>
      <w:r w:rsidR="00CD5B35">
        <w:rPr>
          <w:rFonts w:ascii="Traditional Arabic" w:hAnsi="Traditional Arabic" w:hint="cs"/>
          <w:sz w:val="30"/>
          <w:rtl/>
          <w:lang w:val="en-GB" w:bidi="ar-MA"/>
        </w:rPr>
        <w:t>،</w:t>
      </w:r>
      <w:r>
        <w:rPr>
          <w:rFonts w:ascii="Traditional Arabic" w:hAnsi="Traditional Arabic"/>
          <w:sz w:val="30"/>
          <w:rtl/>
          <w:lang w:val="en-GB" w:bidi="ar-MA"/>
        </w:rPr>
        <w:t xml:space="preserve"> بما فيها المساعدة الصحية، والواردة في قانون الرعاية الاتحادي المعدّل (2005) و</w:t>
      </w:r>
      <w:r w:rsidR="00CD5B35">
        <w:rPr>
          <w:rFonts w:ascii="Traditional Arabic" w:hAnsi="Traditional Arabic" w:hint="cs"/>
          <w:sz w:val="30"/>
          <w:rtl/>
          <w:lang w:val="en-GB" w:bidi="ar-MA"/>
        </w:rPr>
        <w:t xml:space="preserve">في </w:t>
      </w:r>
      <w:r>
        <w:rPr>
          <w:rFonts w:ascii="Traditional Arabic" w:hAnsi="Traditional Arabic"/>
          <w:sz w:val="30"/>
          <w:rtl/>
          <w:lang w:val="en-GB" w:bidi="ar-MA"/>
        </w:rPr>
        <w:t xml:space="preserve">اتفاق الدعم الأساسي (2004) باتت الآن معتمدة في جميع </w:t>
      </w:r>
      <w:r w:rsidR="00CD5B35">
        <w:rPr>
          <w:rFonts w:ascii="Traditional Arabic" w:hAnsi="Traditional Arabic" w:hint="cs"/>
          <w:sz w:val="30"/>
          <w:rtl/>
          <w:lang w:val="en-GB" w:bidi="ar-MA"/>
        </w:rPr>
        <w:t>ولايات</w:t>
      </w:r>
      <w:r>
        <w:rPr>
          <w:rFonts w:ascii="Traditional Arabic" w:hAnsi="Traditional Arabic"/>
          <w:sz w:val="30"/>
          <w:rtl/>
          <w:lang w:val="en-GB" w:bidi="ar-MA"/>
        </w:rPr>
        <w:t xml:space="preserve"> البلد عملا بتوصية هذه اللجنة في ملاحظاتها ال</w:t>
      </w:r>
      <w:r>
        <w:rPr>
          <w:rFonts w:ascii="Traditional Arabic" w:hAnsi="Traditional Arabic" w:hint="eastAsia"/>
          <w:sz w:val="30"/>
          <w:rtl/>
          <w:lang w:val="en-GB" w:bidi="ar-MA"/>
        </w:rPr>
        <w:t>ختامية</w:t>
      </w:r>
      <w:r>
        <w:rPr>
          <w:rFonts w:ascii="Traditional Arabic" w:hAnsi="Traditional Arabic"/>
          <w:sz w:val="30"/>
          <w:rtl/>
          <w:lang w:val="en-GB" w:bidi="ar-MA"/>
        </w:rPr>
        <w:t xml:space="preserve"> السابقة (</w:t>
      </w:r>
      <w:r w:rsidRPr="00C80F07">
        <w:t>CAT/C/AUT/CO/3</w:t>
      </w:r>
      <w:r>
        <w:rPr>
          <w:rFonts w:ascii="Traditional Arabic" w:hAnsi="Traditional Arabic"/>
          <w:sz w:val="30"/>
          <w:rtl/>
          <w:lang w:val="en-GB" w:bidi="ar-MA"/>
        </w:rPr>
        <w:t>، الفقرة 17). غير أن اللجنة منشغلة إزاء ما وردها عن وجود أ</w:t>
      </w:r>
      <w:r>
        <w:rPr>
          <w:rFonts w:hint="cs"/>
          <w:sz w:val="30"/>
          <w:rtl/>
        </w:rPr>
        <w:t>سباب</w:t>
      </w:r>
      <w:r>
        <w:rPr>
          <w:rFonts w:ascii="Traditional Arabic" w:hAnsi="Traditional Arabic"/>
          <w:sz w:val="30"/>
          <w:rtl/>
          <w:lang w:val="en-GB" w:bidi="ar-MA"/>
        </w:rPr>
        <w:t xml:space="preserve"> قانونية كثيرة لسحب تدابير الرعاية ووقفها، ومن</w:t>
      </w:r>
      <w:r>
        <w:rPr>
          <w:rFonts w:ascii="Traditional Arabic" w:hAnsi="Traditional Arabic" w:hint="cs"/>
          <w:sz w:val="30"/>
          <w:rtl/>
          <w:lang w:val="en-GB" w:bidi="ar-MA"/>
        </w:rPr>
        <w:t>ها</w:t>
      </w:r>
      <w:r>
        <w:rPr>
          <w:rFonts w:ascii="Traditional Arabic" w:hAnsi="Traditional Arabic"/>
          <w:sz w:val="30"/>
          <w:rtl/>
          <w:lang w:val="en-GB" w:bidi="ar-MA"/>
        </w:rPr>
        <w:t xml:space="preserve"> تقديم طلب آخر في غضون 6 أشهر من </w:t>
      </w:r>
      <w:r>
        <w:rPr>
          <w:rFonts w:ascii="Traditional Arabic" w:hAnsi="Traditional Arabic" w:hint="cs"/>
          <w:sz w:val="30"/>
          <w:rtl/>
          <w:lang w:val="en-GB" w:bidi="ar-MA"/>
        </w:rPr>
        <w:t xml:space="preserve">تاريخ </w:t>
      </w:r>
      <w:r>
        <w:rPr>
          <w:rFonts w:ascii="Traditional Arabic" w:hAnsi="Traditional Arabic"/>
          <w:sz w:val="30"/>
          <w:rtl/>
          <w:lang w:val="en-GB" w:bidi="ar-MA"/>
        </w:rPr>
        <w:t xml:space="preserve">صدور قرار </w:t>
      </w:r>
      <w:r>
        <w:rPr>
          <w:rFonts w:ascii="Traditional Arabic" w:hAnsi="Traditional Arabic" w:hint="cs"/>
          <w:sz w:val="30"/>
          <w:rtl/>
          <w:lang w:val="en-GB" w:bidi="ar-MA"/>
        </w:rPr>
        <w:t>ال</w:t>
      </w:r>
      <w:r>
        <w:rPr>
          <w:rFonts w:ascii="Traditional Arabic" w:hAnsi="Traditional Arabic"/>
          <w:sz w:val="30"/>
          <w:rtl/>
          <w:lang w:val="en-GB" w:bidi="ar-MA"/>
        </w:rPr>
        <w:t xml:space="preserve">رفض </w:t>
      </w:r>
      <w:r w:rsidR="00CD5B35">
        <w:rPr>
          <w:rFonts w:ascii="Traditional Arabic" w:hAnsi="Traditional Arabic"/>
          <w:sz w:val="30"/>
          <w:rtl/>
          <w:lang w:val="en-GB" w:bidi="ar-MA"/>
        </w:rPr>
        <w:t>في إطار إجراء سابق (المادة 16).</w:t>
      </w:r>
    </w:p>
    <w:p w:rsidR="003D49AC" w:rsidRPr="001F3876" w:rsidRDefault="003D49AC" w:rsidP="003D49AC">
      <w:pPr>
        <w:pStyle w:val="SingleTxtGA"/>
        <w:rPr>
          <w:rFonts w:ascii="Traditional Arabic" w:hAnsi="Traditional Arabic" w:hint="cs"/>
          <w:b/>
          <w:bCs/>
          <w:sz w:val="30"/>
          <w:rtl/>
          <w:lang w:val="en-GB" w:bidi="ar-MA"/>
        </w:rPr>
      </w:pPr>
      <w:r w:rsidRPr="001F3876">
        <w:rPr>
          <w:rFonts w:ascii="Traditional Arabic" w:hAnsi="Traditional Arabic" w:hint="eastAsia"/>
          <w:b/>
          <w:bCs/>
          <w:sz w:val="30"/>
          <w:rtl/>
          <w:lang w:val="en-GB" w:bidi="ar-MA"/>
        </w:rPr>
        <w:t>ينبغي</w:t>
      </w:r>
      <w:r w:rsidRPr="001F3876">
        <w:rPr>
          <w:rFonts w:ascii="Traditional Arabic" w:hAnsi="Traditional Arabic"/>
          <w:b/>
          <w:bCs/>
          <w:sz w:val="30"/>
          <w:rtl/>
          <w:lang w:val="en-GB" w:bidi="ar-MA"/>
        </w:rPr>
        <w:t xml:space="preserve"> أن تتخذ الدولة الطرف تدابير فعالة لضمان </w:t>
      </w:r>
      <w:r w:rsidRPr="001F3876">
        <w:rPr>
          <w:rFonts w:ascii="Traditional Arabic" w:hAnsi="Traditional Arabic" w:hint="cs"/>
          <w:b/>
          <w:bCs/>
          <w:sz w:val="30"/>
          <w:rtl/>
          <w:lang w:val="en-GB" w:bidi="ar-MA"/>
        </w:rPr>
        <w:t>استفادة</w:t>
      </w:r>
      <w:r w:rsidRPr="001F3876">
        <w:rPr>
          <w:rFonts w:ascii="Traditional Arabic" w:hAnsi="Traditional Arabic"/>
          <w:b/>
          <w:bCs/>
          <w:sz w:val="30"/>
          <w:rtl/>
          <w:lang w:val="en-GB" w:bidi="ar-MA"/>
        </w:rPr>
        <w:t xml:space="preserve"> </w:t>
      </w:r>
      <w:r w:rsidRPr="001F3876">
        <w:rPr>
          <w:rFonts w:ascii="Traditional Arabic" w:hAnsi="Traditional Arabic" w:hint="cs"/>
          <w:b/>
          <w:bCs/>
          <w:sz w:val="30"/>
          <w:rtl/>
          <w:lang w:val="en-GB" w:bidi="ar-MA"/>
        </w:rPr>
        <w:t xml:space="preserve">ملتمسي </w:t>
      </w:r>
      <w:r w:rsidRPr="001F3876">
        <w:rPr>
          <w:rFonts w:ascii="Traditional Arabic" w:hAnsi="Traditional Arabic"/>
          <w:b/>
          <w:bCs/>
          <w:sz w:val="30"/>
          <w:rtl/>
          <w:lang w:val="en-GB" w:bidi="ar-MA"/>
        </w:rPr>
        <w:t>اللجوء المحتاج</w:t>
      </w:r>
      <w:r w:rsidRPr="001F3876">
        <w:rPr>
          <w:rFonts w:ascii="Traditional Arabic" w:hAnsi="Traditional Arabic" w:hint="cs"/>
          <w:b/>
          <w:bCs/>
          <w:sz w:val="30"/>
          <w:rtl/>
          <w:lang w:val="en-GB" w:bidi="ar-MA"/>
        </w:rPr>
        <w:t>ي</w:t>
      </w:r>
      <w:r w:rsidRPr="001F3876">
        <w:rPr>
          <w:rFonts w:ascii="Traditional Arabic" w:hAnsi="Traditional Arabic"/>
          <w:b/>
          <w:bCs/>
          <w:sz w:val="30"/>
          <w:rtl/>
          <w:lang w:val="en-GB" w:bidi="ar-MA"/>
        </w:rPr>
        <w:t>ن م</w:t>
      </w:r>
      <w:r w:rsidRPr="001F3876">
        <w:rPr>
          <w:rFonts w:ascii="Traditional Arabic" w:hAnsi="Traditional Arabic" w:hint="cs"/>
          <w:b/>
          <w:bCs/>
          <w:sz w:val="30"/>
          <w:rtl/>
          <w:lang w:val="en-GB" w:bidi="ar-MA"/>
        </w:rPr>
        <w:t>ن</w:t>
      </w:r>
      <w:r w:rsidRPr="001F3876">
        <w:rPr>
          <w:rFonts w:ascii="Traditional Arabic" w:hAnsi="Traditional Arabic"/>
          <w:b/>
          <w:bCs/>
          <w:sz w:val="30"/>
          <w:rtl/>
          <w:lang w:val="en-GB" w:bidi="ar-MA"/>
        </w:rPr>
        <w:t xml:space="preserve"> ظرو</w:t>
      </w:r>
      <w:r w:rsidRPr="001F3876">
        <w:rPr>
          <w:rFonts w:ascii="Traditional Arabic" w:hAnsi="Traditional Arabic" w:hint="eastAsia"/>
          <w:b/>
          <w:bCs/>
          <w:sz w:val="30"/>
          <w:rtl/>
          <w:lang w:val="en-GB" w:bidi="ar-MA"/>
        </w:rPr>
        <w:t>ف</w:t>
      </w:r>
      <w:r w:rsidRPr="001F3876">
        <w:rPr>
          <w:rFonts w:ascii="Traditional Arabic" w:hAnsi="Traditional Arabic"/>
          <w:b/>
          <w:bCs/>
          <w:sz w:val="30"/>
          <w:rtl/>
          <w:lang w:val="en-GB" w:bidi="ar-MA"/>
        </w:rPr>
        <w:t xml:space="preserve"> استقبال ملائمة، بما في ذلك السكن والمساعدة الصحية، و</w:t>
      </w:r>
      <w:r w:rsidR="0093188C">
        <w:rPr>
          <w:rFonts w:ascii="Traditional Arabic" w:hAnsi="Traditional Arabic" w:hint="cs"/>
          <w:b/>
          <w:bCs/>
          <w:sz w:val="30"/>
          <w:rtl/>
          <w:lang w:val="en-GB" w:bidi="ar-MA"/>
        </w:rPr>
        <w:t>حصولهم ع</w:t>
      </w:r>
      <w:r w:rsidRPr="001F3876">
        <w:rPr>
          <w:rFonts w:ascii="Traditional Arabic" w:hAnsi="Traditional Arabic" w:hint="cs"/>
          <w:b/>
          <w:bCs/>
          <w:sz w:val="30"/>
          <w:rtl/>
          <w:lang w:val="en-GB" w:bidi="ar-MA"/>
        </w:rPr>
        <w:t>لى ال</w:t>
      </w:r>
      <w:r w:rsidRPr="001F3876">
        <w:rPr>
          <w:rFonts w:ascii="Traditional Arabic" w:hAnsi="Traditional Arabic"/>
          <w:b/>
          <w:bCs/>
          <w:sz w:val="30"/>
          <w:rtl/>
          <w:lang w:val="en-GB" w:bidi="ar-MA"/>
        </w:rPr>
        <w:t xml:space="preserve">دعم </w:t>
      </w:r>
      <w:r w:rsidRPr="001F3876">
        <w:rPr>
          <w:rFonts w:ascii="Traditional Arabic" w:hAnsi="Traditional Arabic" w:hint="cs"/>
          <w:b/>
          <w:bCs/>
          <w:sz w:val="30"/>
          <w:rtl/>
          <w:lang w:val="en-GB" w:bidi="ar-MA"/>
        </w:rPr>
        <w:t>ال</w:t>
      </w:r>
      <w:r w:rsidRPr="001F3876">
        <w:rPr>
          <w:rFonts w:ascii="Traditional Arabic" w:hAnsi="Traditional Arabic"/>
          <w:b/>
          <w:bCs/>
          <w:sz w:val="30"/>
          <w:rtl/>
          <w:lang w:val="en-GB" w:bidi="ar-MA"/>
        </w:rPr>
        <w:t xml:space="preserve">اجتماعي </w:t>
      </w:r>
      <w:r w:rsidRPr="001F3876">
        <w:rPr>
          <w:rFonts w:ascii="Traditional Arabic" w:hAnsi="Traditional Arabic" w:hint="cs"/>
          <w:b/>
          <w:bCs/>
          <w:sz w:val="30"/>
          <w:rtl/>
          <w:lang w:val="en-GB" w:bidi="ar-MA"/>
        </w:rPr>
        <w:t>ال</w:t>
      </w:r>
      <w:r w:rsidRPr="001F3876">
        <w:rPr>
          <w:rFonts w:ascii="Traditional Arabic" w:hAnsi="Traditional Arabic"/>
          <w:b/>
          <w:bCs/>
          <w:sz w:val="30"/>
          <w:rtl/>
          <w:lang w:val="en-GB" w:bidi="ar-MA"/>
        </w:rPr>
        <w:t xml:space="preserve">ملائم على امتداد فترة إجراءات </w:t>
      </w:r>
      <w:r w:rsidRPr="001F3876">
        <w:rPr>
          <w:rFonts w:ascii="Traditional Arabic" w:hAnsi="Traditional Arabic" w:hint="cs"/>
          <w:b/>
          <w:bCs/>
          <w:sz w:val="30"/>
          <w:rtl/>
          <w:lang w:val="en-GB" w:bidi="ar-MA"/>
        </w:rPr>
        <w:t>اللجوء الخاصة بهم</w:t>
      </w:r>
      <w:r w:rsidR="001F3876">
        <w:rPr>
          <w:rFonts w:ascii="Traditional Arabic" w:hAnsi="Traditional Arabic"/>
          <w:b/>
          <w:bCs/>
          <w:sz w:val="30"/>
          <w:rtl/>
          <w:lang w:val="en-GB" w:bidi="ar-MA"/>
        </w:rPr>
        <w:t>.</w:t>
      </w:r>
    </w:p>
    <w:p w:rsidR="003D49AC" w:rsidRPr="00E1430E" w:rsidRDefault="001F3876" w:rsidP="001F3876">
      <w:pPr>
        <w:pStyle w:val="H23GA"/>
        <w:rPr>
          <w:rtl/>
          <w:lang w:val="en-GB" w:bidi="ar-MA"/>
        </w:rPr>
      </w:pPr>
      <w:r>
        <w:rPr>
          <w:rFonts w:hint="cs"/>
          <w:rtl/>
          <w:lang w:val="en-GB" w:bidi="ar-MA"/>
        </w:rPr>
        <w:tab/>
      </w:r>
      <w:r>
        <w:rPr>
          <w:rFonts w:hint="cs"/>
          <w:rtl/>
          <w:lang w:val="en-GB" w:bidi="ar-MA"/>
        </w:rPr>
        <w:tab/>
      </w:r>
      <w:r w:rsidR="003D49AC" w:rsidRPr="00E1430E">
        <w:rPr>
          <w:rFonts w:hint="eastAsia"/>
          <w:rtl/>
          <w:lang w:val="en-GB" w:bidi="ar-MA"/>
        </w:rPr>
        <w:t>التدريب</w:t>
      </w:r>
    </w:p>
    <w:p w:rsidR="003D49AC" w:rsidRDefault="003D49AC" w:rsidP="001F3876">
      <w:pPr>
        <w:pStyle w:val="SingleTxtGA"/>
        <w:rPr>
          <w:rFonts w:ascii="Traditional Arabic" w:hAnsi="Traditional Arabic"/>
          <w:sz w:val="30"/>
          <w:rtl/>
          <w:lang w:val="en-GB" w:bidi="ar-MA"/>
        </w:rPr>
      </w:pPr>
      <w:r>
        <w:rPr>
          <w:rFonts w:ascii="Traditional Arabic" w:hAnsi="Traditional Arabic"/>
          <w:sz w:val="30"/>
          <w:rtl/>
          <w:lang w:val="en-GB" w:bidi="ar-MA"/>
        </w:rPr>
        <w:t>15-</w:t>
      </w:r>
      <w:r w:rsidR="001F3876">
        <w:rPr>
          <w:rFonts w:ascii="Traditional Arabic" w:hAnsi="Traditional Arabic" w:hint="cs"/>
          <w:sz w:val="30"/>
          <w:rtl/>
          <w:lang w:val="en-GB" w:bidi="ar-MA"/>
        </w:rPr>
        <w:tab/>
      </w:r>
      <w:r>
        <w:rPr>
          <w:rFonts w:ascii="Traditional Arabic" w:hAnsi="Traditional Arabic"/>
          <w:sz w:val="30"/>
          <w:rtl/>
          <w:lang w:val="en-GB" w:bidi="ar-MA"/>
        </w:rPr>
        <w:t>تحيط اللجنة علما بما قدمته الدولة الطرف من معلومات عن برامج التدريب الخاصة بالقضاة وال</w:t>
      </w:r>
      <w:r w:rsidR="001F3876">
        <w:rPr>
          <w:rFonts w:ascii="Traditional Arabic" w:hAnsi="Traditional Arabic" w:hint="cs"/>
          <w:sz w:val="30"/>
          <w:rtl/>
          <w:lang w:val="en-GB" w:bidi="ar-MA"/>
        </w:rPr>
        <w:t>مدّعي</w:t>
      </w:r>
      <w:r>
        <w:rPr>
          <w:rFonts w:ascii="Traditional Arabic" w:hAnsi="Traditional Arabic"/>
          <w:sz w:val="30"/>
          <w:rtl/>
          <w:lang w:val="en-GB" w:bidi="ar-MA"/>
        </w:rPr>
        <w:t xml:space="preserve">ن العامين وأفراد الشرطة وغيرهم من </w:t>
      </w:r>
      <w:proofErr w:type="spellStart"/>
      <w:r>
        <w:rPr>
          <w:rFonts w:ascii="Traditional Arabic" w:hAnsi="Traditional Arabic"/>
          <w:sz w:val="30"/>
          <w:rtl/>
          <w:lang w:val="en-GB" w:bidi="ar-MA"/>
        </w:rPr>
        <w:t>المسؤولين</w:t>
      </w:r>
      <w:proofErr w:type="spellEnd"/>
      <w:r>
        <w:rPr>
          <w:rFonts w:ascii="Traditional Arabic" w:hAnsi="Traditional Arabic"/>
          <w:sz w:val="30"/>
          <w:rtl/>
          <w:lang w:val="en-GB" w:bidi="ar-MA"/>
        </w:rPr>
        <w:t xml:space="preserve"> عن إنفاذ القانون. </w:t>
      </w:r>
      <w:r>
        <w:rPr>
          <w:rFonts w:ascii="Traditional Arabic" w:hAnsi="Traditional Arabic" w:hint="eastAsia"/>
          <w:sz w:val="30"/>
          <w:rtl/>
          <w:lang w:val="en-GB" w:bidi="ar-MA"/>
        </w:rPr>
        <w:t>غير</w:t>
      </w:r>
      <w:r>
        <w:rPr>
          <w:rFonts w:ascii="Traditional Arabic" w:hAnsi="Traditional Arabic"/>
          <w:sz w:val="30"/>
          <w:rtl/>
          <w:lang w:val="en-GB" w:bidi="ar-MA"/>
        </w:rPr>
        <w:t xml:space="preserve"> أن اللجنة تأسف ل</w:t>
      </w:r>
      <w:r>
        <w:rPr>
          <w:rFonts w:ascii="Traditional Arabic" w:hAnsi="Traditional Arabic" w:hint="cs"/>
          <w:sz w:val="30"/>
          <w:rtl/>
          <w:lang w:val="en-GB" w:bidi="ar-MA"/>
        </w:rPr>
        <w:t>نقص</w:t>
      </w:r>
      <w:r>
        <w:rPr>
          <w:rFonts w:ascii="Traditional Arabic" w:hAnsi="Traditional Arabic"/>
          <w:sz w:val="30"/>
          <w:rtl/>
          <w:lang w:val="en-GB" w:bidi="ar-MA"/>
        </w:rPr>
        <w:t xml:space="preserve"> </w:t>
      </w:r>
      <w:r>
        <w:rPr>
          <w:rFonts w:ascii="Traditional Arabic" w:hAnsi="Traditional Arabic" w:hint="cs"/>
          <w:sz w:val="30"/>
          <w:rtl/>
          <w:lang w:val="en-GB" w:bidi="ar-MA"/>
        </w:rPr>
        <w:t>ال</w:t>
      </w:r>
      <w:r>
        <w:rPr>
          <w:rFonts w:ascii="Traditional Arabic" w:hAnsi="Traditional Arabic"/>
          <w:sz w:val="30"/>
          <w:rtl/>
          <w:lang w:val="en-GB" w:bidi="ar-MA"/>
        </w:rPr>
        <w:t xml:space="preserve">معلومات </w:t>
      </w:r>
      <w:r>
        <w:rPr>
          <w:rFonts w:ascii="Traditional Arabic" w:hAnsi="Traditional Arabic" w:hint="cs"/>
          <w:sz w:val="30"/>
          <w:rtl/>
          <w:lang w:val="en-GB" w:bidi="ar-MA"/>
        </w:rPr>
        <w:t>المتاحة</w:t>
      </w:r>
      <w:r>
        <w:rPr>
          <w:rFonts w:ascii="Traditional Arabic" w:hAnsi="Traditional Arabic"/>
          <w:sz w:val="30"/>
          <w:rtl/>
          <w:lang w:val="en-GB" w:bidi="ar-MA"/>
        </w:rPr>
        <w:t xml:space="preserve"> </w:t>
      </w:r>
      <w:r>
        <w:rPr>
          <w:rFonts w:ascii="Traditional Arabic" w:hAnsi="Traditional Arabic" w:hint="cs"/>
          <w:sz w:val="30"/>
          <w:rtl/>
          <w:lang w:val="en-GB" w:bidi="ar-MA"/>
        </w:rPr>
        <w:t>بخصوص</w:t>
      </w:r>
      <w:r>
        <w:rPr>
          <w:rFonts w:ascii="Traditional Arabic" w:hAnsi="Traditional Arabic"/>
          <w:sz w:val="30"/>
          <w:rtl/>
          <w:lang w:val="en-GB" w:bidi="ar-MA"/>
        </w:rPr>
        <w:t xml:space="preserve"> رصد برامج التدريب هذه وتقييمها ول</w:t>
      </w:r>
      <w:r>
        <w:rPr>
          <w:rFonts w:ascii="Traditional Arabic" w:hAnsi="Traditional Arabic" w:hint="cs"/>
          <w:sz w:val="30"/>
          <w:rtl/>
          <w:lang w:val="en-GB" w:bidi="ar-MA"/>
        </w:rPr>
        <w:t>عدم توفر</w:t>
      </w:r>
      <w:r>
        <w:rPr>
          <w:rFonts w:ascii="Traditional Arabic" w:hAnsi="Traditional Arabic"/>
          <w:sz w:val="30"/>
          <w:rtl/>
          <w:lang w:val="en-GB" w:bidi="ar-MA"/>
        </w:rPr>
        <w:t xml:space="preserve"> معلومات </w:t>
      </w:r>
      <w:r>
        <w:rPr>
          <w:rFonts w:ascii="Traditional Arabic" w:hAnsi="Traditional Arabic" w:hint="cs"/>
          <w:sz w:val="30"/>
          <w:rtl/>
          <w:lang w:val="en-GB" w:bidi="ar-MA"/>
        </w:rPr>
        <w:t xml:space="preserve">عن </w:t>
      </w:r>
      <w:r>
        <w:rPr>
          <w:rFonts w:ascii="Traditional Arabic" w:hAnsi="Traditional Arabic"/>
          <w:sz w:val="30"/>
          <w:rtl/>
          <w:lang w:val="en-GB" w:bidi="ar-MA"/>
        </w:rPr>
        <w:t>تأثير التدريب ومدى فعاليته في الحد من حوادث التعذيب وإساءة المعاملة (المادة 10).</w:t>
      </w:r>
    </w:p>
    <w:p w:rsidR="003D49AC" w:rsidRPr="001F3876" w:rsidRDefault="003D49AC" w:rsidP="003D49AC">
      <w:pPr>
        <w:pStyle w:val="SingleTxtGA"/>
        <w:rPr>
          <w:rFonts w:ascii="Traditional Arabic" w:hAnsi="Traditional Arabic" w:hint="cs"/>
          <w:b/>
          <w:bCs/>
          <w:sz w:val="30"/>
          <w:rtl/>
          <w:lang w:val="en-GB" w:bidi="ar-MA"/>
        </w:rPr>
      </w:pPr>
      <w:r w:rsidRPr="001F3876">
        <w:rPr>
          <w:rFonts w:ascii="Traditional Arabic" w:hAnsi="Traditional Arabic" w:hint="eastAsia"/>
          <w:b/>
          <w:bCs/>
          <w:sz w:val="30"/>
          <w:rtl/>
          <w:lang w:val="en-GB" w:bidi="ar-MA"/>
        </w:rPr>
        <w:t>ينبغي</w:t>
      </w:r>
      <w:r w:rsidR="001F3876" w:rsidRPr="001F3876">
        <w:rPr>
          <w:rFonts w:ascii="Traditional Arabic" w:hAnsi="Traditional Arabic"/>
          <w:b/>
          <w:bCs/>
          <w:sz w:val="30"/>
          <w:rtl/>
          <w:lang w:val="en-GB" w:bidi="ar-MA"/>
        </w:rPr>
        <w:t xml:space="preserve"> للدولة الطرف:</w:t>
      </w:r>
    </w:p>
    <w:p w:rsidR="003D49AC" w:rsidRPr="001F3876" w:rsidRDefault="003D49AC" w:rsidP="0093188C">
      <w:pPr>
        <w:pStyle w:val="SingleTxtGA"/>
        <w:rPr>
          <w:rFonts w:ascii="Traditional Arabic" w:hAnsi="Traditional Arabic"/>
          <w:b/>
          <w:bCs/>
          <w:sz w:val="30"/>
          <w:rtl/>
          <w:lang w:val="en-GB" w:bidi="ar-MA"/>
        </w:rPr>
      </w:pPr>
      <w:r w:rsidRPr="001F3876">
        <w:rPr>
          <w:rFonts w:ascii="Traditional Arabic" w:hAnsi="Traditional Arabic" w:hint="eastAsia"/>
          <w:b/>
          <w:bCs/>
          <w:sz w:val="30"/>
          <w:rtl/>
          <w:lang w:val="en-GB" w:bidi="ar-MA"/>
        </w:rPr>
        <w:t>أن</w:t>
      </w:r>
      <w:r w:rsidRPr="001F3876">
        <w:rPr>
          <w:rFonts w:ascii="Traditional Arabic" w:hAnsi="Traditional Arabic"/>
          <w:b/>
          <w:bCs/>
          <w:sz w:val="30"/>
          <w:rtl/>
          <w:lang w:val="en-GB" w:bidi="ar-MA"/>
        </w:rPr>
        <w:t xml:space="preserve"> تواصل إعداد برامج تدريب وتنفيذها لضمان أن يكون القضاة وال</w:t>
      </w:r>
      <w:r w:rsidR="001F3876" w:rsidRPr="001F3876">
        <w:rPr>
          <w:rFonts w:ascii="Traditional Arabic" w:hAnsi="Traditional Arabic" w:hint="cs"/>
          <w:b/>
          <w:bCs/>
          <w:sz w:val="30"/>
          <w:rtl/>
          <w:lang w:val="en-GB" w:bidi="ar-MA"/>
        </w:rPr>
        <w:t>مدّعون</w:t>
      </w:r>
      <w:r w:rsidRPr="001F3876">
        <w:rPr>
          <w:rFonts w:ascii="Traditional Arabic" w:hAnsi="Traditional Arabic"/>
          <w:b/>
          <w:bCs/>
          <w:sz w:val="30"/>
          <w:rtl/>
          <w:lang w:val="en-GB" w:bidi="ar-MA"/>
        </w:rPr>
        <w:t xml:space="preserve"> </w:t>
      </w:r>
      <w:proofErr w:type="spellStart"/>
      <w:r w:rsidRPr="001F3876">
        <w:rPr>
          <w:rFonts w:ascii="Traditional Arabic" w:hAnsi="Traditional Arabic"/>
          <w:b/>
          <w:bCs/>
          <w:sz w:val="30"/>
          <w:rtl/>
          <w:lang w:val="en-GB" w:bidi="ar-MA"/>
        </w:rPr>
        <w:t>العامون</w:t>
      </w:r>
      <w:proofErr w:type="spellEnd"/>
      <w:r w:rsidRPr="001F3876">
        <w:rPr>
          <w:rFonts w:ascii="Traditional Arabic" w:hAnsi="Traditional Arabic"/>
          <w:b/>
          <w:bCs/>
          <w:sz w:val="30"/>
          <w:rtl/>
          <w:lang w:val="en-GB" w:bidi="ar-MA"/>
        </w:rPr>
        <w:t xml:space="preserve"> </w:t>
      </w:r>
      <w:proofErr w:type="spellStart"/>
      <w:r w:rsidRPr="001F3876">
        <w:rPr>
          <w:rFonts w:ascii="Traditional Arabic" w:hAnsi="Traditional Arabic"/>
          <w:b/>
          <w:bCs/>
          <w:sz w:val="30"/>
          <w:rtl/>
          <w:lang w:val="en-GB" w:bidi="ar-MA"/>
        </w:rPr>
        <w:t>والمسؤولون</w:t>
      </w:r>
      <w:proofErr w:type="spellEnd"/>
      <w:r w:rsidRPr="001F3876">
        <w:rPr>
          <w:rFonts w:ascii="Traditional Arabic" w:hAnsi="Traditional Arabic"/>
          <w:b/>
          <w:bCs/>
          <w:sz w:val="30"/>
          <w:rtl/>
          <w:lang w:val="en-GB" w:bidi="ar-MA"/>
        </w:rPr>
        <w:t xml:space="preserve"> عن إنفاذ القانون وموظفو السجون على وعي تام بأحكام الاتفاقية </w:t>
      </w:r>
      <w:r w:rsidR="0093188C">
        <w:rPr>
          <w:rFonts w:ascii="Traditional Arabic" w:hAnsi="Traditional Arabic" w:hint="cs"/>
          <w:b/>
          <w:bCs/>
          <w:sz w:val="30"/>
          <w:rtl/>
          <w:lang w:val="en-GB" w:bidi="ar-MA"/>
        </w:rPr>
        <w:t>و</w:t>
      </w:r>
      <w:r w:rsidRPr="001F3876">
        <w:rPr>
          <w:rFonts w:ascii="Traditional Arabic" w:hAnsi="Traditional Arabic"/>
          <w:b/>
          <w:bCs/>
          <w:sz w:val="30"/>
          <w:rtl/>
          <w:lang w:val="en-GB" w:bidi="ar-MA"/>
        </w:rPr>
        <w:t xml:space="preserve">لن تتسامح مع منتهكيها وستحقق في تلك الانتهاكات وبأن </w:t>
      </w:r>
      <w:r w:rsidR="001F3876" w:rsidRPr="001F3876">
        <w:rPr>
          <w:rFonts w:ascii="Traditional Arabic" w:hAnsi="Traditional Arabic" w:hint="cs"/>
          <w:b/>
          <w:bCs/>
          <w:sz w:val="30"/>
          <w:rtl/>
          <w:lang w:val="en-GB" w:bidi="ar-MA"/>
        </w:rPr>
        <w:t>مرتكبيها</w:t>
      </w:r>
      <w:r w:rsidRPr="001F3876">
        <w:rPr>
          <w:rFonts w:ascii="Traditional Arabic" w:hAnsi="Traditional Arabic"/>
          <w:b/>
          <w:bCs/>
          <w:sz w:val="30"/>
          <w:rtl/>
          <w:lang w:val="en-GB" w:bidi="ar-MA"/>
        </w:rPr>
        <w:t xml:space="preserve"> سيلاحقون قضائيا؛</w:t>
      </w:r>
    </w:p>
    <w:p w:rsidR="003D49AC" w:rsidRPr="001F3876" w:rsidRDefault="003D49AC" w:rsidP="003D49AC">
      <w:pPr>
        <w:pStyle w:val="SingleTxtGA"/>
        <w:rPr>
          <w:rFonts w:ascii="Traditional Arabic" w:hAnsi="Traditional Arabic"/>
          <w:b/>
          <w:bCs/>
          <w:sz w:val="30"/>
          <w:rtl/>
          <w:lang w:val="en-GB" w:bidi="ar-MA"/>
        </w:rPr>
      </w:pPr>
      <w:r w:rsidRPr="001F3876">
        <w:rPr>
          <w:rFonts w:ascii="Traditional Arabic" w:hAnsi="Traditional Arabic" w:hint="eastAsia"/>
          <w:b/>
          <w:bCs/>
          <w:sz w:val="30"/>
          <w:rtl/>
          <w:lang w:val="en-GB" w:bidi="ar-MA"/>
        </w:rPr>
        <w:t>أن</w:t>
      </w:r>
      <w:r w:rsidRPr="001F3876">
        <w:rPr>
          <w:rFonts w:ascii="Traditional Arabic" w:hAnsi="Traditional Arabic"/>
          <w:b/>
          <w:bCs/>
          <w:sz w:val="30"/>
          <w:rtl/>
          <w:lang w:val="en-GB" w:bidi="ar-MA"/>
        </w:rPr>
        <w:t xml:space="preserve"> تكفل حصول جميع الموظفين المعنيين على تدريب خاص بشأن دليل التحقيق والتوثيق الفعالين في حالات التعذيب وغيره من ضروب المعاملة </w:t>
      </w:r>
      <w:proofErr w:type="spellStart"/>
      <w:r w:rsidRPr="001F3876">
        <w:rPr>
          <w:rFonts w:ascii="Traditional Arabic" w:hAnsi="Traditional Arabic"/>
          <w:b/>
          <w:bCs/>
          <w:sz w:val="30"/>
          <w:rtl/>
          <w:lang w:val="en-GB" w:bidi="ar-MA"/>
        </w:rPr>
        <w:t>أوالعقوبة</w:t>
      </w:r>
      <w:proofErr w:type="spellEnd"/>
      <w:r w:rsidRPr="001F3876">
        <w:rPr>
          <w:rFonts w:ascii="Traditional Arabic" w:hAnsi="Traditional Arabic"/>
          <w:b/>
          <w:bCs/>
          <w:sz w:val="30"/>
          <w:rtl/>
          <w:lang w:val="en-GB" w:bidi="ar-MA"/>
        </w:rPr>
        <w:t xml:space="preserve"> القاسية أو </w:t>
      </w:r>
      <w:proofErr w:type="spellStart"/>
      <w:r w:rsidRPr="001F3876">
        <w:rPr>
          <w:rFonts w:ascii="Traditional Arabic" w:hAnsi="Traditional Arabic"/>
          <w:b/>
          <w:bCs/>
          <w:sz w:val="30"/>
          <w:rtl/>
          <w:lang w:val="en-GB" w:bidi="ar-MA"/>
        </w:rPr>
        <w:t>اللاإنسانية</w:t>
      </w:r>
      <w:proofErr w:type="spellEnd"/>
      <w:r w:rsidRPr="001F3876">
        <w:rPr>
          <w:rFonts w:ascii="Traditional Arabic" w:hAnsi="Traditional Arabic"/>
          <w:b/>
          <w:bCs/>
          <w:sz w:val="30"/>
          <w:rtl/>
          <w:lang w:val="en-GB" w:bidi="ar-MA"/>
        </w:rPr>
        <w:t xml:space="preserve"> أو المهينة (بروتوكول إسطنبول)؛</w:t>
      </w:r>
    </w:p>
    <w:p w:rsidR="003D49AC" w:rsidRDefault="003D49AC" w:rsidP="001F3876">
      <w:pPr>
        <w:pStyle w:val="SingleTxtGA"/>
        <w:rPr>
          <w:rFonts w:ascii="Traditional Arabic" w:hAnsi="Traditional Arabic" w:hint="cs"/>
          <w:b/>
          <w:bCs/>
          <w:sz w:val="30"/>
          <w:rtl/>
          <w:lang w:val="en-GB" w:bidi="ar-MA"/>
        </w:rPr>
      </w:pPr>
      <w:r w:rsidRPr="001F3876">
        <w:rPr>
          <w:rFonts w:ascii="Traditional Arabic" w:hAnsi="Traditional Arabic" w:hint="eastAsia"/>
          <w:b/>
          <w:bCs/>
          <w:sz w:val="30"/>
          <w:rtl/>
          <w:lang w:val="en-GB" w:bidi="ar-MA"/>
        </w:rPr>
        <w:t>أن</w:t>
      </w:r>
      <w:r w:rsidRPr="001F3876">
        <w:rPr>
          <w:rFonts w:ascii="Traditional Arabic" w:hAnsi="Traditional Arabic"/>
          <w:b/>
          <w:bCs/>
          <w:sz w:val="30"/>
          <w:rtl/>
          <w:lang w:val="en-GB" w:bidi="ar-MA"/>
        </w:rPr>
        <w:t xml:space="preserve"> تضع وتنفذ منهجية لتقييم </w:t>
      </w:r>
      <w:r w:rsidR="001F3876">
        <w:rPr>
          <w:rFonts w:ascii="Traditional Arabic" w:hAnsi="Traditional Arabic" w:hint="cs"/>
          <w:b/>
          <w:bCs/>
          <w:sz w:val="30"/>
          <w:rtl/>
          <w:lang w:val="en-GB" w:bidi="ar-MA"/>
        </w:rPr>
        <w:t xml:space="preserve">مدى </w:t>
      </w:r>
      <w:r w:rsidRPr="001F3876">
        <w:rPr>
          <w:rFonts w:ascii="Traditional Arabic" w:hAnsi="Traditional Arabic"/>
          <w:b/>
          <w:bCs/>
          <w:sz w:val="30"/>
          <w:rtl/>
          <w:lang w:val="en-GB" w:bidi="ar-MA"/>
        </w:rPr>
        <w:t>فعالية برامج التدريب وال</w:t>
      </w:r>
      <w:r w:rsidRPr="001F3876">
        <w:rPr>
          <w:rFonts w:ascii="Traditional Arabic" w:hAnsi="Traditional Arabic" w:hint="eastAsia"/>
          <w:b/>
          <w:bCs/>
          <w:sz w:val="30"/>
          <w:rtl/>
          <w:lang w:val="en-GB" w:bidi="ar-MA"/>
        </w:rPr>
        <w:t>ت</w:t>
      </w:r>
      <w:r w:rsidR="001F3876">
        <w:rPr>
          <w:rFonts w:ascii="Traditional Arabic" w:hAnsi="Traditional Arabic" w:hint="cs"/>
          <w:b/>
          <w:bCs/>
          <w:sz w:val="30"/>
          <w:rtl/>
          <w:lang w:val="en-GB" w:bidi="ar-MA"/>
        </w:rPr>
        <w:t>ثقيف</w:t>
      </w:r>
      <w:r w:rsidRPr="001F3876">
        <w:rPr>
          <w:rFonts w:ascii="Traditional Arabic" w:hAnsi="Traditional Arabic"/>
          <w:b/>
          <w:bCs/>
          <w:sz w:val="30"/>
          <w:rtl/>
          <w:lang w:val="en-GB" w:bidi="ar-MA"/>
        </w:rPr>
        <w:t xml:space="preserve"> تلك وتأثيرها على الحد من </w:t>
      </w:r>
      <w:r w:rsidR="001F3876">
        <w:rPr>
          <w:rFonts w:ascii="Traditional Arabic" w:hAnsi="Traditional Arabic" w:hint="cs"/>
          <w:b/>
          <w:bCs/>
          <w:sz w:val="30"/>
          <w:rtl/>
          <w:lang w:val="en-GB" w:bidi="ar-MA"/>
        </w:rPr>
        <w:t>حالات</w:t>
      </w:r>
      <w:r w:rsidRPr="001F3876">
        <w:rPr>
          <w:rFonts w:ascii="Traditional Arabic" w:hAnsi="Traditional Arabic"/>
          <w:b/>
          <w:bCs/>
          <w:sz w:val="30"/>
          <w:rtl/>
          <w:lang w:val="en-GB" w:bidi="ar-MA"/>
        </w:rPr>
        <w:t xml:space="preserve"> التعذيب وإساءة المعاملة.</w:t>
      </w:r>
    </w:p>
    <w:p w:rsidR="003D49AC" w:rsidRPr="004139DF" w:rsidRDefault="001F3876" w:rsidP="00ED7FB2">
      <w:pPr>
        <w:pStyle w:val="H23GA"/>
        <w:keepNext/>
        <w:rPr>
          <w:rtl/>
          <w:lang w:val="en-GB" w:bidi="ar-MA"/>
        </w:rPr>
      </w:pPr>
      <w:r>
        <w:rPr>
          <w:rFonts w:hint="cs"/>
          <w:rtl/>
          <w:lang w:val="en-GB" w:bidi="ar-MA"/>
        </w:rPr>
        <w:tab/>
      </w:r>
      <w:r>
        <w:rPr>
          <w:rFonts w:hint="cs"/>
          <w:rtl/>
          <w:lang w:val="en-GB" w:bidi="ar-MA"/>
        </w:rPr>
        <w:tab/>
      </w:r>
      <w:r w:rsidR="003D49AC" w:rsidRPr="004139DF">
        <w:rPr>
          <w:rFonts w:hint="eastAsia"/>
          <w:rtl/>
          <w:lang w:val="en-GB" w:bidi="ar-MA"/>
        </w:rPr>
        <w:t>ظروف</w:t>
      </w:r>
      <w:r w:rsidR="003D49AC" w:rsidRPr="004139DF">
        <w:rPr>
          <w:rtl/>
          <w:lang w:val="en-GB" w:bidi="ar-MA"/>
        </w:rPr>
        <w:t xml:space="preserve"> الاحتجاز</w:t>
      </w:r>
    </w:p>
    <w:p w:rsidR="003D49AC" w:rsidRDefault="003D49AC" w:rsidP="00347136">
      <w:pPr>
        <w:pStyle w:val="SingleTxtGA"/>
        <w:keepNext/>
        <w:rPr>
          <w:rFonts w:ascii="Traditional Arabic" w:hAnsi="Traditional Arabic" w:hint="cs"/>
          <w:sz w:val="30"/>
          <w:rtl/>
          <w:lang w:val="en-GB" w:bidi="ar-MA"/>
        </w:rPr>
      </w:pPr>
      <w:r>
        <w:rPr>
          <w:rFonts w:ascii="Traditional Arabic" w:hAnsi="Traditional Arabic"/>
          <w:sz w:val="30"/>
          <w:rtl/>
          <w:lang w:val="en-GB" w:bidi="ar-MA"/>
        </w:rPr>
        <w:t>16-</w:t>
      </w:r>
      <w:r w:rsidR="001F3876">
        <w:rPr>
          <w:rFonts w:ascii="Traditional Arabic" w:hAnsi="Traditional Arabic" w:hint="cs"/>
          <w:sz w:val="30"/>
          <w:rtl/>
          <w:lang w:val="en-GB" w:bidi="ar-MA"/>
        </w:rPr>
        <w:tab/>
      </w:r>
      <w:r>
        <w:rPr>
          <w:rFonts w:ascii="Traditional Arabic" w:hAnsi="Traditional Arabic" w:hint="eastAsia"/>
          <w:sz w:val="30"/>
          <w:rtl/>
          <w:lang w:val="en-GB" w:bidi="ar-MA"/>
        </w:rPr>
        <w:t>يساور</w:t>
      </w:r>
      <w:r>
        <w:rPr>
          <w:rFonts w:ascii="Traditional Arabic" w:hAnsi="Traditional Arabic"/>
          <w:sz w:val="30"/>
          <w:rtl/>
          <w:lang w:val="en-GB" w:bidi="ar-MA"/>
        </w:rPr>
        <w:t xml:space="preserve"> اللجنة قلق إزاء سياسة الاحتجاز المطبقة على ملتمسي اللجوء </w:t>
      </w:r>
      <w:r>
        <w:rPr>
          <w:rFonts w:ascii="Traditional Arabic" w:hAnsi="Traditional Arabic" w:hint="cs"/>
          <w:sz w:val="30"/>
          <w:rtl/>
          <w:lang w:val="en-GB" w:bidi="ar-MA"/>
        </w:rPr>
        <w:t>وإزاء ما وردها من</w:t>
      </w:r>
      <w:r>
        <w:rPr>
          <w:rFonts w:ascii="Traditional Arabic" w:hAnsi="Traditional Arabic"/>
          <w:sz w:val="30"/>
          <w:rtl/>
          <w:lang w:val="en-GB" w:bidi="ar-MA"/>
        </w:rPr>
        <w:t xml:space="preserve"> </w:t>
      </w:r>
      <w:r>
        <w:rPr>
          <w:rFonts w:ascii="Traditional Arabic" w:hAnsi="Traditional Arabic" w:hint="eastAsia"/>
          <w:sz w:val="30"/>
          <w:rtl/>
          <w:lang w:val="en-GB" w:bidi="ar-MA"/>
        </w:rPr>
        <w:t>تقارير</w:t>
      </w:r>
      <w:r>
        <w:rPr>
          <w:rFonts w:ascii="Traditional Arabic" w:hAnsi="Traditional Arabic"/>
          <w:sz w:val="30"/>
          <w:rtl/>
          <w:lang w:val="en-GB" w:bidi="ar-MA"/>
        </w:rPr>
        <w:t xml:space="preserve"> مفادها أن هؤلاء يحتجزون في مراكز الشرطة الخاصة باحتجاز المتورطين في أفعال إجرامية و</w:t>
      </w:r>
      <w:r>
        <w:rPr>
          <w:rFonts w:ascii="Traditional Arabic" w:hAnsi="Traditional Arabic" w:hint="eastAsia"/>
          <w:sz w:val="30"/>
          <w:rtl/>
          <w:lang w:val="en-GB" w:bidi="ar-MA"/>
        </w:rPr>
        <w:t>مخالفات</w:t>
      </w:r>
      <w:r>
        <w:rPr>
          <w:rFonts w:ascii="Traditional Arabic" w:hAnsi="Traditional Arabic"/>
          <w:sz w:val="30"/>
          <w:rtl/>
          <w:lang w:val="en-GB" w:bidi="ar-MA"/>
        </w:rPr>
        <w:t xml:space="preserve"> إدارية، ويحبسون في زنازينهم</w:t>
      </w:r>
      <w:r w:rsidR="001F3876">
        <w:rPr>
          <w:rFonts w:ascii="Traditional Arabic" w:hAnsi="Traditional Arabic" w:hint="cs"/>
          <w:sz w:val="30"/>
          <w:rtl/>
          <w:lang w:val="en-GB" w:bidi="ar-MA"/>
        </w:rPr>
        <w:t xml:space="preserve"> لمدة</w:t>
      </w:r>
      <w:r>
        <w:rPr>
          <w:rFonts w:ascii="Traditional Arabic" w:hAnsi="Traditional Arabic"/>
          <w:sz w:val="30"/>
          <w:rtl/>
          <w:lang w:val="en-GB" w:bidi="ar-MA"/>
        </w:rPr>
        <w:t xml:space="preserve"> 23 ساعة في اليوم أحيانا </w:t>
      </w:r>
      <w:r w:rsidR="00347136">
        <w:rPr>
          <w:rFonts w:ascii="Traditional Arabic" w:hAnsi="Traditional Arabic" w:hint="cs"/>
          <w:sz w:val="30"/>
          <w:rtl/>
          <w:lang w:val="en-GB" w:bidi="ar-MA"/>
        </w:rPr>
        <w:t xml:space="preserve">            </w:t>
      </w:r>
      <w:r>
        <w:rPr>
          <w:rFonts w:ascii="Traditional Arabic" w:hAnsi="Traditional Arabic"/>
          <w:sz w:val="30"/>
          <w:rtl/>
          <w:lang w:val="en-GB" w:bidi="ar-MA"/>
        </w:rPr>
        <w:t>ولا ي</w:t>
      </w:r>
      <w:r w:rsidR="00BA0111">
        <w:rPr>
          <w:rFonts w:ascii="Traditional Arabic" w:hAnsi="Traditional Arabic" w:hint="cs"/>
          <w:sz w:val="30"/>
          <w:rtl/>
          <w:lang w:val="en-GB" w:bidi="ar-MA"/>
        </w:rPr>
        <w:t>ُ</w:t>
      </w:r>
      <w:r>
        <w:rPr>
          <w:rFonts w:ascii="Traditional Arabic" w:hAnsi="Traditional Arabic"/>
          <w:sz w:val="30"/>
          <w:rtl/>
          <w:lang w:val="en-GB" w:bidi="ar-MA"/>
        </w:rPr>
        <w:t>سمح بزيارتهم إلا داخل تلك المراكز و</w:t>
      </w:r>
      <w:r w:rsidR="00BA0111">
        <w:rPr>
          <w:rFonts w:ascii="Traditional Arabic" w:hAnsi="Traditional Arabic" w:hint="cs"/>
          <w:sz w:val="30"/>
          <w:rtl/>
          <w:lang w:val="en-GB" w:bidi="ar-MA"/>
        </w:rPr>
        <w:t>لا</w:t>
      </w:r>
      <w:r w:rsidR="00347136">
        <w:rPr>
          <w:rFonts w:ascii="Traditional Arabic" w:hAnsi="Traditional Arabic" w:hint="cs"/>
          <w:sz w:val="30"/>
          <w:rtl/>
          <w:lang w:val="en-GB" w:bidi="ar-MA"/>
        </w:rPr>
        <w:t xml:space="preserve"> </w:t>
      </w:r>
      <w:r w:rsidR="00BA0111">
        <w:rPr>
          <w:rFonts w:ascii="Traditional Arabic" w:hAnsi="Traditional Arabic" w:hint="cs"/>
          <w:sz w:val="30"/>
          <w:rtl/>
          <w:lang w:val="en-GB" w:bidi="ar-MA"/>
        </w:rPr>
        <w:t>ي</w:t>
      </w:r>
      <w:r>
        <w:rPr>
          <w:rFonts w:ascii="Traditional Arabic" w:hAnsi="Traditional Arabic"/>
          <w:sz w:val="30"/>
          <w:rtl/>
          <w:lang w:val="en-GB" w:bidi="ar-MA"/>
        </w:rPr>
        <w:t>حصل</w:t>
      </w:r>
      <w:r w:rsidR="00BA0111">
        <w:rPr>
          <w:rFonts w:ascii="Traditional Arabic" w:hAnsi="Traditional Arabic" w:hint="cs"/>
          <w:sz w:val="30"/>
          <w:rtl/>
          <w:lang w:val="en-GB" w:bidi="ar-MA"/>
        </w:rPr>
        <w:t>ون</w:t>
      </w:r>
      <w:r>
        <w:rPr>
          <w:rFonts w:ascii="Traditional Arabic" w:hAnsi="Traditional Arabic"/>
          <w:sz w:val="30"/>
          <w:rtl/>
          <w:lang w:val="en-GB" w:bidi="ar-MA"/>
        </w:rPr>
        <w:t xml:space="preserve"> على رعاية طبية أو مساعدة قانونية مختصة. وتعرب اللجنة عن أسفها</w:t>
      </w:r>
      <w:r>
        <w:rPr>
          <w:rFonts w:ascii="Traditional Arabic" w:hAnsi="Traditional Arabic" w:hint="cs"/>
          <w:sz w:val="30"/>
          <w:rtl/>
          <w:lang w:val="en-GB" w:bidi="ar-MA"/>
        </w:rPr>
        <w:t>،</w:t>
      </w:r>
      <w:r>
        <w:rPr>
          <w:rFonts w:ascii="Traditional Arabic" w:hAnsi="Traditional Arabic"/>
          <w:sz w:val="30"/>
          <w:rtl/>
          <w:lang w:val="en-GB" w:bidi="ar-MA"/>
        </w:rPr>
        <w:t xml:space="preserve"> في هذا الصدد</w:t>
      </w:r>
      <w:r>
        <w:rPr>
          <w:rFonts w:ascii="Traditional Arabic" w:hAnsi="Traditional Arabic" w:hint="cs"/>
          <w:sz w:val="30"/>
          <w:rtl/>
          <w:lang w:val="en-GB" w:bidi="ar-MA"/>
        </w:rPr>
        <w:t>،</w:t>
      </w:r>
      <w:r>
        <w:rPr>
          <w:rFonts w:ascii="Traditional Arabic" w:hAnsi="Traditional Arabic"/>
          <w:sz w:val="30"/>
          <w:rtl/>
          <w:lang w:val="en-GB" w:bidi="ar-MA"/>
        </w:rPr>
        <w:t xml:space="preserve"> إزاء تغيير الإطار التشريعي نتيجة التعديل الأخير لقانون اللجوء وقانون شرطة الأجانب الذي بدأ نفاذه في 1 كانون الثاني/</w:t>
      </w:r>
      <w:r w:rsidR="00347136">
        <w:rPr>
          <w:rFonts w:ascii="Traditional Arabic" w:hAnsi="Traditional Arabic" w:hint="cs"/>
          <w:sz w:val="30"/>
          <w:rtl/>
          <w:lang w:val="en-GB" w:bidi="ar-MA"/>
        </w:rPr>
        <w:t xml:space="preserve">              </w:t>
      </w:r>
      <w:r>
        <w:rPr>
          <w:rFonts w:ascii="Traditional Arabic" w:hAnsi="Traditional Arabic"/>
          <w:sz w:val="30"/>
          <w:rtl/>
          <w:lang w:val="en-GB" w:bidi="ar-MA"/>
        </w:rPr>
        <w:t xml:space="preserve">يناير 2006. </w:t>
      </w:r>
      <w:r w:rsidR="00BA0111">
        <w:rPr>
          <w:rFonts w:ascii="Traditional Arabic" w:hAnsi="Traditional Arabic" w:hint="cs"/>
          <w:sz w:val="30"/>
          <w:rtl/>
          <w:lang w:val="en-GB" w:bidi="ar-MA"/>
        </w:rPr>
        <w:t xml:space="preserve">فموجب </w:t>
      </w:r>
      <w:r>
        <w:rPr>
          <w:rFonts w:ascii="Traditional Arabic" w:hAnsi="Traditional Arabic"/>
          <w:sz w:val="30"/>
          <w:rtl/>
          <w:lang w:val="en-GB" w:bidi="ar-MA"/>
        </w:rPr>
        <w:t>الفقرة 2(أ) من المادة 76 الجديدة من قانون شرطة الأجانب</w:t>
      </w:r>
      <w:r w:rsidR="00BA0111">
        <w:rPr>
          <w:rFonts w:ascii="Traditional Arabic" w:hAnsi="Traditional Arabic" w:hint="cs"/>
          <w:sz w:val="30"/>
          <w:rtl/>
          <w:lang w:val="en-GB" w:bidi="ar-MA"/>
        </w:rPr>
        <w:t>،</w:t>
      </w:r>
      <w:r>
        <w:rPr>
          <w:rFonts w:ascii="Traditional Arabic" w:hAnsi="Traditional Arabic"/>
          <w:sz w:val="30"/>
          <w:rtl/>
          <w:lang w:val="en-GB" w:bidi="ar-MA"/>
        </w:rPr>
        <w:t xml:space="preserve"> </w:t>
      </w:r>
      <w:r>
        <w:rPr>
          <w:rFonts w:ascii="Traditional Arabic" w:hAnsi="Traditional Arabic" w:hint="eastAsia"/>
          <w:sz w:val="30"/>
          <w:rtl/>
          <w:lang w:val="en-GB" w:bidi="ar-MA"/>
        </w:rPr>
        <w:t>أصبح</w:t>
      </w:r>
      <w:r>
        <w:rPr>
          <w:rFonts w:ascii="Traditional Arabic" w:hAnsi="Traditional Arabic"/>
          <w:sz w:val="30"/>
          <w:rtl/>
          <w:lang w:val="en-GB" w:bidi="ar-MA"/>
        </w:rPr>
        <w:t xml:space="preserve"> احتجاز ملتمسي اللجوء الذين لم تصدر قرارات نهائية في طلباتهم أو </w:t>
      </w:r>
      <w:r w:rsidR="00BA0111">
        <w:rPr>
          <w:rFonts w:ascii="Traditional Arabic" w:hAnsi="Traditional Arabic" w:hint="cs"/>
          <w:sz w:val="30"/>
          <w:rtl/>
          <w:lang w:val="en-GB" w:bidi="ar-MA"/>
        </w:rPr>
        <w:t>الذين ت</w:t>
      </w:r>
      <w:r>
        <w:rPr>
          <w:rFonts w:ascii="Traditional Arabic" w:hAnsi="Traditional Arabic"/>
          <w:sz w:val="30"/>
          <w:rtl/>
          <w:lang w:val="en-GB" w:bidi="ar-MA"/>
        </w:rPr>
        <w:t>ُ</w:t>
      </w:r>
      <w:r w:rsidR="00BA0111">
        <w:rPr>
          <w:rFonts w:ascii="Traditional Arabic" w:hAnsi="Traditional Arabic" w:hint="cs"/>
          <w:sz w:val="30"/>
          <w:rtl/>
          <w:lang w:val="en-GB" w:bidi="ar-MA"/>
        </w:rPr>
        <w:t>ر</w:t>
      </w:r>
      <w:r>
        <w:rPr>
          <w:rFonts w:ascii="Traditional Arabic" w:hAnsi="Traditional Arabic"/>
          <w:sz w:val="30"/>
          <w:rtl/>
          <w:lang w:val="en-GB" w:bidi="ar-MA"/>
        </w:rPr>
        <w:t xml:space="preserve">فض </w:t>
      </w:r>
      <w:r w:rsidR="00BA0111">
        <w:rPr>
          <w:rFonts w:ascii="Traditional Arabic" w:hAnsi="Traditional Arabic" w:hint="cs"/>
          <w:sz w:val="30"/>
          <w:rtl/>
          <w:lang w:val="en-GB" w:bidi="ar-MA"/>
        </w:rPr>
        <w:t xml:space="preserve">طلباتهم </w:t>
      </w:r>
      <w:r>
        <w:rPr>
          <w:rFonts w:ascii="Traditional Arabic" w:hAnsi="Traditional Arabic"/>
          <w:sz w:val="30"/>
          <w:rtl/>
          <w:lang w:val="en-GB" w:bidi="ar-MA"/>
        </w:rPr>
        <w:t>لأسباب إجرائية فقط</w:t>
      </w:r>
      <w:r>
        <w:rPr>
          <w:rFonts w:ascii="Traditional Arabic" w:hAnsi="Traditional Arabic" w:hint="eastAsia"/>
          <w:sz w:val="30"/>
          <w:rtl/>
          <w:lang w:val="en-GB" w:bidi="ar-MA"/>
        </w:rPr>
        <w:t>،</w:t>
      </w:r>
      <w:r>
        <w:rPr>
          <w:rFonts w:ascii="Traditional Arabic" w:hAnsi="Traditional Arabic"/>
          <w:sz w:val="30"/>
          <w:rtl/>
          <w:lang w:val="en-GB" w:bidi="ar-MA"/>
        </w:rPr>
        <w:t xml:space="preserve"> </w:t>
      </w:r>
      <w:r w:rsidR="00BA0111">
        <w:rPr>
          <w:rFonts w:ascii="Traditional Arabic" w:hAnsi="Traditional Arabic" w:hint="cs"/>
          <w:sz w:val="30"/>
          <w:rtl/>
          <w:lang w:val="en-GB" w:bidi="ar-MA"/>
        </w:rPr>
        <w:t>إلزامياً في ظروف معيّنة حيثما يعتبر الاحتجاز ضرورياً</w:t>
      </w:r>
      <w:r>
        <w:rPr>
          <w:rFonts w:ascii="Traditional Arabic" w:hAnsi="Traditional Arabic"/>
          <w:sz w:val="30"/>
          <w:rtl/>
          <w:lang w:val="en-GB" w:bidi="ar-MA"/>
        </w:rPr>
        <w:t xml:space="preserve"> </w:t>
      </w:r>
      <w:r w:rsidR="001C5FFF">
        <w:rPr>
          <w:rFonts w:ascii="Traditional Arabic" w:hAnsi="Traditional Arabic" w:hint="cs"/>
          <w:sz w:val="30"/>
          <w:rtl/>
          <w:lang w:val="en-GB" w:bidi="ar-MA"/>
        </w:rPr>
        <w:t xml:space="preserve">لتنفيذ أمر </w:t>
      </w:r>
      <w:r w:rsidR="001C5FFF">
        <w:rPr>
          <w:rFonts w:ascii="Traditional Arabic" w:hAnsi="Traditional Arabic"/>
          <w:sz w:val="30"/>
          <w:rtl/>
          <w:lang w:val="en-GB" w:bidi="ar-MA"/>
        </w:rPr>
        <w:t>الطرد (المادة 11).</w:t>
      </w:r>
    </w:p>
    <w:p w:rsidR="003D49AC" w:rsidRPr="001C5FFF" w:rsidRDefault="003D49AC" w:rsidP="003D49AC">
      <w:pPr>
        <w:pStyle w:val="SingleTxtGA"/>
        <w:rPr>
          <w:rFonts w:ascii="Traditional Arabic" w:hAnsi="Traditional Arabic" w:hint="cs"/>
          <w:b/>
          <w:bCs/>
          <w:sz w:val="30"/>
          <w:rtl/>
          <w:lang w:val="en-GB" w:bidi="ar-MA"/>
        </w:rPr>
      </w:pPr>
      <w:r w:rsidRPr="001C5FFF">
        <w:rPr>
          <w:rFonts w:ascii="Traditional Arabic" w:hAnsi="Traditional Arabic" w:hint="eastAsia"/>
          <w:b/>
          <w:bCs/>
          <w:sz w:val="30"/>
          <w:rtl/>
          <w:lang w:val="en-GB" w:bidi="ar-MA"/>
        </w:rPr>
        <w:t>ينبغي</w:t>
      </w:r>
      <w:r w:rsidRPr="001C5FFF">
        <w:rPr>
          <w:rFonts w:ascii="Traditional Arabic" w:hAnsi="Traditional Arabic"/>
          <w:b/>
          <w:bCs/>
          <w:sz w:val="30"/>
          <w:rtl/>
          <w:lang w:val="en-GB" w:bidi="ar-MA"/>
        </w:rPr>
        <w:t xml:space="preserve"> للدولة الطرف، </w:t>
      </w:r>
      <w:r w:rsidRPr="001C5FFF">
        <w:rPr>
          <w:rFonts w:ascii="Traditional Arabic" w:hAnsi="Traditional Arabic" w:hint="cs"/>
          <w:b/>
          <w:bCs/>
          <w:sz w:val="30"/>
          <w:rtl/>
          <w:lang w:val="en-GB" w:bidi="ar-MA"/>
        </w:rPr>
        <w:t>مراعاة</w:t>
      </w:r>
      <w:r w:rsidRPr="001C5FFF">
        <w:rPr>
          <w:rFonts w:ascii="Traditional Arabic" w:hAnsi="Traditional Arabic"/>
          <w:b/>
          <w:bCs/>
          <w:sz w:val="30"/>
          <w:rtl/>
          <w:lang w:val="en-GB" w:bidi="ar-MA"/>
        </w:rPr>
        <w:t xml:space="preserve"> </w:t>
      </w:r>
      <w:r w:rsidRPr="001C5FFF">
        <w:rPr>
          <w:rFonts w:ascii="Traditional Arabic" w:hAnsi="Traditional Arabic" w:hint="cs"/>
          <w:b/>
          <w:bCs/>
          <w:sz w:val="30"/>
          <w:rtl/>
          <w:lang w:val="en-GB" w:bidi="ar-MA"/>
        </w:rPr>
        <w:t>ل</w:t>
      </w:r>
      <w:r w:rsidRPr="001C5FFF">
        <w:rPr>
          <w:rFonts w:ascii="Traditional Arabic" w:hAnsi="Traditional Arabic"/>
          <w:b/>
          <w:bCs/>
          <w:sz w:val="30"/>
          <w:rtl/>
          <w:lang w:val="en-GB" w:bidi="ar-MA"/>
        </w:rPr>
        <w:t xml:space="preserve">بواعث القلق التي أعربت عنها هيئات دولية وإقليمية أخرى معنية </w:t>
      </w:r>
      <w:r w:rsidR="001C5FFF">
        <w:rPr>
          <w:rFonts w:ascii="Traditional Arabic" w:hAnsi="Traditional Arabic"/>
          <w:b/>
          <w:bCs/>
          <w:sz w:val="30"/>
          <w:rtl/>
          <w:lang w:val="en-GB" w:bidi="ar-MA"/>
        </w:rPr>
        <w:t>بحقوق الإنسان، أن تقوم بما يلي:</w:t>
      </w:r>
    </w:p>
    <w:p w:rsidR="003D49AC" w:rsidRPr="001C5FFF" w:rsidRDefault="001C5FFF" w:rsidP="003D49AC">
      <w:pPr>
        <w:pStyle w:val="SingleTxtGA"/>
        <w:rPr>
          <w:rFonts w:ascii="Traditional Arabic" w:hAnsi="Traditional Arabic"/>
          <w:b/>
          <w:bCs/>
          <w:sz w:val="30"/>
          <w:lang w:val="en-GB" w:bidi="ar-MA"/>
        </w:rPr>
      </w:pPr>
      <w:r>
        <w:rPr>
          <w:rFonts w:ascii="Traditional Arabic" w:hAnsi="Traditional Arabic" w:hint="cs"/>
          <w:b/>
          <w:bCs/>
          <w:sz w:val="30"/>
          <w:rtl/>
          <w:lang w:val="en-GB" w:bidi="ar-MA"/>
        </w:rPr>
        <w:tab/>
      </w:r>
      <w:r w:rsidR="003D49AC" w:rsidRPr="001C5FFF">
        <w:rPr>
          <w:rFonts w:ascii="Traditional Arabic" w:hAnsi="Traditional Arabic" w:hint="cs"/>
          <w:b/>
          <w:bCs/>
          <w:sz w:val="30"/>
          <w:rtl/>
          <w:lang w:val="en-GB" w:bidi="ar-MA"/>
        </w:rPr>
        <w:t>(أ)</w:t>
      </w:r>
      <w:r w:rsidR="003D49AC" w:rsidRPr="001C5FFF">
        <w:rPr>
          <w:rFonts w:ascii="Traditional Arabic" w:hAnsi="Traditional Arabic" w:hint="cs"/>
          <w:b/>
          <w:bCs/>
          <w:sz w:val="30"/>
          <w:rtl/>
          <w:lang w:val="en-GB" w:bidi="ar-MA"/>
        </w:rPr>
        <w:tab/>
      </w:r>
      <w:r w:rsidR="003D49AC" w:rsidRPr="001C5FFF">
        <w:rPr>
          <w:rFonts w:ascii="Traditional Arabic" w:hAnsi="Traditional Arabic" w:hint="eastAsia"/>
          <w:b/>
          <w:bCs/>
          <w:sz w:val="30"/>
          <w:rtl/>
          <w:lang w:val="en-GB" w:bidi="ar-MA"/>
        </w:rPr>
        <w:t>ضمان</w:t>
      </w:r>
      <w:r w:rsidR="003D49AC" w:rsidRPr="001C5FFF">
        <w:rPr>
          <w:rFonts w:ascii="Traditional Arabic" w:hAnsi="Traditional Arabic"/>
          <w:b/>
          <w:bCs/>
          <w:sz w:val="30"/>
          <w:rtl/>
          <w:lang w:val="en-GB" w:bidi="ar-MA"/>
        </w:rPr>
        <w:t xml:space="preserve"> ألا يطبّق </w:t>
      </w:r>
      <w:r w:rsidR="00DA1BE3">
        <w:rPr>
          <w:rFonts w:ascii="Traditional Arabic" w:hAnsi="Traditional Arabic" w:hint="cs"/>
          <w:b/>
          <w:bCs/>
          <w:sz w:val="30"/>
          <w:rtl/>
          <w:lang w:val="en-GB" w:bidi="ar-MA"/>
        </w:rPr>
        <w:t xml:space="preserve">إجراء </w:t>
      </w:r>
      <w:r w:rsidR="003D49AC" w:rsidRPr="001C5FFF">
        <w:rPr>
          <w:rFonts w:ascii="Traditional Arabic" w:hAnsi="Traditional Arabic"/>
          <w:b/>
          <w:bCs/>
          <w:sz w:val="30"/>
          <w:rtl/>
          <w:lang w:val="en-GB" w:bidi="ar-MA"/>
        </w:rPr>
        <w:t>احتجاز ملتمسي اللجوء إلا في ظروف استثنائية أو كملاذ أخير؛</w:t>
      </w:r>
    </w:p>
    <w:p w:rsidR="003D49AC" w:rsidRPr="001C5FFF" w:rsidRDefault="00DA1BE3" w:rsidP="00DA1BE3">
      <w:pPr>
        <w:pStyle w:val="SingleTxtGA"/>
        <w:rPr>
          <w:rFonts w:ascii="Traditional Arabic" w:hAnsi="Traditional Arabic"/>
          <w:b/>
          <w:bCs/>
          <w:sz w:val="30"/>
          <w:lang w:val="en-GB" w:bidi="ar-MA"/>
        </w:rPr>
      </w:pPr>
      <w:r>
        <w:rPr>
          <w:rFonts w:ascii="Traditional Arabic" w:hAnsi="Traditional Arabic" w:hint="cs"/>
          <w:b/>
          <w:bCs/>
          <w:sz w:val="30"/>
          <w:rtl/>
          <w:lang w:val="en-GB" w:bidi="ar-MA"/>
        </w:rPr>
        <w:tab/>
      </w:r>
      <w:r w:rsidR="003D49AC" w:rsidRPr="001C5FFF">
        <w:rPr>
          <w:rFonts w:ascii="Traditional Arabic" w:hAnsi="Traditional Arabic" w:hint="cs"/>
          <w:b/>
          <w:bCs/>
          <w:sz w:val="30"/>
          <w:rtl/>
          <w:lang w:val="en-GB" w:bidi="ar-MA"/>
        </w:rPr>
        <w:t>(ب)</w:t>
      </w:r>
      <w:r>
        <w:rPr>
          <w:rFonts w:ascii="Traditional Arabic" w:hAnsi="Traditional Arabic" w:hint="cs"/>
          <w:b/>
          <w:bCs/>
          <w:sz w:val="30"/>
          <w:rtl/>
          <w:lang w:val="en-GB" w:bidi="ar-MA"/>
        </w:rPr>
        <w:tab/>
      </w:r>
      <w:r w:rsidR="003D49AC" w:rsidRPr="001C5FFF">
        <w:rPr>
          <w:rFonts w:ascii="Traditional Arabic" w:hAnsi="Traditional Arabic" w:hint="eastAsia"/>
          <w:b/>
          <w:bCs/>
          <w:sz w:val="30"/>
          <w:rtl/>
          <w:lang w:val="en-GB" w:bidi="ar-MA"/>
        </w:rPr>
        <w:t>التفكير</w:t>
      </w:r>
      <w:r w:rsidR="003D49AC" w:rsidRPr="001C5FFF">
        <w:rPr>
          <w:rFonts w:ascii="Traditional Arabic" w:hAnsi="Traditional Arabic"/>
          <w:b/>
          <w:bCs/>
          <w:sz w:val="30"/>
          <w:rtl/>
          <w:lang w:val="en-GB" w:bidi="ar-MA"/>
        </w:rPr>
        <w:t xml:space="preserve"> في بدائل </w:t>
      </w:r>
      <w:r w:rsidR="003D49AC" w:rsidRPr="001C5FFF">
        <w:rPr>
          <w:rFonts w:ascii="Traditional Arabic" w:hAnsi="Traditional Arabic" w:hint="eastAsia"/>
          <w:b/>
          <w:bCs/>
          <w:sz w:val="30"/>
          <w:rtl/>
          <w:lang w:val="en-GB" w:bidi="ar-MA"/>
        </w:rPr>
        <w:t>تغني</w:t>
      </w:r>
      <w:r w:rsidR="003D49AC" w:rsidRPr="001C5FFF">
        <w:rPr>
          <w:rFonts w:ascii="Traditional Arabic" w:hAnsi="Traditional Arabic"/>
          <w:b/>
          <w:bCs/>
          <w:sz w:val="30"/>
          <w:rtl/>
          <w:lang w:val="en-GB" w:bidi="ar-MA"/>
        </w:rPr>
        <w:t xml:space="preserve"> عن تطبيق </w:t>
      </w:r>
      <w:r>
        <w:rPr>
          <w:rFonts w:ascii="Traditional Arabic" w:hAnsi="Traditional Arabic" w:hint="cs"/>
          <w:b/>
          <w:bCs/>
          <w:sz w:val="30"/>
          <w:rtl/>
          <w:lang w:val="en-GB" w:bidi="ar-MA"/>
        </w:rPr>
        <w:t xml:space="preserve">إجراء </w:t>
      </w:r>
      <w:r w:rsidR="003D49AC" w:rsidRPr="001C5FFF">
        <w:rPr>
          <w:rFonts w:ascii="Traditional Arabic" w:hAnsi="Traditional Arabic"/>
          <w:b/>
          <w:bCs/>
          <w:sz w:val="30"/>
          <w:rtl/>
          <w:lang w:val="en-GB" w:bidi="ar-MA"/>
        </w:rPr>
        <w:t>الاحتجاز ووضع حد لممارسة احتجاز ملتمسي اللجو</w:t>
      </w:r>
      <w:r w:rsidR="003D49AC" w:rsidRPr="001C5FFF">
        <w:rPr>
          <w:rFonts w:ascii="Traditional Arabic" w:hAnsi="Traditional Arabic" w:hint="eastAsia"/>
          <w:b/>
          <w:bCs/>
          <w:sz w:val="30"/>
          <w:rtl/>
          <w:lang w:val="en-GB" w:bidi="ar-MA"/>
        </w:rPr>
        <w:t>ء</w:t>
      </w:r>
      <w:r w:rsidR="003D49AC" w:rsidRPr="001C5FFF">
        <w:rPr>
          <w:rFonts w:ascii="Traditional Arabic" w:hAnsi="Traditional Arabic"/>
          <w:b/>
          <w:bCs/>
          <w:sz w:val="30"/>
          <w:rtl/>
          <w:lang w:val="en-GB" w:bidi="ar-MA"/>
        </w:rPr>
        <w:t xml:space="preserve"> في مراكز الحبس التابعة للشرطة؛</w:t>
      </w:r>
    </w:p>
    <w:p w:rsidR="003D49AC" w:rsidRPr="001C5FFF" w:rsidRDefault="00DA1BE3" w:rsidP="00DA1BE3">
      <w:pPr>
        <w:pStyle w:val="SingleTxtGA"/>
        <w:rPr>
          <w:rFonts w:ascii="Traditional Arabic" w:hAnsi="Traditional Arabic"/>
          <w:b/>
          <w:bCs/>
          <w:sz w:val="30"/>
          <w:rtl/>
          <w:lang w:val="en-GB" w:bidi="ar-MA"/>
        </w:rPr>
      </w:pPr>
      <w:r>
        <w:rPr>
          <w:rFonts w:ascii="Traditional Arabic" w:hAnsi="Traditional Arabic" w:hint="cs"/>
          <w:b/>
          <w:bCs/>
          <w:sz w:val="30"/>
          <w:rtl/>
          <w:lang w:val="en-GB" w:bidi="ar-MA"/>
        </w:rPr>
        <w:tab/>
      </w:r>
      <w:r w:rsidR="003D49AC" w:rsidRPr="001C5FFF">
        <w:rPr>
          <w:rFonts w:ascii="Traditional Arabic" w:hAnsi="Traditional Arabic"/>
          <w:b/>
          <w:bCs/>
          <w:sz w:val="30"/>
          <w:rtl/>
          <w:lang w:val="en-GB" w:bidi="ar-MA"/>
        </w:rPr>
        <w:t>(</w:t>
      </w:r>
      <w:r w:rsidR="003D49AC" w:rsidRPr="001C5FFF">
        <w:rPr>
          <w:rFonts w:ascii="Traditional Arabic" w:hAnsi="Traditional Arabic" w:hint="cs"/>
          <w:b/>
          <w:bCs/>
          <w:sz w:val="30"/>
          <w:rtl/>
          <w:lang w:val="en-GB" w:bidi="ar-MA"/>
        </w:rPr>
        <w:t>ج)</w:t>
      </w:r>
      <w:r>
        <w:rPr>
          <w:rFonts w:ascii="Traditional Arabic" w:hAnsi="Traditional Arabic" w:hint="cs"/>
          <w:b/>
          <w:bCs/>
          <w:sz w:val="30"/>
          <w:rtl/>
          <w:lang w:val="en-GB" w:bidi="ar-MA"/>
        </w:rPr>
        <w:tab/>
      </w:r>
      <w:r w:rsidR="003D49AC" w:rsidRPr="001C5FFF">
        <w:rPr>
          <w:rFonts w:ascii="Traditional Arabic" w:hAnsi="Traditional Arabic"/>
          <w:b/>
          <w:bCs/>
          <w:sz w:val="30"/>
          <w:rtl/>
          <w:lang w:val="en-GB" w:bidi="ar-MA"/>
        </w:rPr>
        <w:t>اتخاذ تدابير فورية وفعالة لضمان أن يودع ملتمسو اللجوء المحتجزون رهن الترحيل مراكز احتجاز معدّة خصيصا لذلك الغرض و</w:t>
      </w:r>
      <w:r w:rsidR="003D49AC" w:rsidRPr="001C5FFF">
        <w:rPr>
          <w:rFonts w:ascii="Traditional Arabic" w:hAnsi="Traditional Arabic" w:hint="cs"/>
          <w:b/>
          <w:bCs/>
          <w:sz w:val="30"/>
          <w:rtl/>
          <w:lang w:val="en-GB" w:bidi="ar-MA"/>
        </w:rPr>
        <w:t>ي</w:t>
      </w:r>
      <w:r w:rsidR="003D49AC" w:rsidRPr="001C5FFF">
        <w:rPr>
          <w:rFonts w:ascii="Traditional Arabic" w:hAnsi="Traditional Arabic"/>
          <w:b/>
          <w:bCs/>
          <w:sz w:val="30"/>
          <w:rtl/>
          <w:lang w:val="en-GB" w:bidi="ar-MA"/>
        </w:rPr>
        <w:t xml:space="preserve">توفر </w:t>
      </w:r>
      <w:r w:rsidR="003D49AC" w:rsidRPr="001C5FFF">
        <w:rPr>
          <w:rFonts w:ascii="Traditional Arabic" w:hAnsi="Traditional Arabic" w:hint="cs"/>
          <w:b/>
          <w:bCs/>
          <w:sz w:val="30"/>
          <w:rtl/>
          <w:lang w:val="en-GB" w:bidi="ar-MA"/>
        </w:rPr>
        <w:t xml:space="preserve">فيها </w:t>
      </w:r>
      <w:r w:rsidR="003D49AC" w:rsidRPr="001C5FFF">
        <w:rPr>
          <w:rFonts w:ascii="Traditional Arabic" w:hAnsi="Traditional Arabic"/>
          <w:b/>
          <w:bCs/>
          <w:sz w:val="30"/>
          <w:rtl/>
          <w:lang w:val="en-GB" w:bidi="ar-MA"/>
        </w:rPr>
        <w:t xml:space="preserve">نظام وظروف مادية </w:t>
      </w:r>
      <w:r w:rsidR="003D49AC" w:rsidRPr="001C5FFF">
        <w:rPr>
          <w:rFonts w:ascii="Traditional Arabic" w:hAnsi="Traditional Arabic" w:hint="eastAsia"/>
          <w:b/>
          <w:bCs/>
          <w:sz w:val="30"/>
          <w:rtl/>
          <w:lang w:val="en-GB" w:bidi="ar-MA"/>
        </w:rPr>
        <w:t>ملائمة</w:t>
      </w:r>
      <w:r w:rsidR="003D49AC" w:rsidRPr="001C5FFF">
        <w:rPr>
          <w:rFonts w:ascii="Traditional Arabic" w:hAnsi="Traditional Arabic"/>
          <w:b/>
          <w:bCs/>
          <w:sz w:val="30"/>
          <w:rtl/>
          <w:lang w:val="en-GB" w:bidi="ar-MA"/>
        </w:rPr>
        <w:t xml:space="preserve"> لوضعهم القانوني؛</w:t>
      </w:r>
    </w:p>
    <w:p w:rsidR="003D49AC" w:rsidRPr="001C5FFF" w:rsidRDefault="00DA1BE3" w:rsidP="00DA1BE3">
      <w:pPr>
        <w:pStyle w:val="SingleTxtGA"/>
        <w:rPr>
          <w:rFonts w:ascii="Traditional Arabic" w:hAnsi="Traditional Arabic" w:hint="cs"/>
          <w:b/>
          <w:bCs/>
          <w:sz w:val="30"/>
          <w:lang w:val="en-GB" w:bidi="ar-MA"/>
        </w:rPr>
      </w:pPr>
      <w:r>
        <w:rPr>
          <w:rFonts w:ascii="Traditional Arabic" w:hAnsi="Traditional Arabic" w:hint="cs"/>
          <w:b/>
          <w:bCs/>
          <w:sz w:val="30"/>
          <w:rtl/>
          <w:lang w:val="en-GB" w:bidi="ar-MA"/>
        </w:rPr>
        <w:tab/>
      </w:r>
      <w:r w:rsidR="003D49AC" w:rsidRPr="001C5FFF">
        <w:rPr>
          <w:rFonts w:ascii="Traditional Arabic" w:hAnsi="Traditional Arabic"/>
          <w:b/>
          <w:bCs/>
          <w:sz w:val="30"/>
          <w:rtl/>
          <w:lang w:val="en-GB" w:bidi="ar-MA"/>
        </w:rPr>
        <w:t>(د)</w:t>
      </w:r>
      <w:r w:rsidR="003D49AC" w:rsidRPr="001C5FFF">
        <w:rPr>
          <w:rFonts w:ascii="Traditional Arabic" w:hAnsi="Traditional Arabic"/>
          <w:b/>
          <w:bCs/>
          <w:sz w:val="30"/>
          <w:rtl/>
          <w:lang w:val="en-GB" w:bidi="ar-MA"/>
        </w:rPr>
        <w:tab/>
      </w:r>
      <w:r w:rsidR="003D49AC" w:rsidRPr="001C5FFF">
        <w:rPr>
          <w:rFonts w:ascii="Traditional Arabic" w:hAnsi="Traditional Arabic" w:hint="eastAsia"/>
          <w:b/>
          <w:bCs/>
          <w:sz w:val="30"/>
          <w:rtl/>
          <w:lang w:val="en-GB" w:bidi="ar-MA"/>
        </w:rPr>
        <w:t>ضمان</w:t>
      </w:r>
      <w:r w:rsidR="003D49AC" w:rsidRPr="001C5FFF">
        <w:rPr>
          <w:rFonts w:ascii="Traditional Arabic" w:hAnsi="Traditional Arabic"/>
          <w:b/>
          <w:bCs/>
          <w:sz w:val="30"/>
          <w:rtl/>
          <w:lang w:val="en-GB" w:bidi="ar-MA"/>
        </w:rPr>
        <w:t xml:space="preserve"> </w:t>
      </w:r>
      <w:r>
        <w:rPr>
          <w:rFonts w:ascii="Traditional Arabic" w:hAnsi="Traditional Arabic" w:hint="cs"/>
          <w:b/>
          <w:bCs/>
          <w:sz w:val="30"/>
          <w:rtl/>
          <w:lang w:val="en-GB" w:bidi="ar-MA"/>
        </w:rPr>
        <w:t>استفادة</w:t>
      </w:r>
      <w:r w:rsidR="003D49AC" w:rsidRPr="001C5FFF">
        <w:rPr>
          <w:rFonts w:ascii="Traditional Arabic" w:hAnsi="Traditional Arabic"/>
          <w:b/>
          <w:bCs/>
          <w:sz w:val="30"/>
          <w:rtl/>
          <w:lang w:val="en-GB" w:bidi="ar-MA"/>
        </w:rPr>
        <w:t xml:space="preserve"> ملتمسي اللجوء </w:t>
      </w:r>
      <w:r>
        <w:rPr>
          <w:rFonts w:ascii="Traditional Arabic" w:hAnsi="Traditional Arabic" w:hint="cs"/>
          <w:b/>
          <w:bCs/>
          <w:sz w:val="30"/>
          <w:rtl/>
          <w:lang w:val="en-GB" w:bidi="ar-MA"/>
        </w:rPr>
        <w:t xml:space="preserve">استفادة </w:t>
      </w:r>
      <w:r w:rsidR="003D49AC" w:rsidRPr="001C5FFF">
        <w:rPr>
          <w:rFonts w:ascii="Traditional Arabic" w:hAnsi="Traditional Arabic"/>
          <w:b/>
          <w:bCs/>
          <w:sz w:val="30"/>
          <w:rtl/>
          <w:lang w:val="en-GB" w:bidi="ar-MA"/>
        </w:rPr>
        <w:t>كامل</w:t>
      </w:r>
      <w:r>
        <w:rPr>
          <w:rFonts w:ascii="Traditional Arabic" w:hAnsi="Traditional Arabic" w:hint="cs"/>
          <w:b/>
          <w:bCs/>
          <w:sz w:val="30"/>
          <w:rtl/>
          <w:lang w:val="en-GB" w:bidi="ar-MA"/>
        </w:rPr>
        <w:t>ة</w:t>
      </w:r>
      <w:r w:rsidR="003D49AC" w:rsidRPr="001C5FFF">
        <w:rPr>
          <w:rFonts w:ascii="Traditional Arabic" w:hAnsi="Traditional Arabic"/>
          <w:b/>
          <w:bCs/>
          <w:sz w:val="30"/>
          <w:rtl/>
          <w:lang w:val="en-GB" w:bidi="ar-MA"/>
        </w:rPr>
        <w:t xml:space="preserve"> </w:t>
      </w:r>
      <w:r>
        <w:rPr>
          <w:rFonts w:ascii="Traditional Arabic" w:hAnsi="Traditional Arabic" w:hint="cs"/>
          <w:b/>
          <w:bCs/>
          <w:sz w:val="30"/>
          <w:rtl/>
          <w:lang w:val="en-GB" w:bidi="ar-MA"/>
        </w:rPr>
        <w:t xml:space="preserve">من خدمات </w:t>
      </w:r>
      <w:r w:rsidR="003D49AC" w:rsidRPr="001C5FFF">
        <w:rPr>
          <w:rFonts w:ascii="Traditional Arabic" w:hAnsi="Traditional Arabic"/>
          <w:b/>
          <w:bCs/>
          <w:sz w:val="30"/>
          <w:rtl/>
          <w:lang w:val="en-GB" w:bidi="ar-MA"/>
        </w:rPr>
        <w:t>المشورة القانونية المجانية والمتخصصة والخدمات الطبية الملائمة وا</w:t>
      </w:r>
      <w:r>
        <w:rPr>
          <w:rFonts w:ascii="Traditional Arabic" w:hAnsi="Traditional Arabic" w:hint="cs"/>
          <w:b/>
          <w:bCs/>
          <w:sz w:val="30"/>
          <w:rtl/>
          <w:lang w:val="en-GB" w:bidi="ar-MA"/>
        </w:rPr>
        <w:t>لأ</w:t>
      </w:r>
      <w:r w:rsidR="003D49AC" w:rsidRPr="001C5FFF">
        <w:rPr>
          <w:rFonts w:ascii="Traditional Arabic" w:hAnsi="Traditional Arabic"/>
          <w:b/>
          <w:bCs/>
          <w:sz w:val="30"/>
          <w:rtl/>
          <w:lang w:val="en-GB" w:bidi="ar-MA"/>
        </w:rPr>
        <w:t>نشط</w:t>
      </w:r>
      <w:r>
        <w:rPr>
          <w:rFonts w:ascii="Traditional Arabic" w:hAnsi="Traditional Arabic" w:hint="cs"/>
          <w:b/>
          <w:bCs/>
          <w:sz w:val="30"/>
          <w:rtl/>
          <w:lang w:val="en-GB" w:bidi="ar-MA"/>
        </w:rPr>
        <w:t>ة</w:t>
      </w:r>
      <w:r w:rsidR="003D49AC" w:rsidRPr="001C5FFF">
        <w:rPr>
          <w:rFonts w:ascii="Traditional Arabic" w:hAnsi="Traditional Arabic"/>
          <w:b/>
          <w:bCs/>
          <w:sz w:val="30"/>
          <w:rtl/>
          <w:lang w:val="en-GB" w:bidi="ar-MA"/>
        </w:rPr>
        <w:t xml:space="preserve"> الم</w:t>
      </w:r>
      <w:r>
        <w:rPr>
          <w:rFonts w:ascii="Traditional Arabic" w:hAnsi="Traditional Arabic" w:hint="cs"/>
          <w:b/>
          <w:bCs/>
          <w:sz w:val="30"/>
          <w:rtl/>
          <w:lang w:val="en-GB" w:bidi="ar-MA"/>
        </w:rPr>
        <w:t>هنية الم</w:t>
      </w:r>
      <w:r w:rsidR="003D49AC" w:rsidRPr="001C5FFF">
        <w:rPr>
          <w:rFonts w:ascii="Traditional Arabic" w:hAnsi="Traditional Arabic"/>
          <w:b/>
          <w:bCs/>
          <w:sz w:val="30"/>
          <w:rtl/>
          <w:lang w:val="en-GB" w:bidi="ar-MA"/>
        </w:rPr>
        <w:t>ناسبة إلى جانب</w:t>
      </w:r>
      <w:r w:rsidR="003D49AC" w:rsidRPr="001C5FFF">
        <w:rPr>
          <w:rFonts w:ascii="Traditional Arabic" w:hAnsi="Traditional Arabic" w:hint="cs"/>
          <w:b/>
          <w:bCs/>
          <w:sz w:val="30"/>
          <w:rtl/>
          <w:lang w:val="en-GB" w:bidi="ar-MA"/>
        </w:rPr>
        <w:t xml:space="preserve"> التمتع</w:t>
      </w:r>
      <w:r w:rsidR="003D49AC" w:rsidRPr="001C5FFF">
        <w:rPr>
          <w:rFonts w:ascii="Traditional Arabic" w:hAnsi="Traditional Arabic"/>
          <w:b/>
          <w:bCs/>
          <w:sz w:val="30"/>
          <w:rtl/>
          <w:lang w:val="en-GB" w:bidi="ar-MA"/>
        </w:rPr>
        <w:t xml:space="preserve"> </w:t>
      </w:r>
      <w:r w:rsidR="003D49AC" w:rsidRPr="001C5FFF">
        <w:rPr>
          <w:rFonts w:ascii="Traditional Arabic" w:hAnsi="Traditional Arabic" w:hint="cs"/>
          <w:b/>
          <w:bCs/>
          <w:sz w:val="30"/>
          <w:rtl/>
          <w:lang w:val="en-GB" w:bidi="ar-MA"/>
        </w:rPr>
        <w:t>بح</w:t>
      </w:r>
      <w:r>
        <w:rPr>
          <w:rFonts w:ascii="Traditional Arabic" w:hAnsi="Traditional Arabic"/>
          <w:b/>
          <w:bCs/>
          <w:sz w:val="30"/>
          <w:rtl/>
          <w:lang w:val="en-GB" w:bidi="ar-MA"/>
        </w:rPr>
        <w:t>قهم في تلقي الزيارات.</w:t>
      </w:r>
    </w:p>
    <w:p w:rsidR="003D49AC" w:rsidRDefault="003D49AC" w:rsidP="00DA1BE3">
      <w:pPr>
        <w:pStyle w:val="SingleTxtGA"/>
        <w:rPr>
          <w:rFonts w:ascii="Traditional Arabic" w:hAnsi="Traditional Arabic" w:hint="cs"/>
          <w:sz w:val="30"/>
          <w:rtl/>
          <w:lang w:val="en-GB" w:bidi="ar-MA"/>
        </w:rPr>
      </w:pPr>
      <w:r>
        <w:rPr>
          <w:rFonts w:ascii="Traditional Arabic" w:hAnsi="Traditional Arabic"/>
          <w:sz w:val="30"/>
          <w:rtl/>
          <w:lang w:val="en-GB" w:bidi="ar-MA"/>
        </w:rPr>
        <w:t>17-</w:t>
      </w:r>
      <w:r w:rsidR="00DA1BE3">
        <w:rPr>
          <w:rFonts w:ascii="Traditional Arabic" w:hAnsi="Traditional Arabic" w:hint="cs"/>
          <w:sz w:val="30"/>
          <w:rtl/>
          <w:lang w:val="en-GB" w:bidi="ar-MA"/>
        </w:rPr>
        <w:tab/>
      </w:r>
      <w:r>
        <w:rPr>
          <w:rFonts w:ascii="Traditional Arabic" w:hAnsi="Traditional Arabic"/>
          <w:sz w:val="30"/>
          <w:rtl/>
          <w:lang w:val="en-GB" w:bidi="ar-MA"/>
        </w:rPr>
        <w:t>واللجنة</w:t>
      </w:r>
      <w:r>
        <w:rPr>
          <w:rFonts w:ascii="Traditional Arabic" w:hAnsi="Traditional Arabic" w:hint="cs"/>
          <w:sz w:val="30"/>
          <w:rtl/>
          <w:lang w:val="en-GB" w:bidi="ar-MA"/>
        </w:rPr>
        <w:t xml:space="preserve"> إذ تلاحظ</w:t>
      </w:r>
      <w:r>
        <w:rPr>
          <w:rFonts w:ascii="Traditional Arabic" w:hAnsi="Traditional Arabic"/>
          <w:sz w:val="30"/>
          <w:rtl/>
          <w:lang w:val="en-GB" w:bidi="ar-MA"/>
        </w:rPr>
        <w:t xml:space="preserve"> ما اتخذته الدولة الطرف من تدابير في سبيل تحسين ظروف المعيشة في مراكز الاحتجاز، بما في ذلك </w:t>
      </w:r>
      <w:r w:rsidR="00DA1BE3">
        <w:rPr>
          <w:rFonts w:ascii="Traditional Arabic" w:hAnsi="Traditional Arabic" w:hint="cs"/>
          <w:sz w:val="30"/>
          <w:rtl/>
          <w:lang w:val="en-GB" w:bidi="ar-MA"/>
        </w:rPr>
        <w:t>ما اتخذته من تدابير تشريعي</w:t>
      </w:r>
      <w:r>
        <w:rPr>
          <w:rFonts w:ascii="Traditional Arabic" w:hAnsi="Traditional Arabic"/>
          <w:sz w:val="30"/>
          <w:rtl/>
          <w:lang w:val="en-GB" w:bidi="ar-MA"/>
        </w:rPr>
        <w:t>ة متنوعة ترمي إلى تقليص مدة انتظار ا</w:t>
      </w:r>
      <w:r w:rsidR="00DA1BE3">
        <w:rPr>
          <w:rFonts w:ascii="Traditional Arabic" w:hAnsi="Traditional Arabic" w:hint="cs"/>
          <w:sz w:val="30"/>
          <w:rtl/>
          <w:lang w:val="en-GB" w:bidi="ar-MA"/>
        </w:rPr>
        <w:t>لإفر</w:t>
      </w:r>
      <w:r>
        <w:rPr>
          <w:rFonts w:ascii="Traditional Arabic" w:hAnsi="Traditional Arabic"/>
          <w:sz w:val="30"/>
          <w:rtl/>
          <w:lang w:val="en-GB" w:bidi="ar-MA"/>
        </w:rPr>
        <w:t>ا</w:t>
      </w:r>
      <w:r w:rsidR="00DA1BE3">
        <w:rPr>
          <w:rFonts w:ascii="Traditional Arabic" w:hAnsi="Traditional Arabic" w:hint="cs"/>
          <w:sz w:val="30"/>
          <w:rtl/>
          <w:lang w:val="en-GB" w:bidi="ar-MA"/>
        </w:rPr>
        <w:t>ج</w:t>
      </w:r>
      <w:r>
        <w:rPr>
          <w:rFonts w:ascii="Traditional Arabic" w:hAnsi="Traditional Arabic"/>
          <w:sz w:val="30"/>
          <w:rtl/>
          <w:lang w:val="en-GB" w:bidi="ar-MA"/>
        </w:rPr>
        <w:t xml:space="preserve"> المشروط و</w:t>
      </w:r>
      <w:r>
        <w:rPr>
          <w:rFonts w:ascii="Traditional Arabic" w:hAnsi="Traditional Arabic" w:hint="cs"/>
          <w:sz w:val="30"/>
          <w:rtl/>
          <w:lang w:val="en-GB" w:bidi="ar-MA"/>
        </w:rPr>
        <w:t>أسباب الحبس الاحتياطي</w:t>
      </w:r>
      <w:r>
        <w:rPr>
          <w:rFonts w:ascii="Traditional Arabic" w:hAnsi="Traditional Arabic"/>
          <w:sz w:val="30"/>
          <w:rtl/>
          <w:lang w:val="en-GB" w:bidi="ar-MA"/>
        </w:rPr>
        <w:t>، يساورها قلق لاستمرار ظاهرة الاكتظاظ في أماكن الاحتجاز، لا</w:t>
      </w:r>
      <w:r w:rsidR="00964CB5">
        <w:rPr>
          <w:rFonts w:ascii="Traditional Arabic" w:hAnsi="Traditional Arabic" w:hint="cs"/>
          <w:sz w:val="30"/>
          <w:rtl/>
          <w:lang w:val="en-GB" w:bidi="ar-MA"/>
        </w:rPr>
        <w:t xml:space="preserve"> </w:t>
      </w:r>
      <w:proofErr w:type="spellStart"/>
      <w:r>
        <w:rPr>
          <w:rFonts w:ascii="Traditional Arabic" w:hAnsi="Traditional Arabic"/>
          <w:sz w:val="30"/>
          <w:rtl/>
          <w:lang w:val="en-GB" w:bidi="ar-MA"/>
        </w:rPr>
        <w:t>سيما</w:t>
      </w:r>
      <w:proofErr w:type="spellEnd"/>
      <w:r>
        <w:rPr>
          <w:rFonts w:ascii="Traditional Arabic" w:hAnsi="Traditional Arabic"/>
          <w:sz w:val="30"/>
          <w:rtl/>
          <w:lang w:val="en-GB" w:bidi="ar-MA"/>
        </w:rPr>
        <w:t xml:space="preserve"> في سجني </w:t>
      </w:r>
      <w:proofErr w:type="spellStart"/>
      <w:r>
        <w:rPr>
          <w:rFonts w:ascii="Traditional Arabic" w:hAnsi="Traditional Arabic"/>
          <w:sz w:val="30"/>
          <w:rtl/>
          <w:lang w:val="en-GB" w:bidi="ar-MA"/>
        </w:rPr>
        <w:t>يوسفشتات</w:t>
      </w:r>
      <w:proofErr w:type="spellEnd"/>
      <w:r>
        <w:rPr>
          <w:rFonts w:ascii="Traditional Arabic" w:hAnsi="Traditional Arabic"/>
          <w:sz w:val="30"/>
          <w:rtl/>
          <w:lang w:val="en-GB" w:bidi="ar-MA"/>
        </w:rPr>
        <w:t xml:space="preserve"> </w:t>
      </w:r>
      <w:proofErr w:type="spellStart"/>
      <w:r>
        <w:rPr>
          <w:rFonts w:ascii="Traditional Arabic" w:hAnsi="Traditional Arabic"/>
          <w:sz w:val="30"/>
          <w:rtl/>
          <w:lang w:val="en-GB" w:bidi="ar-MA"/>
        </w:rPr>
        <w:t>وزمريغ</w:t>
      </w:r>
      <w:proofErr w:type="spellEnd"/>
      <w:r>
        <w:rPr>
          <w:rFonts w:ascii="Traditional Arabic" w:hAnsi="Traditional Arabic"/>
          <w:sz w:val="30"/>
          <w:rtl/>
          <w:lang w:val="en-GB" w:bidi="ar-MA"/>
        </w:rPr>
        <w:t xml:space="preserve"> الثاني </w:t>
      </w:r>
      <w:proofErr w:type="spellStart"/>
      <w:r>
        <w:rPr>
          <w:rFonts w:ascii="Traditional Arabic" w:hAnsi="Traditional Arabic"/>
          <w:sz w:val="30"/>
          <w:rtl/>
          <w:lang w:val="en-GB" w:bidi="ar-MA"/>
        </w:rPr>
        <w:t>بفيي</w:t>
      </w:r>
      <w:r>
        <w:rPr>
          <w:rFonts w:ascii="Traditional Arabic" w:hAnsi="Traditional Arabic" w:hint="eastAsia"/>
          <w:sz w:val="30"/>
          <w:rtl/>
          <w:lang w:val="en-GB" w:bidi="ar-MA"/>
        </w:rPr>
        <w:t>نا</w:t>
      </w:r>
      <w:proofErr w:type="spellEnd"/>
      <w:r>
        <w:rPr>
          <w:rFonts w:ascii="Traditional Arabic" w:hAnsi="Traditional Arabic" w:hint="eastAsia"/>
          <w:sz w:val="30"/>
          <w:rtl/>
          <w:lang w:val="en-GB" w:bidi="ar-MA"/>
        </w:rPr>
        <w:t>،</w:t>
      </w:r>
      <w:r>
        <w:rPr>
          <w:rFonts w:ascii="Traditional Arabic" w:hAnsi="Traditional Arabic"/>
          <w:sz w:val="30"/>
          <w:rtl/>
          <w:lang w:val="en-GB" w:bidi="ar-MA"/>
        </w:rPr>
        <w:t xml:space="preserve"> علاوة على مشاكل نقص الموظفين. وتشعر اللجنة بالقلق أيضا إزاء عودة ال</w:t>
      </w:r>
      <w:r w:rsidR="00DA1BE3">
        <w:rPr>
          <w:rFonts w:ascii="Traditional Arabic" w:hAnsi="Traditional Arabic" w:hint="cs"/>
          <w:sz w:val="30"/>
          <w:rtl/>
          <w:lang w:val="en-GB" w:bidi="ar-MA"/>
        </w:rPr>
        <w:t xml:space="preserve">سلطات </w:t>
      </w:r>
      <w:r>
        <w:rPr>
          <w:rFonts w:ascii="Traditional Arabic" w:hAnsi="Traditional Arabic"/>
          <w:sz w:val="30"/>
          <w:rtl/>
          <w:lang w:val="en-GB" w:bidi="ar-MA"/>
        </w:rPr>
        <w:t>في حزيران/</w:t>
      </w:r>
      <w:r w:rsidR="00DA1BE3">
        <w:rPr>
          <w:rFonts w:ascii="Traditional Arabic" w:hAnsi="Traditional Arabic" w:hint="cs"/>
          <w:sz w:val="30"/>
          <w:rtl/>
          <w:lang w:val="en-GB" w:bidi="ar-MA"/>
        </w:rPr>
        <w:t xml:space="preserve"> </w:t>
      </w:r>
      <w:r>
        <w:rPr>
          <w:rFonts w:ascii="Traditional Arabic" w:hAnsi="Traditional Arabic"/>
          <w:sz w:val="30"/>
          <w:rtl/>
          <w:lang w:val="en-GB" w:bidi="ar-MA"/>
        </w:rPr>
        <w:t>يونيه 2009 إلى استخدام الأجهزة الك</w:t>
      </w:r>
      <w:r w:rsidR="00DA1BE3">
        <w:rPr>
          <w:rFonts w:ascii="Traditional Arabic" w:hAnsi="Traditional Arabic" w:hint="cs"/>
          <w:sz w:val="30"/>
          <w:rtl/>
          <w:lang w:val="en-GB" w:bidi="ar-MA"/>
        </w:rPr>
        <w:t>ه</w:t>
      </w:r>
      <w:r>
        <w:rPr>
          <w:rFonts w:ascii="Traditional Arabic" w:hAnsi="Traditional Arabic"/>
          <w:sz w:val="30"/>
          <w:rtl/>
          <w:lang w:val="en-GB" w:bidi="ar-MA"/>
        </w:rPr>
        <w:t>ر</w:t>
      </w:r>
      <w:r w:rsidR="00DA1BE3">
        <w:rPr>
          <w:rFonts w:ascii="Traditional Arabic" w:hAnsi="Traditional Arabic" w:hint="cs"/>
          <w:sz w:val="30"/>
          <w:rtl/>
          <w:lang w:val="en-GB" w:bidi="ar-MA"/>
        </w:rPr>
        <w:t>بائي</w:t>
      </w:r>
      <w:r>
        <w:rPr>
          <w:rFonts w:ascii="Traditional Arabic" w:hAnsi="Traditional Arabic"/>
          <w:sz w:val="30"/>
          <w:rtl/>
          <w:lang w:val="en-GB" w:bidi="ar-MA"/>
        </w:rPr>
        <w:t xml:space="preserve">ة </w:t>
      </w:r>
      <w:r>
        <w:rPr>
          <w:rFonts w:ascii="Traditional Arabic" w:hAnsi="Traditional Arabic" w:hint="cs"/>
          <w:sz w:val="30"/>
          <w:rtl/>
          <w:lang w:val="en-GB" w:bidi="ar-MA"/>
        </w:rPr>
        <w:t>المعطلة للعضلات</w:t>
      </w:r>
      <w:r>
        <w:rPr>
          <w:rFonts w:ascii="Traditional Arabic" w:hAnsi="Traditional Arabic"/>
          <w:sz w:val="30"/>
          <w:rtl/>
          <w:lang w:val="en-GB" w:bidi="ar-MA"/>
        </w:rPr>
        <w:t xml:space="preserve"> (</w:t>
      </w:r>
      <w:proofErr w:type="spellStart"/>
      <w:r>
        <w:rPr>
          <w:rFonts w:ascii="Traditional Arabic" w:hAnsi="Traditional Arabic" w:hint="cs"/>
          <w:sz w:val="30"/>
          <w:rtl/>
          <w:lang w:val="en-GB" w:bidi="ar-MA"/>
        </w:rPr>
        <w:t>التيزير</w:t>
      </w:r>
      <w:proofErr w:type="spellEnd"/>
      <w:r>
        <w:rPr>
          <w:rFonts w:ascii="Traditional Arabic" w:hAnsi="Traditional Arabic"/>
          <w:sz w:val="30"/>
          <w:rtl/>
          <w:lang w:val="en-GB" w:bidi="ar-MA"/>
        </w:rPr>
        <w:t>) في النظام الج</w:t>
      </w:r>
      <w:r w:rsidR="00DA1BE3">
        <w:rPr>
          <w:rFonts w:ascii="Traditional Arabic" w:hAnsi="Traditional Arabic" w:hint="cs"/>
          <w:sz w:val="30"/>
          <w:rtl/>
          <w:lang w:val="en-GB" w:bidi="ar-MA"/>
        </w:rPr>
        <w:t>ز</w:t>
      </w:r>
      <w:r w:rsidR="00DA1BE3">
        <w:rPr>
          <w:rFonts w:ascii="Traditional Arabic" w:hAnsi="Traditional Arabic"/>
          <w:sz w:val="30"/>
          <w:rtl/>
          <w:lang w:val="en-GB" w:bidi="ar-MA"/>
        </w:rPr>
        <w:t>ائي (المواد 2 و11 و16).</w:t>
      </w:r>
    </w:p>
    <w:p w:rsidR="003D49AC" w:rsidRPr="00DA1BE3" w:rsidRDefault="003D49AC" w:rsidP="00DA1BE3">
      <w:pPr>
        <w:pStyle w:val="SingleTxtGA"/>
        <w:rPr>
          <w:rFonts w:ascii="Traditional Arabic" w:hAnsi="Traditional Arabic" w:hint="cs"/>
          <w:b/>
          <w:bCs/>
          <w:sz w:val="30"/>
          <w:rtl/>
          <w:lang w:val="en-GB" w:bidi="ar-MA"/>
        </w:rPr>
      </w:pPr>
      <w:r w:rsidRPr="00DA1BE3">
        <w:rPr>
          <w:rFonts w:ascii="Traditional Arabic" w:hAnsi="Traditional Arabic" w:hint="eastAsia"/>
          <w:b/>
          <w:bCs/>
          <w:sz w:val="30"/>
          <w:rtl/>
          <w:lang w:val="en-GB" w:bidi="ar-MA"/>
        </w:rPr>
        <w:t>ينبغي</w:t>
      </w:r>
      <w:r w:rsidRPr="00DA1BE3">
        <w:rPr>
          <w:rFonts w:ascii="Traditional Arabic" w:hAnsi="Traditional Arabic"/>
          <w:b/>
          <w:bCs/>
          <w:sz w:val="30"/>
          <w:rtl/>
          <w:lang w:val="en-GB" w:bidi="ar-MA"/>
        </w:rPr>
        <w:t xml:space="preserve"> أن تعزز الدولة الطرف جهودها في سبيل التخفيف من اكتظاظ مرافق الحبس، </w:t>
      </w:r>
      <w:r w:rsidR="00DA1BE3">
        <w:rPr>
          <w:rFonts w:ascii="Traditional Arabic" w:hAnsi="Traditional Arabic" w:hint="cs"/>
          <w:b/>
          <w:bCs/>
          <w:sz w:val="30"/>
          <w:rtl/>
          <w:lang w:val="en-GB" w:bidi="ar-MA"/>
        </w:rPr>
        <w:t xml:space="preserve">وذلك </w:t>
      </w:r>
      <w:r w:rsidRPr="00DA1BE3">
        <w:rPr>
          <w:rFonts w:ascii="Traditional Arabic" w:hAnsi="Traditional Arabic"/>
          <w:b/>
          <w:bCs/>
          <w:sz w:val="30"/>
          <w:rtl/>
          <w:lang w:val="en-GB" w:bidi="ar-MA"/>
        </w:rPr>
        <w:t xml:space="preserve">بطرق منها تطبيق تدابير بديلة يستعاض </w:t>
      </w:r>
      <w:proofErr w:type="spellStart"/>
      <w:r w:rsidRPr="00DA1BE3">
        <w:rPr>
          <w:rFonts w:ascii="Traditional Arabic" w:hAnsi="Traditional Arabic" w:hint="eastAsia"/>
          <w:b/>
          <w:bCs/>
          <w:sz w:val="30"/>
          <w:rtl/>
          <w:lang w:val="en-GB" w:bidi="ar-MA"/>
        </w:rPr>
        <w:t>بها</w:t>
      </w:r>
      <w:proofErr w:type="spellEnd"/>
      <w:r w:rsidRPr="00DA1BE3">
        <w:rPr>
          <w:rFonts w:ascii="Traditional Arabic" w:hAnsi="Traditional Arabic"/>
          <w:b/>
          <w:bCs/>
          <w:sz w:val="30"/>
          <w:rtl/>
          <w:lang w:val="en-GB" w:bidi="ar-MA"/>
        </w:rPr>
        <w:t xml:space="preserve"> عن السجن وإنشاء مرافق حبس إضافية حسب الاقتضاء. وينبغي أن تتخذ الدولة الطرف أيضا تدابير مناسبة لزيادة ال</w:t>
      </w:r>
      <w:r w:rsidR="00DA1BE3">
        <w:rPr>
          <w:rFonts w:ascii="Traditional Arabic" w:hAnsi="Traditional Arabic" w:hint="cs"/>
          <w:b/>
          <w:bCs/>
          <w:sz w:val="30"/>
          <w:rtl/>
          <w:lang w:val="en-GB" w:bidi="ar-MA"/>
        </w:rPr>
        <w:t xml:space="preserve">عدد الإجمالي </w:t>
      </w:r>
      <w:r w:rsidRPr="00DA1BE3">
        <w:rPr>
          <w:rFonts w:ascii="Traditional Arabic" w:hAnsi="Traditional Arabic"/>
          <w:b/>
          <w:bCs/>
          <w:sz w:val="30"/>
          <w:rtl/>
          <w:lang w:val="en-GB" w:bidi="ar-MA"/>
        </w:rPr>
        <w:t xml:space="preserve">للموظفين وعدد </w:t>
      </w:r>
      <w:r w:rsidRPr="00DA1BE3">
        <w:rPr>
          <w:rFonts w:ascii="Traditional Arabic" w:hAnsi="Traditional Arabic" w:hint="eastAsia"/>
          <w:b/>
          <w:bCs/>
          <w:sz w:val="30"/>
          <w:rtl/>
          <w:lang w:val="en-GB" w:bidi="ar-MA"/>
        </w:rPr>
        <w:t>الإناث</w:t>
      </w:r>
      <w:r w:rsidR="00DA1BE3">
        <w:rPr>
          <w:rFonts w:ascii="Traditional Arabic" w:hAnsi="Traditional Arabic"/>
          <w:b/>
          <w:bCs/>
          <w:sz w:val="30"/>
          <w:rtl/>
          <w:lang w:val="en-GB" w:bidi="ar-MA"/>
        </w:rPr>
        <w:t xml:space="preserve"> من موظفي السجون.</w:t>
      </w:r>
    </w:p>
    <w:p w:rsidR="003D49AC" w:rsidRPr="00DA1BE3" w:rsidRDefault="003D49AC" w:rsidP="00DA1BE3">
      <w:pPr>
        <w:pStyle w:val="SingleTxtGA"/>
        <w:rPr>
          <w:rFonts w:ascii="Traditional Arabic" w:hAnsi="Traditional Arabic" w:hint="cs"/>
          <w:b/>
          <w:bCs/>
          <w:sz w:val="30"/>
          <w:rtl/>
          <w:lang w:val="en-GB" w:bidi="ar-MA"/>
        </w:rPr>
      </w:pPr>
      <w:r w:rsidRPr="00DA1BE3">
        <w:rPr>
          <w:rFonts w:ascii="Traditional Arabic" w:hAnsi="Traditional Arabic" w:hint="eastAsia"/>
          <w:b/>
          <w:bCs/>
          <w:sz w:val="30"/>
          <w:rtl/>
          <w:lang w:val="en-GB" w:bidi="ar-MA"/>
        </w:rPr>
        <w:t>وتكرر</w:t>
      </w:r>
      <w:r w:rsidRPr="00DA1BE3">
        <w:rPr>
          <w:rFonts w:ascii="Traditional Arabic" w:hAnsi="Traditional Arabic"/>
          <w:b/>
          <w:bCs/>
          <w:sz w:val="30"/>
          <w:rtl/>
          <w:lang w:val="en-GB" w:bidi="ar-MA"/>
        </w:rPr>
        <w:t xml:space="preserve"> اللجنة </w:t>
      </w:r>
      <w:r w:rsidR="00DA1BE3">
        <w:rPr>
          <w:rFonts w:ascii="Traditional Arabic" w:hAnsi="Traditional Arabic" w:hint="cs"/>
          <w:b/>
          <w:bCs/>
          <w:sz w:val="30"/>
          <w:rtl/>
          <w:lang w:val="en-GB" w:bidi="ar-MA"/>
        </w:rPr>
        <w:t>الإعراب عن قلقها</w:t>
      </w:r>
      <w:r w:rsidR="00DE6B55">
        <w:rPr>
          <w:rFonts w:ascii="Traditional Arabic" w:hAnsi="Traditional Arabic" w:hint="cs"/>
          <w:b/>
          <w:bCs/>
          <w:sz w:val="30"/>
          <w:rtl/>
          <w:lang w:val="en-GB" w:bidi="ar-MA"/>
        </w:rPr>
        <w:t xml:space="preserve"> </w:t>
      </w:r>
      <w:r w:rsidR="00DA1BE3">
        <w:rPr>
          <w:rFonts w:ascii="Traditional Arabic" w:hAnsi="Traditional Arabic" w:hint="cs"/>
          <w:b/>
          <w:bCs/>
          <w:sz w:val="30"/>
          <w:rtl/>
          <w:lang w:val="en-GB" w:bidi="ar-MA"/>
        </w:rPr>
        <w:t>من</w:t>
      </w:r>
      <w:r w:rsidRPr="00DA1BE3">
        <w:rPr>
          <w:rFonts w:ascii="Traditional Arabic" w:hAnsi="Traditional Arabic"/>
          <w:b/>
          <w:bCs/>
          <w:sz w:val="30"/>
          <w:rtl/>
          <w:lang w:val="en-GB" w:bidi="ar-MA"/>
        </w:rPr>
        <w:t xml:space="preserve"> أن استخدام الأجهزة الك</w:t>
      </w:r>
      <w:r w:rsidR="00DA1BE3">
        <w:rPr>
          <w:rFonts w:ascii="Traditional Arabic" w:hAnsi="Traditional Arabic" w:hint="cs"/>
          <w:b/>
          <w:bCs/>
          <w:sz w:val="30"/>
          <w:rtl/>
          <w:lang w:val="en-GB" w:bidi="ar-MA"/>
        </w:rPr>
        <w:t>ه</w:t>
      </w:r>
      <w:r w:rsidRPr="00DA1BE3">
        <w:rPr>
          <w:rFonts w:ascii="Traditional Arabic" w:hAnsi="Traditional Arabic"/>
          <w:b/>
          <w:bCs/>
          <w:sz w:val="30"/>
          <w:rtl/>
          <w:lang w:val="en-GB" w:bidi="ar-MA"/>
        </w:rPr>
        <w:t>ر</w:t>
      </w:r>
      <w:r w:rsidR="00DA1BE3">
        <w:rPr>
          <w:rFonts w:ascii="Traditional Arabic" w:hAnsi="Traditional Arabic" w:hint="cs"/>
          <w:b/>
          <w:bCs/>
          <w:sz w:val="30"/>
          <w:rtl/>
          <w:lang w:val="en-GB" w:bidi="ar-MA"/>
        </w:rPr>
        <w:t>بائي</w:t>
      </w:r>
      <w:r w:rsidRPr="00DA1BE3">
        <w:rPr>
          <w:rFonts w:ascii="Traditional Arabic" w:hAnsi="Traditional Arabic"/>
          <w:b/>
          <w:bCs/>
          <w:sz w:val="30"/>
          <w:rtl/>
          <w:lang w:val="en-GB" w:bidi="ar-MA"/>
        </w:rPr>
        <w:t xml:space="preserve">ة </w:t>
      </w:r>
      <w:r w:rsidRPr="00DA1BE3">
        <w:rPr>
          <w:rFonts w:ascii="Traditional Arabic" w:hAnsi="Traditional Arabic" w:hint="cs"/>
          <w:b/>
          <w:bCs/>
          <w:sz w:val="30"/>
          <w:rtl/>
          <w:lang w:val="en-GB" w:bidi="ar-MA"/>
        </w:rPr>
        <w:t>المعطلة للعضلات</w:t>
      </w:r>
      <w:r w:rsidRPr="00DA1BE3">
        <w:rPr>
          <w:rFonts w:ascii="Traditional Arabic" w:hAnsi="Traditional Arabic"/>
          <w:b/>
          <w:bCs/>
          <w:sz w:val="30"/>
          <w:rtl/>
          <w:lang w:val="en-GB" w:bidi="ar-MA"/>
        </w:rPr>
        <w:t xml:space="preserve"> </w:t>
      </w:r>
      <w:r w:rsidR="00DA1BE3">
        <w:rPr>
          <w:rFonts w:ascii="Traditional Arabic" w:hAnsi="Traditional Arabic" w:hint="cs"/>
          <w:b/>
          <w:bCs/>
          <w:sz w:val="30"/>
          <w:rtl/>
          <w:lang w:val="en-GB" w:bidi="ar-MA"/>
        </w:rPr>
        <w:t xml:space="preserve">يتسبّب </w:t>
      </w:r>
      <w:r w:rsidRPr="00DA1BE3">
        <w:rPr>
          <w:rFonts w:ascii="Traditional Arabic" w:hAnsi="Traditional Arabic" w:hint="eastAsia"/>
          <w:b/>
          <w:bCs/>
          <w:sz w:val="30"/>
          <w:rtl/>
          <w:lang w:val="en-GB" w:bidi="ar-MA"/>
        </w:rPr>
        <w:t>في</w:t>
      </w:r>
      <w:r w:rsidRPr="00DA1BE3">
        <w:rPr>
          <w:rFonts w:ascii="Traditional Arabic" w:hAnsi="Traditional Arabic"/>
          <w:b/>
          <w:bCs/>
          <w:sz w:val="30"/>
          <w:rtl/>
          <w:lang w:val="en-GB" w:bidi="ar-MA"/>
        </w:rPr>
        <w:t xml:space="preserve"> </w:t>
      </w:r>
      <w:r w:rsidRPr="00DA1BE3">
        <w:rPr>
          <w:rFonts w:ascii="Traditional Arabic" w:hAnsi="Traditional Arabic" w:hint="cs"/>
          <w:b/>
          <w:bCs/>
          <w:sz w:val="30"/>
          <w:rtl/>
          <w:lang w:val="en-GB" w:bidi="ar-MA"/>
        </w:rPr>
        <w:t>آ</w:t>
      </w:r>
      <w:r w:rsidRPr="00DA1BE3">
        <w:rPr>
          <w:rFonts w:ascii="Traditional Arabic" w:hAnsi="Traditional Arabic"/>
          <w:b/>
          <w:bCs/>
          <w:sz w:val="30"/>
          <w:rtl/>
          <w:lang w:val="en-GB" w:bidi="ar-MA"/>
        </w:rPr>
        <w:t>ل</w:t>
      </w:r>
      <w:r w:rsidRPr="00DA1BE3">
        <w:rPr>
          <w:rFonts w:ascii="Traditional Arabic" w:hAnsi="Traditional Arabic" w:hint="cs"/>
          <w:b/>
          <w:bCs/>
          <w:sz w:val="30"/>
          <w:rtl/>
          <w:lang w:val="en-GB" w:bidi="ar-MA"/>
        </w:rPr>
        <w:t>ا</w:t>
      </w:r>
      <w:r w:rsidRPr="00DA1BE3">
        <w:rPr>
          <w:rFonts w:ascii="Traditional Arabic" w:hAnsi="Traditional Arabic"/>
          <w:b/>
          <w:bCs/>
          <w:sz w:val="30"/>
          <w:rtl/>
          <w:lang w:val="en-GB" w:bidi="ar-MA"/>
        </w:rPr>
        <w:t>م حاد</w:t>
      </w:r>
      <w:r w:rsidRPr="00DA1BE3">
        <w:rPr>
          <w:rFonts w:ascii="Traditional Arabic" w:hAnsi="Traditional Arabic" w:hint="cs"/>
          <w:b/>
          <w:bCs/>
          <w:sz w:val="30"/>
          <w:rtl/>
          <w:lang w:val="en-GB" w:bidi="ar-MA"/>
        </w:rPr>
        <w:t>ة</w:t>
      </w:r>
      <w:r w:rsidRPr="00DA1BE3">
        <w:rPr>
          <w:rFonts w:ascii="Traditional Arabic" w:hAnsi="Traditional Arabic"/>
          <w:b/>
          <w:bCs/>
          <w:sz w:val="30"/>
          <w:rtl/>
          <w:lang w:val="en-GB" w:bidi="ar-MA"/>
        </w:rPr>
        <w:t xml:space="preserve"> </w:t>
      </w:r>
      <w:r w:rsidRPr="00DA1BE3">
        <w:rPr>
          <w:rFonts w:ascii="Traditional Arabic" w:hAnsi="Traditional Arabic" w:hint="cs"/>
          <w:b/>
          <w:bCs/>
          <w:sz w:val="30"/>
          <w:rtl/>
          <w:lang w:val="en-GB" w:bidi="ar-MA"/>
        </w:rPr>
        <w:t>ت</w:t>
      </w:r>
      <w:r w:rsidR="00DA1BE3">
        <w:rPr>
          <w:rFonts w:ascii="Traditional Arabic" w:hAnsi="Traditional Arabic" w:hint="cs"/>
          <w:b/>
          <w:bCs/>
          <w:sz w:val="30"/>
          <w:rtl/>
          <w:lang w:val="en-GB" w:bidi="ar-MA"/>
        </w:rPr>
        <w:t xml:space="preserve">بلغ حدّ </w:t>
      </w:r>
      <w:r w:rsidRPr="00DA1BE3">
        <w:rPr>
          <w:rFonts w:ascii="Traditional Arabic" w:hAnsi="Traditional Arabic"/>
          <w:b/>
          <w:bCs/>
          <w:sz w:val="30"/>
          <w:rtl/>
          <w:lang w:val="en-GB" w:bidi="ar-MA"/>
        </w:rPr>
        <w:t xml:space="preserve">التعذيب بل يمكن أن </w:t>
      </w:r>
      <w:r w:rsidRPr="00DA1BE3">
        <w:rPr>
          <w:rFonts w:ascii="Traditional Arabic" w:hAnsi="Traditional Arabic" w:hint="cs"/>
          <w:b/>
          <w:bCs/>
          <w:sz w:val="30"/>
          <w:rtl/>
          <w:lang w:val="en-GB" w:bidi="ar-MA"/>
        </w:rPr>
        <w:t>ت</w:t>
      </w:r>
      <w:r w:rsidRPr="00DA1BE3">
        <w:rPr>
          <w:rFonts w:ascii="Traditional Arabic" w:hAnsi="Traditional Arabic"/>
          <w:b/>
          <w:bCs/>
          <w:sz w:val="30"/>
          <w:rtl/>
          <w:lang w:val="en-GB" w:bidi="ar-MA"/>
        </w:rPr>
        <w:t xml:space="preserve">سفر في بعض الحالات عن </w:t>
      </w:r>
      <w:r w:rsidRPr="00DA1BE3">
        <w:rPr>
          <w:rFonts w:ascii="Traditional Arabic" w:hAnsi="Traditional Arabic" w:hint="cs"/>
          <w:b/>
          <w:bCs/>
          <w:sz w:val="30"/>
          <w:rtl/>
          <w:lang w:val="en-GB" w:bidi="ar-MA"/>
        </w:rPr>
        <w:t>ال</w:t>
      </w:r>
      <w:r w:rsidRPr="00DA1BE3">
        <w:rPr>
          <w:rFonts w:ascii="Traditional Arabic" w:hAnsi="Traditional Arabic"/>
          <w:b/>
          <w:bCs/>
          <w:sz w:val="30"/>
          <w:rtl/>
          <w:lang w:val="en-GB" w:bidi="ar-MA"/>
        </w:rPr>
        <w:t>وف</w:t>
      </w:r>
      <w:r w:rsidRPr="00DA1BE3">
        <w:rPr>
          <w:rFonts w:ascii="Traditional Arabic" w:hAnsi="Traditional Arabic" w:hint="cs"/>
          <w:b/>
          <w:bCs/>
          <w:sz w:val="30"/>
          <w:rtl/>
          <w:lang w:val="en-GB" w:bidi="ar-MA"/>
        </w:rPr>
        <w:t>اة</w:t>
      </w:r>
      <w:r w:rsidRPr="00DA1BE3">
        <w:rPr>
          <w:rFonts w:ascii="Traditional Arabic" w:hAnsi="Traditional Arabic"/>
          <w:b/>
          <w:bCs/>
          <w:sz w:val="30"/>
          <w:rtl/>
          <w:lang w:val="en-GB" w:bidi="ar-MA"/>
        </w:rPr>
        <w:t xml:space="preserve">. وينبغي أن تنظر الدولة الطرف في </w:t>
      </w:r>
      <w:r w:rsidRPr="00DA1BE3">
        <w:rPr>
          <w:rFonts w:ascii="Traditional Arabic" w:hAnsi="Traditional Arabic" w:hint="cs"/>
          <w:b/>
          <w:bCs/>
          <w:sz w:val="30"/>
          <w:rtl/>
          <w:lang w:val="en-GB" w:bidi="ar-MA"/>
        </w:rPr>
        <w:t>التخلي عن</w:t>
      </w:r>
      <w:r w:rsidRPr="00DA1BE3">
        <w:rPr>
          <w:rFonts w:ascii="Traditional Arabic" w:hAnsi="Traditional Arabic"/>
          <w:b/>
          <w:bCs/>
          <w:sz w:val="30"/>
          <w:rtl/>
          <w:lang w:val="en-GB" w:bidi="ar-MA"/>
        </w:rPr>
        <w:t xml:space="preserve"> استخدام تلك الأجهزة للسيطرة على ا</w:t>
      </w:r>
      <w:r w:rsidRPr="00DA1BE3">
        <w:rPr>
          <w:rFonts w:ascii="Traditional Arabic" w:hAnsi="Traditional Arabic" w:hint="eastAsia"/>
          <w:b/>
          <w:bCs/>
          <w:sz w:val="30"/>
          <w:rtl/>
          <w:lang w:val="en-GB" w:bidi="ar-MA"/>
        </w:rPr>
        <w:t>لمحتجزين،</w:t>
      </w:r>
      <w:r w:rsidRPr="00DA1BE3">
        <w:rPr>
          <w:rFonts w:ascii="Traditional Arabic" w:hAnsi="Traditional Arabic"/>
          <w:b/>
          <w:bCs/>
          <w:sz w:val="30"/>
          <w:rtl/>
          <w:lang w:val="en-GB" w:bidi="ar-MA"/>
        </w:rPr>
        <w:t xml:space="preserve"> </w:t>
      </w:r>
      <w:r w:rsidRPr="00DA1BE3">
        <w:rPr>
          <w:rFonts w:ascii="Traditional Arabic" w:hAnsi="Traditional Arabic" w:hint="cs"/>
          <w:b/>
          <w:bCs/>
          <w:sz w:val="30"/>
          <w:rtl/>
          <w:lang w:val="en-GB" w:bidi="ar-MA"/>
        </w:rPr>
        <w:t>بما أن ذلك يفضي إلى</w:t>
      </w:r>
      <w:r w:rsidR="00BB58F5">
        <w:rPr>
          <w:rFonts w:ascii="Traditional Arabic" w:hAnsi="Traditional Arabic"/>
          <w:b/>
          <w:bCs/>
          <w:sz w:val="30"/>
          <w:rtl/>
          <w:lang w:val="en-GB" w:bidi="ar-MA"/>
        </w:rPr>
        <w:t xml:space="preserve"> انتهاك الاتفاقية.</w:t>
      </w:r>
    </w:p>
    <w:p w:rsidR="003D49AC" w:rsidRDefault="003D49AC" w:rsidP="00A13CFC">
      <w:pPr>
        <w:pStyle w:val="SingleTxtGA"/>
        <w:rPr>
          <w:rFonts w:ascii="Traditional Arabic" w:hAnsi="Traditional Arabic" w:hint="cs"/>
          <w:sz w:val="30"/>
          <w:rtl/>
          <w:lang w:val="en-GB" w:bidi="ar-MA"/>
        </w:rPr>
      </w:pPr>
      <w:r>
        <w:rPr>
          <w:rFonts w:ascii="Traditional Arabic" w:hAnsi="Traditional Arabic"/>
          <w:sz w:val="30"/>
          <w:rtl/>
          <w:lang w:val="en-GB" w:bidi="ar-MA"/>
        </w:rPr>
        <w:t>18-</w:t>
      </w:r>
      <w:r w:rsidR="00BB58F5">
        <w:rPr>
          <w:rFonts w:ascii="Traditional Arabic" w:hAnsi="Traditional Arabic" w:hint="cs"/>
          <w:sz w:val="30"/>
          <w:rtl/>
          <w:lang w:val="en-GB" w:bidi="ar-MA"/>
        </w:rPr>
        <w:tab/>
      </w:r>
      <w:r>
        <w:rPr>
          <w:rFonts w:ascii="Traditional Arabic" w:hAnsi="Traditional Arabic"/>
          <w:sz w:val="30"/>
          <w:rtl/>
          <w:lang w:val="en-GB" w:bidi="ar-MA"/>
        </w:rPr>
        <w:t>واللجنة</w:t>
      </w:r>
      <w:r>
        <w:rPr>
          <w:rFonts w:ascii="Traditional Arabic" w:hAnsi="Traditional Arabic" w:hint="cs"/>
          <w:sz w:val="30"/>
          <w:rtl/>
          <w:lang w:val="en-GB" w:bidi="ar-MA"/>
        </w:rPr>
        <w:t xml:space="preserve"> إذ تحيط</w:t>
      </w:r>
      <w:r>
        <w:rPr>
          <w:rFonts w:ascii="Traditional Arabic" w:hAnsi="Traditional Arabic"/>
          <w:sz w:val="30"/>
          <w:rtl/>
          <w:lang w:val="en-GB" w:bidi="ar-MA"/>
        </w:rPr>
        <w:t xml:space="preserve"> علما ببرنامج </w:t>
      </w:r>
      <w:r w:rsidR="00BB58F5">
        <w:rPr>
          <w:rFonts w:ascii="Traditional Arabic" w:hAnsi="Traditional Arabic" w:hint="cs"/>
          <w:sz w:val="30"/>
          <w:rtl/>
          <w:lang w:val="en-GB" w:bidi="ar-MA"/>
        </w:rPr>
        <w:t xml:space="preserve">منع </w:t>
      </w:r>
      <w:r>
        <w:rPr>
          <w:rFonts w:ascii="Traditional Arabic" w:hAnsi="Traditional Arabic" w:hint="cs"/>
          <w:sz w:val="30"/>
          <w:rtl/>
          <w:lang w:val="en-GB" w:bidi="ar-MA"/>
        </w:rPr>
        <w:t>مكافحة</w:t>
      </w:r>
      <w:r>
        <w:rPr>
          <w:rFonts w:ascii="Traditional Arabic" w:hAnsi="Traditional Arabic"/>
          <w:sz w:val="30"/>
          <w:rtl/>
          <w:lang w:val="en-GB" w:bidi="ar-MA"/>
        </w:rPr>
        <w:t xml:space="preserve"> الانتحار الذي </w:t>
      </w:r>
      <w:r w:rsidR="00A13CFC">
        <w:rPr>
          <w:rFonts w:ascii="Traditional Arabic" w:hAnsi="Traditional Arabic" w:hint="cs"/>
          <w:sz w:val="30"/>
          <w:rtl/>
          <w:lang w:val="en-GB" w:bidi="ar-MA"/>
        </w:rPr>
        <w:t>وضع</w:t>
      </w:r>
      <w:r>
        <w:rPr>
          <w:rFonts w:ascii="Traditional Arabic" w:hAnsi="Traditional Arabic"/>
          <w:sz w:val="30"/>
          <w:rtl/>
          <w:lang w:val="en-GB" w:bidi="ar-MA"/>
        </w:rPr>
        <w:t>ته وزارة العدل الاتحادية في كانون الأول/ديسمبر 2007، ت</w:t>
      </w:r>
      <w:r>
        <w:rPr>
          <w:rFonts w:ascii="Traditional Arabic" w:hAnsi="Traditional Arabic" w:hint="cs"/>
          <w:sz w:val="30"/>
          <w:rtl/>
          <w:lang w:val="en-GB" w:bidi="ar-MA"/>
        </w:rPr>
        <w:t>ستنتج</w:t>
      </w:r>
      <w:r>
        <w:rPr>
          <w:rFonts w:ascii="Traditional Arabic" w:hAnsi="Traditional Arabic"/>
          <w:sz w:val="30"/>
          <w:rtl/>
          <w:lang w:val="en-GB" w:bidi="ar-MA"/>
        </w:rPr>
        <w:t xml:space="preserve"> أن عدد حالات الانتحار وغيرها من الوفيات المفاجئة في مراكز الاحتج</w:t>
      </w:r>
      <w:r w:rsidR="00A13CFC">
        <w:rPr>
          <w:rFonts w:ascii="Traditional Arabic" w:hAnsi="Traditional Arabic"/>
          <w:sz w:val="30"/>
          <w:rtl/>
          <w:lang w:val="en-GB" w:bidi="ar-MA"/>
        </w:rPr>
        <w:t>از مرتفع فيما يبدو (المادة 11).</w:t>
      </w:r>
    </w:p>
    <w:p w:rsidR="003D49AC" w:rsidRPr="00A13CFC" w:rsidRDefault="003D49AC" w:rsidP="00A13CFC">
      <w:pPr>
        <w:pStyle w:val="SingleTxtGA"/>
        <w:rPr>
          <w:rFonts w:ascii="Traditional Arabic" w:hAnsi="Traditional Arabic"/>
          <w:b/>
          <w:bCs/>
          <w:sz w:val="30"/>
          <w:rtl/>
          <w:lang w:val="en-GB" w:bidi="ar-MA"/>
        </w:rPr>
      </w:pPr>
      <w:r w:rsidRPr="00A13CFC">
        <w:rPr>
          <w:rFonts w:ascii="Traditional Arabic" w:hAnsi="Traditional Arabic" w:hint="eastAsia"/>
          <w:b/>
          <w:bCs/>
          <w:sz w:val="30"/>
          <w:rtl/>
          <w:lang w:val="en-GB" w:bidi="ar-MA"/>
        </w:rPr>
        <w:t>ينبغي</w:t>
      </w:r>
      <w:r w:rsidRPr="00A13CFC">
        <w:rPr>
          <w:rFonts w:ascii="Traditional Arabic" w:hAnsi="Traditional Arabic"/>
          <w:b/>
          <w:bCs/>
          <w:sz w:val="30"/>
          <w:rtl/>
          <w:lang w:val="en-GB" w:bidi="ar-MA"/>
        </w:rPr>
        <w:t xml:space="preserve"> للدولة الطرف أن تكثف جهودها من أجل م</w:t>
      </w:r>
      <w:r w:rsidR="00A13CFC">
        <w:rPr>
          <w:rFonts w:ascii="Traditional Arabic" w:hAnsi="Traditional Arabic" w:hint="cs"/>
          <w:b/>
          <w:bCs/>
          <w:sz w:val="30"/>
          <w:rtl/>
          <w:lang w:val="en-GB" w:bidi="ar-MA"/>
        </w:rPr>
        <w:t xml:space="preserve">نع حدوث </w:t>
      </w:r>
      <w:r w:rsidRPr="00A13CFC">
        <w:rPr>
          <w:rFonts w:ascii="Traditional Arabic" w:hAnsi="Traditional Arabic"/>
          <w:b/>
          <w:bCs/>
          <w:sz w:val="30"/>
          <w:rtl/>
          <w:lang w:val="en-GB" w:bidi="ar-MA"/>
        </w:rPr>
        <w:t>الانتحار وغيره من</w:t>
      </w:r>
      <w:r w:rsidRPr="00A13CFC">
        <w:rPr>
          <w:rFonts w:ascii="Traditional Arabic" w:hAnsi="Traditional Arabic" w:hint="cs"/>
          <w:b/>
          <w:bCs/>
          <w:sz w:val="30"/>
          <w:rtl/>
          <w:lang w:val="en-GB" w:bidi="ar-MA"/>
        </w:rPr>
        <w:t xml:space="preserve"> حالات</w:t>
      </w:r>
      <w:r w:rsidRPr="00A13CFC">
        <w:rPr>
          <w:rFonts w:ascii="Traditional Arabic" w:hAnsi="Traditional Arabic"/>
          <w:b/>
          <w:bCs/>
          <w:sz w:val="30"/>
          <w:rtl/>
          <w:lang w:val="en-GB" w:bidi="ar-MA"/>
        </w:rPr>
        <w:t xml:space="preserve"> الوف</w:t>
      </w:r>
      <w:r w:rsidRPr="00A13CFC">
        <w:rPr>
          <w:rFonts w:ascii="Traditional Arabic" w:hAnsi="Traditional Arabic" w:hint="cs"/>
          <w:b/>
          <w:bCs/>
          <w:sz w:val="30"/>
          <w:rtl/>
          <w:lang w:val="en-GB" w:bidi="ar-MA"/>
        </w:rPr>
        <w:t>اة</w:t>
      </w:r>
      <w:r w:rsidRPr="00A13CFC">
        <w:rPr>
          <w:rFonts w:ascii="Traditional Arabic" w:hAnsi="Traditional Arabic"/>
          <w:b/>
          <w:bCs/>
          <w:sz w:val="30"/>
          <w:rtl/>
          <w:lang w:val="en-GB" w:bidi="ar-MA"/>
        </w:rPr>
        <w:t xml:space="preserve"> المفاجئة في جميع أماكن الاحتجاز. وتحث اللجنة الدولة الطرف على التحقيق السريع والشامل والمحايد في جميع وفيات المحتجزين، وعلى تقييم </w:t>
      </w:r>
      <w:r w:rsidR="00A13CFC">
        <w:rPr>
          <w:rFonts w:ascii="Traditional Arabic" w:hAnsi="Traditional Arabic" w:hint="cs"/>
          <w:b/>
          <w:bCs/>
          <w:sz w:val="30"/>
          <w:rtl/>
          <w:lang w:val="en-GB" w:bidi="ar-MA"/>
        </w:rPr>
        <w:t xml:space="preserve">حالة </w:t>
      </w:r>
      <w:r w:rsidRPr="00A13CFC">
        <w:rPr>
          <w:rFonts w:ascii="Traditional Arabic" w:hAnsi="Traditional Arabic"/>
          <w:b/>
          <w:bCs/>
          <w:sz w:val="30"/>
          <w:rtl/>
          <w:lang w:val="en-GB" w:bidi="ar-MA"/>
        </w:rPr>
        <w:t>الرعاية الصحية المقدمة إلى السجناء ومسؤولي</w:t>
      </w:r>
      <w:r w:rsidRPr="00A13CFC">
        <w:rPr>
          <w:rFonts w:ascii="Traditional Arabic" w:hAnsi="Traditional Arabic" w:hint="eastAsia"/>
          <w:b/>
          <w:bCs/>
          <w:sz w:val="30"/>
          <w:rtl/>
          <w:lang w:val="en-GB" w:bidi="ar-MA"/>
        </w:rPr>
        <w:t>ة</w:t>
      </w:r>
      <w:r w:rsidRPr="00A13CFC">
        <w:rPr>
          <w:rFonts w:ascii="Traditional Arabic" w:hAnsi="Traditional Arabic"/>
          <w:b/>
          <w:bCs/>
          <w:sz w:val="30"/>
          <w:rtl/>
          <w:lang w:val="en-GB" w:bidi="ar-MA"/>
        </w:rPr>
        <w:t xml:space="preserve"> موظفي السجن الم</w:t>
      </w:r>
      <w:r w:rsidR="00A13CFC">
        <w:rPr>
          <w:rFonts w:ascii="Traditional Arabic" w:hAnsi="Traditional Arabic" w:hint="cs"/>
          <w:b/>
          <w:bCs/>
          <w:sz w:val="30"/>
          <w:rtl/>
          <w:lang w:val="en-GB" w:bidi="ar-MA"/>
        </w:rPr>
        <w:t>حتمل</w:t>
      </w:r>
      <w:r w:rsidRPr="00A13CFC">
        <w:rPr>
          <w:rFonts w:ascii="Traditional Arabic" w:hAnsi="Traditional Arabic"/>
          <w:b/>
          <w:bCs/>
          <w:sz w:val="30"/>
          <w:rtl/>
          <w:lang w:val="en-GB" w:bidi="ar-MA"/>
        </w:rPr>
        <w:t>ة عن تلك الحالات، وعلى ت</w:t>
      </w:r>
      <w:r w:rsidR="00A13CFC">
        <w:rPr>
          <w:rFonts w:ascii="Traditional Arabic" w:hAnsi="Traditional Arabic" w:hint="cs"/>
          <w:b/>
          <w:bCs/>
          <w:sz w:val="30"/>
          <w:rtl/>
          <w:lang w:val="en-GB" w:bidi="ar-MA"/>
        </w:rPr>
        <w:t>قد</w:t>
      </w:r>
      <w:r w:rsidRPr="00A13CFC">
        <w:rPr>
          <w:rFonts w:ascii="Traditional Arabic" w:hAnsi="Traditional Arabic"/>
          <w:b/>
          <w:bCs/>
          <w:sz w:val="30"/>
          <w:rtl/>
          <w:lang w:val="en-GB" w:bidi="ar-MA"/>
        </w:rPr>
        <w:t>ي</w:t>
      </w:r>
      <w:r w:rsidR="00A13CFC">
        <w:rPr>
          <w:rFonts w:ascii="Traditional Arabic" w:hAnsi="Traditional Arabic" w:hint="cs"/>
          <w:b/>
          <w:bCs/>
          <w:sz w:val="30"/>
          <w:rtl/>
          <w:lang w:val="en-GB" w:bidi="ar-MA"/>
        </w:rPr>
        <w:t xml:space="preserve">م </w:t>
      </w:r>
      <w:r w:rsidRPr="00A13CFC">
        <w:rPr>
          <w:rFonts w:ascii="Traditional Arabic" w:hAnsi="Traditional Arabic" w:hint="eastAsia"/>
          <w:b/>
          <w:bCs/>
          <w:sz w:val="30"/>
          <w:rtl/>
          <w:lang w:val="en-GB" w:bidi="ar-MA"/>
        </w:rPr>
        <w:t>التعويض</w:t>
      </w:r>
      <w:r w:rsidRPr="00A13CFC">
        <w:rPr>
          <w:rFonts w:ascii="Traditional Arabic" w:hAnsi="Traditional Arabic"/>
          <w:b/>
          <w:bCs/>
          <w:sz w:val="30"/>
          <w:rtl/>
          <w:lang w:val="en-GB" w:bidi="ar-MA"/>
        </w:rPr>
        <w:t xml:space="preserve"> المناسب لأسر الضحايا حيثما اقتضى الأمر</w:t>
      </w:r>
      <w:r w:rsidR="00A13CFC">
        <w:rPr>
          <w:rFonts w:ascii="Traditional Arabic" w:hAnsi="Traditional Arabic" w:hint="cs"/>
          <w:b/>
          <w:bCs/>
          <w:sz w:val="30"/>
          <w:rtl/>
          <w:lang w:val="en-GB" w:bidi="ar-MA"/>
        </w:rPr>
        <w:t xml:space="preserve"> ذلك</w:t>
      </w:r>
      <w:r w:rsidRPr="00A13CFC">
        <w:rPr>
          <w:rFonts w:ascii="Traditional Arabic" w:hAnsi="Traditional Arabic"/>
          <w:b/>
          <w:bCs/>
          <w:sz w:val="30"/>
          <w:rtl/>
          <w:lang w:val="en-GB" w:bidi="ar-MA"/>
        </w:rPr>
        <w:t>.</w:t>
      </w:r>
    </w:p>
    <w:p w:rsidR="003D49AC" w:rsidRPr="00A13CFC" w:rsidRDefault="003D49AC" w:rsidP="00A13CFC">
      <w:pPr>
        <w:pStyle w:val="SingleTxtGA"/>
        <w:rPr>
          <w:rFonts w:ascii="Traditional Arabic" w:hAnsi="Traditional Arabic" w:hint="cs"/>
          <w:b/>
          <w:bCs/>
          <w:sz w:val="30"/>
          <w:rtl/>
          <w:lang w:val="en-GB" w:bidi="ar-MA"/>
        </w:rPr>
      </w:pPr>
      <w:r w:rsidRPr="00A13CFC">
        <w:rPr>
          <w:rFonts w:ascii="Traditional Arabic" w:hAnsi="Traditional Arabic" w:hint="eastAsia"/>
          <w:b/>
          <w:bCs/>
          <w:sz w:val="30"/>
          <w:rtl/>
          <w:lang w:val="en-GB" w:bidi="ar-MA"/>
        </w:rPr>
        <w:t>وعلاوة</w:t>
      </w:r>
      <w:r w:rsidRPr="00A13CFC">
        <w:rPr>
          <w:rFonts w:ascii="Traditional Arabic" w:hAnsi="Traditional Arabic"/>
          <w:b/>
          <w:bCs/>
          <w:sz w:val="30"/>
          <w:rtl/>
          <w:lang w:val="en-GB" w:bidi="ar-MA"/>
        </w:rPr>
        <w:t xml:space="preserve"> على ذلك</w:t>
      </w:r>
      <w:r w:rsidR="00A13CFC">
        <w:rPr>
          <w:rFonts w:ascii="Traditional Arabic" w:hAnsi="Traditional Arabic" w:hint="cs"/>
          <w:b/>
          <w:bCs/>
          <w:sz w:val="30"/>
          <w:rtl/>
          <w:lang w:val="en-GB" w:bidi="ar-MA"/>
        </w:rPr>
        <w:t>،</w:t>
      </w:r>
      <w:r w:rsidRPr="00A13CFC">
        <w:rPr>
          <w:rFonts w:ascii="Traditional Arabic" w:hAnsi="Traditional Arabic"/>
          <w:b/>
          <w:bCs/>
          <w:sz w:val="30"/>
          <w:rtl/>
          <w:lang w:val="en-GB" w:bidi="ar-MA"/>
        </w:rPr>
        <w:t xml:space="preserve"> ينبغي تضمين التقرير الدوري المقبل معلومات عن التحقيق المستقل في حالات الانتحار وغيرها من الوفيات المفاجئة</w:t>
      </w:r>
      <w:r w:rsidR="00A13CFC">
        <w:rPr>
          <w:rFonts w:ascii="Traditional Arabic" w:hAnsi="Traditional Arabic" w:hint="cs"/>
          <w:b/>
          <w:bCs/>
          <w:sz w:val="30"/>
          <w:rtl/>
          <w:lang w:val="en-GB" w:bidi="ar-MA"/>
        </w:rPr>
        <w:t>،</w:t>
      </w:r>
      <w:r w:rsidRPr="00A13CFC">
        <w:rPr>
          <w:rFonts w:ascii="Traditional Arabic" w:hAnsi="Traditional Arabic"/>
          <w:b/>
          <w:bCs/>
          <w:sz w:val="30"/>
          <w:rtl/>
          <w:lang w:val="en-GB" w:bidi="ar-MA"/>
        </w:rPr>
        <w:t xml:space="preserve"> إلى جانب أي مبادئ توجيهية تعتمد لم</w:t>
      </w:r>
      <w:r w:rsidR="00A13CFC">
        <w:rPr>
          <w:rFonts w:ascii="Traditional Arabic" w:hAnsi="Traditional Arabic" w:hint="cs"/>
          <w:b/>
          <w:bCs/>
          <w:sz w:val="30"/>
          <w:rtl/>
          <w:lang w:val="en-GB" w:bidi="ar-MA"/>
        </w:rPr>
        <w:t>نع </w:t>
      </w:r>
      <w:r w:rsidR="00A13CFC">
        <w:rPr>
          <w:rFonts w:ascii="Traditional Arabic" w:hAnsi="Traditional Arabic"/>
          <w:b/>
          <w:bCs/>
          <w:sz w:val="30"/>
          <w:rtl/>
          <w:lang w:val="en-GB" w:bidi="ar-MA"/>
        </w:rPr>
        <w:t>الانتحار.</w:t>
      </w:r>
    </w:p>
    <w:p w:rsidR="003D49AC" w:rsidRPr="00A13CFC" w:rsidRDefault="00A13CFC" w:rsidP="00A13CFC">
      <w:pPr>
        <w:pStyle w:val="H23GA"/>
        <w:rPr>
          <w:rtl/>
          <w:lang w:val="en-GB" w:bidi="ar-MA"/>
        </w:rPr>
      </w:pPr>
      <w:r>
        <w:rPr>
          <w:rFonts w:hint="cs"/>
          <w:rtl/>
          <w:lang w:val="en-GB" w:bidi="ar-MA"/>
        </w:rPr>
        <w:tab/>
      </w:r>
      <w:r>
        <w:rPr>
          <w:rFonts w:hint="cs"/>
          <w:rtl/>
          <w:lang w:val="en-GB" w:bidi="ar-MA"/>
        </w:rPr>
        <w:tab/>
      </w:r>
      <w:r w:rsidR="003D49AC" w:rsidRPr="00A13CFC">
        <w:rPr>
          <w:rFonts w:hint="eastAsia"/>
          <w:rtl/>
          <w:lang w:val="en-GB" w:bidi="ar-MA"/>
        </w:rPr>
        <w:t>التحقيق</w:t>
      </w:r>
      <w:r w:rsidR="003D49AC" w:rsidRPr="00A13CFC">
        <w:rPr>
          <w:rtl/>
          <w:lang w:val="en-GB" w:bidi="ar-MA"/>
        </w:rPr>
        <w:t xml:space="preserve"> السريع والشامل والمحايد</w:t>
      </w:r>
    </w:p>
    <w:p w:rsidR="003D49AC" w:rsidRDefault="003D49AC" w:rsidP="00DE6B55">
      <w:pPr>
        <w:pStyle w:val="SingleTxtGA"/>
        <w:rPr>
          <w:rFonts w:ascii="Traditional Arabic" w:hAnsi="Traditional Arabic"/>
          <w:sz w:val="30"/>
          <w:rtl/>
          <w:lang w:val="en-GB" w:bidi="ar-MA"/>
        </w:rPr>
      </w:pPr>
      <w:r>
        <w:rPr>
          <w:rFonts w:ascii="Traditional Arabic" w:hAnsi="Traditional Arabic"/>
          <w:sz w:val="30"/>
          <w:rtl/>
          <w:lang w:val="en-GB" w:bidi="ar-MA"/>
        </w:rPr>
        <w:t>19-</w:t>
      </w:r>
      <w:r w:rsidR="00A13CFC">
        <w:rPr>
          <w:rFonts w:ascii="Traditional Arabic" w:hAnsi="Traditional Arabic" w:hint="cs"/>
          <w:sz w:val="30"/>
          <w:rtl/>
          <w:lang w:val="en-GB" w:bidi="ar-MA"/>
        </w:rPr>
        <w:tab/>
      </w:r>
      <w:r>
        <w:rPr>
          <w:rFonts w:ascii="Traditional Arabic" w:hAnsi="Traditional Arabic"/>
          <w:sz w:val="30"/>
          <w:rtl/>
          <w:lang w:val="en-GB" w:bidi="ar-MA"/>
        </w:rPr>
        <w:t>تعرب اللجنة عن أسفها ل</w:t>
      </w:r>
      <w:r w:rsidR="00A13CFC">
        <w:rPr>
          <w:rFonts w:ascii="Traditional Arabic" w:hAnsi="Traditional Arabic" w:hint="cs"/>
          <w:sz w:val="30"/>
          <w:rtl/>
          <w:lang w:val="en-GB" w:bidi="ar-MA"/>
        </w:rPr>
        <w:t>ع</w:t>
      </w:r>
      <w:r>
        <w:rPr>
          <w:rFonts w:ascii="Traditional Arabic" w:hAnsi="Traditional Arabic"/>
          <w:sz w:val="30"/>
          <w:rtl/>
          <w:lang w:val="en-GB" w:bidi="ar-MA"/>
        </w:rPr>
        <w:t xml:space="preserve">دم </w:t>
      </w:r>
      <w:r w:rsidR="00A13CFC">
        <w:rPr>
          <w:rFonts w:ascii="Traditional Arabic" w:hAnsi="Traditional Arabic" w:hint="cs"/>
          <w:sz w:val="30"/>
          <w:rtl/>
          <w:lang w:val="en-GB" w:bidi="ar-MA"/>
        </w:rPr>
        <w:t xml:space="preserve">كفاية البيانات </w:t>
      </w:r>
      <w:r w:rsidR="00DE6B55">
        <w:rPr>
          <w:rFonts w:ascii="Traditional Arabic" w:hAnsi="Traditional Arabic" w:hint="cs"/>
          <w:sz w:val="30"/>
          <w:rtl/>
          <w:lang w:val="en-GB" w:bidi="ar-MA"/>
        </w:rPr>
        <w:t>الإ</w:t>
      </w:r>
      <w:r w:rsidR="00A13CFC">
        <w:rPr>
          <w:rFonts w:ascii="Traditional Arabic" w:hAnsi="Traditional Arabic" w:hint="cs"/>
          <w:sz w:val="30"/>
          <w:rtl/>
          <w:lang w:val="en-GB" w:bidi="ar-MA"/>
        </w:rPr>
        <w:t xml:space="preserve">حصائية المقدمة من </w:t>
      </w:r>
      <w:r>
        <w:rPr>
          <w:rFonts w:ascii="Traditional Arabic" w:hAnsi="Traditional Arabic"/>
          <w:sz w:val="30"/>
          <w:rtl/>
          <w:lang w:val="en-GB" w:bidi="ar-MA"/>
        </w:rPr>
        <w:t>الدولة الطرف بشأن ادعاءات التعذيب وإساءة المعاملة و</w:t>
      </w:r>
      <w:r w:rsidR="00A13CFC">
        <w:rPr>
          <w:rFonts w:ascii="Traditional Arabic" w:hAnsi="Traditional Arabic" w:hint="cs"/>
          <w:sz w:val="30"/>
          <w:rtl/>
          <w:lang w:val="en-GB" w:bidi="ar-MA"/>
        </w:rPr>
        <w:t>ل</w:t>
      </w:r>
      <w:r>
        <w:rPr>
          <w:rFonts w:ascii="Traditional Arabic" w:hAnsi="Traditional Arabic"/>
          <w:sz w:val="30"/>
          <w:rtl/>
          <w:lang w:val="en-GB" w:bidi="ar-MA"/>
        </w:rPr>
        <w:t>عدم تقديم معلوما</w:t>
      </w:r>
      <w:r>
        <w:rPr>
          <w:rFonts w:ascii="Traditional Arabic" w:hAnsi="Traditional Arabic" w:hint="eastAsia"/>
          <w:sz w:val="30"/>
          <w:rtl/>
          <w:lang w:val="en-GB" w:bidi="ar-MA"/>
        </w:rPr>
        <w:t>ت</w:t>
      </w:r>
      <w:r>
        <w:rPr>
          <w:rFonts w:ascii="Traditional Arabic" w:hAnsi="Traditional Arabic"/>
          <w:sz w:val="30"/>
          <w:rtl/>
          <w:lang w:val="en-GB" w:bidi="ar-MA"/>
        </w:rPr>
        <w:t xml:space="preserve"> عن نتائج التحقيقات </w:t>
      </w:r>
      <w:r w:rsidR="00A13CFC">
        <w:rPr>
          <w:rFonts w:ascii="Traditional Arabic" w:hAnsi="Traditional Arabic" w:hint="cs"/>
          <w:sz w:val="30"/>
          <w:rtl/>
          <w:lang w:val="en-GB" w:bidi="ar-MA"/>
        </w:rPr>
        <w:t>التي أ</w:t>
      </w:r>
      <w:r>
        <w:rPr>
          <w:rFonts w:ascii="Traditional Arabic" w:hAnsi="Traditional Arabic"/>
          <w:sz w:val="30"/>
          <w:rtl/>
          <w:lang w:val="en-GB" w:bidi="ar-MA"/>
        </w:rPr>
        <w:t>جر</w:t>
      </w:r>
      <w:r w:rsidR="00A13CFC">
        <w:rPr>
          <w:rFonts w:ascii="Traditional Arabic" w:hAnsi="Traditional Arabic" w:hint="cs"/>
          <w:sz w:val="30"/>
          <w:rtl/>
          <w:lang w:val="en-GB" w:bidi="ar-MA"/>
        </w:rPr>
        <w:t>يت</w:t>
      </w:r>
      <w:r>
        <w:rPr>
          <w:rFonts w:ascii="Traditional Arabic" w:hAnsi="Traditional Arabic"/>
          <w:sz w:val="30"/>
          <w:rtl/>
          <w:lang w:val="en-GB" w:bidi="ar-MA"/>
        </w:rPr>
        <w:t xml:space="preserve"> بهذا الشأن. وتلاحظ اللجنة بقلق أن قرابة نصف الحوادث التي وقعت في عام 2009 تتعلق بأجانب. </w:t>
      </w:r>
      <w:r>
        <w:rPr>
          <w:rFonts w:ascii="Traditional Arabic" w:hAnsi="Traditional Arabic" w:hint="eastAsia"/>
          <w:sz w:val="30"/>
          <w:rtl/>
          <w:lang w:val="en-GB" w:bidi="ar-MA"/>
        </w:rPr>
        <w:t>وفي</w:t>
      </w:r>
      <w:r>
        <w:rPr>
          <w:rFonts w:ascii="Traditional Arabic" w:hAnsi="Traditional Arabic"/>
          <w:sz w:val="30"/>
          <w:rtl/>
          <w:lang w:val="en-GB" w:bidi="ar-MA"/>
        </w:rPr>
        <w:t xml:space="preserve"> هذا الصدد</w:t>
      </w:r>
      <w:r w:rsidR="00A13CFC">
        <w:rPr>
          <w:rFonts w:ascii="Traditional Arabic" w:hAnsi="Traditional Arabic" w:hint="cs"/>
          <w:sz w:val="30"/>
          <w:rtl/>
          <w:lang w:val="en-GB" w:bidi="ar-MA"/>
        </w:rPr>
        <w:t>،</w:t>
      </w:r>
      <w:r>
        <w:rPr>
          <w:rFonts w:ascii="Traditional Arabic" w:hAnsi="Traditional Arabic"/>
          <w:sz w:val="30"/>
          <w:rtl/>
          <w:lang w:val="en-GB" w:bidi="ar-MA"/>
        </w:rPr>
        <w:t xml:space="preserve"> لا تزال اللجنة منشغلة إزاء ارتفاع مستوى الإفلات من العقاب في حالات الأعمال الوحشية </w:t>
      </w:r>
      <w:r>
        <w:rPr>
          <w:rFonts w:ascii="Traditional Arabic" w:hAnsi="Traditional Arabic" w:hint="cs"/>
          <w:sz w:val="30"/>
          <w:rtl/>
          <w:lang w:val="en-GB" w:bidi="ar-MA"/>
        </w:rPr>
        <w:t xml:space="preserve">التي تقدم عليها </w:t>
      </w:r>
      <w:r>
        <w:rPr>
          <w:rFonts w:ascii="Traditional Arabic" w:hAnsi="Traditional Arabic"/>
          <w:sz w:val="30"/>
          <w:rtl/>
          <w:lang w:val="en-GB" w:bidi="ar-MA"/>
        </w:rPr>
        <w:t xml:space="preserve">الشرطة، بما فيها الحالات التي يعتقد أنها قائمة على العنصرية. </w:t>
      </w:r>
      <w:r>
        <w:rPr>
          <w:rFonts w:ascii="Traditional Arabic" w:hAnsi="Traditional Arabic" w:hint="eastAsia"/>
          <w:sz w:val="30"/>
          <w:rtl/>
          <w:lang w:val="en-GB" w:bidi="ar-MA"/>
        </w:rPr>
        <w:t>وإلى</w:t>
      </w:r>
      <w:r>
        <w:rPr>
          <w:rFonts w:ascii="Traditional Arabic" w:hAnsi="Traditional Arabic"/>
          <w:sz w:val="30"/>
          <w:rtl/>
          <w:lang w:val="en-GB" w:bidi="ar-MA"/>
        </w:rPr>
        <w:t xml:space="preserve"> غاية كانون الثاني/يناير 2010، كان مكتب الشؤون الداخلية، وهو وحدة خاصة تابعة لوزارة الداخلية تتولى إبلاغ ال</w:t>
      </w:r>
      <w:r w:rsidR="00A13CFC">
        <w:rPr>
          <w:rFonts w:ascii="Traditional Arabic" w:hAnsi="Traditional Arabic" w:hint="cs"/>
          <w:sz w:val="30"/>
          <w:rtl/>
          <w:lang w:val="en-GB" w:bidi="ar-MA"/>
        </w:rPr>
        <w:t xml:space="preserve">مدّعي العام </w:t>
      </w:r>
      <w:r>
        <w:rPr>
          <w:rFonts w:ascii="Traditional Arabic" w:hAnsi="Traditional Arabic"/>
          <w:sz w:val="30"/>
          <w:rtl/>
          <w:lang w:val="en-GB" w:bidi="ar-MA"/>
        </w:rPr>
        <w:t xml:space="preserve">المختص بنتائج التحقيق الداخلي، هو الذي يحقق في ادعاءات التعذيب وإساءة المعاملة. ورغم أن مكتب الشؤون الداخلية كان يقدم نسخة من تقاريره إلى المجلس الاستشاري لحقوق الإنسان، فإن أعضاء هذه المؤسسة الوطنية لحقوق الإنسان ليسوا مختصين في </w:t>
      </w:r>
      <w:r w:rsidR="00A13CFC">
        <w:rPr>
          <w:rFonts w:ascii="Traditional Arabic" w:hAnsi="Traditional Arabic" w:hint="cs"/>
          <w:sz w:val="30"/>
          <w:rtl/>
          <w:lang w:val="en-GB" w:bidi="ar-MA"/>
        </w:rPr>
        <w:t xml:space="preserve">إجراء </w:t>
      </w:r>
      <w:r>
        <w:rPr>
          <w:rFonts w:ascii="Traditional Arabic" w:hAnsi="Traditional Arabic"/>
          <w:sz w:val="30"/>
          <w:rtl/>
          <w:lang w:val="en-GB" w:bidi="ar-MA"/>
        </w:rPr>
        <w:t xml:space="preserve">أي تحقيقات. ومنذ </w:t>
      </w:r>
      <w:r>
        <w:rPr>
          <w:rFonts w:ascii="Traditional Arabic" w:hAnsi="Traditional Arabic" w:hint="cs"/>
          <w:sz w:val="30"/>
          <w:rtl/>
          <w:lang w:val="en-GB" w:bidi="ar-MA"/>
        </w:rPr>
        <w:t>دخول</w:t>
      </w:r>
      <w:r>
        <w:rPr>
          <w:rFonts w:ascii="Traditional Arabic" w:hAnsi="Traditional Arabic"/>
          <w:sz w:val="30"/>
          <w:rtl/>
          <w:lang w:val="en-GB" w:bidi="ar-MA"/>
        </w:rPr>
        <w:t xml:space="preserve"> القانون الاتحادي المتعلق بإنشاء وتنظيم المكتب الاتحادي لمكافحة الفساد </w:t>
      </w:r>
      <w:r>
        <w:rPr>
          <w:rFonts w:ascii="Traditional Arabic" w:hAnsi="Traditional Arabic" w:hint="cs"/>
          <w:sz w:val="30"/>
          <w:rtl/>
          <w:lang w:val="en-GB" w:bidi="ar-MA"/>
        </w:rPr>
        <w:t xml:space="preserve">حيز النفاذ </w:t>
      </w:r>
      <w:r>
        <w:rPr>
          <w:rFonts w:ascii="Traditional Arabic" w:hAnsi="Traditional Arabic"/>
          <w:sz w:val="30"/>
          <w:rtl/>
          <w:lang w:val="en-GB" w:bidi="ar-MA"/>
        </w:rPr>
        <w:t>في 1 كانون الثاني/يناير 2010، استعيض ع</w:t>
      </w:r>
      <w:r>
        <w:rPr>
          <w:rFonts w:ascii="Traditional Arabic" w:hAnsi="Traditional Arabic" w:hint="eastAsia"/>
          <w:sz w:val="30"/>
          <w:rtl/>
          <w:lang w:val="en-GB" w:bidi="ar-MA"/>
        </w:rPr>
        <w:t>ن</w:t>
      </w:r>
      <w:r>
        <w:rPr>
          <w:rFonts w:ascii="Traditional Arabic" w:hAnsi="Traditional Arabic"/>
          <w:sz w:val="30"/>
          <w:rtl/>
          <w:lang w:val="en-GB" w:bidi="ar-MA"/>
        </w:rPr>
        <w:t xml:space="preserve"> مكتب الشؤون الداخلية بالمكتب الاتحادي لمكافحة الفساد، </w:t>
      </w:r>
      <w:r>
        <w:rPr>
          <w:rFonts w:ascii="Traditional Arabic" w:hAnsi="Traditional Arabic" w:hint="eastAsia"/>
          <w:sz w:val="30"/>
          <w:rtl/>
          <w:lang w:val="en-GB" w:bidi="ar-MA"/>
        </w:rPr>
        <w:t>وهو،</w:t>
      </w:r>
      <w:r>
        <w:rPr>
          <w:rFonts w:ascii="Traditional Arabic" w:hAnsi="Traditional Arabic" w:hint="cs"/>
          <w:sz w:val="30"/>
          <w:rtl/>
          <w:lang w:val="en-GB" w:bidi="ar-MA"/>
        </w:rPr>
        <w:t xml:space="preserve"> كما تفيد </w:t>
      </w:r>
      <w:proofErr w:type="spellStart"/>
      <w:r>
        <w:rPr>
          <w:rFonts w:ascii="Traditional Arabic" w:hAnsi="Traditional Arabic" w:hint="cs"/>
          <w:sz w:val="30"/>
          <w:rtl/>
          <w:lang w:val="en-GB" w:bidi="ar-MA"/>
        </w:rPr>
        <w:t>به</w:t>
      </w:r>
      <w:proofErr w:type="spellEnd"/>
      <w:r>
        <w:rPr>
          <w:rFonts w:ascii="Traditional Arabic" w:hAnsi="Traditional Arabic"/>
          <w:sz w:val="30"/>
          <w:rtl/>
          <w:lang w:val="en-GB" w:bidi="ar-MA"/>
        </w:rPr>
        <w:t xml:space="preserve"> </w:t>
      </w:r>
      <w:r>
        <w:rPr>
          <w:rFonts w:ascii="Traditional Arabic" w:hAnsi="Traditional Arabic" w:hint="cs"/>
          <w:sz w:val="30"/>
          <w:rtl/>
          <w:lang w:val="en-GB" w:bidi="ar-MA"/>
        </w:rPr>
        <w:t>ا</w:t>
      </w:r>
      <w:r>
        <w:rPr>
          <w:rFonts w:ascii="Traditional Arabic" w:hAnsi="Traditional Arabic"/>
          <w:sz w:val="30"/>
          <w:rtl/>
          <w:lang w:val="en-GB" w:bidi="ar-MA"/>
        </w:rPr>
        <w:t>لمعلومات المقدمة من الوفد، "</w:t>
      </w:r>
      <w:r>
        <w:rPr>
          <w:rFonts w:ascii="Traditional Arabic" w:hAnsi="Traditional Arabic" w:hint="eastAsia"/>
          <w:sz w:val="30"/>
          <w:rtl/>
          <w:lang w:val="en-GB" w:bidi="ar-MA"/>
        </w:rPr>
        <w:t>هيئة</w:t>
      </w:r>
      <w:r>
        <w:rPr>
          <w:rFonts w:ascii="Traditional Arabic" w:hAnsi="Traditional Arabic"/>
          <w:sz w:val="30"/>
          <w:rtl/>
          <w:lang w:val="en-GB" w:bidi="ar-MA"/>
        </w:rPr>
        <w:t xml:space="preserve"> مستقلة خارج هيا</w:t>
      </w:r>
      <w:r>
        <w:rPr>
          <w:rFonts w:ascii="Traditional Arabic" w:hAnsi="Traditional Arabic" w:hint="eastAsia"/>
          <w:sz w:val="30"/>
          <w:rtl/>
          <w:lang w:val="en-GB" w:bidi="ar-MA"/>
        </w:rPr>
        <w:t>كل</w:t>
      </w:r>
      <w:r>
        <w:rPr>
          <w:rFonts w:ascii="Traditional Arabic" w:hAnsi="Traditional Arabic"/>
          <w:sz w:val="30"/>
          <w:rtl/>
          <w:lang w:val="en-GB" w:bidi="ar-MA"/>
        </w:rPr>
        <w:t xml:space="preserve"> إنفاذ القانون التقليدية ت</w:t>
      </w:r>
      <w:r w:rsidR="00A13CFC">
        <w:rPr>
          <w:rFonts w:ascii="Traditional Arabic" w:hAnsi="Traditional Arabic" w:hint="cs"/>
          <w:sz w:val="30"/>
          <w:rtl/>
          <w:lang w:val="en-GB" w:bidi="ar-MA"/>
        </w:rPr>
        <w:t xml:space="preserve">تولى إجراء </w:t>
      </w:r>
      <w:r>
        <w:rPr>
          <w:rFonts w:ascii="Traditional Arabic" w:hAnsi="Traditional Arabic" w:hint="eastAsia"/>
          <w:sz w:val="30"/>
          <w:rtl/>
          <w:lang w:val="en-GB" w:bidi="ar-MA"/>
        </w:rPr>
        <w:t>تحقيق</w:t>
      </w:r>
      <w:r w:rsidR="00A13CFC">
        <w:rPr>
          <w:rFonts w:ascii="Traditional Arabic" w:hAnsi="Traditional Arabic" w:hint="cs"/>
          <w:sz w:val="30"/>
          <w:rtl/>
          <w:lang w:val="en-GB" w:bidi="ar-MA"/>
        </w:rPr>
        <w:t xml:space="preserve">ات </w:t>
      </w:r>
      <w:r>
        <w:rPr>
          <w:rFonts w:ascii="Traditional Arabic" w:hAnsi="Traditional Arabic"/>
          <w:sz w:val="30"/>
          <w:rtl/>
          <w:lang w:val="en-GB" w:bidi="ar-MA"/>
        </w:rPr>
        <w:t>مستقل</w:t>
      </w:r>
      <w:r w:rsidR="00A13CFC">
        <w:rPr>
          <w:rFonts w:ascii="Traditional Arabic" w:hAnsi="Traditional Arabic" w:hint="cs"/>
          <w:sz w:val="30"/>
          <w:rtl/>
          <w:lang w:val="en-GB" w:bidi="ar-MA"/>
        </w:rPr>
        <w:t>ة</w:t>
      </w:r>
      <w:r>
        <w:rPr>
          <w:rFonts w:ascii="Traditional Arabic" w:hAnsi="Traditional Arabic"/>
          <w:sz w:val="30"/>
          <w:rtl/>
          <w:lang w:val="en-GB" w:bidi="ar-MA"/>
        </w:rPr>
        <w:t xml:space="preserve"> في إطار التعاون الوثيق مع ال</w:t>
      </w:r>
      <w:r w:rsidR="00A13CFC">
        <w:rPr>
          <w:rFonts w:ascii="Traditional Arabic" w:hAnsi="Traditional Arabic" w:hint="cs"/>
          <w:sz w:val="30"/>
          <w:rtl/>
          <w:lang w:val="en-GB" w:bidi="ar-MA"/>
        </w:rPr>
        <w:t>مدّعين العامين"</w:t>
      </w:r>
      <w:r>
        <w:rPr>
          <w:rFonts w:ascii="Traditional Arabic" w:hAnsi="Traditional Arabic"/>
          <w:sz w:val="30"/>
          <w:rtl/>
          <w:lang w:val="en-GB" w:bidi="ar-MA"/>
        </w:rPr>
        <w:t xml:space="preserve"> (المادتان 12 و13).</w:t>
      </w:r>
    </w:p>
    <w:p w:rsidR="003D49AC" w:rsidRPr="00A13CFC" w:rsidRDefault="003D49AC" w:rsidP="003D49AC">
      <w:pPr>
        <w:pStyle w:val="SingleTxtGA"/>
        <w:rPr>
          <w:rFonts w:ascii="Traditional Arabic" w:hAnsi="Traditional Arabic"/>
          <w:b/>
          <w:bCs/>
          <w:sz w:val="30"/>
          <w:rtl/>
          <w:lang w:val="en-GB" w:bidi="ar-MA"/>
        </w:rPr>
      </w:pPr>
      <w:r w:rsidRPr="00A13CFC">
        <w:rPr>
          <w:rFonts w:ascii="Traditional Arabic" w:hAnsi="Traditional Arabic" w:hint="eastAsia"/>
          <w:b/>
          <w:bCs/>
          <w:sz w:val="30"/>
          <w:rtl/>
          <w:lang w:val="en-GB" w:bidi="ar-MA"/>
        </w:rPr>
        <w:t>توصي</w:t>
      </w:r>
      <w:r w:rsidRPr="00A13CFC">
        <w:rPr>
          <w:rFonts w:ascii="Traditional Arabic" w:hAnsi="Traditional Arabic"/>
          <w:b/>
          <w:bCs/>
          <w:sz w:val="30"/>
          <w:rtl/>
          <w:lang w:val="en-GB" w:bidi="ar-MA"/>
        </w:rPr>
        <w:t xml:space="preserve"> اللجنة الدولة الطرف بما يلي:</w:t>
      </w:r>
    </w:p>
    <w:p w:rsidR="003D49AC" w:rsidRPr="00A13CFC" w:rsidRDefault="003D49AC" w:rsidP="00DE6B55">
      <w:pPr>
        <w:pStyle w:val="SingleTxtGA"/>
        <w:rPr>
          <w:rFonts w:ascii="Traditional Arabic" w:hAnsi="Traditional Arabic"/>
          <w:b/>
          <w:bCs/>
          <w:sz w:val="30"/>
          <w:rtl/>
          <w:lang w:val="en-GB" w:bidi="ar-MA"/>
        </w:rPr>
      </w:pPr>
      <w:r w:rsidRPr="00A13CFC">
        <w:rPr>
          <w:rFonts w:ascii="Traditional Arabic" w:hAnsi="Traditional Arabic" w:hint="eastAsia"/>
          <w:b/>
          <w:bCs/>
          <w:sz w:val="30"/>
          <w:rtl/>
          <w:lang w:val="en-GB" w:bidi="ar-MA"/>
        </w:rPr>
        <w:t>اتخاذ</w:t>
      </w:r>
      <w:r w:rsidRPr="00A13CFC">
        <w:rPr>
          <w:rFonts w:ascii="Traditional Arabic" w:hAnsi="Traditional Arabic"/>
          <w:b/>
          <w:bCs/>
          <w:sz w:val="30"/>
          <w:rtl/>
          <w:lang w:val="en-GB" w:bidi="ar-MA"/>
        </w:rPr>
        <w:t xml:space="preserve"> التدابير المناسبة لضمان التحقيق السريع والمحايد في جميع ادعاءات التعذيب أو المعاملة القاسية أو </w:t>
      </w:r>
      <w:proofErr w:type="spellStart"/>
      <w:r w:rsidRPr="00A13CFC">
        <w:rPr>
          <w:rFonts w:ascii="Traditional Arabic" w:hAnsi="Traditional Arabic"/>
          <w:b/>
          <w:bCs/>
          <w:sz w:val="30"/>
          <w:rtl/>
          <w:lang w:val="en-GB" w:bidi="ar-MA"/>
        </w:rPr>
        <w:t>اللإنسانية</w:t>
      </w:r>
      <w:proofErr w:type="spellEnd"/>
      <w:r w:rsidRPr="00A13CFC">
        <w:rPr>
          <w:rFonts w:ascii="Traditional Arabic" w:hAnsi="Traditional Arabic"/>
          <w:b/>
          <w:bCs/>
          <w:sz w:val="30"/>
          <w:rtl/>
          <w:lang w:val="en-GB" w:bidi="ar-MA"/>
        </w:rPr>
        <w:t xml:space="preserve"> أو المهينة، وملاحقة الفاعلين على النحو الواجب ومعاقبتهم، عند ثبوت إدانتهم، ب</w:t>
      </w:r>
      <w:r w:rsidR="00A13CFC">
        <w:rPr>
          <w:rFonts w:ascii="Traditional Arabic" w:hAnsi="Traditional Arabic" w:hint="cs"/>
          <w:b/>
          <w:bCs/>
          <w:sz w:val="30"/>
          <w:rtl/>
          <w:lang w:val="en-GB" w:bidi="ar-MA"/>
        </w:rPr>
        <w:t xml:space="preserve">عقوبات </w:t>
      </w:r>
      <w:r w:rsidRPr="00A13CFC">
        <w:rPr>
          <w:rFonts w:ascii="Traditional Arabic" w:hAnsi="Traditional Arabic"/>
          <w:b/>
          <w:bCs/>
          <w:sz w:val="30"/>
          <w:rtl/>
          <w:lang w:val="en-GB" w:bidi="ar-MA"/>
        </w:rPr>
        <w:t>تأخذ بعين الاعتبار خطورة أفعالهم، وت</w:t>
      </w:r>
      <w:r w:rsidR="00A13CFC">
        <w:rPr>
          <w:rFonts w:ascii="Traditional Arabic" w:hAnsi="Traditional Arabic" w:hint="cs"/>
          <w:b/>
          <w:bCs/>
          <w:sz w:val="30"/>
          <w:rtl/>
          <w:lang w:val="en-GB" w:bidi="ar-MA"/>
        </w:rPr>
        <w:t>قديم</w:t>
      </w:r>
      <w:r w:rsidRPr="00A13CFC">
        <w:rPr>
          <w:rFonts w:ascii="Traditional Arabic" w:hAnsi="Traditional Arabic"/>
          <w:b/>
          <w:bCs/>
          <w:sz w:val="30"/>
          <w:rtl/>
          <w:lang w:val="en-GB" w:bidi="ar-MA"/>
        </w:rPr>
        <w:t xml:space="preserve"> التعويض المناسب للضحايا، بما في ذلك رد اعتبارهم بالكامل؛</w:t>
      </w:r>
    </w:p>
    <w:p w:rsidR="003D49AC" w:rsidRPr="00A13CFC" w:rsidRDefault="003D49AC" w:rsidP="003D49AC">
      <w:pPr>
        <w:pStyle w:val="SingleTxtGA"/>
        <w:rPr>
          <w:rFonts w:ascii="Traditional Arabic" w:hAnsi="Traditional Arabic"/>
          <w:b/>
          <w:bCs/>
          <w:sz w:val="30"/>
          <w:rtl/>
          <w:lang w:val="en-GB" w:bidi="ar-MA"/>
        </w:rPr>
      </w:pPr>
      <w:r w:rsidRPr="00A13CFC">
        <w:rPr>
          <w:rFonts w:ascii="Traditional Arabic" w:hAnsi="Traditional Arabic" w:hint="eastAsia"/>
          <w:b/>
          <w:bCs/>
          <w:sz w:val="30"/>
          <w:rtl/>
          <w:lang w:val="en-GB" w:bidi="ar-MA"/>
        </w:rPr>
        <w:t>تدعيم</w:t>
      </w:r>
      <w:r w:rsidRPr="00A13CFC">
        <w:rPr>
          <w:rFonts w:ascii="Traditional Arabic" w:hAnsi="Traditional Arabic"/>
          <w:b/>
          <w:bCs/>
          <w:sz w:val="30"/>
          <w:rtl/>
          <w:lang w:val="en-GB" w:bidi="ar-MA"/>
        </w:rPr>
        <w:t xml:space="preserve"> وتوسيع ولاية أمانة المظالم النمساوية، بحيث تشمل حماية جميع حقوق الإنسان وتعزيزها وفقا لمبادئ باريس؛</w:t>
      </w:r>
    </w:p>
    <w:p w:rsidR="003D49AC" w:rsidRPr="00A13CFC" w:rsidRDefault="003D49AC" w:rsidP="003D49AC">
      <w:pPr>
        <w:pStyle w:val="SingleTxtGA"/>
        <w:rPr>
          <w:rFonts w:ascii="Traditional Arabic" w:hAnsi="Traditional Arabic"/>
          <w:b/>
          <w:bCs/>
          <w:sz w:val="30"/>
          <w:rtl/>
          <w:lang w:val="en-GB" w:bidi="ar-MA"/>
        </w:rPr>
      </w:pPr>
      <w:r w:rsidRPr="00A13CFC">
        <w:rPr>
          <w:rFonts w:ascii="Traditional Arabic" w:hAnsi="Traditional Arabic" w:hint="eastAsia"/>
          <w:b/>
          <w:bCs/>
          <w:sz w:val="30"/>
          <w:rtl/>
          <w:lang w:val="en-GB" w:bidi="ar-MA"/>
        </w:rPr>
        <w:t>ضمان</w:t>
      </w:r>
      <w:r w:rsidRPr="00A13CFC">
        <w:rPr>
          <w:rFonts w:ascii="Traditional Arabic" w:hAnsi="Traditional Arabic"/>
          <w:b/>
          <w:bCs/>
          <w:sz w:val="30"/>
          <w:rtl/>
          <w:lang w:val="en-GB" w:bidi="ar-MA"/>
        </w:rPr>
        <w:t xml:space="preserve"> تجميع بيانات واضحة وموثوق </w:t>
      </w:r>
      <w:proofErr w:type="spellStart"/>
      <w:r w:rsidRPr="00A13CFC">
        <w:rPr>
          <w:rFonts w:ascii="Traditional Arabic" w:hAnsi="Traditional Arabic"/>
          <w:b/>
          <w:bCs/>
          <w:sz w:val="30"/>
          <w:rtl/>
          <w:lang w:val="en-GB" w:bidi="ar-MA"/>
        </w:rPr>
        <w:t>بها</w:t>
      </w:r>
      <w:proofErr w:type="spellEnd"/>
      <w:r w:rsidRPr="00A13CFC">
        <w:rPr>
          <w:rFonts w:ascii="Traditional Arabic" w:hAnsi="Traditional Arabic"/>
          <w:b/>
          <w:bCs/>
          <w:sz w:val="30"/>
          <w:rtl/>
          <w:lang w:val="en-GB" w:bidi="ar-MA"/>
        </w:rPr>
        <w:t xml:space="preserve"> عن أفعال التعذيب والتعدي في مرافق الحبس ا</w:t>
      </w:r>
      <w:r w:rsidRPr="00A13CFC">
        <w:rPr>
          <w:rFonts w:ascii="Traditional Arabic" w:hAnsi="Traditional Arabic" w:hint="eastAsia"/>
          <w:b/>
          <w:bCs/>
          <w:sz w:val="30"/>
          <w:rtl/>
          <w:lang w:val="en-GB" w:bidi="ar-MA"/>
        </w:rPr>
        <w:t>لتابعة</w:t>
      </w:r>
      <w:r w:rsidRPr="00A13CFC">
        <w:rPr>
          <w:rFonts w:ascii="Traditional Arabic" w:hAnsi="Traditional Arabic"/>
          <w:b/>
          <w:bCs/>
          <w:sz w:val="30"/>
          <w:rtl/>
          <w:lang w:val="en-GB" w:bidi="ar-MA"/>
        </w:rPr>
        <w:t xml:space="preserve"> للشرطة وغيرها من أماكن الاحتجاز.</w:t>
      </w:r>
    </w:p>
    <w:p w:rsidR="003D49AC" w:rsidRPr="00A13CFC" w:rsidRDefault="003D49AC" w:rsidP="003D49AC">
      <w:pPr>
        <w:pStyle w:val="SingleTxtGA"/>
        <w:rPr>
          <w:rFonts w:ascii="Traditional Arabic" w:hAnsi="Traditional Arabic"/>
          <w:b/>
          <w:bCs/>
          <w:sz w:val="30"/>
          <w:rtl/>
          <w:lang w:val="en-GB" w:bidi="ar-MA"/>
        </w:rPr>
      </w:pPr>
      <w:r w:rsidRPr="00A13CFC">
        <w:rPr>
          <w:rFonts w:ascii="Traditional Arabic" w:hAnsi="Traditional Arabic" w:hint="eastAsia"/>
          <w:b/>
          <w:bCs/>
          <w:sz w:val="30"/>
          <w:rtl/>
          <w:lang w:val="en-GB" w:bidi="ar-MA"/>
        </w:rPr>
        <w:t>وينبغي</w:t>
      </w:r>
      <w:r w:rsidRPr="00A13CFC">
        <w:rPr>
          <w:rFonts w:ascii="Traditional Arabic" w:hAnsi="Traditional Arabic"/>
          <w:b/>
          <w:bCs/>
          <w:sz w:val="30"/>
          <w:rtl/>
          <w:lang w:val="en-GB" w:bidi="ar-MA"/>
        </w:rPr>
        <w:t xml:space="preserve"> أن توافي الدولة الطرف اللجنة بمزيد من المعلومات عن ولاية المكتب الاتحادي الجديد لمكافحة الفساد والإجراءات المعتمدة للتحقيق ا</w:t>
      </w:r>
      <w:r w:rsidRPr="00A13CFC">
        <w:rPr>
          <w:rFonts w:ascii="Traditional Arabic" w:hAnsi="Traditional Arabic" w:hint="eastAsia"/>
          <w:b/>
          <w:bCs/>
          <w:sz w:val="30"/>
          <w:rtl/>
          <w:lang w:val="en-GB" w:bidi="ar-MA"/>
        </w:rPr>
        <w:t>لمستقل</w:t>
      </w:r>
      <w:r w:rsidRPr="00A13CFC">
        <w:rPr>
          <w:rFonts w:ascii="Traditional Arabic" w:hAnsi="Traditional Arabic"/>
          <w:b/>
          <w:bCs/>
          <w:sz w:val="30"/>
          <w:rtl/>
          <w:lang w:val="en-GB" w:bidi="ar-MA"/>
        </w:rPr>
        <w:t xml:space="preserve"> في جميع ادعاءات التعذيب وإساءة المعاملة من جانب </w:t>
      </w:r>
      <w:proofErr w:type="spellStart"/>
      <w:r w:rsidRPr="00A13CFC">
        <w:rPr>
          <w:rFonts w:ascii="Traditional Arabic" w:hAnsi="Traditional Arabic"/>
          <w:b/>
          <w:bCs/>
          <w:sz w:val="30"/>
          <w:rtl/>
          <w:lang w:val="en-GB" w:bidi="ar-MA"/>
        </w:rPr>
        <w:t>المسؤولين</w:t>
      </w:r>
      <w:proofErr w:type="spellEnd"/>
      <w:r w:rsidRPr="00A13CFC">
        <w:rPr>
          <w:rFonts w:ascii="Traditional Arabic" w:hAnsi="Traditional Arabic"/>
          <w:b/>
          <w:bCs/>
          <w:sz w:val="30"/>
          <w:rtl/>
          <w:lang w:val="en-GB" w:bidi="ar-MA"/>
        </w:rPr>
        <w:t xml:space="preserve"> عن إنفاذ القانون. كما ينبغي أن توافي الدولة الطرف اللجنة بمعلومات عن قضايا التعذيب وإساءة المعاملة التي </w:t>
      </w:r>
      <w:r w:rsidRPr="00A13CFC">
        <w:rPr>
          <w:rFonts w:ascii="Traditional Arabic" w:hAnsi="Traditional Arabic" w:hint="cs"/>
          <w:b/>
          <w:bCs/>
          <w:sz w:val="30"/>
          <w:rtl/>
          <w:lang w:val="en-GB" w:bidi="ar-MA"/>
        </w:rPr>
        <w:t>استندت</w:t>
      </w:r>
      <w:r w:rsidRPr="00A13CFC">
        <w:rPr>
          <w:rFonts w:ascii="Traditional Arabic" w:hAnsi="Traditional Arabic"/>
          <w:b/>
          <w:bCs/>
          <w:sz w:val="30"/>
          <w:rtl/>
          <w:lang w:val="en-GB" w:bidi="ar-MA"/>
        </w:rPr>
        <w:t xml:space="preserve"> فيها السلطات </w:t>
      </w:r>
      <w:r w:rsidRPr="00A13CFC">
        <w:rPr>
          <w:rFonts w:ascii="Traditional Arabic" w:hAnsi="Traditional Arabic" w:hint="cs"/>
          <w:b/>
          <w:bCs/>
          <w:sz w:val="30"/>
          <w:rtl/>
          <w:lang w:val="en-GB" w:bidi="ar-MA"/>
        </w:rPr>
        <w:t>إلى ال</w:t>
      </w:r>
      <w:r w:rsidRPr="00A13CFC">
        <w:rPr>
          <w:rFonts w:ascii="Traditional Arabic" w:hAnsi="Traditional Arabic"/>
          <w:b/>
          <w:bCs/>
          <w:sz w:val="30"/>
          <w:rtl/>
          <w:lang w:val="en-GB" w:bidi="ar-MA"/>
        </w:rPr>
        <w:t xml:space="preserve">ظروف المشددة المذكورة في المادة 33 من القانون الجنائي، بما فيها </w:t>
      </w:r>
      <w:r w:rsidR="00A13CFC">
        <w:rPr>
          <w:rFonts w:ascii="Traditional Arabic" w:hAnsi="Traditional Arabic" w:hint="cs"/>
          <w:b/>
          <w:bCs/>
          <w:sz w:val="30"/>
          <w:rtl/>
          <w:lang w:val="en-GB" w:bidi="ar-MA"/>
        </w:rPr>
        <w:t xml:space="preserve">دوافع </w:t>
      </w:r>
      <w:r w:rsidRPr="00A13CFC">
        <w:rPr>
          <w:rFonts w:ascii="Traditional Arabic" w:hAnsi="Traditional Arabic"/>
          <w:b/>
          <w:bCs/>
          <w:sz w:val="30"/>
          <w:rtl/>
          <w:lang w:val="en-GB" w:bidi="ar-MA"/>
        </w:rPr>
        <w:t>العنصرية وكره الأجانب، من أجل تحديد العقوبات المفروضة على مرتكبي تلك الجرائم.</w:t>
      </w:r>
    </w:p>
    <w:p w:rsidR="003D49AC" w:rsidRDefault="003D49AC" w:rsidP="00215BF6">
      <w:pPr>
        <w:pStyle w:val="SingleTxtGA"/>
        <w:rPr>
          <w:rFonts w:ascii="Traditional Arabic" w:hAnsi="Traditional Arabic"/>
          <w:sz w:val="30"/>
          <w:rtl/>
          <w:lang w:val="en-GB" w:bidi="ar-MA"/>
        </w:rPr>
      </w:pPr>
      <w:r>
        <w:rPr>
          <w:rFonts w:ascii="Traditional Arabic" w:hAnsi="Traditional Arabic"/>
          <w:sz w:val="30"/>
          <w:rtl/>
          <w:lang w:val="en-GB" w:bidi="ar-MA"/>
        </w:rPr>
        <w:t>20-</w:t>
      </w:r>
      <w:r w:rsidR="00A13CFC">
        <w:rPr>
          <w:rFonts w:ascii="Traditional Arabic" w:hAnsi="Traditional Arabic" w:hint="cs"/>
          <w:sz w:val="30"/>
          <w:rtl/>
          <w:lang w:val="en-GB" w:bidi="ar-MA"/>
        </w:rPr>
        <w:tab/>
      </w:r>
      <w:r>
        <w:rPr>
          <w:rFonts w:ascii="Traditional Arabic" w:hAnsi="Traditional Arabic"/>
          <w:sz w:val="30"/>
          <w:rtl/>
          <w:lang w:val="en-GB" w:bidi="ar-MA"/>
        </w:rPr>
        <w:t>ولا</w:t>
      </w:r>
      <w:r>
        <w:rPr>
          <w:rFonts w:ascii="Traditional Arabic" w:hAnsi="Traditional Arabic" w:hint="cs"/>
          <w:sz w:val="30"/>
          <w:rtl/>
          <w:lang w:val="en-GB" w:bidi="ar-MA"/>
        </w:rPr>
        <w:t xml:space="preserve"> </w:t>
      </w:r>
      <w:r>
        <w:rPr>
          <w:rFonts w:ascii="Traditional Arabic" w:hAnsi="Traditional Arabic"/>
          <w:sz w:val="30"/>
          <w:rtl/>
          <w:lang w:val="en-GB" w:bidi="ar-MA"/>
        </w:rPr>
        <w:t xml:space="preserve">تزال اللجنة </w:t>
      </w:r>
      <w:r>
        <w:rPr>
          <w:rFonts w:ascii="Traditional Arabic" w:hAnsi="Traditional Arabic" w:hint="cs"/>
          <w:sz w:val="30"/>
          <w:rtl/>
          <w:lang w:val="en-GB" w:bidi="ar-MA"/>
        </w:rPr>
        <w:t>قلقة جدا</w:t>
      </w:r>
      <w:r>
        <w:rPr>
          <w:rFonts w:ascii="Traditional Arabic" w:hAnsi="Traditional Arabic"/>
          <w:sz w:val="30"/>
          <w:rtl/>
          <w:lang w:val="en-GB" w:bidi="ar-MA"/>
        </w:rPr>
        <w:t xml:space="preserve"> إزاء العقوبات الم</w:t>
      </w:r>
      <w:r w:rsidR="00A13CFC">
        <w:rPr>
          <w:rFonts w:ascii="Traditional Arabic" w:hAnsi="Traditional Arabic" w:hint="cs"/>
          <w:sz w:val="30"/>
          <w:rtl/>
          <w:lang w:val="en-GB" w:bidi="ar-MA"/>
        </w:rPr>
        <w:t>تساهل فيها</w:t>
      </w:r>
      <w:r>
        <w:rPr>
          <w:rFonts w:ascii="Traditional Arabic" w:hAnsi="Traditional Arabic"/>
          <w:sz w:val="30"/>
          <w:rtl/>
          <w:lang w:val="en-GB" w:bidi="ar-MA"/>
        </w:rPr>
        <w:t xml:space="preserve"> التي تفرضها المحاكم النمساوية في قضايا التعذيب أو غيره من ضروب المعاملة السيئة </w:t>
      </w:r>
      <w:r>
        <w:rPr>
          <w:rFonts w:ascii="Traditional Arabic" w:hAnsi="Traditional Arabic" w:hint="cs"/>
          <w:sz w:val="30"/>
          <w:rtl/>
          <w:lang w:val="en-GB" w:bidi="ar-MA"/>
        </w:rPr>
        <w:t>التي يتورط فيها</w:t>
      </w:r>
      <w:r>
        <w:rPr>
          <w:rFonts w:ascii="Traditional Arabic" w:hAnsi="Traditional Arabic"/>
          <w:sz w:val="30"/>
          <w:rtl/>
          <w:lang w:val="en-GB" w:bidi="ar-MA"/>
        </w:rPr>
        <w:t xml:space="preserve"> </w:t>
      </w:r>
      <w:proofErr w:type="spellStart"/>
      <w:r>
        <w:rPr>
          <w:rFonts w:ascii="Traditional Arabic" w:hAnsi="Traditional Arabic" w:hint="cs"/>
          <w:sz w:val="30"/>
          <w:rtl/>
          <w:lang w:val="en-GB" w:bidi="ar-MA"/>
        </w:rPr>
        <w:t>م</w:t>
      </w:r>
      <w:r>
        <w:rPr>
          <w:rFonts w:ascii="Traditional Arabic" w:hAnsi="Traditional Arabic"/>
          <w:sz w:val="30"/>
          <w:rtl/>
          <w:lang w:val="en-GB" w:bidi="ar-MA"/>
        </w:rPr>
        <w:t>سؤول</w:t>
      </w:r>
      <w:r>
        <w:rPr>
          <w:rFonts w:ascii="Traditional Arabic" w:hAnsi="Traditional Arabic" w:hint="cs"/>
          <w:sz w:val="30"/>
          <w:rtl/>
          <w:lang w:val="en-GB" w:bidi="ar-MA"/>
        </w:rPr>
        <w:t>و</w:t>
      </w:r>
      <w:r>
        <w:rPr>
          <w:rFonts w:ascii="Traditional Arabic" w:hAnsi="Traditional Arabic"/>
          <w:sz w:val="30"/>
          <w:rtl/>
          <w:lang w:val="en-GB" w:bidi="ar-MA"/>
        </w:rPr>
        <w:t>ن</w:t>
      </w:r>
      <w:proofErr w:type="spellEnd"/>
      <w:r>
        <w:rPr>
          <w:rFonts w:ascii="Traditional Arabic" w:hAnsi="Traditional Arabic"/>
          <w:sz w:val="30"/>
          <w:rtl/>
          <w:lang w:val="en-GB" w:bidi="ar-MA"/>
        </w:rPr>
        <w:t xml:space="preserve"> عن إنفاذ القانون. ويساور اللجنة </w:t>
      </w:r>
      <w:r w:rsidR="00A13CFC">
        <w:rPr>
          <w:rFonts w:ascii="Traditional Arabic" w:hAnsi="Traditional Arabic" w:hint="cs"/>
          <w:sz w:val="30"/>
          <w:rtl/>
          <w:lang w:val="en-GB" w:bidi="ar-MA"/>
        </w:rPr>
        <w:t>قلق</w:t>
      </w:r>
      <w:r>
        <w:rPr>
          <w:rFonts w:ascii="Traditional Arabic" w:hAnsi="Traditional Arabic"/>
          <w:sz w:val="30"/>
          <w:rtl/>
          <w:lang w:val="en-GB" w:bidi="ar-MA"/>
        </w:rPr>
        <w:t xml:space="preserve"> خاص بشأن قضية شيباني </w:t>
      </w:r>
      <w:proofErr w:type="spellStart"/>
      <w:r>
        <w:rPr>
          <w:rFonts w:ascii="Traditional Arabic" w:hAnsi="Traditional Arabic"/>
          <w:sz w:val="30"/>
          <w:rtl/>
          <w:lang w:val="en-GB" w:bidi="ar-MA"/>
        </w:rPr>
        <w:t>واغي</w:t>
      </w:r>
      <w:proofErr w:type="spellEnd"/>
      <w:r>
        <w:rPr>
          <w:rFonts w:ascii="Traditional Arabic" w:hAnsi="Traditional Arabic"/>
          <w:sz w:val="30"/>
          <w:rtl/>
          <w:lang w:val="en-GB" w:bidi="ar-MA"/>
        </w:rPr>
        <w:t xml:space="preserve">، وهو مواطن موريتاني تُوفي في 16 تموز/يوليه 2003 أثناء السيطرة عليه من قبل موظفي الشرطة وفرقة </w:t>
      </w:r>
      <w:r>
        <w:rPr>
          <w:rFonts w:ascii="Traditional Arabic" w:hAnsi="Traditional Arabic" w:hint="cs"/>
          <w:sz w:val="30"/>
          <w:rtl/>
          <w:lang w:val="en-GB" w:bidi="ar-MA"/>
        </w:rPr>
        <w:t>إسعاف</w:t>
      </w:r>
      <w:r>
        <w:rPr>
          <w:rFonts w:ascii="Traditional Arabic" w:hAnsi="Traditional Arabic"/>
          <w:sz w:val="30"/>
          <w:rtl/>
          <w:lang w:val="en-GB" w:bidi="ar-MA"/>
        </w:rPr>
        <w:t xml:space="preserve"> طبية خلال توقيفه. وفي تشرين الثاني/نوفمبر 2009، حُكم على طبيب الإ</w:t>
      </w:r>
      <w:r>
        <w:rPr>
          <w:rFonts w:ascii="Traditional Arabic" w:hAnsi="Traditional Arabic" w:hint="eastAsia"/>
          <w:sz w:val="30"/>
          <w:rtl/>
          <w:lang w:val="en-GB" w:bidi="ar-MA"/>
        </w:rPr>
        <w:t>سعاف</w:t>
      </w:r>
      <w:r>
        <w:rPr>
          <w:rFonts w:ascii="Traditional Arabic" w:hAnsi="Traditional Arabic"/>
          <w:sz w:val="30"/>
          <w:rtl/>
          <w:lang w:val="en-GB" w:bidi="ar-MA"/>
        </w:rPr>
        <w:t xml:space="preserve"> وأحد الشرطيين بال</w:t>
      </w:r>
      <w:r w:rsidR="00215BF6">
        <w:rPr>
          <w:rFonts w:ascii="Traditional Arabic" w:hAnsi="Traditional Arabic" w:hint="cs"/>
          <w:sz w:val="30"/>
          <w:rtl/>
          <w:lang w:val="en-GB" w:bidi="ar-MA"/>
        </w:rPr>
        <w:t xml:space="preserve">سجن لمدة </w:t>
      </w:r>
      <w:r>
        <w:rPr>
          <w:rFonts w:ascii="Traditional Arabic" w:hAnsi="Traditional Arabic"/>
          <w:sz w:val="30"/>
          <w:rtl/>
          <w:lang w:val="en-GB" w:bidi="ar-MA"/>
        </w:rPr>
        <w:t xml:space="preserve">سبعة أشهر </w:t>
      </w:r>
      <w:r w:rsidR="00215BF6">
        <w:rPr>
          <w:rFonts w:ascii="Traditional Arabic" w:hAnsi="Traditional Arabic" w:hint="cs"/>
          <w:sz w:val="30"/>
          <w:rtl/>
          <w:lang w:val="en-GB" w:bidi="ar-MA"/>
        </w:rPr>
        <w:t xml:space="preserve">مع وقف التنفيذ </w:t>
      </w:r>
      <w:r>
        <w:rPr>
          <w:rFonts w:ascii="Traditional Arabic" w:hAnsi="Traditional Arabic"/>
          <w:sz w:val="30"/>
          <w:rtl/>
          <w:lang w:val="en-GB" w:bidi="ar-MA"/>
        </w:rPr>
        <w:t>قبل تخفيض المدة إلى أربعة أشهر</w:t>
      </w:r>
      <w:r>
        <w:rPr>
          <w:rFonts w:ascii="Traditional Arabic" w:hAnsi="Traditional Arabic" w:hint="cs"/>
          <w:sz w:val="30"/>
          <w:rtl/>
          <w:lang w:val="en-GB" w:bidi="ar-MA"/>
        </w:rPr>
        <w:t xml:space="preserve"> في ا</w:t>
      </w:r>
      <w:r w:rsidR="00215BF6">
        <w:rPr>
          <w:rFonts w:ascii="Traditional Arabic" w:hAnsi="Traditional Arabic" w:hint="cs"/>
          <w:sz w:val="30"/>
          <w:rtl/>
          <w:lang w:val="en-GB" w:bidi="ar-MA"/>
        </w:rPr>
        <w:t>لا</w:t>
      </w:r>
      <w:r>
        <w:rPr>
          <w:rFonts w:ascii="Traditional Arabic" w:hAnsi="Traditional Arabic" w:hint="cs"/>
          <w:sz w:val="30"/>
          <w:rtl/>
          <w:lang w:val="en-GB" w:bidi="ar-MA"/>
        </w:rPr>
        <w:t xml:space="preserve">ستئناف </w:t>
      </w:r>
      <w:r w:rsidR="00215BF6">
        <w:rPr>
          <w:rFonts w:ascii="Traditional Arabic" w:hAnsi="Traditional Arabic" w:hint="cs"/>
          <w:sz w:val="30"/>
          <w:rtl/>
          <w:lang w:val="en-GB" w:bidi="ar-MA"/>
        </w:rPr>
        <w:t xml:space="preserve">الذي قدمه </w:t>
      </w:r>
      <w:r>
        <w:rPr>
          <w:rFonts w:ascii="Traditional Arabic" w:hAnsi="Traditional Arabic"/>
          <w:sz w:val="30"/>
          <w:rtl/>
          <w:lang w:val="en-GB" w:bidi="ar-MA"/>
        </w:rPr>
        <w:t xml:space="preserve">الشرطي. وتعرب اللجنة عن قلقها أيضا بشأن حالة </w:t>
      </w:r>
      <w:proofErr w:type="spellStart"/>
      <w:r>
        <w:rPr>
          <w:rFonts w:ascii="Traditional Arabic" w:hAnsi="Traditional Arabic"/>
          <w:sz w:val="30"/>
          <w:rtl/>
          <w:lang w:val="en-GB" w:bidi="ar-MA"/>
        </w:rPr>
        <w:t>مايك</w:t>
      </w:r>
      <w:proofErr w:type="spellEnd"/>
      <w:r>
        <w:rPr>
          <w:rFonts w:ascii="Traditional Arabic" w:hAnsi="Traditional Arabic"/>
          <w:sz w:val="30"/>
          <w:rtl/>
          <w:lang w:val="en-GB" w:bidi="ar-MA"/>
        </w:rPr>
        <w:t xml:space="preserve"> ب.، وهو مدرس أمريكي أسود تعرّض للضرب على أيدي شرطيين </w:t>
      </w:r>
      <w:r>
        <w:rPr>
          <w:rFonts w:ascii="Traditional Arabic" w:hAnsi="Traditional Arabic" w:hint="cs"/>
          <w:sz w:val="30"/>
          <w:rtl/>
          <w:lang w:val="en-GB" w:bidi="ar-MA"/>
        </w:rPr>
        <w:t>سريين</w:t>
      </w:r>
      <w:r>
        <w:rPr>
          <w:rFonts w:ascii="Traditional Arabic" w:hAnsi="Traditional Arabic"/>
          <w:sz w:val="30"/>
          <w:rtl/>
          <w:lang w:val="en-GB" w:bidi="ar-MA"/>
        </w:rPr>
        <w:t xml:space="preserve"> </w:t>
      </w:r>
      <w:r>
        <w:rPr>
          <w:rFonts w:ascii="Traditional Arabic" w:hAnsi="Traditional Arabic" w:hint="eastAsia"/>
          <w:sz w:val="30"/>
          <w:rtl/>
          <w:lang w:val="en-GB" w:bidi="ar-MA"/>
        </w:rPr>
        <w:t>في</w:t>
      </w:r>
      <w:r>
        <w:rPr>
          <w:rFonts w:ascii="Traditional Arabic" w:hAnsi="Traditional Arabic"/>
          <w:sz w:val="30"/>
          <w:rtl/>
          <w:lang w:val="en-GB" w:bidi="ar-MA"/>
        </w:rPr>
        <w:t xml:space="preserve"> أنفاق </w:t>
      </w:r>
      <w:proofErr w:type="spellStart"/>
      <w:r>
        <w:rPr>
          <w:rFonts w:ascii="Traditional Arabic" w:hAnsi="Traditional Arabic"/>
          <w:sz w:val="30"/>
          <w:rtl/>
          <w:lang w:val="en-GB" w:bidi="ar-MA"/>
        </w:rPr>
        <w:t>فيينا</w:t>
      </w:r>
      <w:proofErr w:type="spellEnd"/>
      <w:r>
        <w:rPr>
          <w:rFonts w:ascii="Traditional Arabic" w:hAnsi="Traditional Arabic"/>
          <w:sz w:val="30"/>
          <w:rtl/>
          <w:lang w:val="en-GB" w:bidi="ar-MA"/>
        </w:rPr>
        <w:t xml:space="preserve"> في شباط/فبراير 2009 (المادتان 11 و16).</w:t>
      </w:r>
    </w:p>
    <w:p w:rsidR="003D49AC" w:rsidRPr="00215BF6" w:rsidRDefault="003D49AC" w:rsidP="003D49AC">
      <w:pPr>
        <w:pStyle w:val="SingleTxtGA"/>
        <w:rPr>
          <w:rFonts w:ascii="Traditional Arabic" w:hAnsi="Traditional Arabic"/>
          <w:b/>
          <w:bCs/>
          <w:sz w:val="30"/>
          <w:rtl/>
          <w:lang w:val="en-GB" w:bidi="ar-MA"/>
        </w:rPr>
      </w:pPr>
      <w:r w:rsidRPr="00215BF6">
        <w:rPr>
          <w:rFonts w:ascii="Traditional Arabic" w:hAnsi="Traditional Arabic" w:hint="eastAsia"/>
          <w:b/>
          <w:bCs/>
          <w:sz w:val="30"/>
          <w:rtl/>
          <w:lang w:val="en-GB" w:bidi="ar-MA"/>
        </w:rPr>
        <w:t>ينبغي</w:t>
      </w:r>
      <w:r w:rsidRPr="00215BF6">
        <w:rPr>
          <w:rFonts w:ascii="Traditional Arabic" w:hAnsi="Traditional Arabic"/>
          <w:b/>
          <w:bCs/>
          <w:sz w:val="30"/>
          <w:rtl/>
          <w:lang w:val="en-GB" w:bidi="ar-MA"/>
        </w:rPr>
        <w:t xml:space="preserve"> للدولة الطرف القيام بما يلي:</w:t>
      </w:r>
    </w:p>
    <w:p w:rsidR="003D49AC" w:rsidRPr="00215BF6" w:rsidRDefault="003D49AC" w:rsidP="003D49AC">
      <w:pPr>
        <w:pStyle w:val="SingleTxtGA"/>
        <w:rPr>
          <w:rFonts w:ascii="Traditional Arabic" w:hAnsi="Traditional Arabic"/>
          <w:b/>
          <w:bCs/>
          <w:sz w:val="30"/>
          <w:rtl/>
          <w:lang w:val="en-GB" w:bidi="ar-MA"/>
        </w:rPr>
      </w:pPr>
      <w:r w:rsidRPr="00215BF6">
        <w:rPr>
          <w:rFonts w:ascii="Traditional Arabic" w:hAnsi="Traditional Arabic" w:hint="eastAsia"/>
          <w:b/>
          <w:bCs/>
          <w:sz w:val="30"/>
          <w:rtl/>
          <w:lang w:val="en-GB" w:bidi="ar-MA"/>
        </w:rPr>
        <w:t>ضمان</w:t>
      </w:r>
      <w:r w:rsidRPr="00215BF6">
        <w:rPr>
          <w:rFonts w:ascii="Traditional Arabic" w:hAnsi="Traditional Arabic"/>
          <w:b/>
          <w:bCs/>
          <w:sz w:val="30"/>
          <w:rtl/>
          <w:lang w:val="en-GB" w:bidi="ar-MA"/>
        </w:rPr>
        <w:t xml:space="preserve"> التحقيق السريع والشامل والمحايد في ادعاءات التعذيب وإساءة المعاملة ومقاضاة الف</w:t>
      </w:r>
      <w:r w:rsidRPr="00215BF6">
        <w:rPr>
          <w:rFonts w:ascii="Traditional Arabic" w:hAnsi="Traditional Arabic" w:hint="eastAsia"/>
          <w:b/>
          <w:bCs/>
          <w:sz w:val="30"/>
          <w:rtl/>
          <w:lang w:val="en-GB" w:bidi="ar-MA"/>
        </w:rPr>
        <w:t>اعلين</w:t>
      </w:r>
      <w:r w:rsidRPr="00215BF6">
        <w:rPr>
          <w:rFonts w:ascii="Traditional Arabic" w:hAnsi="Traditional Arabic"/>
          <w:b/>
          <w:bCs/>
          <w:sz w:val="30"/>
          <w:rtl/>
          <w:lang w:val="en-GB" w:bidi="ar-MA"/>
        </w:rPr>
        <w:t xml:space="preserve"> ومعاقبتهم، وإتاحة سبل انتصاف فعالة للضحايا ورد اعتبارهم؛</w:t>
      </w:r>
    </w:p>
    <w:p w:rsidR="003D49AC" w:rsidRPr="00215BF6" w:rsidRDefault="003D49AC" w:rsidP="003D49AC">
      <w:pPr>
        <w:pStyle w:val="SingleTxtGA"/>
        <w:rPr>
          <w:rFonts w:ascii="Traditional Arabic" w:hAnsi="Traditional Arabic" w:hint="cs"/>
          <w:b/>
          <w:bCs/>
          <w:sz w:val="30"/>
          <w:rtl/>
          <w:lang w:val="en-GB" w:bidi="ar-MA"/>
        </w:rPr>
      </w:pPr>
      <w:r w:rsidRPr="00215BF6">
        <w:rPr>
          <w:rFonts w:ascii="Traditional Arabic" w:hAnsi="Traditional Arabic" w:hint="eastAsia"/>
          <w:b/>
          <w:bCs/>
          <w:sz w:val="30"/>
          <w:rtl/>
          <w:lang w:val="en-GB" w:bidi="ar-MA"/>
        </w:rPr>
        <w:t>ضمان</w:t>
      </w:r>
      <w:r w:rsidRPr="00215BF6">
        <w:rPr>
          <w:rFonts w:ascii="Traditional Arabic" w:hAnsi="Traditional Arabic"/>
          <w:b/>
          <w:bCs/>
          <w:sz w:val="30"/>
          <w:rtl/>
          <w:lang w:val="en-GB" w:bidi="ar-MA"/>
        </w:rPr>
        <w:t xml:space="preserve"> فرض عقوبات تتناسب وخطورة الجرم ف</w:t>
      </w:r>
      <w:r w:rsidR="00DE6B55">
        <w:rPr>
          <w:rFonts w:ascii="Traditional Arabic" w:hAnsi="Traditional Arabic"/>
          <w:b/>
          <w:bCs/>
          <w:sz w:val="30"/>
          <w:rtl/>
          <w:lang w:val="en-GB" w:bidi="ar-MA"/>
        </w:rPr>
        <w:t>ي قضايا التعذيب وإساءة المعاملة</w:t>
      </w:r>
      <w:r w:rsidR="00DE6B55">
        <w:rPr>
          <w:rFonts w:ascii="Traditional Arabic" w:hAnsi="Traditional Arabic" w:hint="cs"/>
          <w:b/>
          <w:bCs/>
          <w:sz w:val="30"/>
          <w:rtl/>
          <w:lang w:val="en-GB" w:bidi="ar-MA"/>
        </w:rPr>
        <w:t>؛</w:t>
      </w:r>
    </w:p>
    <w:p w:rsidR="003D49AC" w:rsidRPr="00215BF6" w:rsidRDefault="003D49AC" w:rsidP="00215BF6">
      <w:pPr>
        <w:pStyle w:val="SingleTxtGA"/>
        <w:rPr>
          <w:rFonts w:ascii="Traditional Arabic" w:hAnsi="Traditional Arabic" w:hint="cs"/>
          <w:b/>
          <w:bCs/>
          <w:sz w:val="30"/>
          <w:rtl/>
          <w:lang w:val="en-GB" w:bidi="ar-MA"/>
        </w:rPr>
      </w:pPr>
      <w:r w:rsidRPr="00215BF6">
        <w:rPr>
          <w:rFonts w:ascii="Traditional Arabic" w:hAnsi="Traditional Arabic" w:hint="eastAsia"/>
          <w:b/>
          <w:bCs/>
          <w:sz w:val="30"/>
          <w:rtl/>
          <w:lang w:val="en-GB" w:bidi="ar-MA"/>
        </w:rPr>
        <w:t>إعلام</w:t>
      </w:r>
      <w:r w:rsidRPr="00215BF6">
        <w:rPr>
          <w:rFonts w:ascii="Traditional Arabic" w:hAnsi="Traditional Arabic"/>
          <w:b/>
          <w:bCs/>
          <w:sz w:val="30"/>
          <w:rtl/>
          <w:lang w:val="en-GB" w:bidi="ar-MA"/>
        </w:rPr>
        <w:t xml:space="preserve"> اللجنة بنتائج أي تحقيقات تجرى في قضية </w:t>
      </w:r>
      <w:proofErr w:type="spellStart"/>
      <w:r w:rsidRPr="00215BF6">
        <w:rPr>
          <w:rFonts w:ascii="Traditional Arabic" w:hAnsi="Traditional Arabic"/>
          <w:b/>
          <w:bCs/>
          <w:sz w:val="30"/>
          <w:rtl/>
          <w:lang w:val="en-GB" w:bidi="ar-MA"/>
        </w:rPr>
        <w:t>مايك</w:t>
      </w:r>
      <w:proofErr w:type="spellEnd"/>
      <w:r w:rsidRPr="00215BF6">
        <w:rPr>
          <w:rFonts w:ascii="Traditional Arabic" w:hAnsi="Traditional Arabic"/>
          <w:b/>
          <w:bCs/>
          <w:sz w:val="30"/>
          <w:rtl/>
          <w:lang w:val="en-GB" w:bidi="ar-MA"/>
        </w:rPr>
        <w:t xml:space="preserve"> ب. وبما </w:t>
      </w:r>
      <w:proofErr w:type="spellStart"/>
      <w:r w:rsidRPr="00215BF6">
        <w:rPr>
          <w:rFonts w:ascii="Traditional Arabic" w:hAnsi="Traditional Arabic"/>
          <w:b/>
          <w:bCs/>
          <w:sz w:val="30"/>
          <w:rtl/>
          <w:lang w:val="en-GB" w:bidi="ar-MA"/>
        </w:rPr>
        <w:t>يستتبعها</w:t>
      </w:r>
      <w:proofErr w:type="spellEnd"/>
      <w:r w:rsidRPr="00215BF6">
        <w:rPr>
          <w:rFonts w:ascii="Traditional Arabic" w:hAnsi="Traditional Arabic"/>
          <w:b/>
          <w:bCs/>
          <w:sz w:val="30"/>
          <w:rtl/>
          <w:lang w:val="en-GB" w:bidi="ar-MA"/>
        </w:rPr>
        <w:t xml:space="preserve"> من ملاحقات</w:t>
      </w:r>
      <w:r w:rsidR="00215BF6">
        <w:rPr>
          <w:rFonts w:ascii="Traditional Arabic" w:hAnsi="Traditional Arabic" w:hint="cs"/>
          <w:b/>
          <w:bCs/>
          <w:sz w:val="30"/>
          <w:rtl/>
          <w:lang w:val="en-GB" w:bidi="ar-MA"/>
        </w:rPr>
        <w:t> </w:t>
      </w:r>
      <w:r w:rsidRPr="00215BF6">
        <w:rPr>
          <w:rFonts w:ascii="Traditional Arabic" w:hAnsi="Traditional Arabic"/>
          <w:b/>
          <w:bCs/>
          <w:sz w:val="30"/>
          <w:rtl/>
          <w:lang w:val="en-GB" w:bidi="ar-MA"/>
        </w:rPr>
        <w:t>وإدانات.</w:t>
      </w:r>
    </w:p>
    <w:p w:rsidR="003D49AC" w:rsidRPr="00215BF6" w:rsidRDefault="00215BF6" w:rsidP="00215BF6">
      <w:pPr>
        <w:pStyle w:val="H23GA"/>
        <w:rPr>
          <w:rtl/>
          <w:lang w:val="en-GB" w:bidi="ar-MA"/>
        </w:rPr>
      </w:pPr>
      <w:r>
        <w:rPr>
          <w:rFonts w:hint="cs"/>
          <w:rtl/>
          <w:lang w:val="en-GB" w:bidi="ar-MA"/>
        </w:rPr>
        <w:tab/>
      </w:r>
      <w:r>
        <w:rPr>
          <w:rFonts w:hint="cs"/>
          <w:rtl/>
          <w:lang w:val="en-GB" w:bidi="ar-MA"/>
        </w:rPr>
        <w:tab/>
      </w:r>
      <w:r w:rsidR="003D49AC" w:rsidRPr="00215BF6">
        <w:rPr>
          <w:rFonts w:hint="eastAsia"/>
          <w:rtl/>
          <w:lang w:val="en-GB" w:bidi="ar-MA"/>
        </w:rPr>
        <w:t>الجبر</w:t>
      </w:r>
      <w:r w:rsidR="003D49AC" w:rsidRPr="00215BF6">
        <w:rPr>
          <w:rtl/>
          <w:lang w:val="en-GB" w:bidi="ar-MA"/>
        </w:rPr>
        <w:t xml:space="preserve"> والتعويض</w:t>
      </w:r>
      <w:r>
        <w:rPr>
          <w:rFonts w:hint="cs"/>
          <w:rtl/>
          <w:lang w:val="en-GB" w:bidi="ar-MA"/>
        </w:rPr>
        <w:t>،</w:t>
      </w:r>
      <w:r w:rsidR="003D49AC" w:rsidRPr="00215BF6">
        <w:rPr>
          <w:rtl/>
          <w:lang w:val="en-GB" w:bidi="ar-MA"/>
        </w:rPr>
        <w:t xml:space="preserve"> بما في ذلك رد الاعتبار</w:t>
      </w:r>
    </w:p>
    <w:p w:rsidR="003D49AC" w:rsidRPr="00E9726F" w:rsidRDefault="003D49AC" w:rsidP="00215BF6">
      <w:pPr>
        <w:pStyle w:val="SingleTxtGA"/>
        <w:rPr>
          <w:rFonts w:ascii="Traditional Arabic" w:hAnsi="Traditional Arabic"/>
          <w:sz w:val="30"/>
          <w:rtl/>
          <w:lang w:val="en-GB" w:bidi="ar-MA"/>
        </w:rPr>
      </w:pPr>
      <w:r>
        <w:rPr>
          <w:rFonts w:ascii="Traditional Arabic" w:hAnsi="Traditional Arabic"/>
          <w:sz w:val="30"/>
          <w:rtl/>
          <w:lang w:val="en-GB" w:bidi="ar-MA"/>
        </w:rPr>
        <w:t>21-</w:t>
      </w:r>
      <w:r w:rsidR="00215BF6">
        <w:rPr>
          <w:rFonts w:ascii="Traditional Arabic" w:hAnsi="Traditional Arabic" w:hint="cs"/>
          <w:sz w:val="30"/>
          <w:rtl/>
          <w:lang w:val="en-GB" w:bidi="ar-MA"/>
        </w:rPr>
        <w:tab/>
      </w:r>
      <w:r>
        <w:rPr>
          <w:rFonts w:ascii="Traditional Arabic" w:hAnsi="Traditional Arabic"/>
          <w:sz w:val="30"/>
          <w:rtl/>
          <w:lang w:val="en-GB" w:bidi="ar-MA"/>
        </w:rPr>
        <w:t>إن اللجنة</w:t>
      </w:r>
      <w:r w:rsidR="00215BF6">
        <w:rPr>
          <w:rFonts w:ascii="Traditional Arabic" w:hAnsi="Traditional Arabic" w:hint="cs"/>
          <w:sz w:val="30"/>
          <w:rtl/>
          <w:lang w:val="en-GB" w:bidi="ar-MA"/>
        </w:rPr>
        <w:t>،</w:t>
      </w:r>
      <w:r>
        <w:rPr>
          <w:rFonts w:ascii="Traditional Arabic" w:hAnsi="Traditional Arabic"/>
          <w:sz w:val="30"/>
          <w:rtl/>
          <w:lang w:val="en-GB" w:bidi="ar-MA"/>
        </w:rPr>
        <w:t xml:space="preserve"> إذ تحيط علما بما قدمته الدولة الطرف من معلومات مفادها أن ضحايا التعذيب أو إساءة المعاملة يحق لهم قانونا الحصول على تعويض، يساورها مع ذلك قلق بشأن ما يواجهه بعض الضحايا من صعوبات في الحصول على الجبر والتعويض المناسب. ويساور اللجنة قلق خاص إزاء حالة السيد بكاري </w:t>
      </w:r>
      <w:proofErr w:type="spellStart"/>
      <w:r>
        <w:rPr>
          <w:rFonts w:ascii="Traditional Arabic" w:hAnsi="Traditional Arabic"/>
          <w:sz w:val="30"/>
          <w:rtl/>
          <w:lang w:val="en-GB" w:bidi="ar-MA"/>
        </w:rPr>
        <w:t>جاساي</w:t>
      </w:r>
      <w:proofErr w:type="spellEnd"/>
      <w:r>
        <w:rPr>
          <w:rFonts w:ascii="Traditional Arabic" w:hAnsi="Traditional Arabic"/>
          <w:sz w:val="30"/>
          <w:rtl/>
          <w:lang w:val="en-GB" w:bidi="ar-MA"/>
        </w:rPr>
        <w:t xml:space="preserve">، وهو مواطن غامبي تعرض للاعتداء والإصابة الشديدة على أيدي شرطيين في </w:t>
      </w:r>
      <w:proofErr w:type="spellStart"/>
      <w:r>
        <w:rPr>
          <w:rFonts w:ascii="Traditional Arabic" w:hAnsi="Traditional Arabic"/>
          <w:sz w:val="30"/>
          <w:rtl/>
          <w:lang w:val="en-GB" w:bidi="ar-MA"/>
        </w:rPr>
        <w:t>فيينا</w:t>
      </w:r>
      <w:proofErr w:type="spellEnd"/>
      <w:r>
        <w:rPr>
          <w:rFonts w:ascii="Traditional Arabic" w:hAnsi="Traditional Arabic"/>
          <w:sz w:val="30"/>
          <w:rtl/>
          <w:lang w:val="en-GB" w:bidi="ar-MA"/>
        </w:rPr>
        <w:t xml:space="preserve"> في 7 نيسان/أبريل 2009، ولم يحصل حتى الآن على أي تعويض، ولا حتى على مبلغ </w:t>
      </w:r>
      <w:r w:rsidR="00215BF6">
        <w:rPr>
          <w:rFonts w:ascii="Traditional Arabic" w:hAnsi="Traditional Arabic" w:hint="cs"/>
          <w:sz w:val="30"/>
          <w:rtl/>
          <w:lang w:val="en-GB" w:bidi="ar-MA"/>
        </w:rPr>
        <w:t xml:space="preserve">الثلاثة آلاف </w:t>
      </w:r>
      <w:proofErr w:type="spellStart"/>
      <w:r w:rsidR="00215BF6">
        <w:rPr>
          <w:rFonts w:ascii="Traditional Arabic" w:hAnsi="Traditional Arabic" w:hint="cs"/>
          <w:sz w:val="30"/>
          <w:rtl/>
          <w:lang w:val="en-GB" w:bidi="ar-MA"/>
        </w:rPr>
        <w:t>يورو</w:t>
      </w:r>
      <w:proofErr w:type="spellEnd"/>
      <w:r>
        <w:rPr>
          <w:rFonts w:ascii="Traditional Arabic" w:hAnsi="Traditional Arabic"/>
          <w:sz w:val="30"/>
          <w:rtl/>
          <w:lang w:val="en-GB" w:bidi="ar-MA"/>
        </w:rPr>
        <w:t xml:space="preserve"> الذي حكمت له </w:t>
      </w:r>
      <w:proofErr w:type="spellStart"/>
      <w:r>
        <w:rPr>
          <w:rFonts w:ascii="Traditional Arabic" w:hAnsi="Traditional Arabic"/>
          <w:sz w:val="30"/>
          <w:rtl/>
          <w:lang w:val="en-GB" w:bidi="ar-MA"/>
        </w:rPr>
        <w:t>به</w:t>
      </w:r>
      <w:proofErr w:type="spellEnd"/>
      <w:r>
        <w:rPr>
          <w:rFonts w:ascii="Traditional Arabic" w:hAnsi="Traditional Arabic"/>
          <w:sz w:val="30"/>
          <w:rtl/>
          <w:lang w:val="en-GB" w:bidi="ar-MA"/>
        </w:rPr>
        <w:t xml:space="preserve"> المحكمة تعويضا عن الأضرار الناجمة عن الألم والمعاناة. وتعرب اللجنة عن أسفها أيضا إزاء عدم تقديم بيانات إحصائية أو أمثلة عن قضايا حصل فيها </w:t>
      </w:r>
      <w:r>
        <w:rPr>
          <w:rFonts w:ascii="Traditional Arabic" w:hAnsi="Traditional Arabic" w:hint="eastAsia"/>
          <w:sz w:val="30"/>
          <w:rtl/>
          <w:lang w:val="en-GB" w:bidi="ar-MA"/>
        </w:rPr>
        <w:t>الأفراد</w:t>
      </w:r>
      <w:r>
        <w:rPr>
          <w:rFonts w:ascii="Traditional Arabic" w:hAnsi="Traditional Arabic"/>
          <w:sz w:val="30"/>
          <w:rtl/>
          <w:lang w:val="en-GB" w:bidi="ar-MA"/>
        </w:rPr>
        <w:t xml:space="preserve"> على ذلك التعويض (المادة 14).</w:t>
      </w:r>
    </w:p>
    <w:p w:rsidR="003D49AC" w:rsidRPr="00215BF6" w:rsidRDefault="003D49AC" w:rsidP="00215BF6">
      <w:pPr>
        <w:pStyle w:val="SingleTxtGA"/>
        <w:rPr>
          <w:rFonts w:ascii="Traditional Arabic" w:hAnsi="Traditional Arabic" w:hint="cs"/>
          <w:b/>
          <w:bCs/>
          <w:sz w:val="30"/>
          <w:rtl/>
          <w:lang w:val="en-GB" w:bidi="ar-MA"/>
        </w:rPr>
      </w:pPr>
      <w:r w:rsidRPr="00215BF6">
        <w:rPr>
          <w:rFonts w:ascii="Traditional Arabic" w:hAnsi="Traditional Arabic" w:hint="eastAsia"/>
          <w:b/>
          <w:bCs/>
          <w:sz w:val="30"/>
          <w:rtl/>
          <w:lang w:val="en-GB" w:bidi="ar-MA"/>
        </w:rPr>
        <w:t>ينبغي</w:t>
      </w:r>
      <w:r w:rsidRPr="00215BF6">
        <w:rPr>
          <w:rFonts w:ascii="Traditional Arabic" w:hAnsi="Traditional Arabic"/>
          <w:b/>
          <w:bCs/>
          <w:sz w:val="30"/>
          <w:rtl/>
          <w:lang w:val="en-GB" w:bidi="ar-MA"/>
        </w:rPr>
        <w:t xml:space="preserve"> للدولة الطرف أن توفر للضحايا الجبر والتعويض</w:t>
      </w:r>
      <w:r w:rsidR="00215BF6">
        <w:rPr>
          <w:rFonts w:ascii="Traditional Arabic" w:hAnsi="Traditional Arabic" w:hint="cs"/>
          <w:b/>
          <w:bCs/>
          <w:sz w:val="30"/>
          <w:rtl/>
          <w:lang w:val="en-GB" w:bidi="ar-MA"/>
        </w:rPr>
        <w:t>،</w:t>
      </w:r>
      <w:r w:rsidRPr="00215BF6">
        <w:rPr>
          <w:rFonts w:ascii="Traditional Arabic" w:hAnsi="Traditional Arabic"/>
          <w:b/>
          <w:bCs/>
          <w:sz w:val="30"/>
          <w:rtl/>
          <w:lang w:val="en-GB" w:bidi="ar-MA"/>
        </w:rPr>
        <w:t xml:space="preserve"> بما في ذلك رد الاعتبار </w:t>
      </w:r>
      <w:r w:rsidR="00215BF6">
        <w:rPr>
          <w:rFonts w:ascii="Traditional Arabic" w:hAnsi="Traditional Arabic" w:hint="cs"/>
          <w:b/>
          <w:bCs/>
          <w:sz w:val="30"/>
          <w:rtl/>
          <w:lang w:val="en-GB" w:bidi="ar-MA"/>
        </w:rPr>
        <w:t>عملياً</w:t>
      </w:r>
      <w:r w:rsidRPr="00215BF6">
        <w:rPr>
          <w:rFonts w:ascii="Traditional Arabic" w:hAnsi="Traditional Arabic"/>
          <w:b/>
          <w:bCs/>
          <w:sz w:val="30"/>
          <w:rtl/>
          <w:lang w:val="en-GB" w:bidi="ar-MA"/>
        </w:rPr>
        <w:t xml:space="preserve">، </w:t>
      </w:r>
      <w:r w:rsidR="00765640">
        <w:rPr>
          <w:rFonts w:ascii="Traditional Arabic" w:hAnsi="Traditional Arabic" w:hint="cs"/>
          <w:b/>
          <w:bCs/>
          <w:sz w:val="30"/>
          <w:rtl/>
          <w:lang w:val="en-GB" w:bidi="ar-MA"/>
        </w:rPr>
        <w:t>و</w:t>
      </w:r>
      <w:r w:rsidRPr="00215BF6">
        <w:rPr>
          <w:rFonts w:ascii="Traditional Arabic" w:hAnsi="Traditional Arabic"/>
          <w:b/>
          <w:bCs/>
          <w:sz w:val="30"/>
          <w:rtl/>
          <w:lang w:val="en-GB" w:bidi="ar-MA"/>
        </w:rPr>
        <w:t>أن تقدم إلى</w:t>
      </w:r>
      <w:r w:rsidR="00215BF6">
        <w:rPr>
          <w:rFonts w:ascii="Traditional Arabic" w:hAnsi="Traditional Arabic"/>
          <w:b/>
          <w:bCs/>
          <w:sz w:val="30"/>
          <w:rtl/>
          <w:lang w:val="en-GB" w:bidi="ar-MA"/>
        </w:rPr>
        <w:t xml:space="preserve"> اللجنة معلومات عن تلك الحالات.</w:t>
      </w:r>
    </w:p>
    <w:p w:rsidR="003D49AC" w:rsidRPr="00215BF6" w:rsidRDefault="003D49AC" w:rsidP="00215BF6">
      <w:pPr>
        <w:pStyle w:val="SingleTxtGA"/>
        <w:rPr>
          <w:rFonts w:ascii="Traditional Arabic" w:hAnsi="Traditional Arabic" w:hint="cs"/>
          <w:b/>
          <w:bCs/>
          <w:sz w:val="30"/>
          <w:rtl/>
          <w:lang w:val="en-GB" w:bidi="ar-MA"/>
        </w:rPr>
      </w:pPr>
      <w:r w:rsidRPr="00215BF6">
        <w:rPr>
          <w:rFonts w:ascii="Traditional Arabic" w:hAnsi="Traditional Arabic" w:hint="eastAsia"/>
          <w:b/>
          <w:bCs/>
          <w:sz w:val="30"/>
          <w:rtl/>
          <w:lang w:val="en-GB" w:bidi="ar-MA"/>
        </w:rPr>
        <w:t>وينبغي</w:t>
      </w:r>
      <w:r w:rsidRPr="00215BF6">
        <w:rPr>
          <w:rFonts w:ascii="Traditional Arabic" w:hAnsi="Traditional Arabic"/>
          <w:b/>
          <w:bCs/>
          <w:sz w:val="30"/>
          <w:rtl/>
          <w:lang w:val="en-GB" w:bidi="ar-MA"/>
        </w:rPr>
        <w:t xml:space="preserve"> للدولة الطرف أن تقدم إلى اللجنة في تقريرها الدوري المقبل بيانات إحصائية وأمثلة ع</w:t>
      </w:r>
      <w:r w:rsidR="00215BF6">
        <w:rPr>
          <w:rFonts w:ascii="Traditional Arabic" w:hAnsi="Traditional Arabic" w:hint="cs"/>
          <w:b/>
          <w:bCs/>
          <w:sz w:val="30"/>
          <w:rtl/>
          <w:lang w:val="en-GB" w:bidi="ar-MA"/>
        </w:rPr>
        <w:t>ن</w:t>
      </w:r>
      <w:r w:rsidRPr="00215BF6">
        <w:rPr>
          <w:rFonts w:ascii="Traditional Arabic" w:hAnsi="Traditional Arabic"/>
          <w:b/>
          <w:bCs/>
          <w:sz w:val="30"/>
          <w:rtl/>
          <w:lang w:val="en-GB" w:bidi="ar-MA"/>
        </w:rPr>
        <w:t xml:space="preserve"> حالات حصل فيها ا</w:t>
      </w:r>
      <w:r w:rsidR="00215BF6">
        <w:rPr>
          <w:rFonts w:ascii="Traditional Arabic" w:hAnsi="Traditional Arabic"/>
          <w:b/>
          <w:bCs/>
          <w:sz w:val="30"/>
          <w:rtl/>
          <w:lang w:val="en-GB" w:bidi="ar-MA"/>
        </w:rPr>
        <w:t>لأفراد على تعويض من ذاك القبيل.</w:t>
      </w:r>
    </w:p>
    <w:p w:rsidR="003D49AC" w:rsidRDefault="003D49AC" w:rsidP="00215BF6">
      <w:pPr>
        <w:pStyle w:val="SingleTxtGA"/>
        <w:rPr>
          <w:rFonts w:ascii="Traditional Arabic" w:hAnsi="Traditional Arabic" w:hint="cs"/>
          <w:sz w:val="30"/>
          <w:rtl/>
          <w:lang w:val="en-GB" w:bidi="ar-MA"/>
        </w:rPr>
      </w:pPr>
      <w:r>
        <w:rPr>
          <w:rFonts w:ascii="Traditional Arabic" w:hAnsi="Traditional Arabic"/>
          <w:sz w:val="30"/>
          <w:rtl/>
          <w:lang w:val="en-GB" w:bidi="ar-MA"/>
        </w:rPr>
        <w:t>22-</w:t>
      </w:r>
      <w:r w:rsidR="00215BF6">
        <w:rPr>
          <w:rFonts w:ascii="Traditional Arabic" w:hAnsi="Traditional Arabic" w:hint="cs"/>
          <w:sz w:val="30"/>
          <w:rtl/>
          <w:lang w:val="en-GB" w:bidi="ar-MA"/>
        </w:rPr>
        <w:tab/>
      </w:r>
      <w:r>
        <w:rPr>
          <w:rFonts w:ascii="Traditional Arabic" w:hAnsi="Traditional Arabic"/>
          <w:sz w:val="30"/>
          <w:rtl/>
          <w:lang w:val="en-GB" w:bidi="ar-MA"/>
        </w:rPr>
        <w:t>وتعرب اللجنة عن قلقها إزاء ما وردها من تقارير بشأن ا</w:t>
      </w:r>
      <w:r>
        <w:rPr>
          <w:rFonts w:ascii="Traditional Arabic" w:hAnsi="Traditional Arabic" w:hint="eastAsia"/>
          <w:sz w:val="30"/>
          <w:rtl/>
          <w:lang w:val="en-GB" w:bidi="ar-MA"/>
        </w:rPr>
        <w:t>دعاءات</w:t>
      </w:r>
      <w:r>
        <w:rPr>
          <w:rFonts w:ascii="Traditional Arabic" w:hAnsi="Traditional Arabic"/>
          <w:sz w:val="30"/>
          <w:rtl/>
          <w:lang w:val="en-GB" w:bidi="ar-MA"/>
        </w:rPr>
        <w:t xml:space="preserve"> عدم </w:t>
      </w:r>
      <w:r w:rsidR="00215BF6">
        <w:rPr>
          <w:rFonts w:ascii="Traditional Arabic" w:hAnsi="Traditional Arabic" w:hint="cs"/>
          <w:sz w:val="30"/>
          <w:rtl/>
          <w:lang w:val="en-GB" w:bidi="ar-MA"/>
        </w:rPr>
        <w:t xml:space="preserve">مراعاة </w:t>
      </w:r>
      <w:r>
        <w:rPr>
          <w:rFonts w:ascii="Traditional Arabic" w:hAnsi="Traditional Arabic"/>
          <w:sz w:val="30"/>
          <w:rtl/>
          <w:lang w:val="en-GB" w:bidi="ar-MA"/>
        </w:rPr>
        <w:t>الخصوصية و</w:t>
      </w:r>
      <w:r w:rsidR="00215BF6">
        <w:rPr>
          <w:rFonts w:ascii="Traditional Arabic" w:hAnsi="Traditional Arabic" w:hint="cs"/>
          <w:sz w:val="30"/>
          <w:rtl/>
          <w:lang w:val="en-GB" w:bidi="ar-MA"/>
        </w:rPr>
        <w:t>ال</w:t>
      </w:r>
      <w:r>
        <w:rPr>
          <w:rFonts w:ascii="Traditional Arabic" w:hAnsi="Traditional Arabic"/>
          <w:sz w:val="30"/>
          <w:rtl/>
          <w:lang w:val="en-GB" w:bidi="ar-MA"/>
        </w:rPr>
        <w:t xml:space="preserve">ظروف </w:t>
      </w:r>
      <w:r w:rsidR="00765640">
        <w:rPr>
          <w:rFonts w:ascii="Traditional Arabic" w:hAnsi="Traditional Arabic" w:hint="cs"/>
          <w:sz w:val="30"/>
          <w:rtl/>
          <w:lang w:val="en-GB" w:bidi="ar-MA"/>
        </w:rPr>
        <w:t xml:space="preserve">المذلة </w:t>
      </w:r>
      <w:r>
        <w:rPr>
          <w:rFonts w:ascii="Traditional Arabic" w:hAnsi="Traditional Arabic"/>
          <w:sz w:val="30"/>
          <w:rtl/>
          <w:lang w:val="en-GB" w:bidi="ar-MA"/>
        </w:rPr>
        <w:t>ال</w:t>
      </w:r>
      <w:r w:rsidR="00215BF6">
        <w:rPr>
          <w:rFonts w:ascii="Traditional Arabic" w:hAnsi="Traditional Arabic" w:hint="cs"/>
          <w:sz w:val="30"/>
          <w:rtl/>
          <w:lang w:val="en-GB" w:bidi="ar-MA"/>
        </w:rPr>
        <w:t xml:space="preserve">تي تبلغ حدّ </w:t>
      </w:r>
      <w:r>
        <w:rPr>
          <w:rFonts w:ascii="Traditional Arabic" w:hAnsi="Traditional Arabic"/>
          <w:sz w:val="30"/>
          <w:rtl/>
          <w:lang w:val="en-GB" w:bidi="ar-MA"/>
        </w:rPr>
        <w:t xml:space="preserve">المعاملة المهينة أثناء الفحوص الطبية </w:t>
      </w:r>
      <w:r w:rsidR="00765640">
        <w:rPr>
          <w:rFonts w:ascii="Traditional Arabic" w:hAnsi="Traditional Arabic" w:hint="cs"/>
          <w:sz w:val="30"/>
          <w:rtl/>
          <w:lang w:val="en-GB" w:bidi="ar-MA"/>
        </w:rPr>
        <w:t>التي تجرى</w:t>
      </w:r>
      <w:r w:rsidR="00215BF6">
        <w:rPr>
          <w:rFonts w:ascii="Traditional Arabic" w:hAnsi="Traditional Arabic" w:hint="cs"/>
          <w:sz w:val="30"/>
          <w:rtl/>
          <w:lang w:val="en-GB" w:bidi="ar-MA"/>
        </w:rPr>
        <w:t xml:space="preserve"> </w:t>
      </w:r>
      <w:r>
        <w:rPr>
          <w:rFonts w:ascii="Traditional Arabic" w:hAnsi="Traditional Arabic"/>
          <w:sz w:val="30"/>
          <w:rtl/>
          <w:lang w:val="en-GB" w:bidi="ar-MA"/>
        </w:rPr>
        <w:t xml:space="preserve">في </w:t>
      </w:r>
      <w:r>
        <w:rPr>
          <w:rFonts w:ascii="Traditional Arabic" w:hAnsi="Traditional Arabic" w:hint="cs"/>
          <w:sz w:val="30"/>
          <w:rtl/>
          <w:lang w:val="en-GB" w:bidi="ar-MA"/>
        </w:rPr>
        <w:t>مكتب</w:t>
      </w:r>
      <w:r>
        <w:rPr>
          <w:rFonts w:ascii="Traditional Arabic" w:hAnsi="Traditional Arabic"/>
          <w:sz w:val="30"/>
          <w:rtl/>
          <w:lang w:val="en-GB" w:bidi="ar-MA"/>
        </w:rPr>
        <w:t xml:space="preserve"> الصحة المجتمعية</w:t>
      </w:r>
      <w:r w:rsidR="00215BF6">
        <w:rPr>
          <w:rFonts w:ascii="Traditional Arabic" w:hAnsi="Traditional Arabic" w:hint="cs"/>
          <w:sz w:val="30"/>
          <w:rtl/>
          <w:lang w:val="en-GB" w:bidi="ar-MA"/>
        </w:rPr>
        <w:t xml:space="preserve"> في </w:t>
      </w:r>
      <w:proofErr w:type="spellStart"/>
      <w:r w:rsidR="00215BF6">
        <w:rPr>
          <w:rFonts w:ascii="Traditional Arabic" w:hAnsi="Traditional Arabic" w:hint="cs"/>
          <w:sz w:val="30"/>
          <w:rtl/>
          <w:lang w:val="en-GB" w:bidi="ar-MA"/>
        </w:rPr>
        <w:t>فيينا</w:t>
      </w:r>
      <w:proofErr w:type="spellEnd"/>
      <w:r>
        <w:rPr>
          <w:rFonts w:ascii="Traditional Arabic" w:hAnsi="Traditional Arabic"/>
          <w:sz w:val="30"/>
          <w:rtl/>
          <w:lang w:val="en-GB" w:bidi="ar-MA"/>
        </w:rPr>
        <w:t xml:space="preserve">، حيث يُشترط من العاملين المسجلين في تجارة الجنس الخضوع لفحوص طبية أسبوعية، بما في ذلك فحوص </w:t>
      </w:r>
      <w:r>
        <w:rPr>
          <w:rFonts w:ascii="Traditional Arabic" w:hAnsi="Traditional Arabic" w:hint="eastAsia"/>
          <w:sz w:val="30"/>
          <w:rtl/>
          <w:lang w:val="en-GB" w:bidi="ar-MA"/>
        </w:rPr>
        <w:t>طب</w:t>
      </w:r>
      <w:r>
        <w:rPr>
          <w:rFonts w:ascii="Traditional Arabic" w:hAnsi="Traditional Arabic"/>
          <w:sz w:val="30"/>
          <w:rtl/>
          <w:lang w:val="en-GB" w:bidi="ar-MA"/>
        </w:rPr>
        <w:t xml:space="preserve"> النساء، و</w:t>
      </w:r>
      <w:r w:rsidR="00215BF6">
        <w:rPr>
          <w:rFonts w:ascii="Traditional Arabic" w:hAnsi="Traditional Arabic" w:hint="cs"/>
          <w:sz w:val="30"/>
          <w:rtl/>
          <w:lang w:val="en-GB" w:bidi="ar-MA"/>
        </w:rPr>
        <w:t xml:space="preserve">فحوص دم </w:t>
      </w:r>
      <w:r>
        <w:rPr>
          <w:rFonts w:ascii="Traditional Arabic" w:hAnsi="Traditional Arabic"/>
          <w:sz w:val="30"/>
          <w:rtl/>
          <w:lang w:val="en-GB" w:bidi="ar-MA"/>
        </w:rPr>
        <w:t>منتظمة للكشف عن الأم</w:t>
      </w:r>
      <w:r w:rsidR="00215BF6">
        <w:rPr>
          <w:rFonts w:ascii="Traditional Arabic" w:hAnsi="Traditional Arabic"/>
          <w:sz w:val="30"/>
          <w:rtl/>
          <w:lang w:val="en-GB" w:bidi="ar-MA"/>
        </w:rPr>
        <w:t>راض المنقولة جنسيا (المادة 16).</w:t>
      </w:r>
    </w:p>
    <w:p w:rsidR="003D49AC" w:rsidRPr="00215BF6" w:rsidRDefault="003D49AC" w:rsidP="00215BF6">
      <w:pPr>
        <w:pStyle w:val="SingleTxtGA"/>
        <w:rPr>
          <w:rFonts w:ascii="Traditional Arabic" w:hAnsi="Traditional Arabic"/>
          <w:b/>
          <w:bCs/>
          <w:sz w:val="30"/>
          <w:rtl/>
          <w:lang w:val="en-GB" w:bidi="ar-MA"/>
        </w:rPr>
      </w:pPr>
      <w:r w:rsidRPr="00215BF6">
        <w:rPr>
          <w:rFonts w:ascii="Traditional Arabic" w:hAnsi="Traditional Arabic" w:hint="eastAsia"/>
          <w:b/>
          <w:bCs/>
          <w:sz w:val="30"/>
          <w:rtl/>
          <w:lang w:val="en-GB" w:bidi="ar-MA"/>
        </w:rPr>
        <w:t>ينبغي</w:t>
      </w:r>
      <w:r w:rsidRPr="00215BF6">
        <w:rPr>
          <w:rFonts w:ascii="Traditional Arabic" w:hAnsi="Traditional Arabic"/>
          <w:b/>
          <w:bCs/>
          <w:sz w:val="30"/>
          <w:rtl/>
          <w:lang w:val="en-GB" w:bidi="ar-MA"/>
        </w:rPr>
        <w:t xml:space="preserve"> أن تكفل الدولة الطرف إجراء الفحوص الطبية في بيئة توفّر حماية الخصوصية وبأ</w:t>
      </w:r>
      <w:r w:rsidRPr="00215BF6">
        <w:rPr>
          <w:rFonts w:ascii="Traditional Arabic" w:hAnsi="Traditional Arabic" w:hint="cs"/>
          <w:b/>
          <w:bCs/>
          <w:sz w:val="30"/>
          <w:rtl/>
          <w:lang w:val="en-GB" w:bidi="ar-MA"/>
        </w:rPr>
        <w:t>قصى</w:t>
      </w:r>
      <w:r w:rsidRPr="00215BF6">
        <w:rPr>
          <w:rFonts w:ascii="Traditional Arabic" w:hAnsi="Traditional Arabic"/>
          <w:b/>
          <w:bCs/>
          <w:sz w:val="30"/>
          <w:rtl/>
          <w:lang w:val="en-GB" w:bidi="ar-MA"/>
        </w:rPr>
        <w:t xml:space="preserve"> ما يمكن من الحرص على حماية كرامة النساء الخاضعات ل</w:t>
      </w:r>
      <w:r w:rsidR="00215BF6">
        <w:rPr>
          <w:rFonts w:ascii="Traditional Arabic" w:hAnsi="Traditional Arabic" w:hint="cs"/>
          <w:b/>
          <w:bCs/>
          <w:sz w:val="30"/>
          <w:rtl/>
          <w:lang w:val="en-GB" w:bidi="ar-MA"/>
        </w:rPr>
        <w:t>هذه ال</w:t>
      </w:r>
      <w:r w:rsidRPr="00215BF6">
        <w:rPr>
          <w:rFonts w:ascii="Traditional Arabic" w:hAnsi="Traditional Arabic"/>
          <w:b/>
          <w:bCs/>
          <w:sz w:val="30"/>
          <w:rtl/>
          <w:lang w:val="en-GB" w:bidi="ar-MA"/>
        </w:rPr>
        <w:t>فح</w:t>
      </w:r>
      <w:r w:rsidR="00215BF6">
        <w:rPr>
          <w:rFonts w:ascii="Traditional Arabic" w:hAnsi="Traditional Arabic" w:hint="cs"/>
          <w:b/>
          <w:bCs/>
          <w:sz w:val="30"/>
          <w:rtl/>
          <w:lang w:val="en-GB" w:bidi="ar-MA"/>
        </w:rPr>
        <w:t>و</w:t>
      </w:r>
      <w:r w:rsidRPr="00215BF6">
        <w:rPr>
          <w:rFonts w:ascii="Traditional Arabic" w:hAnsi="Traditional Arabic"/>
          <w:b/>
          <w:bCs/>
          <w:sz w:val="30"/>
          <w:rtl/>
          <w:lang w:val="en-GB" w:bidi="ar-MA"/>
        </w:rPr>
        <w:t>ص.</w:t>
      </w:r>
    </w:p>
    <w:p w:rsidR="003D49AC" w:rsidRPr="00215BF6" w:rsidRDefault="00215BF6" w:rsidP="00215BF6">
      <w:pPr>
        <w:pStyle w:val="H23GA"/>
        <w:rPr>
          <w:rFonts w:hint="cs"/>
          <w:rtl/>
          <w:lang w:val="en-GB" w:bidi="ar-MA"/>
        </w:rPr>
      </w:pPr>
      <w:r>
        <w:rPr>
          <w:rFonts w:hint="cs"/>
          <w:rtl/>
          <w:lang w:val="en-GB" w:bidi="ar-MA"/>
        </w:rPr>
        <w:tab/>
      </w:r>
      <w:r>
        <w:rPr>
          <w:rFonts w:hint="cs"/>
          <w:rtl/>
          <w:lang w:val="en-GB" w:bidi="ar-MA"/>
        </w:rPr>
        <w:tab/>
      </w:r>
      <w:r w:rsidR="003D49AC" w:rsidRPr="00215BF6">
        <w:rPr>
          <w:rFonts w:hint="eastAsia"/>
          <w:rtl/>
          <w:lang w:val="en-GB" w:bidi="ar-MA"/>
        </w:rPr>
        <w:t>الاتجار</w:t>
      </w:r>
      <w:r>
        <w:rPr>
          <w:rFonts w:hint="cs"/>
          <w:rtl/>
          <w:lang w:val="en-GB" w:bidi="ar-MA"/>
        </w:rPr>
        <w:t xml:space="preserve"> بالبشر</w:t>
      </w:r>
    </w:p>
    <w:p w:rsidR="003D49AC" w:rsidRDefault="003D49AC" w:rsidP="00215BF6">
      <w:pPr>
        <w:pStyle w:val="SingleTxtGA"/>
        <w:rPr>
          <w:rFonts w:ascii="Traditional Arabic" w:hAnsi="Traditional Arabic"/>
          <w:sz w:val="30"/>
          <w:rtl/>
          <w:lang w:val="en-GB" w:bidi="ar-MA"/>
        </w:rPr>
      </w:pPr>
      <w:r>
        <w:rPr>
          <w:rFonts w:ascii="Traditional Arabic" w:hAnsi="Traditional Arabic"/>
          <w:sz w:val="30"/>
          <w:rtl/>
          <w:lang w:val="en-GB" w:bidi="ar-MA"/>
        </w:rPr>
        <w:t>23-</w:t>
      </w:r>
      <w:r w:rsidR="00215BF6">
        <w:rPr>
          <w:rFonts w:ascii="Traditional Arabic" w:hAnsi="Traditional Arabic" w:hint="cs"/>
          <w:sz w:val="30"/>
          <w:rtl/>
          <w:lang w:val="en-GB" w:bidi="ar-MA"/>
        </w:rPr>
        <w:tab/>
      </w:r>
      <w:r>
        <w:rPr>
          <w:rFonts w:ascii="Traditional Arabic" w:hAnsi="Traditional Arabic"/>
          <w:sz w:val="30"/>
          <w:rtl/>
          <w:lang w:val="en-GB" w:bidi="ar-MA"/>
        </w:rPr>
        <w:t>إن اللجنة</w:t>
      </w:r>
      <w:r w:rsidR="00215BF6">
        <w:rPr>
          <w:rFonts w:ascii="Traditional Arabic" w:hAnsi="Traditional Arabic" w:hint="cs"/>
          <w:sz w:val="30"/>
          <w:rtl/>
          <w:lang w:val="en-GB" w:bidi="ar-MA"/>
        </w:rPr>
        <w:t>،</w:t>
      </w:r>
      <w:r>
        <w:rPr>
          <w:rFonts w:ascii="Traditional Arabic" w:hAnsi="Traditional Arabic"/>
          <w:sz w:val="30"/>
          <w:rtl/>
          <w:lang w:val="en-GB" w:bidi="ar-MA"/>
        </w:rPr>
        <w:t xml:space="preserve"> إذ تحيط علما بالبرامج الجديدة التي اعتمدتها الدولة الطرف لمكافحة الاتجار بالبشر واستغلال النساء والأطفال جنسيا، تعرب عن قلقها إزاء ما يردها من تقارير مستمرة بشأن الاتجار بالنساء والأطفال لأغراض الجنس وأغراض استغلالية أخرى وإزاء عدم توفر معلومات عن الملا</w:t>
      </w:r>
      <w:r>
        <w:rPr>
          <w:rFonts w:ascii="Traditional Arabic" w:hAnsi="Traditional Arabic" w:hint="eastAsia"/>
          <w:sz w:val="30"/>
          <w:rtl/>
          <w:lang w:val="en-GB" w:bidi="ar-MA"/>
        </w:rPr>
        <w:t>حقات</w:t>
      </w:r>
      <w:r>
        <w:rPr>
          <w:rFonts w:ascii="Traditional Arabic" w:hAnsi="Traditional Arabic"/>
          <w:sz w:val="30"/>
          <w:rtl/>
          <w:lang w:val="en-GB" w:bidi="ar-MA"/>
        </w:rPr>
        <w:t xml:space="preserve"> </w:t>
      </w:r>
      <w:r w:rsidR="00215BF6">
        <w:rPr>
          <w:rFonts w:ascii="Traditional Arabic" w:hAnsi="Traditional Arabic" w:hint="cs"/>
          <w:sz w:val="30"/>
          <w:rtl/>
          <w:lang w:val="en-GB" w:bidi="ar-MA"/>
        </w:rPr>
        <w:t xml:space="preserve">القضائية </w:t>
      </w:r>
      <w:r>
        <w:rPr>
          <w:rFonts w:ascii="Traditional Arabic" w:hAnsi="Traditional Arabic"/>
          <w:sz w:val="30"/>
          <w:rtl/>
          <w:lang w:val="en-GB" w:bidi="ar-MA"/>
        </w:rPr>
        <w:t>والعقوبات في قضاي</w:t>
      </w:r>
      <w:r>
        <w:rPr>
          <w:rFonts w:ascii="Traditional Arabic" w:hAnsi="Traditional Arabic" w:hint="cs"/>
          <w:sz w:val="30"/>
          <w:rtl/>
          <w:lang w:val="en-GB" w:bidi="ar-MA"/>
        </w:rPr>
        <w:t>ا</w:t>
      </w:r>
      <w:r>
        <w:rPr>
          <w:rFonts w:ascii="Traditional Arabic" w:hAnsi="Traditional Arabic"/>
          <w:sz w:val="30"/>
          <w:rtl/>
          <w:lang w:val="en-GB" w:bidi="ar-MA"/>
        </w:rPr>
        <w:t xml:space="preserve"> الاتجار (المادة 16).</w:t>
      </w:r>
    </w:p>
    <w:p w:rsidR="003D49AC" w:rsidRPr="00215BF6" w:rsidRDefault="003D49AC" w:rsidP="003D49AC">
      <w:pPr>
        <w:pStyle w:val="SingleTxtGA"/>
        <w:rPr>
          <w:rFonts w:ascii="Traditional Arabic" w:hAnsi="Traditional Arabic"/>
          <w:b/>
          <w:bCs/>
          <w:sz w:val="30"/>
          <w:rtl/>
          <w:lang w:val="en-GB" w:bidi="ar-MA"/>
        </w:rPr>
      </w:pPr>
      <w:r w:rsidRPr="00215BF6">
        <w:rPr>
          <w:rFonts w:ascii="Traditional Arabic" w:hAnsi="Traditional Arabic" w:hint="eastAsia"/>
          <w:b/>
          <w:bCs/>
          <w:sz w:val="30"/>
          <w:rtl/>
          <w:lang w:val="en-GB" w:bidi="ar-MA"/>
        </w:rPr>
        <w:t>ينبغي</w:t>
      </w:r>
      <w:r w:rsidRPr="00215BF6">
        <w:rPr>
          <w:rFonts w:ascii="Traditional Arabic" w:hAnsi="Traditional Arabic"/>
          <w:b/>
          <w:bCs/>
          <w:sz w:val="30"/>
          <w:rtl/>
          <w:lang w:val="en-GB" w:bidi="ar-MA"/>
        </w:rPr>
        <w:t xml:space="preserve"> أن تكثف الدولة الطرف جهودها الرامية إلى مكافحة الاتجار بالنساء والأطفال وأن تتخذ تدابير فعالة لملاحقة ومعاقبة المتجرين بالبشر وأن تمضي في تعزيز تعاونها الدولي مع بلدان المنشأ والعبور والمقصد بغية الحد من هذه الظاهرة.</w:t>
      </w:r>
    </w:p>
    <w:p w:rsidR="003D49AC" w:rsidRPr="00215BF6" w:rsidRDefault="00215BF6" w:rsidP="00215BF6">
      <w:pPr>
        <w:pStyle w:val="H23GA"/>
        <w:rPr>
          <w:rtl/>
          <w:lang w:val="en-GB" w:bidi="ar-MA"/>
        </w:rPr>
      </w:pPr>
      <w:r>
        <w:rPr>
          <w:rFonts w:hint="cs"/>
          <w:rtl/>
          <w:lang w:val="en-GB" w:bidi="ar-MA"/>
        </w:rPr>
        <w:tab/>
      </w:r>
      <w:r>
        <w:rPr>
          <w:rFonts w:hint="cs"/>
          <w:rtl/>
          <w:lang w:val="en-GB" w:bidi="ar-MA"/>
        </w:rPr>
        <w:tab/>
      </w:r>
      <w:r w:rsidR="003D49AC" w:rsidRPr="00215BF6">
        <w:rPr>
          <w:rFonts w:hint="eastAsia"/>
          <w:rtl/>
          <w:lang w:val="en-GB" w:bidi="ar-MA"/>
        </w:rPr>
        <w:t>العنف</w:t>
      </w:r>
      <w:r w:rsidR="003D49AC" w:rsidRPr="00215BF6">
        <w:rPr>
          <w:rtl/>
          <w:lang w:val="en-GB" w:bidi="ar-MA"/>
        </w:rPr>
        <w:t xml:space="preserve"> المنزلي</w:t>
      </w:r>
    </w:p>
    <w:p w:rsidR="003D49AC" w:rsidRDefault="003D49AC" w:rsidP="009B13E2">
      <w:pPr>
        <w:pStyle w:val="SingleTxtGA"/>
        <w:rPr>
          <w:rFonts w:ascii="Traditional Arabic" w:hAnsi="Traditional Arabic" w:hint="cs"/>
          <w:sz w:val="30"/>
          <w:rtl/>
          <w:lang w:val="en-GB" w:bidi="ar-MA"/>
        </w:rPr>
      </w:pPr>
      <w:r>
        <w:rPr>
          <w:rFonts w:ascii="Traditional Arabic" w:hAnsi="Traditional Arabic"/>
          <w:sz w:val="30"/>
          <w:rtl/>
          <w:lang w:val="en-GB" w:bidi="ar-MA"/>
        </w:rPr>
        <w:t>24-</w:t>
      </w:r>
      <w:r w:rsidR="00215BF6">
        <w:rPr>
          <w:rFonts w:ascii="Traditional Arabic" w:hAnsi="Traditional Arabic" w:hint="cs"/>
          <w:sz w:val="30"/>
          <w:rtl/>
          <w:lang w:val="en-GB" w:bidi="ar-MA"/>
        </w:rPr>
        <w:tab/>
      </w:r>
      <w:r>
        <w:rPr>
          <w:rFonts w:ascii="Traditional Arabic" w:hAnsi="Traditional Arabic"/>
          <w:sz w:val="30"/>
          <w:rtl/>
          <w:lang w:val="en-GB" w:bidi="ar-MA"/>
        </w:rPr>
        <w:t xml:space="preserve">تعرب اللجنة عن قلقها إزاء </w:t>
      </w:r>
      <w:r>
        <w:rPr>
          <w:rFonts w:ascii="Traditional Arabic" w:hAnsi="Traditional Arabic" w:hint="eastAsia"/>
          <w:sz w:val="30"/>
          <w:rtl/>
          <w:lang w:val="en-GB" w:bidi="ar-MA"/>
        </w:rPr>
        <w:t>حالات</w:t>
      </w:r>
      <w:r>
        <w:rPr>
          <w:rFonts w:ascii="Traditional Arabic" w:hAnsi="Traditional Arabic"/>
          <w:sz w:val="30"/>
          <w:rtl/>
          <w:lang w:val="en-GB" w:bidi="ar-MA"/>
        </w:rPr>
        <w:t xml:space="preserve"> العنف المنزلي </w:t>
      </w:r>
      <w:r w:rsidR="00215BF6">
        <w:rPr>
          <w:rFonts w:ascii="Traditional Arabic" w:hAnsi="Traditional Arabic" w:hint="cs"/>
          <w:sz w:val="30"/>
          <w:rtl/>
          <w:lang w:val="en-GB" w:bidi="ar-MA"/>
        </w:rPr>
        <w:t>المعلن عنها على نطاق واسع، بما فيها حالات العنف ضد الأ</w:t>
      </w:r>
      <w:r>
        <w:rPr>
          <w:rFonts w:ascii="Traditional Arabic" w:hAnsi="Traditional Arabic"/>
          <w:sz w:val="30"/>
          <w:rtl/>
          <w:lang w:val="en-GB" w:bidi="ar-MA"/>
        </w:rPr>
        <w:t>طفال</w:t>
      </w:r>
      <w:r w:rsidR="00215BF6">
        <w:rPr>
          <w:rFonts w:ascii="Traditional Arabic" w:hAnsi="Traditional Arabic" w:hint="cs"/>
          <w:sz w:val="30"/>
          <w:rtl/>
          <w:lang w:val="en-GB" w:bidi="ar-MA"/>
        </w:rPr>
        <w:t>،</w:t>
      </w:r>
      <w:r>
        <w:rPr>
          <w:rFonts w:ascii="Traditional Arabic" w:hAnsi="Traditional Arabic"/>
          <w:sz w:val="30"/>
          <w:rtl/>
          <w:lang w:val="en-GB" w:bidi="ar-MA"/>
        </w:rPr>
        <w:t xml:space="preserve"> التي حدثت في الدولة الطرف خلال الفترة ا</w:t>
      </w:r>
      <w:r w:rsidR="00215BF6">
        <w:rPr>
          <w:rFonts w:ascii="Traditional Arabic" w:hAnsi="Traditional Arabic"/>
          <w:sz w:val="30"/>
          <w:rtl/>
          <w:lang w:val="en-GB" w:bidi="ar-MA"/>
        </w:rPr>
        <w:t>لمشمولة بالاستعراض (المادة 16).</w:t>
      </w:r>
    </w:p>
    <w:p w:rsidR="003D49AC" w:rsidRPr="00215BF6" w:rsidRDefault="003D49AC" w:rsidP="003D49AC">
      <w:pPr>
        <w:pStyle w:val="SingleTxtGA"/>
        <w:rPr>
          <w:rFonts w:ascii="Traditional Arabic" w:hAnsi="Traditional Arabic"/>
          <w:b/>
          <w:bCs/>
          <w:sz w:val="30"/>
          <w:rtl/>
          <w:lang w:val="en-GB" w:bidi="ar-MA"/>
        </w:rPr>
      </w:pPr>
      <w:r w:rsidRPr="00215BF6">
        <w:rPr>
          <w:rFonts w:ascii="Traditional Arabic" w:hAnsi="Traditional Arabic" w:hint="eastAsia"/>
          <w:b/>
          <w:bCs/>
          <w:sz w:val="30"/>
          <w:rtl/>
          <w:lang w:val="en-GB" w:bidi="ar-MA"/>
        </w:rPr>
        <w:t>ينبغي</w:t>
      </w:r>
      <w:r w:rsidRPr="00215BF6">
        <w:rPr>
          <w:rFonts w:ascii="Traditional Arabic" w:hAnsi="Traditional Arabic"/>
          <w:b/>
          <w:bCs/>
          <w:sz w:val="30"/>
          <w:rtl/>
          <w:lang w:val="en-GB" w:bidi="ar-MA"/>
        </w:rPr>
        <w:t xml:space="preserve"> أن تكثف الدولة الطرف جهودها من أجل ضمان اعتماد تدابير حماية عاجلة وفعالة لمنع العنف الموجه ضد النساء والأطفال بما في ذلك العنف المنزلي والاعتداء الجنسي، ومكافحة تلك الظاهرة ومعاقبة الفاعلين، وتنظيم حملات توعية واسعة النطاق وتوفير تدريب </w:t>
      </w:r>
      <w:r w:rsidRPr="00215BF6">
        <w:rPr>
          <w:rFonts w:ascii="Traditional Arabic" w:hAnsi="Traditional Arabic" w:hint="cs"/>
          <w:b/>
          <w:bCs/>
          <w:sz w:val="30"/>
          <w:rtl/>
          <w:lang w:val="en-GB" w:bidi="ar-MA"/>
        </w:rPr>
        <w:t>في مسائل</w:t>
      </w:r>
      <w:r w:rsidRPr="00215BF6">
        <w:rPr>
          <w:rFonts w:ascii="Traditional Arabic" w:hAnsi="Traditional Arabic"/>
          <w:b/>
          <w:bCs/>
          <w:sz w:val="30"/>
          <w:rtl/>
          <w:lang w:val="en-GB" w:bidi="ar-MA"/>
        </w:rPr>
        <w:t xml:space="preserve"> العنف ض</w:t>
      </w:r>
      <w:r w:rsidRPr="00215BF6">
        <w:rPr>
          <w:rFonts w:ascii="Traditional Arabic" w:hAnsi="Traditional Arabic" w:hint="eastAsia"/>
          <w:b/>
          <w:bCs/>
          <w:sz w:val="30"/>
          <w:rtl/>
          <w:lang w:val="en-GB" w:bidi="ar-MA"/>
        </w:rPr>
        <w:t>د</w:t>
      </w:r>
      <w:r w:rsidRPr="00215BF6">
        <w:rPr>
          <w:rFonts w:ascii="Traditional Arabic" w:hAnsi="Traditional Arabic"/>
          <w:b/>
          <w:bCs/>
          <w:sz w:val="30"/>
          <w:rtl/>
          <w:lang w:val="en-GB" w:bidi="ar-MA"/>
        </w:rPr>
        <w:t xml:space="preserve"> النساء والفتيات للموظفين (القضاة والمحامين و</w:t>
      </w:r>
      <w:r w:rsidRPr="00215BF6">
        <w:rPr>
          <w:rFonts w:ascii="Traditional Arabic" w:hAnsi="Traditional Arabic" w:hint="eastAsia"/>
          <w:b/>
          <w:bCs/>
          <w:sz w:val="30"/>
          <w:rtl/>
          <w:lang w:val="en-GB" w:bidi="ar-MA"/>
        </w:rPr>
        <w:t>موظفي</w:t>
      </w:r>
      <w:r w:rsidRPr="00215BF6">
        <w:rPr>
          <w:rFonts w:ascii="Traditional Arabic" w:hAnsi="Traditional Arabic"/>
          <w:b/>
          <w:bCs/>
          <w:sz w:val="30"/>
          <w:rtl/>
          <w:lang w:val="en-GB" w:bidi="ar-MA"/>
        </w:rPr>
        <w:t xml:space="preserve"> إنفاذ القانون والعاملين في الحقل الاجتماعي) الذين هم في اتصال مباشر بالضحايا وكذلك لعامة الناس.</w:t>
      </w:r>
    </w:p>
    <w:p w:rsidR="003D49AC" w:rsidRPr="00215BF6" w:rsidRDefault="0018414F" w:rsidP="0018414F">
      <w:pPr>
        <w:pStyle w:val="H23GA"/>
        <w:rPr>
          <w:rtl/>
          <w:lang w:val="en-GB" w:bidi="ar-MA"/>
        </w:rPr>
      </w:pPr>
      <w:r>
        <w:rPr>
          <w:rFonts w:hint="cs"/>
          <w:rtl/>
          <w:lang w:val="en-GB" w:bidi="ar-MA"/>
        </w:rPr>
        <w:tab/>
      </w:r>
      <w:r>
        <w:rPr>
          <w:rFonts w:hint="cs"/>
          <w:rtl/>
          <w:lang w:val="en-GB" w:bidi="ar-MA"/>
        </w:rPr>
        <w:tab/>
      </w:r>
      <w:r w:rsidR="003D49AC" w:rsidRPr="00215BF6">
        <w:rPr>
          <w:rFonts w:hint="eastAsia"/>
          <w:rtl/>
          <w:lang w:val="en-GB" w:bidi="ar-MA"/>
        </w:rPr>
        <w:t>استخدام</w:t>
      </w:r>
      <w:r w:rsidR="003D49AC" w:rsidRPr="00215BF6">
        <w:rPr>
          <w:rtl/>
          <w:lang w:val="en-GB" w:bidi="ar-MA"/>
        </w:rPr>
        <w:t xml:space="preserve"> الأسرّة الشبكية في مرافق الأمراض العقلية</w:t>
      </w:r>
    </w:p>
    <w:p w:rsidR="003D49AC" w:rsidRDefault="003D49AC" w:rsidP="0018414F">
      <w:pPr>
        <w:pStyle w:val="SingleTxtGA"/>
        <w:rPr>
          <w:rFonts w:ascii="Traditional Arabic" w:hAnsi="Traditional Arabic" w:hint="cs"/>
          <w:sz w:val="30"/>
          <w:rtl/>
          <w:lang w:val="en-GB" w:bidi="ar-MA"/>
        </w:rPr>
      </w:pPr>
      <w:r>
        <w:rPr>
          <w:rFonts w:ascii="Traditional Arabic" w:hAnsi="Traditional Arabic"/>
          <w:sz w:val="30"/>
          <w:rtl/>
          <w:lang w:val="en-GB" w:bidi="ar-MA"/>
        </w:rPr>
        <w:t>25-</w:t>
      </w:r>
      <w:r w:rsidR="0018414F">
        <w:rPr>
          <w:rFonts w:ascii="Traditional Arabic" w:hAnsi="Traditional Arabic" w:hint="cs"/>
          <w:sz w:val="30"/>
          <w:rtl/>
          <w:lang w:val="en-GB" w:bidi="ar-MA"/>
        </w:rPr>
        <w:tab/>
      </w:r>
      <w:r>
        <w:rPr>
          <w:rFonts w:ascii="Traditional Arabic" w:hAnsi="Traditional Arabic"/>
          <w:sz w:val="30"/>
          <w:rtl/>
          <w:lang w:val="en-GB" w:bidi="ar-MA"/>
        </w:rPr>
        <w:t>رغم الشرح الذي قدمه الوفد، يساور اللجنة قلق إزاء استمرار استخدام الأسرّة الشبكية باعتبار</w:t>
      </w:r>
      <w:r>
        <w:rPr>
          <w:rFonts w:ascii="Traditional Arabic" w:hAnsi="Traditional Arabic" w:hint="cs"/>
          <w:sz w:val="30"/>
          <w:rtl/>
          <w:lang w:val="en-GB" w:bidi="ar-MA"/>
        </w:rPr>
        <w:t xml:space="preserve"> ذلك</w:t>
      </w:r>
      <w:r>
        <w:rPr>
          <w:rFonts w:ascii="Traditional Arabic" w:hAnsi="Traditional Arabic"/>
          <w:sz w:val="30"/>
          <w:rtl/>
          <w:lang w:val="en-GB" w:bidi="ar-MA"/>
        </w:rPr>
        <w:t xml:space="preserve"> من تدابير التقييد في مؤسسات الأمراض العقلية والر</w:t>
      </w:r>
      <w:r w:rsidR="0018414F">
        <w:rPr>
          <w:rFonts w:ascii="Traditional Arabic" w:hAnsi="Traditional Arabic" w:hint="cs"/>
          <w:sz w:val="30"/>
          <w:rtl/>
          <w:lang w:val="en-GB" w:bidi="ar-MA"/>
        </w:rPr>
        <w:t>عاية</w:t>
      </w:r>
      <w:r>
        <w:rPr>
          <w:rFonts w:ascii="Traditional Arabic" w:hAnsi="Traditional Arabic"/>
          <w:sz w:val="30"/>
          <w:rtl/>
          <w:lang w:val="en-GB" w:bidi="ar-MA"/>
        </w:rPr>
        <w:t xml:space="preserve"> الاجتماعي</w:t>
      </w:r>
      <w:r w:rsidR="0018414F">
        <w:rPr>
          <w:rFonts w:ascii="Traditional Arabic" w:hAnsi="Traditional Arabic" w:hint="cs"/>
          <w:sz w:val="30"/>
          <w:rtl/>
          <w:lang w:val="en-GB" w:bidi="ar-MA"/>
        </w:rPr>
        <w:t>ة</w:t>
      </w:r>
      <w:r w:rsidR="0018414F">
        <w:rPr>
          <w:rFonts w:ascii="Traditional Arabic" w:hAnsi="Traditional Arabic"/>
          <w:sz w:val="30"/>
          <w:rtl/>
          <w:lang w:val="en-GB" w:bidi="ar-MA"/>
        </w:rPr>
        <w:t xml:space="preserve"> (المادة 16).</w:t>
      </w:r>
    </w:p>
    <w:p w:rsidR="003D49AC" w:rsidRPr="0018414F" w:rsidRDefault="003D49AC" w:rsidP="0018414F">
      <w:pPr>
        <w:pStyle w:val="SingleTxtGA"/>
        <w:rPr>
          <w:rFonts w:ascii="Traditional Arabic" w:hAnsi="Traditional Arabic" w:hint="cs"/>
          <w:b/>
          <w:bCs/>
          <w:sz w:val="30"/>
          <w:rtl/>
          <w:lang w:val="en-GB" w:bidi="ar-MA"/>
        </w:rPr>
      </w:pPr>
      <w:r w:rsidRPr="0018414F">
        <w:rPr>
          <w:rFonts w:ascii="Traditional Arabic" w:hAnsi="Traditional Arabic" w:hint="eastAsia"/>
          <w:b/>
          <w:bCs/>
          <w:sz w:val="30"/>
          <w:rtl/>
          <w:lang w:val="en-GB" w:bidi="ar-MA"/>
        </w:rPr>
        <w:t>ينبغي</w:t>
      </w:r>
      <w:r w:rsidRPr="0018414F">
        <w:rPr>
          <w:rFonts w:ascii="Traditional Arabic" w:hAnsi="Traditional Arabic"/>
          <w:b/>
          <w:bCs/>
          <w:sz w:val="30"/>
          <w:rtl/>
          <w:lang w:val="en-GB" w:bidi="ar-MA"/>
        </w:rPr>
        <w:t xml:space="preserve"> أن ت</w:t>
      </w:r>
      <w:r w:rsidRPr="0018414F">
        <w:rPr>
          <w:rFonts w:ascii="Traditional Arabic" w:hAnsi="Traditional Arabic" w:hint="cs"/>
          <w:b/>
          <w:bCs/>
          <w:sz w:val="30"/>
          <w:rtl/>
          <w:lang w:val="en-GB" w:bidi="ar-MA"/>
        </w:rPr>
        <w:t>كف</w:t>
      </w:r>
      <w:r w:rsidRPr="0018414F">
        <w:rPr>
          <w:rFonts w:ascii="Traditional Arabic" w:hAnsi="Traditional Arabic"/>
          <w:b/>
          <w:bCs/>
          <w:sz w:val="30"/>
          <w:rtl/>
          <w:lang w:val="en-GB" w:bidi="ar-MA"/>
        </w:rPr>
        <w:t xml:space="preserve"> الدولة الطرف على الفور عن استخدام الأسرّة الشبكية </w:t>
      </w:r>
      <w:r w:rsidR="0018414F">
        <w:rPr>
          <w:rFonts w:ascii="Traditional Arabic" w:hAnsi="Traditional Arabic" w:hint="cs"/>
          <w:b/>
          <w:bCs/>
          <w:sz w:val="30"/>
          <w:rtl/>
          <w:lang w:val="en-GB" w:bidi="ar-MA"/>
        </w:rPr>
        <w:t xml:space="preserve">لأنه </w:t>
      </w:r>
      <w:r w:rsidRPr="0018414F">
        <w:rPr>
          <w:rFonts w:ascii="Traditional Arabic" w:hAnsi="Traditional Arabic"/>
          <w:b/>
          <w:bCs/>
          <w:sz w:val="30"/>
          <w:rtl/>
          <w:lang w:val="en-GB" w:bidi="ar-MA"/>
        </w:rPr>
        <w:t>يشكل انتهاكا ل</w:t>
      </w:r>
      <w:r w:rsidR="0018414F">
        <w:rPr>
          <w:rFonts w:ascii="Traditional Arabic" w:hAnsi="Traditional Arabic"/>
          <w:b/>
          <w:bCs/>
          <w:sz w:val="30"/>
          <w:rtl/>
          <w:lang w:val="en-GB" w:bidi="ar-MA"/>
        </w:rPr>
        <w:t>لمادة 16 من الاتفاقية.</w:t>
      </w:r>
    </w:p>
    <w:p w:rsidR="003D49AC" w:rsidRPr="0018414F" w:rsidRDefault="0018414F" w:rsidP="0018414F">
      <w:pPr>
        <w:pStyle w:val="H23GA"/>
        <w:rPr>
          <w:rtl/>
          <w:lang w:val="en-GB" w:bidi="ar-MA"/>
        </w:rPr>
      </w:pPr>
      <w:r>
        <w:rPr>
          <w:rFonts w:hint="cs"/>
          <w:rtl/>
          <w:lang w:val="en-GB" w:bidi="ar-MA"/>
        </w:rPr>
        <w:tab/>
      </w:r>
      <w:r>
        <w:rPr>
          <w:rFonts w:hint="cs"/>
          <w:rtl/>
          <w:lang w:val="en-GB" w:bidi="ar-MA"/>
        </w:rPr>
        <w:tab/>
      </w:r>
      <w:r w:rsidR="003D49AC" w:rsidRPr="0018414F">
        <w:rPr>
          <w:rFonts w:hint="eastAsia"/>
          <w:rtl/>
          <w:lang w:val="en-GB" w:bidi="ar-MA"/>
        </w:rPr>
        <w:t>جمع</w:t>
      </w:r>
      <w:r w:rsidR="003D49AC" w:rsidRPr="0018414F">
        <w:rPr>
          <w:rtl/>
          <w:lang w:val="en-GB" w:bidi="ar-MA"/>
        </w:rPr>
        <w:t xml:space="preserve"> البيانات</w:t>
      </w:r>
    </w:p>
    <w:p w:rsidR="003D49AC" w:rsidRDefault="003D49AC" w:rsidP="0018414F">
      <w:pPr>
        <w:pStyle w:val="SingleTxtGA"/>
        <w:rPr>
          <w:rFonts w:ascii="Traditional Arabic" w:hAnsi="Traditional Arabic"/>
          <w:sz w:val="30"/>
          <w:rtl/>
          <w:lang w:val="en-GB" w:bidi="ar-MA"/>
        </w:rPr>
      </w:pPr>
      <w:r>
        <w:rPr>
          <w:rFonts w:ascii="Traditional Arabic" w:hAnsi="Traditional Arabic"/>
          <w:sz w:val="30"/>
          <w:rtl/>
          <w:lang w:val="en-GB" w:bidi="ar-MA"/>
        </w:rPr>
        <w:t>26-</w:t>
      </w:r>
      <w:r w:rsidR="0018414F">
        <w:rPr>
          <w:rFonts w:ascii="Traditional Arabic" w:hAnsi="Traditional Arabic" w:hint="cs"/>
          <w:sz w:val="30"/>
          <w:rtl/>
          <w:lang w:val="en-GB" w:bidi="ar-MA"/>
        </w:rPr>
        <w:tab/>
      </w:r>
      <w:r>
        <w:rPr>
          <w:rFonts w:ascii="Traditional Arabic" w:hAnsi="Traditional Arabic"/>
          <w:sz w:val="30"/>
          <w:rtl/>
          <w:lang w:val="en-GB" w:bidi="ar-MA"/>
        </w:rPr>
        <w:t xml:space="preserve">تعرب اللجنة عن قلقها لأن الدولة الطرف لم تستطع تقديم إحصاءات أو تصنيف ما في حوزتها من إحصاءات تصنيفا مناسبا في مجالات عديدة تشملها الاتفاقية، كما في حالات العنف الجنسي المزعوم في السجون، واعتداءات </w:t>
      </w:r>
      <w:proofErr w:type="spellStart"/>
      <w:r>
        <w:rPr>
          <w:rFonts w:ascii="Traditional Arabic" w:hAnsi="Traditional Arabic"/>
          <w:sz w:val="30"/>
          <w:rtl/>
          <w:lang w:val="en-GB" w:bidi="ar-MA"/>
        </w:rPr>
        <w:t>المسؤولين</w:t>
      </w:r>
      <w:proofErr w:type="spellEnd"/>
      <w:r>
        <w:rPr>
          <w:rFonts w:ascii="Traditional Arabic" w:hAnsi="Traditional Arabic"/>
          <w:sz w:val="30"/>
          <w:rtl/>
          <w:lang w:val="en-GB" w:bidi="ar-MA"/>
        </w:rPr>
        <w:t xml:space="preserve"> عن إنفاذ القانون المزعومة على ملتمسي اللجوء؛ </w:t>
      </w:r>
      <w:r>
        <w:rPr>
          <w:rFonts w:ascii="Traditional Arabic" w:hAnsi="Traditional Arabic" w:hint="eastAsia"/>
          <w:sz w:val="30"/>
          <w:rtl/>
          <w:lang w:val="en-GB" w:bidi="ar-MA"/>
        </w:rPr>
        <w:t>وما</w:t>
      </w:r>
      <w:r>
        <w:rPr>
          <w:rFonts w:ascii="Traditional Arabic" w:hAnsi="Traditional Arabic"/>
          <w:sz w:val="30"/>
          <w:rtl/>
          <w:lang w:val="en-GB" w:bidi="ar-MA"/>
        </w:rPr>
        <w:t xml:space="preserve"> رفضه المجلس الاتحادي المستقل المعني باللجوء (محكمة اللجوء الجديدة حاليا) من </w:t>
      </w:r>
      <w:r>
        <w:rPr>
          <w:rFonts w:ascii="Traditional Arabic" w:hAnsi="Traditional Arabic" w:hint="eastAsia"/>
          <w:sz w:val="30"/>
          <w:rtl/>
          <w:lang w:val="en-GB" w:bidi="ar-MA"/>
        </w:rPr>
        <w:t>طعون</w:t>
      </w:r>
      <w:r>
        <w:rPr>
          <w:rFonts w:ascii="Traditional Arabic" w:hAnsi="Traditional Arabic"/>
          <w:sz w:val="30"/>
          <w:rtl/>
          <w:lang w:val="en-GB" w:bidi="ar-MA"/>
        </w:rPr>
        <w:t xml:space="preserve"> تهدف إلى وقف التسليم بسبب </w:t>
      </w:r>
      <w:r>
        <w:rPr>
          <w:rFonts w:ascii="Traditional Arabic" w:hAnsi="Traditional Arabic" w:hint="cs"/>
          <w:sz w:val="30"/>
          <w:rtl/>
          <w:lang w:val="en-GB" w:bidi="ar-MA"/>
        </w:rPr>
        <w:t>احتمال</w:t>
      </w:r>
      <w:r>
        <w:rPr>
          <w:rFonts w:ascii="Traditional Arabic" w:hAnsi="Traditional Arabic"/>
          <w:sz w:val="30"/>
          <w:rtl/>
          <w:lang w:val="en-GB" w:bidi="ar-MA"/>
        </w:rPr>
        <w:t xml:space="preserve"> الطرد؛ وعدد الملتمسين الذين رُحّلوا أو سلّموا بينما كانوا في انتظار </w:t>
      </w:r>
      <w:r w:rsidR="0018414F">
        <w:rPr>
          <w:rFonts w:ascii="Traditional Arabic" w:hAnsi="Traditional Arabic" w:hint="cs"/>
          <w:sz w:val="30"/>
          <w:rtl/>
          <w:lang w:val="en-GB" w:bidi="ar-MA"/>
        </w:rPr>
        <w:t xml:space="preserve">الفصل في دعوى </w:t>
      </w:r>
      <w:r>
        <w:rPr>
          <w:rFonts w:ascii="Traditional Arabic" w:hAnsi="Traditional Arabic"/>
          <w:sz w:val="30"/>
          <w:rtl/>
          <w:lang w:val="en-GB" w:bidi="ar-MA"/>
        </w:rPr>
        <w:t xml:space="preserve">استئناف </w:t>
      </w:r>
      <w:r w:rsidR="0018414F">
        <w:rPr>
          <w:rFonts w:ascii="Traditional Arabic" w:hAnsi="Traditional Arabic" w:hint="cs"/>
          <w:sz w:val="30"/>
          <w:rtl/>
          <w:lang w:val="en-GB" w:bidi="ar-MA"/>
        </w:rPr>
        <w:t xml:space="preserve">ضد قرار </w:t>
      </w:r>
      <w:r>
        <w:rPr>
          <w:rFonts w:ascii="Traditional Arabic" w:hAnsi="Traditional Arabic"/>
          <w:sz w:val="30"/>
          <w:rtl/>
          <w:lang w:val="en-GB" w:bidi="ar-MA"/>
        </w:rPr>
        <w:t xml:space="preserve">رفض </w:t>
      </w:r>
      <w:r w:rsidR="0018414F">
        <w:rPr>
          <w:rFonts w:ascii="Traditional Arabic" w:hAnsi="Traditional Arabic" w:hint="cs"/>
          <w:sz w:val="30"/>
          <w:rtl/>
          <w:lang w:val="en-GB" w:bidi="ar-MA"/>
        </w:rPr>
        <w:t xml:space="preserve">طلب </w:t>
      </w:r>
      <w:r>
        <w:rPr>
          <w:rFonts w:ascii="Traditional Arabic" w:hAnsi="Traditional Arabic"/>
          <w:sz w:val="30"/>
          <w:rtl/>
          <w:lang w:val="en-GB" w:bidi="ar-MA"/>
        </w:rPr>
        <w:t>اللجوء على أساس مسألة إجرائية.</w:t>
      </w:r>
    </w:p>
    <w:p w:rsidR="003D49AC" w:rsidRPr="0018414F" w:rsidRDefault="003D49AC" w:rsidP="003D49AC">
      <w:pPr>
        <w:pStyle w:val="SingleTxtGA"/>
        <w:rPr>
          <w:rFonts w:ascii="Traditional Arabic" w:hAnsi="Traditional Arabic" w:hint="cs"/>
          <w:b/>
          <w:bCs/>
          <w:sz w:val="30"/>
          <w:rtl/>
          <w:lang w:val="en-GB" w:bidi="ar-MA"/>
        </w:rPr>
      </w:pPr>
      <w:r w:rsidRPr="0018414F">
        <w:rPr>
          <w:rFonts w:ascii="Traditional Arabic" w:hAnsi="Traditional Arabic" w:hint="eastAsia"/>
          <w:b/>
          <w:bCs/>
          <w:sz w:val="30"/>
          <w:rtl/>
          <w:lang w:val="en-GB" w:bidi="ar-MA"/>
        </w:rPr>
        <w:t>ينبغي</w:t>
      </w:r>
      <w:r w:rsidRPr="0018414F">
        <w:rPr>
          <w:rFonts w:ascii="Traditional Arabic" w:hAnsi="Traditional Arabic"/>
          <w:b/>
          <w:bCs/>
          <w:sz w:val="30"/>
          <w:rtl/>
          <w:lang w:val="en-GB" w:bidi="ar-MA"/>
        </w:rPr>
        <w:t xml:space="preserve"> أن تنشئ الدولة الطرف نظاما فعال</w:t>
      </w:r>
      <w:r w:rsidRPr="0018414F">
        <w:rPr>
          <w:rFonts w:ascii="Traditional Arabic" w:hAnsi="Traditional Arabic" w:hint="cs"/>
          <w:b/>
          <w:bCs/>
          <w:sz w:val="30"/>
          <w:rtl/>
          <w:lang w:val="en-GB" w:bidi="ar-MA"/>
        </w:rPr>
        <w:t>ا</w:t>
      </w:r>
      <w:r w:rsidRPr="0018414F">
        <w:rPr>
          <w:rFonts w:ascii="Traditional Arabic" w:hAnsi="Traditional Arabic"/>
          <w:b/>
          <w:bCs/>
          <w:sz w:val="30"/>
          <w:rtl/>
          <w:lang w:val="en-GB" w:bidi="ar-MA"/>
        </w:rPr>
        <w:t xml:space="preserve"> لجمع كل البيانات الإحصائية</w:t>
      </w:r>
      <w:r w:rsidR="0018414F">
        <w:rPr>
          <w:rFonts w:ascii="Traditional Arabic" w:hAnsi="Traditional Arabic" w:hint="cs"/>
          <w:b/>
          <w:bCs/>
          <w:sz w:val="30"/>
          <w:rtl/>
          <w:lang w:val="en-GB" w:bidi="ar-MA"/>
        </w:rPr>
        <w:t>،</w:t>
      </w:r>
      <w:r w:rsidRPr="0018414F">
        <w:rPr>
          <w:rFonts w:ascii="Traditional Arabic" w:hAnsi="Traditional Arabic"/>
          <w:b/>
          <w:bCs/>
          <w:sz w:val="30"/>
          <w:rtl/>
          <w:lang w:val="en-GB" w:bidi="ar-MA"/>
        </w:rPr>
        <w:t xml:space="preserve"> المصنفة بحسب الجنس والعمر والمصداقية</w:t>
      </w:r>
      <w:r w:rsidR="0018414F">
        <w:rPr>
          <w:rFonts w:ascii="Traditional Arabic" w:hAnsi="Traditional Arabic" w:hint="cs"/>
          <w:b/>
          <w:bCs/>
          <w:sz w:val="30"/>
          <w:rtl/>
          <w:lang w:val="en-GB" w:bidi="ar-MA"/>
        </w:rPr>
        <w:t>،</w:t>
      </w:r>
      <w:r w:rsidRPr="0018414F">
        <w:rPr>
          <w:rFonts w:ascii="Traditional Arabic" w:hAnsi="Traditional Arabic"/>
          <w:b/>
          <w:bCs/>
          <w:sz w:val="30"/>
          <w:rtl/>
          <w:lang w:val="en-GB" w:bidi="ar-MA"/>
        </w:rPr>
        <w:t xml:space="preserve"> والمفيدة لرصد تنفيذ الاتفاقية على المستوى الوطني، بما في ذلك الشكاوى والتحقيقات والملاحقات والإدانات المتصلة بقضايا التعذيب وإساءة المعاملة </w:t>
      </w:r>
      <w:r w:rsidRPr="0018414F">
        <w:rPr>
          <w:rFonts w:ascii="Traditional Arabic" w:hAnsi="Traditional Arabic" w:hint="eastAsia"/>
          <w:b/>
          <w:bCs/>
          <w:sz w:val="30"/>
          <w:rtl/>
          <w:lang w:val="en-GB" w:bidi="ar-MA"/>
        </w:rPr>
        <w:t>والاتجار</w:t>
      </w:r>
      <w:r w:rsidRPr="0018414F">
        <w:rPr>
          <w:rFonts w:ascii="Traditional Arabic" w:hAnsi="Traditional Arabic"/>
          <w:b/>
          <w:bCs/>
          <w:sz w:val="30"/>
          <w:rtl/>
          <w:lang w:val="en-GB" w:bidi="ar-MA"/>
        </w:rPr>
        <w:t xml:space="preserve"> </w:t>
      </w:r>
      <w:r w:rsidR="0018414F">
        <w:rPr>
          <w:rFonts w:ascii="Traditional Arabic" w:hAnsi="Traditional Arabic" w:hint="cs"/>
          <w:b/>
          <w:bCs/>
          <w:sz w:val="30"/>
          <w:rtl/>
          <w:lang w:val="en-GB" w:bidi="ar-MA"/>
        </w:rPr>
        <w:t xml:space="preserve">بالبشر </w:t>
      </w:r>
      <w:r w:rsidRPr="0018414F">
        <w:rPr>
          <w:rFonts w:ascii="Traditional Arabic" w:hAnsi="Traditional Arabic"/>
          <w:b/>
          <w:bCs/>
          <w:sz w:val="30"/>
          <w:rtl/>
          <w:lang w:val="en-GB" w:bidi="ar-MA"/>
        </w:rPr>
        <w:t>والعنف المنزلي والجنسي، إضافة إلى التعويضات المقدمة إلى الضحايا وتدا</w:t>
      </w:r>
      <w:r w:rsidRPr="0018414F">
        <w:rPr>
          <w:rFonts w:ascii="Traditional Arabic" w:hAnsi="Traditional Arabic" w:hint="eastAsia"/>
          <w:b/>
          <w:bCs/>
          <w:sz w:val="30"/>
          <w:rtl/>
          <w:lang w:val="en-GB" w:bidi="ar-MA"/>
        </w:rPr>
        <w:t>بير</w:t>
      </w:r>
      <w:r w:rsidR="0018414F">
        <w:rPr>
          <w:rFonts w:ascii="Traditional Arabic" w:hAnsi="Traditional Arabic"/>
          <w:b/>
          <w:bCs/>
          <w:sz w:val="30"/>
          <w:rtl/>
          <w:lang w:val="en-GB" w:bidi="ar-MA"/>
        </w:rPr>
        <w:t xml:space="preserve"> رد اعتبارهم.</w:t>
      </w:r>
    </w:p>
    <w:p w:rsidR="003D49AC" w:rsidRDefault="003D49AC" w:rsidP="0018414F">
      <w:pPr>
        <w:pStyle w:val="SingleTxtGA"/>
        <w:rPr>
          <w:rFonts w:ascii="Traditional Arabic" w:hAnsi="Traditional Arabic"/>
          <w:sz w:val="30"/>
          <w:rtl/>
          <w:lang w:val="en-GB" w:bidi="ar-MA"/>
        </w:rPr>
      </w:pPr>
      <w:r>
        <w:rPr>
          <w:rFonts w:ascii="Traditional Arabic" w:hAnsi="Traditional Arabic"/>
          <w:sz w:val="30"/>
          <w:rtl/>
          <w:lang w:val="en-GB" w:bidi="ar-MA"/>
        </w:rPr>
        <w:t>27-</w:t>
      </w:r>
      <w:r w:rsidR="0018414F">
        <w:rPr>
          <w:rFonts w:ascii="Traditional Arabic" w:hAnsi="Traditional Arabic" w:hint="cs"/>
          <w:sz w:val="30"/>
          <w:rtl/>
          <w:lang w:val="en-GB" w:bidi="ar-MA"/>
        </w:rPr>
        <w:tab/>
      </w:r>
      <w:r>
        <w:rPr>
          <w:rFonts w:ascii="Traditional Arabic" w:hAnsi="Traditional Arabic"/>
          <w:sz w:val="30"/>
          <w:rtl/>
          <w:lang w:val="en-GB" w:bidi="ar-MA"/>
        </w:rPr>
        <w:t xml:space="preserve">وتوصي اللجنة أيضا بأن تضمّن الدولة الطرف تقريرها الدوري المقبل معلومات عن </w:t>
      </w:r>
      <w:r w:rsidR="0018414F">
        <w:rPr>
          <w:rFonts w:ascii="Traditional Arabic" w:hAnsi="Traditional Arabic" w:hint="cs"/>
          <w:sz w:val="30"/>
          <w:rtl/>
          <w:lang w:val="en-GB" w:bidi="ar-MA"/>
        </w:rPr>
        <w:t xml:space="preserve">مدى </w:t>
      </w:r>
      <w:r>
        <w:rPr>
          <w:rFonts w:ascii="Traditional Arabic" w:hAnsi="Traditional Arabic"/>
          <w:sz w:val="30"/>
          <w:rtl/>
          <w:lang w:val="en-GB" w:bidi="ar-MA"/>
        </w:rPr>
        <w:t xml:space="preserve">وفاء القوات المسلحة النمساوية </w:t>
      </w:r>
      <w:r w:rsidR="0018414F">
        <w:rPr>
          <w:rFonts w:ascii="Traditional Arabic" w:hAnsi="Traditional Arabic" w:hint="cs"/>
          <w:sz w:val="30"/>
          <w:rtl/>
          <w:lang w:val="en-GB" w:bidi="ar-MA"/>
        </w:rPr>
        <w:t xml:space="preserve">المرابطة </w:t>
      </w:r>
      <w:r>
        <w:rPr>
          <w:rFonts w:ascii="Traditional Arabic" w:hAnsi="Traditional Arabic"/>
          <w:sz w:val="30"/>
          <w:rtl/>
          <w:lang w:val="en-GB" w:bidi="ar-MA"/>
        </w:rPr>
        <w:t>في الخارج بالتزامات الدولة بموجب الاتفاقية.</w:t>
      </w:r>
    </w:p>
    <w:p w:rsidR="003D49AC" w:rsidRDefault="003D49AC" w:rsidP="0018414F">
      <w:pPr>
        <w:pStyle w:val="SingleTxtGA"/>
        <w:rPr>
          <w:rFonts w:ascii="Traditional Arabic" w:hAnsi="Traditional Arabic" w:hint="cs"/>
          <w:sz w:val="30"/>
          <w:rtl/>
          <w:lang w:val="en-GB" w:bidi="ar-MA"/>
        </w:rPr>
      </w:pPr>
      <w:r>
        <w:rPr>
          <w:rFonts w:ascii="Traditional Arabic" w:hAnsi="Traditional Arabic"/>
          <w:sz w:val="30"/>
          <w:rtl/>
          <w:lang w:val="en-GB" w:bidi="ar-MA"/>
        </w:rPr>
        <w:t>28-</w:t>
      </w:r>
      <w:r w:rsidR="0018414F">
        <w:rPr>
          <w:rFonts w:ascii="Traditional Arabic" w:hAnsi="Traditional Arabic" w:hint="cs"/>
          <w:sz w:val="30"/>
          <w:rtl/>
          <w:lang w:val="en-GB" w:bidi="ar-MA"/>
        </w:rPr>
        <w:tab/>
      </w:r>
      <w:r>
        <w:rPr>
          <w:rFonts w:ascii="Traditional Arabic" w:hAnsi="Traditional Arabic"/>
          <w:sz w:val="30"/>
          <w:rtl/>
          <w:lang w:val="en-GB" w:bidi="ar-MA"/>
        </w:rPr>
        <w:t xml:space="preserve">وتدعو اللجنة الدولة الطرف إلى التصديق على معاهدات </w:t>
      </w:r>
      <w:r>
        <w:rPr>
          <w:rFonts w:ascii="Traditional Arabic" w:hAnsi="Traditional Arabic" w:hint="eastAsia"/>
          <w:sz w:val="30"/>
          <w:rtl/>
          <w:lang w:val="en-GB" w:bidi="ar-MA"/>
        </w:rPr>
        <w:t>الأمم</w:t>
      </w:r>
      <w:r>
        <w:rPr>
          <w:rFonts w:ascii="Traditional Arabic" w:hAnsi="Traditional Arabic"/>
          <w:sz w:val="30"/>
          <w:rtl/>
          <w:lang w:val="en-GB" w:bidi="ar-MA"/>
        </w:rPr>
        <w:t xml:space="preserve"> المتحدة </w:t>
      </w:r>
      <w:r>
        <w:rPr>
          <w:rFonts w:ascii="Traditional Arabic" w:hAnsi="Traditional Arabic" w:hint="eastAsia"/>
          <w:sz w:val="30"/>
          <w:rtl/>
          <w:lang w:val="en-GB" w:bidi="ar-MA"/>
        </w:rPr>
        <w:t>الأساسية</w:t>
      </w:r>
      <w:r>
        <w:rPr>
          <w:rFonts w:ascii="Traditional Arabic" w:hAnsi="Traditional Arabic"/>
          <w:sz w:val="30"/>
          <w:rtl/>
          <w:lang w:val="en-GB" w:bidi="ar-MA"/>
        </w:rPr>
        <w:t xml:space="preserve"> لحقوق الإنسان التي ليست طرفا فيها بعدُ، أي البروتوكول الاختياري لاتفاقية مناهضة التعذيب وغيره من ضروب المعاملة أو العقوبة القاسية أو </w:t>
      </w:r>
      <w:proofErr w:type="spellStart"/>
      <w:r>
        <w:rPr>
          <w:rFonts w:ascii="Traditional Arabic" w:hAnsi="Traditional Arabic"/>
          <w:sz w:val="30"/>
          <w:rtl/>
          <w:lang w:val="en-GB" w:bidi="ar-MA"/>
        </w:rPr>
        <w:t>اللاإنسانية</w:t>
      </w:r>
      <w:proofErr w:type="spellEnd"/>
      <w:r>
        <w:rPr>
          <w:rFonts w:ascii="Traditional Arabic" w:hAnsi="Traditional Arabic"/>
          <w:sz w:val="30"/>
          <w:rtl/>
          <w:lang w:val="en-GB" w:bidi="ar-MA"/>
        </w:rPr>
        <w:t xml:space="preserve"> أو المهينة، واتفاقية حماية حقوق </w:t>
      </w:r>
      <w:r w:rsidR="0018414F">
        <w:rPr>
          <w:rFonts w:ascii="Traditional Arabic" w:hAnsi="Traditional Arabic" w:hint="cs"/>
          <w:sz w:val="30"/>
          <w:rtl/>
          <w:lang w:val="en-GB" w:bidi="ar-MA"/>
        </w:rPr>
        <w:t xml:space="preserve">جميع </w:t>
      </w:r>
      <w:r>
        <w:rPr>
          <w:rFonts w:ascii="Traditional Arabic" w:hAnsi="Traditional Arabic"/>
          <w:sz w:val="30"/>
          <w:rtl/>
          <w:lang w:val="en-GB" w:bidi="ar-MA"/>
        </w:rPr>
        <w:t>العمال المهاجرين وأفراد أسرهم، والاتفاقية الدولية لحماية ج</w:t>
      </w:r>
      <w:r w:rsidR="0018414F">
        <w:rPr>
          <w:rFonts w:ascii="Traditional Arabic" w:hAnsi="Traditional Arabic"/>
          <w:sz w:val="30"/>
          <w:rtl/>
          <w:lang w:val="en-GB" w:bidi="ar-MA"/>
        </w:rPr>
        <w:t xml:space="preserve">ميع الأشخاص من الاختفاء </w:t>
      </w:r>
      <w:proofErr w:type="spellStart"/>
      <w:r w:rsidR="0018414F">
        <w:rPr>
          <w:rFonts w:ascii="Traditional Arabic" w:hAnsi="Traditional Arabic"/>
          <w:sz w:val="30"/>
          <w:rtl/>
          <w:lang w:val="en-GB" w:bidi="ar-MA"/>
        </w:rPr>
        <w:t>القسري</w:t>
      </w:r>
      <w:proofErr w:type="spellEnd"/>
      <w:r w:rsidR="0018414F">
        <w:rPr>
          <w:rFonts w:ascii="Traditional Arabic" w:hAnsi="Traditional Arabic"/>
          <w:sz w:val="30"/>
          <w:rtl/>
          <w:lang w:val="en-GB" w:bidi="ar-MA"/>
        </w:rPr>
        <w:t>.</w:t>
      </w:r>
    </w:p>
    <w:p w:rsidR="003D49AC" w:rsidRDefault="003D49AC" w:rsidP="0018414F">
      <w:pPr>
        <w:pStyle w:val="SingleTxtGA"/>
        <w:rPr>
          <w:rFonts w:ascii="Traditional Arabic" w:hAnsi="Traditional Arabic" w:hint="cs"/>
          <w:sz w:val="30"/>
          <w:rtl/>
          <w:lang w:val="en-GB" w:bidi="ar-MA"/>
        </w:rPr>
      </w:pPr>
      <w:r>
        <w:rPr>
          <w:rFonts w:ascii="Traditional Arabic" w:hAnsi="Traditional Arabic"/>
          <w:sz w:val="30"/>
          <w:rtl/>
          <w:lang w:val="en-GB" w:bidi="ar-MA"/>
        </w:rPr>
        <w:t>29-</w:t>
      </w:r>
      <w:r w:rsidR="0018414F">
        <w:rPr>
          <w:rFonts w:ascii="Traditional Arabic" w:hAnsi="Traditional Arabic" w:hint="cs"/>
          <w:sz w:val="30"/>
          <w:rtl/>
          <w:lang w:val="en-GB" w:bidi="ar-MA"/>
        </w:rPr>
        <w:tab/>
      </w:r>
      <w:r>
        <w:rPr>
          <w:rFonts w:ascii="Traditional Arabic" w:hAnsi="Traditional Arabic"/>
          <w:sz w:val="30"/>
          <w:rtl/>
          <w:lang w:val="en-GB" w:bidi="ar-MA"/>
        </w:rPr>
        <w:t>وتدعو اللجنة الدولة الطرف إلى تقديم وثيق</w:t>
      </w:r>
      <w:r>
        <w:rPr>
          <w:rFonts w:ascii="Traditional Arabic" w:hAnsi="Traditional Arabic" w:hint="cs"/>
          <w:sz w:val="30"/>
          <w:rtl/>
          <w:lang w:val="en-GB" w:bidi="ar-MA"/>
        </w:rPr>
        <w:t>تها</w:t>
      </w:r>
      <w:r>
        <w:rPr>
          <w:rFonts w:ascii="Traditional Arabic" w:hAnsi="Traditional Arabic"/>
          <w:sz w:val="30"/>
          <w:rtl/>
          <w:lang w:val="en-GB" w:bidi="ar-MA"/>
        </w:rPr>
        <w:t xml:space="preserve"> </w:t>
      </w:r>
      <w:r>
        <w:rPr>
          <w:rFonts w:ascii="Traditional Arabic" w:hAnsi="Traditional Arabic" w:hint="cs"/>
          <w:sz w:val="30"/>
          <w:rtl/>
          <w:lang w:val="en-GB" w:bidi="ar-MA"/>
        </w:rPr>
        <w:t>ال</w:t>
      </w:r>
      <w:r>
        <w:rPr>
          <w:rFonts w:ascii="Traditional Arabic" w:hAnsi="Traditional Arabic"/>
          <w:sz w:val="30"/>
          <w:rtl/>
          <w:lang w:val="en-GB" w:bidi="ar-MA"/>
        </w:rPr>
        <w:t xml:space="preserve">أساسية وفقا لمتطلبات </w:t>
      </w:r>
      <w:r>
        <w:rPr>
          <w:rFonts w:hint="cs"/>
          <w:rtl/>
        </w:rPr>
        <w:t>إعداد الوثيقة الأساسية الموحّدة الواردة في المبادئ التوجيهية المنسقة لتقديم التقارير التي أقرتها هيئات المعاهدات الدولية لحقوق الإنسان (</w:t>
      </w:r>
      <w:r>
        <w:t>HRI/GEN/2/Rev.6</w:t>
      </w:r>
      <w:r>
        <w:rPr>
          <w:rFonts w:hint="cs"/>
          <w:rtl/>
        </w:rPr>
        <w:t>).</w:t>
      </w:r>
    </w:p>
    <w:p w:rsidR="003D49AC" w:rsidRPr="003327CA" w:rsidRDefault="003D49AC" w:rsidP="0018414F">
      <w:pPr>
        <w:pStyle w:val="SingleTxtGA"/>
        <w:rPr>
          <w:rFonts w:ascii="Traditional Arabic" w:hAnsi="Traditional Arabic"/>
          <w:sz w:val="30"/>
          <w:rtl/>
          <w:lang w:val="en-GB" w:bidi="ar-MA"/>
        </w:rPr>
      </w:pPr>
      <w:r>
        <w:rPr>
          <w:rFonts w:ascii="Traditional Arabic" w:hAnsi="Traditional Arabic"/>
          <w:sz w:val="30"/>
          <w:rtl/>
          <w:lang w:val="en-GB" w:bidi="ar-MA"/>
        </w:rPr>
        <w:t>30-</w:t>
      </w:r>
      <w:r w:rsidR="0018414F">
        <w:rPr>
          <w:rFonts w:ascii="Traditional Arabic" w:hAnsi="Traditional Arabic" w:hint="cs"/>
          <w:sz w:val="30"/>
          <w:rtl/>
          <w:lang w:val="en-GB" w:bidi="ar-MA"/>
        </w:rPr>
        <w:tab/>
      </w:r>
      <w:r w:rsidRPr="003327CA">
        <w:rPr>
          <w:rFonts w:ascii="Traditional Arabic" w:hAnsi="Traditional Arabic"/>
          <w:sz w:val="30"/>
          <w:rtl/>
          <w:lang w:val="en-GB" w:bidi="ar-MA"/>
        </w:rPr>
        <w:t>وت</w:t>
      </w:r>
      <w:r>
        <w:rPr>
          <w:rFonts w:hint="cs"/>
          <w:sz w:val="30"/>
          <w:rtl/>
        </w:rPr>
        <w:t>حث</w:t>
      </w:r>
      <w:r w:rsidRPr="003327CA">
        <w:rPr>
          <w:rFonts w:ascii="Traditional Arabic" w:hAnsi="Traditional Arabic"/>
          <w:sz w:val="30"/>
          <w:rtl/>
          <w:lang w:val="en-GB" w:bidi="ar-MA"/>
        </w:rPr>
        <w:t xml:space="preserve"> اللجنة الدولة الط</w:t>
      </w:r>
      <w:r>
        <w:rPr>
          <w:rFonts w:ascii="Traditional Arabic" w:hAnsi="Traditional Arabic"/>
          <w:sz w:val="30"/>
          <w:rtl/>
          <w:lang w:val="en-GB" w:bidi="ar-MA"/>
        </w:rPr>
        <w:t>رف على أن تنشر على نطاق واسع تقريرها المقدم</w:t>
      </w:r>
      <w:r w:rsidRPr="003327CA">
        <w:rPr>
          <w:rFonts w:ascii="Traditional Arabic" w:hAnsi="Traditional Arabic"/>
          <w:sz w:val="30"/>
          <w:rtl/>
          <w:lang w:val="en-GB" w:bidi="ar-MA"/>
        </w:rPr>
        <w:t xml:space="preserve"> إلى اللجنة وكذلك ا</w:t>
      </w:r>
      <w:r w:rsidR="0018414F">
        <w:rPr>
          <w:rFonts w:ascii="Traditional Arabic" w:hAnsi="Traditional Arabic" w:hint="cs"/>
          <w:sz w:val="30"/>
          <w:rtl/>
          <w:lang w:val="en-GB" w:bidi="ar-MA"/>
        </w:rPr>
        <w:t>لا</w:t>
      </w:r>
      <w:r w:rsidRPr="003327CA">
        <w:rPr>
          <w:rFonts w:ascii="Traditional Arabic" w:hAnsi="Traditional Arabic"/>
          <w:sz w:val="30"/>
          <w:rtl/>
          <w:lang w:val="en-GB" w:bidi="ar-MA"/>
        </w:rPr>
        <w:t xml:space="preserve">ستنتاجات </w:t>
      </w:r>
      <w:r w:rsidR="0018414F">
        <w:rPr>
          <w:rFonts w:ascii="Traditional Arabic" w:hAnsi="Traditional Arabic" w:hint="cs"/>
          <w:sz w:val="30"/>
          <w:rtl/>
          <w:lang w:val="en-GB" w:bidi="ar-MA"/>
        </w:rPr>
        <w:t xml:space="preserve">الختامية </w:t>
      </w:r>
      <w:r w:rsidRPr="003327CA">
        <w:rPr>
          <w:rFonts w:ascii="Traditional Arabic" w:hAnsi="Traditional Arabic"/>
          <w:sz w:val="30"/>
          <w:rtl/>
          <w:lang w:val="en-GB" w:bidi="ar-MA"/>
        </w:rPr>
        <w:t>للجنة</w:t>
      </w:r>
      <w:r w:rsidR="0018414F">
        <w:rPr>
          <w:rFonts w:ascii="Traditional Arabic" w:hAnsi="Traditional Arabic" w:hint="cs"/>
          <w:sz w:val="30"/>
          <w:rtl/>
          <w:lang w:val="en-GB" w:bidi="ar-MA"/>
        </w:rPr>
        <w:t>،</w:t>
      </w:r>
      <w:r w:rsidRPr="003327CA">
        <w:rPr>
          <w:rFonts w:ascii="Traditional Arabic" w:hAnsi="Traditional Arabic"/>
          <w:sz w:val="30"/>
          <w:rtl/>
          <w:lang w:val="en-GB" w:bidi="ar-MA"/>
        </w:rPr>
        <w:t xml:space="preserve"> </w:t>
      </w:r>
      <w:r w:rsidR="0018414F">
        <w:rPr>
          <w:rFonts w:ascii="Traditional Arabic" w:hAnsi="Traditional Arabic" w:hint="cs"/>
          <w:sz w:val="30"/>
          <w:rtl/>
          <w:lang w:val="en-GB" w:bidi="ar-MA"/>
        </w:rPr>
        <w:t>وذلك عن</w:t>
      </w:r>
      <w:r w:rsidRPr="003327CA">
        <w:rPr>
          <w:rFonts w:ascii="Traditional Arabic" w:hAnsi="Traditional Arabic"/>
          <w:sz w:val="30"/>
          <w:rtl/>
          <w:lang w:val="en-GB" w:bidi="ar-MA"/>
        </w:rPr>
        <w:t xml:space="preserve"> طريق المواقع الرسمية على الإنترنت ووسائط الإعلام والمنظمات غير الحكومية.</w:t>
      </w:r>
    </w:p>
    <w:p w:rsidR="003D49AC" w:rsidRPr="003327CA" w:rsidRDefault="003D49AC" w:rsidP="003D49AC">
      <w:pPr>
        <w:pStyle w:val="SingleTxtGA"/>
        <w:rPr>
          <w:rFonts w:ascii="Traditional Arabic" w:hAnsi="Traditional Arabic"/>
          <w:sz w:val="30"/>
          <w:rtl/>
          <w:lang w:val="en-GB" w:bidi="ar-MA"/>
        </w:rPr>
      </w:pPr>
      <w:r w:rsidRPr="003327CA">
        <w:rPr>
          <w:rFonts w:ascii="Traditional Arabic" w:hAnsi="Traditional Arabic"/>
          <w:sz w:val="30"/>
          <w:rtl/>
          <w:lang w:val="en-GB" w:bidi="ar-MA"/>
        </w:rPr>
        <w:t>3</w:t>
      </w:r>
      <w:r>
        <w:rPr>
          <w:rFonts w:ascii="Traditional Arabic" w:hAnsi="Traditional Arabic" w:hint="cs"/>
          <w:sz w:val="30"/>
          <w:rtl/>
          <w:lang w:val="en-GB" w:bidi="ar-MA"/>
        </w:rPr>
        <w:t>1</w:t>
      </w:r>
      <w:r w:rsidRPr="003327CA">
        <w:rPr>
          <w:rFonts w:ascii="Traditional Arabic" w:hAnsi="Traditional Arabic"/>
          <w:sz w:val="30"/>
          <w:rtl/>
          <w:lang w:val="en-GB" w:bidi="ar-MA"/>
        </w:rPr>
        <w:t>-</w:t>
      </w:r>
      <w:r w:rsidRPr="003327CA">
        <w:rPr>
          <w:rFonts w:ascii="Traditional Arabic" w:hAnsi="Traditional Arabic"/>
          <w:sz w:val="30"/>
          <w:rtl/>
          <w:lang w:val="en-GB" w:bidi="ar-MA"/>
        </w:rPr>
        <w:tab/>
        <w:t>وتطلب اللجنة إلى الدولة الطرف أن تقدم، في غضون سنة، معلومات عن استجابتها لتوصيات اللجنة الواردة في الفقرات 9 و</w:t>
      </w:r>
      <w:r>
        <w:rPr>
          <w:rFonts w:ascii="Traditional Arabic" w:hAnsi="Traditional Arabic" w:hint="cs"/>
          <w:sz w:val="30"/>
          <w:rtl/>
          <w:lang w:val="en-GB" w:bidi="ar-MA"/>
        </w:rPr>
        <w:t>16</w:t>
      </w:r>
      <w:r w:rsidRPr="003327CA">
        <w:rPr>
          <w:rFonts w:ascii="Traditional Arabic" w:hAnsi="Traditional Arabic"/>
          <w:sz w:val="30"/>
          <w:rtl/>
          <w:lang w:val="en-GB" w:bidi="ar-MA"/>
        </w:rPr>
        <w:t xml:space="preserve"> و</w:t>
      </w:r>
      <w:r>
        <w:rPr>
          <w:rFonts w:ascii="Traditional Arabic" w:hAnsi="Traditional Arabic" w:hint="cs"/>
          <w:sz w:val="30"/>
          <w:rtl/>
          <w:lang w:val="en-GB" w:bidi="ar-MA"/>
        </w:rPr>
        <w:t>19</w:t>
      </w:r>
      <w:r w:rsidRPr="003327CA">
        <w:rPr>
          <w:rFonts w:ascii="Traditional Arabic" w:hAnsi="Traditional Arabic"/>
          <w:sz w:val="30"/>
          <w:rtl/>
          <w:lang w:val="en-GB" w:bidi="ar-MA"/>
        </w:rPr>
        <w:t xml:space="preserve"> </w:t>
      </w:r>
      <w:r>
        <w:rPr>
          <w:rFonts w:ascii="Traditional Arabic" w:hAnsi="Traditional Arabic" w:hint="cs"/>
          <w:sz w:val="30"/>
          <w:rtl/>
          <w:lang w:val="en-GB" w:bidi="ar-MA"/>
        </w:rPr>
        <w:t>من هذه الوثيقة</w:t>
      </w:r>
      <w:r w:rsidRPr="003327CA">
        <w:rPr>
          <w:rFonts w:ascii="Traditional Arabic" w:hAnsi="Traditional Arabic"/>
          <w:sz w:val="30"/>
          <w:rtl/>
          <w:lang w:val="en-GB" w:bidi="ar-MA"/>
        </w:rPr>
        <w:t>.</w:t>
      </w:r>
    </w:p>
    <w:p w:rsidR="003D49AC" w:rsidRPr="003327CA" w:rsidRDefault="009B13E2" w:rsidP="0018414F">
      <w:pPr>
        <w:pStyle w:val="SingleTxtGA"/>
        <w:rPr>
          <w:rFonts w:ascii="Traditional Arabic" w:hAnsi="Traditional Arabic"/>
          <w:sz w:val="30"/>
          <w:rtl/>
          <w:lang w:val="en-GB" w:bidi="ar-MA"/>
        </w:rPr>
      </w:pPr>
      <w:r>
        <w:rPr>
          <w:rFonts w:ascii="Traditional Arabic" w:hAnsi="Traditional Arabic" w:hint="cs"/>
          <w:sz w:val="30"/>
          <w:rtl/>
          <w:lang w:val="en-GB" w:bidi="ar-MA"/>
        </w:rPr>
        <w:t>32</w:t>
      </w:r>
      <w:r w:rsidR="003D49AC" w:rsidRPr="003327CA">
        <w:rPr>
          <w:rFonts w:ascii="Traditional Arabic" w:hAnsi="Traditional Arabic"/>
          <w:sz w:val="30"/>
          <w:rtl/>
          <w:lang w:val="en-GB" w:bidi="ar-MA"/>
        </w:rPr>
        <w:t>-</w:t>
      </w:r>
      <w:r w:rsidR="003D49AC" w:rsidRPr="003327CA">
        <w:rPr>
          <w:rFonts w:ascii="Traditional Arabic" w:hAnsi="Traditional Arabic"/>
          <w:sz w:val="30"/>
          <w:rtl/>
          <w:lang w:val="en-GB" w:bidi="ar-MA"/>
        </w:rPr>
        <w:tab/>
        <w:t>والدولة الطرف مدعوة إلى تقديم تقريرها الدوري ال</w:t>
      </w:r>
      <w:r w:rsidR="003D49AC">
        <w:rPr>
          <w:rFonts w:ascii="Traditional Arabic" w:hAnsi="Traditional Arabic" w:hint="cs"/>
          <w:sz w:val="30"/>
          <w:rtl/>
          <w:lang w:val="en-GB" w:bidi="ar-MA"/>
        </w:rPr>
        <w:t xml:space="preserve">سادس </w:t>
      </w:r>
      <w:r w:rsidR="003D49AC" w:rsidRPr="003327CA">
        <w:rPr>
          <w:rFonts w:ascii="Traditional Arabic" w:hAnsi="Traditional Arabic"/>
          <w:sz w:val="30"/>
          <w:rtl/>
          <w:lang w:val="en-GB" w:bidi="ar-MA"/>
        </w:rPr>
        <w:t xml:space="preserve">بحلول </w:t>
      </w:r>
      <w:r w:rsidR="003D49AC">
        <w:rPr>
          <w:rFonts w:ascii="Traditional Arabic" w:hAnsi="Traditional Arabic" w:hint="cs"/>
          <w:sz w:val="30"/>
          <w:rtl/>
          <w:lang w:val="en-GB" w:bidi="ar-MA"/>
        </w:rPr>
        <w:t>14 أيار/</w:t>
      </w:r>
      <w:r w:rsidR="0018414F">
        <w:rPr>
          <w:rFonts w:ascii="Traditional Arabic" w:hAnsi="Traditional Arabic" w:hint="cs"/>
          <w:sz w:val="30"/>
          <w:rtl/>
          <w:lang w:val="en-GB" w:bidi="ar-MA"/>
        </w:rPr>
        <w:t xml:space="preserve"> </w:t>
      </w:r>
      <w:r w:rsidR="003D49AC">
        <w:rPr>
          <w:rFonts w:ascii="Traditional Arabic" w:hAnsi="Traditional Arabic" w:hint="cs"/>
          <w:sz w:val="30"/>
          <w:rtl/>
          <w:lang w:val="en-GB" w:bidi="ar-MA"/>
        </w:rPr>
        <w:t>مايو</w:t>
      </w:r>
      <w:r w:rsidR="0018414F">
        <w:rPr>
          <w:rFonts w:ascii="Traditional Arabic" w:hAnsi="Traditional Arabic" w:hint="cs"/>
          <w:sz w:val="30"/>
          <w:rtl/>
          <w:lang w:val="en-GB" w:bidi="ar-MA"/>
        </w:rPr>
        <w:t> </w:t>
      </w:r>
      <w:r w:rsidR="003D49AC" w:rsidRPr="003327CA">
        <w:rPr>
          <w:rFonts w:ascii="Traditional Arabic" w:hAnsi="Traditional Arabic"/>
          <w:sz w:val="30"/>
          <w:rtl/>
          <w:lang w:val="en-GB" w:bidi="ar-MA"/>
        </w:rPr>
        <w:t>201</w:t>
      </w:r>
      <w:r w:rsidR="003D49AC">
        <w:rPr>
          <w:rFonts w:ascii="Traditional Arabic" w:hAnsi="Traditional Arabic" w:hint="cs"/>
          <w:sz w:val="30"/>
          <w:rtl/>
          <w:lang w:val="en-GB" w:bidi="ar-MA"/>
        </w:rPr>
        <w:t>4</w:t>
      </w:r>
      <w:r w:rsidR="003D49AC" w:rsidRPr="003327CA">
        <w:rPr>
          <w:rFonts w:ascii="Traditional Arabic" w:hAnsi="Traditional Arabic"/>
          <w:sz w:val="30"/>
          <w:rtl/>
          <w:lang w:val="en-GB" w:bidi="ar-MA"/>
        </w:rPr>
        <w:t>.</w:t>
      </w:r>
    </w:p>
    <w:p w:rsidR="003D49AC" w:rsidRPr="0018414F" w:rsidRDefault="0018414F" w:rsidP="0018414F">
      <w:pPr>
        <w:spacing w:before="120"/>
        <w:jc w:val="center"/>
        <w:rPr>
          <w:rFonts w:hint="cs"/>
          <w:u w:val="single"/>
          <w:rtl/>
          <w:lang w:val="en-GB" w:bidi="ar-MA"/>
        </w:rPr>
      </w:pPr>
      <w:r>
        <w:rPr>
          <w:u w:val="single"/>
          <w:rtl/>
          <w:lang w:val="en-GB" w:bidi="ar-MA"/>
        </w:rPr>
        <w:tab/>
      </w:r>
      <w:r>
        <w:rPr>
          <w:u w:val="single"/>
          <w:rtl/>
          <w:lang w:val="en-GB" w:bidi="ar-MA"/>
        </w:rPr>
        <w:tab/>
      </w:r>
      <w:r>
        <w:rPr>
          <w:u w:val="single"/>
          <w:rtl/>
          <w:lang w:val="en-GB" w:bidi="ar-MA"/>
        </w:rPr>
        <w:tab/>
      </w:r>
    </w:p>
    <w:sectPr w:rsidR="003D49AC" w:rsidRPr="0018414F"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4BD7" w:rsidRPr="00FE6865" w:rsidRDefault="00F44BD7" w:rsidP="00FE6865">
      <w:pPr>
        <w:pStyle w:val="Footer"/>
      </w:pPr>
    </w:p>
  </w:endnote>
  <w:endnote w:type="continuationSeparator" w:id="0">
    <w:p w:rsidR="00F44BD7" w:rsidRDefault="00F44B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9AC" w:rsidRPr="003D49AC" w:rsidRDefault="003D49AC" w:rsidP="0023702C">
    <w:pPr>
      <w:pStyle w:val="Footer"/>
      <w:tabs>
        <w:tab w:val="right" w:pos="9598"/>
      </w:tabs>
    </w:pPr>
    <w:r>
      <w:t>GE</w:t>
    </w:r>
    <w:r>
      <w:rPr>
        <w:rtl/>
      </w:rPr>
      <w:t>.</w:t>
    </w:r>
    <w:r>
      <w:t>10</w:t>
    </w:r>
    <w:r w:rsidR="0023702C">
      <w:t>-</w:t>
    </w:r>
    <w:r>
      <w:t>42555</w:t>
    </w:r>
    <w:r>
      <w:rPr>
        <w:rtl/>
      </w:rPr>
      <w:tab/>
    </w:r>
    <w:r w:rsidRPr="003D49AC">
      <w:rPr>
        <w:b/>
        <w:sz w:val="18"/>
      </w:rPr>
      <w:fldChar w:fldCharType="begin"/>
    </w:r>
    <w:r w:rsidRPr="003D49AC">
      <w:rPr>
        <w:b/>
        <w:sz w:val="18"/>
        <w:rtl/>
      </w:rPr>
      <w:instrText xml:space="preserve"> </w:instrText>
    </w:r>
    <w:r w:rsidRPr="003D49AC">
      <w:rPr>
        <w:b/>
        <w:sz w:val="18"/>
      </w:rPr>
      <w:instrText>PAGE</w:instrText>
    </w:r>
    <w:r w:rsidRPr="003D49AC">
      <w:rPr>
        <w:b/>
        <w:sz w:val="18"/>
        <w:rtl/>
      </w:rPr>
      <w:instrText xml:space="preserve">  \* </w:instrText>
    </w:r>
    <w:r w:rsidRPr="003D49AC">
      <w:rPr>
        <w:b/>
        <w:sz w:val="18"/>
      </w:rPr>
      <w:instrText>MERGEFORMAT</w:instrText>
    </w:r>
    <w:r w:rsidRPr="003D49AC">
      <w:rPr>
        <w:b/>
        <w:sz w:val="18"/>
        <w:rtl/>
      </w:rPr>
      <w:instrText xml:space="preserve"> </w:instrText>
    </w:r>
    <w:r w:rsidRPr="003D49AC">
      <w:rPr>
        <w:b/>
        <w:sz w:val="18"/>
      </w:rPr>
      <w:fldChar w:fldCharType="separate"/>
    </w:r>
    <w:r w:rsidR="009D24EB">
      <w:rPr>
        <w:b/>
        <w:noProof/>
        <w:sz w:val="18"/>
      </w:rPr>
      <w:t>2</w:t>
    </w:r>
    <w:r w:rsidRPr="003D49AC">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9AC" w:rsidRPr="003D49AC" w:rsidRDefault="003D49AC" w:rsidP="0023702C">
    <w:pPr>
      <w:pStyle w:val="Footer"/>
      <w:tabs>
        <w:tab w:val="right" w:pos="9598"/>
      </w:tabs>
      <w:rPr>
        <w:b/>
        <w:sz w:val="18"/>
      </w:rPr>
    </w:pPr>
    <w:r w:rsidRPr="003D49AC">
      <w:rPr>
        <w:b/>
        <w:sz w:val="18"/>
        <w:rtl/>
      </w:rPr>
      <w:fldChar w:fldCharType="begin"/>
    </w:r>
    <w:r w:rsidRPr="003D49AC">
      <w:rPr>
        <w:b/>
        <w:sz w:val="18"/>
        <w:rtl/>
      </w:rPr>
      <w:instrText xml:space="preserve"> </w:instrText>
    </w:r>
    <w:r w:rsidRPr="003D49AC">
      <w:rPr>
        <w:b/>
        <w:sz w:val="18"/>
      </w:rPr>
      <w:instrText>PAGE</w:instrText>
    </w:r>
    <w:r w:rsidRPr="003D49AC">
      <w:rPr>
        <w:b/>
        <w:sz w:val="18"/>
        <w:rtl/>
      </w:rPr>
      <w:instrText xml:space="preserve">  \* </w:instrText>
    </w:r>
    <w:r w:rsidRPr="003D49AC">
      <w:rPr>
        <w:b/>
        <w:sz w:val="18"/>
      </w:rPr>
      <w:instrText>MERGEFORMAT</w:instrText>
    </w:r>
    <w:r w:rsidRPr="003D49AC">
      <w:rPr>
        <w:b/>
        <w:sz w:val="18"/>
        <w:rtl/>
      </w:rPr>
      <w:instrText xml:space="preserve"> </w:instrText>
    </w:r>
    <w:r w:rsidRPr="003D49AC">
      <w:rPr>
        <w:b/>
        <w:sz w:val="18"/>
        <w:rtl/>
      </w:rPr>
      <w:fldChar w:fldCharType="separate"/>
    </w:r>
    <w:r w:rsidR="009D24EB">
      <w:rPr>
        <w:b/>
        <w:noProof/>
        <w:sz w:val="18"/>
      </w:rPr>
      <w:t>3</w:t>
    </w:r>
    <w:r w:rsidRPr="003D49AC">
      <w:rPr>
        <w:b/>
        <w:sz w:val="18"/>
        <w:rtl/>
      </w:rPr>
      <w:fldChar w:fldCharType="end"/>
    </w:r>
    <w:r>
      <w:rPr>
        <w:b/>
        <w:sz w:val="18"/>
        <w:rtl/>
      </w:rPr>
      <w:tab/>
    </w:r>
    <w:r>
      <w:t>GE</w:t>
    </w:r>
    <w:r>
      <w:rPr>
        <w:rtl/>
      </w:rPr>
      <w:t>.</w:t>
    </w:r>
    <w:r>
      <w:t>10</w:t>
    </w:r>
    <w:r w:rsidR="0023702C">
      <w:t>-</w:t>
    </w:r>
    <w:r>
      <w:t>42555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656" w:rsidRDefault="00D929B6" w:rsidP="0023702C">
    <w:pPr>
      <w:pStyle w:val="Footer"/>
      <w:jc w:val="right"/>
    </w:pPr>
    <w:r>
      <w:rPr>
        <w:sz w:val="20"/>
        <w:lang w:val="en-US"/>
      </w:rPr>
      <w:t>(</w:t>
    </w:r>
    <w:r w:rsidR="003D49AC">
      <w:rPr>
        <w:sz w:val="20"/>
      </w:rPr>
      <w:t>A)   GE</w:t>
    </w:r>
    <w:r w:rsidR="003D49AC">
      <w:rPr>
        <w:sz w:val="20"/>
        <w:rtl/>
      </w:rPr>
      <w:t>.</w:t>
    </w:r>
    <w:r w:rsidR="003D49AC">
      <w:rPr>
        <w:sz w:val="20"/>
      </w:rPr>
      <w:t>10</w:t>
    </w:r>
    <w:r w:rsidR="0023702C">
      <w:rPr>
        <w:sz w:val="20"/>
      </w:rPr>
      <w:t>-</w:t>
    </w:r>
    <w:r w:rsidR="003D49AC">
      <w:rPr>
        <w:sz w:val="20"/>
      </w:rPr>
      <w:t>4255</w:t>
    </w:r>
    <w:r w:rsidR="00FF6656">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5    080610    090610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4BD7" w:rsidRDefault="00F44BD7" w:rsidP="00834FF4">
      <w:pPr>
        <w:pStyle w:val="Footer"/>
        <w:bidi/>
        <w:spacing w:after="80" w:line="200" w:lineRule="exact"/>
        <w:ind w:left="680"/>
      </w:pPr>
      <w:r>
        <w:rPr>
          <w:rFonts w:hint="cs"/>
          <w:rtl/>
        </w:rPr>
        <w:t>__________</w:t>
      </w:r>
    </w:p>
  </w:footnote>
  <w:footnote w:type="continuationSeparator" w:id="0">
    <w:p w:rsidR="00F44BD7" w:rsidRDefault="00F44BD7"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49AC" w:rsidRPr="003D49AC" w:rsidRDefault="003D49AC" w:rsidP="003D49AC">
    <w:pPr>
      <w:pStyle w:val="Header"/>
      <w:jc w:val="right"/>
    </w:pPr>
    <w:r w:rsidRPr="003D49AC">
      <w:t>CAT/C/AUT/CO/4-5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656" w:rsidRPr="003D49AC" w:rsidRDefault="003D49AC" w:rsidP="003D49AC">
    <w:pPr>
      <w:pStyle w:val="Header"/>
      <w:jc w:val="left"/>
    </w:pPr>
    <w:r w:rsidRPr="003D49AC">
      <w:t>CAT/C/AUT/CO/4-5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6656" w:rsidRDefault="00FF665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FF6656" w:rsidRPr="002B399E" w:rsidRDefault="00FF6656"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FF6656" w:rsidRPr="002B399E" w:rsidRDefault="00FF6656"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FF6656" w:rsidRDefault="00FF6656"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D73481"/>
    <w:multiLevelType w:val="multilevel"/>
    <w:tmpl w:val="F88E26C4"/>
    <w:lvl w:ilvl="0">
      <w:start w:val="1"/>
      <w:numFmt w:val="decimal"/>
      <w:lvlText w:val="'%1'"/>
      <w:lvlJc w:val="right"/>
      <w:pPr>
        <w:tabs>
          <w:tab w:val="num" w:pos="2041"/>
        </w:tabs>
        <w:ind w:left="2041" w:hanging="397"/>
      </w:pPr>
      <w:rPr>
        <w:rFonts w:ascii="Times New Roman" w:hAnsi="Times New Roman" w:cs="Traditional Arabic" w:hint="default"/>
        <w:sz w:val="20"/>
        <w:szCs w:val="28"/>
      </w:rPr>
    </w:lvl>
    <w:lvl w:ilvl="1">
      <w:start w:val="1"/>
      <w:numFmt w:val="bullet"/>
      <w:lvlText w:val="o"/>
      <w:lvlJc w:val="left"/>
      <w:pPr>
        <w:tabs>
          <w:tab w:val="num" w:pos="3028"/>
        </w:tabs>
        <w:ind w:left="3028" w:hanging="360"/>
      </w:pPr>
      <w:rPr>
        <w:rFonts w:ascii="Courier New" w:hAnsi="Courier New" w:cs="Courier New" w:hint="default"/>
      </w:rPr>
    </w:lvl>
    <w:lvl w:ilvl="2">
      <w:start w:val="1"/>
      <w:numFmt w:val="bullet"/>
      <w:lvlText w:val=""/>
      <w:lvlJc w:val="left"/>
      <w:pPr>
        <w:tabs>
          <w:tab w:val="num" w:pos="3748"/>
        </w:tabs>
        <w:ind w:left="3748" w:hanging="360"/>
      </w:pPr>
      <w:rPr>
        <w:rFonts w:ascii="Wingdings" w:hAnsi="Wingdings" w:hint="default"/>
      </w:rPr>
    </w:lvl>
    <w:lvl w:ilvl="3">
      <w:start w:val="1"/>
      <w:numFmt w:val="bullet"/>
      <w:lvlText w:val=""/>
      <w:lvlJc w:val="left"/>
      <w:pPr>
        <w:tabs>
          <w:tab w:val="num" w:pos="4468"/>
        </w:tabs>
        <w:ind w:left="4468" w:hanging="360"/>
      </w:pPr>
      <w:rPr>
        <w:rFonts w:ascii="Symbol" w:hAnsi="Symbol" w:hint="default"/>
      </w:rPr>
    </w:lvl>
    <w:lvl w:ilvl="4">
      <w:start w:val="1"/>
      <w:numFmt w:val="bullet"/>
      <w:lvlText w:val="o"/>
      <w:lvlJc w:val="left"/>
      <w:pPr>
        <w:tabs>
          <w:tab w:val="num" w:pos="5188"/>
        </w:tabs>
        <w:ind w:left="5188" w:hanging="360"/>
      </w:pPr>
      <w:rPr>
        <w:rFonts w:ascii="Courier New" w:hAnsi="Courier New" w:cs="Courier New" w:hint="default"/>
      </w:rPr>
    </w:lvl>
    <w:lvl w:ilvl="5">
      <w:start w:val="1"/>
      <w:numFmt w:val="bullet"/>
      <w:lvlText w:val=""/>
      <w:lvlJc w:val="left"/>
      <w:pPr>
        <w:tabs>
          <w:tab w:val="num" w:pos="5908"/>
        </w:tabs>
        <w:ind w:left="5908" w:hanging="360"/>
      </w:pPr>
      <w:rPr>
        <w:rFonts w:ascii="Wingdings" w:hAnsi="Wingdings" w:hint="default"/>
      </w:rPr>
    </w:lvl>
    <w:lvl w:ilvl="6">
      <w:start w:val="1"/>
      <w:numFmt w:val="bullet"/>
      <w:lvlText w:val=""/>
      <w:lvlJc w:val="left"/>
      <w:pPr>
        <w:tabs>
          <w:tab w:val="num" w:pos="6628"/>
        </w:tabs>
        <w:ind w:left="6628" w:hanging="360"/>
      </w:pPr>
      <w:rPr>
        <w:rFonts w:ascii="Symbol" w:hAnsi="Symbol" w:hint="default"/>
      </w:rPr>
    </w:lvl>
    <w:lvl w:ilvl="7">
      <w:start w:val="1"/>
      <w:numFmt w:val="bullet"/>
      <w:lvlText w:val="o"/>
      <w:lvlJc w:val="left"/>
      <w:pPr>
        <w:tabs>
          <w:tab w:val="num" w:pos="7348"/>
        </w:tabs>
        <w:ind w:left="7348" w:hanging="360"/>
      </w:pPr>
      <w:rPr>
        <w:rFonts w:ascii="Courier New" w:hAnsi="Courier New" w:cs="Courier New" w:hint="default"/>
      </w:rPr>
    </w:lvl>
    <w:lvl w:ilvl="8">
      <w:start w:val="1"/>
      <w:numFmt w:val="bullet"/>
      <w:lvlText w:val=""/>
      <w:lvlJc w:val="left"/>
      <w:pPr>
        <w:tabs>
          <w:tab w:val="num" w:pos="8068"/>
        </w:tabs>
        <w:ind w:left="8068" w:hanging="360"/>
      </w:pPr>
      <w:rPr>
        <w:rFonts w:ascii="Wingdings" w:hAnsi="Wingdings" w:hint="default"/>
      </w:rPr>
    </w:lvl>
  </w:abstractNum>
  <w:abstractNum w:abstractNumId="5">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8">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25F272F0"/>
    <w:multiLevelType w:val="hybridMultilevel"/>
    <w:tmpl w:val="F88E26C4"/>
    <w:lvl w:ilvl="0" w:tplc="1D324D1E">
      <w:start w:val="1"/>
      <w:numFmt w:val="decimal"/>
      <w:pStyle w:val="Roman1GA"/>
      <w:lvlText w:val="'%1'"/>
      <w:lvlJc w:val="right"/>
      <w:pPr>
        <w:tabs>
          <w:tab w:val="num" w:pos="2017"/>
        </w:tabs>
        <w:ind w:left="2017"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0">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5">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8">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2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2">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2"/>
  </w:num>
  <w:num w:numId="2">
    <w:abstractNumId w:val="1"/>
  </w:num>
  <w:num w:numId="3">
    <w:abstractNumId w:val="14"/>
  </w:num>
  <w:num w:numId="4">
    <w:abstractNumId w:val="12"/>
  </w:num>
  <w:num w:numId="5">
    <w:abstractNumId w:val="9"/>
  </w:num>
  <w:num w:numId="6">
    <w:abstractNumId w:val="21"/>
  </w:num>
  <w:num w:numId="7">
    <w:abstractNumId w:val="11"/>
  </w:num>
  <w:num w:numId="8">
    <w:abstractNumId w:val="10"/>
  </w:num>
  <w:num w:numId="9">
    <w:abstractNumId w:val="13"/>
  </w:num>
  <w:num w:numId="10">
    <w:abstractNumId w:val="20"/>
  </w:num>
  <w:num w:numId="11">
    <w:abstractNumId w:val="1"/>
  </w:num>
  <w:num w:numId="12">
    <w:abstractNumId w:val="14"/>
  </w:num>
  <w:num w:numId="13">
    <w:abstractNumId w:val="12"/>
  </w:num>
  <w:num w:numId="14">
    <w:abstractNumId w:val="9"/>
  </w:num>
  <w:num w:numId="15">
    <w:abstractNumId w:val="21"/>
  </w:num>
  <w:num w:numId="16">
    <w:abstractNumId w:val="1"/>
  </w:num>
  <w:num w:numId="17">
    <w:abstractNumId w:val="14"/>
  </w:num>
  <w:num w:numId="18">
    <w:abstractNumId w:val="12"/>
  </w:num>
  <w:num w:numId="19">
    <w:abstractNumId w:val="9"/>
  </w:num>
  <w:num w:numId="20">
    <w:abstractNumId w:val="21"/>
  </w:num>
  <w:num w:numId="21">
    <w:abstractNumId w:val="1"/>
  </w:num>
  <w:num w:numId="22">
    <w:abstractNumId w:val="14"/>
  </w:num>
  <w:num w:numId="23">
    <w:abstractNumId w:val="9"/>
  </w:num>
  <w:num w:numId="24">
    <w:abstractNumId w:val="21"/>
  </w:num>
  <w:num w:numId="25">
    <w:abstractNumId w:val="14"/>
  </w:num>
  <w:num w:numId="26">
    <w:abstractNumId w:val="1"/>
  </w:num>
  <w:num w:numId="27">
    <w:abstractNumId w:val="3"/>
  </w:num>
  <w:num w:numId="28">
    <w:abstractNumId w:val="2"/>
  </w:num>
  <w:num w:numId="29">
    <w:abstractNumId w:val="16"/>
  </w:num>
  <w:num w:numId="30">
    <w:abstractNumId w:val="5"/>
  </w:num>
  <w:num w:numId="31">
    <w:abstractNumId w:val="8"/>
  </w:num>
  <w:num w:numId="32">
    <w:abstractNumId w:val="15"/>
  </w:num>
  <w:num w:numId="33">
    <w:abstractNumId w:val="18"/>
  </w:num>
  <w:num w:numId="34">
    <w:abstractNumId w:val="22"/>
  </w:num>
  <w:num w:numId="35">
    <w:abstractNumId w:val="6"/>
  </w:num>
  <w:num w:numId="36">
    <w:abstractNumId w:val="17"/>
  </w:num>
  <w:num w:numId="37">
    <w:abstractNumId w:val="19"/>
  </w:num>
  <w:num w:numId="38">
    <w:abstractNumId w:val="0"/>
  </w:num>
  <w:num w:numId="39">
    <w:abstractNumId w:val="7"/>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F6656"/>
    <w:rsid w:val="00010B0B"/>
    <w:rsid w:val="00023B38"/>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65044"/>
    <w:rsid w:val="0018414F"/>
    <w:rsid w:val="001A5161"/>
    <w:rsid w:val="001A60BD"/>
    <w:rsid w:val="001C5FFF"/>
    <w:rsid w:val="001E7071"/>
    <w:rsid w:val="001F3876"/>
    <w:rsid w:val="00203452"/>
    <w:rsid w:val="002147C0"/>
    <w:rsid w:val="00215BF6"/>
    <w:rsid w:val="00220E17"/>
    <w:rsid w:val="002244FB"/>
    <w:rsid w:val="00232277"/>
    <w:rsid w:val="0023702C"/>
    <w:rsid w:val="0023736D"/>
    <w:rsid w:val="002504A4"/>
    <w:rsid w:val="00257225"/>
    <w:rsid w:val="002E3CA3"/>
    <w:rsid w:val="00310160"/>
    <w:rsid w:val="003171F5"/>
    <w:rsid w:val="00341A8C"/>
    <w:rsid w:val="00347136"/>
    <w:rsid w:val="003519E6"/>
    <w:rsid w:val="003B4356"/>
    <w:rsid w:val="003C2BF2"/>
    <w:rsid w:val="003D49AC"/>
    <w:rsid w:val="003F08A8"/>
    <w:rsid w:val="00416FA5"/>
    <w:rsid w:val="00421A74"/>
    <w:rsid w:val="004250E3"/>
    <w:rsid w:val="00447181"/>
    <w:rsid w:val="0045473C"/>
    <w:rsid w:val="00472A81"/>
    <w:rsid w:val="004A20A6"/>
    <w:rsid w:val="004B2C92"/>
    <w:rsid w:val="004D6A3A"/>
    <w:rsid w:val="004D7941"/>
    <w:rsid w:val="004F4AD7"/>
    <w:rsid w:val="0051109E"/>
    <w:rsid w:val="00557CD3"/>
    <w:rsid w:val="00571432"/>
    <w:rsid w:val="005732A2"/>
    <w:rsid w:val="005762A5"/>
    <w:rsid w:val="00590BA3"/>
    <w:rsid w:val="005B46D9"/>
    <w:rsid w:val="005B7AE0"/>
    <w:rsid w:val="005F146F"/>
    <w:rsid w:val="005F71B6"/>
    <w:rsid w:val="00654786"/>
    <w:rsid w:val="00660FD4"/>
    <w:rsid w:val="0069076B"/>
    <w:rsid w:val="006A4425"/>
    <w:rsid w:val="006B00A4"/>
    <w:rsid w:val="006B4669"/>
    <w:rsid w:val="006E3671"/>
    <w:rsid w:val="006F6BF8"/>
    <w:rsid w:val="00707BDF"/>
    <w:rsid w:val="00710727"/>
    <w:rsid w:val="00715F45"/>
    <w:rsid w:val="00731815"/>
    <w:rsid w:val="00731B84"/>
    <w:rsid w:val="00734AE7"/>
    <w:rsid w:val="00754324"/>
    <w:rsid w:val="00765640"/>
    <w:rsid w:val="00786F4E"/>
    <w:rsid w:val="0079344E"/>
    <w:rsid w:val="007E197F"/>
    <w:rsid w:val="007F68C4"/>
    <w:rsid w:val="008153DE"/>
    <w:rsid w:val="00834FF4"/>
    <w:rsid w:val="00852A10"/>
    <w:rsid w:val="00862634"/>
    <w:rsid w:val="00866C59"/>
    <w:rsid w:val="00877306"/>
    <w:rsid w:val="008A6242"/>
    <w:rsid w:val="008B4BC6"/>
    <w:rsid w:val="00901E57"/>
    <w:rsid w:val="009070DF"/>
    <w:rsid w:val="0093188C"/>
    <w:rsid w:val="00935F0E"/>
    <w:rsid w:val="00947076"/>
    <w:rsid w:val="0095208F"/>
    <w:rsid w:val="00957065"/>
    <w:rsid w:val="00964CB5"/>
    <w:rsid w:val="00977B3F"/>
    <w:rsid w:val="009814AE"/>
    <w:rsid w:val="009901D3"/>
    <w:rsid w:val="00996BBE"/>
    <w:rsid w:val="009B13E2"/>
    <w:rsid w:val="009B2C03"/>
    <w:rsid w:val="009D1DD5"/>
    <w:rsid w:val="009D24EB"/>
    <w:rsid w:val="009F722C"/>
    <w:rsid w:val="00A13CFC"/>
    <w:rsid w:val="00A26157"/>
    <w:rsid w:val="00A265C3"/>
    <w:rsid w:val="00A43F9A"/>
    <w:rsid w:val="00A53F38"/>
    <w:rsid w:val="00A543D4"/>
    <w:rsid w:val="00AD0014"/>
    <w:rsid w:val="00AD4CF2"/>
    <w:rsid w:val="00AF0BBA"/>
    <w:rsid w:val="00B25BBD"/>
    <w:rsid w:val="00B30468"/>
    <w:rsid w:val="00B44E31"/>
    <w:rsid w:val="00B64CB9"/>
    <w:rsid w:val="00BA0111"/>
    <w:rsid w:val="00BA4F7E"/>
    <w:rsid w:val="00BB2C41"/>
    <w:rsid w:val="00BB58F5"/>
    <w:rsid w:val="00BC55C8"/>
    <w:rsid w:val="00BC5C10"/>
    <w:rsid w:val="00BE2964"/>
    <w:rsid w:val="00C21623"/>
    <w:rsid w:val="00C24FBD"/>
    <w:rsid w:val="00C473BA"/>
    <w:rsid w:val="00C611ED"/>
    <w:rsid w:val="00C6490A"/>
    <w:rsid w:val="00C64FE1"/>
    <w:rsid w:val="00C74296"/>
    <w:rsid w:val="00C8345E"/>
    <w:rsid w:val="00CA5F7C"/>
    <w:rsid w:val="00CD5B35"/>
    <w:rsid w:val="00CF2BEF"/>
    <w:rsid w:val="00D51067"/>
    <w:rsid w:val="00D63877"/>
    <w:rsid w:val="00D75657"/>
    <w:rsid w:val="00D929B6"/>
    <w:rsid w:val="00D960AD"/>
    <w:rsid w:val="00DA0E0E"/>
    <w:rsid w:val="00DA1BE3"/>
    <w:rsid w:val="00DB0C39"/>
    <w:rsid w:val="00DB7679"/>
    <w:rsid w:val="00DE6B55"/>
    <w:rsid w:val="00DF1702"/>
    <w:rsid w:val="00DF4DD8"/>
    <w:rsid w:val="00DF668E"/>
    <w:rsid w:val="00E04826"/>
    <w:rsid w:val="00E14D2B"/>
    <w:rsid w:val="00E20DBA"/>
    <w:rsid w:val="00E57CB0"/>
    <w:rsid w:val="00E6524A"/>
    <w:rsid w:val="00E660D6"/>
    <w:rsid w:val="00E771AB"/>
    <w:rsid w:val="00EA796F"/>
    <w:rsid w:val="00EB077B"/>
    <w:rsid w:val="00EC50B9"/>
    <w:rsid w:val="00ED26A0"/>
    <w:rsid w:val="00ED3842"/>
    <w:rsid w:val="00ED7FB2"/>
    <w:rsid w:val="00F1727A"/>
    <w:rsid w:val="00F34764"/>
    <w:rsid w:val="00F44BD7"/>
    <w:rsid w:val="00F54E3C"/>
    <w:rsid w:val="00F7225E"/>
    <w:rsid w:val="00F874BD"/>
    <w:rsid w:val="00FB1D0B"/>
    <w:rsid w:val="00FE55A3"/>
    <w:rsid w:val="00FE6865"/>
    <w:rsid w:val="00FF665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styleId="ListParagraph">
    <w:name w:val="List Paragraph"/>
    <w:basedOn w:val="Normal"/>
    <w:qFormat/>
    <w:rsid w:val="003D49AC"/>
    <w:pPr>
      <w:bidi w:val="0"/>
      <w:spacing w:after="200" w:line="276" w:lineRule="auto"/>
      <w:ind w:left="720"/>
      <w:contextualSpacing/>
      <w:jc w:val="left"/>
    </w:pPr>
    <w:rPr>
      <w:rFonts w:ascii="Calibri" w:hAnsi="Calibri" w:cs="Arial"/>
      <w:sz w:val="22"/>
      <w:szCs w:val="22"/>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12</Pages>
  <Words>3263</Words>
  <Characters>18603</Characters>
  <Application>Microsoft Office Word</Application>
  <DocSecurity>4</DocSecurity>
  <Lines>155</Lines>
  <Paragraphs>43</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21823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belfalah</dc:subject>
  <dc:creator>HAGAG</dc:creator>
  <cp:keywords/>
  <dc:description>LUDI</dc:description>
  <cp:lastModifiedBy>Morcos</cp:lastModifiedBy>
  <cp:revision>2</cp:revision>
  <cp:lastPrinted>2010-06-09T10:13:00Z</cp:lastPrinted>
  <dcterms:created xsi:type="dcterms:W3CDTF">2010-06-09T10:26:00Z</dcterms:created>
  <dcterms:modified xsi:type="dcterms:W3CDTF">2010-06-09T10:26:00Z</dcterms:modified>
</cp:coreProperties>
</file>