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762" w:rsidRDefault="00564762">
      <w:pPr>
        <w:spacing w:line="60" w:lineRule="exact"/>
        <w:rPr>
          <w:sz w:val="6"/>
        </w:rPr>
        <w:sectPr w:rsidR="00564762">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564762" w:rsidRDefault="00564762">
      <w:pPr>
        <w:spacing w:line="60" w:lineRule="exact"/>
        <w:rPr>
          <w:sz w:val="6"/>
        </w:rPr>
      </w:pPr>
    </w:p>
    <w:p w:rsidR="00564762" w:rsidRDefault="00564762">
      <w:pPr>
        <w:pStyle w:val="H1"/>
        <w:rPr>
          <w:rFonts w:hint="eastAsia"/>
        </w:rPr>
      </w:pPr>
      <w:r>
        <w:rPr>
          <w:rFonts w:hint="eastAsia"/>
        </w:rPr>
        <w:t>消除对妇女歧视委员会</w:t>
      </w:r>
    </w:p>
    <w:p w:rsidR="00564762" w:rsidRDefault="00564762">
      <w:pPr>
        <w:pStyle w:val="H23"/>
        <w:rPr>
          <w:rFonts w:hint="eastAsia"/>
        </w:rPr>
      </w:pPr>
      <w:r>
        <w:rPr>
          <w:rFonts w:hint="eastAsia"/>
        </w:rPr>
        <w:t>第二十七届会议</w:t>
      </w:r>
    </w:p>
    <w:p w:rsidR="00564762" w:rsidRDefault="00564762">
      <w:pPr>
        <w:spacing w:line="120" w:lineRule="exact"/>
        <w:rPr>
          <w:sz w:val="12"/>
        </w:rPr>
      </w:pPr>
    </w:p>
    <w:p w:rsidR="00564762" w:rsidRDefault="00564762">
      <w:pPr>
        <w:spacing w:line="120" w:lineRule="exact"/>
        <w:rPr>
          <w:sz w:val="10"/>
        </w:rPr>
      </w:pPr>
    </w:p>
    <w:p w:rsidR="00564762" w:rsidRDefault="00564762">
      <w:pPr>
        <w:pStyle w:val="H23"/>
        <w:rPr>
          <w:rFonts w:hint="eastAsia"/>
        </w:rPr>
      </w:pPr>
      <w:r>
        <w:rPr>
          <w:rFonts w:hint="eastAsia"/>
        </w:rPr>
        <w:t>第567次会议简要记录</w:t>
      </w:r>
    </w:p>
    <w:p w:rsidR="00564762" w:rsidRDefault="00564762">
      <w:pPr>
        <w:rPr>
          <w:rFonts w:hint="eastAsia"/>
        </w:rPr>
      </w:pPr>
      <w:r>
        <w:rPr>
          <w:rFonts w:hint="eastAsia"/>
        </w:rPr>
        <w:t>2002年6月21日，星期五，下午3时在纽约总部举行</w:t>
      </w:r>
    </w:p>
    <w:p w:rsidR="00564762" w:rsidRDefault="00564762">
      <w:pPr>
        <w:spacing w:line="120" w:lineRule="exact"/>
        <w:rPr>
          <w:rFonts w:hint="eastAsia"/>
          <w:sz w:val="10"/>
        </w:rPr>
      </w:pPr>
    </w:p>
    <w:p w:rsidR="00564762" w:rsidRDefault="00564762">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阿巴卡女士</w:t>
      </w:r>
    </w:p>
    <w:p w:rsidR="00564762" w:rsidRDefault="00564762">
      <w:pPr>
        <w:tabs>
          <w:tab w:val="left" w:pos="1267"/>
          <w:tab w:val="right" w:leader="dot" w:pos="8568"/>
        </w:tabs>
        <w:spacing w:line="120" w:lineRule="exact"/>
        <w:ind w:right="1267"/>
        <w:rPr>
          <w:color w:val="000000"/>
          <w:sz w:val="10"/>
        </w:rPr>
      </w:pPr>
    </w:p>
    <w:p w:rsidR="00564762" w:rsidRDefault="00564762">
      <w:pPr>
        <w:tabs>
          <w:tab w:val="left" w:pos="1267"/>
          <w:tab w:val="right" w:leader="dot" w:pos="8568"/>
        </w:tabs>
        <w:spacing w:line="120" w:lineRule="exact"/>
        <w:ind w:right="1267"/>
        <w:rPr>
          <w:color w:val="000000"/>
          <w:sz w:val="10"/>
        </w:rPr>
      </w:pPr>
    </w:p>
    <w:p w:rsidR="00564762" w:rsidRDefault="00564762">
      <w:pPr>
        <w:tabs>
          <w:tab w:val="left" w:pos="1267"/>
          <w:tab w:val="right" w:leader="dot" w:pos="8568"/>
        </w:tabs>
        <w:spacing w:line="120" w:lineRule="exact"/>
        <w:ind w:right="1267"/>
        <w:rPr>
          <w:color w:val="000000"/>
          <w:sz w:val="10"/>
        </w:rPr>
      </w:pPr>
    </w:p>
    <w:p w:rsidR="00564762" w:rsidRDefault="00564762">
      <w:pPr>
        <w:pStyle w:val="HCh"/>
        <w:rPr>
          <w:rFonts w:eastAsia="SimSun" w:hint="eastAsia"/>
        </w:rPr>
      </w:pPr>
      <w:r>
        <w:rPr>
          <w:rFonts w:eastAsia="SimSun" w:hint="eastAsia"/>
        </w:rPr>
        <w:t>目录</w:t>
      </w:r>
    </w:p>
    <w:p w:rsidR="00564762" w:rsidRDefault="00564762">
      <w:pPr>
        <w:pStyle w:val="HCh"/>
        <w:spacing w:line="240" w:lineRule="auto"/>
        <w:rPr>
          <w:rFonts w:eastAsia="SimSun"/>
          <w:sz w:val="14"/>
        </w:rPr>
      </w:pPr>
    </w:p>
    <w:p w:rsidR="00564762" w:rsidRDefault="00564762">
      <w:pPr>
        <w:pStyle w:val="SingleTxt"/>
        <w:rPr>
          <w:rFonts w:hint="eastAsia"/>
        </w:rPr>
      </w:pPr>
      <w:r>
        <w:rPr>
          <w:rFonts w:hint="eastAsia"/>
        </w:rPr>
        <w:t>通过特别届会和第二十八届会议临时议程</w:t>
      </w:r>
    </w:p>
    <w:p w:rsidR="00564762" w:rsidRDefault="00564762">
      <w:pPr>
        <w:pStyle w:val="SingleTxt"/>
        <w:rPr>
          <w:rFonts w:hint="eastAsia"/>
        </w:rPr>
      </w:pPr>
      <w:r>
        <w:rPr>
          <w:rFonts w:hint="eastAsia"/>
        </w:rPr>
        <w:t>通过委员会第二十七届会议报告</w:t>
      </w:r>
    </w:p>
    <w:p w:rsidR="00564762" w:rsidRDefault="00564762">
      <w:pPr>
        <w:pStyle w:val="SingleTxt"/>
        <w:rPr>
          <w:rFonts w:hint="eastAsia"/>
        </w:rPr>
      </w:pPr>
      <w:r>
        <w:rPr>
          <w:rFonts w:hint="eastAsia"/>
        </w:rPr>
        <w:t>秘书长关于性别问题和提高妇女地位问题特别顾问的发言</w:t>
      </w:r>
    </w:p>
    <w:p w:rsidR="00564762" w:rsidRDefault="00564762">
      <w:pPr>
        <w:pStyle w:val="SingleTxt"/>
      </w:pPr>
      <w:r>
        <w:rPr>
          <w:rFonts w:hint="eastAsia"/>
        </w:rPr>
        <w:t>会议结束</w:t>
      </w:r>
    </w:p>
    <w:p w:rsidR="00564762" w:rsidRDefault="00564762">
      <w:pPr>
        <w:pStyle w:val="SingleTxt"/>
        <w:spacing w:after="20" w:line="20" w:lineRule="exact"/>
        <w:sectPr w:rsidR="00564762">
          <w:type w:val="continuous"/>
          <w:pgSz w:w="12242" w:h="15842" w:code="1"/>
          <w:pgMar w:top="1742" w:right="1195" w:bottom="1898" w:left="1195" w:header="576" w:footer="1030" w:gutter="0"/>
          <w:pgNumType w:start="1"/>
          <w:cols w:space="425"/>
          <w:noEndnote/>
          <w:docGrid w:type="lines" w:linePitch="312"/>
        </w:sectPr>
      </w:pPr>
      <w:r>
        <w:br w:type="page"/>
      </w:r>
    </w:p>
    <w:p w:rsidR="00564762" w:rsidRDefault="00564762">
      <w:pPr>
        <w:pStyle w:val="DualTxt"/>
        <w:rPr>
          <w:rFonts w:ascii="KaiTi_GB2312" w:eastAsia="KaiTi_GB2312" w:hint="eastAsia"/>
          <w:color w:val="0000FF"/>
        </w:rPr>
      </w:pPr>
      <w:r>
        <w:rPr>
          <w:rFonts w:hint="eastAsia"/>
        </w:rPr>
        <w:tab/>
      </w:r>
      <w:r>
        <w:rPr>
          <w:rFonts w:ascii="KaiTi_GB2312" w:eastAsia="KaiTi_GB2312" w:hint="eastAsia"/>
          <w:color w:val="0000FF"/>
        </w:rPr>
        <w:t>下午5时25分宣布开会</w:t>
      </w:r>
    </w:p>
    <w:p w:rsidR="00564762" w:rsidRDefault="00564762">
      <w:pPr>
        <w:pStyle w:val="DualTxt"/>
        <w:rPr>
          <w:rFonts w:ascii="SimHei" w:eastAsia="SimHei" w:hint="eastAsia"/>
          <w:color w:val="FF0000"/>
        </w:rPr>
      </w:pPr>
      <w:r>
        <w:rPr>
          <w:rFonts w:ascii="SimHei" w:eastAsia="SimHei" w:hint="eastAsia"/>
          <w:color w:val="FF0000"/>
        </w:rPr>
        <w:t>通过特别届会和第二十八届会议临时议程</w:t>
      </w:r>
    </w:p>
    <w:p w:rsidR="00564762" w:rsidRDefault="00564762">
      <w:pPr>
        <w:pStyle w:val="DualTxt"/>
        <w:rPr>
          <w:rFonts w:hint="eastAsia"/>
        </w:rPr>
      </w:pPr>
      <w:r>
        <w:rPr>
          <w:rFonts w:hint="eastAsia"/>
        </w:rPr>
        <w:t>1.</w:t>
      </w:r>
      <w:r>
        <w:rPr>
          <w:rFonts w:hint="eastAsia"/>
        </w:rPr>
        <w:tab/>
      </w:r>
      <w:r>
        <w:rPr>
          <w:rFonts w:ascii="SimHei" w:eastAsia="SimHei" w:hint="eastAsia"/>
          <w:color w:val="FF0000"/>
        </w:rPr>
        <w:t>主席</w:t>
      </w:r>
      <w:r>
        <w:rPr>
          <w:rFonts w:hint="eastAsia"/>
        </w:rPr>
        <w:t>说，她认为委员会希望通过特别届会临时议程。</w:t>
      </w:r>
    </w:p>
    <w:p w:rsidR="00564762" w:rsidRDefault="00564762">
      <w:pPr>
        <w:pStyle w:val="DualTxt"/>
        <w:rPr>
          <w:rFonts w:hint="eastAsia"/>
        </w:rPr>
      </w:pPr>
      <w:r>
        <w:rPr>
          <w:rFonts w:hint="eastAsia"/>
        </w:rPr>
        <w:t>2.</w:t>
      </w:r>
      <w:r>
        <w:rPr>
          <w:rFonts w:hint="eastAsia"/>
        </w:rPr>
        <w:tab/>
        <w:t>特别届会临时议程获得通过。</w:t>
      </w:r>
    </w:p>
    <w:p w:rsidR="00564762" w:rsidRDefault="00564762">
      <w:pPr>
        <w:pStyle w:val="DualTxt"/>
        <w:rPr>
          <w:rFonts w:hint="eastAsia"/>
        </w:rPr>
      </w:pPr>
      <w:r>
        <w:rPr>
          <w:rFonts w:hint="eastAsia"/>
        </w:rPr>
        <w:t>3.</w:t>
      </w:r>
      <w:r>
        <w:rPr>
          <w:rFonts w:hint="eastAsia"/>
        </w:rPr>
        <w:tab/>
      </w:r>
      <w:r>
        <w:rPr>
          <w:rFonts w:ascii="SimHei" w:eastAsia="SimHei" w:hint="eastAsia"/>
          <w:color w:val="FF0000"/>
        </w:rPr>
        <w:t>主席</w:t>
      </w:r>
      <w:r>
        <w:rPr>
          <w:rFonts w:hint="eastAsia"/>
        </w:rPr>
        <w:t>说，她认为委员会希望通过第二十八届会议临时议程。</w:t>
      </w:r>
    </w:p>
    <w:p w:rsidR="00564762" w:rsidRDefault="00564762">
      <w:pPr>
        <w:pStyle w:val="DualTxt"/>
        <w:rPr>
          <w:rFonts w:hint="eastAsia"/>
        </w:rPr>
      </w:pPr>
      <w:r>
        <w:rPr>
          <w:rFonts w:hint="eastAsia"/>
        </w:rPr>
        <w:t>4.</w:t>
      </w:r>
      <w:r>
        <w:rPr>
          <w:rFonts w:hint="eastAsia"/>
        </w:rPr>
        <w:tab/>
        <w:t>第二十八届会议临时议程获得通过。</w:t>
      </w:r>
    </w:p>
    <w:p w:rsidR="00564762" w:rsidRDefault="00564762">
      <w:pPr>
        <w:pStyle w:val="DualTxt"/>
        <w:rPr>
          <w:rFonts w:hint="eastAsia"/>
        </w:rPr>
      </w:pPr>
      <w:r>
        <w:rPr>
          <w:rFonts w:ascii="SimHei" w:eastAsia="SimHei" w:hint="eastAsia"/>
          <w:color w:val="FF0000"/>
        </w:rPr>
        <w:t>通过委员会第二十七届会议报告</w:t>
      </w:r>
      <w:r>
        <w:rPr>
          <w:rFonts w:hint="eastAsia"/>
        </w:rPr>
        <w:t>（</w:t>
      </w:r>
      <w:r>
        <w:t>CEDAW/C/2002/II/</w:t>
      </w:r>
      <w:r>
        <w:rPr>
          <w:rFonts w:hint="eastAsia"/>
        </w:rPr>
        <w:br/>
      </w:r>
      <w:r>
        <w:t>L.1</w:t>
      </w:r>
      <w:r>
        <w:rPr>
          <w:rFonts w:hint="eastAsia"/>
        </w:rPr>
        <w:t>；</w:t>
      </w:r>
      <w:r>
        <w:t>CEDAW/C/2002/CRP.3</w:t>
      </w:r>
      <w:r>
        <w:rPr>
          <w:rFonts w:hint="eastAsia"/>
        </w:rPr>
        <w:t>和</w:t>
      </w:r>
      <w:r>
        <w:t>Add.</w:t>
      </w:r>
      <w:r>
        <w:rPr>
          <w:rFonts w:hint="eastAsia"/>
        </w:rPr>
        <w:t>1、2、3、4、5和6）</w:t>
      </w:r>
    </w:p>
    <w:p w:rsidR="00564762" w:rsidRDefault="00564762">
      <w:pPr>
        <w:pStyle w:val="DualTxt"/>
        <w:rPr>
          <w:rFonts w:hint="eastAsia"/>
        </w:rPr>
      </w:pPr>
      <w:r>
        <w:rPr>
          <w:rFonts w:hint="eastAsia"/>
        </w:rPr>
        <w:t>5.</w:t>
      </w:r>
      <w:r>
        <w:rPr>
          <w:rFonts w:hint="eastAsia"/>
        </w:rPr>
        <w:tab/>
      </w:r>
      <w:r>
        <w:rPr>
          <w:rFonts w:ascii="SimHei" w:eastAsia="SimHei" w:hint="eastAsia"/>
          <w:color w:val="FF0000"/>
        </w:rPr>
        <w:t>S</w:t>
      </w:r>
      <w:r>
        <w:rPr>
          <w:rFonts w:ascii="SimHei" w:eastAsia="SimHei"/>
          <w:color w:val="FF0000"/>
        </w:rPr>
        <w:t>hin</w:t>
      </w:r>
      <w:r>
        <w:rPr>
          <w:rFonts w:ascii="SimHei" w:eastAsia="SimHei" w:hint="eastAsia"/>
          <w:color w:val="FF0000"/>
        </w:rPr>
        <w:t>女士</w:t>
      </w:r>
      <w:r>
        <w:rPr>
          <w:rFonts w:hint="eastAsia"/>
        </w:rPr>
        <w:t>指出，该报告遗漏了一人的姓名，应予列入。</w:t>
      </w:r>
    </w:p>
    <w:p w:rsidR="00564762" w:rsidRDefault="00564762">
      <w:pPr>
        <w:pStyle w:val="DualTxt"/>
        <w:rPr>
          <w:rFonts w:hint="eastAsia"/>
        </w:rPr>
      </w:pPr>
      <w:r>
        <w:t>6.</w:t>
      </w:r>
      <w:r>
        <w:tab/>
      </w:r>
      <w:r>
        <w:rPr>
          <w:rFonts w:ascii="SimHei" w:eastAsia="SimHei"/>
          <w:color w:val="FF0000"/>
        </w:rPr>
        <w:t>Hazelle</w:t>
      </w:r>
      <w:r>
        <w:rPr>
          <w:rFonts w:ascii="SimHei" w:eastAsia="SimHei" w:hint="eastAsia"/>
          <w:color w:val="FF0000"/>
        </w:rPr>
        <w:t>女士</w:t>
      </w:r>
      <w:r>
        <w:rPr>
          <w:rFonts w:hint="eastAsia"/>
        </w:rPr>
        <w:t>（报告员）说，在隆德举行的委员会非正式讨论会已核可了该报告内载的各项决定以及关于任择议定书工作组报告的各项决定和关于反对种族主义、种族歧视、仇外心理和有关不容忍行为世界会议的报告和关于第二次老龄问题世界大会的报告的各项决定。这些决定还包括关于委员会订正本报告指南和委员会关于对提出结论意见的格式的修正规定的各项决定。</w:t>
      </w:r>
    </w:p>
    <w:p w:rsidR="00564762" w:rsidRDefault="00564762">
      <w:pPr>
        <w:pStyle w:val="DualTxt"/>
        <w:rPr>
          <w:rFonts w:hint="eastAsia"/>
        </w:rPr>
      </w:pPr>
      <w:r>
        <w:t>7.</w:t>
      </w:r>
      <w:r>
        <w:tab/>
      </w:r>
      <w:r>
        <w:rPr>
          <w:rFonts w:ascii="SimHei" w:eastAsia="SimHei" w:hint="eastAsia"/>
          <w:color w:val="FF0000"/>
        </w:rPr>
        <w:t>主席</w:t>
      </w:r>
      <w:r>
        <w:rPr>
          <w:rFonts w:hint="eastAsia"/>
        </w:rPr>
        <w:t>建议委员会应通过关于议程项目5和6的各项决定。</w:t>
      </w:r>
    </w:p>
    <w:p w:rsidR="00564762" w:rsidRDefault="00564762">
      <w:pPr>
        <w:pStyle w:val="DualTxt"/>
        <w:rPr>
          <w:rFonts w:hint="eastAsia"/>
        </w:rPr>
      </w:pPr>
      <w:r>
        <w:t>8.</w:t>
      </w:r>
      <w:r>
        <w:tab/>
      </w:r>
      <w:r>
        <w:rPr>
          <w:rFonts w:hint="eastAsia"/>
        </w:rPr>
        <w:t>关于议程项目5和6的各项决定获得通过。</w:t>
      </w:r>
    </w:p>
    <w:p w:rsidR="00564762" w:rsidRDefault="00564762">
      <w:pPr>
        <w:pStyle w:val="DualTxt"/>
        <w:rPr>
          <w:rFonts w:hint="eastAsia"/>
        </w:rPr>
      </w:pPr>
      <w:r>
        <w:t>9.</w:t>
      </w:r>
      <w:r>
        <w:tab/>
      </w:r>
      <w:r>
        <w:rPr>
          <w:rFonts w:hint="eastAsia"/>
        </w:rPr>
        <w:t>通过了第二十七届会议报告全文。</w:t>
      </w:r>
    </w:p>
    <w:p w:rsidR="00564762" w:rsidRDefault="00564762">
      <w:pPr>
        <w:pStyle w:val="DualTxt"/>
        <w:rPr>
          <w:rFonts w:ascii="SimHei" w:eastAsia="SimHei" w:hint="eastAsia"/>
          <w:color w:val="FF0000"/>
        </w:rPr>
      </w:pPr>
      <w:r>
        <w:rPr>
          <w:rFonts w:ascii="SimHei" w:eastAsia="SimHei" w:hint="eastAsia"/>
          <w:color w:val="FF0000"/>
        </w:rPr>
        <w:t>秘书长关于性别问题和提高妇女地位问题特别顾问的发言</w:t>
      </w:r>
    </w:p>
    <w:p w:rsidR="00564762" w:rsidRDefault="00564762">
      <w:pPr>
        <w:pStyle w:val="DualTxt"/>
        <w:spacing w:after="180"/>
        <w:rPr>
          <w:rFonts w:hint="eastAsia"/>
        </w:rPr>
      </w:pPr>
      <w:r>
        <w:t>10.</w:t>
      </w:r>
      <w:r>
        <w:tab/>
      </w:r>
      <w:r>
        <w:rPr>
          <w:rFonts w:ascii="SimHei" w:eastAsia="SimHei"/>
          <w:color w:val="FF0000"/>
        </w:rPr>
        <w:t>King</w:t>
      </w:r>
      <w:r>
        <w:rPr>
          <w:rFonts w:ascii="SimHei" w:eastAsia="SimHei" w:hint="eastAsia"/>
          <w:color w:val="FF0000"/>
        </w:rPr>
        <w:t>女士</w:t>
      </w:r>
      <w:r>
        <w:rPr>
          <w:rFonts w:hint="eastAsia"/>
        </w:rPr>
        <w:t>（秘书长关于性别问题和提高妇女地位问题特别顾问）说，各国政府同成员之间有活力的建设性对话有助于在国内一级促进执行公约。委员会已经大幅度地改善了它的工作方法。在这方面，她表示欣见新的报告指南已纳入了行政问题咨询委员会（财务和预算问题）的建议，即应当鼓励缔约国提交更为简洁的报告。同时，关于结论意见格式的修正规定将可使此类意见成为设法实现国内全面执行公约的更为有效的工具。</w:t>
      </w:r>
    </w:p>
    <w:p w:rsidR="00564762" w:rsidRDefault="00564762">
      <w:pPr>
        <w:pStyle w:val="DualTxt"/>
        <w:spacing w:after="180"/>
        <w:rPr>
          <w:rFonts w:hint="eastAsia"/>
        </w:rPr>
      </w:pPr>
      <w:r>
        <w:rPr>
          <w:rFonts w:hint="eastAsia"/>
        </w:rPr>
        <w:t>11.</w:t>
      </w:r>
      <w:r>
        <w:rPr>
          <w:rFonts w:hint="eastAsia"/>
        </w:rPr>
        <w:tab/>
        <w:t>缔约国非正式会议是本届会议的一项突出的重点；缔约国代表同委员会成员之间的激辩证明了公约的重要作用和委员会更大的知名度。几个非公约缔约国的国家已表示有兴趣参加非正式会议，因此，她欢迎委员会打算在2003年1月间举行一次同这些国家间的类似的非正式会议。对将会出席关于工作方法的第一次联席会议的委员会成员而言，在隆德举行的委员会非正式讨论会是一种有效的准备；她期望收到委员会关于该会议的反馈。</w:t>
      </w:r>
    </w:p>
    <w:p w:rsidR="00564762" w:rsidRDefault="00564762">
      <w:pPr>
        <w:pStyle w:val="DualTxt"/>
        <w:spacing w:after="200"/>
        <w:rPr>
          <w:rFonts w:hint="eastAsia"/>
        </w:rPr>
      </w:pPr>
      <w:r>
        <w:rPr>
          <w:rFonts w:hint="eastAsia"/>
        </w:rPr>
        <w:t>12.</w:t>
      </w:r>
      <w:r>
        <w:rPr>
          <w:rFonts w:hint="eastAsia"/>
        </w:rPr>
        <w:tab/>
        <w:t>关于提高妇女地位司同人权事务高级专员办事处间有关来文的合作问题，她说，她深信一旦用尽国内补救所需要的时间届满后，委员会将会收到许多件来文。因此，至关重要的是，任择议定书工作组应当为审议这些来文确立坚实的基础。她的办公室将会提供支援并为此而为来文改进数据库及拟订有关公约的外展活动。</w:t>
      </w:r>
    </w:p>
    <w:p w:rsidR="00564762" w:rsidRDefault="00564762">
      <w:pPr>
        <w:pStyle w:val="DualTxt"/>
        <w:spacing w:after="200"/>
        <w:rPr>
          <w:rFonts w:hint="eastAsia"/>
        </w:rPr>
      </w:pPr>
      <w:r>
        <w:rPr>
          <w:rFonts w:hint="eastAsia"/>
        </w:rPr>
        <w:t>13.</w:t>
      </w:r>
      <w:r>
        <w:rPr>
          <w:rFonts w:hint="eastAsia"/>
        </w:rPr>
        <w:tab/>
        <w:t>她欢迎决定召开特别届会，因为它可清理积压的报告并可让委员会能够应对各缔约国正面临的汇报工作上的挑战。她的办公室一向都在探求协助委员会的新方法；她希望成员们能就本主题提供任何建议。</w:t>
      </w:r>
    </w:p>
    <w:p w:rsidR="00564762" w:rsidRDefault="00564762">
      <w:pPr>
        <w:pStyle w:val="DualTxt"/>
        <w:spacing w:after="200"/>
        <w:rPr>
          <w:rFonts w:ascii="SimHei" w:eastAsia="SimHei" w:hint="eastAsia"/>
          <w:color w:val="FF0000"/>
        </w:rPr>
      </w:pPr>
      <w:r>
        <w:rPr>
          <w:rFonts w:ascii="SimHei" w:eastAsia="SimHei" w:hint="eastAsia"/>
          <w:color w:val="FF0000"/>
        </w:rPr>
        <w:t>会议结束</w:t>
      </w:r>
    </w:p>
    <w:p w:rsidR="00564762" w:rsidRDefault="00564762">
      <w:pPr>
        <w:pStyle w:val="DualTxt"/>
        <w:spacing w:after="200"/>
        <w:rPr>
          <w:rFonts w:hint="eastAsia"/>
        </w:rPr>
      </w:pPr>
      <w:r>
        <w:rPr>
          <w:rFonts w:hint="eastAsia"/>
        </w:rPr>
        <w:t>14.</w:t>
      </w:r>
      <w:r>
        <w:rPr>
          <w:rFonts w:hint="eastAsia"/>
        </w:rPr>
        <w:tab/>
      </w:r>
      <w:r>
        <w:rPr>
          <w:rFonts w:ascii="SimHei" w:eastAsia="SimHei" w:hint="eastAsia"/>
          <w:color w:val="FF0000"/>
        </w:rPr>
        <w:t>主席</w:t>
      </w:r>
      <w:r>
        <w:rPr>
          <w:rFonts w:hint="eastAsia"/>
        </w:rPr>
        <w:t>说，本届会议的效用极大，尤其是同缔约国的会议，因为它有助于传达一种信息，即向委员会提交报告并不是在一个法庭中出庭应讯。她宣布委员会第二十七届会议结束。</w:t>
      </w:r>
    </w:p>
    <w:p w:rsidR="00564762" w:rsidRDefault="00564762">
      <w:pPr>
        <w:pStyle w:val="DualTxt"/>
        <w:spacing w:after="200"/>
        <w:rPr>
          <w:rFonts w:ascii="KaiTi_GB2312" w:eastAsia="KaiTi_GB2312"/>
          <w:color w:val="0000FF"/>
        </w:rPr>
        <w:sectPr w:rsidR="00564762">
          <w:type w:val="continuous"/>
          <w:pgSz w:w="12242" w:h="15842" w:code="1"/>
          <w:pgMar w:top="1742" w:right="1195" w:bottom="1898" w:left="1195" w:header="576" w:footer="1030" w:gutter="0"/>
          <w:pgNumType w:start="1"/>
          <w:cols w:num="2" w:space="240"/>
          <w:noEndnote/>
          <w:docGrid w:type="lines" w:linePitch="312"/>
        </w:sectPr>
      </w:pPr>
      <w:r>
        <w:rPr>
          <w:rFonts w:ascii="SimHei" w:eastAsia="SimHei" w:hint="eastAsia"/>
          <w:color w:val="FF0000"/>
        </w:rPr>
        <w:tab/>
      </w:r>
      <w:r>
        <w:rPr>
          <w:rFonts w:ascii="KaiTi_GB2312" w:eastAsia="KaiTi_GB2312" w:hint="eastAsia"/>
          <w:color w:val="0000FF"/>
        </w:rPr>
        <w:t>下午5时45分散会</w:t>
      </w:r>
    </w:p>
    <w:p w:rsidR="00564762" w:rsidRDefault="00564762">
      <w:pPr>
        <w:pStyle w:val="DualTxt"/>
        <w:spacing w:after="380"/>
        <w:rPr>
          <w:rFonts w:hint="eastAsia"/>
        </w:rPr>
      </w:pPr>
    </w:p>
    <w:sectPr w:rsidR="00564762">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64762" w:rsidRDefault="00564762">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NO&gt;&gt;N0243622C&lt;&lt;ODS JOB NO&gt;&gt;</w:t>
      </w:r>
    </w:p>
    <w:p w:rsidR="00564762" w:rsidRDefault="00564762">
      <w:pPr>
        <w:pStyle w:val="CommentText"/>
      </w:pPr>
      <w:r>
        <w:t>&lt;&lt;ODS DOC SYMBOL1&gt;&gt;CEDAW/C/SR.567&lt;&lt;ODS DOC SYMBOL1&gt;&gt;</w:t>
      </w:r>
    </w:p>
    <w:p w:rsidR="00564762" w:rsidRDefault="0056476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C49EB">
      <w:pPr>
        <w:spacing w:line="240" w:lineRule="auto"/>
      </w:pPr>
      <w:r>
        <w:separator/>
      </w:r>
    </w:p>
  </w:endnote>
  <w:endnote w:type="continuationSeparator" w:id="0">
    <w:p w:rsidR="00000000" w:rsidRDefault="002C49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64762">
      <w:tblPrEx>
        <w:tblCellMar>
          <w:top w:w="0" w:type="dxa"/>
          <w:bottom w:w="0" w:type="dxa"/>
        </w:tblCellMar>
      </w:tblPrEx>
      <w:tc>
        <w:tcPr>
          <w:tcW w:w="5034" w:type="dxa"/>
          <w:vAlign w:val="bottom"/>
        </w:tcPr>
        <w:p w:rsidR="00564762" w:rsidRDefault="00564762">
          <w:pPr>
            <w:pStyle w:val="Footer"/>
          </w:pPr>
          <w:r>
            <w:fldChar w:fldCharType="begin"/>
          </w:r>
          <w:r>
            <w:instrText xml:space="preserve"> PAGE  \* MERGEFORMAT </w:instrText>
          </w:r>
          <w:r>
            <w:fldChar w:fldCharType="separate"/>
          </w:r>
          <w:r>
            <w:t>2</w:t>
          </w:r>
          <w:r>
            <w:fldChar w:fldCharType="end"/>
          </w:r>
        </w:p>
      </w:tc>
      <w:tc>
        <w:tcPr>
          <w:tcW w:w="5034" w:type="dxa"/>
          <w:vAlign w:val="bottom"/>
        </w:tcPr>
        <w:p w:rsidR="00564762" w:rsidRDefault="00564762">
          <w:pPr>
            <w:pStyle w:val="Footer"/>
            <w:jc w:val="right"/>
          </w:pPr>
        </w:p>
      </w:tc>
    </w:tr>
  </w:tbl>
  <w:p w:rsidR="00564762" w:rsidRDefault="005647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64762">
      <w:tblPrEx>
        <w:tblCellMar>
          <w:top w:w="0" w:type="dxa"/>
          <w:bottom w:w="0" w:type="dxa"/>
        </w:tblCellMar>
      </w:tblPrEx>
      <w:tc>
        <w:tcPr>
          <w:tcW w:w="5034" w:type="dxa"/>
          <w:vAlign w:val="bottom"/>
        </w:tcPr>
        <w:p w:rsidR="00564762" w:rsidRDefault="00564762">
          <w:pPr>
            <w:pStyle w:val="Footer"/>
          </w:pPr>
        </w:p>
      </w:tc>
      <w:tc>
        <w:tcPr>
          <w:tcW w:w="5034" w:type="dxa"/>
          <w:vAlign w:val="bottom"/>
        </w:tcPr>
        <w:p w:rsidR="00564762" w:rsidRDefault="00564762">
          <w:pPr>
            <w:pStyle w:val="Footer"/>
            <w:jc w:val="right"/>
          </w:pPr>
          <w:r>
            <w:fldChar w:fldCharType="begin"/>
          </w:r>
          <w:r>
            <w:instrText xml:space="preserve"> PAGE  \* MERGEFORMAT </w:instrText>
          </w:r>
          <w:r>
            <w:fldChar w:fldCharType="separate"/>
          </w:r>
          <w:r>
            <w:t>2</w:t>
          </w:r>
          <w:r>
            <w:fldChar w:fldCharType="end"/>
          </w:r>
        </w:p>
      </w:tc>
    </w:tr>
  </w:tbl>
  <w:p w:rsidR="00564762" w:rsidRDefault="005647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762" w:rsidRDefault="00564762">
    <w:pPr>
      <w:pStyle w:val="Footer"/>
    </w:pPr>
  </w:p>
  <w:p w:rsidR="00564762" w:rsidRDefault="00564762">
    <w:pPr>
      <w:pStyle w:val="Footer"/>
      <w:pBdr>
        <w:top w:val="single" w:sz="2" w:space="0" w:color="000000"/>
      </w:pBdr>
      <w:rPr>
        <w:sz w:val="2"/>
      </w:rPr>
    </w:pPr>
  </w:p>
  <w:p w:rsidR="00564762" w:rsidRDefault="00564762">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564762" w:rsidRDefault="00564762">
    <w:pPr>
      <w:pStyle w:val="FootnoteText"/>
      <w:spacing w:after="140"/>
      <w:ind w:left="1267" w:right="1267" w:firstLine="0"/>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564762" w:rsidRDefault="00564762">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564762" w:rsidRDefault="00564762">
    <w:pPr>
      <w:pStyle w:val="Footer"/>
      <w:rPr>
        <w:b w:val="0"/>
        <w:snapToGrid w:val="0"/>
        <w:w w:val="104"/>
        <w:sz w:val="21"/>
      </w:rPr>
    </w:pPr>
    <w:r>
      <w:rPr>
        <w:b w:val="0"/>
        <w:snapToGrid w:val="0"/>
        <w:w w:val="104"/>
        <w:sz w:val="21"/>
      </w:rPr>
      <w:t>02-43622 (C)</w:t>
    </w:r>
  </w:p>
  <w:p w:rsidR="00564762" w:rsidRDefault="00564762">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*0243622*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C49EB">
      <w:pPr>
        <w:spacing w:line="240" w:lineRule="auto"/>
      </w:pPr>
      <w:r>
        <w:separator/>
      </w:r>
    </w:p>
  </w:footnote>
  <w:footnote w:type="continuationSeparator" w:id="0">
    <w:p w:rsidR="00000000" w:rsidRDefault="002C49E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762" w:rsidRDefault="00564762">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64762">
                  <w:tblPrEx>
                    <w:tblCellMar>
                      <w:top w:w="0" w:type="dxa"/>
                      <w:bottom w:w="0" w:type="dxa"/>
                    </w:tblCellMar>
                  </w:tblPrEx>
                  <w:trPr>
                    <w:trHeight w:hRule="exact" w:val="864"/>
                  </w:trPr>
                  <w:tc>
                    <w:tcPr>
                      <w:tcW w:w="4838" w:type="dxa"/>
                      <w:vAlign w:val="bottom"/>
                    </w:tcPr>
                    <w:p w:rsidR="00564762" w:rsidRDefault="00564762">
                      <w:pPr>
                        <w:pStyle w:val="Header"/>
                        <w:spacing w:after="80"/>
                        <w:rPr>
                          <w:b/>
                          <w:sz w:val="17"/>
                        </w:rPr>
                      </w:pPr>
                      <w:r>
                        <w:rPr>
                          <w:b/>
                          <w:sz w:val="17"/>
                        </w:rPr>
                        <w:t>CEDAW/C/SR.567</w:t>
                      </w:r>
                    </w:p>
                  </w:tc>
                  <w:tc>
                    <w:tcPr>
                      <w:tcW w:w="5048" w:type="dxa"/>
                      <w:vAlign w:val="bottom"/>
                    </w:tcPr>
                    <w:p w:rsidR="00564762" w:rsidRDefault="00564762">
                      <w:pPr>
                        <w:pStyle w:val="Header"/>
                      </w:pPr>
                    </w:p>
                  </w:tc>
                </w:tr>
              </w:tbl>
              <w:p w:rsidR="00564762" w:rsidRDefault="0056476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762" w:rsidRDefault="00564762">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64762">
                  <w:tblPrEx>
                    <w:tblCellMar>
                      <w:top w:w="0" w:type="dxa"/>
                      <w:bottom w:w="0" w:type="dxa"/>
                    </w:tblCellMar>
                  </w:tblPrEx>
                  <w:trPr>
                    <w:trHeight w:hRule="exact" w:val="864"/>
                  </w:trPr>
                  <w:tc>
                    <w:tcPr>
                      <w:tcW w:w="4838" w:type="dxa"/>
                      <w:vAlign w:val="bottom"/>
                    </w:tcPr>
                    <w:p w:rsidR="00564762" w:rsidRDefault="00564762">
                      <w:pPr>
                        <w:pStyle w:val="Header"/>
                      </w:pPr>
                    </w:p>
                  </w:tc>
                  <w:tc>
                    <w:tcPr>
                      <w:tcW w:w="5048" w:type="dxa"/>
                      <w:vAlign w:val="bottom"/>
                    </w:tcPr>
                    <w:p w:rsidR="00564762" w:rsidRDefault="00564762">
                      <w:pPr>
                        <w:pStyle w:val="Header"/>
                        <w:spacing w:after="80"/>
                        <w:jc w:val="right"/>
                        <w:rPr>
                          <w:b/>
                          <w:sz w:val="17"/>
                        </w:rPr>
                      </w:pPr>
                      <w:r>
                        <w:rPr>
                          <w:b/>
                          <w:sz w:val="17"/>
                        </w:rPr>
                        <w:t>CEDAW/C/SR.567</w:t>
                      </w:r>
                    </w:p>
                  </w:tc>
                </w:tr>
              </w:tbl>
              <w:p w:rsidR="00564762" w:rsidRDefault="0056476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6476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64762" w:rsidRDefault="00564762">
          <w:pPr>
            <w:pStyle w:val="Header"/>
            <w:spacing w:after="120"/>
          </w:pPr>
        </w:p>
      </w:tc>
      <w:tc>
        <w:tcPr>
          <w:tcW w:w="1872" w:type="dxa"/>
          <w:tcBorders>
            <w:top w:val="nil"/>
            <w:left w:val="nil"/>
            <w:bottom w:val="single" w:sz="4" w:space="0" w:color="auto"/>
            <w:right w:val="nil"/>
          </w:tcBorders>
          <w:vAlign w:val="bottom"/>
        </w:tcPr>
        <w:p w:rsidR="00564762" w:rsidRDefault="00564762">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564762" w:rsidRDefault="00564762">
          <w:pPr>
            <w:pStyle w:val="Header"/>
            <w:spacing w:after="120"/>
          </w:pPr>
        </w:p>
      </w:tc>
      <w:tc>
        <w:tcPr>
          <w:tcW w:w="6523" w:type="dxa"/>
          <w:gridSpan w:val="3"/>
          <w:tcBorders>
            <w:top w:val="nil"/>
            <w:left w:val="nil"/>
            <w:bottom w:val="single" w:sz="4" w:space="0" w:color="auto"/>
            <w:right w:val="nil"/>
          </w:tcBorders>
          <w:vAlign w:val="bottom"/>
        </w:tcPr>
        <w:p w:rsidR="00564762" w:rsidRDefault="00564762">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/C/SR.567</w:t>
          </w:r>
        </w:p>
      </w:tc>
    </w:tr>
    <w:tr w:rsidR="00564762">
      <w:tblPrEx>
        <w:tblCellMar>
          <w:top w:w="0" w:type="dxa"/>
          <w:bottom w:w="0" w:type="dxa"/>
        </w:tblCellMar>
      </w:tblPrEx>
      <w:trPr>
        <w:trHeight w:hRule="exact" w:val="2880"/>
      </w:trPr>
      <w:tc>
        <w:tcPr>
          <w:tcW w:w="1267" w:type="dxa"/>
          <w:tcBorders>
            <w:left w:val="nil"/>
            <w:bottom w:val="single" w:sz="12" w:space="0" w:color="auto"/>
            <w:right w:val="nil"/>
          </w:tcBorders>
        </w:tcPr>
        <w:p w:rsidR="00564762" w:rsidRDefault="0056476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64762" w:rsidRDefault="00564762">
          <w:pPr>
            <w:pStyle w:val="Header"/>
            <w:spacing w:before="109"/>
            <w:ind w:left="-72"/>
          </w:pPr>
        </w:p>
      </w:tc>
      <w:tc>
        <w:tcPr>
          <w:tcW w:w="5227" w:type="dxa"/>
          <w:gridSpan w:val="3"/>
          <w:tcBorders>
            <w:left w:val="nil"/>
            <w:bottom w:val="single" w:sz="12" w:space="0" w:color="auto"/>
            <w:right w:val="nil"/>
          </w:tcBorders>
        </w:tcPr>
        <w:p w:rsidR="00564762" w:rsidRDefault="00564762">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564762" w:rsidRDefault="00564762">
          <w:pPr>
            <w:pStyle w:val="Header"/>
            <w:spacing w:before="109"/>
          </w:pPr>
        </w:p>
      </w:tc>
      <w:tc>
        <w:tcPr>
          <w:tcW w:w="3180" w:type="dxa"/>
          <w:gridSpan w:val="2"/>
          <w:tcBorders>
            <w:left w:val="nil"/>
            <w:bottom w:val="single" w:sz="12" w:space="0" w:color="auto"/>
            <w:right w:val="nil"/>
          </w:tcBorders>
        </w:tcPr>
        <w:p w:rsidR="00564762" w:rsidRDefault="00564762">
          <w:pPr>
            <w:spacing w:before="240" w:line="240" w:lineRule="exact"/>
            <w:rPr>
              <w:rFonts w:ascii="Times New Roman"/>
            </w:rPr>
          </w:pPr>
          <w:r>
            <w:rPr>
              <w:rFonts w:ascii="Times New Roman"/>
            </w:rPr>
            <w:t>Distr.: General</w:t>
          </w:r>
        </w:p>
        <w:p w:rsidR="00564762" w:rsidRDefault="00564762">
          <w:pPr>
            <w:spacing w:line="240" w:lineRule="exact"/>
            <w:rPr>
              <w:rFonts w:ascii="Times New Roman"/>
            </w:rPr>
          </w:pPr>
          <w:r>
            <w:rPr>
              <w:rFonts w:ascii="Times New Roman"/>
            </w:rPr>
            <w:t>12 January 2004</w:t>
          </w:r>
        </w:p>
        <w:p w:rsidR="00564762" w:rsidRDefault="00564762">
          <w:pPr>
            <w:spacing w:line="240" w:lineRule="exact"/>
            <w:rPr>
              <w:rFonts w:ascii="Times New Roman"/>
            </w:rPr>
          </w:pPr>
          <w:r>
            <w:rPr>
              <w:rFonts w:ascii="Times New Roman"/>
            </w:rPr>
            <w:t>Chinese</w:t>
          </w:r>
        </w:p>
        <w:p w:rsidR="00564762" w:rsidRDefault="00564762">
          <w:pPr>
            <w:spacing w:line="240" w:lineRule="exact"/>
            <w:rPr>
              <w:rFonts w:ascii="Times New Roman"/>
            </w:rPr>
          </w:pPr>
          <w:r>
            <w:rPr>
              <w:rFonts w:ascii="Times New Roman"/>
            </w:rPr>
            <w:t>Original: English</w:t>
          </w:r>
        </w:p>
      </w:tc>
    </w:tr>
  </w:tbl>
  <w:p w:rsidR="00564762" w:rsidRDefault="0056476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1/2004 1:40: PM"/>
    <w:docVar w:name="DocCategory" w:val="SROthers"/>
    <w:docVar w:name="DocType" w:val="Final"/>
    <w:docVar w:name="JobNo" w:val="0243622C"/>
    <w:docVar w:name="OandT" w:val="huang"/>
    <w:docVar w:name="Symbol1" w:val="CEDAW/C/SR.567"/>
    <w:docVar w:name="Symbol2" w:val="-"/>
  </w:docVars>
  <w:rsids>
    <w:rsidRoot w:val="00564762"/>
    <w:rsid w:val="002C49EB"/>
    <w:rsid w:val="005647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56476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2</Pages>
  <Words>205</Words>
  <Characters>1170</Characters>
  <Application>Microsoft Office Word</Application>
  <DocSecurity>4</DocSecurity>
  <Lines>9</Lines>
  <Paragraphs>2</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7</cp:revision>
  <cp:lastPrinted>2004-01-12T13:59:00Z</cp:lastPrinted>
  <dcterms:created xsi:type="dcterms:W3CDTF">2004-01-12T12:40:00Z</dcterms:created>
  <dcterms:modified xsi:type="dcterms:W3CDTF">2004-01-12T14:49:00Z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0243622</vt:lpwstr>
  </property>
  <property fmtid="{D5CDD505-2E9C-101B-9397-08002B2CF9AE}" pid="3" name="Symbol1">
    <vt:lpwstr>CEDAW/C/SR.567</vt:lpwstr>
  </property>
  <property fmtid="{D5CDD505-2E9C-101B-9397-08002B2CF9AE}" pid="4" name="Symbol2">
    <vt:lpwstr/>
  </property>
  <property fmtid="{D5CDD505-2E9C-101B-9397-08002B2CF9AE}" pid="5" name="Translator">
    <vt:lpwstr/>
  </property>
  <property fmtid="{D5CDD505-2E9C-101B-9397-08002B2CF9AE}" pid="6" name="Operator">
    <vt:lpwstr>huang</vt:lpwstr>
  </property>
  <property fmtid="{D5CDD505-2E9C-101B-9397-08002B2CF9AE}" pid="7" name="DraftPages">
    <vt:lpwstr> </vt:lpwstr>
  </property>
  <property fmtid="{D5CDD505-2E9C-101B-9397-08002B2CF9AE}" pid="8" name="Comment">
    <vt:lpwstr/>
  </property>
</Properties>
</file>