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64D3C5" w14:textId="77777777" w:rsidR="00944106" w:rsidRDefault="00944106" w:rsidP="00944106">
      <w:pPr>
        <w:spacing w:line="240" w:lineRule="auto"/>
        <w:rPr>
          <w:sz w:val="2"/>
        </w:rPr>
        <w:sectPr w:rsidR="00944106" w:rsidSect="00212E11">
          <w:headerReference w:type="even" r:id="rId10"/>
          <w:headerReference w:type="default" r:id="rId11"/>
          <w:footerReference w:type="even" r:id="rId12"/>
          <w:footerReference w:type="default" r:id="rId13"/>
          <w:headerReference w:type="first" r:id="rId14"/>
          <w:footerReference w:type="first" r:id="rId15"/>
          <w:pgSz w:w="12240" w:h="15840"/>
          <w:pgMar w:top="1440" w:right="1195" w:bottom="1152" w:left="1195" w:header="432" w:footer="504" w:gutter="0"/>
          <w:cols w:space="720"/>
          <w:titlePg/>
          <w:docGrid w:linePitch="360"/>
        </w:sectPr>
      </w:pPr>
      <w:commentRangeStart w:id="0"/>
      <w:commentRangeEnd w:id="0"/>
      <w:r>
        <w:rPr>
          <w:rStyle w:val="CommentReference"/>
          <w:szCs w:val="20"/>
        </w:rPr>
        <w:commentReference w:id="0"/>
      </w:r>
    </w:p>
    <w:p w14:paraId="6260CF22" w14:textId="709A6687" w:rsidR="004135DA" w:rsidRPr="00A06756" w:rsidRDefault="004135DA" w:rsidP="00B63A3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709"/>
        <w:rPr>
          <w:lang w:val="fr-FR"/>
        </w:rPr>
      </w:pPr>
      <w:r w:rsidRPr="00A06756">
        <w:rPr>
          <w:lang w:val="fr-FR"/>
        </w:rPr>
        <w:t>Comité pour l’élimination de la discrimination à l’égard des femmes</w:t>
      </w:r>
    </w:p>
    <w:p w14:paraId="4E2BC3C3" w14:textId="77777777" w:rsidR="004B64A2" w:rsidRPr="00A06756" w:rsidRDefault="004B64A2" w:rsidP="004B64A2">
      <w:pPr>
        <w:pStyle w:val="SingleTxt"/>
        <w:spacing w:after="0" w:line="120" w:lineRule="exact"/>
        <w:rPr>
          <w:b/>
          <w:sz w:val="10"/>
          <w:lang w:val="fr-FR"/>
        </w:rPr>
      </w:pPr>
    </w:p>
    <w:p w14:paraId="000E20A5" w14:textId="77777777" w:rsidR="004B64A2" w:rsidRPr="00A06756" w:rsidRDefault="004B64A2" w:rsidP="004B64A2">
      <w:pPr>
        <w:pStyle w:val="SingleTxt"/>
        <w:spacing w:after="0" w:line="120" w:lineRule="exact"/>
        <w:rPr>
          <w:b/>
          <w:sz w:val="10"/>
          <w:lang w:val="fr-FR"/>
        </w:rPr>
      </w:pPr>
    </w:p>
    <w:p w14:paraId="5C222FFF" w14:textId="77777777" w:rsidR="004B64A2" w:rsidRPr="00A06756" w:rsidRDefault="004B64A2" w:rsidP="004B64A2">
      <w:pPr>
        <w:pStyle w:val="SingleTxt"/>
        <w:spacing w:after="0" w:line="120" w:lineRule="exact"/>
        <w:rPr>
          <w:b/>
          <w:sz w:val="10"/>
          <w:lang w:val="fr-FR"/>
        </w:rPr>
      </w:pPr>
    </w:p>
    <w:p w14:paraId="36F72FE8" w14:textId="3906FCEF" w:rsidR="004135DA" w:rsidRPr="00A06756" w:rsidRDefault="004135DA" w:rsidP="004B64A2">
      <w:pPr>
        <w:pStyle w:val="TitleHCH"/>
        <w:ind w:right="1260"/>
        <w:rPr>
          <w:lang w:val="fr-FR"/>
        </w:rPr>
      </w:pPr>
      <w:r w:rsidRPr="00A06756">
        <w:rPr>
          <w:lang w:val="fr-FR"/>
        </w:rPr>
        <w:tab/>
      </w:r>
      <w:r w:rsidRPr="00A06756">
        <w:rPr>
          <w:lang w:val="fr-FR"/>
        </w:rPr>
        <w:tab/>
        <w:t>Renseignements reçus de la Hongrie au sujet de la suite donnée aux observations finales concernant son neuvième rapport périodique</w:t>
      </w:r>
      <w:r w:rsidRPr="007C28EE">
        <w:rPr>
          <w:b w:val="0"/>
          <w:bCs/>
          <w:sz w:val="20"/>
          <w:szCs w:val="20"/>
          <w:lang w:val="fr-FR"/>
        </w:rPr>
        <w:footnoteReference w:customMarkFollows="1" w:id="1"/>
        <w:t>*</w:t>
      </w:r>
    </w:p>
    <w:p w14:paraId="61819DCB" w14:textId="77777777" w:rsidR="004B64A2" w:rsidRPr="004B64A2" w:rsidRDefault="004B64A2" w:rsidP="004B64A2">
      <w:pPr>
        <w:pStyle w:val="SingleTxt"/>
        <w:spacing w:after="0" w:line="120" w:lineRule="exact"/>
        <w:rPr>
          <w:sz w:val="10"/>
          <w:lang w:val="fr-FR"/>
        </w:rPr>
      </w:pPr>
    </w:p>
    <w:p w14:paraId="4CC3D10C" w14:textId="77777777" w:rsidR="004B64A2" w:rsidRPr="004B64A2" w:rsidRDefault="004B64A2" w:rsidP="004B64A2">
      <w:pPr>
        <w:pStyle w:val="SingleTxt"/>
        <w:spacing w:after="0" w:line="120" w:lineRule="exact"/>
        <w:rPr>
          <w:sz w:val="10"/>
          <w:lang w:val="fr-FR"/>
        </w:rPr>
      </w:pPr>
    </w:p>
    <w:p w14:paraId="43F5A7FB" w14:textId="7ED143CD" w:rsidR="004135DA" w:rsidRPr="004135DA" w:rsidRDefault="004135DA" w:rsidP="00A06756">
      <w:pPr>
        <w:pStyle w:val="SingleTxt"/>
        <w:jc w:val="right"/>
        <w:rPr>
          <w:lang w:val="fr-FR"/>
        </w:rPr>
      </w:pPr>
      <w:r w:rsidRPr="004135DA">
        <w:rPr>
          <w:lang w:val="fr-FR"/>
        </w:rPr>
        <w:t>[Date de réception</w:t>
      </w:r>
      <w:r>
        <w:rPr>
          <w:lang w:val="fr-FR"/>
        </w:rPr>
        <w:t> :</w:t>
      </w:r>
      <w:r w:rsidRPr="004135DA">
        <w:rPr>
          <w:lang w:val="fr-FR"/>
        </w:rPr>
        <w:t xml:space="preserve"> </w:t>
      </w:r>
      <w:r w:rsidRPr="00A06756">
        <w:rPr>
          <w:lang w:val="fr-FR"/>
        </w:rPr>
        <w:t>7</w:t>
      </w:r>
      <w:r w:rsidR="00510F32">
        <w:rPr>
          <w:lang w:val="fr-FR"/>
        </w:rPr>
        <w:t> </w:t>
      </w:r>
      <w:r w:rsidRPr="004135DA">
        <w:rPr>
          <w:lang w:val="fr-FR"/>
        </w:rPr>
        <w:t xml:space="preserve">août </w:t>
      </w:r>
      <w:r w:rsidRPr="00A06756">
        <w:rPr>
          <w:lang w:val="fr-FR"/>
        </w:rPr>
        <w:t>2025</w:t>
      </w:r>
      <w:r w:rsidRPr="004135DA">
        <w:rPr>
          <w:lang w:val="fr-FR"/>
        </w:rPr>
        <w:t>]</w:t>
      </w:r>
    </w:p>
    <w:p w14:paraId="423A13B6" w14:textId="77777777" w:rsidR="004135DA" w:rsidRPr="004135DA" w:rsidRDefault="004135DA" w:rsidP="004135DA">
      <w:pPr>
        <w:pStyle w:val="SingleTxt"/>
        <w:rPr>
          <w:lang w:val="fr-FR"/>
        </w:rPr>
      </w:pPr>
      <w:r w:rsidRPr="004135DA">
        <w:rPr>
          <w:lang w:val="fr-FR"/>
        </w:rPr>
        <w:br w:type="page"/>
      </w:r>
    </w:p>
    <w:p w14:paraId="49130A8D" w14:textId="281EE86C" w:rsidR="004135DA" w:rsidRPr="00A06756" w:rsidRDefault="004B64A2" w:rsidP="004B64A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06756">
        <w:rPr>
          <w:lang w:val="fr-FR"/>
        </w:rPr>
        <w:lastRenderedPageBreak/>
        <w:tab/>
      </w:r>
      <w:r w:rsidR="004135DA" w:rsidRPr="00A06756">
        <w:rPr>
          <w:lang w:val="fr-FR"/>
        </w:rPr>
        <w:t>I.</w:t>
      </w:r>
      <w:r w:rsidR="004135DA" w:rsidRPr="00A06756">
        <w:rPr>
          <w:lang w:val="fr-FR"/>
        </w:rPr>
        <w:tab/>
        <w:t>Renseignements sur la suite donnée aux observations finales (</w:t>
      </w:r>
      <w:hyperlink r:id="rId20" w:history="1">
        <w:r w:rsidR="004135DA" w:rsidRPr="00A06756">
          <w:rPr>
            <w:rStyle w:val="Hyperlink"/>
            <w:bCs/>
            <w:lang w:val="fr-FR"/>
          </w:rPr>
          <w:t>CEDAW/C/HUN/CO/9</w:t>
        </w:r>
      </w:hyperlink>
      <w:r w:rsidR="004135DA" w:rsidRPr="00A06756">
        <w:rPr>
          <w:lang w:val="fr-FR"/>
        </w:rPr>
        <w:t>)</w:t>
      </w:r>
    </w:p>
    <w:p w14:paraId="2B30D216" w14:textId="77777777" w:rsidR="004B64A2" w:rsidRPr="00A06756" w:rsidRDefault="004B64A2" w:rsidP="004B64A2">
      <w:pPr>
        <w:pStyle w:val="SingleTxt"/>
        <w:spacing w:after="0" w:line="120" w:lineRule="exact"/>
        <w:rPr>
          <w:b/>
          <w:sz w:val="10"/>
          <w:lang w:val="fr-FR"/>
        </w:rPr>
      </w:pPr>
    </w:p>
    <w:p w14:paraId="77F56F67" w14:textId="77777777" w:rsidR="004B64A2" w:rsidRPr="00A06756" w:rsidRDefault="004B64A2" w:rsidP="004B64A2">
      <w:pPr>
        <w:pStyle w:val="SingleTxt"/>
        <w:spacing w:after="0" w:line="120" w:lineRule="exact"/>
        <w:rPr>
          <w:b/>
          <w:sz w:val="10"/>
          <w:lang w:val="fr-FR"/>
        </w:rPr>
      </w:pPr>
    </w:p>
    <w:p w14:paraId="7A88B077" w14:textId="09D1DEE3" w:rsidR="004135DA" w:rsidRPr="00A06756" w:rsidRDefault="004B64A2" w:rsidP="004B64A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06756">
        <w:rPr>
          <w:lang w:val="fr-FR"/>
        </w:rPr>
        <w:tab/>
      </w:r>
      <w:r w:rsidR="004135DA" w:rsidRPr="00A06756">
        <w:rPr>
          <w:lang w:val="fr-FR"/>
        </w:rPr>
        <w:t>A.</w:t>
      </w:r>
      <w:r w:rsidR="004135DA" w:rsidRPr="00A06756">
        <w:rPr>
          <w:lang w:val="fr-FR"/>
        </w:rPr>
        <w:tab/>
        <w:t>Renseignements concernant le paragraphe</w:t>
      </w:r>
      <w:r w:rsidR="00A05642" w:rsidRPr="00A06756">
        <w:rPr>
          <w:lang w:val="fr-FR"/>
        </w:rPr>
        <w:t> </w:t>
      </w:r>
      <w:r w:rsidR="004135DA" w:rsidRPr="00A06756">
        <w:rPr>
          <w:lang w:val="fr-FR"/>
        </w:rPr>
        <w:t>14</w:t>
      </w:r>
      <w:r w:rsidR="00A05642" w:rsidRPr="00A06756">
        <w:rPr>
          <w:lang w:val="fr-FR"/>
        </w:rPr>
        <w:t> </w:t>
      </w:r>
      <w:r w:rsidR="004135DA" w:rsidRPr="00A06756">
        <w:rPr>
          <w:lang w:val="fr-FR"/>
        </w:rPr>
        <w:t>a)</w:t>
      </w:r>
      <w:bookmarkStart w:id="1" w:name="_Hlk205563121"/>
      <w:bookmarkEnd w:id="1"/>
    </w:p>
    <w:p w14:paraId="5D7263EC" w14:textId="77777777" w:rsidR="004B64A2" w:rsidRPr="004B64A2" w:rsidRDefault="004B64A2" w:rsidP="004B64A2">
      <w:pPr>
        <w:pStyle w:val="SingleTxt"/>
        <w:spacing w:after="0" w:line="120" w:lineRule="exact"/>
        <w:rPr>
          <w:bCs/>
          <w:sz w:val="10"/>
          <w:lang w:val="fr-FR"/>
        </w:rPr>
      </w:pPr>
    </w:p>
    <w:p w14:paraId="1C4C74D1" w14:textId="77777777" w:rsidR="004B64A2" w:rsidRPr="004B64A2" w:rsidRDefault="004B64A2" w:rsidP="004B64A2">
      <w:pPr>
        <w:pStyle w:val="SingleTxt"/>
        <w:spacing w:after="0" w:line="120" w:lineRule="exact"/>
        <w:rPr>
          <w:bCs/>
          <w:sz w:val="10"/>
          <w:lang w:val="fr-FR"/>
        </w:rPr>
      </w:pPr>
    </w:p>
    <w:p w14:paraId="68E6BEFD" w14:textId="44B1D703" w:rsidR="004135DA" w:rsidRPr="004135DA" w:rsidRDefault="004135DA" w:rsidP="004B64A2">
      <w:pPr>
        <w:pStyle w:val="SingleTxt"/>
        <w:numPr>
          <w:ilvl w:val="0"/>
          <w:numId w:val="26"/>
        </w:numPr>
        <w:ind w:left="1267"/>
        <w:rPr>
          <w:lang w:val="fr-FR"/>
        </w:rPr>
      </w:pPr>
      <w:r w:rsidRPr="004135DA">
        <w:rPr>
          <w:lang w:val="fr-FR"/>
        </w:rPr>
        <w:t>L</w:t>
      </w:r>
      <w:r w:rsidRPr="004B64A2">
        <w:rPr>
          <w:lang w:val="fr-FR"/>
        </w:rPr>
        <w:t>’</w:t>
      </w:r>
      <w:r w:rsidRPr="004135DA">
        <w:rPr>
          <w:lang w:val="fr-FR"/>
        </w:rPr>
        <w:t>article</w:t>
      </w:r>
      <w:r w:rsidR="00A05642">
        <w:rPr>
          <w:lang w:val="fr-FR"/>
        </w:rPr>
        <w:t> </w:t>
      </w:r>
      <w:r w:rsidRPr="004135DA">
        <w:rPr>
          <w:lang w:val="fr-FR"/>
        </w:rPr>
        <w:t>XV de la Loi fondamentale consacre en des termes généraux l</w:t>
      </w:r>
      <w:r w:rsidRPr="004B64A2">
        <w:rPr>
          <w:lang w:val="fr-FR"/>
        </w:rPr>
        <w:t>’</w:t>
      </w:r>
      <w:r w:rsidRPr="004135DA">
        <w:rPr>
          <w:lang w:val="fr-FR"/>
        </w:rPr>
        <w:t>interdiction de la discrimination et la promotion de l</w:t>
      </w:r>
      <w:r w:rsidRPr="004B64A2">
        <w:rPr>
          <w:lang w:val="fr-FR"/>
        </w:rPr>
        <w:t>’</w:t>
      </w:r>
      <w:r w:rsidRPr="004135DA">
        <w:rPr>
          <w:lang w:val="fr-FR"/>
        </w:rPr>
        <w:t>égalité des chances. Selon le paragraphe</w:t>
      </w:r>
      <w:r w:rsidR="00A05642">
        <w:rPr>
          <w:lang w:val="fr-FR"/>
        </w:rPr>
        <w:t> </w:t>
      </w:r>
      <w:r w:rsidRPr="00A06756">
        <w:rPr>
          <w:lang w:val="fr-FR"/>
        </w:rPr>
        <w:t>1</w:t>
      </w:r>
      <w:r w:rsidRPr="004135DA">
        <w:rPr>
          <w:lang w:val="fr-FR"/>
        </w:rPr>
        <w:t>) de cet article, toutes les personnes sont égales devant la loi et tout être humain jouit de la capacité juridique. L</w:t>
      </w:r>
      <w:r w:rsidRPr="004B64A2">
        <w:rPr>
          <w:lang w:val="fr-FR"/>
        </w:rPr>
        <w:t>’</w:t>
      </w:r>
      <w:r w:rsidRPr="004135DA">
        <w:rPr>
          <w:lang w:val="fr-FR"/>
        </w:rPr>
        <w:t>égalité des hommes et des femmes est également soulignée explicitement dans la Loi fondamentale (paragraphe</w:t>
      </w:r>
      <w:r w:rsidR="00A05642">
        <w:rPr>
          <w:lang w:val="fr-FR"/>
        </w:rPr>
        <w:t> </w:t>
      </w:r>
      <w:r w:rsidRPr="00A06756">
        <w:rPr>
          <w:lang w:val="fr-FR"/>
        </w:rPr>
        <w:t>3</w:t>
      </w:r>
      <w:r w:rsidRPr="004135DA">
        <w:rPr>
          <w:lang w:val="fr-FR"/>
        </w:rPr>
        <w:t xml:space="preserve"> de l</w:t>
      </w:r>
      <w:r w:rsidRPr="004B64A2">
        <w:rPr>
          <w:lang w:val="fr-FR"/>
        </w:rPr>
        <w:t>’</w:t>
      </w:r>
      <w:r w:rsidRPr="004135DA">
        <w:rPr>
          <w:lang w:val="fr-FR"/>
        </w:rPr>
        <w:t>article</w:t>
      </w:r>
      <w:r w:rsidR="00A05642">
        <w:rPr>
          <w:lang w:val="fr-FR"/>
        </w:rPr>
        <w:t> </w:t>
      </w:r>
      <w:r w:rsidRPr="004135DA">
        <w:rPr>
          <w:lang w:val="fr-FR"/>
        </w:rPr>
        <w:t>XV).</w:t>
      </w:r>
    </w:p>
    <w:p w14:paraId="7739D031" w14:textId="385DDD8D" w:rsidR="004135DA" w:rsidRPr="004135DA" w:rsidRDefault="004135DA" w:rsidP="004B64A2">
      <w:pPr>
        <w:pStyle w:val="SingleTxt"/>
        <w:numPr>
          <w:ilvl w:val="0"/>
          <w:numId w:val="26"/>
        </w:numPr>
        <w:ind w:left="1267"/>
        <w:rPr>
          <w:lang w:val="fr-FR"/>
        </w:rPr>
      </w:pPr>
      <w:r w:rsidRPr="004135DA">
        <w:rPr>
          <w:lang w:val="fr-FR"/>
        </w:rPr>
        <w:t>Conformément au paragraphe</w:t>
      </w:r>
      <w:r w:rsidR="00A05642">
        <w:rPr>
          <w:lang w:val="fr-FR"/>
        </w:rPr>
        <w:t> </w:t>
      </w:r>
      <w:r w:rsidRPr="00A06756">
        <w:rPr>
          <w:lang w:val="fr-FR"/>
        </w:rPr>
        <w:t>1</w:t>
      </w:r>
      <w:r w:rsidRPr="004135DA">
        <w:rPr>
          <w:lang w:val="fr-FR"/>
        </w:rPr>
        <w:t xml:space="preserve"> de la section</w:t>
      </w:r>
      <w:r w:rsidR="00A05642">
        <w:rPr>
          <w:lang w:val="fr-FR"/>
        </w:rPr>
        <w:t> </w:t>
      </w:r>
      <w:r w:rsidRPr="00A06756">
        <w:rPr>
          <w:lang w:val="fr-FR"/>
        </w:rPr>
        <w:t>2</w:t>
      </w:r>
      <w:r w:rsidRPr="00510F32">
        <w:rPr>
          <w:lang w:val="fr-FR"/>
        </w:rPr>
        <w:t>:</w:t>
      </w:r>
      <w:r w:rsidRPr="00A06756">
        <w:rPr>
          <w:lang w:val="fr-FR"/>
        </w:rPr>
        <w:t>1</w:t>
      </w:r>
      <w:r w:rsidRPr="004135DA">
        <w:rPr>
          <w:lang w:val="fr-FR"/>
        </w:rPr>
        <w:t xml:space="preserve"> de la loi</w:t>
      </w:r>
      <w:r w:rsidR="00A05642">
        <w:rPr>
          <w:lang w:val="fr-FR"/>
        </w:rPr>
        <w:t> </w:t>
      </w:r>
      <w:r w:rsidRPr="004135DA">
        <w:rPr>
          <w:lang w:val="fr-FR"/>
        </w:rPr>
        <w:t xml:space="preserve">V de </w:t>
      </w:r>
      <w:r w:rsidRPr="00A06756">
        <w:rPr>
          <w:lang w:val="fr-FR"/>
        </w:rPr>
        <w:t>2013</w:t>
      </w:r>
      <w:r w:rsidRPr="004135DA">
        <w:rPr>
          <w:lang w:val="fr-FR"/>
        </w:rPr>
        <w:t xml:space="preserve"> sur le Code civil (ci-après dénommée le « Code civil »), toute personne </w:t>
      </w:r>
      <w:r w:rsidR="004E7275">
        <w:rPr>
          <w:lang w:val="fr-FR"/>
        </w:rPr>
        <w:t>a</w:t>
      </w:r>
      <w:r w:rsidR="00A05642" w:rsidRPr="004135DA">
        <w:rPr>
          <w:lang w:val="fr-FR"/>
        </w:rPr>
        <w:t xml:space="preserve"> </w:t>
      </w:r>
      <w:r w:rsidRPr="004135DA">
        <w:rPr>
          <w:lang w:val="fr-FR"/>
        </w:rPr>
        <w:t>la capacité juridique, est titulaire de droits et peut avoir des obligations. La capacité juridique est un aspect naturel inhérent à la vie humaine, la Loi fondamentale et le Code civil ne faisant que l</w:t>
      </w:r>
      <w:r w:rsidRPr="004B64A2">
        <w:rPr>
          <w:lang w:val="fr-FR"/>
        </w:rPr>
        <w:t>’</w:t>
      </w:r>
      <w:r w:rsidRPr="004135DA">
        <w:rPr>
          <w:lang w:val="fr-FR"/>
        </w:rPr>
        <w:t>affirmer, tout comme de nombreux documents juridiques internationaux. Elle est universelle, égale et inconditionnelle</w:t>
      </w:r>
      <w:r w:rsidRPr="004B64A2">
        <w:rPr>
          <w:lang w:val="fr-FR"/>
        </w:rPr>
        <w:t> :</w:t>
      </w:r>
      <w:r w:rsidRPr="004135DA">
        <w:rPr>
          <w:lang w:val="fr-FR"/>
        </w:rPr>
        <w:t xml:space="preserve"> universelle parce qu</w:t>
      </w:r>
      <w:r w:rsidRPr="004B64A2">
        <w:rPr>
          <w:lang w:val="fr-FR"/>
        </w:rPr>
        <w:t>’</w:t>
      </w:r>
      <w:r w:rsidRPr="004135DA">
        <w:rPr>
          <w:lang w:val="fr-FR"/>
        </w:rPr>
        <w:t>elle est accordée à toutes les personnes sans discrimination aucune</w:t>
      </w:r>
      <w:r w:rsidRPr="004B64A2">
        <w:rPr>
          <w:lang w:val="fr-FR"/>
        </w:rPr>
        <w:t> ;</w:t>
      </w:r>
      <w:r w:rsidRPr="004135DA">
        <w:rPr>
          <w:lang w:val="fr-FR"/>
        </w:rPr>
        <w:t xml:space="preserve"> égale en ce sens qu</w:t>
      </w:r>
      <w:r w:rsidRPr="004B64A2">
        <w:rPr>
          <w:lang w:val="fr-FR"/>
        </w:rPr>
        <w:t>’</w:t>
      </w:r>
      <w:r w:rsidRPr="004135DA">
        <w:rPr>
          <w:lang w:val="fr-FR"/>
        </w:rPr>
        <w:t>aucune distinction ne peut être faite entre les personnes quant au degré de capacité juridique</w:t>
      </w:r>
      <w:r w:rsidRPr="004B64A2">
        <w:rPr>
          <w:lang w:val="fr-FR"/>
        </w:rPr>
        <w:t> ;</w:t>
      </w:r>
      <w:r w:rsidRPr="004135DA">
        <w:rPr>
          <w:lang w:val="fr-FR"/>
        </w:rPr>
        <w:t xml:space="preserve"> inconditionnelle parce qu</w:t>
      </w:r>
      <w:r w:rsidRPr="004B64A2">
        <w:rPr>
          <w:lang w:val="fr-FR"/>
        </w:rPr>
        <w:t>’</w:t>
      </w:r>
      <w:r w:rsidRPr="004135DA">
        <w:rPr>
          <w:lang w:val="fr-FR"/>
        </w:rPr>
        <w:t>elle est directement affirmée par la Loi fondamentale et le Code civil et que son acquisition n</w:t>
      </w:r>
      <w:r w:rsidRPr="004B64A2">
        <w:rPr>
          <w:lang w:val="fr-FR"/>
        </w:rPr>
        <w:t>’</w:t>
      </w:r>
      <w:r w:rsidRPr="004135DA">
        <w:rPr>
          <w:lang w:val="fr-FR"/>
        </w:rPr>
        <w:t>est soumise à aucune condition.</w:t>
      </w:r>
    </w:p>
    <w:p w14:paraId="7FF4D14C" w14:textId="73942C73" w:rsidR="004135DA" w:rsidRPr="004135DA" w:rsidRDefault="004135DA" w:rsidP="004B64A2">
      <w:pPr>
        <w:pStyle w:val="SingleTxt"/>
        <w:numPr>
          <w:ilvl w:val="0"/>
          <w:numId w:val="26"/>
        </w:numPr>
        <w:ind w:left="1267"/>
        <w:rPr>
          <w:lang w:val="fr-FR"/>
        </w:rPr>
      </w:pPr>
      <w:r w:rsidRPr="004135DA">
        <w:rPr>
          <w:lang w:val="fr-FR"/>
        </w:rPr>
        <w:t>Selon la section</w:t>
      </w:r>
      <w:r w:rsidR="00A05642">
        <w:rPr>
          <w:lang w:val="fr-FR"/>
        </w:rPr>
        <w:t> </w:t>
      </w:r>
      <w:r w:rsidRPr="00A06756">
        <w:rPr>
          <w:lang w:val="fr-FR"/>
        </w:rPr>
        <w:t>33</w:t>
      </w:r>
      <w:r w:rsidRPr="004135DA">
        <w:rPr>
          <w:lang w:val="fr-FR"/>
        </w:rPr>
        <w:t xml:space="preserve"> de la loi</w:t>
      </w:r>
      <w:r w:rsidR="00A05642">
        <w:rPr>
          <w:lang w:val="fr-FR"/>
        </w:rPr>
        <w:t> </w:t>
      </w:r>
      <w:r w:rsidRPr="004135DA">
        <w:rPr>
          <w:lang w:val="fr-FR"/>
        </w:rPr>
        <w:t xml:space="preserve">CXXX de </w:t>
      </w:r>
      <w:r w:rsidRPr="00A06756">
        <w:rPr>
          <w:lang w:val="fr-FR"/>
        </w:rPr>
        <w:t>2016</w:t>
      </w:r>
      <w:r w:rsidRPr="004135DA">
        <w:rPr>
          <w:lang w:val="fr-FR"/>
        </w:rPr>
        <w:t xml:space="preserve"> sur le Code de procédure civile, si une personne peut jouir de droits et avoir des obligations en vertu des règles du droit civil, elle peut être partie à une action en justice. La capacité juridique dans une action en justice est essentiellement alignée sur la capacité juridique en droit civil. Toute personne jouissant de la capacité juridique en droit civil peut être partie à un procès, c</w:t>
      </w:r>
      <w:r w:rsidRPr="004B64A2">
        <w:rPr>
          <w:lang w:val="fr-FR"/>
        </w:rPr>
        <w:t>’</w:t>
      </w:r>
      <w:r w:rsidRPr="004135DA">
        <w:rPr>
          <w:lang w:val="fr-FR"/>
        </w:rPr>
        <w:t>est-à-dire peut agir en justice ou faire l</w:t>
      </w:r>
      <w:r w:rsidRPr="004B64A2">
        <w:rPr>
          <w:lang w:val="fr-FR"/>
        </w:rPr>
        <w:t>’</w:t>
      </w:r>
      <w:r w:rsidRPr="004135DA">
        <w:rPr>
          <w:lang w:val="fr-FR"/>
        </w:rPr>
        <w:t>objet d</w:t>
      </w:r>
      <w:r w:rsidRPr="004B64A2">
        <w:rPr>
          <w:lang w:val="fr-FR"/>
        </w:rPr>
        <w:t>’</w:t>
      </w:r>
      <w:r w:rsidRPr="004135DA">
        <w:rPr>
          <w:lang w:val="fr-FR"/>
        </w:rPr>
        <w:t>une action en justice. L</w:t>
      </w:r>
      <w:r w:rsidRPr="004B64A2">
        <w:rPr>
          <w:lang w:val="fr-FR"/>
        </w:rPr>
        <w:t>’</w:t>
      </w:r>
      <w:r w:rsidRPr="004135DA">
        <w:rPr>
          <w:lang w:val="fr-FR"/>
        </w:rPr>
        <w:t>action civile est un moyen de protection des intérêts de droit privé qui, comme indiqué précédemment, est accessible à toute personne en vie, sans discrimination.</w:t>
      </w:r>
    </w:p>
    <w:p w14:paraId="6E0E4738" w14:textId="29028DD2" w:rsidR="004135DA" w:rsidRPr="004135DA" w:rsidRDefault="004135DA" w:rsidP="004B64A2">
      <w:pPr>
        <w:pStyle w:val="SingleTxt"/>
        <w:numPr>
          <w:ilvl w:val="0"/>
          <w:numId w:val="26"/>
        </w:numPr>
        <w:ind w:left="1267"/>
        <w:rPr>
          <w:lang w:val="fr-FR"/>
        </w:rPr>
      </w:pPr>
      <w:r w:rsidRPr="004135DA">
        <w:rPr>
          <w:lang w:val="fr-FR"/>
        </w:rPr>
        <w:t>En résumé, aucun des principes fondamentaux du système juridique hongrois ne peut être interprété comme autorisant la discrimination négative entre hommes et femmes en matière d</w:t>
      </w:r>
      <w:r w:rsidRPr="004B64A2">
        <w:rPr>
          <w:lang w:val="fr-FR"/>
        </w:rPr>
        <w:t>’</w:t>
      </w:r>
      <w:r w:rsidRPr="004135DA">
        <w:rPr>
          <w:lang w:val="fr-FR"/>
        </w:rPr>
        <w:t>accès à la justice. La Loi fondamentale autorise explicitement l</w:t>
      </w:r>
      <w:r w:rsidRPr="004B64A2">
        <w:rPr>
          <w:lang w:val="fr-FR"/>
        </w:rPr>
        <w:t>’</w:t>
      </w:r>
      <w:r w:rsidRPr="004135DA">
        <w:rPr>
          <w:lang w:val="fr-FR"/>
        </w:rPr>
        <w:t>application, en droit, d</w:t>
      </w:r>
      <w:r w:rsidRPr="004B64A2">
        <w:rPr>
          <w:lang w:val="fr-FR"/>
        </w:rPr>
        <w:t>’</w:t>
      </w:r>
      <w:r w:rsidRPr="004135DA">
        <w:rPr>
          <w:lang w:val="fr-FR"/>
        </w:rPr>
        <w:t>une « discrimination positive » pour atteindre l</w:t>
      </w:r>
      <w:r w:rsidRPr="004B64A2">
        <w:rPr>
          <w:lang w:val="fr-FR"/>
        </w:rPr>
        <w:t>’</w:t>
      </w:r>
      <w:r w:rsidRPr="004135DA">
        <w:rPr>
          <w:lang w:val="fr-FR"/>
        </w:rPr>
        <w:t>égalité réelle, si une telle discrimination est justifiée d</w:t>
      </w:r>
      <w:r w:rsidRPr="004B64A2">
        <w:rPr>
          <w:lang w:val="fr-FR"/>
        </w:rPr>
        <w:t>’</w:t>
      </w:r>
      <w:r w:rsidRPr="004135DA">
        <w:rPr>
          <w:lang w:val="fr-FR"/>
        </w:rPr>
        <w:t>un point de vue social ou biologique (paragraphes</w:t>
      </w:r>
      <w:r w:rsidR="00A05642">
        <w:rPr>
          <w:lang w:val="fr-FR"/>
        </w:rPr>
        <w:t> </w:t>
      </w:r>
      <w:r w:rsidRPr="00A06756">
        <w:rPr>
          <w:lang w:val="fr-FR"/>
        </w:rPr>
        <w:t>4</w:t>
      </w:r>
      <w:r w:rsidRPr="004135DA">
        <w:rPr>
          <w:lang w:val="fr-FR"/>
        </w:rPr>
        <w:t xml:space="preserve"> et </w:t>
      </w:r>
      <w:r w:rsidRPr="00A06756">
        <w:rPr>
          <w:lang w:val="fr-FR"/>
        </w:rPr>
        <w:t>5</w:t>
      </w:r>
      <w:r w:rsidRPr="004135DA">
        <w:rPr>
          <w:lang w:val="fr-FR"/>
        </w:rPr>
        <w:t xml:space="preserve"> de l</w:t>
      </w:r>
      <w:r w:rsidRPr="004B64A2">
        <w:rPr>
          <w:lang w:val="fr-FR"/>
        </w:rPr>
        <w:t>’</w:t>
      </w:r>
      <w:r w:rsidRPr="004135DA">
        <w:rPr>
          <w:lang w:val="fr-FR"/>
        </w:rPr>
        <w:t>article</w:t>
      </w:r>
      <w:r w:rsidR="00A05642">
        <w:rPr>
          <w:lang w:val="fr-FR"/>
        </w:rPr>
        <w:t> </w:t>
      </w:r>
      <w:r w:rsidRPr="004135DA">
        <w:rPr>
          <w:lang w:val="fr-FR"/>
        </w:rPr>
        <w:t>XV de la Loi fondamentale). La protection de la « partie faible » s</w:t>
      </w:r>
      <w:r w:rsidRPr="004B64A2">
        <w:rPr>
          <w:lang w:val="fr-FR"/>
        </w:rPr>
        <w:t>’</w:t>
      </w:r>
      <w:r w:rsidRPr="004135DA">
        <w:rPr>
          <w:lang w:val="fr-FR"/>
        </w:rPr>
        <w:t>observe également dans les relations de droit privé (</w:t>
      </w:r>
      <w:r w:rsidRPr="00510F32">
        <w:rPr>
          <w:lang w:val="fr-FR"/>
        </w:rPr>
        <w:t>section</w:t>
      </w:r>
      <w:r w:rsidR="00A05642" w:rsidRPr="00510F32">
        <w:rPr>
          <w:lang w:val="fr-FR"/>
        </w:rPr>
        <w:t> </w:t>
      </w:r>
      <w:r w:rsidRPr="00A06756">
        <w:rPr>
          <w:lang w:val="fr-FR"/>
        </w:rPr>
        <w:t>4</w:t>
      </w:r>
      <w:r w:rsidRPr="00510F32">
        <w:rPr>
          <w:lang w:val="fr-FR"/>
        </w:rPr>
        <w:t>:</w:t>
      </w:r>
      <w:r w:rsidRPr="00A06756">
        <w:rPr>
          <w:lang w:val="fr-FR"/>
        </w:rPr>
        <w:t>4</w:t>
      </w:r>
      <w:r w:rsidRPr="004135DA">
        <w:rPr>
          <w:lang w:val="fr-FR"/>
        </w:rPr>
        <w:t xml:space="preserve"> du Code civil).</w:t>
      </w:r>
    </w:p>
    <w:p w14:paraId="34CF1DDD" w14:textId="66EEED2C" w:rsidR="004135DA" w:rsidRPr="004135DA" w:rsidRDefault="004135DA" w:rsidP="004B64A2">
      <w:pPr>
        <w:pStyle w:val="SingleTxt"/>
        <w:numPr>
          <w:ilvl w:val="0"/>
          <w:numId w:val="26"/>
        </w:numPr>
        <w:ind w:left="1267"/>
        <w:rPr>
          <w:lang w:val="fr-FR"/>
        </w:rPr>
      </w:pPr>
      <w:r w:rsidRPr="004135DA">
        <w:rPr>
          <w:lang w:val="fr-FR"/>
        </w:rPr>
        <w:t>Compte tenu de ce qui précède, la législation applicable ne contient aucune disposition susceptible d</w:t>
      </w:r>
      <w:r>
        <w:rPr>
          <w:lang w:val="fr-FR"/>
        </w:rPr>
        <w:t>’</w:t>
      </w:r>
      <w:r w:rsidRPr="004135DA">
        <w:rPr>
          <w:lang w:val="fr-FR"/>
        </w:rPr>
        <w:t>entraver l</w:t>
      </w:r>
      <w:r>
        <w:rPr>
          <w:lang w:val="fr-FR"/>
        </w:rPr>
        <w:t>’</w:t>
      </w:r>
      <w:r w:rsidRPr="004135DA">
        <w:rPr>
          <w:lang w:val="fr-FR"/>
        </w:rPr>
        <w:t>accès des femmes à la justice et, à cet égard, rien ne justifierait la prise de mesures telles que la conduite d</w:t>
      </w:r>
      <w:r>
        <w:rPr>
          <w:lang w:val="fr-FR"/>
        </w:rPr>
        <w:t>’</w:t>
      </w:r>
      <w:r w:rsidRPr="004135DA">
        <w:rPr>
          <w:lang w:val="fr-FR"/>
        </w:rPr>
        <w:t>études.</w:t>
      </w:r>
    </w:p>
    <w:p w14:paraId="14882F88" w14:textId="77777777" w:rsidR="004B64A2" w:rsidRPr="00A06756" w:rsidRDefault="004B64A2" w:rsidP="004B64A2">
      <w:pPr>
        <w:pStyle w:val="SingleTxt"/>
        <w:spacing w:after="0" w:line="120" w:lineRule="exact"/>
        <w:rPr>
          <w:b/>
          <w:sz w:val="10"/>
          <w:lang w:val="fr-FR"/>
        </w:rPr>
      </w:pPr>
    </w:p>
    <w:p w14:paraId="1B3ACA39" w14:textId="77777777" w:rsidR="004B64A2" w:rsidRPr="00A06756" w:rsidRDefault="004B64A2" w:rsidP="004B64A2">
      <w:pPr>
        <w:pStyle w:val="SingleTxt"/>
        <w:spacing w:after="0" w:line="120" w:lineRule="exact"/>
        <w:rPr>
          <w:b/>
          <w:sz w:val="10"/>
          <w:lang w:val="fr-FR"/>
        </w:rPr>
      </w:pPr>
    </w:p>
    <w:p w14:paraId="08B97E21" w14:textId="2A7E9864" w:rsidR="004135DA" w:rsidRPr="00A06756" w:rsidRDefault="004B64A2" w:rsidP="004B64A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06756">
        <w:rPr>
          <w:lang w:val="fr-FR"/>
        </w:rPr>
        <w:tab/>
      </w:r>
      <w:r w:rsidR="004135DA" w:rsidRPr="00A06756">
        <w:rPr>
          <w:lang w:val="fr-FR"/>
        </w:rPr>
        <w:t>B.</w:t>
      </w:r>
      <w:r w:rsidR="004135DA" w:rsidRPr="00A06756">
        <w:rPr>
          <w:lang w:val="fr-FR"/>
        </w:rPr>
        <w:tab/>
        <w:t>Renseignements concernant le paragraphe</w:t>
      </w:r>
      <w:r w:rsidR="00A05642" w:rsidRPr="00A06756">
        <w:rPr>
          <w:lang w:val="fr-FR"/>
        </w:rPr>
        <w:t> </w:t>
      </w:r>
      <w:r w:rsidR="004135DA" w:rsidRPr="00A06756">
        <w:rPr>
          <w:lang w:val="fr-FR"/>
        </w:rPr>
        <w:t>16</w:t>
      </w:r>
      <w:r w:rsidR="00A05642" w:rsidRPr="00A06756">
        <w:rPr>
          <w:lang w:val="fr-FR"/>
        </w:rPr>
        <w:t> </w:t>
      </w:r>
      <w:r w:rsidR="004135DA" w:rsidRPr="00A06756">
        <w:rPr>
          <w:lang w:val="fr-FR"/>
        </w:rPr>
        <w:t>a)</w:t>
      </w:r>
    </w:p>
    <w:p w14:paraId="18A8ACF9" w14:textId="77777777" w:rsidR="004B64A2" w:rsidRPr="004B64A2" w:rsidRDefault="004B64A2" w:rsidP="004B64A2">
      <w:pPr>
        <w:pStyle w:val="SingleTxt"/>
        <w:spacing w:after="0" w:line="120" w:lineRule="exact"/>
        <w:rPr>
          <w:bCs/>
          <w:sz w:val="10"/>
          <w:lang w:val="fr-FR"/>
        </w:rPr>
      </w:pPr>
    </w:p>
    <w:p w14:paraId="1F8C4D42" w14:textId="77777777" w:rsidR="004B64A2" w:rsidRPr="004B64A2" w:rsidRDefault="004B64A2" w:rsidP="004B64A2">
      <w:pPr>
        <w:pStyle w:val="SingleTxt"/>
        <w:spacing w:after="0" w:line="120" w:lineRule="exact"/>
        <w:rPr>
          <w:bCs/>
          <w:sz w:val="10"/>
          <w:lang w:val="fr-FR"/>
        </w:rPr>
      </w:pPr>
    </w:p>
    <w:p w14:paraId="4F287F78" w14:textId="70DE0A4F" w:rsidR="004135DA" w:rsidRPr="004135DA" w:rsidRDefault="004135DA" w:rsidP="004B64A2">
      <w:pPr>
        <w:pStyle w:val="SingleTxt"/>
        <w:numPr>
          <w:ilvl w:val="0"/>
          <w:numId w:val="26"/>
        </w:numPr>
        <w:ind w:left="1267"/>
        <w:rPr>
          <w:lang w:val="fr-FR"/>
        </w:rPr>
      </w:pPr>
      <w:r w:rsidRPr="004135DA">
        <w:rPr>
          <w:lang w:val="fr-FR"/>
        </w:rPr>
        <w:t>Dans le cadre du programme pour les femmes et la paix et la sécurité, le Conseil de sécurité de l</w:t>
      </w:r>
      <w:r w:rsidRPr="004B64A2">
        <w:rPr>
          <w:lang w:val="fr-FR"/>
        </w:rPr>
        <w:t>’</w:t>
      </w:r>
      <w:r w:rsidRPr="004135DA">
        <w:rPr>
          <w:lang w:val="fr-FR"/>
        </w:rPr>
        <w:t>ONU a adopté la résolution</w:t>
      </w:r>
      <w:r w:rsidR="00A05642">
        <w:rPr>
          <w:lang w:val="fr-FR"/>
        </w:rPr>
        <w:t> </w:t>
      </w:r>
      <w:r w:rsidRPr="00A06756">
        <w:rPr>
          <w:lang w:val="fr-FR"/>
        </w:rPr>
        <w:t>1325</w:t>
      </w:r>
      <w:r w:rsidRPr="004135DA">
        <w:rPr>
          <w:lang w:val="fr-FR"/>
        </w:rPr>
        <w:t xml:space="preserve"> en octobre </w:t>
      </w:r>
      <w:r w:rsidRPr="00A06756">
        <w:rPr>
          <w:lang w:val="fr-FR"/>
        </w:rPr>
        <w:t>2000</w:t>
      </w:r>
      <w:r w:rsidRPr="004135DA">
        <w:rPr>
          <w:lang w:val="fr-FR"/>
        </w:rPr>
        <w:t>. Conformément à ses obligations internationales, le Ministère de la défense a élaboré le plan d</w:t>
      </w:r>
      <w:r w:rsidRPr="004B64A2">
        <w:rPr>
          <w:lang w:val="fr-FR"/>
        </w:rPr>
        <w:t>’</w:t>
      </w:r>
      <w:r w:rsidRPr="004135DA">
        <w:rPr>
          <w:lang w:val="fr-FR"/>
        </w:rPr>
        <w:t xml:space="preserve">action national sur les femmes et la paix et la sécurité pour la période </w:t>
      </w:r>
      <w:r w:rsidRPr="00A06756">
        <w:rPr>
          <w:lang w:val="fr-FR"/>
        </w:rPr>
        <w:t>2024</w:t>
      </w:r>
      <w:r w:rsidRPr="004135DA">
        <w:rPr>
          <w:lang w:val="fr-FR"/>
        </w:rPr>
        <w:t>-</w:t>
      </w:r>
      <w:r w:rsidRPr="00A06756">
        <w:rPr>
          <w:lang w:val="fr-FR"/>
        </w:rPr>
        <w:t>2028</w:t>
      </w:r>
      <w:r w:rsidRPr="004135DA">
        <w:rPr>
          <w:lang w:val="fr-FR"/>
        </w:rPr>
        <w:t>.</w:t>
      </w:r>
    </w:p>
    <w:p w14:paraId="5FAF035F" w14:textId="5732A437" w:rsidR="004135DA" w:rsidRPr="004135DA" w:rsidRDefault="004135DA" w:rsidP="004B64A2">
      <w:pPr>
        <w:pStyle w:val="SingleTxt"/>
        <w:numPr>
          <w:ilvl w:val="0"/>
          <w:numId w:val="26"/>
        </w:numPr>
        <w:ind w:left="1267"/>
        <w:rPr>
          <w:lang w:val="fr-FR"/>
        </w:rPr>
      </w:pPr>
      <w:r w:rsidRPr="004135DA">
        <w:rPr>
          <w:lang w:val="fr-FR"/>
        </w:rPr>
        <w:t>Le Ministère de la défense a approuvé le plan d</w:t>
      </w:r>
      <w:r w:rsidRPr="004B64A2">
        <w:rPr>
          <w:lang w:val="fr-FR"/>
        </w:rPr>
        <w:t>’</w:t>
      </w:r>
      <w:r w:rsidRPr="004135DA">
        <w:rPr>
          <w:lang w:val="fr-FR"/>
        </w:rPr>
        <w:t xml:space="preserve">action national hongrois sur les femmes et la paix et la sécurité pour la période </w:t>
      </w:r>
      <w:r w:rsidRPr="00A06756">
        <w:rPr>
          <w:lang w:val="fr-FR"/>
        </w:rPr>
        <w:t>2024</w:t>
      </w:r>
      <w:r w:rsidRPr="004135DA">
        <w:rPr>
          <w:lang w:val="fr-FR"/>
        </w:rPr>
        <w:t>-</w:t>
      </w:r>
      <w:r w:rsidRPr="00A06756">
        <w:rPr>
          <w:lang w:val="fr-FR"/>
        </w:rPr>
        <w:t>2028</w:t>
      </w:r>
      <w:r w:rsidRPr="004135DA">
        <w:rPr>
          <w:lang w:val="fr-FR"/>
        </w:rPr>
        <w:t xml:space="preserve"> le </w:t>
      </w:r>
      <w:r w:rsidRPr="00A06756">
        <w:rPr>
          <w:lang w:val="fr-FR"/>
        </w:rPr>
        <w:t>5</w:t>
      </w:r>
      <w:r w:rsidR="00A05642">
        <w:rPr>
          <w:lang w:val="fr-FR"/>
        </w:rPr>
        <w:t> </w:t>
      </w:r>
      <w:r w:rsidRPr="004135DA">
        <w:rPr>
          <w:lang w:val="fr-FR"/>
        </w:rPr>
        <w:t xml:space="preserve">juillet </w:t>
      </w:r>
      <w:r w:rsidRPr="00A06756">
        <w:rPr>
          <w:lang w:val="fr-FR"/>
        </w:rPr>
        <w:t>2024</w:t>
      </w:r>
      <w:r w:rsidRPr="004135DA">
        <w:rPr>
          <w:lang w:val="fr-FR"/>
        </w:rPr>
        <w:t>. Par la suite, la proposition du Gouvernement relative au plan a été établie. À l</w:t>
      </w:r>
      <w:r w:rsidRPr="004B64A2">
        <w:rPr>
          <w:lang w:val="fr-FR"/>
        </w:rPr>
        <w:t>’</w:t>
      </w:r>
      <w:r w:rsidRPr="004135DA">
        <w:rPr>
          <w:lang w:val="fr-FR"/>
        </w:rPr>
        <w:t xml:space="preserve">issue de consultations internes au sein du Ministère, le document révisé a été transmis pour consultation administrative interministérielle. Les organisations de la société civile ont également été consultées, car le document leur a été envoyé </w:t>
      </w:r>
      <w:r w:rsidRPr="004E7275">
        <w:rPr>
          <w:spacing w:val="2"/>
          <w:lang w:val="fr-FR"/>
        </w:rPr>
        <w:t>afin qu’elles l’examinent et, si elles le souhaitent, proposent des objectifs. Une fois les</w:t>
      </w:r>
      <w:r w:rsidRPr="004135DA">
        <w:rPr>
          <w:lang w:val="fr-FR"/>
        </w:rPr>
        <w:t xml:space="preserve"> consultations administratives achevées, le document final sera soumis à l</w:t>
      </w:r>
      <w:r w:rsidRPr="004B64A2">
        <w:rPr>
          <w:lang w:val="fr-FR"/>
        </w:rPr>
        <w:t>’</w:t>
      </w:r>
      <w:r w:rsidRPr="004135DA">
        <w:rPr>
          <w:lang w:val="fr-FR"/>
        </w:rPr>
        <w:t>approbation du Gouvernement. Un plan d</w:t>
      </w:r>
      <w:r w:rsidRPr="004B64A2">
        <w:rPr>
          <w:lang w:val="fr-FR"/>
        </w:rPr>
        <w:t>’</w:t>
      </w:r>
      <w:r w:rsidRPr="004135DA">
        <w:rPr>
          <w:lang w:val="fr-FR"/>
        </w:rPr>
        <w:t>application et une stratégie d</w:t>
      </w:r>
      <w:r w:rsidRPr="004B64A2">
        <w:rPr>
          <w:lang w:val="fr-FR"/>
        </w:rPr>
        <w:t>’</w:t>
      </w:r>
      <w:r w:rsidRPr="004135DA">
        <w:rPr>
          <w:lang w:val="fr-FR"/>
        </w:rPr>
        <w:t>affectation des ressources sont en cours d</w:t>
      </w:r>
      <w:r w:rsidRPr="004B64A2">
        <w:rPr>
          <w:lang w:val="fr-FR"/>
        </w:rPr>
        <w:t>’</w:t>
      </w:r>
      <w:r w:rsidRPr="004135DA">
        <w:rPr>
          <w:lang w:val="fr-FR"/>
        </w:rPr>
        <w:t>élaboration.</w:t>
      </w:r>
    </w:p>
    <w:p w14:paraId="5821391D" w14:textId="2F337D3B" w:rsidR="004135DA" w:rsidRPr="004135DA" w:rsidRDefault="004135DA" w:rsidP="004B64A2">
      <w:pPr>
        <w:pStyle w:val="SingleTxt"/>
        <w:numPr>
          <w:ilvl w:val="0"/>
          <w:numId w:val="26"/>
        </w:numPr>
        <w:ind w:left="1267"/>
        <w:rPr>
          <w:lang w:val="fr-FR"/>
        </w:rPr>
      </w:pPr>
      <w:r w:rsidRPr="004135DA">
        <w:rPr>
          <w:lang w:val="fr-FR"/>
        </w:rPr>
        <w:t>Le plan d</w:t>
      </w:r>
      <w:r w:rsidRPr="004B64A2">
        <w:rPr>
          <w:lang w:val="fr-FR"/>
        </w:rPr>
        <w:t>’</w:t>
      </w:r>
      <w:r w:rsidRPr="004135DA">
        <w:rPr>
          <w:lang w:val="fr-FR"/>
        </w:rPr>
        <w:t>action national énonce des objectifs stratégiques dans les quatre domaines clefs suivants</w:t>
      </w:r>
      <w:r>
        <w:rPr>
          <w:lang w:val="fr-FR"/>
        </w:rPr>
        <w:t> :</w:t>
      </w:r>
    </w:p>
    <w:p w14:paraId="0D98F311" w14:textId="6541ECA8" w:rsidR="004135DA" w:rsidRPr="004135DA" w:rsidRDefault="004B64A2" w:rsidP="004B64A2">
      <w:pPr>
        <w:pStyle w:val="SingleTxt"/>
        <w:tabs>
          <w:tab w:val="right" w:pos="1685"/>
        </w:tabs>
        <w:ind w:left="1742" w:hanging="475"/>
        <w:rPr>
          <w:lang w:val="fr-FR"/>
        </w:rPr>
      </w:pPr>
      <w:r>
        <w:rPr>
          <w:lang w:val="fr-FR"/>
        </w:rPr>
        <w:tab/>
      </w:r>
      <w:r w:rsidR="004135DA" w:rsidRPr="004135DA">
        <w:rPr>
          <w:lang w:val="fr-FR"/>
        </w:rPr>
        <w:t>•</w:t>
      </w:r>
      <w:r w:rsidR="004135DA" w:rsidRPr="004135DA">
        <w:rPr>
          <w:lang w:val="fr-FR"/>
        </w:rPr>
        <w:tab/>
        <w:t>Éducation et science</w:t>
      </w:r>
      <w:r w:rsidR="004135DA">
        <w:rPr>
          <w:lang w:val="fr-FR"/>
        </w:rPr>
        <w:t> :</w:t>
      </w:r>
    </w:p>
    <w:p w14:paraId="3FB18B5F" w14:textId="7336AF8D" w:rsidR="004135DA" w:rsidRPr="004135DA" w:rsidRDefault="004B64A2" w:rsidP="004B64A2">
      <w:pPr>
        <w:pStyle w:val="SingleTxt"/>
        <w:tabs>
          <w:tab w:val="clear" w:pos="1267"/>
          <w:tab w:val="clear" w:pos="2218"/>
          <w:tab w:val="clear" w:pos="3182"/>
          <w:tab w:val="clear" w:pos="3658"/>
          <w:tab w:val="clear" w:pos="4133"/>
          <w:tab w:val="clear" w:pos="4622"/>
          <w:tab w:val="clear" w:pos="5098"/>
          <w:tab w:val="clear" w:pos="5573"/>
          <w:tab w:val="clear" w:pos="6048"/>
          <w:tab w:val="left" w:pos="1915"/>
          <w:tab w:val="left" w:pos="2074"/>
        </w:tabs>
        <w:spacing w:line="240" w:lineRule="atLeast"/>
        <w:ind w:left="1915" w:hanging="648"/>
        <w:rPr>
          <w:lang w:val="fr-FR"/>
        </w:rPr>
      </w:pPr>
      <w:r>
        <w:tab/>
        <w:t>⸰</w:t>
      </w:r>
      <w:r w:rsidRPr="003174AE">
        <w:tab/>
      </w:r>
      <w:r w:rsidR="004135DA" w:rsidRPr="004135DA">
        <w:rPr>
          <w:lang w:val="fr-FR"/>
        </w:rPr>
        <w:t>L</w:t>
      </w:r>
      <w:r w:rsidR="004135DA">
        <w:rPr>
          <w:lang w:val="fr-FR"/>
        </w:rPr>
        <w:t>’</w:t>
      </w:r>
      <w:r w:rsidR="004135DA" w:rsidRPr="004135DA">
        <w:rPr>
          <w:lang w:val="fr-FR"/>
        </w:rPr>
        <w:t>objectif stratégique fixé dans ce domaine est d</w:t>
      </w:r>
      <w:r w:rsidR="004135DA">
        <w:rPr>
          <w:lang w:val="fr-FR"/>
        </w:rPr>
        <w:t>’</w:t>
      </w:r>
      <w:r w:rsidR="004135DA" w:rsidRPr="004135DA">
        <w:rPr>
          <w:lang w:val="fr-FR"/>
        </w:rPr>
        <w:t>intégrer efficacement des modules de sensibilisation au programme pour les femmes et la paix et la sécurité dans les programmes d</w:t>
      </w:r>
      <w:r w:rsidR="004135DA">
        <w:rPr>
          <w:lang w:val="fr-FR"/>
        </w:rPr>
        <w:t>’</w:t>
      </w:r>
      <w:r w:rsidR="004135DA" w:rsidRPr="004135DA">
        <w:rPr>
          <w:lang w:val="fr-FR"/>
        </w:rPr>
        <w:t xml:space="preserve">éducation des Forces de défense hongroises et les programmes connexes. Le plan vise à faire connaître le programme pour les femmes et la paix et la sécurité au Ministère de la défense et au sein des Forces de défense hongroises. Il vise également à garantir une participation plus directe de la communauté scientifique aux activités de recherche </w:t>
      </w:r>
      <w:r w:rsidR="004135DA" w:rsidRPr="004E7275">
        <w:rPr>
          <w:spacing w:val="2"/>
          <w:lang w:val="fr-FR"/>
        </w:rPr>
        <w:t>pertinentes, ainsi qu’à faciliter et à encourager l’organisation de manifestations</w:t>
      </w:r>
      <w:r w:rsidR="004135DA" w:rsidRPr="004135DA">
        <w:rPr>
          <w:lang w:val="fr-FR"/>
        </w:rPr>
        <w:t xml:space="preserve"> éducatives liées au programme ainsi que la participation active à ces manifestations.</w:t>
      </w:r>
    </w:p>
    <w:p w14:paraId="193C9E32" w14:textId="2B22F34F" w:rsidR="004135DA" w:rsidRPr="004135DA" w:rsidRDefault="004B64A2" w:rsidP="004B64A2">
      <w:pPr>
        <w:pStyle w:val="SingleTxt"/>
        <w:tabs>
          <w:tab w:val="right" w:pos="1685"/>
        </w:tabs>
        <w:ind w:left="1742" w:hanging="475"/>
        <w:rPr>
          <w:lang w:val="fr-FR"/>
        </w:rPr>
      </w:pPr>
      <w:r>
        <w:rPr>
          <w:lang w:val="fr-FR"/>
        </w:rPr>
        <w:tab/>
      </w:r>
      <w:r w:rsidRPr="004135DA">
        <w:rPr>
          <w:lang w:val="fr-FR"/>
        </w:rPr>
        <w:t>•</w:t>
      </w:r>
      <w:r w:rsidRPr="004135DA">
        <w:rPr>
          <w:lang w:val="fr-FR"/>
        </w:rPr>
        <w:tab/>
      </w:r>
      <w:r w:rsidR="004135DA" w:rsidRPr="004135DA">
        <w:rPr>
          <w:lang w:val="fr-FR"/>
        </w:rPr>
        <w:t>Préparation, formation et opérations</w:t>
      </w:r>
      <w:r w:rsidR="004135DA">
        <w:rPr>
          <w:lang w:val="fr-FR"/>
        </w:rPr>
        <w:t> :</w:t>
      </w:r>
    </w:p>
    <w:p w14:paraId="458DA01B" w14:textId="30EC109E" w:rsidR="004135DA" w:rsidRPr="004135DA" w:rsidRDefault="004B64A2" w:rsidP="00A05642">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spacing w:line="240" w:lineRule="atLeast"/>
        <w:ind w:left="1915" w:hanging="648"/>
        <w:rPr>
          <w:lang w:val="fr-FR"/>
        </w:rPr>
      </w:pPr>
      <w:r>
        <w:tab/>
        <w:t>⸰</w:t>
      </w:r>
      <w:r w:rsidRPr="003174AE">
        <w:tab/>
      </w:r>
      <w:r w:rsidR="004135DA" w:rsidRPr="004135DA">
        <w:rPr>
          <w:lang w:val="fr-FR"/>
        </w:rPr>
        <w:t>Les objectifs stratégiques fixés dans ce domaine sont notamment l</w:t>
      </w:r>
      <w:r w:rsidR="004135DA">
        <w:rPr>
          <w:lang w:val="fr-FR"/>
        </w:rPr>
        <w:t>’</w:t>
      </w:r>
      <w:r w:rsidR="004135DA" w:rsidRPr="004135DA">
        <w:rPr>
          <w:lang w:val="fr-FR"/>
        </w:rPr>
        <w:t>examen et la mise à jour des programmes de formation du Ministère de la défense et des Forces de défense hongroises afin d</w:t>
      </w:r>
      <w:r w:rsidR="004135DA">
        <w:rPr>
          <w:lang w:val="fr-FR"/>
        </w:rPr>
        <w:t>’</w:t>
      </w:r>
      <w:r w:rsidR="004135DA" w:rsidRPr="004135DA">
        <w:rPr>
          <w:lang w:val="fr-FR"/>
        </w:rPr>
        <w:t>y intégrer les questions concernant les femmes et la paix et la sécurité et l</w:t>
      </w:r>
      <w:r w:rsidR="004135DA">
        <w:rPr>
          <w:lang w:val="fr-FR"/>
        </w:rPr>
        <w:t>’</w:t>
      </w:r>
      <w:r w:rsidR="004135DA" w:rsidRPr="004135DA">
        <w:rPr>
          <w:lang w:val="fr-FR"/>
        </w:rPr>
        <w:t>égalité dans le contexte de la défense, de la sécurité et de l</w:t>
      </w:r>
      <w:r w:rsidR="004135DA">
        <w:rPr>
          <w:lang w:val="fr-FR"/>
        </w:rPr>
        <w:t>’</w:t>
      </w:r>
      <w:r w:rsidR="004135DA" w:rsidRPr="004135DA">
        <w:rPr>
          <w:lang w:val="fr-FR"/>
        </w:rPr>
        <w:t>armée. Le plan d</w:t>
      </w:r>
      <w:r w:rsidR="004135DA">
        <w:rPr>
          <w:lang w:val="fr-FR"/>
        </w:rPr>
        <w:t>’</w:t>
      </w:r>
      <w:r w:rsidR="004135DA" w:rsidRPr="004135DA">
        <w:rPr>
          <w:lang w:val="fr-FR"/>
        </w:rPr>
        <w:t>action met l</w:t>
      </w:r>
      <w:r w:rsidR="004135DA">
        <w:rPr>
          <w:lang w:val="fr-FR"/>
        </w:rPr>
        <w:t>’</w:t>
      </w:r>
      <w:r w:rsidR="004135DA" w:rsidRPr="004135DA">
        <w:rPr>
          <w:lang w:val="fr-FR"/>
        </w:rPr>
        <w:t>accent sur la poursuite de la prise en compte des questions concernant les femmes et la paix et la sécurité dans la planification des opérations et la conduite des exercices, notamment en ce qui concerne les missions. Il vise également à renforcer la capacité de prévenir et de combattre les violences sexuelles et fondées sur le genre liées aux conflits, ainsi que l</w:t>
      </w:r>
      <w:r w:rsidR="004135DA">
        <w:rPr>
          <w:lang w:val="fr-FR"/>
        </w:rPr>
        <w:t>’</w:t>
      </w:r>
      <w:r w:rsidR="004135DA" w:rsidRPr="004135DA">
        <w:rPr>
          <w:lang w:val="fr-FR"/>
        </w:rPr>
        <w:t>exploitation et les atteintes sexuelles pendant les opérations.</w:t>
      </w:r>
    </w:p>
    <w:p w14:paraId="654411A2" w14:textId="1508C6B5" w:rsidR="004135DA" w:rsidRPr="004135DA" w:rsidRDefault="004B64A2" w:rsidP="004B64A2">
      <w:pPr>
        <w:pStyle w:val="SingleTxt"/>
        <w:tabs>
          <w:tab w:val="right" w:pos="1685"/>
        </w:tabs>
        <w:ind w:left="1742" w:hanging="475"/>
        <w:rPr>
          <w:lang w:val="fr-FR"/>
        </w:rPr>
      </w:pPr>
      <w:r>
        <w:rPr>
          <w:lang w:val="fr-FR"/>
        </w:rPr>
        <w:tab/>
      </w:r>
      <w:r w:rsidRPr="004135DA">
        <w:rPr>
          <w:lang w:val="fr-FR"/>
        </w:rPr>
        <w:t>•</w:t>
      </w:r>
      <w:r w:rsidRPr="004135DA">
        <w:rPr>
          <w:lang w:val="fr-FR"/>
        </w:rPr>
        <w:tab/>
      </w:r>
      <w:r w:rsidR="004135DA" w:rsidRPr="004135DA">
        <w:rPr>
          <w:lang w:val="fr-FR"/>
        </w:rPr>
        <w:t>Ressources humaines</w:t>
      </w:r>
      <w:r w:rsidR="004135DA">
        <w:rPr>
          <w:lang w:val="fr-FR"/>
        </w:rPr>
        <w:t> :</w:t>
      </w:r>
    </w:p>
    <w:p w14:paraId="7F656E48" w14:textId="020C8DAD" w:rsidR="004135DA" w:rsidRPr="004135DA" w:rsidRDefault="004B64A2" w:rsidP="00A05642">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spacing w:line="240" w:lineRule="atLeast"/>
        <w:ind w:left="1915" w:hanging="648"/>
        <w:rPr>
          <w:lang w:val="fr-FR"/>
        </w:rPr>
      </w:pPr>
      <w:r>
        <w:tab/>
        <w:t>⸰</w:t>
      </w:r>
      <w:r w:rsidRPr="003174AE">
        <w:tab/>
      </w:r>
      <w:r w:rsidR="004135DA" w:rsidRPr="004135DA">
        <w:rPr>
          <w:lang w:val="fr-FR"/>
        </w:rPr>
        <w:t>Les objectifs stratégiques fixés dans ce domaine sont axés sur l</w:t>
      </w:r>
      <w:r w:rsidR="004135DA">
        <w:rPr>
          <w:lang w:val="fr-FR"/>
        </w:rPr>
        <w:t>’</w:t>
      </w:r>
      <w:r w:rsidR="004135DA" w:rsidRPr="004135DA">
        <w:rPr>
          <w:lang w:val="fr-FR"/>
        </w:rPr>
        <w:t>élaboration de directives en matière d</w:t>
      </w:r>
      <w:r w:rsidR="004135DA">
        <w:rPr>
          <w:lang w:val="fr-FR"/>
        </w:rPr>
        <w:t>’</w:t>
      </w:r>
      <w:r w:rsidR="004135DA" w:rsidRPr="004135DA">
        <w:rPr>
          <w:lang w:val="fr-FR"/>
        </w:rPr>
        <w:t>établissement de mécanismes de responsabilité pour toutes les formes de harcèlement sexuel. Le plan d</w:t>
      </w:r>
      <w:r w:rsidR="004135DA">
        <w:rPr>
          <w:lang w:val="fr-FR"/>
        </w:rPr>
        <w:t>’</w:t>
      </w:r>
      <w:r w:rsidR="004135DA" w:rsidRPr="004135DA">
        <w:rPr>
          <w:lang w:val="fr-FR"/>
        </w:rPr>
        <w:t>action prévoit l</w:t>
      </w:r>
      <w:r w:rsidR="004135DA">
        <w:rPr>
          <w:lang w:val="fr-FR"/>
        </w:rPr>
        <w:t>’</w:t>
      </w:r>
      <w:r w:rsidR="004135DA" w:rsidRPr="004135DA">
        <w:rPr>
          <w:lang w:val="fr-FR"/>
        </w:rPr>
        <w:t>engagement de conseillers et conseillères pour les questions d</w:t>
      </w:r>
      <w:r w:rsidR="004135DA">
        <w:rPr>
          <w:lang w:val="fr-FR"/>
        </w:rPr>
        <w:t>’</w:t>
      </w:r>
      <w:r w:rsidR="004135DA" w:rsidRPr="004135DA">
        <w:rPr>
          <w:lang w:val="fr-FR"/>
        </w:rPr>
        <w:t>égalité et autres spécialistes dans le domaine du programme pour les femmes et la paix et la sécurité au Ministère de la défense et au sein des Forces de défense hongroises. Il vise à assurer la promotion continue de l</w:t>
      </w:r>
      <w:r w:rsidR="004135DA">
        <w:rPr>
          <w:lang w:val="fr-FR"/>
        </w:rPr>
        <w:t>’</w:t>
      </w:r>
      <w:r w:rsidR="004135DA" w:rsidRPr="004135DA">
        <w:rPr>
          <w:lang w:val="fr-FR"/>
        </w:rPr>
        <w:t>égalité et de la représentation équilibrée des genres lors des recrutements. En outre, il promeut la poursuite et l</w:t>
      </w:r>
      <w:r w:rsidR="004135DA">
        <w:rPr>
          <w:lang w:val="fr-FR"/>
        </w:rPr>
        <w:t>’</w:t>
      </w:r>
      <w:r w:rsidR="004135DA" w:rsidRPr="004135DA">
        <w:rPr>
          <w:lang w:val="fr-FR"/>
        </w:rPr>
        <w:t>actualisation des efforts que déploient le Ministère de la défense et les Forces de défense hongroises pour favoriser l</w:t>
      </w:r>
      <w:r w:rsidR="004135DA">
        <w:rPr>
          <w:lang w:val="fr-FR"/>
        </w:rPr>
        <w:t>’</w:t>
      </w:r>
      <w:r w:rsidR="004135DA" w:rsidRPr="004135DA">
        <w:rPr>
          <w:lang w:val="fr-FR"/>
        </w:rPr>
        <w:t>équilibre entre vie professionnelle et vie privée, en tenant compte de considérations liées à l</w:t>
      </w:r>
      <w:r w:rsidR="004135DA">
        <w:rPr>
          <w:lang w:val="fr-FR"/>
        </w:rPr>
        <w:t>’</w:t>
      </w:r>
      <w:r w:rsidR="004135DA" w:rsidRPr="004135DA">
        <w:rPr>
          <w:lang w:val="fr-FR"/>
        </w:rPr>
        <w:t>égalité des genres, aussi bien pour les femmes que pour les hommes.</w:t>
      </w:r>
    </w:p>
    <w:p w14:paraId="7144B8B7" w14:textId="1938CE63" w:rsidR="004135DA" w:rsidRPr="004135DA" w:rsidRDefault="004B64A2" w:rsidP="004B64A2">
      <w:pPr>
        <w:pStyle w:val="SingleTxt"/>
        <w:tabs>
          <w:tab w:val="right" w:pos="1685"/>
        </w:tabs>
        <w:ind w:left="1742" w:hanging="475"/>
        <w:rPr>
          <w:lang w:val="fr-FR"/>
        </w:rPr>
      </w:pPr>
      <w:r>
        <w:rPr>
          <w:lang w:val="fr-FR"/>
        </w:rPr>
        <w:tab/>
      </w:r>
      <w:r w:rsidR="004135DA" w:rsidRPr="004135DA">
        <w:rPr>
          <w:lang w:val="fr-FR"/>
        </w:rPr>
        <w:t>•</w:t>
      </w:r>
      <w:r w:rsidR="004135DA" w:rsidRPr="004135DA">
        <w:rPr>
          <w:lang w:val="fr-FR"/>
        </w:rPr>
        <w:tab/>
        <w:t>Mesures en faveur de l</w:t>
      </w:r>
      <w:r w:rsidR="004135DA">
        <w:rPr>
          <w:lang w:val="fr-FR"/>
        </w:rPr>
        <w:t>’</w:t>
      </w:r>
      <w:r w:rsidR="004135DA" w:rsidRPr="004135DA">
        <w:rPr>
          <w:lang w:val="fr-FR"/>
        </w:rPr>
        <w:t>égalité</w:t>
      </w:r>
      <w:r w:rsidR="004135DA">
        <w:rPr>
          <w:lang w:val="fr-FR"/>
        </w:rPr>
        <w:t> :</w:t>
      </w:r>
    </w:p>
    <w:p w14:paraId="746F285B" w14:textId="46849A73" w:rsidR="004135DA" w:rsidRPr="004135DA" w:rsidRDefault="004B64A2" w:rsidP="00A05642">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spacing w:line="240" w:lineRule="atLeast"/>
        <w:ind w:left="1915" w:hanging="648"/>
        <w:rPr>
          <w:lang w:val="fr-FR"/>
        </w:rPr>
      </w:pPr>
      <w:r>
        <w:tab/>
        <w:t>⸰</w:t>
      </w:r>
      <w:r w:rsidRPr="003174AE">
        <w:tab/>
      </w:r>
      <w:r w:rsidR="004135DA" w:rsidRPr="004135DA">
        <w:rPr>
          <w:lang w:val="fr-FR"/>
        </w:rPr>
        <w:t>Les objectifs stratégiques fixés dans ce domaine consistent à garantir que le service militaire soit accessible à toutes et à tous dans des conditions d</w:t>
      </w:r>
      <w:r w:rsidR="004135DA">
        <w:rPr>
          <w:lang w:val="fr-FR"/>
        </w:rPr>
        <w:t>’</w:t>
      </w:r>
      <w:r w:rsidR="004135DA" w:rsidRPr="004135DA">
        <w:rPr>
          <w:lang w:val="fr-FR"/>
        </w:rPr>
        <w:t>égalité et sans discrimination fondée sur le genre. Le plan d</w:t>
      </w:r>
      <w:r w:rsidR="004135DA">
        <w:rPr>
          <w:lang w:val="fr-FR"/>
        </w:rPr>
        <w:t>’</w:t>
      </w:r>
      <w:r w:rsidR="004135DA" w:rsidRPr="004135DA">
        <w:rPr>
          <w:lang w:val="fr-FR"/>
        </w:rPr>
        <w:t>action vise à faire advenir l</w:t>
      </w:r>
      <w:r w:rsidR="004135DA">
        <w:rPr>
          <w:lang w:val="fr-FR"/>
        </w:rPr>
        <w:t>’</w:t>
      </w:r>
      <w:r w:rsidR="004135DA" w:rsidRPr="004135DA">
        <w:rPr>
          <w:lang w:val="fr-FR"/>
        </w:rPr>
        <w:t>égalité des genres au sein des Forces de défense hongroises, à accroître la participation des femmes aux opérations de paix hongroises et à soutenir la participation et la représentation des femmes dans les mécanismes de décision.</w:t>
      </w:r>
    </w:p>
    <w:p w14:paraId="3EA3DD06" w14:textId="77777777" w:rsidR="004B64A2" w:rsidRPr="00A06756" w:rsidRDefault="004B64A2" w:rsidP="004B64A2">
      <w:pPr>
        <w:pStyle w:val="SingleTxt"/>
        <w:spacing w:after="0" w:line="120" w:lineRule="exact"/>
        <w:rPr>
          <w:b/>
          <w:sz w:val="10"/>
          <w:lang w:val="fr-FR"/>
        </w:rPr>
      </w:pPr>
    </w:p>
    <w:p w14:paraId="05B4129D" w14:textId="77777777" w:rsidR="004B64A2" w:rsidRPr="00A06756" w:rsidRDefault="004B64A2" w:rsidP="004B64A2">
      <w:pPr>
        <w:pStyle w:val="SingleTxt"/>
        <w:spacing w:after="0" w:line="120" w:lineRule="exact"/>
        <w:rPr>
          <w:b/>
          <w:sz w:val="10"/>
          <w:lang w:val="fr-FR"/>
        </w:rPr>
      </w:pPr>
    </w:p>
    <w:p w14:paraId="676C3034" w14:textId="5559C361" w:rsidR="004135DA" w:rsidRPr="00A06756" w:rsidRDefault="004B64A2" w:rsidP="004B64A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06756">
        <w:rPr>
          <w:lang w:val="fr-FR"/>
        </w:rPr>
        <w:tab/>
      </w:r>
      <w:r w:rsidR="004135DA" w:rsidRPr="00A06756">
        <w:rPr>
          <w:lang w:val="fr-FR"/>
        </w:rPr>
        <w:t>C.</w:t>
      </w:r>
      <w:r w:rsidR="004135DA" w:rsidRPr="00A06756">
        <w:rPr>
          <w:lang w:val="fr-FR"/>
        </w:rPr>
        <w:tab/>
        <w:t>Renseignements concernant le paragraphe</w:t>
      </w:r>
      <w:r w:rsidR="00A05642" w:rsidRPr="00A06756">
        <w:rPr>
          <w:lang w:val="fr-FR"/>
        </w:rPr>
        <w:t> </w:t>
      </w:r>
      <w:r w:rsidR="004135DA" w:rsidRPr="00A06756">
        <w:rPr>
          <w:lang w:val="fr-FR"/>
        </w:rPr>
        <w:t>30</w:t>
      </w:r>
      <w:r w:rsidR="00A05642" w:rsidRPr="00A06756">
        <w:rPr>
          <w:lang w:val="fr-FR"/>
        </w:rPr>
        <w:t> </w:t>
      </w:r>
      <w:r w:rsidR="004135DA" w:rsidRPr="00A06756">
        <w:rPr>
          <w:lang w:val="fr-FR"/>
        </w:rPr>
        <w:t>a)</w:t>
      </w:r>
    </w:p>
    <w:p w14:paraId="3038B6C8" w14:textId="77777777" w:rsidR="004B64A2" w:rsidRPr="004B64A2" w:rsidRDefault="004B64A2" w:rsidP="004B64A2">
      <w:pPr>
        <w:pStyle w:val="SingleTxt"/>
        <w:spacing w:after="0" w:line="120" w:lineRule="exact"/>
        <w:rPr>
          <w:bCs/>
          <w:sz w:val="10"/>
          <w:lang w:val="fr-FR"/>
        </w:rPr>
      </w:pPr>
    </w:p>
    <w:p w14:paraId="590CD1D3" w14:textId="77777777" w:rsidR="004B64A2" w:rsidRPr="004B64A2" w:rsidRDefault="004B64A2" w:rsidP="004B64A2">
      <w:pPr>
        <w:pStyle w:val="SingleTxt"/>
        <w:spacing w:after="0" w:line="120" w:lineRule="exact"/>
        <w:rPr>
          <w:bCs/>
          <w:sz w:val="10"/>
          <w:lang w:val="fr-FR"/>
        </w:rPr>
      </w:pPr>
    </w:p>
    <w:p w14:paraId="3C82328D" w14:textId="3F6F08DC" w:rsidR="004135DA" w:rsidRPr="004135DA" w:rsidRDefault="004135DA" w:rsidP="00C9376D">
      <w:pPr>
        <w:pStyle w:val="SingleTxt"/>
        <w:numPr>
          <w:ilvl w:val="0"/>
          <w:numId w:val="26"/>
        </w:numPr>
        <w:ind w:left="1267"/>
        <w:rPr>
          <w:lang w:val="fr-FR"/>
        </w:rPr>
      </w:pPr>
      <w:r w:rsidRPr="004135DA">
        <w:rPr>
          <w:lang w:val="fr-FR"/>
        </w:rPr>
        <w:t>La Hongrie croit en la préservation des valeurs représentées par une société cohésive, pacifique et démocratique, qui repose sur le principe de l</w:t>
      </w:r>
      <w:r>
        <w:rPr>
          <w:lang w:val="fr-FR"/>
        </w:rPr>
        <w:t>’</w:t>
      </w:r>
      <w:r w:rsidRPr="004135DA">
        <w:rPr>
          <w:lang w:val="fr-FR"/>
        </w:rPr>
        <w:t>égalité de toutes les personnes et de la reconnaissance de leurs droits inaliénables. Par conséquent, elle considère qu</w:t>
      </w:r>
      <w:r>
        <w:rPr>
          <w:lang w:val="fr-FR"/>
        </w:rPr>
        <w:t>’</w:t>
      </w:r>
      <w:r w:rsidRPr="004135DA">
        <w:rPr>
          <w:lang w:val="fr-FR"/>
        </w:rPr>
        <w:t>il est indispensable de garantir l</w:t>
      </w:r>
      <w:r>
        <w:rPr>
          <w:lang w:val="fr-FR"/>
        </w:rPr>
        <w:t>’</w:t>
      </w:r>
      <w:r w:rsidRPr="004135DA">
        <w:rPr>
          <w:lang w:val="fr-FR"/>
        </w:rPr>
        <w:t>égalité de traitement et de promouvoir l</w:t>
      </w:r>
      <w:r>
        <w:rPr>
          <w:lang w:val="fr-FR"/>
        </w:rPr>
        <w:t>’</w:t>
      </w:r>
      <w:r w:rsidRPr="004135DA">
        <w:rPr>
          <w:lang w:val="fr-FR"/>
        </w:rPr>
        <w:t>égalité des chances. C</w:t>
      </w:r>
      <w:r>
        <w:rPr>
          <w:lang w:val="fr-FR"/>
        </w:rPr>
        <w:t>’</w:t>
      </w:r>
      <w:r w:rsidRPr="004135DA">
        <w:rPr>
          <w:lang w:val="fr-FR"/>
        </w:rPr>
        <w:t>est la raison pour laquelle le principe de l</w:t>
      </w:r>
      <w:r>
        <w:rPr>
          <w:lang w:val="fr-FR"/>
        </w:rPr>
        <w:t>’</w:t>
      </w:r>
      <w:r w:rsidRPr="004135DA">
        <w:rPr>
          <w:lang w:val="fr-FR"/>
        </w:rPr>
        <w:t>égalité de traitement est consacré au niveau juridique le plus élevé, c</w:t>
      </w:r>
      <w:r>
        <w:rPr>
          <w:lang w:val="fr-FR"/>
        </w:rPr>
        <w:t>’</w:t>
      </w:r>
      <w:r w:rsidRPr="004135DA">
        <w:rPr>
          <w:lang w:val="fr-FR"/>
        </w:rPr>
        <w:t>est-à-dire dans la Loi fondamentale, et que la discrimination est strictement interdite sous toutes ses formes.</w:t>
      </w:r>
    </w:p>
    <w:p w14:paraId="69DA2822" w14:textId="59DA5204" w:rsidR="004135DA" w:rsidRPr="004135DA" w:rsidRDefault="004135DA" w:rsidP="00C9376D">
      <w:pPr>
        <w:pStyle w:val="SingleTxt"/>
        <w:numPr>
          <w:ilvl w:val="0"/>
          <w:numId w:val="28"/>
        </w:numPr>
        <w:ind w:left="1267"/>
        <w:rPr>
          <w:lang w:val="fr-FR"/>
        </w:rPr>
      </w:pPr>
      <w:r w:rsidRPr="004135DA">
        <w:rPr>
          <w:lang w:val="fr-FR"/>
        </w:rPr>
        <w:t>Le plan d</w:t>
      </w:r>
      <w:r w:rsidRPr="00C9376D">
        <w:rPr>
          <w:lang w:val="fr-FR"/>
        </w:rPr>
        <w:t>’</w:t>
      </w:r>
      <w:r w:rsidRPr="004135DA">
        <w:rPr>
          <w:lang w:val="fr-FR"/>
        </w:rPr>
        <w:t xml:space="preserve">action </w:t>
      </w:r>
      <w:r w:rsidRPr="00A06756">
        <w:rPr>
          <w:lang w:val="fr-FR"/>
        </w:rPr>
        <w:t>2021</w:t>
      </w:r>
      <w:r w:rsidRPr="004135DA">
        <w:rPr>
          <w:lang w:val="fr-FR"/>
        </w:rPr>
        <w:t>-</w:t>
      </w:r>
      <w:r w:rsidRPr="00A06756">
        <w:rPr>
          <w:lang w:val="fr-FR"/>
        </w:rPr>
        <w:t>2030</w:t>
      </w:r>
      <w:r w:rsidRPr="004135DA">
        <w:rPr>
          <w:lang w:val="fr-FR"/>
        </w:rPr>
        <w:t xml:space="preserve"> pour l</w:t>
      </w:r>
      <w:r w:rsidRPr="00C9376D">
        <w:rPr>
          <w:lang w:val="fr-FR"/>
        </w:rPr>
        <w:t>’</w:t>
      </w:r>
      <w:r w:rsidRPr="004135DA">
        <w:rPr>
          <w:lang w:val="fr-FR"/>
        </w:rPr>
        <w:t xml:space="preserve">autonomisation des femmes dans la famille et la société énonce plusieurs objectifs pour les </w:t>
      </w:r>
      <w:r w:rsidRPr="00A06756">
        <w:rPr>
          <w:lang w:val="fr-FR"/>
        </w:rPr>
        <w:t>10</w:t>
      </w:r>
      <w:r w:rsidR="00A05642">
        <w:rPr>
          <w:lang w:val="fr-FR"/>
        </w:rPr>
        <w:t> </w:t>
      </w:r>
      <w:r w:rsidRPr="004135DA">
        <w:rPr>
          <w:lang w:val="fr-FR"/>
        </w:rPr>
        <w:t>prochaines années, dont celui de promouvoir la représentation des femmes</w:t>
      </w:r>
      <w:r w:rsidR="00416A21">
        <w:rPr>
          <w:lang w:val="fr-FR"/>
        </w:rPr>
        <w:t xml:space="preserve"> aux niveaux de responsabilité </w:t>
      </w:r>
      <w:r w:rsidR="003676D7">
        <w:rPr>
          <w:lang w:val="fr-FR"/>
        </w:rPr>
        <w:t xml:space="preserve">dans </w:t>
      </w:r>
      <w:r w:rsidRPr="004135DA">
        <w:rPr>
          <w:lang w:val="fr-FR"/>
        </w:rPr>
        <w:t>les secteurs économiques et dans les entreprises.</w:t>
      </w:r>
    </w:p>
    <w:p w14:paraId="7142832E" w14:textId="04779BB5" w:rsidR="004135DA" w:rsidRPr="004135DA" w:rsidRDefault="004135DA" w:rsidP="00C9376D">
      <w:pPr>
        <w:pStyle w:val="SingleTxt"/>
        <w:numPr>
          <w:ilvl w:val="0"/>
          <w:numId w:val="28"/>
        </w:numPr>
        <w:ind w:left="1267"/>
        <w:rPr>
          <w:lang w:val="fr-FR"/>
        </w:rPr>
      </w:pPr>
      <w:r w:rsidRPr="004135DA">
        <w:rPr>
          <w:lang w:val="fr-FR"/>
        </w:rPr>
        <w:t>Le Gouvernement hongrois soutient les mesures visant à promouvoir l</w:t>
      </w:r>
      <w:r w:rsidRPr="00C9376D">
        <w:rPr>
          <w:lang w:val="fr-FR"/>
        </w:rPr>
        <w:t>’</w:t>
      </w:r>
      <w:r w:rsidRPr="004135DA">
        <w:rPr>
          <w:lang w:val="fr-FR"/>
        </w:rPr>
        <w:t>accès plein et véritable des femmes aux fonctions de direction à tous les niveaux de décision ainsi que l</w:t>
      </w:r>
      <w:r w:rsidRPr="00C9376D">
        <w:rPr>
          <w:lang w:val="fr-FR"/>
        </w:rPr>
        <w:t>’</w:t>
      </w:r>
      <w:r w:rsidRPr="004135DA">
        <w:rPr>
          <w:lang w:val="fr-FR"/>
        </w:rPr>
        <w:t>égalité des chances dans ce domaine. Toutefois, la Hongrie n</w:t>
      </w:r>
      <w:r w:rsidRPr="00C9376D">
        <w:rPr>
          <w:lang w:val="fr-FR"/>
        </w:rPr>
        <w:t>’</w:t>
      </w:r>
      <w:r w:rsidRPr="004135DA">
        <w:rPr>
          <w:lang w:val="fr-FR"/>
        </w:rPr>
        <w:t>est pas favorable à l</w:t>
      </w:r>
      <w:r w:rsidRPr="00C9376D">
        <w:rPr>
          <w:lang w:val="fr-FR"/>
        </w:rPr>
        <w:t>’</w:t>
      </w:r>
      <w:r w:rsidRPr="004135DA">
        <w:rPr>
          <w:lang w:val="fr-FR"/>
        </w:rPr>
        <w:t>utilisation de quotas pour accroître la participation des femmes à la prise des décisions politiques et publiques. En lieu et place des quotas obligatoires, elle prône les initiatives locales, la motivation, la formation et l</w:t>
      </w:r>
      <w:r w:rsidRPr="00C9376D">
        <w:rPr>
          <w:lang w:val="fr-FR"/>
        </w:rPr>
        <w:t>’</w:t>
      </w:r>
      <w:r w:rsidRPr="004135DA">
        <w:rPr>
          <w:lang w:val="fr-FR"/>
        </w:rPr>
        <w:t>encadrement des femmes, qu</w:t>
      </w:r>
      <w:r w:rsidRPr="00C9376D">
        <w:rPr>
          <w:lang w:val="fr-FR"/>
        </w:rPr>
        <w:t>’</w:t>
      </w:r>
      <w:r w:rsidRPr="004135DA">
        <w:rPr>
          <w:lang w:val="fr-FR"/>
        </w:rPr>
        <w:t>elle juge plus judicieux à long terme.</w:t>
      </w:r>
    </w:p>
    <w:p w14:paraId="5484D00D" w14:textId="77777777" w:rsidR="004B64A2" w:rsidRPr="00A06756" w:rsidRDefault="004B64A2" w:rsidP="004B64A2">
      <w:pPr>
        <w:pStyle w:val="SingleTxt"/>
        <w:spacing w:after="0" w:line="120" w:lineRule="exact"/>
        <w:rPr>
          <w:b/>
          <w:sz w:val="10"/>
          <w:lang w:val="fr-FR"/>
        </w:rPr>
      </w:pPr>
    </w:p>
    <w:p w14:paraId="1FAF6BF5" w14:textId="2A9D2165" w:rsidR="004135DA" w:rsidRPr="00A06756" w:rsidRDefault="004B64A2" w:rsidP="004B64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06756">
        <w:rPr>
          <w:lang w:val="fr-FR"/>
        </w:rPr>
        <w:tab/>
      </w:r>
      <w:r w:rsidR="004135DA" w:rsidRPr="00A06756">
        <w:rPr>
          <w:lang w:val="fr-FR"/>
        </w:rPr>
        <w:tab/>
        <w:t>Données sur la représentation des femmes au</w:t>
      </w:r>
      <w:r w:rsidR="00416A21">
        <w:rPr>
          <w:lang w:val="fr-FR"/>
        </w:rPr>
        <w:t>x niveaux</w:t>
      </w:r>
      <w:r w:rsidR="004135DA" w:rsidRPr="00A06756">
        <w:rPr>
          <w:lang w:val="fr-FR"/>
        </w:rPr>
        <w:t xml:space="preserve"> de décision dans différents secteurs en 2024</w:t>
      </w:r>
      <w:r w:rsidR="004135DA" w:rsidRPr="00A06756">
        <w:rPr>
          <w:b w:val="0"/>
          <w:bCs/>
          <w:vertAlign w:val="superscript"/>
          <w:lang w:val="fr-FR"/>
        </w:rPr>
        <w:footnoteReference w:id="2"/>
      </w:r>
    </w:p>
    <w:p w14:paraId="3C488A7C" w14:textId="77777777" w:rsidR="004B64A2" w:rsidRPr="004B64A2" w:rsidRDefault="004B64A2" w:rsidP="004B64A2">
      <w:pPr>
        <w:pStyle w:val="SingleTxt"/>
        <w:spacing w:after="0" w:line="120" w:lineRule="exact"/>
        <w:rPr>
          <w:bCs/>
          <w:sz w:val="10"/>
          <w:lang w:val="fr-FR"/>
        </w:rPr>
      </w:pPr>
    </w:p>
    <w:p w14:paraId="27CD4D61" w14:textId="58E5ACC8" w:rsidR="004135DA" w:rsidRPr="004F0350" w:rsidRDefault="004135DA" w:rsidP="008F6103">
      <w:pPr>
        <w:pStyle w:val="SingleTxt"/>
        <w:numPr>
          <w:ilvl w:val="0"/>
          <w:numId w:val="28"/>
        </w:numPr>
        <w:ind w:left="1267"/>
        <w:rPr>
          <w:spacing w:val="0"/>
          <w:lang w:val="fr-FR"/>
        </w:rPr>
      </w:pPr>
      <w:r w:rsidRPr="004F0350">
        <w:rPr>
          <w:spacing w:val="0"/>
          <w:lang w:val="fr-FR"/>
        </w:rPr>
        <w:t>Le pourcentage de femmes dans les organes de direction en Hongrie est de 40,1 %.</w:t>
      </w:r>
    </w:p>
    <w:p w14:paraId="0A1E3EA2" w14:textId="7E224A5F" w:rsidR="004135DA" w:rsidRPr="004135DA" w:rsidRDefault="004135DA" w:rsidP="008F6103">
      <w:pPr>
        <w:pStyle w:val="SingleTxt"/>
        <w:numPr>
          <w:ilvl w:val="0"/>
          <w:numId w:val="28"/>
        </w:numPr>
        <w:ind w:left="1267"/>
        <w:rPr>
          <w:lang w:val="fr-FR"/>
        </w:rPr>
      </w:pPr>
      <w:r w:rsidRPr="004135DA">
        <w:rPr>
          <w:lang w:val="fr-FR"/>
        </w:rPr>
        <w:t>Dans le secteur public, le pourcentage de femmes dans les postes de direction est particulièrement élevé (</w:t>
      </w:r>
      <w:r w:rsidRPr="00A06756">
        <w:rPr>
          <w:lang w:val="fr-FR"/>
        </w:rPr>
        <w:t>66</w:t>
      </w:r>
      <w:r w:rsidRPr="004135DA">
        <w:rPr>
          <w:lang w:val="fr-FR"/>
        </w:rPr>
        <w:t>,</w:t>
      </w:r>
      <w:r w:rsidRPr="00A06756">
        <w:rPr>
          <w:lang w:val="fr-FR"/>
        </w:rPr>
        <w:t>1</w:t>
      </w:r>
      <w:r w:rsidRPr="008F6103">
        <w:rPr>
          <w:lang w:val="fr-FR"/>
        </w:rPr>
        <w:t> %</w:t>
      </w:r>
      <w:r w:rsidRPr="004135DA">
        <w:rPr>
          <w:lang w:val="fr-FR"/>
        </w:rPr>
        <w:t xml:space="preserve">). En revanche, ce chiffre est de </w:t>
      </w:r>
      <w:r w:rsidRPr="00A06756">
        <w:rPr>
          <w:lang w:val="fr-FR"/>
        </w:rPr>
        <w:t>31</w:t>
      </w:r>
      <w:r w:rsidRPr="004135DA">
        <w:rPr>
          <w:lang w:val="fr-FR"/>
        </w:rPr>
        <w:t>,</w:t>
      </w:r>
      <w:r w:rsidRPr="00A06756">
        <w:rPr>
          <w:lang w:val="fr-FR"/>
        </w:rPr>
        <w:t>7</w:t>
      </w:r>
      <w:r w:rsidRPr="008F6103">
        <w:rPr>
          <w:lang w:val="fr-FR"/>
        </w:rPr>
        <w:t> %</w:t>
      </w:r>
      <w:r w:rsidRPr="004135DA">
        <w:rPr>
          <w:lang w:val="fr-FR"/>
        </w:rPr>
        <w:t xml:space="preserve"> en moyenne dans le secteur à but lucratif et de </w:t>
      </w:r>
      <w:r w:rsidRPr="00A06756">
        <w:rPr>
          <w:lang w:val="fr-FR"/>
        </w:rPr>
        <w:t>55</w:t>
      </w:r>
      <w:r w:rsidRPr="004135DA">
        <w:rPr>
          <w:lang w:val="fr-FR"/>
        </w:rPr>
        <w:t>,</w:t>
      </w:r>
      <w:r w:rsidRPr="00A06756">
        <w:rPr>
          <w:lang w:val="fr-FR"/>
        </w:rPr>
        <w:t>4</w:t>
      </w:r>
      <w:r w:rsidRPr="008F6103">
        <w:rPr>
          <w:lang w:val="fr-FR"/>
        </w:rPr>
        <w:t> %</w:t>
      </w:r>
      <w:r w:rsidRPr="004135DA">
        <w:rPr>
          <w:lang w:val="fr-FR"/>
        </w:rPr>
        <w:t xml:space="preserve"> dans le secteur à but non lucratif.</w:t>
      </w:r>
    </w:p>
    <w:p w14:paraId="45558FC3" w14:textId="048C16ED" w:rsidR="004135DA" w:rsidRPr="004135DA" w:rsidRDefault="004135DA" w:rsidP="008F6103">
      <w:pPr>
        <w:pStyle w:val="SingleTxt"/>
        <w:numPr>
          <w:ilvl w:val="0"/>
          <w:numId w:val="29"/>
        </w:numPr>
        <w:ind w:left="1267"/>
        <w:rPr>
          <w:lang w:val="fr-FR"/>
        </w:rPr>
      </w:pPr>
      <w:r w:rsidRPr="004135DA">
        <w:rPr>
          <w:lang w:val="fr-FR"/>
        </w:rPr>
        <w:t xml:space="preserve">La proportion de femmes est de </w:t>
      </w:r>
      <w:r w:rsidRPr="00A06756">
        <w:rPr>
          <w:lang w:val="fr-FR"/>
        </w:rPr>
        <w:t>63</w:t>
      </w:r>
      <w:r w:rsidRPr="004135DA">
        <w:rPr>
          <w:lang w:val="fr-FR"/>
        </w:rPr>
        <w:t>,</w:t>
      </w:r>
      <w:r w:rsidRPr="00A06756">
        <w:rPr>
          <w:lang w:val="fr-FR"/>
        </w:rPr>
        <w:t>1</w:t>
      </w:r>
      <w:r w:rsidRPr="008F6103">
        <w:rPr>
          <w:lang w:val="fr-FR"/>
        </w:rPr>
        <w:t> %</w:t>
      </w:r>
      <w:r w:rsidRPr="004135DA">
        <w:rPr>
          <w:lang w:val="fr-FR"/>
        </w:rPr>
        <w:t xml:space="preserve"> dans le système judiciaire et de </w:t>
      </w:r>
      <w:r w:rsidRPr="00A06756">
        <w:rPr>
          <w:lang w:val="fr-FR"/>
        </w:rPr>
        <w:t>77</w:t>
      </w:r>
      <w:r w:rsidRPr="004135DA">
        <w:rPr>
          <w:lang w:val="fr-FR"/>
        </w:rPr>
        <w:t>,</w:t>
      </w:r>
      <w:r w:rsidRPr="00A06756">
        <w:rPr>
          <w:lang w:val="fr-FR"/>
        </w:rPr>
        <w:t>7</w:t>
      </w:r>
      <w:r w:rsidRPr="008F6103">
        <w:rPr>
          <w:lang w:val="fr-FR"/>
        </w:rPr>
        <w:t> %</w:t>
      </w:r>
      <w:r w:rsidRPr="004135DA">
        <w:rPr>
          <w:lang w:val="fr-FR"/>
        </w:rPr>
        <w:t xml:space="preserve"> dans les tribunaux.</w:t>
      </w:r>
    </w:p>
    <w:p w14:paraId="7E790D8B" w14:textId="0D5831AE" w:rsidR="004135DA" w:rsidRPr="004135DA" w:rsidRDefault="004135DA" w:rsidP="008F6103">
      <w:pPr>
        <w:pStyle w:val="SingleTxt"/>
        <w:numPr>
          <w:ilvl w:val="0"/>
          <w:numId w:val="29"/>
        </w:numPr>
        <w:ind w:left="1267"/>
        <w:rPr>
          <w:lang w:val="fr-FR"/>
        </w:rPr>
      </w:pPr>
      <w:r w:rsidRPr="004135DA">
        <w:rPr>
          <w:lang w:val="fr-FR"/>
        </w:rPr>
        <w:t xml:space="preserve">Dans les universités et les établissements scientifiques (qui comprennent les </w:t>
      </w:r>
      <w:r w:rsidRPr="00A05642">
        <w:rPr>
          <w:spacing w:val="2"/>
          <w:lang w:val="fr-FR"/>
        </w:rPr>
        <w:t>établissements d’enseignement supérieur et les instituts de recherche-développement),</w:t>
      </w:r>
      <w:r w:rsidRPr="004135DA">
        <w:rPr>
          <w:lang w:val="fr-FR"/>
        </w:rPr>
        <w:t xml:space="preserve"> la proportion d</w:t>
      </w:r>
      <w:r w:rsidRPr="008F6103">
        <w:rPr>
          <w:lang w:val="fr-FR"/>
        </w:rPr>
        <w:t>’</w:t>
      </w:r>
      <w:r w:rsidRPr="004135DA">
        <w:rPr>
          <w:lang w:val="fr-FR"/>
        </w:rPr>
        <w:t xml:space="preserve">employées est de </w:t>
      </w:r>
      <w:r w:rsidRPr="00A06756">
        <w:rPr>
          <w:lang w:val="fr-FR"/>
        </w:rPr>
        <w:t>55</w:t>
      </w:r>
      <w:r w:rsidRPr="004135DA">
        <w:rPr>
          <w:lang w:val="fr-FR"/>
        </w:rPr>
        <w:t>,</w:t>
      </w:r>
      <w:r w:rsidRPr="00A06756">
        <w:rPr>
          <w:lang w:val="fr-FR"/>
        </w:rPr>
        <w:t>9</w:t>
      </w:r>
      <w:r w:rsidRPr="008F6103">
        <w:rPr>
          <w:lang w:val="fr-FR"/>
        </w:rPr>
        <w:t> %</w:t>
      </w:r>
      <w:r w:rsidRPr="004135DA">
        <w:rPr>
          <w:lang w:val="fr-FR"/>
        </w:rPr>
        <w:t>.</w:t>
      </w:r>
    </w:p>
    <w:p w14:paraId="0509884F" w14:textId="2A6F71AA" w:rsidR="004135DA" w:rsidRPr="004135DA" w:rsidRDefault="004135DA" w:rsidP="008F6103">
      <w:pPr>
        <w:pStyle w:val="SingleTxt"/>
        <w:numPr>
          <w:ilvl w:val="0"/>
          <w:numId w:val="29"/>
        </w:numPr>
        <w:ind w:left="1267"/>
        <w:rPr>
          <w:lang w:val="fr-FR"/>
        </w:rPr>
      </w:pPr>
      <w:r w:rsidRPr="004135DA">
        <w:rPr>
          <w:lang w:val="fr-FR"/>
        </w:rPr>
        <w:t>Dans le corps diplomatique hongrois, la proportion de femmes occupant des postes de direction est plus faible. Cependant, plusieurs Hongroises ont été ambassadrices ou le sont. Les femmes diplomates sont particulièrement engagées dans des domaines tels que la culture, l</w:t>
      </w:r>
      <w:r w:rsidRPr="008F6103">
        <w:rPr>
          <w:lang w:val="fr-FR"/>
        </w:rPr>
        <w:t>’</w:t>
      </w:r>
      <w:r w:rsidRPr="004135DA">
        <w:rPr>
          <w:lang w:val="fr-FR"/>
        </w:rPr>
        <w:t>éducation, la protection des minorités et les droits humains. Des diplomates hongroises ont également participé à des missions de maintien de la paix des Nations Unies et à des missions de sécurité de l</w:t>
      </w:r>
      <w:r w:rsidRPr="008F6103">
        <w:rPr>
          <w:lang w:val="fr-FR"/>
        </w:rPr>
        <w:t>’</w:t>
      </w:r>
      <w:r w:rsidRPr="004135DA">
        <w:rPr>
          <w:lang w:val="fr-FR"/>
        </w:rPr>
        <w:t xml:space="preserve">Union européenne. Il y a actuellement </w:t>
      </w:r>
      <w:r w:rsidRPr="00A06756">
        <w:rPr>
          <w:lang w:val="fr-FR"/>
        </w:rPr>
        <w:t>138</w:t>
      </w:r>
      <w:r w:rsidR="00A05642">
        <w:rPr>
          <w:lang w:val="fr-FR"/>
        </w:rPr>
        <w:t> </w:t>
      </w:r>
      <w:r w:rsidRPr="004135DA">
        <w:rPr>
          <w:lang w:val="fr-FR"/>
        </w:rPr>
        <w:t xml:space="preserve">chefs de mission, dont </w:t>
      </w:r>
      <w:r w:rsidRPr="00A06756">
        <w:rPr>
          <w:lang w:val="fr-FR"/>
        </w:rPr>
        <w:t>24</w:t>
      </w:r>
      <w:r w:rsidR="00A05642">
        <w:rPr>
          <w:lang w:val="fr-FR"/>
        </w:rPr>
        <w:t> </w:t>
      </w:r>
      <w:r w:rsidRPr="004135DA">
        <w:rPr>
          <w:lang w:val="fr-FR"/>
        </w:rPr>
        <w:t xml:space="preserve">femmes, et </w:t>
      </w:r>
      <w:r w:rsidRPr="00A06756">
        <w:rPr>
          <w:lang w:val="fr-FR"/>
        </w:rPr>
        <w:t>138</w:t>
      </w:r>
      <w:r w:rsidR="00A05642">
        <w:rPr>
          <w:lang w:val="fr-FR"/>
        </w:rPr>
        <w:t> </w:t>
      </w:r>
      <w:r w:rsidRPr="004135DA">
        <w:rPr>
          <w:lang w:val="fr-FR"/>
        </w:rPr>
        <w:t xml:space="preserve">chefs de mission adjoints, dont </w:t>
      </w:r>
      <w:r w:rsidRPr="00A06756">
        <w:rPr>
          <w:lang w:val="fr-FR"/>
        </w:rPr>
        <w:t>53</w:t>
      </w:r>
      <w:r w:rsidR="00A05642">
        <w:rPr>
          <w:lang w:val="fr-FR"/>
        </w:rPr>
        <w:t> </w:t>
      </w:r>
      <w:r w:rsidRPr="004135DA">
        <w:rPr>
          <w:lang w:val="fr-FR"/>
        </w:rPr>
        <w:t xml:space="preserve">femmes. En </w:t>
      </w:r>
      <w:r w:rsidRPr="00A06756">
        <w:rPr>
          <w:lang w:val="fr-FR"/>
        </w:rPr>
        <w:t>2024</w:t>
      </w:r>
      <w:r w:rsidRPr="004135DA">
        <w:rPr>
          <w:lang w:val="fr-FR"/>
        </w:rPr>
        <w:t>, un système complexe de sélection des dirigeants (KVR) a été mis en place pour les nominations aux postes de direction dans les établissements de santé. Il s</w:t>
      </w:r>
      <w:r w:rsidRPr="008F6103">
        <w:rPr>
          <w:lang w:val="fr-FR"/>
        </w:rPr>
        <w:t>’</w:t>
      </w:r>
      <w:r w:rsidRPr="004135DA">
        <w:rPr>
          <w:lang w:val="fr-FR"/>
        </w:rPr>
        <w:t>agit d</w:t>
      </w:r>
      <w:r w:rsidRPr="008F6103">
        <w:rPr>
          <w:lang w:val="fr-FR"/>
        </w:rPr>
        <w:t>’</w:t>
      </w:r>
      <w:r w:rsidRPr="004135DA">
        <w:rPr>
          <w:lang w:val="fr-FR"/>
        </w:rPr>
        <w:t>un système informatique complet conçu pour soutenir et suivre chaque étape de la procédure de sélection des responsables. Cela garantit une application normalisée des critères et une évaluation automatisée pour toutes les candidatures dans des conditions identiques.</w:t>
      </w:r>
    </w:p>
    <w:p w14:paraId="3DE46BD9" w14:textId="77777777" w:rsidR="004B64A2" w:rsidRPr="00A06756" w:rsidRDefault="004B64A2" w:rsidP="004B64A2">
      <w:pPr>
        <w:pStyle w:val="SingleTxt"/>
        <w:spacing w:after="0" w:line="120" w:lineRule="exact"/>
        <w:rPr>
          <w:b/>
          <w:sz w:val="10"/>
          <w:lang w:val="fr-FR"/>
        </w:rPr>
      </w:pPr>
    </w:p>
    <w:p w14:paraId="59BEE716" w14:textId="3B797759" w:rsidR="004135DA" w:rsidRPr="00A06756" w:rsidRDefault="004135DA" w:rsidP="004B64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06756">
        <w:rPr>
          <w:lang w:val="fr-FR"/>
        </w:rPr>
        <w:tab/>
      </w:r>
      <w:r w:rsidRPr="00A06756">
        <w:rPr>
          <w:lang w:val="fr-FR"/>
        </w:rPr>
        <w:tab/>
        <w:t>Les femmes aux postes de direction dans les entreprises</w:t>
      </w:r>
    </w:p>
    <w:p w14:paraId="4399E770" w14:textId="77777777" w:rsidR="004B64A2" w:rsidRPr="004B64A2" w:rsidRDefault="004B64A2" w:rsidP="004B64A2">
      <w:pPr>
        <w:pStyle w:val="SingleTxt"/>
        <w:spacing w:after="0" w:line="120" w:lineRule="exact"/>
        <w:rPr>
          <w:bCs/>
          <w:sz w:val="10"/>
          <w:lang w:val="fr-FR"/>
        </w:rPr>
      </w:pPr>
    </w:p>
    <w:p w14:paraId="0BB40D2A" w14:textId="4D1FF000" w:rsidR="004135DA" w:rsidRPr="004135DA" w:rsidRDefault="004135DA" w:rsidP="008F6103">
      <w:pPr>
        <w:pStyle w:val="SingleTxt"/>
        <w:numPr>
          <w:ilvl w:val="0"/>
          <w:numId w:val="29"/>
        </w:numPr>
        <w:ind w:left="1267"/>
        <w:rPr>
          <w:lang w:val="fr-FR"/>
        </w:rPr>
      </w:pPr>
      <w:r w:rsidRPr="004135DA">
        <w:rPr>
          <w:lang w:val="fr-FR"/>
        </w:rPr>
        <w:t>Selon l</w:t>
      </w:r>
      <w:r>
        <w:rPr>
          <w:lang w:val="fr-FR"/>
        </w:rPr>
        <w:t>’</w:t>
      </w:r>
      <w:r w:rsidRPr="004135DA">
        <w:rPr>
          <w:lang w:val="fr-FR"/>
        </w:rPr>
        <w:t>indice de la Banque mondiale sur les femmes, l</w:t>
      </w:r>
      <w:r>
        <w:rPr>
          <w:lang w:val="fr-FR"/>
        </w:rPr>
        <w:t>’</w:t>
      </w:r>
      <w:r w:rsidRPr="004135DA">
        <w:rPr>
          <w:lang w:val="fr-FR"/>
        </w:rPr>
        <w:t xml:space="preserve">entreprise et le droit </w:t>
      </w:r>
      <w:r w:rsidRPr="00A06756">
        <w:rPr>
          <w:lang w:val="fr-FR"/>
        </w:rPr>
        <w:t>2024</w:t>
      </w:r>
      <w:r w:rsidRPr="004135DA">
        <w:rPr>
          <w:lang w:val="fr-FR"/>
        </w:rPr>
        <w:t>, contrairement à de nombreuses régions du monde, la Hongrie a un environnement des affaires favorable aux femmes. Cet indice permet d</w:t>
      </w:r>
      <w:r>
        <w:rPr>
          <w:lang w:val="fr-FR"/>
        </w:rPr>
        <w:t>’</w:t>
      </w:r>
      <w:r w:rsidRPr="004135DA">
        <w:rPr>
          <w:lang w:val="fr-FR"/>
        </w:rPr>
        <w:t>évaluer la situation des femmes pour huit dimensions</w:t>
      </w:r>
      <w:r>
        <w:rPr>
          <w:lang w:val="fr-FR"/>
        </w:rPr>
        <w:t> :</w:t>
      </w:r>
      <w:r w:rsidRPr="004135DA">
        <w:rPr>
          <w:lang w:val="fr-FR"/>
        </w:rPr>
        <w:t xml:space="preserve"> la mobilité, le lieu de travail, la rémunération, le mariage, la parentalité, l</w:t>
      </w:r>
      <w:r>
        <w:rPr>
          <w:lang w:val="fr-FR"/>
        </w:rPr>
        <w:t>’</w:t>
      </w:r>
      <w:r w:rsidRPr="004135DA">
        <w:rPr>
          <w:lang w:val="fr-FR"/>
        </w:rPr>
        <w:t xml:space="preserve">entrepreneuriat, les actifs (droits de propriété) et la pension de retraite. Sur un score maximum de </w:t>
      </w:r>
      <w:r w:rsidRPr="00A06756">
        <w:rPr>
          <w:lang w:val="fr-FR"/>
        </w:rPr>
        <w:t>100</w:t>
      </w:r>
      <w:r w:rsidRPr="004135DA">
        <w:rPr>
          <w:lang w:val="fr-FR"/>
        </w:rPr>
        <w:t xml:space="preserve">, la Hongrie a obtenu </w:t>
      </w:r>
      <w:r w:rsidRPr="00A06756">
        <w:rPr>
          <w:lang w:val="fr-FR"/>
        </w:rPr>
        <w:t>93</w:t>
      </w:r>
      <w:r w:rsidRPr="004135DA">
        <w:rPr>
          <w:lang w:val="fr-FR"/>
        </w:rPr>
        <w:t>,</w:t>
      </w:r>
      <w:r w:rsidRPr="00A06756">
        <w:rPr>
          <w:lang w:val="fr-FR"/>
        </w:rPr>
        <w:t>8</w:t>
      </w:r>
      <w:r w:rsidR="00A05642">
        <w:rPr>
          <w:lang w:val="fr-FR"/>
        </w:rPr>
        <w:t> </w:t>
      </w:r>
      <w:r w:rsidRPr="004135DA">
        <w:rPr>
          <w:lang w:val="fr-FR"/>
        </w:rPr>
        <w:t xml:space="preserve">points, se classant ainsi au </w:t>
      </w:r>
      <w:r w:rsidRPr="00A06756">
        <w:rPr>
          <w:lang w:val="fr-FR"/>
        </w:rPr>
        <w:t>32</w:t>
      </w:r>
      <w:r w:rsidRPr="004135DA">
        <w:rPr>
          <w:vertAlign w:val="superscript"/>
          <w:lang w:val="fr-FR"/>
        </w:rPr>
        <w:t>e</w:t>
      </w:r>
      <w:r w:rsidR="00A05642">
        <w:rPr>
          <w:lang w:val="fr-FR"/>
        </w:rPr>
        <w:t> </w:t>
      </w:r>
      <w:r w:rsidRPr="004135DA">
        <w:rPr>
          <w:lang w:val="fr-FR"/>
        </w:rPr>
        <w:t>rang mondial.</w:t>
      </w:r>
    </w:p>
    <w:p w14:paraId="1569B364" w14:textId="418E0C79" w:rsidR="004135DA" w:rsidRPr="004135DA" w:rsidRDefault="004135DA" w:rsidP="008F6103">
      <w:pPr>
        <w:pStyle w:val="SingleTxt"/>
        <w:numPr>
          <w:ilvl w:val="0"/>
          <w:numId w:val="29"/>
        </w:numPr>
        <w:ind w:left="1267"/>
        <w:rPr>
          <w:lang w:val="fr-FR"/>
        </w:rPr>
      </w:pPr>
      <w:r w:rsidRPr="004135DA">
        <w:rPr>
          <w:lang w:val="fr-FR"/>
        </w:rPr>
        <w:t xml:space="preserve">La stratégie hongroise en faveur des microentreprises et des petites et moyennes entreprises pour la période </w:t>
      </w:r>
      <w:r w:rsidRPr="00A06756">
        <w:rPr>
          <w:lang w:val="fr-FR"/>
        </w:rPr>
        <w:t>2019</w:t>
      </w:r>
      <w:r w:rsidRPr="004135DA">
        <w:rPr>
          <w:lang w:val="fr-FR"/>
        </w:rPr>
        <w:t>-</w:t>
      </w:r>
      <w:r w:rsidRPr="00A06756">
        <w:rPr>
          <w:lang w:val="fr-FR"/>
        </w:rPr>
        <w:t>2030</w:t>
      </w:r>
      <w:r w:rsidRPr="004135DA">
        <w:rPr>
          <w:lang w:val="fr-FR"/>
        </w:rPr>
        <w:t xml:space="preserve"> définit les mesures et les objectifs qui contribuent au développement de ces entreprises. Ces dernières années, la Hongrie a créé de nombreux programmes et possibilités afin d</w:t>
      </w:r>
      <w:r>
        <w:rPr>
          <w:lang w:val="fr-FR"/>
        </w:rPr>
        <w:t>’</w:t>
      </w:r>
      <w:r w:rsidRPr="004135DA">
        <w:rPr>
          <w:lang w:val="fr-FR"/>
        </w:rPr>
        <w:t>encourager les femmes à entreprendre et de les soutenir à cet égard. La Fondation pour le développement économique des petites entreprises (SEED) propose une gamme de services qui sont spécialement conçus pour soutenir les entreprises dirigées par des femmes dans les différents segments de l</w:t>
      </w:r>
      <w:r>
        <w:rPr>
          <w:lang w:val="fr-FR"/>
        </w:rPr>
        <w:t>’</w:t>
      </w:r>
      <w:r w:rsidRPr="004135DA">
        <w:rPr>
          <w:lang w:val="fr-FR"/>
        </w:rPr>
        <w:t>entrepreneuriat et qui consistent notamment à</w:t>
      </w:r>
      <w:r>
        <w:rPr>
          <w:lang w:val="fr-FR"/>
        </w:rPr>
        <w:t> :</w:t>
      </w:r>
    </w:p>
    <w:p w14:paraId="1313C079" w14:textId="06A56446" w:rsidR="004135DA" w:rsidRPr="004135DA" w:rsidRDefault="008F6103" w:rsidP="008F6103">
      <w:pPr>
        <w:pStyle w:val="SingleTxt"/>
        <w:tabs>
          <w:tab w:val="right" w:pos="1685"/>
        </w:tabs>
        <w:ind w:left="1742" w:hanging="475"/>
        <w:rPr>
          <w:lang w:val="fr-FR"/>
        </w:rPr>
      </w:pPr>
      <w:r>
        <w:rPr>
          <w:lang w:val="fr-FR"/>
        </w:rPr>
        <w:tab/>
      </w:r>
      <w:r w:rsidR="004135DA" w:rsidRPr="004135DA">
        <w:rPr>
          <w:lang w:val="fr-FR"/>
        </w:rPr>
        <w:t>•</w:t>
      </w:r>
      <w:r w:rsidR="004135DA" w:rsidRPr="004135DA">
        <w:rPr>
          <w:lang w:val="fr-FR"/>
        </w:rPr>
        <w:tab/>
        <w:t>Aider les entreprises à se mettre à niveau (programme « Level Up Your Business! », par exemple)</w:t>
      </w:r>
      <w:r w:rsidR="004135DA">
        <w:rPr>
          <w:lang w:val="fr-FR"/>
        </w:rPr>
        <w:t> ;</w:t>
      </w:r>
    </w:p>
    <w:p w14:paraId="77CB9DD2" w14:textId="120492FF" w:rsidR="004135DA" w:rsidRPr="004135DA" w:rsidRDefault="008F6103" w:rsidP="008F6103">
      <w:pPr>
        <w:pStyle w:val="SingleTxt"/>
        <w:tabs>
          <w:tab w:val="right" w:pos="1685"/>
        </w:tabs>
        <w:ind w:left="1742" w:hanging="475"/>
        <w:rPr>
          <w:lang w:val="fr-FR"/>
        </w:rPr>
      </w:pPr>
      <w:r>
        <w:rPr>
          <w:lang w:val="fr-FR"/>
        </w:rPr>
        <w:tab/>
      </w:r>
      <w:r w:rsidR="004135DA" w:rsidRPr="004135DA">
        <w:rPr>
          <w:lang w:val="fr-FR"/>
        </w:rPr>
        <w:t>•</w:t>
      </w:r>
      <w:r w:rsidR="004135DA" w:rsidRPr="004135DA">
        <w:rPr>
          <w:lang w:val="fr-FR"/>
        </w:rPr>
        <w:tab/>
        <w:t>Promouvoir l</w:t>
      </w:r>
      <w:r w:rsidR="004135DA">
        <w:rPr>
          <w:lang w:val="fr-FR"/>
        </w:rPr>
        <w:t>’</w:t>
      </w:r>
      <w:r w:rsidR="004135DA" w:rsidRPr="004135DA">
        <w:rPr>
          <w:lang w:val="fr-FR"/>
        </w:rPr>
        <w:t>éducation financière (programme « Stepping Stone »)</w:t>
      </w:r>
      <w:r w:rsidR="004135DA">
        <w:rPr>
          <w:lang w:val="fr-FR"/>
        </w:rPr>
        <w:t> ;</w:t>
      </w:r>
    </w:p>
    <w:p w14:paraId="6E1F0F22" w14:textId="5D470D36" w:rsidR="004135DA" w:rsidRDefault="008F6103" w:rsidP="008F6103">
      <w:pPr>
        <w:pStyle w:val="SingleTxt"/>
        <w:tabs>
          <w:tab w:val="right" w:pos="1685"/>
        </w:tabs>
        <w:ind w:left="1742" w:hanging="475"/>
        <w:rPr>
          <w:lang w:val="fr-FR"/>
        </w:rPr>
      </w:pPr>
      <w:r>
        <w:rPr>
          <w:lang w:val="fr-FR"/>
        </w:rPr>
        <w:tab/>
      </w:r>
      <w:r w:rsidR="004135DA" w:rsidRPr="004135DA">
        <w:rPr>
          <w:lang w:val="fr-FR"/>
        </w:rPr>
        <w:t>•</w:t>
      </w:r>
      <w:r w:rsidR="004135DA" w:rsidRPr="004135DA">
        <w:rPr>
          <w:lang w:val="fr-FR"/>
        </w:rPr>
        <w:tab/>
        <w:t>Offrir des services personnalisés en fonction des besoins individuels (programme « Pick a Bag! »)</w:t>
      </w:r>
      <w:r w:rsidR="004135DA">
        <w:rPr>
          <w:lang w:val="fr-FR"/>
        </w:rPr>
        <w:t> ;</w:t>
      </w:r>
    </w:p>
    <w:p w14:paraId="199F27EF" w14:textId="7E4DF279" w:rsidR="004135DA" w:rsidRPr="004135DA" w:rsidRDefault="008F6103" w:rsidP="008F6103">
      <w:pPr>
        <w:pStyle w:val="SingleTxt"/>
        <w:tabs>
          <w:tab w:val="right" w:pos="1685"/>
        </w:tabs>
        <w:ind w:left="1742" w:hanging="475"/>
        <w:rPr>
          <w:lang w:val="fr-FR"/>
        </w:rPr>
      </w:pPr>
      <w:r>
        <w:rPr>
          <w:lang w:val="fr-FR"/>
        </w:rPr>
        <w:tab/>
      </w:r>
      <w:r w:rsidR="004135DA" w:rsidRPr="004135DA">
        <w:rPr>
          <w:lang w:val="fr-FR"/>
        </w:rPr>
        <w:t>•</w:t>
      </w:r>
      <w:r w:rsidR="004135DA" w:rsidRPr="004135DA">
        <w:rPr>
          <w:lang w:val="fr-FR"/>
        </w:rPr>
        <w:tab/>
        <w:t>Donner accès à des formations et à des ateliers</w:t>
      </w:r>
      <w:r w:rsidR="004135DA">
        <w:rPr>
          <w:lang w:val="fr-FR"/>
        </w:rPr>
        <w:t> ;</w:t>
      </w:r>
    </w:p>
    <w:p w14:paraId="09CBB539" w14:textId="0F5BFA41" w:rsidR="004135DA" w:rsidRPr="004135DA" w:rsidRDefault="008F6103" w:rsidP="008F6103">
      <w:pPr>
        <w:pStyle w:val="SingleTxt"/>
        <w:tabs>
          <w:tab w:val="right" w:pos="1685"/>
        </w:tabs>
        <w:ind w:left="1742" w:hanging="475"/>
        <w:rPr>
          <w:lang w:val="fr-FR"/>
        </w:rPr>
      </w:pPr>
      <w:r>
        <w:rPr>
          <w:lang w:val="fr-FR"/>
        </w:rPr>
        <w:tab/>
      </w:r>
      <w:r w:rsidR="004135DA" w:rsidRPr="004135DA">
        <w:rPr>
          <w:lang w:val="fr-FR"/>
        </w:rPr>
        <w:t>•</w:t>
      </w:r>
      <w:r w:rsidR="004135DA" w:rsidRPr="004135DA">
        <w:rPr>
          <w:lang w:val="fr-FR"/>
        </w:rPr>
        <w:tab/>
        <w:t>Fournir un soutien sous forme d</w:t>
      </w:r>
      <w:r w:rsidR="004135DA">
        <w:rPr>
          <w:lang w:val="fr-FR"/>
        </w:rPr>
        <w:t>’</w:t>
      </w:r>
      <w:r w:rsidR="004135DA" w:rsidRPr="004135DA">
        <w:rPr>
          <w:lang w:val="fr-FR"/>
        </w:rPr>
        <w:t>encadrement (dans le cadre de l</w:t>
      </w:r>
      <w:r w:rsidR="004135DA">
        <w:rPr>
          <w:lang w:val="fr-FR"/>
        </w:rPr>
        <w:t>’</w:t>
      </w:r>
      <w:r w:rsidR="004135DA" w:rsidRPr="004135DA">
        <w:rPr>
          <w:lang w:val="fr-FR"/>
        </w:rPr>
        <w:t>appel phare GINOP Plusz-</w:t>
      </w:r>
      <w:r w:rsidR="004135DA" w:rsidRPr="00A06756">
        <w:rPr>
          <w:lang w:val="fr-FR"/>
        </w:rPr>
        <w:t>1</w:t>
      </w:r>
      <w:r w:rsidR="004135DA" w:rsidRPr="004135DA">
        <w:rPr>
          <w:lang w:val="fr-FR"/>
        </w:rPr>
        <w:t>.</w:t>
      </w:r>
      <w:r w:rsidR="004135DA" w:rsidRPr="00A06756">
        <w:rPr>
          <w:lang w:val="fr-FR"/>
        </w:rPr>
        <w:t>1</w:t>
      </w:r>
      <w:r w:rsidR="004135DA" w:rsidRPr="004135DA">
        <w:rPr>
          <w:lang w:val="fr-FR"/>
        </w:rPr>
        <w:t>.</w:t>
      </w:r>
      <w:r w:rsidR="004135DA" w:rsidRPr="00A06756">
        <w:rPr>
          <w:lang w:val="fr-FR"/>
        </w:rPr>
        <w:t>3</w:t>
      </w:r>
      <w:r w:rsidR="004135DA" w:rsidRPr="004135DA">
        <w:rPr>
          <w:lang w:val="fr-FR"/>
        </w:rPr>
        <w:t>-</w:t>
      </w:r>
      <w:r w:rsidR="004135DA" w:rsidRPr="00A06756">
        <w:rPr>
          <w:lang w:val="fr-FR"/>
        </w:rPr>
        <w:t>24</w:t>
      </w:r>
      <w:r w:rsidR="004135DA" w:rsidRPr="004135DA">
        <w:rPr>
          <w:lang w:val="fr-FR"/>
        </w:rPr>
        <w:t>, intitulé « Fournir un encadrement personnalisé en matière d</w:t>
      </w:r>
      <w:r w:rsidR="004135DA">
        <w:rPr>
          <w:lang w:val="fr-FR"/>
        </w:rPr>
        <w:t>’</w:t>
      </w:r>
      <w:r w:rsidR="004135DA" w:rsidRPr="004135DA">
        <w:rPr>
          <w:lang w:val="fr-FR"/>
        </w:rPr>
        <w:t>entrepreneuriat aux microentreprises et aux petites et moyennes entreprises »).</w:t>
      </w:r>
    </w:p>
    <w:p w14:paraId="5686CA4E" w14:textId="77777777" w:rsidR="004B64A2" w:rsidRPr="00A06756" w:rsidRDefault="004B64A2" w:rsidP="004B64A2">
      <w:pPr>
        <w:pStyle w:val="SingleTxt"/>
        <w:spacing w:after="0" w:line="120" w:lineRule="exact"/>
        <w:rPr>
          <w:b/>
          <w:sz w:val="10"/>
          <w:lang w:val="fr-FR"/>
        </w:rPr>
      </w:pPr>
    </w:p>
    <w:p w14:paraId="66F4046D" w14:textId="4F0D912A" w:rsidR="004135DA" w:rsidRPr="00A06756" w:rsidRDefault="004135DA" w:rsidP="004B64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06756">
        <w:rPr>
          <w:lang w:val="fr-FR"/>
        </w:rPr>
        <w:tab/>
      </w:r>
      <w:r w:rsidRPr="00A06756">
        <w:rPr>
          <w:lang w:val="fr-FR"/>
        </w:rPr>
        <w:tab/>
        <w:t>Soutenir les organisations qui promeuvent le leadership des femmes</w:t>
      </w:r>
    </w:p>
    <w:p w14:paraId="3FD7F2E0" w14:textId="77777777" w:rsidR="004B64A2" w:rsidRPr="004B64A2" w:rsidRDefault="004B64A2" w:rsidP="004B64A2">
      <w:pPr>
        <w:pStyle w:val="SingleTxt"/>
        <w:spacing w:after="0" w:line="120" w:lineRule="exact"/>
        <w:rPr>
          <w:bCs/>
          <w:sz w:val="10"/>
          <w:lang w:val="fr-FR"/>
        </w:rPr>
      </w:pPr>
    </w:p>
    <w:p w14:paraId="3A5AB6B2" w14:textId="39743914" w:rsidR="004135DA" w:rsidRPr="004135DA" w:rsidRDefault="004135DA" w:rsidP="0067182E">
      <w:pPr>
        <w:pStyle w:val="SingleTxt"/>
        <w:numPr>
          <w:ilvl w:val="0"/>
          <w:numId w:val="29"/>
        </w:numPr>
        <w:ind w:left="1267"/>
        <w:rPr>
          <w:lang w:val="fr-FR"/>
        </w:rPr>
      </w:pPr>
      <w:r w:rsidRPr="004135DA">
        <w:rPr>
          <w:lang w:val="fr-FR"/>
        </w:rPr>
        <w:t>Le Gouvernement soutient le travail de plusieurs organisations qui promeuvent le leadership des femmes, afin de renforcer le pouvoir des dirigeantes et de favoriser l</w:t>
      </w:r>
      <w:r>
        <w:rPr>
          <w:lang w:val="fr-FR"/>
        </w:rPr>
        <w:t>’</w:t>
      </w:r>
      <w:r w:rsidRPr="004135DA">
        <w:rPr>
          <w:lang w:val="fr-FR"/>
        </w:rPr>
        <w:t>égalité des chances dans la société.</w:t>
      </w:r>
    </w:p>
    <w:p w14:paraId="451F901F" w14:textId="2E12AC86" w:rsidR="004135DA" w:rsidRPr="004135DA" w:rsidRDefault="004135DA" w:rsidP="0067182E">
      <w:pPr>
        <w:pStyle w:val="SingleTxt"/>
        <w:numPr>
          <w:ilvl w:val="0"/>
          <w:numId w:val="29"/>
        </w:numPr>
        <w:ind w:left="1267"/>
        <w:rPr>
          <w:lang w:val="fr-FR"/>
        </w:rPr>
      </w:pPr>
      <w:r w:rsidRPr="004135DA">
        <w:rPr>
          <w:lang w:val="fr-FR"/>
        </w:rPr>
        <w:t>Il s</w:t>
      </w:r>
      <w:r w:rsidRPr="0067182E">
        <w:rPr>
          <w:lang w:val="fr-FR"/>
        </w:rPr>
        <w:t>’</w:t>
      </w:r>
      <w:r w:rsidRPr="004135DA">
        <w:rPr>
          <w:lang w:val="fr-FR"/>
        </w:rPr>
        <w:t>agit notamment de former et d</w:t>
      </w:r>
      <w:r w:rsidRPr="0067182E">
        <w:rPr>
          <w:lang w:val="fr-FR"/>
        </w:rPr>
        <w:t>’</w:t>
      </w:r>
      <w:r w:rsidRPr="004135DA">
        <w:rPr>
          <w:lang w:val="fr-FR"/>
        </w:rPr>
        <w:t xml:space="preserve">encadrer des femmes dans le cadre du programme de formation des femmes au leadership public du Mathias Corvinus Collegium (MCC), qui, depuis son lancement en </w:t>
      </w:r>
      <w:r w:rsidRPr="00A06756">
        <w:rPr>
          <w:lang w:val="fr-FR"/>
        </w:rPr>
        <w:t>2018</w:t>
      </w:r>
      <w:r w:rsidRPr="004135DA">
        <w:rPr>
          <w:lang w:val="fr-FR"/>
        </w:rPr>
        <w:t>, vise à soutenir les jeunes femmes talentueuses qui ambitionnent de jouer un rôle dans la vie publique, souhaitent faire quelque chose pour leur environnement immédiat et s</w:t>
      </w:r>
      <w:r w:rsidRPr="0067182E">
        <w:rPr>
          <w:lang w:val="fr-FR"/>
        </w:rPr>
        <w:t>’</w:t>
      </w:r>
      <w:r w:rsidRPr="004135DA">
        <w:rPr>
          <w:lang w:val="fr-FR"/>
        </w:rPr>
        <w:t>engagent à améliorer l</w:t>
      </w:r>
      <w:r w:rsidRPr="0067182E">
        <w:rPr>
          <w:lang w:val="fr-FR"/>
        </w:rPr>
        <w:t>’</w:t>
      </w:r>
      <w:r w:rsidRPr="004135DA">
        <w:rPr>
          <w:lang w:val="fr-FR"/>
        </w:rPr>
        <w:t>avenir de leur communauté. En plus des formes traditionnelles d</w:t>
      </w:r>
      <w:r w:rsidRPr="0067182E">
        <w:rPr>
          <w:lang w:val="fr-FR"/>
        </w:rPr>
        <w:t>’</w:t>
      </w:r>
      <w:r w:rsidRPr="004135DA">
        <w:rPr>
          <w:lang w:val="fr-FR"/>
        </w:rPr>
        <w:t>enseignement, ce programme met l</w:t>
      </w:r>
      <w:r w:rsidRPr="0067182E">
        <w:rPr>
          <w:lang w:val="fr-FR"/>
        </w:rPr>
        <w:t>’</w:t>
      </w:r>
      <w:r w:rsidRPr="004135DA">
        <w:rPr>
          <w:lang w:val="fr-FR"/>
        </w:rPr>
        <w:t>accent sur le développement des compétences et l</w:t>
      </w:r>
      <w:r w:rsidRPr="0067182E">
        <w:rPr>
          <w:lang w:val="fr-FR"/>
        </w:rPr>
        <w:t>’</w:t>
      </w:r>
      <w:r w:rsidRPr="004135DA">
        <w:rPr>
          <w:lang w:val="fr-FR"/>
        </w:rPr>
        <w:t>acquisition d</w:t>
      </w:r>
      <w:r w:rsidRPr="0067182E">
        <w:rPr>
          <w:lang w:val="fr-FR"/>
        </w:rPr>
        <w:t>’</w:t>
      </w:r>
      <w:r w:rsidRPr="004135DA">
        <w:rPr>
          <w:lang w:val="fr-FR"/>
        </w:rPr>
        <w:t>une expérience pratique. À l</w:t>
      </w:r>
      <w:r w:rsidRPr="0067182E">
        <w:rPr>
          <w:lang w:val="fr-FR"/>
        </w:rPr>
        <w:t>’</w:t>
      </w:r>
      <w:r w:rsidRPr="004135DA">
        <w:rPr>
          <w:lang w:val="fr-FR"/>
        </w:rPr>
        <w:t>issue de la formation, les participantes trouvent généralement un emploi dans l</w:t>
      </w:r>
      <w:r w:rsidRPr="0067182E">
        <w:rPr>
          <w:lang w:val="fr-FR"/>
        </w:rPr>
        <w:t>’</w:t>
      </w:r>
      <w:r w:rsidRPr="004135DA">
        <w:rPr>
          <w:lang w:val="fr-FR"/>
        </w:rPr>
        <w:t>administration publique, dans des organisations internationales ou dans leurs établissements de formation, ou créent leur propre entreprise.</w:t>
      </w:r>
    </w:p>
    <w:p w14:paraId="66E8DDB6" w14:textId="1D714CD9" w:rsidR="004135DA" w:rsidRPr="004135DA" w:rsidRDefault="004135DA" w:rsidP="0067182E">
      <w:pPr>
        <w:pStyle w:val="SingleTxt"/>
        <w:numPr>
          <w:ilvl w:val="0"/>
          <w:numId w:val="29"/>
        </w:numPr>
        <w:ind w:left="1267"/>
        <w:rPr>
          <w:lang w:val="fr-FR"/>
        </w:rPr>
      </w:pPr>
      <w:r w:rsidRPr="004135DA">
        <w:rPr>
          <w:lang w:val="fr-FR"/>
        </w:rPr>
        <w:t>La WILL Foundation for Women Leaders met en place un programme global de formation au leadership basé sur l</w:t>
      </w:r>
      <w:r w:rsidRPr="0067182E">
        <w:rPr>
          <w:lang w:val="fr-FR"/>
        </w:rPr>
        <w:t>’</w:t>
      </w:r>
      <w:r w:rsidRPr="004135DA">
        <w:rPr>
          <w:lang w:val="fr-FR"/>
        </w:rPr>
        <w:t xml:space="preserve">expérience nationale et internationale dans le cadre du programme Women in Leadership League (WILL). Le programme et les méthodes de formation ont été élaborés et le cours expérimental, qui débutera en septembre </w:t>
      </w:r>
      <w:r w:rsidRPr="00A06756">
        <w:rPr>
          <w:lang w:val="fr-FR"/>
        </w:rPr>
        <w:t>2025</w:t>
      </w:r>
      <w:r w:rsidRPr="004135DA">
        <w:rPr>
          <w:lang w:val="fr-FR"/>
        </w:rPr>
        <w:t>, sera dispensé à des participantes déléguées par plusieurs grandes entreprises telles que MBH Bank, Suzuki et MVM Hungarian Electricity Ltd, ainsi qu</w:t>
      </w:r>
      <w:r>
        <w:rPr>
          <w:lang w:val="fr-FR"/>
        </w:rPr>
        <w:t>’</w:t>
      </w:r>
      <w:r w:rsidRPr="004135DA">
        <w:rPr>
          <w:lang w:val="fr-FR"/>
        </w:rPr>
        <w:t>à des entrepreneuses hongroises établies à l</w:t>
      </w:r>
      <w:r>
        <w:rPr>
          <w:lang w:val="fr-FR"/>
        </w:rPr>
        <w:t>’</w:t>
      </w:r>
      <w:r w:rsidRPr="004135DA">
        <w:rPr>
          <w:lang w:val="fr-FR"/>
        </w:rPr>
        <w:t xml:space="preserve">étranger. En </w:t>
      </w:r>
      <w:r w:rsidRPr="00A06756">
        <w:rPr>
          <w:lang w:val="fr-FR"/>
        </w:rPr>
        <w:t>2024</w:t>
      </w:r>
      <w:r w:rsidRPr="004135DA">
        <w:rPr>
          <w:lang w:val="fr-FR"/>
        </w:rPr>
        <w:t>, le programme WILL a remporté la première place en Hongrie du Prix européen de la promotion de l</w:t>
      </w:r>
      <w:r>
        <w:rPr>
          <w:lang w:val="fr-FR"/>
        </w:rPr>
        <w:t>’</w:t>
      </w:r>
      <w:r w:rsidRPr="004135DA">
        <w:rPr>
          <w:lang w:val="fr-FR"/>
        </w:rPr>
        <w:t>esprit d</w:t>
      </w:r>
      <w:r>
        <w:rPr>
          <w:lang w:val="fr-FR"/>
        </w:rPr>
        <w:t>’</w:t>
      </w:r>
      <w:r w:rsidRPr="004135DA">
        <w:rPr>
          <w:lang w:val="fr-FR"/>
        </w:rPr>
        <w:t>entreprendre (EEPA) dans la catégorie de l</w:t>
      </w:r>
      <w:r>
        <w:rPr>
          <w:lang w:val="fr-FR"/>
        </w:rPr>
        <w:t>’</w:t>
      </w:r>
      <w:r w:rsidRPr="004135DA">
        <w:rPr>
          <w:lang w:val="fr-FR"/>
        </w:rPr>
        <w:t>égalité sociale, et s</w:t>
      </w:r>
      <w:r>
        <w:rPr>
          <w:lang w:val="fr-FR"/>
        </w:rPr>
        <w:t>’</w:t>
      </w:r>
      <w:r w:rsidRPr="004135DA">
        <w:rPr>
          <w:lang w:val="fr-FR"/>
        </w:rPr>
        <w:t>est qualifié pour la finale internationale, à laquelle il représentera la Hongrie.</w:t>
      </w:r>
    </w:p>
    <w:p w14:paraId="3C89D174" w14:textId="77777777" w:rsidR="004B64A2" w:rsidRPr="00A06756" w:rsidRDefault="004B64A2" w:rsidP="004B64A2">
      <w:pPr>
        <w:pStyle w:val="SingleTxt"/>
        <w:spacing w:after="0" w:line="120" w:lineRule="exact"/>
        <w:rPr>
          <w:b/>
          <w:sz w:val="10"/>
          <w:lang w:val="fr-FR"/>
        </w:rPr>
      </w:pPr>
    </w:p>
    <w:p w14:paraId="0E8E70E7" w14:textId="2EC0FBD4" w:rsidR="004135DA" w:rsidRPr="00A06756" w:rsidRDefault="004135DA" w:rsidP="004B64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06756">
        <w:rPr>
          <w:lang w:val="fr-FR"/>
        </w:rPr>
        <w:tab/>
      </w:r>
      <w:r w:rsidRPr="00A06756">
        <w:rPr>
          <w:lang w:val="fr-FR"/>
        </w:rPr>
        <w:tab/>
        <w:t>Prix de la femme cadre de l’année</w:t>
      </w:r>
    </w:p>
    <w:p w14:paraId="259AB794" w14:textId="77777777" w:rsidR="004B64A2" w:rsidRPr="004B64A2" w:rsidRDefault="004B64A2" w:rsidP="004B64A2">
      <w:pPr>
        <w:pStyle w:val="SingleTxt"/>
        <w:spacing w:after="0" w:line="120" w:lineRule="exact"/>
        <w:rPr>
          <w:bCs/>
          <w:sz w:val="10"/>
          <w:lang w:val="fr-FR"/>
        </w:rPr>
      </w:pPr>
    </w:p>
    <w:p w14:paraId="098E02F9" w14:textId="1E804EE2" w:rsidR="004135DA" w:rsidRPr="004135DA" w:rsidRDefault="004135DA" w:rsidP="0067182E">
      <w:pPr>
        <w:pStyle w:val="SingleTxt"/>
        <w:numPr>
          <w:ilvl w:val="0"/>
          <w:numId w:val="29"/>
        </w:numPr>
        <w:ind w:left="1267"/>
        <w:rPr>
          <w:lang w:val="fr-FR"/>
        </w:rPr>
      </w:pPr>
      <w:r w:rsidRPr="004135DA">
        <w:rPr>
          <w:lang w:val="fr-FR"/>
        </w:rPr>
        <w:t>Les femmes leaders jouent un rôle clef dans la création et le maintien d</w:t>
      </w:r>
      <w:r>
        <w:rPr>
          <w:lang w:val="fr-FR"/>
        </w:rPr>
        <w:t>’</w:t>
      </w:r>
      <w:r w:rsidRPr="004135DA">
        <w:rPr>
          <w:lang w:val="fr-FR"/>
        </w:rPr>
        <w:t>une culture institutionnelle adaptée à la vie de famille. Leur influence ne se limite pas au lieu de travail, mais s</w:t>
      </w:r>
      <w:r>
        <w:rPr>
          <w:lang w:val="fr-FR"/>
        </w:rPr>
        <w:t>’</w:t>
      </w:r>
      <w:r w:rsidRPr="004135DA">
        <w:rPr>
          <w:lang w:val="fr-FR"/>
        </w:rPr>
        <w:t>étend à la société dans son ensemble. Il importe de les présenter comme des modèles pour la société et de les remercier pour leur travail.</w:t>
      </w:r>
    </w:p>
    <w:p w14:paraId="2814AEA6" w14:textId="3B5EEE06" w:rsidR="004135DA" w:rsidRPr="004135DA" w:rsidRDefault="004135DA" w:rsidP="0067182E">
      <w:pPr>
        <w:pStyle w:val="SingleTxt"/>
        <w:numPr>
          <w:ilvl w:val="0"/>
          <w:numId w:val="31"/>
        </w:numPr>
        <w:ind w:left="1267"/>
        <w:rPr>
          <w:lang w:val="fr-FR"/>
        </w:rPr>
      </w:pPr>
      <w:r w:rsidRPr="004135DA">
        <w:rPr>
          <w:lang w:val="fr-FR"/>
        </w:rPr>
        <w:t>L</w:t>
      </w:r>
      <w:r w:rsidRPr="0067182E">
        <w:rPr>
          <w:lang w:val="fr-FR"/>
        </w:rPr>
        <w:t>’</w:t>
      </w:r>
      <w:r w:rsidRPr="004135DA">
        <w:rPr>
          <w:lang w:val="fr-FR"/>
        </w:rPr>
        <w:t>un des engagements concrets pris dans le plan d</w:t>
      </w:r>
      <w:r w:rsidRPr="0067182E">
        <w:rPr>
          <w:lang w:val="fr-FR"/>
        </w:rPr>
        <w:t>’</w:t>
      </w:r>
      <w:r w:rsidRPr="004135DA">
        <w:rPr>
          <w:lang w:val="fr-FR"/>
        </w:rPr>
        <w:t xml:space="preserve">action </w:t>
      </w:r>
      <w:r w:rsidRPr="00A06756">
        <w:rPr>
          <w:lang w:val="fr-FR"/>
        </w:rPr>
        <w:t>2021</w:t>
      </w:r>
      <w:r w:rsidRPr="004135DA">
        <w:rPr>
          <w:lang w:val="fr-FR"/>
        </w:rPr>
        <w:t>-</w:t>
      </w:r>
      <w:r w:rsidRPr="00A06756">
        <w:rPr>
          <w:lang w:val="fr-FR"/>
        </w:rPr>
        <w:t>2030</w:t>
      </w:r>
      <w:r w:rsidRPr="004135DA">
        <w:rPr>
          <w:lang w:val="fr-FR"/>
        </w:rPr>
        <w:t xml:space="preserve"> pour l</w:t>
      </w:r>
      <w:r w:rsidRPr="0067182E">
        <w:rPr>
          <w:lang w:val="fr-FR"/>
        </w:rPr>
        <w:t>’</w:t>
      </w:r>
      <w:r w:rsidRPr="004135DA">
        <w:rPr>
          <w:lang w:val="fr-FR"/>
        </w:rPr>
        <w:t>autonomisation des femmes dans la famille et la société est la remise du prix de la femme cadre de l</w:t>
      </w:r>
      <w:r w:rsidRPr="0067182E">
        <w:rPr>
          <w:lang w:val="fr-FR"/>
        </w:rPr>
        <w:t>’</w:t>
      </w:r>
      <w:r w:rsidRPr="004135DA">
        <w:rPr>
          <w:lang w:val="fr-FR"/>
        </w:rPr>
        <w:t>année. Créé par le Family-Friendly Hungary Center, ce prix récompense les dirigeantes hongroises qui, par leur travail exemplaire, contribuent à la mise en œuvre d</w:t>
      </w:r>
      <w:r w:rsidRPr="0067182E">
        <w:rPr>
          <w:lang w:val="fr-FR"/>
        </w:rPr>
        <w:t>’</w:t>
      </w:r>
      <w:r w:rsidRPr="004135DA">
        <w:rPr>
          <w:lang w:val="fr-FR"/>
        </w:rPr>
        <w:t>une approche favorable à la famille.</w:t>
      </w:r>
    </w:p>
    <w:p w14:paraId="3C7CE5E1" w14:textId="43DE1F51" w:rsidR="004135DA" w:rsidRPr="004135DA" w:rsidRDefault="004135DA" w:rsidP="0067182E">
      <w:pPr>
        <w:pStyle w:val="SingleTxt"/>
        <w:numPr>
          <w:ilvl w:val="0"/>
          <w:numId w:val="31"/>
        </w:numPr>
        <w:ind w:left="1267"/>
        <w:rPr>
          <w:lang w:val="fr-FR"/>
        </w:rPr>
      </w:pPr>
      <w:r w:rsidRPr="004135DA">
        <w:rPr>
          <w:lang w:val="fr-FR"/>
        </w:rPr>
        <w:t xml:space="preserve">Le prix a été décerné pour la première fois en </w:t>
      </w:r>
      <w:r w:rsidRPr="00A06756">
        <w:rPr>
          <w:lang w:val="fr-FR"/>
        </w:rPr>
        <w:t>2025</w:t>
      </w:r>
      <w:r w:rsidRPr="004135DA">
        <w:rPr>
          <w:lang w:val="fr-FR"/>
        </w:rPr>
        <w:t>. Le jury, composé de professionnels, a sélectionné quatre dirigeantes qui ont été soumises à un vote public. La dirigeante qui a reçu le plus de voix, Tünde Győri, Directrice générale et Directrice des ressources humaines de Gentherm Hungary Kft, a remporté le prix.</w:t>
      </w:r>
    </w:p>
    <w:p w14:paraId="1E8BBED5" w14:textId="3B6436AD" w:rsidR="004135DA" w:rsidRPr="004135DA" w:rsidRDefault="004135DA" w:rsidP="0067182E">
      <w:pPr>
        <w:pStyle w:val="SingleTxt"/>
        <w:numPr>
          <w:ilvl w:val="0"/>
          <w:numId w:val="31"/>
        </w:numPr>
        <w:ind w:left="1267"/>
        <w:rPr>
          <w:lang w:val="fr-FR"/>
        </w:rPr>
      </w:pPr>
      <w:r w:rsidRPr="004135DA">
        <w:rPr>
          <w:lang w:val="fr-FR"/>
        </w:rPr>
        <w:t>La candidate a notamment été retenue pour avoir contribué activement au développement d</w:t>
      </w:r>
      <w:r w:rsidRPr="0067182E">
        <w:rPr>
          <w:lang w:val="fr-FR"/>
        </w:rPr>
        <w:t>’</w:t>
      </w:r>
      <w:r w:rsidRPr="004135DA">
        <w:rPr>
          <w:lang w:val="fr-FR"/>
        </w:rPr>
        <w:t>une organisation favorable à la famille et au renforcement de solutions favorisant l</w:t>
      </w:r>
      <w:r w:rsidRPr="0067182E">
        <w:rPr>
          <w:lang w:val="fr-FR"/>
        </w:rPr>
        <w:t>’</w:t>
      </w:r>
      <w:r w:rsidRPr="004135DA">
        <w:rPr>
          <w:lang w:val="fr-FR"/>
        </w:rPr>
        <w:t>équilibre entre vie professionnelle et vie privée, et incarné de manière crédible une culture d</w:t>
      </w:r>
      <w:r w:rsidRPr="0067182E">
        <w:rPr>
          <w:lang w:val="fr-FR"/>
        </w:rPr>
        <w:t>’</w:t>
      </w:r>
      <w:r w:rsidRPr="004135DA">
        <w:rPr>
          <w:lang w:val="fr-FR"/>
        </w:rPr>
        <w:t>entreprise centrée sur la personne en étant une dirigeante exemplaire.</w:t>
      </w:r>
    </w:p>
    <w:p w14:paraId="24D2DCAD" w14:textId="77777777" w:rsidR="004B64A2" w:rsidRPr="00A06756" w:rsidRDefault="004B64A2" w:rsidP="004B64A2">
      <w:pPr>
        <w:pStyle w:val="SingleTxt"/>
        <w:spacing w:after="0" w:line="120" w:lineRule="exact"/>
        <w:rPr>
          <w:b/>
          <w:sz w:val="10"/>
          <w:lang w:val="fr-FR"/>
        </w:rPr>
      </w:pPr>
    </w:p>
    <w:p w14:paraId="731351C0" w14:textId="77777777" w:rsidR="004B64A2" w:rsidRPr="00A06756" w:rsidRDefault="004B64A2" w:rsidP="004B64A2">
      <w:pPr>
        <w:pStyle w:val="SingleTxt"/>
        <w:spacing w:after="0" w:line="120" w:lineRule="exact"/>
        <w:rPr>
          <w:b/>
          <w:sz w:val="10"/>
          <w:lang w:val="fr-FR"/>
        </w:rPr>
      </w:pPr>
    </w:p>
    <w:p w14:paraId="7224BFE7" w14:textId="54EEB3E7" w:rsidR="004135DA" w:rsidRPr="00A06756" w:rsidRDefault="004B64A2" w:rsidP="004B64A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06756">
        <w:rPr>
          <w:lang w:val="fr-FR"/>
        </w:rPr>
        <w:tab/>
      </w:r>
      <w:r w:rsidR="004135DA" w:rsidRPr="00A06756">
        <w:rPr>
          <w:lang w:val="fr-FR"/>
        </w:rPr>
        <w:t>D.</w:t>
      </w:r>
      <w:r w:rsidR="004135DA" w:rsidRPr="00A06756">
        <w:rPr>
          <w:lang w:val="fr-FR"/>
        </w:rPr>
        <w:tab/>
        <w:t>Renseignements concernant le paragraphe</w:t>
      </w:r>
      <w:r w:rsidR="00A05642" w:rsidRPr="00A06756">
        <w:rPr>
          <w:lang w:val="fr-FR"/>
        </w:rPr>
        <w:t> </w:t>
      </w:r>
      <w:r w:rsidR="004135DA" w:rsidRPr="00A06756">
        <w:rPr>
          <w:lang w:val="fr-FR"/>
        </w:rPr>
        <w:t>36</w:t>
      </w:r>
      <w:r w:rsidR="00A05642" w:rsidRPr="00A06756">
        <w:rPr>
          <w:lang w:val="fr-FR"/>
        </w:rPr>
        <w:t> </w:t>
      </w:r>
      <w:r w:rsidR="004135DA" w:rsidRPr="00A06756">
        <w:rPr>
          <w:lang w:val="fr-FR"/>
        </w:rPr>
        <w:t>a)</w:t>
      </w:r>
    </w:p>
    <w:p w14:paraId="363AC77E" w14:textId="77777777" w:rsidR="004B64A2" w:rsidRPr="004B64A2" w:rsidRDefault="004B64A2" w:rsidP="004B64A2">
      <w:pPr>
        <w:pStyle w:val="SingleTxt"/>
        <w:spacing w:after="0" w:line="120" w:lineRule="exact"/>
        <w:rPr>
          <w:bCs/>
          <w:sz w:val="10"/>
          <w:lang w:val="fr-FR"/>
        </w:rPr>
      </w:pPr>
    </w:p>
    <w:p w14:paraId="1C5C33C5" w14:textId="77777777" w:rsidR="004B64A2" w:rsidRPr="004B64A2" w:rsidRDefault="004B64A2" w:rsidP="004B64A2">
      <w:pPr>
        <w:pStyle w:val="SingleTxt"/>
        <w:spacing w:after="0" w:line="120" w:lineRule="exact"/>
        <w:rPr>
          <w:bCs/>
          <w:sz w:val="10"/>
          <w:lang w:val="fr-FR"/>
        </w:rPr>
      </w:pPr>
    </w:p>
    <w:p w14:paraId="314E0B4A" w14:textId="3EFF9AEE" w:rsidR="004135DA" w:rsidRDefault="004135DA" w:rsidP="0067182E">
      <w:pPr>
        <w:pStyle w:val="SingleTxt"/>
        <w:numPr>
          <w:ilvl w:val="0"/>
          <w:numId w:val="31"/>
        </w:numPr>
        <w:ind w:left="1267"/>
        <w:rPr>
          <w:lang w:val="fr-FR"/>
        </w:rPr>
      </w:pPr>
      <w:r w:rsidRPr="004135DA">
        <w:rPr>
          <w:lang w:val="fr-FR"/>
        </w:rPr>
        <w:t>En Hongrie, les femmes ont accès à l</w:t>
      </w:r>
      <w:r>
        <w:rPr>
          <w:lang w:val="fr-FR"/>
        </w:rPr>
        <w:t>’</w:t>
      </w:r>
      <w:r w:rsidRPr="004135DA">
        <w:rPr>
          <w:lang w:val="fr-FR"/>
        </w:rPr>
        <w:t>avortement dans un cadre légal et dans un environnement de soins appropriés.</w:t>
      </w:r>
    </w:p>
    <w:p w14:paraId="49FFFE6D" w14:textId="6EE76A02" w:rsidR="004135DA" w:rsidRPr="004135DA" w:rsidRDefault="004135DA" w:rsidP="0067182E">
      <w:pPr>
        <w:pStyle w:val="SingleTxt"/>
        <w:numPr>
          <w:ilvl w:val="0"/>
          <w:numId w:val="31"/>
        </w:numPr>
        <w:ind w:left="1267"/>
        <w:rPr>
          <w:lang w:val="fr-FR"/>
        </w:rPr>
      </w:pPr>
      <w:r w:rsidRPr="004135DA">
        <w:rPr>
          <w:lang w:val="fr-FR"/>
        </w:rPr>
        <w:t>Les conditions nécessaires à la prestation des soins, y compris l</w:t>
      </w:r>
      <w:r>
        <w:rPr>
          <w:lang w:val="fr-FR"/>
        </w:rPr>
        <w:t>’</w:t>
      </w:r>
      <w:r w:rsidRPr="004135DA">
        <w:rPr>
          <w:lang w:val="fr-FR"/>
        </w:rPr>
        <w:t>accès à l</w:t>
      </w:r>
      <w:r>
        <w:rPr>
          <w:lang w:val="fr-FR"/>
        </w:rPr>
        <w:t>’</w:t>
      </w:r>
      <w:r w:rsidRPr="004135DA">
        <w:rPr>
          <w:lang w:val="fr-FR"/>
        </w:rPr>
        <w:t>interruption volontaire de grossesse, sont garanties en Hongrie. Les exigences de la loi en matière d</w:t>
      </w:r>
      <w:r>
        <w:rPr>
          <w:lang w:val="fr-FR"/>
        </w:rPr>
        <w:t>’</w:t>
      </w:r>
      <w:r w:rsidRPr="004135DA">
        <w:rPr>
          <w:lang w:val="fr-FR"/>
        </w:rPr>
        <w:t>avortement sont définies dans les textes réglementaires suivants</w:t>
      </w:r>
      <w:r>
        <w:rPr>
          <w:lang w:val="fr-FR"/>
        </w:rPr>
        <w:t> :</w:t>
      </w:r>
    </w:p>
    <w:p w14:paraId="7CD084F2" w14:textId="0163BEF5" w:rsidR="004135DA" w:rsidRPr="004135DA" w:rsidRDefault="0067182E" w:rsidP="0067182E">
      <w:pPr>
        <w:pStyle w:val="SingleTxt"/>
        <w:tabs>
          <w:tab w:val="right" w:pos="1685"/>
        </w:tabs>
        <w:ind w:left="1742" w:hanging="475"/>
        <w:rPr>
          <w:lang w:val="fr-FR"/>
        </w:rPr>
      </w:pPr>
      <w:r>
        <w:rPr>
          <w:lang w:val="fr-FR"/>
        </w:rPr>
        <w:tab/>
      </w:r>
      <w:r w:rsidR="004135DA" w:rsidRPr="004135DA">
        <w:rPr>
          <w:lang w:val="fr-FR"/>
        </w:rPr>
        <w:t>•</w:t>
      </w:r>
      <w:r w:rsidR="004135DA" w:rsidRPr="004135DA">
        <w:rPr>
          <w:lang w:val="fr-FR"/>
        </w:rPr>
        <w:tab/>
        <w:t>Loi</w:t>
      </w:r>
      <w:r w:rsidR="00A05642">
        <w:rPr>
          <w:lang w:val="fr-FR"/>
        </w:rPr>
        <w:t> </w:t>
      </w:r>
      <w:r w:rsidR="004135DA" w:rsidRPr="004135DA">
        <w:rPr>
          <w:lang w:val="fr-FR"/>
        </w:rPr>
        <w:t xml:space="preserve">LXXIX de </w:t>
      </w:r>
      <w:r w:rsidR="004135DA" w:rsidRPr="00A06756">
        <w:rPr>
          <w:lang w:val="fr-FR"/>
        </w:rPr>
        <w:t>1992</w:t>
      </w:r>
      <w:r w:rsidR="004135DA" w:rsidRPr="004135DA">
        <w:rPr>
          <w:lang w:val="fr-FR"/>
        </w:rPr>
        <w:t xml:space="preserve"> sur la protection de la vie du fœtus</w:t>
      </w:r>
      <w:r w:rsidR="004135DA">
        <w:rPr>
          <w:lang w:val="fr-FR"/>
        </w:rPr>
        <w:t> ;</w:t>
      </w:r>
    </w:p>
    <w:p w14:paraId="66892096" w14:textId="5FCF32DC" w:rsidR="004135DA" w:rsidRPr="004135DA" w:rsidRDefault="0067182E" w:rsidP="0067182E">
      <w:pPr>
        <w:pStyle w:val="SingleTxt"/>
        <w:tabs>
          <w:tab w:val="right" w:pos="1685"/>
        </w:tabs>
        <w:ind w:left="1742" w:hanging="475"/>
        <w:rPr>
          <w:lang w:val="fr-FR"/>
        </w:rPr>
      </w:pPr>
      <w:r>
        <w:rPr>
          <w:lang w:val="fr-FR"/>
        </w:rPr>
        <w:tab/>
      </w:r>
      <w:r w:rsidR="004135DA" w:rsidRPr="004135DA">
        <w:rPr>
          <w:lang w:val="fr-FR"/>
        </w:rPr>
        <w:t>•</w:t>
      </w:r>
      <w:r w:rsidR="004135DA" w:rsidRPr="004135DA">
        <w:rPr>
          <w:lang w:val="fr-FR"/>
        </w:rPr>
        <w:tab/>
      </w:r>
      <w:r w:rsidR="004135DA" w:rsidRPr="00FB1C93">
        <w:rPr>
          <w:spacing w:val="2"/>
          <w:lang w:val="fr-FR"/>
        </w:rPr>
        <w:t>Décret n</w:t>
      </w:r>
      <w:r w:rsidR="00A05642" w:rsidRPr="00FB1C93">
        <w:rPr>
          <w:spacing w:val="2"/>
          <w:vertAlign w:val="superscript"/>
          <w:lang w:val="fr-FR"/>
        </w:rPr>
        <w:t>o</w:t>
      </w:r>
      <w:r w:rsidR="00A05642" w:rsidRPr="00FB1C93">
        <w:rPr>
          <w:spacing w:val="2"/>
          <w:lang w:val="fr-FR"/>
        </w:rPr>
        <w:t> </w:t>
      </w:r>
      <w:r w:rsidR="004135DA" w:rsidRPr="00FB1C93">
        <w:rPr>
          <w:spacing w:val="2"/>
          <w:lang w:val="fr-FR"/>
        </w:rPr>
        <w:t>32/1992</w:t>
      </w:r>
      <w:r w:rsidR="00A05642" w:rsidRPr="00FB1C93">
        <w:rPr>
          <w:spacing w:val="2"/>
          <w:lang w:val="fr-FR"/>
        </w:rPr>
        <w:t> </w:t>
      </w:r>
      <w:r w:rsidR="004135DA" w:rsidRPr="00FB1C93">
        <w:rPr>
          <w:spacing w:val="2"/>
          <w:lang w:val="fr-FR"/>
        </w:rPr>
        <w:t>(XII.23) du Ministère des affaires sociales portant application de la loi</w:t>
      </w:r>
      <w:r w:rsidR="00FB1C93" w:rsidRPr="00FB1C93">
        <w:rPr>
          <w:spacing w:val="2"/>
          <w:lang w:val="fr-FR"/>
        </w:rPr>
        <w:t> </w:t>
      </w:r>
      <w:r w:rsidR="004135DA" w:rsidRPr="00FB1C93">
        <w:rPr>
          <w:spacing w:val="2"/>
          <w:lang w:val="fr-FR"/>
        </w:rPr>
        <w:t>LXXIX</w:t>
      </w:r>
      <w:r w:rsidR="004135DA" w:rsidRPr="004135DA">
        <w:rPr>
          <w:lang w:val="fr-FR"/>
        </w:rPr>
        <w:t xml:space="preserve"> de </w:t>
      </w:r>
      <w:r w:rsidR="004135DA" w:rsidRPr="00A06756">
        <w:rPr>
          <w:lang w:val="fr-FR"/>
        </w:rPr>
        <w:t>1992</w:t>
      </w:r>
      <w:r w:rsidR="004135DA" w:rsidRPr="004135DA">
        <w:rPr>
          <w:lang w:val="fr-FR"/>
        </w:rPr>
        <w:t xml:space="preserve"> sur la protection de la vie du fœtus.</w:t>
      </w:r>
    </w:p>
    <w:p w14:paraId="35B41141" w14:textId="3D9535C7" w:rsidR="004135DA" w:rsidRPr="004135DA" w:rsidRDefault="004135DA" w:rsidP="0067182E">
      <w:pPr>
        <w:pStyle w:val="SingleTxt"/>
        <w:numPr>
          <w:ilvl w:val="0"/>
          <w:numId w:val="31"/>
        </w:numPr>
        <w:ind w:left="1267"/>
        <w:rPr>
          <w:lang w:val="fr-FR"/>
        </w:rPr>
      </w:pPr>
      <w:r w:rsidRPr="004135DA">
        <w:rPr>
          <w:lang w:val="fr-FR"/>
        </w:rPr>
        <w:t>Les femmes sont prises en charge dans tous les cas. La question doit être abordée sous tous les angles</w:t>
      </w:r>
      <w:r>
        <w:rPr>
          <w:lang w:val="fr-FR"/>
        </w:rPr>
        <w:t> :</w:t>
      </w:r>
      <w:r w:rsidRPr="004135DA">
        <w:rPr>
          <w:lang w:val="fr-FR"/>
        </w:rPr>
        <w:t xml:space="preserve"> celui des filles et des femmes qui tombent enceintes et celui des professionnels de santé qui ont juré de protéger la vie et de soulager leurs patients. Il importe de souligner qu</w:t>
      </w:r>
      <w:r>
        <w:rPr>
          <w:lang w:val="fr-FR"/>
        </w:rPr>
        <w:t>’</w:t>
      </w:r>
      <w:r w:rsidRPr="004135DA">
        <w:rPr>
          <w:lang w:val="fr-FR"/>
        </w:rPr>
        <w:t>en cas de grossesse à haut risque ou en cas d</w:t>
      </w:r>
      <w:r>
        <w:rPr>
          <w:lang w:val="fr-FR"/>
        </w:rPr>
        <w:t>’</w:t>
      </w:r>
      <w:r w:rsidRPr="004135DA">
        <w:rPr>
          <w:lang w:val="fr-FR"/>
        </w:rPr>
        <w:t>urgence, lorsque des circonstances extraordinaires se présentent, la protection de la vie de la mère est la priorité absolue.</w:t>
      </w:r>
    </w:p>
    <w:p w14:paraId="5806C0A1" w14:textId="71266115" w:rsidR="004135DA" w:rsidRPr="004135DA" w:rsidRDefault="004135DA" w:rsidP="0067182E">
      <w:pPr>
        <w:pStyle w:val="SingleTxt"/>
        <w:numPr>
          <w:ilvl w:val="0"/>
          <w:numId w:val="31"/>
        </w:numPr>
        <w:ind w:left="1267"/>
        <w:rPr>
          <w:lang w:val="fr-FR"/>
        </w:rPr>
      </w:pPr>
      <w:r w:rsidRPr="004135DA">
        <w:rPr>
          <w:lang w:val="fr-FR"/>
        </w:rPr>
        <w:t>Quant aux institutions religieuses, il leur appartient de décider de pratiquer ou non l</w:t>
      </w:r>
      <w:r>
        <w:rPr>
          <w:lang w:val="fr-FR"/>
        </w:rPr>
        <w:t>’</w:t>
      </w:r>
      <w:r w:rsidRPr="004135DA">
        <w:rPr>
          <w:lang w:val="fr-FR"/>
        </w:rPr>
        <w:t>avortement dans leurs services d</w:t>
      </w:r>
      <w:r>
        <w:rPr>
          <w:lang w:val="fr-FR"/>
        </w:rPr>
        <w:t>’</w:t>
      </w:r>
      <w:r w:rsidRPr="004135DA">
        <w:rPr>
          <w:lang w:val="fr-FR"/>
        </w:rPr>
        <w:t>obstétrique. Les femmes ont ainsi la possibilité de choisir une institution dans laquelle aucune forme de soins contraire à leur foi ou à leurs croyances n</w:t>
      </w:r>
      <w:r>
        <w:rPr>
          <w:lang w:val="fr-FR"/>
        </w:rPr>
        <w:t>’</w:t>
      </w:r>
      <w:r w:rsidRPr="004135DA">
        <w:rPr>
          <w:lang w:val="fr-FR"/>
        </w:rPr>
        <w:t>est fournie. En Hongrie, cela ne concerne que deux hôpitaux administrés par l</w:t>
      </w:r>
      <w:r>
        <w:rPr>
          <w:lang w:val="fr-FR"/>
        </w:rPr>
        <w:t>’</w:t>
      </w:r>
      <w:r w:rsidRPr="004135DA">
        <w:rPr>
          <w:lang w:val="fr-FR"/>
        </w:rPr>
        <w:t>Église, où les obstétriciens et obstétriciennes n</w:t>
      </w:r>
      <w:r>
        <w:rPr>
          <w:lang w:val="fr-FR"/>
        </w:rPr>
        <w:t>’</w:t>
      </w:r>
      <w:r w:rsidRPr="004135DA">
        <w:rPr>
          <w:lang w:val="fr-FR"/>
        </w:rPr>
        <w:t>ont pas non plus pratiqué d</w:t>
      </w:r>
      <w:r>
        <w:rPr>
          <w:lang w:val="fr-FR"/>
        </w:rPr>
        <w:t>’</w:t>
      </w:r>
      <w:r w:rsidRPr="004135DA">
        <w:rPr>
          <w:lang w:val="fr-FR"/>
        </w:rPr>
        <w:t>avortement par le passé, en raison de leurs convictions religieuses. Même dans le cas de ces deux institutions, une femme peut être orientée vers une autre institution tout en recevant des informations appropriées. La disposition juridique citée n</w:t>
      </w:r>
      <w:r>
        <w:rPr>
          <w:lang w:val="fr-FR"/>
        </w:rPr>
        <w:t>’</w:t>
      </w:r>
      <w:r w:rsidRPr="004135DA">
        <w:rPr>
          <w:lang w:val="fr-FR"/>
        </w:rPr>
        <w:t>énonce pas en termes généraux qu</w:t>
      </w:r>
      <w:r>
        <w:rPr>
          <w:lang w:val="fr-FR"/>
        </w:rPr>
        <w:t>’</w:t>
      </w:r>
      <w:r w:rsidRPr="004135DA">
        <w:rPr>
          <w:lang w:val="fr-FR"/>
        </w:rPr>
        <w:t>une institution peut refuser de pratiquer l</w:t>
      </w:r>
      <w:r>
        <w:rPr>
          <w:lang w:val="fr-FR"/>
        </w:rPr>
        <w:t>’</w:t>
      </w:r>
      <w:r w:rsidRPr="004135DA">
        <w:rPr>
          <w:lang w:val="fr-FR"/>
        </w:rPr>
        <w:t>avortement. Elle fournit plutôt un fondement juridique aux institutions qui choisissent de ne pas pratiquer l</w:t>
      </w:r>
      <w:r>
        <w:rPr>
          <w:lang w:val="fr-FR"/>
        </w:rPr>
        <w:t>’</w:t>
      </w:r>
      <w:r w:rsidRPr="004135DA">
        <w:rPr>
          <w:lang w:val="fr-FR"/>
        </w:rPr>
        <w:t>avortement. Ce texte réglementaire ne doit pas être interprété de manière isolée, mais plutôt en parallèle avec les lignes directrices mises en place à l</w:t>
      </w:r>
      <w:r>
        <w:rPr>
          <w:lang w:val="fr-FR"/>
        </w:rPr>
        <w:t>’</w:t>
      </w:r>
      <w:r w:rsidRPr="004135DA">
        <w:rPr>
          <w:lang w:val="fr-FR"/>
        </w:rPr>
        <w:t>intention des professionnels et les prescriptions en matière de licences d</w:t>
      </w:r>
      <w:r>
        <w:rPr>
          <w:lang w:val="fr-FR"/>
        </w:rPr>
        <w:t>’</w:t>
      </w:r>
      <w:r w:rsidRPr="004135DA">
        <w:rPr>
          <w:lang w:val="fr-FR"/>
        </w:rPr>
        <w:t>exploitation. Selon les licences d</w:t>
      </w:r>
      <w:r>
        <w:rPr>
          <w:lang w:val="fr-FR"/>
        </w:rPr>
        <w:t>’</w:t>
      </w:r>
      <w:r w:rsidRPr="004135DA">
        <w:rPr>
          <w:lang w:val="fr-FR"/>
        </w:rPr>
        <w:t>exploitation, les services d</w:t>
      </w:r>
      <w:r>
        <w:rPr>
          <w:lang w:val="fr-FR"/>
        </w:rPr>
        <w:t>’</w:t>
      </w:r>
      <w:r w:rsidRPr="004135DA">
        <w:rPr>
          <w:lang w:val="fr-FR"/>
        </w:rPr>
        <w:t>obstétrique et de gynécologie sont fondamentalement tenus de pratiquer de telles interventions. Un médecin peut refuser de le faire en raison de ses convictions religieuses personnelles, mais dans ce cas, l</w:t>
      </w:r>
      <w:r>
        <w:rPr>
          <w:lang w:val="fr-FR"/>
        </w:rPr>
        <w:t>’</w:t>
      </w:r>
      <w:r w:rsidRPr="004135DA">
        <w:rPr>
          <w:lang w:val="fr-FR"/>
        </w:rPr>
        <w:t>institution doit désigner un autre médecin. Par conséquent, l</w:t>
      </w:r>
      <w:r>
        <w:rPr>
          <w:lang w:val="fr-FR"/>
        </w:rPr>
        <w:t>’</w:t>
      </w:r>
      <w:r w:rsidRPr="004135DA">
        <w:rPr>
          <w:lang w:val="fr-FR"/>
        </w:rPr>
        <w:t>accès à l</w:t>
      </w:r>
      <w:r>
        <w:rPr>
          <w:lang w:val="fr-FR"/>
        </w:rPr>
        <w:t>’</w:t>
      </w:r>
      <w:r w:rsidRPr="004135DA">
        <w:rPr>
          <w:lang w:val="fr-FR"/>
        </w:rPr>
        <w:t>interruption volontaire de grossesse est garanti pour toutes les femmes, sauf en ce qui concerne les deux institutions religieuses susmentionnées.</w:t>
      </w:r>
    </w:p>
    <w:p w14:paraId="06F7DF61" w14:textId="686757E4" w:rsidR="004135DA" w:rsidRPr="0067182E" w:rsidRDefault="004135DA" w:rsidP="0067182E">
      <w:pPr>
        <w:pStyle w:val="SingleTxt"/>
        <w:numPr>
          <w:ilvl w:val="0"/>
          <w:numId w:val="31"/>
        </w:numPr>
        <w:ind w:left="1267"/>
        <w:rPr>
          <w:lang w:val="fr-FR"/>
        </w:rPr>
      </w:pPr>
      <w:r w:rsidRPr="004135DA">
        <w:rPr>
          <w:lang w:val="fr-FR"/>
        </w:rPr>
        <w:t>Pour la Hongrie, il est essentiel d</w:t>
      </w:r>
      <w:r>
        <w:rPr>
          <w:lang w:val="fr-FR"/>
        </w:rPr>
        <w:t>’</w:t>
      </w:r>
      <w:r w:rsidRPr="004135DA">
        <w:rPr>
          <w:lang w:val="fr-FR"/>
        </w:rPr>
        <w:t>autonomiser les femmes et de promouvoir l</w:t>
      </w:r>
      <w:r>
        <w:rPr>
          <w:lang w:val="fr-FR"/>
        </w:rPr>
        <w:t>’</w:t>
      </w:r>
      <w:r w:rsidRPr="004135DA">
        <w:rPr>
          <w:lang w:val="fr-FR"/>
        </w:rPr>
        <w:t>égalité de traitement et l</w:t>
      </w:r>
      <w:r w:rsidRPr="0067182E">
        <w:rPr>
          <w:lang w:val="fr-FR"/>
        </w:rPr>
        <w:t>’</w:t>
      </w:r>
      <w:r w:rsidRPr="004135DA">
        <w:rPr>
          <w:lang w:val="fr-FR"/>
        </w:rPr>
        <w:t>égalité des chances en prenant en considération les besoins individuels et la situation de chaque femme, ce qui garantit également la protection des droits des femmes qui refusent l</w:t>
      </w:r>
      <w:r w:rsidRPr="0067182E">
        <w:rPr>
          <w:lang w:val="fr-FR"/>
        </w:rPr>
        <w:t>’</w:t>
      </w:r>
      <w:r w:rsidRPr="004135DA">
        <w:rPr>
          <w:lang w:val="fr-FR"/>
        </w:rPr>
        <w:t>avortement.</w:t>
      </w:r>
    </w:p>
    <w:p w14:paraId="571F4DB2" w14:textId="5FA3AA01" w:rsidR="004135DA" w:rsidRDefault="004135DA" w:rsidP="0067182E">
      <w:pPr>
        <w:pStyle w:val="SingleTxt"/>
        <w:numPr>
          <w:ilvl w:val="0"/>
          <w:numId w:val="33"/>
        </w:numPr>
        <w:ind w:left="1267"/>
        <w:rPr>
          <w:lang w:val="fr-FR"/>
        </w:rPr>
      </w:pPr>
      <w:r w:rsidRPr="004135DA">
        <w:rPr>
          <w:lang w:val="fr-FR"/>
        </w:rPr>
        <w:t>Selon la Hongrie, la prévention, y compris une meilleure sensibilisation des populations défavorisées aux questions de santé, est d</w:t>
      </w:r>
      <w:r w:rsidRPr="0067182E">
        <w:rPr>
          <w:lang w:val="fr-FR"/>
        </w:rPr>
        <w:t>’</w:t>
      </w:r>
      <w:r w:rsidRPr="004135DA">
        <w:rPr>
          <w:lang w:val="fr-FR"/>
        </w:rPr>
        <w:t>une importance capitale. Dans l</w:t>
      </w:r>
      <w:r w:rsidRPr="0067182E">
        <w:rPr>
          <w:lang w:val="fr-FR"/>
        </w:rPr>
        <w:t>’</w:t>
      </w:r>
      <w:r w:rsidRPr="004135DA">
        <w:rPr>
          <w:lang w:val="fr-FR"/>
        </w:rPr>
        <w:t>optique de la santé des femmes, il importe d</w:t>
      </w:r>
      <w:r>
        <w:rPr>
          <w:lang w:val="fr-FR"/>
        </w:rPr>
        <w:t>’</w:t>
      </w:r>
      <w:r w:rsidRPr="004135DA">
        <w:rPr>
          <w:lang w:val="fr-FR"/>
        </w:rPr>
        <w:t>inculquer des connaissances liées à la sexualité, y compris l</w:t>
      </w:r>
      <w:r>
        <w:rPr>
          <w:lang w:val="fr-FR"/>
        </w:rPr>
        <w:t>’</w:t>
      </w:r>
      <w:r w:rsidRPr="004135DA">
        <w:rPr>
          <w:lang w:val="fr-FR"/>
        </w:rPr>
        <w:t>éducation sexuelle et le développement des comportements et de la culture sexuels. Un élément clef à cet égard est de commencer à dispenser l</w:t>
      </w:r>
      <w:r>
        <w:rPr>
          <w:lang w:val="fr-FR"/>
        </w:rPr>
        <w:t>’</w:t>
      </w:r>
      <w:r w:rsidRPr="004135DA">
        <w:rPr>
          <w:lang w:val="fr-FR"/>
        </w:rPr>
        <w:t>éducation sanitaire et à diffuser les informations sanitaires à un âge approprié, ce qui permet de préparer les jeunes à avoir des relations responsables et à prendre des décisions éclairées concernant leur sexualité.</w:t>
      </w:r>
    </w:p>
    <w:p w14:paraId="6483747A" w14:textId="6E413872" w:rsidR="00944106" w:rsidRPr="004135DA" w:rsidRDefault="004135DA" w:rsidP="004135DA">
      <w:pPr>
        <w:pStyle w:val="SingleTxt"/>
        <w:spacing w:after="0" w:line="240" w:lineRule="auto"/>
        <w:rPr>
          <w:lang w:val="fr-FR"/>
        </w:rPr>
      </w:pPr>
      <w:r>
        <w:rPr>
          <w:noProof/>
          <w:w w:val="100"/>
          <w:lang w:val="fr-FR"/>
        </w:rPr>
        <mc:AlternateContent>
          <mc:Choice Requires="wps">
            <w:drawing>
              <wp:anchor distT="0" distB="0" distL="114300" distR="114300" simplePos="0" relativeHeight="251659264" behindDoc="0" locked="0" layoutInCell="1" allowOverlap="1" wp14:anchorId="66B2656F" wp14:editId="53AD67ED">
                <wp:simplePos x="0" y="0"/>
                <wp:positionH relativeFrom="page">
                  <wp:posOffset>3429000</wp:posOffset>
                </wp:positionH>
                <wp:positionV relativeFrom="paragraph">
                  <wp:posOffset>304800</wp:posOffset>
                </wp:positionV>
                <wp:extent cx="914400" cy="0"/>
                <wp:effectExtent l="0" t="0" r="0" b="0"/>
                <wp:wrapNone/>
                <wp:docPr id="797013669"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F07CEAD"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944106" w:rsidRPr="004135DA" w:rsidSect="004135DA">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09-02T16:12:00Z" w:initials="Start">
    <w:p w14:paraId="7053C3D6" w14:textId="77777777" w:rsidR="00944106" w:rsidRPr="004135DA" w:rsidRDefault="00944106">
      <w:pPr>
        <w:pStyle w:val="CommentText"/>
        <w:rPr>
          <w:lang w:val="en-US"/>
        </w:rPr>
      </w:pPr>
      <w:r>
        <w:rPr>
          <w:rStyle w:val="CommentReference"/>
        </w:rPr>
        <w:annotationRef/>
      </w:r>
      <w:r w:rsidRPr="004135DA">
        <w:rPr>
          <w:lang w:val="en-US"/>
        </w:rPr>
        <w:t>&lt;&lt;ODS JOB NO&gt;&gt;N2522008F&lt;&lt;ODS JOB NO&gt;&gt;</w:t>
      </w:r>
    </w:p>
    <w:p w14:paraId="2F2AD099" w14:textId="77777777" w:rsidR="00944106" w:rsidRDefault="00944106">
      <w:pPr>
        <w:pStyle w:val="CommentText"/>
      </w:pPr>
      <w:r>
        <w:t>&lt;&lt;ODS DOC SYMBOL1&gt;&gt;CEDAW/C/HUN/FCO/9&lt;&lt;ODS DOC SYMBOL1&gt;&gt;</w:t>
      </w:r>
    </w:p>
    <w:p w14:paraId="1FCA111C" w14:textId="18914EF5" w:rsidR="00944106" w:rsidRDefault="00944106">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1FCA111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D468853" w16cex:dateUtc="2025-09-02T20:1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1FCA111C" w16cid:durableId="1D46885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BBABF9" w14:textId="77777777" w:rsidR="00D92664" w:rsidRDefault="00D92664" w:rsidP="00331D20">
      <w:r>
        <w:separator/>
      </w:r>
    </w:p>
  </w:endnote>
  <w:endnote w:type="continuationSeparator" w:id="0">
    <w:p w14:paraId="547ED645" w14:textId="77777777" w:rsidR="00D92664" w:rsidRDefault="00D92664"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44106" w14:paraId="796C7060" w14:textId="77777777" w:rsidTr="00944106">
      <w:tc>
        <w:tcPr>
          <w:tcW w:w="4920" w:type="dxa"/>
          <w:shd w:val="clear" w:color="auto" w:fill="auto"/>
        </w:tcPr>
        <w:p w14:paraId="47665826" w14:textId="0114BA76" w:rsidR="00944106" w:rsidRPr="00944106" w:rsidRDefault="00944106" w:rsidP="0094410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15AEA">
            <w:rPr>
              <w:b w:val="0"/>
              <w:w w:val="103"/>
              <w:sz w:val="14"/>
            </w:rPr>
            <w:t>25-13080</w:t>
          </w:r>
          <w:r>
            <w:rPr>
              <w:b w:val="0"/>
              <w:w w:val="103"/>
              <w:sz w:val="14"/>
            </w:rPr>
            <w:fldChar w:fldCharType="end"/>
          </w:r>
        </w:p>
      </w:tc>
      <w:tc>
        <w:tcPr>
          <w:tcW w:w="4920" w:type="dxa"/>
          <w:shd w:val="clear" w:color="auto" w:fill="auto"/>
        </w:tcPr>
        <w:p w14:paraId="3C508E36" w14:textId="07C3C781" w:rsidR="00944106" w:rsidRPr="00944106" w:rsidRDefault="00944106" w:rsidP="00944106">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01EFA6C0" w14:textId="77777777" w:rsidR="00944106" w:rsidRPr="00944106" w:rsidRDefault="00944106" w:rsidP="0094410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44106" w14:paraId="0859111D" w14:textId="77777777" w:rsidTr="00944106">
      <w:tc>
        <w:tcPr>
          <w:tcW w:w="4920" w:type="dxa"/>
          <w:shd w:val="clear" w:color="auto" w:fill="auto"/>
        </w:tcPr>
        <w:p w14:paraId="11AF91E0" w14:textId="4F1A52A8" w:rsidR="00944106" w:rsidRPr="00944106" w:rsidRDefault="00944106" w:rsidP="00944106">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177BEDA8" w14:textId="66B489B5" w:rsidR="00944106" w:rsidRPr="00944106" w:rsidRDefault="00944106" w:rsidP="00944106">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15AEA">
            <w:rPr>
              <w:b w:val="0"/>
              <w:w w:val="103"/>
              <w:sz w:val="14"/>
            </w:rPr>
            <w:t>25-13080</w:t>
          </w:r>
          <w:r>
            <w:rPr>
              <w:b w:val="0"/>
              <w:w w:val="103"/>
              <w:sz w:val="14"/>
            </w:rPr>
            <w:fldChar w:fldCharType="end"/>
          </w:r>
        </w:p>
      </w:tc>
    </w:tr>
  </w:tbl>
  <w:p w14:paraId="31A8285B" w14:textId="77777777" w:rsidR="00944106" w:rsidRPr="00944106" w:rsidRDefault="00944106" w:rsidP="0094410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C23B95" w14:textId="0A9CDC63" w:rsidR="00944106" w:rsidRDefault="00944106">
    <w:pPr>
      <w:pStyle w:val="Footer"/>
    </w:pPr>
    <w:r>
      <w:drawing>
        <wp:anchor distT="0" distB="0" distL="114300" distR="114300" simplePos="0" relativeHeight="251658240" behindDoc="0" locked="0" layoutInCell="1" allowOverlap="1" wp14:anchorId="23907920" wp14:editId="17292055">
          <wp:simplePos x="0" y="0"/>
          <wp:positionH relativeFrom="column">
            <wp:posOffset>5532120</wp:posOffset>
          </wp:positionH>
          <wp:positionV relativeFrom="paragraph">
            <wp:posOffset>-228600</wp:posOffset>
          </wp:positionV>
          <wp:extent cx="694690" cy="694690"/>
          <wp:effectExtent l="0" t="0" r="0" b="0"/>
          <wp:wrapNone/>
          <wp:docPr id="173498818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944106" w14:paraId="52CDE060" w14:textId="77777777" w:rsidTr="00944106">
      <w:tc>
        <w:tcPr>
          <w:tcW w:w="3758" w:type="dxa"/>
        </w:tcPr>
        <w:p w14:paraId="157238D5" w14:textId="0C00A94E" w:rsidR="00944106" w:rsidRDefault="00944106" w:rsidP="00944106">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115AEA">
            <w:rPr>
              <w:b w:val="0"/>
              <w:sz w:val="20"/>
            </w:rPr>
            <w:t>25-13080 (F)</w:t>
          </w:r>
          <w:r>
            <w:rPr>
              <w:b w:val="0"/>
              <w:sz w:val="20"/>
            </w:rPr>
            <w:fldChar w:fldCharType="end"/>
          </w:r>
          <w:r>
            <w:rPr>
              <w:b w:val="0"/>
              <w:sz w:val="20"/>
            </w:rPr>
            <w:t xml:space="preserve">    </w:t>
          </w:r>
          <w:r w:rsidR="00A06756">
            <w:rPr>
              <w:b w:val="0"/>
              <w:sz w:val="20"/>
            </w:rPr>
            <w:t>2608</w:t>
          </w:r>
          <w:r>
            <w:rPr>
              <w:b w:val="0"/>
              <w:sz w:val="20"/>
            </w:rPr>
            <w:t>25    0</w:t>
          </w:r>
          <w:r w:rsidR="00A06756">
            <w:rPr>
              <w:b w:val="0"/>
              <w:sz w:val="20"/>
            </w:rPr>
            <w:t>8</w:t>
          </w:r>
          <w:r>
            <w:rPr>
              <w:b w:val="0"/>
              <w:sz w:val="20"/>
            </w:rPr>
            <w:t>0925</w:t>
          </w:r>
        </w:p>
        <w:p w14:paraId="0CA6F422" w14:textId="14598A56" w:rsidR="00944106" w:rsidRPr="00944106" w:rsidRDefault="00944106" w:rsidP="00944106">
          <w:pPr>
            <w:pStyle w:val="Footer"/>
            <w:spacing w:before="120" w:line="200" w:lineRule="exact"/>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115AEA">
            <w:rPr>
              <w:rFonts w:ascii="Barcode 3 of 9 by request" w:hAnsi="Barcode 3 of 9 by request"/>
              <w:sz w:val="24"/>
            </w:rPr>
            <w:t>*2513080*</w:t>
          </w:r>
          <w:r>
            <w:rPr>
              <w:rFonts w:ascii="Barcode 3 of 9 by request" w:hAnsi="Barcode 3 of 9 by request"/>
              <w:sz w:val="24"/>
            </w:rPr>
            <w:fldChar w:fldCharType="end"/>
          </w:r>
        </w:p>
      </w:tc>
      <w:tc>
        <w:tcPr>
          <w:tcW w:w="4920" w:type="dxa"/>
        </w:tcPr>
        <w:p w14:paraId="7BF07538" w14:textId="0820BB05" w:rsidR="00944106" w:rsidRDefault="00944106" w:rsidP="00944106">
          <w:pPr>
            <w:pStyle w:val="Footer"/>
            <w:spacing w:line="240" w:lineRule="atLeast"/>
            <w:jc w:val="right"/>
            <w:rPr>
              <w:b w:val="0"/>
              <w:sz w:val="20"/>
            </w:rPr>
          </w:pPr>
          <w:r>
            <w:rPr>
              <w:b w:val="0"/>
              <w:sz w:val="20"/>
            </w:rPr>
            <w:drawing>
              <wp:inline distT="0" distB="0" distL="0" distR="0" wp14:anchorId="6AB375EC" wp14:editId="38B59466">
                <wp:extent cx="1109474" cy="231648"/>
                <wp:effectExtent l="0" t="0" r="0" b="0"/>
                <wp:docPr id="766301388" name="Picture 2"/>
                <wp:cNvGraphicFramePr/>
                <a:graphic xmlns:a="http://schemas.openxmlformats.org/drawingml/2006/main">
                  <a:graphicData uri="http://schemas.openxmlformats.org/drawingml/2006/picture">
                    <pic:pic xmlns:pic="http://schemas.openxmlformats.org/drawingml/2006/picture">
                      <pic:nvPicPr>
                        <pic:cNvPr id="766301388"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19044447" w14:textId="77777777" w:rsidR="00944106" w:rsidRPr="00944106" w:rsidRDefault="00944106" w:rsidP="00944106">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28C1DD" w14:textId="77777777" w:rsidR="00D92664" w:rsidRPr="004135DA" w:rsidRDefault="00D92664" w:rsidP="004135DA">
      <w:pPr>
        <w:pStyle w:val="Footer"/>
        <w:spacing w:after="80"/>
        <w:ind w:left="792"/>
        <w:rPr>
          <w:sz w:val="16"/>
        </w:rPr>
      </w:pPr>
      <w:r w:rsidRPr="004135DA">
        <w:rPr>
          <w:sz w:val="16"/>
        </w:rPr>
        <w:t>__________________</w:t>
      </w:r>
    </w:p>
  </w:footnote>
  <w:footnote w:type="continuationSeparator" w:id="0">
    <w:p w14:paraId="57C786B8" w14:textId="77777777" w:rsidR="00D92664" w:rsidRPr="004135DA" w:rsidRDefault="00D92664" w:rsidP="004135DA">
      <w:pPr>
        <w:pStyle w:val="Footer"/>
        <w:spacing w:after="80"/>
        <w:ind w:left="792"/>
        <w:rPr>
          <w:sz w:val="16"/>
        </w:rPr>
      </w:pPr>
      <w:r w:rsidRPr="004135DA">
        <w:rPr>
          <w:sz w:val="16"/>
        </w:rPr>
        <w:t>__________________</w:t>
      </w:r>
    </w:p>
  </w:footnote>
  <w:footnote w:id="1">
    <w:p w14:paraId="0B31B787" w14:textId="15B5C828" w:rsidR="004135DA" w:rsidRPr="004135DA" w:rsidRDefault="004135DA" w:rsidP="004135DA">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4135DA">
        <w:rPr>
          <w:spacing w:val="4"/>
          <w:w w:val="103"/>
          <w:kern w:val="14"/>
          <w:lang w:val="fr-FR"/>
        </w:rPr>
        <w:t>*</w:t>
      </w:r>
      <w:r w:rsidRPr="004135DA">
        <w:rPr>
          <w:spacing w:val="4"/>
          <w:w w:val="103"/>
          <w:kern w:val="14"/>
          <w:lang w:val="fr-FR"/>
        </w:rPr>
        <w:tab/>
        <w:t>La version originale du présent document n’a pas été revue par les services d’édition.</w:t>
      </w:r>
    </w:p>
  </w:footnote>
  <w:footnote w:id="2">
    <w:p w14:paraId="0D5A7596" w14:textId="77777777" w:rsidR="004135DA" w:rsidRPr="004135DA" w:rsidRDefault="004135DA" w:rsidP="004135DA">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A06756">
        <w:rPr>
          <w:rStyle w:val="FootnoteReference"/>
          <w:spacing w:val="4"/>
          <w:lang w:val="fr-FR"/>
        </w:rPr>
        <w:footnoteRef/>
      </w:r>
      <w:r w:rsidRPr="004135DA">
        <w:rPr>
          <w:spacing w:val="4"/>
          <w:w w:val="103"/>
          <w:kern w:val="14"/>
          <w:lang w:val="fr-FR"/>
        </w:rPr>
        <w:tab/>
        <w:t xml:space="preserve">Selon les données du Bureau central hongrois de statistique (KSH) concernant la période de janvier à mai </w:t>
      </w:r>
      <w:r w:rsidRPr="00A06756">
        <w:rPr>
          <w:spacing w:val="4"/>
          <w:w w:val="103"/>
          <w:kern w:val="14"/>
          <w:lang w:val="fr-FR"/>
        </w:rPr>
        <w:t>2024</w:t>
      </w:r>
      <w:r w:rsidRPr="004135DA">
        <w:rPr>
          <w:spacing w:val="4"/>
          <w:w w:val="103"/>
          <w:kern w:val="14"/>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944106" w14:paraId="34A62348" w14:textId="77777777" w:rsidTr="00944106">
      <w:trPr>
        <w:trHeight w:hRule="exact" w:val="864"/>
      </w:trPr>
      <w:tc>
        <w:tcPr>
          <w:tcW w:w="4920" w:type="dxa"/>
          <w:shd w:val="clear" w:color="auto" w:fill="auto"/>
          <w:vAlign w:val="bottom"/>
        </w:tcPr>
        <w:p w14:paraId="3D56AF06" w14:textId="57B5FCFB" w:rsidR="00944106" w:rsidRPr="00944106" w:rsidRDefault="00944106" w:rsidP="00944106">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115AEA">
            <w:rPr>
              <w:b/>
              <w:color w:val="000000"/>
            </w:rPr>
            <w:t>CEDAW/C/HUN/FCO/9</w:t>
          </w:r>
          <w:r>
            <w:rPr>
              <w:b/>
              <w:color w:val="000000"/>
            </w:rPr>
            <w:fldChar w:fldCharType="end"/>
          </w:r>
        </w:p>
      </w:tc>
      <w:tc>
        <w:tcPr>
          <w:tcW w:w="4920" w:type="dxa"/>
          <w:shd w:val="clear" w:color="auto" w:fill="auto"/>
          <w:vAlign w:val="bottom"/>
        </w:tcPr>
        <w:p w14:paraId="41855F4F" w14:textId="77777777" w:rsidR="00944106" w:rsidRDefault="00944106" w:rsidP="00944106">
          <w:pPr>
            <w:pStyle w:val="Header"/>
          </w:pPr>
        </w:p>
      </w:tc>
    </w:tr>
  </w:tbl>
  <w:p w14:paraId="086E8D93" w14:textId="77777777" w:rsidR="00944106" w:rsidRPr="00944106" w:rsidRDefault="00944106" w:rsidP="00944106">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944106" w14:paraId="723AC543" w14:textId="77777777" w:rsidTr="00944106">
      <w:trPr>
        <w:trHeight w:hRule="exact" w:val="864"/>
      </w:trPr>
      <w:tc>
        <w:tcPr>
          <w:tcW w:w="4920" w:type="dxa"/>
          <w:shd w:val="clear" w:color="auto" w:fill="auto"/>
          <w:vAlign w:val="bottom"/>
        </w:tcPr>
        <w:p w14:paraId="48EE6D9C" w14:textId="77777777" w:rsidR="00944106" w:rsidRDefault="00944106" w:rsidP="00944106">
          <w:pPr>
            <w:pStyle w:val="Header"/>
          </w:pPr>
        </w:p>
      </w:tc>
      <w:tc>
        <w:tcPr>
          <w:tcW w:w="4920" w:type="dxa"/>
          <w:shd w:val="clear" w:color="auto" w:fill="auto"/>
          <w:vAlign w:val="bottom"/>
        </w:tcPr>
        <w:p w14:paraId="7DEFC3E3" w14:textId="36FBCEDA" w:rsidR="00944106" w:rsidRPr="00944106" w:rsidRDefault="00944106" w:rsidP="00944106">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115AEA">
            <w:rPr>
              <w:b/>
              <w:color w:val="000000"/>
            </w:rPr>
            <w:t>CEDAW/C/HUN/FCO/9</w:t>
          </w:r>
          <w:r>
            <w:rPr>
              <w:b/>
              <w:color w:val="000000"/>
            </w:rPr>
            <w:fldChar w:fldCharType="end"/>
          </w:r>
        </w:p>
      </w:tc>
    </w:tr>
  </w:tbl>
  <w:p w14:paraId="44299627" w14:textId="77777777" w:rsidR="00944106" w:rsidRPr="00944106" w:rsidRDefault="00944106" w:rsidP="00944106">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944106" w14:paraId="704537F5" w14:textId="77777777" w:rsidTr="00944106">
      <w:trPr>
        <w:trHeight w:hRule="exact" w:val="864"/>
      </w:trPr>
      <w:tc>
        <w:tcPr>
          <w:tcW w:w="1267" w:type="dxa"/>
          <w:tcBorders>
            <w:bottom w:val="single" w:sz="4" w:space="0" w:color="auto"/>
          </w:tcBorders>
          <w:shd w:val="clear" w:color="auto" w:fill="auto"/>
          <w:vAlign w:val="bottom"/>
        </w:tcPr>
        <w:p w14:paraId="583D54B7" w14:textId="77777777" w:rsidR="00944106" w:rsidRDefault="00944106" w:rsidP="00944106">
          <w:pPr>
            <w:pStyle w:val="Header"/>
            <w:spacing w:after="120"/>
          </w:pPr>
        </w:p>
      </w:tc>
      <w:tc>
        <w:tcPr>
          <w:tcW w:w="2059" w:type="dxa"/>
          <w:tcBorders>
            <w:bottom w:val="single" w:sz="4" w:space="0" w:color="auto"/>
          </w:tcBorders>
          <w:shd w:val="clear" w:color="auto" w:fill="auto"/>
          <w:vAlign w:val="bottom"/>
        </w:tcPr>
        <w:p w14:paraId="43E7D961" w14:textId="4F065A46" w:rsidR="00944106" w:rsidRPr="00944106" w:rsidRDefault="00944106" w:rsidP="00944106">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308B4378" w14:textId="77777777" w:rsidR="00944106" w:rsidRDefault="00944106" w:rsidP="00944106">
          <w:pPr>
            <w:pStyle w:val="Header"/>
            <w:spacing w:after="120"/>
          </w:pPr>
        </w:p>
      </w:tc>
      <w:tc>
        <w:tcPr>
          <w:tcW w:w="6466" w:type="dxa"/>
          <w:gridSpan w:val="3"/>
          <w:tcBorders>
            <w:bottom w:val="single" w:sz="4" w:space="0" w:color="auto"/>
          </w:tcBorders>
          <w:shd w:val="clear" w:color="auto" w:fill="auto"/>
          <w:vAlign w:val="bottom"/>
        </w:tcPr>
        <w:p w14:paraId="69A81547" w14:textId="4A551FF9" w:rsidR="00944106" w:rsidRPr="00944106" w:rsidRDefault="00944106" w:rsidP="00944106">
          <w:pPr>
            <w:spacing w:after="80" w:line="240" w:lineRule="auto"/>
            <w:jc w:val="right"/>
            <w:rPr>
              <w:position w:val="-4"/>
            </w:rPr>
          </w:pPr>
          <w:r>
            <w:rPr>
              <w:position w:val="-4"/>
              <w:sz w:val="40"/>
            </w:rPr>
            <w:t>CEDAW</w:t>
          </w:r>
          <w:r>
            <w:rPr>
              <w:position w:val="-4"/>
            </w:rPr>
            <w:t>/C/HUN/FCO/9</w:t>
          </w:r>
        </w:p>
      </w:tc>
    </w:tr>
    <w:tr w:rsidR="00944106" w:rsidRPr="00944106" w14:paraId="1AF89F5C" w14:textId="77777777" w:rsidTr="00944106">
      <w:trPr>
        <w:trHeight w:hRule="exact" w:val="2880"/>
      </w:trPr>
      <w:tc>
        <w:tcPr>
          <w:tcW w:w="1267" w:type="dxa"/>
          <w:tcBorders>
            <w:top w:val="single" w:sz="4" w:space="0" w:color="auto"/>
            <w:bottom w:val="single" w:sz="12" w:space="0" w:color="auto"/>
          </w:tcBorders>
          <w:shd w:val="clear" w:color="auto" w:fill="auto"/>
        </w:tcPr>
        <w:p w14:paraId="2A8092D0" w14:textId="2E605C14" w:rsidR="00944106" w:rsidRPr="00944106" w:rsidRDefault="00944106" w:rsidP="00944106">
          <w:pPr>
            <w:pStyle w:val="Header"/>
            <w:spacing w:before="120"/>
            <w:ind w:left="-72"/>
            <w:jc w:val="center"/>
          </w:pPr>
          <w:r>
            <w:t xml:space="preserve">  </w:t>
          </w:r>
          <w:r>
            <w:drawing>
              <wp:inline distT="0" distB="0" distL="0" distR="0" wp14:anchorId="41B92A48" wp14:editId="78FF776C">
                <wp:extent cx="713232" cy="594360"/>
                <wp:effectExtent l="0" t="0" r="0" b="0"/>
                <wp:docPr id="1949188842" name="Picture 1"/>
                <wp:cNvGraphicFramePr/>
                <a:graphic xmlns:a="http://schemas.openxmlformats.org/drawingml/2006/main">
                  <a:graphicData uri="http://schemas.openxmlformats.org/drawingml/2006/picture">
                    <pic:pic xmlns:pic="http://schemas.openxmlformats.org/drawingml/2006/picture">
                      <pic:nvPicPr>
                        <pic:cNvPr id="1949188842"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18D031E" w14:textId="2D737CFA" w:rsidR="00944106" w:rsidRPr="00944106" w:rsidRDefault="00944106" w:rsidP="00944106">
          <w:pPr>
            <w:pStyle w:val="XLarge"/>
            <w:spacing w:before="120" w:line="360" w:lineRule="exact"/>
            <w:rPr>
              <w:sz w:val="36"/>
            </w:rPr>
          </w:pPr>
          <w:r>
            <w:rPr>
              <w:sz w:val="36"/>
            </w:rPr>
            <w:t>Convention sur l</w:t>
          </w:r>
          <w:r w:rsidR="004135DA">
            <w:rPr>
              <w:sz w:val="36"/>
            </w:rPr>
            <w:t>’</w:t>
          </w:r>
          <w:r>
            <w:rPr>
              <w:sz w:val="36"/>
            </w:rPr>
            <w:t>élimination</w:t>
          </w:r>
          <w:r>
            <w:rPr>
              <w:sz w:val="36"/>
            </w:rPr>
            <w:br/>
            <w:t>de toutes les formes</w:t>
          </w:r>
          <w:r>
            <w:rPr>
              <w:sz w:val="36"/>
            </w:rPr>
            <w:br/>
            <w:t>de discrimination à l</w:t>
          </w:r>
          <w:r w:rsidR="004135DA">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39BD494D" w14:textId="77777777" w:rsidR="00944106" w:rsidRPr="004135DA" w:rsidRDefault="00944106" w:rsidP="00944106">
          <w:pPr>
            <w:pStyle w:val="Header"/>
            <w:spacing w:before="109"/>
            <w:rPr>
              <w:lang w:val="fr-FR"/>
            </w:rPr>
          </w:pPr>
        </w:p>
      </w:tc>
      <w:tc>
        <w:tcPr>
          <w:tcW w:w="3110" w:type="dxa"/>
          <w:tcBorders>
            <w:top w:val="single" w:sz="4" w:space="0" w:color="auto"/>
            <w:bottom w:val="single" w:sz="12" w:space="0" w:color="auto"/>
          </w:tcBorders>
          <w:shd w:val="clear" w:color="auto" w:fill="auto"/>
        </w:tcPr>
        <w:p w14:paraId="611E6FE5" w14:textId="77777777" w:rsidR="00944106" w:rsidRPr="004135DA" w:rsidRDefault="00944106" w:rsidP="00944106">
          <w:pPr>
            <w:pStyle w:val="Distribution"/>
            <w:spacing w:before="240"/>
            <w:rPr>
              <w:color w:val="000000"/>
              <w:lang w:val="fr-FR"/>
            </w:rPr>
          </w:pPr>
          <w:r w:rsidRPr="004135DA">
            <w:rPr>
              <w:color w:val="000000"/>
              <w:lang w:val="fr-FR"/>
            </w:rPr>
            <w:t>Distr. générale</w:t>
          </w:r>
        </w:p>
        <w:p w14:paraId="4ECE91CF" w14:textId="77777777" w:rsidR="00944106" w:rsidRPr="004135DA" w:rsidRDefault="00944106" w:rsidP="00944106">
          <w:pPr>
            <w:pStyle w:val="Publication"/>
            <w:rPr>
              <w:color w:val="000000"/>
              <w:lang w:val="fr-FR"/>
            </w:rPr>
          </w:pPr>
          <w:r w:rsidRPr="004135DA">
            <w:rPr>
              <w:color w:val="000000"/>
              <w:lang w:val="fr-FR"/>
            </w:rPr>
            <w:t>13 août 2025</w:t>
          </w:r>
        </w:p>
        <w:p w14:paraId="160F38E1" w14:textId="77777777" w:rsidR="00944106" w:rsidRPr="004135DA" w:rsidRDefault="00944106" w:rsidP="00944106">
          <w:pPr>
            <w:rPr>
              <w:lang w:val="fr-FR"/>
            </w:rPr>
          </w:pPr>
          <w:r w:rsidRPr="004135DA">
            <w:rPr>
              <w:lang w:val="fr-FR"/>
            </w:rPr>
            <w:t>Français</w:t>
          </w:r>
        </w:p>
        <w:p w14:paraId="2DB1D9AD" w14:textId="5EB9A13F" w:rsidR="00944106" w:rsidRPr="004135DA" w:rsidRDefault="00944106" w:rsidP="00944106">
          <w:pPr>
            <w:pStyle w:val="Original"/>
            <w:rPr>
              <w:color w:val="000000"/>
              <w:lang w:val="fr-FR"/>
            </w:rPr>
          </w:pPr>
          <w:r w:rsidRPr="004135DA">
            <w:rPr>
              <w:color w:val="000000"/>
              <w:lang w:val="fr-FR"/>
            </w:rPr>
            <w:t>Original</w:t>
          </w:r>
          <w:r w:rsidR="004135DA">
            <w:rPr>
              <w:color w:val="000000"/>
              <w:lang w:val="fr-FR"/>
            </w:rPr>
            <w:t> :</w:t>
          </w:r>
          <w:r w:rsidRPr="004135DA">
            <w:rPr>
              <w:color w:val="000000"/>
              <w:lang w:val="fr-FR"/>
            </w:rPr>
            <w:t xml:space="preserve"> anglais/espagnol/français</w:t>
          </w:r>
          <w:r w:rsidR="004135DA">
            <w:rPr>
              <w:color w:val="000000"/>
              <w:lang w:val="fr-FR"/>
            </w:rPr>
            <w:t xml:space="preserve"> </w:t>
          </w:r>
          <w:r w:rsidR="004135DA" w:rsidRPr="00A06756">
            <w:rPr>
              <w:color w:val="000000"/>
              <w:lang w:val="fr-FR"/>
            </w:rPr>
            <w:t>seulement</w:t>
          </w:r>
        </w:p>
      </w:tc>
    </w:tr>
  </w:tbl>
  <w:p w14:paraId="4E5E98AA" w14:textId="77777777" w:rsidR="00944106" w:rsidRPr="004135DA" w:rsidRDefault="00944106" w:rsidP="00944106">
    <w:pPr>
      <w:pStyle w:val="Header"/>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8"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9"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0" w15:restartNumberingAfterBreak="0">
    <w:nsid w:val="545B639A"/>
    <w:multiLevelType w:val="hybridMultilevel"/>
    <w:tmpl w:val="4488751C"/>
    <w:lvl w:ilvl="0" w:tplc="62DACD02">
      <w:start w:val="1"/>
      <w:numFmt w:val="decimal"/>
      <w:lvlText w:val="%1."/>
      <w:lvlJc w:val="left"/>
      <w:pPr>
        <w:ind w:left="1747" w:hanging="480"/>
      </w:pPr>
      <w:rPr>
        <w:rFonts w:hint="default"/>
      </w:rPr>
    </w:lvl>
    <w:lvl w:ilvl="1" w:tplc="040C0019" w:tentative="1">
      <w:start w:val="1"/>
      <w:numFmt w:val="lowerLetter"/>
      <w:lvlText w:val="%2."/>
      <w:lvlJc w:val="left"/>
      <w:pPr>
        <w:ind w:left="2347" w:hanging="360"/>
      </w:pPr>
    </w:lvl>
    <w:lvl w:ilvl="2" w:tplc="040C001B" w:tentative="1">
      <w:start w:val="1"/>
      <w:numFmt w:val="lowerRoman"/>
      <w:lvlText w:val="%3."/>
      <w:lvlJc w:val="right"/>
      <w:pPr>
        <w:ind w:left="3067" w:hanging="180"/>
      </w:pPr>
    </w:lvl>
    <w:lvl w:ilvl="3" w:tplc="040C000F" w:tentative="1">
      <w:start w:val="1"/>
      <w:numFmt w:val="decimal"/>
      <w:lvlText w:val="%4."/>
      <w:lvlJc w:val="left"/>
      <w:pPr>
        <w:ind w:left="3787" w:hanging="360"/>
      </w:pPr>
    </w:lvl>
    <w:lvl w:ilvl="4" w:tplc="040C0019" w:tentative="1">
      <w:start w:val="1"/>
      <w:numFmt w:val="lowerLetter"/>
      <w:lvlText w:val="%5."/>
      <w:lvlJc w:val="left"/>
      <w:pPr>
        <w:ind w:left="4507" w:hanging="360"/>
      </w:pPr>
    </w:lvl>
    <w:lvl w:ilvl="5" w:tplc="040C001B" w:tentative="1">
      <w:start w:val="1"/>
      <w:numFmt w:val="lowerRoman"/>
      <w:lvlText w:val="%6."/>
      <w:lvlJc w:val="right"/>
      <w:pPr>
        <w:ind w:left="5227" w:hanging="180"/>
      </w:pPr>
    </w:lvl>
    <w:lvl w:ilvl="6" w:tplc="040C000F" w:tentative="1">
      <w:start w:val="1"/>
      <w:numFmt w:val="decimal"/>
      <w:lvlText w:val="%7."/>
      <w:lvlJc w:val="left"/>
      <w:pPr>
        <w:ind w:left="5947" w:hanging="360"/>
      </w:pPr>
    </w:lvl>
    <w:lvl w:ilvl="7" w:tplc="040C0019" w:tentative="1">
      <w:start w:val="1"/>
      <w:numFmt w:val="lowerLetter"/>
      <w:lvlText w:val="%8."/>
      <w:lvlJc w:val="left"/>
      <w:pPr>
        <w:ind w:left="6667" w:hanging="360"/>
      </w:pPr>
    </w:lvl>
    <w:lvl w:ilvl="8" w:tplc="040C001B" w:tentative="1">
      <w:start w:val="1"/>
      <w:numFmt w:val="lowerRoman"/>
      <w:lvlText w:val="%9."/>
      <w:lvlJc w:val="right"/>
      <w:pPr>
        <w:ind w:left="7387" w:hanging="180"/>
      </w:pPr>
    </w:lvl>
  </w:abstractNum>
  <w:abstractNum w:abstractNumId="11"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2" w15:restartNumberingAfterBreak="0">
    <w:nsid w:val="6BBF46F5"/>
    <w:multiLevelType w:val="singleLevel"/>
    <w:tmpl w:val="2890A8EA"/>
    <w:lvl w:ilvl="0">
      <w:start w:val="1"/>
      <w:numFmt w:val="decimal"/>
      <w:lvlRestart w:val="0"/>
      <w:lvlText w:val="%1."/>
      <w:lvlJc w:val="left"/>
      <w:pPr>
        <w:tabs>
          <w:tab w:val="num" w:pos="475"/>
        </w:tabs>
        <w:ind w:left="0" w:firstLine="0"/>
      </w:pPr>
      <w:rPr>
        <w:w w:val="100"/>
      </w:rPr>
    </w:lvl>
  </w:abstractNum>
  <w:num w:numId="1" w16cid:durableId="1420907156">
    <w:abstractNumId w:val="6"/>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1"/>
  </w:num>
  <w:num w:numId="8" w16cid:durableId="164712109">
    <w:abstractNumId w:val="5"/>
  </w:num>
  <w:num w:numId="9" w16cid:durableId="250091437">
    <w:abstractNumId w:val="9"/>
  </w:num>
  <w:num w:numId="10" w16cid:durableId="524252012">
    <w:abstractNumId w:val="8"/>
  </w:num>
  <w:num w:numId="11" w16cid:durableId="1374187316">
    <w:abstractNumId w:val="7"/>
  </w:num>
  <w:num w:numId="12" w16cid:durableId="36052305">
    <w:abstractNumId w:val="11"/>
  </w:num>
  <w:num w:numId="13" w16cid:durableId="1679231921">
    <w:abstractNumId w:val="5"/>
  </w:num>
  <w:num w:numId="14" w16cid:durableId="1031536774">
    <w:abstractNumId w:val="9"/>
  </w:num>
  <w:num w:numId="15" w16cid:durableId="875393002">
    <w:abstractNumId w:val="7"/>
  </w:num>
  <w:num w:numId="16" w16cid:durableId="1483237288">
    <w:abstractNumId w:val="7"/>
  </w:num>
  <w:num w:numId="17" w16cid:durableId="912012482">
    <w:abstractNumId w:val="7"/>
  </w:num>
  <w:num w:numId="18" w16cid:durableId="1379892502">
    <w:abstractNumId w:val="7"/>
  </w:num>
  <w:num w:numId="19" w16cid:durableId="1788037444">
    <w:abstractNumId w:val="7"/>
  </w:num>
  <w:num w:numId="20" w16cid:durableId="984509384">
    <w:abstractNumId w:val="7"/>
  </w:num>
  <w:num w:numId="21" w16cid:durableId="723914449">
    <w:abstractNumId w:val="7"/>
  </w:num>
  <w:num w:numId="22" w16cid:durableId="563181366">
    <w:abstractNumId w:val="7"/>
  </w:num>
  <w:num w:numId="23" w16cid:durableId="1979722990">
    <w:abstractNumId w:val="7"/>
  </w:num>
  <w:num w:numId="24" w16cid:durableId="1877236076">
    <w:abstractNumId w:val="8"/>
  </w:num>
  <w:num w:numId="25" w16cid:durableId="1461075889">
    <w:abstractNumId w:val="7"/>
  </w:num>
  <w:num w:numId="26" w16cid:durableId="1261067165">
    <w:abstractNumId w:val="12"/>
  </w:num>
  <w:num w:numId="27" w16cid:durableId="797184902">
    <w:abstractNumId w:val="10"/>
  </w:num>
  <w:num w:numId="28" w16cid:durableId="1260290034">
    <w:abstractNumId w:val="12"/>
    <w:lvlOverride w:ilvl="0">
      <w:lvl w:ilvl="0">
        <w:start w:val="1"/>
        <w:numFmt w:val="decimal"/>
        <w:lvlRestart w:val="0"/>
        <w:lvlText w:val="%1."/>
        <w:lvlJc w:val="left"/>
        <w:pPr>
          <w:tabs>
            <w:tab w:val="num" w:pos="475"/>
          </w:tabs>
          <w:ind w:left="0" w:firstLine="0"/>
        </w:pPr>
        <w:rPr>
          <w:w w:val="100"/>
        </w:rPr>
      </w:lvl>
    </w:lvlOverride>
  </w:num>
  <w:num w:numId="29" w16cid:durableId="911236797">
    <w:abstractNumId w:val="12"/>
    <w:lvlOverride w:ilvl="0">
      <w:lvl w:ilvl="0">
        <w:start w:val="1"/>
        <w:numFmt w:val="decimal"/>
        <w:lvlRestart w:val="0"/>
        <w:lvlText w:val="%1."/>
        <w:lvlJc w:val="left"/>
        <w:pPr>
          <w:tabs>
            <w:tab w:val="num" w:pos="475"/>
          </w:tabs>
          <w:ind w:left="0" w:firstLine="0"/>
        </w:pPr>
        <w:rPr>
          <w:w w:val="100"/>
        </w:rPr>
      </w:lvl>
    </w:lvlOverride>
  </w:num>
  <w:num w:numId="30" w16cid:durableId="909388888">
    <w:abstractNumId w:val="12"/>
    <w:lvlOverride w:ilvl="0">
      <w:lvl w:ilvl="0">
        <w:start w:val="1"/>
        <w:numFmt w:val="decimal"/>
        <w:lvlRestart w:val="0"/>
        <w:lvlText w:val="%1."/>
        <w:lvlJc w:val="left"/>
        <w:pPr>
          <w:tabs>
            <w:tab w:val="num" w:pos="475"/>
          </w:tabs>
          <w:ind w:left="0" w:firstLine="0"/>
        </w:pPr>
        <w:rPr>
          <w:w w:val="100"/>
        </w:rPr>
      </w:lvl>
    </w:lvlOverride>
  </w:num>
  <w:num w:numId="31" w16cid:durableId="440491121">
    <w:abstractNumId w:val="12"/>
    <w:lvlOverride w:ilvl="0">
      <w:lvl w:ilvl="0">
        <w:start w:val="1"/>
        <w:numFmt w:val="decimal"/>
        <w:lvlRestart w:val="0"/>
        <w:lvlText w:val="%1."/>
        <w:lvlJc w:val="left"/>
        <w:pPr>
          <w:tabs>
            <w:tab w:val="num" w:pos="475"/>
          </w:tabs>
          <w:ind w:left="0" w:firstLine="0"/>
        </w:pPr>
        <w:rPr>
          <w:w w:val="100"/>
        </w:rPr>
      </w:lvl>
    </w:lvlOverride>
  </w:num>
  <w:num w:numId="32" w16cid:durableId="2073507137">
    <w:abstractNumId w:val="12"/>
    <w:lvlOverride w:ilvl="0">
      <w:lvl w:ilvl="0">
        <w:start w:val="1"/>
        <w:numFmt w:val="decimal"/>
        <w:lvlRestart w:val="0"/>
        <w:lvlText w:val="%1."/>
        <w:lvlJc w:val="left"/>
        <w:pPr>
          <w:tabs>
            <w:tab w:val="num" w:pos="475"/>
          </w:tabs>
          <w:ind w:left="0" w:firstLine="0"/>
        </w:pPr>
        <w:rPr>
          <w:w w:val="100"/>
        </w:rPr>
      </w:lvl>
    </w:lvlOverride>
  </w:num>
  <w:num w:numId="33" w16cid:durableId="273706540">
    <w:abstractNumId w:val="12"/>
    <w:lvlOverride w:ilvl="0">
      <w:lvl w:ilvl="0">
        <w:start w:val="1"/>
        <w:numFmt w:val="decimal"/>
        <w:lvlRestart w:val="0"/>
        <w:lvlText w:val="%1."/>
        <w:lvlJc w:val="left"/>
        <w:pPr>
          <w:tabs>
            <w:tab w:val="num" w:pos="475"/>
          </w:tabs>
          <w:ind w:left="0" w:firstLine="0"/>
        </w:pPr>
        <w:rPr>
          <w:w w:val="100"/>
        </w:rPr>
      </w:lvl>
    </w:lvlOverride>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embedSystemFonts/>
  <w:revisionView w:markup="0"/>
  <w:defaultTabStop w:val="475"/>
  <w:hyphenationZone w:val="42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513080*"/>
    <w:docVar w:name="CreationDt" w:val="02/09/2025 4:12: PM"/>
    <w:docVar w:name="DocCategory" w:val="Doc"/>
    <w:docVar w:name="DocType" w:val="Final"/>
    <w:docVar w:name="DutyStation" w:val="New York"/>
    <w:docVar w:name="FooterJN" w:val="25-13080"/>
    <w:docVar w:name="jobn" w:val="25-13080 (F)"/>
    <w:docVar w:name="jobnDT" w:val="25-13080 (F)   020925"/>
    <w:docVar w:name="jobnDTDT" w:val="25-13080 (F)   020925   020925"/>
    <w:docVar w:name="JobNo" w:val="2513080F"/>
    <w:docVar w:name="JobNo2" w:val="2522008F"/>
    <w:docVar w:name="LocalDrive" w:val="-1"/>
    <w:docVar w:name="OandT" w:val="asb"/>
    <w:docVar w:name="sss1" w:val="CEDAW/C/HUN/FCO/9"/>
    <w:docVar w:name="sss2" w:val="-"/>
    <w:docVar w:name="Symbol1" w:val="CEDAW/C/HUN/FCO/9"/>
    <w:docVar w:name="Symbol2" w:val="-"/>
    <w:docVar w:name="Title1" w:val="_x0009__x0009_Renseignements reçus de la Hongrie au sujet de la suite donnée aux observations finales concernant son neuvième rapport périodique*_x000d_"/>
  </w:docVars>
  <w:rsids>
    <w:rsidRoot w:val="0050696F"/>
    <w:rsid w:val="00001169"/>
    <w:rsid w:val="00001967"/>
    <w:rsid w:val="00036192"/>
    <w:rsid w:val="00054037"/>
    <w:rsid w:val="00064AF3"/>
    <w:rsid w:val="00065FC5"/>
    <w:rsid w:val="0010257A"/>
    <w:rsid w:val="00104DBF"/>
    <w:rsid w:val="00105618"/>
    <w:rsid w:val="00115AEA"/>
    <w:rsid w:val="001325B0"/>
    <w:rsid w:val="00142021"/>
    <w:rsid w:val="00146C32"/>
    <w:rsid w:val="00151F81"/>
    <w:rsid w:val="00171CDD"/>
    <w:rsid w:val="00194664"/>
    <w:rsid w:val="001978D5"/>
    <w:rsid w:val="00212E11"/>
    <w:rsid w:val="002225DF"/>
    <w:rsid w:val="00247400"/>
    <w:rsid w:val="0027492E"/>
    <w:rsid w:val="002B0604"/>
    <w:rsid w:val="002E304D"/>
    <w:rsid w:val="002E5447"/>
    <w:rsid w:val="002E6B7E"/>
    <w:rsid w:val="00326100"/>
    <w:rsid w:val="00331D20"/>
    <w:rsid w:val="00365FD7"/>
    <w:rsid w:val="003676D7"/>
    <w:rsid w:val="00373732"/>
    <w:rsid w:val="003852E4"/>
    <w:rsid w:val="003B1D1B"/>
    <w:rsid w:val="003D2F30"/>
    <w:rsid w:val="003E2569"/>
    <w:rsid w:val="003E5E54"/>
    <w:rsid w:val="003F75F8"/>
    <w:rsid w:val="003F7B4C"/>
    <w:rsid w:val="004135DA"/>
    <w:rsid w:val="00416A21"/>
    <w:rsid w:val="004200C7"/>
    <w:rsid w:val="00443AE6"/>
    <w:rsid w:val="004536CE"/>
    <w:rsid w:val="0047638E"/>
    <w:rsid w:val="00492A32"/>
    <w:rsid w:val="00495E7B"/>
    <w:rsid w:val="0049669D"/>
    <w:rsid w:val="004B64A2"/>
    <w:rsid w:val="004C520B"/>
    <w:rsid w:val="004E7275"/>
    <w:rsid w:val="004F0350"/>
    <w:rsid w:val="004F5722"/>
    <w:rsid w:val="0050696F"/>
    <w:rsid w:val="00510F32"/>
    <w:rsid w:val="0054211F"/>
    <w:rsid w:val="0055052B"/>
    <w:rsid w:val="005610B1"/>
    <w:rsid w:val="0059471B"/>
    <w:rsid w:val="005C1E35"/>
    <w:rsid w:val="005D4F00"/>
    <w:rsid w:val="005E2DEA"/>
    <w:rsid w:val="005E67A9"/>
    <w:rsid w:val="00602E87"/>
    <w:rsid w:val="00665001"/>
    <w:rsid w:val="0067182E"/>
    <w:rsid w:val="00684C11"/>
    <w:rsid w:val="006A1127"/>
    <w:rsid w:val="006A31AA"/>
    <w:rsid w:val="006B474D"/>
    <w:rsid w:val="006C7738"/>
    <w:rsid w:val="00704CC6"/>
    <w:rsid w:val="00727155"/>
    <w:rsid w:val="007633C9"/>
    <w:rsid w:val="0078108F"/>
    <w:rsid w:val="007B304F"/>
    <w:rsid w:val="007B4CD6"/>
    <w:rsid w:val="007C28EE"/>
    <w:rsid w:val="007C3668"/>
    <w:rsid w:val="007E475E"/>
    <w:rsid w:val="007E71D8"/>
    <w:rsid w:val="008138CB"/>
    <w:rsid w:val="00863195"/>
    <w:rsid w:val="00871053"/>
    <w:rsid w:val="00872CE8"/>
    <w:rsid w:val="00872F86"/>
    <w:rsid w:val="00877270"/>
    <w:rsid w:val="0088056D"/>
    <w:rsid w:val="008A2590"/>
    <w:rsid w:val="008F11CA"/>
    <w:rsid w:val="008F6103"/>
    <w:rsid w:val="00911D71"/>
    <w:rsid w:val="00944106"/>
    <w:rsid w:val="0097485C"/>
    <w:rsid w:val="00976519"/>
    <w:rsid w:val="009A6037"/>
    <w:rsid w:val="009A7E7A"/>
    <w:rsid w:val="009B00E9"/>
    <w:rsid w:val="009B0B68"/>
    <w:rsid w:val="009B6168"/>
    <w:rsid w:val="009C3FF9"/>
    <w:rsid w:val="009D56BA"/>
    <w:rsid w:val="00A05642"/>
    <w:rsid w:val="00A06756"/>
    <w:rsid w:val="00A72797"/>
    <w:rsid w:val="00A820CC"/>
    <w:rsid w:val="00A84EFD"/>
    <w:rsid w:val="00AA29EE"/>
    <w:rsid w:val="00AB7235"/>
    <w:rsid w:val="00AC7755"/>
    <w:rsid w:val="00AF3F1B"/>
    <w:rsid w:val="00B125A0"/>
    <w:rsid w:val="00B218D9"/>
    <w:rsid w:val="00B272FA"/>
    <w:rsid w:val="00B27698"/>
    <w:rsid w:val="00B30A24"/>
    <w:rsid w:val="00B32633"/>
    <w:rsid w:val="00B43769"/>
    <w:rsid w:val="00B47251"/>
    <w:rsid w:val="00B63A31"/>
    <w:rsid w:val="00B7299C"/>
    <w:rsid w:val="00B8439B"/>
    <w:rsid w:val="00B901FD"/>
    <w:rsid w:val="00BC2C8A"/>
    <w:rsid w:val="00BE7E3C"/>
    <w:rsid w:val="00BF5ECC"/>
    <w:rsid w:val="00BF7DBB"/>
    <w:rsid w:val="00C16A02"/>
    <w:rsid w:val="00C16D72"/>
    <w:rsid w:val="00C174A0"/>
    <w:rsid w:val="00C351D4"/>
    <w:rsid w:val="00C60123"/>
    <w:rsid w:val="00C6119A"/>
    <w:rsid w:val="00C64247"/>
    <w:rsid w:val="00C75CAB"/>
    <w:rsid w:val="00C9376D"/>
    <w:rsid w:val="00CC2D86"/>
    <w:rsid w:val="00CE35F9"/>
    <w:rsid w:val="00D23FFB"/>
    <w:rsid w:val="00D409D0"/>
    <w:rsid w:val="00D92664"/>
    <w:rsid w:val="00DA2307"/>
    <w:rsid w:val="00DB0712"/>
    <w:rsid w:val="00DB652C"/>
    <w:rsid w:val="00DC5B69"/>
    <w:rsid w:val="00DE254A"/>
    <w:rsid w:val="00E16CEC"/>
    <w:rsid w:val="00E53294"/>
    <w:rsid w:val="00E548DF"/>
    <w:rsid w:val="00E56A0F"/>
    <w:rsid w:val="00E8036E"/>
    <w:rsid w:val="00E9043A"/>
    <w:rsid w:val="00EA1709"/>
    <w:rsid w:val="00ED7D25"/>
    <w:rsid w:val="00F003B9"/>
    <w:rsid w:val="00F05AC4"/>
    <w:rsid w:val="00F20E61"/>
    <w:rsid w:val="00F36A37"/>
    <w:rsid w:val="00F53CB4"/>
    <w:rsid w:val="00F65F4F"/>
    <w:rsid w:val="00F95E56"/>
    <w:rsid w:val="00FB0BBE"/>
    <w:rsid w:val="00FB0FD3"/>
    <w:rsid w:val="00FB1C93"/>
    <w:rsid w:val="00FC5DD8"/>
    <w:rsid w:val="00FD1B9D"/>
    <w:rsid w:val="00FD1D06"/>
    <w:rsid w:val="00FE3DBB"/>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341D4F"/>
  <w15:chartTrackingRefBased/>
  <w15:docId w15:val="{FCDB1B81-EF75-455D-8D51-66649A9F03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fr-CA"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SingleTxt"/>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sz w:val="17"/>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6A31AA"/>
    <w:pPr>
      <w:keepNext/>
      <w:keepLines/>
      <w:spacing w:line="270" w:lineRule="exact"/>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E56A0F"/>
    <w:pPr>
      <w:tabs>
        <w:tab w:val="right" w:pos="954"/>
        <w:tab w:val="left" w:pos="1008"/>
        <w:tab w:val="right" w:pos="1685"/>
      </w:tabs>
      <w:spacing w:after="120" w:line="240" w:lineRule="auto"/>
      <w:ind w:left="1008" w:right="432" w:hanging="130"/>
    </w:pPr>
    <w:rPr>
      <w:rFonts w:ascii="Times New Roman" w:eastAsia="Calibri" w:hAnsi="Times New Roman" w:cs="Times New Roman"/>
      <w:spacing w:val="4"/>
      <w:w w:val="103"/>
      <w:kern w:val="14"/>
      <w:sz w:val="20"/>
      <w:szCs w:val="20"/>
      <w:lang w:val="en-GB" w:eastAsia="en-US"/>
      <w14:ligatures w14:val="none"/>
    </w:rPr>
  </w:style>
  <w:style w:type="paragraph" w:customStyle="1" w:styleId="RepCtrHdg">
    <w:name w:val="Rep_Ctr_Hdg"/>
    <w:basedOn w:val="Normal"/>
    <w:qFormat/>
    <w:rsid w:val="00E56A0F"/>
    <w:pPr>
      <w:spacing w:line="240" w:lineRule="auto"/>
      <w:ind w:left="432" w:right="432"/>
      <w:jc w:val="center"/>
      <w:outlineLvl w:val="0"/>
    </w:pPr>
    <w:rPr>
      <w:rFonts w:eastAsia="Calibri"/>
      <w:b/>
      <w:bCs/>
      <w:kern w:val="14"/>
      <w:sz w:val="40"/>
      <w:szCs w:val="40"/>
      <w:lang w:val="en-GB"/>
      <w14:ligatures w14:val="none"/>
    </w:rPr>
  </w:style>
  <w:style w:type="paragraph" w:customStyle="1" w:styleId="RepCtrNumberedHdg">
    <w:name w:val="Rep_Ctr_Numbered_Hdg"/>
    <w:basedOn w:val="Normal"/>
    <w:qFormat/>
    <w:rsid w:val="00E56A0F"/>
    <w:pPr>
      <w:spacing w:line="240" w:lineRule="auto"/>
      <w:ind w:left="1181" w:right="432" w:hanging="749"/>
      <w:jc w:val="center"/>
      <w:outlineLvl w:val="0"/>
    </w:pPr>
    <w:rPr>
      <w:rFonts w:eastAsia="Calibri"/>
      <w:b/>
      <w:bCs/>
      <w:kern w:val="14"/>
      <w:sz w:val="28"/>
      <w:szCs w:val="28"/>
      <w:lang w:val="en-GB"/>
      <w14:ligatures w14:val="none"/>
    </w:rPr>
  </w:style>
  <w:style w:type="paragraph" w:customStyle="1" w:styleId="RepH1">
    <w:name w:val="Rep_H1"/>
    <w:basedOn w:val="H1"/>
    <w:qFormat/>
    <w:rsid w:val="00E56A0F"/>
    <w:pPr>
      <w:tabs>
        <w:tab w:val="left" w:pos="1008"/>
      </w:tabs>
      <w:spacing w:line="240" w:lineRule="auto"/>
      <w:ind w:left="1022" w:right="432" w:hanging="590"/>
    </w:pPr>
    <w:rPr>
      <w:rFonts w:eastAsia="Calibri"/>
      <w:bCs/>
      <w:szCs w:val="24"/>
      <w:lang w:val="en-GB"/>
      <w14:ligatures w14:val="none"/>
    </w:rPr>
  </w:style>
  <w:style w:type="paragraph" w:customStyle="1" w:styleId="RepH1Margin">
    <w:name w:val="Rep_H1_Margin"/>
    <w:basedOn w:val="H1"/>
    <w:qFormat/>
    <w:rsid w:val="00E56A0F"/>
    <w:pPr>
      <w:ind w:left="432" w:right="432"/>
    </w:pPr>
    <w:rPr>
      <w:rFonts w:eastAsia="Calibri"/>
      <w:szCs w:val="20"/>
      <w:lang w:val="en-GB"/>
      <w14:ligatures w14:val="none"/>
    </w:rPr>
  </w:style>
  <w:style w:type="paragraph" w:customStyle="1" w:styleId="RepH2">
    <w:name w:val="Rep_H2"/>
    <w:basedOn w:val="H23"/>
    <w:rsid w:val="00E56A0F"/>
    <w:pPr>
      <w:keepNext w:val="0"/>
      <w:keepLines w:val="0"/>
      <w:ind w:left="1008" w:right="432" w:hanging="576"/>
    </w:pPr>
    <w:rPr>
      <w:rFonts w:eastAsia="Calibri"/>
      <w:spacing w:val="4"/>
      <w:szCs w:val="20"/>
      <w:lang w:val="en-US"/>
      <w14:ligatures w14:val="none"/>
    </w:rPr>
  </w:style>
  <w:style w:type="paragraph" w:customStyle="1" w:styleId="RepH4">
    <w:name w:val="Rep_H4"/>
    <w:basedOn w:val="H4"/>
    <w:rsid w:val="00E56A0F"/>
    <w:pPr>
      <w:tabs>
        <w:tab w:val="clear" w:pos="360"/>
        <w:tab w:val="left" w:pos="1008"/>
      </w:tabs>
      <w:ind w:left="1022" w:right="432" w:hanging="590"/>
    </w:pPr>
    <w:rPr>
      <w:rFonts w:eastAsia="Calibri"/>
      <w:szCs w:val="20"/>
      <w:lang w:val="en-GB"/>
      <w14:ligatures w14:val="none"/>
    </w:rPr>
  </w:style>
  <w:style w:type="paragraph" w:customStyle="1" w:styleId="RepM">
    <w:name w:val="Rep_M"/>
    <w:basedOn w:val="SM"/>
    <w:qFormat/>
    <w:rsid w:val="00E56A0F"/>
    <w:rPr>
      <w:rFonts w:eastAsia="Calibri"/>
      <w:noProof/>
      <w:w w:val="100"/>
      <w:szCs w:val="20"/>
      <w:lang w:val="en-GB"/>
      <w14:ligatures w14:val="none"/>
    </w:rPr>
  </w:style>
  <w:style w:type="paragraph" w:customStyle="1" w:styleId="RepMainIntro">
    <w:name w:val="Rep_Main_Intro"/>
    <w:basedOn w:val="SingleTxt"/>
    <w:next w:val="H1"/>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14:ligatures w14:val="none"/>
    </w:rPr>
  </w:style>
  <w:style w:type="paragraph" w:customStyle="1" w:styleId="RepNumberedH1">
    <w:name w:val="Rep_Numbered_H1"/>
    <w:basedOn w:val="H1"/>
    <w:qFormat/>
    <w:rsid w:val="00E56A0F"/>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14:ligatures w14:val="none"/>
    </w:rPr>
  </w:style>
  <w:style w:type="paragraph" w:customStyle="1" w:styleId="RepNumberedH2">
    <w:name w:val="Rep_Numbered_H2"/>
    <w:basedOn w:val="RepNumberedH1"/>
    <w:qFormat/>
    <w:rsid w:val="00E56A0F"/>
    <w:rPr>
      <w:sz w:val="20"/>
      <w:szCs w:val="20"/>
    </w:rPr>
  </w:style>
  <w:style w:type="paragraph" w:customStyle="1" w:styleId="RepNumbereditals">
    <w:name w:val="Rep_Numbered_itals"/>
    <w:basedOn w:val="SingleTxt"/>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 w:val="left" w:pos="1526"/>
      </w:tabs>
      <w:spacing w:line="240" w:lineRule="atLeast"/>
      <w:ind w:left="432" w:right="432"/>
    </w:pPr>
    <w:rPr>
      <w:i/>
      <w:iCs/>
      <w:szCs w:val="20"/>
    </w:rPr>
  </w:style>
  <w:style w:type="paragraph" w:customStyle="1" w:styleId="RepPartNumber">
    <w:name w:val="Rep_PartNumber"/>
    <w:basedOn w:val="Normal"/>
    <w:qFormat/>
    <w:rsid w:val="00E56A0F"/>
    <w:pPr>
      <w:spacing w:before="2280" w:line="390" w:lineRule="exact"/>
      <w:ind w:right="1267"/>
      <w:outlineLvl w:val="0"/>
    </w:pPr>
    <w:rPr>
      <w:rFonts w:eastAsia="Calibri"/>
      <w:b/>
      <w:bCs/>
      <w:kern w:val="14"/>
      <w:sz w:val="40"/>
      <w:szCs w:val="40"/>
      <w:lang w:val="en-GB"/>
      <w14:ligatures w14:val="none"/>
    </w:rPr>
  </w:style>
  <w:style w:type="paragraph" w:customStyle="1" w:styleId="RepPartTitle">
    <w:name w:val="Rep_PartTitle"/>
    <w:basedOn w:val="Normal"/>
    <w:qFormat/>
    <w:rsid w:val="00E56A0F"/>
    <w:pPr>
      <w:spacing w:line="390" w:lineRule="exact"/>
      <w:ind w:left="1267" w:right="1267"/>
      <w:outlineLvl w:val="0"/>
    </w:pPr>
    <w:rPr>
      <w:rFonts w:eastAsia="Calibri"/>
      <w:b/>
      <w:bCs/>
      <w:kern w:val="14"/>
      <w:sz w:val="40"/>
      <w:szCs w:val="40"/>
      <w:lang w:val="en-GB"/>
      <w14:ligatures w14:val="none"/>
    </w:rPr>
  </w:style>
  <w:style w:type="paragraph" w:customStyle="1" w:styleId="RepTitleS">
    <w:name w:val="Rep_Title_S"/>
    <w:basedOn w:val="SS"/>
    <w:qFormat/>
    <w:rsid w:val="00E56A0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14:ligatures w14:val="none"/>
    </w:rPr>
  </w:style>
  <w:style w:type="paragraph" w:customStyle="1" w:styleId="RepSingleText">
    <w:name w:val="Rep_Single_Text"/>
    <w:basedOn w:val="Normal"/>
    <w:qFormat/>
    <w:rsid w:val="00E56A0F"/>
    <w:pPr>
      <w:tabs>
        <w:tab w:val="left" w:pos="1008"/>
      </w:tabs>
      <w:spacing w:after="120" w:line="240" w:lineRule="auto"/>
      <w:ind w:left="432" w:right="432"/>
      <w:jc w:val="both"/>
    </w:pPr>
    <w:rPr>
      <w:kern w:val="0"/>
      <w:lang w:val="es-ES"/>
      <w14:ligatures w14:val="none"/>
    </w:rPr>
  </w:style>
  <w:style w:type="paragraph" w:customStyle="1" w:styleId="RepTableNumber">
    <w:name w:val="Rep_Table_Number"/>
    <w:basedOn w:val="RepH2"/>
    <w:qFormat/>
    <w:rsid w:val="00E56A0F"/>
    <w:pPr>
      <w:ind w:left="432" w:firstLine="0"/>
    </w:pPr>
    <w:rPr>
      <w:b w:val="0"/>
      <w:bCs/>
    </w:rPr>
  </w:style>
  <w:style w:type="paragraph" w:customStyle="1" w:styleId="RepTableTitle">
    <w:name w:val="Rep_Table_Title"/>
    <w:basedOn w:val="RepH2"/>
    <w:qFormat/>
    <w:rsid w:val="00E56A0F"/>
    <w:pPr>
      <w:ind w:left="432" w:firstLine="0"/>
    </w:pPr>
  </w:style>
  <w:style w:type="paragraph" w:customStyle="1" w:styleId="RepTitleL">
    <w:name w:val="Rep_Title_L"/>
    <w:basedOn w:val="STitleL"/>
    <w:qFormat/>
    <w:rsid w:val="00E56A0F"/>
    <w:rPr>
      <w:rFonts w:eastAsia="SimSun"/>
      <w:szCs w:val="20"/>
      <w:lang w:val="en-GB" w:eastAsia="zh-CN"/>
      <w14:ligatures w14:val="none"/>
    </w:rPr>
  </w:style>
  <w:style w:type="paragraph" w:customStyle="1" w:styleId="RepTitleM">
    <w:name w:val="Rep_Title_M"/>
    <w:basedOn w:val="STitleM"/>
    <w:qFormat/>
    <w:rsid w:val="00E56A0F"/>
    <w:rPr>
      <w:rFonts w:eastAsia="Calibri"/>
      <w:kern w:val="14"/>
      <w:szCs w:val="20"/>
      <w:lang w:val="en-GB"/>
      <w14:ligatures w14:val="none"/>
    </w:rPr>
  </w:style>
  <w:style w:type="paragraph" w:styleId="Title">
    <w:name w:val="Title"/>
    <w:basedOn w:val="Normal"/>
    <w:next w:val="Normal"/>
    <w:link w:val="TitleChar"/>
    <w:uiPriority w:val="10"/>
    <w:qFormat/>
    <w:rsid w:val="0050696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0696F"/>
    <w:rPr>
      <w:rFonts w:asciiTheme="majorHAnsi" w:eastAsiaTheme="majorEastAsia" w:hAnsiTheme="majorHAnsi" w:cstheme="majorBidi"/>
      <w:spacing w:val="-10"/>
      <w:w w:val="103"/>
      <w:kern w:val="28"/>
      <w:sz w:val="56"/>
      <w:szCs w:val="56"/>
      <w:lang w:val="fr-CA" w:eastAsia="en-US"/>
    </w:rPr>
  </w:style>
  <w:style w:type="paragraph" w:styleId="Subtitle">
    <w:name w:val="Subtitle"/>
    <w:basedOn w:val="Normal"/>
    <w:next w:val="Normal"/>
    <w:link w:val="SubtitleChar"/>
    <w:uiPriority w:val="11"/>
    <w:qFormat/>
    <w:rsid w:val="0050696F"/>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0696F"/>
    <w:rPr>
      <w:rFonts w:eastAsiaTheme="majorEastAsia" w:cstheme="majorBidi"/>
      <w:color w:val="595959" w:themeColor="text1" w:themeTint="A6"/>
      <w:spacing w:val="15"/>
      <w:w w:val="103"/>
      <w:sz w:val="28"/>
      <w:szCs w:val="28"/>
      <w:lang w:val="fr-CA" w:eastAsia="en-US"/>
    </w:rPr>
  </w:style>
  <w:style w:type="paragraph" w:styleId="Quote">
    <w:name w:val="Quote"/>
    <w:basedOn w:val="Normal"/>
    <w:next w:val="Normal"/>
    <w:link w:val="QuoteChar"/>
    <w:uiPriority w:val="29"/>
    <w:qFormat/>
    <w:rsid w:val="0050696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50696F"/>
    <w:rPr>
      <w:rFonts w:ascii="Times New Roman" w:eastAsiaTheme="minorHAnsi" w:hAnsi="Times New Roman" w:cs="Times New Roman"/>
      <w:i/>
      <w:iCs/>
      <w:color w:val="404040" w:themeColor="text1" w:themeTint="BF"/>
      <w:spacing w:val="4"/>
      <w:w w:val="103"/>
      <w:sz w:val="20"/>
      <w:lang w:val="fr-CA" w:eastAsia="en-US"/>
    </w:rPr>
  </w:style>
  <w:style w:type="paragraph" w:styleId="ListParagraph">
    <w:name w:val="List Paragraph"/>
    <w:basedOn w:val="Normal"/>
    <w:uiPriority w:val="34"/>
    <w:qFormat/>
    <w:rsid w:val="0050696F"/>
    <w:pPr>
      <w:ind w:left="720"/>
      <w:contextualSpacing/>
    </w:pPr>
  </w:style>
  <w:style w:type="character" w:styleId="IntenseEmphasis">
    <w:name w:val="Intense Emphasis"/>
    <w:basedOn w:val="DefaultParagraphFont"/>
    <w:uiPriority w:val="21"/>
    <w:qFormat/>
    <w:rsid w:val="0050696F"/>
    <w:rPr>
      <w:i/>
      <w:iCs/>
      <w:color w:val="2F5496" w:themeColor="accent1" w:themeShade="BF"/>
    </w:rPr>
  </w:style>
  <w:style w:type="paragraph" w:styleId="IntenseQuote">
    <w:name w:val="Intense Quote"/>
    <w:basedOn w:val="Normal"/>
    <w:next w:val="Normal"/>
    <w:link w:val="IntenseQuoteChar"/>
    <w:uiPriority w:val="30"/>
    <w:qFormat/>
    <w:rsid w:val="0050696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0696F"/>
    <w:rPr>
      <w:rFonts w:ascii="Times New Roman" w:eastAsiaTheme="minorHAnsi" w:hAnsi="Times New Roman" w:cs="Times New Roman"/>
      <w:i/>
      <w:iCs/>
      <w:color w:val="2F5496" w:themeColor="accent1" w:themeShade="BF"/>
      <w:spacing w:val="4"/>
      <w:w w:val="103"/>
      <w:sz w:val="20"/>
      <w:lang w:val="fr-CA" w:eastAsia="en-US"/>
    </w:rPr>
  </w:style>
  <w:style w:type="character" w:styleId="IntenseReference">
    <w:name w:val="Intense Reference"/>
    <w:basedOn w:val="DefaultParagraphFont"/>
    <w:uiPriority w:val="32"/>
    <w:qFormat/>
    <w:rsid w:val="0050696F"/>
    <w:rPr>
      <w:b/>
      <w:bCs/>
      <w:smallCaps/>
      <w:color w:val="2F5496" w:themeColor="accent1" w:themeShade="BF"/>
      <w:spacing w:val="5"/>
    </w:rPr>
  </w:style>
  <w:style w:type="paragraph" w:styleId="CommentText">
    <w:name w:val="annotation text"/>
    <w:basedOn w:val="Normal"/>
    <w:link w:val="CommentTextChar"/>
    <w:uiPriority w:val="99"/>
    <w:semiHidden/>
    <w:unhideWhenUsed/>
    <w:rsid w:val="00944106"/>
    <w:pPr>
      <w:spacing w:line="240" w:lineRule="auto"/>
    </w:pPr>
    <w:rPr>
      <w:szCs w:val="20"/>
    </w:rPr>
  </w:style>
  <w:style w:type="character" w:customStyle="1" w:styleId="CommentTextChar">
    <w:name w:val="Comment Text Char"/>
    <w:basedOn w:val="DefaultParagraphFont"/>
    <w:link w:val="CommentText"/>
    <w:uiPriority w:val="99"/>
    <w:semiHidden/>
    <w:rsid w:val="00944106"/>
    <w:rPr>
      <w:rFonts w:ascii="Times New Roman" w:eastAsiaTheme="minorHAnsi" w:hAnsi="Times New Roman" w:cs="Times New Roman"/>
      <w:spacing w:val="4"/>
      <w:w w:val="103"/>
      <w:sz w:val="20"/>
      <w:szCs w:val="20"/>
      <w:lang w:val="fr-CA" w:eastAsia="en-US"/>
    </w:rPr>
  </w:style>
  <w:style w:type="paragraph" w:styleId="CommentSubject">
    <w:name w:val="annotation subject"/>
    <w:basedOn w:val="CommentText"/>
    <w:next w:val="CommentText"/>
    <w:link w:val="CommentSubjectChar"/>
    <w:uiPriority w:val="99"/>
    <w:semiHidden/>
    <w:unhideWhenUsed/>
    <w:rsid w:val="00944106"/>
    <w:rPr>
      <w:b/>
      <w:bCs/>
    </w:rPr>
  </w:style>
  <w:style w:type="character" w:customStyle="1" w:styleId="CommentSubjectChar">
    <w:name w:val="Comment Subject Char"/>
    <w:basedOn w:val="CommentTextChar"/>
    <w:link w:val="CommentSubject"/>
    <w:uiPriority w:val="99"/>
    <w:semiHidden/>
    <w:rsid w:val="00944106"/>
    <w:rPr>
      <w:rFonts w:ascii="Times New Roman" w:eastAsiaTheme="minorHAnsi" w:hAnsi="Times New Roman" w:cs="Times New Roman"/>
      <w:b/>
      <w:bCs/>
      <w:spacing w:val="4"/>
      <w:w w:val="103"/>
      <w:sz w:val="20"/>
      <w:szCs w:val="20"/>
      <w:lang w:val="fr-CA" w:eastAsia="en-US"/>
    </w:rPr>
  </w:style>
  <w:style w:type="paragraph" w:styleId="Revision">
    <w:name w:val="Revision"/>
    <w:hidden/>
    <w:uiPriority w:val="99"/>
    <w:semiHidden/>
    <w:rsid w:val="00A05642"/>
    <w:pPr>
      <w:spacing w:after="0" w:line="240" w:lineRule="auto"/>
    </w:pPr>
    <w:rPr>
      <w:rFonts w:ascii="Times New Roman" w:eastAsiaTheme="minorHAnsi" w:hAnsi="Times New Roman" w:cs="Times New Roman"/>
      <w:spacing w:val="4"/>
      <w:w w:val="103"/>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docs.un.org/fr/CEDAW/C/HUN/CO/9"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theme" Target="theme/theme1.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microsoft.com/office/2011/relationships/people" Target="peop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9" ma:contentTypeDescription="Create a new document." ma:contentTypeScope="" ma:versionID="0937ed311137c2b1eace1efd36734102">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a28f865ce43254a6d4f8f3e0715e083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C5A5734-73B8-47E2-9F69-0AC90F7798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31EAC4C-543C-4F11-A796-B2F0F86D1E27}">
  <ds:schemaRefs>
    <ds:schemaRef ds:uri="http://www.w3.org/XML/1998/namespace"/>
    <ds:schemaRef ds:uri="http://purl.org/dc/elements/1.1/"/>
    <ds:schemaRef ds:uri="http://purl.org/dc/terms/"/>
    <ds:schemaRef ds:uri="http://schemas.openxmlformats.org/package/2006/metadata/core-properties"/>
    <ds:schemaRef ds:uri="http://schemas.microsoft.com/office/infopath/2007/PartnerControls"/>
    <ds:schemaRef ds:uri="http://schemas.microsoft.com/office/2006/metadata/properties"/>
    <ds:schemaRef ds:uri="http://schemas.microsoft.com/office/2006/documentManagement/types"/>
    <ds:schemaRef ds:uri="985ec44e-1bab-4c0b-9df0-6ba128686fc9"/>
    <ds:schemaRef ds:uri="32aca14f-6975-493a-b86a-2ec1bd8de72a"/>
    <ds:schemaRef ds:uri="41c8501f-7554-4cfe-b76f-88ff51cf7baf"/>
    <ds:schemaRef ds:uri="http://purl.org/dc/dcmitype/"/>
  </ds:schemaRefs>
</ds:datastoreItem>
</file>

<file path=customXml/itemProps3.xml><?xml version="1.0" encoding="utf-8"?>
<ds:datastoreItem xmlns:ds="http://schemas.openxmlformats.org/officeDocument/2006/customXml" ds:itemID="{70F1B133-5683-4906-885E-6BE4E0CB428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3012</Words>
  <Characters>16356</Characters>
  <Application>Microsoft Office Word</Application>
  <DocSecurity>0</DocSecurity>
  <Lines>268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Anne-Sophie Bres</dc:creator>
  <cp:keywords/>
  <dc:description/>
  <cp:lastModifiedBy>Nadia Lakrim</cp:lastModifiedBy>
  <cp:revision>3</cp:revision>
  <cp:lastPrinted>2025-09-05T13:05:00Z</cp:lastPrinted>
  <dcterms:created xsi:type="dcterms:W3CDTF">2025-09-05T13:05:00Z</dcterms:created>
  <dcterms:modified xsi:type="dcterms:W3CDTF">2025-09-05T13:05:00Z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2513080F</vt:lpwstr>
  </property>
  <property fmtid="{D5CDD505-2E9C-101B-9397-08002B2CF9AE}" pid="3" name="ODSRefJobNo">
    <vt:lpwstr>2522008F</vt:lpwstr>
  </property>
  <property fmtid="{D5CDD505-2E9C-101B-9397-08002B2CF9AE}" pid="4" name="Symbol1">
    <vt:lpwstr>CEDAW/C/HUN/FCO/9</vt:lpwstr>
  </property>
  <property fmtid="{D5CDD505-2E9C-101B-9397-08002B2CF9AE}" pid="5" name="Symbol2">
    <vt:lpwstr/>
  </property>
  <property fmtid="{D5CDD505-2E9C-101B-9397-08002B2CF9AE}" pid="6" name="Translator">
    <vt:lpwstr/>
  </property>
  <property fmtid="{D5CDD505-2E9C-101B-9397-08002B2CF9AE}" pid="7" name="Operator">
    <vt:lpwstr>asb</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Original">
    <vt:lpwstr>anglais/espagnol/français seulement_x000d__x0007_</vt:lpwstr>
  </property>
  <property fmtid="{D5CDD505-2E9C-101B-9397-08002B2CF9AE}" pid="13" name="Release Date">
    <vt:lpwstr>030925</vt:lpwstr>
  </property>
  <property fmtid="{D5CDD505-2E9C-101B-9397-08002B2CF9AE}" pid="14" name="Title1">
    <vt:lpwstr>		Renseignements reçus de la Hongrie au sujet de la suite donnée aux observations finales concernant son neuvième rapport périodique</vt:lpwstr>
  </property>
</Properties>
</file>