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F20FB25" w14:textId="77777777" w:rsidTr="006E27AD">
        <w:trPr>
          <w:trHeight w:hRule="exact" w:val="851"/>
        </w:trPr>
        <w:tc>
          <w:tcPr>
            <w:tcW w:w="1276" w:type="dxa"/>
            <w:tcBorders>
              <w:bottom w:val="single" w:sz="4" w:space="0" w:color="auto"/>
            </w:tcBorders>
          </w:tcPr>
          <w:p w14:paraId="47DA51D8" w14:textId="77777777" w:rsidR="002D5AAC" w:rsidRDefault="002D5AAC" w:rsidP="00A91D69">
            <w:pPr>
              <w:kinsoku w:val="0"/>
              <w:overflowPunct w:val="0"/>
              <w:autoSpaceDE w:val="0"/>
              <w:autoSpaceDN w:val="0"/>
              <w:adjustRightInd w:val="0"/>
              <w:snapToGrid w:val="0"/>
            </w:pPr>
          </w:p>
        </w:tc>
        <w:tc>
          <w:tcPr>
            <w:tcW w:w="2268" w:type="dxa"/>
            <w:tcBorders>
              <w:bottom w:val="single" w:sz="4" w:space="0" w:color="auto"/>
            </w:tcBorders>
            <w:vAlign w:val="bottom"/>
          </w:tcPr>
          <w:p w14:paraId="1D82B439"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489FA3" w14:textId="042FE228" w:rsidR="002D5AAC" w:rsidRDefault="00A91D69" w:rsidP="00A91D69">
            <w:pPr>
              <w:jc w:val="right"/>
            </w:pPr>
            <w:r w:rsidRPr="00A91D69">
              <w:rPr>
                <w:sz w:val="40"/>
              </w:rPr>
              <w:t>E</w:t>
            </w:r>
            <w:r>
              <w:t>/C.12/GBR/7</w:t>
            </w:r>
          </w:p>
        </w:tc>
      </w:tr>
      <w:tr w:rsidR="002D5AAC" w14:paraId="37177B71" w14:textId="77777777" w:rsidTr="006E27AD">
        <w:trPr>
          <w:trHeight w:hRule="exact" w:val="2835"/>
        </w:trPr>
        <w:tc>
          <w:tcPr>
            <w:tcW w:w="1276" w:type="dxa"/>
            <w:tcBorders>
              <w:top w:val="single" w:sz="4" w:space="0" w:color="auto"/>
              <w:bottom w:val="single" w:sz="12" w:space="0" w:color="auto"/>
            </w:tcBorders>
          </w:tcPr>
          <w:p w14:paraId="7F4F867D" w14:textId="77777777" w:rsidR="002D5AAC" w:rsidRDefault="00DC6544" w:rsidP="006E27AD">
            <w:pPr>
              <w:spacing w:before="120"/>
              <w:jc w:val="center"/>
            </w:pPr>
            <w:r>
              <w:rPr>
                <w:noProof/>
              </w:rPr>
              <w:drawing>
                <wp:inline distT="0" distB="0" distL="0" distR="0" wp14:anchorId="38F5A548" wp14:editId="42D2959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E777A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DB0B6BE" w14:textId="77777777" w:rsidR="002D5AAC" w:rsidRDefault="00A91D69" w:rsidP="006E27AD">
            <w:pPr>
              <w:spacing w:before="240"/>
            </w:pPr>
            <w:r>
              <w:t>Distr. general</w:t>
            </w:r>
          </w:p>
          <w:p w14:paraId="5B5FDBAB" w14:textId="77777777" w:rsidR="00A91D69" w:rsidRDefault="00A91D69" w:rsidP="00A91D69">
            <w:pPr>
              <w:spacing w:line="240" w:lineRule="exact"/>
            </w:pPr>
            <w:r>
              <w:t>23 de junio de 2022</w:t>
            </w:r>
          </w:p>
          <w:p w14:paraId="15E67079" w14:textId="77777777" w:rsidR="00A91D69" w:rsidRDefault="00A91D69" w:rsidP="00A91D69">
            <w:pPr>
              <w:spacing w:line="240" w:lineRule="exact"/>
            </w:pPr>
            <w:r>
              <w:t>Español</w:t>
            </w:r>
          </w:p>
          <w:p w14:paraId="52E505AC" w14:textId="12F3E8DB" w:rsidR="00A91D69" w:rsidRDefault="00A91D69" w:rsidP="00A91D69">
            <w:pPr>
              <w:spacing w:line="240" w:lineRule="exact"/>
            </w:pPr>
            <w:r>
              <w:t>Original: inglés</w:t>
            </w:r>
            <w:r>
              <w:br/>
              <w:t>Español, francés e inglés únicamente</w:t>
            </w:r>
          </w:p>
        </w:tc>
      </w:tr>
    </w:tbl>
    <w:p w14:paraId="353C7421" w14:textId="77777777" w:rsidR="008A42AE" w:rsidRPr="00096A01" w:rsidRDefault="008A42AE" w:rsidP="008A42AE">
      <w:pPr>
        <w:spacing w:before="120"/>
        <w:rPr>
          <w:b/>
          <w:bCs/>
          <w:sz w:val="24"/>
          <w:szCs w:val="24"/>
        </w:rPr>
      </w:pPr>
      <w:r w:rsidRPr="00096A01">
        <w:rPr>
          <w:b/>
          <w:bCs/>
          <w:sz w:val="24"/>
          <w:szCs w:val="24"/>
        </w:rPr>
        <w:t>Comité de Derechos Económicos, Sociales y Culturales</w:t>
      </w:r>
    </w:p>
    <w:p w14:paraId="0D341CF6" w14:textId="7A195284" w:rsidR="008A42AE" w:rsidRPr="00096A01" w:rsidRDefault="008A42AE" w:rsidP="008A42AE">
      <w:pPr>
        <w:pStyle w:val="HMG"/>
      </w:pPr>
      <w:r>
        <w:tab/>
      </w:r>
      <w:r>
        <w:tab/>
      </w:r>
      <w:r>
        <w:tab/>
      </w:r>
      <w:r w:rsidRPr="00096A01">
        <w:t>Séptimo informe periódico que el Reino Unido de</w:t>
      </w:r>
      <w:r>
        <w:t> </w:t>
      </w:r>
      <w:r w:rsidRPr="00096A01">
        <w:t>Gran Bretaña e Irlanda del Norte debía presentar en 2021 en virtud de los artículos</w:t>
      </w:r>
      <w:r>
        <w:t> </w:t>
      </w:r>
      <w:r w:rsidRPr="00096A01">
        <w:t>16</w:t>
      </w:r>
      <w:r>
        <w:t> </w:t>
      </w:r>
      <w:r w:rsidRPr="00096A01">
        <w:t>y</w:t>
      </w:r>
      <w:r>
        <w:t> </w:t>
      </w:r>
      <w:r w:rsidRPr="00096A01">
        <w:t>17</w:t>
      </w:r>
      <w:r>
        <w:t> </w:t>
      </w:r>
      <w:r w:rsidRPr="00096A01">
        <w:t>del Pacto</w:t>
      </w:r>
      <w:r w:rsidRPr="00433954">
        <w:rPr>
          <w:b w:val="0"/>
          <w:sz w:val="20"/>
          <w:szCs w:val="10"/>
        </w:rPr>
        <w:footnoteReference w:customMarkFollows="1" w:id="1"/>
        <w:t>*</w:t>
      </w:r>
      <w:bookmarkStart w:id="0" w:name="_Toc106806468"/>
      <w:bookmarkEnd w:id="0"/>
    </w:p>
    <w:p w14:paraId="402E76B0" w14:textId="77777777" w:rsidR="008A42AE" w:rsidRPr="00096A01" w:rsidRDefault="008A42AE" w:rsidP="008A42AE">
      <w:pPr>
        <w:pStyle w:val="SingleTxtG"/>
        <w:jc w:val="right"/>
      </w:pPr>
      <w:r w:rsidRPr="00096A01">
        <w:t>[Fecha de recepción: 20 de mayo de 2022]</w:t>
      </w:r>
    </w:p>
    <w:p w14:paraId="518C0B6A" w14:textId="77777777" w:rsidR="008A42AE" w:rsidRPr="00096A01" w:rsidRDefault="008A42AE" w:rsidP="008A42AE">
      <w:r w:rsidRPr="00096A01">
        <w:br w:type="page"/>
      </w:r>
    </w:p>
    <w:p w14:paraId="3DB4E4F2" w14:textId="6DDEBB16" w:rsidR="008A42AE" w:rsidRDefault="008A42AE" w:rsidP="008A42AE">
      <w:pPr>
        <w:pStyle w:val="SingleTxtG"/>
        <w:ind w:left="0" w:right="0"/>
        <w:jc w:val="left"/>
        <w:rPr>
          <w:sz w:val="28"/>
        </w:rPr>
      </w:pPr>
      <w:r>
        <w:rPr>
          <w:sz w:val="28"/>
        </w:rPr>
        <w:lastRenderedPageBreak/>
        <w:t>Índice</w:t>
      </w:r>
    </w:p>
    <w:p w14:paraId="14BC241F" w14:textId="0CEC6AAE" w:rsidR="008A42AE" w:rsidRDefault="008A42AE" w:rsidP="008A42AE">
      <w:pPr>
        <w:pStyle w:val="SingleTxtG"/>
        <w:tabs>
          <w:tab w:val="clear" w:pos="1701"/>
          <w:tab w:val="clear" w:pos="2268"/>
          <w:tab w:val="clear" w:pos="2835"/>
          <w:tab w:val="right" w:pos="9638"/>
        </w:tabs>
        <w:ind w:left="283" w:right="0"/>
        <w:jc w:val="left"/>
        <w:rPr>
          <w:sz w:val="18"/>
        </w:rPr>
      </w:pPr>
      <w:r>
        <w:rPr>
          <w:i/>
          <w:sz w:val="18"/>
        </w:rPr>
        <w:tab/>
        <w:t>Página</w:t>
      </w:r>
    </w:p>
    <w:p w14:paraId="5B23F12A"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Información general</w:t>
      </w:r>
      <w:r>
        <w:tab/>
      </w:r>
      <w:r>
        <w:tab/>
        <w:t>3</w:t>
      </w:r>
    </w:p>
    <w:p w14:paraId="0CE7C4E8"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Carácter justiciable de los derechos económicos, sociales y</w:t>
      </w:r>
      <w:r>
        <w:t> </w:t>
      </w:r>
      <w:r w:rsidRPr="00096A01">
        <w:t>culturales</w:t>
      </w:r>
      <w:r>
        <w:tab/>
      </w:r>
      <w:r>
        <w:tab/>
        <w:t>3</w:t>
      </w:r>
    </w:p>
    <w:p w14:paraId="3279BA4B"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Administraciones autónomas</w:t>
      </w:r>
      <w:r>
        <w:tab/>
      </w:r>
      <w:r>
        <w:tab/>
        <w:t>3</w:t>
      </w:r>
    </w:p>
    <w:p w14:paraId="02ECAA10"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t>Carta de Derechos</w:t>
      </w:r>
      <w:r>
        <w:tab/>
      </w:r>
      <w:r>
        <w:tab/>
        <w:t>3</w:t>
      </w:r>
    </w:p>
    <w:p w14:paraId="4C44E0FB"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Empresas y derechos económicos, sociales y culturales</w:t>
      </w:r>
      <w:r>
        <w:tab/>
      </w:r>
      <w:r>
        <w:tab/>
        <w:t>5</w:t>
      </w:r>
    </w:p>
    <w:p w14:paraId="0977EDBB"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Cooperación internacional para el desarrollo</w:t>
      </w:r>
      <w:r>
        <w:tab/>
      </w:r>
      <w:r>
        <w:tab/>
        <w:t>6</w:t>
      </w:r>
    </w:p>
    <w:p w14:paraId="58E7E2AB"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Políticas fiscales</w:t>
      </w:r>
      <w:r>
        <w:tab/>
      </w:r>
      <w:r>
        <w:tab/>
        <w:t>7</w:t>
      </w:r>
    </w:p>
    <w:p w14:paraId="52EF9BC0"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Medidas de reducción del déficit</w:t>
      </w:r>
      <w:r>
        <w:tab/>
      </w:r>
      <w:r>
        <w:tab/>
        <w:t>8</w:t>
      </w:r>
    </w:p>
    <w:p w14:paraId="4D370897"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Asistencia jurídica</w:t>
      </w:r>
      <w:r>
        <w:tab/>
      </w:r>
      <w:r>
        <w:tab/>
        <w:t>9</w:t>
      </w:r>
    </w:p>
    <w:p w14:paraId="53515BA6"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Ley de Igualdad</w:t>
      </w:r>
      <w:r>
        <w:tab/>
      </w:r>
      <w:r>
        <w:tab/>
        <w:t>10</w:t>
      </w:r>
    </w:p>
    <w:p w14:paraId="7335E47D"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Solicitantes de asilo</w:t>
      </w:r>
      <w:r>
        <w:tab/>
      </w:r>
      <w:r>
        <w:tab/>
        <w:t>11</w:t>
      </w:r>
    </w:p>
    <w:p w14:paraId="758B92E8"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Igualdad entre hombres mujeres</w:t>
      </w:r>
      <w:r>
        <w:tab/>
      </w:r>
      <w:r>
        <w:tab/>
        <w:t>11</w:t>
      </w:r>
    </w:p>
    <w:p w14:paraId="068FC618"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Desempleo</w:t>
      </w:r>
      <w:r>
        <w:tab/>
      </w:r>
      <w:r>
        <w:tab/>
        <w:t>13</w:t>
      </w:r>
    </w:p>
    <w:p w14:paraId="54AF4B47"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Condiciones de trabajo</w:t>
      </w:r>
      <w:r>
        <w:tab/>
      </w:r>
      <w:r>
        <w:tab/>
        <w:t>15</w:t>
      </w:r>
    </w:p>
    <w:p w14:paraId="63E7C459"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5019D2">
        <w:t>Condiciones de trabajo de los trabajadores migrantes</w:t>
      </w:r>
      <w:r>
        <w:tab/>
      </w:r>
      <w:r>
        <w:tab/>
        <w:t>17</w:t>
      </w:r>
    </w:p>
    <w:p w14:paraId="4D647734"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Salario mínimo nacional</w:t>
      </w:r>
      <w:r>
        <w:tab/>
      </w:r>
      <w:r>
        <w:tab/>
        <w:t>18</w:t>
      </w:r>
    </w:p>
    <w:p w14:paraId="223DDCCF"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Derechos sindicales</w:t>
      </w:r>
      <w:r>
        <w:tab/>
      </w:r>
      <w:r>
        <w:tab/>
        <w:t>19</w:t>
      </w:r>
    </w:p>
    <w:p w14:paraId="3A4CBFA6"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Seguridad social</w:t>
      </w:r>
      <w:r>
        <w:tab/>
      </w:r>
      <w:r>
        <w:tab/>
        <w:t>20</w:t>
      </w:r>
    </w:p>
    <w:p w14:paraId="2D6123F7"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Atención a la infancia</w:t>
      </w:r>
      <w:r>
        <w:tab/>
      </w:r>
      <w:r>
        <w:tab/>
        <w:t>22</w:t>
      </w:r>
    </w:p>
    <w:p w14:paraId="02AD7A59"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Violencia contra las mujeres con discapacidad</w:t>
      </w:r>
      <w:r>
        <w:tab/>
      </w:r>
      <w:r>
        <w:tab/>
        <w:t>24</w:t>
      </w:r>
    </w:p>
    <w:p w14:paraId="543B63F9"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Lucha contra la pobreza</w:t>
      </w:r>
      <w:r>
        <w:tab/>
      </w:r>
      <w:r>
        <w:tab/>
        <w:t>26</w:t>
      </w:r>
    </w:p>
    <w:p w14:paraId="057737C8"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Vivienda adecuada</w:t>
      </w:r>
      <w:r>
        <w:tab/>
      </w:r>
      <w:r>
        <w:tab/>
        <w:t>28</w:t>
      </w:r>
    </w:p>
    <w:p w14:paraId="49A3A27C"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Falta de hogar</w:t>
      </w:r>
      <w:r>
        <w:tab/>
      </w:r>
      <w:r>
        <w:tab/>
        <w:t>30</w:t>
      </w:r>
    </w:p>
    <w:p w14:paraId="259D5D0B"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Derecho a la alimentación</w:t>
      </w:r>
      <w:r>
        <w:tab/>
      </w:r>
      <w:r>
        <w:tab/>
        <w:t>31</w:t>
      </w:r>
    </w:p>
    <w:p w14:paraId="21073B5A"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Acceso a la salud</w:t>
      </w:r>
      <w:r>
        <w:tab/>
      </w:r>
      <w:r>
        <w:tab/>
        <w:t>34</w:t>
      </w:r>
    </w:p>
    <w:p w14:paraId="2D7CA2B2"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Salud mental</w:t>
      </w:r>
      <w:r>
        <w:tab/>
      </w:r>
      <w:r>
        <w:tab/>
        <w:t>36</w:t>
      </w:r>
    </w:p>
    <w:p w14:paraId="217A4695"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Atención social para las personas mayores</w:t>
      </w:r>
      <w:r>
        <w:tab/>
      </w:r>
      <w:r>
        <w:tab/>
        <w:t>37</w:t>
      </w:r>
    </w:p>
    <w:p w14:paraId="6AF27348"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Interrupción del embarazo</w:t>
      </w:r>
      <w:r>
        <w:tab/>
      </w:r>
      <w:r>
        <w:tab/>
        <w:t>38</w:t>
      </w:r>
    </w:p>
    <w:p w14:paraId="723D70FD"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Educación</w:t>
      </w:r>
      <w:r>
        <w:tab/>
      </w:r>
      <w:r>
        <w:tab/>
      </w:r>
      <w:r>
        <w:tab/>
        <w:t>39</w:t>
      </w:r>
    </w:p>
    <w:p w14:paraId="3A24800A"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5019D2">
        <w:t>Enseñanza superior</w:t>
      </w:r>
      <w:r>
        <w:tab/>
      </w:r>
      <w:r>
        <w:tab/>
        <w:t>40</w:t>
      </w:r>
    </w:p>
    <w:p w14:paraId="2550C94A"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Idioma irlandés</w:t>
      </w:r>
      <w:r>
        <w:tab/>
      </w:r>
      <w:r>
        <w:tab/>
        <w:t>42</w:t>
      </w:r>
    </w:p>
    <w:p w14:paraId="2746E491"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rsidRPr="00096A01">
        <w:t>Otras recomendaciones</w:t>
      </w:r>
      <w:r>
        <w:tab/>
      </w:r>
      <w:r>
        <w:tab/>
        <w:t>42</w:t>
      </w:r>
    </w:p>
    <w:p w14:paraId="65BB497E"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tab/>
      </w:r>
      <w:r w:rsidRPr="00096A01">
        <w:t>Protocolo Facultativo</w:t>
      </w:r>
      <w:r>
        <w:tab/>
      </w:r>
      <w:r>
        <w:tab/>
        <w:t>42</w:t>
      </w:r>
    </w:p>
    <w:p w14:paraId="5CFF572A"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tab/>
      </w:r>
      <w:r w:rsidRPr="00096A01">
        <w:t>Diversos instrumentos de derechos humanos</w:t>
      </w:r>
      <w:r>
        <w:tab/>
      </w:r>
      <w:r>
        <w:tab/>
        <w:t>43</w:t>
      </w:r>
    </w:p>
    <w:p w14:paraId="4ABFD1C8" w14:textId="77777777" w:rsidR="00C441B2" w:rsidRDefault="00C441B2" w:rsidP="00C441B2">
      <w:pPr>
        <w:tabs>
          <w:tab w:val="right" w:pos="850"/>
          <w:tab w:val="left" w:pos="1134"/>
          <w:tab w:val="left" w:pos="1559"/>
          <w:tab w:val="left" w:pos="1984"/>
          <w:tab w:val="left" w:leader="dot" w:pos="8787"/>
          <w:tab w:val="right" w:pos="9638"/>
        </w:tabs>
        <w:spacing w:after="120"/>
      </w:pPr>
      <w:r>
        <w:tab/>
      </w:r>
      <w:r>
        <w:tab/>
      </w:r>
      <w:r>
        <w:tab/>
      </w:r>
      <w:r w:rsidRPr="00096A01">
        <w:t>Derechos económicos, sociales y culturales generales</w:t>
      </w:r>
      <w:r>
        <w:tab/>
      </w:r>
      <w:r>
        <w:tab/>
        <w:t>44</w:t>
      </w:r>
    </w:p>
    <w:p w14:paraId="3BDFB23C" w14:textId="77777777" w:rsidR="00C441B2" w:rsidRPr="005019D2" w:rsidRDefault="00C441B2" w:rsidP="00C441B2">
      <w:pPr>
        <w:tabs>
          <w:tab w:val="right" w:pos="850"/>
          <w:tab w:val="left" w:pos="1134"/>
          <w:tab w:val="left" w:pos="1559"/>
          <w:tab w:val="left" w:pos="1984"/>
          <w:tab w:val="left" w:leader="dot" w:pos="8787"/>
          <w:tab w:val="right" w:pos="9638"/>
        </w:tabs>
        <w:spacing w:after="120"/>
      </w:pPr>
      <w:r>
        <w:tab/>
      </w:r>
      <w:r>
        <w:tab/>
      </w:r>
      <w:r>
        <w:tab/>
      </w:r>
      <w:r w:rsidRPr="00096A01">
        <w:t>Implicación de las partes interesadas</w:t>
      </w:r>
      <w:r>
        <w:tab/>
      </w:r>
      <w:r>
        <w:tab/>
        <w:t>44</w:t>
      </w:r>
    </w:p>
    <w:p w14:paraId="5777E329" w14:textId="15F10AE9" w:rsidR="008A42AE" w:rsidRPr="00096A01" w:rsidRDefault="008A42AE" w:rsidP="008A42AE">
      <w:pPr>
        <w:pStyle w:val="HChG"/>
      </w:pPr>
      <w:r>
        <w:lastRenderedPageBreak/>
        <w:tab/>
      </w:r>
      <w:r>
        <w:tab/>
      </w:r>
      <w:bookmarkStart w:id="1" w:name="_Hlk121746768"/>
      <w:r w:rsidRPr="00096A01">
        <w:t>Información general</w:t>
      </w:r>
      <w:bookmarkStart w:id="2" w:name="_Toc106806469"/>
      <w:bookmarkEnd w:id="2"/>
      <w:bookmarkEnd w:id="1"/>
    </w:p>
    <w:p w14:paraId="2D527908" w14:textId="77777777" w:rsidR="008A42AE" w:rsidRPr="00096A01" w:rsidRDefault="008A42AE" w:rsidP="008A42AE">
      <w:pPr>
        <w:pStyle w:val="SingleTxtG"/>
      </w:pPr>
      <w:r w:rsidRPr="00096A01">
        <w:t>1.</w:t>
      </w:r>
      <w:r w:rsidRPr="00096A01">
        <w:tab/>
        <w:t>El Gobierno del Reino Unido agradece al Comité de Derechos Económicos, Sociales y Culturales las observaciones finales que le ha formulado antes de la presentación de su séptimo informe periódico. De conformidad con la recomendación del Comité que figura en el párrafo 73 de sus observaciones finales, este informe es una respuesta coordinada al Comité y se ha elaborado con arreglo las directrices de las Naciones Unidas para la presentación de informes. Al preparar este informe, el Gobierno del Reino Unido tomó en consideración las opiniones expresadas por las instituciones nacionales de derechos humanos y diversas organizaciones de la sociedad civil. El informe contiene las aportaciones de varios departamentos del Gobierno, las administraciones autónomas, las dependencias de la Corona y los territorios británicos de ultramar. El Reino Unido está decidido a proteger y respetar los derechos humanos y cuenta con protecciones sólidas de dichos derechos en el marco de un sistema constitucional y jurídico amplio y bien establecido, y con una arraigada tradición de protección de derechos y libertades en su territorio y de cumplimiento de sus obligaciones internacionales en materia de derechos humanos. El Gobierno del Reino Unido apoya firmemente la labor de los órganos de tratados de las Naciones Unidas y los considera fundamentales en el contexto más amplio del sistema de derechos humanos.</w:t>
      </w:r>
    </w:p>
    <w:p w14:paraId="4FF9F947" w14:textId="64D0895E" w:rsidR="008A42AE" w:rsidRPr="00096A01" w:rsidRDefault="008A42AE" w:rsidP="008A42AE">
      <w:pPr>
        <w:pStyle w:val="HChG"/>
      </w:pPr>
      <w:bookmarkStart w:id="3" w:name="_Toc102562062"/>
      <w:r>
        <w:tab/>
      </w:r>
      <w:r>
        <w:tab/>
      </w:r>
      <w:bookmarkStart w:id="4" w:name="_Hlk121746782"/>
      <w:r w:rsidRPr="00096A01">
        <w:t>Carácter justiciable de los derechos económicos, sociales y</w:t>
      </w:r>
      <w:r>
        <w:t> </w:t>
      </w:r>
      <w:r w:rsidRPr="00096A01">
        <w:t>culturales</w:t>
      </w:r>
      <w:bookmarkStart w:id="5" w:name="_Toc106806470"/>
      <w:bookmarkEnd w:id="3"/>
      <w:bookmarkEnd w:id="5"/>
      <w:bookmarkEnd w:id="4"/>
    </w:p>
    <w:p w14:paraId="43DCFCAC" w14:textId="77777777" w:rsidR="008A42AE" w:rsidRPr="00096A01" w:rsidRDefault="008A42AE" w:rsidP="008A42AE">
      <w:pPr>
        <w:pStyle w:val="SingleTxtG"/>
      </w:pPr>
      <w:r w:rsidRPr="00096A01">
        <w:t>2.</w:t>
      </w:r>
      <w:r w:rsidRPr="00096A01">
        <w:tab/>
        <w:t>El Reino Unido ha puesto en marcha una combinación de políticas y de leyes para desarrollar los tratados de derechos humanos de las Naciones Unidas que ha ratificado. Los territorios de ultramar británicos y las dependencias de la Corona a los que se habían hecho extensibles los tratados han aplicado el mismo enfoque. Tomamos nota de la recomendación del Comité de Derechos Económicos, Sociales y Culturales sobre la necesidad de cumplir nuestras obligaciones y de proporcionar recursos jurídicos efectivos. El Reino Unido considera que cumple plenamente las obligaciones que le incumben en virtud de los tratados de las Naciones Unidas, incluida la de garantizar que existan recursos efectivos para cualquier infracción.</w:t>
      </w:r>
    </w:p>
    <w:p w14:paraId="0FD63132" w14:textId="28183AF6" w:rsidR="008A42AE" w:rsidRPr="00096A01" w:rsidRDefault="008A42AE" w:rsidP="008A42AE">
      <w:pPr>
        <w:pStyle w:val="HChG"/>
      </w:pPr>
      <w:bookmarkStart w:id="6" w:name="_Toc90646144"/>
      <w:bookmarkStart w:id="7" w:name="_Toc102562063"/>
      <w:r>
        <w:tab/>
      </w:r>
      <w:r>
        <w:tab/>
      </w:r>
      <w:bookmarkStart w:id="8" w:name="_Hlk121746793"/>
      <w:r w:rsidRPr="00096A01">
        <w:t>Administraciones autónomas</w:t>
      </w:r>
      <w:bookmarkStart w:id="9" w:name="_Toc106806471"/>
      <w:bookmarkEnd w:id="6"/>
      <w:bookmarkEnd w:id="7"/>
      <w:bookmarkEnd w:id="9"/>
      <w:bookmarkEnd w:id="8"/>
    </w:p>
    <w:p w14:paraId="272A156B" w14:textId="77777777" w:rsidR="008A42AE" w:rsidRPr="00096A01" w:rsidRDefault="008A42AE" w:rsidP="008A42AE">
      <w:pPr>
        <w:pStyle w:val="SingleTxtG"/>
      </w:pPr>
      <w:r w:rsidRPr="00096A01">
        <w:t>3.</w:t>
      </w:r>
      <w:r w:rsidRPr="00096A01">
        <w:tab/>
        <w:t>En la elaboración de la respuesta que ha proporcionado, el Gobierno del Reino Unido ha entablado un diálogo con las administraciones autónomas, que han aportado la información procedente. El Gobierno del Reino Unido mantiene diálogos con las dependencias de la Corona en relación con la aplicación del Pacto, pero sigue siendo consciente de que, para garantizar el pleno disfrute de los derechos económicos, sociales y culturales por parte de todos, estas están dotadas de derechos constitucionales de autogobierno e independencia judicial. En cuanto a los territorios de ultramar, cada uno tiene su propio órgano legislativo y gobiernos elegidos democráticamente. En el caso de que se requieran medidas para garantizar el pleno disfrute de los derechos económicos, sociales y culturales de las personas en un territorio de ultramar, el Gobierno del territorio de ultramar correspondiente legislará en primera instancia y contará con el apoyo del Gobierno del Reino Unido. Al ser comunidades pequeñas, los territorios de ultramar tienen una capacidad limitada para proporcionar información detallada.</w:t>
      </w:r>
    </w:p>
    <w:p w14:paraId="148483F0" w14:textId="505B691F" w:rsidR="008A42AE" w:rsidRPr="00096A01" w:rsidRDefault="008A42AE" w:rsidP="008A42AE">
      <w:pPr>
        <w:pStyle w:val="HChG"/>
      </w:pPr>
      <w:bookmarkStart w:id="10" w:name="_Toc90646145"/>
      <w:bookmarkStart w:id="11" w:name="_Toc102562064"/>
      <w:r>
        <w:tab/>
      </w:r>
      <w:r>
        <w:tab/>
      </w:r>
      <w:r w:rsidRPr="00096A01">
        <w:t>Carta de Derechos</w:t>
      </w:r>
      <w:bookmarkStart w:id="12" w:name="_Toc106806472"/>
      <w:bookmarkEnd w:id="10"/>
      <w:bookmarkEnd w:id="11"/>
      <w:bookmarkEnd w:id="12"/>
    </w:p>
    <w:p w14:paraId="3AC64E67" w14:textId="2DFCEA87" w:rsidR="008A42AE" w:rsidRPr="00096A01" w:rsidRDefault="008A42AE" w:rsidP="008A42AE">
      <w:pPr>
        <w:pStyle w:val="SingleTxtG"/>
      </w:pPr>
      <w:r w:rsidRPr="00096A01">
        <w:t>4.</w:t>
      </w:r>
      <w:r w:rsidRPr="00096A01">
        <w:tab/>
        <w:t xml:space="preserve">El Gobierno del Reino Unido realizó recientemente consultas sobre las propuestas para reformar y sustituir la Ley de Derechos Humanos por una Carta de Derechos moderna. Con esta labor, el Gobierno británico procura cumplir el compromiso contraído en el manifiesto de 2019 de </w:t>
      </w:r>
      <w:r w:rsidR="002F15A0">
        <w:t>“</w:t>
      </w:r>
      <w:r w:rsidRPr="00096A01">
        <w:t>actualizar la Ley de Derechos Humanos [...] para garantizar que haya un equilibrio adecuado entre los derechos de las personas, nuestra seguridad nacional vital y un gobierno eficaz</w:t>
      </w:r>
      <w:r w:rsidR="002F15A0">
        <w:t>”</w:t>
      </w:r>
      <w:r w:rsidRPr="00096A01">
        <w:t xml:space="preserve">. Las consultas dejaron claro que el Reino Unido seguirá siendo parte en </w:t>
      </w:r>
      <w:r w:rsidRPr="00096A01">
        <w:lastRenderedPageBreak/>
        <w:t>el Convenio Europeo de Derechos Humanos. Los problemas han surgido de la forma en que los derechos del Convenio se han hecho efectivos en la práctica, tanto en el ámbito de Estrasburgo como en el marco procesal de la Ley de Derechos Humanos.</w:t>
      </w:r>
    </w:p>
    <w:p w14:paraId="64BA9271" w14:textId="203EF310" w:rsidR="008A42AE" w:rsidRPr="00096A01" w:rsidRDefault="008A42AE" w:rsidP="008A42AE">
      <w:pPr>
        <w:pStyle w:val="SingleTxtG"/>
      </w:pPr>
      <w:r w:rsidRPr="00096A01">
        <w:t>5.</w:t>
      </w:r>
      <w:r w:rsidRPr="00096A01">
        <w:tab/>
        <w:t>El Gobierno británico está estudiando respuestas a las propuestas presentadas que permitan reforzar el derecho a la libertad de expresión y reconocer el derecho a un juicio con jurado en nuestra legislación nacional sobre derechos humanos. Las reformas garantizarán un equilibrio adecuado entre los derechos individuales, la responsabilidad personal y el interés público en general. Fortalecerán el papel del Tribunal Supremo del Reino Unido, preservarán las prerrogativas democráticas del Parlamento y apoyarán la integridad del Reino</w:t>
      </w:r>
      <w:r w:rsidR="008B357A">
        <w:t> </w:t>
      </w:r>
      <w:r w:rsidRPr="00096A01">
        <w:t>Unido, al tiempo que respetan los acuerdos de descentralización.</w:t>
      </w:r>
    </w:p>
    <w:p w14:paraId="6490EEC3" w14:textId="77777777" w:rsidR="008A42AE" w:rsidRPr="00096A01" w:rsidRDefault="008A42AE" w:rsidP="008A42AE">
      <w:pPr>
        <w:pStyle w:val="SingleTxtG"/>
      </w:pPr>
      <w:r w:rsidRPr="00096A01">
        <w:t>6.</w:t>
      </w:r>
      <w:r w:rsidRPr="00096A01">
        <w:tab/>
        <w:t xml:space="preserve">Al presentar estas propuestas dimanantes de las consultas, el Gobierno británico se basó en la labor del panel independiente encargado del examen de la Ley de Derechos Humanos. En diciembre de 2020 se estableció este panel independiente al que se encomendó examinar el marco de la Ley de Derechos Humanos de 1998, su funcionamiento en la práctica y la necesidad de introducir algún cambio. De conformidad con su mandato, el 13 de enero de 2021 el panel encargado del examen hizo un llamamiento público para que se presentaran aportaciones sobre información fáctica, el cual se cerró el 3 de marzo de 2021. Las aportaciones se han publicado en el sitio web del grupo encargado del examen. Tras la convocatoria de aportaciones sobre información fáctica, el panel sostuvo diálogos con las partes interesadas mediante la celebración de siete reuniones públicas itinerantes y más de diez mesas redondas. El Gobierno británico publicó el informe del panel, junto con su propio documento sobre las consultas, el 14 de diciembre de 2021. </w:t>
      </w:r>
    </w:p>
    <w:p w14:paraId="27249665" w14:textId="77777777" w:rsidR="008A42AE" w:rsidRPr="00096A01" w:rsidRDefault="008A42AE" w:rsidP="008A42AE">
      <w:pPr>
        <w:pStyle w:val="SingleTxtG"/>
      </w:pPr>
      <w:r w:rsidRPr="00096A01">
        <w:t>7.</w:t>
      </w:r>
      <w:r w:rsidRPr="00096A01">
        <w:tab/>
        <w:t>El nuevo proyecto de ley de derechos humanos de Escocia incorporará en la legislación escocesa (sin perjuicio de las competencias transferidas) cuatro tratados de derechos humanos de las Naciones Unidas, a saber:</w:t>
      </w:r>
    </w:p>
    <w:p w14:paraId="41AA5537" w14:textId="72B8E053" w:rsidR="008A42AE" w:rsidRPr="00096A01" w:rsidRDefault="008A42AE" w:rsidP="008A42AE">
      <w:pPr>
        <w:pStyle w:val="Bullet1G"/>
      </w:pPr>
      <w:r w:rsidRPr="00096A01">
        <w:t>El Pacto Internacional de Derechos Económicos, Sociales y Culturales;</w:t>
      </w:r>
    </w:p>
    <w:p w14:paraId="3E94057C" w14:textId="683B5EED" w:rsidR="008A42AE" w:rsidRPr="00096A01" w:rsidRDefault="008A42AE" w:rsidP="008A42AE">
      <w:pPr>
        <w:pStyle w:val="Bullet1G"/>
      </w:pPr>
      <w:r w:rsidRPr="00096A01">
        <w:t>La Convención sobre la Eliminación de Todas las Formas de Discriminación contra la Mujer;</w:t>
      </w:r>
    </w:p>
    <w:p w14:paraId="4FA32C1B" w14:textId="7B92864E" w:rsidR="008A42AE" w:rsidRPr="00096A01" w:rsidRDefault="008A42AE" w:rsidP="008A42AE">
      <w:pPr>
        <w:pStyle w:val="Bullet1G"/>
      </w:pPr>
      <w:r w:rsidRPr="00096A01">
        <w:t>La Convención Internacional sobre la Eliminación de Todas las Formas de Discriminación Racial;</w:t>
      </w:r>
    </w:p>
    <w:p w14:paraId="41DFDB47" w14:textId="4B43B9AB" w:rsidR="008A42AE" w:rsidRPr="00096A01" w:rsidRDefault="008A42AE" w:rsidP="008A42AE">
      <w:pPr>
        <w:pStyle w:val="Bullet1G"/>
      </w:pPr>
      <w:r w:rsidRPr="00096A01">
        <w:t>La Convención sobre los Derechos de las Personas con Discapacidad.</w:t>
      </w:r>
    </w:p>
    <w:p w14:paraId="43EC19F8" w14:textId="77777777" w:rsidR="008A42AE" w:rsidRPr="00096A01" w:rsidRDefault="008A42AE" w:rsidP="008A42AE">
      <w:pPr>
        <w:pStyle w:val="SingleTxtG"/>
      </w:pPr>
      <w:r w:rsidRPr="00096A01">
        <w:t>8.</w:t>
      </w:r>
      <w:r w:rsidRPr="00096A01">
        <w:tab/>
        <w:t xml:space="preserve">Además, incorporará disposiciones que mejoran los derechos humanos de las mujeres, las personas con discapacidad y las comunidades étnicas minoritarias. </w:t>
      </w:r>
    </w:p>
    <w:p w14:paraId="53AD1D81" w14:textId="0F145F24" w:rsidR="008A42AE" w:rsidRPr="00096A01" w:rsidRDefault="008A42AE" w:rsidP="008A42AE">
      <w:pPr>
        <w:pStyle w:val="SingleTxtG"/>
      </w:pPr>
      <w:r w:rsidRPr="00096A01">
        <w:t>9.</w:t>
      </w:r>
      <w:r w:rsidRPr="00096A01">
        <w:tab/>
        <w:t xml:space="preserve">El Gobierno del Reino Unido tiene la firme determinación de mantener el Acuerdo de Belfast (Acuerdo del Viernes Santo) y las instituciones que estableció, lo que incluye la disposición relativa a una Carta de Derechos para Irlanda del Norte. Antes de llegar a un acuerdo sobre lo que debe incluir una Carta de Derechos para Irlanda del Norte, es necesario un consenso, incluso entre los partidos de Irlanda del Norte. Este enfoque siempre estuvo previsto en el Acuerdo de Belfast (Acuerdo del Viernes Santo). El Acuerdo </w:t>
      </w:r>
      <w:r w:rsidR="002F15A0">
        <w:t>“</w:t>
      </w:r>
      <w:r w:rsidRPr="00096A01">
        <w:t>Nueva década, nuevo enfoque</w:t>
      </w:r>
      <w:r w:rsidR="002F15A0">
        <w:t>”</w:t>
      </w:r>
      <w:r w:rsidRPr="00096A01">
        <w:t xml:space="preserve">, celebrado en enero de 2020, sobre el restablecimiento del gobierno descentralizado en Irlanda del Norte, contenía el siguiente compromiso: </w:t>
      </w:r>
    </w:p>
    <w:p w14:paraId="3351B29C" w14:textId="36C5BC23" w:rsidR="008A42AE" w:rsidRPr="00096A01" w:rsidRDefault="008A42AE" w:rsidP="008A42AE">
      <w:pPr>
        <w:pStyle w:val="SingleTxtG"/>
        <w:ind w:left="1701"/>
        <w:rPr>
          <w:i/>
          <w:iCs/>
        </w:rPr>
      </w:pPr>
      <w:r w:rsidRPr="00096A01">
        <w:tab/>
      </w:r>
      <w:r w:rsidR="002F15A0">
        <w:rPr>
          <w:i/>
          <w:iCs/>
        </w:rPr>
        <w:t>“</w:t>
      </w:r>
      <w:r w:rsidRPr="00096A01">
        <w:rPr>
          <w:i/>
          <w:iCs/>
        </w:rPr>
        <w:t>Se establecerá una Comisión Ad Hoc de la Asamblea para estudiar la creación de una Carta de Derechos que respete la intención declarada del Acuerdo de 1998, en el sentido de que contenga derechos complementarios a los que figuran en el Convenio Europeo de Derechos Humanos</w:t>
      </w:r>
      <w:r w:rsidR="002F15A0">
        <w:rPr>
          <w:i/>
          <w:iCs/>
        </w:rPr>
        <w:t>”</w:t>
      </w:r>
      <w:r w:rsidRPr="00096A01">
        <w:rPr>
          <w:i/>
          <w:iCs/>
        </w:rPr>
        <w:t xml:space="preserve"> (actualmente aplicables) y </w:t>
      </w:r>
      <w:r w:rsidR="002F15A0">
        <w:rPr>
          <w:i/>
          <w:iCs/>
        </w:rPr>
        <w:t>“</w:t>
      </w:r>
      <w:r w:rsidRPr="00096A01">
        <w:rPr>
          <w:i/>
          <w:iCs/>
        </w:rPr>
        <w:t>que refleje las circunstancias particulares de Irlanda del Norte</w:t>
      </w:r>
      <w:r w:rsidR="002F15A0">
        <w:rPr>
          <w:i/>
          <w:iCs/>
        </w:rPr>
        <w:t>”</w:t>
      </w:r>
      <w:r w:rsidRPr="00096A01">
        <w:rPr>
          <w:i/>
          <w:iCs/>
        </w:rPr>
        <w:t>,</w:t>
      </w:r>
      <w:r w:rsidRPr="00096A01">
        <w:t xml:space="preserve"> </w:t>
      </w:r>
      <w:r w:rsidR="002F15A0">
        <w:t>“</w:t>
      </w:r>
      <w:r w:rsidRPr="00096A01">
        <w:rPr>
          <w:i/>
          <w:iCs/>
        </w:rPr>
        <w:t>así como los principios de respeto mutuo de la identidad y el ethos de ambas comunidades y la paridad de estima</w:t>
      </w:r>
      <w:r w:rsidR="002F15A0">
        <w:rPr>
          <w:i/>
          <w:iCs/>
        </w:rPr>
        <w:t>”</w:t>
      </w:r>
      <w:r w:rsidRPr="00096A01">
        <w:rPr>
          <w:i/>
          <w:iCs/>
        </w:rPr>
        <w:t>.</w:t>
      </w:r>
      <w:r w:rsidRPr="00096A01">
        <w:t xml:space="preserve"> </w:t>
      </w:r>
    </w:p>
    <w:p w14:paraId="603DCEDB" w14:textId="0EEFC120" w:rsidR="008A42AE" w:rsidRPr="00096A01" w:rsidRDefault="008A42AE" w:rsidP="008A42AE">
      <w:pPr>
        <w:pStyle w:val="SingleTxtG"/>
      </w:pPr>
      <w:r w:rsidRPr="00096A01">
        <w:t>10.</w:t>
      </w:r>
      <w:r w:rsidRPr="00096A01">
        <w:tab/>
        <w:t xml:space="preserve">La Comisión ya se ha establecido y su labor está en marcha. El Acuerdo </w:t>
      </w:r>
      <w:r w:rsidR="002F15A0">
        <w:t>“</w:t>
      </w:r>
      <w:r w:rsidRPr="00096A01">
        <w:t>Nueva década, nuevo enfoque</w:t>
      </w:r>
      <w:r w:rsidR="002F15A0">
        <w:t>”</w:t>
      </w:r>
      <w:r w:rsidRPr="00096A01">
        <w:t xml:space="preserve"> obliga a las partes a considerar la creación de una Carta de Derechos a través de la labor de una Comisión Ad Hoc de la Asamblea, y lo correcto es dejar que ese trabajo continúe.</w:t>
      </w:r>
    </w:p>
    <w:p w14:paraId="3E358CA3" w14:textId="6F60932B" w:rsidR="008A42AE" w:rsidRPr="00096A01" w:rsidRDefault="002F15A0" w:rsidP="002F15A0">
      <w:pPr>
        <w:pStyle w:val="HChG"/>
      </w:pPr>
      <w:bookmarkStart w:id="13" w:name="_Toc90646146"/>
      <w:bookmarkStart w:id="14" w:name="_Toc102562065"/>
      <w:r>
        <w:lastRenderedPageBreak/>
        <w:tab/>
      </w:r>
      <w:r w:rsidR="008A42AE">
        <w:tab/>
      </w:r>
      <w:bookmarkStart w:id="15" w:name="_Hlk121746810"/>
      <w:r w:rsidR="008A42AE" w:rsidRPr="00096A01">
        <w:t>Empresas y derechos económicos, sociales y culturales</w:t>
      </w:r>
      <w:bookmarkStart w:id="16" w:name="_Toc106806473"/>
      <w:bookmarkEnd w:id="13"/>
      <w:bookmarkEnd w:id="14"/>
      <w:bookmarkEnd w:id="16"/>
      <w:bookmarkEnd w:id="15"/>
    </w:p>
    <w:p w14:paraId="27612454" w14:textId="336ED33A" w:rsidR="008A42AE" w:rsidRPr="00096A01" w:rsidRDefault="002F15A0" w:rsidP="002F15A0">
      <w:pPr>
        <w:pStyle w:val="H1G"/>
      </w:pPr>
      <w:r>
        <w:tab/>
      </w:r>
      <w:r w:rsidR="008A42AE">
        <w:tab/>
      </w:r>
      <w:r w:rsidR="008A42AE" w:rsidRPr="00096A01">
        <w:t>Marco regulatorio</w:t>
      </w:r>
      <w:bookmarkStart w:id="17" w:name="_Toc106806474"/>
      <w:bookmarkEnd w:id="17"/>
    </w:p>
    <w:p w14:paraId="54BB7F8F" w14:textId="77777777" w:rsidR="008A42AE" w:rsidRPr="00096A01" w:rsidRDefault="008A42AE" w:rsidP="008A42AE">
      <w:pPr>
        <w:pStyle w:val="SingleTxtG"/>
      </w:pPr>
      <w:r w:rsidRPr="00096A01">
        <w:t>11.</w:t>
      </w:r>
      <w:r w:rsidRPr="00096A01">
        <w:tab/>
        <w:t>El Reino Unido fue el primer Estado Miembro de las Naciones Unidas en elaborar un Plan de Acción Nacional para aplicar los Principios Rectores de las Naciones Unidas sobre las Empresas y los Derechos Humanos. El Plan se actualizó en 2016 para reflejar las medidas adoptadas por el Gobierno del Reino Unido con miras a ayudar a las empresas a cumplir su responsabilidad de respetar los derechos humanos. El Plan establece varias medidas adoptadas por el Gobierno del Reino Unido para promover el acceso a un recurso jurídico, entre otras cosas en relación con abusos de derechos humanos cometidos por las empresas, por medios como sus tribunales de trabajo en los casos de derechos laborales, vías para las reclamaciones de derecho civil y disposiciones específicas de derecho penal.</w:t>
      </w:r>
    </w:p>
    <w:p w14:paraId="38197102" w14:textId="6DAD7366" w:rsidR="008A42AE" w:rsidRPr="00096A01" w:rsidRDefault="002F15A0" w:rsidP="002F15A0">
      <w:pPr>
        <w:pStyle w:val="H1G"/>
      </w:pPr>
      <w:r>
        <w:tab/>
      </w:r>
      <w:r w:rsidR="008A42AE">
        <w:tab/>
      </w:r>
      <w:r w:rsidR="008A42AE" w:rsidRPr="00096A01">
        <w:t>Responsabilidades jurídicas de las empresas</w:t>
      </w:r>
      <w:bookmarkStart w:id="18" w:name="_Toc106806475"/>
      <w:bookmarkEnd w:id="18"/>
    </w:p>
    <w:p w14:paraId="43112E52" w14:textId="77777777" w:rsidR="008A42AE" w:rsidRPr="00096A01" w:rsidRDefault="008A42AE" w:rsidP="008A42AE">
      <w:pPr>
        <w:pStyle w:val="SingleTxtG"/>
      </w:pPr>
      <w:r w:rsidRPr="00096A01">
        <w:t>12.</w:t>
      </w:r>
      <w:r w:rsidRPr="00096A01">
        <w:tab/>
        <w:t>La Ley de Lucha contra la Esclavitud Contemporánea, de 2015, exige a determinadas empresas que formulen una declaración en la que describan las medidas que han adoptado para garantizar que no haya formas contemporáneas de esclavitud en sus actividades empresariales o cadenas de suministro. En 2021, todos los departamentos gubernamentales publicaron sus primeras declaraciones anuales relativas a las formas contemporáneas de esclavitud.</w:t>
      </w:r>
    </w:p>
    <w:p w14:paraId="052ADC68" w14:textId="77777777" w:rsidR="008A42AE" w:rsidRPr="00096A01" w:rsidRDefault="008A42AE" w:rsidP="008A42AE">
      <w:pPr>
        <w:pStyle w:val="SingleTxtG"/>
      </w:pPr>
      <w:r w:rsidRPr="00096A01">
        <w:t>13.</w:t>
      </w:r>
      <w:r w:rsidRPr="00096A01">
        <w:tab/>
        <w:t xml:space="preserve">Tras la celebración de una consulta pública sobre las medidas para reforzar la legislación y con miras a crear una paridad entre el sector privado y el público y mejorar la transparencia, el Gobierno británico también ha hecho extensiva a los organismos públicos cuyo presupuesto sea igual o superior a 36 millones de libras esterlinas la exigencia de presentación de informes, y ha puesto en marcha un registro en línea para las declaraciones sobre las formas contemporáneas de esclavitud. </w:t>
      </w:r>
    </w:p>
    <w:p w14:paraId="58562260" w14:textId="77777777" w:rsidR="008A42AE" w:rsidRPr="00096A01" w:rsidRDefault="008A42AE" w:rsidP="008A42AE">
      <w:pPr>
        <w:pStyle w:val="SingleTxtG"/>
      </w:pPr>
      <w:r w:rsidRPr="00096A01">
        <w:t>14.</w:t>
      </w:r>
      <w:r w:rsidRPr="00096A01">
        <w:tab/>
        <w:t xml:space="preserve">El artículo 172 de la Ley de Empresas, de 2006, deja claro que, en el cumplimiento de su deber de promover el éxito de la empresa, los directores de estas deben tener en cuenta los intereses de sus empleados y el impacto en la comunidad de las operaciones de la empresa. Las modificaciones de 2013 de la Ley de Empresas del Reino Unido exigen a las empresas que cotizan en bolsa que presenten, en su informe anual, información sobre las repercusiones materiales que tienen en los derechos humanos las actividades de la empresa. Otras modificaciones de la Ley aprobadas en 2016 reforzaron el requisito de proporcionar un marco más completo para la presentación de informes estratégicos, que deben incluir, entre otras cosas, disposiciones sobre diligencia debida. </w:t>
      </w:r>
    </w:p>
    <w:p w14:paraId="7B71973C" w14:textId="7DB96C2C" w:rsidR="008A42AE" w:rsidRPr="00096A01" w:rsidRDefault="008A42AE" w:rsidP="008A42AE">
      <w:pPr>
        <w:pStyle w:val="SingleTxtG"/>
      </w:pPr>
      <w:r w:rsidRPr="00096A01">
        <w:t>15.</w:t>
      </w:r>
      <w:r w:rsidRPr="00096A01">
        <w:tab/>
        <w:t xml:space="preserve">El Reino Unido también es signatario de la Declaración de la </w:t>
      </w:r>
      <w:r w:rsidR="00A077F7" w:rsidRPr="00A077F7">
        <w:t>Organización de Cooperación y Desarrollo Económicos</w:t>
      </w:r>
      <w:r w:rsidR="00A077F7">
        <w:t xml:space="preserve"> (</w:t>
      </w:r>
      <w:r w:rsidRPr="00096A01">
        <w:t>OCDE</w:t>
      </w:r>
      <w:r w:rsidR="00A077F7">
        <w:t>)</w:t>
      </w:r>
      <w:r w:rsidRPr="00096A01">
        <w:t xml:space="preserve"> sobre Inversiones Internacionales y Empresas Transnacionales, de 1976, que adoptó las Líneas Directrices de la OCDE para Empresas Multinacionales. Las Líneas Directrices son un conjunto de principios y criterios voluntarios previstos para que las empresas se ajusten a prácticas empresariales responsables en materia de derechos humanos, normas laborales y medio ambiente, entre otras cosas. El Reino Unido cuenta con un Punto Nacional de Contacto que representa al Reino Unido en el Grupo de Trabajo de la OCDE sobre Conducta Empresarial Responsable, promueve las Líneas Directrices y gestiona un mecanismo de reclamación no judicial por presunto incumplimiento de estas por las empresas, que puede incluir el examen de casos en los que se hayan producido abusos de derechos humanos.</w:t>
      </w:r>
    </w:p>
    <w:p w14:paraId="4FC3DB3F" w14:textId="68991D60" w:rsidR="008A42AE" w:rsidRPr="00096A01" w:rsidRDefault="002F15A0" w:rsidP="002F15A0">
      <w:pPr>
        <w:pStyle w:val="H1G"/>
      </w:pPr>
      <w:r>
        <w:tab/>
      </w:r>
      <w:r w:rsidR="008A42AE">
        <w:tab/>
      </w:r>
      <w:r w:rsidR="008A42AE" w:rsidRPr="00096A01">
        <w:t>Evaluaciones de riesgos para la exportación de armas</w:t>
      </w:r>
      <w:bookmarkStart w:id="19" w:name="_Toc106806476"/>
      <w:bookmarkEnd w:id="19"/>
    </w:p>
    <w:p w14:paraId="27BEE2DE" w14:textId="77777777" w:rsidR="008A42AE" w:rsidRPr="00096A01" w:rsidRDefault="008A42AE" w:rsidP="008A42AE">
      <w:pPr>
        <w:pStyle w:val="SingleTxtG"/>
      </w:pPr>
      <w:r w:rsidRPr="00096A01">
        <w:t>16.</w:t>
      </w:r>
      <w:r w:rsidRPr="00096A01">
        <w:tab/>
        <w:t xml:space="preserve">El Gobierno del Reino Unido se toma muy en serio sus responsabilidades de control estratégico de las exportaciones. Examinamos todas las solicitudes caso por caso teniendo en cuenta criterios estrictos, y no concederemos una licencia de exportación cuando ello sea incompatible con los Criterios Estratégicos para la Concesión de Licencias de Exportación, </w:t>
      </w:r>
      <w:r w:rsidRPr="00096A01">
        <w:lastRenderedPageBreak/>
        <w:t xml:space="preserve">que incluyen el respeto de los derechos humanos y del derecho internacional humanitario. Los Criterios Estratégicos proporcionan un marco exhaustivo de evaluación de riesgos y exigen que se tengan en cuenta las repercusiones posibles del suministro de equipos. </w:t>
      </w:r>
    </w:p>
    <w:p w14:paraId="61123676" w14:textId="77777777" w:rsidR="008A42AE" w:rsidRPr="00096A01" w:rsidRDefault="008A42AE" w:rsidP="008A42AE">
      <w:pPr>
        <w:pStyle w:val="SingleTxtG"/>
      </w:pPr>
      <w:r w:rsidRPr="00096A01">
        <w:t>17.</w:t>
      </w:r>
      <w:r w:rsidRPr="00096A01">
        <w:tab/>
        <w:t xml:space="preserve">Los riesgos relacionados con los abusos de derechos humanos son una parte fundamental de nuestra evaluación. No concedemos licencias para equipos y tecnología cuando estimamos que existe un riesgo claro de que los productos puedan utilizarse para cometer o facilitar actos de represión interna o para cometer o facilitar una violación grave del derecho internacional humanitario. No se concedería una licencia de exportación si el producto en cuestión fuera incompatible con los Criterios Estratégicos para la Concesión de Licencias de Exportación. El criterio 1 se refiere al respeto de las obligaciones y compromisos internacionales del Reino Unido, en particular en relación con sanciones y convenciones, como la Convención de Ottawa o el Tratado sobre el Comercio de Armas. El criterio 2 se refiere al respeto de los derechos humanos y libertades fundamentales, así como del derecho internacional humanitario, en el país de destino final. Una relación comercial no nos impide hablar con franqueza a los Gobiernos sobre temas que suscitan preocupación, como los derechos humanos. </w:t>
      </w:r>
    </w:p>
    <w:p w14:paraId="12C04894" w14:textId="29316B04" w:rsidR="008A42AE" w:rsidRPr="00096A01" w:rsidRDefault="002F15A0" w:rsidP="002F15A0">
      <w:pPr>
        <w:pStyle w:val="HChG"/>
      </w:pPr>
      <w:bookmarkStart w:id="20" w:name="_Toc90646147"/>
      <w:bookmarkStart w:id="21" w:name="_Toc102562066"/>
      <w:r>
        <w:tab/>
      </w:r>
      <w:r w:rsidR="008A42AE">
        <w:tab/>
      </w:r>
      <w:bookmarkStart w:id="22" w:name="_Hlk121746869"/>
      <w:r w:rsidR="008A42AE" w:rsidRPr="00096A01">
        <w:t>Cooperación internacional para el desarrollo</w:t>
      </w:r>
      <w:bookmarkStart w:id="23" w:name="_Toc106806477"/>
      <w:bookmarkEnd w:id="20"/>
      <w:bookmarkEnd w:id="21"/>
      <w:bookmarkEnd w:id="23"/>
      <w:bookmarkEnd w:id="22"/>
    </w:p>
    <w:p w14:paraId="75AD04F8" w14:textId="21AD346C" w:rsidR="008A42AE" w:rsidRPr="00096A01" w:rsidRDefault="008A42AE" w:rsidP="008A42AE">
      <w:pPr>
        <w:pStyle w:val="SingleTxtG"/>
      </w:pPr>
      <w:r w:rsidRPr="00096A01">
        <w:t>18.</w:t>
      </w:r>
      <w:r w:rsidRPr="00096A01">
        <w:tab/>
        <w:t xml:space="preserve">Aunque consideramos que el Estado es el garante de una educación básica de calidad para todos, no tiene por qué ser el único financiador, o proveedor, de servicios educativos. En muchos países en los que el Reino Unido proporciona ayuda, especialmente en los países más pobres, los proveedores no estatales, incluidas las escuelas privadas de bajo costo, desempeñan un papel importante </w:t>
      </w:r>
      <w:r w:rsidR="00A077F7">
        <w:t>—</w:t>
      </w:r>
      <w:r w:rsidRPr="00096A01">
        <w:t>y cada vez mayor</w:t>
      </w:r>
      <w:r w:rsidR="00A077F7">
        <w:t>—</w:t>
      </w:r>
      <w:r w:rsidRPr="00096A01">
        <w:t xml:space="preserve"> en la impartición de educación. El Reino Unido adopta un enfoque pragmático para apoyar la educación, en el que nuestra prioridad es garantizar que los niños reciban la educación que merecen. Cuando la provisión estatal sea escasa o inexistente, trabajaremos con proveedores no estatales </w:t>
      </w:r>
      <w:r w:rsidR="00A077F7">
        <w:t>—</w:t>
      </w:r>
      <w:r w:rsidRPr="00096A01">
        <w:t>incluidas las escuelas en las que se paga</w:t>
      </w:r>
      <w:r w:rsidR="00A077F7">
        <w:t>—</w:t>
      </w:r>
      <w:r w:rsidRPr="00096A01">
        <w:t xml:space="preserve"> para impartir educación a los niños que de otro modo no recibirían ninguna. Esto incluye las alianzas público-privadas, el aprovechamiento de la financiación del sector privado para la educación, o la colaboración con los Gobiernos respectivos para reforzar la regulación y la supervisión de la provisión no estatal. Todos estos elementos de apoyo se someten a rigurosas evaluaciones sociales para garantizar que no tengan consecuencias sociales adversas. </w:t>
      </w:r>
    </w:p>
    <w:p w14:paraId="09A48892" w14:textId="77777777" w:rsidR="008A42AE" w:rsidRPr="00096A01" w:rsidRDefault="008A42AE" w:rsidP="008A42AE">
      <w:pPr>
        <w:pStyle w:val="SingleTxtG"/>
      </w:pPr>
      <w:r w:rsidRPr="00096A01">
        <w:t>19.</w:t>
      </w:r>
      <w:r w:rsidRPr="00096A01">
        <w:tab/>
        <w:t>Nos tomamos muy en serio el seguimiento y la evaluación de las políticas y los proyectos, y todos los elementos de la ayuda prestada a los países receptores se someten a rigurosas evaluaciones sociales (entre otras cosas en relación con los derechos humanos) para garantizar que no tengan consecuencias sociales adversas. Además, trabajamos para garantizar que las personas puedan plantear sus preocupaciones sobre las violaciones de sus derechos, incluidos los derechos económicos, sociales y culturales, en sus respectivos países. El enfoque del Reino Unido para hacer frente a las violaciones variará en función del país receptor y del proyecto concreto.</w:t>
      </w:r>
    </w:p>
    <w:p w14:paraId="081800DD" w14:textId="77777777" w:rsidR="008A42AE" w:rsidRPr="00096A01" w:rsidRDefault="008A42AE" w:rsidP="008A42AE">
      <w:pPr>
        <w:pStyle w:val="SingleTxtG"/>
      </w:pPr>
      <w:r w:rsidRPr="00096A01">
        <w:t>20.</w:t>
      </w:r>
      <w:r w:rsidRPr="00096A01">
        <w:tab/>
        <w:t xml:space="preserve">El programa de desarrollo internacional de Jersey está coordinado por Jersey Overseas Aid. La cartera de desarrollo internacional de Jersey Overseas Aid se reparte entre seis países destinatarios (Malawi, Zambia, Rwanda, Etiopía, Sierra Leona y Nepal). A través de su vía de financiación humanitaria, Jersey Overseas Aid presta apoyo a los organismos que realizan intervenciones para salvar la vida de los civiles afectados por los conflictos, así como por los peligros naturales. En las decisiones sobre las intervenciones no solo se tiene en cuenta donde son mayores las necesidades, sino también donde son más bajos los niveles de corrupción, por lo que la ayuda puede tener un mayor impacto. </w:t>
      </w:r>
    </w:p>
    <w:p w14:paraId="1BE5DE20" w14:textId="606CDAA5" w:rsidR="008A42AE" w:rsidRPr="00096A01" w:rsidRDefault="002F15A0" w:rsidP="002F15A0">
      <w:pPr>
        <w:pStyle w:val="HChG"/>
      </w:pPr>
      <w:bookmarkStart w:id="24" w:name="_Toc90646148"/>
      <w:bookmarkStart w:id="25" w:name="_Toc102562067"/>
      <w:r>
        <w:lastRenderedPageBreak/>
        <w:tab/>
      </w:r>
      <w:r w:rsidR="008A42AE">
        <w:tab/>
      </w:r>
      <w:bookmarkStart w:id="26" w:name="_Hlk121746883"/>
      <w:r w:rsidR="008A42AE" w:rsidRPr="00096A01">
        <w:t>Políticas fiscales</w:t>
      </w:r>
      <w:bookmarkStart w:id="27" w:name="_Toc106806478"/>
      <w:bookmarkEnd w:id="24"/>
      <w:bookmarkEnd w:id="25"/>
      <w:bookmarkEnd w:id="27"/>
      <w:bookmarkEnd w:id="26"/>
    </w:p>
    <w:p w14:paraId="5C87422C" w14:textId="5D578D3D" w:rsidR="008A42AE" w:rsidRPr="00096A01" w:rsidRDefault="008A42AE" w:rsidP="002F15A0">
      <w:pPr>
        <w:pStyle w:val="H1G"/>
      </w:pPr>
      <w:r>
        <w:tab/>
      </w:r>
      <w:r w:rsidR="002F15A0">
        <w:tab/>
      </w:r>
      <w:r w:rsidRPr="00096A01">
        <w:t xml:space="preserve">Evaluación del impacto de las políticas fiscales en los </w:t>
      </w:r>
      <w:r w:rsidR="002F15A0">
        <w:br/>
      </w:r>
      <w:r w:rsidRPr="00096A01">
        <w:t>derechos humanos</w:t>
      </w:r>
      <w:bookmarkStart w:id="28" w:name="_Toc106806479"/>
      <w:bookmarkEnd w:id="28"/>
    </w:p>
    <w:p w14:paraId="4C0275F0" w14:textId="3BF077AA" w:rsidR="008A42AE" w:rsidRPr="00096A01" w:rsidRDefault="008A42AE" w:rsidP="008A42AE">
      <w:pPr>
        <w:pStyle w:val="SingleTxtG"/>
      </w:pPr>
      <w:r w:rsidRPr="00096A01">
        <w:t>21.</w:t>
      </w:r>
      <w:r w:rsidRPr="00096A01">
        <w:tab/>
        <w:t xml:space="preserve">El Gobierno del Reino Unido lleva a cabo y publica periódicamente un análisis de sus políticas fiscales y del impacto de estas en los hogares de todos los niveles de ingresos. Por ejemplo, el documento </w:t>
      </w:r>
      <w:r w:rsidR="002F15A0">
        <w:t>“</w:t>
      </w:r>
      <w:r w:rsidRPr="00096A01">
        <w:t>Impacto en los hogares</w:t>
      </w:r>
      <w:r w:rsidR="002F15A0">
        <w:t>”</w:t>
      </w:r>
      <w:r w:rsidRPr="00096A01">
        <w:t xml:space="preserve"> resume el impacto distributivo de las decisiones de gasto en materia de impuestos, asistencia social y servicios públicos anunciadas desde la Ronda de Gasto de 2019. Asimismo, presenta un análisis de las tendencias más amplias, estimadas a finales de noviembre de 2020, por lo que se refiere a los niveles de vida, el cual se centra en el empleo, los ingresos y las rentas de los hogares, e incluye los efectos estimados de los programas de ayuda relativos a la COVID-19 sobre la renta de los hogares de trabajadores. Un ejemplo de las políticas específicas aplicadas puede verse en el presupuesto de marzo de 2021, que anunció que los umbrales libres de impuestos sobre la herencia se mantendrán en los niveles del ejercicio económico 2020/21 hasta abril de 2026, en lugar de aumentar con la inflación. El umbral libre de impuestos sobre la herencia seguirá siendo de 325.000 libras esterlinas y la cuantía suplementaria que puede legarse libre de impuestos en caso de muerte seguirá siendo de 175.000 libras esterlinas durante este período. </w:t>
      </w:r>
    </w:p>
    <w:p w14:paraId="15735DDE" w14:textId="5D9F02BE" w:rsidR="008A42AE" w:rsidRPr="00096A01" w:rsidRDefault="008A42AE" w:rsidP="008A42AE">
      <w:pPr>
        <w:pStyle w:val="SingleTxtG"/>
      </w:pPr>
      <w:r w:rsidRPr="00096A01">
        <w:t>22.</w:t>
      </w:r>
      <w:r w:rsidRPr="00096A01">
        <w:tab/>
        <w:t>Entre 2010 y 2020, el Gobierno del Reino Unido introdujo más de 150 nuevas medidas e invirtió más de 2.000 millones de libras esterlinas para hacer frente a la evasión y elusión fiscales y, desde 2010, ha asegurado y protegido más de 288.000 millones de libras esterlinas para costear los servicios públicos, lo que incluye 3.000 millones de libras esterlinas adicionales recuperados de quienes intentan ocultar dinero en el extranjero. La brecha fiscal del Reino Unido está entre las más bajas del mundo (5,3 % en el ejercicio económico 2019/20). Solo en el ejercicio económico 2020/21, el Reino Unido aseguró y protegió 3.000</w:t>
      </w:r>
      <w:r w:rsidR="00A077F7">
        <w:t> </w:t>
      </w:r>
      <w:r w:rsidRPr="00096A01">
        <w:t>millones de libras esterlinas adicionales en impuestos procedentes de las personas más ricas y 13.200 millones de libras esterlinas procedentes de nuestras empresas más grandes y complejas.</w:t>
      </w:r>
    </w:p>
    <w:p w14:paraId="05E4D3C9" w14:textId="77777777" w:rsidR="008A42AE" w:rsidRPr="00096A01" w:rsidRDefault="008A42AE" w:rsidP="008A42AE">
      <w:pPr>
        <w:pStyle w:val="SingleTxtG"/>
      </w:pPr>
      <w:r w:rsidRPr="00096A01">
        <w:t>23.</w:t>
      </w:r>
      <w:r w:rsidRPr="00096A01">
        <w:tab/>
        <w:t>El Examen del Gasto de Capital de Escocia, publicado en febrero de 2021, proporciona un marco para dar forma a los futuros compromisos de gastos de capital. Este Examen cumple el objetivo establecido en la Misión Nacional de Infraestructuras de elevar la inversión escocesa en infraestructuras a niveles competitivos en el plano internacional, apoyando al mismo tiempo el empleo y la recuperación económica mediante nuestros planes de infraestructuras a gran escala. Desde el ejercicio económico 2017/18, el Parlamento de Escocia tiene la potestad de establecer para los contribuyentes escoceses los tipos y tramos que se aplican al impuesto sobre la renta no relacionada con el ahorro ni con los dividendos. En el ejercicio económico 2018/19, el Gobierno de Escocia introdujo reformas sustanciales en el impuesto sobre la renta de Escocia, con la adición de 1 penique a los tipos superiores y los más altos, y la adición de dos nuevos tramos para dividir el anterior tramo del tipo básico. El Gobierno de Escocia publica anualmente un análisis distributivo de sus propuestas de política del impuesto sobre la renta que explora los efectos de estas en la distribución de la renta, así como en las características protegidas de género, edad y discapacidad.</w:t>
      </w:r>
    </w:p>
    <w:p w14:paraId="369D7A18" w14:textId="7C1975D2" w:rsidR="008A42AE" w:rsidRPr="00096A01" w:rsidRDefault="002F15A0" w:rsidP="002F15A0">
      <w:pPr>
        <w:pStyle w:val="H1G"/>
      </w:pPr>
      <w:r>
        <w:tab/>
      </w:r>
      <w:r w:rsidR="008A42AE">
        <w:tab/>
      </w:r>
      <w:r w:rsidR="008A42AE" w:rsidRPr="00096A01">
        <w:t>Medidas para hacer frente al abuso fiscal</w:t>
      </w:r>
      <w:bookmarkStart w:id="29" w:name="_Toc106806480"/>
      <w:bookmarkEnd w:id="29"/>
    </w:p>
    <w:p w14:paraId="5261CDC6" w14:textId="69336653" w:rsidR="008A42AE" w:rsidRPr="00096A01" w:rsidRDefault="008A42AE" w:rsidP="008A42AE">
      <w:pPr>
        <w:pStyle w:val="SingleTxtG"/>
      </w:pPr>
      <w:r w:rsidRPr="00096A01">
        <w:t>24.</w:t>
      </w:r>
      <w:r w:rsidRPr="00096A01">
        <w:tab/>
        <w:t>El Gobierno británico también ha implantado políticas para evitar que los beneficios atribuibles a las actividades en el Reino Unido se desplacen al extranjero, como las normas del Reino Unido sobre la imposición híbrida (2017) y las relativas a la restricción de las deducciones del impuesto de sociedades por concepto de intereses pagados (2017). Desde</w:t>
      </w:r>
      <w:r w:rsidR="00A077F7">
        <w:t> </w:t>
      </w:r>
      <w:r w:rsidRPr="00096A01">
        <w:t xml:space="preserve">2013, el Reino Unido ha estado a la vanguardia del proyecto de la OCDE sobre la erosión de la base imponible y el traslado de los beneficios (BEPS), y ha trabajado con más de 130 jurisdicciones para acordar una solución de dos pilares a los desafíos en torno a la digitalización de la economía, lo que constituiría una importante reforma del marco fiscal internacional, al garantizar que las empresas multinacionales paguen lo que les correspondería en justicia. El Reino Unido también fue fundamental para impulsar la </w:t>
      </w:r>
      <w:r w:rsidRPr="00096A01">
        <w:lastRenderedPageBreak/>
        <w:t>creación, en 2013, del Estándar Común de Reporte de la OCDE, que revolucionó la transparencia fiscal al exigir a las instituciones financieras que comuniquen información sobre los ingresos y activos financieros de los contribuyentes en el extranjero, información que intercambian automáticamente las jurisdicciones de todo el mundo para ayudar a detectar el incumplimiento.</w:t>
      </w:r>
    </w:p>
    <w:p w14:paraId="0D2003B8" w14:textId="77777777" w:rsidR="008A42AE" w:rsidRPr="00096A01" w:rsidRDefault="008A42AE" w:rsidP="008A42AE">
      <w:pPr>
        <w:pStyle w:val="SingleTxtG"/>
      </w:pPr>
      <w:r w:rsidRPr="00096A01">
        <w:t>25.</w:t>
      </w:r>
      <w:r w:rsidRPr="00096A01">
        <w:tab/>
        <w:t>La norma general escocesa para combatir la elusión tributaria permite a la Agencia de Recaudación Tributaria de Escocia adoptar medidas contra los acuerdos que considere artificiales. Durante la pandemia, la Ley sobre el Coronavirus (Escocia) (núm. 2), prohibió a las empresas con ciertas conexiones con paraísos fiscales recibir subvenciones relacionadas con el coronavirus a través de los planes de apoyo financiero ofrecidos.</w:t>
      </w:r>
    </w:p>
    <w:p w14:paraId="203B54B4" w14:textId="07AE9E4E" w:rsidR="008A42AE" w:rsidRPr="00096A01" w:rsidRDefault="008A42AE" w:rsidP="008A42AE">
      <w:pPr>
        <w:pStyle w:val="SingleTxtG"/>
      </w:pPr>
      <w:r w:rsidRPr="00096A01">
        <w:t>26.</w:t>
      </w:r>
      <w:r w:rsidRPr="00096A01">
        <w:tab/>
        <w:t xml:space="preserve">Todas las dependencias de la Corona y los territorios de ultramar que tienen un centro financiero trabajan en cooperación con el Reino Unido en su determinación de cumplir las normas mundiales para hacer frente a los abusos fiscales. La Isla de Man, Jersey y Guernsey han manifestado su respaldo al Grupo del Código de Conducta de la </w:t>
      </w:r>
      <w:r w:rsidR="0045652A">
        <w:t>Unión Europea</w:t>
      </w:r>
      <w:r w:rsidRPr="00096A01">
        <w:t xml:space="preserve"> sobre Fiscalidad de las Empresas, y su carácter de jurisdicción cooperativa ha quedado confirmado, lo que supone su inclusión en una lista blanca a efectos de cooperación fiscal. Esto se reafirmó dos veces, en 2020 y en 2021.</w:t>
      </w:r>
    </w:p>
    <w:p w14:paraId="1F2D5356" w14:textId="125666E8" w:rsidR="008A42AE" w:rsidRPr="00096A01" w:rsidRDefault="002F15A0" w:rsidP="002F15A0">
      <w:pPr>
        <w:pStyle w:val="HChG"/>
      </w:pPr>
      <w:bookmarkStart w:id="30" w:name="_Toc102562068"/>
      <w:r>
        <w:tab/>
      </w:r>
      <w:r w:rsidR="008A42AE">
        <w:tab/>
      </w:r>
      <w:bookmarkStart w:id="31" w:name="_Hlk121746897"/>
      <w:r w:rsidR="008A42AE" w:rsidRPr="00096A01">
        <w:t>Medidas de reducción del déficit</w:t>
      </w:r>
      <w:bookmarkStart w:id="32" w:name="_Toc106806481"/>
      <w:bookmarkEnd w:id="30"/>
      <w:bookmarkEnd w:id="32"/>
      <w:bookmarkEnd w:id="31"/>
    </w:p>
    <w:p w14:paraId="28E2CAD5" w14:textId="2DEDB266" w:rsidR="008A42AE" w:rsidRPr="00096A01" w:rsidRDefault="008A42AE" w:rsidP="008A42AE">
      <w:pPr>
        <w:pStyle w:val="SingleTxtG"/>
      </w:pPr>
      <w:r w:rsidRPr="00096A01">
        <w:t>27.</w:t>
      </w:r>
      <w:r w:rsidRPr="00096A01">
        <w:tab/>
        <w:t>El Gobierno del Reino Unido gastará 254.000 millones de libras esterlinas a través del sistema de asistencia social en el ejercicio económico 2022/23 (en el Reino Unido), lo que incluye 108.000 millones de libras esterlinas destinados a las personas en edad de trabajar (en Gran Bretaña) y más de 134.000 millones de libras esterlinas, a los pensionistas (en</w:t>
      </w:r>
      <w:r w:rsidR="00912928">
        <w:t> </w:t>
      </w:r>
      <w:r w:rsidRPr="00096A01">
        <w:t>Gran</w:t>
      </w:r>
      <w:r w:rsidR="00912928">
        <w:t> </w:t>
      </w:r>
      <w:r w:rsidRPr="00096A01">
        <w:t>Bretaña). Del monto total, unos 64.000 millones de libras esterlinas se destinan a apoyar a las personas con discapacidad y a las que tienen problemas de salud en Gran Bretaña.</w:t>
      </w:r>
    </w:p>
    <w:p w14:paraId="1F8C16E3" w14:textId="77777777" w:rsidR="008A42AE" w:rsidRPr="00096A01" w:rsidRDefault="008A42AE" w:rsidP="008A42AE">
      <w:pPr>
        <w:pStyle w:val="SingleTxtG"/>
      </w:pPr>
      <w:r w:rsidRPr="00096A01">
        <w:t>28.</w:t>
      </w:r>
      <w:r w:rsidRPr="00096A01">
        <w:tab/>
        <w:t>En Gales, la Ley de Bienestar de las Generaciones Futuras (Gales) de 2015 exige a los ministros galeses que establezcan indicadores nacionales para evaluar los avances en la consecución de los siete objetivos de bienestar. Uno de esos objetivos es el de un Gales más igualitario. Los avances hacia este objetivo se recogen en el informe Bienestar de Gales, relativo a los grupos desfavorecidos, que se lleva a cabo cada año, y que sirve de base para las futuras políticas en procura de estos objetivos</w:t>
      </w:r>
      <w:r w:rsidRPr="00096A01">
        <w:rPr>
          <w:rStyle w:val="Refdenotaalpie"/>
        </w:rPr>
        <w:footnoteReference w:id="2"/>
      </w:r>
      <w:r w:rsidRPr="00096A01">
        <w:t>.</w:t>
      </w:r>
    </w:p>
    <w:p w14:paraId="5C56BD35" w14:textId="77777777" w:rsidR="008A42AE" w:rsidRPr="00096A01" w:rsidRDefault="008A42AE" w:rsidP="008A42AE">
      <w:pPr>
        <w:pStyle w:val="SingleTxtG"/>
      </w:pPr>
      <w:r w:rsidRPr="00096A01">
        <w:t>29.</w:t>
      </w:r>
      <w:r w:rsidRPr="00096A01">
        <w:tab/>
        <w:t>A raíz del establecimiento del Fondo de Asistencia Social de Escocia, los hogares más vulnerables de Escocia han recibido ayudas por un total de 287,3 millones de libras esterlinas. Alrededor de la mitad de las ayudas se concedieron a solicitantes que vivían en las zonas más desfavorecidas de Escocia. Una tercera parte de los hogares asistidos eran familias con hijos, y algo más de la mitad eran hogares unipersonales sin hijos</w:t>
      </w:r>
      <w:r w:rsidRPr="00096A01">
        <w:rPr>
          <w:rStyle w:val="Refdenotaalpie"/>
        </w:rPr>
        <w:footnoteReference w:id="3"/>
      </w:r>
      <w:r w:rsidRPr="00096A01">
        <w:t>. En respuesta a la pandemia, el presupuesto del Fondo de Asistencia Social se incrementó hasta un total de 57,5 millones de libras esterlinas para el ejercicio económico 2020/21.</w:t>
      </w:r>
    </w:p>
    <w:p w14:paraId="06A583AF" w14:textId="79EBD0F7" w:rsidR="008A42AE" w:rsidRPr="00096A01" w:rsidRDefault="008A42AE" w:rsidP="008A42AE">
      <w:pPr>
        <w:pStyle w:val="SingleTxtG"/>
      </w:pPr>
      <w:r w:rsidRPr="00096A01">
        <w:t>30.</w:t>
      </w:r>
      <w:r w:rsidRPr="00096A01">
        <w:tab/>
        <w:t>En su respuesta a la pandemia, el Gobierno del Reino Unido gastó hasta 400.000</w:t>
      </w:r>
      <w:r w:rsidR="00912928">
        <w:t> </w:t>
      </w:r>
      <w:r w:rsidRPr="00096A01">
        <w:t>millones de libras esterlinas en la protección de los puestos de trabajo y los ingresos, lo que incluyó más de 7.400 millones de libras esterlinas adicionales en el ejercicio económico 2020/21 para reforzar la asistencia social para las personas en edad de trabajar.</w:t>
      </w:r>
    </w:p>
    <w:p w14:paraId="16B9737E" w14:textId="77777777" w:rsidR="008A42AE" w:rsidRPr="00096A01" w:rsidRDefault="008A42AE" w:rsidP="008A42AE">
      <w:pPr>
        <w:pStyle w:val="SingleTxtG"/>
      </w:pPr>
      <w:r w:rsidRPr="00096A01">
        <w:t>31.</w:t>
      </w:r>
      <w:r w:rsidRPr="00096A01">
        <w:tab/>
        <w:t>Nos centramos en ayudar a las personas a incorporarse al mercado de trabajo y a progresar en él, basándonos en información fáctica clara de que es la mejor manera de hacer frente a todas las formas de pobreza, entendidas como medición estadística o como concepto de privación material. El Reino Unido tiene un número sin precedentes de puestos vacantes, y el Plan de Empleo ampliado y multimillonario del Gobierno británico está ayudando a las personas a encontrar trabajo y a mejorar sus salarios.</w:t>
      </w:r>
    </w:p>
    <w:p w14:paraId="639074F9" w14:textId="5028AC67" w:rsidR="008A42AE" w:rsidRPr="00096A01" w:rsidRDefault="008A42AE" w:rsidP="008A42AE">
      <w:pPr>
        <w:pStyle w:val="SingleTxtG"/>
      </w:pPr>
      <w:r w:rsidRPr="00096A01">
        <w:t>32.</w:t>
      </w:r>
      <w:r w:rsidRPr="00096A01">
        <w:tab/>
        <w:t xml:space="preserve">El Gobierno del Reino Unido ha publicado regularmente análisis distributivos que ofrecen un registro detallado del impacto de las políticas en los hogares. El análisis del presupuesto del cuarto trimestre de 2021 indica que los hogares situados en el decil de </w:t>
      </w:r>
      <w:r w:rsidRPr="00096A01">
        <w:lastRenderedPageBreak/>
        <w:t xml:space="preserve">ingresos más bajos recibirán en promedio más de 4 libras esterlinas de fondos públicos por cada libra esterlina que pagan en impuestos. Además, de conformidad con la Ley de Igualdad, de 2010, los organismos públicos deben tener </w:t>
      </w:r>
      <w:r w:rsidR="002F15A0">
        <w:t>“</w:t>
      </w:r>
      <w:r w:rsidRPr="00096A01">
        <w:t>debidamente en cuenta</w:t>
      </w:r>
      <w:r w:rsidR="002F15A0">
        <w:t>”</w:t>
      </w:r>
      <w:r w:rsidRPr="00096A01">
        <w:t xml:space="preserve"> la necesidad de eliminar la discriminación, promover la igualdad de oportunidades y fomentar las buenas relaciones en todas sus funciones, por ejemplo al elaborar políticas y prestar servicios. En consonancia con esta Ley, a fin de determinar de qué manera las decisiones pueden afectar a la igualdad, antes de implementar las políticas el Gobierno del Reino Unido lleva a cabo evaluaciones del impacto sobre la igualdad, cuyos resultados sirven de fundamento para el diseño de las políticas.</w:t>
      </w:r>
    </w:p>
    <w:p w14:paraId="37E46A3F" w14:textId="6BAC47C2" w:rsidR="008A42AE" w:rsidRPr="00096A01" w:rsidRDefault="008A42AE" w:rsidP="008A42AE">
      <w:pPr>
        <w:pStyle w:val="SingleTxtG"/>
      </w:pPr>
      <w:r w:rsidRPr="00096A01">
        <w:t>33.</w:t>
      </w:r>
      <w:r w:rsidRPr="00096A01">
        <w:tab/>
        <w:t>El Gobierno británico ha establecido numerosas políticas de apoyo a los grupos desfavorecidos. Desde 2011, se han asignado más de 20.000 millones de libras esterlinas a la financiación de la Prima Estudiantil, destinada a ayudar a las escuelas a superar las dificultades a las que se enfrentan los estudiantes desfavorecidos. Entre 2011 y 2019, la brecha entre los alumnos desfavorecidos y sus compañeros, medida según el índice de disparidad de desfavorecimiento, se redujo en un 13 % en los alumnos de 11 años y en un 9</w:t>
      </w:r>
      <w:r w:rsidR="00912928">
        <w:t> </w:t>
      </w:r>
      <w:r w:rsidRPr="00096A01">
        <w:t>% en los de 16 años.</w:t>
      </w:r>
    </w:p>
    <w:p w14:paraId="50CCBB0B" w14:textId="469DB62F" w:rsidR="008A42AE" w:rsidRPr="00096A01" w:rsidRDefault="008A42AE" w:rsidP="008A42AE">
      <w:pPr>
        <w:pStyle w:val="SingleTxtG"/>
      </w:pPr>
      <w:r w:rsidRPr="00096A01">
        <w:t>34.</w:t>
      </w:r>
      <w:r w:rsidRPr="00096A01">
        <w:tab/>
        <w:t xml:space="preserve">Se han establecido varios planes de ayuda financiera para apoyar a los niños desfavorecidos. Nuestro programa de Actividades y Alimentación en Vacaciones ofrece comidas saludables y actividades enriquecedoras a los niños durante las vacaciones escolares más largas. A través del Plan de Subvenciones de Invierno por la COVID y de la Subvención de Apoyo Local por la COVID, el Gobierno del Reino Unido proporcionó 429,1 millones de libras esterlinas de financiación a las autoridades locales de Inglaterra para ayudar a los hogares más vulnerables a sufragar los costos de los artículos de primera necesidad entre diciembre de 2020 y septiembre de 2021, destinando como mínimo el 80 % a los hogares con niños. El Gobierno del Reino Unido introdujo el Fondo de Becas 16-19 y los fondos para subsanar el </w:t>
      </w:r>
      <w:r w:rsidR="002F15A0">
        <w:t>“</w:t>
      </w:r>
      <w:r w:rsidRPr="00096A01">
        <w:t>desfavorecimiento</w:t>
      </w:r>
      <w:r w:rsidR="002F15A0">
        <w:t>”</w:t>
      </w:r>
      <w:r w:rsidRPr="00096A01">
        <w:t xml:space="preserve"> destinados a las instituciones de educación superior para proporcionar a los estudiantes mayores de 16 años de edad bajo el cuidado de las autoridades locales el mismo nivel de apoyo que a los menores de 16 años. Por último, el plan de productos para la higiene menstrual ha proporcionado a las estudiantes de los centros de enseñanza primaria, secundaria y superior acceso gratuito a dichos productos. El Reino Unido también ha puesto en marcha varios planes para hacer frente a las repercusiones de la COVID en los niños, especialmente en los hogares con bajos ingresos. Por ejemplo, en junio de 2020, anunciamos un plan para la recuperación de la COVID por un valor de 1.000 millones de libras esterlinas, que proporciona financiación universal a las escuelas para ayudar a los alumnos a recuperar el tiempo de enseñanza perdido durante el año académico 2020/21. También se han puesto en marcha otros planes de recuperación para los dos próximos años académicos.</w:t>
      </w:r>
    </w:p>
    <w:p w14:paraId="59306BC3" w14:textId="155ABA41" w:rsidR="008A42AE" w:rsidRPr="00096A01" w:rsidRDefault="002F15A0" w:rsidP="002F15A0">
      <w:pPr>
        <w:pStyle w:val="HChG"/>
      </w:pPr>
      <w:bookmarkStart w:id="33" w:name="_Toc90646150"/>
      <w:bookmarkStart w:id="34" w:name="_Toc102562069"/>
      <w:r>
        <w:tab/>
      </w:r>
      <w:r w:rsidR="008A42AE">
        <w:tab/>
      </w:r>
      <w:bookmarkStart w:id="35" w:name="_Hlk121746913"/>
      <w:r w:rsidR="008A42AE" w:rsidRPr="00096A01">
        <w:t>Asistencia jurídica</w:t>
      </w:r>
      <w:bookmarkStart w:id="36" w:name="_Toc106806482"/>
      <w:bookmarkEnd w:id="33"/>
      <w:bookmarkEnd w:id="34"/>
      <w:bookmarkEnd w:id="36"/>
      <w:bookmarkEnd w:id="35"/>
    </w:p>
    <w:p w14:paraId="31A2FEB8" w14:textId="77777777" w:rsidR="008A42AE" w:rsidRPr="00096A01" w:rsidRDefault="008A42AE" w:rsidP="008A42AE">
      <w:pPr>
        <w:pStyle w:val="SingleTxtG"/>
      </w:pPr>
      <w:r w:rsidRPr="00096A01">
        <w:t>35.</w:t>
      </w:r>
      <w:r w:rsidRPr="00096A01">
        <w:tab/>
        <w:t xml:space="preserve">La revisión de la Ley de Asistencia Jurídica, Condena y Castigo de los Delincuentes, realizada en 2019 tras su aplicación, examinó el régimen de asistencia jurídica y el acceso a la justicia. Como parte del Plan de Acción de Apoyo Jurídico, anunciamos un examen de la comprobación de medios de vida para la asistencia jurídica, con el fin de evaluar la eficacia con la que esa comprobación protege el acceso a la justicia, en particular para las personas vulnerables. En el Plan de Acción de Apoyo Jurídico, también manifestamos nuestra decisión de ensayar a título experimental el asesoramiento jurídico temprano en materia de derecho de la asistencia social con el objetivo de enfrentar de manera agrupada los problemas, en una fase más temprana del recorrido del solicitante. </w:t>
      </w:r>
    </w:p>
    <w:p w14:paraId="55129B61" w14:textId="77777777" w:rsidR="008A42AE" w:rsidRPr="00096A01" w:rsidRDefault="008A42AE" w:rsidP="008A42AE">
      <w:pPr>
        <w:pStyle w:val="SingleTxtG"/>
      </w:pPr>
      <w:r w:rsidRPr="00096A01">
        <w:t>36.</w:t>
      </w:r>
      <w:r w:rsidRPr="00096A01">
        <w:tab/>
        <w:t xml:space="preserve">Las tasas cobradas por el acceso al Tribunal de Trabajo se eliminaron en 2017. El Gobierno del Reino Unido reconoce que el cobro de tasas debe lograr un equilibrio adecuado entre la protección del acceso a la justicia y la provisión de fondos suficientes para garantizar un servicio de juzgados y tribunales eficiente y eficaz. En consecuencia, las tasas de los juzgados y tribunales siguen siendo objeto de revisión. Los casos de discriminación en relación con una infracción de la Ley de Igualdad, de 2010, están comprendidos en el ámbito de aplicación de la asistencia jurídica. Estamos ampliando la prestación de asistencia jurídica a través del proyecto de ley de nacionalidad y fronteras, cuyo objetivo es asesorar a las </w:t>
      </w:r>
      <w:r w:rsidRPr="00096A01">
        <w:lastRenderedPageBreak/>
        <w:t>personas cuya expulsión del Reino Unido es prioritaria y ayudar a detectar a las víctimas de las formas contemporáneas de esclavitud.</w:t>
      </w:r>
    </w:p>
    <w:p w14:paraId="45DFBD77" w14:textId="77777777" w:rsidR="008A42AE" w:rsidRPr="00096A01" w:rsidRDefault="008A42AE" w:rsidP="008A42AE">
      <w:pPr>
        <w:pStyle w:val="SingleTxtG"/>
      </w:pPr>
      <w:r w:rsidRPr="00096A01">
        <w:t>37.</w:t>
      </w:r>
      <w:r w:rsidRPr="00096A01">
        <w:tab/>
        <w:t>El Gobierno galés está decidido a establecer en Gales un Servicio Jurídico para la Igualdad. Además, concede subvenciones a organizaciones que prestan servicios de asesoramiento.</w:t>
      </w:r>
    </w:p>
    <w:p w14:paraId="33746748" w14:textId="77777777" w:rsidR="008A42AE" w:rsidRPr="00096A01" w:rsidRDefault="008A42AE" w:rsidP="008A42AE">
      <w:pPr>
        <w:pStyle w:val="SingleTxtG"/>
      </w:pPr>
      <w:r w:rsidRPr="00096A01">
        <w:t>38.</w:t>
      </w:r>
      <w:r w:rsidRPr="00096A01">
        <w:tab/>
        <w:t>La Ley de Acceso a la Justicia (Jersey), de 2019, da una base legal al régimen de asistencia jurídica de Jersey, que modifica la forma en que esta se financia y, para evaluar quién cumple los requisitos para recibirla, introduce varios cambios como, por ejemplo:</w:t>
      </w:r>
    </w:p>
    <w:p w14:paraId="13AB01F6" w14:textId="5FAB51B2" w:rsidR="008A42AE" w:rsidRPr="00096A01" w:rsidRDefault="008A42AE" w:rsidP="002F15A0">
      <w:pPr>
        <w:pStyle w:val="Bullet1G"/>
      </w:pPr>
      <w:r w:rsidRPr="00096A01">
        <w:t>Evaluar el cumplimiento de los requisitos en materia financiera sobre la base de los niveles de capital e ingresos de cada persona, en lugar de basarse los de su hogar, como ha sido el caso anteriormente</w:t>
      </w:r>
      <w:r w:rsidR="002F15A0">
        <w:t>.</w:t>
      </w:r>
    </w:p>
    <w:p w14:paraId="2276F4D0" w14:textId="624CD861" w:rsidR="008A42AE" w:rsidRPr="00096A01" w:rsidRDefault="008A42AE" w:rsidP="002F15A0">
      <w:pPr>
        <w:pStyle w:val="Bullet1G"/>
      </w:pPr>
      <w:r w:rsidRPr="00096A01">
        <w:t>Suprimir la obligación de que las personas que se benefician de la asistencia jurídica pública, incluida la de índole penal, paguen por recibirla</w:t>
      </w:r>
      <w:r w:rsidR="002F15A0">
        <w:t>.</w:t>
      </w:r>
    </w:p>
    <w:p w14:paraId="489A9D1D" w14:textId="44767275" w:rsidR="008A42AE" w:rsidRPr="00096A01" w:rsidRDefault="008A42AE" w:rsidP="002F15A0">
      <w:pPr>
        <w:pStyle w:val="Bullet1G"/>
      </w:pPr>
      <w:r w:rsidRPr="00096A01">
        <w:tab/>
        <w:t>Dirigir la financiación a grupos acreditados de representantes legales especializados para que asesoren en asuntos penales, de salud mental y de derecho público de la infancia sobre una base de honorarios fijos y faciliten al cliente la elección de la representación en lo que respecta a los asuntos penales.</w:t>
      </w:r>
    </w:p>
    <w:p w14:paraId="6E8A3B4C" w14:textId="77777777" w:rsidR="008A42AE" w:rsidRPr="00096A01" w:rsidRDefault="008A42AE" w:rsidP="008A42AE">
      <w:pPr>
        <w:pStyle w:val="SingleTxtG"/>
      </w:pPr>
      <w:r w:rsidRPr="00096A01">
        <w:t>39.</w:t>
      </w:r>
      <w:r w:rsidRPr="00096A01">
        <w:tab/>
        <w:t>El Gobierno escocés está decidido a garantizar que la asistencia jurídica esté disponible para todos los que la necesiten y, a fin de ayudar a garantizar el acceso a la justicia, a lo largo de 2021 ha adoptado un conjunto de medidas de apoyo, cuyo costo aproximado es de 20 millones de libras esterlinas para las destinadas a los proveedores de asistencia jurídica y 50 millones de libras esterlinas, a los organismos de justicia. Las personas que solicitan financiación para recibir asistencia jurídica a través del sistema escocés conexo no están sujetas a una prueba de residencia, por lo que la situación migratoria no es un obstáculo que impida a las personas acceder a la justicia. Del mismo modo, para cumplir con los requisitos los solicitantes tampoco necesitan una cuenta bancaria. El Gobierno escocés también está decidido a trabajar con la profesión jurídica para proponer reformas en un proyecto de ley de reforma de la asistencia jurídica que se presentará en esta legislatura del Parlamento escocés. La reforma se centrará en una serie de ámbitos, entre los que se incluye la prestación de servicios jurídicos en intervenciones más planificadas y específicas para quienes lo necesiten, ya sean clientes con problemas jurídicos concretos (como el asilo y la inmigración) o clientes ubicados en lugares geográficos concretos.</w:t>
      </w:r>
    </w:p>
    <w:p w14:paraId="4811C3AD" w14:textId="6E5A1F66" w:rsidR="008A42AE" w:rsidRPr="00096A01" w:rsidRDefault="002F15A0" w:rsidP="002F15A0">
      <w:pPr>
        <w:pStyle w:val="HChG"/>
      </w:pPr>
      <w:bookmarkStart w:id="37" w:name="_Toc90646151"/>
      <w:bookmarkStart w:id="38" w:name="_Toc102562070"/>
      <w:r>
        <w:tab/>
      </w:r>
      <w:r w:rsidR="008A42AE">
        <w:tab/>
      </w:r>
      <w:bookmarkStart w:id="39" w:name="_Hlk121746933"/>
      <w:r w:rsidR="008A42AE" w:rsidRPr="00096A01">
        <w:t>Ley de Igualdad</w:t>
      </w:r>
      <w:bookmarkStart w:id="40" w:name="_Toc106806483"/>
      <w:bookmarkEnd w:id="37"/>
      <w:bookmarkEnd w:id="38"/>
      <w:bookmarkEnd w:id="40"/>
      <w:bookmarkEnd w:id="39"/>
    </w:p>
    <w:p w14:paraId="6C8CA16E" w14:textId="1329E35E" w:rsidR="008A42AE" w:rsidRPr="00096A01" w:rsidRDefault="008A42AE" w:rsidP="008A42AE">
      <w:pPr>
        <w:pStyle w:val="SingleTxtG"/>
      </w:pPr>
      <w:r w:rsidRPr="00096A01">
        <w:t>40.</w:t>
      </w:r>
      <w:r w:rsidRPr="00096A01">
        <w:tab/>
        <w:t xml:space="preserve">En relación con la obligación socioeconómica de los organismos públicos prevista en la Parte 1 de la Ley de Igualdad, de 2010, el Gobierno del Reino Unido considera que en el caso de Inglaterra se aplicaría mejor a través de políticas específicas y medidas prácticas que produzcan un cambio real en la lucha contra la pobreza y la promoción de la movilidad social. Para enfrentar los problemas de movilidad social detectados en zonas concretas, en lugar de aplicar un enfoque único para todos los casos, es más eficaz diseñar programas específicos en el marco de la agenda de nivelación del Gobierno del Reino Unido. No está previsto aplicar a los organismos ingleses y transfronterizos la obligación socioeconómica de los organismos públicos del Reino Unido. Este deber general de </w:t>
      </w:r>
      <w:r w:rsidR="002F15A0">
        <w:t>“</w:t>
      </w:r>
      <w:r w:rsidRPr="00096A01">
        <w:t>debida consideración</w:t>
      </w:r>
      <w:r w:rsidR="002F15A0">
        <w:t>”</w:t>
      </w:r>
      <w:r w:rsidRPr="00096A01">
        <w:t xml:space="preserve"> puede convertirse en un ejercicio de </w:t>
      </w:r>
      <w:r w:rsidR="002F15A0">
        <w:t>“</w:t>
      </w:r>
      <w:r w:rsidRPr="00096A01">
        <w:t>marcar la casilla</w:t>
      </w:r>
      <w:r w:rsidR="002F15A0">
        <w:t>”</w:t>
      </w:r>
      <w:r w:rsidRPr="00096A01">
        <w:t>, que, en lugar de promover un cambio real en la movilidad social, se cumple para minimizar el riesgo de ser objeto de impugnación legal. El Gobierno británico considera que la Ley de Igualdad, de 2010, ofrece una sólida protección en relación con toda una serie de características protegidas, y un empleado o usuario de servicios puede presentar una reclamación por más de un motivo. Los tribunales ya tienen la facultad de permitir que las personas presenten múltiples reclamaciones por diferentes motivos cuando esté justificado hacerlo. Por consiguiente, se considera innecesario implantar en Gran Bretaña la disposición sobre discriminación combinada, o con características duales (art. 14).</w:t>
      </w:r>
    </w:p>
    <w:p w14:paraId="6A19F424" w14:textId="63EF8CD4" w:rsidR="008A42AE" w:rsidRPr="00096A01" w:rsidRDefault="008A42AE" w:rsidP="008A42AE">
      <w:pPr>
        <w:pStyle w:val="SingleTxtG"/>
      </w:pPr>
      <w:r w:rsidRPr="00096A01">
        <w:t>41.</w:t>
      </w:r>
      <w:r w:rsidRPr="00096A01">
        <w:tab/>
        <w:t xml:space="preserve">Las disposiciones mencionadas anteriormente sobre la obligación socioeconómica de los organismos públicos ya están en vigor en Escocia y Gales. En enero de 2020, el Gobierno </w:t>
      </w:r>
      <w:r w:rsidRPr="00096A01">
        <w:lastRenderedPageBreak/>
        <w:t>de Gales encargó una investigación para comprender y determinar si, y en qué medida, para reforzar y promover la igualdad y los derechos humanos en Gales es necesario modificar la legislación y las orientaciones legales vigentes en materia de igualdad y derechos humanos,</w:t>
      </w:r>
      <w:r w:rsidR="00462E3E">
        <w:t> </w:t>
      </w:r>
      <w:r w:rsidRPr="00096A01">
        <w:t>y/o aprobar nuevas leyes y orientaciones legales. La investigación formula 40</w:t>
      </w:r>
      <w:r w:rsidR="00462E3E">
        <w:t> </w:t>
      </w:r>
      <w:r w:rsidRPr="00096A01">
        <w:t xml:space="preserve">recomendaciones que se están difundiendo y debatiendo a nivel oficial para estudiar cómo podrían integrarse en los trabajos en curso y en los que se planifiquen en adelante, en el contexto del programa relativo a los compromisos contraídos por el Gobierno para incorporar en la legislación nacional algunas Convenciones de las Naciones Unidas. </w:t>
      </w:r>
    </w:p>
    <w:p w14:paraId="00B7FA99" w14:textId="77777777" w:rsidR="008A42AE" w:rsidRPr="00096A01" w:rsidRDefault="008A42AE" w:rsidP="008A42AE">
      <w:pPr>
        <w:pStyle w:val="SingleTxtG"/>
      </w:pPr>
      <w:r w:rsidRPr="00096A01">
        <w:t>42.</w:t>
      </w:r>
      <w:r w:rsidRPr="00096A01">
        <w:tab/>
        <w:t>El Ejecutivo de Irlanda del Norte ha completado una revisión del Decreto (de Irlanda del Norte) de Relaciones Raciales, de 1997, sustentada en el objetivo de conferir a los miembros de las comunidades étnicas los mismos niveles de protección legislativa que tendrían en Gran Bretaña y en la República de Irlanda. Aunque se necesitará una nueva legislación primaria para aplicar la revisión, se prevé que esta mejorará la protección en el lugar de trabajo, lo que debería ayudar a los trabajadores migrantes.</w:t>
      </w:r>
    </w:p>
    <w:p w14:paraId="2D157A2D" w14:textId="77777777" w:rsidR="008A42AE" w:rsidRPr="00096A01" w:rsidRDefault="008A42AE" w:rsidP="008A42AE">
      <w:pPr>
        <w:pStyle w:val="SingleTxtG"/>
      </w:pPr>
      <w:r w:rsidRPr="00096A01">
        <w:t>43.</w:t>
      </w:r>
      <w:r w:rsidRPr="00096A01">
        <w:tab/>
        <w:t>En 2017 se aprobó y entró en funcionamiento en la Isla de Man la Ley de Igualdad, que consagra el derecho legal a la igualdad de oportunidades y a la protección contra la discriminación, el acoso y la victimización, y contiene las mismas características protegidas que la Ley conexa del Reino Unido. Si una persona considera que ha sido objeto de una discriminación ilegal, puede presentar una demanda ante el Tribunal de Trabajo y de la Igualdad.</w:t>
      </w:r>
    </w:p>
    <w:p w14:paraId="2BFCEBD6" w14:textId="77777777" w:rsidR="008A42AE" w:rsidRPr="00096A01" w:rsidRDefault="008A42AE" w:rsidP="008A42AE">
      <w:pPr>
        <w:pStyle w:val="SingleTxtG"/>
      </w:pPr>
      <w:r w:rsidRPr="00096A01">
        <w:t>44.</w:t>
      </w:r>
      <w:r w:rsidRPr="00096A01">
        <w:tab/>
        <w:t>Tras los debates parlamentarios, Guernsey está elaborando una ley, que tiene previsto aprobar a lo largo de 2022, para proteger a las personas de la discriminación por motivos de discapacidad, raza, creencias religiosas, orientación sexual y rango como cuidador, en los ámbitos del empleo, el suministro de bienes y servicios, la educación, el alojamiento y la pertenencia a clubes y asociaciones. En una segunda fase, la ley añadirá la protección por motivos de edad y sexo.</w:t>
      </w:r>
    </w:p>
    <w:p w14:paraId="20F04DC5" w14:textId="35E45ACA" w:rsidR="008A42AE" w:rsidRPr="00096A01" w:rsidRDefault="002F15A0" w:rsidP="002F15A0">
      <w:pPr>
        <w:pStyle w:val="HChG"/>
      </w:pPr>
      <w:bookmarkStart w:id="41" w:name="_Toc90646152"/>
      <w:bookmarkStart w:id="42" w:name="_Toc102562071"/>
      <w:r>
        <w:tab/>
      </w:r>
      <w:r w:rsidR="008A42AE">
        <w:tab/>
      </w:r>
      <w:bookmarkStart w:id="43" w:name="_Hlk121746947"/>
      <w:r w:rsidR="008A42AE" w:rsidRPr="00096A01">
        <w:t>Solicitantes de asilo</w:t>
      </w:r>
      <w:bookmarkStart w:id="44" w:name="_Toc106806484"/>
      <w:bookmarkEnd w:id="41"/>
      <w:bookmarkEnd w:id="42"/>
      <w:bookmarkEnd w:id="44"/>
      <w:bookmarkEnd w:id="43"/>
    </w:p>
    <w:p w14:paraId="3DE4324E" w14:textId="5FF74D57" w:rsidR="008A42AE" w:rsidRPr="00096A01" w:rsidRDefault="008A42AE" w:rsidP="008A42AE">
      <w:pPr>
        <w:pStyle w:val="SingleTxtG"/>
      </w:pPr>
      <w:r w:rsidRPr="00096A01">
        <w:t>45.</w:t>
      </w:r>
      <w:r w:rsidRPr="00096A01">
        <w:tab/>
        <w:t>En cumplimiento de nuestras obligaciones legales, los solicitantes de asilo reciben un amplio paquete de medidas de apoyo que suele consistir en alojamiento gratuito y un subsidio semanal para satisfacer las necesidades vitales esenciales, como la alimentación y la ropa, cuya cuantía se revisa periódicamente. Por ejemplo, a raíz de la revisión de 2020, el subsidio semanal pasó de 37,75 a 39,63 libras esterlinas, lo que supuso un aumento de alrededor de un 5 % por encima de los niveles de inflación de la época. Nuestra política permite que los solicitantes de asilo trabajen si, por razones ajenas a ellos, su solicitud ha estado pendiente durante 12 meses o más. Las personas autorizadas a trabajar solo pueden hacerlo en los puestos de trabajo de la Lista de Ocupaciones Escasas, elaborada sobra la base del asesoramiento de expertos del Comité Asesor en materia de Migración, de carácter independiente. Actualmente estamos reformando nuestro sistema de asilo a través de un programa llamado Nuevo Plan de Inmigración. El Plan tiene tres objetivos principales</w:t>
      </w:r>
      <w:r w:rsidR="00462E3E">
        <w:t>.</w:t>
      </w:r>
      <w:r w:rsidRPr="00096A01">
        <w:t xml:space="preserve"> El primero es aumentar la equidad y la eficacia de nuestro sistema para que podamos proteger y apoyar mejor a quienes necesitan realmente el asilo. El segundo es disuadir a quienes tratan de entrar ilegalmente en el Reino Unido, rompiendo el modelo de negocio de las redes de tráfico de personas y protegiendo la vida de quienes estas ponen en peligro. Y el tercero es expulsar más fácilmente del Reino Unido a quienes no tienen derecho a estar aquí.</w:t>
      </w:r>
      <w:bookmarkStart w:id="45" w:name="_Toc90646153"/>
    </w:p>
    <w:p w14:paraId="766AB136" w14:textId="42285C2A" w:rsidR="008A42AE" w:rsidRPr="00096A01" w:rsidRDefault="002F15A0" w:rsidP="002F15A0">
      <w:pPr>
        <w:pStyle w:val="HChG"/>
      </w:pPr>
      <w:bookmarkStart w:id="46" w:name="_Toc102562072"/>
      <w:r>
        <w:tab/>
      </w:r>
      <w:r w:rsidR="008A42AE">
        <w:tab/>
      </w:r>
      <w:bookmarkStart w:id="47" w:name="_Hlk121746960"/>
      <w:r w:rsidR="008A42AE" w:rsidRPr="00096A01">
        <w:t>Igualdad entre hombres mujeres</w:t>
      </w:r>
      <w:bookmarkStart w:id="48" w:name="_Toc106806485"/>
      <w:bookmarkEnd w:id="45"/>
      <w:bookmarkEnd w:id="46"/>
      <w:bookmarkEnd w:id="48"/>
      <w:bookmarkEnd w:id="47"/>
    </w:p>
    <w:p w14:paraId="761D6916" w14:textId="030E10FC" w:rsidR="008A42AE" w:rsidRPr="00096A01" w:rsidRDefault="008A42AE" w:rsidP="008A42AE">
      <w:pPr>
        <w:pStyle w:val="SingleTxtG"/>
      </w:pPr>
      <w:r w:rsidRPr="00096A01">
        <w:t>46.</w:t>
      </w:r>
      <w:r w:rsidRPr="00096A01">
        <w:tab/>
        <w:t xml:space="preserve">La brecha salarial entre hombres y mujeres en el Reino Unido se ha reducido en aproximadamente una cuarta parte en la última década. En 2017, introdujimos una normativa que obliga a los grandes empleadores a publicar las diferencias en los salarios y primas medias de hombres y mujeres, lo que ha sido esencial para motivar a los empleadores a reconocer y eliminar las brechas en sus propias organizaciones, y también a examinar los factores que las impulsan. En términos más generales, el establecimiento de la nueva normativa en este ámbito ha captado la atención de los medios de comunicación y de los </w:t>
      </w:r>
      <w:r w:rsidRPr="00096A01">
        <w:lastRenderedPageBreak/>
        <w:t xml:space="preserve">particulares, suscitando verdaderos debates sobre la igualdad salarial y la diferencia de retribución entre hombres y mujeres en los hogares y lugares de trabajo, y centrando la atención en la mejora de la igualdad en el lugar de trabajo. Además, para apoyar el liderazgo diverso y con talento en las principales empresas del Reino Unido, creamos el Examen Hampton-Alexander, un examen independiente, voluntario, dirigido por las empresas y apoyado por el Gobierno del Reino Unido, que utiliza la transparencia de los datos para impulsar el cambio. En febrero de 2021 se publicó el quinto y último informe del examen. El informe muestra que las empresas de mayor capitalización bursátil del Reino Unido, según los índices bursátiles de referencia </w:t>
      </w:r>
      <w:r w:rsidR="005C16AF">
        <w:t>—</w:t>
      </w:r>
      <w:r w:rsidRPr="00096A01">
        <w:t>el FTSE 100, el 250 y el 350</w:t>
      </w:r>
      <w:r w:rsidR="005C16AF">
        <w:t>—</w:t>
      </w:r>
      <w:r w:rsidRPr="00096A01">
        <w:t>, han alcanzado el objetivo de que las mujeres representen el 33 % de los consejos de administración, y que las del FTSE 100 han logrado su objetivo antes de lo previsto; el informe indica, asimismo, que el número de mujeres en los consejos de administración de las empresas incluidas en los índices del FTSE aumentó un 50 % en solo cinco años.</w:t>
      </w:r>
    </w:p>
    <w:p w14:paraId="61557696" w14:textId="316348CE" w:rsidR="008A42AE" w:rsidRPr="00096A01" w:rsidRDefault="008A42AE" w:rsidP="008A42AE">
      <w:pPr>
        <w:pStyle w:val="SingleTxtG"/>
      </w:pPr>
      <w:r w:rsidRPr="00096A01">
        <w:t>47.</w:t>
      </w:r>
      <w:r w:rsidRPr="00096A01">
        <w:tab/>
        <w:t>En Gales, el programa Diversidad en la Democracia apoya la provisión de mentorías y cambios legislativos para garantizar que los representantes electos locales tengan acceso a licencia remunerada por razones familiares y a puestos ejecutivos compartidos. Como parte de la aplicación de la Ley de Bienestar de las Generaciones Futuras (Gales), de 2015, el Gobierno galés está consultando sobre los objetivos nacionales por lo que se refiere a eliminar en Gales la disparidad salarial por razón de género, discapacidad y origen étnico antes de</w:t>
      </w:r>
      <w:r w:rsidR="005C16AF">
        <w:t> </w:t>
      </w:r>
      <w:r w:rsidRPr="00096A01">
        <w:t>2050, así como la disparidad en el empleo, prestando especial atención al aumento de la participación de los grupos subrepresentados en el mercado laboral. En marzo de 2020, el Gobierno galés publicó un plan de acción para avanzar en la igualdad de género en Gales. El plan incluye medidas en varias esferas de políticas, como el empleo, el transporte, el cuidado de los niños, la educación y el liderazgo, que contribuirán colectivamente a lograr nuestra visión de un Gales con igualdad de género.</w:t>
      </w:r>
    </w:p>
    <w:p w14:paraId="26B3539A" w14:textId="4FF804B7" w:rsidR="008A42AE" w:rsidRPr="00096A01" w:rsidRDefault="008A42AE" w:rsidP="008A42AE">
      <w:pPr>
        <w:pStyle w:val="SingleTxtG"/>
      </w:pPr>
      <w:r w:rsidRPr="00096A01">
        <w:t>48.</w:t>
      </w:r>
      <w:r w:rsidRPr="00096A01">
        <w:tab/>
        <w:t xml:space="preserve">El Gobierno escocés aprobó la Ley de Representación de los Géneros en las Juntas de Organismos Públicos (Escocia), de 2018, que establece para dichas Juntas un </w:t>
      </w:r>
      <w:r w:rsidR="002F15A0">
        <w:t>“</w:t>
      </w:r>
      <w:r w:rsidRPr="00096A01">
        <w:t>objetivo de representación de los géneros</w:t>
      </w:r>
      <w:r w:rsidR="002F15A0">
        <w:t>”</w:t>
      </w:r>
      <w:r w:rsidRPr="00096A01">
        <w:t xml:space="preserve"> en virtud del cual un 50 % de los puestos no ejecutivos de estas estén ocupados por mujeres, y exige a las personas encargadas de los nombramientos y a las autoridades públicas que adopten determinadas medidas para alcanzar el objetivo. En marzo de 2019, el Gobierno escocés publicó el plan </w:t>
      </w:r>
      <w:r w:rsidR="002F15A0">
        <w:t>“</w:t>
      </w:r>
      <w:r w:rsidRPr="00096A01">
        <w:t>Una Escocia más equitativa para las mujeres: plan de acción contra la brecha salarial de género</w:t>
      </w:r>
      <w:r w:rsidR="002F15A0">
        <w:t>”</w:t>
      </w:r>
      <w:r w:rsidRPr="00096A01">
        <w:t xml:space="preserve">, en el que establece medidas para enfrentar la disparidad salarial por razón de género, examinando los impulsores e influencias en dicha disparidad en cada etapa de la vida de la mujer. El 18 de diciembre de 2020 publicamos el primer Índice de Igualdad de Género de Escocia. Se establece en él una línea de base con respecto a la cual Escocia podrá medir su progreso hacia la igualdad entre hombres y mujeres a través del tiempo. Nuestro enfoque emblemático </w:t>
      </w:r>
      <w:r w:rsidR="002F15A0">
        <w:t>“</w:t>
      </w:r>
      <w:r w:rsidRPr="00096A01">
        <w:t>Primero, trabajo con equidad</w:t>
      </w:r>
      <w:r w:rsidR="002F15A0">
        <w:t>”</w:t>
      </w:r>
      <w:r w:rsidRPr="00096A01">
        <w:t xml:space="preserve"> incluye como criterios clave </w:t>
      </w:r>
      <w:r w:rsidR="002F15A0">
        <w:t>“</w:t>
      </w:r>
      <w:r w:rsidRPr="00096A01">
        <w:t>medidas para enfrentar la brecha salarial de género y crear lugares de trabajo más diversos e inclusivos</w:t>
      </w:r>
      <w:r w:rsidR="002F15A0">
        <w:t>”</w:t>
      </w:r>
      <w:r w:rsidRPr="00096A01">
        <w:t xml:space="preserve"> y la promoción de condiciones de trabajo flexibles. El Gobierno escocés proporciona fondos a la organización Equate Scotland, a fin de fomentar la contratación, la retención y el éxito de las mujeres en puestos de trabajo en ciencia, tecnología, ingeniería y matemáticas (CTIM) en los que están sustancialmente infrarrepresentadas, así como su reincorporación a dichos puestos. Como parte de su trabajo, el Gobierno escocés apoya financieramente a Equate Scotland para que lleve a cabo el programa CareerWISE, que ofrece a las estudiantes universitarias prácticas remuneradas en empresas del sector CTIM. Asimismo, destina fondos a la organización Close the Gap, con miras a cambiar las prácticas de empleo y la cultura del lugar de trabajo de modo que se promueva la igualdad de género y se combatan las diferencias salariales. A fin de promover la igualdad y hacer frente a la discriminación y los prejuicios, desde octubre de 2021 hasta septiembre de 2024 el Fondo de Apoyo a la Igualdad y los Derechos Humanos, gestionado por la organización Inspiring Scotland, contará con una dotación de hasta 7 millones de libras esterlinas anuales. Escocia está decidida a crear, antes del final de esta legislatura del Parlamento escocés, un sistema de atención integral a los niños en edad escolar que ofrezca atención antes y después de la escuela y en las vacaciones, y que apoye a los padres </w:t>
      </w:r>
      <w:r w:rsidR="005C16AF">
        <w:t>—</w:t>
      </w:r>
      <w:r w:rsidRPr="00096A01">
        <w:t>en particular a los de bajos ingresos</w:t>
      </w:r>
      <w:r w:rsidR="005C16AF">
        <w:t>—</w:t>
      </w:r>
      <w:r w:rsidRPr="00096A01">
        <w:t xml:space="preserve"> para que puedan tener un empleo seguro y estable.</w:t>
      </w:r>
      <w:r w:rsidR="005C16AF" w:rsidRPr="00096A01">
        <w:t xml:space="preserve"> </w:t>
      </w:r>
    </w:p>
    <w:p w14:paraId="489AFF21" w14:textId="77777777" w:rsidR="008A42AE" w:rsidRPr="00096A01" w:rsidRDefault="008A42AE" w:rsidP="001D183F">
      <w:pPr>
        <w:pStyle w:val="SingleTxtG"/>
        <w:keepNext/>
        <w:keepLines/>
      </w:pPr>
      <w:r w:rsidRPr="00096A01">
        <w:lastRenderedPageBreak/>
        <w:t>49.</w:t>
      </w:r>
      <w:r w:rsidRPr="00096A01">
        <w:tab/>
        <w:t>Con miras a mejorar la igualdad de género, el Ejecutivo de Irlanda del Norte ha puesto en marcha las siguientes iniciativas:</w:t>
      </w:r>
    </w:p>
    <w:p w14:paraId="7D3A7A10" w14:textId="59FA3DDE" w:rsidR="008A42AE" w:rsidRPr="00096A01" w:rsidRDefault="008A42AE" w:rsidP="002F15A0">
      <w:pPr>
        <w:pStyle w:val="Bullet1G"/>
      </w:pPr>
      <w:r w:rsidRPr="00096A01">
        <w:t>El Código de Prácticas para los Nombramientos Públicos en los Ministerios de Irlanda del Norte</w:t>
      </w:r>
      <w:r w:rsidRPr="00096A01">
        <w:rPr>
          <w:rStyle w:val="Refdenotaalpie"/>
        </w:rPr>
        <w:footnoteReference w:id="4"/>
      </w:r>
      <w:r w:rsidR="002F15A0">
        <w:t>.</w:t>
      </w:r>
    </w:p>
    <w:p w14:paraId="4769B94A" w14:textId="786CFA9A" w:rsidR="008A42AE" w:rsidRPr="00096A01" w:rsidRDefault="008A42AE" w:rsidP="002F15A0">
      <w:pPr>
        <w:pStyle w:val="Bullet1G"/>
      </w:pPr>
      <w:r w:rsidRPr="00096A01">
        <w:t>Una Estrategia de Igualdad de Género, que está en proceso de elaboración</w:t>
      </w:r>
      <w:r w:rsidR="002F15A0">
        <w:t>.</w:t>
      </w:r>
    </w:p>
    <w:p w14:paraId="3DF620ED" w14:textId="5A732FAF" w:rsidR="008A42AE" w:rsidRPr="00096A01" w:rsidRDefault="008A42AE" w:rsidP="002F15A0">
      <w:pPr>
        <w:pStyle w:val="Bullet1G"/>
      </w:pPr>
      <w:r w:rsidRPr="00096A01">
        <w:t>Una Estrategia para Hacer Frente a la Violencia contra las Mujeres y las Niñas, que también se está elaborando</w:t>
      </w:r>
      <w:r w:rsidRPr="00096A01">
        <w:rPr>
          <w:rStyle w:val="Refdenotaalpie"/>
        </w:rPr>
        <w:footnoteReference w:id="5"/>
      </w:r>
      <w:r w:rsidR="002F15A0">
        <w:t>.</w:t>
      </w:r>
    </w:p>
    <w:p w14:paraId="265A0428" w14:textId="1B386377" w:rsidR="008A42AE" w:rsidRPr="00096A01" w:rsidRDefault="008A42AE" w:rsidP="002F15A0">
      <w:pPr>
        <w:pStyle w:val="Bullet1G"/>
      </w:pPr>
      <w:r w:rsidRPr="00096A01">
        <w:t>El programa Nuevos Comienzos, que tiene por objeto aumentar la participación de las mujeres en la vida económica y en el emprendimiento.</w:t>
      </w:r>
    </w:p>
    <w:p w14:paraId="665E4720" w14:textId="77777777" w:rsidR="008A42AE" w:rsidRPr="00096A01" w:rsidRDefault="008A42AE" w:rsidP="008A42AE">
      <w:pPr>
        <w:pStyle w:val="SingleTxtG"/>
      </w:pPr>
      <w:r w:rsidRPr="00096A01">
        <w:t>50.</w:t>
      </w:r>
      <w:r w:rsidRPr="00096A01">
        <w:tab/>
        <w:t>En 2017, a fin de reducir los obstáculos que impiden a las mujeres incorporarse o reincorporarse a la vida laboral, y que repercuten en la disparidad entre hombres y mujeres en materia de empleo, Guernsey introdujo un nuevo conjunto de prestaciones parentales, que permiten a cualquiera de los dos progenitores solicitar el subsidio por cuidado de hijos recién nacidos.</w:t>
      </w:r>
    </w:p>
    <w:p w14:paraId="49DB733C" w14:textId="77777777" w:rsidR="008A42AE" w:rsidRPr="00096A01" w:rsidRDefault="008A42AE" w:rsidP="008A42AE">
      <w:pPr>
        <w:pStyle w:val="SingleTxtG"/>
      </w:pPr>
      <w:r w:rsidRPr="00096A01">
        <w:t>51.</w:t>
      </w:r>
      <w:r w:rsidRPr="00096A01">
        <w:tab/>
        <w:t>En Jersey, desde 2019 la Junta de Empleo del Estado publica anualmente las cifras sobre la brecha salarial de género. La Junta es el empleador de todos los funcionarios públicos de Jersey y ha desarrollado una política de Diversidad e Inclusión, para mejorar la igualdad y las oportunidades dentro del estado de Jersey, creando oportunidades para todos y remunerando a todos los empleados de manera equitativa, independientemente de cualquier característica o circunstancia personal. El Gobierno de Jersey ha creado la iniciativa Inspirar a las Mujeres para el Liderazgo y el Aprendizaje, que es una herramienta importante para aumentar el número de mujeres en el personal directivo superior dentro del Gobierno de Jersey, y para desarrollar oportunidades que permitan a las mujeres conectarse y establecer redes en toda la organización.</w:t>
      </w:r>
    </w:p>
    <w:p w14:paraId="02E0B21F" w14:textId="2B902A16" w:rsidR="008A42AE" w:rsidRPr="00096A01" w:rsidRDefault="002F15A0" w:rsidP="002F15A0">
      <w:pPr>
        <w:pStyle w:val="HChG"/>
      </w:pPr>
      <w:bookmarkStart w:id="49" w:name="_Toc90646154"/>
      <w:bookmarkStart w:id="50" w:name="_Toc102562073"/>
      <w:r>
        <w:tab/>
      </w:r>
      <w:r w:rsidR="008A42AE">
        <w:tab/>
      </w:r>
      <w:bookmarkStart w:id="51" w:name="_Hlk121746975"/>
      <w:r w:rsidR="008A42AE" w:rsidRPr="00096A01">
        <w:t>Desempleo</w:t>
      </w:r>
      <w:bookmarkStart w:id="52" w:name="_Toc106806486"/>
      <w:bookmarkEnd w:id="49"/>
      <w:bookmarkEnd w:id="50"/>
      <w:bookmarkEnd w:id="52"/>
      <w:bookmarkEnd w:id="51"/>
    </w:p>
    <w:p w14:paraId="011E0344" w14:textId="7F80F6D8" w:rsidR="008A42AE" w:rsidRPr="00096A01" w:rsidRDefault="008A42AE" w:rsidP="002F45A3">
      <w:pPr>
        <w:pStyle w:val="SingleTxtG"/>
      </w:pPr>
      <w:r w:rsidRPr="00096A01">
        <w:t>52.</w:t>
      </w:r>
      <w:r w:rsidRPr="00096A01">
        <w:tab/>
        <w:t>El Plan de Empleo del Gobierno británico sigue prestando apoyo para ayudar a las personas a mantener el empleo o a volver a trabajar. Entre las medidas específicas figuran la iniciativa Arranque (para jóvenes de 16 a 24 años en riesgo de desempleo de larga duración) y nuestra Oferta para Jóvenes, que ofrece apoyo intensivo de preparadores laborales a jóvenes de 18 a 24 años que solicitan beneficiarse de las prestaciones del Crédito Universal. En octubre de 2021, anunciamos una ampliación de nuestro Plan de Empleo por un valor de 500</w:t>
      </w:r>
      <w:r w:rsidR="002F45A3">
        <w:t> </w:t>
      </w:r>
      <w:r w:rsidRPr="00096A01">
        <w:t>millones de libras esterlinas. En el caso de los jóvenes, esto incluye la ampliación de la iniciativa Arranque hasta marzo de 2022 y de la Oferta para Jóvenes hasta 2025.</w:t>
      </w:r>
    </w:p>
    <w:p w14:paraId="776FFD6D" w14:textId="65804E64" w:rsidR="008A42AE" w:rsidRPr="00096A01" w:rsidRDefault="008A42AE" w:rsidP="008A42AE">
      <w:pPr>
        <w:pStyle w:val="SingleTxtG"/>
      </w:pPr>
      <w:r w:rsidRPr="00096A01">
        <w:t>53.</w:t>
      </w:r>
      <w:r w:rsidRPr="00096A01">
        <w:tab/>
        <w:t>El Gobierno del Reino Unido está decidido a mejorar la vida de las personas con discapacidad. Se han puesto en marcha varias iniciativas gubernamentales para ayudar a las personas con discapacidad y a las que tienen problemas de salud a llevar una vida independiente y, siempre que sea posible, a empezar a trabajar, conservar el empleo y tener buenos resultados en él</w:t>
      </w:r>
      <w:r w:rsidRPr="00096A01">
        <w:rPr>
          <w:rStyle w:val="Refdenotaalpie"/>
        </w:rPr>
        <w:footnoteReference w:id="6"/>
      </w:r>
      <w:r w:rsidRPr="00096A01">
        <w:t xml:space="preserve">. Figuran entre ellas el programa Trabajo y Salud, el </w:t>
      </w:r>
      <w:r w:rsidR="00641B92">
        <w:t>P</w:t>
      </w:r>
      <w:r w:rsidRPr="00096A01">
        <w:t>rograma de Apoyo Intensivo y Personalizado al Empleo, el programa Acceso al Trabajo, Confianza en la Discapacidad, y el apoyo prestado en colaboración con el sistema de atención de la salud.</w:t>
      </w:r>
    </w:p>
    <w:p w14:paraId="1E5A3881" w14:textId="77777777" w:rsidR="008A42AE" w:rsidRPr="00096A01" w:rsidRDefault="008A42AE" w:rsidP="008A42AE">
      <w:pPr>
        <w:pStyle w:val="SingleTxtG"/>
      </w:pPr>
      <w:r w:rsidRPr="00096A01">
        <w:t>54.</w:t>
      </w:r>
      <w:r w:rsidRPr="00096A01">
        <w:tab/>
        <w:t xml:space="preserve">Nuestra estrategia para aumentar el empleo de las minorías étnicas se basa en lograr que dichas minorías puedan satisfacer sus necesidades y hacer frente a sus circunstancias locales. Para identificar las zonas con elevadas diferencias en materia de empleo, examinamos de manera combinada la población, la disparidad en la tasa de empleo y la diferencia entre la tasa de empleo general y la de las minorías étnicas. Entre las medidas para </w:t>
      </w:r>
      <w:r w:rsidRPr="00096A01">
        <w:lastRenderedPageBreak/>
        <w:t xml:space="preserve">subsanar las disparidades figuran la creación de cargos con funciones de divulgación entre la población de minorías étnicas, la prestación de apoyo a los jóvenes de nuestras comunidades de minorías étnicas más desfavorecidas y la designación de preparadores laborales para las zonas locales con grandes comunidades de minorías étnicas. También trabajamos con los empleadores para explorar qué más se puede hacer para aumentar el empleo de las minorías étnicas, como difundir las mejores prácticas por lo que se refiere a crear una fuerza de trabajo inclusiva y organizar círculos de mentoría en los que los empleadores mentores dirigen reuniones destinadas a fortalecer las aptitudes de los solicitantes de empleo y ayudarlos a comprender los diferentes sectores laborales. </w:t>
      </w:r>
    </w:p>
    <w:p w14:paraId="0636618B" w14:textId="7F7D3B39" w:rsidR="008A42AE" w:rsidRPr="00096A01" w:rsidRDefault="008A42AE" w:rsidP="008A42AE">
      <w:pPr>
        <w:pStyle w:val="SingleTxtG"/>
      </w:pPr>
      <w:r w:rsidRPr="00096A01">
        <w:t>55.</w:t>
      </w:r>
      <w:r w:rsidRPr="00096A01">
        <w:tab/>
        <w:t xml:space="preserve">Como ya se ha mencionado, el Gobierno galés está realizando consultas sobre un objetivo nacional, el de </w:t>
      </w:r>
      <w:r w:rsidR="002F15A0">
        <w:t>“</w:t>
      </w:r>
      <w:r w:rsidRPr="00096A01">
        <w:t>Erradicar la brecha entre Gales y el Reino Unido por lo que se refiere a la tasa de empleo antes de 2050</w:t>
      </w:r>
      <w:r w:rsidR="002F15A0">
        <w:t>”</w:t>
      </w:r>
      <w:r w:rsidRPr="00096A01">
        <w:t xml:space="preserve">, prestando especial atención a que los grupos infrarrepresentados tengan una mayor participación en el mercado laboral. Está prevista la creación de un equipo de tareas encargado de abordar las desigualdades puestas de manifiesto en el informe </w:t>
      </w:r>
      <w:r w:rsidR="002F15A0">
        <w:t>“</w:t>
      </w:r>
      <w:r w:rsidRPr="00096A01">
        <w:t>Sin acceso: Liberar la vida y los derechos de las personas con discapacidad en Gales más allá de la COVID-19</w:t>
      </w:r>
      <w:r w:rsidR="002F15A0">
        <w:t>”</w:t>
      </w:r>
      <w:r w:rsidRPr="00096A01">
        <w:t>, y para supervisar la aplicación de las medidas junto con nuestros asociados de los sectores público y privado, así como los del tercer sector. El Gobierno galés ya ha puesto en marcha medidas para abordar las desigualdades identificadas en el informe. Se han adoptado para fortalecer el marco de derechos humanos, incorporando a la legislación galesa la Convención de las Naciones Unidas sobre los Derechos de las Personas con Discapacidad. De esta manera, se da un respaldo importante a la labor encaminada a apoyar y mejorar la vida de las personas con discapacidad, que tendrá fundamentalmente en cuenta las disposiciones de la Ley de Igualdad, de 2010, relativas a la obligación socioeconómica de los organismos públicos.</w:t>
      </w:r>
    </w:p>
    <w:p w14:paraId="6F48B935" w14:textId="77777777" w:rsidR="008A42AE" w:rsidRPr="00096A01" w:rsidRDefault="008A42AE" w:rsidP="008A42AE">
      <w:pPr>
        <w:pStyle w:val="SingleTxtG"/>
      </w:pPr>
      <w:r w:rsidRPr="00096A01">
        <w:t>56.</w:t>
      </w:r>
      <w:r w:rsidRPr="00096A01">
        <w:tab/>
        <w:t xml:space="preserve">A fin de aumentar la tasa de empleo, el Ejecutivo de Irlanda del Norte ha adoptado varias iniciativas entre las que figuran las siguientes: </w:t>
      </w:r>
    </w:p>
    <w:p w14:paraId="53F60A6F" w14:textId="4A6F55C9" w:rsidR="008A42AE" w:rsidRPr="00096A01" w:rsidRDefault="008A42AE" w:rsidP="002F15A0">
      <w:pPr>
        <w:pStyle w:val="Bullet1G"/>
      </w:pPr>
      <w:r w:rsidRPr="00096A01">
        <w:t>El Modelo de Alianza en favor del Mercado Laboral, por el que se establecen alianzas multiinstitucionales</w:t>
      </w:r>
      <w:r w:rsidR="002F15A0">
        <w:t>.</w:t>
      </w:r>
    </w:p>
    <w:p w14:paraId="20FB189F" w14:textId="36B8A980" w:rsidR="008A42AE" w:rsidRPr="00096A01" w:rsidRDefault="008A42AE" w:rsidP="002F15A0">
      <w:pPr>
        <w:pStyle w:val="Bullet1G"/>
      </w:pPr>
      <w:r w:rsidRPr="00096A01">
        <w:t xml:space="preserve">El </w:t>
      </w:r>
      <w:r w:rsidR="008E4616">
        <w:t>p</w:t>
      </w:r>
      <w:r w:rsidRPr="00096A01">
        <w:t>rograma Comenzar a Trabajar, que ofrece financiación a los empleadores para que creen oportunidades de empleo para los jóvenes</w:t>
      </w:r>
      <w:r w:rsidR="002F15A0">
        <w:t>.</w:t>
      </w:r>
    </w:p>
    <w:p w14:paraId="5BEC4C80" w14:textId="287CD973" w:rsidR="008A42AE" w:rsidRPr="00096A01" w:rsidRDefault="008A42AE" w:rsidP="002F15A0">
      <w:pPr>
        <w:pStyle w:val="Bullet1G"/>
      </w:pPr>
      <w:r w:rsidRPr="00096A01">
        <w:t>El Fondo de Ayudas a Discreción del Asesor, por el que se proporcionan subsidios que ayudan a eliminar los obstáculos al empleo</w:t>
      </w:r>
      <w:r w:rsidR="002F15A0">
        <w:t>.</w:t>
      </w:r>
    </w:p>
    <w:p w14:paraId="133FA1F2" w14:textId="48858B6B" w:rsidR="008A42AE" w:rsidRPr="00096A01" w:rsidRDefault="008A42AE" w:rsidP="002F15A0">
      <w:pPr>
        <w:pStyle w:val="Bullet1G"/>
      </w:pPr>
      <w:r w:rsidRPr="00096A01">
        <w:t>El Programa de Experiencia Laboral, que tiene por objeto ofrecer oportunidades de prácticas de alta calidad</w:t>
      </w:r>
      <w:r w:rsidR="002F15A0">
        <w:t>.</w:t>
      </w:r>
    </w:p>
    <w:p w14:paraId="0B34736B" w14:textId="79443076" w:rsidR="008A42AE" w:rsidRPr="00096A01" w:rsidRDefault="008A42AE" w:rsidP="002F15A0">
      <w:pPr>
        <w:pStyle w:val="Bullet1G"/>
      </w:pPr>
      <w:r w:rsidRPr="00096A01">
        <w:t xml:space="preserve">Los Servicios de Empleabilidad </w:t>
      </w:r>
      <w:r w:rsidR="002F15A0">
        <w:t>“</w:t>
      </w:r>
      <w:r w:rsidRPr="00096A01">
        <w:t>Listos para Trabajar</w:t>
      </w:r>
      <w:r w:rsidR="002F15A0">
        <w:t>”</w:t>
      </w:r>
      <w:r w:rsidRPr="00096A01">
        <w:t>, que ofrecen módulos de capacitación breves</w:t>
      </w:r>
      <w:r w:rsidR="002F15A0">
        <w:t>.</w:t>
      </w:r>
    </w:p>
    <w:p w14:paraId="763C93AE" w14:textId="65AF1899" w:rsidR="008A42AE" w:rsidRPr="00096A01" w:rsidRDefault="008A42AE" w:rsidP="002F15A0">
      <w:pPr>
        <w:pStyle w:val="Bullet1G"/>
      </w:pPr>
      <w:r w:rsidRPr="00096A01">
        <w:t xml:space="preserve">La acreditación como Empleador Cumplidor del Salario Mínimo Vital, que el Ejecutivo va a recibir oficialmente. </w:t>
      </w:r>
    </w:p>
    <w:p w14:paraId="0CFA62D0" w14:textId="0A44053D" w:rsidR="008A42AE" w:rsidRPr="00096A01" w:rsidRDefault="008A42AE" w:rsidP="008A42AE">
      <w:pPr>
        <w:pStyle w:val="SingleTxtG"/>
      </w:pPr>
      <w:r w:rsidRPr="00096A01">
        <w:t>57.</w:t>
      </w:r>
      <w:r w:rsidRPr="00096A01">
        <w:tab/>
        <w:t xml:space="preserve">El Gobierno escocés publicó en septiembre de 2020 el conjunto de herramientas para la contratación de minorías étnicas, destinado a ayudar a los empleadores a mejorar la diversidad de la fuerza de trabajo y reexaminar los procesos de contratación. El plan de ejecución de 2016 </w:t>
      </w:r>
      <w:r w:rsidR="002F15A0">
        <w:t>“</w:t>
      </w:r>
      <w:r w:rsidRPr="00096A01">
        <w:t>Una Escocia más justa para las personas con discapacidad</w:t>
      </w:r>
      <w:r w:rsidR="002F15A0">
        <w:t>”</w:t>
      </w:r>
      <w:r w:rsidRPr="00096A01">
        <w:t xml:space="preserve"> se centra en el objetivo de reducir a la mitad la disparidad en el empleo resultante de la discapacidad. Aunque en 2020 las repercusiones de la COVID se tradujeron en un aumento de la disparidad, esta había venido experimentando un descenso global, pasando de 37,4 puntos porcentuales en 2016, a 32,6 puntos porcentuales en 2019. En 2018 se estableció el Plan de Acción para el Empleo, </w:t>
      </w:r>
      <w:r w:rsidR="002F15A0">
        <w:t>“</w:t>
      </w:r>
      <w:r w:rsidRPr="00096A01">
        <w:t>Una Escocia más justa para las personas con discapacidad</w:t>
      </w:r>
      <w:r w:rsidR="002F15A0">
        <w:t>”</w:t>
      </w:r>
      <w:r w:rsidRPr="00096A01">
        <w:t>, que se centra en tres temas clave, a saber: apoyar a los empleadores para que contraten y retengan a personas con discapacidad; apoyar a estas personas para que accedan al empleo; y apoyar a los jóvenes, así como las transiciones hacia el empleo. El Plan incluyó el compromiso de reducir al menos a la mitad la disparidad en el empleo resultante de la discapacidad antes de 2038, junto con medidas iniciales que se van a llevar a cabo y objetivos intermedios para medir los progresos, que han incluido:</w:t>
      </w:r>
    </w:p>
    <w:p w14:paraId="7CAD8EEA" w14:textId="3C12AC51" w:rsidR="008A42AE" w:rsidRPr="00096A01" w:rsidRDefault="008A42AE" w:rsidP="002F15A0">
      <w:pPr>
        <w:pStyle w:val="Bullet1G"/>
      </w:pPr>
      <w:r w:rsidRPr="00096A01">
        <w:lastRenderedPageBreak/>
        <w:t>El desarrollo del Plan de Contratación y Retención de Personas con Discapacidad, del Gobierno de Escocia (publicado en agosto de 2019)</w:t>
      </w:r>
      <w:r w:rsidR="002F15A0">
        <w:t>.</w:t>
      </w:r>
    </w:p>
    <w:p w14:paraId="2950A08B" w14:textId="07C51028" w:rsidR="008A42AE" w:rsidRPr="00096A01" w:rsidRDefault="008A42AE" w:rsidP="002F15A0">
      <w:pPr>
        <w:pStyle w:val="Bullet1G"/>
      </w:pPr>
      <w:r w:rsidRPr="00096A01">
        <w:t>La creación de la Concertación Social Pública, que diseñará, desarrollará y aplicará soluciones a los obstáculos que encuentran los empleadores para contratar y retener a personas con discapacidad</w:t>
      </w:r>
      <w:r w:rsidR="002F15A0">
        <w:t>.</w:t>
      </w:r>
    </w:p>
    <w:p w14:paraId="152BBFF4" w14:textId="59E9808E" w:rsidR="008A42AE" w:rsidRPr="00096A01" w:rsidRDefault="008A42AE" w:rsidP="002F15A0">
      <w:pPr>
        <w:pStyle w:val="Bullet1G"/>
      </w:pPr>
      <w:r w:rsidRPr="00096A01">
        <w:t>La creación del primer Foro Escocés de Partes Interesadas sobre el Acceso al Trabajo, en octubre de 2021</w:t>
      </w:r>
      <w:r w:rsidR="002F15A0">
        <w:t>.</w:t>
      </w:r>
    </w:p>
    <w:p w14:paraId="4A6FA3BF" w14:textId="6935ECF5" w:rsidR="008A42AE" w:rsidRPr="00096A01" w:rsidRDefault="008A42AE" w:rsidP="002F15A0">
      <w:pPr>
        <w:pStyle w:val="Bullet1G"/>
      </w:pPr>
      <w:r w:rsidRPr="00096A01">
        <w:t>Apoyo y financiación para ayudar específicamente a los padres con discapacidad en situación de pobreza.</w:t>
      </w:r>
    </w:p>
    <w:p w14:paraId="37E9A164" w14:textId="77777777" w:rsidR="008A42AE" w:rsidRPr="00096A01" w:rsidRDefault="008A42AE" w:rsidP="008A42AE">
      <w:pPr>
        <w:pStyle w:val="SingleTxtG"/>
      </w:pPr>
      <w:r w:rsidRPr="00096A01">
        <w:t>58.</w:t>
      </w:r>
      <w:r w:rsidRPr="00096A01">
        <w:tab/>
        <w:t xml:space="preserve">El Gobierno escocés está decidido a apoyar la inclusión de los usuarios de la lengua de señas británica en la fuerza de trabajo, poniendo a disposición de todos ellos oportunidades de capacitación y trabajo. En el Plan Nacional 2017-2023 se han incluido medidas relacionadas con la lengua de señas británica, como la inclusión de esta en la información divulgada por el Gobierno escocés, y el apoyo a la inclusión de los usuarios de la lengua de señas británica en la fuerza de trabajo, que se presta desde 2017 a través del Fondo de Igualdad en el Lugar de Trabajo. Por otra parte, el proyecto de ley sobre la lengua de señas británica ya ha recibido la aprobación real del Parlamento británico para su aplicación en toda Gran Bretaña. </w:t>
      </w:r>
    </w:p>
    <w:p w14:paraId="18E14C5A" w14:textId="77777777" w:rsidR="008A42AE" w:rsidRPr="00096A01" w:rsidRDefault="008A42AE" w:rsidP="008A42AE">
      <w:pPr>
        <w:pStyle w:val="SingleTxtG"/>
      </w:pPr>
      <w:r w:rsidRPr="00096A01">
        <w:t>59.</w:t>
      </w:r>
      <w:r w:rsidRPr="00096A01">
        <w:tab/>
        <w:t>En Jersey, el Equipo de Servicios Locales de Atención al Cliente lleva a cabo varios planes de apoyo a la inserción laboral de los residentes</w:t>
      </w:r>
      <w:r w:rsidRPr="00096A01">
        <w:rPr>
          <w:rStyle w:val="Refdenotaalpie"/>
        </w:rPr>
        <w:footnoteReference w:id="7"/>
      </w:r>
      <w:r w:rsidRPr="00096A01">
        <w:t>.</w:t>
      </w:r>
    </w:p>
    <w:p w14:paraId="163AD611" w14:textId="77777777" w:rsidR="008A42AE" w:rsidRPr="00096A01" w:rsidRDefault="008A42AE" w:rsidP="008A42AE">
      <w:pPr>
        <w:pStyle w:val="SingleTxtG"/>
      </w:pPr>
      <w:r w:rsidRPr="00096A01">
        <w:t>60.</w:t>
      </w:r>
      <w:r w:rsidRPr="00096A01">
        <w:tab/>
        <w:t>El desempleo en Guernsey es sumamente bajo, pues afecta a un 0,6 % de la población. Actualmente existe una escasez de mano de obra, sobre todo en los sectores de la asistencia, la hostelería y el comercio minorista, debido a diversos factores que han reducido el número de trabajadores migrantes temporarios que vienen a trabajar a las Islas.</w:t>
      </w:r>
    </w:p>
    <w:p w14:paraId="6A32F495" w14:textId="7CF3A299" w:rsidR="008A42AE" w:rsidRPr="00096A01" w:rsidRDefault="002F15A0" w:rsidP="002F15A0">
      <w:pPr>
        <w:pStyle w:val="HChG"/>
      </w:pPr>
      <w:bookmarkStart w:id="53" w:name="_Toc90646155"/>
      <w:bookmarkStart w:id="54" w:name="_Toc102562074"/>
      <w:r>
        <w:tab/>
      </w:r>
      <w:r w:rsidR="008A42AE">
        <w:tab/>
      </w:r>
      <w:bookmarkStart w:id="55" w:name="_Hlk121746990"/>
      <w:r w:rsidR="008A42AE" w:rsidRPr="00096A01">
        <w:t>Condiciones de trabajo</w:t>
      </w:r>
      <w:bookmarkStart w:id="56" w:name="_Toc106806487"/>
      <w:bookmarkEnd w:id="53"/>
      <w:bookmarkEnd w:id="54"/>
      <w:bookmarkEnd w:id="56"/>
      <w:bookmarkEnd w:id="55"/>
    </w:p>
    <w:p w14:paraId="3FDDF0FD" w14:textId="77777777" w:rsidR="008A42AE" w:rsidRPr="00096A01" w:rsidRDefault="008A42AE" w:rsidP="008A42AE">
      <w:pPr>
        <w:pStyle w:val="SingleTxtG"/>
      </w:pPr>
      <w:r w:rsidRPr="00096A01">
        <w:t>61.</w:t>
      </w:r>
      <w:r w:rsidRPr="00096A01">
        <w:tab/>
        <w:t xml:space="preserve">La legislación laboral británica establece los derechos y las responsabilidades mínimas de los trabajadores y los empleadores en el lugar de trabajo. En el Reino Unido, los derechos laborales están determinados por el estatus laboral del empleado. Existen tres categorías de estatus laboral: </w:t>
      </w:r>
    </w:p>
    <w:p w14:paraId="4072F33A" w14:textId="0ABBDFE4" w:rsidR="008A42AE" w:rsidRPr="00096A01" w:rsidRDefault="008A42AE" w:rsidP="002F15A0">
      <w:pPr>
        <w:pStyle w:val="Bullet1G"/>
      </w:pPr>
      <w:r w:rsidRPr="00096A01">
        <w:t>Los trabajadores por cuenta ajena, que tienen todos los derechos (con sujeción a períodos de carencia) y tienen responsabilidades para con su empleador</w:t>
      </w:r>
      <w:r w:rsidR="002F15A0">
        <w:t>.</w:t>
      </w:r>
    </w:p>
    <w:p w14:paraId="14E9BF54" w14:textId="7582791D" w:rsidR="008A42AE" w:rsidRPr="00096A01" w:rsidRDefault="008A42AE" w:rsidP="002F15A0">
      <w:pPr>
        <w:pStyle w:val="Bullet1G"/>
      </w:pPr>
      <w:r w:rsidRPr="00096A01">
        <w:t>Los trabajadores de la categoría b), que gozan de los principales derechos laborales, pero tienen mayor flexibilidad en cuanto a dónde, cuándo y cómo trabajan</w:t>
      </w:r>
      <w:r w:rsidR="002F15A0">
        <w:t>.</w:t>
      </w:r>
    </w:p>
    <w:p w14:paraId="665DC963" w14:textId="33628F55" w:rsidR="008A42AE" w:rsidRPr="00096A01" w:rsidRDefault="008A42AE" w:rsidP="002F15A0">
      <w:pPr>
        <w:pStyle w:val="Bullet1G"/>
      </w:pPr>
      <w:r w:rsidRPr="00096A01">
        <w:t>Los trabajadores autónomos, que no suelen tener derechos laborales, pero tienen total flexibilidad en su trabajo y trabajan para sí mismos, prestando servicios a un cliente.</w:t>
      </w:r>
    </w:p>
    <w:p w14:paraId="3703CCEF" w14:textId="77777777" w:rsidR="008A42AE" w:rsidRPr="00096A01" w:rsidRDefault="008A42AE" w:rsidP="008A42AE">
      <w:pPr>
        <w:pStyle w:val="SingleTxtG"/>
      </w:pPr>
      <w:r w:rsidRPr="00096A01">
        <w:t>62.</w:t>
      </w:r>
      <w:r w:rsidRPr="00096A01">
        <w:tab/>
        <w:t>Consideramos que el actual marco del Reino Unido de tres niveles de estatus laboral logra el equilibrio adecuado entre la flexibilidad que necesita nuestra economía y la protección de los trabajadores.</w:t>
      </w:r>
    </w:p>
    <w:p w14:paraId="27D9AADE" w14:textId="77777777" w:rsidR="008A42AE" w:rsidRPr="00096A01" w:rsidRDefault="008A42AE" w:rsidP="008A42AE">
      <w:pPr>
        <w:pStyle w:val="SingleTxtG"/>
      </w:pPr>
      <w:r w:rsidRPr="00096A01">
        <w:t>63.</w:t>
      </w:r>
      <w:r w:rsidRPr="00096A01">
        <w:tab/>
        <w:t xml:space="preserve">Las personas con contratos de cero horas representan apenas el 3 % de la fuerza de trabajo. La flexibilidad ayuda a los trabajadores que necesitan conciliar el trabajo con los compromisos personales, y la mayoría de los trabajadores con contratos de cero horas consideran beneficioso este régimen. El Gobierno británico ha adoptado medidas para mejorar la equidad de los trabajadores sujetos a estos contratos y evitar la explotación de los trabajadores vulnerables. A fin de dar más flexibilidad a los trabajadores, se han prohibido las cláusulas de exclusividad en los contratos de cero horas en Inglaterra, Escocia y Gales y, para mejorar la claridad y la transparencia para los trabajadores con contratos de cero horas, se ha establecido el derecho de todos los trabajadores de Gran Bretaña a recibir por escrito desde el primer día una exposición de su derechos, así como una nómina que incluya el número de horas trabajadas. A partir del 6 de abril de 2020, las empresas o agencias de </w:t>
      </w:r>
      <w:r w:rsidRPr="00096A01">
        <w:lastRenderedPageBreak/>
        <w:t xml:space="preserve">empleo deben proporcionar a las personas que buscan trabajo a través suyo un Documento de Información Clave, desde el momento en que estas se registren y antes de que la empresa de empleo les proporcione cualquier servicio. Este documento debe proporcionar una serie de informaciones relacionadas con la remuneración y tiene por objeto garantizar que las personas tengan un mejor conocimiento de su empleador y de las deducciones que se harán de su salario, lo que les permite tomar decisiones mejor fundamentadas sobre la forma en que desean ser contratados. </w:t>
      </w:r>
    </w:p>
    <w:p w14:paraId="647CC968" w14:textId="77777777" w:rsidR="008A42AE" w:rsidRPr="00096A01" w:rsidRDefault="008A42AE" w:rsidP="008A42AE">
      <w:pPr>
        <w:pStyle w:val="SingleTxtG"/>
      </w:pPr>
      <w:r w:rsidRPr="00096A01">
        <w:t>64.</w:t>
      </w:r>
      <w:r w:rsidRPr="00096A01">
        <w:tab/>
        <w:t>A fin de proteger a determinados trabajadores vulnerables, adoptamos medidas adicionales. Los trabajadores de las agencias están protegidos por la Inspección de las Normas relativas a las Agencias de Empleo, en Gran Bretaña, y la Inspección de las Agencias de Empleo, en Irlanda del Norte, y los trabajadores de las cadenas de suministro de productos agrícolas y frescos están protegidos por la Autoridad de Regulación de los Proveedores de Mano de Obra y Lucha contra los Abusos Laborales. Retener los salarios de los trabajadores es una infracción de la normativa que hacen cumplir estos dos organismos. Las normas relativas al tiempo de trabajo, el salario mínimo y las horas extraordinarias son las mismas para todos los trabajadores, independientemente de sus contratos, y está previsto aumentar el Salario Mínimo Vital Nacional en el Reino Unido, en abril de 2022 (véase más adelante la sección sobre el salario mínimo).</w:t>
      </w:r>
    </w:p>
    <w:p w14:paraId="224794EB" w14:textId="77777777" w:rsidR="008A42AE" w:rsidRPr="00096A01" w:rsidRDefault="008A42AE" w:rsidP="008A42AE">
      <w:pPr>
        <w:pStyle w:val="SingleTxtG"/>
      </w:pPr>
      <w:r w:rsidRPr="00096A01">
        <w:t>65.</w:t>
      </w:r>
      <w:r w:rsidRPr="00096A01">
        <w:tab/>
        <w:t>Estamos decididos a crear un nuevo derecho en Gran Bretaña por el que los trabajadores podrán solicitar a su empleador un modelo de trabajo más predecible después de 26 semanas de servicio. Quienes estén de acuerdo con trabajar en horarios diversos cada semana podrán seguir haciéndolo. El Gobierno del Reino Unido sigue estudiando opciones para aclarar el estatus laboral, de modo que los empleadores y los trabajadores comprendan mejor sus derechos y responsabilidades. A raíz de las observaciones formuladas por el Congreso de Sindicatos, el Gobierno británico se ha comprometido a aprobar una ley relativa a los trabajadores contratados por agencia que amplíe la aplicación de la ley de modo que se incluya a las empresas coordinadoras. Esto permitirá a los inspectores investigar las denuncias relacionadas con una empresa coordinadora y adoptar medidas coercitivas cuando sea necesario.</w:t>
      </w:r>
    </w:p>
    <w:p w14:paraId="2F28B1B2" w14:textId="47A8A7AF" w:rsidR="008A42AE" w:rsidRPr="00096A01" w:rsidRDefault="008A42AE" w:rsidP="008A42AE">
      <w:pPr>
        <w:pStyle w:val="SingleTxtG"/>
      </w:pPr>
      <w:r w:rsidRPr="00096A01">
        <w:t>66.</w:t>
      </w:r>
      <w:r w:rsidRPr="00096A01">
        <w:tab/>
        <w:t xml:space="preserve">Como parte de la aplicación de la Ley de Bienestar de las Generaciones Futuras (Gales), de 2015, el Gobierno de Gales está decidido a establecer indicadores nacionales para medir el porcentaje de personas empleadas con contratos permanentes (o con contratos temporales, y que no buscan un empleo permanente) que ganan al menos el salario mínimo vital real, y la proporción de empleados cuyo salario se fija mediante negociación colectiva. Las obligaciones de contratación previstas en el proyecto de ley de concertación social y contratación pública exigirán a los organismos públicos que se centren en resultados socialmente responsables cuando gasten dinero público. El proyecto de ley también incluye obligaciones de gestión de contratos para los grandes contratos de construcción y subcontratación de funciones que garantizarán que, en toda la extensión de las cadenas de suministro, se persigan resultados de bienestar y trabajo con equidad. El proyecto se basará en los avances ya existentes, por ejemplo la firma de los Códigos de Prácticas sobre el Empleo Ético en las Cadenas de Suministro por más de 300 organizaciones, y los muchos años de oportunidades de formación y trabajo que, como resultado del </w:t>
      </w:r>
      <w:r w:rsidR="00641B92">
        <w:t>P</w:t>
      </w:r>
      <w:r w:rsidRPr="00096A01">
        <w:t>rograma de Beneficios para la Comunidad, se han proporcionado a las personas que han experimentado desempleo de larga duración.</w:t>
      </w:r>
    </w:p>
    <w:p w14:paraId="4735C797" w14:textId="12991CE8" w:rsidR="008A42AE" w:rsidRPr="00096A01" w:rsidRDefault="008A42AE" w:rsidP="008A42AE">
      <w:pPr>
        <w:pStyle w:val="SingleTxtG"/>
      </w:pPr>
      <w:r w:rsidRPr="00096A01">
        <w:t>67.</w:t>
      </w:r>
      <w:r w:rsidRPr="00096A01">
        <w:tab/>
        <w:t xml:space="preserve">El Gobierno escocés se opone al uso inadecuado de los contratos de cero horas y no emplea directamente a personas mediante contratos de este tipo. A través de la política </w:t>
      </w:r>
      <w:r w:rsidR="002F15A0">
        <w:t>“</w:t>
      </w:r>
      <w:r w:rsidRPr="00096A01">
        <w:t>Primero, trabajo con equidad</w:t>
      </w:r>
      <w:r w:rsidR="002F15A0">
        <w:t>”</w:t>
      </w:r>
      <w:r w:rsidRPr="00096A01">
        <w:t xml:space="preserve">, el Gobierno escocés utilizará sus facultades financieras para impulsar prácticas laborales equitativas, como no recurrir inadecuadamente a los contratos de cero horas; este es uno de los criterios de dicha política, que constituye el mecanismo clave para impulsar las prácticas laborales equitativas en el mercado de trabajo. Por otra parte, el Gobierno escocés apoya a la organización The Poverty Alliance para promover el pago del salario mínimo vital real a través de la Acreditación Escocesa como Empleador Cumplidor del Salario Mínimo Vital, y reconoce que la seguridad del contrato también es importante. El Plan de Acreditación de Horas Dignas para Escocia reconoce que el número y la frecuencia de las horas de trabajo son fundamentales para hacer frente a la pobreza de las personas con empleo, y las empresas que deseen obtener la certificación conexa deben cumplir las </w:t>
      </w:r>
      <w:r w:rsidRPr="00096A01">
        <w:lastRenderedPageBreak/>
        <w:t>siguientes normas: pagar el salario mínimo vital real, proporcionar un contrato que refleje con exactitud las horas trabajadas y un mínimo garantizado de 16 horas a la semana (a menos que el trabajador solicite otra cantidad) y garantizar el preaviso de los turnos con al menos cuatro semanas de antelación y el pago garantizado si los turnos se cancelan dentro de este período.</w:t>
      </w:r>
    </w:p>
    <w:p w14:paraId="7536C218" w14:textId="77777777" w:rsidR="008A42AE" w:rsidRPr="00096A01" w:rsidRDefault="008A42AE" w:rsidP="008A42AE">
      <w:pPr>
        <w:pStyle w:val="SingleTxtG"/>
      </w:pPr>
      <w:r w:rsidRPr="00096A01">
        <w:t>68.</w:t>
      </w:r>
      <w:r w:rsidRPr="00096A01">
        <w:tab/>
        <w:t>En Jersey, la Ley de Salud y Seguridad en el Trabajo (Jersey), de 1989, prevé la provisión de condiciones de trabajo seguras y saludables y establece obligaciones generales para los empleadores, los empleados y los trabajadores independientes. A fin de aclarar la necesidad de que los empleadores lleven a cabo evaluaciones del riesgo para la salud y la seguridad de sus empleados, dicha Ley se modificó mediante la Ley de Salud y Seguridad en el Trabajo (Modificación núm. 4) (Jersey), de 2010. El sitio web de la Inspección de Salud y Seguridad en el Trabajo facilita información actualizada, incluido su informe anual que contiene información estadística sobre enfermedades y accidentes laborales mencionados en denuncias presentadas por personas que solicitan prestaciones de la seguridad social (prestación de incapacidad temporal).</w:t>
      </w:r>
    </w:p>
    <w:p w14:paraId="50C1158B" w14:textId="2BBB95E2" w:rsidR="008A42AE" w:rsidRPr="00096A01" w:rsidRDefault="002F15A0" w:rsidP="002F15A0">
      <w:pPr>
        <w:pStyle w:val="HChG"/>
      </w:pPr>
      <w:bookmarkStart w:id="57" w:name="_Toc90646156"/>
      <w:bookmarkStart w:id="58" w:name="_Toc102562075"/>
      <w:r>
        <w:tab/>
      </w:r>
      <w:r w:rsidR="008A42AE">
        <w:tab/>
      </w:r>
      <w:bookmarkStart w:id="59" w:name="_Hlk121747006"/>
      <w:r w:rsidR="008A42AE" w:rsidRPr="00096A01">
        <w:t>Condiciones de trabajo de los trabajadores migrantes</w:t>
      </w:r>
      <w:bookmarkStart w:id="60" w:name="_Toc106806488"/>
      <w:bookmarkEnd w:id="57"/>
      <w:bookmarkEnd w:id="58"/>
      <w:bookmarkEnd w:id="60"/>
      <w:bookmarkEnd w:id="59"/>
    </w:p>
    <w:p w14:paraId="1A645508" w14:textId="77777777" w:rsidR="008A42AE" w:rsidRPr="00096A01" w:rsidRDefault="008A42AE" w:rsidP="008A42AE">
      <w:pPr>
        <w:pStyle w:val="SingleTxtG"/>
      </w:pPr>
      <w:r w:rsidRPr="00096A01">
        <w:t>69.</w:t>
      </w:r>
      <w:r w:rsidRPr="00096A01">
        <w:tab/>
        <w:t>Los derechos de los trabajadores migrantes siguen estando protegidos por las leyes nacionales, como la Ley de Derechos Humanos, de 1998, y la Ley de Igualdad, de 2010. La Ley de Lucha contra la Esclavitud Contemporánea, de 2015, da a los organismos encargados de hacer cumplir la ley las herramientas para hacer frente a las formas contemporáneas de esclavitud, lo que incluye penas máximas de prisión perpetua para los autores de actos de esclavitud, servidumbre, trabajo forzoso u obligatorio y trata de personas, al tiempo que proporciona una mayor protección a las víctimas de estos delitos.</w:t>
      </w:r>
    </w:p>
    <w:p w14:paraId="161EDE17" w14:textId="0176BF89" w:rsidR="008A42AE" w:rsidRPr="00096A01" w:rsidRDefault="008A42AE" w:rsidP="008A42AE">
      <w:pPr>
        <w:pStyle w:val="SingleTxtG"/>
      </w:pPr>
      <w:r w:rsidRPr="00096A01">
        <w:t>70.</w:t>
      </w:r>
      <w:r w:rsidRPr="00096A01">
        <w:tab/>
        <w:t xml:space="preserve">Las personas respecto de las cuales el Mecanismo Nacional de Remisión ha determinado que tienen </w:t>
      </w:r>
      <w:r w:rsidR="002F15A0">
        <w:t>“</w:t>
      </w:r>
      <w:r w:rsidRPr="00096A01">
        <w:t>motivos razonables</w:t>
      </w:r>
      <w:r w:rsidR="002F15A0">
        <w:t>”</w:t>
      </w:r>
      <w:r w:rsidRPr="00096A01">
        <w:t xml:space="preserve"> o </w:t>
      </w:r>
      <w:r w:rsidR="002F15A0">
        <w:t>“</w:t>
      </w:r>
      <w:r w:rsidRPr="00096A01">
        <w:t>motivos concluyentes</w:t>
      </w:r>
      <w:r w:rsidR="002F15A0">
        <w:t>”</w:t>
      </w:r>
      <w:r w:rsidRPr="00096A01">
        <w:t xml:space="preserve"> para inmigrar tienen a su disposición asistencia jurídica para asuntos de inmigración. La asistencia jurídica está disponible para las solicitudes de permiso de entrada o permanencia en el Reino Unido, las reclamaciones en virtud de la legislación laboral, así como las reclamaciones por daños y perjuicios. Además, de conformidad con la Ley de Lucha contra la Esclavitud Contemporánea, de 2015, aplicamos una vía de inmigración específica para los trabajadores domésticos migrantes que sean víctimas de la esclavitud o la trata. Esto se suma a las disposiciones vigentes relativas al permiso discrecional de permanencia, que están disponibles para todas las víctimas de la trata de personas o la esclavitud contemporánea.</w:t>
      </w:r>
    </w:p>
    <w:p w14:paraId="393AC517" w14:textId="77777777" w:rsidR="008A42AE" w:rsidRPr="00096A01" w:rsidRDefault="008A42AE" w:rsidP="008A42AE">
      <w:pPr>
        <w:pStyle w:val="SingleTxtG"/>
      </w:pPr>
      <w:r w:rsidRPr="00096A01">
        <w:t>71.</w:t>
      </w:r>
      <w:r w:rsidRPr="00096A01">
        <w:tab/>
        <w:t xml:space="preserve">Los migrantes que trabajan legalmente en el Reino Unido gozan de la plena protección de la legislación británica en materia laboral y de salud y seguridad en el trabajo. Los organismos reguladores, como la Inspección de las Normas relativas a las Agencias de Empleo, y la Autoridad de Regulación de los Proveedores de Mano de Obra y Lucha contra los Abusos Laborales, se han establecido para, entre otras cosas, proteger a los trabajadores vulnerables, incluidos los procedentes del extranjero. La Autoridad de Regulación de los Proveedores de Mano de Obra y Lucha contra los Abusos Laborales investiga todas las denuncias de abusos que se le presenten y puede revocar las licencias cuando no se respeten los derechos de los trabajadores. Además, cualquier trabajador que considere que puede estar siendo mal pagado o que su empleador tiene prácticas laborales inseguras puede ponerse en contacto con el Servicio de Asesoramiento, Conciliación y Arbitraje (ACAS), para obtener asesoramiento gratuito y confidencial. Las normas de inmigración que rigen las categorías de visado para los trabajadores domésticos migrantes están diseñadas de modo que durante el proceso de solicitud se puedan detectar las prácticas de explotación. La mayoría de las vías de migración por razones económicas y laborales requieren un certificado de patrocinio. Poseer una licencia de patrocinio permite a los empleadores contratar a trabajadores del extranjero, pero también les impone la responsabilidad de garantizar que no se abusa del sistema de inmigración. Para ello, todos los patrocinadores autorizados deben cumplir ciertas obligaciones, entre las que se incluye la de ajustarse a la legislación laboral británica. A fin de proteger de la explotación a los trabajadores vulnerables, la Autoridad de Regulación de los Proveedores de Mano de Obra y Lucha contra los Abusos Laborales aplica un sistema de licencias en determinados sectores. Esto incluye un proceso de inspecciones de las empresas. </w:t>
      </w:r>
      <w:r w:rsidRPr="00096A01">
        <w:lastRenderedPageBreak/>
        <w:t>A través de la Ley de Inmigración, de 2016, reformamos el panorama de la aplicación de la ley para hacer frente a la explotación laboral, e introdujimos medidas para reforzarla, entre ellas la ampliación de la función y las competencias de la Autoridad de Regulación de los Proveedores de Mano de Obra y Lucha contra los Abusos Laborales, otorgando a los agentes especialmente formados facultades policiales en virtud de la Ley de la Policía y los Medios de Prueba en materia Penal, de 1984, para que puedan prevenir, detectar e investigar la explotación laboral grave en todos los sectores de la economía.</w:t>
      </w:r>
    </w:p>
    <w:p w14:paraId="1EA7C7B1" w14:textId="300AAB8B" w:rsidR="008A42AE" w:rsidRPr="00096A01" w:rsidRDefault="008A42AE" w:rsidP="008A42AE">
      <w:pPr>
        <w:pStyle w:val="SingleTxtG"/>
      </w:pPr>
      <w:r w:rsidRPr="00096A01">
        <w:t>72.</w:t>
      </w:r>
      <w:r w:rsidRPr="00096A01">
        <w:tab/>
        <w:t xml:space="preserve">El Gobierno británico también está decidido a crear un organismo único de imposición del cumplimiento de las normas laborales a fin de proteger mejor a los trabajadores vulnerables, incluidos los migrantes, y crear unas condiciones equitativas para la mayoría de los empleadores que cumplen la ley. Este enfoque de </w:t>
      </w:r>
      <w:r w:rsidR="002F15A0">
        <w:t>“</w:t>
      </w:r>
      <w:r w:rsidRPr="00096A01">
        <w:t>ventanilla única</w:t>
      </w:r>
      <w:r w:rsidR="002F15A0">
        <w:t>”</w:t>
      </w:r>
      <w:r w:rsidRPr="00096A01">
        <w:t xml:space="preserve"> ayudará a mejorar la aplicación de la ley mediante una mejor coordinación y la puesta en común de la información. El nuevo organismo de control también reforzará los derechos de los trabajadores al proporcionarles un centro único y reconocible en el que pueden conocer sus derechos y denunciar los malos comportamientos. Además de incluir todas las competencias de imposición del cumplimiento de las normas de los tres organismos de control existentes (la Inspección de las Normas relativas a las Agencias de Empleo, la Autoridad de Regulación de los Proveedores de Mano de Obra y Lucha contra los Abusos Laborales y el equipo del Salario Mínimo Nacional de la Administración Tributaria y Aduanas del Reino Unido), el nuevo organismo tendrá la capacidad de garantizar que los trabajadores vulnerables reciban la paga de vacaciones y la paga legal por enfermedad a la que tienen derecho sin tener que pasar por un largo proceso en los tribunales de trabajo. La creación de este nuevo organismo requerirá una ley primaria, por lo que su fecha dependerá del calendario legislativo.</w:t>
      </w:r>
    </w:p>
    <w:p w14:paraId="25A49DF4" w14:textId="456A1BD4" w:rsidR="008A42AE" w:rsidRPr="00096A01" w:rsidRDefault="002F15A0" w:rsidP="002F15A0">
      <w:pPr>
        <w:pStyle w:val="HChG"/>
      </w:pPr>
      <w:bookmarkStart w:id="61" w:name="_Toc90646157"/>
      <w:bookmarkStart w:id="62" w:name="_Toc102562076"/>
      <w:r>
        <w:tab/>
      </w:r>
      <w:r w:rsidR="008A42AE">
        <w:tab/>
      </w:r>
      <w:bookmarkStart w:id="63" w:name="_Hlk121747020"/>
      <w:r w:rsidR="008A42AE" w:rsidRPr="00096A01">
        <w:t>Salario mínimo nacional</w:t>
      </w:r>
      <w:bookmarkStart w:id="64" w:name="_Toc106806489"/>
      <w:bookmarkEnd w:id="61"/>
      <w:bookmarkEnd w:id="62"/>
      <w:bookmarkEnd w:id="64"/>
      <w:bookmarkEnd w:id="63"/>
    </w:p>
    <w:p w14:paraId="374C6C83" w14:textId="77777777" w:rsidR="008A42AE" w:rsidRPr="00096A01" w:rsidRDefault="008A42AE" w:rsidP="008A42AE">
      <w:pPr>
        <w:pStyle w:val="SingleTxtG"/>
      </w:pPr>
      <w:r w:rsidRPr="00096A01">
        <w:t>73.</w:t>
      </w:r>
      <w:r w:rsidRPr="00096A01">
        <w:tab/>
        <w:t xml:space="preserve">Los trabajadores, independientemente de su edad, tienen derecho a un salario mínimo legal, ya sea el salario mínimo nacional o el salario mínimo vital nacional. Desde 2021 el salario mínimo vital nacional se aplica a los mayores de 23 años. Tenemos planes para que, antes de 2024, se reduzca aún más, hasta los 21 años, el umbral de edad para este salario. Tienen derecho a este salario los trabajadores más jóvenes y los aprendices. El salario mínimo nacional y el salario mínimo vital nacional se revisan anualmente. Han aumentado cada año desde su implantación. Desde 2015, la Comisión sobre los Salarios Bajos debe recomendar aumentos del salario mínimo vital nacional que reflejen el crecimiento de los ingresos medios. Sus recomendaciones se basan en una gran cantidad de datos económicos, entre ellos los proporcionados por las partes interesadas. Por ley, la Comisión debe estar integrada por nueve comisionados, que representen por igual a los empleadores, los trabajadores contratados y los trabajadores independientes. Esto le permite formular recomendaciones destinadas a que los trabajadores tengan un nivel de vida digno, al tiempo que se tienen en cuenta el impacto de estas en las empresas. El Gobierno del Reino Unido ha aceptado todas las recomendaciones que ha formulado de manera independiente la Comisión sobre los Salarios Bajos en relación con el salario mínimo nacional y el salario mínimo vital nacional para abril de 2022. El 1 de abril de 2022, el salario mínimo vital nacional para los trabajadores de 23 años o más aumentará un 6,6 %, hasta 9,50 libras esterlinas por hora. De este modo, el Gobierno británico sigue bien encaminado para cumplir su objetivo manifiesto de que antes de 2024 el salario mínimo vital nacional equivalga a dos tercios de los ingresos medios. Se trata del mayor aumento del salario mínimo vital nacional de la historia, y el más alto en términos porcentuales desde 2016. También aumentarán los salarios de los trabajadores menores de 23 años. Para los que tienen entre 21 y 22 años, el salario mínimo nacional pasará a ser de 9,18 libras esterlinas por hora, lo que supone un aumento de casi el 10 %. Los trabajadores menores de 20 años verán un aumento del 4,1 % en su remuneración con arreglo al salario mínimo nacional, hasta 6,83 libras esterlinas para los de 18 a 20 años y 4,81 libras esterlinas para los menores de 18 años. El salario mínimo por hora para un aprendiz aumentará casi un 12 %, pasando de 4,30 a 4,81 libras esterlinas la hora. Según prevemos, estos aumentos del salario mínimo nacional y el salario mínimo vital nacional supondrán un incremento salarial para unos 2,5 millones de trabajadores. </w:t>
      </w:r>
    </w:p>
    <w:p w14:paraId="09EBB363" w14:textId="77777777" w:rsidR="008A42AE" w:rsidRPr="00096A01" w:rsidRDefault="008A42AE" w:rsidP="008A42AE">
      <w:pPr>
        <w:pStyle w:val="SingleTxtG"/>
      </w:pPr>
      <w:r w:rsidRPr="00096A01">
        <w:lastRenderedPageBreak/>
        <w:t>74.</w:t>
      </w:r>
      <w:r w:rsidRPr="00096A01">
        <w:tab/>
        <w:t>El Gobierno de Gales, como parte del progreso en Gales hacia la consecución de los siete objetivos de bienestar previstos en la Ley de Bienestar de las Generaciones Futuras (Gales), de 2015, está decidido a establecer un indicador nacional para medir el porcentaje de personas empleadas con contratos permanentes (o con contratos temporales, y que no buscan empleo permanente) y que ganan al menos el salario mínimo vital real.</w:t>
      </w:r>
    </w:p>
    <w:p w14:paraId="324D8F9E" w14:textId="77777777" w:rsidR="008A42AE" w:rsidRPr="00096A01" w:rsidRDefault="008A42AE" w:rsidP="008A42AE">
      <w:pPr>
        <w:pStyle w:val="SingleTxtG"/>
      </w:pPr>
      <w:r w:rsidRPr="00096A01">
        <w:t>75.</w:t>
      </w:r>
      <w:r w:rsidRPr="00096A01">
        <w:tab/>
        <w:t>El Gobierno escocés está utilizando todos los mecanismos que tiene a su disposición para promover prácticas laborales equitativas en toda Escocia, como el fomento del pago del salario mínimo vital real. El salario mínimo vital real en Escocia se paga a todos los trabajadores mayores de 18 años, se revisa anualmente y se calcula en función del costo de la vida básico, teniendo en cuenta la adecuación de los ingresos de los hogares para alcanzar un nivel de vida mínimo aceptable. En la actualidad, el 85 % de los mayores de 18 años perciben por lo menos el salario mínimo vital real.</w:t>
      </w:r>
    </w:p>
    <w:p w14:paraId="648B7225" w14:textId="77777777" w:rsidR="008A42AE" w:rsidRPr="00096A01" w:rsidRDefault="008A42AE" w:rsidP="008A42AE">
      <w:pPr>
        <w:pStyle w:val="SingleTxtG"/>
      </w:pPr>
      <w:r w:rsidRPr="00096A01">
        <w:t>76.</w:t>
      </w:r>
      <w:r w:rsidRPr="00096A01">
        <w:tab/>
        <w:t>En Jersey, el Foro de Empleo sigue teniendo la obligación legal de revisar el nivel del salario mínimo y de la remuneración de los aprendices y de hacer recomendaciones al respecto al Ministro de Seguridad Social. Los últimos aumentos del salario mínimo entrarán en vigor el 1 de enero de 2022. En 2022 se pondrá en marcha un proceso revisado de consulta y aplicación del nivel del salario mínimo. El Foro también emprenderá una revisión sustancial del marco del derecho laboral, haciendo especial hincapié en el nivel de protección de los empleados para garantizar que sean tratados de forma equitativa y adecuada, y una revisión del funcionamiento de los contratos de cero horas.</w:t>
      </w:r>
    </w:p>
    <w:p w14:paraId="54A6D5CC" w14:textId="77777777" w:rsidR="008A42AE" w:rsidRPr="00096A01" w:rsidRDefault="008A42AE" w:rsidP="008A42AE">
      <w:pPr>
        <w:pStyle w:val="SingleTxtG"/>
      </w:pPr>
      <w:r w:rsidRPr="00096A01">
        <w:t>77.</w:t>
      </w:r>
      <w:r w:rsidRPr="00096A01">
        <w:tab/>
        <w:t>En Guernsey, en 2018, los Estados acordaron un plan a mediano plazo para fijar el salario mínimo de Guernsey en el 60 % de los ingresos medios e igualar los salarios mínimos de los adultos y de los jóvenes antes de 2023. El plan se detuvo durante el período 2021-2022 debido a los efectos de la pandemia en las empresas, pero está previsto que se acelere de nuevo en 2023.</w:t>
      </w:r>
    </w:p>
    <w:p w14:paraId="1F64E394" w14:textId="078A1EF2" w:rsidR="008A42AE" w:rsidRPr="00096A01" w:rsidRDefault="002F15A0" w:rsidP="002F15A0">
      <w:pPr>
        <w:pStyle w:val="HChG"/>
      </w:pPr>
      <w:bookmarkStart w:id="65" w:name="_Toc90646158"/>
      <w:bookmarkStart w:id="66" w:name="_Toc102562077"/>
      <w:r>
        <w:tab/>
      </w:r>
      <w:r w:rsidR="008A42AE">
        <w:tab/>
      </w:r>
      <w:bookmarkStart w:id="67" w:name="_Hlk121747031"/>
      <w:r w:rsidR="008A42AE" w:rsidRPr="00096A01">
        <w:t>Derechos sindicales</w:t>
      </w:r>
      <w:bookmarkStart w:id="68" w:name="_Toc106806490"/>
      <w:bookmarkEnd w:id="65"/>
      <w:bookmarkEnd w:id="66"/>
      <w:bookmarkEnd w:id="68"/>
      <w:bookmarkEnd w:id="67"/>
    </w:p>
    <w:p w14:paraId="7C7B70E4" w14:textId="77777777" w:rsidR="008A42AE" w:rsidRPr="00096A01" w:rsidRDefault="008A42AE" w:rsidP="008A42AE">
      <w:pPr>
        <w:pStyle w:val="SingleTxtG"/>
      </w:pPr>
      <w:r w:rsidRPr="00096A01">
        <w:t>78.</w:t>
      </w:r>
      <w:r w:rsidRPr="00096A01">
        <w:tab/>
        <w:t xml:space="preserve">El Gobierno del Reino Unido considera que nuestra actual legislación nacional protege suficientemente los derechos de los trabajadores y los sindicatos. Los sindicatos reciben un trato que se ajusta a los convenios internacionales, y el marco en que se inscribe su labor se ha desarrollado a lo largo de muchos años. Las disposiciones de la Ley de Sindicatos no menoscaban el derecho a afiliarse a sindicatos y a participar en actividades sindicales. En el Reino Unido, todo trabajador tiene derecho a afiliarse a un sindicato y a ser representado por este en la negociación colectiva con los empleadores. Cuando un empleador se niega a reconocer a un sindicato, este puede solicitar, en nombre de los trabajadores, el reconocimiento oficial del sindicato al Comité Central de Arbitraje, en Gran Bretaña, o al Tribunal Laboral, en Irlanda del Norte. Cuando ese sindicato pueda demostrar que tiene un apoyo mayoritario en un centro de trabajo, el Comité Central de Arbitraje concederá al sindicato el reconocimiento oficial. Cuando una persona que trabaja en la economía de ocupaciones transitorias está clasificada como trabajador (es decir, cumple con las definiciones de trabajador de la legislación del Reino Unido), entonces tiene plenos derechos sindicales. </w:t>
      </w:r>
    </w:p>
    <w:p w14:paraId="26A6C9A6" w14:textId="77777777" w:rsidR="008A42AE" w:rsidRPr="00096A01" w:rsidRDefault="008A42AE" w:rsidP="008A42AE">
      <w:pPr>
        <w:pStyle w:val="SingleTxtG"/>
      </w:pPr>
      <w:r w:rsidRPr="00096A01">
        <w:t>79.</w:t>
      </w:r>
      <w:r w:rsidRPr="00096A01">
        <w:tab/>
        <w:t>El Gobierno del Reino Unido toma nota de la recomendación del Comité sobre la Ley de Sindicatos, de 2016 y estudiaremos su funcionamiento, al igual que toda la legislación conexa. Consideramos que las nuevas medidas establecidas por esta Ley han tenido un impacto positivo en este ámbito. Por ejemplo, con el aumento del umbral de participación al 50 % y la exigencia de un umbral de apoyo adicional del 40 % para los Servicios Públicos Importantes, la movilización laboral solo podrá ser el resultado de un mandato claro y positivo de los miembros del sindicato. De este modo se consigue un equilibrio más justo con la necesidad de garantizar que los servicios de los que dependen los trabajadores y las empresas no se vean interrumpidos con poca antelación por huelgas que solo cuenten con el apoyo de una pequeña parte de los miembros del sindicato. La Ley también protege a los trabajadores no huelguistas contra la intimidación, aumenta la transparencia para el contribuyente y moderniza la relación entre los empleados individuales y el sindicato que han elegido. Asimismo, establece un entorno regulatorio adecuado para los sindicatos.</w:t>
      </w:r>
    </w:p>
    <w:p w14:paraId="6792B1A8" w14:textId="77777777" w:rsidR="008A42AE" w:rsidRPr="00096A01" w:rsidRDefault="008A42AE" w:rsidP="008A42AE">
      <w:pPr>
        <w:pStyle w:val="SingleTxtG"/>
      </w:pPr>
      <w:r w:rsidRPr="00096A01">
        <w:lastRenderedPageBreak/>
        <w:t>80.</w:t>
      </w:r>
      <w:r w:rsidRPr="00096A01">
        <w:tab/>
        <w:t>El Gobierno británico se toma muy en serio el establecimiento de listas negras. Existe una normativa que se ocupa específicamente de la elaboración de listas negras en relación con los sindicatos. El Reglamento de 2010 de la Ley de Relaciones Laborales de 1999 (Listas Negras) establece que es ilegal que una persona u organización elabore, venda o haga uso de una lista negra de miembros de un sindicato o de quienes hayan participado en actividades sindicales. Desde la implantación de este Reglamento, no se ha presentado ninguna prueba al Gobierno británico ni al Comisionado de Información de que estas prácticas sean recurrentes. Cualquier persona o sindicato que considere que ha sido víctima de prácticas de inclusión en listas negras tiene derecho a actuar y, a través de un tribunal de trabajo o del tribunal de distrito, puede hacer valer los derechos que le confiere el Reglamento. Cualquier persona que se considere afectada tiene derecho a reclamar justicia por estos medios, y la alentamos a hacerlo. El Reglamento de 2010 relativo a las listas negras se ve reforzado por las disposiciones de la Ley de Protección de Datos, de 2018, que protege el uso de los datos personales, como la información sobre la afiliación sindical y los datos personales sensibles. Por consiguiente, el Gobierno del Reino Unido considera que el actual marco regulatorio funciona eficazmente.</w:t>
      </w:r>
    </w:p>
    <w:p w14:paraId="01B65765" w14:textId="415A28A3" w:rsidR="008A42AE" w:rsidRPr="00096A01" w:rsidRDefault="002F15A0" w:rsidP="002F15A0">
      <w:pPr>
        <w:pStyle w:val="HChG"/>
      </w:pPr>
      <w:bookmarkStart w:id="69" w:name="_Toc102562078"/>
      <w:r>
        <w:tab/>
      </w:r>
      <w:r w:rsidR="008A42AE">
        <w:tab/>
      </w:r>
      <w:bookmarkStart w:id="70" w:name="_Hlk121747042"/>
      <w:r w:rsidR="008A42AE" w:rsidRPr="00096A01">
        <w:t>Seguridad social</w:t>
      </w:r>
      <w:bookmarkStart w:id="71" w:name="_Toc106806491"/>
      <w:bookmarkEnd w:id="69"/>
      <w:bookmarkEnd w:id="71"/>
      <w:bookmarkEnd w:id="70"/>
    </w:p>
    <w:p w14:paraId="4B437D9B" w14:textId="634F7032" w:rsidR="008A42AE" w:rsidRPr="00096A01" w:rsidRDefault="008A42AE" w:rsidP="008A42AE">
      <w:pPr>
        <w:pStyle w:val="SingleTxtG"/>
      </w:pPr>
      <w:bookmarkStart w:id="72" w:name="_Toc88808725"/>
      <w:r w:rsidRPr="00096A01">
        <w:t>81.</w:t>
      </w:r>
      <w:r w:rsidRPr="00096A01">
        <w:tab/>
        <w:t>El Secretario de Estado de Trabajo y Pensiones está obligado por ley a realizar un examen anual de las cantidades pagadas por concepto de prestaciones y pensiones para determinar si han mantenido su valor en relación con el nivel general de precios o, en algunos casos</w:t>
      </w:r>
      <w:r w:rsidRPr="00096A01">
        <w:rPr>
          <w:rStyle w:val="Refdenotaalpie"/>
        </w:rPr>
        <w:footnoteReference w:id="8"/>
      </w:r>
      <w:r w:rsidRPr="00096A01">
        <w:t>, con el de los ingresos. En abril de 2020, las prestaciones de las personas en edad de trabajar se incrementaron en un 1,7 % con arreglo al índice de precios al consumidor (IPC). En abril de 2021 se produjo un nuevo aumento del IPC del 0,5 %. En el ejercicio económico</w:t>
      </w:r>
      <w:r w:rsidR="00351A37">
        <w:t> </w:t>
      </w:r>
      <w:r w:rsidRPr="00096A01">
        <w:t>2022/23, las prestaciones aumentarán un 3,1 %. El aumento que se ha hecho desde el ejercicio económico 2019/20 en las prestaciones de las personas en edad de trabajar ha tenido un valor de 1.500 millones de libras esterlinas.</w:t>
      </w:r>
    </w:p>
    <w:p w14:paraId="77367AD3" w14:textId="77777777" w:rsidR="008A42AE" w:rsidRPr="00096A01" w:rsidRDefault="008A42AE" w:rsidP="008A42AE">
      <w:pPr>
        <w:pStyle w:val="SingleTxtG"/>
      </w:pPr>
      <w:r w:rsidRPr="00096A01">
        <w:t>82.</w:t>
      </w:r>
      <w:r w:rsidRPr="00096A01">
        <w:tab/>
        <w:t>Además, el Gobierno del Reino Unido ha adoptado nuevas medidas para permitir que los hogares de trabajadores con bajos ingresos que reciben las prestaciones del Crédito Universal conserven una parte mayor de los ingresos que perciben, reduciendo la tasa de reducción de las prestaciones del Crédito Universal por concepto de ingresos percibidos, del 63 % al 55 %, y aumentando en 500 libras esterlinas al año los subsidios de trabajo previstos en el Crédito Universal.</w:t>
      </w:r>
    </w:p>
    <w:bookmarkEnd w:id="72"/>
    <w:p w14:paraId="0012E77E" w14:textId="77777777" w:rsidR="008A42AE" w:rsidRPr="00096A01" w:rsidRDefault="008A42AE" w:rsidP="008A42AE">
      <w:pPr>
        <w:pStyle w:val="SingleTxtG"/>
      </w:pPr>
      <w:r w:rsidRPr="00096A01">
        <w:t>83.</w:t>
      </w:r>
      <w:r w:rsidRPr="00096A01">
        <w:tab/>
        <w:t>La limitación de las prestaciones introdujo la equidad entre los beneficiarios de prestaciones por estar en edad de trabajar y los contribuyentes con empleo. De esa manera, se anima a las personas a incorporarse al trabajo, siempre que sea posible. Si una persona necesita una ayuda adicional para hacer frente a los gastos de alquiler, puede dirigirse a su autoridad local para solicitar una ayuda discrecional para la vivienda. La supresión de la política por la que las habitaciones libres resultaban subvencionadas ha contribuido a fomentar la movilidad dentro del sector del alquiler social, a reforzar los incentivos a la búsqueda de trabajo y a hacer un mejor uso de las viviendas sociales disponibles</w:t>
      </w:r>
      <w:r w:rsidRPr="00096A01">
        <w:rPr>
          <w:rStyle w:val="Refdenotaalpie"/>
        </w:rPr>
        <w:footnoteReference w:id="9"/>
      </w:r>
      <w:r w:rsidRPr="00096A01">
        <w:t>.</w:t>
      </w:r>
    </w:p>
    <w:p w14:paraId="7047838B" w14:textId="390C92D5" w:rsidR="008A42AE" w:rsidRPr="00096A01" w:rsidRDefault="008A42AE" w:rsidP="008A42AE">
      <w:pPr>
        <w:pStyle w:val="SingleTxtG"/>
      </w:pPr>
      <w:r w:rsidRPr="00096A01">
        <w:t>84.</w:t>
      </w:r>
      <w:r w:rsidRPr="00096A01">
        <w:tab/>
        <w:t xml:space="preserve">Limitar a un máximo de dos niños o jóvenes que reúnan los requisitos la ayuda que se proporciona en concepto de prestaciones del Crédito Universal y la deducción fiscal por hijos garantiza la equidad entre los solicitantes de ayuda y los que se sostienen únicamente a través de los ingresos procedentes del trabajo. En 2020, de todas las familias con hijos a cargo, el 85 % tenía un máximo de dos hijos. En el caso de las familias monoparentales, el porcentaje de las que tenían este número de hijos era del 83 %. Las estadísticas al respecto están </w:t>
      </w:r>
      <w:r w:rsidRPr="00096A01">
        <w:lastRenderedPageBreak/>
        <w:t>disponibles para su consulta</w:t>
      </w:r>
      <w:r w:rsidRPr="00096A01">
        <w:rPr>
          <w:rStyle w:val="Refdenotaalpie"/>
        </w:rPr>
        <w:footnoteReference w:id="10"/>
      </w:r>
      <w:r w:rsidRPr="00096A01">
        <w:t>.</w:t>
      </w:r>
      <w:r w:rsidR="00742907">
        <w:t xml:space="preserve"> </w:t>
      </w:r>
      <w:r w:rsidRPr="00096A01">
        <w:t>El límite de dos hijos solo se aplica a la deducción fiscal por hijos y a las prestaciones del Crédito Universal, y no afecta a otras prestaciones.</w:t>
      </w:r>
    </w:p>
    <w:p w14:paraId="028E633D" w14:textId="777E9338" w:rsidR="008A42AE" w:rsidRPr="00096A01" w:rsidRDefault="008A42AE" w:rsidP="008A42AE">
      <w:pPr>
        <w:pStyle w:val="SingleTxtG"/>
      </w:pPr>
      <w:r w:rsidRPr="00096A01">
        <w:t>85.</w:t>
      </w:r>
      <w:r w:rsidRPr="00096A01">
        <w:tab/>
        <w:t xml:space="preserve">Hay varias exenciones que protegen a los hogares vulnerables y de bajos ingresos. Por ejemplo, las personas que solicitan prestaciones del Crédito Universal están exentas del tope de prestaciones si tienen unos ingresos mensuales de al menos 617 libras esterlinas. Asimismo, en lo que respecta a la supresión de la política por la que las habitaciones libres resultan subvencionadas, existe una exención que se aplica cuando la habitación adicional está destinada a personas con discapacidad y cuidadores, cuidadores de acogida, padres que adoptan, padres del personal de servicio y personas que han sufrido un duelo reciente. También están exentos los beneficiarios de prestaciones de vivienda concedidas por haber alcanzado la edad de jubilación. A las personas que no puedan costearse la totalidad de los gastos de alquiler, se les puede proporcionar una ayuda financiera adicional a través del </w:t>
      </w:r>
      <w:r w:rsidR="00641B92">
        <w:t>P</w:t>
      </w:r>
      <w:r w:rsidRPr="00096A01">
        <w:t xml:space="preserve">rograma de </w:t>
      </w:r>
      <w:r w:rsidR="00641B92">
        <w:t>A</w:t>
      </w:r>
      <w:r w:rsidRPr="00096A01">
        <w:t xml:space="preserve">yudas </w:t>
      </w:r>
      <w:r w:rsidR="00641B92">
        <w:t>D</w:t>
      </w:r>
      <w:r w:rsidRPr="00096A01">
        <w:t xml:space="preserve">iscrecionales a la </w:t>
      </w:r>
      <w:r w:rsidR="00641B92">
        <w:t>V</w:t>
      </w:r>
      <w:r w:rsidRPr="00096A01">
        <w:t xml:space="preserve">ivienda. Desde 2011, hemos proporcionado más de 1.000 millones de libras esterlinas en concepto de financiación de las ayudas discrecionales a la vivienda. No está previsto suprimir o modificar esta política. En relación con la política de limitar el apoyo a un máximo de dos niños por hogar, el Gobierno británico reconoce que hay algunos casos en los que esta política no es adecuada, por lo que se han establecido excepciones para proteger a determinados grupos. Esto incluye los hogares en que haya un niño que: </w:t>
      </w:r>
    </w:p>
    <w:p w14:paraId="2B81C01A" w14:textId="1A1DCB84" w:rsidR="008A42AE" w:rsidRPr="00096A01" w:rsidRDefault="008A42AE" w:rsidP="002F15A0">
      <w:pPr>
        <w:pStyle w:val="Bullet1G"/>
      </w:pPr>
      <w:r w:rsidRPr="00096A01">
        <w:t>Sea adoptado, o viva desde hace tiempo con amigos o familiares, cuando de otro modo estaría bajo el cuidado de la autoridad local</w:t>
      </w:r>
      <w:r w:rsidR="002F15A0">
        <w:t>.</w:t>
      </w:r>
    </w:p>
    <w:p w14:paraId="2BB36DFB" w14:textId="3D1363C6" w:rsidR="008A42AE" w:rsidRPr="00096A01" w:rsidRDefault="008A42AE" w:rsidP="002F15A0">
      <w:pPr>
        <w:pStyle w:val="Bullet1G"/>
      </w:pPr>
      <w:r w:rsidRPr="00096A01">
        <w:t>Sea el hijo de una persona menor de 16 años que vive con sus padres o cuidadores (hasta que, al cumplir los 16 años, estos presenten una solicitud de ayuda por separado)</w:t>
      </w:r>
      <w:r w:rsidR="002F15A0">
        <w:t>.</w:t>
      </w:r>
    </w:p>
    <w:p w14:paraId="1D8EFA12" w14:textId="6067FC05" w:rsidR="008A42AE" w:rsidRPr="00096A01" w:rsidRDefault="008A42AE" w:rsidP="002F15A0">
      <w:pPr>
        <w:pStyle w:val="Bullet1G"/>
      </w:pPr>
      <w:r w:rsidRPr="00096A01">
        <w:t xml:space="preserve">Sea el tercer hijo (y, en su caso, un número posterior) que: </w:t>
      </w:r>
    </w:p>
    <w:p w14:paraId="111C4DBF" w14:textId="675D4942" w:rsidR="008A42AE" w:rsidRPr="00096A01" w:rsidRDefault="008A42AE" w:rsidP="002F15A0">
      <w:pPr>
        <w:pStyle w:val="Bullet2G"/>
      </w:pPr>
      <w:r w:rsidRPr="00096A01">
        <w:t>Sea(n) adicional(es) del hogar, nacido(s) en un parto múltiple</w:t>
      </w:r>
      <w:r w:rsidR="002F15A0">
        <w:t>.</w:t>
      </w:r>
    </w:p>
    <w:p w14:paraId="05DF5DA0" w14:textId="15BFD6DB" w:rsidR="008A42AE" w:rsidRPr="00096A01" w:rsidRDefault="008A42AE" w:rsidP="002F15A0">
      <w:pPr>
        <w:pStyle w:val="Bullet2G"/>
      </w:pPr>
      <w:r w:rsidRPr="00096A01">
        <w:t>Probablemente haya(n) nacido como resultado de una concepción no consentida (que, a estos efectos, incluye la violación o el caso en que, en el momento de la concepción, el solicitante tenía con el otro progenitor biológico del niño una relación en que estaba bajo su control o coerción).</w:t>
      </w:r>
    </w:p>
    <w:p w14:paraId="6517704E" w14:textId="77777777" w:rsidR="008A42AE" w:rsidRPr="00096A01" w:rsidRDefault="008A42AE" w:rsidP="008A42AE">
      <w:pPr>
        <w:pStyle w:val="SingleTxtG"/>
      </w:pPr>
      <w:bookmarkStart w:id="73" w:name="_Toc88808727"/>
      <w:r w:rsidRPr="00096A01">
        <w:t>86.</w:t>
      </w:r>
      <w:r w:rsidRPr="00096A01">
        <w:tab/>
        <w:t xml:space="preserve">En el ejercicio económico 2022/23 gastaremos más de 64.000 millones de libras esterlinas en prestaciones para apoyar a las personas con discapacidad y con problemas de salud en Gran Bretaña. Además, existe un fondo de apoyo de 500 millones de libras esterlinas al que pueden acceder los hogares vulnerables para satisfacer sus necesidades esenciales. </w:t>
      </w:r>
    </w:p>
    <w:p w14:paraId="4F3C4E7B" w14:textId="77777777" w:rsidR="008A42AE" w:rsidRPr="00096A01" w:rsidRDefault="008A42AE" w:rsidP="008A42AE">
      <w:pPr>
        <w:pStyle w:val="SingleTxtG"/>
      </w:pPr>
      <w:r w:rsidRPr="00096A01">
        <w:t>87.</w:t>
      </w:r>
      <w:r w:rsidRPr="00096A01">
        <w:tab/>
        <w:t>Si un solicitante de prestaciones no cumple una o más condiciones de su solicitud de prestaciones sin una razón válida, su prestación podría ser interrumpida o reducida, lo que se conoce como una sanción. En los Compromisos del Solicitante se establecen acciones acordadas entre un solicitante de prestaciones y su preparador laboral para ayudar al solicitante a encontrar trabajo. El Compromiso del Solicitante ayuda al solicitante a centrarse en las condiciones que debe cumplir en relación con el trabajo, lo que incluye, según proceda, la búsqueda de trabajo proactiva que se enfrente como una actividad a tiempo completo, y establece incentivos para trabajar más suaves, claros y estables que constituyen la base correcta para solicitar las prestaciones del Crédito Universal.</w:t>
      </w:r>
    </w:p>
    <w:bookmarkEnd w:id="73"/>
    <w:p w14:paraId="579B9EF9" w14:textId="77777777" w:rsidR="008A42AE" w:rsidRPr="00096A01" w:rsidRDefault="008A42AE" w:rsidP="008A42AE">
      <w:pPr>
        <w:pStyle w:val="SingleTxtG"/>
      </w:pPr>
      <w:r w:rsidRPr="00096A01">
        <w:t>88.</w:t>
      </w:r>
      <w:r w:rsidRPr="00096A01">
        <w:tab/>
        <w:t>Las condiciones que deben cumplirse en relación con el trabajo y que se detallan en el Compromiso del Solicitante se adaptan a las necesidades, capacidades, experiencia y circunstancias de la persona, por lo que son realistas y alcanzables. Los solicitantes pueden ser sancionados si no adoptan medidas razonables para buscar trabajo, lo que incluye actividades de búsqueda de funciones correspondientes al perfil personal, la tramitación de solicitudes de empleo y la preparación y asistencia a las entrevistas.</w:t>
      </w:r>
    </w:p>
    <w:p w14:paraId="082E8B94" w14:textId="009E1A02" w:rsidR="008A42AE" w:rsidRPr="00096A01" w:rsidRDefault="008A42AE" w:rsidP="008A42AE">
      <w:pPr>
        <w:pStyle w:val="SingleTxtG"/>
      </w:pPr>
      <w:r w:rsidRPr="00096A01">
        <w:t>89.</w:t>
      </w:r>
      <w:r w:rsidRPr="00096A01">
        <w:tab/>
        <w:t xml:space="preserve">El Gobierno galés reconoce la importancia de que las personas accedan a todas las ayudas económicas que tienen a su disposición, y financia las iniciativas que, gracias a la </w:t>
      </w:r>
      <w:r w:rsidRPr="00096A01">
        <w:lastRenderedPageBreak/>
        <w:t xml:space="preserve">información que ofrecen sobre las prestaciones sociales descentralizadas y no descentralizadas, permiten maximizar los ingresos. Por ejemplo, a lo largo del mes de marzo de 2021, el Gobierno de Gales llevó a cabo su primera campaña nacional </w:t>
      </w:r>
      <w:r w:rsidR="002F15A0">
        <w:t>“</w:t>
      </w:r>
      <w:r w:rsidRPr="00096A01">
        <w:t>Reclama lo que es tuyo</w:t>
      </w:r>
      <w:r w:rsidR="002F15A0">
        <w:t>”</w:t>
      </w:r>
      <w:r w:rsidRPr="00096A01">
        <w:t>, cuyo resultado fue que las personas con derecho a prestaciones pudieron reclamar 651.504 libras esterlinas adicionales. En octubre de 2021, el Gobierno de Gales puso en marcha una segunda campaña nacional sobre la reclamación de prestaciones, que se prolongará hasta principios de 2022. Las personas que recibieron asesoramiento de los servicios del Fondo Único de Asesoramiento del Gobierno de Gales durante el último ejercicio económico sobre sus derechos a prestaciones sociales recibieron ayuda para obtener ingresos adicionales por valor de más de 43 millones de libras esterlinas.</w:t>
      </w:r>
    </w:p>
    <w:p w14:paraId="7CAD6D6D" w14:textId="284A609C" w:rsidR="008A42AE" w:rsidRPr="00096A01" w:rsidRDefault="008A42AE" w:rsidP="008A42AE">
      <w:pPr>
        <w:pStyle w:val="SingleTxtG"/>
      </w:pPr>
      <w:r w:rsidRPr="00096A01">
        <w:t>90.</w:t>
      </w:r>
      <w:r w:rsidRPr="00096A01">
        <w:tab/>
        <w:t>En Irlanda del Norte, los programas de asistencia social de mitigación continuarán hasta el 31 de marzo de 2025. Hasta el 31 de marzo de 2021 se pagaron 200 millones de libras esterlinas a más de 85.000 personas, y se asignaron 42,8 millones de libras esterlinas para el ejercicio económico 2021/22. Se encargó a un panel independiente el examen de la asistencia social de mitigación</w:t>
      </w:r>
      <w:r w:rsidRPr="00096A01">
        <w:rPr>
          <w:rStyle w:val="Refdenotaalpie"/>
        </w:rPr>
        <w:footnoteReference w:id="11"/>
      </w:r>
      <w:r w:rsidRPr="00096A01">
        <w:t xml:space="preserve">. Antes de aplicar los elementos de sanción previstos en el Decreto (de Irlanda del Norte) de Reforma de la Asistencia Social, de 2015, </w:t>
      </w:r>
      <w:r w:rsidR="00351A37">
        <w:t>s</w:t>
      </w:r>
      <w:r w:rsidRPr="00096A01">
        <w:t xml:space="preserve">e llevó a cabo un examen al respecto y se introdujeron medidas adicionales. </w:t>
      </w:r>
    </w:p>
    <w:p w14:paraId="244BE570" w14:textId="77777777" w:rsidR="008A42AE" w:rsidRPr="00096A01" w:rsidRDefault="008A42AE" w:rsidP="008A42AE">
      <w:pPr>
        <w:pStyle w:val="SingleTxtG"/>
      </w:pPr>
      <w:r w:rsidRPr="00096A01">
        <w:t>91.</w:t>
      </w:r>
      <w:r w:rsidRPr="00096A01">
        <w:tab/>
        <w:t xml:space="preserve">En Jersey, la prestación de apoyo a los ingresos está disponible para los residentes permanentes, y ha sustituido a muchas de las prestaciones que anteriormente se pagaban con cargo a los ministerios competentes y al sistema de asistencia social de los distritos; la prestación se proporciona desde una ubicación central, mediante un formulario de solicitud en el que deben consignarse los ingresos del hogar. Los derechos de la seguridad social están garantizados para todos los trabajadores con contrato de trabajo. Jersey también cuenta con un sistema de seguridad social independiente basado en las cotizaciones de los trabajadores. Este sistema proporciona pensiones, y prestaciones diversas para las personas en edad de trabajar. </w:t>
      </w:r>
    </w:p>
    <w:p w14:paraId="0EADB077" w14:textId="4315CF83" w:rsidR="008A42AE" w:rsidRPr="00096A01" w:rsidRDefault="008A42AE" w:rsidP="008A42AE">
      <w:pPr>
        <w:pStyle w:val="SingleTxtG"/>
      </w:pPr>
      <w:r w:rsidRPr="00096A01">
        <w:t>92.</w:t>
      </w:r>
      <w:r w:rsidRPr="00096A01">
        <w:tab/>
        <w:t xml:space="preserve">El Gobierno escocés está decidido a iniciar la labor para establecer un ingreso mínimo garantizado para Escocia, con el objetivo de reducir la pobreza y la desigualdad y garantizar que todas las personas dispongan de dinero suficiente para llevar una vida digna, mediante una combinación de empleo, desgravaciones fiscales y prestaciones de la seguridad social y, además, a través del acceso a los servicios. El nuevo proyecto de ley de derechos humanos de Escocia incorporará el derecho a la seguridad social previsto en el Pacto Internacional de Derechos Económicos, Sociales y Culturales. La Ley de Seguridad Social (Escocia), de 2018, implantó el primer sistema de seguridad social en el Reino Unido basado en el principio establecido por ley de que la seguridad social es un derecho humano. Esta Ley también exige al Gobierno escocés que sus disposiciones se reflejen en </w:t>
      </w:r>
      <w:r w:rsidR="002F15A0">
        <w:t>“</w:t>
      </w:r>
      <w:r w:rsidRPr="00096A01">
        <w:t>Nuestra Carta</w:t>
      </w:r>
      <w:r w:rsidR="002F15A0">
        <w:t>”</w:t>
      </w:r>
      <w:r w:rsidRPr="00096A01">
        <w:t>, un documento que establece claramente lo que los ciudadanos pueden esperar del nuevo sistema de seguridad social escocés.</w:t>
      </w:r>
    </w:p>
    <w:p w14:paraId="3857703D" w14:textId="010A665E" w:rsidR="008A42AE" w:rsidRPr="00096A01" w:rsidRDefault="002F15A0" w:rsidP="002F15A0">
      <w:pPr>
        <w:pStyle w:val="HChG"/>
      </w:pPr>
      <w:bookmarkStart w:id="74" w:name="_Toc90646160"/>
      <w:bookmarkStart w:id="75" w:name="_Toc102562079"/>
      <w:r>
        <w:tab/>
      </w:r>
      <w:r w:rsidR="008A42AE">
        <w:tab/>
      </w:r>
      <w:bookmarkStart w:id="76" w:name="_Hlk121747058"/>
      <w:r w:rsidR="008A42AE" w:rsidRPr="00096A01">
        <w:t>Atención a la infancia</w:t>
      </w:r>
      <w:bookmarkStart w:id="77" w:name="_Toc106806492"/>
      <w:bookmarkEnd w:id="74"/>
      <w:bookmarkEnd w:id="75"/>
      <w:bookmarkEnd w:id="77"/>
      <w:bookmarkEnd w:id="76"/>
    </w:p>
    <w:p w14:paraId="0D79B80B" w14:textId="0DAAEE03" w:rsidR="008A42AE" w:rsidRPr="00096A01" w:rsidRDefault="008A42AE" w:rsidP="008A42AE">
      <w:pPr>
        <w:pStyle w:val="SingleTxtG"/>
      </w:pPr>
      <w:r w:rsidRPr="00096A01">
        <w:t>93.</w:t>
      </w:r>
      <w:r w:rsidRPr="00096A01">
        <w:tab/>
        <w:t xml:space="preserve">En septiembre de 2017, el Gobierno británico implantó un plan en Inglaterra por el que los padres trabajadores que tengan niños de 3 a 4 años </w:t>
      </w:r>
      <w:r w:rsidR="00B513CE">
        <w:t xml:space="preserve">de edad </w:t>
      </w:r>
      <w:r w:rsidRPr="00096A01">
        <w:t xml:space="preserve">y reúnan los requisitos necesarios pueden solicitar hasta 30 horas de guardería gratuita a la semana durante el período lectivo, lo que supone 1.140 horas a lo largo del año. Con arreglo a las disposiciones del </w:t>
      </w:r>
      <w:r w:rsidR="00641B92">
        <w:t>P</w:t>
      </w:r>
      <w:r w:rsidRPr="00096A01">
        <w:t xml:space="preserve">rograma de Crédito Universal, los padres que trabajan pueden recibir el reembolso de hasta el 85 % de los gastos de guardería. En 2017 se estableció el programa Guardería Exenta de Impuestos, por el que, por cada 8 libras esterlinas que los padres paguen a su proveedor de servicios de guardería a través de una cuenta en línea, el Gobierno británico pagará 2 libras esterlinas, hasta una contribución máxima de 2.000 libras esterlinas al año, para niños de 0 a 11 años o, si el niño tiene discapacidad, de 4.000 libras esterlinas para niños de 0 a 16 años. La fórmula de financiación nacional para los primeros años de vida, establecida en 2017, ha sido diseñada para asignar recursos, de forma equitativa y transparente en todo el país, destinados a financiar los derechos a prestaciones en los primeros años de vida, en una </w:t>
      </w:r>
      <w:r w:rsidRPr="00096A01">
        <w:lastRenderedPageBreak/>
        <w:t xml:space="preserve">inversión cuyos niveles no tienen precedentes. Maximizamos la financiación que llega a la primera línea exigiendo a las autoridades locales que, de los fondos públicos que reciben para los niños de 3 y 4 años de edad, trasladen a los proveedores de servicios de guardería al menos el 95 %. El Gobierno británico ha gastado más de 3.500 millones de libras esterlinas en cada uno de los tres últimos años en nuestros programas de derechos a prestaciones de educación de la primera infancia y seguirá apoyando a las familias con sus gastos de guardería. En el Examen del Gasto del Gobierno del Reino Unido, de 27 de octubre de 2021, en relación con los programas de derechos a prestaciones para los primeros años de vida, anunciamos que vamos a destinar fondos adicionales con respecto a los del año en curso, por un valor de 160 millones de libras esterlinas en el ejercicio económico 2022/23, 180 millones de libras esterlinas en 2023/24 y 170 millones de libras esterlinas en 2024/25. De esta manera, las autoridades locales de Inglaterra aumentarán las tarifas horarias pagadas a los proveedores de servicios de guardería que se encargan de la oferta de guardería gratuita del Gobierno del Reino Unido, y se reflejarán así los costos de la inflación y los aumentos del salario mínimo vital nacional. </w:t>
      </w:r>
    </w:p>
    <w:p w14:paraId="11963658" w14:textId="7E70F958" w:rsidR="008A42AE" w:rsidRPr="00096A01" w:rsidRDefault="008A42AE" w:rsidP="008A42AE">
      <w:pPr>
        <w:pStyle w:val="SingleTxtG"/>
      </w:pPr>
      <w:r w:rsidRPr="00096A01">
        <w:t>94.</w:t>
      </w:r>
      <w:r w:rsidRPr="00096A01">
        <w:tab/>
        <w:t xml:space="preserve">El Gobierno del Reino Unido está decidido a apoyar la participación equitativa de los progenitores en el mercado laboral y su avance en este. Por ejemplo, la licencia de paternidad permite a los padres empleados y sus parejas (incluidas las del mismo sexo), que cumplan los requisitos, disfrutar de hasta dos semanas de licencia retribuida durante las primeras ocho semanas tras el nacimiento de su hijo o el acogimiento de uno en adopción. Además, la Ley de la Infancia y la Familia, de 2014 estableció un nuevo sistema de </w:t>
      </w:r>
      <w:r w:rsidR="002F15A0">
        <w:t>“</w:t>
      </w:r>
      <w:r w:rsidRPr="00096A01">
        <w:t>Licencia y Paga Parentales Compartidas</w:t>
      </w:r>
      <w:r w:rsidR="002F15A0">
        <w:t>”</w:t>
      </w:r>
      <w:r w:rsidRPr="00096A01">
        <w:t xml:space="preserve"> para facilitar la crianza compartida desde la primera oportunidad posible, proporcionar flexibilidad tanto a los empleadores como a sus empleados y una mayor capacidad de elección para las familias, eliminando las restricciones reglamentarias sobre cómo los progenitores gestionan sus patrones de trabajo en el primer año después del nacimiento. A partir de abril de 2015, esto permitió a la madre o al adoptante finalizar la licencia de maternidad o de adopción de forma temprana y a los padres trabajadores que reunían los requisitos necesarios compartir el tiempo de licencia y la paga restantes (hasta 50</w:t>
      </w:r>
      <w:r w:rsidR="00B513CE">
        <w:t> </w:t>
      </w:r>
      <w:r w:rsidRPr="00096A01">
        <w:t xml:space="preserve">semanas de licencia y hasta 37 semanas de paga) como </w:t>
      </w:r>
      <w:r w:rsidR="002F15A0">
        <w:t>“</w:t>
      </w:r>
      <w:r w:rsidRPr="00096A01">
        <w:t>licencia y paga parentales compartidas</w:t>
      </w:r>
      <w:r w:rsidR="002F15A0">
        <w:t>”</w:t>
      </w:r>
      <w:r w:rsidRPr="00096A01">
        <w:t xml:space="preserve"> hasta que el niño cumpliese </w:t>
      </w:r>
      <w:r w:rsidR="00A66DF1">
        <w:t>1</w:t>
      </w:r>
      <w:r w:rsidRPr="00096A01">
        <w:t xml:space="preserve"> año de edad, o en el plazo de un año contado desde que se acogiese uno en adopción. Para ayudar a que la licencia parental compartida sea más accesible, en junio de 2021 pusimos en marcha una nueva herramienta en línea que permite a los progenitores comprobar si cumplen los requisitos y planificar su licencia. La herramienta muestra cuántas semanas de licencia y remuneración están disponibles y permite a los progenitores planificar las semanas que compartirán con su pareja, facilitando las conversaciones con sus empleadores. La mayor parte de los datos de 2020 de la Oficina de Estadísticas Nacionales indican que desde 2015, el tiempo dedicado al trabajo no remunerado en Gran Bretaña ha aumentado para los hombres en 22 minutos y ha disminuido en 20</w:t>
      </w:r>
      <w:r w:rsidR="00B513CE">
        <w:t> </w:t>
      </w:r>
      <w:r w:rsidRPr="00096A01">
        <w:t>minutos para las mujeres. La disparidad entre hombres y mujeres en cuanto al tiempo dedicado por día al trabajo no remunerado se ha reducido de 1 hora y 50 minutos a 1 hora y 7 minutos.</w:t>
      </w:r>
    </w:p>
    <w:p w14:paraId="4AAF9839" w14:textId="5AA1E93C" w:rsidR="008A42AE" w:rsidRPr="00096A01" w:rsidRDefault="008A42AE" w:rsidP="008A42AE">
      <w:pPr>
        <w:pStyle w:val="SingleTxtG"/>
      </w:pPr>
      <w:r w:rsidRPr="00096A01">
        <w:t>95.</w:t>
      </w:r>
      <w:r w:rsidRPr="00096A01">
        <w:tab/>
        <w:t xml:space="preserve">La declaración de posición del Gobierno escocés de 2016 estableció sus intenciones de aumentar la financiación de la </w:t>
      </w:r>
      <w:r w:rsidR="002F15A0">
        <w:t>“</w:t>
      </w:r>
      <w:r w:rsidRPr="00096A01">
        <w:t>educación y el cuidado de los niños en la primera infancia</w:t>
      </w:r>
      <w:r w:rsidR="002F15A0">
        <w:t>”</w:t>
      </w:r>
      <w:r w:rsidRPr="00096A01">
        <w:t xml:space="preserve"> y, aunque su aplicación se retrasó por la pandemia, a partir de agosto de 2021 todos los consejos locales están ofreciendo 1.140 horas de educación y cuidado de los niños en la primera infancia financiados a todos los niños que cumplan los requisitos, independientemente de la situación laboral de sus padres. El Gobierno escocés seguirá trabajando con las autoridades locales para garantizar que estas prestaciones lleguen a más familias. Dentro del Programa de Gobierno para 2021, Escocia también está decidida a ampliar la educación y el cuidado de los niños en la primera infancia para los niños más pequeños de familias de bajos ingresos y a ofrecer a estas familias servicios de guardería gratuitos para antes y después de la escuela y durante las vacaciones.</w:t>
      </w:r>
    </w:p>
    <w:p w14:paraId="4D6F9CC5" w14:textId="3DEE316B" w:rsidR="008A42AE" w:rsidRPr="00096A01" w:rsidRDefault="008A42AE" w:rsidP="008A42AE">
      <w:pPr>
        <w:pStyle w:val="SingleTxtG"/>
      </w:pPr>
      <w:r w:rsidRPr="00096A01">
        <w:t>96.</w:t>
      </w:r>
      <w:r w:rsidRPr="00096A01">
        <w:tab/>
        <w:t>El Gobierno de Gales ha puesto en marcha el programa Comienzo Rápido, destinado específicamente a la atención en la primera infancia hasta los 4 años, que proporciona este tipo de atención totalmente financiada a todos los niños de 2 a 3 años que reúnan los requisitos necesarios, durante 2 horas y media al día, 5 días a la semana y 39</w:t>
      </w:r>
      <w:r w:rsidR="00B513CE">
        <w:t> </w:t>
      </w:r>
      <w:r w:rsidRPr="00096A01">
        <w:t xml:space="preserve">semanas al año. La Oferta de Guarderías, que ha estado disponible en todo Gales desde abril de 2019, proporciona 30 horas semanales de educación y cuidado en la primera infancia, durante hasta 48 semanas al </w:t>
      </w:r>
      <w:r w:rsidRPr="00096A01">
        <w:lastRenderedPageBreak/>
        <w:t xml:space="preserve">año, financiados por el Gobierno, para niños de 3 y 4 años cuyos padres trabajadores cumplan los requisitos. La Oferta, aplicable durante el período lectivo, consolida el compromiso universal vigente de proporcionar educación en la primera infancia a todos los niños de 3 y 4 años, durante un mínimo de </w:t>
      </w:r>
      <w:r w:rsidR="00077A57">
        <w:t>10</w:t>
      </w:r>
      <w:r w:rsidRPr="00096A01">
        <w:t xml:space="preserve"> horas semanales. Durante las 9</w:t>
      </w:r>
      <w:r w:rsidR="00B513CE">
        <w:t> </w:t>
      </w:r>
      <w:r w:rsidRPr="00096A01">
        <w:t>semanas restantes, la Oferta financia 30 horas semanales de guardería. En Gales se está desarrollando un Marco de Calidad de la Educación y Atención a la Primera Infancia para racionalizar la educación y la atención en la primera infancia integrándolas en un único sistema para los niños de 0 a 5 años, de modo que todos los niños tengan una experiencia de aprendizaje y atención estimulante de alta calidad en cualquier entorno de educación y atención al que acudan. El Marco se centrará en las necesidades sociales, emocionales, cognitivas y físicas de los niños para apoyar el bienestar y el aprendizaje permanente.</w:t>
      </w:r>
    </w:p>
    <w:p w14:paraId="4DDE1825" w14:textId="5FFFA94A" w:rsidR="008A42AE" w:rsidRPr="00096A01" w:rsidRDefault="008A42AE" w:rsidP="008A42AE">
      <w:pPr>
        <w:pStyle w:val="SingleTxtG"/>
      </w:pPr>
      <w:r w:rsidRPr="00096A01">
        <w:t>97.</w:t>
      </w:r>
      <w:r w:rsidRPr="00096A01">
        <w:tab/>
        <w:t xml:space="preserve">En octubre de 2021, el Ejecutivo de Irlanda del Norte introdujo cambios en el Fondo de Ayudas a Discreción del Asesor de modo que los costos de guardería que se pagan por adelantado quedaran incluidos en las ayudas. Las personas que solicitan prestaciones del </w:t>
      </w:r>
      <w:r w:rsidR="00641B92">
        <w:t>P</w:t>
      </w:r>
      <w:r w:rsidRPr="00096A01">
        <w:t>rograma de Crédito Universal y otras prestaciones basadas en los ingresos pueden solicitar una subvención no reembolsable de hasta 1.500 libras esterlinas para ayudar a sufragar los gastos de guardería. A lo largo de la pandemia, se han concedido ayudas por valor de casi 40</w:t>
      </w:r>
      <w:r w:rsidR="00077A57">
        <w:t> </w:t>
      </w:r>
      <w:r w:rsidRPr="00096A01">
        <w:t xml:space="preserve">millones de libras esterlinas para sufragar los costos de la atención de la primera infancia. </w:t>
      </w:r>
    </w:p>
    <w:p w14:paraId="5C511077" w14:textId="77777777" w:rsidR="008A42AE" w:rsidRPr="00096A01" w:rsidRDefault="008A42AE" w:rsidP="008A42AE">
      <w:pPr>
        <w:pStyle w:val="SingleTxtG"/>
      </w:pPr>
      <w:r w:rsidRPr="00096A01">
        <w:t>98.</w:t>
      </w:r>
      <w:r w:rsidRPr="00096A01">
        <w:tab/>
        <w:t>En Jersey, a través del Fondo de Educación de la Primera Infancia, a partir de septiembre de 2021, los niños pueden recibir gratuitamente cada semana hasta 30 horas de educación de la primera infancia, durante 38 semanas, en horario escolar. La Ley de Empleo (Jersey), de 2003, se modificó en junio de 2020 para garantizar 52 semanas de licencia parental, para todos los progenitores, de las cuales 6 semanas son pagadas al 100 % del salario por el empleador, sin período de carencia. También tienen derecho a la licencia parental los padres adoptivos y los padres por gestación subrogada.</w:t>
      </w:r>
    </w:p>
    <w:p w14:paraId="2CF19AF2" w14:textId="77777777" w:rsidR="008A42AE" w:rsidRPr="00096A01" w:rsidRDefault="008A42AE" w:rsidP="008A42AE">
      <w:pPr>
        <w:pStyle w:val="SingleTxtG"/>
      </w:pPr>
      <w:r w:rsidRPr="00096A01">
        <w:t>99.</w:t>
      </w:r>
      <w:r w:rsidRPr="00096A01">
        <w:tab/>
        <w:t>En 2017, Guernsey puso en marcha un nuevo plan para ofrecer a los niños educación preescolar gratuita durante 15 horas a la semana, en el año anterior al inicio de la escuela.</w:t>
      </w:r>
    </w:p>
    <w:p w14:paraId="4BD1F71A" w14:textId="78EC7815" w:rsidR="008A42AE" w:rsidRPr="00096A01" w:rsidRDefault="002F15A0" w:rsidP="002F15A0">
      <w:pPr>
        <w:pStyle w:val="HChG"/>
      </w:pPr>
      <w:bookmarkStart w:id="78" w:name="_Toc90646161"/>
      <w:bookmarkStart w:id="79" w:name="_Toc102562080"/>
      <w:r>
        <w:tab/>
      </w:r>
      <w:r w:rsidR="008A42AE">
        <w:tab/>
      </w:r>
      <w:bookmarkStart w:id="80" w:name="_Hlk121747071"/>
      <w:r w:rsidR="008A42AE" w:rsidRPr="00096A01">
        <w:t xml:space="preserve">Violencia contra las mujeres con discapacidad </w:t>
      </w:r>
      <w:bookmarkStart w:id="81" w:name="_Toc106806493"/>
      <w:bookmarkEnd w:id="78"/>
      <w:bookmarkEnd w:id="79"/>
      <w:bookmarkEnd w:id="81"/>
      <w:bookmarkEnd w:id="80"/>
    </w:p>
    <w:p w14:paraId="51017B55" w14:textId="099B7550" w:rsidR="008A42AE" w:rsidRPr="00096A01" w:rsidRDefault="008A42AE" w:rsidP="00972357">
      <w:pPr>
        <w:pStyle w:val="SingleTxtG"/>
      </w:pPr>
      <w:r w:rsidRPr="00096A01">
        <w:t>100.</w:t>
      </w:r>
      <w:r w:rsidRPr="00096A01">
        <w:tab/>
        <w:t xml:space="preserve">A raíz de nuestro </w:t>
      </w:r>
      <w:r w:rsidR="002F15A0">
        <w:t>“</w:t>
      </w:r>
      <w:r w:rsidRPr="00096A01">
        <w:t>Llamamiento para poner fin a la violencia contra las mujeres y las niñas</w:t>
      </w:r>
      <w:r w:rsidR="002F15A0">
        <w:t>”</w:t>
      </w:r>
      <w:r w:rsidRPr="00096A01">
        <w:t xml:space="preserve">, de 2010, el Reino Unido ha puesto en marcha la estrategia de Lucha contra la Violencia contra las Mujeres y las Niñas, a partir de la cual se han tipificado los nuevos delitos de conducta controladora o coercitiva, acoso criminal, distribución no consentida de contenidos íntimos y publicación de imágenes no consentidas de la zona debajo de la falda de una mujer. Este año, el Gobierno británico destinará 1,5 millones de libras esterlinas adicionales para las víctimas de la violencia de género y aumentará aún más la financiación de los servicios especializados en la atención de las víctimas de la violencia contra la mujer y la niña. Esto incluirá un aumento que se suma a los 2 millones de libras esterlinas del Fondo para Servicios Especializados (2021/22) recientemente puesto en marcha por el Ministerio de Justicia junto con la organización Comic Relief, que mejorará la capacidad de las organizaciones más pequeñas y especializadas que apoyan a los sobrevivientes de maltrato en el hogar y violencia sexual que son personas de minorías étnicas, personas con discapacidad o personas </w:t>
      </w:r>
      <w:r w:rsidR="00972357">
        <w:t>lesbianas, gais, bisexuales y transgénero (</w:t>
      </w:r>
      <w:r w:rsidRPr="00096A01">
        <w:t>LGBT</w:t>
      </w:r>
      <w:r w:rsidR="00972357">
        <w:t>)</w:t>
      </w:r>
      <w:r w:rsidRPr="00096A01">
        <w:t>. Comic Relief distribuirá hasta 25 subvenciones a estas organizaciones más pequeñas y especializadas para apoyar actividades destinadas a mejorar la capacidad digital y de prestación de servicios a distancia, proporcionar continuidad en el apoyo y mejorar la sostenibilidad futura. También se ha proporcionado una financiación adicional de 125.000 libras esterlinas a la organización Sign Health para el ejercicio económico 2021/22 con el fin de aumentar la accesibilidad de la información sobre el maltrato en el hogar, y el asesoramiento y apoyo a los usuarios sordos, y se han asignado 30.902 libras esterlinas adicionales para proporcionar más apoyo durante la pandemia de COVID-19. Además, en este ejercicio económico (2021/22) se han proporcionado 125.000 libras esterlinas a la organización Victim Support para la prestación de servicios especializados a las víctimas con discapacidad.</w:t>
      </w:r>
    </w:p>
    <w:p w14:paraId="40E55262" w14:textId="0B2A11E4" w:rsidR="008A42AE" w:rsidRPr="00096A01" w:rsidRDefault="008A42AE" w:rsidP="008A42AE">
      <w:pPr>
        <w:pStyle w:val="SingleTxtG"/>
      </w:pPr>
      <w:r w:rsidRPr="00096A01">
        <w:t>101.</w:t>
      </w:r>
      <w:r w:rsidRPr="00096A01">
        <w:tab/>
        <w:t xml:space="preserve">El Gobierno del Reino Unido publicará una </w:t>
      </w:r>
      <w:r w:rsidR="005E719F" w:rsidRPr="00096A01">
        <w:t>estrategia contra el maltrato en el hogar</w:t>
      </w:r>
      <w:r w:rsidRPr="00096A01">
        <w:t xml:space="preserve">, en la que se expondrán las nuevas decisiones del Reino Unido para apoyar a las víctimas del </w:t>
      </w:r>
      <w:r w:rsidRPr="00096A01">
        <w:lastRenderedPageBreak/>
        <w:t xml:space="preserve">maltrato en el hogar y perseguir a sus autores. Nuestra histórica Ley de Lucha contra el Maltrato en el Hogar reforzará nuestra protección a las víctimas de dicho maltrato y garantizará que los autores de este sientan todo el peso de la ley. La Ley incluye la primera definición legal de maltrato en el hogar, la mejora del apoyo a las víctimas en los tribunales, nuevos delitos y disposiciones legislativas reforzadas relativas a los actos crueles de control o coerción, entre ellos el maltrato económico. Publicaremos unas directrices reglamentarias que acompañarán a la Ley, y que establecerán orientaciones y apoyo a los profesionales de primera línea, que tienen la responsabilidad de brindar protección y apoyo a las víctimas del maltrato en el hogar. Esto incluye establecer las repercusiones del maltrato en el hogar en las víctimas y supervivientes de este, así como los obstáculos a los que se enfrentan, y reconocer cómo varían dichas repercusiones y obstáculos, teniendo en cuenta la interseccionalidad. </w:t>
      </w:r>
    </w:p>
    <w:p w14:paraId="38963FA9" w14:textId="640E7556" w:rsidR="008A42AE" w:rsidRPr="00096A01" w:rsidRDefault="008A42AE" w:rsidP="008A42AE">
      <w:pPr>
        <w:pStyle w:val="SingleTxtG"/>
      </w:pPr>
      <w:r w:rsidRPr="00096A01">
        <w:t>102.</w:t>
      </w:r>
      <w:r w:rsidRPr="00096A01">
        <w:tab/>
        <w:t xml:space="preserve">En el marco de la estrategia </w:t>
      </w:r>
      <w:r w:rsidR="002F15A0">
        <w:t>“</w:t>
      </w:r>
      <w:r w:rsidRPr="00096A01">
        <w:t>Igualmente Seguras</w:t>
      </w:r>
      <w:r w:rsidR="002F15A0">
        <w:t>”</w:t>
      </w:r>
      <w:r w:rsidRPr="00096A01">
        <w:t>, destinada a prevenir y erradicar la violencia contra las mujeres y las niñas en Escocia, hemos ampliado la labor por lo que se refiere a las mujeres con discapacidades de aprendizaje, y hemos creado en el Gobierno escocés un grupo de trabajo al respecto, en reconocimiento del hecho de que las mujeres y las niñas con discapacidad corren un mayor riesgo de sufrir violencia que las que no la tienen, y de que las mujeres con discapacidad intelectual o de aprendizaje tienen más probabilidades de sufrir abusos sexuales que otras personas con discapacidad.</w:t>
      </w:r>
    </w:p>
    <w:p w14:paraId="771509DD" w14:textId="77777777" w:rsidR="008A42AE" w:rsidRPr="00096A01" w:rsidRDefault="008A42AE" w:rsidP="008A42AE">
      <w:pPr>
        <w:pStyle w:val="SingleTxtG"/>
      </w:pPr>
      <w:r w:rsidRPr="00096A01">
        <w:t>103.</w:t>
      </w:r>
      <w:r w:rsidRPr="00096A01">
        <w:tab/>
        <w:t>El Programa del Gobierno galés establece la decisión de reforzar y ampliar la Estrategia para Combatir la Violencia contra la Mujer, el Maltrato en el Hogar y la Violencia Sexual, de modo que, además de la violencia en el hogar, incluya una atención especial a la violencia de que son objeto las mujeres en la calle y en el lugar de trabajo. El Gobierno galés está elaborando su próxima Estrategia para Combatir la Violencia contra la Mujer, el Maltrato en el Hogar y la Violencia Sexual, de carácter nacional y duración quinquenal, junto con un grupo de organizaciones asociadas clave, como la policía, el sector de organizaciones especializadas en la materia y las supervivientes. Más adelante, en diciembre de 2021, se pondrá en marcha una consulta pública sobre el proyecto relativo a dicha Estrategia y a lo largo de diciembre y enero celebraremos sesiones de divulgación para que los ciudadanos la conozcan mejor. Los datos de la Encuesta sobre la Delincuencia en Inglaterra y Gales muestran que, en el año que terminó en marzo de 2020, las personas con discapacidad tenían más probabilidades de haber sido víctimas de maltrato en el hogar en el último año; esta diferencia con las personas sin discapacidad se aplicaba tanto a los hombres (7,5 % frente al 3,2 %) como a las mujeres (14,7 % frente al 6 %). Las investigaciones indican que las personas con discapacidad víctimas de maltrato en el hogar también sufren abusos más graves y frecuentes durante períodos más largos que las víctimas que no tienen discapacidad. En la Estrategia para Combatir la Violencia contra la Mujer, el Maltrato en el Hogar y la Violencia Sexual se prevé que, a medida que esta se desarrolle, se llevará a cabo una labor encaminada a alinearse con el Plan Estratégico de Igualdad, el proyecto de Plan de Acción de Igualdad Racial, el proyecto de Plan de Acción para las Personas LGBTQ+ y el Plan de Acción de Derechos de las Personas con Discapacidad, del Gobierno de Gales. Esto garantizará que en nuestra respuesta se comprendan y se reflejen las cuestiones de igualdad, y que, mediante las adaptaciones pertinentes, se garantice que las actuaciones sean específicas y los resultados igualitarios.</w:t>
      </w:r>
    </w:p>
    <w:p w14:paraId="7D284A75" w14:textId="77777777" w:rsidR="008A42AE" w:rsidRPr="00096A01" w:rsidRDefault="008A42AE" w:rsidP="008A42AE">
      <w:pPr>
        <w:pStyle w:val="SingleTxtG"/>
      </w:pPr>
      <w:r w:rsidRPr="00096A01">
        <w:t>104.</w:t>
      </w:r>
      <w:r w:rsidRPr="00096A01">
        <w:tab/>
        <w:t>Se ha puesto en marcha un plan para que, en la legislación de Irlanda del Norte relativa a los delitos sexuales graves, así como en los procedimientos conexos, se incorporen las conclusiones del Examen Gillen</w:t>
      </w:r>
      <w:r w:rsidRPr="00096A01">
        <w:rPr>
          <w:rStyle w:val="Refdenotaalpie"/>
        </w:rPr>
        <w:footnoteReference w:id="12"/>
      </w:r>
      <w:r w:rsidRPr="00096A01">
        <w:t>, con miras a transformar la forma en que el sistema judicial se ocupa de los casos de esta naturaleza, así como las actitudes culturales y sociales hacia los delitos sexuales.</w:t>
      </w:r>
    </w:p>
    <w:p w14:paraId="0DBD6F5B" w14:textId="77777777" w:rsidR="008A42AE" w:rsidRPr="00096A01" w:rsidRDefault="008A42AE" w:rsidP="008A42AE">
      <w:pPr>
        <w:pStyle w:val="SingleTxtG"/>
      </w:pPr>
      <w:r w:rsidRPr="00096A01">
        <w:t>105.</w:t>
      </w:r>
      <w:r w:rsidRPr="00096A01">
        <w:tab/>
        <w:t xml:space="preserve">La nueva Ley de Delitos Sexuales (Jersey), de carácter general y aprobada en 2018, proporciona una mayor protección a las víctimas, de ambos sexos, de delitos sexuales. La Ley también establece una definición legal de consentimiento, aclara varias cuestiones relativas a los delitos sexuales, instituye un registro de maltrato en el hogar, y prevé la emisión de notificaciones y órdenes de protección contra el maltrato doméstico. La Estrategia de Lucha contra el Maltrato en el Hogar 2019-2022 de la Junta de la Alianza para la </w:t>
      </w:r>
      <w:r w:rsidRPr="00096A01">
        <w:lastRenderedPageBreak/>
        <w:t>Protección ha proporcionado a las víctimas del maltrato en el hogar una nueva vía para acceder a la ayuda.</w:t>
      </w:r>
    </w:p>
    <w:p w14:paraId="3765AB7C" w14:textId="77777777" w:rsidR="008A42AE" w:rsidRPr="00096A01" w:rsidRDefault="008A42AE" w:rsidP="008A42AE">
      <w:pPr>
        <w:pStyle w:val="SingleTxtG"/>
      </w:pPr>
      <w:r w:rsidRPr="00096A01">
        <w:t>106.</w:t>
      </w:r>
      <w:r w:rsidRPr="00096A01">
        <w:tab/>
        <w:t xml:space="preserve">En Guernsey, teniendo en cuenta que, afortunadamente, los delitos de género son raros, se ha aprobado una resolución parlamentaria para estudiar si en la Bailía es necesario y proporcionado elaborar una Estrategia para Combatir la Violencia contra la Mujer y la Niña. </w:t>
      </w:r>
    </w:p>
    <w:p w14:paraId="52707B14" w14:textId="4B0FA8B2" w:rsidR="008A42AE" w:rsidRPr="00096A01" w:rsidRDefault="002F15A0" w:rsidP="002F15A0">
      <w:pPr>
        <w:pStyle w:val="HChG"/>
      </w:pPr>
      <w:bookmarkStart w:id="82" w:name="_Toc90646162"/>
      <w:bookmarkStart w:id="83" w:name="_Toc102562081"/>
      <w:r>
        <w:tab/>
      </w:r>
      <w:r w:rsidR="008A42AE">
        <w:tab/>
      </w:r>
      <w:bookmarkStart w:id="84" w:name="_Hlk121747084"/>
      <w:r w:rsidR="008A42AE" w:rsidRPr="00096A01">
        <w:t>Lucha contra la pobreza</w:t>
      </w:r>
      <w:bookmarkStart w:id="85" w:name="_Toc106806494"/>
      <w:bookmarkEnd w:id="82"/>
      <w:bookmarkEnd w:id="83"/>
      <w:bookmarkEnd w:id="85"/>
      <w:bookmarkEnd w:id="84"/>
    </w:p>
    <w:p w14:paraId="402E8F99" w14:textId="09A78DCE" w:rsidR="008A42AE" w:rsidRPr="00096A01" w:rsidRDefault="008A42AE" w:rsidP="008A42AE">
      <w:pPr>
        <w:pStyle w:val="SingleTxtG"/>
      </w:pPr>
      <w:r w:rsidRPr="00096A01">
        <w:t>107.</w:t>
      </w:r>
      <w:r w:rsidRPr="00096A01">
        <w:tab/>
        <w:t>El Gobierno del Reino Unido está decidido a adoptar un enfoque sostenible y a largo plazo para hacer frente a la pobreza. En comparación con el ejercicio económico 2009/10, en</w:t>
      </w:r>
      <w:r w:rsidR="002F15A0">
        <w:t> </w:t>
      </w:r>
      <w:r w:rsidRPr="00096A01">
        <w:t>2020/21 se había reducido en 1,2 millones el número de personas en situación de pobreza absoluta antes de sufragar los costos de vivienda, de las cuales 200.000 eran niños, 500.000,</w:t>
      </w:r>
      <w:r w:rsidR="002F15A0">
        <w:t> </w:t>
      </w:r>
      <w:r w:rsidRPr="00096A01">
        <w:t>adultos en edad de trabajar y 400.000, pensionistas.</w:t>
      </w:r>
    </w:p>
    <w:p w14:paraId="5547B88C" w14:textId="21A0F91C" w:rsidR="008A42AE" w:rsidRPr="00096A01" w:rsidRDefault="008A42AE" w:rsidP="008A42AE">
      <w:pPr>
        <w:pStyle w:val="SingleTxtG"/>
      </w:pPr>
      <w:r w:rsidRPr="00096A01">
        <w:t>108.</w:t>
      </w:r>
      <w:r w:rsidRPr="00096A01">
        <w:tab/>
        <w:t>Al tiempo que el Reino Unido continúa su recuperación económica, el Gobierno británico se centra en ayudar a las personas a reincorporarse al empleo y progresar en sus carreras saliendo de los empleos mal remunerados. Este enfoque se basa en datos empíricos claros de que el empleo, especialmente cuando es a tiempo completo, reduce sustancialmente los riesgos de pobreza. En el ejercicio económico 2019/20, cuando ambos progenitores trabajaban a tiempo completo, la posibilidad de que los hijos vivieran en la pobreza (en términos absolutos, antes de sufragar los costos de</w:t>
      </w:r>
      <w:r w:rsidR="00742907">
        <w:t xml:space="preserve"> </w:t>
      </w:r>
      <w:r w:rsidRPr="00096A01">
        <w:t xml:space="preserve">vivienda) era de solo un 3 %, mientras que, cuando uno o más de los progenitores de la pareja trabajaban a tiempo parcial, esta era del 42 %. En 2019/20, en las familias monoparentales en las que el progenitor trabajaba a tiempo completo, solo el 10 % de los hijos vivían con ingresos muy bajos antes de que se sufragaran los costos de vivienda. Esta era la situación para el 22 % de los hijos de familias monoparentales de progenitores que trabajaban a tiempo parcial y para el 38 % de aquellos en los que el progenitor no trabajaba. Nuestro multimillonario Plan para el Empleo, ampliado en 500 millones de libras esterlinas en octubre de 2021, ayudará a las personas de todo el Reino Unido a encontrar trabajo y a mejorar sus salarios y perspectivas. La campaña </w:t>
      </w:r>
      <w:r w:rsidR="002F15A0">
        <w:t>“</w:t>
      </w:r>
      <w:r w:rsidRPr="00096A01">
        <w:t>El</w:t>
      </w:r>
      <w:r w:rsidR="002F15A0">
        <w:t> </w:t>
      </w:r>
      <w:r w:rsidRPr="00096A01">
        <w:t>camino hacia el empleo</w:t>
      </w:r>
      <w:r w:rsidR="002F15A0">
        <w:t>”</w:t>
      </w:r>
      <w:r w:rsidRPr="00096A01">
        <w:t xml:space="preserve">, puesta en marcha en enero de 2022, dirige a los empresarios a los centros de empleo para que encuentren a los solicitantes que se ajustan a sus necesidades, en un esfuerzo concertado en todo el Reino Unido para ayudar a que medio millón de personas actualmente sin trabajo consigan un empleo antes de junio de 2022. </w:t>
      </w:r>
    </w:p>
    <w:p w14:paraId="3B7FB624" w14:textId="62011FB3" w:rsidR="008A42AE" w:rsidRPr="00096A01" w:rsidRDefault="008A42AE" w:rsidP="008A42AE">
      <w:pPr>
        <w:pStyle w:val="SingleTxtG"/>
      </w:pPr>
      <w:r w:rsidRPr="00096A01">
        <w:t>109.</w:t>
      </w:r>
      <w:r w:rsidRPr="00096A01">
        <w:tab/>
        <w:t>El Gobierno del Reino Unido ha adoptado nuevas medidas para permitir que los hogares de trabajadores con bajos ingresos que reciben las prestaciones del Crédito Universal conserven una parte mayor de los ingresos que perciben, reduciendo la tasa de reducción de las prestaciones del Crédito Universal por concepto de ingresos percibidos, del 63 % al 55</w:t>
      </w:r>
      <w:r w:rsidR="002F15A0">
        <w:t> </w:t>
      </w:r>
      <w:r w:rsidRPr="00096A01">
        <w:t>%, y aumentando en 500 libras esterlinas al año los subsidios de trabajo previstos en el Crédito Universal. A través del Plan de Subvenciones de Invierno por la COVID y de la Subvención de Apoyo Local por la COVID, el Gobierno del Reino Unido proporcionó 421 millones de libras esterlinas de financiación a las autoridades locales de Inglaterra para ayudar a los hogares más vulnerables a sufragar los costos de los artículos de primera necesidad entre diciembre de 2020 y septiembre de 2021. Además, el Gobierno británico destinó 32 millones de libras esterlinas al sector de la ayuda alimentaria para proporcionar comidas a personas vulnerables en Inglaterra.</w:t>
      </w:r>
    </w:p>
    <w:p w14:paraId="2D7B5068" w14:textId="77777777" w:rsidR="008A42AE" w:rsidRPr="00096A01" w:rsidRDefault="008A42AE" w:rsidP="008A42AE">
      <w:pPr>
        <w:pStyle w:val="SingleTxtG"/>
      </w:pPr>
      <w:r w:rsidRPr="00096A01">
        <w:t>110.</w:t>
      </w:r>
      <w:r w:rsidRPr="00096A01">
        <w:tab/>
        <w:t>El Gobierno del Reino Unido hace un seguimiento de muchos aspectos diferentes de la pobreza, mediante, por ejemplo, nuestras cuatro mediciones oficiales de los ingresos relativos, los ingresos absolutos, la combinación de bajos ingresos y privación material y la pobreza persistente.</w:t>
      </w:r>
    </w:p>
    <w:p w14:paraId="6EC86AA3" w14:textId="43AFB892" w:rsidR="008A42AE" w:rsidRPr="00096A01" w:rsidRDefault="008A42AE" w:rsidP="008A42AE">
      <w:pPr>
        <w:pStyle w:val="SingleTxtG"/>
      </w:pPr>
      <w:r w:rsidRPr="00096A01">
        <w:t>111.</w:t>
      </w:r>
      <w:r w:rsidRPr="00096A01">
        <w:tab/>
        <w:t xml:space="preserve">Eliminamos las metas de pobreza infantil establecidas en la Ley de Pobreza Infantil, de 2010, ya que el establecimiento de metas puede conducir a una acción de prioridades inadecuadas, al insistir en mejorar los ingresos de quienes están justo por encima de una </w:t>
      </w:r>
      <w:r w:rsidR="002F15A0">
        <w:t>“</w:t>
      </w:r>
      <w:r w:rsidRPr="00096A01">
        <w:t>línea de pobreza</w:t>
      </w:r>
      <w:r w:rsidR="002F15A0">
        <w:t>”</w:t>
      </w:r>
      <w:r w:rsidRPr="00096A01">
        <w:t xml:space="preserve"> algo arbitraria, mientras que no se hace nada para ayudar a los más necesitados o para mejorar los resultados a largo plazo para los niños. El Gobierno del Reino</w:t>
      </w:r>
      <w:r w:rsidR="005F6CC9">
        <w:t> </w:t>
      </w:r>
      <w:r w:rsidRPr="00096A01">
        <w:t xml:space="preserve">Unido introdujo dos nuevos indicadores oficiales para hacer un seguimiento de los avances en la reducción del desempleo de los progenitores y del nivel de instrucción de los </w:t>
      </w:r>
      <w:r w:rsidRPr="00096A01">
        <w:lastRenderedPageBreak/>
        <w:t>hijos, los dos aspectos que pueden marcar la principal diferencia en los resultados a largo plazo de los niños.</w:t>
      </w:r>
    </w:p>
    <w:p w14:paraId="19AFECA6" w14:textId="32086A86" w:rsidR="008A42AE" w:rsidRPr="00096A01" w:rsidRDefault="008A42AE" w:rsidP="008A42AE">
      <w:pPr>
        <w:pStyle w:val="SingleTxtG"/>
      </w:pPr>
      <w:r w:rsidRPr="00096A01">
        <w:t>112.</w:t>
      </w:r>
      <w:r w:rsidRPr="00096A01">
        <w:tab/>
        <w:t>La Ley de Pobreza Infantil (Escocia), de 2017, pone de manifiesto la ambición del Gobierno escocés de erradicar la pobreza infantil en Escocia, pues se exigen en ella a los ministros escoceses que publiquen los Planes de Ejecución para Combatir la Pobreza Infantil y los informes anuales sobre los progresos realizados, y a las autoridades locales y las juntas de salud que preparen y publiquen conjuntamente los informes anuales sobre los progresos realizados. En el primer Plan de Ejecución para Combatir la Pobreza Infantil, que abarca el período 2018-2022, se prestó especial atención a tres impulsores de la reducción de la pobreza, a la necesidad de mitigar los impactos de la pobreza en los niños y a centrar prioritariamente las medidas en seis tipos de familias con mayor riesgo de pobreza. La Ley también exige a los ministros escoceses publicar informes anuales sobre los progresos realizados en el cumplimiento de las metas de pobreza infantil, y en la aplicación del Plan de Ejecución. El informe anual más reciente destaca que a lo largo del ejercicio económico</w:t>
      </w:r>
      <w:r w:rsidR="002F15A0">
        <w:t> </w:t>
      </w:r>
      <w:r w:rsidRPr="00096A01">
        <w:t>2020/21, el Gobierno escocés invirtió alrededor de 2.500 millones de libras esterlinas para apoyar a los hogares con bajos ingresos. A fin de proteger a las personas y a las comunidades, el Gobierno escocés también introdujo una amplia gama de medidas de ayuda adicionales, entre las que figuran las siguientes:</w:t>
      </w:r>
    </w:p>
    <w:p w14:paraId="0D16527B" w14:textId="4651826E" w:rsidR="008A42AE" w:rsidRPr="00096A01" w:rsidRDefault="008A42AE" w:rsidP="002F15A0">
      <w:pPr>
        <w:pStyle w:val="Bullet1G"/>
      </w:pPr>
      <w:r w:rsidRPr="00096A01">
        <w:t>Ampliar la provisión universal de comidas escolares gratuitas durante el período escolar a los niños de cuarto y quinto grado de primaria, y financiar, durante las vacaciones escolares, el pago directo en lugar de dicha provisión, para las familias que cumplan los requisitos para recibir prestaciones</w:t>
      </w:r>
      <w:r w:rsidR="002F15A0">
        <w:t>.</w:t>
      </w:r>
    </w:p>
    <w:p w14:paraId="2C66F8AD" w14:textId="2C213137" w:rsidR="008A42AE" w:rsidRPr="00096A01" w:rsidRDefault="008A42AE" w:rsidP="002F15A0">
      <w:pPr>
        <w:pStyle w:val="Bullet1G"/>
      </w:pPr>
      <w:r w:rsidRPr="00096A01">
        <w:t>Ofrecer 1.140 horas de servicios gratuitos de educación y cuidado de los niños en la primera infancia</w:t>
      </w:r>
      <w:r w:rsidR="002F15A0">
        <w:t>.</w:t>
      </w:r>
    </w:p>
    <w:p w14:paraId="055EBCF9" w14:textId="6E9F3511" w:rsidR="008A42AE" w:rsidRPr="00096A01" w:rsidRDefault="008A42AE" w:rsidP="002F15A0">
      <w:pPr>
        <w:pStyle w:val="Bullet1G"/>
      </w:pPr>
      <w:r w:rsidRPr="00096A01">
        <w:t>Crear un grupo directivo compuesto por representantes de los distintos partidos que contribuya al establecimiento de un ingreso mínimo garantizado que ayude a todos a llevar una vida sana, económicamente segura y satisfactoria.</w:t>
      </w:r>
    </w:p>
    <w:p w14:paraId="1E8451CF" w14:textId="77777777" w:rsidR="008A42AE" w:rsidRPr="00096A01" w:rsidRDefault="008A42AE" w:rsidP="008A42AE">
      <w:pPr>
        <w:pStyle w:val="SingleTxtG"/>
      </w:pPr>
      <w:r w:rsidRPr="00096A01">
        <w:t>113.</w:t>
      </w:r>
      <w:r w:rsidRPr="00096A01">
        <w:tab/>
        <w:t>La Medida en favor de los Niños y las Familias (Gales), de 2010, del Gobierno galés proporciona el marco legislativo para hacer frente a la pobreza infantil en Gales. En virtud de ella, los ministros galeses deben poner en marcha una estrategia contra la pobreza infantil y examinar los avances cada tres años. Aunque dicha estrategia no incluye metas de pobreza infantil, existen varios programas individuales destinados a mejorar los resultados de los hogares con bajos ingresos que sí incluyen metas e hitos. A fin de dar una respuesta fundamentada por lo que se refiere a hacer frente a las desigualdades en Gales, el nuevo Programa de Gobierno incluye la decisión firme de poner en marcha una Dependencia de Disparidad Racial junto con una Dependencia de Datos sobre la Igualdad. También crearemos una Dependencia de Disparidad relacionada con la Discapacidad. Una nueva red de Defensores del Empleo de las Personas con Discapacidad contribuirá también a cerrar la brecha entre las personas con discapacidad y el resto de la población activa.</w:t>
      </w:r>
    </w:p>
    <w:p w14:paraId="55433243" w14:textId="77777777" w:rsidR="008A42AE" w:rsidRPr="00096A01" w:rsidRDefault="008A42AE" w:rsidP="008A42AE">
      <w:pPr>
        <w:pStyle w:val="SingleTxtG"/>
      </w:pPr>
      <w:r w:rsidRPr="00096A01">
        <w:t>114.</w:t>
      </w:r>
      <w:r w:rsidRPr="00096A01">
        <w:tab/>
        <w:t xml:space="preserve">En Irlanda del Norte se sigue trabajando en la elaboración de una estrategia de lucha contra la pobreza. Además, la Estrategia de Lucha contra la Pobreza Infantil 2016-2019 se ha prorrogado hasta mayo de 2022. </w:t>
      </w:r>
    </w:p>
    <w:p w14:paraId="0DEC19CC" w14:textId="77777777" w:rsidR="008A42AE" w:rsidRPr="00096A01" w:rsidRDefault="008A42AE" w:rsidP="008A42AE">
      <w:pPr>
        <w:pStyle w:val="SingleTxtG"/>
      </w:pPr>
      <w:r w:rsidRPr="00096A01">
        <w:t>115.</w:t>
      </w:r>
      <w:r w:rsidRPr="00096A01">
        <w:tab/>
        <w:t xml:space="preserve">La recién nombrada administración de la Isla de Man estableció sus prioridades de alto nivel en el Plan Insular, a saber: la aplicación de una Estrategia de Atención a la Infancia; un examen de los servicios prestados a los niños; un mejor acceso a los servicios de atención sanitaria y social; y un examen de las ayudas económicas prestadas para sufragar los gastos de las residencias de ancianos y los centros de atención social. Teniendo en cuenta el proyecto del Plan Insular, que aplicaba las recomendaciones de la Comisión Especial sobre la Pobreza, la pobreza se medirá ahora a través de la próxima Encuesta de Ingresos y Gastos de los Hogares, que se realizará en el ejercicio económico 2023/24. La Comisión también recomendó presentar un informe anual al Tynwald (Parlamento) sobre las medidas de lucha contra la pobreza; implementar acuerdos de prestación de servicios con organizaciones benéficas acreditadas, a fin de facilitar los flujos de financiación y los procesos de remisión y de intercambio de información; y establecer que el salario mínimo pase a ser el salario mínimo vital en un plazo de cinco años. La administración recién nombrada estableció sus prioridades de alto nivel en el Plan Insular, a saber: la aplicación de una Estrategia de </w:t>
      </w:r>
      <w:r w:rsidRPr="00096A01">
        <w:lastRenderedPageBreak/>
        <w:t>Atención a la Infancia; un examen de los servicios prestados a los niños; un mejor acceso a los servicios de atención sanitaria y social; y un examen de las ayudas económicas prestadas para sufragar los gastos de las residencias de ancianos y los centros de atención social.</w:t>
      </w:r>
    </w:p>
    <w:p w14:paraId="35A65857" w14:textId="3E649974" w:rsidR="008A42AE" w:rsidRPr="00096A01" w:rsidRDefault="002F15A0" w:rsidP="002F15A0">
      <w:pPr>
        <w:pStyle w:val="HChG"/>
      </w:pPr>
      <w:bookmarkStart w:id="86" w:name="_Toc90646163"/>
      <w:bookmarkStart w:id="87" w:name="_Toc102562082"/>
      <w:r>
        <w:tab/>
      </w:r>
      <w:r w:rsidR="008A42AE">
        <w:tab/>
      </w:r>
      <w:bookmarkStart w:id="88" w:name="_Hlk121747098"/>
      <w:r w:rsidR="008A42AE" w:rsidRPr="00096A01">
        <w:t>Vivienda adecuada</w:t>
      </w:r>
      <w:bookmarkStart w:id="89" w:name="_Toc106806495"/>
      <w:bookmarkEnd w:id="86"/>
      <w:bookmarkEnd w:id="87"/>
      <w:bookmarkEnd w:id="89"/>
      <w:bookmarkEnd w:id="88"/>
    </w:p>
    <w:p w14:paraId="4997C20B" w14:textId="2F0C0814" w:rsidR="008A42AE" w:rsidRPr="00096A01" w:rsidRDefault="002F15A0" w:rsidP="002F15A0">
      <w:pPr>
        <w:pStyle w:val="H1G"/>
      </w:pPr>
      <w:r>
        <w:tab/>
      </w:r>
      <w:r w:rsidR="008A42AE">
        <w:tab/>
      </w:r>
      <w:r w:rsidR="008A42AE" w:rsidRPr="00096A01">
        <w:t>Oferta de vivienda</w:t>
      </w:r>
      <w:bookmarkStart w:id="90" w:name="_Toc106806496"/>
      <w:bookmarkEnd w:id="90"/>
    </w:p>
    <w:p w14:paraId="5DFC01ED" w14:textId="17B42AC3" w:rsidR="008A42AE" w:rsidRPr="00096A01" w:rsidRDefault="008A42AE" w:rsidP="008A42AE">
      <w:pPr>
        <w:pStyle w:val="SingleTxtG"/>
      </w:pPr>
      <w:r w:rsidRPr="00096A01">
        <w:t>116.</w:t>
      </w:r>
      <w:r w:rsidRPr="00096A01">
        <w:tab/>
        <w:t>El Gobierno del Reino Unido reconoce la importancia de garantizar una oferta suficiente de vivienda y está decidido a entregar 1 millón de viviendas nuevas antes del final de esta legislatura, al tiempo que continúa con el objetivo de aumentar la construcción de estas en Inglaterra, de modo que para mediados de la década de 2020 se construyan 300.000</w:t>
      </w:r>
      <w:r w:rsidR="005F6CC9">
        <w:t> </w:t>
      </w:r>
      <w:r w:rsidRPr="00096A01">
        <w:t>viviendas al año. Entre abril de 2019 y marzo de 2020 se entregaron más de 242.000</w:t>
      </w:r>
      <w:r w:rsidR="005F6CC9">
        <w:t> </w:t>
      </w:r>
      <w:r w:rsidRPr="00096A01">
        <w:t xml:space="preserve">viviendas en Inglaterra. Durante la pandemia, se mantuvo la labor en las obras de construcción, respetando las orientaciones de seguridad pública, lo que permitió seguir con la entrega de viviendas en Inglaterra, que en el ejercicio económico 2020/21 ascendió a más de 216.000. Desde 2010, el Gobierno del Reino Unido ha construido más de 561.600 nuevas viviendas asequibles y realizará importantes inversiones en planes como el </w:t>
      </w:r>
      <w:r w:rsidR="00641B92">
        <w:t>P</w:t>
      </w:r>
      <w:r w:rsidRPr="00096A01">
        <w:t xml:space="preserve">rograma de Viviendas Asequibles, de un valor de 11.500 millones de libras esterlinas, cuyo objetivo es proporcionar hasta 180.000 nuevas viviendas en todo el país. Esto consolida los buenos resultados del </w:t>
      </w:r>
      <w:r w:rsidR="00641B92">
        <w:t>P</w:t>
      </w:r>
      <w:r w:rsidRPr="00096A01">
        <w:t xml:space="preserve">rograma de Viviendas Asequibles y de Propiedad Compartida, de valor de 9.000 millones de libras esterlinas, que se extenderá hasta 2023, y que proporcionarán aproximadamente 250.000 nuevas viviendas asequibles. El Gobierno británico también concede subvenciones de capital a los proveedores de viviendas para ayudar a subvencionar la nueva oferta de viviendas asequibles, como las viviendas subvencionadas para personas con necesidades especiales. El </w:t>
      </w:r>
      <w:r w:rsidR="00641B92">
        <w:t>P</w:t>
      </w:r>
      <w:r w:rsidRPr="00096A01">
        <w:t>rograma de Viviendas Asequibles (2021-2026) tiene un objetivo de entrega de un 10 % de nuevas viviendas subvencionadas. El Fondo del Reino</w:t>
      </w:r>
      <w:r w:rsidR="005F6CC9">
        <w:t> </w:t>
      </w:r>
      <w:r w:rsidRPr="00096A01">
        <w:t>Unido para la Atención a las Personas con Necesidades Especiales y Apoyo Público para sus Viviendas, también subvenciona la nueva oferta de viviendas destinadas específicamente a personas mayores y con discapacidad, y para el ejercicio económico</w:t>
      </w:r>
      <w:r w:rsidR="005F6CC9">
        <w:t> </w:t>
      </w:r>
      <w:r w:rsidRPr="00096A01">
        <w:t>2021/22 se le han proporcionado 71 millones de libras esterlinas. De manera análoga, la Subvención para Instalaciones destinadas a Personas con Discapacidad ha permitido realizar desde 2020 unas 450.000 adaptaciones de viviendas, en beneficio de personas con discapacidad.</w:t>
      </w:r>
    </w:p>
    <w:p w14:paraId="27E2CA73" w14:textId="78942112" w:rsidR="008A42AE" w:rsidRPr="00096A01" w:rsidRDefault="008A42AE" w:rsidP="008A42AE">
      <w:pPr>
        <w:pStyle w:val="SingleTxtG"/>
      </w:pPr>
      <w:r w:rsidRPr="00096A01">
        <w:t>117.</w:t>
      </w:r>
      <w:r w:rsidRPr="00096A01">
        <w:tab/>
        <w:t xml:space="preserve">Vivienda para 2040, la primera estrategia de vivienda a largo plazo de Escocia, establece la ambición del Gobierno escocés de que en 2040 todas las personas en Escocia tengan acceso a una vivienda segura, cálida, asequible, de buena calidad y energéticamente eficiente. El Gobierno escocés invertirá 3.600 millones de libras esterlinas para construir más viviendas sociales y asequibles. Las estadísticas muestran que entre abril de 2016 y septiembre de 2021 se entregaron, en total, 45.053 viviendas asequibles, de las cuales más de 30.000 fueron de alquiler social, incluidas 10.272 viviendas municipales. El Gobierno galés está decidido a construir 20.000 viviendas sociales de alquiler con bajas emisiones de carbono en esta legislatura del Senedd (Parlamento). De manera semejante, en Guernsey se creó recientemente el Grupo de Acción por la Vivienda, encargado de hacer frente a los problemas urgentes de vivienda, especialmente la escasez de vivienda </w:t>
      </w:r>
      <w:r w:rsidR="002F15A0">
        <w:t>“</w:t>
      </w:r>
      <w:r w:rsidRPr="00096A01">
        <w:t>asequible</w:t>
      </w:r>
      <w:r w:rsidR="002F15A0">
        <w:t>”</w:t>
      </w:r>
      <w:r w:rsidRPr="00096A01">
        <w:t>. En 2021 se llevó a cabo un examen estratégico y operativo de las viviendas sociales para determinar el futuro del parque de viviendas de propiedad estatal. La Autoridad de la Vivienda de Irlanda del Norte ha implantado varias medidas que se han venido aplicando para hacer frente a las dificultades en materia de vivienda. Por ejemplo, en el ejercicio económico 2021/22, se ha destinado un presupuesto de 162 millones de libras esterlinas para entregar 1.900 nuevas viviendas sociales. Además, para hacer frente a la falta de hogar, se proporcionó una financiación anual de 855.000 libras esterlinas a la organización benéfica Housing Rights. Por último, se ha aprobado una financiación de 158 millones de libras esterlinas para ayudar a 4.422 personas a acceder a la propiedad de la vivienda de aquí al ejercicio económico 2023/24 a través de la Northern Irland Co-Ownership Housing Association.</w:t>
      </w:r>
    </w:p>
    <w:p w14:paraId="427D6017" w14:textId="27D6F019" w:rsidR="008A42AE" w:rsidRPr="00096A01" w:rsidRDefault="002F15A0" w:rsidP="002F15A0">
      <w:pPr>
        <w:pStyle w:val="H1G"/>
      </w:pPr>
      <w:r>
        <w:lastRenderedPageBreak/>
        <w:tab/>
      </w:r>
      <w:r w:rsidR="008A42AE">
        <w:tab/>
      </w:r>
      <w:r w:rsidR="008A42AE" w:rsidRPr="00096A01">
        <w:t>Regulación del sector privado</w:t>
      </w:r>
      <w:bookmarkStart w:id="91" w:name="_Toc106806497"/>
      <w:bookmarkEnd w:id="91"/>
    </w:p>
    <w:p w14:paraId="5EDC22AD" w14:textId="0A03A874" w:rsidR="008A42AE" w:rsidRPr="00096A01" w:rsidRDefault="008A42AE" w:rsidP="008A42AE">
      <w:pPr>
        <w:pStyle w:val="SingleTxtG"/>
      </w:pPr>
      <w:r w:rsidRPr="00096A01">
        <w:t>118.</w:t>
      </w:r>
      <w:r w:rsidRPr="00096A01">
        <w:tab/>
        <w:t xml:space="preserve">En el marco de la legislación británica, hay una serie de medidas que ofrecen protección a los inquilinos del sector privado, como la Ley de Desregulación, de 2015, que impide a los propietarios en Inglaterra utilizar, durante </w:t>
      </w:r>
      <w:r w:rsidR="005873CC">
        <w:t xml:space="preserve">seis </w:t>
      </w:r>
      <w:r w:rsidRPr="00096A01">
        <w:t xml:space="preserve">meses, el procedimiento de desalojo </w:t>
      </w:r>
      <w:r w:rsidR="002F15A0">
        <w:t>“</w:t>
      </w:r>
      <w:r w:rsidRPr="00096A01">
        <w:t>sin atribución de culpa</w:t>
      </w:r>
      <w:r w:rsidR="002F15A0">
        <w:t>”</w:t>
      </w:r>
      <w:r w:rsidRPr="00096A01">
        <w:t xml:space="preserve"> previsto en el artículo 21 si una autoridad local, con arreglo a la Ley de Vivienda de 2004, ha emitido una notificación por la que se ordenan mejoras o medidas correctivas de emergencia. El Gobierno británico también está decidido a abolir en Inglaterra los desalojos </w:t>
      </w:r>
      <w:r w:rsidR="002F15A0">
        <w:t>“</w:t>
      </w:r>
      <w:r w:rsidRPr="00096A01">
        <w:t>sin atribución de culpa</w:t>
      </w:r>
      <w:r w:rsidR="002F15A0">
        <w:t>”</w:t>
      </w:r>
      <w:r w:rsidRPr="00096A01">
        <w:t xml:space="preserve">, para lo cual ha derogado el artículo 21 de la Ley de Vivienda de 1988. En virtud de la Ley de Alquiler de Viviendas (Gales), de 2016, que se aplicará a partir de julio de 2022, los inquilinos de Gales recibirán un preaviso mínimo de seis meses en relación con los desalojos </w:t>
      </w:r>
      <w:r w:rsidR="002F15A0">
        <w:t>“</w:t>
      </w:r>
      <w:r w:rsidRPr="00096A01">
        <w:t>sin atribución de culpa</w:t>
      </w:r>
      <w:r w:rsidR="002F15A0">
        <w:t>”</w:t>
      </w:r>
      <w:r w:rsidRPr="00096A01">
        <w:t xml:space="preserve"> y, si un propietario responde a una solicitud de reparación presentando una notificación de recuperación de la posesión del inmueble, un tribunal podrá negarse a dictar una orden de recuperación de la posesión del inmueble si está convencido de que la notificación se presentó para evitar la realización de la reparación. En Guernsey está prevista la entrada en vigor de una Ley General de Vivienda para establecer normas y regular mejor el mercado privado del alquiler de la vivienda.</w:t>
      </w:r>
    </w:p>
    <w:p w14:paraId="3E2B3C43" w14:textId="77777777" w:rsidR="008A42AE" w:rsidRPr="00096A01" w:rsidRDefault="008A42AE" w:rsidP="008A42AE">
      <w:pPr>
        <w:pStyle w:val="SingleTxtG"/>
      </w:pPr>
      <w:r w:rsidRPr="00096A01">
        <w:t>119.</w:t>
      </w:r>
      <w:r w:rsidRPr="00096A01">
        <w:tab/>
        <w:t>Una nueva estrategia para el sector del alquiler en Escocia se ocupará de diversas cuestiones relacionadas con la asequibilidad, la accesibilidad y las normas, cuyos aspectos legislativos se introducirán en un nuevo proyecto de ley de vivienda que reforzará los derechos de los inquilinos, brindando una mayor protección frente a los aumentos irrazonables de los alquileres y los desalojos injustos, y mejorará los derechos de las víctimas de maltrato en el hogar. Una nueva norma de vivienda establecida por ley exigirá que todas las viviendas se ajusten a los mismos criterios.</w:t>
      </w:r>
    </w:p>
    <w:p w14:paraId="1BB3A205" w14:textId="679E0093" w:rsidR="008A42AE" w:rsidRPr="00096A01" w:rsidRDefault="002F15A0" w:rsidP="002F15A0">
      <w:pPr>
        <w:pStyle w:val="H1G"/>
      </w:pPr>
      <w:r>
        <w:tab/>
      </w:r>
      <w:r w:rsidR="008A42AE">
        <w:tab/>
      </w:r>
      <w:r w:rsidR="008A42AE" w:rsidRPr="00096A01">
        <w:t>Condiciones de vivienda</w:t>
      </w:r>
      <w:bookmarkStart w:id="92" w:name="_Toc106806498"/>
      <w:bookmarkEnd w:id="92"/>
    </w:p>
    <w:p w14:paraId="555B5ED3" w14:textId="2C19D9D3" w:rsidR="008A42AE" w:rsidRPr="00096A01" w:rsidRDefault="008A42AE" w:rsidP="008A42AE">
      <w:pPr>
        <w:pStyle w:val="SingleTxtG"/>
      </w:pPr>
      <w:r w:rsidRPr="00096A01">
        <w:t>120.</w:t>
      </w:r>
      <w:r w:rsidRPr="00096A01">
        <w:tab/>
        <w:t xml:space="preserve">El Gobierno del Reino Unido está decidido a garantizar que todas las viviendas, incluidas las de tipo social, tengan unas condiciones que se ajusten a las normas de seguridad y decencia. Por ejemplo, en el Libro Blanco de la Vivienda Social se contemplaba examinar la Norma de Viviendas Decentes para estudiar si era necesario actualizarla y asegurarse de que se cumplieran esas pautas. También hemos puesto en marcha una campaña nacional para dar a conocer cómo presentar denuncias contra los proveedores de vivienda social y tratar de obtener reparación. El Gobierno galés ha establecido medidas como el </w:t>
      </w:r>
      <w:r w:rsidR="00641B92">
        <w:t>P</w:t>
      </w:r>
      <w:r w:rsidRPr="00096A01">
        <w:t>rograma de Reacondicionamiento Optimizado y los planes Nest y Arbed para facilitar la descarbonización de las viviendas existentes. En los casos en los que no se cumplen las normas de vivienda, las autoridades locales pueden imponer más eficazmente su cumplimiento, y ahora tienen más facultades para imponer sanciones de hasta 30.000 libras esterlinas y ampliar las órdenes de reembolso de alquiler con medidas de restricción para los responsables de las infracciones más graves y para los más reincidentes.</w:t>
      </w:r>
    </w:p>
    <w:p w14:paraId="2D51A9A8" w14:textId="2E01DE0D" w:rsidR="008A42AE" w:rsidRPr="00096A01" w:rsidRDefault="002F15A0" w:rsidP="002F15A0">
      <w:pPr>
        <w:pStyle w:val="H1G"/>
      </w:pPr>
      <w:r>
        <w:tab/>
      </w:r>
      <w:r w:rsidR="008A42AE">
        <w:tab/>
      </w:r>
      <w:r w:rsidR="008A42AE" w:rsidRPr="00096A01">
        <w:t>Comunidades itinerantes</w:t>
      </w:r>
      <w:bookmarkStart w:id="93" w:name="_Toc106806499"/>
      <w:bookmarkEnd w:id="93"/>
    </w:p>
    <w:p w14:paraId="30E6662D" w14:textId="30F3A84F" w:rsidR="008A42AE" w:rsidRPr="00096A01" w:rsidRDefault="008A42AE" w:rsidP="008A42AE">
      <w:pPr>
        <w:pStyle w:val="SingleTxtG"/>
      </w:pPr>
      <w:r w:rsidRPr="00096A01">
        <w:t>121.</w:t>
      </w:r>
      <w:r w:rsidRPr="00096A01">
        <w:tab/>
        <w:t xml:space="preserve">En el recuento de caravanas de itinerantes de enero de 2020 había 354 emplazamientos de tránsito para comunidades itinerantes, proporcionados por las autoridades locales y los proveedores privados registrados en Inglaterra, lo que supone un aumento del 40 % respecto al recuento realizado en enero de 2010. A través del </w:t>
      </w:r>
      <w:r w:rsidR="00641B92">
        <w:t>P</w:t>
      </w:r>
      <w:r w:rsidRPr="00096A01">
        <w:t>rograma de Viviendas Asequibles, las autoridades locales y los proveedores registrados pueden solicitar financiación para los emplazamientos permanentes y de tránsito de los itinerantes</w:t>
      </w:r>
      <w:r w:rsidRPr="00096A01">
        <w:rPr>
          <w:i/>
          <w:iCs/>
        </w:rPr>
        <w:t>.</w:t>
      </w:r>
    </w:p>
    <w:p w14:paraId="11EAA584" w14:textId="6AB93694" w:rsidR="008A42AE" w:rsidRPr="00096A01" w:rsidRDefault="008A42AE" w:rsidP="008A42AE">
      <w:pPr>
        <w:pStyle w:val="SingleTxtG"/>
      </w:pPr>
      <w:r w:rsidRPr="00096A01">
        <w:t>122.</w:t>
      </w:r>
      <w:r w:rsidRPr="00096A01">
        <w:tab/>
        <w:t xml:space="preserve">El plan de acción conjunto del Gobierno escocés y de la Convención de Autoridades Locales de Escocia </w:t>
      </w:r>
      <w:r w:rsidR="002F15A0">
        <w:t>“</w:t>
      </w:r>
      <w:r w:rsidRPr="00096A01">
        <w:t>Mejorar la vida de los gitanos y los itinerantes de Escocia</w:t>
      </w:r>
      <w:r w:rsidR="002F15A0">
        <w:t>”</w:t>
      </w:r>
      <w:r w:rsidRPr="00096A01">
        <w:t xml:space="preserve"> incluye una decisión firme de revisar los programas de vivienda e inversión, para garantizar que, en adelante, se incluyan las necesidades de estas comunidades. En consecuencia, en la estrategia Vivienda para 2040 se anunció un Fondo de Alojamiento de 20 millones de libras esterlinas para el período 2021-2026, para instalaciones destinadas al acogimiento de gitanos e itinerantes en mayor cantidad y de mejor calidad. Esto consolida la financiación a corto plazo </w:t>
      </w:r>
      <w:r w:rsidRPr="00096A01">
        <w:lastRenderedPageBreak/>
        <w:t xml:space="preserve">de 2 millones de libras esterlinas proporcionada en el ejercicio económico 2020/21 para realizar mejoras inmediatas en emplazamientos públicos, y constituye una inversión sostenida. A fin de impulsar en lo sucesivo una mejora apreciable de la calidad de los emplazamientos, estamos elaborando una guía de diseño para los emplazamientos de gitanos e itinerantes, en colaboración con los residentes y las autoridades locales. En ella se establecerá el estándar para las nuevas instalaciones, de conformidad con los principios clave de Vivienda </w:t>
      </w:r>
      <w:r w:rsidR="005873CC">
        <w:t xml:space="preserve">para </w:t>
      </w:r>
      <w:r w:rsidRPr="00096A01">
        <w:t xml:space="preserve">2040, como la accesibilidad y la eficiencia energética, que son importantes para todas nuestras viviendas. </w:t>
      </w:r>
    </w:p>
    <w:p w14:paraId="71DC7245" w14:textId="77777777" w:rsidR="008A42AE" w:rsidRPr="00096A01" w:rsidRDefault="008A42AE" w:rsidP="008A42AE">
      <w:pPr>
        <w:pStyle w:val="SingleTxtG"/>
      </w:pPr>
      <w:r w:rsidRPr="00096A01">
        <w:t>123.</w:t>
      </w:r>
      <w:r w:rsidRPr="00096A01">
        <w:tab/>
        <w:t>La Ley de Vivienda (Gales), de 2014 exige a todas las autoridades locales de vivienda de Gales que realicen un estudio detallado de la necesidad de proveer instalaciones permanentes y de tránsito culturalmente adecuadas y que, en la medida en que sea necesario, satisfagan la necesidad identificada. El Gobierno galés ha proporcionado a las autoridades locales una financiación basada en la demanda de hasta el 100 % de los costos para ayudarlas a cumplir estas obligaciones.</w:t>
      </w:r>
    </w:p>
    <w:p w14:paraId="3118BF8C" w14:textId="77777777" w:rsidR="008A42AE" w:rsidRPr="00096A01" w:rsidRDefault="008A42AE" w:rsidP="008A42AE">
      <w:pPr>
        <w:pStyle w:val="SingleTxtG"/>
      </w:pPr>
      <w:r w:rsidRPr="00096A01">
        <w:t>124.</w:t>
      </w:r>
      <w:r w:rsidRPr="00096A01">
        <w:tab/>
        <w:t>La Autoridad de la Vivienda de Irlanda del Norte ha participado en la preparación y aplicación de la Estrategia de Alojamiento de los Itinerantes 2021-2026. El Departamento de Comunidades dispone de una guía de diseño para los emplazamientos de los itinerantes. La Autoridad de la Vivienda de Irlanda del Norte y los departamentos competentes de la República de Irlanda han comenzado a trabajar en un proyecto de investigación conjunto para identificar la demanda de instalaciones para la vivienda itinerante en toda la isla de Irlanda.</w:t>
      </w:r>
    </w:p>
    <w:p w14:paraId="1D7928B7" w14:textId="569851EB" w:rsidR="008A42AE" w:rsidRPr="00096A01" w:rsidRDefault="002B32AF" w:rsidP="002B32AF">
      <w:pPr>
        <w:pStyle w:val="H1G"/>
      </w:pPr>
      <w:r>
        <w:tab/>
      </w:r>
      <w:r w:rsidR="008A42AE">
        <w:tab/>
      </w:r>
      <w:r w:rsidR="008A42AE" w:rsidRPr="00096A01">
        <w:t>Desigualdades en materia de vivienda que afectan a las familias católicas del norte de Belfast</w:t>
      </w:r>
      <w:bookmarkStart w:id="94" w:name="_Toc106806500"/>
      <w:bookmarkEnd w:id="94"/>
    </w:p>
    <w:p w14:paraId="4C1BB990" w14:textId="4500F54A" w:rsidR="008A42AE" w:rsidRPr="00096A01" w:rsidRDefault="008A42AE" w:rsidP="008A42AE">
      <w:pPr>
        <w:pStyle w:val="SingleTxtG"/>
      </w:pPr>
      <w:r w:rsidRPr="00096A01">
        <w:t>125.</w:t>
      </w:r>
      <w:r w:rsidRPr="00096A01">
        <w:tab/>
        <w:t xml:space="preserve">Actualmente se están construyendo 256 viviendas sociales en la zona norte de Belfast, y se ha programado el inicio de otras 421, en el marco del </w:t>
      </w:r>
      <w:r w:rsidR="00641B92">
        <w:t>P</w:t>
      </w:r>
      <w:r w:rsidRPr="00096A01">
        <w:t>rograma de Desarrollo de Viviendas Sociales (2022-2024).</w:t>
      </w:r>
    </w:p>
    <w:p w14:paraId="5EAAB548" w14:textId="1116EFB6" w:rsidR="008A42AE" w:rsidRPr="00096A01" w:rsidRDefault="002B32AF" w:rsidP="002B32AF">
      <w:pPr>
        <w:pStyle w:val="HChG"/>
      </w:pPr>
      <w:bookmarkStart w:id="95" w:name="_Toc90646164"/>
      <w:bookmarkStart w:id="96" w:name="_Toc102562083"/>
      <w:r>
        <w:tab/>
      </w:r>
      <w:r w:rsidR="008A42AE">
        <w:tab/>
      </w:r>
      <w:bookmarkStart w:id="97" w:name="_Hlk121747115"/>
      <w:r w:rsidR="008A42AE" w:rsidRPr="00096A01">
        <w:t>Falta de hogar</w:t>
      </w:r>
      <w:bookmarkStart w:id="98" w:name="_Toc106806501"/>
      <w:bookmarkEnd w:id="95"/>
      <w:bookmarkEnd w:id="96"/>
      <w:bookmarkEnd w:id="98"/>
      <w:bookmarkEnd w:id="97"/>
    </w:p>
    <w:p w14:paraId="55F9818B" w14:textId="09D98AB3" w:rsidR="008A42AE" w:rsidRPr="007D36B7" w:rsidRDefault="008A42AE" w:rsidP="008A42AE">
      <w:pPr>
        <w:pStyle w:val="SingleTxtG"/>
      </w:pPr>
      <w:r w:rsidRPr="007D36B7">
        <w:t>126.</w:t>
      </w:r>
      <w:r w:rsidRPr="007D36B7">
        <w:tab/>
        <w:t>La Ley de Reducción de la Falta de Hogar, de 2017, que entró en vigor en abril de</w:t>
      </w:r>
      <w:r w:rsidR="002B32AF" w:rsidRPr="007D36B7">
        <w:t> </w:t>
      </w:r>
      <w:r w:rsidRPr="007D36B7">
        <w:t>2018, impone a las autoridades locales de vivienda la obligación de adoptar medidas razonables para prevenir o aliviar la falta de hogar de las personas. A fin de que las autoridades locales puedan cumplir esta obligación, se les proporcionó una subvención para la prevención de la falta de hogar (375 millones de libras esterlinas en el ejercicio económico</w:t>
      </w:r>
      <w:r w:rsidR="002B32AF" w:rsidRPr="007D36B7">
        <w:t> </w:t>
      </w:r>
      <w:r w:rsidRPr="007D36B7">
        <w:t>2021/22), destinada a ayudar a los hogares vulnerables atrasados en el pago de los alquileres a reducir el riesgo de que sean desalojados y se queden sin hogar. Durante la pandemia implantamos nuevas medidas para ayudar a los inquilinos a conservar sus hogares, por ejemplo, prohibiendo la ejecución de desalojos por los agentes judiciales y ampliando los plazos previstos en las notificaciones. Desde la promulgación de la Ley, más de 400.000</w:t>
      </w:r>
      <w:r w:rsidR="007D36B7" w:rsidRPr="007D36B7">
        <w:t> </w:t>
      </w:r>
      <w:r w:rsidRPr="007D36B7">
        <w:t>hogares han conseguido evitar o aliviar su situación de falta de hogar conservando su alojamiento por otros seis meses. El Examen de la Ley de Reducción de la Falta de Vivienda muestra que los servicios han mejorado para aquellos que antes tenían un apoyo limitado.</w:t>
      </w:r>
    </w:p>
    <w:p w14:paraId="5FEB8B09" w14:textId="60C0462D" w:rsidR="008A42AE" w:rsidRPr="00096A01" w:rsidRDefault="002B32AF" w:rsidP="002B32AF">
      <w:pPr>
        <w:pStyle w:val="H1G"/>
      </w:pPr>
      <w:r>
        <w:tab/>
      </w:r>
      <w:r w:rsidR="008A42AE">
        <w:tab/>
      </w:r>
      <w:r w:rsidR="008A42AE" w:rsidRPr="00096A01">
        <w:t xml:space="preserve">Adecuada provisión de centros de acogida y albergues </w:t>
      </w:r>
      <w:bookmarkStart w:id="99" w:name="_Toc106806502"/>
      <w:bookmarkEnd w:id="99"/>
    </w:p>
    <w:p w14:paraId="6A41B46E" w14:textId="77777777" w:rsidR="008A42AE" w:rsidRPr="00096A01" w:rsidRDefault="008A42AE" w:rsidP="008A42AE">
      <w:pPr>
        <w:pStyle w:val="SingleTxtG"/>
      </w:pPr>
      <w:r w:rsidRPr="00096A01">
        <w:t>127.</w:t>
      </w:r>
      <w:r w:rsidRPr="00096A01">
        <w:tab/>
        <w:t xml:space="preserve">Como parte de nuestra financiación para el tercer sector, el Gobierno británico ha puesto en marcha un fondo de transformación de 3,8 millones de libras esterlinas, para proporcionar centros de acogida y albergues. La guía COVID-19: provisión de centros de acogida nocturnos se publicó para garantizar que los proveedores de centros de acogida pudieran abrirlos y mantenerlos en funcionamiento durante la pandemia, con sujeción al respeto de la normativa relativa a la COVID-19. </w:t>
      </w:r>
    </w:p>
    <w:p w14:paraId="75B3C9D5" w14:textId="77777777" w:rsidR="008A42AE" w:rsidRPr="00096A01" w:rsidRDefault="008A42AE" w:rsidP="008A42AE">
      <w:pPr>
        <w:pStyle w:val="SingleTxtG"/>
      </w:pPr>
      <w:r w:rsidRPr="00096A01">
        <w:t>128.</w:t>
      </w:r>
      <w:r w:rsidRPr="00096A01">
        <w:tab/>
        <w:t xml:space="preserve">En Jersey, existen varias políticas para garantizar el acceso a una vivienda adecuada y prevenir la falta de hogar, a través de su sistema de prestaciones y la provisión de </w:t>
      </w:r>
      <w:r w:rsidRPr="00096A01">
        <w:lastRenderedPageBreak/>
        <w:t>alojamiento en albergues. Estas se revisan periódicamente para tener en cuenta el costo de la vida en la isla. El alojamiento en albergues se financia con una combinación de subvenciones directas y ayudas al alquiler a través del sistema de prestaciones.</w:t>
      </w:r>
    </w:p>
    <w:p w14:paraId="0D52E379" w14:textId="54CCF091" w:rsidR="008A42AE" w:rsidRPr="00096A01" w:rsidRDefault="002B32AF" w:rsidP="002B32AF">
      <w:pPr>
        <w:pStyle w:val="H1G"/>
      </w:pPr>
      <w:r>
        <w:tab/>
      </w:r>
      <w:r w:rsidR="008A42AE">
        <w:tab/>
      </w:r>
      <w:r w:rsidR="008A42AE" w:rsidRPr="00096A01">
        <w:t>Personas que duermen en la calle</w:t>
      </w:r>
      <w:bookmarkStart w:id="100" w:name="_Toc106806503"/>
      <w:bookmarkEnd w:id="100"/>
    </w:p>
    <w:p w14:paraId="3FED4C6F" w14:textId="29E08E18" w:rsidR="008A42AE" w:rsidRPr="00096A01" w:rsidRDefault="008A42AE" w:rsidP="008A42AE">
      <w:pPr>
        <w:pStyle w:val="SingleTxtG"/>
      </w:pPr>
      <w:r w:rsidRPr="00096A01">
        <w:t>129.</w:t>
      </w:r>
      <w:r w:rsidRPr="00096A01">
        <w:tab/>
        <w:t xml:space="preserve">El Gobierno del Reino Unido está decidido a evitar que las personas tengan que dormir en la calle. Según las estimaciones de 2020 de la Instantánea Anual de Personas que Duermen en la Calle, en el cuarto trimestre de 2020, en una sola noche, 2.688 personas dormían en la calle, un 37 % menos que el año anterior. En términos generales, el número de personas que duermen en la calle se ha reducido en un 43 % desde 2017. Los últimos datos publicados muestran que, a finales de enero de 2021, más de 37.000 personas han recibido ayuda para acceder a un alojamiento de larga duración o de emergencia. El </w:t>
      </w:r>
      <w:r w:rsidR="00641B92">
        <w:t>P</w:t>
      </w:r>
      <w:r w:rsidRPr="00096A01">
        <w:t xml:space="preserve">rograma de Alojamiento para Personas que Duermen en la Calle es un plan por el que los consejos locales, en colaboración con otras partes interesadas, como las organizaciones benéficas, pueden solicitar financiación para proporcionar viviendas de acogida disponibles como activos a largo plazo, así como servicios de apoyo complementarios a las personas que actualmente duermen en la calle o corren el riesgo de hacerlo, con el fin de lograr una reducción sostenible de este problema. El </w:t>
      </w:r>
      <w:r w:rsidR="00641B92">
        <w:t>P</w:t>
      </w:r>
      <w:r w:rsidRPr="00096A01">
        <w:t xml:space="preserve">rograma de Alojamiento para Personas que Duermen en la Calle es una de las diversas medidas para cumplir el compromiso contraído por el Gobierno británico de acabar con el problema de las personas que duermen en la calle, antes del final de esta legislatura. El concepto de </w:t>
      </w:r>
      <w:r w:rsidR="002F15A0">
        <w:t>“</w:t>
      </w:r>
      <w:r w:rsidRPr="00096A01">
        <w:t>viviendas de acogida</w:t>
      </w:r>
      <w:r w:rsidR="002F15A0">
        <w:t>”</w:t>
      </w:r>
      <w:r w:rsidRPr="00096A01">
        <w:t xml:space="preserve"> se refiere a los alojamientos y el apoyo que se ponen a disposición sobre la base de que, para los beneficiarios, constituyen una vía de acceso a un alojamiento estable que les brinda ayuda para prepararse para una vivienda independiente en un plazo de dos años, si es posible. Además, este año se destinarán 52</w:t>
      </w:r>
      <w:r w:rsidR="00B7643C">
        <w:t> </w:t>
      </w:r>
      <w:r w:rsidRPr="00096A01">
        <w:t xml:space="preserve">millones de libras esterlinas a los servicios de tratamiento del abuso de sustancias para las personas que duermen en la calle o corren el riesgo de tener que hacerlo. Durante la pandemia, se trabajó para garantizar que se atendieran las necesidades de las personas sin hogar, lo que incluía garantizar que dichas personas estuvieran registradas ante un médico general y recibieran evaluaciones sobre el abuso de sustancias y la salud mental cuando fuese necesario. </w:t>
      </w:r>
    </w:p>
    <w:p w14:paraId="0D9A1000" w14:textId="5E86C4DA" w:rsidR="008A42AE" w:rsidRPr="00096A01" w:rsidRDefault="002B32AF" w:rsidP="002B32AF">
      <w:pPr>
        <w:pStyle w:val="H1G"/>
      </w:pPr>
      <w:r>
        <w:tab/>
      </w:r>
      <w:r w:rsidR="008A42AE">
        <w:tab/>
      </w:r>
      <w:r w:rsidR="008A42AE" w:rsidRPr="00096A01">
        <w:t xml:space="preserve">Facilitación de la recuperación con miras a la reintegración </w:t>
      </w:r>
      <w:bookmarkStart w:id="101" w:name="_Toc106806504"/>
      <w:bookmarkEnd w:id="101"/>
    </w:p>
    <w:p w14:paraId="6A648306" w14:textId="7D7DA3FF" w:rsidR="008A42AE" w:rsidRPr="00096A01" w:rsidRDefault="008A42AE" w:rsidP="008A42AE">
      <w:pPr>
        <w:pStyle w:val="SingleTxtG"/>
      </w:pPr>
      <w:r w:rsidRPr="00096A01">
        <w:t>130.</w:t>
      </w:r>
      <w:r w:rsidRPr="00096A01">
        <w:tab/>
        <w:t xml:space="preserve">El Gobierno británico reconoce la importancia del empleo para ayudar a las personas a salir de la calle de forma sostenida, y colabora con las autoridades locales para ofrecer apoyo al empleo a través, por ejemplo, de los centros de empleo y los programas nacionales de empleo. Otros ejemplos de ello son las personas de contacto capacitadas que atienden en los centros de empleo y los programas piloto para mejorar las alianzas locales. Programas como el Plan de Empleo y el </w:t>
      </w:r>
      <w:r w:rsidR="00641B92">
        <w:t>P</w:t>
      </w:r>
      <w:r w:rsidRPr="00096A01">
        <w:t xml:space="preserve">rograma de Trabajo y Salud ofrecen apoyo a las personas sin hogar para conseguir y mantener un empleo remunerado. El Gobierno británico también está trabajando para reducir el número de personas que salen de prisión y acaban sin hogar y, en julio de 2021, puso en marcha un programa de alojamiento para exdelincuentes, dotado de 13 millones de libras esterlinas, que permite el acceso al sector privado del alquiler a quienes salen de prisión y corren el riesgo de quedarse sin hogar tras su puesta en libertad. Esto se suma al Servicio de Alojamiento Comunitario, que ofrecerá a las personas sin hogar que salgan de prisión 12 semanas de alojamiento temporal, a partir de su puesta en libertad. </w:t>
      </w:r>
    </w:p>
    <w:p w14:paraId="2D0371C5" w14:textId="787969F4" w:rsidR="008A42AE" w:rsidRPr="00096A01" w:rsidRDefault="002B32AF" w:rsidP="002B32AF">
      <w:pPr>
        <w:pStyle w:val="HChG"/>
      </w:pPr>
      <w:bookmarkStart w:id="102" w:name="_Toc90646165"/>
      <w:bookmarkStart w:id="103" w:name="_Toc102562084"/>
      <w:r>
        <w:tab/>
      </w:r>
      <w:r w:rsidR="008A42AE">
        <w:tab/>
      </w:r>
      <w:bookmarkStart w:id="104" w:name="_Hlk121747132"/>
      <w:r w:rsidR="008A42AE" w:rsidRPr="00096A01">
        <w:t>Derecho a la alimentación</w:t>
      </w:r>
      <w:bookmarkStart w:id="105" w:name="_Toc106806505"/>
      <w:bookmarkEnd w:id="102"/>
      <w:bookmarkEnd w:id="103"/>
      <w:bookmarkEnd w:id="105"/>
      <w:bookmarkEnd w:id="104"/>
    </w:p>
    <w:p w14:paraId="78305E51" w14:textId="6C02847A" w:rsidR="008A42AE" w:rsidRPr="00096A01" w:rsidRDefault="002B32AF" w:rsidP="002B32AF">
      <w:pPr>
        <w:pStyle w:val="H1G"/>
      </w:pPr>
      <w:r>
        <w:tab/>
      </w:r>
      <w:r w:rsidR="008A42AE">
        <w:tab/>
      </w:r>
      <w:r w:rsidR="008A42AE" w:rsidRPr="00096A01">
        <w:t>Seguridad alimentaria</w:t>
      </w:r>
      <w:bookmarkStart w:id="106" w:name="_Toc106806506"/>
      <w:bookmarkEnd w:id="106"/>
    </w:p>
    <w:p w14:paraId="729F3BC3" w14:textId="55ACA0A9" w:rsidR="008A42AE" w:rsidRPr="00096A01" w:rsidRDefault="008A42AE" w:rsidP="008A42AE">
      <w:pPr>
        <w:pStyle w:val="SingleTxtG"/>
      </w:pPr>
      <w:r w:rsidRPr="00096A01">
        <w:t>131.</w:t>
      </w:r>
      <w:r w:rsidRPr="00096A01">
        <w:tab/>
        <w:t xml:space="preserve">En el ejercicio económico 2019/20, el Gobierno británico constató que el 92 % de los hogares en el Reino Unido tenían seguridad alimentaria, y está invirtiendo 200 millones de libras esterlinas al año para continuar con el </w:t>
      </w:r>
      <w:r w:rsidR="00641B92">
        <w:t>P</w:t>
      </w:r>
      <w:r w:rsidRPr="00096A01">
        <w:t xml:space="preserve">rograma de Actividades y Alimentación en Vacaciones, que el verano pasado benefició a más de 600.000 niños, de los cuales más </w:t>
      </w:r>
      <w:r w:rsidRPr="00096A01">
        <w:lastRenderedPageBreak/>
        <w:t>de</w:t>
      </w:r>
      <w:r w:rsidR="00B7643C">
        <w:t> </w:t>
      </w:r>
      <w:r w:rsidRPr="00096A01">
        <w:t>495.000 cumplían los requisitos para recibir comidas escolares gratuitas</w:t>
      </w:r>
      <w:r w:rsidRPr="00096A01">
        <w:rPr>
          <w:rStyle w:val="Refdenotaalpie"/>
        </w:rPr>
        <w:footnoteReference w:id="13"/>
      </w:r>
      <w:r w:rsidRPr="00096A01">
        <w:t xml:space="preserve">. Las mujeres embarazadas o los progenitores con un hijo menor de 4 años pueden solicitar su ingreso en el </w:t>
      </w:r>
      <w:r w:rsidR="009E6DDF">
        <w:t>p</w:t>
      </w:r>
      <w:r w:rsidRPr="00096A01">
        <w:t xml:space="preserve">rograma Comienzo Saludable, por el que se les proporciona ayuda para comprar alimentos básicos como la leche o las frutas. También pueden obtener cupones para canjear por vitaminas para el embarazo, vitaminas para la lactancia y vitaminas para niños de hasta 4 años de edad. El valor de los cupones para alimentos del </w:t>
      </w:r>
      <w:r w:rsidR="009E6DDF">
        <w:t>p</w:t>
      </w:r>
      <w:r w:rsidRPr="00096A01">
        <w:t xml:space="preserve">rograma Comienzo Saludable ha aumentado de 3,10 a 4,25 libras esterlinas. El </w:t>
      </w:r>
      <w:r w:rsidR="00641B92">
        <w:t>P</w:t>
      </w:r>
      <w:r w:rsidRPr="00096A01">
        <w:t>rograma de Leche para Guarderías permite a las guarderías registradas reclamar el costo de suministrar un cuarto de litro de leche sola de vaca (o su equivalente en preparación para lactantes) a los niños menores de 5 años que asisten a la guardería durante al menos dos horas al día.</w:t>
      </w:r>
    </w:p>
    <w:p w14:paraId="61C4AF3C" w14:textId="77777777" w:rsidR="008A42AE" w:rsidRPr="00096A01" w:rsidRDefault="008A42AE" w:rsidP="008A42AE">
      <w:pPr>
        <w:pStyle w:val="SingleTxtG"/>
      </w:pPr>
      <w:r w:rsidRPr="00096A01">
        <w:t>132.</w:t>
      </w:r>
      <w:r w:rsidRPr="00096A01">
        <w:tab/>
        <w:t>En la sección sobre la lucha contra la pobreza se proporcionan más detalles sobre las medidas para garantizar que los hogares vulnerables puedan acceder a las ayudas para comprar artículos de primera necesidad, incluidos los alimentos.</w:t>
      </w:r>
    </w:p>
    <w:p w14:paraId="51837354" w14:textId="2227CC71" w:rsidR="008A42AE" w:rsidRPr="00096A01" w:rsidRDefault="002B32AF" w:rsidP="002B32AF">
      <w:pPr>
        <w:pStyle w:val="H1G"/>
      </w:pPr>
      <w:r>
        <w:tab/>
      </w:r>
      <w:r w:rsidR="008A42AE">
        <w:tab/>
      </w:r>
      <w:r w:rsidR="008A42AE" w:rsidRPr="00096A01">
        <w:t>Promoción de las dietas más saludables y acceso a ellas</w:t>
      </w:r>
      <w:bookmarkStart w:id="107" w:name="_Toc106806507"/>
      <w:bookmarkEnd w:id="107"/>
    </w:p>
    <w:p w14:paraId="3AEC31E3" w14:textId="3C84C35A" w:rsidR="008A42AE" w:rsidRPr="00096A01" w:rsidRDefault="008A42AE" w:rsidP="008A42AE">
      <w:pPr>
        <w:pStyle w:val="SingleTxtG"/>
      </w:pPr>
      <w:r w:rsidRPr="00096A01">
        <w:t>133.</w:t>
      </w:r>
      <w:r w:rsidRPr="00096A01">
        <w:tab/>
        <w:t xml:space="preserve">El Gobierno británico ha puesto en marcha varios planes para mejorar el acceso de los niños a una dieta más saludable. El </w:t>
      </w:r>
      <w:r w:rsidR="00641B92">
        <w:t>P</w:t>
      </w:r>
      <w:r w:rsidRPr="00096A01">
        <w:t xml:space="preserve">rograma de Consumo de Frutas y Verduras en las escuelas proporciona a más de 2,2 millones de niños, en 16.500 escuelas primarias, una ración de fruta o verdura fresca en la escuela. En virtud del sistema de cupones para alimentos del </w:t>
      </w:r>
      <w:r w:rsidR="009E6DDF">
        <w:t>p</w:t>
      </w:r>
      <w:r w:rsidRPr="00096A01">
        <w:t xml:space="preserve">rograma Comienzo Saludable, las mujeres embarazadas y los niños de entre 1 y 4 años de edad de familias de bajos ingresos reciben ayudas mediante un cupón por valor de 4,25 libras esterlinas cada semana. Los niños menores de 1 año reciben dos cupones, por un valor total de 8,50 libras esterlinas, cada semana. Los cupones pueden destinarse a productos básicos saludables, como las frutas y las verduras, la leche y los preparados para lactantes. Los beneficiarios del </w:t>
      </w:r>
      <w:r w:rsidR="009E6DDF">
        <w:t>p</w:t>
      </w:r>
      <w:r w:rsidRPr="00096A01">
        <w:t xml:space="preserve">rograma Comienzo Saludable también tienen derecho a recibir vitaminas gratuitas. El Gobierno del Reino Unido está poniendo en marcha un enfoque digital del </w:t>
      </w:r>
      <w:r w:rsidR="009E6DDF">
        <w:t>p</w:t>
      </w:r>
      <w:r w:rsidRPr="00096A01">
        <w:t>rograma Comienzo Saludable, para facilitar a las familias la solicitud de ingreso al programa y su utilización.</w:t>
      </w:r>
    </w:p>
    <w:p w14:paraId="1242992D" w14:textId="431E28CE" w:rsidR="008A42AE" w:rsidRPr="00096A01" w:rsidRDefault="008A42AE" w:rsidP="008A42AE">
      <w:pPr>
        <w:pStyle w:val="SingleTxtG"/>
      </w:pPr>
      <w:r w:rsidRPr="00096A01">
        <w:t>134.</w:t>
      </w:r>
      <w:r w:rsidRPr="00096A01">
        <w:tab/>
        <w:t xml:space="preserve">El proyecto de ley </w:t>
      </w:r>
      <w:r w:rsidR="002F15A0">
        <w:t>“</w:t>
      </w:r>
      <w:r w:rsidRPr="00096A01">
        <w:t>Una nación de alimentación adecuada</w:t>
      </w:r>
      <w:r w:rsidR="002F15A0">
        <w:t>”</w:t>
      </w:r>
      <w:r w:rsidRPr="00096A01">
        <w:t xml:space="preserve"> expondrá las gestiones que el Gobierno escocés, las autoridades locales y otros organismos públicos están haciendo para garantizar el acceso de la población a una alimentación adecuada, y contribuirá a garantizar que el acceso fiable a alimentos nutritivos, de origen local, producidos localmente y de buena calidad sea una realidad cotidiana para todos en Escocia. El proyecto de ley de derechos humanos incorporará en la legislación escocesa el derecho a una alimentación adecuada previsto en el Pacto Internacional de Derechos Económicos, Sociales y Culturales, y que constituye una parte esencial del derecho general a un nivel de vida adecuado. Así, dicho derecho podrá invocarse directamente ante los tribunales escoceses. </w:t>
      </w:r>
      <w:r w:rsidR="002F15A0">
        <w:t>“</w:t>
      </w:r>
      <w:r w:rsidRPr="00096A01">
        <w:t>Come bien a tu manera</w:t>
      </w:r>
      <w:r w:rsidR="002F15A0">
        <w:t>”</w:t>
      </w:r>
      <w:r w:rsidRPr="00096A01">
        <w:t xml:space="preserve"> es un recurso en línea desarrollado por el Organismo de Normas Alimentarias de Escocia, cuya puesta en marcha pública está prevista para enero de 2022 y que ayudará a los consumidores a entender cómo es una dieta saludable y equilibrada en la realidad</w:t>
      </w:r>
      <w:r w:rsidRPr="00096A01">
        <w:rPr>
          <w:rStyle w:val="Refdenotaalpie"/>
        </w:rPr>
        <w:footnoteReference w:id="14"/>
      </w:r>
      <w:r w:rsidRPr="00096A01">
        <w:t xml:space="preserve">. </w:t>
      </w:r>
    </w:p>
    <w:p w14:paraId="1FFB004F" w14:textId="2486B87E" w:rsidR="008A42AE" w:rsidRPr="00096A01" w:rsidRDefault="008A42AE" w:rsidP="008A42AE">
      <w:pPr>
        <w:pStyle w:val="SingleTxtG"/>
      </w:pPr>
      <w:r w:rsidRPr="00096A01">
        <w:t>135.</w:t>
      </w:r>
      <w:r w:rsidRPr="00096A01">
        <w:tab/>
        <w:t>El Gobierno escocés ha adoptado un enfoque de derechos humanos para hacer frente a la inseguridad alimentaria de los hogares, como se establece en nuestra declaración sobre la inseguridad alimentaria y la pobreza. Cuando los hogares experimentan dificultades económicas, se les proporciona ayuda a través del Fondo de Asistencia Social de Escocia y de otras ayudas discrecionales que, junto con los servicios de apoyo integral, tratan de garantizar que estos dispongan de ingresos de emergencia para elegir alimentos que satisfagan sus necesidades y preferencias, y que reciban asesoramiento financiero para evitar futuras dificultades. En el ejercicio económico 2020/21 invertimos alrededor de 2.500</w:t>
      </w:r>
      <w:r w:rsidR="0094795F">
        <w:t> </w:t>
      </w:r>
      <w:r w:rsidRPr="00096A01">
        <w:t xml:space="preserve">millones de libras esterlinas para apoyar a los hogares con bajos ingresos, de los cuales casi 1.000 millones de libras esterlinas estaban destinados a apoyar directamente a los niños, </w:t>
      </w:r>
      <w:r w:rsidRPr="00096A01">
        <w:lastRenderedPageBreak/>
        <w:t>y en octubre de 2021 publicamos una consulta sobre un proyecto de plan de acción nacional para poner fin a la necesidad de los bancos de alimentos</w:t>
      </w:r>
      <w:r w:rsidRPr="00096A01">
        <w:rPr>
          <w:rStyle w:val="Refdenotaalpie"/>
        </w:rPr>
        <w:footnoteReference w:id="15"/>
      </w:r>
      <w:r w:rsidRPr="00096A01">
        <w:t xml:space="preserve">. </w:t>
      </w:r>
    </w:p>
    <w:p w14:paraId="7B478992" w14:textId="36180B9C" w:rsidR="008A42AE" w:rsidRPr="00096A01" w:rsidRDefault="002B32AF" w:rsidP="002B32AF">
      <w:pPr>
        <w:pStyle w:val="H1G"/>
      </w:pPr>
      <w:r>
        <w:tab/>
      </w:r>
      <w:r w:rsidR="008A42AE">
        <w:tab/>
      </w:r>
      <w:r w:rsidR="008A42AE" w:rsidRPr="00096A01">
        <w:t>Lactancia materna</w:t>
      </w:r>
      <w:bookmarkStart w:id="108" w:name="_Toc106806508"/>
      <w:bookmarkEnd w:id="108"/>
    </w:p>
    <w:p w14:paraId="0275B30F" w14:textId="4F981ACF" w:rsidR="008A42AE" w:rsidRPr="00096A01" w:rsidRDefault="008A42AE" w:rsidP="008A42AE">
      <w:pPr>
        <w:pStyle w:val="SingleTxtG"/>
      </w:pPr>
      <w:r w:rsidRPr="00096A01">
        <w:t>136.</w:t>
      </w:r>
      <w:r w:rsidRPr="00096A01">
        <w:tab/>
        <w:t xml:space="preserve">El apoyo a la lactancia materna es parte esencial del </w:t>
      </w:r>
      <w:r w:rsidR="009E6DDF">
        <w:t>p</w:t>
      </w:r>
      <w:r w:rsidRPr="00096A01">
        <w:t xml:space="preserve">rograma Niño Sano, de alcance nacional. Para apoyar a las familias y a los lactantes y mejorar los resultados de salud y desarrollo durante los primeros años de la infancia, en julio de 2020 se llevó a cabo un Examen del Desarrollo Saludable en los Primeros Años. En él se establece una visión para que el apoyo a la alimentación de los lactantes forme parte de la oferta universal a todos los padres y cuidadores, que incluye ayuda para la lactancia materna, asesoramiento y diagnóstico precoz de problemas como el frenillo de la lengua corto, y la ayuda con preparados para lactantes cuando estos sean más apropiados. </w:t>
      </w:r>
    </w:p>
    <w:p w14:paraId="7862F43A" w14:textId="77777777" w:rsidR="008A42AE" w:rsidRPr="00096A01" w:rsidRDefault="008A42AE" w:rsidP="008A42AE">
      <w:pPr>
        <w:pStyle w:val="SingleTxtG"/>
      </w:pPr>
      <w:r w:rsidRPr="00096A01">
        <w:t>137.</w:t>
      </w:r>
      <w:r w:rsidRPr="00096A01">
        <w:tab/>
        <w:t>Se han revisado y publicado orientaciones nacionales para que los servicios de visitas de atención obstétrica y sanitaria apoyen la lactancia materna</w:t>
      </w:r>
      <w:r w:rsidRPr="00096A01">
        <w:rPr>
          <w:rStyle w:val="Refdenotaalpie"/>
        </w:rPr>
        <w:footnoteReference w:id="16"/>
      </w:r>
      <w:r w:rsidRPr="00096A01">
        <w:t xml:space="preserve">. El Plan a Largo Plazo del Servicio Nacional de Salud también establece la decisión firme de garantizar que, en el ejercicio económico 2019/20, todos los servicios de maternidad comiencen el proceso de acreditación del UNICEF como establecimientos Amigos del Niño. El Plan se implantó en reconocimiento de las bajas tasas de lactancia materna del Reino Unido en comparación con otros países de Europa, y las diferencias en las tasas de lactancia materna entre las regiones de Inglaterra. Además, en octubre de 2021 el Gobierno británico previó destinar 50 millones de libras esterlinas para mejorar los servicios de apoyo a la lactancia materna en el próximo período del Examen del Gasto. Se financiará a 75 autoridades locales para que diseñen y ofrezcan una oferta combinada de asesoramiento y apoyo que cree un entorno de respaldo a la lactancia materna a nivel local y ayude a las madres a alcanzar sus objetivos de lactancia. Además, a fin de no desalentar la lactancia materna, existe una legislación estricta que regula el etiquetado y la comercialización de los preparados para lactantes y preparados de continuación. </w:t>
      </w:r>
    </w:p>
    <w:p w14:paraId="0740549B" w14:textId="0603EA73" w:rsidR="008A42AE" w:rsidRPr="00096A01" w:rsidRDefault="008A42AE" w:rsidP="008A42AE">
      <w:pPr>
        <w:pStyle w:val="SingleTxtG"/>
      </w:pPr>
      <w:r w:rsidRPr="00096A01">
        <w:t>138.</w:t>
      </w:r>
      <w:r w:rsidRPr="00096A01">
        <w:tab/>
        <w:t xml:space="preserve">El Gobierno escocés puso en marcha el programa Alimentos para el Mejor Comienzo, el 12 de agosto de 2019. En virtud del programa, las mujeres embarazadas y las familias con hijos menores de 3 años y beneficiarias de prestaciones por tener bajos ingresos </w:t>
      </w:r>
      <w:r w:rsidR="009E6DDF">
        <w:t>—</w:t>
      </w:r>
      <w:r w:rsidRPr="00096A01">
        <w:t>por debajo de una determinada cantidad</w:t>
      </w:r>
      <w:r w:rsidR="009E6DDF">
        <w:t>—</w:t>
      </w:r>
      <w:r w:rsidRPr="00096A01">
        <w:t xml:space="preserve"> reciben un mínimo de 4,50 libras esterlinas a la semana a través de una tarjeta de pago para comprar alimentos saludables. A fin de apoyar a las madres que amamantan o ayudarlas a sufragar los costos de proporcionar primero preparado para lactantes, el programa Alimentos para el Mejor Comienzo proporciona 18 libras esterlinas cada cuatro semanas durante todo el embarazo, 36 libras esterlinas cada cuatro semanas desde el nacimiento hasta que el niño cumple 1 año y, luego, 18 libras esterlinas cada cuatro semanas desde el primer año hasta que el niño cumple 3 años. A fin de mejorar la calidad del apoyo a las madres y de las experiencias de lactancia, ayudándolas a amamantar durante más tiempo, se han destinado más de 6 millones de libras esterlinas a las Juntas del Servicio Nacional de Salud y a los asociados del tercer sector para el apoyo a la lactancia materna. En el marco del </w:t>
      </w:r>
      <w:r w:rsidR="00AE6D15">
        <w:t>p</w:t>
      </w:r>
      <w:r w:rsidRPr="00096A01">
        <w:t>rograma Comienzo Saludable, desde abril de 2017 el Gobierno escocés también proporciona vitaminas gratuitas a las mujeres embarazadas durante todo su embarazo.</w:t>
      </w:r>
    </w:p>
    <w:p w14:paraId="49FA6858" w14:textId="691FB7C4" w:rsidR="008A42AE" w:rsidRPr="00096A01" w:rsidRDefault="002B32AF" w:rsidP="00AE6D15">
      <w:pPr>
        <w:pStyle w:val="H1G"/>
      </w:pPr>
      <w:r>
        <w:lastRenderedPageBreak/>
        <w:tab/>
      </w:r>
      <w:r w:rsidR="008A42AE">
        <w:tab/>
      </w:r>
      <w:r w:rsidR="008A42AE" w:rsidRPr="00096A01">
        <w:t>Imposición de gravámenes a la comida basura y las bebidas azucaradas</w:t>
      </w:r>
      <w:r>
        <w:t> </w:t>
      </w:r>
      <w:r w:rsidR="008A42AE" w:rsidRPr="00096A01">
        <w:t>y comercialización de estos productos</w:t>
      </w:r>
      <w:bookmarkStart w:id="109" w:name="_Toc106806509"/>
      <w:bookmarkEnd w:id="109"/>
    </w:p>
    <w:p w14:paraId="2681CDFD" w14:textId="690B8F4E" w:rsidR="008A42AE" w:rsidRPr="00096A01" w:rsidRDefault="008A42AE" w:rsidP="00AE6D15">
      <w:pPr>
        <w:pStyle w:val="SingleTxtG"/>
        <w:keepNext/>
        <w:keepLines/>
      </w:pPr>
      <w:r w:rsidRPr="00096A01">
        <w:t>139.</w:t>
      </w:r>
      <w:r w:rsidRPr="00096A01">
        <w:tab/>
        <w:t>El gravamen del Gobierno británico a la industria de los refrescos entró en vigor en todo el Reino Unido en abril de 2018, tras haber sido anunciado por primera vez en marzo de 2016, y se impone a los fabricantes e importadores de refrescos que contienen azúcar añadido. Su objetivo es animar a los productores a reformular su estrategia</w:t>
      </w:r>
      <w:r w:rsidR="00673B73">
        <w:t>:</w:t>
      </w:r>
      <w:r w:rsidRPr="00096A01">
        <w:t xml:space="preserve"> 1) reduciendo el contenido de azúcar de la composición general de sus productos; 2) ayudando a los clientes a elegir marcas con menos azúcar y sin azúcar; y 3) reduciendo el tamaño de los envases individuales. Además, una parte de los ingresos recaudados del gravamen a la industria de los refrescos se ha reinvertido en la mejora de la salud y el bienestar infantil en Inglaterra. La última evaluación de progreso, publicada en octubre de 2020, mostró que, en las bebidas de marca sujetas al gravamen a la industria de los refrescos vendidos por minoristas y fabricantes, entre 2015 y 2019 hubo una reducción del 43,7 % en el contenido total de azúcar de las bebidas, según el promedio ponderado de las ventas. </w:t>
      </w:r>
    </w:p>
    <w:p w14:paraId="5CC82A77" w14:textId="7303D9DD" w:rsidR="008A42AE" w:rsidRPr="00096A01" w:rsidRDefault="008A42AE" w:rsidP="008A42AE">
      <w:pPr>
        <w:pStyle w:val="SingleTxtG"/>
      </w:pPr>
      <w:r w:rsidRPr="00096A01">
        <w:t>140.</w:t>
      </w:r>
      <w:r w:rsidRPr="00096A01">
        <w:tab/>
        <w:t xml:space="preserve">El Gobierno del Reino Unido está legislando para poner fin a la promoción de productos con alto contenido en grasa, azúcar y sal por volumen (por ejemplo, las ofertas de </w:t>
      </w:r>
      <w:r w:rsidR="002F15A0">
        <w:t>“</w:t>
      </w:r>
      <w:r w:rsidRPr="00096A01">
        <w:t>3 por 2</w:t>
      </w:r>
      <w:r w:rsidR="002F15A0">
        <w:t>”</w:t>
      </w:r>
      <w:r w:rsidRPr="00096A01">
        <w:t>) y por ubicación (por ejemplo, en las cajas registradoras y al final de los pasillos), tanto en línea como en las tiendas en Inglaterra, mediante una nueva reglamentación que se está tramitando en el Parlamento. Las restricciones se aplicarán a una lista específica de categorías de productos que contribuyen de forma importante a la ingesta de azúcar y calorías por parte de los niños y que se promocionan intensamente, y se aplicarán a las empresas medianas y grandes (de más de 50 empleados). También se prohibirá la oferta gratuita de una segunda porción de refrescos azucarados en el sector de la hostelería. Esta política se aplicará a partir de octubre de 2022. Los datos empíricos sugieren que la exposición de los niños a la publicidad de productos con alto contenido en grasa, azúcar y sal puede incidir en lo que comen y en cuándo lo hacen. Como se detalla en nuestra respuesta a la consulta sobre esta cuestión, que se publicó el 24 de junio de 2021, para finales de 2022, a través del proyecto de ley de salud y asistencia, vamos a introducir una línea divisoria a las 9</w:t>
      </w:r>
      <w:r w:rsidR="00673B73">
        <w:t>.00</w:t>
      </w:r>
      <w:r w:rsidRPr="00096A01">
        <w:t xml:space="preserve"> de la noche para la publicidad de productos con alto contenido en grasa, azúcar y sal, en la televisión y en los servicios de programas a la carta del Reino Unido, así como una restricción de la publicidad de dichos productos pagada a través de internet. </w:t>
      </w:r>
    </w:p>
    <w:p w14:paraId="061202FB" w14:textId="77777777" w:rsidR="008A42AE" w:rsidRPr="00096A01" w:rsidRDefault="008A42AE" w:rsidP="008A42AE">
      <w:pPr>
        <w:pStyle w:val="SingleTxtG"/>
      </w:pPr>
      <w:r w:rsidRPr="00096A01">
        <w:t>141.</w:t>
      </w:r>
      <w:r w:rsidRPr="00096A01">
        <w:tab/>
        <w:t xml:space="preserve">Por último, es fundamental garantizar que el etiquetado nutricional se presente de forma que permita a las familias elegir con mayor conocimiento de causa los alimentos y bebidas que las ayuden a mejorar su salud. Hemos adoptado las siguientes medidas: </w:t>
      </w:r>
    </w:p>
    <w:p w14:paraId="7C09124C" w14:textId="35201071" w:rsidR="008A42AE" w:rsidRPr="00096A01" w:rsidRDefault="008A42AE" w:rsidP="00673B73">
      <w:pPr>
        <w:pStyle w:val="Bullet1G"/>
      </w:pPr>
      <w:r w:rsidRPr="00096A01">
        <w:t>Etiquetado nutricional en la parte delantera del envase: publicaremos una respuesta a la consulta lo antes posible</w:t>
      </w:r>
      <w:r w:rsidR="00673B73">
        <w:t>.</w:t>
      </w:r>
    </w:p>
    <w:p w14:paraId="030FF9E1" w14:textId="3090CCD1" w:rsidR="008A42AE" w:rsidRPr="00096A01" w:rsidRDefault="008A42AE" w:rsidP="00673B73">
      <w:pPr>
        <w:pStyle w:val="Bullet1G"/>
      </w:pPr>
      <w:r w:rsidRPr="00096A01">
        <w:t xml:space="preserve">Etiquetado de calorías en los servicios de hostelería: </w:t>
      </w:r>
      <w:r w:rsidR="00673B73">
        <w:t>e</w:t>
      </w:r>
      <w:r w:rsidRPr="00096A01">
        <w:t xml:space="preserve">l 13 de mayo aprobamos una ley para exigir a los establecimientos grandes del sector de la hostelería en Inglaterra, incluidos los restaurantes, que coloquen etiquetas de calorías en sus productos alimentarios. Esta exigencia se hace extensiva también a las ventas en línea. La ley entrará en vigor en abril de 2022. </w:t>
      </w:r>
      <w:bookmarkStart w:id="110" w:name="_Hlk90459186"/>
    </w:p>
    <w:p w14:paraId="16F1E16A" w14:textId="77777777" w:rsidR="008A42AE" w:rsidRPr="00096A01" w:rsidRDefault="008A42AE" w:rsidP="008A42AE">
      <w:pPr>
        <w:pStyle w:val="SingleTxtG"/>
      </w:pPr>
      <w:r w:rsidRPr="00096A01">
        <w:t>142.</w:t>
      </w:r>
      <w:r w:rsidRPr="00096A01">
        <w:tab/>
        <w:t>El Gobierno escocés se comprometió en su Programa de Gobierno a aprobar leyes sobre la restricción de la promoción de alimentos con alto contenido en grasa, azúcar o sal cuando se vendan al público.</w:t>
      </w:r>
    </w:p>
    <w:p w14:paraId="58616D96" w14:textId="48E13F89" w:rsidR="008A42AE" w:rsidRPr="00096A01" w:rsidRDefault="002B32AF" w:rsidP="002B32AF">
      <w:pPr>
        <w:pStyle w:val="HChG"/>
      </w:pPr>
      <w:bookmarkStart w:id="111" w:name="_Toc90646166"/>
      <w:bookmarkStart w:id="112" w:name="_Toc102562085"/>
      <w:bookmarkEnd w:id="110"/>
      <w:r>
        <w:tab/>
      </w:r>
      <w:r w:rsidR="008A42AE">
        <w:tab/>
      </w:r>
      <w:bookmarkStart w:id="113" w:name="_Hlk121747147"/>
      <w:r w:rsidR="008A42AE" w:rsidRPr="00096A01">
        <w:t>Acceso a la salud</w:t>
      </w:r>
      <w:bookmarkStart w:id="114" w:name="_Toc106806510"/>
      <w:bookmarkEnd w:id="111"/>
      <w:bookmarkEnd w:id="112"/>
      <w:bookmarkEnd w:id="114"/>
      <w:bookmarkEnd w:id="113"/>
    </w:p>
    <w:p w14:paraId="2CB5E850" w14:textId="77777777" w:rsidR="008A42AE" w:rsidRPr="00096A01" w:rsidRDefault="008A42AE" w:rsidP="008A42AE">
      <w:pPr>
        <w:pStyle w:val="SingleTxtG"/>
      </w:pPr>
      <w:r w:rsidRPr="00096A01">
        <w:t>143.</w:t>
      </w:r>
      <w:r w:rsidRPr="00096A01">
        <w:tab/>
        <w:t xml:space="preserve">Todas las personas que viven en el Reino Unido, incluidos los migrantes temporales e indocumentados, los solicitantes de asilo, los solicitantes de asilo rechazados y los itinerantes, tienen derecho a registrarse ante un médico general y a consultarlo gratuitamente. Las orientaciones nacionales del Servicio Nacional de Salud de Inglaterra establecen que las personas no necesitan una dirección fija ni un documento de identidad oficial para registrarse o acceder a un tratamiento en los consultorios médicos. A fin de mejorar el registro para la prestación de la atención primaria de salud y el recurso a ella, se ha impuesto a los consultorios médicos la obligación de garantizar que sus políticas y prácticas se ajusten a las </w:t>
      </w:r>
      <w:r w:rsidRPr="00096A01">
        <w:lastRenderedPageBreak/>
        <w:t>orientaciones del Servicio Nacional de Salud de Inglaterra y tengan en cuenta las necesidades de los miembros de su población local que podrían verse excluidos. La campaña de la tarjeta de registro reitera este derecho a la prestación e incluye un número de teléfono del centro de contacto con el cliente a través del cual el Servicio Nacional de Salud de Inglaterra hará un seguimiento de cualquier caso de registro rechazado de forma improcedente, y ayudará a los pacientes a encontrar un consultorio médico en su localidad que esté aceptando registros de nuevos pacientes. La Oficina para la Mejora de la Salud y la Superación de las Disparidades elabora la Guía de Salud de los Migrantes, un recurso en línea de uso gratuito</w:t>
      </w:r>
      <w:r w:rsidRPr="00096A01">
        <w:rPr>
          <w:rStyle w:val="Refdenotaalpie"/>
        </w:rPr>
        <w:footnoteReference w:id="17"/>
      </w:r>
      <w:r w:rsidRPr="00096A01">
        <w:t xml:space="preserve"> diseñado para ayudar a los profesionales de la atención primaria de la salud a atender a los pacientes que han llegado al Reino Unido desde el extranjero. La Guía incluye información sobre el derecho de los migrantes a acceder a las prestaciones del Servicio Nacional de Salud, información sanitaria específica de más de 100 países de origen y orientaciones basadas en datos empíricos sobre una serie de enfermedades transmisibles y no transmisibles y problemas de salud.</w:t>
      </w:r>
    </w:p>
    <w:p w14:paraId="599E1037" w14:textId="21871691" w:rsidR="008A42AE" w:rsidRPr="00096A01" w:rsidRDefault="008A42AE" w:rsidP="008A42AE">
      <w:pPr>
        <w:pStyle w:val="SingleTxtG"/>
      </w:pPr>
      <w:r w:rsidRPr="00096A01">
        <w:t>144.</w:t>
      </w:r>
      <w:r w:rsidRPr="00096A01">
        <w:tab/>
        <w:t xml:space="preserve">El Gobierno de Gales introdujo el </w:t>
      </w:r>
      <w:r w:rsidR="00673B73">
        <w:t>P</w:t>
      </w:r>
      <w:r w:rsidRPr="00096A01">
        <w:t xml:space="preserve">lan de </w:t>
      </w:r>
      <w:r w:rsidR="00673B73">
        <w:t>A</w:t>
      </w:r>
      <w:r w:rsidRPr="00096A01">
        <w:t>cción Habilitación de los Gitanos, los Romaníes y los Itinerantes (2018), en el que se comprometía a llevar a cabo diversas medidas para facilitar el acceso de estos grupos a la asistencia sanitaria, los bienes y los servicios en igualdad de condiciones con otras comunidades. Además, las orientaciones de aplicación de la política del Gobierno de Gales sobre la prestación de servicios de salud y asistencia social para los solicitantes de asilo y los refugiados tienen por objeto abordar las cuestiones y preocupaciones planteadas en relación con la prestación de servicios de la atención primaria y secundaria de la salud para estas personas. Se proporcionan en ellas una orientación y un modelo para que las juntas de salud de Gales elaboren protocolos, políticas y prácticas locales coherentes que garanticen la continuidad de la asistencia sanitaria y la igualdad de acceso para los solicitantes de asilo y los refugiados.</w:t>
      </w:r>
    </w:p>
    <w:p w14:paraId="1FE0EEF1" w14:textId="77777777" w:rsidR="008A42AE" w:rsidRPr="00096A01" w:rsidRDefault="008A42AE" w:rsidP="008A42AE">
      <w:pPr>
        <w:pStyle w:val="SingleTxtG"/>
      </w:pPr>
      <w:r w:rsidRPr="00096A01">
        <w:t>145.</w:t>
      </w:r>
      <w:r w:rsidRPr="00096A01">
        <w:tab/>
        <w:t>El Ejecutivo de Irlanda del Norte cuenta con Grupos de Planificación Estratégica para garantizar que se satisfagan adecuadamente las necesidades sanitarias de grupos como las comunidades de itinerantes y romaníes, así como las de los solicitantes de asilo y los refugiados.</w:t>
      </w:r>
    </w:p>
    <w:p w14:paraId="133B48AE" w14:textId="77777777" w:rsidR="008A42AE" w:rsidRPr="00096A01" w:rsidRDefault="008A42AE" w:rsidP="008A42AE">
      <w:pPr>
        <w:pStyle w:val="SingleTxtG"/>
      </w:pPr>
      <w:r w:rsidRPr="00096A01">
        <w:t>146.</w:t>
      </w:r>
      <w:r w:rsidRPr="00096A01">
        <w:tab/>
        <w:t>Toda persona residente en Escocia respecto de la cual las autoridades del Reino Unido tengan motivos razonables para creer que es víctima de la trata de personas está exenta de las tasas del Servicio Nacional de Salud durante el período de restablecimiento y reflexión mientras permanezca en Escocia. Los solicitantes de asilo en Escocia, incluidas las personas cuya solicitud de asilo ha sido denegada, tienen derecho a registrarse ante un médico de cabecera para recibir servicios médicos generales. Además, si lo necesitan, pueden acceder a la atención sanitaria especializada, incluidos los servicios de maternidad y salud mental, en las mismas condiciones que cualquier otro paciente residente, en general a través de una remisión del médico de cabecera. Varias personas procedentes del Afganistán llegarán a Escocia en el marco de la política de reubicación y asistencia a los afganos. En el centro de información en Escocia del Servicio Nacional de Salud se puede consultar información sanitaria relacionada con la COVID-19, en los dos idiomas principales utilizados en el Afganistán, el darí y el pastún. En respuesta a la pandemia, el 30 de enero de 2020 entró en vigor una ley que permite a cualquier persona en Escocia, independientemente de su nacionalidad o situación de residencia, acceder gratuitamente a los servicios del Servicio Nacional de Salud para el diagnóstico o tratamiento de la COVID-19.</w:t>
      </w:r>
    </w:p>
    <w:p w14:paraId="645FE65E" w14:textId="3CE5A46A" w:rsidR="008A42AE" w:rsidRPr="00096A01" w:rsidRDefault="008A42AE" w:rsidP="008A42AE">
      <w:pPr>
        <w:pStyle w:val="SingleTxtG"/>
      </w:pPr>
      <w:r w:rsidRPr="00096A01">
        <w:t>147.</w:t>
      </w:r>
      <w:r w:rsidRPr="00096A01">
        <w:tab/>
        <w:t xml:space="preserve">El plan de acción renovado de conocimientos básicos sobre salud, </w:t>
      </w:r>
      <w:r w:rsidR="002F15A0">
        <w:t>“</w:t>
      </w:r>
      <w:r w:rsidRPr="00096A01">
        <w:t>Facilitación de la tarea</w:t>
      </w:r>
      <w:r w:rsidR="002F15A0">
        <w:t>”</w:t>
      </w:r>
      <w:r w:rsidRPr="00096A01">
        <w:t xml:space="preserve">, publicado en 2017, ayuda a los usuarios del sistema de asistencia y atención de la salud, incluidos los refugiados y solicitantes de asilo, a desenvolverse mejor en su interacción con dicho sistema. El Fondo de Autogestión, administrado por ALLIANCE en nombre del Gobierno escocés, ha proporcionado 26 millones de libras esterlinas desde 2009 para apoyar nuevos proyectos de organizaciones y alianzas del tercer sector, con el fin de ayudar a las personas a sobrellevar bien sus enfermedades, basándose en el entendimiento de que son ellas las que dirigen la atención de su salud. La Ley de Derechos del Paciente (Escocia), de 2011, tiene por objeto mejorar las experiencias de las personas en el uso de los servicios de salud, animarlas a que participen en las decisiones sobre su salud y bienestar, y proporcionarles la </w:t>
      </w:r>
      <w:r w:rsidRPr="00096A01">
        <w:lastRenderedPageBreak/>
        <w:t>información y el apoyo que necesitan para ello. Además, confiere a las personas el derecho a dar su opinión, plantear sus preocupaciones o presentar quejas sobre la atención que han recibido.</w:t>
      </w:r>
    </w:p>
    <w:p w14:paraId="4E1595F7" w14:textId="23C3EA87" w:rsidR="008A42AE" w:rsidRPr="00096A01" w:rsidRDefault="002B32AF" w:rsidP="00313376">
      <w:pPr>
        <w:pStyle w:val="HChG"/>
      </w:pPr>
      <w:bookmarkStart w:id="115" w:name="_Toc90646167"/>
      <w:bookmarkStart w:id="116" w:name="_Toc102562086"/>
      <w:r>
        <w:tab/>
      </w:r>
      <w:r w:rsidR="008A42AE">
        <w:tab/>
      </w:r>
      <w:bookmarkStart w:id="117" w:name="_Hlk121747163"/>
      <w:r w:rsidR="008A42AE" w:rsidRPr="00096A01">
        <w:t>Salud mental</w:t>
      </w:r>
      <w:bookmarkStart w:id="118" w:name="_Toc106806511"/>
      <w:bookmarkEnd w:id="115"/>
      <w:bookmarkEnd w:id="116"/>
      <w:bookmarkEnd w:id="118"/>
      <w:bookmarkEnd w:id="117"/>
    </w:p>
    <w:p w14:paraId="2D26FB33" w14:textId="430548CC" w:rsidR="008A42AE" w:rsidRPr="00096A01" w:rsidRDefault="008A42AE" w:rsidP="008A42AE">
      <w:pPr>
        <w:pStyle w:val="SingleTxtG"/>
      </w:pPr>
      <w:r w:rsidRPr="00096A01">
        <w:t>148.</w:t>
      </w:r>
      <w:r w:rsidRPr="00096A01">
        <w:tab/>
        <w:t xml:space="preserve">El Gobierno británico está decidido a lograr la paridad entre los servicios de salud mental y los de salud física, y a reducir las desigualdades en materia de atención de la salud mental. En Inglaterra, el Plan a Largo Plazo del Servicio Nacional de Salud expone a grandes rasgos los objetivos del Gobierno para ampliar y transformar los servicios de salud mental y para que, antes del ejercicio económico 2023/24, se inviertan en ello 2.300 millones de libras esterlinas adicionales al año. De esta manera, </w:t>
      </w:r>
      <w:r w:rsidR="006241EE">
        <w:t>2</w:t>
      </w:r>
      <w:r w:rsidRPr="00096A01">
        <w:t xml:space="preserve"> millones de personas más podrán ser atendidas por los servicios de salud mental del Servicio Nacional de Salud. En el ejercicio económico 2021/22, el 14,8 % del gasto sanitario local se seguirá asignando a la salud mental, lo que constituye un aumento con relación al 14,0 % de 2019/20 y al 13,1 % de 2015/16. Además, en este ejercicio económico </w:t>
      </w:r>
      <w:r w:rsidR="006241EE">
        <w:t>(</w:t>
      </w:r>
      <w:r w:rsidRPr="00096A01">
        <w:t>2021/22</w:t>
      </w:r>
      <w:r w:rsidR="006241EE">
        <w:t>)</w:t>
      </w:r>
      <w:r w:rsidRPr="00096A01">
        <w:t xml:space="preserve"> estamos proporcionando alrededor de 500</w:t>
      </w:r>
      <w:r w:rsidR="006241EE">
        <w:t> </w:t>
      </w:r>
      <w:r w:rsidRPr="00096A01">
        <w:t>millones de libras esterlinas adicionales para reducir los tiempos de espera de los servicios de salud mental, dar a más personas el apoyo de salud mental que necesitan, e invertir en la fuerza de trabajo del Servicio Nacional de Salud.</w:t>
      </w:r>
    </w:p>
    <w:p w14:paraId="4B7F9E88" w14:textId="6B98155F" w:rsidR="008A42AE" w:rsidRPr="00096A01" w:rsidRDefault="008A42AE" w:rsidP="008A42AE">
      <w:pPr>
        <w:pStyle w:val="SingleTxtG"/>
      </w:pPr>
      <w:r w:rsidRPr="00096A01">
        <w:t>149.</w:t>
      </w:r>
      <w:r w:rsidRPr="00096A01">
        <w:tab/>
        <w:t xml:space="preserve">En Inglaterra y Gales, la legislación en materia de salud mental fue objeto de un exhaustivo </w:t>
      </w:r>
      <w:r w:rsidR="006241EE">
        <w:t>e</w:t>
      </w:r>
      <w:r w:rsidRPr="00096A01">
        <w:t xml:space="preserve">xamen </w:t>
      </w:r>
      <w:r w:rsidR="006241EE">
        <w:t>i</w:t>
      </w:r>
      <w:r w:rsidRPr="00096A01">
        <w:t>ndependiente, cuyo informe se presentó en 2018. El Gobierno británico respondió este año a dicho informe con su Libro Blanco, en el que se exponen los planes de reforma de la Ley de Salud Mental, que reforzará los derechos de los pacientes a influir en su atención y tratamiento, apoyará la labor en curso para hacer frente al internamiento desproporcionado de personas procedentes de minorías étnicas y contribuirá a garantizar que las personas internadas sean tratadas con dignidad y respeto. También limitaremos aún más las disposiciones de dicha Ley relativas al internamiento de personas autistas o con problemas de aprendizaje.</w:t>
      </w:r>
    </w:p>
    <w:p w14:paraId="79F19A6C" w14:textId="77777777" w:rsidR="008A42AE" w:rsidRPr="00096A01" w:rsidRDefault="008A42AE" w:rsidP="008A42AE">
      <w:pPr>
        <w:pStyle w:val="SingleTxtG"/>
      </w:pPr>
      <w:r w:rsidRPr="00096A01">
        <w:t>150.</w:t>
      </w:r>
      <w:r w:rsidRPr="00096A01">
        <w:tab/>
        <w:t>A raíz de la consulta del Gobierno británico sobre el mencionado Libro Blanco, el Gobierno galés anunció que se implantarán varias reformas para mejorar los derechos de las personas y garantizar la accesibilidad, disponibilidad y calidad de la atención de salud mental y la prestación de servicios conexos. Tras la aprobación de la Ley de Capacidad Mental (Modificación), de 2019, por parte del Gobierno del Reino Unido, el Gobierno de Gales también implementará las nuevas Salvaguardias de Protección de la Libertad, para ofrecer mejores resultados para las personas que carecen de capacidad mental y están privadas de su libertad, y para sus familias, mediante la creación de un nuevo marco jurídico simplificado que se ajusta a lo dispuesto en los artículos 5 (derecho a la libertad) y 8 (derecho al respeto de la vida privada y familiar) del Convenio Europeo de Derechos Humanos. El Gobierno galés también ha aceptado la inclusión de Gales en las reformas de la Ley de Salud Mental, de 1983, que mejorarán los derechos y la protección de las personas internadas en virtud de dicha Ley.</w:t>
      </w:r>
    </w:p>
    <w:p w14:paraId="44BE2B54" w14:textId="77777777" w:rsidR="008A42AE" w:rsidRPr="00096A01" w:rsidRDefault="008A42AE" w:rsidP="008A42AE">
      <w:pPr>
        <w:pStyle w:val="SingleTxtG"/>
      </w:pPr>
      <w:r w:rsidRPr="00096A01">
        <w:t>151.</w:t>
      </w:r>
      <w:r w:rsidRPr="00096A01">
        <w:tab/>
        <w:t>En junio de 2021, se publicó en Irlanda del Norte una nueva Estrategia de Salud Mental, que abarca el período 2021-2031</w:t>
      </w:r>
      <w:r w:rsidRPr="00096A01">
        <w:rPr>
          <w:rStyle w:val="Refdenotaalpie"/>
        </w:rPr>
        <w:footnoteReference w:id="18"/>
      </w:r>
      <w:r w:rsidRPr="00096A01">
        <w:t xml:space="preserve"> y en la que se exponen a grandes rasgos la dirección estratégica de los servicios de salud mental y un proyecto de reforma del sistema actual.</w:t>
      </w:r>
    </w:p>
    <w:p w14:paraId="4E91065D" w14:textId="77777777" w:rsidR="008A42AE" w:rsidRPr="00096A01" w:rsidRDefault="008A42AE" w:rsidP="008A42AE">
      <w:pPr>
        <w:pStyle w:val="SingleTxtG"/>
      </w:pPr>
      <w:bookmarkStart w:id="119" w:name="_Hlk94194903"/>
      <w:r w:rsidRPr="00096A01">
        <w:t>152.</w:t>
      </w:r>
      <w:r w:rsidRPr="00096A01">
        <w:tab/>
        <w:t>Asimismo, en 2018 Jersey aprobó la Ley de Salud Mental (Jersey), de 2016, que prevé la evaluación y el tratamiento en establecimientos autorizados de las personas que sufren trastornos mentales; el tratamiento de pacientes sin su consentimiento; y determinadas medidas de protección de los derechos de los pacientes con trastornos mentales. La Ley de Capacidad y Autodeterminación (Jersey), de 2016, prevé, entre otras cosas, la evaluación y determinación de la capacidad mental de una persona y del interés superior de las personas que carecen de capacidad.</w:t>
      </w:r>
    </w:p>
    <w:bookmarkEnd w:id="119"/>
    <w:p w14:paraId="2CADF740" w14:textId="59D3135E" w:rsidR="008A42AE" w:rsidRPr="00096A01" w:rsidRDefault="00313376" w:rsidP="00313376">
      <w:pPr>
        <w:pStyle w:val="H1G"/>
      </w:pPr>
      <w:r>
        <w:lastRenderedPageBreak/>
        <w:tab/>
      </w:r>
      <w:r w:rsidR="008A42AE">
        <w:tab/>
      </w:r>
      <w:r w:rsidR="008A42AE" w:rsidRPr="00096A01">
        <w:t>Atención de salud mental en las prisiones</w:t>
      </w:r>
      <w:bookmarkStart w:id="120" w:name="_Toc106806512"/>
      <w:bookmarkEnd w:id="120"/>
    </w:p>
    <w:p w14:paraId="28F32772" w14:textId="77777777" w:rsidR="008A42AE" w:rsidRPr="00096A01" w:rsidRDefault="008A42AE" w:rsidP="008A42AE">
      <w:pPr>
        <w:pStyle w:val="SingleTxtG"/>
      </w:pPr>
      <w:r w:rsidRPr="00096A01">
        <w:t>153.</w:t>
      </w:r>
      <w:r w:rsidRPr="00096A01">
        <w:tab/>
        <w:t>Antes de que una persona con vulnerabilidades, como los problemas de salud mental, sea privada de la libertad, los servicios de enlace y remisión del Servicio Nacional de Salud actúan en las comisarías y los tribunales penales para reconocerlas, evaluarlas y remitirlas a los servicios adecuados y, si procede, mantenerlas fuera del sistema judicial. Durante la privación de la libertad, los proveedores de asistencia sanitaria pueden decidir si proporcionan tratamiento de salud mental en función de las necesidades clínicas identificadas y ofrecen una variedad de tratamientos diferentes. Durante la pandemia de COVID-19 se adoptaron medidas adicionales para garantizar el acceso constante de los reclusos a los servicios de salud física y mental. Para el período posterior a la reclusión, el Servicio Nacional de Salud está en el proceso de implantar el servicio RECONNECT, destinado a velar por que las personas que salen de la cárcel se pongan en contacto con los servicios de salud de la comunidad para que les proporcionen apoyo sanitario y a evitar que vuelvan al sistema de justicia penal. El Gobierno de Gales hace suya la decisión de proporcionar una atención de salud mental eficaz en las prisiones. Su Acuerdo de Asociación para la Salud en las Prisiones incluye la prioridad de desarrollar nuevos estándares para los servicios de salud mental en las prisiones de Gales.</w:t>
      </w:r>
    </w:p>
    <w:p w14:paraId="133D080C" w14:textId="77777777" w:rsidR="008A42AE" w:rsidRPr="00096A01" w:rsidRDefault="008A42AE" w:rsidP="008A42AE">
      <w:pPr>
        <w:pStyle w:val="SingleTxtG"/>
      </w:pPr>
      <w:r w:rsidRPr="00096A01">
        <w:t>154.</w:t>
      </w:r>
      <w:r w:rsidRPr="00096A01">
        <w:tab/>
        <w:t>En Escocia, un examen independiente de la legislación sobre salud mental garantizará que las futuras reformas se centren en habilitar y empoderar a las personas con enfermedades mentales, respetar y proteger sus derechos humanos y responsabilidades, ayudar a la recuperación y apoyar las relaciones familiares y de otro tipo. En el informe sobre el examen, que se presentará en septiembre de 2022, se formularán recomendaciones para dar efectividad a los derechos de la persona y respetar su voluntad y preferencias, garantizando que la legislación sobre salud mental, incapacidad y apoyo y protección de adultos refleje los derechos sociales, económicos y culturales de las personas, como los previstos en la Convención de las Naciones Unidas sobre los Derechos de las Personas con Discapacidad, y las exigencias del Convenio Europeo de Derechos Humanos.</w:t>
      </w:r>
    </w:p>
    <w:p w14:paraId="276A80B7" w14:textId="7DB3FA3E" w:rsidR="008A42AE" w:rsidRPr="00096A01" w:rsidRDefault="00313376" w:rsidP="00313376">
      <w:pPr>
        <w:pStyle w:val="HChG"/>
      </w:pPr>
      <w:bookmarkStart w:id="121" w:name="_Toc90646168"/>
      <w:bookmarkStart w:id="122" w:name="_Toc102562087"/>
      <w:r>
        <w:tab/>
      </w:r>
      <w:r w:rsidR="008A42AE">
        <w:tab/>
      </w:r>
      <w:bookmarkStart w:id="123" w:name="_Hlk121747181"/>
      <w:r w:rsidR="008A42AE" w:rsidRPr="00096A01">
        <w:t>Atención social para las personas mayores</w:t>
      </w:r>
      <w:bookmarkStart w:id="124" w:name="_Toc106806513"/>
      <w:bookmarkEnd w:id="121"/>
      <w:bookmarkEnd w:id="122"/>
      <w:bookmarkEnd w:id="124"/>
      <w:bookmarkEnd w:id="123"/>
    </w:p>
    <w:p w14:paraId="3BD8A37A" w14:textId="2456E9B1" w:rsidR="008A42AE" w:rsidRPr="00096A01" w:rsidRDefault="008A42AE" w:rsidP="008A42AE">
      <w:pPr>
        <w:pStyle w:val="SingleTxtG"/>
      </w:pPr>
      <w:r w:rsidRPr="00096A01">
        <w:t>155.</w:t>
      </w:r>
      <w:r w:rsidRPr="00096A01">
        <w:tab/>
        <w:t xml:space="preserve">La edad es una de las características protegidas por la Ley de Igualdad (2010) y, según el instrumento constitutivo del Servicio Nacional de Salud, las personas tienen derecho a no ser discriminadas ilegalmente por su edad. El 7 de septiembre de 2021 nos comprometimos a invertir 5.400 millones de libras esterlinas adicionales en tres años para iniciar un programa de reforma integral, que incluye 3.600 millones de libras esterlinas para reformar el sistema de tarificación de la atención social y permitir que todas las autoridades locales pasen a pagar a los proveedores una tarifa justa por la asistencia; otros 1.700 millones de libras esterlinas para iniciar importantes mejoras en todo el sistema de atención social en Inglaterra; y al menos 500 millones de libras esterlinas para nuevas medidas destinadas a apoyar el desarrollo y el bienestar del personal de atención social durante los próximos tres años. El 1 de diciembre de 2021 publicamos el documento </w:t>
      </w:r>
      <w:r w:rsidR="0045652A" w:rsidRPr="00EE539A">
        <w:rPr>
          <w:i/>
          <w:iCs/>
        </w:rPr>
        <w:t xml:space="preserve">People at </w:t>
      </w:r>
      <w:proofErr w:type="spellStart"/>
      <w:r w:rsidR="0045652A" w:rsidRPr="00EE539A">
        <w:rPr>
          <w:i/>
          <w:iCs/>
        </w:rPr>
        <w:t>the</w:t>
      </w:r>
      <w:proofErr w:type="spellEnd"/>
      <w:r w:rsidR="0045652A" w:rsidRPr="00EE539A">
        <w:rPr>
          <w:i/>
          <w:iCs/>
        </w:rPr>
        <w:t xml:space="preserve"> Heart </w:t>
      </w:r>
      <w:proofErr w:type="spellStart"/>
      <w:r w:rsidR="0045652A" w:rsidRPr="00EE539A">
        <w:rPr>
          <w:i/>
          <w:iCs/>
        </w:rPr>
        <w:t>of</w:t>
      </w:r>
      <w:proofErr w:type="spellEnd"/>
      <w:r w:rsidR="0045652A" w:rsidRPr="00EE539A">
        <w:rPr>
          <w:i/>
          <w:iCs/>
        </w:rPr>
        <w:t xml:space="preserve"> Care</w:t>
      </w:r>
      <w:r w:rsidRPr="00096A01">
        <w:t xml:space="preserve">, que establece nuestra visión y prioridades a diez años para reformar la atención social a los adultos. En marzo de 2022, publicamos el libro blanco de la integración, </w:t>
      </w:r>
      <w:proofErr w:type="spellStart"/>
      <w:r w:rsidR="0045652A" w:rsidRPr="00EE539A">
        <w:rPr>
          <w:i/>
          <w:iCs/>
        </w:rPr>
        <w:t>Joining</w:t>
      </w:r>
      <w:proofErr w:type="spellEnd"/>
      <w:r w:rsidR="0045652A" w:rsidRPr="00EE539A">
        <w:rPr>
          <w:i/>
          <w:iCs/>
        </w:rPr>
        <w:t xml:space="preserve"> up care for </w:t>
      </w:r>
      <w:proofErr w:type="spellStart"/>
      <w:r w:rsidR="0045652A" w:rsidRPr="00EE539A">
        <w:rPr>
          <w:i/>
          <w:iCs/>
        </w:rPr>
        <w:t>people</w:t>
      </w:r>
      <w:proofErr w:type="spellEnd"/>
      <w:r w:rsidR="0045652A" w:rsidRPr="00EE539A">
        <w:rPr>
          <w:i/>
          <w:iCs/>
        </w:rPr>
        <w:t xml:space="preserve">, places and </w:t>
      </w:r>
      <w:proofErr w:type="spellStart"/>
      <w:r w:rsidR="0045652A" w:rsidRPr="00EE539A">
        <w:rPr>
          <w:i/>
          <w:iCs/>
        </w:rPr>
        <w:t>populations</w:t>
      </w:r>
      <w:proofErr w:type="spellEnd"/>
      <w:r w:rsidRPr="00096A01">
        <w:t>, en el que se expone nuestra decisión de unir nuestros servicios de asistencia y atención de la salud para atender mejor las necesidades de los pacientes. Además, en febrero de 2022, el 84 % de todos los centros de atención social recibieron la calificación de buenos o excelentes.</w:t>
      </w:r>
    </w:p>
    <w:p w14:paraId="0104659A" w14:textId="5ADD781D" w:rsidR="008A42AE" w:rsidRPr="00096A01" w:rsidRDefault="008A42AE" w:rsidP="008A42AE">
      <w:pPr>
        <w:pStyle w:val="SingleTxtG"/>
      </w:pPr>
      <w:r w:rsidRPr="00096A01">
        <w:t>156.</w:t>
      </w:r>
      <w:r w:rsidRPr="00096A01">
        <w:tab/>
        <w:t>El Gobierno británico es consciente de que la oferta de fuerza de trabajo es crucial para satisfacer las necesidades de asistencia y atención de la salud de las personas mayores. El número de médicos que trabajan en la especialidad de neurología en los hospitales y centros de salud de la comunidad, apoyando el diagnóstico y el tratamiento de las personas mayores con dificultades neurológicas, ha crecido un 20,9 %, pasando del equivalente a 1.325</w:t>
      </w:r>
      <w:r w:rsidR="00444B7D">
        <w:t> </w:t>
      </w:r>
      <w:r w:rsidRPr="00096A01">
        <w:t>puestos a tiempo completo, en 2016, a 1.603, en 2021.</w:t>
      </w:r>
    </w:p>
    <w:p w14:paraId="20BA761A" w14:textId="4D9AD560" w:rsidR="008A42AE" w:rsidRPr="00096A01" w:rsidRDefault="008A42AE" w:rsidP="008A42AE">
      <w:pPr>
        <w:pStyle w:val="SingleTxtG"/>
      </w:pPr>
      <w:r w:rsidRPr="00096A01">
        <w:t>157.</w:t>
      </w:r>
      <w:r w:rsidRPr="00096A01">
        <w:tab/>
        <w:t xml:space="preserve">El Gobierno del Reino Unido reconoce la necesidad de una formación eficaz en relación con el diagnóstico y la atención de las personas con enfermedad de Alzheimer o con demencia, junto con un programa de formación rigurosa en el tratamiento general de los </w:t>
      </w:r>
      <w:r w:rsidRPr="00096A01">
        <w:lastRenderedPageBreak/>
        <w:t xml:space="preserve">trastornos de salud de las personas mayores. En 2015, se puso en marcha el </w:t>
      </w:r>
      <w:r w:rsidR="002F15A0">
        <w:t>“</w:t>
      </w:r>
      <w:r w:rsidRPr="00096A01">
        <w:t>Reto del Primer Ministro sobre la Demencia para 2020</w:t>
      </w:r>
      <w:r w:rsidR="002F15A0">
        <w:t>”</w:t>
      </w:r>
      <w:r w:rsidRPr="00096A01">
        <w:t xml:space="preserve"> para asegurar que antes de 2020 se lograra la transformación de la atención, el apoyo, la concienciación y la investigación sobre la demencia. Para 2020, 137 centros de atención de la salud mental habían firmado la Carta de Hospitales Amigables con la Demencia, más de un millón de miembros del personal del Servicio Nacional de Salud y un millón de miembros del personal de atención social habían recibido formación básica de concienciación sobre la demencia desde 2012, y habíamos cumplido con creces el compromiso de gastar 300 millones de libras esterlinas en investigación sobre la demencia durante cinco años hasta 2020, gastando 420 millones de libras en el quinquenio.</w:t>
      </w:r>
    </w:p>
    <w:p w14:paraId="2C517CEB" w14:textId="5E80FF36" w:rsidR="008A42AE" w:rsidRPr="00096A01" w:rsidRDefault="008A42AE" w:rsidP="008A42AE">
      <w:pPr>
        <w:pStyle w:val="SingleTxtG"/>
      </w:pPr>
      <w:r w:rsidRPr="00096A01">
        <w:t>158.</w:t>
      </w:r>
      <w:r w:rsidRPr="00096A01">
        <w:tab/>
        <w:t>El Gobierno británico está decidido a garantizar que las personas mayores puedan vivir con la dignidad y el respeto que merecen. En Gran Bretaña gastamos más de 129.000</w:t>
      </w:r>
      <w:r w:rsidR="00444B7D">
        <w:t> </w:t>
      </w:r>
      <w:r w:rsidRPr="00096A01">
        <w:t xml:space="preserve">millones de libras esterlinas en prestaciones para los pensionistas. Esto incluye el gasto de casi 105.000 millones de libras esterlinas en concepto de pensión estatal en el ejercicio económico 2021/22. La pensión estatal es la base de la ayuda económica para los jubilados. Desde 2011, la pensión estatal básica ha aumentado, tanto en términos reales como en relación con los ingresos medios. En el ejercicio económico 2021/22, la pensión estatal básica es 2.050 libras esterlinas más alta que en 2010. El Crédito de Pensión proporciona ayuda financiera a los pensionistas que no han podido acumular suficientes ingresos a través de los regímenes de pensiones estatales y privados. El Gobierno británico está decidido a reducir los niveles de pobreza de los pensionistas; actualmente hay 200.000 pensionistas menos en situación de pobreza absoluta que en el ejercicio económico 2009/10. </w:t>
      </w:r>
    </w:p>
    <w:p w14:paraId="4D320E90" w14:textId="77777777" w:rsidR="008A42AE" w:rsidRPr="00096A01" w:rsidRDefault="008A42AE" w:rsidP="008A42AE">
      <w:pPr>
        <w:pStyle w:val="SingleTxtG"/>
      </w:pPr>
      <w:r w:rsidRPr="00096A01">
        <w:t>159.</w:t>
      </w:r>
      <w:r w:rsidRPr="00096A01">
        <w:tab/>
        <w:t>Tras realizar un examen de los cuidadores, el Gobierno del Reino Unido está preocupado por la información fáctica presentada por pares y el sector de la discapacidad durante la tramitación de la aprobación de la Ley de Maltrato en el Hogar, de 2021, en relación con las medidas existentes para proteger y apoyar a las personas que han sido maltratadas o corren el riesgo de serlo en sus propios hogares por parte de quienes les cuidan. En consecuencia, el Gobierno británico está examinando las protecciones existentes y el apoyo disponible para las víctimas. El Gobierno del Reino Unido reforzó su determinación a este respecto en el marco de la Estrategia Nacional sobre la Discapacidad puesta en marcha el 28 de julio de 2021. Se prevé que en 2022 se habrá finalizado un informe sobre la cuestión.</w:t>
      </w:r>
    </w:p>
    <w:p w14:paraId="14657B93" w14:textId="77777777" w:rsidR="008A42AE" w:rsidRPr="00096A01" w:rsidRDefault="008A42AE" w:rsidP="008A42AE">
      <w:pPr>
        <w:pStyle w:val="SingleTxtG"/>
      </w:pPr>
      <w:r w:rsidRPr="00096A01">
        <w:t>160.</w:t>
      </w:r>
      <w:r w:rsidRPr="00096A01">
        <w:tab/>
        <w:t>El 24 de marzo de 2021, el Secretario de Salud del Consejo de Ministros y el Secretario de Seguridad Social y Personas Mayores de dicho Consejo publicaron una declaración de intenciones que establecía la decisión del Gobierno escocés de desarrollar una nueva estrategia para la atención sanitaria y social de las personas mayores en Escocia.</w:t>
      </w:r>
    </w:p>
    <w:p w14:paraId="14427CB0" w14:textId="545A413E" w:rsidR="008A42AE" w:rsidRPr="00096A01" w:rsidRDefault="00313376" w:rsidP="00313376">
      <w:pPr>
        <w:pStyle w:val="HChG"/>
      </w:pPr>
      <w:bookmarkStart w:id="125" w:name="_Toc90646169"/>
      <w:bookmarkStart w:id="126" w:name="_Toc102562088"/>
      <w:r>
        <w:tab/>
      </w:r>
      <w:r w:rsidR="008A42AE">
        <w:tab/>
      </w:r>
      <w:bookmarkStart w:id="127" w:name="_Hlk121747240"/>
      <w:r w:rsidR="008A42AE" w:rsidRPr="00096A01">
        <w:t>Interrupción del embarazo</w:t>
      </w:r>
      <w:bookmarkStart w:id="128" w:name="_Toc106806514"/>
      <w:bookmarkEnd w:id="125"/>
      <w:bookmarkEnd w:id="126"/>
      <w:bookmarkEnd w:id="128"/>
      <w:bookmarkEnd w:id="127"/>
    </w:p>
    <w:p w14:paraId="55B62DF3" w14:textId="6ADEF771" w:rsidR="008A42AE" w:rsidRPr="00096A01" w:rsidRDefault="008A42AE" w:rsidP="008A42AE">
      <w:pPr>
        <w:pStyle w:val="SingleTxtG"/>
      </w:pPr>
      <w:r w:rsidRPr="00096A01">
        <w:t>161.</w:t>
      </w:r>
      <w:r w:rsidRPr="00096A01">
        <w:tab/>
        <w:t>Desde el último informe presentado al Comité en 2016, el Gobierno del Reino Unido ha adoptado diversas medidas con miras a reformar la legislación sobre el aborto en Irlanda del Norte. La Ley de Irlanda del Norte de Formación del Ejecutivo (y otras cuestiones), de</w:t>
      </w:r>
      <w:r w:rsidR="00444B7D">
        <w:t> </w:t>
      </w:r>
      <w:r w:rsidRPr="00096A01">
        <w:t>2019, impuso al Gobierno del Reino Unido la obligación de reformar la Ley del Aborto de Irlanda del Norte antes del 21 de octubre de 2019. Las modificaciones legislativas dieron</w:t>
      </w:r>
      <w:r w:rsidR="00444B7D">
        <w:t> </w:t>
      </w:r>
      <w:r w:rsidRPr="00096A01">
        <w:t>lugar a la despenalización inmediata del aborto mediante la derogación de los artículos</w:t>
      </w:r>
      <w:r w:rsidR="00444B7D">
        <w:t> </w:t>
      </w:r>
      <w:r w:rsidRPr="00096A01">
        <w:t>58 y 59 de la Ley de Delitos contra la Persona, de 1861, que entró en vigor el 22 de octubre de</w:t>
      </w:r>
      <w:r w:rsidR="00444B7D">
        <w:t xml:space="preserve"> </w:t>
      </w:r>
      <w:r w:rsidRPr="00096A01">
        <w:t xml:space="preserve">2019. Además, se decidió que no proseguirían las investigaciones policiales o enjuiciamientos que estuvieran en curso en ese momento ni se podría iniciar ni continuar ninguna actuación penal con respecto a los delitos contemplados en dichos artículos de la mencionada la Ley de Delitos contra la Persona. </w:t>
      </w:r>
    </w:p>
    <w:p w14:paraId="490D9E17" w14:textId="77777777" w:rsidR="008A42AE" w:rsidRPr="00096A01" w:rsidRDefault="008A42AE" w:rsidP="008A42AE">
      <w:pPr>
        <w:pStyle w:val="SingleTxtG"/>
      </w:pPr>
      <w:r w:rsidRPr="00096A01">
        <w:t>162.</w:t>
      </w:r>
      <w:r w:rsidRPr="00096A01">
        <w:tab/>
        <w:t xml:space="preserve">A fin de regular el acceso a los servicios de aborto en Irlanda del Norte, el Gobierno del Reino Unido aprobó el Reglamento sobre el Aborto (Irlanda del Norte) (núm. 2), de 2020. Este Reglamento establece las condiciones en las que se puede practicar el aborto en Irlanda del Norte; estas son, específicamente, las circunstancias establecidas en el informe de 2018 del Comité de las Naciones Unidas para la Eliminación de la Discriminación contra la Mujer, Investigación relativa al Reino Unido de Gran Bretaña e Irlanda del Norte en virtud del artículo 8 del Protocolo Facultativo de la Convención sobre la Eliminación de todas las </w:t>
      </w:r>
      <w:r w:rsidRPr="00096A01">
        <w:lastRenderedPageBreak/>
        <w:t xml:space="preserve">Formas de Discriminación contra la Mujer (Informe del Comité), como dispone el artículo 9 de la Ley de Irlanda del Norte de Formación del Ejecutivo. </w:t>
      </w:r>
    </w:p>
    <w:p w14:paraId="2A76B7E4" w14:textId="011CE251" w:rsidR="008A42AE" w:rsidRPr="00096A01" w:rsidRDefault="008A42AE" w:rsidP="008A42AE">
      <w:pPr>
        <w:pStyle w:val="SingleTxtG"/>
      </w:pPr>
      <w:r w:rsidRPr="00096A01">
        <w:t>163.</w:t>
      </w:r>
      <w:r w:rsidRPr="00096A01">
        <w:tab/>
        <w:t>El Gobierno del Reino Unido también aprobó el Reglamento sobre el Aborto (Irlanda del Norte), de 2021, que otorga al Secretario de Estado la facultad de ordenar a las administraciones de Irlanda del Norte que pongan en marcha servicios de aborto, de conformidad con las condiciones establecidas en el Reglamento de 2020. El 22 de julio de</w:t>
      </w:r>
      <w:r w:rsidR="006667E0">
        <w:t> </w:t>
      </w:r>
      <w:r w:rsidRPr="00096A01">
        <w:t>2021, el Gobierno del Reino Unido emitió una orden dirigida al Departamento de Salud, el Ministro de Salud y la Junta de Atención Sanitaria y Social de Irlanda del Norte para que pusieran en marcha servicios de aborto que estuviesen disponibles a más tardar el 31 de marzo de 2022. El Gobierno del Reino Unido también ordenó al Primer Ministro y al Viceprimer Ministro de Irlanda del Norte que, una vez que el Departamento de Salud presente propuestas sobre la puesta en marcha de servicios de aborto, estas deberán incluirse en el orden del día de la siguiente reunión del Comité Ejecutivo. El Gobierno del Reino Unido sigue trabajando con el Departamento de Salud y otros departamentos competentes de Irlanda del Norte en la plena puesta en marcha de los servicios de aborto, así como en la plena aplicación de las demás recomendaciones de los párrafos 85 y 86 del informe del Comité, antes del vencimiento del plazo, el 31 de marzo de 2022, y seguirá adoptando medidas adicionales cuando sea necesario para garantizar que las mujeres y las niñas tengan acceso a los servicios de aborto a los que tienen derecho.</w:t>
      </w:r>
    </w:p>
    <w:p w14:paraId="27797002" w14:textId="7269CC22" w:rsidR="008A42AE" w:rsidRPr="00096A01" w:rsidRDefault="008A42AE" w:rsidP="008A42AE">
      <w:pPr>
        <w:pStyle w:val="SingleTxtG"/>
      </w:pPr>
      <w:r w:rsidRPr="00096A01">
        <w:t>164.</w:t>
      </w:r>
      <w:r w:rsidRPr="00096A01">
        <w:tab/>
        <w:t>La Ley de Reforma sobre el Aborto, de 2019, de la Isla de Man despenalizó el aborto de modo que las mujeres pudieran solicitar una interrupción de su embarazo dentro de las primeras 14 semanas de gestación, en circunstancias específicas durante el período comprendido entre las semanas 15 a 24, y en determinadas situaciones después de las 24</w:t>
      </w:r>
      <w:r w:rsidR="006667E0">
        <w:t> </w:t>
      </w:r>
      <w:r w:rsidRPr="00096A01">
        <w:t>semanas. Existen servicios locales de orientación que están a disposición de las mujeres antes y después de la interrupción del embarazo.</w:t>
      </w:r>
    </w:p>
    <w:p w14:paraId="78CACFD2" w14:textId="4DC21A3B" w:rsidR="008A42AE" w:rsidRPr="00096A01" w:rsidRDefault="00313376" w:rsidP="00313376">
      <w:pPr>
        <w:pStyle w:val="HChG"/>
      </w:pPr>
      <w:bookmarkStart w:id="129" w:name="_Toc90646170"/>
      <w:bookmarkStart w:id="130" w:name="_Toc102562089"/>
      <w:r>
        <w:tab/>
      </w:r>
      <w:r w:rsidR="008A42AE">
        <w:tab/>
      </w:r>
      <w:bookmarkStart w:id="131" w:name="_Hlk121747251"/>
      <w:r w:rsidR="008A42AE" w:rsidRPr="00096A01">
        <w:t>Educación</w:t>
      </w:r>
      <w:bookmarkStart w:id="132" w:name="_Toc106806515"/>
      <w:bookmarkEnd w:id="129"/>
      <w:bookmarkEnd w:id="130"/>
      <w:bookmarkEnd w:id="132"/>
      <w:bookmarkEnd w:id="131"/>
    </w:p>
    <w:p w14:paraId="179395FD" w14:textId="629387F7" w:rsidR="008A42AE" w:rsidRPr="00096A01" w:rsidRDefault="008A42AE" w:rsidP="008A42AE">
      <w:pPr>
        <w:pStyle w:val="SingleTxtG"/>
      </w:pPr>
      <w:r w:rsidRPr="00096A01">
        <w:t>165.</w:t>
      </w:r>
      <w:r w:rsidRPr="00096A01">
        <w:tab/>
        <w:t xml:space="preserve">El Gobierno del Reino Unido está decidido a ayudar al mayor número posible de estudiantes a conseguir cualificaciones de alto nivel, y ha puesto en marcha programas de apoyo para ayudar a los estudiantes, incluidos los que tienen discapacidades o necesidades educativas especiales. El Gobierno británico va a invertir 2.600 millones de libras esterlinas en los próximos tres años para ofrecer nuevos lugares en que se imparta educación especial y alternativa en todo el país y que ayuden a todos los jóvenes a desarrollar su potencial. El Gobierno británico también ha iniciado un proceso de reforma de las cualificaciones adquiridas en los diversos niveles a fin de que los alumnos avancen mejor y obtengan mejores resultados. Desde 2017, se han asignado más de 100 millones de libras esterlinas de apoyo adicional para mejorar los resultados educativos y la movilidad social en 12 de las zonas más desfavorecidas de Inglaterra. Esto se consigue, entre otras formas, mejorando en las escuelas las condiciones, la asistencia, la calidad de la enseñanza y la contratación de docentes, la formación y asesoramiento sobre perspectivas de carrera y las aptitudes matemáticas y de lectoescritura, y haciendo frente a las barreras al aprendizaje que existen </w:t>
      </w:r>
      <w:r w:rsidR="002F15A0">
        <w:t>“</w:t>
      </w:r>
      <w:r w:rsidRPr="00096A01">
        <w:t>más allá de las puertas de la escuela</w:t>
      </w:r>
      <w:r w:rsidR="002F15A0">
        <w:t>”</w:t>
      </w:r>
      <w:r w:rsidRPr="00096A01">
        <w:t xml:space="preserve">, como, por ejemplo, los problemas de salud mental. El Gobierno británico también va a invertir 300 millones de libras esterlinas para transformar los servicios del programa Comienzo para la Vida y los de ayuda a las familias, en la mitad de las municipalidades de toda Inglaterra y, a fin de ayudar a los alumnos desfavorecidos a mejorar su rendimiento, con independencia de su capacidad, este año ha aumentado la prima estudiantil hasta más de 2.500 millones de libras esterlinas. </w:t>
      </w:r>
    </w:p>
    <w:p w14:paraId="13EDD791" w14:textId="6123FE2A" w:rsidR="008A42AE" w:rsidRPr="00096A01" w:rsidRDefault="008A42AE" w:rsidP="008A42AE">
      <w:pPr>
        <w:pStyle w:val="SingleTxtG"/>
      </w:pPr>
      <w:r w:rsidRPr="00096A01">
        <w:t>166.</w:t>
      </w:r>
      <w:r w:rsidRPr="00096A01">
        <w:tab/>
        <w:t xml:space="preserve">De hecho, si se toma como referencia el umbral de </w:t>
      </w:r>
      <w:r w:rsidR="002F15A0">
        <w:t>“</w:t>
      </w:r>
      <w:r w:rsidRPr="00096A01">
        <w:t>aprobado con solidez</w:t>
      </w:r>
      <w:r w:rsidR="002F15A0">
        <w:t>”</w:t>
      </w:r>
      <w:r w:rsidRPr="00096A01">
        <w:t xml:space="preserve"> (nota de 5 o superior) del Certificado General de Educación Secundaria en inglés y matemáticas, el grupo de británicos blancos ocupa el 11º lugar en rendimiento (de entre 19 categorías étnicas). En esta medición, los grupos étnicos chino e indio superan por amplios márgenes al grupo de británicos blancos</w:t>
      </w:r>
      <w:r w:rsidRPr="00096A01">
        <w:rPr>
          <w:rStyle w:val="Refdenotaalpie"/>
        </w:rPr>
        <w:footnoteReference w:id="19"/>
      </w:r>
      <w:r w:rsidRPr="00096A01">
        <w:t xml:space="preserve">. Los nuevos datos indican que la obtención de la nota aprobatoria en el Certificado General de Educación Secundaria está estrechamente relacionada con el estatus </w:t>
      </w:r>
      <w:r w:rsidRPr="00096A01">
        <w:lastRenderedPageBreak/>
        <w:t>socioeconómico: una vez que se controla esto, todos los grupos étnicos principales, a excepción de los grupos étnicos caribeño negro y mestizo de blanco y africano negro, obtienen mejores resultados que el promedio de los alumnos británicos blancos</w:t>
      </w:r>
      <w:r w:rsidRPr="00096A01">
        <w:rPr>
          <w:rStyle w:val="Refdenotaalpie"/>
        </w:rPr>
        <w:footnoteReference w:id="20"/>
      </w:r>
      <w:r w:rsidRPr="00096A01">
        <w:t>. Por último, el porcentaje de jóvenes de minorías étnicas que acceden a la universidad es mayor que el de los jóvenes británicos blancos</w:t>
      </w:r>
      <w:r w:rsidRPr="00096A01">
        <w:rPr>
          <w:rStyle w:val="Refdenotaalpie"/>
        </w:rPr>
        <w:footnoteReference w:id="21"/>
      </w:r>
      <w:r w:rsidRPr="00096A01">
        <w:t>.</w:t>
      </w:r>
    </w:p>
    <w:p w14:paraId="2673822F" w14:textId="77777777" w:rsidR="008A42AE" w:rsidRPr="00096A01" w:rsidRDefault="008A42AE" w:rsidP="008A42AE">
      <w:pPr>
        <w:pStyle w:val="SingleTxtG"/>
      </w:pPr>
      <w:r w:rsidRPr="00096A01">
        <w:t>167.</w:t>
      </w:r>
      <w:r w:rsidRPr="00096A01">
        <w:tab/>
        <w:t>Además, según los datos registrados, más del 40 % de los alumnos gitanos, romaníes o itinerantes de origen irlandés cumplen los requisitos para recibir comidas escolares gratuitas. A fin de mejorar los logros educativos y las vías de acceso a la educación y el empleo de los niños y jóvenes gitanos, romaníes o</w:t>
      </w:r>
      <w:r w:rsidRPr="00096A01">
        <w:rPr>
          <w:i/>
          <w:iCs/>
        </w:rPr>
        <w:t xml:space="preserve"> </w:t>
      </w:r>
      <w:r w:rsidRPr="00096A01">
        <w:t>itinerantes, en los dos últimos años, el Gobierno británico ha destinado fondos para las zonas donde reciben educación estos alumnos y para proporcionarles tutorías de recuperación.</w:t>
      </w:r>
    </w:p>
    <w:p w14:paraId="38561ADE" w14:textId="77777777" w:rsidR="008A42AE" w:rsidRPr="00096A01" w:rsidRDefault="008A42AE" w:rsidP="008A42AE">
      <w:pPr>
        <w:pStyle w:val="SingleTxtG"/>
      </w:pPr>
      <w:r w:rsidRPr="00096A01">
        <w:t>168.</w:t>
      </w:r>
      <w:r w:rsidRPr="00096A01">
        <w:tab/>
        <w:t xml:space="preserve">El Gobierno galés ha anunciado recientemente su plan Renovar y Reformar, en el que se establece cómo asignará los fondos para apoyar a los alumnos y a los docentes en el período de recuperación de la COVID-19. Tras un examen de las políticas educativas actuales, se implantará una nueva Estrategia de Equidad Educativa destinada a reducir las desigualdades educativas. La subvención para el desarrollo de los alumnos tiene por objeto superar las barreras que impiden a los alumnos de entornos desfavorecidos alcanzar su máximo potencial. Todos los alumnos que cumplen los requisitos necesarios reciben fondos para mitigar el impacto que tiene las privaciones en los resultados educativos y ayudar a pagar los gastos de los artículos escolares y extraescolares esenciales, como los uniformes y otros recursos. El enfoque de Atención y Educación de la Primera Infancia del Gobierno galés se basa en la comprensión de la importancia del desarrollo del niño y en situar las necesidades de este, independientemente de su origen, en el centro de la oferta. </w:t>
      </w:r>
    </w:p>
    <w:p w14:paraId="5A518FA9" w14:textId="72F567FF" w:rsidR="008A42AE" w:rsidRPr="00096A01" w:rsidRDefault="008A42AE" w:rsidP="008A42AE">
      <w:pPr>
        <w:pStyle w:val="SingleTxtG"/>
      </w:pPr>
      <w:r w:rsidRPr="00096A01">
        <w:t>169.</w:t>
      </w:r>
      <w:r w:rsidRPr="00096A01">
        <w:tab/>
        <w:t xml:space="preserve">En Irlanda del Norte, un panel de expertos sobre el bajo rendimiento escolar publicó su informe el 1 de junio de 2021, en el que se identifican </w:t>
      </w:r>
      <w:r w:rsidR="00D920F3">
        <w:t>8</w:t>
      </w:r>
      <w:r w:rsidRPr="00096A01">
        <w:t xml:space="preserve"> esferas clave que necesitaban cambios y 47 medidas para llevarlos a cabo. </w:t>
      </w:r>
    </w:p>
    <w:p w14:paraId="06013E82" w14:textId="77777777" w:rsidR="008A42AE" w:rsidRPr="00096A01" w:rsidRDefault="008A42AE" w:rsidP="008A42AE">
      <w:pPr>
        <w:pStyle w:val="SingleTxtG"/>
      </w:pPr>
      <w:r w:rsidRPr="00096A01">
        <w:t>170.</w:t>
      </w:r>
      <w:r w:rsidRPr="00096A01">
        <w:tab/>
        <w:t>En Jersey, desde 2015, se ha completado un importante trabajo de desarrollo de políticas para reducir las brechas de rendimiento escolar, en particular para los niños de familias con bajos ingresos, como el Plan de Estudios de Jersey (revisado en 2014) y la Política para la Educación de los Niños en Régimen de Acogida (actualizada en 2020). En el marco de la Política de Primas de Jersey (revisada en 2021), se han proporcionado fondos adicionales para que los niños de todos los orígenes tengan igualdad de oportunidades en cuanto a beneficiarse de la educación. Actualmente se están realizando consultas en relación con un proyecto de política lingüística (2021), que apoyará la aplicación de medidas para reducir la discriminación o segregación de los estudiantes sobre la base de su origen nacional.</w:t>
      </w:r>
    </w:p>
    <w:p w14:paraId="78C7BB38" w14:textId="77777777" w:rsidR="008A42AE" w:rsidRPr="00096A01" w:rsidRDefault="008A42AE" w:rsidP="008A42AE">
      <w:pPr>
        <w:pStyle w:val="SingleTxtG"/>
      </w:pPr>
      <w:r w:rsidRPr="00096A01">
        <w:t>171.</w:t>
      </w:r>
      <w:r w:rsidRPr="00096A01">
        <w:tab/>
        <w:t xml:space="preserve">Guernsey está aplicando las recomendaciones del examen realizado por la Asociación Nacional de Necesidades Educativas Especiales en relación con lo que requiere la categoría de niños con dichas necesidades, en la que están desproporcionadamente representados los niños económicamente desfavorecidos. Se está trabajando para mejorar el diseño del plan de estudios de modo que se atienda específicamente a las necesidades de los alumnos más dependientes desde el punto de vista escolar, y el Plan de la Infancia y la Juventud contiene medidas de apoyo a los grupos vulnerables, entre ellas identificar a los que necesitan con prioridad recibir subsidios para uniformes. </w:t>
      </w:r>
    </w:p>
    <w:p w14:paraId="216643D0" w14:textId="50B6E288" w:rsidR="008A42AE" w:rsidRPr="00096A01" w:rsidRDefault="00313376" w:rsidP="00313376">
      <w:pPr>
        <w:pStyle w:val="HChG"/>
      </w:pPr>
      <w:bookmarkStart w:id="133" w:name="_Toc90646171"/>
      <w:bookmarkStart w:id="134" w:name="_Toc102562090"/>
      <w:r>
        <w:tab/>
      </w:r>
      <w:r w:rsidR="008A42AE">
        <w:tab/>
      </w:r>
      <w:bookmarkStart w:id="135" w:name="_Hlk121747265"/>
      <w:r w:rsidR="008A42AE" w:rsidRPr="00096A01">
        <w:t>Enseñanza superior</w:t>
      </w:r>
      <w:bookmarkStart w:id="136" w:name="_Toc106806516"/>
      <w:bookmarkEnd w:id="133"/>
      <w:bookmarkEnd w:id="134"/>
      <w:bookmarkEnd w:id="136"/>
      <w:bookmarkEnd w:id="135"/>
    </w:p>
    <w:p w14:paraId="6B444EC3" w14:textId="77777777" w:rsidR="008A42AE" w:rsidRPr="00096A01" w:rsidRDefault="008A42AE" w:rsidP="008A42AE">
      <w:pPr>
        <w:pStyle w:val="SingleTxtG"/>
      </w:pPr>
      <w:r w:rsidRPr="00096A01">
        <w:t>172.</w:t>
      </w:r>
      <w:r w:rsidRPr="00096A01">
        <w:tab/>
        <w:t>El Gobierno del Reino Unido adhiere a un modelo de financiación sostenible para la enseñanza superior que apoye una oferta de alto valor, satisfaga las necesidades de competencias del país y mantenga la reputación de primera categoría mundial de nuestros proveedores de enseñanza superior.</w:t>
      </w:r>
    </w:p>
    <w:p w14:paraId="368E84A1" w14:textId="4652C35F" w:rsidR="008A42AE" w:rsidRPr="00096A01" w:rsidRDefault="008A42AE" w:rsidP="008A42AE">
      <w:pPr>
        <w:pStyle w:val="SingleTxtG"/>
      </w:pPr>
      <w:r w:rsidRPr="00096A01">
        <w:lastRenderedPageBreak/>
        <w:t>173.</w:t>
      </w:r>
      <w:r w:rsidRPr="00096A01">
        <w:tab/>
        <w:t xml:space="preserve">Desde 2012, el tope máximo de las tasas de matrícula para un título universitario estándar a tiempo completo en Inglaterra solo ha aumentado una vez </w:t>
      </w:r>
      <w:r w:rsidR="00D920F3">
        <w:t>—</w:t>
      </w:r>
      <w:r w:rsidRPr="00096A01">
        <w:t>en 250 libras esterlinas, hasta 9.250 libras esterlinas, en 2017</w:t>
      </w:r>
      <w:r w:rsidR="00D920F3">
        <w:t>—</w:t>
      </w:r>
      <w:r w:rsidRPr="00096A01">
        <w:t xml:space="preserve"> y el Gobierno británico ha anunciado recientemente que los topes máximos de las tasas se congelarán de nuevo para el año académico 2022/23. Este es el quinto año consecutivo en que se congelan las tasas, lo que supone una reducción en términos reales que aumenta el presupuesto de los estudiantes y mantiene bajo control el costo de la enseñanza superior.</w:t>
      </w:r>
    </w:p>
    <w:p w14:paraId="1482DCA6" w14:textId="77777777" w:rsidR="008A42AE" w:rsidRPr="00096A01" w:rsidRDefault="008A42AE" w:rsidP="008A42AE">
      <w:pPr>
        <w:pStyle w:val="SingleTxtG"/>
      </w:pPr>
      <w:r w:rsidRPr="00096A01">
        <w:t>174.</w:t>
      </w:r>
      <w:r w:rsidRPr="00096A01">
        <w:tab/>
        <w:t xml:space="preserve">El sistema de préstamos a los estudiantes vigente en Inglaterra elimina las barreras financieras para quienes esperan estudiar en centros de enseñanza superior, al tiempo que reparte los costos de esta de forma equitativa entre los alumnos y los contribuyentes en general. Los estudiantes que reúnan los requisitos necesarios pueden solicitar préstamos por adelantado para sufragar el costo completo de los derechos de matrícula. Además, el Gobierno del Reino Unido ha anunciado que las subvenciones y préstamos máximos para sufragar los gastos de sustento para el año académico 2022/23 aumentarán un 2,3 % más, con lo que los estudiantes de los entornos más pobres recibirán niveles de ayuda en dinero que no tienen precedentes. Una vez finalizados los estudios, el reembolso del préstamo estudiantil está vinculado a los ingresos, no a los tipos de interés ni a la cantidad prestada. Dado que los reembolsos se efectúan únicamente cuando los ingresos superan el umbral de reembolso correspondiente, los prestatarios están protegidos; si sus ingresos disminuyen, también lo hacen sus reembolsos. Cualquier deuda pendiente de este tipo se cancela una vez finalizado el plazo del préstamo sin perjuicio para el prestatario. </w:t>
      </w:r>
    </w:p>
    <w:p w14:paraId="7B577CB4" w14:textId="77777777" w:rsidR="008A42AE" w:rsidRPr="00096A01" w:rsidRDefault="008A42AE" w:rsidP="008A42AE">
      <w:pPr>
        <w:pStyle w:val="SingleTxtG"/>
      </w:pPr>
      <w:r w:rsidRPr="00096A01">
        <w:t>175.</w:t>
      </w:r>
      <w:r w:rsidRPr="00096A01">
        <w:tab/>
        <w:t>En 2021, tuvimos cifras sin precedentes de jóvenes ingleses de 18 años y, entre estos, de jóvenes desfavorecidos, aceptados en la universidad a tiempo completo. Ese año, los jóvenes de 18 años procedentes de entornos desfavorecidos tenían un 82 % más de probabilidades de ir a la universidad que en 2010.</w:t>
      </w:r>
    </w:p>
    <w:p w14:paraId="665812A1" w14:textId="52944667" w:rsidR="008A42AE" w:rsidRPr="00096A01" w:rsidRDefault="008A42AE" w:rsidP="008A42AE">
      <w:pPr>
        <w:pStyle w:val="SingleTxtG"/>
      </w:pPr>
      <w:r w:rsidRPr="00096A01">
        <w:t>176.</w:t>
      </w:r>
      <w:r w:rsidRPr="00096A01">
        <w:tab/>
        <w:t xml:space="preserve">El Gobierno de Escocia se hace cargo de los derechos de matrícula de los estudiantes a tiempo completo con domicilio en Escocia que reúnen los requisitos para ello </w:t>
      </w:r>
      <w:r w:rsidR="0045652A">
        <w:t xml:space="preserve">en </w:t>
      </w:r>
      <w:r w:rsidRPr="00096A01">
        <w:t>su primer grado en una institución de enseñanza superior escocesa. Estos estudiantes también pueden acceder a plazas universitarias gratuitas. Existe una amplia oferta de becas y préstamos que garantizan la autosuficiencia de los estudiantes universitarios con domicilio en Escocia. Mediante el ingreso mínimo garantizado, los estudiantes de las familias más pobres reciben una ayuda de subsistencia (a través de una combinación de becas y préstamos) de hasta 7.750</w:t>
      </w:r>
      <w:r w:rsidR="0045652A">
        <w:t> </w:t>
      </w:r>
      <w:r w:rsidRPr="00096A01">
        <w:t>libras esterlinas.</w:t>
      </w:r>
    </w:p>
    <w:p w14:paraId="5BCF9376" w14:textId="77777777" w:rsidR="008A42AE" w:rsidRPr="00096A01" w:rsidRDefault="008A42AE" w:rsidP="008A42AE">
      <w:pPr>
        <w:pStyle w:val="SingleTxtG"/>
      </w:pPr>
      <w:r w:rsidRPr="00096A01">
        <w:t>177.</w:t>
      </w:r>
      <w:r w:rsidRPr="00096A01">
        <w:tab/>
        <w:t>En Jersey, a fin de luchar contra el descenso del número de estudiantes de Jersey que deciden asistir a la universidad, se ha implantado un programa provisional para reducir los costos de la enseñanza superior, y se prevé presentar a la Asamblea a principios de 2022 una propuesta de programa permanente. Actualmente el programa se aplica a los estudiantes que comienzan la universidad en septiembre de 2018, 2019 y 2020, y cubre lo siguiente:</w:t>
      </w:r>
    </w:p>
    <w:p w14:paraId="45590210" w14:textId="7D93D55A" w:rsidR="008A42AE" w:rsidRPr="00096A01" w:rsidRDefault="008A42AE" w:rsidP="00313376">
      <w:pPr>
        <w:pStyle w:val="Bullet1G"/>
      </w:pPr>
      <w:r w:rsidRPr="00096A01">
        <w:t>Derechos de matrícula: hasta 9.250 libras esterlinas al año, si los ingresos del hogar son inferiores a 110.000 libras esterlinas, y hasta 925 libras esterlinas para los hogares con ingresos de hasta 200.000 libras esterlinas</w:t>
      </w:r>
      <w:r w:rsidR="00313376">
        <w:t>.</w:t>
      </w:r>
    </w:p>
    <w:p w14:paraId="02B104BF" w14:textId="0A0B17FF" w:rsidR="008A42AE" w:rsidRPr="00096A01" w:rsidRDefault="008A42AE" w:rsidP="00313376">
      <w:pPr>
        <w:pStyle w:val="Bullet1G"/>
      </w:pPr>
      <w:r w:rsidRPr="00096A01">
        <w:t>Gastos de manutención: hasta un máximo de 7.500 libras esterlinas al año si los ingresos del hogar son de hasta 50.000 libras esterlinas, y hasta 1.500 libras esterlinas al año para los miembros de hogares con ingresos de hasta 90.000 libras esterlinas</w:t>
      </w:r>
      <w:r w:rsidR="00313376">
        <w:t>.</w:t>
      </w:r>
    </w:p>
    <w:p w14:paraId="5C0FBA33" w14:textId="00E44D71" w:rsidR="008A42AE" w:rsidRPr="00096A01" w:rsidRDefault="008A42AE" w:rsidP="00313376">
      <w:pPr>
        <w:pStyle w:val="Bullet1G"/>
      </w:pPr>
      <w:r w:rsidRPr="00096A01">
        <w:t>Tasas de los cursos a distancia: reembolso de hasta 7.400 libras esterlinas al año en función de los recursos, sujetos a verificación</w:t>
      </w:r>
      <w:r w:rsidR="00313376">
        <w:t>.</w:t>
      </w:r>
    </w:p>
    <w:p w14:paraId="626713D0" w14:textId="4082B48E" w:rsidR="008A42AE" w:rsidRPr="00096A01" w:rsidRDefault="008A42AE" w:rsidP="00313376">
      <w:pPr>
        <w:pStyle w:val="Bullet1G"/>
      </w:pPr>
      <w:r w:rsidRPr="00096A01">
        <w:t>Derechos de matrícula adicionales: para los estudiantes de medicina, odontología o veterinaria.</w:t>
      </w:r>
    </w:p>
    <w:p w14:paraId="277008E0" w14:textId="7679BF9F" w:rsidR="008A42AE" w:rsidRPr="00096A01" w:rsidRDefault="008A42AE" w:rsidP="008A42AE">
      <w:pPr>
        <w:pStyle w:val="SingleTxtG"/>
      </w:pPr>
      <w:r w:rsidRPr="00096A01">
        <w:t>178.</w:t>
      </w:r>
      <w:r w:rsidRPr="00096A01">
        <w:tab/>
        <w:t xml:space="preserve">Guernsey ofrece una ayuda financiera sujeta a la verificación de recursos a los estudiantes que desean viajar fuera de la isla para realizar estudios universitarios. A partir de agosto de 2021, todas las universidades inglesas tratarán a los residentes de Guernsey como estudiantes </w:t>
      </w:r>
      <w:r w:rsidR="002F15A0">
        <w:t>“</w:t>
      </w:r>
      <w:r w:rsidRPr="00096A01">
        <w:t>del país</w:t>
      </w:r>
      <w:r w:rsidR="002F15A0">
        <w:t>”</w:t>
      </w:r>
      <w:r w:rsidRPr="00096A01">
        <w:t>, lo que reducirá las tasas requeridas para asistir.</w:t>
      </w:r>
    </w:p>
    <w:p w14:paraId="10114BF3" w14:textId="08144823" w:rsidR="008A42AE" w:rsidRPr="00096A01" w:rsidRDefault="00313376" w:rsidP="00313376">
      <w:pPr>
        <w:pStyle w:val="HChG"/>
      </w:pPr>
      <w:bookmarkStart w:id="137" w:name="_Toc90646172"/>
      <w:bookmarkStart w:id="138" w:name="_Toc102562091"/>
      <w:r>
        <w:lastRenderedPageBreak/>
        <w:tab/>
      </w:r>
      <w:r w:rsidR="008A42AE">
        <w:tab/>
      </w:r>
      <w:bookmarkStart w:id="139" w:name="_Hlk121747278"/>
      <w:r w:rsidR="008A42AE" w:rsidRPr="00096A01">
        <w:t>Idioma irlandés</w:t>
      </w:r>
      <w:bookmarkStart w:id="140" w:name="_Toc106806517"/>
      <w:bookmarkEnd w:id="137"/>
      <w:bookmarkEnd w:id="138"/>
      <w:bookmarkEnd w:id="140"/>
      <w:bookmarkEnd w:id="139"/>
    </w:p>
    <w:p w14:paraId="029B6333" w14:textId="5560675B" w:rsidR="008A42AE" w:rsidRPr="00096A01" w:rsidRDefault="008A42AE" w:rsidP="008A42AE">
      <w:pPr>
        <w:pStyle w:val="SingleTxtG"/>
      </w:pPr>
      <w:r w:rsidRPr="00096A01">
        <w:t>179.</w:t>
      </w:r>
      <w:r w:rsidRPr="00096A01">
        <w:tab/>
        <w:t xml:space="preserve">Desde el informe presentado al Comité en 2016, se ha avanzado en la cuestión de promover el idioma irlandés y de legislar al respecto, mediante gestiones realizadas tanto por el Gobierno del Reino Unido como por los partidos del Ejecutivo de Irlanda del Norte. En enero de 2020, los cinco partidos del Ejecutivo, el Gobierno del Reino Unido y el Gobierno de Irlanda llegaron a un acuerdo, el llamado </w:t>
      </w:r>
      <w:r w:rsidR="002F15A0">
        <w:t>“</w:t>
      </w:r>
      <w:r w:rsidRPr="00096A01">
        <w:t>Nueva década, nuevo enfoque</w:t>
      </w:r>
      <w:r w:rsidR="002F15A0">
        <w:t>”</w:t>
      </w:r>
      <w:r w:rsidRPr="00096A01">
        <w:t>. Un elemento central de este acuerdo fue un conjunto cuidadosamente equilibrado de medidas legislativas relativas al idioma, la identidad y la cultura en Irlanda del Norte. En este conjunto de medidas se prevé lo siguiente:</w:t>
      </w:r>
    </w:p>
    <w:p w14:paraId="1E395EAA" w14:textId="135D607B" w:rsidR="008A42AE" w:rsidRPr="00096A01" w:rsidRDefault="008A42AE" w:rsidP="00313376">
      <w:pPr>
        <w:pStyle w:val="Bullet1G"/>
      </w:pPr>
      <w:r w:rsidRPr="00096A01">
        <w:t>Una Oficina de Identidad y Expresión Cultural</w:t>
      </w:r>
      <w:r w:rsidR="006F7A88">
        <w:t>.</w:t>
      </w:r>
    </w:p>
    <w:p w14:paraId="19F17003" w14:textId="77A92648" w:rsidR="008A42AE" w:rsidRPr="00096A01" w:rsidRDefault="008A42AE" w:rsidP="00313376">
      <w:pPr>
        <w:pStyle w:val="Bullet1G"/>
      </w:pPr>
      <w:r w:rsidRPr="00096A01">
        <w:t>Un Comisionado del Idioma Irlandés y el estatus oficial del idioma irlandés</w:t>
      </w:r>
      <w:r w:rsidR="00313376">
        <w:t>.</w:t>
      </w:r>
    </w:p>
    <w:p w14:paraId="5E62DBCF" w14:textId="1C188DD8" w:rsidR="008A42AE" w:rsidRPr="00096A01" w:rsidRDefault="008A42AE" w:rsidP="00313376">
      <w:pPr>
        <w:pStyle w:val="Bullet1G"/>
      </w:pPr>
      <w:r w:rsidRPr="00096A01">
        <w:t>Un Comisionado encargado de mejorar y desarrollar el idioma, las artes y la literatura asociadas a la tradición de los escoceses del Úlster y los británicos del Úlster en Irlanda del Norte.</w:t>
      </w:r>
    </w:p>
    <w:p w14:paraId="1197814C" w14:textId="28AEFDB9" w:rsidR="008A42AE" w:rsidRPr="00096A01" w:rsidRDefault="008A42AE" w:rsidP="00313376">
      <w:pPr>
        <w:pStyle w:val="Bullet1G"/>
      </w:pPr>
      <w:r w:rsidRPr="00096A01">
        <w:t>El Comisionado del Idioma Irlandés, una vez en su puesto, apoyará el desarrollo del uso del idioma irlandés en Irlanda del Norte. A estos efectos, proporcionará asesoramiento, orientaciones y normas de buenas prácticas, dirigidos en particular a las autoridades públicas.</w:t>
      </w:r>
    </w:p>
    <w:p w14:paraId="7C480611" w14:textId="77777777" w:rsidR="008A42AE" w:rsidRPr="00096A01" w:rsidRDefault="008A42AE" w:rsidP="008A42AE">
      <w:pPr>
        <w:pStyle w:val="SingleTxtG"/>
      </w:pPr>
      <w:r w:rsidRPr="00096A01">
        <w:t>180.</w:t>
      </w:r>
      <w:r w:rsidRPr="00096A01">
        <w:tab/>
        <w:t>El 21 de junio de 2021, el Gobierno del Reino Unido, a través de una declaración ministerial escrita, se comprometió a proponer la legislación pertinente en el Parlamento británico. El Gobierno del Reino Unido está haciendo los preparativos necesarios para proponer la legislación tan pronto como lo permita el calendario parlamentario.</w:t>
      </w:r>
    </w:p>
    <w:p w14:paraId="721DA2A0" w14:textId="597926BD" w:rsidR="008A42AE" w:rsidRPr="00096A01" w:rsidRDefault="008A42AE" w:rsidP="008A42AE">
      <w:pPr>
        <w:pStyle w:val="SingleTxtG"/>
      </w:pPr>
      <w:r w:rsidRPr="00096A01">
        <w:t>181.</w:t>
      </w:r>
      <w:r w:rsidRPr="00096A01">
        <w:tab/>
        <w:t xml:space="preserve">En consonancia con los compromisos que contrajo en el Acuerdo </w:t>
      </w:r>
      <w:r w:rsidR="002F15A0">
        <w:t>“</w:t>
      </w:r>
      <w:r w:rsidRPr="00096A01">
        <w:t>Nueva década, nuevo enfoque</w:t>
      </w:r>
      <w:r w:rsidR="002F15A0">
        <w:t>”</w:t>
      </w:r>
      <w:r w:rsidRPr="00096A01">
        <w:t xml:space="preserve">, el Gobierno del Reino Unido ha aportado 2 millones de libras esterlinas a Northern Ireland Screen, el organismo nacional de cinematografía para Irlanda del Norte, para apoyar la ampliación de las competencias del Fondo de Radiodifusión en Idioma Irlandés y del Fondo de Radiodifusión en Escocés del Úlster. La ampliación de las competencias de ambos fondos de radiodifusión apoyará el crecimiento y el desarrollo de la producción en los idiomas irlandés y escocés del Úlster, prestando especial atención a los contenidos educativos, interactivos y digitales. Esto consolida la labor realizada por el Gobierno del Reino Unido para garantizar que el Acuerdo Marco de la British Broadcasting Corporation (BBC) incluya ahora una cláusula específica que establece para la BBC un compromiso claro de seguir produciendo en los idiomas irlandés y escocés del Úlster. En el </w:t>
      </w:r>
      <w:r w:rsidR="006F7A88">
        <w:t>a</w:t>
      </w:r>
      <w:r w:rsidRPr="00096A01">
        <w:t xml:space="preserve">cuerdo </w:t>
      </w:r>
      <w:r w:rsidR="002F15A0">
        <w:t>“</w:t>
      </w:r>
      <w:r w:rsidRPr="00096A01">
        <w:t>Nueva década, nuevo enfoque</w:t>
      </w:r>
      <w:r w:rsidR="002F15A0">
        <w:t>”</w:t>
      </w:r>
      <w:r w:rsidRPr="00096A01">
        <w:t xml:space="preserve">, el Gobierno del Reino Unido también aceptó proporcionar más fondos para apoyar los idiomas en Irlanda del Norte, incluido el irlandés, algo que el Gobierno del Reino Unido tiene previsto anunciar en el próximo año. </w:t>
      </w:r>
    </w:p>
    <w:p w14:paraId="75F4B60E" w14:textId="3A326288" w:rsidR="008A42AE" w:rsidRPr="00096A01" w:rsidRDefault="00313376" w:rsidP="00313376">
      <w:pPr>
        <w:pStyle w:val="HChG"/>
      </w:pPr>
      <w:bookmarkStart w:id="141" w:name="_Toc90646173"/>
      <w:bookmarkStart w:id="142" w:name="_Toc102562092"/>
      <w:r>
        <w:tab/>
      </w:r>
      <w:r w:rsidR="008A42AE">
        <w:tab/>
      </w:r>
      <w:bookmarkStart w:id="143" w:name="_Hlk121747291"/>
      <w:r w:rsidR="008A42AE" w:rsidRPr="00096A01">
        <w:t>Otras recomendaciones</w:t>
      </w:r>
      <w:bookmarkStart w:id="144" w:name="_Toc106806518"/>
      <w:bookmarkEnd w:id="141"/>
      <w:bookmarkEnd w:id="142"/>
      <w:bookmarkEnd w:id="144"/>
      <w:bookmarkEnd w:id="143"/>
    </w:p>
    <w:p w14:paraId="47F92083" w14:textId="6143A3F6" w:rsidR="008A42AE" w:rsidRPr="00096A01" w:rsidRDefault="00313376" w:rsidP="00313376">
      <w:pPr>
        <w:pStyle w:val="H1G"/>
      </w:pPr>
      <w:bookmarkStart w:id="145" w:name="_Toc90646174"/>
      <w:bookmarkStart w:id="146" w:name="_Toc102562093"/>
      <w:r>
        <w:tab/>
      </w:r>
      <w:r w:rsidR="008A42AE">
        <w:tab/>
      </w:r>
      <w:bookmarkStart w:id="147" w:name="_Hlk121747311"/>
      <w:r w:rsidR="008A42AE" w:rsidRPr="00096A01">
        <w:t>Protocolo Facultativo</w:t>
      </w:r>
      <w:bookmarkStart w:id="148" w:name="_Toc106806519"/>
      <w:bookmarkEnd w:id="145"/>
      <w:bookmarkEnd w:id="146"/>
      <w:bookmarkEnd w:id="148"/>
      <w:bookmarkEnd w:id="147"/>
    </w:p>
    <w:p w14:paraId="3B610AF2" w14:textId="4C6C58DC" w:rsidR="008A42AE" w:rsidRPr="00096A01" w:rsidRDefault="008A42AE" w:rsidP="008A42AE">
      <w:pPr>
        <w:pStyle w:val="SingleTxtG"/>
      </w:pPr>
      <w:r w:rsidRPr="00096A01">
        <w:t>182.</w:t>
      </w:r>
      <w:r w:rsidRPr="00096A01">
        <w:tab/>
        <w:t xml:space="preserve">El Reino Unido examinó su postura con respecto a la aceptación del derecho a presentar comunicaciones individuales a las Naciones Unidas en virtud de tratados determinados (el Protocolo Facultativo), además de las previstas en la Convención sobre la Eliminación de Todas las Formas de Discriminación contra la Mujer y la Convención sobre los Derechos de las Personas con Discapacidad. Su conclusión es que siguen sin estar claras las ventajas del procedimiento de presentación de comunicaciones, especialmente para los autores de las mismas. El </w:t>
      </w:r>
      <w:r w:rsidR="006F7A88" w:rsidRPr="00096A01">
        <w:t xml:space="preserve">Gobierno del </w:t>
      </w:r>
      <w:r w:rsidRPr="00096A01">
        <w:t>Reino Unido considera que ya hay en vigor una legislación nacional eficaz, en virtud de la cual las personas pueden tratar de obtener reparaciones jurídicamente exigibles ante los tribunales si se han violado sus derechos. Una persona puede impugnar cualquier decisión gubernamental ante los tribunales nacionales si se han vulnerado sus derechos.</w:t>
      </w:r>
    </w:p>
    <w:p w14:paraId="14EDB916" w14:textId="488B2F9B" w:rsidR="008A42AE" w:rsidRPr="00096A01" w:rsidRDefault="00313376" w:rsidP="00313376">
      <w:pPr>
        <w:pStyle w:val="H1G"/>
      </w:pPr>
      <w:bookmarkStart w:id="149" w:name="_Toc90646175"/>
      <w:bookmarkStart w:id="150" w:name="_Toc102562094"/>
      <w:r>
        <w:lastRenderedPageBreak/>
        <w:tab/>
      </w:r>
      <w:r w:rsidR="008A42AE">
        <w:tab/>
      </w:r>
      <w:bookmarkStart w:id="151" w:name="_Hlk121747322"/>
      <w:r w:rsidR="008A42AE" w:rsidRPr="00096A01">
        <w:t>Diversos instrumentos de derechos humanos</w:t>
      </w:r>
      <w:bookmarkStart w:id="152" w:name="_Toc106806520"/>
      <w:bookmarkEnd w:id="149"/>
      <w:bookmarkEnd w:id="150"/>
      <w:bookmarkEnd w:id="152"/>
      <w:bookmarkEnd w:id="151"/>
    </w:p>
    <w:p w14:paraId="7EE24C4B" w14:textId="77777777" w:rsidR="008A42AE" w:rsidRPr="00096A01" w:rsidRDefault="008A42AE" w:rsidP="008A42AE">
      <w:pPr>
        <w:pStyle w:val="SingleTxtG"/>
      </w:pPr>
      <w:r w:rsidRPr="00096A01">
        <w:t>183.</w:t>
      </w:r>
      <w:r w:rsidRPr="00096A01">
        <w:tab/>
        <w:t xml:space="preserve">El Gobierno del Reino Unido considera que, en lo que respecta a la Convención sobre las Desapariciones Forzadas, el actual marco nacional ya impide las detenciones arbitrarias, prohíbe la tortura y los tratos degradantes y obliga a los organismos de seguridad e inteligencia a rendir cuentas. Asimismo, el Gobierno británico considera que los derechos de los trabajadores migrantes y sus familias ya están protegidos en la legislación nacional a través de la Ley de Fronteras del Reino Unido, de 2007. Del mismo modo, la Ley de Lucha contra la Esclavitud Contemporánea, de 2018, combate la esclavitud y la trata de personas y ofrece protección a las víctimas. Por consiguiente, el Gobierno del Reino Unido no ve muy bien cuáles son las ventajas de ratificar estas convenciones, y no tiene actualmente planes para hacerlo. </w:t>
      </w:r>
    </w:p>
    <w:p w14:paraId="4A95C824" w14:textId="77777777" w:rsidR="008A42AE" w:rsidRPr="00096A01" w:rsidRDefault="008A42AE" w:rsidP="008A42AE">
      <w:pPr>
        <w:pStyle w:val="SingleTxtG"/>
      </w:pPr>
      <w:r w:rsidRPr="00096A01">
        <w:t>184.</w:t>
      </w:r>
      <w:r w:rsidRPr="00096A01">
        <w:tab/>
        <w:t>En cuanto al Protocolo Facultativo del Pacto Internacional de Derechos Civiles y Políticos y al Protocolo Facultativo de la Convención sobre los Derechos del Niño relativo a un procedimiento de comunicaciones, las disposiciones contempladas en ellos ya se han incorporado al marco de la legislación nacional del Reino Unido. Además, los derechos conexos están protegidos por la Ley de Derechos Humanos, de 1998, y la Ley de Igualdad, de 2010, a través de las cuales cualquier persona cuyos derechos hayan sido vulnerados puede tratar de obtener una reparación adecuada. La posición del Reino Unido sobre los Protocolos Facultativos ya se ha expuesto.</w:t>
      </w:r>
    </w:p>
    <w:p w14:paraId="6F2BE052" w14:textId="7D1F35DD" w:rsidR="008A42AE" w:rsidRPr="00096A01" w:rsidRDefault="00313376" w:rsidP="00313376">
      <w:pPr>
        <w:pStyle w:val="H1G"/>
      </w:pPr>
      <w:bookmarkStart w:id="153" w:name="_Toc90646176"/>
      <w:bookmarkStart w:id="154" w:name="_Toc102562095"/>
      <w:r>
        <w:tab/>
      </w:r>
      <w:r w:rsidR="008A42AE">
        <w:tab/>
      </w:r>
      <w:bookmarkStart w:id="155" w:name="_Hlk121747339"/>
      <w:r w:rsidR="008A42AE" w:rsidRPr="00096A01">
        <w:t>Derechos económicos, sociales y culturales generales</w:t>
      </w:r>
      <w:bookmarkStart w:id="156" w:name="_Toc106806521"/>
      <w:bookmarkEnd w:id="153"/>
      <w:bookmarkEnd w:id="154"/>
      <w:bookmarkEnd w:id="156"/>
      <w:bookmarkEnd w:id="155"/>
    </w:p>
    <w:p w14:paraId="0149A26E" w14:textId="5B7EE41B" w:rsidR="008A42AE" w:rsidRPr="00096A01" w:rsidRDefault="008A42AE" w:rsidP="008A42AE">
      <w:pPr>
        <w:pStyle w:val="SingleTxtG"/>
      </w:pPr>
      <w:r w:rsidRPr="00096A01">
        <w:t>185.</w:t>
      </w:r>
      <w:r w:rsidRPr="00096A01">
        <w:tab/>
        <w:t>El Reino Unido cumple las obligaciones dimanantes de los tratados de forma integrada, y los departamentos competentes se aseguran de que todas las leyes, políticas y orientaciones se ajustan a las obligaciones nacionales y de derechos humanos del Reino</w:t>
      </w:r>
      <w:r w:rsidR="003344A2">
        <w:t> </w:t>
      </w:r>
      <w:r w:rsidRPr="00096A01">
        <w:t>Unido. Seguiremos estudiando el desarrollo y el fortalecimiento de mecanismos eficaces de vigilancia y presentación de informes a todos los niveles.</w:t>
      </w:r>
    </w:p>
    <w:p w14:paraId="00E8F429" w14:textId="6936DECD" w:rsidR="008A42AE" w:rsidRPr="00096A01" w:rsidRDefault="00313376" w:rsidP="00313376">
      <w:pPr>
        <w:pStyle w:val="H1G"/>
      </w:pPr>
      <w:bookmarkStart w:id="157" w:name="_Toc90646177"/>
      <w:bookmarkStart w:id="158" w:name="_Toc102562096"/>
      <w:r>
        <w:tab/>
      </w:r>
      <w:r w:rsidR="008A42AE">
        <w:tab/>
      </w:r>
      <w:bookmarkStart w:id="159" w:name="_Hlk121747352"/>
      <w:r w:rsidR="008A42AE" w:rsidRPr="00096A01">
        <w:t>Implicación de las partes interesadas</w:t>
      </w:r>
      <w:bookmarkStart w:id="160" w:name="_Toc106806522"/>
      <w:bookmarkEnd w:id="157"/>
      <w:bookmarkEnd w:id="158"/>
      <w:bookmarkEnd w:id="160"/>
      <w:bookmarkEnd w:id="159"/>
    </w:p>
    <w:p w14:paraId="3C2D69C1" w14:textId="179A14AC" w:rsidR="00381C24" w:rsidRDefault="008A42AE" w:rsidP="00313376">
      <w:pPr>
        <w:pStyle w:val="SingleTxtG"/>
      </w:pPr>
      <w:r w:rsidRPr="00096A01">
        <w:t>186.</w:t>
      </w:r>
      <w:r w:rsidRPr="00096A01">
        <w:tab/>
        <w:t>El Gobierno del Reino Unido mantiene conversaciones periódicas con todas las administraciones autónomas, las dependencias de la Corona y los territorios de ultramar sobre la aplicación de las recomendaciones contenidas en las observaciones finales del Comité, y seguirá haciéndolo. Como se señala en el párrafo 1 de este documento, el informe del Reino</w:t>
      </w:r>
      <w:r w:rsidR="003344A2">
        <w:t> </w:t>
      </w:r>
      <w:r w:rsidRPr="00096A01">
        <w:t>Unido se ha elaborado con la aportación de todos ellos. Además, en la elaboración de este informe el Gobierno del Reino Unido dialogó con organizaciones no gubernamentales y grupos de la sociedad civil y las consultó en su calidad de partes interesadas para recabar sus opiniones generales sobre las medidas aplicadas en el marco de esta Convención.</w:t>
      </w:r>
    </w:p>
    <w:p w14:paraId="503B7DD7" w14:textId="155783DD" w:rsidR="00313376" w:rsidRPr="00313376" w:rsidRDefault="00313376" w:rsidP="00313376">
      <w:pPr>
        <w:pStyle w:val="SingleTxtG"/>
        <w:suppressAutoHyphens/>
        <w:spacing w:before="240" w:after="0"/>
        <w:jc w:val="center"/>
        <w:rPr>
          <w:u w:val="single"/>
        </w:rPr>
      </w:pPr>
      <w:r>
        <w:rPr>
          <w:u w:val="single"/>
        </w:rPr>
        <w:tab/>
      </w:r>
      <w:r>
        <w:rPr>
          <w:u w:val="single"/>
        </w:rPr>
        <w:tab/>
      </w:r>
      <w:r>
        <w:rPr>
          <w:u w:val="single"/>
        </w:rPr>
        <w:tab/>
      </w:r>
    </w:p>
    <w:sectPr w:rsidR="00313376" w:rsidRPr="00313376" w:rsidSect="00A91D6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F4055" w14:textId="77777777" w:rsidR="0073089B" w:rsidRPr="00093664" w:rsidRDefault="0073089B" w:rsidP="00093664">
      <w:pPr>
        <w:pStyle w:val="Piedepgina"/>
      </w:pPr>
    </w:p>
  </w:endnote>
  <w:endnote w:type="continuationSeparator" w:id="0">
    <w:p w14:paraId="002E7EB6" w14:textId="77777777" w:rsidR="0073089B" w:rsidRPr="00093664" w:rsidRDefault="0073089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48604" w14:textId="165CF92A" w:rsidR="00A91D69" w:rsidRPr="00A91D69" w:rsidRDefault="00A91D69" w:rsidP="00A91D69">
    <w:pPr>
      <w:pStyle w:val="Piedepgina"/>
      <w:tabs>
        <w:tab w:val="right" w:pos="9638"/>
      </w:tabs>
    </w:pPr>
    <w:r w:rsidRPr="00A91D69">
      <w:rPr>
        <w:b/>
        <w:sz w:val="18"/>
      </w:rPr>
      <w:fldChar w:fldCharType="begin"/>
    </w:r>
    <w:r w:rsidRPr="00A91D69">
      <w:rPr>
        <w:b/>
        <w:sz w:val="18"/>
      </w:rPr>
      <w:instrText xml:space="preserve"> PAGE  \* MERGEFORMAT </w:instrText>
    </w:r>
    <w:r w:rsidRPr="00A91D69">
      <w:rPr>
        <w:b/>
        <w:sz w:val="18"/>
      </w:rPr>
      <w:fldChar w:fldCharType="separate"/>
    </w:r>
    <w:r w:rsidRPr="00A91D69">
      <w:rPr>
        <w:b/>
        <w:noProof/>
        <w:sz w:val="18"/>
      </w:rPr>
      <w:t>2</w:t>
    </w:r>
    <w:r w:rsidRPr="00A91D69">
      <w:rPr>
        <w:b/>
        <w:sz w:val="18"/>
      </w:rPr>
      <w:fldChar w:fldCharType="end"/>
    </w:r>
    <w:r>
      <w:rPr>
        <w:b/>
        <w:sz w:val="18"/>
      </w:rPr>
      <w:tab/>
    </w:r>
    <w:r>
      <w:t>GE.22-09904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9D1EE" w14:textId="46656371" w:rsidR="00A91D69" w:rsidRPr="00A91D69" w:rsidRDefault="00A91D69" w:rsidP="00A91D69">
    <w:pPr>
      <w:pStyle w:val="Piedepgina"/>
      <w:tabs>
        <w:tab w:val="right" w:pos="9638"/>
      </w:tabs>
      <w:rPr>
        <w:b/>
        <w:sz w:val="18"/>
      </w:rPr>
    </w:pPr>
    <w:r>
      <w:t>GE.22-09904</w:t>
    </w:r>
    <w:r>
      <w:tab/>
    </w:r>
    <w:r w:rsidRPr="00A91D69">
      <w:rPr>
        <w:b/>
        <w:sz w:val="18"/>
      </w:rPr>
      <w:fldChar w:fldCharType="begin"/>
    </w:r>
    <w:r w:rsidRPr="00A91D69">
      <w:rPr>
        <w:b/>
        <w:sz w:val="18"/>
      </w:rPr>
      <w:instrText xml:space="preserve"> PAGE  \* MERGEFORMAT </w:instrText>
    </w:r>
    <w:r w:rsidRPr="00A91D69">
      <w:rPr>
        <w:b/>
        <w:sz w:val="18"/>
      </w:rPr>
      <w:fldChar w:fldCharType="separate"/>
    </w:r>
    <w:r w:rsidRPr="00A91D69">
      <w:rPr>
        <w:b/>
        <w:noProof/>
        <w:sz w:val="18"/>
      </w:rPr>
      <w:t>3</w:t>
    </w:r>
    <w:r w:rsidRPr="00A91D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BE0FE" w14:textId="036C7471" w:rsidR="005016AF" w:rsidRPr="00A91D69" w:rsidRDefault="00A91D69" w:rsidP="00A91D6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FE3670C" wp14:editId="5631BCD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22-09904  (S)</w:t>
    </w:r>
    <w:r>
      <w:rPr>
        <w:noProof/>
        <w:sz w:val="20"/>
      </w:rPr>
      <w:drawing>
        <wp:anchor distT="0" distB="0" distL="114300" distR="114300" simplePos="0" relativeHeight="251658752" behindDoc="0" locked="0" layoutInCell="1" allowOverlap="1" wp14:anchorId="10F807AC" wp14:editId="14C9A27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111022    </w:t>
    </w:r>
    <w:r w:rsidR="009072C8">
      <w:rPr>
        <w:sz w:val="20"/>
      </w:rPr>
      <w:t>12</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1CB47" w14:textId="77777777" w:rsidR="0073089B" w:rsidRPr="001075E9" w:rsidRDefault="0073089B" w:rsidP="001075E9">
      <w:pPr>
        <w:tabs>
          <w:tab w:val="right" w:pos="2155"/>
        </w:tabs>
        <w:spacing w:after="80" w:line="240" w:lineRule="auto"/>
        <w:ind w:left="680"/>
        <w:rPr>
          <w:u w:val="single"/>
        </w:rPr>
      </w:pPr>
      <w:r>
        <w:rPr>
          <w:u w:val="single"/>
        </w:rPr>
        <w:tab/>
      </w:r>
    </w:p>
  </w:footnote>
  <w:footnote w:type="continuationSeparator" w:id="0">
    <w:p w14:paraId="0540DE35" w14:textId="77777777" w:rsidR="0073089B" w:rsidRDefault="0073089B" w:rsidP="00093664">
      <w:pPr>
        <w:tabs>
          <w:tab w:val="right" w:pos="2155"/>
        </w:tabs>
        <w:spacing w:after="80" w:line="240" w:lineRule="auto"/>
        <w:ind w:left="680"/>
        <w:rPr>
          <w:u w:val="single"/>
        </w:rPr>
      </w:pPr>
      <w:r>
        <w:rPr>
          <w:u w:val="single"/>
        </w:rPr>
        <w:tab/>
      </w:r>
    </w:p>
  </w:footnote>
  <w:footnote w:id="1">
    <w:p w14:paraId="48B88862" w14:textId="77777777" w:rsidR="008A42AE" w:rsidRPr="0075495F" w:rsidRDefault="008A42AE" w:rsidP="008A42AE">
      <w:pPr>
        <w:pStyle w:val="Textonotapie"/>
      </w:pPr>
      <w:r w:rsidRPr="0075495F">
        <w:tab/>
      </w:r>
      <w:r w:rsidRPr="0075495F">
        <w:rPr>
          <w:sz w:val="20"/>
          <w:szCs w:val="22"/>
        </w:rPr>
        <w:t>*</w:t>
      </w:r>
      <w:r w:rsidRPr="0075495F">
        <w:rPr>
          <w:sz w:val="20"/>
          <w:szCs w:val="22"/>
        </w:rPr>
        <w:tab/>
      </w:r>
      <w:r w:rsidRPr="0075495F">
        <w:t>La versión original del presente documento no fue objeto de revisión editorial oficial.</w:t>
      </w:r>
    </w:p>
  </w:footnote>
  <w:footnote w:id="2">
    <w:p w14:paraId="6A5503F2" w14:textId="68DED9C7" w:rsidR="008A42AE" w:rsidRPr="0075495F" w:rsidRDefault="008A42AE" w:rsidP="008A42AE">
      <w:pPr>
        <w:pStyle w:val="Textonotapie"/>
      </w:pPr>
      <w:r w:rsidRPr="0075495F">
        <w:tab/>
      </w:r>
      <w:r w:rsidRPr="0075495F">
        <w:rPr>
          <w:rStyle w:val="Refdenotaalpie"/>
        </w:rPr>
        <w:footnoteRef/>
      </w:r>
      <w:r w:rsidRPr="0075495F">
        <w:tab/>
        <w:t>42329 WBFG Essentials Guide (</w:t>
      </w:r>
      <w:hyperlink r:id="rId1" w:history="1">
        <w:r w:rsidRPr="0075495F">
          <w:rPr>
            <w:rStyle w:val="Hipervnculo"/>
            <w:color w:val="auto"/>
          </w:rPr>
          <w:t>gov.wales</w:t>
        </w:r>
      </w:hyperlink>
      <w:r w:rsidRPr="0075495F">
        <w:t xml:space="preserve">). </w:t>
      </w:r>
    </w:p>
  </w:footnote>
  <w:footnote w:id="3">
    <w:p w14:paraId="5A854DC7" w14:textId="70502781" w:rsidR="008A42AE" w:rsidRPr="0075495F" w:rsidRDefault="008A42AE" w:rsidP="008A42AE">
      <w:pPr>
        <w:pStyle w:val="Textonotapie"/>
      </w:pPr>
      <w:r w:rsidRPr="0075495F">
        <w:tab/>
      </w:r>
      <w:r w:rsidRPr="0075495F">
        <w:rPr>
          <w:rStyle w:val="Refdenotaalpie"/>
        </w:rPr>
        <w:footnoteRef/>
      </w:r>
      <w:r w:rsidRPr="0075495F">
        <w:tab/>
      </w:r>
      <w:hyperlink r:id="rId2" w:history="1">
        <w:r w:rsidRPr="0075495F">
          <w:rPr>
            <w:rStyle w:val="Hipervnculo"/>
            <w:color w:val="auto"/>
          </w:rPr>
          <w:t>https://www.gov.scot/publications/scottish-welfare-fund-statistics-annual-update-2020-2021/</w:t>
        </w:r>
      </w:hyperlink>
      <w:r w:rsidRPr="0075495F">
        <w:t>.</w:t>
      </w:r>
    </w:p>
  </w:footnote>
  <w:footnote w:id="4">
    <w:p w14:paraId="4705B697" w14:textId="321B663D" w:rsidR="008A42AE" w:rsidRPr="0075495F" w:rsidRDefault="008A42AE" w:rsidP="008A42AE">
      <w:pPr>
        <w:pStyle w:val="Textonotapie"/>
      </w:pPr>
      <w:r w:rsidRPr="0075495F">
        <w:rPr>
          <w:rFonts w:asciiTheme="minorHAnsi" w:hAnsiTheme="minorHAnsi" w:cstheme="minorHAnsi"/>
        </w:rPr>
        <w:tab/>
      </w:r>
      <w:r w:rsidRPr="0075495F">
        <w:rPr>
          <w:rStyle w:val="Refdenotaalpie"/>
        </w:rPr>
        <w:footnoteRef/>
      </w:r>
      <w:r w:rsidRPr="0075495F">
        <w:tab/>
        <w:t>Disponible en: Code of Practice for Ministerial Public Appointments in Northern Ireland (</w:t>
      </w:r>
      <w:hyperlink r:id="rId3" w:history="1">
        <w:r w:rsidRPr="0075495F">
          <w:rPr>
            <w:rStyle w:val="Hipervnculo"/>
            <w:color w:val="auto"/>
          </w:rPr>
          <w:t>publicappointmentsni.org</w:t>
        </w:r>
      </w:hyperlink>
      <w:r w:rsidRPr="0075495F">
        <w:t>).</w:t>
      </w:r>
    </w:p>
  </w:footnote>
  <w:footnote w:id="5">
    <w:p w14:paraId="413A9CE4" w14:textId="6BC6D7A2" w:rsidR="008A42AE" w:rsidRPr="0075495F" w:rsidRDefault="008A42AE" w:rsidP="008A42AE">
      <w:pPr>
        <w:pStyle w:val="Textonotapie"/>
      </w:pPr>
      <w:r w:rsidRPr="0075495F">
        <w:tab/>
      </w:r>
      <w:r w:rsidRPr="0075495F">
        <w:rPr>
          <w:rStyle w:val="Refdenotaalpie"/>
        </w:rPr>
        <w:footnoteRef/>
      </w:r>
      <w:r w:rsidRPr="0075495F">
        <w:tab/>
        <w:t>Disponible en: Call for Views in relation to the development of the Strategy to Tackle Violence Against Women and Girls | The Executive Office (</w:t>
      </w:r>
      <w:hyperlink r:id="rId4" w:history="1">
        <w:r w:rsidRPr="0075495F">
          <w:rPr>
            <w:rStyle w:val="Hipervnculo"/>
            <w:color w:val="auto"/>
          </w:rPr>
          <w:t>executiveoffice-ni.gov.uk</w:t>
        </w:r>
      </w:hyperlink>
      <w:r w:rsidRPr="0075495F">
        <w:t>).</w:t>
      </w:r>
    </w:p>
  </w:footnote>
  <w:footnote w:id="6">
    <w:p w14:paraId="00A1AF19" w14:textId="38878F85" w:rsidR="008A42AE" w:rsidRPr="0075495F" w:rsidRDefault="008A42AE" w:rsidP="008A42AE">
      <w:pPr>
        <w:pStyle w:val="Textonotapie"/>
      </w:pPr>
      <w:r w:rsidRPr="0075495F">
        <w:tab/>
      </w:r>
      <w:r w:rsidRPr="0075495F">
        <w:rPr>
          <w:rStyle w:val="Refdenotaalpie"/>
        </w:rPr>
        <w:footnoteRef/>
      </w:r>
      <w:r w:rsidRPr="0075495F">
        <w:tab/>
        <w:t>Para consultar al respecto, véase Benefits and financial support if you’re disabled or have a health condition – GOV.UK (</w:t>
      </w:r>
      <w:hyperlink r:id="rId5" w:history="1">
        <w:r w:rsidR="002F15A0" w:rsidRPr="0075495F">
          <w:rPr>
            <w:rStyle w:val="Hipervnculo"/>
            <w:color w:val="auto"/>
          </w:rPr>
          <w:t>www.gov.uk</w:t>
        </w:r>
      </w:hyperlink>
      <w:r w:rsidRPr="0075495F">
        <w:t>).</w:t>
      </w:r>
    </w:p>
  </w:footnote>
  <w:footnote w:id="7">
    <w:p w14:paraId="55C70482" w14:textId="7F25C88B" w:rsidR="008A42AE" w:rsidRPr="0075495F" w:rsidRDefault="008A42AE" w:rsidP="008A42AE">
      <w:pPr>
        <w:pStyle w:val="Textonotapie"/>
      </w:pPr>
      <w:r w:rsidRPr="0075495F">
        <w:tab/>
      </w:r>
      <w:r w:rsidRPr="0075495F">
        <w:rPr>
          <w:rStyle w:val="Refdenotaalpie"/>
        </w:rPr>
        <w:footnoteRef/>
      </w:r>
      <w:r w:rsidRPr="0075495F">
        <w:tab/>
        <w:t>Employment Incentive (</w:t>
      </w:r>
      <w:hyperlink r:id="rId6" w:history="1">
        <w:r w:rsidRPr="0075495F">
          <w:rPr>
            <w:rStyle w:val="Hipervnculo"/>
            <w:color w:val="auto"/>
          </w:rPr>
          <w:t>gov.je</w:t>
        </w:r>
      </w:hyperlink>
      <w:r w:rsidRPr="0075495F">
        <w:t>), y New Autumn Employer Incentive (</w:t>
      </w:r>
      <w:hyperlink r:id="rId7" w:history="1">
        <w:r w:rsidRPr="0075495F">
          <w:rPr>
            <w:rStyle w:val="Hipervnculo"/>
            <w:color w:val="auto"/>
          </w:rPr>
          <w:t>gov.je</w:t>
        </w:r>
      </w:hyperlink>
      <w:r w:rsidRPr="0075495F">
        <w:t>).</w:t>
      </w:r>
    </w:p>
  </w:footnote>
  <w:footnote w:id="8">
    <w:p w14:paraId="4F04D26F" w14:textId="77777777" w:rsidR="008A42AE" w:rsidRPr="0075495F" w:rsidRDefault="008A42AE" w:rsidP="008A42AE">
      <w:pPr>
        <w:pStyle w:val="Textonotapie"/>
      </w:pPr>
      <w:r w:rsidRPr="0075495F">
        <w:rPr>
          <w:rFonts w:asciiTheme="minorHAnsi" w:hAnsiTheme="minorHAnsi" w:cstheme="minorHAnsi"/>
        </w:rPr>
        <w:tab/>
      </w:r>
      <w:r w:rsidRPr="0075495F">
        <w:rPr>
          <w:rStyle w:val="Refdenotaalpie"/>
        </w:rPr>
        <w:footnoteRef/>
      </w:r>
      <w:r w:rsidRPr="0075495F">
        <w:tab/>
        <w:t>A excepción de los dos años de la pandemia de COVID-19, en los que el crecimiento de los ingresos fue extraordinariamente volátil, pues disminuyó un 1 % en el primer año y aumentó un 8,3 % en el segundo.</w:t>
      </w:r>
    </w:p>
  </w:footnote>
  <w:footnote w:id="9">
    <w:p w14:paraId="0709BE26" w14:textId="403D31E4" w:rsidR="008A42AE" w:rsidRPr="0075495F" w:rsidRDefault="008A42AE" w:rsidP="008A42AE">
      <w:pPr>
        <w:pStyle w:val="Textonotapie"/>
      </w:pPr>
      <w:r w:rsidRPr="0075495F">
        <w:tab/>
      </w:r>
      <w:r w:rsidRPr="0075495F">
        <w:rPr>
          <w:rStyle w:val="Refdenotaalpie"/>
        </w:rPr>
        <w:footnoteRef/>
      </w:r>
      <w:r w:rsidRPr="0075495F">
        <w:tab/>
        <w:t xml:space="preserve">Evaluation of Removal of the </w:t>
      </w:r>
      <w:proofErr w:type="spellStart"/>
      <w:r w:rsidRPr="0075495F">
        <w:t>Spare</w:t>
      </w:r>
      <w:proofErr w:type="spellEnd"/>
      <w:r w:rsidRPr="0075495F">
        <w:t xml:space="preserve"> </w:t>
      </w:r>
      <w:proofErr w:type="spellStart"/>
      <w:r w:rsidRPr="0075495F">
        <w:t>Room</w:t>
      </w:r>
      <w:proofErr w:type="spellEnd"/>
      <w:r w:rsidRPr="0075495F">
        <w:t xml:space="preserve"> </w:t>
      </w:r>
      <w:proofErr w:type="spellStart"/>
      <w:r w:rsidRPr="0075495F">
        <w:t>Subsidy</w:t>
      </w:r>
      <w:proofErr w:type="spellEnd"/>
      <w:r w:rsidRPr="0075495F">
        <w:t xml:space="preserve"> </w:t>
      </w:r>
      <w:r w:rsidR="004233C1">
        <w:t>–</w:t>
      </w:r>
      <w:r w:rsidRPr="0075495F">
        <w:t xml:space="preserve"> Final </w:t>
      </w:r>
      <w:proofErr w:type="spellStart"/>
      <w:r w:rsidRPr="0075495F">
        <w:t>Report</w:t>
      </w:r>
      <w:proofErr w:type="spellEnd"/>
      <w:r w:rsidRPr="0075495F">
        <w:t xml:space="preserve"> </w:t>
      </w:r>
      <w:r w:rsidR="004233C1">
        <w:t>–</w:t>
      </w:r>
      <w:r w:rsidRPr="0075495F">
        <w:t xml:space="preserve"> </w:t>
      </w:r>
      <w:proofErr w:type="spellStart"/>
      <w:r w:rsidRPr="0075495F">
        <w:t>DWP</w:t>
      </w:r>
      <w:proofErr w:type="spellEnd"/>
      <w:r w:rsidRPr="0075495F">
        <w:t xml:space="preserve"> </w:t>
      </w:r>
      <w:proofErr w:type="spellStart"/>
      <w:r w:rsidRPr="0075495F">
        <w:t>Report</w:t>
      </w:r>
      <w:proofErr w:type="spellEnd"/>
      <w:r w:rsidRPr="0075495F">
        <w:t xml:space="preserve"> 913 (</w:t>
      </w:r>
      <w:hyperlink r:id="rId8" w:history="1">
        <w:r w:rsidRPr="0075495F">
          <w:rPr>
            <w:rStyle w:val="Hipervnculo"/>
            <w:color w:val="auto"/>
          </w:rPr>
          <w:t>publishing.service.gov.uk</w:t>
        </w:r>
      </w:hyperlink>
      <w:r w:rsidRPr="0075495F">
        <w:t>).</w:t>
      </w:r>
    </w:p>
  </w:footnote>
  <w:footnote w:id="10">
    <w:p w14:paraId="1BD078C5" w14:textId="46ED2526" w:rsidR="008A42AE" w:rsidRPr="0075495F" w:rsidRDefault="008A42AE" w:rsidP="008A42AE">
      <w:pPr>
        <w:pStyle w:val="Textonotapie"/>
        <w:rPr>
          <w:rFonts w:eastAsia="Calibri"/>
        </w:rPr>
      </w:pPr>
      <w:r w:rsidRPr="0075495F">
        <w:rPr>
          <w:rFonts w:eastAsia="Calibri"/>
        </w:rPr>
        <w:tab/>
      </w:r>
      <w:r w:rsidRPr="0075495F">
        <w:rPr>
          <w:rStyle w:val="Refdenotaalpie"/>
        </w:rPr>
        <w:footnoteRef/>
      </w:r>
      <w:r w:rsidRPr="0075495F">
        <w:tab/>
      </w:r>
      <w:hyperlink r:id="rId9" w:history="1">
        <w:r w:rsidRPr="0075495F">
          <w:rPr>
            <w:rStyle w:val="Hipervnculo"/>
            <w:color w:val="auto"/>
          </w:rPr>
          <w:t>https://www.gov.uk/government/statistics/universal-credit-and-child-tax-credit-claimants-statistics-related-to-the-policy-to-provide-support-for-a-maximum-of-2-children-april-2021</w:t>
        </w:r>
      </w:hyperlink>
      <w:r w:rsidRPr="0075495F">
        <w:t>.</w:t>
      </w:r>
    </w:p>
  </w:footnote>
  <w:footnote w:id="11">
    <w:p w14:paraId="27B5E38D" w14:textId="21FE1D7D" w:rsidR="008A42AE" w:rsidRPr="0075495F" w:rsidRDefault="008A42AE" w:rsidP="008A42AE">
      <w:pPr>
        <w:pStyle w:val="Textonotapie"/>
      </w:pPr>
      <w:r w:rsidRPr="0075495F">
        <w:tab/>
      </w:r>
      <w:r w:rsidRPr="0075495F">
        <w:rPr>
          <w:rStyle w:val="Refdenotaalpie"/>
        </w:rPr>
        <w:footnoteRef/>
      </w:r>
      <w:r w:rsidRPr="0075495F">
        <w:tab/>
        <w:t>Communities Minister Hargey commissions welfare mitigations review | Department for Communities (</w:t>
      </w:r>
      <w:hyperlink r:id="rId10" w:history="1">
        <w:r w:rsidRPr="0075495F">
          <w:rPr>
            <w:rStyle w:val="Hipervnculo"/>
            <w:color w:val="auto"/>
          </w:rPr>
          <w:t>communities-ni.gov.uk</w:t>
        </w:r>
      </w:hyperlink>
      <w:r w:rsidRPr="0075495F">
        <w:t>).</w:t>
      </w:r>
    </w:p>
  </w:footnote>
  <w:footnote w:id="12">
    <w:p w14:paraId="07E764BA" w14:textId="19256B8E" w:rsidR="008A42AE" w:rsidRPr="0075495F" w:rsidRDefault="008A42AE" w:rsidP="008A42AE">
      <w:pPr>
        <w:pStyle w:val="Textonotapie"/>
      </w:pPr>
      <w:r w:rsidRPr="0075495F">
        <w:tab/>
      </w:r>
      <w:r w:rsidRPr="0075495F">
        <w:rPr>
          <w:rStyle w:val="Refdenotaalpie"/>
        </w:rPr>
        <w:footnoteRef/>
      </w:r>
      <w:r w:rsidRPr="0075495F">
        <w:tab/>
        <w:t xml:space="preserve">The Gillen Review </w:t>
      </w:r>
      <w:proofErr w:type="spellStart"/>
      <w:r w:rsidRPr="0075495F">
        <w:t>Implementation</w:t>
      </w:r>
      <w:proofErr w:type="spellEnd"/>
      <w:r w:rsidRPr="0075495F">
        <w:t xml:space="preserve"> Plan | </w:t>
      </w:r>
      <w:proofErr w:type="spellStart"/>
      <w:r w:rsidRPr="0075495F">
        <w:t>Department</w:t>
      </w:r>
      <w:proofErr w:type="spellEnd"/>
      <w:r w:rsidRPr="0075495F">
        <w:t xml:space="preserve"> </w:t>
      </w:r>
      <w:proofErr w:type="spellStart"/>
      <w:r w:rsidRPr="0075495F">
        <w:t>of</w:t>
      </w:r>
      <w:proofErr w:type="spellEnd"/>
      <w:r w:rsidRPr="0075495F">
        <w:t xml:space="preserve"> </w:t>
      </w:r>
      <w:proofErr w:type="spellStart"/>
      <w:r w:rsidRPr="0075495F">
        <w:t>Justice</w:t>
      </w:r>
      <w:proofErr w:type="spellEnd"/>
      <w:r w:rsidRPr="0075495F">
        <w:t xml:space="preserve"> (</w:t>
      </w:r>
      <w:proofErr w:type="spellStart"/>
      <w:r w:rsidR="007D36B7">
        <w:fldChar w:fldCharType="begin"/>
      </w:r>
      <w:r w:rsidR="001224AB">
        <w:instrText>HYPERLINK "https://www.justice-ni.gov.uk/publications/gillen-review-implementation-plan"</w:instrText>
      </w:r>
      <w:r w:rsidR="007D36B7">
        <w:fldChar w:fldCharType="separate"/>
      </w:r>
      <w:r w:rsidRPr="0075495F">
        <w:rPr>
          <w:rStyle w:val="Hipervnculo"/>
          <w:color w:val="auto"/>
        </w:rPr>
        <w:t>justice-ni.gov.uk</w:t>
      </w:r>
      <w:proofErr w:type="spellEnd"/>
      <w:r w:rsidR="007D36B7">
        <w:rPr>
          <w:rStyle w:val="Hipervnculo"/>
          <w:color w:val="auto"/>
        </w:rPr>
        <w:fldChar w:fldCharType="end"/>
      </w:r>
      <w:r w:rsidRPr="0075495F">
        <w:t>).</w:t>
      </w:r>
    </w:p>
  </w:footnote>
  <w:footnote w:id="13">
    <w:p w14:paraId="530FF881" w14:textId="31BAE084" w:rsidR="008A42AE" w:rsidRPr="0075495F" w:rsidRDefault="008A42AE" w:rsidP="008A42AE">
      <w:pPr>
        <w:pStyle w:val="Textonotapie"/>
      </w:pPr>
      <w:r w:rsidRPr="0075495F">
        <w:tab/>
      </w:r>
      <w:r w:rsidRPr="0075495F">
        <w:rPr>
          <w:rStyle w:val="Refdenotaalpie"/>
        </w:rPr>
        <w:footnoteRef/>
      </w:r>
      <w:r w:rsidRPr="0075495F">
        <w:tab/>
        <w:t>Free school meals guidance (</w:t>
      </w:r>
      <w:hyperlink r:id="rId11" w:history="1">
        <w:r w:rsidRPr="0075495F">
          <w:rPr>
            <w:rStyle w:val="Hipervnculo"/>
            <w:color w:val="auto"/>
          </w:rPr>
          <w:t>publishing.service.gov.uk</w:t>
        </w:r>
      </w:hyperlink>
      <w:r w:rsidRPr="0075495F">
        <w:t>).</w:t>
      </w:r>
    </w:p>
  </w:footnote>
  <w:footnote w:id="14">
    <w:p w14:paraId="26BD4AE6" w14:textId="7EC69F84" w:rsidR="008A42AE" w:rsidRPr="0075495F" w:rsidRDefault="008A42AE" w:rsidP="008A42AE">
      <w:pPr>
        <w:pStyle w:val="Textonotapie"/>
      </w:pPr>
      <w:r w:rsidRPr="0075495F">
        <w:tab/>
      </w:r>
      <w:r w:rsidRPr="0075495F">
        <w:rPr>
          <w:rStyle w:val="Refdenotaalpie"/>
        </w:rPr>
        <w:footnoteRef/>
      </w:r>
      <w:r w:rsidRPr="0075495F">
        <w:tab/>
      </w:r>
      <w:hyperlink r:id="rId12" w:history="1">
        <w:r w:rsidR="002B32AF" w:rsidRPr="0075495F">
          <w:rPr>
            <w:rStyle w:val="Hipervnculo"/>
            <w:color w:val="auto"/>
          </w:rPr>
          <w:t>www.eatwellyourway.scot</w:t>
        </w:r>
      </w:hyperlink>
      <w:r w:rsidRPr="0075495F">
        <w:t>.</w:t>
      </w:r>
    </w:p>
  </w:footnote>
  <w:footnote w:id="15">
    <w:p w14:paraId="46EF31D2" w14:textId="4D53DC0B" w:rsidR="008A42AE" w:rsidRPr="0075495F" w:rsidRDefault="008A42AE" w:rsidP="008A42AE">
      <w:pPr>
        <w:pStyle w:val="Textonotapie"/>
        <w:rPr>
          <w:rFonts w:eastAsia="Calibri" w:cs="Arial"/>
        </w:rPr>
      </w:pPr>
      <w:r w:rsidRPr="0075495F">
        <w:tab/>
      </w:r>
      <w:r w:rsidRPr="0075495F">
        <w:rPr>
          <w:rStyle w:val="Refdenotaalpie"/>
        </w:rPr>
        <w:footnoteRef/>
      </w:r>
      <w:r w:rsidRPr="0075495F">
        <w:tab/>
      </w:r>
      <w:hyperlink r:id="rId13" w:history="1">
        <w:r w:rsidRPr="0075495F">
          <w:rPr>
            <w:rStyle w:val="Hipervnculo"/>
            <w:color w:val="auto"/>
          </w:rPr>
          <w:t>https://consult.gov.scot/housing-and-social-justice/ending-the-need-for-food-banks/</w:t>
        </w:r>
      </w:hyperlink>
      <w:r w:rsidRPr="0075495F">
        <w:t xml:space="preserve">. </w:t>
      </w:r>
    </w:p>
  </w:footnote>
  <w:footnote w:id="16">
    <w:p w14:paraId="61571E14" w14:textId="516281AB" w:rsidR="008A42AE" w:rsidRPr="008E4616" w:rsidRDefault="008A42AE" w:rsidP="002B32AF">
      <w:pPr>
        <w:pStyle w:val="Textonotapie"/>
      </w:pPr>
      <w:r w:rsidRPr="008E4616">
        <w:tab/>
      </w:r>
      <w:r w:rsidRPr="008E4616">
        <w:rPr>
          <w:rStyle w:val="Refdenotaalpie"/>
        </w:rPr>
        <w:footnoteRef/>
      </w:r>
      <w:r w:rsidRPr="008E4616">
        <w:tab/>
        <w:t>Early Years High Impact Areas 3 Supporting Breast Feeding (mayo de 2021)</w:t>
      </w:r>
      <w:r w:rsidR="0094795F" w:rsidRPr="008E4616">
        <w:t>.</w:t>
      </w:r>
      <w:r w:rsidRPr="008E4616">
        <w:t xml:space="preserve"> Early years high </w:t>
      </w:r>
      <w:proofErr w:type="spellStart"/>
      <w:r w:rsidRPr="008E4616">
        <w:t>impact</w:t>
      </w:r>
      <w:proofErr w:type="spellEnd"/>
      <w:r w:rsidRPr="008E4616">
        <w:t xml:space="preserve"> </w:t>
      </w:r>
      <w:proofErr w:type="spellStart"/>
      <w:r w:rsidRPr="008E4616">
        <w:t>area</w:t>
      </w:r>
      <w:proofErr w:type="spellEnd"/>
      <w:r w:rsidRPr="008E4616">
        <w:t xml:space="preserve"> 3: </w:t>
      </w:r>
      <w:proofErr w:type="spellStart"/>
      <w:r w:rsidRPr="008E4616">
        <w:t>Supporting</w:t>
      </w:r>
      <w:proofErr w:type="spellEnd"/>
      <w:r w:rsidRPr="008E4616">
        <w:t xml:space="preserve"> </w:t>
      </w:r>
      <w:proofErr w:type="spellStart"/>
      <w:r w:rsidRPr="008E4616">
        <w:t>breastfeeding</w:t>
      </w:r>
      <w:proofErr w:type="spellEnd"/>
      <w:r w:rsidRPr="008E4616">
        <w:t xml:space="preserve"> </w:t>
      </w:r>
      <w:r w:rsidR="004233C1">
        <w:t>–</w:t>
      </w:r>
      <w:r w:rsidRPr="008E4616">
        <w:t xml:space="preserve"> </w:t>
      </w:r>
      <w:proofErr w:type="spellStart"/>
      <w:r w:rsidRPr="008E4616">
        <w:t>GOV.UK</w:t>
      </w:r>
      <w:proofErr w:type="spellEnd"/>
      <w:r w:rsidRPr="008E4616">
        <w:t xml:space="preserve"> (</w:t>
      </w:r>
      <w:proofErr w:type="spellStart"/>
      <w:r w:rsidR="008E4616" w:rsidRPr="008E4616">
        <w:fldChar w:fldCharType="begin"/>
      </w:r>
      <w:r w:rsidR="008E4616" w:rsidRPr="008E4616">
        <w:instrText xml:space="preserve"> HYPERLINK "https://eur03.safelinks.protection.outlook.com/?url=https%3A%2F%2Fwww.gov.uk%2Fgovernment%2Fpublications%2Fcommissioning-of-public-health-services-for-children%2Fearly-years-high-impact-area-3-supporting-breastfeeding&amp;data=04%7C01%7CAbigail.Agyei%40dhsc.gov.uk%7C67fd1281038b4d3cd44108d9bb28668d%7C61278c3091a84c318c1fef4de8973a1c%7C1%7C0%7C637746604549956056%7CUnknown%7CTWFpbGZsb3d8eyJWIjoiMC4wLjAwMDAiLCJQIjoiV2luMzIiLCJBTiI6Ik1haWwiLCJXVCI6Mn0%3D%7C3000&amp;sdata=u2O%2Ft8SbIO%2FQIJCed3u8izR9eHUCwLVS1ok8O929XLQ%3D&amp;reserved=0" </w:instrText>
      </w:r>
      <w:r w:rsidR="008E4616" w:rsidRPr="008E4616">
        <w:fldChar w:fldCharType="separate"/>
      </w:r>
      <w:r w:rsidR="008E4616" w:rsidRPr="008E4616">
        <w:rPr>
          <w:rStyle w:val="Hipervnculo"/>
          <w:color w:val="auto"/>
        </w:rPr>
        <w:t>www.gov.uk</w:t>
      </w:r>
      <w:proofErr w:type="spellEnd"/>
      <w:r w:rsidR="008E4616" w:rsidRPr="008E4616">
        <w:fldChar w:fldCharType="end"/>
      </w:r>
      <w:r w:rsidRPr="008E4616">
        <w:t xml:space="preserve">), </w:t>
      </w:r>
      <w:proofErr w:type="spellStart"/>
      <w:r w:rsidRPr="008E4616">
        <w:t>Health</w:t>
      </w:r>
      <w:proofErr w:type="spellEnd"/>
      <w:r w:rsidRPr="008E4616">
        <w:t xml:space="preserve"> </w:t>
      </w:r>
      <w:proofErr w:type="spellStart"/>
      <w:r w:rsidRPr="008E4616">
        <w:t>Visiting</w:t>
      </w:r>
      <w:proofErr w:type="spellEnd"/>
      <w:r w:rsidRPr="008E4616">
        <w:t xml:space="preserve"> and School Nursing service model (mayo de 2021)</w:t>
      </w:r>
      <w:r w:rsidR="0094795F" w:rsidRPr="008E4616">
        <w:t>.</w:t>
      </w:r>
      <w:r w:rsidRPr="008E4616">
        <w:t xml:space="preserve"> Health visiting and school nursing </w:t>
      </w:r>
      <w:proofErr w:type="spellStart"/>
      <w:r w:rsidRPr="008E4616">
        <w:t>service</w:t>
      </w:r>
      <w:proofErr w:type="spellEnd"/>
      <w:r w:rsidRPr="008E4616">
        <w:t xml:space="preserve"> </w:t>
      </w:r>
      <w:proofErr w:type="spellStart"/>
      <w:r w:rsidRPr="008E4616">
        <w:t>delivery</w:t>
      </w:r>
      <w:proofErr w:type="spellEnd"/>
      <w:r w:rsidRPr="008E4616">
        <w:t xml:space="preserve"> </w:t>
      </w:r>
      <w:proofErr w:type="spellStart"/>
      <w:r w:rsidRPr="008E4616">
        <w:t>model</w:t>
      </w:r>
      <w:proofErr w:type="spellEnd"/>
      <w:r w:rsidRPr="008E4616">
        <w:t xml:space="preserve"> </w:t>
      </w:r>
      <w:r w:rsidR="004233C1">
        <w:t>–</w:t>
      </w:r>
      <w:r w:rsidRPr="008E4616">
        <w:t xml:space="preserve"> </w:t>
      </w:r>
      <w:proofErr w:type="spellStart"/>
      <w:r w:rsidRPr="008E4616">
        <w:t>GOV.UK</w:t>
      </w:r>
      <w:proofErr w:type="spellEnd"/>
      <w:r w:rsidRPr="008E4616">
        <w:t xml:space="preserve"> (</w:t>
      </w:r>
      <w:proofErr w:type="spellStart"/>
      <w:r w:rsidR="006C2D5B">
        <w:fldChar w:fldCharType="begin"/>
      </w:r>
      <w:r w:rsidR="006C2D5B">
        <w:instrText xml:space="preserve"> HYPERLINK "https://www.gov.uk/government/publications/commissioning-of-public-health-services-for-children/health-visiting-and-school-nursing-service-delivery-model" </w:instrText>
      </w:r>
      <w:r w:rsidR="006C2D5B">
        <w:fldChar w:fldCharType="separate"/>
      </w:r>
      <w:r w:rsidR="002B32AF" w:rsidRPr="008E4616">
        <w:rPr>
          <w:rStyle w:val="Hipervnculo"/>
          <w:color w:val="auto"/>
        </w:rPr>
        <w:t>www.gov.uk</w:t>
      </w:r>
      <w:proofErr w:type="spellEnd"/>
      <w:r w:rsidR="006C2D5B">
        <w:rPr>
          <w:rStyle w:val="Hipervnculo"/>
          <w:color w:val="auto"/>
        </w:rPr>
        <w:fldChar w:fldCharType="end"/>
      </w:r>
      <w:r w:rsidRPr="008E4616">
        <w:t xml:space="preserve">), Care Continuity between midwifery and health visiting services: principles for practice (mayo de 2021). Care continuity between midwifery and health visiting services: </w:t>
      </w:r>
      <w:proofErr w:type="spellStart"/>
      <w:r w:rsidRPr="008E4616">
        <w:t>principles</w:t>
      </w:r>
      <w:proofErr w:type="spellEnd"/>
      <w:r w:rsidRPr="008E4616">
        <w:t xml:space="preserve"> for </w:t>
      </w:r>
      <w:proofErr w:type="spellStart"/>
      <w:r w:rsidRPr="008E4616">
        <w:t>practice</w:t>
      </w:r>
      <w:proofErr w:type="spellEnd"/>
      <w:r w:rsidRPr="008E4616">
        <w:t xml:space="preserve"> </w:t>
      </w:r>
      <w:r w:rsidR="004233C1">
        <w:t>–</w:t>
      </w:r>
      <w:r w:rsidRPr="008E4616">
        <w:t xml:space="preserve"> </w:t>
      </w:r>
      <w:proofErr w:type="spellStart"/>
      <w:r w:rsidRPr="008E4616">
        <w:t>GOV.UK</w:t>
      </w:r>
      <w:proofErr w:type="spellEnd"/>
      <w:r w:rsidRPr="008E4616">
        <w:t xml:space="preserve"> (</w:t>
      </w:r>
      <w:proofErr w:type="spellStart"/>
      <w:r w:rsidR="006C2D5B">
        <w:fldChar w:fldCharType="begin"/>
      </w:r>
      <w:r w:rsidR="006C2D5B">
        <w:instrText xml:space="preserve"> HYPERLINK "https://www.gov.uk/government/publications/commissioning-of-public-health-services-for-children/care-continuity-be</w:instrText>
      </w:r>
      <w:r w:rsidR="006C2D5B">
        <w:instrText xml:space="preserve">tween-midwifery-and-health-visiting-services-principles-for-practice" </w:instrText>
      </w:r>
      <w:r w:rsidR="006C2D5B">
        <w:fldChar w:fldCharType="separate"/>
      </w:r>
      <w:r w:rsidR="002B32AF" w:rsidRPr="008E4616">
        <w:rPr>
          <w:rStyle w:val="Hipervnculo"/>
          <w:color w:val="auto"/>
        </w:rPr>
        <w:t>www.gov.uk</w:t>
      </w:r>
      <w:proofErr w:type="spellEnd"/>
      <w:r w:rsidR="006C2D5B">
        <w:rPr>
          <w:rStyle w:val="Hipervnculo"/>
          <w:color w:val="auto"/>
        </w:rPr>
        <w:fldChar w:fldCharType="end"/>
      </w:r>
      <w:r w:rsidRPr="008E4616">
        <w:t>).</w:t>
      </w:r>
    </w:p>
  </w:footnote>
  <w:footnote w:id="17">
    <w:p w14:paraId="6629C878" w14:textId="403271EF" w:rsidR="008A42AE" w:rsidRPr="0075495F" w:rsidRDefault="008A42AE" w:rsidP="008A42AE">
      <w:pPr>
        <w:pStyle w:val="Textonotapie"/>
      </w:pPr>
      <w:r w:rsidRPr="0075495F">
        <w:rPr>
          <w:rFonts w:asciiTheme="minorHAnsi" w:eastAsia="Calibri" w:hAnsiTheme="minorHAnsi" w:cstheme="minorHAnsi"/>
        </w:rPr>
        <w:tab/>
      </w:r>
      <w:r w:rsidRPr="0075495F">
        <w:rPr>
          <w:rStyle w:val="Refdenotaalpie"/>
        </w:rPr>
        <w:footnoteRef/>
      </w:r>
      <w:r w:rsidRPr="0075495F">
        <w:tab/>
        <w:t xml:space="preserve">Migrant health guide </w:t>
      </w:r>
      <w:r w:rsidR="00673B73">
        <w:t>–</w:t>
      </w:r>
      <w:r w:rsidRPr="0075495F">
        <w:t xml:space="preserve"> GOV.UK </w:t>
      </w:r>
      <w:hyperlink r:id="rId14" w:history="1">
        <w:r w:rsidR="002B32AF" w:rsidRPr="0075495F">
          <w:rPr>
            <w:rStyle w:val="Hipervnculo"/>
            <w:color w:val="auto"/>
          </w:rPr>
          <w:t>(www.gov.uk</w:t>
        </w:r>
      </w:hyperlink>
      <w:r w:rsidRPr="0075495F">
        <w:t>).</w:t>
      </w:r>
    </w:p>
  </w:footnote>
  <w:footnote w:id="18">
    <w:p w14:paraId="6BFC9050" w14:textId="648E6009" w:rsidR="008A42AE" w:rsidRPr="0075495F" w:rsidRDefault="008A42AE" w:rsidP="008A42AE">
      <w:pPr>
        <w:pStyle w:val="Textonotapie"/>
      </w:pPr>
      <w:r w:rsidRPr="0075495F">
        <w:tab/>
      </w:r>
      <w:r w:rsidRPr="0075495F">
        <w:rPr>
          <w:rStyle w:val="Refdenotaalpie"/>
        </w:rPr>
        <w:footnoteRef/>
      </w:r>
      <w:r w:rsidRPr="0075495F">
        <w:tab/>
        <w:t>Disponible en: Mental Health Strategy 2021-2031 | Department of Health (</w:t>
      </w:r>
      <w:hyperlink r:id="rId15" w:history="1">
        <w:r w:rsidRPr="0075495F">
          <w:rPr>
            <w:rStyle w:val="Hipervnculo"/>
            <w:color w:val="auto"/>
          </w:rPr>
          <w:t>health-ni.gov.uk</w:t>
        </w:r>
      </w:hyperlink>
      <w:r w:rsidRPr="0075495F">
        <w:t>).</w:t>
      </w:r>
    </w:p>
  </w:footnote>
  <w:footnote w:id="19">
    <w:p w14:paraId="53393C68" w14:textId="12018DAE" w:rsidR="008A42AE" w:rsidRPr="0075495F" w:rsidRDefault="008A42AE" w:rsidP="008A42AE">
      <w:pPr>
        <w:pStyle w:val="Textonotapie"/>
      </w:pPr>
      <w:r w:rsidRPr="0075495F">
        <w:tab/>
      </w:r>
      <w:r w:rsidRPr="0075495F">
        <w:rPr>
          <w:rStyle w:val="Refdenotaalpie"/>
        </w:rPr>
        <w:footnoteRef/>
      </w:r>
      <w:r w:rsidRPr="0075495F">
        <w:tab/>
        <w:t xml:space="preserve">GCSE English and </w:t>
      </w:r>
      <w:proofErr w:type="spellStart"/>
      <w:r w:rsidRPr="0075495F">
        <w:t>maths</w:t>
      </w:r>
      <w:proofErr w:type="spellEnd"/>
      <w:r w:rsidRPr="0075495F">
        <w:t xml:space="preserve"> </w:t>
      </w:r>
      <w:proofErr w:type="spellStart"/>
      <w:r w:rsidRPr="0075495F">
        <w:t>results</w:t>
      </w:r>
      <w:proofErr w:type="spellEnd"/>
      <w:r w:rsidRPr="0075495F">
        <w:t xml:space="preserve"> </w:t>
      </w:r>
      <w:r w:rsidR="004233C1">
        <w:t>–</w:t>
      </w:r>
      <w:r w:rsidRPr="0075495F">
        <w:t xml:space="preserve"> </w:t>
      </w:r>
      <w:proofErr w:type="spellStart"/>
      <w:r w:rsidRPr="0075495F">
        <w:t>GOV.UK</w:t>
      </w:r>
      <w:proofErr w:type="spellEnd"/>
      <w:r w:rsidRPr="0075495F">
        <w:t xml:space="preserve"> </w:t>
      </w:r>
      <w:proofErr w:type="spellStart"/>
      <w:r w:rsidRPr="0075495F">
        <w:t>Ethnicity</w:t>
      </w:r>
      <w:proofErr w:type="spellEnd"/>
      <w:r w:rsidRPr="0075495F">
        <w:t xml:space="preserve"> </w:t>
      </w:r>
      <w:proofErr w:type="spellStart"/>
      <w:r w:rsidRPr="0075495F">
        <w:t>facts</w:t>
      </w:r>
      <w:proofErr w:type="spellEnd"/>
      <w:r w:rsidRPr="0075495F">
        <w:t xml:space="preserve"> and figures (</w:t>
      </w:r>
      <w:hyperlink r:id="rId16" w:history="1">
        <w:r w:rsidRPr="0075495F">
          <w:rPr>
            <w:rStyle w:val="Hipervnculo"/>
            <w:color w:val="auto"/>
          </w:rPr>
          <w:t>ethnicity-facts-figures.service.gov.uk</w:t>
        </w:r>
      </w:hyperlink>
      <w:r w:rsidRPr="0075495F">
        <w:t>).</w:t>
      </w:r>
    </w:p>
  </w:footnote>
  <w:footnote w:id="20">
    <w:p w14:paraId="55CF389F" w14:textId="2A325DA2" w:rsidR="008A42AE" w:rsidRPr="0075495F" w:rsidRDefault="008A42AE" w:rsidP="008A42AE">
      <w:pPr>
        <w:pStyle w:val="Textonotapie"/>
      </w:pPr>
      <w:r w:rsidRPr="0075495F">
        <w:tab/>
      </w:r>
      <w:r w:rsidRPr="0075495F">
        <w:rPr>
          <w:rStyle w:val="Refdenotaalpie"/>
        </w:rPr>
        <w:footnoteRef/>
      </w:r>
      <w:r w:rsidRPr="0075495F">
        <w:tab/>
        <w:t xml:space="preserve">Cuadro 3 </w:t>
      </w:r>
      <w:r w:rsidR="004233C1">
        <w:t>–</w:t>
      </w:r>
      <w:r w:rsidRPr="0075495F">
        <w:t xml:space="preserve"> Microsoft Word </w:t>
      </w:r>
      <w:r w:rsidR="004233C1">
        <w:t>–</w:t>
      </w:r>
      <w:r w:rsidRPr="0075495F">
        <w:t xml:space="preserve"> </w:t>
      </w:r>
      <w:proofErr w:type="spellStart"/>
      <w:r w:rsidRPr="0075495F">
        <w:t>Strand_2021_Report</w:t>
      </w:r>
      <w:proofErr w:type="spellEnd"/>
      <w:r w:rsidRPr="0075495F">
        <w:t xml:space="preserve"> </w:t>
      </w:r>
      <w:proofErr w:type="spellStart"/>
      <w:r w:rsidRPr="0075495F">
        <w:t>to</w:t>
      </w:r>
      <w:proofErr w:type="spellEnd"/>
      <w:r w:rsidRPr="0075495F">
        <w:t xml:space="preserve"> </w:t>
      </w:r>
      <w:proofErr w:type="spellStart"/>
      <w:r w:rsidRPr="0075495F">
        <w:t>CRED.docx</w:t>
      </w:r>
      <w:proofErr w:type="spellEnd"/>
      <w:r w:rsidRPr="0075495F">
        <w:t xml:space="preserve"> (</w:t>
      </w:r>
      <w:hyperlink r:id="rId17" w:history="1">
        <w:r w:rsidRPr="0075495F">
          <w:rPr>
            <w:rStyle w:val="Hipervnculo"/>
            <w:color w:val="auto"/>
          </w:rPr>
          <w:t>ox.ac.uk</w:t>
        </w:r>
      </w:hyperlink>
      <w:r w:rsidRPr="0075495F">
        <w:t>).</w:t>
      </w:r>
    </w:p>
  </w:footnote>
  <w:footnote w:id="21">
    <w:p w14:paraId="09BC199C" w14:textId="52F44360" w:rsidR="008A42AE" w:rsidRPr="0075495F" w:rsidRDefault="008A42AE" w:rsidP="008A42AE">
      <w:pPr>
        <w:pStyle w:val="Textonotapie"/>
      </w:pPr>
      <w:r w:rsidRPr="0075495F">
        <w:tab/>
      </w:r>
      <w:r w:rsidRPr="0075495F">
        <w:rPr>
          <w:rStyle w:val="Refdenotaalpie"/>
        </w:rPr>
        <w:footnoteRef/>
      </w:r>
      <w:r w:rsidRPr="0075495F">
        <w:t xml:space="preserve"> </w:t>
      </w:r>
      <w:r w:rsidRPr="0075495F">
        <w:tab/>
        <w:t xml:space="preserve">Free School Meals, Gender and </w:t>
      </w:r>
      <w:proofErr w:type="spellStart"/>
      <w:r w:rsidRPr="0075495F">
        <w:t>Ethnic</w:t>
      </w:r>
      <w:proofErr w:type="spellEnd"/>
      <w:r w:rsidRPr="0075495F">
        <w:t xml:space="preserve"> </w:t>
      </w:r>
      <w:proofErr w:type="spellStart"/>
      <w:r w:rsidRPr="0075495F">
        <w:t>Group</w:t>
      </w:r>
      <w:proofErr w:type="spellEnd"/>
      <w:r w:rsidRPr="0075495F">
        <w:t xml:space="preserve">’ </w:t>
      </w:r>
      <w:proofErr w:type="spellStart"/>
      <w:r w:rsidRPr="0075495F">
        <w:t>from</w:t>
      </w:r>
      <w:proofErr w:type="spellEnd"/>
      <w:r w:rsidRPr="0075495F">
        <w:t xml:space="preserve"> </w:t>
      </w:r>
      <w:r w:rsidR="00D920F3">
        <w:t>“</w:t>
      </w:r>
      <w:proofErr w:type="spellStart"/>
      <w:r w:rsidRPr="0075495F">
        <w:t>Widening</w:t>
      </w:r>
      <w:proofErr w:type="spellEnd"/>
      <w:r w:rsidRPr="0075495F">
        <w:t xml:space="preserve"> </w:t>
      </w:r>
      <w:proofErr w:type="spellStart"/>
      <w:r w:rsidRPr="0075495F">
        <w:t>participation</w:t>
      </w:r>
      <w:proofErr w:type="spellEnd"/>
      <w:r w:rsidRPr="0075495F">
        <w:t xml:space="preserve"> in </w:t>
      </w:r>
      <w:proofErr w:type="spellStart"/>
      <w:r w:rsidRPr="0075495F">
        <w:t>higher</w:t>
      </w:r>
      <w:proofErr w:type="spellEnd"/>
      <w:r w:rsidRPr="0075495F">
        <w:t xml:space="preserve"> </w:t>
      </w:r>
      <w:proofErr w:type="spellStart"/>
      <w:r w:rsidRPr="0075495F">
        <w:t>education</w:t>
      </w:r>
      <w:proofErr w:type="spellEnd"/>
      <w:r w:rsidR="00D920F3">
        <w:t>”</w:t>
      </w:r>
      <w:r w:rsidRPr="0075495F">
        <w:t xml:space="preserve">, </w:t>
      </w:r>
      <w:proofErr w:type="spellStart"/>
      <w:r w:rsidRPr="0075495F">
        <w:t>Permanent</w:t>
      </w:r>
      <w:proofErr w:type="spellEnd"/>
      <w:r w:rsidRPr="0075495F">
        <w:t xml:space="preserve"> data table – Explore education statistics – GOV.UK (</w:t>
      </w:r>
      <w:hyperlink r:id="rId18" w:history="1">
        <w:r w:rsidRPr="0075495F">
          <w:rPr>
            <w:rStyle w:val="Hipervnculo"/>
            <w:color w:val="auto"/>
          </w:rPr>
          <w:t>explore-education-statistics.service.gov.uk</w:t>
        </w:r>
      </w:hyperlink>
      <w:r w:rsidRPr="0075495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DAF21" w14:textId="5E237C44" w:rsidR="00A91D69" w:rsidRPr="00A91D69" w:rsidRDefault="007D36B7">
    <w:pPr>
      <w:pStyle w:val="Encabezado"/>
    </w:pPr>
    <w:r>
      <w:fldChar w:fldCharType="begin"/>
    </w:r>
    <w:r>
      <w:instrText xml:space="preserve"> TITLE  \* MERGEFORMAT </w:instrText>
    </w:r>
    <w:r>
      <w:fldChar w:fldCharType="separate"/>
    </w:r>
    <w:r w:rsidR="00DF4D42">
      <w:t>E/C.12/</w:t>
    </w:r>
    <w:proofErr w:type="spellStart"/>
    <w:r w:rsidR="00DF4D42">
      <w:t>GBR</w:t>
    </w:r>
    <w:proofErr w:type="spellEnd"/>
    <w:r w:rsidR="00DF4D42">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1C6C5" w14:textId="00C8E8A0" w:rsidR="00A91D69" w:rsidRPr="00A91D69" w:rsidRDefault="007D36B7" w:rsidP="00A91D69">
    <w:pPr>
      <w:pStyle w:val="Encabezado"/>
      <w:jc w:val="right"/>
    </w:pPr>
    <w:r>
      <w:fldChar w:fldCharType="begin"/>
    </w:r>
    <w:r>
      <w:instrText xml:space="preserve"> TITLE  \* MERGEFORMAT </w:instrText>
    </w:r>
    <w:r>
      <w:fldChar w:fldCharType="separate"/>
    </w:r>
    <w:r w:rsidR="00DF4D42">
      <w:t>E/C.12/</w:t>
    </w:r>
    <w:proofErr w:type="spellStart"/>
    <w:r w:rsidR="00DF4D42">
      <w:t>GBR</w:t>
    </w:r>
    <w:proofErr w:type="spellEnd"/>
    <w:r w:rsidR="00DF4D42">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89B"/>
    <w:rsid w:val="00010F3B"/>
    <w:rsid w:val="00032D03"/>
    <w:rsid w:val="00060246"/>
    <w:rsid w:val="00077A57"/>
    <w:rsid w:val="0008650D"/>
    <w:rsid w:val="00093664"/>
    <w:rsid w:val="000B57E7"/>
    <w:rsid w:val="000D359E"/>
    <w:rsid w:val="000F09DF"/>
    <w:rsid w:val="000F61B2"/>
    <w:rsid w:val="001075E9"/>
    <w:rsid w:val="001224AB"/>
    <w:rsid w:val="00143FE5"/>
    <w:rsid w:val="00180183"/>
    <w:rsid w:val="00196389"/>
    <w:rsid w:val="001A7B1A"/>
    <w:rsid w:val="001C7A89"/>
    <w:rsid w:val="001D183F"/>
    <w:rsid w:val="001F3EC3"/>
    <w:rsid w:val="00205748"/>
    <w:rsid w:val="002967E3"/>
    <w:rsid w:val="002A2EFC"/>
    <w:rsid w:val="002B32AF"/>
    <w:rsid w:val="002D16F0"/>
    <w:rsid w:val="002D5AAC"/>
    <w:rsid w:val="002F15A0"/>
    <w:rsid w:val="002F45A3"/>
    <w:rsid w:val="00301299"/>
    <w:rsid w:val="00313376"/>
    <w:rsid w:val="00313431"/>
    <w:rsid w:val="00322004"/>
    <w:rsid w:val="003344A2"/>
    <w:rsid w:val="003402C2"/>
    <w:rsid w:val="00351A37"/>
    <w:rsid w:val="003538EB"/>
    <w:rsid w:val="003770A4"/>
    <w:rsid w:val="00381C24"/>
    <w:rsid w:val="003958D0"/>
    <w:rsid w:val="003D064D"/>
    <w:rsid w:val="0041031F"/>
    <w:rsid w:val="004233C1"/>
    <w:rsid w:val="00433954"/>
    <w:rsid w:val="00444B7D"/>
    <w:rsid w:val="00454E07"/>
    <w:rsid w:val="0045652A"/>
    <w:rsid w:val="00462E3E"/>
    <w:rsid w:val="004B19F2"/>
    <w:rsid w:val="0050108D"/>
    <w:rsid w:val="005016AF"/>
    <w:rsid w:val="005076AF"/>
    <w:rsid w:val="0052159C"/>
    <w:rsid w:val="00572E19"/>
    <w:rsid w:val="00581F67"/>
    <w:rsid w:val="005873CC"/>
    <w:rsid w:val="005C16AF"/>
    <w:rsid w:val="005E719F"/>
    <w:rsid w:val="005F0B42"/>
    <w:rsid w:val="005F6CC9"/>
    <w:rsid w:val="006241EE"/>
    <w:rsid w:val="00632A31"/>
    <w:rsid w:val="00641B92"/>
    <w:rsid w:val="0064421C"/>
    <w:rsid w:val="006667E0"/>
    <w:rsid w:val="00673B73"/>
    <w:rsid w:val="00696E37"/>
    <w:rsid w:val="006E27AD"/>
    <w:rsid w:val="006F35EE"/>
    <w:rsid w:val="006F7A88"/>
    <w:rsid w:val="00710CF8"/>
    <w:rsid w:val="00716C6F"/>
    <w:rsid w:val="0073089B"/>
    <w:rsid w:val="00742907"/>
    <w:rsid w:val="007464CC"/>
    <w:rsid w:val="0075495F"/>
    <w:rsid w:val="007D36B7"/>
    <w:rsid w:val="007D6339"/>
    <w:rsid w:val="00802199"/>
    <w:rsid w:val="00820746"/>
    <w:rsid w:val="00830923"/>
    <w:rsid w:val="00834B71"/>
    <w:rsid w:val="0086445C"/>
    <w:rsid w:val="008A08D7"/>
    <w:rsid w:val="008A42AE"/>
    <w:rsid w:val="008B357A"/>
    <w:rsid w:val="008E4616"/>
    <w:rsid w:val="00906890"/>
    <w:rsid w:val="009072C8"/>
    <w:rsid w:val="00912928"/>
    <w:rsid w:val="009179A3"/>
    <w:rsid w:val="0094795F"/>
    <w:rsid w:val="00951972"/>
    <w:rsid w:val="00972357"/>
    <w:rsid w:val="00987051"/>
    <w:rsid w:val="009E6DDF"/>
    <w:rsid w:val="009E78C4"/>
    <w:rsid w:val="00A00CB2"/>
    <w:rsid w:val="00A077F7"/>
    <w:rsid w:val="00A500CE"/>
    <w:rsid w:val="00A645FF"/>
    <w:rsid w:val="00A66DF1"/>
    <w:rsid w:val="00A917B3"/>
    <w:rsid w:val="00A91D69"/>
    <w:rsid w:val="00AB4B51"/>
    <w:rsid w:val="00AB4EB2"/>
    <w:rsid w:val="00AC58DC"/>
    <w:rsid w:val="00AE6D15"/>
    <w:rsid w:val="00AF0918"/>
    <w:rsid w:val="00B05775"/>
    <w:rsid w:val="00B10CC7"/>
    <w:rsid w:val="00B513CE"/>
    <w:rsid w:val="00B62458"/>
    <w:rsid w:val="00B6350A"/>
    <w:rsid w:val="00B7643C"/>
    <w:rsid w:val="00B771DD"/>
    <w:rsid w:val="00B82270"/>
    <w:rsid w:val="00BC161C"/>
    <w:rsid w:val="00BD33EE"/>
    <w:rsid w:val="00BE67E5"/>
    <w:rsid w:val="00C377E3"/>
    <w:rsid w:val="00C441B2"/>
    <w:rsid w:val="00C60F0C"/>
    <w:rsid w:val="00C805C9"/>
    <w:rsid w:val="00CA1679"/>
    <w:rsid w:val="00CE34F5"/>
    <w:rsid w:val="00D738F9"/>
    <w:rsid w:val="00D759B3"/>
    <w:rsid w:val="00D90138"/>
    <w:rsid w:val="00D920F3"/>
    <w:rsid w:val="00D97076"/>
    <w:rsid w:val="00DC6544"/>
    <w:rsid w:val="00DF4D42"/>
    <w:rsid w:val="00E3587C"/>
    <w:rsid w:val="00E73F76"/>
    <w:rsid w:val="00EF1360"/>
    <w:rsid w:val="00EF3220"/>
    <w:rsid w:val="00F33585"/>
    <w:rsid w:val="00F425F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82008"/>
  <w15:docId w15:val="{3782F626-4B18-48D9-99C0-F585FDD7B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2F1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506407/rsrs-evaluation.pdf" TargetMode="External"/><Relationship Id="rId13" Type="http://schemas.openxmlformats.org/officeDocument/2006/relationships/hyperlink" Target="https://consult.gov.scot/housing-and-social-justice/ending-the-need-for-food-banks/" TargetMode="External"/><Relationship Id="rId18" Type="http://schemas.openxmlformats.org/officeDocument/2006/relationships/hyperlink" Target="https://explore-education-statistics.service.gov.uk/data-tables/permalink/77f3aabf-1e21-4c2f-bb58-b5671c695307" TargetMode="External"/><Relationship Id="rId3" Type="http://schemas.openxmlformats.org/officeDocument/2006/relationships/hyperlink" Target="https://www.publicappointmentsni.org/files/publicappointmentsni/media-files/CPANI_Code_of_Practice_JL2_December_2016.pdf" TargetMode="External"/><Relationship Id="rId7" Type="http://schemas.openxmlformats.org/officeDocument/2006/relationships/hyperlink" Target="https://www.gov.je/News/2021/Pages/AutumnEmployerIncentive.aspx" TargetMode="External"/><Relationship Id="rId12" Type="http://schemas.openxmlformats.org/officeDocument/2006/relationships/hyperlink" Target="https://www.eatwellyourway.scot" TargetMode="External"/><Relationship Id="rId17" Type="http://schemas.openxmlformats.org/officeDocument/2006/relationships/hyperlink" Target="http://www.education.ox.ac.uk/wp-content/uploads/2021/05/Strand_2021_Report-to-CRED.pdf" TargetMode="External"/><Relationship Id="rId2" Type="http://schemas.openxmlformats.org/officeDocument/2006/relationships/hyperlink" Target="https://www.gov.scot/publications/scottish-welfare-fund-statistics-annual-update-2020-2021/" TargetMode="External"/><Relationship Id="rId16" Type="http://schemas.openxmlformats.org/officeDocument/2006/relationships/hyperlink" Target="https://www.ethnicity-facts-figures.service.gov.uk/education-skills-and-training/11-to-16-years-old/a-to-c-in-english-and-maths-gcse-attainment-for-children-aged-14-to-16-key-stage-4/latest" TargetMode="External"/><Relationship Id="rId1" Type="http://schemas.openxmlformats.org/officeDocument/2006/relationships/hyperlink" Target="https://gov.wales/sites/default/files/publications/2021-10/well-being-future-generations-wales-act-2015-the-essentials-2021.pdf" TargetMode="External"/><Relationship Id="rId6" Type="http://schemas.openxmlformats.org/officeDocument/2006/relationships/hyperlink" Target="https://www.gov.je/working/backtowork/pages/employersemploymentincentive.aspx" TargetMode="External"/><Relationship Id="rId11" Type="http://schemas.openxmlformats.org/officeDocument/2006/relationships/hyperlink" Target="https://assets.publishing.service.gov.uk/government/uploads/system/uploads/attachment_data/file/700139/Free_school_meals_guidance_Apr18.pdf" TargetMode="External"/><Relationship Id="rId5" Type="http://schemas.openxmlformats.org/officeDocument/2006/relationships/hyperlink" Target="https://www.gov.uk/browse/benefits/disability" TargetMode="External"/><Relationship Id="rId15" Type="http://schemas.openxmlformats.org/officeDocument/2006/relationships/hyperlink" Target="https://www.health-ni.gov.uk/publications/mental-health-strategy-2021-2031" TargetMode="External"/><Relationship Id="rId10" Type="http://schemas.openxmlformats.org/officeDocument/2006/relationships/hyperlink" Target="http://www.communities-ni.gov.uk/news/communities-minister-hargey-commissions-welfare-mitigations-review" TargetMode="External"/><Relationship Id="rId4" Type="http://schemas.openxmlformats.org/officeDocument/2006/relationships/hyperlink" Target="https://www.executiveoffice-ni.gov.uk/consultations/call-views-relation-development-strategy-tackle-violence-against-women-and-girls" TargetMode="External"/><Relationship Id="rId9" Type="http://schemas.openxmlformats.org/officeDocument/2006/relationships/hyperlink" Target="https://www.gov.uk/government/statistics/universal-credit-and-child-tax-credit-claimants-statistics-related-to-the-policy-to-provide-support-for-a-maximum-of-2-children-april-2021" TargetMode="External"/><Relationship Id="rId14" Type="http://schemas.openxmlformats.org/officeDocument/2006/relationships/hyperlink" Target="https://www.gov.uk/government/collections/migrant-health-gu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55D7A-A41D-421C-8C6B-89EC11D8A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43</Pages>
  <Words>28467</Words>
  <Characters>148121</Characters>
  <Application>Microsoft Office Word</Application>
  <DocSecurity>0</DocSecurity>
  <Lines>2156</Lines>
  <Paragraphs>331</Paragraphs>
  <ScaleCrop>false</ScaleCrop>
  <HeadingPairs>
    <vt:vector size="2" baseType="variant">
      <vt:variant>
        <vt:lpstr>Título</vt:lpstr>
      </vt:variant>
      <vt:variant>
        <vt:i4>1</vt:i4>
      </vt:variant>
    </vt:vector>
  </HeadingPairs>
  <TitlesOfParts>
    <vt:vector size="1" baseType="lpstr">
      <vt:lpstr>E/C.12/GBR/7</vt:lpstr>
    </vt:vector>
  </TitlesOfParts>
  <Company/>
  <LinksUpToDate>false</LinksUpToDate>
  <CharactersWithSpaces>176569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E/C.12/GBR/7</dc:title>
  <dc:subject/>
  <dc:creator>Carlos Ariel BRAGUNDE LOPEZ</dc:creator>
  <cp:keywords/>
  <cp:lastModifiedBy>Carlos Bragunde Lopez</cp:lastModifiedBy>
  <cp:revision>2</cp:revision>
  <cp:lastPrinted>2022-12-09T13:25:00Z</cp:lastPrinted>
  <dcterms:created xsi:type="dcterms:W3CDTF">2022-12-12T13:32:00Z</dcterms:created>
  <dcterms:modified xsi:type="dcterms:W3CDTF">2022-12-12T13:32:00Z</dcterms:modified>
</cp:coreProperties>
</file>