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1F4" w:rsidRDefault="009861F4">
      <w:pPr>
        <w:spacing w:line="60" w:lineRule="exact"/>
      </w:pPr>
      <w:r>
        <w:rPr>
          <w:rStyle w:val="CommentReference"/>
          <w:rFonts w:hint="eastAsia"/>
          <w:vanish/>
        </w:rPr>
        <w:commentReference w:id="0"/>
      </w:r>
    </w:p>
    <w:p w:rsidR="009861F4" w:rsidRDefault="009861F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9861F4" w:rsidRDefault="009861F4">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9861F4" w:rsidRDefault="009861F4">
      <w:pPr>
        <w:rPr>
          <w:rFonts w:ascii="SimHei" w:eastAsia="SimHei" w:hint="eastAsia"/>
          <w:color w:val="FF0000"/>
        </w:rPr>
      </w:pPr>
      <w:r>
        <w:rPr>
          <w:rFonts w:ascii="SimHei" w:eastAsia="SimHei" w:hint="eastAsia"/>
          <w:color w:val="FF0000"/>
        </w:rPr>
        <w:t>第5</w:t>
      </w:r>
      <w:r>
        <w:rPr>
          <w:rFonts w:ascii="SimHei" w:eastAsia="SimHei"/>
          <w:color w:val="FF0000"/>
        </w:rPr>
        <w:t>87</w:t>
      </w:r>
      <w:r>
        <w:rPr>
          <w:rFonts w:ascii="SimHei" w:eastAsia="SimHei" w:hint="eastAsia"/>
          <w:color w:val="FF0000"/>
        </w:rPr>
        <w:t>次会议简要记录</w:t>
      </w:r>
    </w:p>
    <w:p w:rsidR="009861F4" w:rsidRDefault="009861F4">
      <w:pPr>
        <w:spacing w:afterLines="50" w:after="120"/>
      </w:pPr>
      <w:r>
        <w:rPr>
          <w:rFonts w:hint="eastAsia"/>
        </w:rPr>
        <w:t>2002</w:t>
      </w:r>
      <w:r>
        <w:rPr>
          <w:rFonts w:hint="eastAsia"/>
        </w:rPr>
        <w:t>年</w:t>
      </w:r>
      <w:r>
        <w:rPr>
          <w:rFonts w:hint="eastAsia"/>
        </w:rPr>
        <w:t>8</w:t>
      </w:r>
      <w:r>
        <w:rPr>
          <w:rFonts w:hint="eastAsia"/>
        </w:rPr>
        <w:t>月</w:t>
      </w:r>
      <w:r>
        <w:rPr>
          <w:rFonts w:hint="eastAsia"/>
        </w:rPr>
        <w:t>20</w:t>
      </w:r>
      <w:r>
        <w:rPr>
          <w:rFonts w:hint="eastAsia"/>
        </w:rPr>
        <w:t>日，星期二，下午</w:t>
      </w:r>
      <w:r>
        <w:rPr>
          <w:rFonts w:hint="eastAsia"/>
        </w:rPr>
        <w:t>3</w:t>
      </w:r>
      <w:r>
        <w:rPr>
          <w:rFonts w:hint="eastAsia"/>
        </w:rPr>
        <w:t>时在纽约总部举行</w:t>
      </w:r>
    </w:p>
    <w:p w:rsidR="009861F4" w:rsidRDefault="009861F4">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color w:val="0000FF"/>
        </w:rPr>
        <w:tab/>
      </w:r>
      <w:r>
        <w:rPr>
          <w:rFonts w:hint="eastAsia"/>
        </w:rPr>
        <w:t>马纳洛女士（副主席）</w:t>
      </w:r>
    </w:p>
    <w:p w:rsidR="009861F4" w:rsidRDefault="009861F4">
      <w:pPr>
        <w:pStyle w:val="Date"/>
        <w:rPr>
          <w:rFonts w:hint="eastAsia"/>
        </w:rPr>
      </w:pPr>
    </w:p>
    <w:p w:rsidR="009861F4" w:rsidRDefault="009861F4">
      <w:pPr>
        <w:pStyle w:val="HCh"/>
        <w:rPr>
          <w:rFonts w:eastAsia="SimSun" w:hint="eastAsia"/>
        </w:rPr>
      </w:pPr>
      <w:r>
        <w:rPr>
          <w:rFonts w:eastAsia="SimSun" w:hint="eastAsia"/>
        </w:rPr>
        <w:t>目录</w:t>
      </w:r>
    </w:p>
    <w:p w:rsidR="009861F4" w:rsidRDefault="009861F4">
      <w:pPr>
        <w:pStyle w:val="SingleTxt"/>
        <w:rPr>
          <w:rFonts w:hint="eastAsia"/>
        </w:rPr>
      </w:pPr>
      <w:r>
        <w:rPr>
          <w:rFonts w:hint="eastAsia"/>
        </w:rPr>
        <w:t>审议缔约国根据《</w:t>
      </w:r>
      <w:r>
        <w:rPr>
          <w:rFonts w:hAnsi="SimSun" w:hint="eastAsia"/>
        </w:rPr>
        <w:t>公约</w:t>
      </w:r>
      <w:r>
        <w:rPr>
          <w:rFonts w:hint="eastAsia"/>
        </w:rPr>
        <w:t>》第</w:t>
      </w:r>
      <w:r>
        <w:t>18</w:t>
      </w:r>
      <w:r>
        <w:rPr>
          <w:rFonts w:hint="eastAsia"/>
        </w:rPr>
        <w:t>条提交的报告（</w:t>
      </w:r>
      <w:r>
        <w:rPr>
          <w:rFonts w:ascii="KaiTi_GB2312" w:eastAsia="KaiTi_GB2312" w:hint="eastAsia"/>
          <w:color w:val="0000FF"/>
        </w:rPr>
        <w:t>续</w:t>
      </w:r>
      <w:r>
        <w:rPr>
          <w:rFonts w:hint="eastAsia"/>
        </w:rPr>
        <w:t>）</w:t>
      </w:r>
    </w:p>
    <w:p w:rsidR="009861F4" w:rsidRDefault="009861F4" w:rsidP="003F695D">
      <w:pPr>
        <w:pStyle w:val="SingleTxt"/>
        <w:ind w:leftChars="602" w:left="31680" w:firstLineChars="200" w:firstLine="31680"/>
        <w:rPr>
          <w:rFonts w:eastAsia="KaiTi_GB2312"/>
          <w:color w:val="0000FF"/>
        </w:rPr>
      </w:pPr>
      <w:r>
        <w:rPr>
          <w:rFonts w:eastAsia="KaiTi_GB2312" w:hint="eastAsia"/>
          <w:color w:val="0000FF"/>
        </w:rPr>
        <w:t>匈牙利的第四和第五次合并定期报告（续）</w:t>
      </w:r>
    </w:p>
    <w:p w:rsidR="009861F4" w:rsidRDefault="009861F4">
      <w:pPr>
        <w:pStyle w:val="50"/>
        <w:spacing w:before="240" w:after="240"/>
        <w:jc w:val="center"/>
      </w:pPr>
    </w:p>
    <w:p w:rsidR="009861F4" w:rsidRDefault="009861F4">
      <w:pPr>
        <w:spacing w:after="240" w:line="360" w:lineRule="atLeast"/>
        <w:jc w:val="center"/>
        <w:rPr>
          <w:rFonts w:eastAsia="SimHei"/>
          <w:sz w:val="28"/>
        </w:rPr>
      </w:pPr>
    </w:p>
    <w:p w:rsidR="009861F4" w:rsidRDefault="009861F4">
      <w:pPr>
        <w:spacing w:line="120" w:lineRule="exact"/>
        <w:rPr>
          <w:rFonts w:eastAsia="SimHei"/>
          <w:sz w:val="28"/>
        </w:rPr>
        <w:sectPr w:rsidR="009861F4">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9861F4" w:rsidRDefault="009861F4">
      <w:pPr>
        <w:spacing w:after="180" w:line="320" w:lineRule="exact"/>
        <w:rPr>
          <w:rFonts w:ascii="KaiTi_GB2312" w:eastAsia="KaiTi_GB2312" w:hint="eastAsia"/>
          <w:color w:val="0000FF"/>
        </w:rPr>
      </w:pPr>
      <w:r>
        <w:rPr>
          <w:rFonts w:ascii="KaiTi_GB2312" w:eastAsia="KaiTi_GB2312" w:hint="eastAsia"/>
          <w:color w:val="0000FF"/>
        </w:rPr>
        <w:t>因阿巴卡女士缺席，副主席马纳洛女士代行主席职务。</w:t>
      </w:r>
    </w:p>
    <w:p w:rsidR="009861F4" w:rsidRDefault="009861F4">
      <w:pPr>
        <w:spacing w:after="180" w:line="320" w:lineRule="exact"/>
        <w:rPr>
          <w:rFonts w:ascii="KaiTi_GB2312" w:eastAsia="KaiTi_GB2312" w:hint="eastAsia"/>
          <w:color w:val="0000FF"/>
        </w:rPr>
      </w:pPr>
      <w:r>
        <w:rPr>
          <w:rFonts w:ascii="KaiTi_GB2312" w:eastAsia="KaiTi_GB2312" w:hint="eastAsia"/>
          <w:color w:val="0000FF"/>
        </w:rPr>
        <w:t>下午3时05分宣布开会</w:t>
      </w:r>
    </w:p>
    <w:p w:rsidR="009861F4" w:rsidRDefault="009861F4">
      <w:pPr>
        <w:spacing w:after="180" w:line="320" w:lineRule="exact"/>
        <w:rPr>
          <w:rFonts w:hint="eastAsia"/>
        </w:rPr>
      </w:pPr>
      <w:r>
        <w:rPr>
          <w:rFonts w:ascii="SimHei" w:eastAsia="SimHei" w:hint="eastAsia"/>
          <w:color w:val="FF0000"/>
        </w:rPr>
        <w:t>审议缔约国根据《公约》第18条提交的报告</w:t>
      </w:r>
      <w:r>
        <w:rPr>
          <w:rFonts w:hint="eastAsia"/>
        </w:rPr>
        <w:t>（</w:t>
      </w:r>
      <w:r>
        <w:rPr>
          <w:rFonts w:eastAsia="KaiTi_GB2312" w:hint="eastAsia"/>
          <w:color w:val="0000FF"/>
        </w:rPr>
        <w:t>续</w:t>
      </w:r>
      <w:r>
        <w:rPr>
          <w:rFonts w:hint="eastAsia"/>
        </w:rPr>
        <w:t>）</w:t>
      </w:r>
    </w:p>
    <w:p w:rsidR="009861F4" w:rsidRDefault="009861F4">
      <w:pPr>
        <w:spacing w:after="180" w:line="320" w:lineRule="exact"/>
        <w:rPr>
          <w:rFonts w:hint="eastAsia"/>
        </w:rPr>
      </w:pPr>
      <w:r>
        <w:rPr>
          <w:rFonts w:ascii="KaiTi_GB2312" w:eastAsia="KaiTi_GB2312" w:hint="eastAsia"/>
          <w:color w:val="0000FF"/>
        </w:rPr>
        <w:t>匈牙利的第四和第五次合并定期报告（续）</w:t>
      </w:r>
      <w:r>
        <w:rPr>
          <w:rFonts w:ascii="KaiTi_GB2312" w:eastAsia="KaiTi_GB2312"/>
          <w:color w:val="0000FF"/>
        </w:rPr>
        <w:br/>
      </w:r>
      <w:r>
        <w:rPr>
          <w:rFonts w:hint="eastAsia"/>
        </w:rPr>
        <w:t>（</w:t>
      </w:r>
      <w:r>
        <w:rPr>
          <w:rFonts w:hint="eastAsia"/>
        </w:rPr>
        <w:t>CEDAW/C/HUN/4-5</w:t>
      </w:r>
      <w:r>
        <w:rPr>
          <w:rFonts w:hint="eastAsia"/>
        </w:rPr>
        <w:t>；</w:t>
      </w:r>
      <w:r>
        <w:rPr>
          <w:rFonts w:hint="eastAsia"/>
        </w:rPr>
        <w:t>CEDAW/PSWG/2002/ EXC/ CRP.2/Add.6</w:t>
      </w:r>
      <w:r>
        <w:rPr>
          <w:rFonts w:hint="eastAsia"/>
        </w:rPr>
        <w:t>；</w:t>
      </w:r>
      <w:r>
        <w:rPr>
          <w:rFonts w:hint="eastAsia"/>
        </w:rPr>
        <w:t>CEDAW/PSWG/2002/EXC/ CRP.1/ Add.7</w:t>
      </w:r>
      <w:r>
        <w:rPr>
          <w:rFonts w:hint="eastAsia"/>
        </w:rPr>
        <w:t>）</w:t>
      </w:r>
    </w:p>
    <w:p w:rsidR="009861F4" w:rsidRDefault="009861F4">
      <w:pPr>
        <w:spacing w:after="180" w:line="320" w:lineRule="exact"/>
        <w:rPr>
          <w:rFonts w:hint="eastAsia"/>
        </w:rPr>
      </w:pPr>
      <w:r>
        <w:rPr>
          <w:rFonts w:hint="eastAsia"/>
        </w:rPr>
        <w:t>1</w:t>
      </w:r>
      <w:r>
        <w:rPr>
          <w:rFonts w:hint="eastAsia"/>
        </w:rPr>
        <w:t>．应主席邀请，</w:t>
      </w:r>
      <w:r>
        <w:rPr>
          <w:rFonts w:hint="eastAsia"/>
        </w:rPr>
        <w:t>Feher</w:t>
      </w:r>
      <w:r>
        <w:rPr>
          <w:rFonts w:hint="eastAsia"/>
        </w:rPr>
        <w:t>女士、</w:t>
      </w:r>
      <w:r>
        <w:rPr>
          <w:rFonts w:hint="eastAsia"/>
        </w:rPr>
        <w:t>Kaponyi</w:t>
      </w:r>
      <w:r>
        <w:rPr>
          <w:rFonts w:hint="eastAsia"/>
        </w:rPr>
        <w:t>女士、</w:t>
      </w:r>
      <w:r>
        <w:rPr>
          <w:rFonts w:hint="eastAsia"/>
        </w:rPr>
        <w:t>Kiss</w:t>
      </w:r>
      <w:r>
        <w:rPr>
          <w:rFonts w:hint="eastAsia"/>
        </w:rPr>
        <w:t>先生以及</w:t>
      </w:r>
      <w:r>
        <w:rPr>
          <w:rFonts w:hint="eastAsia"/>
        </w:rPr>
        <w:t>Kollonay Lehoczkyne</w:t>
      </w:r>
      <w:r>
        <w:rPr>
          <w:rFonts w:hint="eastAsia"/>
        </w:rPr>
        <w:t>女士（匈牙利）在委员会议席就座。</w:t>
      </w:r>
    </w:p>
    <w:p w:rsidR="009861F4" w:rsidRDefault="009861F4">
      <w:pPr>
        <w:spacing w:after="180" w:line="320" w:lineRule="exact"/>
        <w:rPr>
          <w:rFonts w:ascii="KaiTi_GB2312" w:eastAsia="KaiTi_GB2312" w:hint="eastAsia"/>
          <w:color w:val="0000FF"/>
        </w:rPr>
      </w:pPr>
      <w:r>
        <w:rPr>
          <w:rFonts w:ascii="KaiTi_GB2312" w:eastAsia="KaiTi_GB2312" w:hint="eastAsia"/>
          <w:color w:val="0000FF"/>
        </w:rPr>
        <w:t>第10至第14条</w:t>
      </w:r>
    </w:p>
    <w:p w:rsidR="009861F4" w:rsidRDefault="009861F4">
      <w:pPr>
        <w:spacing w:after="180" w:line="320" w:lineRule="exact"/>
        <w:rPr>
          <w:rFonts w:hint="eastAsia"/>
        </w:rPr>
      </w:pPr>
      <w:r>
        <w:rPr>
          <w:rFonts w:hint="eastAsia"/>
        </w:rPr>
        <w:t>2</w:t>
      </w:r>
      <w:r>
        <w:rPr>
          <w:rFonts w:hint="eastAsia"/>
        </w:rPr>
        <w:t>．</w:t>
      </w:r>
      <w:r>
        <w:rPr>
          <w:rFonts w:hint="eastAsia"/>
          <w:b/>
          <w:bCs/>
          <w:color w:val="FF0000"/>
        </w:rPr>
        <w:t>Gonz</w:t>
      </w:r>
      <w:r>
        <w:rPr>
          <w:b/>
          <w:bCs/>
          <w:color w:val="FF0000"/>
        </w:rPr>
        <w:t>á</w:t>
      </w:r>
      <w:r>
        <w:rPr>
          <w:rFonts w:hint="eastAsia"/>
          <w:b/>
          <w:bCs/>
          <w:color w:val="FF0000"/>
        </w:rPr>
        <w:t>lez</w:t>
      </w:r>
      <w:r>
        <w:rPr>
          <w:rFonts w:eastAsia="SimHei" w:hint="eastAsia"/>
          <w:color w:val="FF0000"/>
        </w:rPr>
        <w:t>女士</w:t>
      </w:r>
      <w:r>
        <w:rPr>
          <w:rFonts w:hint="eastAsia"/>
        </w:rPr>
        <w:t>说，虽然堕胎数量下降特别令人高兴，但是，尽管立法机关和政府作出了努力，堕胎率仍然居高不下，令人感到不安。应采取结合生殖和健康教育的更加综合的办法。譬如，缔约国可对男子和妇女开展信息和教育活动，以提高男子对其义务的认识，从而避免意外怀孕。宣传堕胎对未生育过的妇女的严重医疗风险以及反复堕胎的相关风险尤其重要。</w:t>
      </w:r>
    </w:p>
    <w:p w:rsidR="009861F4" w:rsidRDefault="009861F4">
      <w:pPr>
        <w:spacing w:after="180" w:line="320" w:lineRule="exact"/>
        <w:rPr>
          <w:rFonts w:hint="eastAsia"/>
        </w:rPr>
      </w:pPr>
      <w:r>
        <w:rPr>
          <w:rFonts w:hint="eastAsia"/>
        </w:rPr>
        <w:t>3</w:t>
      </w:r>
      <w:r>
        <w:rPr>
          <w:rFonts w:hint="eastAsia"/>
        </w:rPr>
        <w:t>．报告缺乏说明妇女一般健康状况的具体资料，包括各类疾病的发病率、死亡率、主要死因以及药物滥用的性质和程度。这些问题是怎样解决的？另外也没有说明乡村妇女的保健权利是如何得到保障的。</w:t>
      </w:r>
    </w:p>
    <w:p w:rsidR="009861F4" w:rsidRDefault="009861F4">
      <w:pPr>
        <w:spacing w:after="180" w:line="320" w:lineRule="exact"/>
        <w:rPr>
          <w:rFonts w:hint="eastAsia"/>
        </w:rPr>
      </w:pPr>
      <w:r>
        <w:rPr>
          <w:rFonts w:hint="eastAsia"/>
        </w:rPr>
        <w:t>4</w:t>
      </w:r>
      <w:r>
        <w:rPr>
          <w:rFonts w:hint="eastAsia"/>
        </w:rPr>
        <w:t>．</w:t>
      </w:r>
      <w:r>
        <w:rPr>
          <w:rFonts w:hint="eastAsia"/>
          <w:b/>
          <w:bCs/>
          <w:color w:val="FF0000"/>
        </w:rPr>
        <w:t>Sch</w:t>
      </w:r>
      <w:r>
        <w:rPr>
          <w:b/>
          <w:bCs/>
          <w:color w:val="FF0000"/>
        </w:rPr>
        <w:t>ö</w:t>
      </w:r>
      <w:r>
        <w:rPr>
          <w:rFonts w:hint="eastAsia"/>
          <w:b/>
          <w:bCs/>
          <w:color w:val="FF0000"/>
        </w:rPr>
        <w:t>pp-Schilling</w:t>
      </w:r>
      <w:r>
        <w:rPr>
          <w:rFonts w:eastAsia="SimHei" w:hint="eastAsia"/>
          <w:color w:val="FF0000"/>
        </w:rPr>
        <w:t>女士</w:t>
      </w:r>
      <w:r>
        <w:rPr>
          <w:rFonts w:hint="eastAsia"/>
        </w:rPr>
        <w:t>指出，目前援用的禁止家庭暴力的法律不是专门针对对妇女实施的行为。虽然缔约国对家庭暴力问题进行了研究，并认识到这个问题是公众关心的问题，但要解决这个问题，还应专门制订一部新的法律，包括有关禁止令、庇护所和培训的规定。</w:t>
      </w:r>
    </w:p>
    <w:p w:rsidR="009861F4" w:rsidRDefault="009861F4">
      <w:pPr>
        <w:spacing w:after="180" w:line="320" w:lineRule="exact"/>
        <w:rPr>
          <w:rFonts w:hint="eastAsia"/>
        </w:rPr>
      </w:pPr>
      <w:r>
        <w:rPr>
          <w:rFonts w:hint="eastAsia"/>
        </w:rPr>
        <w:t>5</w:t>
      </w:r>
      <w:r>
        <w:rPr>
          <w:rFonts w:hint="eastAsia"/>
        </w:rPr>
        <w:t>．虽然政府为禁止歧视罗姆人作出的努力给人留下了深刻印象，但缺乏按性别分列的数据使委员会难以审议罗姆妇女的状况。重要的是，委员会应了解罗姆女孩在开设特殊课程的学校的入学率，以及男女童的辍学率。</w:t>
      </w:r>
    </w:p>
    <w:p w:rsidR="009861F4" w:rsidRDefault="009861F4">
      <w:pPr>
        <w:spacing w:after="180" w:line="320" w:lineRule="exact"/>
        <w:rPr>
          <w:rFonts w:hint="eastAsia"/>
        </w:rPr>
      </w:pPr>
      <w:r>
        <w:rPr>
          <w:rFonts w:hint="eastAsia"/>
        </w:rPr>
        <w:t>6</w:t>
      </w:r>
      <w:r>
        <w:rPr>
          <w:rFonts w:hint="eastAsia"/>
        </w:rPr>
        <w:t>．《劳工法典》规定的专门保护妇女的若干措施仍然具有效力，包括一项禁止子女不满一岁的母亲超时劳动的规定。这种规定可能妨碍青年妇女的就业前景，青年妇女中有很多人失业，领受政府救济金或者在经济上依附于男子。政府是否打算保证就业受益人和再培训方案之间达成性别平衡？缔约国批准《公约任择议定书》是件好事。政府是否还打算于近期接受《公约》第</w:t>
      </w:r>
      <w:r>
        <w:rPr>
          <w:rFonts w:hint="eastAsia"/>
        </w:rPr>
        <w:t>20</w:t>
      </w:r>
      <w:r>
        <w:rPr>
          <w:rFonts w:hint="eastAsia"/>
        </w:rPr>
        <w:t>条第</w:t>
      </w:r>
      <w:r>
        <w:rPr>
          <w:rFonts w:hint="eastAsia"/>
        </w:rPr>
        <w:t>1</w:t>
      </w:r>
      <w:r>
        <w:rPr>
          <w:rFonts w:hint="eastAsia"/>
        </w:rPr>
        <w:t>款的修正案？</w:t>
      </w:r>
    </w:p>
    <w:p w:rsidR="009861F4" w:rsidRDefault="009861F4">
      <w:pPr>
        <w:spacing w:after="180" w:line="320" w:lineRule="exact"/>
        <w:rPr>
          <w:rFonts w:hint="eastAsia"/>
        </w:rPr>
      </w:pPr>
      <w:r>
        <w:rPr>
          <w:rFonts w:hint="eastAsia"/>
        </w:rPr>
        <w:t>7</w:t>
      </w:r>
      <w:r>
        <w:rPr>
          <w:rFonts w:hint="eastAsia"/>
        </w:rPr>
        <w:t>．她代表</w:t>
      </w:r>
      <w:r>
        <w:rPr>
          <w:rFonts w:hint="eastAsia"/>
        </w:rPr>
        <w:t>Livingstone Raday</w:t>
      </w:r>
      <w:r>
        <w:rPr>
          <w:rFonts w:hint="eastAsia"/>
        </w:rPr>
        <w:t>女士提问时指出，虽然工资方面的性别差距相对不大，但这种差距显然还在不断拉大。政府打算采取何种措施扭转这种趋势？它打算使用工作或工资分类表吗？如果要采取这种做法，应当审慎行事，因为这种文书有时包含某种陈规定型观念，可使工作场所的性别失衡问题长期存在下去。工会在这方面采取了什么立场？最后，缔约国考虑过采用瑞典的育儿假模式吗？采用这种模式，可为父亲休假划拨资源，但如果没有休陪产假，应享的权利即行丧失。这种做法有助于促进更加公正地分配家庭义务。</w:t>
      </w:r>
    </w:p>
    <w:p w:rsidR="009861F4" w:rsidRDefault="009861F4">
      <w:pPr>
        <w:spacing w:after="180" w:line="320" w:lineRule="exact"/>
        <w:rPr>
          <w:rFonts w:hint="eastAsia"/>
        </w:rPr>
      </w:pPr>
      <w:r>
        <w:rPr>
          <w:rFonts w:hint="eastAsia"/>
        </w:rPr>
        <w:t>8</w:t>
      </w:r>
      <w:r>
        <w:rPr>
          <w:rFonts w:hint="eastAsia"/>
        </w:rPr>
        <w:t>．</w:t>
      </w:r>
      <w:r>
        <w:rPr>
          <w:rFonts w:hint="eastAsia"/>
          <w:b/>
          <w:bCs/>
          <w:color w:val="FF0000"/>
        </w:rPr>
        <w:t>Kollonay Leh</w:t>
      </w:r>
      <w:r>
        <w:rPr>
          <w:b/>
          <w:bCs/>
          <w:color w:val="FF0000"/>
        </w:rPr>
        <w:t>ó</w:t>
      </w:r>
      <w:r>
        <w:rPr>
          <w:rFonts w:hint="eastAsia"/>
          <w:b/>
          <w:bCs/>
          <w:color w:val="FF0000"/>
        </w:rPr>
        <w:t>czkyn</w:t>
      </w:r>
      <w:r>
        <w:rPr>
          <w:b/>
          <w:bCs/>
          <w:color w:val="FF0000"/>
        </w:rPr>
        <w:t>é</w:t>
      </w:r>
      <w:r>
        <w:rPr>
          <w:rFonts w:eastAsia="SimHei" w:hint="eastAsia"/>
          <w:color w:val="FF0000"/>
        </w:rPr>
        <w:t>女士</w:t>
      </w:r>
      <w:r>
        <w:rPr>
          <w:rFonts w:hint="eastAsia"/>
        </w:rPr>
        <w:t>（匈牙利）同意如下看法，即《劳工法典》中的保护性措施有可能妨碍妇女的就业机会以及她们挣高薪和职业提升的机会。尽管很多此类规定近年来已被废止，但仍然禁止有年幼子女的母亲上夜班和超时工作，而这两种工作对工人来说都能赚钱。其它此类限制依工人是否同意而定。这是一个敏感问题，因为雇主可通过限制措施征得工人的同意。专门规定保护母亲和单身父亲的法律在逐步废止，政府现已认定，这些法律未必确认家庭中的定型角色。</w:t>
      </w:r>
    </w:p>
    <w:p w:rsidR="009861F4" w:rsidRDefault="009861F4">
      <w:pPr>
        <w:spacing w:after="180" w:line="320" w:lineRule="exact"/>
        <w:rPr>
          <w:rFonts w:hint="eastAsia"/>
        </w:rPr>
      </w:pPr>
      <w:r>
        <w:rPr>
          <w:rFonts w:hint="eastAsia"/>
        </w:rPr>
        <w:t>9</w:t>
      </w:r>
      <w:r>
        <w:rPr>
          <w:rFonts w:hint="eastAsia"/>
        </w:rPr>
        <w:t>．妇女失业率也许低于男子，这是因为许多妇女完全退出工作市场。另一个可能的解释是，经济结构调整的结果是扩大了服务部门的就业机会，而服务部门的女工比例较高；但这种改革对采矿和重工业等男性占主导地位的部门不利。关于工资差距的统计数字可能给人以误解，因为是从私营产业部门采集的数据变化不定。虽然这种差距对于从事特定工作的人来说可能是</w:t>
      </w:r>
      <w:r>
        <w:rPr>
          <w:rFonts w:hint="eastAsia"/>
        </w:rPr>
        <w:t>12%</w:t>
      </w:r>
      <w:r>
        <w:rPr>
          <w:rFonts w:hint="eastAsia"/>
        </w:rPr>
        <w:t>或</w:t>
      </w:r>
      <w:r>
        <w:rPr>
          <w:rFonts w:hint="eastAsia"/>
        </w:rPr>
        <w:t>13%</w:t>
      </w:r>
      <w:r>
        <w:rPr>
          <w:rFonts w:hint="eastAsia"/>
        </w:rPr>
        <w:t>，但总体来看，它可能高达</w:t>
      </w:r>
      <w:r>
        <w:rPr>
          <w:rFonts w:hint="eastAsia"/>
        </w:rPr>
        <w:t>28%</w:t>
      </w:r>
      <w:r>
        <w:rPr>
          <w:rFonts w:hint="eastAsia"/>
        </w:rPr>
        <w:t>。截止</w:t>
      </w:r>
      <w:r>
        <w:rPr>
          <w:rFonts w:hint="eastAsia"/>
        </w:rPr>
        <w:t>2001</w:t>
      </w:r>
      <w:r>
        <w:rPr>
          <w:rFonts w:hint="eastAsia"/>
        </w:rPr>
        <w:t>年</w:t>
      </w:r>
      <w:r>
        <w:rPr>
          <w:rFonts w:hint="eastAsia"/>
        </w:rPr>
        <w:t>7</w:t>
      </w:r>
      <w:r>
        <w:rPr>
          <w:rFonts w:hint="eastAsia"/>
        </w:rPr>
        <w:t>月，还没有任何法律施行积极规则，要求雇主做到同工同酬。根据新的法律，工资应与绩效挂钩，并应考虑男女不同的特性。</w:t>
      </w:r>
    </w:p>
    <w:p w:rsidR="009861F4" w:rsidRDefault="009861F4">
      <w:pPr>
        <w:spacing w:after="180" w:line="320" w:lineRule="exact"/>
        <w:rPr>
          <w:rFonts w:hint="eastAsia"/>
        </w:rPr>
      </w:pPr>
      <w:r>
        <w:rPr>
          <w:rFonts w:hint="eastAsia"/>
        </w:rPr>
        <w:t>10</w:t>
      </w:r>
      <w:r>
        <w:rPr>
          <w:rFonts w:hint="eastAsia"/>
        </w:rPr>
        <w:t>．为法官和劳动检查官开展了培训项目，以期鼓励在工作场所实行两性平等。尽管代表团不能提供关于这个问题的具体数据，但两性平等是工会关心的问题，工会认为匈牙利应执行欧洲共同体的法律和政策（</w:t>
      </w:r>
      <w:r>
        <w:rPr>
          <w:rFonts w:hint="eastAsia"/>
        </w:rPr>
        <w:t xml:space="preserve">acquis </w:t>
      </w:r>
      <w:r>
        <w:t>comm</w:t>
      </w:r>
      <w:r>
        <w:rPr>
          <w:rFonts w:hint="eastAsia"/>
        </w:rPr>
        <w:t>unautaire</w:t>
      </w:r>
      <w:r>
        <w:rPr>
          <w:rFonts w:hint="eastAsia"/>
        </w:rPr>
        <w:t>）。由于约三分之一的妇女从事公共部门的工作，定于</w:t>
      </w:r>
      <w:r>
        <w:rPr>
          <w:rFonts w:hint="eastAsia"/>
        </w:rPr>
        <w:t>2002</w:t>
      </w:r>
      <w:r>
        <w:rPr>
          <w:rFonts w:hint="eastAsia"/>
        </w:rPr>
        <w:t>年</w:t>
      </w:r>
      <w:r>
        <w:rPr>
          <w:rFonts w:hint="eastAsia"/>
        </w:rPr>
        <w:t>9</w:t>
      </w:r>
      <w:r>
        <w:rPr>
          <w:rFonts w:hint="eastAsia"/>
        </w:rPr>
        <w:t>月为公务员加薪</w:t>
      </w:r>
      <w:r>
        <w:rPr>
          <w:rFonts w:hint="eastAsia"/>
        </w:rPr>
        <w:t>50%</w:t>
      </w:r>
      <w:r>
        <w:rPr>
          <w:rFonts w:hint="eastAsia"/>
        </w:rPr>
        <w:t>将对妇女的平均工资水平产生重大影响。</w:t>
      </w:r>
    </w:p>
    <w:p w:rsidR="009861F4" w:rsidRDefault="009861F4">
      <w:pPr>
        <w:spacing w:after="180" w:line="320" w:lineRule="exact"/>
        <w:rPr>
          <w:rFonts w:hint="eastAsia"/>
        </w:rPr>
      </w:pPr>
      <w:r>
        <w:rPr>
          <w:rFonts w:hint="eastAsia"/>
        </w:rPr>
        <w:t>11</w:t>
      </w:r>
      <w:r>
        <w:rPr>
          <w:rFonts w:hint="eastAsia"/>
        </w:rPr>
        <w:t>．人们普遍认为，为父亲提供不可转移的育儿假既令人高兴，又有益处。她表示希望，将这种假期制度化的法律能于近期通过。</w:t>
      </w:r>
    </w:p>
    <w:p w:rsidR="009861F4" w:rsidRDefault="009861F4">
      <w:pPr>
        <w:spacing w:after="180" w:line="320" w:lineRule="exact"/>
        <w:rPr>
          <w:rFonts w:hint="eastAsia"/>
        </w:rPr>
      </w:pPr>
      <w:r>
        <w:rPr>
          <w:rFonts w:hint="eastAsia"/>
        </w:rPr>
        <w:t>12</w:t>
      </w:r>
      <w:r>
        <w:rPr>
          <w:rFonts w:hint="eastAsia"/>
        </w:rPr>
        <w:t>．</w:t>
      </w:r>
      <w:r>
        <w:rPr>
          <w:rFonts w:hint="eastAsia"/>
          <w:b/>
          <w:bCs/>
          <w:color w:val="FF0000"/>
        </w:rPr>
        <w:t>Feher</w:t>
      </w:r>
      <w:r>
        <w:rPr>
          <w:rFonts w:eastAsia="SimHei" w:hint="eastAsia"/>
          <w:color w:val="FF0000"/>
        </w:rPr>
        <w:t>女士</w:t>
      </w:r>
      <w:r>
        <w:rPr>
          <w:rFonts w:hint="eastAsia"/>
        </w:rPr>
        <w:t>（匈牙利）说，匈牙利社会认识到家庭暴力不是个人事务。一项新的禁止家庭暴力的法律已由前政府起草，并分发给各部的全体工作人员，她相信，这项法案将在委员会审议匈牙利的下次报告时获得通过。此外，不久将修订《刑法典》。尽管从理论上说，警方有权实施干预，但如何在该领域采取有效行动，应给予警方切合实际的指导和鼓励。</w:t>
      </w:r>
    </w:p>
    <w:p w:rsidR="009861F4" w:rsidRDefault="009861F4">
      <w:pPr>
        <w:spacing w:after="180" w:line="320" w:lineRule="exact"/>
        <w:rPr>
          <w:rFonts w:hint="eastAsia"/>
        </w:rPr>
      </w:pPr>
      <w:r>
        <w:rPr>
          <w:rFonts w:hint="eastAsia"/>
        </w:rPr>
        <w:t>13</w:t>
      </w:r>
      <w:r>
        <w:rPr>
          <w:rFonts w:hint="eastAsia"/>
        </w:rPr>
        <w:t>．</w:t>
      </w:r>
      <w:r>
        <w:rPr>
          <w:rFonts w:hint="eastAsia"/>
          <w:b/>
          <w:bCs/>
          <w:color w:val="FF0000"/>
        </w:rPr>
        <w:t>Kiss</w:t>
      </w:r>
      <w:r>
        <w:rPr>
          <w:rFonts w:eastAsia="SimHei" w:hint="eastAsia"/>
          <w:color w:val="FF0000"/>
        </w:rPr>
        <w:t>先生</w:t>
      </w:r>
      <w:r>
        <w:rPr>
          <w:rFonts w:hint="eastAsia"/>
        </w:rPr>
        <w:t>（匈牙利）说，政府了解接受第</w:t>
      </w:r>
      <w:r>
        <w:rPr>
          <w:rFonts w:hint="eastAsia"/>
        </w:rPr>
        <w:t>20</w:t>
      </w:r>
      <w:r>
        <w:rPr>
          <w:rFonts w:hint="eastAsia"/>
        </w:rPr>
        <w:t>条第</w:t>
      </w:r>
      <w:r>
        <w:rPr>
          <w:rFonts w:hint="eastAsia"/>
        </w:rPr>
        <w:t>1</w:t>
      </w:r>
      <w:r>
        <w:rPr>
          <w:rFonts w:hint="eastAsia"/>
        </w:rPr>
        <w:t>款修正案的重要性。下次在向外交关系委员会及其他议会机构发言时，他将提出这个问题。</w:t>
      </w:r>
    </w:p>
    <w:p w:rsidR="009861F4" w:rsidRDefault="009861F4">
      <w:pPr>
        <w:spacing w:after="180" w:line="320" w:lineRule="exact"/>
        <w:rPr>
          <w:rFonts w:hint="eastAsia"/>
        </w:rPr>
      </w:pPr>
      <w:r>
        <w:rPr>
          <w:rFonts w:hint="eastAsia"/>
        </w:rPr>
        <w:t>14</w:t>
      </w:r>
      <w:r>
        <w:rPr>
          <w:rFonts w:hint="eastAsia"/>
        </w:rPr>
        <w:t>．</w:t>
      </w:r>
      <w:r>
        <w:rPr>
          <w:rFonts w:hint="eastAsia"/>
        </w:rPr>
        <w:t>Kaponyi</w:t>
      </w:r>
      <w:r>
        <w:rPr>
          <w:rFonts w:eastAsia="SimHei" w:hint="eastAsia"/>
          <w:color w:val="FF0000"/>
        </w:rPr>
        <w:t>女士</w:t>
      </w:r>
      <w:r>
        <w:rPr>
          <w:rFonts w:hint="eastAsia"/>
        </w:rPr>
        <w:t>（匈牙利）说，新一届政府为保健服务的提供，包括建立地方妇女保健中心以及创建独立的保健服务机构提供男女有别的信息、教育和切合实际的护理，拟定了战略指导方针。尤为重要的是让公众关注诸如家庭性暴力和饮食紊乱等以前不明显的问题。应在各级保健系统发展与性别有关的知识和技能。</w:t>
      </w:r>
    </w:p>
    <w:p w:rsidR="009861F4" w:rsidRDefault="009861F4">
      <w:pPr>
        <w:spacing w:after="180" w:line="320" w:lineRule="exact"/>
        <w:rPr>
          <w:rFonts w:ascii="KaiTi_GB2312" w:eastAsia="KaiTi_GB2312" w:hint="eastAsia"/>
          <w:color w:val="0000FF"/>
        </w:rPr>
      </w:pPr>
      <w:r>
        <w:rPr>
          <w:rFonts w:ascii="KaiTi_GB2312" w:eastAsia="KaiTi_GB2312" w:hint="eastAsia"/>
          <w:color w:val="0000FF"/>
        </w:rPr>
        <w:t>第15条和第16条</w:t>
      </w:r>
    </w:p>
    <w:p w:rsidR="009861F4" w:rsidRDefault="009861F4">
      <w:pPr>
        <w:spacing w:after="180" w:line="320" w:lineRule="exact"/>
        <w:rPr>
          <w:rFonts w:hint="eastAsia"/>
        </w:rPr>
      </w:pPr>
      <w:r>
        <w:rPr>
          <w:rFonts w:hint="eastAsia"/>
        </w:rPr>
        <w:t>15</w:t>
      </w:r>
      <w:r>
        <w:rPr>
          <w:rFonts w:hint="eastAsia"/>
        </w:rPr>
        <w:t>．</w:t>
      </w:r>
      <w:r>
        <w:rPr>
          <w:rFonts w:hint="eastAsia"/>
          <w:b/>
          <w:bCs/>
          <w:color w:val="FF0000"/>
        </w:rPr>
        <w:t>Goonesekere</w:t>
      </w:r>
      <w:r>
        <w:rPr>
          <w:rFonts w:eastAsia="SimHei" w:hint="eastAsia"/>
          <w:color w:val="FF0000"/>
        </w:rPr>
        <w:t>女士</w:t>
      </w:r>
      <w:r>
        <w:rPr>
          <w:rFonts w:hint="eastAsia"/>
        </w:rPr>
        <w:t>说，委员会关注性剥削问题。各国应制订关于贩运人口的法律，特别要考虑到当前的因特网传播可促进这种现象蔓延的这种大环境。政府在它的报告和陈述中承认，贩运人口的案件很少受到检控。由于缔约国已加入《任择议定书》，国内补救办法的全部使用现在可作为提请委员会注意案件的依据。因此，改革立法，保证拥有国内补救办法尤为重要。</w:t>
      </w:r>
    </w:p>
    <w:p w:rsidR="009861F4" w:rsidRDefault="009861F4">
      <w:pPr>
        <w:spacing w:after="180" w:line="320" w:lineRule="exact"/>
        <w:rPr>
          <w:rFonts w:hint="eastAsia"/>
        </w:rPr>
      </w:pPr>
      <w:r>
        <w:rPr>
          <w:rFonts w:hint="eastAsia"/>
        </w:rPr>
        <w:t>16</w:t>
      </w:r>
      <w:r>
        <w:rPr>
          <w:rFonts w:hint="eastAsia"/>
        </w:rPr>
        <w:t>．在拟定补救办法和审查立法时，最好改变法律的着重点，从重点关注行为准则和道德问题转而集中关注暴力侵犯妇女人身安全的权利。应修改强奸法律，以便检控方不承担对使用暴力的举证责任。强奸的定义应当只是未经同意的性交。同样值得关注的是，匈牙利法律中“诱奸”的定义显然与法定强奸罪一致。如果性交对象是未成年人，是否经其同意这一问题无关紧要。</w:t>
      </w:r>
    </w:p>
    <w:p w:rsidR="009861F4" w:rsidRDefault="009861F4">
      <w:pPr>
        <w:spacing w:after="180" w:line="320" w:lineRule="exact"/>
        <w:rPr>
          <w:rFonts w:hint="eastAsia"/>
        </w:rPr>
      </w:pPr>
      <w:r>
        <w:rPr>
          <w:rFonts w:hint="eastAsia"/>
        </w:rPr>
        <w:t>17</w:t>
      </w:r>
      <w:r>
        <w:rPr>
          <w:rFonts w:hint="eastAsia"/>
        </w:rPr>
        <w:t>．应当保证育儿义务方面的平等，譬如通过关于育儿假的适当法律来保证这种平等。产假不应视为一种积极歧视，而应视为一种履行社会权利和义务的措施。</w:t>
      </w:r>
    </w:p>
    <w:p w:rsidR="009861F4" w:rsidRDefault="009861F4">
      <w:pPr>
        <w:spacing w:after="180" w:line="320" w:lineRule="exact"/>
        <w:rPr>
          <w:rFonts w:hint="eastAsia"/>
        </w:rPr>
      </w:pPr>
      <w:r>
        <w:rPr>
          <w:rFonts w:hint="eastAsia"/>
        </w:rPr>
        <w:t>18</w:t>
      </w:r>
      <w:r>
        <w:rPr>
          <w:rFonts w:hint="eastAsia"/>
        </w:rPr>
        <w:t>．</w:t>
      </w:r>
      <w:r>
        <w:rPr>
          <w:rFonts w:hint="eastAsia"/>
          <w:b/>
          <w:bCs/>
          <w:color w:val="FF0000"/>
        </w:rPr>
        <w:t>Kwaku</w:t>
      </w:r>
      <w:r>
        <w:rPr>
          <w:rFonts w:eastAsia="SimHei" w:hint="eastAsia"/>
          <w:color w:val="FF0000"/>
        </w:rPr>
        <w:t>女士</w:t>
      </w:r>
      <w:r>
        <w:rPr>
          <w:rFonts w:hint="eastAsia"/>
        </w:rPr>
        <w:t>注意到，虽然根据</w:t>
      </w:r>
      <w:r>
        <w:rPr>
          <w:rFonts w:hint="eastAsia"/>
        </w:rPr>
        <w:t>1952</w:t>
      </w:r>
      <w:r>
        <w:rPr>
          <w:rFonts w:hint="eastAsia"/>
        </w:rPr>
        <w:t>年关于婚姻、家庭和监护人第四号法案，匈牙利大多数人的最低结婚年龄是</w:t>
      </w:r>
      <w:r>
        <w:rPr>
          <w:rFonts w:hint="eastAsia"/>
        </w:rPr>
        <w:t>18</w:t>
      </w:r>
      <w:r>
        <w:rPr>
          <w:rFonts w:hint="eastAsia"/>
        </w:rPr>
        <w:t>岁，但</w:t>
      </w:r>
      <w:r>
        <w:rPr>
          <w:rFonts w:hint="eastAsia"/>
        </w:rPr>
        <w:t>16</w:t>
      </w:r>
      <w:r>
        <w:rPr>
          <w:rFonts w:hint="eastAsia"/>
        </w:rPr>
        <w:t>岁或以上的未成年人可在公共监护管理机构的许可下也可以结婚。她问及公共监护管理机构的运作方式；</w:t>
      </w:r>
      <w:r>
        <w:rPr>
          <w:rFonts w:hint="eastAsia"/>
        </w:rPr>
        <w:t>14</w:t>
      </w:r>
      <w:r>
        <w:rPr>
          <w:rFonts w:hint="eastAsia"/>
        </w:rPr>
        <w:t>岁或</w:t>
      </w:r>
      <w:r>
        <w:rPr>
          <w:rFonts w:hint="eastAsia"/>
        </w:rPr>
        <w:t>15</w:t>
      </w:r>
      <w:r>
        <w:rPr>
          <w:rFonts w:hint="eastAsia"/>
        </w:rPr>
        <w:t>岁的未成年人达到法定承诺年龄但不能结婚的，是否准许其同居；如果准许，是否有关于这个年龄组同居率的数据；以及未成年可否行使父母的权利。她注意到一些州，通常是穆斯林所在的州继续实施一夫多妻制，询问禁止重婚的规定是否适用于在匈牙利的外籍常住居民；对重婚行为施行何种处罚；依照法律对二房提供何种保护；重婚者的子女享有何种身份。报告强调，结婚率下降，同居率不断上升；她想知道政府是否采取了措施促进婚姻，习惯法配偶的权利和义务是什么。最后，她想澄清</w:t>
      </w:r>
      <w:r>
        <w:rPr>
          <w:rFonts w:hint="eastAsia"/>
        </w:rPr>
        <w:t>1992</w:t>
      </w:r>
      <w:r>
        <w:rPr>
          <w:rFonts w:hint="eastAsia"/>
        </w:rPr>
        <w:t>年保护胎儿生命的第七十九号法案第</w:t>
      </w:r>
      <w:r>
        <w:rPr>
          <w:rFonts w:hint="eastAsia"/>
        </w:rPr>
        <w:t>6</w:t>
      </w:r>
      <w:r>
        <w:rPr>
          <w:rFonts w:hint="eastAsia"/>
        </w:rPr>
        <w:t>条第</w:t>
      </w:r>
      <w:r>
        <w:rPr>
          <w:rFonts w:hint="eastAsia"/>
        </w:rPr>
        <w:t>1</w:t>
      </w:r>
      <w:r>
        <w:rPr>
          <w:rFonts w:hint="eastAsia"/>
        </w:rPr>
        <w:t>款（</w:t>
      </w:r>
      <w:r>
        <w:rPr>
          <w:rFonts w:hint="eastAsia"/>
        </w:rPr>
        <w:t>d</w:t>
      </w:r>
      <w:r>
        <w:rPr>
          <w:rFonts w:hint="eastAsia"/>
        </w:rPr>
        <w:t>）项的含义，它规定怀孕妇女处于“严重的危机”中的，可在怀孕</w:t>
      </w:r>
      <w:r>
        <w:rPr>
          <w:rFonts w:hint="eastAsia"/>
        </w:rPr>
        <w:t>12</w:t>
      </w:r>
      <w:r>
        <w:rPr>
          <w:rFonts w:hint="eastAsia"/>
        </w:rPr>
        <w:t>周前中止妊娠。</w:t>
      </w:r>
    </w:p>
    <w:p w:rsidR="009861F4" w:rsidRDefault="009861F4">
      <w:pPr>
        <w:spacing w:after="180" w:line="320" w:lineRule="exact"/>
        <w:rPr>
          <w:rFonts w:hint="eastAsia"/>
        </w:rPr>
      </w:pPr>
      <w:r>
        <w:rPr>
          <w:rFonts w:hint="eastAsia"/>
        </w:rPr>
        <w:t>19</w:t>
      </w:r>
      <w:r>
        <w:rPr>
          <w:rFonts w:hint="eastAsia"/>
        </w:rPr>
        <w:t>．</w:t>
      </w:r>
      <w:r>
        <w:rPr>
          <w:rFonts w:hint="eastAsia"/>
          <w:b/>
          <w:bCs/>
          <w:color w:val="FF0000"/>
        </w:rPr>
        <w:t>Kollonay</w:t>
      </w:r>
      <w:r>
        <w:rPr>
          <w:rFonts w:hint="eastAsia"/>
        </w:rPr>
        <w:t xml:space="preserve"> </w:t>
      </w:r>
      <w:r>
        <w:rPr>
          <w:rFonts w:hint="eastAsia"/>
          <w:b/>
          <w:bCs/>
          <w:color w:val="FF0000"/>
        </w:rPr>
        <w:t>Leh</w:t>
      </w:r>
      <w:r>
        <w:rPr>
          <w:b/>
          <w:bCs/>
          <w:color w:val="FF0000"/>
        </w:rPr>
        <w:t>ó</w:t>
      </w:r>
      <w:r>
        <w:rPr>
          <w:rFonts w:hint="eastAsia"/>
          <w:b/>
          <w:bCs/>
          <w:color w:val="FF0000"/>
        </w:rPr>
        <w:t>zkyn</w:t>
      </w:r>
      <w:r>
        <w:rPr>
          <w:b/>
          <w:bCs/>
          <w:color w:val="FF0000"/>
        </w:rPr>
        <w:t>é</w:t>
      </w:r>
      <w:r>
        <w:rPr>
          <w:rFonts w:eastAsia="SimHei" w:hint="eastAsia"/>
          <w:color w:val="FF0000"/>
        </w:rPr>
        <w:t>女士</w:t>
      </w:r>
      <w:r>
        <w:rPr>
          <w:rFonts w:hint="eastAsia"/>
        </w:rPr>
        <w:t>（匈牙利）说，未成年人不能行使父母的权利。因此，未成年人若生育子女，则要指定一名监护人，通常是子女的祖父或祖母。不过，对于经公共监护管理机构许可后结婚的</w:t>
      </w:r>
      <w:r>
        <w:rPr>
          <w:rFonts w:hint="eastAsia"/>
        </w:rPr>
        <w:t>16</w:t>
      </w:r>
      <w:r>
        <w:rPr>
          <w:rFonts w:hint="eastAsia"/>
        </w:rPr>
        <w:t>岁或</w:t>
      </w:r>
      <w:r>
        <w:rPr>
          <w:rFonts w:hint="eastAsia"/>
        </w:rPr>
        <w:t>16</w:t>
      </w:r>
      <w:r>
        <w:rPr>
          <w:rFonts w:hint="eastAsia"/>
        </w:rPr>
        <w:t>岁以上的未成年人，不适用该程序，原因他们一旦结婚，即获得充分的法律行为能力。没有法律禁止</w:t>
      </w:r>
      <w:r>
        <w:rPr>
          <w:rFonts w:hint="eastAsia"/>
        </w:rPr>
        <w:t>14</w:t>
      </w:r>
      <w:r>
        <w:rPr>
          <w:rFonts w:hint="eastAsia"/>
        </w:rPr>
        <w:t>岁或</w:t>
      </w:r>
      <w:r>
        <w:rPr>
          <w:rFonts w:hint="eastAsia"/>
        </w:rPr>
        <w:t>15</w:t>
      </w:r>
      <w:r>
        <w:rPr>
          <w:rFonts w:hint="eastAsia"/>
        </w:rPr>
        <w:t>岁的未成年人同居，尽管他们作为未成年人须征得父母亲的同意。公共监护管理机构是一个地方政府机构，配置的工作人员均接受过严格训练，除别的事项以外，对于父母双亡、没有充分的法律行为能力或者其父母权利被剥夺的子女，该机构还充当其监护人。</w:t>
      </w:r>
    </w:p>
    <w:p w:rsidR="009861F4" w:rsidRDefault="009861F4">
      <w:pPr>
        <w:spacing w:after="180" w:line="320" w:lineRule="exact"/>
        <w:rPr>
          <w:rFonts w:hint="eastAsia"/>
        </w:rPr>
      </w:pPr>
      <w:r>
        <w:rPr>
          <w:rFonts w:hint="eastAsia"/>
        </w:rPr>
        <w:t>20</w:t>
      </w:r>
      <w:r>
        <w:rPr>
          <w:rFonts w:hint="eastAsia"/>
        </w:rPr>
        <w:t>．</w:t>
      </w:r>
      <w:r>
        <w:rPr>
          <w:rFonts w:hint="eastAsia"/>
          <w:b/>
          <w:bCs/>
          <w:color w:val="FF0000"/>
        </w:rPr>
        <w:t>Feher</w:t>
      </w:r>
      <w:r>
        <w:rPr>
          <w:rFonts w:eastAsia="SimHei" w:hint="eastAsia"/>
          <w:color w:val="FF0000"/>
        </w:rPr>
        <w:t>女士</w:t>
      </w:r>
      <w:r>
        <w:rPr>
          <w:rFonts w:hint="eastAsia"/>
        </w:rPr>
        <w:t>（匈牙利）说，禁止重婚的规定不适用于在匈牙利的外籍居民。不过，根据</w:t>
      </w:r>
      <w:r>
        <w:rPr>
          <w:rFonts w:hint="eastAsia"/>
        </w:rPr>
        <w:t>1952</w:t>
      </w:r>
      <w:r>
        <w:rPr>
          <w:rFonts w:hint="eastAsia"/>
        </w:rPr>
        <w:t>年婚姻、家庭和监护人第四号法案，匈牙利公民与外国人缔婚的，无论在匈牙利还是国外，双方均应符合各自国家个人身份法的规定，以使其婚姻被视为有效婚姻。因此，如果匈牙利公民娶二房，即使是在仍然实行一夫多妻制的州，其婚姻在匈牙利仍视为重婚，其本人将会受到起诉。</w:t>
      </w:r>
    </w:p>
    <w:p w:rsidR="009861F4" w:rsidRDefault="009861F4">
      <w:pPr>
        <w:pStyle w:val="PlainText"/>
        <w:spacing w:after="180" w:line="320" w:lineRule="exact"/>
        <w:rPr>
          <w:rFonts w:hint="eastAsia"/>
        </w:rPr>
      </w:pPr>
      <w:r>
        <w:rPr>
          <w:rFonts w:ascii="Times New Roman" w:hint="eastAsia"/>
        </w:rPr>
        <w:t>21</w:t>
      </w:r>
      <w:r>
        <w:rPr>
          <w:rFonts w:ascii="Times New Roman" w:hint="eastAsia"/>
        </w:rPr>
        <w:t>．</w:t>
      </w:r>
      <w:r>
        <w:rPr>
          <w:rFonts w:hint="eastAsia"/>
        </w:rPr>
        <w:t>她想向委员会保证，对《刑法》有关贩运人口以及贩运人口定义的条款所做的修订和对该犯罪的定义所做的修订，在匈牙利于2000年12月签署《联合国打击跨国有组织犯罪公约关于防止、禁止和惩治贩运人口特别是妇女和儿童的补充议定书》后，促进了对人贩子的起诉。《刑法》关于色情制品的修订条款于2002年4月生效，根据该等条款，占有和提供儿童色情制品是犯罪行为，而在过去，仅规定制作儿童色情制品的行为应受到起诉。警方已设立一个特别事务股来调查互联网上的色情制品活动。</w:t>
      </w:r>
    </w:p>
    <w:p w:rsidR="009861F4" w:rsidRDefault="009861F4">
      <w:pPr>
        <w:spacing w:after="180" w:line="320" w:lineRule="exact"/>
        <w:rPr>
          <w:rFonts w:hint="eastAsia"/>
        </w:rPr>
      </w:pPr>
      <w:r>
        <w:rPr>
          <w:rFonts w:hint="eastAsia"/>
        </w:rPr>
        <w:t>22</w:t>
      </w:r>
      <w:r>
        <w:rPr>
          <w:rFonts w:hint="eastAsia"/>
        </w:rPr>
        <w:t>．关于将强奸和其他性犯罪分类为违反性道德的犯罪和侵犯人的尊严，她承认《刑法》的相关章节已经过时。将制订一部关于性犯罪的新的法律，同时制订关于家庭暴力和纠缠的立法。根据新的法律，异性恋和同性恋没有区别，将删除现行条款在描述同性恋行为时使用的贬损语言。强奸的定义是未经妇女同意与之发生性关系。</w:t>
      </w:r>
    </w:p>
    <w:p w:rsidR="009861F4" w:rsidRDefault="009861F4">
      <w:pPr>
        <w:spacing w:after="180" w:line="320" w:lineRule="exact"/>
        <w:rPr>
          <w:rFonts w:hint="eastAsia"/>
        </w:rPr>
      </w:pPr>
      <w:r>
        <w:rPr>
          <w:rFonts w:hint="eastAsia"/>
        </w:rPr>
        <w:t>23</w:t>
      </w:r>
      <w:r>
        <w:rPr>
          <w:rFonts w:hint="eastAsia"/>
        </w:rPr>
        <w:t>．</w:t>
      </w:r>
      <w:r>
        <w:rPr>
          <w:rFonts w:hint="eastAsia"/>
          <w:b/>
          <w:bCs/>
          <w:color w:val="FF0000"/>
        </w:rPr>
        <w:t>Kiss</w:t>
      </w:r>
      <w:r>
        <w:rPr>
          <w:rFonts w:eastAsia="SimHei" w:hint="eastAsia"/>
          <w:color w:val="FF0000"/>
        </w:rPr>
        <w:t>先生</w:t>
      </w:r>
      <w:r>
        <w:rPr>
          <w:rFonts w:hint="eastAsia"/>
        </w:rPr>
        <w:t>（匈牙利）说，匈牙利公众对堕胎问题的分歧很大。</w:t>
      </w:r>
      <w:r>
        <w:rPr>
          <w:rFonts w:hint="eastAsia"/>
        </w:rPr>
        <w:t>1992</w:t>
      </w:r>
      <w:r>
        <w:rPr>
          <w:rFonts w:hint="eastAsia"/>
        </w:rPr>
        <w:t>年关于保护胎儿生命的第七十九号法案第</w:t>
      </w:r>
      <w:r>
        <w:rPr>
          <w:rFonts w:hint="eastAsia"/>
        </w:rPr>
        <w:t>6</w:t>
      </w:r>
      <w:r>
        <w:rPr>
          <w:rFonts w:hint="eastAsia"/>
        </w:rPr>
        <w:t>条第</w:t>
      </w:r>
      <w:r>
        <w:rPr>
          <w:rFonts w:hint="eastAsia"/>
        </w:rPr>
        <w:t>1</w:t>
      </w:r>
      <w:r>
        <w:rPr>
          <w:rFonts w:hint="eastAsia"/>
        </w:rPr>
        <w:t>款（</w:t>
      </w:r>
      <w:r>
        <w:rPr>
          <w:rFonts w:hint="eastAsia"/>
        </w:rPr>
        <w:t>d</w:t>
      </w:r>
      <w:r>
        <w:rPr>
          <w:rFonts w:hint="eastAsia"/>
        </w:rPr>
        <w:t>）项使用的措辞是一种折衷。所说的“危机”可能带有经济或社会性质。怀孕妇女自称其处于“严重的危机”中，这一说法符合法律规定；将不会对这种说法的真实性进行独立调查。</w:t>
      </w:r>
    </w:p>
    <w:p w:rsidR="009861F4" w:rsidRDefault="009861F4">
      <w:pPr>
        <w:spacing w:after="180" w:line="320" w:lineRule="exact"/>
        <w:rPr>
          <w:rFonts w:hint="eastAsia"/>
        </w:rPr>
      </w:pPr>
      <w:r>
        <w:rPr>
          <w:rFonts w:hint="eastAsia"/>
        </w:rPr>
        <w:t>24</w:t>
      </w:r>
      <w:r>
        <w:rPr>
          <w:rFonts w:hint="eastAsia"/>
        </w:rPr>
        <w:t>．</w:t>
      </w:r>
      <w:r>
        <w:rPr>
          <w:rFonts w:hint="eastAsia"/>
          <w:b/>
          <w:bCs/>
          <w:color w:val="FF0000"/>
        </w:rPr>
        <w:t>Kaponyi</w:t>
      </w:r>
      <w:r>
        <w:rPr>
          <w:rFonts w:eastAsia="SimHei" w:hint="eastAsia"/>
          <w:color w:val="FF0000"/>
        </w:rPr>
        <w:t>女士</w:t>
      </w:r>
      <w:r>
        <w:rPr>
          <w:rFonts w:hint="eastAsia"/>
        </w:rPr>
        <w:t>（匈牙利）说，关于专家提出的问题，下次报告将提供更为详细的资料予以说明。</w:t>
      </w:r>
    </w:p>
    <w:p w:rsidR="009861F4" w:rsidRDefault="009861F4">
      <w:pPr>
        <w:spacing w:after="180" w:line="320" w:lineRule="exact"/>
        <w:rPr>
          <w:rFonts w:hint="eastAsia"/>
        </w:rPr>
      </w:pPr>
      <w:r>
        <w:rPr>
          <w:rFonts w:hint="eastAsia"/>
        </w:rPr>
        <w:t>25</w:t>
      </w:r>
      <w:r>
        <w:rPr>
          <w:rFonts w:hint="eastAsia"/>
        </w:rPr>
        <w:t>．报告员</w:t>
      </w:r>
      <w:r>
        <w:rPr>
          <w:rFonts w:hint="eastAsia"/>
        </w:rPr>
        <w:t>Hazelle</w:t>
      </w:r>
      <w:r>
        <w:rPr>
          <w:rFonts w:hint="eastAsia"/>
        </w:rPr>
        <w:t>女士希望澄清有关乱伦问题的条款；受害者若年满</w:t>
      </w:r>
      <w:r>
        <w:rPr>
          <w:rFonts w:hint="eastAsia"/>
        </w:rPr>
        <w:t>14</w:t>
      </w:r>
      <w:r>
        <w:rPr>
          <w:rFonts w:hint="eastAsia"/>
        </w:rPr>
        <w:t>岁或</w:t>
      </w:r>
      <w:r>
        <w:rPr>
          <w:rFonts w:hint="eastAsia"/>
        </w:rPr>
        <w:t>14</w:t>
      </w:r>
      <w:r>
        <w:rPr>
          <w:rFonts w:hint="eastAsia"/>
        </w:rPr>
        <w:t>岁以上，这种罪行似乎不会受到检控。</w:t>
      </w:r>
    </w:p>
    <w:p w:rsidR="009861F4" w:rsidRDefault="009861F4">
      <w:pPr>
        <w:spacing w:after="180" w:line="320" w:lineRule="exact"/>
        <w:rPr>
          <w:rFonts w:hint="eastAsia"/>
        </w:rPr>
      </w:pPr>
      <w:r>
        <w:rPr>
          <w:rFonts w:hint="eastAsia"/>
        </w:rPr>
        <w:t>26</w:t>
      </w:r>
      <w:r>
        <w:rPr>
          <w:rFonts w:hint="eastAsia"/>
        </w:rPr>
        <w:t>．</w:t>
      </w:r>
      <w:r>
        <w:rPr>
          <w:rFonts w:hint="eastAsia"/>
          <w:b/>
          <w:bCs/>
          <w:color w:val="FF0000"/>
        </w:rPr>
        <w:t>Saiga</w:t>
      </w:r>
      <w:r>
        <w:rPr>
          <w:rFonts w:eastAsia="SimHei" w:hint="eastAsia"/>
          <w:color w:val="FF0000"/>
        </w:rPr>
        <w:t>女士</w:t>
      </w:r>
      <w:r>
        <w:rPr>
          <w:rFonts w:hint="eastAsia"/>
        </w:rPr>
        <w:t>注意到缔约国正在改组其负责妇女事务的国家机构，她说，她仍然不清楚拟议的结构，并询问新制度何时出台。</w:t>
      </w:r>
    </w:p>
    <w:p w:rsidR="009861F4" w:rsidRDefault="009861F4">
      <w:pPr>
        <w:spacing w:after="180" w:line="320" w:lineRule="exact"/>
        <w:rPr>
          <w:rFonts w:hint="eastAsia"/>
        </w:rPr>
      </w:pPr>
      <w:r>
        <w:rPr>
          <w:rFonts w:hint="eastAsia"/>
        </w:rPr>
        <w:t>27</w:t>
      </w:r>
      <w:r>
        <w:rPr>
          <w:rFonts w:hint="eastAsia"/>
        </w:rPr>
        <w:t>．</w:t>
      </w:r>
      <w:r>
        <w:rPr>
          <w:rFonts w:hint="eastAsia"/>
          <w:b/>
          <w:bCs/>
          <w:color w:val="FF0000"/>
        </w:rPr>
        <w:t>Feher</w:t>
      </w:r>
      <w:r>
        <w:rPr>
          <w:rFonts w:eastAsia="SimHei" w:hint="eastAsia"/>
          <w:color w:val="FF0000"/>
        </w:rPr>
        <w:t>女士</w:t>
      </w:r>
      <w:r>
        <w:rPr>
          <w:rFonts w:hint="eastAsia"/>
        </w:rPr>
        <w:t>（匈牙利）说，乱伦是应处以</w:t>
      </w:r>
      <w:r>
        <w:rPr>
          <w:rFonts w:hint="eastAsia"/>
        </w:rPr>
        <w:t>1</w:t>
      </w:r>
      <w:r>
        <w:rPr>
          <w:rFonts w:hint="eastAsia"/>
        </w:rPr>
        <w:t>年至</w:t>
      </w:r>
      <w:r>
        <w:rPr>
          <w:rFonts w:hint="eastAsia"/>
        </w:rPr>
        <w:t>5</w:t>
      </w:r>
      <w:r>
        <w:rPr>
          <w:rFonts w:hint="eastAsia"/>
        </w:rPr>
        <w:t>年监禁的重罪。兄妹间乱伦属于行为不端，应处以最多两年的监禁。除了有关乱伦的条款外，匈牙利还有一整套旨在保护儿童身心健康和物质福利的补充法律，对于根据这些法律应提起诉讼的罪行，犯罪人如果还承担着受害者的教育、监管、照料或医疗责任，对其处罚更为严厉。</w:t>
      </w:r>
    </w:p>
    <w:p w:rsidR="009861F4" w:rsidRDefault="009861F4">
      <w:pPr>
        <w:spacing w:after="180" w:line="320" w:lineRule="exact"/>
        <w:rPr>
          <w:rFonts w:hint="eastAsia"/>
        </w:rPr>
      </w:pPr>
      <w:r>
        <w:rPr>
          <w:rFonts w:hint="eastAsia"/>
        </w:rPr>
        <w:t>28</w:t>
      </w:r>
      <w:r>
        <w:rPr>
          <w:rFonts w:hint="eastAsia"/>
        </w:rPr>
        <w:t>．</w:t>
      </w:r>
      <w:r>
        <w:rPr>
          <w:rFonts w:hint="eastAsia"/>
          <w:b/>
          <w:bCs/>
          <w:color w:val="FF0000"/>
        </w:rPr>
        <w:t>Kiss</w:t>
      </w:r>
      <w:r>
        <w:rPr>
          <w:rFonts w:eastAsia="SimHei" w:hint="eastAsia"/>
          <w:color w:val="FF0000"/>
        </w:rPr>
        <w:t>先生</w:t>
      </w:r>
      <w:r>
        <w:rPr>
          <w:rFonts w:hint="eastAsia"/>
        </w:rPr>
        <w:t>（匈牙利）说，在就业政策和劳动部内的高级别上设立了平等机会司。该部本身是在几周前才成立的，其结构和程序的某些方面仍在拟订当中。这个过程将于年底前完成。</w:t>
      </w:r>
    </w:p>
    <w:p w:rsidR="009861F4" w:rsidRDefault="009861F4">
      <w:pPr>
        <w:spacing w:after="180" w:line="340" w:lineRule="exact"/>
        <w:rPr>
          <w:rFonts w:hint="eastAsia"/>
        </w:rPr>
      </w:pPr>
      <w:r>
        <w:rPr>
          <w:rFonts w:hint="eastAsia"/>
        </w:rPr>
        <w:t>29</w:t>
      </w:r>
      <w:r>
        <w:rPr>
          <w:rFonts w:hint="eastAsia"/>
        </w:rPr>
        <w:t>．</w:t>
      </w:r>
      <w:r>
        <w:rPr>
          <w:rFonts w:hint="eastAsia"/>
          <w:b/>
          <w:bCs/>
          <w:color w:val="FF0000"/>
        </w:rPr>
        <w:t>Abaka</w:t>
      </w:r>
      <w:r>
        <w:rPr>
          <w:rFonts w:eastAsia="SimHei" w:hint="eastAsia"/>
          <w:color w:val="FF0000"/>
        </w:rPr>
        <w:t>女士</w:t>
      </w:r>
      <w:r>
        <w:rPr>
          <w:rFonts w:hint="eastAsia"/>
        </w:rPr>
        <w:t>说，缔约国应审查对乱伦的处罚，此项处罚没有反映出罪行的严重程度。</w:t>
      </w:r>
    </w:p>
    <w:p w:rsidR="009861F4" w:rsidRDefault="009861F4">
      <w:pPr>
        <w:spacing w:after="180" w:line="340" w:lineRule="exact"/>
        <w:rPr>
          <w:rFonts w:hint="eastAsia"/>
        </w:rPr>
      </w:pPr>
      <w:r>
        <w:rPr>
          <w:rFonts w:hint="eastAsia"/>
        </w:rPr>
        <w:t>30</w:t>
      </w:r>
      <w:r>
        <w:rPr>
          <w:rFonts w:hint="eastAsia"/>
        </w:rPr>
        <w:t>．</w:t>
      </w:r>
      <w:r>
        <w:rPr>
          <w:rFonts w:hint="eastAsia"/>
          <w:b/>
          <w:bCs/>
          <w:color w:val="FF0000"/>
        </w:rPr>
        <w:t>Kapalata</w:t>
      </w:r>
      <w:r>
        <w:rPr>
          <w:rFonts w:eastAsia="SimHei" w:hint="eastAsia"/>
          <w:color w:val="FF0000"/>
        </w:rPr>
        <w:t>女士</w:t>
      </w:r>
      <w:r>
        <w:rPr>
          <w:rFonts w:hint="eastAsia"/>
        </w:rPr>
        <w:t>说，</w:t>
      </w:r>
      <w:r>
        <w:rPr>
          <w:rFonts w:hint="eastAsia"/>
        </w:rPr>
        <w:t>Goonesekere</w:t>
      </w:r>
      <w:r>
        <w:rPr>
          <w:rFonts w:hint="eastAsia"/>
        </w:rPr>
        <w:t>女士认为有必要全面审查关于性犯罪、贩运人口和对妇女暴力的法律条款，她完全同意这种看法。她相信，妇女参与政治事务的人数以及她们在外交部门包括高级职位的任职人数将会增加。</w:t>
      </w:r>
    </w:p>
    <w:p w:rsidR="009861F4" w:rsidRDefault="009861F4">
      <w:pPr>
        <w:spacing w:after="180" w:line="320" w:lineRule="exact"/>
        <w:rPr>
          <w:rFonts w:hint="eastAsia"/>
        </w:rPr>
      </w:pPr>
      <w:r>
        <w:rPr>
          <w:rFonts w:hint="eastAsia"/>
        </w:rPr>
        <w:t>31</w:t>
      </w:r>
      <w:r>
        <w:rPr>
          <w:rFonts w:hint="eastAsia"/>
        </w:rPr>
        <w:t>．</w:t>
      </w:r>
      <w:r>
        <w:rPr>
          <w:rFonts w:eastAsia="SimHei" w:hint="eastAsia"/>
          <w:color w:val="FF0000"/>
        </w:rPr>
        <w:t>主席</w:t>
      </w:r>
      <w:r>
        <w:rPr>
          <w:rFonts w:hint="eastAsia"/>
        </w:rPr>
        <w:t>感谢代表团对专家所提问题作出的答复。</w:t>
      </w:r>
    </w:p>
    <w:p w:rsidR="009861F4" w:rsidRDefault="009861F4">
      <w:pPr>
        <w:tabs>
          <w:tab w:val="left" w:pos="420"/>
        </w:tabs>
        <w:spacing w:after="120" w:line="320" w:lineRule="exact"/>
        <w:rPr>
          <w:rFonts w:hint="eastAsia"/>
        </w:rPr>
      </w:pPr>
      <w:r>
        <w:rPr>
          <w:rFonts w:hint="eastAsia"/>
        </w:rPr>
        <w:t>32</w:t>
      </w:r>
      <w:r>
        <w:rPr>
          <w:rFonts w:hint="eastAsia"/>
        </w:rPr>
        <w:t>．</w:t>
      </w:r>
      <w:r>
        <w:rPr>
          <w:rFonts w:hint="eastAsia"/>
          <w:b/>
          <w:bCs/>
          <w:color w:val="FF0000"/>
        </w:rPr>
        <w:t>Kaponyi</w:t>
      </w:r>
      <w:r>
        <w:rPr>
          <w:rFonts w:eastAsia="SimHei" w:hint="eastAsia"/>
          <w:color w:val="FF0000"/>
        </w:rPr>
        <w:t>女士</w:t>
      </w:r>
      <w:r>
        <w:rPr>
          <w:rFonts w:hint="eastAsia"/>
        </w:rPr>
        <w:t>（匈牙利）对专家提出的宝贵意见表示赞赏。</w:t>
      </w:r>
    </w:p>
    <w:p w:rsidR="009861F4" w:rsidRDefault="009861F4">
      <w:pPr>
        <w:spacing w:after="180" w:line="320" w:lineRule="exact"/>
        <w:rPr>
          <w:rFonts w:ascii="KaiTi_GB2312" w:eastAsia="KaiTi_GB2312" w:hint="eastAsia"/>
          <w:color w:val="0000FF"/>
        </w:rPr>
      </w:pPr>
      <w:r>
        <w:rPr>
          <w:rFonts w:ascii="KaiTi_GB2312" w:eastAsia="KaiTi_GB2312" w:hint="eastAsia"/>
          <w:color w:val="0000FF"/>
        </w:rPr>
        <w:t>下午4时25分散会</w:t>
      </w:r>
    </w:p>
    <w:p w:rsidR="009861F4" w:rsidRDefault="009861F4">
      <w:pPr>
        <w:tabs>
          <w:tab w:val="left" w:pos="420"/>
        </w:tabs>
        <w:spacing w:after="180" w:line="340" w:lineRule="exact"/>
        <w:rPr>
          <w:rFonts w:eastAsia="KaiTi_GB2312"/>
          <w:color w:val="0000FF"/>
        </w:rPr>
        <w:sectPr w:rsidR="009861F4">
          <w:type w:val="continuous"/>
          <w:pgSz w:w="12242" w:h="15842" w:code="54"/>
          <w:pgMar w:top="1741" w:right="1196" w:bottom="1899" w:left="1196" w:header="578" w:footer="1032" w:gutter="0"/>
          <w:cols w:num="2" w:space="425"/>
          <w:titlePg/>
        </w:sectPr>
      </w:pPr>
    </w:p>
    <w:p w:rsidR="009861F4" w:rsidRDefault="009861F4">
      <w:pPr>
        <w:tabs>
          <w:tab w:val="left" w:pos="420"/>
        </w:tabs>
        <w:spacing w:after="180" w:line="340" w:lineRule="exact"/>
        <w:rPr>
          <w:rFonts w:eastAsia="KaiTi_GB2312"/>
          <w:color w:val="0000FF"/>
        </w:rPr>
      </w:pPr>
    </w:p>
    <w:p w:rsidR="009861F4" w:rsidRDefault="009861F4">
      <w:pPr>
        <w:rPr>
          <w:rFonts w:hint="eastAsia"/>
        </w:rPr>
      </w:pPr>
    </w:p>
    <w:sectPr w:rsidR="009861F4">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861F4" w:rsidRDefault="009861F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NO&gt;&gt;N0253133C&lt;&lt;ODS JOB NO&gt;&gt;</w:t>
      </w:r>
    </w:p>
    <w:p w:rsidR="009861F4" w:rsidRDefault="009861F4">
      <w:pPr>
        <w:pStyle w:val="CommentText"/>
      </w:pPr>
      <w:r>
        <w:t>&lt;&lt;ODS DOC SYMBOL1&gt;&gt;CEDAW/C/SR.587&lt;&lt;ODS DOC SYMBOL1&gt;&gt;</w:t>
      </w:r>
    </w:p>
    <w:p w:rsidR="009861F4" w:rsidRDefault="009861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695D">
      <w:pPr>
        <w:spacing w:line="240" w:lineRule="auto"/>
      </w:pPr>
      <w:r>
        <w:separator/>
      </w:r>
    </w:p>
  </w:endnote>
  <w:endnote w:type="continuationSeparator" w:id="0">
    <w:p w:rsidR="00000000" w:rsidRDefault="003F6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F4" w:rsidRDefault="009861F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1F4" w:rsidRDefault="009861F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F4" w:rsidRDefault="009861F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9861F4" w:rsidRDefault="009861F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F4" w:rsidRDefault="009861F4">
    <w:pPr>
      <w:pStyle w:val="Footer"/>
    </w:pPr>
  </w:p>
  <w:p w:rsidR="009861F4" w:rsidRDefault="009861F4">
    <w:pPr>
      <w:pStyle w:val="Footer"/>
      <w:pBdr>
        <w:top w:val="single" w:sz="2" w:space="0" w:color="000000"/>
      </w:pBdr>
      <w:rPr>
        <w:sz w:val="2"/>
      </w:rPr>
    </w:pPr>
  </w:p>
  <w:p w:rsidR="009861F4" w:rsidRDefault="009861F4">
    <w:pPr>
      <w:spacing w:before="60" w:after="120" w:line="240" w:lineRule="auto"/>
      <w:ind w:left="1264" w:right="1264"/>
      <w:rPr>
        <w:rFonts w:hint="eastAsia"/>
        <w:sz w:val="18"/>
      </w:rPr>
    </w:pPr>
    <w:r>
      <w:rPr>
        <w:rFonts w:hint="eastAsia"/>
        <w:sz w:val="18"/>
      </w:rPr>
      <w:t>本记录可以更正。</w:t>
    </w:r>
  </w:p>
  <w:p w:rsidR="009861F4" w:rsidRDefault="009861F4">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9861F4" w:rsidRDefault="009861F4">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9861F4" w:rsidRDefault="009861F4">
    <w:pPr>
      <w:pStyle w:val="FootnoteText"/>
      <w:rPr>
        <w:rFonts w:hint="eastAsia"/>
        <w:sz w:val="21"/>
      </w:rPr>
    </w:pPr>
    <w:r>
      <w:rPr>
        <w:rFonts w:hint="eastAsia"/>
        <w:sz w:val="21"/>
      </w:rPr>
      <w:t>0</w:t>
    </w:r>
    <w:r>
      <w:rPr>
        <w:sz w:val="21"/>
      </w:rPr>
      <w:t>2</w:t>
    </w:r>
    <w:r>
      <w:rPr>
        <w:rFonts w:hint="eastAsia"/>
        <w:sz w:val="21"/>
      </w:rPr>
      <w:t>-</w:t>
    </w:r>
    <w:r>
      <w:rPr>
        <w:sz w:val="21"/>
      </w:rPr>
      <w:t>53133(C)</w:t>
    </w:r>
  </w:p>
  <w:p w:rsidR="009861F4" w:rsidRDefault="009861F4">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253133</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695D">
      <w:pPr>
        <w:spacing w:line="240" w:lineRule="auto"/>
      </w:pPr>
      <w:r>
        <w:separator/>
      </w:r>
    </w:p>
  </w:footnote>
  <w:footnote w:type="continuationSeparator" w:id="0">
    <w:p w:rsidR="00000000" w:rsidRDefault="003F69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F4" w:rsidRDefault="009861F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861F4">
                  <w:tblPrEx>
                    <w:tblCellMar>
                      <w:top w:w="0" w:type="dxa"/>
                      <w:bottom w:w="0" w:type="dxa"/>
                    </w:tblCellMar>
                  </w:tblPrEx>
                  <w:trPr>
                    <w:trHeight w:hRule="exact" w:val="864"/>
                  </w:trPr>
                  <w:tc>
                    <w:tcPr>
                      <w:tcW w:w="4838" w:type="dxa"/>
                      <w:vAlign w:val="bottom"/>
                    </w:tcPr>
                    <w:p w:rsidR="009861F4" w:rsidRDefault="009861F4">
                      <w:pPr>
                        <w:pStyle w:val="Header"/>
                        <w:pBdr>
                          <w:bottom w:val="none" w:sz="0" w:space="0" w:color="auto"/>
                        </w:pBdr>
                        <w:spacing w:after="80"/>
                        <w:jc w:val="both"/>
                        <w:rPr>
                          <w:b/>
                        </w:rPr>
                      </w:pPr>
                      <w:r>
                        <w:rPr>
                          <w:b/>
                        </w:rPr>
                        <w:t>CEDAW/C/SR.587</w:t>
                      </w:r>
                    </w:p>
                  </w:tc>
                  <w:tc>
                    <w:tcPr>
                      <w:tcW w:w="5048" w:type="dxa"/>
                      <w:tcBorders>
                        <w:bottom w:val="single" w:sz="4" w:space="0" w:color="auto"/>
                      </w:tcBorders>
                      <w:vAlign w:val="bottom"/>
                    </w:tcPr>
                    <w:p w:rsidR="009861F4" w:rsidRDefault="009861F4">
                      <w:pPr>
                        <w:pStyle w:val="Header"/>
                        <w:pBdr>
                          <w:bottom w:val="none" w:sz="0" w:space="0" w:color="auto"/>
                        </w:pBdr>
                      </w:pPr>
                    </w:p>
                  </w:tc>
                </w:tr>
              </w:tbl>
              <w:p w:rsidR="009861F4" w:rsidRDefault="009861F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1F4" w:rsidRDefault="009861F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861F4">
                  <w:tblPrEx>
                    <w:tblCellMar>
                      <w:top w:w="0" w:type="dxa"/>
                      <w:bottom w:w="0" w:type="dxa"/>
                    </w:tblCellMar>
                  </w:tblPrEx>
                  <w:trPr>
                    <w:trHeight w:hRule="exact" w:val="864"/>
                  </w:trPr>
                  <w:tc>
                    <w:tcPr>
                      <w:tcW w:w="4838" w:type="dxa"/>
                      <w:tcBorders>
                        <w:bottom w:val="single" w:sz="4" w:space="0" w:color="auto"/>
                      </w:tcBorders>
                      <w:vAlign w:val="bottom"/>
                    </w:tcPr>
                    <w:p w:rsidR="009861F4" w:rsidRDefault="009861F4">
                      <w:pPr>
                        <w:pStyle w:val="Header"/>
                        <w:pBdr>
                          <w:bottom w:val="none" w:sz="0" w:space="0" w:color="auto"/>
                        </w:pBdr>
                      </w:pPr>
                    </w:p>
                  </w:tc>
                  <w:tc>
                    <w:tcPr>
                      <w:tcW w:w="5048" w:type="dxa"/>
                      <w:vAlign w:val="bottom"/>
                    </w:tcPr>
                    <w:p w:rsidR="009861F4" w:rsidRDefault="009861F4">
                      <w:pPr>
                        <w:pStyle w:val="Header"/>
                        <w:pBdr>
                          <w:bottom w:val="none" w:sz="0" w:space="0" w:color="auto"/>
                        </w:pBdr>
                        <w:spacing w:after="80"/>
                        <w:jc w:val="right"/>
                        <w:rPr>
                          <w:b/>
                        </w:rPr>
                      </w:pPr>
                      <w:r>
                        <w:rPr>
                          <w:b/>
                        </w:rPr>
                        <w:t>CEDAW/C/SR.587</w:t>
                      </w:r>
                    </w:p>
                  </w:tc>
                </w:tr>
              </w:tbl>
              <w:p w:rsidR="009861F4" w:rsidRDefault="009861F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861F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861F4" w:rsidRDefault="009861F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9861F4" w:rsidRDefault="009861F4">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9861F4" w:rsidRDefault="009861F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861F4" w:rsidRDefault="009861F4">
          <w:pPr>
            <w:spacing w:line="240" w:lineRule="auto"/>
            <w:jc w:val="right"/>
            <w:rPr>
              <w:position w:val="-4"/>
              <w:sz w:val="20"/>
            </w:rPr>
          </w:pPr>
          <w:r>
            <w:rPr>
              <w:position w:val="-4"/>
              <w:sz w:val="36"/>
            </w:rPr>
            <w:t>CEDAW</w:t>
          </w:r>
          <w:r>
            <w:rPr>
              <w:position w:val="-4"/>
            </w:rPr>
            <w:t>/C/SR.587</w:t>
          </w:r>
        </w:p>
      </w:tc>
    </w:tr>
    <w:tr w:rsidR="009861F4">
      <w:tblPrEx>
        <w:tblCellMar>
          <w:top w:w="0" w:type="dxa"/>
          <w:bottom w:w="0" w:type="dxa"/>
        </w:tblCellMar>
      </w:tblPrEx>
      <w:trPr>
        <w:trHeight w:hRule="exact" w:val="2880"/>
      </w:trPr>
      <w:tc>
        <w:tcPr>
          <w:tcW w:w="1267" w:type="dxa"/>
          <w:tcBorders>
            <w:left w:val="nil"/>
            <w:bottom w:val="single" w:sz="12" w:space="0" w:color="auto"/>
            <w:right w:val="nil"/>
          </w:tcBorders>
        </w:tcPr>
        <w:p w:rsidR="009861F4" w:rsidRDefault="009861F4">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861F4" w:rsidRDefault="009861F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9861F4" w:rsidRDefault="009861F4">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9861F4" w:rsidRDefault="009861F4">
          <w:pPr>
            <w:pStyle w:val="Header"/>
            <w:pBdr>
              <w:bottom w:val="none" w:sz="0" w:space="0" w:color="auto"/>
            </w:pBdr>
            <w:spacing w:before="109"/>
          </w:pPr>
        </w:p>
      </w:tc>
      <w:tc>
        <w:tcPr>
          <w:tcW w:w="3180" w:type="dxa"/>
          <w:gridSpan w:val="2"/>
          <w:tcBorders>
            <w:left w:val="nil"/>
            <w:bottom w:val="single" w:sz="12" w:space="0" w:color="auto"/>
            <w:right w:val="nil"/>
          </w:tcBorders>
        </w:tcPr>
        <w:p w:rsidR="009861F4" w:rsidRDefault="009861F4">
          <w:pPr>
            <w:spacing w:before="240" w:line="240" w:lineRule="exact"/>
          </w:pPr>
          <w:r>
            <w:t>Distr.: General</w:t>
          </w:r>
        </w:p>
        <w:p w:rsidR="009861F4" w:rsidRDefault="009861F4">
          <w:pPr>
            <w:spacing w:line="240" w:lineRule="exact"/>
          </w:pPr>
          <w:r>
            <w:t>13 May 2004</w:t>
          </w:r>
        </w:p>
        <w:p w:rsidR="009861F4" w:rsidRDefault="009861F4">
          <w:pPr>
            <w:spacing w:line="240" w:lineRule="exact"/>
          </w:pPr>
        </w:p>
        <w:p w:rsidR="009861F4" w:rsidRDefault="009861F4">
          <w:pPr>
            <w:spacing w:line="240" w:lineRule="exact"/>
          </w:pPr>
          <w:r>
            <w:t>Chinese</w:t>
          </w:r>
        </w:p>
        <w:p w:rsidR="009861F4" w:rsidRDefault="009861F4">
          <w:pPr>
            <w:spacing w:line="240" w:lineRule="exact"/>
          </w:pPr>
          <w:r>
            <w:t>Original: English</w:t>
          </w:r>
        </w:p>
      </w:tc>
    </w:tr>
  </w:tbl>
  <w:p w:rsidR="009861F4" w:rsidRDefault="009861F4">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1F4"/>
    <w:rsid w:val="003F695D"/>
    <w:rsid w:val="009861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9861F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709</Words>
  <Characters>4047</Characters>
  <Application>Microsoft Office Word</Application>
  <DocSecurity>4</DocSecurity>
  <Lines>33</Lines>
  <Paragraphs>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2004-05-13T14:32:00Z</cp:lastPrinted>
  <dcterms:created xsi:type="dcterms:W3CDTF">2004-05-13T14:52:00Z</dcterms:created>
  <dcterms:modified xsi:type="dcterms:W3CDTF">2004-05-13T15:03:00Z</dcterms:modified>
</cp:coreProperties>
</file>