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673B4" w14:paraId="0F9FE563" w14:textId="77777777" w:rsidTr="00281242">
        <w:trPr>
          <w:trHeight w:hRule="exact" w:val="851"/>
        </w:trPr>
        <w:tc>
          <w:tcPr>
            <w:tcW w:w="1274" w:type="dxa"/>
            <w:tcBorders>
              <w:bottom w:val="single" w:sz="4" w:space="0" w:color="auto"/>
            </w:tcBorders>
          </w:tcPr>
          <w:p w14:paraId="03B31F1F" w14:textId="77777777" w:rsidR="006B3E27" w:rsidRPr="00C673B4" w:rsidRDefault="006B3E27" w:rsidP="00402BA3">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09BDA542" w14:textId="77777777" w:rsidR="006B3E27" w:rsidRPr="00C673B4" w:rsidRDefault="006B3E27" w:rsidP="002F3D3A">
            <w:pPr>
              <w:spacing w:after="80" w:line="480" w:lineRule="exact"/>
              <w:ind w:left="57"/>
              <w:rPr>
                <w:sz w:val="30"/>
                <w:szCs w:val="30"/>
                <w:rtl/>
              </w:rPr>
            </w:pPr>
            <w:r w:rsidRPr="00C673B4">
              <w:rPr>
                <w:rFonts w:hint="cs"/>
                <w:sz w:val="30"/>
                <w:szCs w:val="30"/>
                <w:rtl/>
              </w:rPr>
              <w:t>الأمم المتحدة</w:t>
            </w:r>
          </w:p>
        </w:tc>
        <w:tc>
          <w:tcPr>
            <w:tcW w:w="3402" w:type="dxa"/>
            <w:tcBorders>
              <w:bottom w:val="single" w:sz="4" w:space="0" w:color="auto"/>
            </w:tcBorders>
            <w:vAlign w:val="bottom"/>
          </w:tcPr>
          <w:p w14:paraId="4B7982E8" w14:textId="635B760A" w:rsidR="006B3E27" w:rsidRPr="00C673B4" w:rsidRDefault="00D01C60" w:rsidP="00D01C60">
            <w:pPr>
              <w:bidi w:val="0"/>
              <w:rPr>
                <w:szCs w:val="20"/>
                <w:lang w:eastAsia="zh-TW"/>
              </w:rPr>
            </w:pPr>
            <w:r w:rsidRPr="00C673B4">
              <w:rPr>
                <w:sz w:val="40"/>
                <w:szCs w:val="20"/>
                <w:lang w:eastAsia="zh-TW"/>
              </w:rPr>
              <w:t>A</w:t>
            </w:r>
            <w:r w:rsidRPr="00C673B4">
              <w:rPr>
                <w:szCs w:val="20"/>
                <w:lang w:eastAsia="zh-TW"/>
              </w:rPr>
              <w:t>/HRC/RES/62/16</w:t>
            </w:r>
          </w:p>
        </w:tc>
      </w:tr>
      <w:tr w:rsidR="006B3E27" w:rsidRPr="00C673B4" w14:paraId="425D2152" w14:textId="77777777" w:rsidTr="00281242">
        <w:trPr>
          <w:trHeight w:hRule="exact" w:val="2835"/>
        </w:trPr>
        <w:tc>
          <w:tcPr>
            <w:tcW w:w="1274" w:type="dxa"/>
            <w:tcBorders>
              <w:top w:val="single" w:sz="4" w:space="0" w:color="auto"/>
              <w:bottom w:val="single" w:sz="12" w:space="0" w:color="auto"/>
            </w:tcBorders>
          </w:tcPr>
          <w:p w14:paraId="042FB80C" w14:textId="77777777" w:rsidR="006B3E27" w:rsidRPr="00C673B4" w:rsidRDefault="00655884" w:rsidP="0047152B">
            <w:pPr>
              <w:jc w:val="center"/>
              <w:rPr>
                <w:sz w:val="56"/>
                <w:szCs w:val="56"/>
              </w:rPr>
            </w:pPr>
            <w:r w:rsidRPr="00C673B4">
              <w:rPr>
                <w:noProof/>
                <w:sz w:val="56"/>
                <w:szCs w:val="56"/>
              </w:rPr>
              <w:drawing>
                <wp:inline distT="0" distB="0" distL="0" distR="0" wp14:anchorId="62150856" wp14:editId="5BEDBA2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5B456DD" w14:textId="77777777" w:rsidR="006B3E27" w:rsidRPr="00C673B4" w:rsidRDefault="001773DB" w:rsidP="002F3D3A">
            <w:pPr>
              <w:spacing w:before="120" w:after="40" w:line="640" w:lineRule="exact"/>
              <w:ind w:left="57"/>
              <w:rPr>
                <w:b/>
                <w:bCs/>
                <w:sz w:val="50"/>
                <w:szCs w:val="50"/>
              </w:rPr>
            </w:pPr>
            <w:r w:rsidRPr="00C673B4">
              <w:rPr>
                <w:rFonts w:hint="cs"/>
                <w:b/>
                <w:bCs/>
                <w:sz w:val="50"/>
                <w:szCs w:val="50"/>
                <w:rtl/>
              </w:rPr>
              <w:t>الجمعية العامة</w:t>
            </w:r>
          </w:p>
        </w:tc>
        <w:tc>
          <w:tcPr>
            <w:tcW w:w="3402" w:type="dxa"/>
            <w:tcBorders>
              <w:top w:val="single" w:sz="4" w:space="0" w:color="auto"/>
              <w:bottom w:val="single" w:sz="12" w:space="0" w:color="auto"/>
            </w:tcBorders>
          </w:tcPr>
          <w:p w14:paraId="553FCC27" w14:textId="77777777" w:rsidR="001B2548" w:rsidRPr="00C673B4" w:rsidRDefault="001B2548" w:rsidP="001B2548">
            <w:pPr>
              <w:bidi w:val="0"/>
              <w:spacing w:before="240" w:line="240" w:lineRule="exact"/>
            </w:pPr>
            <w:r w:rsidRPr="00C673B4">
              <w:t>Distr.: General</w:t>
            </w:r>
          </w:p>
          <w:p w14:paraId="0B87CD09" w14:textId="77777777" w:rsidR="001B2548" w:rsidRPr="00C673B4" w:rsidRDefault="001B2548" w:rsidP="001B2548">
            <w:pPr>
              <w:bidi w:val="0"/>
              <w:spacing w:line="240" w:lineRule="exact"/>
            </w:pPr>
            <w:r w:rsidRPr="00C673B4">
              <w:t>8 July 2026</w:t>
            </w:r>
          </w:p>
          <w:p w14:paraId="6175F20C" w14:textId="77777777" w:rsidR="001B2548" w:rsidRPr="00C673B4" w:rsidRDefault="001B2548" w:rsidP="001B2548">
            <w:pPr>
              <w:bidi w:val="0"/>
              <w:spacing w:line="240" w:lineRule="exact"/>
            </w:pPr>
            <w:r w:rsidRPr="00C673B4">
              <w:t>Arabic</w:t>
            </w:r>
          </w:p>
          <w:p w14:paraId="62752018" w14:textId="4763F9E0" w:rsidR="006B3E27" w:rsidRPr="00C673B4" w:rsidRDefault="001B2548" w:rsidP="001B2548">
            <w:pPr>
              <w:bidi w:val="0"/>
              <w:spacing w:line="240" w:lineRule="exact"/>
            </w:pPr>
            <w:r w:rsidRPr="00C673B4">
              <w:t>Original: English</w:t>
            </w:r>
          </w:p>
        </w:tc>
      </w:tr>
    </w:tbl>
    <w:bookmarkEnd w:id="0"/>
    <w:p w14:paraId="1D347D53" w14:textId="77777777" w:rsidR="001B2548" w:rsidRPr="00C673B4" w:rsidRDefault="001B2548" w:rsidP="001B2548">
      <w:pPr>
        <w:pStyle w:val="SingleTxtGA"/>
        <w:spacing w:before="120" w:after="0"/>
        <w:ind w:left="0"/>
        <w:rPr>
          <w:rFonts w:ascii="Times New Roman Bold" w:hAnsi="Times New Roman Bold" w:hint="eastAsia"/>
          <w:b/>
          <w:bCs/>
          <w:sz w:val="26"/>
          <w:szCs w:val="26"/>
          <w:rtl/>
          <w:lang w:eastAsia="zh-TW"/>
        </w:rPr>
      </w:pPr>
      <w:r w:rsidRPr="00C673B4">
        <w:rPr>
          <w:rFonts w:ascii="Times New Roman Bold" w:hAnsi="Times New Roman Bold" w:hint="cs"/>
          <w:b/>
          <w:bCs/>
          <w:sz w:val="26"/>
          <w:szCs w:val="26"/>
          <w:rtl/>
          <w:lang w:eastAsia="zh-TW"/>
        </w:rPr>
        <w:t>مجلس حقوق الإنسان</w:t>
      </w:r>
    </w:p>
    <w:p w14:paraId="01B889C9" w14:textId="77777777" w:rsidR="001B2548" w:rsidRPr="00C673B4" w:rsidRDefault="001B2548" w:rsidP="001B2548">
      <w:pPr>
        <w:pStyle w:val="SingleTxtGA"/>
        <w:spacing w:after="0"/>
        <w:ind w:left="0"/>
        <w:rPr>
          <w:b/>
          <w:bCs/>
          <w:rtl/>
          <w:lang w:eastAsia="zh-TW"/>
        </w:rPr>
      </w:pPr>
      <w:r w:rsidRPr="00C673B4">
        <w:rPr>
          <w:b/>
          <w:bCs/>
          <w:rtl/>
          <w:lang w:eastAsia="zh-TW"/>
        </w:rPr>
        <w:t>الدورة الثانية والستون</w:t>
      </w:r>
    </w:p>
    <w:p w14:paraId="1F8A9314" w14:textId="1BBB5D91" w:rsidR="001B2548" w:rsidRPr="00C673B4" w:rsidRDefault="001B2548" w:rsidP="001B2548">
      <w:pPr>
        <w:pStyle w:val="SingleTxtGA"/>
        <w:spacing w:after="0"/>
        <w:ind w:left="0"/>
        <w:rPr>
          <w:rtl/>
          <w:lang w:eastAsia="zh-TW"/>
        </w:rPr>
      </w:pPr>
      <w:r w:rsidRPr="00C673B4">
        <w:rPr>
          <w:rtl/>
          <w:lang w:eastAsia="zh-TW"/>
        </w:rPr>
        <w:t>15 حزيران/</w:t>
      </w:r>
      <w:proofErr w:type="gramStart"/>
      <w:r w:rsidRPr="00C673B4">
        <w:rPr>
          <w:rtl/>
          <w:lang w:eastAsia="zh-TW"/>
        </w:rPr>
        <w:t>يونيه</w:t>
      </w:r>
      <w:proofErr w:type="gramEnd"/>
      <w:r w:rsidRPr="00C673B4">
        <w:rPr>
          <w:rtl/>
          <w:lang w:eastAsia="zh-TW"/>
        </w:rPr>
        <w:t xml:space="preserve"> – </w:t>
      </w:r>
      <w:r w:rsidRPr="00C673B4">
        <w:rPr>
          <w:rFonts w:hint="cs"/>
          <w:rtl/>
          <w:lang w:eastAsia="zh-TW"/>
        </w:rPr>
        <w:t>8</w:t>
      </w:r>
      <w:r w:rsidRPr="00C673B4">
        <w:rPr>
          <w:rtl/>
          <w:lang w:eastAsia="zh-TW"/>
        </w:rPr>
        <w:t xml:space="preserve"> تموز/يوليه 2026</w:t>
      </w:r>
    </w:p>
    <w:p w14:paraId="22391C71" w14:textId="77777777" w:rsidR="001B2548" w:rsidRPr="00C673B4" w:rsidRDefault="001B2548" w:rsidP="001B2548">
      <w:pPr>
        <w:pStyle w:val="SingleTxtGA"/>
        <w:spacing w:after="0"/>
        <w:ind w:left="0"/>
        <w:rPr>
          <w:rtl/>
          <w:lang w:eastAsia="zh-TW"/>
        </w:rPr>
      </w:pPr>
      <w:r w:rsidRPr="00C673B4">
        <w:rPr>
          <w:rtl/>
          <w:lang w:eastAsia="zh-TW"/>
        </w:rPr>
        <w:t>البند 3 من جدول الأعمال</w:t>
      </w:r>
    </w:p>
    <w:p w14:paraId="0404F20C" w14:textId="77777777" w:rsidR="001B2548" w:rsidRPr="00C673B4" w:rsidRDefault="001B2548" w:rsidP="001B2548">
      <w:pPr>
        <w:pStyle w:val="SingleTxtGA"/>
        <w:spacing w:after="0"/>
        <w:ind w:left="0" w:right="4962"/>
        <w:rPr>
          <w:b/>
          <w:bCs/>
          <w:rtl/>
          <w:lang w:eastAsia="zh-TW"/>
        </w:rPr>
      </w:pPr>
      <w:r w:rsidRPr="00C673B4">
        <w:rPr>
          <w:b/>
          <w:bCs/>
          <w:rtl/>
          <w:lang w:eastAsia="zh-TW"/>
        </w:rPr>
        <w:t>تعزيز وحماية جميع حقوق الإنسان، المدنية والسياسية والاقتصادية والاجتماعية والثقافية، بما في ذلك الحق في التنمية</w:t>
      </w:r>
    </w:p>
    <w:p w14:paraId="4CC6656A" w14:textId="7DE54D81" w:rsidR="001B2548" w:rsidRPr="00C673B4" w:rsidRDefault="001B2548" w:rsidP="001B2548">
      <w:pPr>
        <w:pStyle w:val="HChGA"/>
        <w:rPr>
          <w:rtl/>
          <w:lang w:val="en-US"/>
        </w:rPr>
      </w:pPr>
      <w:r w:rsidRPr="00C673B4">
        <w:rPr>
          <w:rtl/>
          <w:lang w:val="en-US" w:eastAsia="zh-TW"/>
        </w:rPr>
        <w:tab/>
      </w:r>
      <w:r w:rsidRPr="00C673B4">
        <w:rPr>
          <w:rtl/>
          <w:lang w:val="en-US" w:eastAsia="zh-TW"/>
        </w:rPr>
        <w:tab/>
      </w:r>
      <w:r w:rsidRPr="00C673B4">
        <w:rPr>
          <w:rFonts w:hint="cs"/>
          <w:rtl/>
          <w:lang w:val="en-US" w:eastAsia="zh-TW"/>
        </w:rPr>
        <w:t>قرار اعتمده مجلس حقوق الإنسان في 7 تموز/يوليه 2026</w:t>
      </w:r>
    </w:p>
    <w:p w14:paraId="722D700B" w14:textId="072EB98B" w:rsidR="001B2548" w:rsidRPr="00C673B4" w:rsidRDefault="001B2548" w:rsidP="001B2548">
      <w:pPr>
        <w:pStyle w:val="H1GA"/>
        <w:rPr>
          <w:rtl/>
          <w:lang w:val="en-US" w:eastAsia="zh-TW"/>
        </w:rPr>
      </w:pPr>
      <w:r w:rsidRPr="00C673B4">
        <w:rPr>
          <w:rtl/>
          <w:lang w:val="en-US" w:eastAsia="zh-TW"/>
        </w:rPr>
        <w:tab/>
      </w:r>
      <w:r w:rsidRPr="00C673B4">
        <w:rPr>
          <w:rtl/>
          <w:lang w:val="en-US" w:eastAsia="zh-TW"/>
        </w:rPr>
        <w:tab/>
        <w:t>62</w:t>
      </w:r>
      <w:r w:rsidRPr="00C673B4">
        <w:rPr>
          <w:rFonts w:hint="cs"/>
          <w:rtl/>
          <w:lang w:val="en-US" w:eastAsia="zh-TW"/>
        </w:rPr>
        <w:t>/</w:t>
      </w:r>
      <w:r w:rsidRPr="00C673B4">
        <w:rPr>
          <w:rFonts w:hint="cs"/>
          <w:rtl/>
          <w:lang w:val="en-US" w:eastAsia="zh-TW"/>
        </w:rPr>
        <w:t>16-</w:t>
      </w:r>
      <w:r w:rsidRPr="00C673B4">
        <w:rPr>
          <w:rtl/>
          <w:lang w:val="en-US" w:eastAsia="zh-TW"/>
        </w:rPr>
        <w:tab/>
        <w:t>ولاية الخبيرة المستقلة المعنية بحقوق الإنسان والتضامن الدولي</w:t>
      </w:r>
    </w:p>
    <w:p w14:paraId="54303C59" w14:textId="77777777" w:rsidR="001B2548" w:rsidRPr="00C673B4" w:rsidRDefault="001B2548" w:rsidP="001B2548">
      <w:pPr>
        <w:pStyle w:val="SingleTxtGA"/>
        <w:spacing w:line="346" w:lineRule="exact"/>
        <w:rPr>
          <w:i/>
          <w:iCs/>
          <w:rtl/>
          <w:lang w:eastAsia="zh-TW"/>
        </w:rPr>
      </w:pPr>
      <w:r w:rsidRPr="00C673B4">
        <w:rPr>
          <w:i/>
          <w:iCs/>
          <w:rtl/>
          <w:lang w:eastAsia="zh-TW"/>
        </w:rPr>
        <w:tab/>
        <w:t>إن مجلس حقوق الإنسان،</w:t>
      </w:r>
    </w:p>
    <w:p w14:paraId="598800F7" w14:textId="77777777" w:rsidR="001B2548" w:rsidRPr="00C673B4" w:rsidRDefault="001B2548" w:rsidP="001B2548">
      <w:pPr>
        <w:pStyle w:val="SingleTxtGA"/>
        <w:spacing w:line="346" w:lineRule="exact"/>
        <w:rPr>
          <w:rtl/>
          <w:lang w:eastAsia="zh-TW"/>
        </w:rPr>
      </w:pPr>
      <w:r w:rsidRPr="00C673B4">
        <w:rPr>
          <w:rtl/>
          <w:lang w:eastAsia="zh-TW"/>
        </w:rPr>
        <w:tab/>
      </w:r>
      <w:r w:rsidRPr="00C673B4">
        <w:rPr>
          <w:i/>
          <w:iCs/>
          <w:rtl/>
          <w:lang w:eastAsia="zh-TW"/>
        </w:rPr>
        <w:t>إذ يؤكد من جديد</w:t>
      </w:r>
      <w:r w:rsidRPr="00C673B4">
        <w:rPr>
          <w:rtl/>
          <w:lang w:eastAsia="zh-TW"/>
        </w:rPr>
        <w:t xml:space="preserve"> جميع القرارات والمقررات السابقة التي اعتمدتها لجنة حقوق الإنسان ومجلس حقوق الإنسان بشأن مسألة حقوق الإنسان والتضامن الدولي،</w:t>
      </w:r>
    </w:p>
    <w:p w14:paraId="5199ED61" w14:textId="77777777" w:rsidR="001B2548" w:rsidRPr="00C673B4" w:rsidRDefault="001B2548" w:rsidP="001B2548">
      <w:pPr>
        <w:pStyle w:val="SingleTxtGA"/>
        <w:spacing w:line="346" w:lineRule="exact"/>
        <w:rPr>
          <w:rtl/>
          <w:lang w:eastAsia="zh-TW"/>
        </w:rPr>
      </w:pPr>
      <w:r w:rsidRPr="00C673B4">
        <w:rPr>
          <w:rtl/>
          <w:lang w:eastAsia="zh-TW"/>
        </w:rPr>
        <w:tab/>
      </w:r>
      <w:r w:rsidRPr="00C673B4">
        <w:rPr>
          <w:i/>
          <w:iCs/>
          <w:rtl/>
          <w:lang w:eastAsia="zh-TW"/>
        </w:rPr>
        <w:t>وإذ يشير</w:t>
      </w:r>
      <w:r w:rsidRPr="00C673B4">
        <w:rPr>
          <w:rtl/>
          <w:lang w:eastAsia="zh-TW"/>
        </w:rPr>
        <w:t xml:space="preserve"> إلى قراريْه 5/1 بشأن بناء مؤسسات مجلس حقوق الإنسان و5/2 بشأن مدونة قواعد السلوك لأصحاب الولايات في إطار الإجراءات الخاصة لمجلس حقوق الإنسان، المؤرخين 18 حزيران/ </w:t>
      </w:r>
      <w:proofErr w:type="gramStart"/>
      <w:r w:rsidRPr="00C673B4">
        <w:rPr>
          <w:rtl/>
          <w:lang w:eastAsia="zh-TW"/>
        </w:rPr>
        <w:t>يونيه</w:t>
      </w:r>
      <w:proofErr w:type="gramEnd"/>
      <w:r w:rsidRPr="00C673B4">
        <w:rPr>
          <w:rFonts w:hint="cs"/>
          <w:rtl/>
          <w:lang w:eastAsia="zh-TW"/>
        </w:rPr>
        <w:t xml:space="preserve"> </w:t>
      </w:r>
      <w:r w:rsidRPr="00C673B4">
        <w:rPr>
          <w:rtl/>
          <w:lang w:eastAsia="zh-TW"/>
        </w:rPr>
        <w:t>2007، وإذ يشدد على أن يضطلع جميع المكلفين بولايات بواجباتهم وفقاً للقرارين ومرفقيهما،</w:t>
      </w:r>
    </w:p>
    <w:p w14:paraId="1934806D" w14:textId="77777777" w:rsidR="001B2548" w:rsidRPr="00C673B4" w:rsidRDefault="001B2548" w:rsidP="001B2548">
      <w:pPr>
        <w:pStyle w:val="SingleTxtGA"/>
        <w:spacing w:line="346" w:lineRule="exact"/>
        <w:rPr>
          <w:rtl/>
          <w:lang w:eastAsia="zh-TW"/>
        </w:rPr>
      </w:pPr>
      <w:r w:rsidRPr="00C673B4">
        <w:rPr>
          <w:spacing w:val="-4"/>
          <w:rtl/>
          <w:lang w:eastAsia="zh-TW"/>
        </w:rPr>
        <w:tab/>
      </w:r>
      <w:r w:rsidRPr="00C673B4">
        <w:rPr>
          <w:i/>
          <w:iCs/>
          <w:spacing w:val="-4"/>
          <w:rtl/>
          <w:lang w:eastAsia="zh-TW"/>
        </w:rPr>
        <w:t>وإذ يشدد</w:t>
      </w:r>
      <w:r w:rsidRPr="00C673B4">
        <w:rPr>
          <w:spacing w:val="-4"/>
          <w:rtl/>
          <w:lang w:eastAsia="zh-TW"/>
        </w:rPr>
        <w:t xml:space="preserve"> على أن عمليات تعزيز حقوق الإنسان وحمايتها ينبغي أن تُنفَّذ على نحو يتفق مع مقاصد</w:t>
      </w:r>
      <w:r w:rsidRPr="00C673B4">
        <w:rPr>
          <w:rtl/>
          <w:lang w:eastAsia="zh-TW"/>
        </w:rPr>
        <w:t xml:space="preserve"> ومبادئ ميثاق الأمم المتحدة والقانون الدولي،</w:t>
      </w:r>
    </w:p>
    <w:p w14:paraId="0E2F9571" w14:textId="77777777" w:rsidR="001B2548" w:rsidRPr="00C673B4" w:rsidRDefault="001B2548" w:rsidP="001B2548">
      <w:pPr>
        <w:pStyle w:val="SingleTxtGA"/>
        <w:spacing w:line="346" w:lineRule="exact"/>
        <w:rPr>
          <w:rtl/>
          <w:lang w:eastAsia="zh-TW"/>
        </w:rPr>
      </w:pPr>
      <w:r w:rsidRPr="00C673B4">
        <w:rPr>
          <w:rtl/>
          <w:lang w:eastAsia="zh-TW"/>
        </w:rPr>
        <w:tab/>
      </w:r>
      <w:r w:rsidRPr="00C673B4">
        <w:rPr>
          <w:i/>
          <w:iCs/>
          <w:rtl/>
          <w:lang w:eastAsia="zh-TW"/>
        </w:rPr>
        <w:t>وإذ يؤكّد من جديد</w:t>
      </w:r>
      <w:r w:rsidRPr="00C673B4">
        <w:rPr>
          <w:rtl/>
          <w:lang w:eastAsia="zh-TW"/>
        </w:rPr>
        <w:t xml:space="preserve"> أن المادة 4 من إعلان الحق في التنمية تنص على ضرورة العمل المستمر من أجل تعزيز تنمية البلدان النامية على نحو أسرع، وأن التعاون الدولي الفعال، باعتباره مكمّلاً لجهود البلدان النامية، أمر أساسي لتزويد هذه البلدان بالوسائل والتسهيلات الملائمة لدعم تنميتها الشاملة،</w:t>
      </w:r>
    </w:p>
    <w:p w14:paraId="5284BA3C" w14:textId="77777777" w:rsidR="001B2548" w:rsidRPr="00C673B4" w:rsidRDefault="001B2548" w:rsidP="001B2548">
      <w:pPr>
        <w:pStyle w:val="SingleTxtGA"/>
        <w:spacing w:line="346" w:lineRule="exact"/>
        <w:rPr>
          <w:rtl/>
          <w:lang w:eastAsia="zh-TW"/>
        </w:rPr>
      </w:pPr>
      <w:r w:rsidRPr="00C673B4">
        <w:rPr>
          <w:spacing w:val="-2"/>
          <w:rtl/>
          <w:lang w:eastAsia="zh-TW"/>
        </w:rPr>
        <w:tab/>
      </w:r>
      <w:r w:rsidRPr="00C673B4">
        <w:rPr>
          <w:i/>
          <w:iCs/>
          <w:spacing w:val="-2"/>
          <w:rtl/>
          <w:lang w:eastAsia="zh-TW"/>
        </w:rPr>
        <w:t>وإذ يؤكد</w:t>
      </w:r>
      <w:r w:rsidRPr="00C673B4">
        <w:rPr>
          <w:spacing w:val="-2"/>
          <w:rtl/>
          <w:lang w:eastAsia="zh-TW"/>
        </w:rPr>
        <w:t xml:space="preserve"> أهمية التضامن والتعاون الدوليين من أجل التصدي بفعالية للتحديات التي يفرضها الوضع</w:t>
      </w:r>
      <w:r w:rsidRPr="00C673B4">
        <w:rPr>
          <w:rtl/>
          <w:lang w:eastAsia="zh-TW"/>
        </w:rPr>
        <w:t xml:space="preserve"> الدولي الراهن،</w:t>
      </w:r>
    </w:p>
    <w:p w14:paraId="48E973C0" w14:textId="77777777" w:rsidR="001B2548" w:rsidRPr="00C673B4" w:rsidRDefault="001B2548" w:rsidP="001B2548">
      <w:pPr>
        <w:pStyle w:val="SingleTxtGA"/>
        <w:spacing w:line="346" w:lineRule="exact"/>
        <w:rPr>
          <w:spacing w:val="-6"/>
          <w:rtl/>
          <w:lang w:eastAsia="zh-TW"/>
        </w:rPr>
      </w:pPr>
      <w:r w:rsidRPr="00C673B4">
        <w:rPr>
          <w:spacing w:val="-6"/>
          <w:rtl/>
          <w:lang w:eastAsia="zh-TW"/>
        </w:rPr>
        <w:tab/>
        <w:t>1-</w:t>
      </w:r>
      <w:r w:rsidRPr="00C673B4">
        <w:rPr>
          <w:spacing w:val="-6"/>
          <w:rtl/>
          <w:lang w:eastAsia="zh-TW"/>
        </w:rPr>
        <w:tab/>
      </w:r>
      <w:r w:rsidRPr="00C673B4">
        <w:rPr>
          <w:i/>
          <w:iCs/>
          <w:spacing w:val="-6"/>
          <w:rtl/>
          <w:lang w:eastAsia="zh-TW"/>
        </w:rPr>
        <w:t>يعرب عن تقديره</w:t>
      </w:r>
      <w:r w:rsidRPr="00C673B4">
        <w:rPr>
          <w:spacing w:val="-6"/>
          <w:rtl/>
          <w:lang w:eastAsia="zh-TW"/>
        </w:rPr>
        <w:t xml:space="preserve"> لعمل ومساهمات الخبيرة المستقلة المعنية بحقوق الإنسان والتضامن الدولي؛</w:t>
      </w:r>
    </w:p>
    <w:p w14:paraId="3F0A726E" w14:textId="77777777" w:rsidR="001B2548" w:rsidRPr="00C673B4" w:rsidRDefault="001B2548" w:rsidP="001B2548">
      <w:pPr>
        <w:pStyle w:val="SingleTxtGA"/>
        <w:spacing w:line="346" w:lineRule="exact"/>
        <w:rPr>
          <w:rtl/>
          <w:lang w:eastAsia="zh-TW"/>
        </w:rPr>
      </w:pPr>
      <w:r w:rsidRPr="00C673B4">
        <w:rPr>
          <w:spacing w:val="-6"/>
          <w:rtl/>
          <w:lang w:eastAsia="zh-TW"/>
        </w:rPr>
        <w:tab/>
        <w:t>2-</w:t>
      </w:r>
      <w:r w:rsidRPr="00C673B4">
        <w:rPr>
          <w:spacing w:val="-6"/>
          <w:rtl/>
          <w:lang w:eastAsia="zh-TW"/>
        </w:rPr>
        <w:tab/>
      </w:r>
      <w:r w:rsidRPr="00C673B4">
        <w:rPr>
          <w:i/>
          <w:iCs/>
          <w:spacing w:val="-6"/>
          <w:rtl/>
          <w:lang w:eastAsia="zh-TW"/>
        </w:rPr>
        <w:t>يحيط علماً مع التقدير</w:t>
      </w:r>
      <w:r w:rsidRPr="00C673B4">
        <w:rPr>
          <w:spacing w:val="-6"/>
          <w:rtl/>
          <w:lang w:eastAsia="zh-TW"/>
        </w:rPr>
        <w:t xml:space="preserve"> بتقارير الخبيرة المستقلة المعنية بحقوق الإنسان والتضامن </w:t>
      </w:r>
      <w:proofErr w:type="gramStart"/>
      <w:r w:rsidRPr="00C673B4">
        <w:rPr>
          <w:spacing w:val="-6"/>
          <w:rtl/>
          <w:lang w:eastAsia="zh-TW"/>
        </w:rPr>
        <w:t>الدولي</w:t>
      </w:r>
      <w:r w:rsidRPr="00C673B4">
        <w:rPr>
          <w:vertAlign w:val="superscript"/>
          <w:rtl/>
          <w:lang w:eastAsia="zh-TW"/>
        </w:rPr>
        <w:t>(</w:t>
      </w:r>
      <w:proofErr w:type="gramEnd"/>
      <w:r w:rsidRPr="00C673B4">
        <w:rPr>
          <w:vertAlign w:val="superscript"/>
          <w:rtl/>
          <w:lang w:eastAsia="zh-TW"/>
        </w:rPr>
        <w:footnoteReference w:id="1"/>
      </w:r>
      <w:r w:rsidRPr="00C673B4">
        <w:rPr>
          <w:vertAlign w:val="superscript"/>
          <w:rtl/>
          <w:lang w:eastAsia="zh-TW"/>
        </w:rPr>
        <w:t>)</w:t>
      </w:r>
      <w:r w:rsidRPr="00C673B4">
        <w:rPr>
          <w:rtl/>
          <w:lang w:eastAsia="zh-TW"/>
        </w:rPr>
        <w:t>؛</w:t>
      </w:r>
    </w:p>
    <w:p w14:paraId="0ED4AC19" w14:textId="77777777" w:rsidR="001B2548" w:rsidRPr="00C673B4" w:rsidRDefault="001B2548" w:rsidP="001B2548">
      <w:pPr>
        <w:pStyle w:val="SingleTxtGA"/>
        <w:rPr>
          <w:rtl/>
          <w:lang w:eastAsia="zh-TW"/>
        </w:rPr>
      </w:pPr>
      <w:r w:rsidRPr="00C673B4">
        <w:rPr>
          <w:rtl/>
          <w:lang w:eastAsia="zh-TW"/>
        </w:rPr>
        <w:lastRenderedPageBreak/>
        <w:tab/>
        <w:t>3-</w:t>
      </w:r>
      <w:r w:rsidRPr="00C673B4">
        <w:rPr>
          <w:rtl/>
          <w:lang w:eastAsia="zh-TW"/>
        </w:rPr>
        <w:tab/>
      </w:r>
      <w:r w:rsidRPr="00C673B4">
        <w:rPr>
          <w:i/>
          <w:iCs/>
          <w:rtl/>
          <w:lang w:eastAsia="zh-TW"/>
        </w:rPr>
        <w:t>يرحب</w:t>
      </w:r>
      <w:r w:rsidRPr="00C673B4">
        <w:rPr>
          <w:rtl/>
          <w:lang w:eastAsia="zh-TW"/>
        </w:rPr>
        <w:t xml:space="preserve"> بالعمل الذي اضطلعت به الخبيرة المستقلة، بما في ذلك المشاورات غير الرسمية الأربع التي عُقدت في عامي 2025 و2026، من أجل إعداد مشروع الإعلان المنقح بشأن حقوق</w:t>
      </w:r>
      <w:r w:rsidRPr="00C673B4">
        <w:rPr>
          <w:rFonts w:hint="cs"/>
          <w:rtl/>
          <w:lang w:eastAsia="zh-TW"/>
        </w:rPr>
        <w:t> </w:t>
      </w:r>
      <w:r w:rsidRPr="00C673B4">
        <w:rPr>
          <w:rtl/>
          <w:lang w:eastAsia="zh-TW"/>
        </w:rPr>
        <w:t xml:space="preserve">الإنسان والتضامن الدولي، وفقاً للتكليف الذي أصدره مجلس حقوق الإنسان في قراره رقم </w:t>
      </w:r>
      <w:hyperlink r:id="rId9" w:history="1">
        <w:r w:rsidRPr="00C673B4">
          <w:rPr>
            <w:rStyle w:val="Hyperlink"/>
            <w:rtl/>
            <w:lang w:eastAsia="zh-TW"/>
          </w:rPr>
          <w:t>59/8</w:t>
        </w:r>
      </w:hyperlink>
      <w:r w:rsidRPr="00C673B4">
        <w:rPr>
          <w:rtl/>
          <w:lang w:eastAsia="zh-TW"/>
        </w:rPr>
        <w:t xml:space="preserve"> المؤرخ 7 تموز/يوليه 2025؛</w:t>
      </w:r>
    </w:p>
    <w:p w14:paraId="0FDAEF29" w14:textId="77777777" w:rsidR="001B2548" w:rsidRPr="00C673B4" w:rsidRDefault="001B2548" w:rsidP="001B2548">
      <w:pPr>
        <w:pStyle w:val="SingleTxtGA"/>
        <w:rPr>
          <w:rtl/>
          <w:lang w:eastAsia="zh-TW"/>
        </w:rPr>
      </w:pPr>
      <w:r w:rsidRPr="00C673B4">
        <w:rPr>
          <w:rtl/>
          <w:lang w:eastAsia="zh-TW"/>
        </w:rPr>
        <w:tab/>
        <w:t>4-</w:t>
      </w:r>
      <w:r w:rsidRPr="00C673B4">
        <w:rPr>
          <w:rtl/>
          <w:lang w:eastAsia="zh-TW"/>
        </w:rPr>
        <w:tab/>
      </w:r>
      <w:r w:rsidRPr="00C673B4">
        <w:rPr>
          <w:i/>
          <w:iCs/>
          <w:rtl/>
          <w:lang w:eastAsia="zh-TW"/>
        </w:rPr>
        <w:t>يقرر</w:t>
      </w:r>
      <w:r w:rsidRPr="00C673B4">
        <w:rPr>
          <w:rtl/>
          <w:lang w:eastAsia="zh-TW"/>
        </w:rPr>
        <w:t xml:space="preserve"> تمديد ولاية الخبيرة المستقلة المعنية بحقوق الإنسان والتضامن الدولي لمدة ثلاث </w:t>
      </w:r>
      <w:r w:rsidRPr="00C673B4">
        <w:rPr>
          <w:spacing w:val="-4"/>
          <w:rtl/>
          <w:lang w:eastAsia="zh-TW"/>
        </w:rPr>
        <w:t xml:space="preserve">سنوات، وفقاً للولاية التي حددتها لجنة حقوق الإنسان في قرارها </w:t>
      </w:r>
      <w:hyperlink r:id="rId10" w:history="1">
        <w:r w:rsidRPr="00C673B4">
          <w:rPr>
            <w:color w:val="0000FF"/>
            <w:spacing w:val="-4"/>
            <w:rtl/>
            <w:lang w:eastAsia="zh-TW"/>
          </w:rPr>
          <w:t>2005/55</w:t>
        </w:r>
      </w:hyperlink>
      <w:r w:rsidRPr="00C673B4">
        <w:rPr>
          <w:spacing w:val="-4"/>
          <w:rtl/>
          <w:lang w:eastAsia="zh-TW"/>
        </w:rPr>
        <w:t xml:space="preserve"> المؤرخ 20 نيسان/أبريل 2005</w:t>
      </w:r>
      <w:r w:rsidRPr="00C673B4">
        <w:rPr>
          <w:rtl/>
          <w:lang w:eastAsia="zh-TW"/>
        </w:rPr>
        <w:t xml:space="preserve">، والتي صادق عليها مجلس حقوق الإنسان في قراره </w:t>
      </w:r>
      <w:hyperlink r:id="rId11" w:history="1">
        <w:r w:rsidRPr="00C673B4">
          <w:rPr>
            <w:rStyle w:val="Hyperlink"/>
            <w:rtl/>
            <w:lang w:eastAsia="zh-TW"/>
          </w:rPr>
          <w:t>17/6</w:t>
        </w:r>
      </w:hyperlink>
      <w:r w:rsidRPr="00C673B4">
        <w:rPr>
          <w:rtl/>
          <w:lang w:eastAsia="zh-TW"/>
        </w:rPr>
        <w:t xml:space="preserve"> المؤرخ 6 تموز/يوليه 2011؛</w:t>
      </w:r>
    </w:p>
    <w:p w14:paraId="5D15B496" w14:textId="77777777" w:rsidR="001B2548" w:rsidRPr="00C673B4" w:rsidRDefault="001B2548" w:rsidP="001B2548">
      <w:pPr>
        <w:pStyle w:val="SingleTxtGA"/>
        <w:rPr>
          <w:rtl/>
          <w:lang w:eastAsia="zh-TW"/>
        </w:rPr>
      </w:pPr>
      <w:r w:rsidRPr="00C673B4">
        <w:rPr>
          <w:rtl/>
          <w:lang w:eastAsia="zh-TW"/>
        </w:rPr>
        <w:tab/>
        <w:t>5-</w:t>
      </w:r>
      <w:r w:rsidRPr="00C673B4">
        <w:rPr>
          <w:rtl/>
          <w:lang w:eastAsia="zh-TW"/>
        </w:rPr>
        <w:tab/>
      </w:r>
      <w:r w:rsidRPr="00C673B4">
        <w:rPr>
          <w:i/>
          <w:iCs/>
          <w:rtl/>
          <w:lang w:eastAsia="zh-TW"/>
        </w:rPr>
        <w:t>يطلب</w:t>
      </w:r>
      <w:r w:rsidRPr="00C673B4">
        <w:rPr>
          <w:rtl/>
          <w:lang w:eastAsia="zh-TW"/>
        </w:rPr>
        <w:t xml:space="preserve"> إلى جميع الدول ووكالات الأمم المتحدة وغيرها من المنظمات الدولية والمنظمات غير الحكومية ذات الصلة أن تجعل حق الشعوب والأفراد في التضامن الدولي في صلب أنشطتها، وأن تتعاون مع الخبيرة المستقلة في أداء مهام ولايتها، وأن تزوِّدها بجميع المعلومات الضرورية التي تطلبها، ويطلب إلى الدول أن تنظر جدياً في الاستجابة لطلبات الخبيرة المستقلة بشأن زيارة بلدانها لتمكينها من الاضطلاع بمهام ولايتها على نحو فعال؛</w:t>
      </w:r>
    </w:p>
    <w:p w14:paraId="24BDBD47" w14:textId="77777777" w:rsidR="001B2548" w:rsidRPr="00C673B4" w:rsidRDefault="001B2548" w:rsidP="001B2548">
      <w:pPr>
        <w:pStyle w:val="SingleTxtGA"/>
        <w:rPr>
          <w:rtl/>
          <w:lang w:eastAsia="zh-TW"/>
        </w:rPr>
      </w:pPr>
      <w:r w:rsidRPr="00C673B4">
        <w:rPr>
          <w:rtl/>
          <w:lang w:eastAsia="zh-TW"/>
        </w:rPr>
        <w:tab/>
        <w:t>6-</w:t>
      </w:r>
      <w:r w:rsidRPr="00C673B4">
        <w:rPr>
          <w:rtl/>
          <w:lang w:eastAsia="zh-TW"/>
        </w:rPr>
        <w:tab/>
      </w:r>
      <w:r w:rsidRPr="00C673B4">
        <w:rPr>
          <w:i/>
          <w:iCs/>
          <w:rtl/>
          <w:lang w:eastAsia="zh-TW"/>
        </w:rPr>
        <w:t>يطلب</w:t>
      </w:r>
      <w:r w:rsidRPr="00C673B4">
        <w:rPr>
          <w:rtl/>
          <w:lang w:eastAsia="zh-TW"/>
        </w:rPr>
        <w:t xml:space="preserve"> إلى الخبيرة المستقلة أن تواصل المشاركة في المحافل الدولية والأنشطة الرئيسية ذات الصلة بغرض إبراز أهمية التضامن الدولي في إعمال خطة التنمية المستدامة لعام 2030، لا سيما أهداف التنمية المستدامة المتعلقة بالقضايا الاقتصادية والاجتماعية والمناخية، ويدعو الدول والمنظمات </w:t>
      </w:r>
      <w:r w:rsidRPr="00C673B4">
        <w:rPr>
          <w:spacing w:val="-2"/>
          <w:rtl/>
          <w:lang w:eastAsia="zh-TW"/>
        </w:rPr>
        <w:t>الدولية ووكالات الأمم المتحدة وغيرها من المنظمات ذات الصلة إلى تيسير مشاركة الخبيرة المستقلة مشاركة</w:t>
      </w:r>
      <w:r w:rsidRPr="00C673B4">
        <w:rPr>
          <w:rtl/>
          <w:lang w:eastAsia="zh-TW"/>
        </w:rPr>
        <w:t xml:space="preserve"> مُجدية في تلك المحافل والأنشطة؛</w:t>
      </w:r>
    </w:p>
    <w:p w14:paraId="1E131E05" w14:textId="77777777" w:rsidR="001B2548" w:rsidRPr="00C673B4" w:rsidRDefault="001B2548" w:rsidP="001B2548">
      <w:pPr>
        <w:pStyle w:val="SingleTxtGA"/>
        <w:rPr>
          <w:rtl/>
          <w:lang w:eastAsia="zh-TW"/>
        </w:rPr>
      </w:pPr>
      <w:r w:rsidRPr="00C673B4">
        <w:rPr>
          <w:rtl/>
          <w:lang w:eastAsia="zh-TW"/>
        </w:rPr>
        <w:tab/>
        <w:t>7-</w:t>
      </w:r>
      <w:r w:rsidRPr="00C673B4">
        <w:rPr>
          <w:rtl/>
          <w:lang w:eastAsia="zh-TW"/>
        </w:rPr>
        <w:tab/>
      </w:r>
      <w:r w:rsidRPr="00C673B4">
        <w:rPr>
          <w:i/>
          <w:iCs/>
          <w:rtl/>
          <w:lang w:eastAsia="zh-TW"/>
        </w:rPr>
        <w:t>يطلب أيضاً</w:t>
      </w:r>
      <w:r w:rsidRPr="00C673B4">
        <w:rPr>
          <w:rtl/>
          <w:lang w:eastAsia="zh-TW"/>
        </w:rPr>
        <w:t xml:space="preserve"> إلى الخبيرة المستقلة أن تواصل، في سياق ما تعدّه من تقارير، بحث سُبُل ووسائل تخطي العقبات القائمة والناشئة التي تعترض إعمال حق الشعوب والأفراد في التضامن الدولي، بما </w:t>
      </w:r>
      <w:r w:rsidRPr="00C673B4">
        <w:rPr>
          <w:spacing w:val="-2"/>
          <w:rtl/>
          <w:lang w:eastAsia="zh-TW"/>
        </w:rPr>
        <w:t xml:space="preserve">في ذلك تحديات التعاون الدولي، وأن تلتمس آراء ومساهمات الحكومات ووكالات الأمم المتحدة وغيرها </w:t>
      </w:r>
      <w:r w:rsidRPr="00C673B4">
        <w:rPr>
          <w:rtl/>
          <w:lang w:eastAsia="zh-TW"/>
        </w:rPr>
        <w:t>من المنظمات الدولية ذات الصلة في هذا الصدد؛</w:t>
      </w:r>
    </w:p>
    <w:p w14:paraId="5E735565" w14:textId="77777777" w:rsidR="001B2548" w:rsidRPr="00C673B4" w:rsidRDefault="001B2548" w:rsidP="001B2548">
      <w:pPr>
        <w:pStyle w:val="SingleTxtGA"/>
        <w:rPr>
          <w:rtl/>
          <w:lang w:eastAsia="zh-TW"/>
        </w:rPr>
      </w:pPr>
      <w:r w:rsidRPr="00C673B4">
        <w:rPr>
          <w:rtl/>
          <w:lang w:eastAsia="zh-TW"/>
        </w:rPr>
        <w:tab/>
        <w:t>8-</w:t>
      </w:r>
      <w:r w:rsidRPr="00C673B4">
        <w:rPr>
          <w:rtl/>
          <w:lang w:eastAsia="zh-TW"/>
        </w:rPr>
        <w:tab/>
      </w:r>
      <w:r w:rsidRPr="00C673B4">
        <w:rPr>
          <w:i/>
          <w:iCs/>
          <w:rtl/>
          <w:lang w:eastAsia="zh-TW"/>
        </w:rPr>
        <w:t>يطلب كذلك</w:t>
      </w:r>
      <w:r w:rsidRPr="00C673B4">
        <w:rPr>
          <w:rtl/>
          <w:lang w:eastAsia="zh-TW"/>
        </w:rPr>
        <w:t xml:space="preserve"> إلى الخبيرة المستقلة أن تواصل إجراء مشاورات غير رسمية في الفترة ما بين أيلول/سبتمبر 2026 ونيسان/أبريل 2027 بشأن المشروع المنقح لإعلان الحق في التضامن الدولي، بهدف تقديم المشروع المنقح إلى مجلس حقوق الإنسان لينظر فيه خلال دورته الخامسة والستين؛</w:t>
      </w:r>
    </w:p>
    <w:p w14:paraId="099FEAA6" w14:textId="77777777" w:rsidR="001B2548" w:rsidRPr="00C673B4" w:rsidRDefault="001B2548" w:rsidP="001B2548">
      <w:pPr>
        <w:pStyle w:val="SingleTxtGA"/>
        <w:rPr>
          <w:rtl/>
          <w:lang w:eastAsia="zh-TW"/>
        </w:rPr>
      </w:pPr>
      <w:r w:rsidRPr="00C673B4">
        <w:rPr>
          <w:rtl/>
          <w:lang w:eastAsia="zh-TW"/>
        </w:rPr>
        <w:tab/>
        <w:t>9-</w:t>
      </w:r>
      <w:r w:rsidRPr="00C673B4">
        <w:rPr>
          <w:rtl/>
          <w:lang w:eastAsia="zh-TW"/>
        </w:rPr>
        <w:tab/>
      </w:r>
      <w:r w:rsidRPr="00C673B4">
        <w:rPr>
          <w:i/>
          <w:iCs/>
          <w:rtl/>
          <w:lang w:eastAsia="zh-TW"/>
        </w:rPr>
        <w:t>يطلب</w:t>
      </w:r>
      <w:r w:rsidRPr="00C673B4">
        <w:rPr>
          <w:rtl/>
          <w:lang w:eastAsia="zh-TW"/>
        </w:rPr>
        <w:t xml:space="preserve"> إلى الأمين العام ومفوض الأمم المتحدة السامي لحقوق الإنسان تزويد الخبيرة المستقلة بجميع الموارد البشرية والمالية اللازمة للاضطلاع بولايتها على نحو فعال؛</w:t>
      </w:r>
    </w:p>
    <w:p w14:paraId="56F98572" w14:textId="77777777" w:rsidR="001B2548" w:rsidRPr="00C673B4" w:rsidRDefault="001B2548" w:rsidP="001B2548">
      <w:pPr>
        <w:pStyle w:val="SingleTxtGA"/>
        <w:rPr>
          <w:rtl/>
          <w:lang w:eastAsia="zh-TW"/>
        </w:rPr>
      </w:pPr>
      <w:r w:rsidRPr="00C673B4">
        <w:rPr>
          <w:rtl/>
          <w:lang w:eastAsia="zh-TW"/>
        </w:rPr>
        <w:tab/>
        <w:t>10-</w:t>
      </w:r>
      <w:r w:rsidRPr="00C673B4">
        <w:rPr>
          <w:rtl/>
          <w:lang w:eastAsia="zh-TW"/>
        </w:rPr>
        <w:tab/>
        <w:t>يطلب من جديد إلى الخبيرة المستقلة أن تضع في الاعتبار نتائج جميع مؤتمرات القمة العالمية الرئيسية التي تعقدها الأمم المتحدة وغيرها من مؤتمرات القمة العالمية والاجتماعات الوزارية المتعلقة بالمجالات الاقتصادية والاجتماعية والمناخية، وأن تواصل، في إطار الاضطلاع بالولاية، التماس آراء ومساهمات الحكومات ووكالات الأمم المتحدة وغيرها من المنظمات الدولية والمنظمات غير الحكومية ذات الصلة؛</w:t>
      </w:r>
    </w:p>
    <w:p w14:paraId="3D814786" w14:textId="77777777" w:rsidR="001B2548" w:rsidRPr="00C673B4" w:rsidRDefault="001B2548" w:rsidP="001B2548">
      <w:pPr>
        <w:pStyle w:val="SingleTxtGA"/>
        <w:rPr>
          <w:rtl/>
          <w:lang w:eastAsia="zh-TW"/>
        </w:rPr>
      </w:pPr>
      <w:r w:rsidRPr="00C673B4">
        <w:rPr>
          <w:spacing w:val="-4"/>
          <w:rtl/>
          <w:lang w:eastAsia="zh-TW"/>
        </w:rPr>
        <w:tab/>
        <w:t>11-</w:t>
      </w:r>
      <w:r w:rsidRPr="00C673B4">
        <w:rPr>
          <w:spacing w:val="-4"/>
          <w:rtl/>
          <w:lang w:eastAsia="zh-TW"/>
        </w:rPr>
        <w:tab/>
      </w:r>
      <w:r w:rsidRPr="00C673B4">
        <w:rPr>
          <w:i/>
          <w:iCs/>
          <w:spacing w:val="-4"/>
          <w:rtl/>
          <w:lang w:eastAsia="zh-TW"/>
        </w:rPr>
        <w:t>يطلب</w:t>
      </w:r>
      <w:r w:rsidRPr="00C673B4">
        <w:rPr>
          <w:spacing w:val="-4"/>
          <w:rtl/>
          <w:lang w:eastAsia="zh-TW"/>
        </w:rPr>
        <w:t xml:space="preserve"> إلى الخبيرة المستقلة أن تقدم تقارير منتظمة إلى مجلس حقوق الإنسان وإلى الجمعية العامة</w:t>
      </w:r>
      <w:r w:rsidRPr="00C673B4">
        <w:rPr>
          <w:rtl/>
          <w:lang w:eastAsia="zh-TW"/>
        </w:rPr>
        <w:t xml:space="preserve"> وفقاً لبرنامج عمل كل منهما؛</w:t>
      </w:r>
    </w:p>
    <w:p w14:paraId="23A1A2BE" w14:textId="77777777" w:rsidR="001B2548" w:rsidRPr="00C673B4" w:rsidRDefault="001B2548" w:rsidP="001B2548">
      <w:pPr>
        <w:pStyle w:val="SingleTxtGA"/>
        <w:rPr>
          <w:rtl/>
          <w:lang w:eastAsia="zh-TW"/>
        </w:rPr>
      </w:pPr>
      <w:r w:rsidRPr="00C673B4">
        <w:rPr>
          <w:rtl/>
          <w:lang w:eastAsia="zh-TW"/>
        </w:rPr>
        <w:lastRenderedPageBreak/>
        <w:tab/>
        <w:t>12-</w:t>
      </w:r>
      <w:r w:rsidRPr="00C673B4">
        <w:rPr>
          <w:rtl/>
          <w:lang w:eastAsia="zh-TW"/>
        </w:rPr>
        <w:tab/>
      </w:r>
      <w:r w:rsidRPr="00C673B4">
        <w:rPr>
          <w:i/>
          <w:iCs/>
          <w:rtl/>
          <w:lang w:eastAsia="zh-TW"/>
        </w:rPr>
        <w:t>يقرر</w:t>
      </w:r>
      <w:r w:rsidRPr="00C673B4">
        <w:rPr>
          <w:rtl/>
          <w:lang w:eastAsia="zh-TW"/>
        </w:rPr>
        <w:t xml:space="preserve"> مواصلة النظر في هذه المسألة في إطار البند نفسه من جدول الأعمال.</w:t>
      </w:r>
    </w:p>
    <w:p w14:paraId="4CEB89CE" w14:textId="77777777" w:rsidR="001B2548" w:rsidRPr="00C673B4" w:rsidRDefault="001B2548" w:rsidP="001B2548">
      <w:pPr>
        <w:pStyle w:val="SingleTxtGA"/>
        <w:spacing w:after="0"/>
        <w:jc w:val="right"/>
        <w:rPr>
          <w:i/>
          <w:iCs/>
          <w:rtl/>
          <w:lang w:eastAsia="zh-TW"/>
        </w:rPr>
      </w:pPr>
      <w:r w:rsidRPr="00C673B4">
        <w:rPr>
          <w:i/>
          <w:iCs/>
          <w:rtl/>
          <w:lang w:eastAsia="zh-TW"/>
        </w:rPr>
        <w:t>الجلسة 33</w:t>
      </w:r>
    </w:p>
    <w:p w14:paraId="031276B6" w14:textId="77777777" w:rsidR="001B2548" w:rsidRPr="00C673B4" w:rsidRDefault="001B2548" w:rsidP="001B2548">
      <w:pPr>
        <w:pStyle w:val="SingleTxtGA"/>
        <w:jc w:val="right"/>
        <w:rPr>
          <w:i/>
          <w:iCs/>
          <w:rtl/>
          <w:lang w:eastAsia="zh-TW"/>
        </w:rPr>
      </w:pPr>
      <w:r w:rsidRPr="00C673B4">
        <w:rPr>
          <w:i/>
          <w:iCs/>
          <w:rtl/>
          <w:lang w:eastAsia="zh-TW"/>
        </w:rPr>
        <w:t>7 تموز/يوليه 2026</w:t>
      </w:r>
    </w:p>
    <w:p w14:paraId="7660D38B" w14:textId="77777777" w:rsidR="001B2548" w:rsidRPr="00C673B4" w:rsidRDefault="001B2548" w:rsidP="001B2548">
      <w:pPr>
        <w:pStyle w:val="SingleTxtGA"/>
        <w:rPr>
          <w:rtl/>
          <w:lang w:eastAsia="zh-TW"/>
        </w:rPr>
      </w:pPr>
      <w:r w:rsidRPr="00C673B4">
        <w:rPr>
          <w:rtl/>
          <w:lang w:eastAsia="zh-TW"/>
        </w:rPr>
        <w:t>[اعتُمد بتصويت مسجل بأغلبية 29 صوتاً مقابل 16 صوتاً وامتناع عضو واحد عن التصويت. وكانت نتيجة التصويت كما يلي:</w:t>
      </w:r>
    </w:p>
    <w:p w14:paraId="7BA07AE0" w14:textId="77777777" w:rsidR="001B2548" w:rsidRPr="00C673B4" w:rsidRDefault="001B2548" w:rsidP="001B2548">
      <w:pPr>
        <w:pStyle w:val="SingleTxtGA"/>
        <w:ind w:left="1928"/>
        <w:rPr>
          <w:i/>
          <w:iCs/>
          <w:rtl/>
          <w:lang w:eastAsia="zh-TW"/>
        </w:rPr>
      </w:pPr>
      <w:r w:rsidRPr="00C673B4">
        <w:rPr>
          <w:i/>
          <w:iCs/>
          <w:rtl/>
          <w:lang w:eastAsia="zh-TW"/>
        </w:rPr>
        <w:t xml:space="preserve">المؤيدون: </w:t>
      </w:r>
    </w:p>
    <w:p w14:paraId="5696CC33" w14:textId="77777777" w:rsidR="001B2548" w:rsidRPr="00C673B4" w:rsidRDefault="001B2548" w:rsidP="001B2548">
      <w:pPr>
        <w:pStyle w:val="SingleTxtGA"/>
        <w:ind w:left="2438"/>
        <w:rPr>
          <w:rtl/>
          <w:lang w:eastAsia="zh-TW"/>
        </w:rPr>
      </w:pPr>
      <w:r w:rsidRPr="00C673B4">
        <w:rPr>
          <w:rtl/>
          <w:lang w:eastAsia="zh-TW"/>
        </w:rPr>
        <w:t xml:space="preserve">أنغولا، بنن، البرازيل، بوروندي، الصين، كولومبيا، كوت ديفوار، كوبا، جمهورية الكونغو الديمقراطية، الجمهورية الدومينيكية، إكوادور، مصر، إثيوبيا، غامبيا، غانا، الهند، إندونيسيا، العراق، كينيا، الكويت، ملاوي، جزر مارشال، موريشيوس، المكسيك، باكستان، قطر، جنوب أفريقيا، تايلند، </w:t>
      </w:r>
      <w:proofErr w:type="spellStart"/>
      <w:r w:rsidRPr="00C673B4">
        <w:rPr>
          <w:rtl/>
          <w:lang w:eastAsia="zh-TW"/>
        </w:rPr>
        <w:t>فييت</w:t>
      </w:r>
      <w:proofErr w:type="spellEnd"/>
      <w:r w:rsidRPr="00C673B4">
        <w:rPr>
          <w:rtl/>
          <w:lang w:eastAsia="zh-TW"/>
        </w:rPr>
        <w:t xml:space="preserve"> نام</w:t>
      </w:r>
    </w:p>
    <w:p w14:paraId="72249EDC" w14:textId="77777777" w:rsidR="001B2548" w:rsidRPr="00C673B4" w:rsidRDefault="001B2548" w:rsidP="001B2548">
      <w:pPr>
        <w:pStyle w:val="SingleTxtGA"/>
        <w:ind w:left="1928"/>
        <w:rPr>
          <w:i/>
          <w:iCs/>
          <w:rtl/>
          <w:lang w:eastAsia="zh-TW"/>
        </w:rPr>
      </w:pPr>
      <w:r w:rsidRPr="00C673B4">
        <w:rPr>
          <w:i/>
          <w:iCs/>
          <w:rtl/>
          <w:lang w:eastAsia="zh-TW"/>
        </w:rPr>
        <w:t>المعارضون:</w:t>
      </w:r>
    </w:p>
    <w:p w14:paraId="01EF5211" w14:textId="77777777" w:rsidR="001B2548" w:rsidRPr="00C673B4" w:rsidRDefault="001B2548" w:rsidP="001B2548">
      <w:pPr>
        <w:pStyle w:val="SingleTxtGA"/>
        <w:ind w:left="2438"/>
        <w:rPr>
          <w:spacing w:val="-2"/>
          <w:rtl/>
          <w:lang w:eastAsia="zh-TW"/>
        </w:rPr>
      </w:pPr>
      <w:r w:rsidRPr="00C673B4">
        <w:rPr>
          <w:spacing w:val="-4"/>
          <w:rtl/>
          <w:lang w:eastAsia="zh-TW"/>
        </w:rPr>
        <w:t>ألبانيا، بلغاريا، قبرص، تشيكيا، إستونيا، فرنسا، آيسلندا، إيطاليا، اليابان، هولندا (مملكة -)</w:t>
      </w:r>
      <w:r w:rsidRPr="00C673B4">
        <w:rPr>
          <w:spacing w:val="-2"/>
          <w:rtl/>
          <w:lang w:eastAsia="zh-TW"/>
        </w:rPr>
        <w:t xml:space="preserve">، مقدونيا الشمالية، جمهورية كوريا، سلوفينيا، إسبانيا، سويسرا، المملكة المتحدة لبريطانيا العظمى وأيرلندا الشمالية </w:t>
      </w:r>
    </w:p>
    <w:p w14:paraId="552BF844" w14:textId="77777777" w:rsidR="001B2548" w:rsidRPr="00C673B4" w:rsidRDefault="001B2548" w:rsidP="001B2548">
      <w:pPr>
        <w:pStyle w:val="SingleTxtGA"/>
        <w:ind w:left="1928"/>
        <w:rPr>
          <w:i/>
          <w:iCs/>
          <w:rtl/>
          <w:lang w:eastAsia="zh-TW"/>
        </w:rPr>
      </w:pPr>
      <w:r w:rsidRPr="00C673B4">
        <w:rPr>
          <w:i/>
          <w:iCs/>
          <w:rtl/>
          <w:lang w:eastAsia="zh-TW"/>
        </w:rPr>
        <w:t xml:space="preserve">الممتنعون عن التصويت: </w:t>
      </w:r>
    </w:p>
    <w:p w14:paraId="11562C9E" w14:textId="12E03B59" w:rsidR="001B2548" w:rsidRPr="00C673B4" w:rsidRDefault="001B2548" w:rsidP="001B2548">
      <w:pPr>
        <w:pStyle w:val="SingleTxtGA"/>
        <w:ind w:left="2438"/>
        <w:rPr>
          <w:rtl/>
          <w:lang w:eastAsia="zh-TW"/>
        </w:rPr>
      </w:pPr>
      <w:r w:rsidRPr="00C673B4">
        <w:rPr>
          <w:rtl/>
          <w:lang w:eastAsia="zh-TW"/>
        </w:rPr>
        <w:t>شيلي]</w:t>
      </w:r>
    </w:p>
    <w:p w14:paraId="0AED1C4F" w14:textId="77777777" w:rsidR="001B2548" w:rsidRPr="00C673B4" w:rsidRDefault="001B2548" w:rsidP="001B2548">
      <w:pPr>
        <w:pStyle w:val="SingleTxtGA"/>
        <w:jc w:val="center"/>
        <w:rPr>
          <w:u w:val="single"/>
          <w:rtl/>
          <w:lang w:eastAsia="zh-TW"/>
        </w:rPr>
      </w:pPr>
      <w:r w:rsidRPr="00C673B4">
        <w:rPr>
          <w:u w:val="single"/>
          <w:rtl/>
          <w:lang w:eastAsia="zh-TW"/>
        </w:rPr>
        <w:tab/>
      </w:r>
      <w:r w:rsidRPr="00C673B4">
        <w:rPr>
          <w:u w:val="single"/>
          <w:rtl/>
          <w:lang w:eastAsia="zh-TW"/>
        </w:rPr>
        <w:tab/>
      </w:r>
      <w:r w:rsidRPr="00C673B4">
        <w:rPr>
          <w:u w:val="single"/>
          <w:rtl/>
          <w:lang w:eastAsia="zh-TW"/>
        </w:rPr>
        <w:tab/>
      </w:r>
    </w:p>
    <w:sectPr w:rsidR="001B2548" w:rsidRPr="00C673B4" w:rsidSect="00D01C6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922B3" w14:textId="77777777" w:rsidR="00E46F5C" w:rsidRPr="002901D9" w:rsidRDefault="00E46F5C" w:rsidP="00AD3834">
      <w:pPr>
        <w:spacing w:after="60" w:line="240" w:lineRule="auto"/>
        <w:ind w:left="57"/>
        <w:rPr>
          <w:i/>
          <w:iCs/>
        </w:rPr>
      </w:pPr>
      <w:r>
        <w:rPr>
          <w:rFonts w:hint="cs"/>
          <w:i/>
          <w:iCs/>
          <w:rtl/>
        </w:rPr>
        <w:t>الحواشي</w:t>
      </w:r>
    </w:p>
  </w:endnote>
  <w:endnote w:type="continuationSeparator" w:id="0">
    <w:p w14:paraId="6F144B8F" w14:textId="77777777" w:rsidR="00E46F5C" w:rsidRDefault="00E46F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23ED3" w14:textId="6187EBE0" w:rsidR="00402BA3" w:rsidRPr="00402BA3" w:rsidRDefault="00402BA3" w:rsidP="00402BA3">
    <w:pPr>
      <w:pStyle w:val="Footer"/>
      <w:tabs>
        <w:tab w:val="right" w:pos="9638"/>
      </w:tabs>
      <w:rPr>
        <w:b/>
        <w:sz w:val="18"/>
        <w:lang w:val="en-US"/>
      </w:rPr>
    </w:pPr>
    <w:r>
      <w:rPr>
        <w:lang w:val="en-US"/>
      </w:rPr>
      <w:t>GE.26-10041</w:t>
    </w:r>
    <w:r>
      <w:rPr>
        <w:lang w:val="en-US"/>
      </w:rPr>
      <w:tab/>
    </w:r>
    <w:r w:rsidRPr="00402BA3">
      <w:rPr>
        <w:b/>
        <w:sz w:val="18"/>
        <w:lang w:val="en-US"/>
      </w:rPr>
      <w:fldChar w:fldCharType="begin"/>
    </w:r>
    <w:r w:rsidRPr="00402BA3">
      <w:rPr>
        <w:b/>
        <w:sz w:val="18"/>
        <w:lang w:val="en-US"/>
      </w:rPr>
      <w:instrText xml:space="preserve"> PAGE  \* MERGEFORMAT </w:instrText>
    </w:r>
    <w:r w:rsidRPr="00402BA3">
      <w:rPr>
        <w:b/>
        <w:sz w:val="18"/>
        <w:lang w:val="en-US"/>
      </w:rPr>
      <w:fldChar w:fldCharType="separate"/>
    </w:r>
    <w:r w:rsidRPr="00402BA3">
      <w:rPr>
        <w:b/>
        <w:noProof/>
        <w:sz w:val="18"/>
        <w:lang w:val="en-US"/>
      </w:rPr>
      <w:t>2</w:t>
    </w:r>
    <w:r w:rsidRPr="00402BA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C42A8" w14:textId="13198A1E" w:rsidR="006959B0" w:rsidRPr="00402BA3" w:rsidRDefault="00402BA3" w:rsidP="00402BA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7937E" w14:textId="387BD91E" w:rsidR="00FD4BC9" w:rsidRPr="00402BA3" w:rsidRDefault="00402BA3" w:rsidP="00402BA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983AA7F" wp14:editId="76DB46A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26-10041 </w:t>
    </w:r>
    <w:r w:rsidR="001A4C7C">
      <w:rPr>
        <w:sz w:val="20"/>
        <w:lang w:val="en-US"/>
      </w:rPr>
      <w:t>(</w:t>
    </w:r>
    <w:proofErr w:type="gramStart"/>
    <w:r w:rsidR="001A4C7C">
      <w:rPr>
        <w:sz w:val="20"/>
        <w:lang w:val="en-US"/>
      </w:rPr>
      <w:t xml:space="preserve">A)   </w:t>
    </w:r>
    <w:proofErr w:type="gramEnd"/>
    <w:r w:rsidR="001A4C7C">
      <w:rPr>
        <w:sz w:val="20"/>
        <w:lang w:val="en-US"/>
      </w:rPr>
      <w:t xml:space="preserve"> 170726    170726</w:t>
    </w:r>
    <w:r>
      <w:rPr>
        <w:noProof/>
        <w:sz w:val="20"/>
        <w:lang w:val="en-US"/>
      </w:rPr>
      <w:drawing>
        <wp:anchor distT="0" distB="0" distL="114300" distR="114300" simplePos="0" relativeHeight="251659264" behindDoc="0" locked="0" layoutInCell="1" allowOverlap="1" wp14:anchorId="4A3C1E65" wp14:editId="01E9543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0E6A4" w14:textId="77777777" w:rsidR="00E46F5C" w:rsidRPr="00A350CC" w:rsidRDefault="00E46F5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66FEE88" w14:textId="77777777" w:rsidR="00E46F5C" w:rsidRDefault="00E46F5C" w:rsidP="00656392">
      <w:pPr>
        <w:spacing w:line="240" w:lineRule="auto"/>
      </w:pPr>
      <w:r>
        <w:continuationSeparator/>
      </w:r>
    </w:p>
  </w:footnote>
  <w:footnote w:id="1">
    <w:p w14:paraId="1B45858F" w14:textId="77777777" w:rsidR="001B2548" w:rsidRPr="00C673B4" w:rsidRDefault="001B2548" w:rsidP="001B2548">
      <w:pPr>
        <w:pStyle w:val="FootnoteText1"/>
      </w:pPr>
      <w:r w:rsidRPr="00C673B4">
        <w:rPr>
          <w:rtl/>
        </w:rPr>
        <w:t>(</w:t>
      </w:r>
      <w:r w:rsidRPr="00C673B4">
        <w:footnoteRef/>
      </w:r>
      <w:r w:rsidRPr="00C673B4">
        <w:rPr>
          <w:rtl/>
        </w:rPr>
        <w:t>)</w:t>
      </w:r>
      <w:r w:rsidRPr="00C673B4">
        <w:rPr>
          <w:rtl/>
        </w:rPr>
        <w:tab/>
      </w:r>
      <w:hyperlink r:id="rId1" w:history="1">
        <w:r w:rsidRPr="00C673B4">
          <w:rPr>
            <w:rStyle w:val="Hyperlink"/>
          </w:rPr>
          <w:t>A/80/172</w:t>
        </w:r>
      </w:hyperlink>
      <w:r w:rsidRPr="00C673B4">
        <w:rPr>
          <w:rtl/>
        </w:rPr>
        <w:t xml:space="preserve"> و</w:t>
      </w:r>
      <w:hyperlink r:id="rId2" w:history="1">
        <w:r w:rsidRPr="00C673B4">
          <w:rPr>
            <w:rStyle w:val="Hyperlink"/>
          </w:rPr>
          <w:t>A/HRC/62/38</w:t>
        </w:r>
      </w:hyperlink>
      <w:r w:rsidRPr="00C673B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AB325" w14:textId="598F3689" w:rsidR="00402BA3" w:rsidRPr="00402BA3" w:rsidRDefault="00402BA3" w:rsidP="00402BA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A639F">
      <w:t>A/HRC/RES/62/16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74576" w14:textId="45102645" w:rsidR="00402BA3" w:rsidRPr="00402BA3" w:rsidRDefault="00402BA3" w:rsidP="00402BA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A639F">
      <w:t>A/HRC/RES/62/16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FF88"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F5C"/>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A4C7C"/>
    <w:rsid w:val="001B254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3E5C21"/>
    <w:rsid w:val="0040107A"/>
    <w:rsid w:val="00402BA3"/>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2EA1"/>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A639F"/>
    <w:rsid w:val="00BB34E9"/>
    <w:rsid w:val="00BC27D1"/>
    <w:rsid w:val="00BE5849"/>
    <w:rsid w:val="00C022F5"/>
    <w:rsid w:val="00C04102"/>
    <w:rsid w:val="00C06421"/>
    <w:rsid w:val="00C07C84"/>
    <w:rsid w:val="00C22506"/>
    <w:rsid w:val="00C342BF"/>
    <w:rsid w:val="00C41653"/>
    <w:rsid w:val="00C4236D"/>
    <w:rsid w:val="00C438D7"/>
    <w:rsid w:val="00C53FE8"/>
    <w:rsid w:val="00C673B4"/>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1C60"/>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6F5C"/>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6D8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4B36E79"/>
  <w15:docId w15:val="{DADC2EB9-4BF3-4F37-AAC6-86C4AA9A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1B2548"/>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17/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A/RES/2005/5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A/HRC/RES/59/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ar/A/HRC/62/38" TargetMode="External"/><Relationship Id="rId1" Type="http://schemas.openxmlformats.org/officeDocument/2006/relationships/hyperlink" Target="https://docs.un.org/ar/A/80/1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3</Pages>
  <Words>644</Words>
  <Characters>4425</Characters>
  <Application>Microsoft Office Word</Application>
  <DocSecurity>0</DocSecurity>
  <Lines>632</Lines>
  <Paragraphs>362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A/HRC/RES/62/16</dc:title>
  <dc:subject>GE.2610041(A)</dc:subject>
  <dc:creator>Ibrahim Balan - </dc:creator>
  <cp:keywords>GE.(A)</cp:keywords>
  <dc:description>_x000d_
_x000d_
Arabic_x000d_
</dc:description>
  <cp:lastModifiedBy>Ibrahim Balan</cp:lastModifiedBy>
  <cp:revision>3</cp:revision>
  <cp:lastPrinted>2026-07-17T14:07:00Z</cp:lastPrinted>
  <dcterms:created xsi:type="dcterms:W3CDTF">2026-07-17T14:07:00Z</dcterms:created>
  <dcterms:modified xsi:type="dcterms:W3CDTF">2026-07-17T14:08:00Z</dcterms:modified>
  <cp:category>Final</cp:category>
</cp:coreProperties>
</file>