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F90607" w:rsidRPr="004E6131" w:rsidTr="00A325A9">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r w:rsidRPr="004E6131">
              <w:rPr>
                <w:sz w:val="20"/>
                <w:lang w:val="en-US"/>
              </w:rPr>
              <w:fldChar w:fldCharType="begin"/>
            </w:r>
            <w:r w:rsidRPr="004E6131">
              <w:rPr>
                <w:sz w:val="20"/>
                <w:lang w:val="en-US"/>
              </w:rPr>
              <w:instrText xml:space="preserve"> FILLIN  "Введите часть символа после CAT/"  \* MERGEFORMAT </w:instrText>
            </w:r>
            <w:r w:rsidRPr="004E6131">
              <w:rPr>
                <w:sz w:val="20"/>
                <w:lang w:val="en-US"/>
              </w:rPr>
              <w:fldChar w:fldCharType="separate"/>
            </w:r>
            <w:r w:rsidR="00D03F60">
              <w:rPr>
                <w:sz w:val="20"/>
                <w:lang w:val="en-US"/>
              </w:rPr>
              <w:t>C/SR.959</w:t>
            </w:r>
            <w:r w:rsidRPr="004E6131">
              <w:rPr>
                <w:sz w:val="20"/>
                <w:lang w:val="en-US"/>
              </w:rPr>
              <w:fldChar w:fldCharType="end"/>
            </w:r>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r w:rsidRPr="004E6131">
              <w:rPr>
                <w:sz w:val="20"/>
                <w:lang w:val="en-US"/>
              </w:rPr>
              <w:t>Distr</w:t>
            </w:r>
            <w:r w:rsidRPr="004E6131">
              <w:rPr>
                <w:sz w:val="20"/>
              </w:rPr>
              <w:t xml:space="preserve">.: </w:t>
            </w:r>
            <w:bookmarkStart w:id="0" w:name="ПолеСоСписком1"/>
            <w:r w:rsidRPr="004E6131">
              <w:rPr>
                <w:sz w:val="20"/>
                <w:lang w:val="en-US"/>
              </w:rPr>
              <w:fldChar w:fldCharType="begin">
                <w:ffData>
                  <w:name w:val="ПолеСоСписком1"/>
                  <w:enabled/>
                  <w:calcOnExit w:val="0"/>
                  <w:ddList>
                    <w:listEntry w:val="General"/>
                    <w:listEntry w:val="Limited"/>
                    <w:listEntry w:val="Restricted"/>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0"/>
          </w:p>
          <w:p w:rsidR="00F90607" w:rsidRPr="004E6131" w:rsidRDefault="00F90607" w:rsidP="00A325A9">
            <w:pPr>
              <w:spacing w:before="0" w:after="0"/>
              <w:rPr>
                <w:sz w:val="20"/>
              </w:rPr>
            </w:pPr>
            <w:r w:rsidRPr="004E6131">
              <w:rPr>
                <w:sz w:val="20"/>
                <w:lang w:val="en-US"/>
              </w:rPr>
              <w:fldChar w:fldCharType="begin"/>
            </w:r>
            <w:r w:rsidRPr="004E6131">
              <w:rPr>
                <w:sz w:val="20"/>
              </w:rPr>
              <w:instrText xml:space="preserve"> </w:instrText>
            </w:r>
            <w:r w:rsidRPr="004E6131">
              <w:rPr>
                <w:sz w:val="20"/>
                <w:lang w:val="en-US"/>
              </w:rPr>
              <w:instrText>FILLIN</w:instrText>
            </w:r>
            <w:r w:rsidRPr="004E6131">
              <w:rPr>
                <w:sz w:val="20"/>
              </w:rPr>
              <w:instrText xml:space="preserve">  "Введите дату документа" \* </w:instrText>
            </w:r>
            <w:r w:rsidRPr="004E6131">
              <w:rPr>
                <w:sz w:val="20"/>
                <w:lang w:val="en-US"/>
              </w:rPr>
              <w:instrText>MERGEFORMAT</w:instrText>
            </w:r>
            <w:r w:rsidRPr="004E6131">
              <w:rPr>
                <w:sz w:val="20"/>
              </w:rPr>
              <w:instrText xml:space="preserve"> </w:instrText>
            </w:r>
            <w:r w:rsidR="00D03F60">
              <w:rPr>
                <w:sz w:val="20"/>
                <w:lang w:val="en-US"/>
              </w:rPr>
              <w:fldChar w:fldCharType="separate"/>
            </w:r>
            <w:r w:rsidR="00D03F60">
              <w:rPr>
                <w:sz w:val="20"/>
                <w:lang w:val="en-US"/>
              </w:rPr>
              <w:t>3 June 2011</w:t>
            </w:r>
            <w:r w:rsidRPr="004E6131">
              <w:rPr>
                <w:sz w:val="20"/>
                <w:lang w:val="en-US"/>
              </w:rPr>
              <w:fldChar w:fldCharType="end"/>
            </w:r>
          </w:p>
          <w:p w:rsidR="00F90607" w:rsidRPr="004E6131" w:rsidRDefault="00F90607" w:rsidP="00A325A9">
            <w:pPr>
              <w:spacing w:before="0" w:after="0"/>
              <w:rPr>
                <w:sz w:val="20"/>
              </w:rPr>
            </w:pPr>
            <w:r w:rsidRPr="004E6131">
              <w:rPr>
                <w:sz w:val="20"/>
                <w:lang w:val="en-US"/>
              </w:rPr>
              <w:t>Russian</w:t>
            </w:r>
          </w:p>
          <w:p w:rsidR="00F90607" w:rsidRPr="004E6131" w:rsidRDefault="00F90607" w:rsidP="00A325A9">
            <w:pPr>
              <w:spacing w:before="0" w:after="0"/>
              <w:rPr>
                <w:sz w:val="20"/>
              </w:rPr>
            </w:pPr>
            <w:r w:rsidRPr="004E6131">
              <w:rPr>
                <w:sz w:val="20"/>
                <w:lang w:val="en-US"/>
              </w:rPr>
              <w:t>Original</w:t>
            </w:r>
            <w:r w:rsidRPr="004E6131">
              <w:rPr>
                <w:sz w:val="20"/>
              </w:rPr>
              <w:t xml:space="preserve">: </w:t>
            </w:r>
            <w:bookmarkStart w:id="1" w:name="ПолеСоСписком2"/>
            <w:r w:rsidRPr="004E6131">
              <w:rPr>
                <w:sz w:val="20"/>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00C273CB" w:rsidRPr="00D03F60">
              <w:rPr>
                <w:sz w:val="20"/>
                <w:lang w:val="en-US"/>
              </w:rPr>
            </w:r>
            <w:r w:rsidRPr="004E6131">
              <w:rPr>
                <w:sz w:val="20"/>
                <w:lang w:val="en-US"/>
              </w:rPr>
              <w:fldChar w:fldCharType="end"/>
            </w:r>
            <w:bookmarkEnd w:id="1"/>
          </w:p>
          <w:p w:rsidR="00F90607" w:rsidRPr="00767C58" w:rsidRDefault="00F90607" w:rsidP="00A325A9"/>
        </w:tc>
      </w:tr>
    </w:tbl>
    <w:p w:rsidR="00C273CB" w:rsidRPr="00BE5F0B" w:rsidRDefault="00C273CB" w:rsidP="00BE5F0B">
      <w:pPr>
        <w:spacing w:before="120"/>
        <w:rPr>
          <w:b/>
          <w:sz w:val="24"/>
          <w:szCs w:val="24"/>
          <w:lang w:val="fr-CH"/>
        </w:rPr>
      </w:pPr>
      <w:r w:rsidRPr="00BE5F0B">
        <w:rPr>
          <w:b/>
          <w:sz w:val="24"/>
          <w:szCs w:val="24"/>
        </w:rPr>
        <w:t>Комитет против пыток</w:t>
      </w:r>
    </w:p>
    <w:p w:rsidR="00C273CB" w:rsidRPr="00C273CB" w:rsidRDefault="00C273CB" w:rsidP="00C273CB">
      <w:pPr>
        <w:rPr>
          <w:b/>
          <w:lang w:val="fr-CH"/>
        </w:rPr>
      </w:pPr>
      <w:r w:rsidRPr="00C273CB">
        <w:rPr>
          <w:b/>
        </w:rPr>
        <w:t>Сорок пятая сессия</w:t>
      </w:r>
    </w:p>
    <w:p w:rsidR="00C273CB" w:rsidRPr="00C273CB" w:rsidRDefault="00C273CB" w:rsidP="00BE5F0B">
      <w:pPr>
        <w:spacing w:before="120"/>
      </w:pPr>
      <w:r w:rsidRPr="00C273CB">
        <w:rPr>
          <w:b/>
        </w:rPr>
        <w:t>Краткий отчет о первой (открытой)</w:t>
      </w:r>
      <w:r w:rsidRPr="00C273CB">
        <w:rPr>
          <w:rStyle w:val="FootnoteReference"/>
          <w:b/>
          <w:sz w:val="20"/>
          <w:vertAlign w:val="baseline"/>
        </w:rPr>
        <w:footnoteReference w:customMarkFollows="1" w:id="1"/>
        <w:t>*</w:t>
      </w:r>
      <w:r w:rsidRPr="00C273CB">
        <w:t xml:space="preserve"> </w:t>
      </w:r>
      <w:r w:rsidRPr="00C273CB">
        <w:rPr>
          <w:b/>
        </w:rPr>
        <w:t>части 959-го заседания</w:t>
      </w:r>
      <w:r w:rsidRPr="00C273CB">
        <w:t>,</w:t>
      </w:r>
    </w:p>
    <w:p w:rsidR="00C273CB" w:rsidRPr="00C273CB" w:rsidRDefault="00C273CB" w:rsidP="00C273CB">
      <w:r w:rsidRPr="00C273CB">
        <w:t xml:space="preserve">состоявшегося во Дворце Вильсона в Женеве, в среду, </w:t>
      </w:r>
      <w:r w:rsidR="00BE5F0B">
        <w:br/>
      </w:r>
      <w:r w:rsidRPr="00C273CB">
        <w:t xml:space="preserve">3 ноября 2010 года, в 15 ч. 00 м.  </w:t>
      </w:r>
    </w:p>
    <w:p w:rsidR="00C273CB" w:rsidRPr="00C273CB" w:rsidRDefault="00C273CB" w:rsidP="00BE5F0B">
      <w:pPr>
        <w:spacing w:before="120"/>
      </w:pPr>
      <w:r w:rsidRPr="00C273CB">
        <w:rPr>
          <w:i/>
        </w:rPr>
        <w:t>Председатель</w:t>
      </w:r>
      <w:r w:rsidRPr="00C273CB">
        <w:t xml:space="preserve">: </w:t>
      </w:r>
      <w:r w:rsidR="00BE5F0B">
        <w:tab/>
      </w:r>
      <w:r w:rsidRPr="00C273CB">
        <w:t>г-н Гроссман</w:t>
      </w:r>
    </w:p>
    <w:p w:rsidR="00C273CB" w:rsidRPr="00BE5F0B" w:rsidRDefault="00C273CB" w:rsidP="00BE5F0B">
      <w:pPr>
        <w:pStyle w:val="HChGR"/>
        <w:rPr>
          <w:b w:val="0"/>
        </w:rPr>
      </w:pPr>
      <w:r w:rsidRPr="00BE5F0B">
        <w:rPr>
          <w:b w:val="0"/>
        </w:rPr>
        <w:t>Содержание</w:t>
      </w:r>
    </w:p>
    <w:p w:rsidR="00C273CB" w:rsidRPr="00BE5F0B" w:rsidRDefault="00C273CB" w:rsidP="00BE5F0B">
      <w:pPr>
        <w:pStyle w:val="SingleTxtGR"/>
      </w:pPr>
      <w:r w:rsidRPr="00C273CB">
        <w:t>Рассмотрение докладов, представленных государствами-участниками в соо</w:t>
      </w:r>
      <w:r w:rsidRPr="00C273CB">
        <w:t>т</w:t>
      </w:r>
      <w:r w:rsidRPr="00C273CB">
        <w:t>ветствии со статьей 19 Ко</w:t>
      </w:r>
      <w:r w:rsidRPr="00C273CB">
        <w:t>н</w:t>
      </w:r>
      <w:r w:rsidRPr="00BE5F0B">
        <w:t xml:space="preserve">венции </w:t>
      </w:r>
      <w:r w:rsidRPr="00BE5F0B">
        <w:rPr>
          <w:i/>
        </w:rPr>
        <w:t>(продолжение)</w:t>
      </w:r>
    </w:p>
    <w:p w:rsidR="00C273CB" w:rsidRPr="00D14F5E" w:rsidRDefault="00D14F5E" w:rsidP="00BE5F0B">
      <w:pPr>
        <w:pStyle w:val="SingleTxtGR"/>
        <w:rPr>
          <w:i/>
        </w:rPr>
      </w:pPr>
      <w:r>
        <w:rPr>
          <w:i/>
        </w:rPr>
        <w:tab/>
      </w:r>
      <w:r w:rsidR="00C273CB" w:rsidRPr="00D14F5E">
        <w:rPr>
          <w:i/>
        </w:rPr>
        <w:t>Третий периодический доклад Турции</w:t>
      </w:r>
    </w:p>
    <w:p w:rsidR="00C273CB" w:rsidRPr="00D14F5E" w:rsidRDefault="00C273CB" w:rsidP="00C273CB">
      <w:pPr>
        <w:pStyle w:val="SingleTxtGR"/>
        <w:rPr>
          <w:i/>
        </w:rPr>
      </w:pPr>
      <w:r w:rsidRPr="00C273CB">
        <w:br w:type="page"/>
      </w:r>
      <w:r w:rsidRPr="00D14F5E">
        <w:rPr>
          <w:i/>
        </w:rPr>
        <w:t>Заседание открывается в 15 ч. 05 м.</w:t>
      </w:r>
    </w:p>
    <w:p w:rsidR="00C273CB" w:rsidRPr="00C273CB" w:rsidRDefault="00C273CB" w:rsidP="00D14F5E">
      <w:pPr>
        <w:pStyle w:val="H23GR"/>
      </w:pPr>
      <w:r w:rsidRPr="00C273CB">
        <w:tab/>
      </w:r>
      <w:r w:rsidRPr="00C273CB">
        <w:tab/>
        <w:t>Рассмотрение докладов, представленных государствами-участниками в соответствии со статьей 19 Конвенции (продолжение)</w:t>
      </w:r>
    </w:p>
    <w:p w:rsidR="00C273CB" w:rsidRPr="00C273CB" w:rsidRDefault="00C273CB" w:rsidP="00C273CB">
      <w:pPr>
        <w:pStyle w:val="SingleTxtGR"/>
      </w:pPr>
      <w:r w:rsidRPr="00D14F5E">
        <w:rPr>
          <w:i/>
        </w:rPr>
        <w:t>Третий периодический доклад Турции</w:t>
      </w:r>
      <w:r w:rsidRPr="00C273CB">
        <w:t xml:space="preserve"> (CAT/C/TUR/3; CAT/C/TUR/Q/3; HRI/CORE/TUR/2007)</w:t>
      </w:r>
    </w:p>
    <w:p w:rsidR="00C273CB" w:rsidRPr="00D14F5E" w:rsidRDefault="00C273CB" w:rsidP="00C273CB">
      <w:pPr>
        <w:pStyle w:val="SingleTxtGR"/>
        <w:rPr>
          <w:i/>
        </w:rPr>
      </w:pPr>
      <w:r w:rsidRPr="00C273CB">
        <w:t>1.</w:t>
      </w:r>
      <w:r w:rsidRPr="00C273CB">
        <w:tab/>
      </w:r>
      <w:r w:rsidRPr="00D14F5E">
        <w:rPr>
          <w:i/>
        </w:rPr>
        <w:t>По приглашению Председателя турецкая делегация занимает места за столом Комитета.</w:t>
      </w:r>
    </w:p>
    <w:p w:rsidR="00C273CB" w:rsidRPr="00C273CB" w:rsidRDefault="00C273CB" w:rsidP="00C273CB">
      <w:pPr>
        <w:pStyle w:val="SingleTxtGR"/>
      </w:pPr>
      <w:r w:rsidRPr="00C273CB">
        <w:t>2.</w:t>
      </w:r>
      <w:r w:rsidRPr="00C273CB">
        <w:tab/>
      </w:r>
      <w:r w:rsidRPr="00D14F5E">
        <w:rPr>
          <w:b/>
        </w:rPr>
        <w:t xml:space="preserve">Г-н Эсенер </w:t>
      </w:r>
      <w:r w:rsidRPr="00C273CB">
        <w:t>(Турция) говорит, что третий периодический доклад Турции был представлен в соо</w:t>
      </w:r>
      <w:r w:rsidRPr="00C273CB">
        <w:t>т</w:t>
      </w:r>
      <w:r w:rsidRPr="00C273CB">
        <w:t>ветствии с новой факультативной процедурой, принятой Комитетом в 2007 году. Это означает, что он составлен из ответов на перечень вопросов для рассмотрения, сформулированных до его представления. Со вр</w:t>
      </w:r>
      <w:r w:rsidRPr="00C273CB">
        <w:t>е</w:t>
      </w:r>
      <w:r w:rsidRPr="00C273CB">
        <w:t>мени рассмотрения второго периодического доклада в мае 2003 года Турция продолжала осуществление начатых реформ в целях укрепления мер по поо</w:t>
      </w:r>
      <w:r w:rsidRPr="00C273CB">
        <w:t>щ</w:t>
      </w:r>
      <w:r w:rsidRPr="00C273CB">
        <w:t>рению и защите прав человека. В законодательной сфере наиболее важным с</w:t>
      </w:r>
      <w:r w:rsidRPr="00C273CB">
        <w:t>о</w:t>
      </w:r>
      <w:r w:rsidRPr="00C273CB">
        <w:t>бытием стало внесение в 2004 году поправки в статью 90 Конституции, в соо</w:t>
      </w:r>
      <w:r w:rsidRPr="00C273CB">
        <w:t>т</w:t>
      </w:r>
      <w:r w:rsidRPr="00C273CB">
        <w:t>ветствии с которой отныне устанавливается примат международных договоров по защите основополагающих прав и свобод над внутренним законодательс</w:t>
      </w:r>
      <w:r w:rsidRPr="00C273CB">
        <w:t>т</w:t>
      </w:r>
      <w:r w:rsidRPr="00C273CB">
        <w:t>вом в случае их коллизии с после</w:t>
      </w:r>
      <w:r w:rsidRPr="00C273CB">
        <w:t>д</w:t>
      </w:r>
      <w:r w:rsidRPr="00C273CB">
        <w:t>ним. Смертная казнь, на которую с 1984 года был наложен мораторий, была отменена в 2001 году. Турция является участн</w:t>
      </w:r>
      <w:r w:rsidRPr="00C273CB">
        <w:t>и</w:t>
      </w:r>
      <w:r w:rsidRPr="00C273CB">
        <w:t>ком не только Протокола № 6 к Конвенции о защите прав человека и основных свобод об отмене смертной казни, но также и Протокола № 13 к данной Ко</w:t>
      </w:r>
      <w:r w:rsidRPr="00C273CB">
        <w:t>н</w:t>
      </w:r>
      <w:r w:rsidRPr="00C273CB">
        <w:t xml:space="preserve">венции об отмене смертной казни во всех обстоятельствах.  </w:t>
      </w:r>
      <w:r w:rsidRPr="00C273CB">
        <w:tab/>
      </w:r>
    </w:p>
    <w:p w:rsidR="00C273CB" w:rsidRPr="00C273CB" w:rsidRDefault="00C273CB" w:rsidP="00C273CB">
      <w:pPr>
        <w:pStyle w:val="SingleTxtGR"/>
      </w:pPr>
      <w:r w:rsidRPr="00C273CB">
        <w:t>3.</w:t>
      </w:r>
      <w:r w:rsidRPr="00C273CB">
        <w:tab/>
        <w:t>По итогам референдума, проведенного в сентябре 2010 года, была прин</w:t>
      </w:r>
      <w:r w:rsidRPr="00C273CB">
        <w:t>я</w:t>
      </w:r>
      <w:r w:rsidRPr="00C273CB">
        <w:t>та серия поправок к Ко</w:t>
      </w:r>
      <w:r w:rsidRPr="00C273CB">
        <w:t>н</w:t>
      </w:r>
      <w:r w:rsidRPr="00C273CB">
        <w:t>ституции в целях устранения недостатков, выявленных Европейским Судом по правам человека в своих решениях по Турции, и выпо</w:t>
      </w:r>
      <w:r w:rsidRPr="00C273CB">
        <w:t>л</w:t>
      </w:r>
      <w:r w:rsidRPr="00C273CB">
        <w:t>нения ряда рекомендаций, сформулированных региональными и междунаро</w:t>
      </w:r>
      <w:r w:rsidRPr="00C273CB">
        <w:t>д</w:t>
      </w:r>
      <w:r w:rsidRPr="00C273CB">
        <w:t>ными контрольными органами. Эти реформы привели к определенным дост</w:t>
      </w:r>
      <w:r w:rsidRPr="00C273CB">
        <w:t>и</w:t>
      </w:r>
      <w:r w:rsidRPr="00C273CB">
        <w:t>жениям, среди которых следующие: право на подачу жалоб было переведено в разряд конституционных прав; препятствия на пути учреждения поста Посре</w:t>
      </w:r>
      <w:r w:rsidRPr="00C273CB">
        <w:t>д</w:t>
      </w:r>
      <w:r w:rsidRPr="00C273CB">
        <w:t>ника были устранены; было введено право на обращение в Конституционный Суд с индивидуальными жалобами в случае нарушения основополагающих прав и свобод, закрепленных в Конституции; и было принято положение, уст</w:t>
      </w:r>
      <w:r w:rsidRPr="00C273CB">
        <w:t>а</w:t>
      </w:r>
      <w:r w:rsidRPr="00C273CB">
        <w:t xml:space="preserve">навливающее, что гражданские лица не могут быть судимы военными судами за исключением военного времени.   </w:t>
      </w:r>
    </w:p>
    <w:p w:rsidR="00C273CB" w:rsidRPr="00C273CB" w:rsidRDefault="00C273CB" w:rsidP="00C273CB">
      <w:pPr>
        <w:pStyle w:val="SingleTxtGR"/>
      </w:pPr>
      <w:r w:rsidRPr="00C273CB">
        <w:t>4.</w:t>
      </w:r>
      <w:r w:rsidRPr="00C273CB">
        <w:tab/>
        <w:t>В июле 2010 года в закон о борьбе с терроризмом были внесены поправки в целях обеспечения того, чтобы судебное разбирательство в отношении всех подозреваемых в возрасте до 18 лет осуществлялось судами для несовершенн</w:t>
      </w:r>
      <w:r w:rsidRPr="00C273CB">
        <w:t>о</w:t>
      </w:r>
      <w:r w:rsidRPr="00C273CB">
        <w:t>летних. В соответствии с новыми положениями, несовершеннолетние, которые участвуют в неразрешенных собраниях или демонстрациях, или которые проп</w:t>
      </w:r>
      <w:r w:rsidRPr="00C273CB">
        <w:t>а</w:t>
      </w:r>
      <w:r w:rsidRPr="00C273CB">
        <w:t>гандируют де</w:t>
      </w:r>
      <w:r w:rsidRPr="00C273CB">
        <w:t>я</w:t>
      </w:r>
      <w:r w:rsidRPr="00C273CB">
        <w:t>тельность незаконных организаций, более не могут привлекаться к суду присяжных за терроризм. Кроме того, понижены наказания, применя</w:t>
      </w:r>
      <w:r w:rsidRPr="00C273CB">
        <w:t>е</w:t>
      </w:r>
      <w:r w:rsidRPr="00C273CB">
        <w:t xml:space="preserve">мые к несовершеннолетним, которые были признаны виновными в совершении правонарушений, связанных с терроризмом.    </w:t>
      </w:r>
      <w:r w:rsidRPr="00C273CB">
        <w:tab/>
        <w:t xml:space="preserve"> </w:t>
      </w:r>
    </w:p>
    <w:p w:rsidR="00C273CB" w:rsidRPr="00C273CB" w:rsidRDefault="00C273CB" w:rsidP="00C273CB">
      <w:pPr>
        <w:pStyle w:val="SingleTxtGR"/>
      </w:pPr>
      <w:r w:rsidRPr="00C273CB">
        <w:t>5.</w:t>
      </w:r>
      <w:r w:rsidRPr="00C273CB">
        <w:tab/>
        <w:t>Как указывается в периодическом докладе (пункты 4-14), турецкое пр</w:t>
      </w:r>
      <w:r w:rsidRPr="00C273CB">
        <w:t>а</w:t>
      </w:r>
      <w:r w:rsidRPr="00C273CB">
        <w:t>вительство приняло политику нулевой терпимости в отношении пыток, эффе</w:t>
      </w:r>
      <w:r w:rsidRPr="00C273CB">
        <w:t>к</w:t>
      </w:r>
      <w:r w:rsidRPr="00C273CB">
        <w:t>тивность которой была признана с 2004 года Европейским комитетом по пред</w:t>
      </w:r>
      <w:r w:rsidRPr="00C273CB">
        <w:t>у</w:t>
      </w:r>
      <w:r w:rsidRPr="00C273CB">
        <w:t>преждению пыток (ЕКПП). В своем докладе о визите в Турцию в 2005 году ЕКПП заявил, что новое уголовное законодательство и пересмотренная версия Постановления, регул</w:t>
      </w:r>
      <w:r w:rsidRPr="00C273CB">
        <w:t>и</w:t>
      </w:r>
      <w:r w:rsidRPr="00C273CB">
        <w:t>рующего арест, задержание и методы ведения допросов, позволяют эффективно предупреждать пытки и жестокое обращение. Совсем недавно ЕКПП приветствовал приложенные усилия по соблюдению политики нулевой терпимости и подчеркнул, что его заключения, сделанные на местах, являются обнадеживающими. Эти достижения были также отмечены наци</w:t>
      </w:r>
      <w:r w:rsidRPr="00C273CB">
        <w:t>о</w:t>
      </w:r>
      <w:r w:rsidRPr="00C273CB">
        <w:t>нальными и международными неправительс</w:t>
      </w:r>
      <w:r w:rsidRPr="00C273CB">
        <w:t>т</w:t>
      </w:r>
      <w:r w:rsidRPr="00C273CB">
        <w:t xml:space="preserve">венными организациями, в том числе </w:t>
      </w:r>
      <w:r w:rsidR="00C7427A">
        <w:t>"</w:t>
      </w:r>
      <w:r w:rsidRPr="00C273CB">
        <w:t>Международной амнистией</w:t>
      </w:r>
      <w:r w:rsidR="00C7427A">
        <w:t>"</w:t>
      </w:r>
      <w:r w:rsidRPr="00C273CB">
        <w:t xml:space="preserve"> и </w:t>
      </w:r>
      <w:r w:rsidR="00C7427A">
        <w:t>"</w:t>
      </w:r>
      <w:r w:rsidRPr="00C273CB">
        <w:t>Хьюмэн Райтс Уотч</w:t>
      </w:r>
      <w:r w:rsidR="00C7427A">
        <w:t>"</w:t>
      </w:r>
      <w:r w:rsidRPr="00C273CB">
        <w:t xml:space="preserve">. </w:t>
      </w:r>
    </w:p>
    <w:p w:rsidR="00C273CB" w:rsidRPr="00C273CB" w:rsidRDefault="00C273CB" w:rsidP="00C273CB">
      <w:pPr>
        <w:pStyle w:val="SingleTxtGR"/>
      </w:pPr>
      <w:r w:rsidRPr="00C273CB">
        <w:t>6.</w:t>
      </w:r>
      <w:r w:rsidRPr="00C273CB">
        <w:tab/>
        <w:t>В 2004 году на основании поправки к Конституции суды государстве</w:t>
      </w:r>
      <w:r w:rsidRPr="00C273CB">
        <w:t>н</w:t>
      </w:r>
      <w:r w:rsidRPr="00C273CB">
        <w:t>ной безопасности были упразднены, а затем заменены специализированными уг</w:t>
      </w:r>
      <w:r w:rsidRPr="00C273CB">
        <w:t>о</w:t>
      </w:r>
      <w:r w:rsidRPr="00C273CB">
        <w:t>ловными судами по вопросам тяжких преступлений. В этом же году парл</w:t>
      </w:r>
      <w:r w:rsidRPr="00C273CB">
        <w:t>а</w:t>
      </w:r>
      <w:r w:rsidRPr="00C273CB">
        <w:t xml:space="preserve">мент принял новый Уголовный кодекс, в котором, в частности, предусматривается, что за акты пыток налагается наказание в виде тюремного заключения на срок от трех до двенадцати лет, и что применение сексуального насилия в качестве средства пыток карается лишением свободы на срок от десяти до пятнадцати лет. </w:t>
      </w:r>
    </w:p>
    <w:p w:rsidR="00C273CB" w:rsidRPr="00C273CB" w:rsidRDefault="00C273CB" w:rsidP="00C273CB">
      <w:pPr>
        <w:pStyle w:val="SingleTxtGR"/>
      </w:pPr>
      <w:r w:rsidRPr="00C273CB">
        <w:t>7.</w:t>
      </w:r>
      <w:r w:rsidRPr="00C273CB">
        <w:tab/>
        <w:t>Турция подписала Факультативный протокол к Конвенции против пыток в 2005 году. Процесс его ратификации продолжается и должен завершиться в ближайшем будущем. В 2001 году Турция направила постоянное приглашение на посещение страны всем мандатариям тематических специальных проц</w:t>
      </w:r>
      <w:r w:rsidRPr="00C273CB">
        <w:t>е</w:t>
      </w:r>
      <w:r w:rsidRPr="00C273CB">
        <w:t>дур, а их рекомендации, в частности рекомендации Специального докладчика по в</w:t>
      </w:r>
      <w:r w:rsidRPr="00C273CB">
        <w:t>о</w:t>
      </w:r>
      <w:r w:rsidRPr="00C273CB">
        <w:t>просу о пытках, на</w:t>
      </w:r>
      <w:r w:rsidRPr="00C273CB">
        <w:t>д</w:t>
      </w:r>
      <w:r w:rsidRPr="00C273CB">
        <w:t>лежащим образом принимаются во внимание. Несмотря на все эти обнадеживающие события, Турция нисколько не считает себя дости</w:t>
      </w:r>
      <w:r w:rsidRPr="00C273CB">
        <w:t>г</w:t>
      </w:r>
      <w:r w:rsidRPr="00C273CB">
        <w:t xml:space="preserve">шей всех своих целей в области борьбы с пытками. Она осознает, что многое еще предстоит сделать для полного искоренения этой практики.   </w:t>
      </w:r>
      <w:r w:rsidRPr="00C273CB">
        <w:tab/>
        <w:t xml:space="preserve"> </w:t>
      </w:r>
    </w:p>
    <w:p w:rsidR="00C273CB" w:rsidRPr="00C273CB" w:rsidRDefault="00C273CB" w:rsidP="00C273CB">
      <w:pPr>
        <w:pStyle w:val="SingleTxtGR"/>
      </w:pPr>
      <w:r w:rsidRPr="00C273CB">
        <w:t>8.</w:t>
      </w:r>
      <w:r w:rsidRPr="00C273CB">
        <w:tab/>
      </w:r>
      <w:r w:rsidRPr="00D14F5E">
        <w:rPr>
          <w:b/>
        </w:rPr>
        <w:t xml:space="preserve">Председатель </w:t>
      </w:r>
      <w:r w:rsidRPr="00C273CB">
        <w:t>отмечает, что рассмотрение третьего периодического до</w:t>
      </w:r>
      <w:r w:rsidRPr="00C273CB">
        <w:t>к</w:t>
      </w:r>
      <w:r w:rsidRPr="00C273CB">
        <w:t>лада Турции представляет собой важную веху в истории Комитета: действ</w:t>
      </w:r>
      <w:r w:rsidRPr="00C273CB">
        <w:t>и</w:t>
      </w:r>
      <w:r w:rsidRPr="00C273CB">
        <w:t>тельно, он впервые рассматривает периодический доклад, представленный в соответствии с новой факультативной процедурой, принятой в 2007 году. Он выражает удовлетворение в связи с тем, что Турция избрала этот метод соста</w:t>
      </w:r>
      <w:r w:rsidRPr="00C273CB">
        <w:t>в</w:t>
      </w:r>
      <w:r w:rsidRPr="00C273CB">
        <w:t xml:space="preserve">ления доклада. </w:t>
      </w:r>
    </w:p>
    <w:p w:rsidR="00C273CB" w:rsidRPr="00C273CB" w:rsidRDefault="00C273CB" w:rsidP="00C273CB">
      <w:pPr>
        <w:pStyle w:val="SingleTxtGR"/>
      </w:pPr>
      <w:r w:rsidRPr="00C273CB">
        <w:t>9.</w:t>
      </w:r>
      <w:r w:rsidRPr="00C273CB">
        <w:tab/>
      </w:r>
      <w:r w:rsidRPr="00D14F5E">
        <w:rPr>
          <w:b/>
        </w:rPr>
        <w:t>Г-н Бруни</w:t>
      </w:r>
      <w:r w:rsidRPr="00C273CB">
        <w:t xml:space="preserve"> (докладчик по Турции) приветствует представление период</w:t>
      </w:r>
      <w:r w:rsidRPr="00C273CB">
        <w:t>и</w:t>
      </w:r>
      <w:r w:rsidRPr="00C273CB">
        <w:t>ческого доклада и подче</w:t>
      </w:r>
      <w:r w:rsidRPr="00C273CB">
        <w:t>р</w:t>
      </w:r>
      <w:r w:rsidRPr="00C273CB">
        <w:t>кивает по примеру Председателя, что государство-участник действует в качестве первопроходца, впервые применяя новую ф</w:t>
      </w:r>
      <w:r w:rsidRPr="00C273CB">
        <w:t>а</w:t>
      </w:r>
      <w:r w:rsidRPr="00C273CB">
        <w:t>культативную процедуру. Ссылаясь на пункт 2 периодического доклада, он спрашивает, можно ли ссылаться на Конвенцию напрямую в национальных с</w:t>
      </w:r>
      <w:r w:rsidRPr="00C273CB">
        <w:t>у</w:t>
      </w:r>
      <w:r w:rsidRPr="00C273CB">
        <w:t>дах в случае ее коллизии с внутренним законодательством, и может ли она сл</w:t>
      </w:r>
      <w:r w:rsidRPr="00C273CB">
        <w:t>у</w:t>
      </w:r>
      <w:r w:rsidRPr="00C273CB">
        <w:t xml:space="preserve">жить правовым обоснованием для судебных решений. В этом случае турецкая делегация могла бы привести примеры судебных решений, в которых были прямо применены положения Конвенции.   </w:t>
      </w:r>
      <w:r w:rsidRPr="00C273CB">
        <w:tab/>
        <w:t xml:space="preserve"> </w:t>
      </w:r>
    </w:p>
    <w:p w:rsidR="00C273CB" w:rsidRPr="00C273CB" w:rsidRDefault="00C273CB" w:rsidP="00C273CB">
      <w:pPr>
        <w:pStyle w:val="SingleTxtGR"/>
      </w:pPr>
      <w:r w:rsidRPr="00C273CB">
        <w:t>10.</w:t>
      </w:r>
      <w:r w:rsidRPr="00C273CB">
        <w:tab/>
        <w:t>В соответствии с докладом (пункты 5, 71 и 77), государство-участник рассчитывает ратифицировать Факультативный протокол к Конвенции сразу п</w:t>
      </w:r>
      <w:r w:rsidRPr="00C273CB">
        <w:t>о</w:t>
      </w:r>
      <w:r w:rsidRPr="00C273CB">
        <w:t>сле введения в действие механизма, отвечающего за его применение, - Наци</w:t>
      </w:r>
      <w:r w:rsidRPr="00C273CB">
        <w:t>о</w:t>
      </w:r>
      <w:r w:rsidRPr="00C273CB">
        <w:t>нального института по правам человека. Было бы интересно узнать, на основ</w:t>
      </w:r>
      <w:r w:rsidRPr="00C273CB">
        <w:t>а</w:t>
      </w:r>
      <w:r w:rsidRPr="00C273CB">
        <w:t>нии каких критериев будут отбираться лица, призванные работать в этом учр</w:t>
      </w:r>
      <w:r w:rsidRPr="00C273CB">
        <w:t>е</w:t>
      </w:r>
      <w:r w:rsidRPr="00C273CB">
        <w:t>ждении, какими будут полномочия и обязанности этого механизма, и какие б</w:t>
      </w:r>
      <w:r w:rsidRPr="00C273CB">
        <w:t>у</w:t>
      </w:r>
      <w:r w:rsidRPr="00C273CB">
        <w:t>дут приняты меры для того, чтобы он пользовался полной независимостью в соответствии с Парижскими принципами. Турецкая делегация могла бы уто</w:t>
      </w:r>
      <w:r w:rsidRPr="00C273CB">
        <w:t>ч</w:t>
      </w:r>
      <w:r w:rsidRPr="00C273CB">
        <w:t xml:space="preserve">нить, проводились или будут ли проводиться консультации с организациями гражданского общества перед созданием этого учреждения.  </w:t>
      </w:r>
    </w:p>
    <w:p w:rsidR="00C273CB" w:rsidRPr="00C273CB" w:rsidRDefault="00C273CB" w:rsidP="00C273CB">
      <w:pPr>
        <w:pStyle w:val="SingleTxtGR"/>
      </w:pPr>
      <w:r w:rsidRPr="00C273CB">
        <w:t>11.</w:t>
      </w:r>
      <w:r w:rsidRPr="00C273CB">
        <w:tab/>
        <w:t>В пункте 16 периодического доклада отмечается, что в случаях, когда проинформировать подозреваемого в письменном виде о причинах его ареста не представляется возможным, это уведомление пр</w:t>
      </w:r>
      <w:r w:rsidRPr="00C273CB">
        <w:t>о</w:t>
      </w:r>
      <w:r w:rsidRPr="00C273CB">
        <w:t>изводится в устной форме. Было бы интересно получить разъяснения по этому вопросу, а также о модал</w:t>
      </w:r>
      <w:r w:rsidRPr="00C273CB">
        <w:t>ь</w:t>
      </w:r>
      <w:r w:rsidRPr="00C273CB">
        <w:t>ностях продления задержания, о котором идет речь в том же пункте периодич</w:t>
      </w:r>
      <w:r w:rsidRPr="00C273CB">
        <w:t>е</w:t>
      </w:r>
      <w:r w:rsidRPr="00C273CB">
        <w:t>ского доклада. Что касается преступлений, совершаемых группой лиц – кот</w:t>
      </w:r>
      <w:r w:rsidRPr="00C273CB">
        <w:t>о</w:t>
      </w:r>
      <w:r w:rsidRPr="00C273CB">
        <w:t>рые, в частности, охватывают террористические акты, - то было бы полезно в</w:t>
      </w:r>
      <w:r w:rsidRPr="00C273CB">
        <w:t>ы</w:t>
      </w:r>
      <w:r w:rsidRPr="00C273CB">
        <w:t>яснить, на какое время подозреваемый может задерживаться, не будучи пре</w:t>
      </w:r>
      <w:r w:rsidRPr="00C273CB">
        <w:t>д</w:t>
      </w:r>
      <w:r w:rsidRPr="00C273CB">
        <w:t>ставленным судье, и допускаются ли отступления от основных прав лиц, л</w:t>
      </w:r>
      <w:r w:rsidRPr="00C273CB">
        <w:t>и</w:t>
      </w:r>
      <w:r w:rsidRPr="00C273CB">
        <w:t>шенных свободы (право подозреваемого на уведомление на языке, который он понимает, об основаниях его ареста, право на доступ к адвокату и врачу и право на связь с родственниками). Турецкая делегация могла бы, вероятно, привести последние примеры случаев, когда задержание продлевалось более, чем на ч</w:t>
      </w:r>
      <w:r w:rsidRPr="00C273CB">
        <w:t>е</w:t>
      </w:r>
      <w:r w:rsidRPr="00C273CB">
        <w:t xml:space="preserve">тыре дня, при уточнении причин и срока такого продления.    </w:t>
      </w:r>
      <w:r w:rsidRPr="00C273CB">
        <w:tab/>
        <w:t xml:space="preserve"> </w:t>
      </w:r>
    </w:p>
    <w:p w:rsidR="00C273CB" w:rsidRPr="00C273CB" w:rsidRDefault="00C273CB" w:rsidP="00C273CB">
      <w:pPr>
        <w:pStyle w:val="SingleTxtGR"/>
      </w:pPr>
      <w:r w:rsidRPr="00C273CB">
        <w:t>12.</w:t>
      </w:r>
      <w:r w:rsidRPr="00C273CB">
        <w:tab/>
        <w:t>По информации из вызывающих доверие источников, пытки и жестокое обращение продолжают применяться в центрах содержания под стражей, в ч</w:t>
      </w:r>
      <w:r w:rsidRPr="00C273CB">
        <w:t>а</w:t>
      </w:r>
      <w:r w:rsidRPr="00C273CB">
        <w:t>стности в неофициальных местах заключения, а виновные в этих нарушениях пользуются безнаказанностью. Докладчик предлагает делегации сделать ко</w:t>
      </w:r>
      <w:r w:rsidRPr="00C273CB">
        <w:t>м</w:t>
      </w:r>
      <w:r w:rsidRPr="00C273CB">
        <w:t>ментарии по этому вопросу. Ссылаясь на пункт 30 периодического доклада, он спрашивает, какой орган власти назначает медицинских специалистов, отв</w:t>
      </w:r>
      <w:r w:rsidRPr="00C273CB">
        <w:t>е</w:t>
      </w:r>
      <w:r w:rsidRPr="00C273CB">
        <w:t>чающих за обследование лиц, задержанных или помещенных в предварител</w:t>
      </w:r>
      <w:r w:rsidRPr="00C273CB">
        <w:t>ь</w:t>
      </w:r>
      <w:r w:rsidRPr="00C273CB">
        <w:t>ное заключение, каким образом гарантируется их независимость, и могут ли быть приведены примеры случаев, когда медицинское обследование было п</w:t>
      </w:r>
      <w:r w:rsidRPr="00C273CB">
        <w:t>о</w:t>
      </w:r>
      <w:r w:rsidRPr="00C273CB">
        <w:t>требовано каким-либо лицом после его допроса. Действительно, в документе, представленном в мае 2010 года Совету по правам человека по случаю прохо</w:t>
      </w:r>
      <w:r w:rsidRPr="00C273CB">
        <w:t>ж</w:t>
      </w:r>
      <w:r w:rsidRPr="00C273CB">
        <w:t xml:space="preserve">дения Турцией процедуры Универсального периодического обзора (УПО), </w:t>
      </w:r>
      <w:r w:rsidR="00C7427A">
        <w:t>"</w:t>
      </w:r>
      <w:r w:rsidRPr="00C273CB">
        <w:t>Международная амнистия</w:t>
      </w:r>
      <w:r w:rsidR="00C7427A">
        <w:t>"</w:t>
      </w:r>
      <w:r w:rsidRPr="00C273CB">
        <w:t xml:space="preserve"> подчеркнула, что часто не составляется никаких медицинских спр</w:t>
      </w:r>
      <w:r w:rsidRPr="00C273CB">
        <w:t>а</w:t>
      </w:r>
      <w:r w:rsidRPr="00C273CB">
        <w:t>вок, свидетельствующих о наличии следов пыток и жестокого обращения, и что при осмотре обвиня</w:t>
      </w:r>
      <w:r w:rsidRPr="00C273CB">
        <w:t>е</w:t>
      </w:r>
      <w:r w:rsidRPr="00C273CB">
        <w:t>мых медицинскими специалистами часто присутствуют полицейские. Турецкая делегация могла бы прокомментировать расхождение между этими сведениями и информацией, содержащейся в пери</w:t>
      </w:r>
      <w:r w:rsidRPr="00C273CB">
        <w:t>о</w:t>
      </w:r>
      <w:r w:rsidRPr="00C273CB">
        <w:t xml:space="preserve">дическом докладе по вопросу о профессиональной подготовке медицинского персонала.   </w:t>
      </w:r>
      <w:r w:rsidRPr="00C273CB">
        <w:tab/>
        <w:t xml:space="preserve"> </w:t>
      </w:r>
    </w:p>
    <w:p w:rsidR="00C273CB" w:rsidRPr="00C273CB" w:rsidRDefault="00C273CB" w:rsidP="00C273CB">
      <w:pPr>
        <w:pStyle w:val="SingleTxtGR"/>
      </w:pPr>
      <w:r w:rsidRPr="00C273CB">
        <w:t>13.</w:t>
      </w:r>
      <w:r w:rsidRPr="00C273CB">
        <w:tab/>
        <w:t>Читая в пункте 40 доклада, что осужденные, страдающие психическими расстройствами, пом</w:t>
      </w:r>
      <w:r w:rsidRPr="00C273CB">
        <w:t>е</w:t>
      </w:r>
      <w:r w:rsidRPr="00C273CB">
        <w:t>щаются в специальные блоки, докладчик спрашивает, полностью ли они изолированы от остальных бл</w:t>
      </w:r>
      <w:r w:rsidRPr="00C273CB">
        <w:t>о</w:t>
      </w:r>
      <w:r w:rsidRPr="00C273CB">
        <w:t>ков, контактируют ли все же  лица, отбывающие в них наказание, с другими заключенными, и какая профе</w:t>
      </w:r>
      <w:r w:rsidRPr="00C273CB">
        <w:t>с</w:t>
      </w:r>
      <w:r w:rsidRPr="00C273CB">
        <w:t>сиональная подготовка предоставляется персоналу, которому поручено осущ</w:t>
      </w:r>
      <w:r w:rsidRPr="00C273CB">
        <w:t>е</w:t>
      </w:r>
      <w:r w:rsidRPr="00C273CB">
        <w:t>ствлять надзор за ними. Отмечая, кроме того, что должностные лица, отвеча</w:t>
      </w:r>
      <w:r w:rsidRPr="00C273CB">
        <w:t>ю</w:t>
      </w:r>
      <w:r w:rsidRPr="00C273CB">
        <w:t>щие за инспектирование комиссариатов п</w:t>
      </w:r>
      <w:r w:rsidRPr="00C273CB">
        <w:t>о</w:t>
      </w:r>
      <w:r w:rsidRPr="00C273CB">
        <w:t>лиции и центров содержания под стражей, получают профессиональную подготовку в области прав ч</w:t>
      </w:r>
      <w:r w:rsidRPr="00C273CB">
        <w:t>е</w:t>
      </w:r>
      <w:r w:rsidRPr="00C273CB">
        <w:t>ловека (пункт 58 доклада), он спрашивает, охватывает ли эта профессиональная подг</w:t>
      </w:r>
      <w:r w:rsidRPr="00C273CB">
        <w:t>о</w:t>
      </w:r>
      <w:r w:rsidRPr="00C273CB">
        <w:t>товка вопросы Стамбульского протокола. В соответствии с представленной в докладе информацией, значительное число субъектов уполномочено осущест</w:t>
      </w:r>
      <w:r w:rsidRPr="00C273CB">
        <w:t>в</w:t>
      </w:r>
      <w:r w:rsidRPr="00C273CB">
        <w:t>лять визиты в пенитенциарные учреждения, что похвально. След</w:t>
      </w:r>
      <w:r w:rsidRPr="00C273CB">
        <w:t>о</w:t>
      </w:r>
      <w:r w:rsidRPr="00C273CB">
        <w:t>вало бы, тем не менее, выяснить, следуют ли компетентные органы власти заключениям этих субъектов. Турецкая делегация смогла бы, вероятно, привести конкретные пр</w:t>
      </w:r>
      <w:r w:rsidRPr="00C273CB">
        <w:t>и</w:t>
      </w:r>
      <w:r w:rsidRPr="00C273CB">
        <w:t>меры недавних инспектирований при уточнении названия учреждений, где они были проведены, результатов, к которым они привели, и, при необходимости, принятых мер по устранению выявленных недостатков. Кроме того, делегации предлагается прокомментировать информацию одной неправительственной о</w:t>
      </w:r>
      <w:r w:rsidRPr="00C273CB">
        <w:t>р</w:t>
      </w:r>
      <w:r w:rsidRPr="00C273CB">
        <w:t>ганизации, в соответствии с к</w:t>
      </w:r>
      <w:r w:rsidRPr="00C273CB">
        <w:t>о</w:t>
      </w:r>
      <w:r w:rsidRPr="00C273CB">
        <w:t>торой в государстве-участнике не существует ни независимого механизма, уполномоченного расследовать утверждения о нар</w:t>
      </w:r>
      <w:r w:rsidRPr="00C273CB">
        <w:t>у</w:t>
      </w:r>
      <w:r w:rsidRPr="00C273CB">
        <w:t>шениях прав человека, ни независимой системы инспектирования мест соде</w:t>
      </w:r>
      <w:r w:rsidRPr="00C273CB">
        <w:t>р</w:t>
      </w:r>
      <w:r w:rsidRPr="00C273CB">
        <w:t xml:space="preserve">жания под стражей.     </w:t>
      </w:r>
    </w:p>
    <w:p w:rsidR="00C273CB" w:rsidRPr="00C273CB" w:rsidRDefault="00C273CB" w:rsidP="00C273CB">
      <w:pPr>
        <w:pStyle w:val="SingleTxtGR"/>
      </w:pPr>
      <w:r w:rsidRPr="00C273CB">
        <w:t>14.</w:t>
      </w:r>
      <w:r w:rsidRPr="00C273CB">
        <w:tab/>
        <w:t>Приветствовались бы уточнения о нынешнем уровне заполняемости мест содержания под стражей, о принятых мерах по решению проблемы перенас</w:t>
      </w:r>
      <w:r w:rsidRPr="00C273CB">
        <w:t>е</w:t>
      </w:r>
      <w:r w:rsidRPr="00C273CB">
        <w:t>ленности тюрем и гарантированию того, чтобы заключенные могли беседовать со своим адвокатом в местах, где полностью обеспечивается конфиденциал</w:t>
      </w:r>
      <w:r w:rsidRPr="00C273CB">
        <w:t>ь</w:t>
      </w:r>
      <w:r w:rsidRPr="00C273CB">
        <w:t>ность разговора, о характере дисциплинарных санкций, налагаемых на закл</w:t>
      </w:r>
      <w:r w:rsidRPr="00C273CB">
        <w:t>ю</w:t>
      </w:r>
      <w:r w:rsidRPr="00C273CB">
        <w:t>ченных, о макс</w:t>
      </w:r>
      <w:r w:rsidRPr="00C273CB">
        <w:t>и</w:t>
      </w:r>
      <w:r w:rsidRPr="00C273CB">
        <w:t xml:space="preserve">мальном сроке, в ходе которого эти санкции могут применяться без информирования об этом судьи, и о характеристиках одиночных камер, в частности об их размерах.  </w:t>
      </w:r>
    </w:p>
    <w:p w:rsidR="00C273CB" w:rsidRPr="00C273CB" w:rsidRDefault="00C273CB" w:rsidP="00C273CB">
      <w:pPr>
        <w:pStyle w:val="SingleTxtGR"/>
      </w:pPr>
      <w:r w:rsidRPr="00C273CB">
        <w:t>15.</w:t>
      </w:r>
      <w:r w:rsidRPr="00C273CB">
        <w:tab/>
        <w:t>В соответствии со сведениями, приводимыми в пункте 65 доклада, из 987 изоляторов временного задержания жандармерии и полиции, которые были п</w:t>
      </w:r>
      <w:r w:rsidRPr="00C273CB">
        <w:t>о</w:t>
      </w:r>
      <w:r w:rsidRPr="00C273CB">
        <w:t>сещены между январем и мартом 2008 года членами провинциальных и райо</w:t>
      </w:r>
      <w:r w:rsidRPr="00C273CB">
        <w:t>н</w:t>
      </w:r>
      <w:r w:rsidRPr="00C273CB">
        <w:t>ных советов по правам человека, 333 не соответствовали существующим но</w:t>
      </w:r>
      <w:r w:rsidRPr="00C273CB">
        <w:t>р</w:t>
      </w:r>
      <w:r w:rsidRPr="00C273CB">
        <w:t>мам. Было бы интересно узнать, были ли приняты меры по выправлению этой ситуации, и если да, то каким органом власти, и каковы были их конкретные р</w:t>
      </w:r>
      <w:r w:rsidRPr="00C273CB">
        <w:t>е</w:t>
      </w:r>
      <w:r w:rsidRPr="00C273CB">
        <w:t>зультаты. В пункте 74 доклада говорится, что Генеральное управление пен</w:t>
      </w:r>
      <w:r w:rsidRPr="00C273CB">
        <w:t>и</w:t>
      </w:r>
      <w:r w:rsidRPr="00C273CB">
        <w:t>тенциарных учреждений и центров содержания под стражей в сотруднич</w:t>
      </w:r>
      <w:r w:rsidRPr="00C273CB">
        <w:t>е</w:t>
      </w:r>
      <w:r w:rsidRPr="00C273CB">
        <w:t>стве с НПО и другими организациями делает акцент на реадаптации заключенных. Делегация смогла бы, вероятно, сообщить, какой прогресс был достигнут в этой области со времени опубликования доклада. В пунктах 78-80 доклада содержа</w:t>
      </w:r>
      <w:r w:rsidRPr="00C273CB">
        <w:t>т</w:t>
      </w:r>
      <w:r w:rsidRPr="00C273CB">
        <w:t>ся сведения о доступе правозащитников к информации и статистическим да</w:t>
      </w:r>
      <w:r w:rsidRPr="00C273CB">
        <w:t>н</w:t>
      </w:r>
      <w:r w:rsidRPr="00C273CB">
        <w:t>ным, однако ничего не сообщается об условиях, на которых они могут посещать места содержания под стражей; были бы полезны уточнения по данному вопр</w:t>
      </w:r>
      <w:r w:rsidRPr="00C273CB">
        <w:t>о</w:t>
      </w:r>
      <w:r w:rsidRPr="00C273CB">
        <w:t>су. Если эти посещения во</w:t>
      </w:r>
      <w:r w:rsidRPr="00C273CB">
        <w:t>з</w:t>
      </w:r>
      <w:r w:rsidRPr="00C273CB">
        <w:t>можны, то объявляется ли о них всегда заранее, или же они могут осуществляться без уведомления? Было бы также полезно выя</w:t>
      </w:r>
      <w:r w:rsidRPr="00C273CB">
        <w:t>с</w:t>
      </w:r>
      <w:r w:rsidRPr="00C273CB">
        <w:t xml:space="preserve">нить, гарантируется ли конфиденциальность бесед с заключенными.     </w:t>
      </w:r>
      <w:r w:rsidRPr="00C273CB">
        <w:tab/>
        <w:t xml:space="preserve"> </w:t>
      </w:r>
    </w:p>
    <w:p w:rsidR="00C273CB" w:rsidRPr="00C273CB" w:rsidRDefault="00C273CB" w:rsidP="00C273CB">
      <w:pPr>
        <w:pStyle w:val="SingleTxtGR"/>
      </w:pPr>
      <w:r w:rsidRPr="00C273CB">
        <w:t>16.</w:t>
      </w:r>
      <w:r w:rsidRPr="00C273CB">
        <w:tab/>
        <w:t>Согласно цифрам, приводимым в пункте 81 доклада, в 2008 году 7 917 просителям убежища было отказано в удовлетворении их заявлений. Делегации предлагается сообщить, были ли эти лица выдворены, и если да, то уточнить учитывался ли принцип невысылки в каждом конкретном случае. Следует о</w:t>
      </w:r>
      <w:r w:rsidRPr="00C273CB">
        <w:t>т</w:t>
      </w:r>
      <w:r w:rsidRPr="00C273CB">
        <w:t>метить, что Комиссар Совета Европы по правам человека, который посетил Турцию с 28 июня по 3 июля 2009 года для изучения вопроса о правах человека просителей убежища, выразил озабоченность в связи со сложностями в плане доступа к процедуре получения убежища – сложностями, которые были по</w:t>
      </w:r>
      <w:r w:rsidRPr="00C273CB">
        <w:t>д</w:t>
      </w:r>
      <w:r w:rsidRPr="00C273CB">
        <w:t>черкнуты многими НПО, - а также в связи  с повышенным использованием мер принудительного удаления из страны и отсутствием расследований предпол</w:t>
      </w:r>
      <w:r w:rsidRPr="00C273CB">
        <w:t>а</w:t>
      </w:r>
      <w:r w:rsidRPr="00C273CB">
        <w:t>гаемых случаев пыток и жестокого обращения. Приветствовались бы коммент</w:t>
      </w:r>
      <w:r w:rsidRPr="00C273CB">
        <w:t>а</w:t>
      </w:r>
      <w:r w:rsidRPr="00C273CB">
        <w:t xml:space="preserve">рии по этому вопросу.   </w:t>
      </w:r>
    </w:p>
    <w:p w:rsidR="00C273CB" w:rsidRPr="00C273CB" w:rsidRDefault="00C273CB" w:rsidP="00C273CB">
      <w:pPr>
        <w:pStyle w:val="SingleTxtGR"/>
      </w:pPr>
      <w:r w:rsidRPr="00C273CB">
        <w:t>17.</w:t>
      </w:r>
      <w:r w:rsidRPr="00C273CB">
        <w:tab/>
        <w:t>В пунктах 114-119 своего доклада государство-участник подробным о</w:t>
      </w:r>
      <w:r w:rsidRPr="00C273CB">
        <w:t>б</w:t>
      </w:r>
      <w:r w:rsidRPr="00C273CB">
        <w:t>разом излагает принятые законодательные меры по введению в действие статьи 4 Конвенции и преследованию и осуждению лиц, виновных в актах пыток. Б</w:t>
      </w:r>
      <w:r w:rsidRPr="00C273CB">
        <w:t>ы</w:t>
      </w:r>
      <w:r w:rsidRPr="00C273CB">
        <w:t>ло бы полезно узнать, каким образом эти положения применяются на пра</w:t>
      </w:r>
      <w:r w:rsidRPr="00C273CB">
        <w:t>к</w:t>
      </w:r>
      <w:r w:rsidRPr="00C273CB">
        <w:t>тике. Делегация могла бы, вероятно, привести конкретные примеры возбужденных уголовных преследований виновных в актах пыток и жестокого обращения, и, при необходимости, примеры вынесенных приговоров. В соответствии с опр</w:t>
      </w:r>
      <w:r w:rsidRPr="00C273CB">
        <w:t>е</w:t>
      </w:r>
      <w:r w:rsidRPr="00C273CB">
        <w:t>деленной информацией, доведенной до сведения Комитета, парламентская к</w:t>
      </w:r>
      <w:r w:rsidRPr="00C273CB">
        <w:t>о</w:t>
      </w:r>
      <w:r w:rsidRPr="00C273CB">
        <w:t>миссия по расследованию опубликовала доклад о возбужденных уголовных преследованиях в отношении лиц, предположительно виновных в актах пыток и жестокого обращения, которые были совершены в Стамбуле в течение 2003-2008 годов. Согласно этому документу, из 432 государственных должностных лиц, совершивших акты пыток и жестокого обращения в период 2003-2008 г</w:t>
      </w:r>
      <w:r w:rsidRPr="00C273CB">
        <w:t>о</w:t>
      </w:r>
      <w:r w:rsidRPr="00C273CB">
        <w:t>дов, только в отношении 35 было возбуждено уголовное преследование, и ни один из них не был осужден. Осведо</w:t>
      </w:r>
      <w:r w:rsidRPr="00C273CB">
        <w:t>м</w:t>
      </w:r>
      <w:r w:rsidRPr="00C273CB">
        <w:t>лена ли делегация об этом докладе? Если да, то как она объясняет эти показатели? НПО также сообщ</w:t>
      </w:r>
      <w:r w:rsidRPr="00C273CB">
        <w:t>а</w:t>
      </w:r>
      <w:r w:rsidRPr="00C273CB">
        <w:t>ют о росте случаев пыток или жестокого обращения в последние восемнадцать месяцев, в том чи</w:t>
      </w:r>
      <w:r w:rsidRPr="00C273CB">
        <w:t>с</w:t>
      </w:r>
      <w:r w:rsidRPr="00C273CB">
        <w:t xml:space="preserve">ле о смертях в ходе предварительного задержания или во время перевода в тюрьмы. Приветствовались бы комментарии по этому поводу. 19 должностных лиц, приговоренных к тюремному заключению строгого режима за акты пыток, которые привели к смерти находившегося в заключении г-на Энгина Чебера в октябре 2008 года, по-видимому обжаловали свой приговор. Делегация могла бы, вероятно, подтвердить эту информацию и предоставить уточнения о ходе и итогах этой процедуры.     </w:t>
      </w:r>
      <w:r w:rsidRPr="00C273CB">
        <w:tab/>
      </w:r>
    </w:p>
    <w:p w:rsidR="00C273CB" w:rsidRPr="00C273CB" w:rsidRDefault="00C273CB" w:rsidP="00C273CB">
      <w:pPr>
        <w:pStyle w:val="SingleTxtGR"/>
      </w:pPr>
      <w:r w:rsidRPr="00C273CB">
        <w:t>18.</w:t>
      </w:r>
      <w:r w:rsidRPr="00C273CB">
        <w:tab/>
        <w:t>Было бы полезно узнать, приняло ли государство-участник меры по обе</w:t>
      </w:r>
      <w:r w:rsidRPr="00C273CB">
        <w:t>с</w:t>
      </w:r>
      <w:r w:rsidRPr="00C273CB">
        <w:t>печению защиты истцов и свидетелей в делах, относящихся к актам пыток, в соответствии со статьей 13 Конвенции, и переводятся ли незамедлительно з</w:t>
      </w:r>
      <w:r w:rsidRPr="00C273CB">
        <w:t>а</w:t>
      </w:r>
      <w:r w:rsidRPr="00C273CB">
        <w:t>ключенные, подающие жалобы на акты пыток или жестокого обращения, в др</w:t>
      </w:r>
      <w:r w:rsidRPr="00C273CB">
        <w:t>у</w:t>
      </w:r>
      <w:r w:rsidRPr="00C273CB">
        <w:t>гие места содержания под стражей. Кроме того, было бы интересно, если бы делегация вернулась к вопросу о возможности применения исковой давности к преступлению пытки с учетом позиции, выр</w:t>
      </w:r>
      <w:r w:rsidRPr="00C273CB">
        <w:t>а</w:t>
      </w:r>
      <w:r w:rsidRPr="00C273CB">
        <w:t>женной государством-участником в своем докладе. Действительно, Турция отмечает, что она не может отменить сроки давности только в отношении актов пыток, поскольку это противоречило бы принципу равенства. Тем не менее, Уголовный кодекс уже предусматривает одно исключение из этого правила, предписывая, что на сроки давности нельзя ссылаться в случае систематической практики пыток, направленной на группы гражданских лиц (статья 77). По этому поводу докладчик подчеркивает, что н</w:t>
      </w:r>
      <w:r w:rsidRPr="00C273CB">
        <w:t>е</w:t>
      </w:r>
      <w:r w:rsidRPr="00C273CB">
        <w:t>применимость срока давности в отношении преступления пытки является э</w:t>
      </w:r>
      <w:r w:rsidRPr="00C273CB">
        <w:t>ф</w:t>
      </w:r>
      <w:r w:rsidRPr="00C273CB">
        <w:t>фективной превентивной мерой, поскольку она позволяет четко объявить л</w:t>
      </w:r>
      <w:r w:rsidRPr="00C273CB">
        <w:t>и</w:t>
      </w:r>
      <w:r w:rsidRPr="00C273CB">
        <w:t>цам, виновным в актах пыток и жестокого обращения, о том, что им не изб</w:t>
      </w:r>
      <w:r w:rsidRPr="00C273CB">
        <w:t>е</w:t>
      </w:r>
      <w:r w:rsidRPr="00C273CB">
        <w:t xml:space="preserve">жать правосудия.       </w:t>
      </w:r>
    </w:p>
    <w:p w:rsidR="00C273CB" w:rsidRPr="00C273CB" w:rsidRDefault="00C273CB" w:rsidP="00C273CB">
      <w:pPr>
        <w:pStyle w:val="SingleTxtGR"/>
      </w:pPr>
      <w:r w:rsidRPr="00C273CB">
        <w:t>19.</w:t>
      </w:r>
      <w:r w:rsidRPr="00C273CB">
        <w:tab/>
        <w:t>Что касается принятых мер для обеспечения неукоснительного ведения учетов  предварительного задержания с самого начала помещения под стражу, то государство-участник сообщает без дальнейших уточнений, что в книгу уч</w:t>
      </w:r>
      <w:r w:rsidRPr="00C273CB">
        <w:t>е</w:t>
      </w:r>
      <w:r w:rsidRPr="00C273CB">
        <w:t>та вносится фамилия любого задержанного лица. Однако также важно знать, в какой момент регистрируется арестованное лицо. Было бы интересно выяснить сроки, установленные законодательством в этой области. Согласно некоторой информации, лишенные свободы лица допрашиваются до их официальной р</w:t>
      </w:r>
      <w:r w:rsidRPr="00C273CB">
        <w:t>е</w:t>
      </w:r>
      <w:r w:rsidRPr="00C273CB">
        <w:t>гистрации, что вызывает озабоченность, поскольку это означает, что в течение этого времени они находятся вне какой-либо правовой защиты. Делегация мо</w:t>
      </w:r>
      <w:r w:rsidRPr="00C273CB">
        <w:t>г</w:t>
      </w:r>
      <w:r w:rsidRPr="00C273CB">
        <w:t xml:space="preserve">ла бы, вероятно, предоставить уточнения по данному вопросу. Она могла бы, вероятно, также сообщить, верно ли, что арестованные лица в первое время препровождаются в неофициальные места содержания под стражей.          </w:t>
      </w:r>
    </w:p>
    <w:p w:rsidR="00C273CB" w:rsidRPr="00C273CB" w:rsidRDefault="00C273CB" w:rsidP="00C273CB">
      <w:pPr>
        <w:pStyle w:val="SingleTxtGR"/>
      </w:pPr>
      <w:r w:rsidRPr="00C273CB">
        <w:t>20.</w:t>
      </w:r>
      <w:r w:rsidRPr="00C273CB">
        <w:tab/>
        <w:t>В пункте 160 доклада говорится, что процедуры задержания и допроса являются объектом цифровой записи; Комитет хотел бы узнать, действует ли этот механизм круглые сутки, и предусмотрены ли меры в случае его выхода из строя. Было бы также полезно узнать, могут ли суды, например, признать н</w:t>
      </w:r>
      <w:r w:rsidRPr="00C273CB">
        <w:t>е</w:t>
      </w:r>
      <w:r w:rsidRPr="00C273CB">
        <w:t xml:space="preserve">действительными показания, полученные в ходе допроса, запись которого не производилась.   </w:t>
      </w:r>
    </w:p>
    <w:p w:rsidR="00C273CB" w:rsidRPr="00C273CB" w:rsidRDefault="00C273CB" w:rsidP="00C273CB">
      <w:pPr>
        <w:pStyle w:val="SingleTxtGR"/>
      </w:pPr>
      <w:r w:rsidRPr="00C273CB">
        <w:t>21.</w:t>
      </w:r>
      <w:r w:rsidRPr="00C273CB">
        <w:tab/>
        <w:t>Государство-участник по сути не ответило на вопрос о том, были ли пр</w:t>
      </w:r>
      <w:r w:rsidRPr="00C273CB">
        <w:t>и</w:t>
      </w:r>
      <w:r w:rsidRPr="00C273CB">
        <w:t xml:space="preserve">няты турецкими властями меры по выполнению рекомендаций, адресованных Турции Специальным докладчиком по поощрению и защите прав человека в ходе борьбы с терроризмом, которые касаются, в частности, необходимости расследовать утверждения об актах пыток и внесудебных казнях, доведенных до его сведения во время его визита в страну в 2006 году. Приветствовались бы уточнения по данному вопросу.  </w:t>
      </w:r>
      <w:r w:rsidRPr="00C273CB">
        <w:tab/>
        <w:t xml:space="preserve"> </w:t>
      </w:r>
    </w:p>
    <w:p w:rsidR="00C273CB" w:rsidRPr="00C273CB" w:rsidRDefault="00C273CB" w:rsidP="00C273CB">
      <w:pPr>
        <w:pStyle w:val="SingleTxtGR"/>
      </w:pPr>
      <w:r w:rsidRPr="00C273CB">
        <w:t>22.</w:t>
      </w:r>
      <w:r w:rsidRPr="00C273CB">
        <w:tab/>
        <w:t>Государство-участник предоставило подробную информацию о нормах, относящихся к предвар</w:t>
      </w:r>
      <w:r w:rsidRPr="00C273CB">
        <w:t>и</w:t>
      </w:r>
      <w:r w:rsidRPr="00C273CB">
        <w:t>тельному заключению, в частности о его максимальной продолжительности. Следует, тем не менее, отметить, что в своем докладе от 2007 года Рабочая группа по произвольным задержаниям отметила, что некот</w:t>
      </w:r>
      <w:r w:rsidRPr="00C273CB">
        <w:t>о</w:t>
      </w:r>
      <w:r w:rsidRPr="00C273CB">
        <w:t>рые лица в Турции находятся в предварительном заключении в течение десяти лет. Делегация могла бы, вероятно, предоставить разъяснения на этот счет. Она могла бы также, вероятно, подтвердить доведенную до сведения Комитета и</w:t>
      </w:r>
      <w:r w:rsidRPr="00C273CB">
        <w:t>н</w:t>
      </w:r>
      <w:r w:rsidRPr="00C273CB">
        <w:t>формацию, в соответствии с которой новая статья 74 Конституции предусма</w:t>
      </w:r>
      <w:r w:rsidRPr="00C273CB">
        <w:t>т</w:t>
      </w:r>
      <w:r w:rsidRPr="00C273CB">
        <w:t>ривает возможность для частных лиц подавать жалобы посреднику, назнача</w:t>
      </w:r>
      <w:r w:rsidRPr="00C273CB">
        <w:t>е</w:t>
      </w:r>
      <w:r w:rsidRPr="00C273CB">
        <w:t>мому правительством. В этой связи было бы интересно узнать, каким образом будет обеспечиваться независимость эт</w:t>
      </w:r>
      <w:r w:rsidRPr="00C273CB">
        <w:t>о</w:t>
      </w:r>
      <w:r w:rsidRPr="00C273CB">
        <w:t xml:space="preserve">го посредника. Было бы также полезно узнать, будет ли он уполномочен получать жалобы на акты пыток и жестокого обращения и при необходимости обращаться в суды.  </w:t>
      </w:r>
      <w:r w:rsidRPr="00C273CB">
        <w:tab/>
        <w:t xml:space="preserve"> </w:t>
      </w:r>
    </w:p>
    <w:p w:rsidR="00C273CB" w:rsidRPr="00C273CB" w:rsidRDefault="00C273CB" w:rsidP="00C273CB">
      <w:pPr>
        <w:pStyle w:val="SingleTxtGR"/>
      </w:pPr>
      <w:r w:rsidRPr="00C273CB">
        <w:t>23.</w:t>
      </w:r>
      <w:r w:rsidRPr="00C273CB">
        <w:tab/>
      </w:r>
      <w:r w:rsidRPr="00D14F5E">
        <w:rPr>
          <w:b/>
        </w:rPr>
        <w:t>Г-жа Гаер</w:t>
      </w:r>
      <w:r w:rsidRPr="00C273CB">
        <w:t xml:space="preserve"> (содокладчик по Турции) спрашивает, не знаменуют ли прин</w:t>
      </w:r>
      <w:r w:rsidRPr="00C273CB">
        <w:t>я</w:t>
      </w:r>
      <w:r w:rsidRPr="00C273CB">
        <w:t>тые после 2005 года уголовные положения, в частности в области борьбы с те</w:t>
      </w:r>
      <w:r w:rsidRPr="00C273CB">
        <w:t>р</w:t>
      </w:r>
      <w:r w:rsidRPr="00C273CB">
        <w:t>роризмом, откат в защите прав личности. На о</w:t>
      </w:r>
      <w:r w:rsidRPr="00C273CB">
        <w:t>с</w:t>
      </w:r>
      <w:r w:rsidRPr="00C273CB">
        <w:t>новании внесенных в июне 2007 года изменений в закон № 2559 о полномочиях и обязанностях полиции пол</w:t>
      </w:r>
      <w:r w:rsidRPr="00C273CB">
        <w:t>и</w:t>
      </w:r>
      <w:r w:rsidRPr="00C273CB">
        <w:t>цейские могут впредь задерживать частных лиц и требовать от них представл</w:t>
      </w:r>
      <w:r w:rsidRPr="00C273CB">
        <w:t>е</w:t>
      </w:r>
      <w:r w:rsidRPr="00C273CB">
        <w:t>ния удостоверений личности. Как представляется, это положение применяется произвольным образом, что спровоцировало рост случаев насильственных столкновений с полицией. Что касается закона 2005 года о бесплатной и сист</w:t>
      </w:r>
      <w:r w:rsidRPr="00C273CB">
        <w:t>е</w:t>
      </w:r>
      <w:r w:rsidRPr="00C273CB">
        <w:t>матической помощи, оказываемой в связи с участием в судебном разбирател</w:t>
      </w:r>
      <w:r w:rsidRPr="00C273CB">
        <w:t>ь</w:t>
      </w:r>
      <w:r w:rsidRPr="00C273CB">
        <w:t>стве, то он также был изменен. Отныне этой помощью могут пользоваться только несовершеннолетние, подозреваемые, страдающие определенными фо</w:t>
      </w:r>
      <w:r w:rsidRPr="00C273CB">
        <w:t>р</w:t>
      </w:r>
      <w:r w:rsidRPr="00C273CB">
        <w:t>мами инвалидности, и лица, подозреваемые в совершении преступления, кот</w:t>
      </w:r>
      <w:r w:rsidRPr="00C273CB">
        <w:t>о</w:t>
      </w:r>
      <w:r w:rsidRPr="00C273CB">
        <w:t>рое карается тюремным заключением на срок более пяти лет. В июне 2006 года закон № 3716 о борьбе с терроризмом был также изменен таким образом, что лица, подозреваемые в террористической деятельности, могут не получить до</w:t>
      </w:r>
      <w:r w:rsidRPr="00C273CB">
        <w:t>с</w:t>
      </w:r>
      <w:r w:rsidRPr="00C273CB">
        <w:t>тупа к адвокату в течение первых двадцати четырех часов после своего заде</w:t>
      </w:r>
      <w:r w:rsidRPr="00C273CB">
        <w:t>р</w:t>
      </w:r>
      <w:r w:rsidRPr="00C273CB">
        <w:t>жания. Кроме того, в 2007 году Рабочая группа по произвольным задержаниям выразила озабоченность тем фактом, что некоторые положения этого закона п</w:t>
      </w:r>
      <w:r w:rsidRPr="00C273CB">
        <w:t>о</w:t>
      </w:r>
      <w:r w:rsidRPr="00C273CB">
        <w:t>сягают на конфиденциальность взаимодействия между адвокатами и их клие</w:t>
      </w:r>
      <w:r w:rsidRPr="00C273CB">
        <w:t>н</w:t>
      </w:r>
      <w:r w:rsidRPr="00C273CB">
        <w:t>тами. Наконец, согласно докладу Государственного депа</w:t>
      </w:r>
      <w:r w:rsidRPr="00C273CB">
        <w:t>р</w:t>
      </w:r>
      <w:r w:rsidRPr="00C273CB">
        <w:t>тамента Соединенных Штатов, в 2007 году Министерство юстиции приняло циркуляр, который огр</w:t>
      </w:r>
      <w:r w:rsidRPr="00C273CB">
        <w:t>а</w:t>
      </w:r>
      <w:r w:rsidRPr="00C273CB">
        <w:t>ничивает доступ парламентариев к лицам, подозреваемым в совершении терр</w:t>
      </w:r>
      <w:r w:rsidRPr="00C273CB">
        <w:t>о</w:t>
      </w:r>
      <w:r w:rsidRPr="00C273CB">
        <w:t>ристических актов. Все эти положения представляют собой источник озабоче</w:t>
      </w:r>
      <w:r w:rsidRPr="00C273CB">
        <w:t>н</w:t>
      </w:r>
      <w:r w:rsidRPr="00C273CB">
        <w:t xml:space="preserve">ности для Комитета; приветствовались бы уточнения о том, каким образом они применяются.     </w:t>
      </w:r>
    </w:p>
    <w:p w:rsidR="00C273CB" w:rsidRPr="00C273CB" w:rsidRDefault="00C273CB" w:rsidP="00C273CB">
      <w:pPr>
        <w:pStyle w:val="SingleTxtGR"/>
      </w:pPr>
      <w:r w:rsidRPr="00C273CB">
        <w:t>24.</w:t>
      </w:r>
      <w:r w:rsidRPr="00C273CB">
        <w:tab/>
        <w:t>Европейский Суд по правам человека вынес многочисленные постано</w:t>
      </w:r>
      <w:r w:rsidRPr="00C273CB">
        <w:t>в</w:t>
      </w:r>
      <w:r w:rsidRPr="00C273CB">
        <w:t>ления, в которых делается вывод о нарушении Турцией статей 2, 3 и 5 Европе</w:t>
      </w:r>
      <w:r w:rsidRPr="00C273CB">
        <w:t>й</w:t>
      </w:r>
      <w:r w:rsidRPr="00C273CB">
        <w:t>ской конвенции о защите прав человека и основных свобод (из которых семь только за 2010 год). Эта ситуация, которая, судя по всему, указывает на то, что виновные в актах пыток остаются безнаказанными, а жертвы не получают ко</w:t>
      </w:r>
      <w:r w:rsidRPr="00C273CB">
        <w:t>м</w:t>
      </w:r>
      <w:r w:rsidRPr="00C273CB">
        <w:t>пенсаций, требует ко</w:t>
      </w:r>
      <w:r w:rsidRPr="00C273CB">
        <w:t>м</w:t>
      </w:r>
      <w:r w:rsidRPr="00C273CB">
        <w:t xml:space="preserve">ментариев.   </w:t>
      </w:r>
    </w:p>
    <w:p w:rsidR="00C273CB" w:rsidRPr="00C273CB" w:rsidRDefault="00C273CB" w:rsidP="00C273CB">
      <w:pPr>
        <w:pStyle w:val="SingleTxtGR"/>
      </w:pPr>
      <w:r w:rsidRPr="00C273CB">
        <w:t>25.</w:t>
      </w:r>
      <w:r w:rsidRPr="00C273CB">
        <w:tab/>
        <w:t>Согласно доведенной до сведения Комитета информации, новые уголо</w:t>
      </w:r>
      <w:r w:rsidRPr="00C273CB">
        <w:t>в</w:t>
      </w:r>
      <w:r w:rsidRPr="00C273CB">
        <w:t>ные положения (в частности статьи 125, 265 и 277 нового Уголовного кодекса 2005 года) используются для защиты должностных лиц, обвиняемых в сове</w:t>
      </w:r>
      <w:r w:rsidRPr="00C273CB">
        <w:t>р</w:t>
      </w:r>
      <w:r w:rsidRPr="00C273CB">
        <w:t>шении актов пыток или жестокого обращения, и разубеждения жертв в подаче жалоб. Эти утверждения вызывают еще большую озабоченность в связи с тем, что в Турции до сих пор не существует эффективного и полностью независим</w:t>
      </w:r>
      <w:r w:rsidRPr="00C273CB">
        <w:t>о</w:t>
      </w:r>
      <w:r w:rsidRPr="00C273CB">
        <w:t>го механизма рассмотрения жалоб, отвечающего за расследование утверждений об актах пыток и жестокого обращения. Только Институт судебной медицины, который подчиняется правительству, уполномочен выдавать медицинские справки, свидетельствующие о совершении актов пыток или жестокого обр</w:t>
      </w:r>
      <w:r w:rsidRPr="00C273CB">
        <w:t>а</w:t>
      </w:r>
      <w:r w:rsidRPr="00C273CB">
        <w:t>щения. Статьи 256 (чрезмерное применение с</w:t>
      </w:r>
      <w:r w:rsidRPr="00C273CB">
        <w:t>и</w:t>
      </w:r>
      <w:r w:rsidRPr="00C273CB">
        <w:t>лы) и 86 (умышленные телесные повреждения) Уголовного кодекса, которые предусматривают более мягкие или условные наказания, используются чаще, нежели статья 94 о преступлении пытки, для судебного преследования должностных лиц, обвиняемых в прим</w:t>
      </w:r>
      <w:r w:rsidRPr="00C273CB">
        <w:t>е</w:t>
      </w:r>
      <w:r w:rsidRPr="00C273CB">
        <w:t xml:space="preserve">нении физического насилия в отношении лишенных свободы лиц. Комитет с интересом бы выслушал любые комментарии по этому вопросу.    </w:t>
      </w:r>
    </w:p>
    <w:p w:rsidR="00C273CB" w:rsidRPr="00C273CB" w:rsidRDefault="00C273CB" w:rsidP="00C273CB">
      <w:pPr>
        <w:pStyle w:val="SingleTxtGR"/>
      </w:pPr>
      <w:r w:rsidRPr="00C273CB">
        <w:t>26.</w:t>
      </w:r>
      <w:r w:rsidRPr="00C273CB">
        <w:tab/>
        <w:t>Комитет получил много информации о применении насилия со стороны полиции в ходе трех п</w:t>
      </w:r>
      <w:r w:rsidRPr="00C273CB">
        <w:t>о</w:t>
      </w:r>
      <w:r w:rsidRPr="00C273CB">
        <w:t>следних лет. Тот факт, что 19 должностных лиц недавно были признаны виновными в актах пыток и осуждены, показывает, что Турция способна возбуждать справедливые и беспристрастные судебные преследов</w:t>
      </w:r>
      <w:r w:rsidRPr="00C273CB">
        <w:t>а</w:t>
      </w:r>
      <w:r w:rsidRPr="00C273CB">
        <w:t>ния лиц, виновных в применении пыток. Однако, судя по всему, это по-прежнему является исключением из общей практики. В этой связи было бы и</w:t>
      </w:r>
      <w:r w:rsidRPr="00C273CB">
        <w:t>н</w:t>
      </w:r>
      <w:r w:rsidRPr="00C273CB">
        <w:t>тересно узнать, было ли назначено расслед</w:t>
      </w:r>
      <w:r w:rsidRPr="00C273CB">
        <w:t>о</w:t>
      </w:r>
      <w:r w:rsidRPr="00C273CB">
        <w:t>вание причин смерти г-на Мустафы Кукче, которая произошла во время его пребывания в полицейском участке. С</w:t>
      </w:r>
      <w:r w:rsidRPr="00C273CB">
        <w:t>о</w:t>
      </w:r>
      <w:r w:rsidRPr="00C273CB">
        <w:t>гласно определенной информации, прокурор закрыл дело, основываясь искл</w:t>
      </w:r>
      <w:r w:rsidRPr="00C273CB">
        <w:t>ю</w:t>
      </w:r>
      <w:r w:rsidRPr="00C273CB">
        <w:t>чительно на экспертизе Института судебной медицины, который сделал закл</w:t>
      </w:r>
      <w:r w:rsidRPr="00C273CB">
        <w:t>ю</w:t>
      </w:r>
      <w:r w:rsidRPr="00C273CB">
        <w:t>чение о том, что он умер в результате падения. Была бы также полезна допо</w:t>
      </w:r>
      <w:r w:rsidRPr="00C273CB">
        <w:t>л</w:t>
      </w:r>
      <w:r w:rsidRPr="00C273CB">
        <w:t>нительная информация о массовых арестах, произведенных в последние два г</w:t>
      </w:r>
      <w:r w:rsidRPr="00C273CB">
        <w:t>о</w:t>
      </w:r>
      <w:r w:rsidRPr="00C273CB">
        <w:t xml:space="preserve">да в рамках расследования по делу </w:t>
      </w:r>
      <w:r w:rsidR="00C7427A">
        <w:t>"</w:t>
      </w:r>
      <w:r w:rsidRPr="00C273CB">
        <w:t>Эргенекон</w:t>
      </w:r>
      <w:r w:rsidR="00C7427A">
        <w:t>"</w:t>
      </w:r>
      <w:r w:rsidRPr="00C273CB">
        <w:t xml:space="preserve">, и об условиях содержания под стражей арестованных лиц.     </w:t>
      </w:r>
      <w:r w:rsidRPr="00C273CB">
        <w:tab/>
      </w:r>
    </w:p>
    <w:p w:rsidR="00C273CB" w:rsidRPr="00C273CB" w:rsidRDefault="00C273CB" w:rsidP="00C273CB">
      <w:pPr>
        <w:pStyle w:val="SingleTxtGR"/>
      </w:pPr>
      <w:r w:rsidRPr="00C273CB">
        <w:t>27.</w:t>
      </w:r>
      <w:r w:rsidRPr="00C273CB">
        <w:tab/>
        <w:t>Определенное число правовых гарантий, касающихся права каждого п</w:t>
      </w:r>
      <w:r w:rsidRPr="00C273CB">
        <w:t>о</w:t>
      </w:r>
      <w:r w:rsidRPr="00C273CB">
        <w:t>дозреваемого лица на ув</w:t>
      </w:r>
      <w:r w:rsidRPr="00C273CB">
        <w:t>е</w:t>
      </w:r>
      <w:r w:rsidRPr="00C273CB">
        <w:t>домление с момента ареста о выдвинутых против него обвинениях, права на доступ к адвокату и на связь со своей семьей, были п</w:t>
      </w:r>
      <w:r w:rsidRPr="00C273CB">
        <w:t>о</w:t>
      </w:r>
      <w:r w:rsidRPr="00C273CB">
        <w:t>ставлены под вопрос в ходе пересмотра в 2005 году Уголовного кодекса и Уг</w:t>
      </w:r>
      <w:r w:rsidRPr="00C273CB">
        <w:t>о</w:t>
      </w:r>
      <w:r w:rsidRPr="00C273CB">
        <w:t>ловно-процессуального кодекса. По информации некоторых НПО, помещенные под стражу лица должны были подписывать бланки о своем нежелании испол</w:t>
      </w:r>
      <w:r w:rsidRPr="00C273CB">
        <w:t>ь</w:t>
      </w:r>
      <w:r w:rsidRPr="00C273CB">
        <w:t>зовать право на доступ к адвокату. Содокладчик хотела бы получить сведения об условиях, в которых заполнялись эти бланки, о принятых мерах с тем, чтобы помещенные под стражу лица могли связаться со своими семьями в кратчайшие сроки, и о соблюдении правовых гарантий в целом. Она спрашивает, каким я</w:t>
      </w:r>
      <w:r w:rsidRPr="00C273CB">
        <w:t>в</w:t>
      </w:r>
      <w:r w:rsidRPr="00C273CB">
        <w:t>ляется процент лиц, приговоренных к тюремному заключению на срок до пяти лет, с учетом того, что эти лица не имеют права на бесплатную помощь, оказ</w:t>
      </w:r>
      <w:r w:rsidRPr="00C273CB">
        <w:t>ы</w:t>
      </w:r>
      <w:r w:rsidRPr="00C273CB">
        <w:t xml:space="preserve">ваемую в связи с участием в судебном разбирательстве.   </w:t>
      </w:r>
    </w:p>
    <w:p w:rsidR="00C273CB" w:rsidRPr="00C273CB" w:rsidRDefault="00C273CB" w:rsidP="00C273CB">
      <w:pPr>
        <w:pStyle w:val="SingleTxtGR"/>
      </w:pPr>
      <w:r w:rsidRPr="00C273CB">
        <w:t>28.</w:t>
      </w:r>
      <w:r w:rsidRPr="00C273CB">
        <w:tab/>
        <w:t>По информации государства-участника, утверждения о пытках и жест</w:t>
      </w:r>
      <w:r w:rsidRPr="00C273CB">
        <w:t>о</w:t>
      </w:r>
      <w:r w:rsidRPr="00C273CB">
        <w:t>ком обращении тщательно расследуются, а Уголовный кодекс 2005 года более сурово карает виновных в этих деяниях. Тем не менее, данные, относящиеся к судебным преследованиям за акты пыток, которые содержатся в пункте 120 рассматриваемого доклада, не позволяют понять, на какие статьи Уголовного кодекса происходила ссылка. Сообщается, что в 2007 году в производстве судов находилось 850 дел, однако, по информации Фонда по правам человека Турции, только 256 дел относились к статье 94 о преступлении пытки. Дел</w:t>
      </w:r>
      <w:r w:rsidRPr="00C273CB">
        <w:t>е</w:t>
      </w:r>
      <w:r w:rsidRPr="00C273CB">
        <w:t>гация могла бы, вероятно, предоставить эти данные с разбивкой по статьям Уголовного к</w:t>
      </w:r>
      <w:r w:rsidRPr="00C273CB">
        <w:t>о</w:t>
      </w:r>
      <w:r w:rsidRPr="00C273CB">
        <w:t xml:space="preserve">декса.    </w:t>
      </w:r>
      <w:r w:rsidRPr="00C273CB">
        <w:tab/>
        <w:t xml:space="preserve"> </w:t>
      </w:r>
    </w:p>
    <w:p w:rsidR="00C273CB" w:rsidRPr="00C273CB" w:rsidRDefault="00C273CB" w:rsidP="00C273CB">
      <w:pPr>
        <w:pStyle w:val="SingleTxtGR"/>
      </w:pPr>
      <w:r w:rsidRPr="00C273CB">
        <w:t>29.</w:t>
      </w:r>
      <w:r w:rsidRPr="00C273CB">
        <w:tab/>
        <w:t xml:space="preserve">По информации </w:t>
      </w:r>
      <w:r w:rsidR="00C7427A">
        <w:t>"</w:t>
      </w:r>
      <w:r w:rsidRPr="00C273CB">
        <w:t>Хьюмэн Райтс Уотч</w:t>
      </w:r>
      <w:r w:rsidR="00C7427A">
        <w:t>"</w:t>
      </w:r>
      <w:r w:rsidRPr="00C273CB">
        <w:t>, лица, которые подали жалобы в целях разоблачения полицейского насилия в отношении арестованных или с</w:t>
      </w:r>
      <w:r w:rsidRPr="00C273CB">
        <w:t>о</w:t>
      </w:r>
      <w:r w:rsidRPr="00C273CB">
        <w:t>держащихся под стражей лиц, сами подверглись судебному преследованию на том основании, что они попытались оказать влияние на правосудие (статья 277 Уголовного кодекса), или за оскорбление государственного должностного лица. Так, Мехмет Турсун, сын которого был убит полицейским в ноябре 2007 года, подвергся судебному преследованию за выр</w:t>
      </w:r>
      <w:r w:rsidRPr="00C273CB">
        <w:t>а</w:t>
      </w:r>
      <w:r w:rsidRPr="00C273CB">
        <w:t>жение сомнений в том, что в этом деле восторжествует правосудие. Содокладчик спрашивает, могут ли лица, осужденные на основании статьи 277 Уголовного кодекса, обжаловать свой приговор. Она хотела бы, в частности, получить уточнения об осуждении М</w:t>
      </w:r>
      <w:r w:rsidRPr="00C273CB">
        <w:t>у</w:t>
      </w:r>
      <w:r w:rsidRPr="00C273CB">
        <w:t>аммера Оза на основании статьи 265 Уголовного кодекса. При этом она отмеч</w:t>
      </w:r>
      <w:r w:rsidRPr="00C273CB">
        <w:t>а</w:t>
      </w:r>
      <w:r w:rsidRPr="00C273CB">
        <w:t>ет, что полицейские, которые публично высказываются по тому или иному с</w:t>
      </w:r>
      <w:r w:rsidRPr="00C273CB">
        <w:t>у</w:t>
      </w:r>
      <w:r w:rsidRPr="00C273CB">
        <w:t xml:space="preserve">дебному делу, не подвергаются никаким уголовным санкциям.   </w:t>
      </w:r>
      <w:r w:rsidRPr="00C273CB">
        <w:tab/>
        <w:t xml:space="preserve"> </w:t>
      </w:r>
    </w:p>
    <w:p w:rsidR="00C273CB" w:rsidRPr="00C273CB" w:rsidRDefault="00C273CB" w:rsidP="00C273CB">
      <w:pPr>
        <w:pStyle w:val="SingleTxtGR"/>
      </w:pPr>
      <w:r w:rsidRPr="00C273CB">
        <w:t>30.</w:t>
      </w:r>
      <w:r w:rsidRPr="00C273CB">
        <w:tab/>
        <w:t xml:space="preserve">По информации </w:t>
      </w:r>
      <w:r w:rsidR="00C7427A">
        <w:t>"</w:t>
      </w:r>
      <w:r w:rsidRPr="00C273CB">
        <w:t>Хьюмэн Райтс Уотч</w:t>
      </w:r>
      <w:r w:rsidR="00C7427A">
        <w:t>"</w:t>
      </w:r>
      <w:r w:rsidRPr="00C273CB">
        <w:t>, несовершеннолетние, проходящие по делам о терроризме, не имеют доступа к адвокату вопреки положениям, к</w:t>
      </w:r>
      <w:r w:rsidRPr="00C273CB">
        <w:t>о</w:t>
      </w:r>
      <w:r w:rsidRPr="00C273CB">
        <w:t>торые предусмотрены законодательством для несовершеннолетних. В данном контексте Комитет хотел бы узнать, что произошло с подростками, арестова</w:t>
      </w:r>
      <w:r w:rsidRPr="00C273CB">
        <w:t>н</w:t>
      </w:r>
      <w:r w:rsidRPr="00C273CB">
        <w:t>ными в мае-июне 2009 года во время демонстраций, в частности были ли им предъявлены обвинения, и содержатся ли они под стражей вместе со взросл</w:t>
      </w:r>
      <w:r w:rsidRPr="00C273CB">
        <w:t>ы</w:t>
      </w:r>
      <w:r w:rsidRPr="00C273CB">
        <w:t>ми. Что касается членов сил безопасности, которые стали объектом расследов</w:t>
      </w:r>
      <w:r w:rsidRPr="00C273CB">
        <w:t>а</w:t>
      </w:r>
      <w:r w:rsidRPr="00C273CB">
        <w:t>ния или судебного разбирательства в связи с пытками, то государс</w:t>
      </w:r>
      <w:r w:rsidRPr="00C273CB">
        <w:t>т</w:t>
      </w:r>
      <w:r w:rsidRPr="00C273CB">
        <w:t>во-участник не указало, были ли они отстранены от своих обязанностей на время провед</w:t>
      </w:r>
      <w:r w:rsidRPr="00C273CB">
        <w:t>е</w:t>
      </w:r>
      <w:r w:rsidRPr="00C273CB">
        <w:t>ния расследования или преследования в судебном порядке. Содокладчик уп</w:t>
      </w:r>
      <w:r w:rsidRPr="00C273CB">
        <w:t>о</w:t>
      </w:r>
      <w:r w:rsidRPr="00C273CB">
        <w:t>минает дело Гази Озуака – полицейского, который был повышен по службе и переведен в службу противодействия терроризму в то время, когда он пресл</w:t>
      </w:r>
      <w:r w:rsidRPr="00C273CB">
        <w:t>е</w:t>
      </w:r>
      <w:r w:rsidRPr="00C273CB">
        <w:t>довался в судебном порядке за применение пыток к человеку. Она также спр</w:t>
      </w:r>
      <w:r w:rsidRPr="00C273CB">
        <w:t>а</w:t>
      </w:r>
      <w:r w:rsidRPr="00C273CB">
        <w:t>шивает, почему полицейский, который был признан виновным в гибели Фест</w:t>
      </w:r>
      <w:r w:rsidRPr="00C273CB">
        <w:t>у</w:t>
      </w:r>
      <w:r w:rsidRPr="00C273CB">
        <w:t>са Окея, алжирского просителя уб</w:t>
      </w:r>
      <w:r w:rsidRPr="00C273CB">
        <w:t>е</w:t>
      </w:r>
      <w:r w:rsidRPr="00C273CB">
        <w:t>жища, в ходе его допроса, был выдвинут на ответственную работу в рамках расследования обсто</w:t>
      </w:r>
      <w:r w:rsidRPr="00C273CB">
        <w:t>я</w:t>
      </w:r>
      <w:r w:rsidRPr="00C273CB">
        <w:t xml:space="preserve">тельств этой смерти.       </w:t>
      </w:r>
    </w:p>
    <w:p w:rsidR="00C273CB" w:rsidRPr="00C273CB" w:rsidRDefault="00C273CB" w:rsidP="00C273CB">
      <w:pPr>
        <w:pStyle w:val="SingleTxtGR"/>
      </w:pPr>
      <w:r w:rsidRPr="00C273CB">
        <w:t>31.</w:t>
      </w:r>
      <w:r w:rsidRPr="00C273CB">
        <w:tab/>
        <w:t>Г-жа Гаер спрашивает, что произошло с книгами регистрации задержа</w:t>
      </w:r>
      <w:r w:rsidRPr="00C273CB">
        <w:t>н</w:t>
      </w:r>
      <w:r w:rsidRPr="00C273CB">
        <w:t xml:space="preserve">ных в деле </w:t>
      </w:r>
      <w:r w:rsidRPr="00E859B5">
        <w:rPr>
          <w:i/>
        </w:rPr>
        <w:t>Ресула Илчина,</w:t>
      </w:r>
      <w:r w:rsidRPr="00C273CB">
        <w:t xml:space="preserve"> и задает вопрос о том, обязаны ли полицейские с</w:t>
      </w:r>
      <w:r w:rsidRPr="00C273CB">
        <w:t>о</w:t>
      </w:r>
      <w:r w:rsidRPr="00C273CB">
        <w:t>общать на систематической основе о проведении допросов, или они обязаны это делать только в случае официального задержания человека. В общем плане она хотела бы узнать, существуют ли механизмы надзора за условиями соде</w:t>
      </w:r>
      <w:r w:rsidRPr="00C273CB">
        <w:t>р</w:t>
      </w:r>
      <w:r w:rsidRPr="00C273CB">
        <w:t>жания под стражей до вынесения судебного решения. Что касается исчезнов</w:t>
      </w:r>
      <w:r w:rsidRPr="00C273CB">
        <w:t>е</w:t>
      </w:r>
      <w:r w:rsidRPr="00C273CB">
        <w:t>ний, то она спрашивает, какие были приняты меры для прояснения 88 таких случаев, о которых было сообщено в 2006 году. В 2001 году Европейский Суд по правам человека признал Турцию виновной в связи с отсутствием расслед</w:t>
      </w:r>
      <w:r w:rsidRPr="00C273CB">
        <w:t>о</w:t>
      </w:r>
      <w:r w:rsidRPr="00C273CB">
        <w:t>вания по факту исчезновения ряда греческих киприотов в 1974 году. Было бы интересно узнать, были ли с тех пор открыты расследования и возбуждены с</w:t>
      </w:r>
      <w:r w:rsidRPr="00C273CB">
        <w:t>у</w:t>
      </w:r>
      <w:r w:rsidRPr="00C273CB">
        <w:t xml:space="preserve">дебные дела.      </w:t>
      </w:r>
    </w:p>
    <w:p w:rsidR="00C273CB" w:rsidRPr="00C273CB" w:rsidRDefault="00C273CB" w:rsidP="00C273CB">
      <w:pPr>
        <w:pStyle w:val="SingleTxtGR"/>
      </w:pPr>
      <w:r w:rsidRPr="00C273CB">
        <w:t>32.</w:t>
      </w:r>
      <w:r w:rsidRPr="00C273CB">
        <w:tab/>
        <w:t>По поводу насилия в отношении женщин содокладчик отмечает, что в Турции насчитывается только порядка пятидесяти приютов для избитых же</w:t>
      </w:r>
      <w:r w:rsidRPr="00C273CB">
        <w:t>н</w:t>
      </w:r>
      <w:r w:rsidRPr="00C273CB">
        <w:t>щин. Она хотела бы получить статистические да</w:t>
      </w:r>
      <w:r w:rsidRPr="00C273CB">
        <w:t>н</w:t>
      </w:r>
      <w:r w:rsidRPr="00C273CB">
        <w:t>ные о числе расследований и возбужденных судебных дел в связи с насилием в семье и сексуальным насил</w:t>
      </w:r>
      <w:r w:rsidRPr="00C273CB">
        <w:t>и</w:t>
      </w:r>
      <w:r w:rsidRPr="00C273CB">
        <w:t>ем. Кроме того, она хотела бы узнать, были ли приняты меры для того, чтобы прекратить проведение теста на девственность, который практикуется  в прин</w:t>
      </w:r>
      <w:r w:rsidRPr="00C273CB">
        <w:t>у</w:t>
      </w:r>
      <w:r w:rsidRPr="00C273CB">
        <w:t>дительном порядке в делах об изнасилованиях и проституции. Наконец, г-жа Гаер спрашивает, получают ли 65 000 человек, которые являются членами дер</w:t>
      </w:r>
      <w:r w:rsidRPr="00C273CB">
        <w:t>е</w:t>
      </w:r>
      <w:r w:rsidRPr="00C273CB">
        <w:t>венских патрулей и которые могут рассматриваться в качестве государственных должностных лиц по смыслу Конвенции, такую же профессиональную подг</w:t>
      </w:r>
      <w:r w:rsidRPr="00C273CB">
        <w:t>о</w:t>
      </w:r>
      <w:r w:rsidRPr="00C273CB">
        <w:t xml:space="preserve">товку, как и лица, отвечающие за применение законов.    </w:t>
      </w:r>
      <w:r w:rsidRPr="00C273CB">
        <w:tab/>
        <w:t xml:space="preserve"> </w:t>
      </w:r>
    </w:p>
    <w:p w:rsidR="00C273CB" w:rsidRPr="00C273CB" w:rsidRDefault="00C273CB" w:rsidP="00C273CB">
      <w:pPr>
        <w:pStyle w:val="SingleTxtGR"/>
      </w:pPr>
      <w:r w:rsidRPr="00C273CB">
        <w:t>33.</w:t>
      </w:r>
      <w:r w:rsidRPr="00C273CB">
        <w:tab/>
      </w:r>
      <w:r w:rsidRPr="00E859B5">
        <w:rPr>
          <w:b/>
        </w:rPr>
        <w:t>Г-н Мариньо Менендес</w:t>
      </w:r>
      <w:r w:rsidRPr="00C273CB">
        <w:t xml:space="preserve"> спрашивает, сохраняет ли государство-участник в своем новом законе об убежище географическое ограничение, установленное в его оговорке к женевской Конвенции 1951 года о статусе беженца, закреплен ли в этом законе принцип дополнительной защиты, и влечет ли за собой откл</w:t>
      </w:r>
      <w:r w:rsidRPr="00C273CB">
        <w:t>о</w:t>
      </w:r>
      <w:r w:rsidRPr="00C273CB">
        <w:t>нение заявления о предоставлении убежища в первой инстанции незамедл</w:t>
      </w:r>
      <w:r w:rsidRPr="00C273CB">
        <w:t>и</w:t>
      </w:r>
      <w:r w:rsidRPr="00C273CB">
        <w:t>тельное выдворение, или же существует возможность использовать средства правовой защиты. Кроме того, он хотел бы узнать, почему государство-участник в пункте 98 своего доклада ссылается на Конвенцию Организации Объединенных Наций против транснациональной организованной преступн</w:t>
      </w:r>
      <w:r w:rsidRPr="00C273CB">
        <w:t>о</w:t>
      </w:r>
      <w:r w:rsidRPr="00C273CB">
        <w:t>стью для постановки вопроса о выдворении нелегальных мигрантов. Наконец, он спрашивает, почему Турция сохраняет свою оговорку к статье 27 Междун</w:t>
      </w:r>
      <w:r w:rsidRPr="00C273CB">
        <w:t>а</w:t>
      </w:r>
      <w:r w:rsidRPr="00C273CB">
        <w:t>родного пакта о гражданских и политических правах, которая относится не к понятию мен</w:t>
      </w:r>
      <w:r w:rsidRPr="00C273CB">
        <w:t>ь</w:t>
      </w:r>
      <w:r w:rsidRPr="00C273CB">
        <w:t>шинств как таковых, а к группам лиц, и хотел бы больше узнать о существов</w:t>
      </w:r>
      <w:r w:rsidRPr="00C273CB">
        <w:t>а</w:t>
      </w:r>
      <w:r w:rsidRPr="00C273CB">
        <w:t xml:space="preserve">нии меньшинств, не признанных официально в государстве-участнике.  </w:t>
      </w:r>
    </w:p>
    <w:p w:rsidR="00C273CB" w:rsidRPr="00C273CB" w:rsidRDefault="00C273CB" w:rsidP="00C273CB">
      <w:pPr>
        <w:pStyle w:val="SingleTxtGR"/>
      </w:pPr>
      <w:r w:rsidRPr="00C273CB">
        <w:t>34.</w:t>
      </w:r>
      <w:r w:rsidRPr="00E859B5">
        <w:rPr>
          <w:b/>
        </w:rPr>
        <w:tab/>
        <w:t xml:space="preserve">Г-жа Свеосс </w:t>
      </w:r>
      <w:r w:rsidRPr="00C273CB">
        <w:t>спрашивает, какие были приняты меры для решения чре</w:t>
      </w:r>
      <w:r w:rsidRPr="00C273CB">
        <w:t>з</w:t>
      </w:r>
      <w:r w:rsidRPr="00C273CB">
        <w:t>вычайно тревожной проблемы насилия в отношении женщин в тюрьмах и для наказания лиц, виновных в таких деяниях. Ряд женских ассоциаций заявили о своей озабоченности в связи с двойной дискриминацией, жертвами которой я</w:t>
      </w:r>
      <w:r w:rsidRPr="00C273CB">
        <w:t>в</w:t>
      </w:r>
      <w:r w:rsidRPr="00C273CB">
        <w:t xml:space="preserve">ляются курдские женщины, в частности из-за сексуальных домогательств со стороны государственных должностных лиц. Она хотела бы узнать, что делает государство-участник для выправления этой ситуации и оказания помощи жертвам.    </w:t>
      </w:r>
      <w:r w:rsidRPr="00C273CB">
        <w:tab/>
        <w:t xml:space="preserve"> </w:t>
      </w:r>
    </w:p>
    <w:p w:rsidR="00C273CB" w:rsidRPr="00C273CB" w:rsidRDefault="00C273CB" w:rsidP="00C273CB">
      <w:pPr>
        <w:pStyle w:val="SingleTxtGR"/>
      </w:pPr>
      <w:r w:rsidRPr="00C273CB">
        <w:t>35.</w:t>
      </w:r>
      <w:r w:rsidRPr="00C273CB">
        <w:tab/>
        <w:t>Отмечая, что Турция одновременно является страной назначения и тра</w:t>
      </w:r>
      <w:r w:rsidRPr="00C273CB">
        <w:t>н</w:t>
      </w:r>
      <w:r w:rsidRPr="00C273CB">
        <w:t>зита для торговли людьми, г-жа Свеосс спрашивает, сколько дел о торговле людьми было передано в суды, и какие наказания были вынесены в отношении торговцев. Она спрашивает, привлекает ли государство-участник НПО к осущ</w:t>
      </w:r>
      <w:r w:rsidRPr="00C273CB">
        <w:t>е</w:t>
      </w:r>
      <w:r w:rsidRPr="00C273CB">
        <w:t>ствлению своего плана действий по борьбе с торговлей людьми, в частности в целях оказания содействия жертвам, и были ли внедрены программы защиты свидетелей. Она хотела бы также узнать, как обстоит дело со строительством центров приема жертв торговли людьми. Наконец, она спрашивает, поч</w:t>
      </w:r>
      <w:r w:rsidRPr="00C273CB">
        <w:t>е</w:t>
      </w:r>
      <w:r w:rsidRPr="00C273CB">
        <w:t>му весьма актуальная идея об организации совместной междисциплинарной пр</w:t>
      </w:r>
      <w:r w:rsidRPr="00C273CB">
        <w:t>о</w:t>
      </w:r>
      <w:r w:rsidRPr="00C273CB">
        <w:t>фессиональной подготовки для судей, прокуроров и судебно-медицинских эк</w:t>
      </w:r>
      <w:r w:rsidRPr="00C273CB">
        <w:t>с</w:t>
      </w:r>
      <w:r w:rsidRPr="00C273CB">
        <w:t xml:space="preserve">пертов вызвала возражения.     </w:t>
      </w:r>
      <w:r w:rsidRPr="00C273CB">
        <w:tab/>
        <w:t xml:space="preserve"> </w:t>
      </w:r>
    </w:p>
    <w:p w:rsidR="00C273CB" w:rsidRPr="00C273CB" w:rsidRDefault="00C273CB" w:rsidP="00C273CB">
      <w:pPr>
        <w:pStyle w:val="SingleTxtGR"/>
      </w:pPr>
      <w:r w:rsidRPr="00C273CB">
        <w:t>36.</w:t>
      </w:r>
      <w:r w:rsidRPr="00C273CB">
        <w:tab/>
      </w:r>
      <w:r w:rsidRPr="00E859B5">
        <w:rPr>
          <w:b/>
        </w:rPr>
        <w:t>Г-н Гальегос Чирибога</w:t>
      </w:r>
      <w:r w:rsidRPr="00C273CB">
        <w:t xml:space="preserve"> хотел бы получить побольше сведений о дейс</w:t>
      </w:r>
      <w:r w:rsidRPr="00C273CB">
        <w:t>т</w:t>
      </w:r>
      <w:r w:rsidRPr="00C273CB">
        <w:t>виях турецких властей по искоренению культуры насилия и прекращению бе</w:t>
      </w:r>
      <w:r w:rsidRPr="00C273CB">
        <w:t>з</w:t>
      </w:r>
      <w:r w:rsidRPr="00C273CB">
        <w:t xml:space="preserve">наказанности, которой пользуются государственные должностные лица. Он также хотел бы больше узнать об общих условиях обращения с содержащимися под стражей инвалидами, принимая во внимание, что они часто помещаются вместе с другими лицами при игнорировании их инвалидности. </w:t>
      </w:r>
    </w:p>
    <w:p w:rsidR="00C273CB" w:rsidRPr="00C273CB" w:rsidRDefault="00C273CB" w:rsidP="00C273CB">
      <w:pPr>
        <w:pStyle w:val="SingleTxtGR"/>
      </w:pPr>
      <w:r w:rsidRPr="00C273CB">
        <w:t>37.</w:t>
      </w:r>
      <w:r w:rsidRPr="00C273CB">
        <w:tab/>
      </w:r>
      <w:r w:rsidRPr="00E859B5">
        <w:rPr>
          <w:b/>
        </w:rPr>
        <w:t>Г-жа Бельмир</w:t>
      </w:r>
      <w:r w:rsidRPr="00C273CB">
        <w:t xml:space="preserve"> говорит, что с учетом процедуры назначения магистратов и состава Высшего совета магистратуры, который возглавляется Министром юстиции, целесообразно спросить, действительно ли судебная власть является независимой от исполнительной власти. Приветствовались бы комментарии д</w:t>
      </w:r>
      <w:r w:rsidRPr="00C273CB">
        <w:t>е</w:t>
      </w:r>
      <w:r w:rsidRPr="00C273CB">
        <w:t>легации по этому вопросу. Г-жа Бельмир хотела бы узнать, верно ли, что около 250 несовершеннолетних лиц в возрасте от 12 до 15 лет, подозреваемых в те</w:t>
      </w:r>
      <w:r w:rsidRPr="00C273CB">
        <w:t>р</w:t>
      </w:r>
      <w:r w:rsidRPr="00C273CB">
        <w:t>рористической деятельности, в настоящее время находятся в предварительном заключении в ожидании судебного решения, и выносятся ли в отношении них уголовные приговоры, что противоречило бы международным нормам о мин</w:t>
      </w:r>
      <w:r w:rsidRPr="00C273CB">
        <w:t>и</w:t>
      </w:r>
      <w:r w:rsidRPr="00C273CB">
        <w:t>мальном возрасте, с которого начинается уголовная ответственность. Тот факт, что назначаемые несовершеннолетним нак</w:t>
      </w:r>
      <w:r w:rsidRPr="00C273CB">
        <w:t>а</w:t>
      </w:r>
      <w:r w:rsidRPr="00C273CB">
        <w:t>зания на основании закона о борьбе с терроризмом были смягчены, является, безусловно, позитивным, однако сл</w:t>
      </w:r>
      <w:r w:rsidRPr="00C273CB">
        <w:t>е</w:t>
      </w:r>
      <w:r w:rsidRPr="00C273CB">
        <w:t>довало бы узнать, отражают ли вынесенные приговоры эволюцию законод</w:t>
      </w:r>
      <w:r w:rsidRPr="00C273CB">
        <w:t>а</w:t>
      </w:r>
      <w:r w:rsidRPr="00C273CB">
        <w:t>тельства.</w:t>
      </w:r>
      <w:r w:rsidRPr="00C273CB">
        <w:tab/>
        <w:t xml:space="preserve"> </w:t>
      </w:r>
    </w:p>
    <w:p w:rsidR="00C273CB" w:rsidRPr="00C273CB" w:rsidRDefault="00C273CB" w:rsidP="00C273CB">
      <w:pPr>
        <w:pStyle w:val="SingleTxtGR"/>
      </w:pPr>
      <w:r w:rsidRPr="00C273CB">
        <w:t>38.</w:t>
      </w:r>
      <w:r w:rsidRPr="00C273CB">
        <w:tab/>
      </w:r>
      <w:r w:rsidRPr="00E859B5">
        <w:rPr>
          <w:b/>
        </w:rPr>
        <w:t xml:space="preserve">Г-жа Клеопас </w:t>
      </w:r>
      <w:r w:rsidRPr="00C273CB">
        <w:t>говорит, что предстоящая ратификация Факультативного протокола к Конвенции против пыток является большим достижением; она н</w:t>
      </w:r>
      <w:r w:rsidRPr="00C273CB">
        <w:t>а</w:t>
      </w:r>
      <w:r w:rsidRPr="00C273CB">
        <w:t>деется, что национальный превентивный механизм будет создан в кратчайшие сроки. Государство-участник сообщает в своем докладе (пункт 114), что утве</w:t>
      </w:r>
      <w:r w:rsidRPr="00C273CB">
        <w:t>р</w:t>
      </w:r>
      <w:r w:rsidRPr="00C273CB">
        <w:t>ждения о пытках должны быть подкреплены конкретными элементами доказ</w:t>
      </w:r>
      <w:r w:rsidRPr="00C273CB">
        <w:t>а</w:t>
      </w:r>
      <w:r w:rsidRPr="00C273CB">
        <w:t>тельств, такими как медицинские отчеты, на основании которых прокуроры возбуждают уголовные дела, однако, согласно неправительственным источн</w:t>
      </w:r>
      <w:r w:rsidRPr="00C273CB">
        <w:t>и</w:t>
      </w:r>
      <w:r w:rsidRPr="00C273CB">
        <w:t>кам, право заключенных на обследование независимым медицинским специ</w:t>
      </w:r>
      <w:r w:rsidRPr="00C273CB">
        <w:t>а</w:t>
      </w:r>
      <w:r w:rsidRPr="00C273CB">
        <w:t>листом соблюдается не всегда. С учетом этих условий можно задаться вопр</w:t>
      </w:r>
      <w:r w:rsidRPr="00C273CB">
        <w:t>о</w:t>
      </w:r>
      <w:r w:rsidRPr="00C273CB">
        <w:t>сом, каким образом лица, подвергшиеся пыткам в ходе содержания под стр</w:t>
      </w:r>
      <w:r w:rsidRPr="00C273CB">
        <w:t>а</w:t>
      </w:r>
      <w:r w:rsidRPr="00C273CB">
        <w:t xml:space="preserve">жей, могут поддерживать свои жалобы.    </w:t>
      </w:r>
      <w:r w:rsidRPr="00C273CB">
        <w:tab/>
      </w:r>
    </w:p>
    <w:p w:rsidR="00C273CB" w:rsidRPr="00C273CB" w:rsidRDefault="00C273CB" w:rsidP="00C273CB">
      <w:pPr>
        <w:pStyle w:val="SingleTxtGR"/>
      </w:pPr>
      <w:r w:rsidRPr="00C273CB">
        <w:t>39.</w:t>
      </w:r>
      <w:r w:rsidRPr="00C273CB">
        <w:tab/>
        <w:t xml:space="preserve">По поводу дела </w:t>
      </w:r>
      <w:r w:rsidRPr="00E859B5">
        <w:rPr>
          <w:i/>
        </w:rPr>
        <w:t xml:space="preserve">Айдин против Турции </w:t>
      </w:r>
      <w:r w:rsidRPr="00C273CB">
        <w:t>г-жа Клеопас понимает так, что н</w:t>
      </w:r>
      <w:r w:rsidRPr="00C273CB">
        <w:t>а</w:t>
      </w:r>
      <w:r w:rsidRPr="00C273CB">
        <w:t>чальник жандармерии, который был признан Европейским Судом по правам ч</w:t>
      </w:r>
      <w:r w:rsidRPr="00C273CB">
        <w:t>е</w:t>
      </w:r>
      <w:r w:rsidRPr="00C273CB">
        <w:t>ловека виновным в пытках, не был освобожден от занимаемой должности, о</w:t>
      </w:r>
      <w:r w:rsidRPr="00C273CB">
        <w:t>д</w:t>
      </w:r>
      <w:r w:rsidRPr="00C273CB">
        <w:t>нако она хотела бы получить подтверждение этому; если дело обстоит так, то она хотела бы узнать, почему в отношении данного должностного лица не было применено никаких санкций. Это дело не является единственным, в котором Европейский Суд по правам человека констатировал нарушения, совершенные турецкими государственными должностными лицами. Другие источники нео</w:t>
      </w:r>
      <w:r w:rsidRPr="00C273CB">
        <w:t>д</w:t>
      </w:r>
      <w:r w:rsidRPr="00C273CB">
        <w:t>нократно разоблачали, чему имеются доказательства, факты жестокого обращ</w:t>
      </w:r>
      <w:r w:rsidRPr="00C273CB">
        <w:t>е</w:t>
      </w:r>
      <w:r w:rsidRPr="00C273CB">
        <w:t>ния со стороны государственных должностных лиц, в частности турецких со</w:t>
      </w:r>
      <w:r w:rsidRPr="00C273CB">
        <w:t>л</w:t>
      </w:r>
      <w:r w:rsidRPr="00C273CB">
        <w:t>дат, в отношении греческих киприотов. С учетом возложенного на государство-участника обязательства по открытию расследования в каждом случае, когда имеются разумные основания полагать, что на территории, находящейся под его юрисдикцией, был совершен акт пыток, следовало бы узнать, были ли пр</w:t>
      </w:r>
      <w:r w:rsidRPr="00C273CB">
        <w:t>и</w:t>
      </w:r>
      <w:r w:rsidRPr="00C273CB">
        <w:t xml:space="preserve">няты меры для расследования этих преступных действий.  </w:t>
      </w:r>
      <w:r w:rsidRPr="00C273CB">
        <w:tab/>
        <w:t xml:space="preserve"> </w:t>
      </w:r>
    </w:p>
    <w:p w:rsidR="00C273CB" w:rsidRPr="00C273CB" w:rsidRDefault="00C273CB" w:rsidP="00C273CB">
      <w:pPr>
        <w:pStyle w:val="SingleTxtGR"/>
      </w:pPr>
      <w:r w:rsidRPr="00C273CB">
        <w:t>40.</w:t>
      </w:r>
      <w:r w:rsidRPr="00C273CB">
        <w:tab/>
        <w:t>Законодательством запрещаются телесные наказания детей в школах и в пенитенциарных учреждениях, однако, похоже, что этот запрет не всегда с</w:t>
      </w:r>
      <w:r w:rsidRPr="00C273CB">
        <w:t>о</w:t>
      </w:r>
      <w:r w:rsidRPr="00C273CB">
        <w:t>блюдается. Делегация могла бы, вероятно, соо</w:t>
      </w:r>
      <w:r w:rsidRPr="00C273CB">
        <w:t>б</w:t>
      </w:r>
      <w:r w:rsidRPr="00C273CB">
        <w:t xml:space="preserve">щить, что государство-участник планирует сделать для обеспечения применения законодательства, и планирует ли оно запретить телесные наказания во всех обстоятельствах, в том числе в семье и структурах, которые предоставляют аналогичную защиту. Согласно информации, предоставленной Комитету </w:t>
      </w:r>
      <w:r w:rsidR="00C7427A">
        <w:t>"</w:t>
      </w:r>
      <w:r w:rsidRPr="00C273CB">
        <w:t>Международной амнистией</w:t>
      </w:r>
      <w:r w:rsidR="00C7427A">
        <w:t>"</w:t>
      </w:r>
      <w:r w:rsidRPr="00C273CB">
        <w:t>, нес</w:t>
      </w:r>
      <w:r w:rsidRPr="00C273CB">
        <w:t>о</w:t>
      </w:r>
      <w:r w:rsidRPr="00C273CB">
        <w:t>вершеннолетние по-прежнему арестовываются на демонстрациях, несмотря на внесенные изменения в закон о борьбе с терроризмом; они незаконно задерж</w:t>
      </w:r>
      <w:r w:rsidRPr="00C273CB">
        <w:t>и</w:t>
      </w:r>
      <w:r w:rsidRPr="00C273CB">
        <w:t>ваются пол</w:t>
      </w:r>
      <w:r w:rsidRPr="00C273CB">
        <w:t>и</w:t>
      </w:r>
      <w:r w:rsidRPr="00C273CB">
        <w:t>цией, не имея возможности связаться с семьей или войти в контакт с адвокатом, и подвержены жестокому обращению. Делегация могла бы пр</w:t>
      </w:r>
      <w:r w:rsidRPr="00C273CB">
        <w:t>о</w:t>
      </w:r>
      <w:r w:rsidRPr="00C273CB">
        <w:t>комментировать эту информацию. ЕКПП осуществил визит в Турцию в июне 2009 года. Намеревается ли государство-участник обнародовать его доклад?</w:t>
      </w:r>
    </w:p>
    <w:p w:rsidR="00C273CB" w:rsidRPr="00C273CB" w:rsidRDefault="00C273CB" w:rsidP="00C273CB">
      <w:pPr>
        <w:pStyle w:val="SingleTxtGR"/>
      </w:pPr>
      <w:r w:rsidRPr="00C273CB">
        <w:t>41.</w:t>
      </w:r>
      <w:r w:rsidRPr="00C273CB">
        <w:tab/>
      </w:r>
      <w:r w:rsidRPr="00E859B5">
        <w:rPr>
          <w:b/>
        </w:rPr>
        <w:t xml:space="preserve">Председатель </w:t>
      </w:r>
      <w:r w:rsidRPr="00C273CB">
        <w:t>отмечает, что согласно доведенной до сведения Комитета информации, некоторые усовершенствования, которые были внесены в полож</w:t>
      </w:r>
      <w:r w:rsidRPr="00C273CB">
        <w:t>е</w:t>
      </w:r>
      <w:r w:rsidRPr="00C273CB">
        <w:t>ния бывшего уголовно-процессуального кодекса, не были инкорпорированы в новый кодекс. Это относится, в частности, к положениям, в которых предусма</w:t>
      </w:r>
      <w:r w:rsidRPr="00C273CB">
        <w:t>т</w:t>
      </w:r>
      <w:r w:rsidRPr="00C273CB">
        <w:t>ривалось, что отсрочка судебных заседаний по делам о пытках или жестоком обращении не может превышать тридцати дней, и что вынесенные приговоры подлежали немедленному исполнению и не могли быть преобразованы в штр</w:t>
      </w:r>
      <w:r w:rsidRPr="00C273CB">
        <w:t>а</w:t>
      </w:r>
      <w:r w:rsidRPr="00C273CB">
        <w:t>фы. Было бы интересно узнать, откладывались ли судебные заседания на пра</w:t>
      </w:r>
      <w:r w:rsidRPr="00C273CB">
        <w:t>к</w:t>
      </w:r>
      <w:r w:rsidRPr="00C273CB">
        <w:t>тике, и имела ли место отсрочка исполнения приговоров</w:t>
      </w:r>
      <w:r w:rsidRPr="00C273CB">
        <w:tab/>
        <w:t>, в том числе на какой срок и по к</w:t>
      </w:r>
      <w:r w:rsidRPr="00C273CB">
        <w:t>а</w:t>
      </w:r>
      <w:r w:rsidRPr="00C273CB">
        <w:t xml:space="preserve">ким причинам.  </w:t>
      </w:r>
    </w:p>
    <w:p w:rsidR="00C273CB" w:rsidRPr="00C273CB" w:rsidRDefault="00C273CB" w:rsidP="00C273CB">
      <w:pPr>
        <w:pStyle w:val="SingleTxtGR"/>
      </w:pPr>
      <w:r w:rsidRPr="00C273CB">
        <w:t>42.</w:t>
      </w:r>
      <w:r w:rsidRPr="00C273CB">
        <w:tab/>
        <w:t>ЕКПП привлек внимание к многочисленным случаям принудительной госпитализации, которые не стали объектом судебного решения. Было бы п</w:t>
      </w:r>
      <w:r w:rsidRPr="00C273CB">
        <w:t>о</w:t>
      </w:r>
      <w:r w:rsidRPr="00C273CB">
        <w:t>лезно получить уточнения о применяемых положениях в этой области, в час</w:t>
      </w:r>
      <w:r w:rsidRPr="00C273CB">
        <w:t>т</w:t>
      </w:r>
      <w:r w:rsidRPr="00C273CB">
        <w:t>ности о предусмотренных гарантиях для защиты прав пациента. Право на п</w:t>
      </w:r>
      <w:r w:rsidRPr="00C273CB">
        <w:t>о</w:t>
      </w:r>
      <w:r w:rsidRPr="00C273CB">
        <w:t>мощь адвоката на всех стадиях судебного процесса гарантируется статьей 149 Уголовно-процессуального к</w:t>
      </w:r>
      <w:r w:rsidRPr="00C273CB">
        <w:t>о</w:t>
      </w:r>
      <w:r w:rsidRPr="00C273CB">
        <w:t>декса, которая прямо запрещает любые действия, которые препятствуют или ограничивают осуществл</w:t>
      </w:r>
      <w:r w:rsidRPr="00C273CB">
        <w:t>е</w:t>
      </w:r>
      <w:r w:rsidRPr="00C273CB">
        <w:t>ние этого права (пункт 21 доклада) и, как следствие, устанавливает уголовную ответственность любого лица, действующего таким образом. Было бы интересно узнать, были ли пре</w:t>
      </w:r>
      <w:r w:rsidRPr="00C273CB">
        <w:t>д</w:t>
      </w:r>
      <w:r w:rsidRPr="00C273CB">
        <w:t>ставлены жалобы на основании этой статьи, и если да, то повлекли ли они за собой преследование в судебном порядке и приговоры. Турецкая медицинская ассоциация опубликовала доклад, в котором привлекается внимание к н</w:t>
      </w:r>
      <w:r w:rsidRPr="00C273CB">
        <w:t>е</w:t>
      </w:r>
      <w:r w:rsidRPr="00C273CB">
        <w:t>хватке медиков и личного состава здравоохранения в пенитенциарной системе. Безу</w:t>
      </w:r>
      <w:r w:rsidRPr="00C273CB">
        <w:t>с</w:t>
      </w:r>
      <w:r w:rsidRPr="00C273CB">
        <w:t>ловно, эта ситуация характерна не только для Турции, однако важно ее испра</w:t>
      </w:r>
      <w:r w:rsidRPr="00C273CB">
        <w:t>в</w:t>
      </w:r>
      <w:r w:rsidRPr="00C273CB">
        <w:t>лять. Были ли приняты меры в этом направл</w:t>
      </w:r>
      <w:r w:rsidRPr="00C273CB">
        <w:t>е</w:t>
      </w:r>
      <w:r w:rsidRPr="00C273CB">
        <w:t xml:space="preserve">нии?  </w:t>
      </w:r>
    </w:p>
    <w:p w:rsidR="00C273CB" w:rsidRPr="00C273CB" w:rsidRDefault="00C273CB" w:rsidP="00C273CB">
      <w:pPr>
        <w:pStyle w:val="SingleTxtGR"/>
      </w:pPr>
      <w:r w:rsidRPr="00C273CB">
        <w:t>43.</w:t>
      </w:r>
      <w:r w:rsidRPr="00C273CB">
        <w:tab/>
        <w:t>Государство-участник сообщает в своем докладе (пункт 78), что на ос</w:t>
      </w:r>
      <w:r w:rsidRPr="00C273CB">
        <w:t>у</w:t>
      </w:r>
      <w:r w:rsidRPr="00C273CB">
        <w:t xml:space="preserve">ществление права на информацию могут налагаться ограничения, в частности по основаниям, связанным с предотвращением правонарушений и надлежащим проведением расследований и судебных разбирательств. Приветствовались бы уточнения о пределе этих ограничений и критериях, которые регулируют их применение. Было бы также интересно узнать, откланялись ли уже обращения о получении информации на основании этих ограничений, и по каким причинам, при уточнении объекта этих обращений.   </w:t>
      </w:r>
    </w:p>
    <w:p w:rsidR="00C273CB" w:rsidRPr="00C273CB" w:rsidRDefault="00C273CB" w:rsidP="00C273CB">
      <w:pPr>
        <w:pStyle w:val="SingleTxtGR"/>
      </w:pPr>
      <w:r w:rsidRPr="00C273CB">
        <w:t>44.</w:t>
      </w:r>
      <w:r w:rsidRPr="00C273CB">
        <w:tab/>
        <w:t>Комитет получил информацию, относящуюся к гибели из-за утопления четырех просителей убежища иракского происхождения, высланных в апреле 2008 года. Делегация могла бы прокомментировать эти сведения и сообщить, было ли открыто расследование этого дела, и к каким результатам оно прив</w:t>
      </w:r>
      <w:r w:rsidRPr="00C273CB">
        <w:t>е</w:t>
      </w:r>
      <w:r w:rsidRPr="00C273CB">
        <w:t>ло. В соответствии с законом № 2802, любой прокурор, который отклоняет или и</w:t>
      </w:r>
      <w:r w:rsidRPr="00C273CB">
        <w:t>г</w:t>
      </w:r>
      <w:r w:rsidRPr="00C273CB">
        <w:t>норирует какой-либо элемент доказательств, представленный в поддержку у</w:t>
      </w:r>
      <w:r w:rsidRPr="00C273CB">
        <w:t>т</w:t>
      </w:r>
      <w:r w:rsidRPr="00C273CB">
        <w:t>верждений о пытках, подвергается судебному преследованию; было бы инт</w:t>
      </w:r>
      <w:r w:rsidRPr="00C273CB">
        <w:t>е</w:t>
      </w:r>
      <w:r w:rsidRPr="00C273CB">
        <w:t>ресно узнать, преследовались ли уже прокуроры в судебном порядке на этом основании, и были ли вынесены им наказания. Как представляется, судьи и прокуроры не всегда отдают примат международным нормам в случае их ко</w:t>
      </w:r>
      <w:r w:rsidRPr="00C273CB">
        <w:t>л</w:t>
      </w:r>
      <w:r w:rsidRPr="00C273CB">
        <w:t>лизии с национальными законами по вопросам прав человека и основных св</w:t>
      </w:r>
      <w:r w:rsidRPr="00C273CB">
        <w:t>о</w:t>
      </w:r>
      <w:r w:rsidRPr="00C273CB">
        <w:t>бод в нарушение статьи 90 Конвенции. Делегация могла бы, вероятно, соо</w:t>
      </w:r>
      <w:r w:rsidRPr="00C273CB">
        <w:t>б</w:t>
      </w:r>
      <w:r w:rsidRPr="00C273CB">
        <w:t>щить, какие меры, в частности в области профессиональной подготовки, были введены в действие для того, чтобы судьи и прокуроры включали принцип пр</w:t>
      </w:r>
      <w:r w:rsidRPr="00C273CB">
        <w:t>и</w:t>
      </w:r>
      <w:r w:rsidRPr="00C273CB">
        <w:t xml:space="preserve">мата международных договоров в свою практику.   </w:t>
      </w:r>
    </w:p>
    <w:p w:rsidR="00C273CB" w:rsidRPr="00C273CB" w:rsidRDefault="00C273CB" w:rsidP="00C273CB">
      <w:pPr>
        <w:pStyle w:val="SingleTxtGR"/>
      </w:pPr>
      <w:r w:rsidRPr="00C273CB">
        <w:t>45.</w:t>
      </w:r>
      <w:r w:rsidRPr="00C273CB">
        <w:tab/>
        <w:t>Тот факт, что сроки давности в связи с актами пыток были продлены, полностью не отвечает на озабоченности Комитета, который рекомендовал у</w:t>
      </w:r>
      <w:r w:rsidRPr="00C273CB">
        <w:t>п</w:t>
      </w:r>
      <w:r w:rsidRPr="00C273CB">
        <w:t>разднить сроки давности по актам пыток. Государство-участник, похоже, не г</w:t>
      </w:r>
      <w:r w:rsidRPr="00C273CB">
        <w:t>о</w:t>
      </w:r>
      <w:r w:rsidRPr="00C273CB">
        <w:t>тово изменить свое законодательство в этом плане. Председатель хотел бы у</w:t>
      </w:r>
      <w:r w:rsidRPr="00C273CB">
        <w:t>з</w:t>
      </w:r>
      <w:r w:rsidRPr="00C273CB">
        <w:t>нать, по каким причинам. В своем ответе на вопрос № 16 государство-участник сообщает, что семьи задержанных лиц могут получить сведения о положении своих родственников в силах охраны порядка. Было бы интересно узнать, и</w:t>
      </w:r>
      <w:r w:rsidRPr="00C273CB">
        <w:t>н</w:t>
      </w:r>
      <w:r w:rsidRPr="00C273CB">
        <w:t xml:space="preserve">формируются ли семьи об этой возможности, и какова процедура, которой они должны следовать для обращения за такими сведениями.     </w:t>
      </w:r>
      <w:r w:rsidRPr="00C273CB">
        <w:tab/>
        <w:t xml:space="preserve"> </w:t>
      </w:r>
    </w:p>
    <w:p w:rsidR="00C273CB" w:rsidRPr="00C273CB" w:rsidRDefault="00C273CB" w:rsidP="00C273CB">
      <w:pPr>
        <w:pStyle w:val="SingleTxtGR"/>
      </w:pPr>
      <w:r w:rsidRPr="00C273CB">
        <w:t>46.</w:t>
      </w:r>
      <w:r w:rsidRPr="00C273CB">
        <w:tab/>
        <w:t>Статья 141 Уголовно-процессуального кодекса устанавливает право на компенсацию лицам, которые понесли ущерб в ходе расследования или пресл</w:t>
      </w:r>
      <w:r w:rsidRPr="00C273CB">
        <w:t>е</w:t>
      </w:r>
      <w:r w:rsidRPr="00C273CB">
        <w:t>дования в судебном порядке. Были бы весьма полезны подробные статистич</w:t>
      </w:r>
      <w:r w:rsidRPr="00C273CB">
        <w:t>е</w:t>
      </w:r>
      <w:r w:rsidRPr="00C273CB">
        <w:t>ские данные о числе возбужденных дел на основании данной статьи, в частн</w:t>
      </w:r>
      <w:r w:rsidRPr="00C273CB">
        <w:t>о</w:t>
      </w:r>
      <w:r w:rsidRPr="00C273CB">
        <w:t>сти жертвами пыток или жестокого обращения, и о результатах их рассмотр</w:t>
      </w:r>
      <w:r w:rsidRPr="00C273CB">
        <w:t>е</w:t>
      </w:r>
      <w:r w:rsidRPr="00C273CB">
        <w:t>ния. Право не свид</w:t>
      </w:r>
      <w:r w:rsidRPr="00C273CB">
        <w:t>е</w:t>
      </w:r>
      <w:r w:rsidRPr="00C273CB">
        <w:t>тельствовать против самого себя закреплено в Конституции, однако следовало бы узнать, принимаются ли меры для гарантирования его с</w:t>
      </w:r>
      <w:r w:rsidRPr="00C273CB">
        <w:t>о</w:t>
      </w:r>
      <w:r w:rsidRPr="00C273CB">
        <w:t>блюдения на практике, например, информируется ли подозреваемое лицо на систематической основе, по меньшей мере устно, о своем праве хранить молч</w:t>
      </w:r>
      <w:r w:rsidRPr="00C273CB">
        <w:t>а</w:t>
      </w:r>
      <w:r w:rsidRPr="00C273CB">
        <w:t>ние. Согласно докладу одной из НПО, в 2010 году девять курдских женщин б</w:t>
      </w:r>
      <w:r w:rsidRPr="00C273CB">
        <w:t>ы</w:t>
      </w:r>
      <w:r w:rsidRPr="00C273CB">
        <w:t>ли убиты должностными лицами жа</w:t>
      </w:r>
      <w:r w:rsidRPr="00C273CB">
        <w:t>н</w:t>
      </w:r>
      <w:r w:rsidRPr="00C273CB">
        <w:t>дармерии. Председатель хотел бы узнать, подтверждает ли делегация эту информацию, и если да, то стали ли эти дейс</w:t>
      </w:r>
      <w:r w:rsidRPr="00C273CB">
        <w:t>т</w:t>
      </w:r>
      <w:r w:rsidRPr="00C273CB">
        <w:t>вия основанием для расследования. Включение в Конституцию принципа, в с</w:t>
      </w:r>
      <w:r w:rsidRPr="00C273CB">
        <w:t>о</w:t>
      </w:r>
      <w:r w:rsidRPr="00C273CB">
        <w:t>ответствии с которым мужчины и женщины пользуются равными правами, я</w:t>
      </w:r>
      <w:r w:rsidRPr="00C273CB">
        <w:t>в</w:t>
      </w:r>
      <w:r w:rsidRPr="00C273CB">
        <w:t xml:space="preserve">ляется, безусловно, большим достижением, однако было бы полезно узнать, существуют ли другие положения, которые конкретно касаются дискриминации в отношении женщин, как она определена в Конвенции о ликвидации всех форм дискриминации в отношении женщин.   </w:t>
      </w:r>
    </w:p>
    <w:p w:rsidR="00C273CB" w:rsidRPr="00C273CB" w:rsidRDefault="00C273CB" w:rsidP="00C273CB">
      <w:pPr>
        <w:pStyle w:val="SingleTxtGR"/>
      </w:pPr>
      <w:r w:rsidRPr="00C273CB">
        <w:t>47.</w:t>
      </w:r>
      <w:r w:rsidRPr="00C273CB">
        <w:tab/>
        <w:t>В своем ежегодном докладе за 2010 год Обсерватория по защите прав</w:t>
      </w:r>
      <w:r w:rsidRPr="00C273CB">
        <w:t>о</w:t>
      </w:r>
      <w:r w:rsidRPr="00C273CB">
        <w:t>защитников приводит дела ряда правозащитников, которые стали мишенью п</w:t>
      </w:r>
      <w:r w:rsidRPr="00C273CB">
        <w:t>о</w:t>
      </w:r>
      <w:r w:rsidRPr="00C273CB">
        <w:t>стоянных судебных преследований по причине своей деятельности. Председ</w:t>
      </w:r>
      <w:r w:rsidRPr="00C273CB">
        <w:t>а</w:t>
      </w:r>
      <w:r w:rsidRPr="00C273CB">
        <w:t>тель хотел бы заслушать делегацию по этому вопросу. Согласно одному непр</w:t>
      </w:r>
      <w:r w:rsidRPr="00C273CB">
        <w:t>а</w:t>
      </w:r>
      <w:r w:rsidRPr="00C273CB">
        <w:t>вительственному источнику, в мае 2010 года пять защитников прав транссе</w:t>
      </w:r>
      <w:r w:rsidRPr="00C273CB">
        <w:t>к</w:t>
      </w:r>
      <w:r w:rsidRPr="00C273CB">
        <w:t>суалов были арестованы и избиты полицией. Мало того, что не было открыто никакого расследования этого инцидента, но и жертвы подверглись судебному преследованию за оказание сопротивления; они отбывают наказание в виде трех лет тюремного заключения. Какую информацию может предоставить дел</w:t>
      </w:r>
      <w:r w:rsidRPr="00C273CB">
        <w:t>е</w:t>
      </w:r>
      <w:r w:rsidRPr="00C273CB">
        <w:t xml:space="preserve">гация по этому делу?  </w:t>
      </w:r>
      <w:r w:rsidRPr="00C273CB">
        <w:tab/>
        <w:t xml:space="preserve"> </w:t>
      </w:r>
    </w:p>
    <w:p w:rsidR="00C273CB" w:rsidRPr="00C273CB" w:rsidRDefault="00C273CB" w:rsidP="00C273CB">
      <w:pPr>
        <w:pStyle w:val="SingleTxtGR"/>
      </w:pPr>
      <w:r w:rsidRPr="00C273CB">
        <w:t>48.</w:t>
      </w:r>
      <w:r w:rsidRPr="00C273CB">
        <w:tab/>
      </w:r>
      <w:r w:rsidRPr="00E859B5">
        <w:rPr>
          <w:b/>
        </w:rPr>
        <w:t xml:space="preserve">Г-н Эсенер </w:t>
      </w:r>
      <w:r w:rsidRPr="00C273CB">
        <w:t>(Турция) говорит, что делегация приняла к сведению мног</w:t>
      </w:r>
      <w:r w:rsidRPr="00C273CB">
        <w:t>о</w:t>
      </w:r>
      <w:r w:rsidRPr="00C273CB">
        <w:t>численные вопросы Комитета, однако ей будет очень сложно собрать необход</w:t>
      </w:r>
      <w:r w:rsidRPr="00C273CB">
        <w:t>и</w:t>
      </w:r>
      <w:r w:rsidRPr="00C273CB">
        <w:t>мую информацию для ответа на все поднятые в</w:t>
      </w:r>
      <w:r w:rsidRPr="00C273CB">
        <w:t>о</w:t>
      </w:r>
      <w:r w:rsidRPr="00C273CB">
        <w:t>просы с учетом имеющихся  у нее весьма сжатых сроков для этих целей. Если бы Комитет дал знать о своих вопросах на несколько недель раньше, то делегация смогла бы лучше подгот</w:t>
      </w:r>
      <w:r w:rsidRPr="00C273CB">
        <w:t>о</w:t>
      </w:r>
      <w:r w:rsidRPr="00C273CB">
        <w:t>виться к ним, а рассмотрение доклада также было бы более справедливым. К</w:t>
      </w:r>
      <w:r w:rsidRPr="00C273CB">
        <w:t>о</w:t>
      </w:r>
      <w:r w:rsidRPr="00C273CB">
        <w:t>митет был бы, вероятно, заинтересован в изменении своей практики в этой о</w:t>
      </w:r>
      <w:r w:rsidRPr="00C273CB">
        <w:t>б</w:t>
      </w:r>
      <w:r w:rsidRPr="00C273CB">
        <w:t xml:space="preserve">ласти.  </w:t>
      </w:r>
      <w:r w:rsidRPr="00C273CB">
        <w:tab/>
        <w:t xml:space="preserve"> </w:t>
      </w:r>
    </w:p>
    <w:p w:rsidR="00C273CB" w:rsidRPr="00C273CB" w:rsidRDefault="00C273CB" w:rsidP="00C273CB">
      <w:pPr>
        <w:pStyle w:val="SingleTxtGR"/>
      </w:pPr>
      <w:r w:rsidRPr="00C273CB">
        <w:t>49.</w:t>
      </w:r>
      <w:r w:rsidRPr="00C273CB">
        <w:tab/>
      </w:r>
      <w:r w:rsidRPr="00E859B5">
        <w:rPr>
          <w:b/>
        </w:rPr>
        <w:t>Председатель</w:t>
      </w:r>
      <w:r w:rsidRPr="00C273CB">
        <w:t xml:space="preserve"> говорит, что некоторые вещи могут, без сомнения, быть улучшены, однако свобода маневра Комитета ограничена в силу испытываемой им нехватки времени и ресурсов. Тем не менее, он благодарит главу делегации за его предложение, которому будет уделено все требуемое внимание. Диалог продолжится на следующем заседании.  </w:t>
      </w:r>
    </w:p>
    <w:p w:rsidR="00C273CB" w:rsidRPr="00E859B5" w:rsidRDefault="00C273CB" w:rsidP="00C273CB">
      <w:pPr>
        <w:pStyle w:val="SingleTxtGR"/>
        <w:rPr>
          <w:i/>
        </w:rPr>
      </w:pPr>
      <w:r w:rsidRPr="00E859B5">
        <w:rPr>
          <w:i/>
        </w:rPr>
        <w:t xml:space="preserve">Первая (открытая) часть заседания закрывается в 17 ч. 25 м.  </w:t>
      </w:r>
    </w:p>
    <w:sectPr w:rsidR="00C273CB" w:rsidRPr="00E859B5" w:rsidSect="00F9060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F34" w:rsidRDefault="00910F34">
      <w:r>
        <w:rPr>
          <w:lang w:val="en-US"/>
        </w:rPr>
        <w:tab/>
      </w:r>
      <w:r>
        <w:separator/>
      </w:r>
    </w:p>
  </w:endnote>
  <w:endnote w:type="continuationSeparator" w:id="0">
    <w:p w:rsidR="00910F34" w:rsidRDefault="00910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3CB" w:rsidRPr="00B74BE2" w:rsidRDefault="00C273CB">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sidR="0051104D">
      <w:rPr>
        <w:rStyle w:val="PageNumber"/>
        <w:noProof/>
      </w:rPr>
      <w:t>12</w:t>
    </w:r>
    <w:r>
      <w:rPr>
        <w:rStyle w:val="PageNumber"/>
      </w:rPr>
      <w:fldChar w:fldCharType="end"/>
    </w:r>
    <w:r>
      <w:rPr>
        <w:rStyle w:val="PageNumber"/>
        <w:lang w:val="en-US"/>
      </w:rPr>
      <w:tab/>
    </w:r>
    <w:r>
      <w:rPr>
        <w:rStyle w:val="PageNumber"/>
        <w:b w:val="0"/>
        <w:sz w:val="16"/>
        <w:szCs w:val="16"/>
        <w:lang w:val="en-US"/>
      </w:rPr>
      <w:t>GE.10-46380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3CB" w:rsidRPr="00B74BE2" w:rsidRDefault="00C273CB">
    <w:pPr>
      <w:pStyle w:val="Footer"/>
      <w:rPr>
        <w:b/>
        <w:sz w:val="18"/>
        <w:szCs w:val="18"/>
        <w:lang w:val="en-US"/>
      </w:rPr>
    </w:pPr>
    <w:r>
      <w:rPr>
        <w:lang w:val="en-US"/>
      </w:rPr>
      <w:t>GE.10-46380</w:t>
    </w:r>
    <w:r>
      <w:rPr>
        <w:lang w:val="en-US"/>
      </w:rPr>
      <w:tab/>
    </w:r>
    <w:r>
      <w:rPr>
        <w:rStyle w:val="PageNumber"/>
      </w:rPr>
      <w:fldChar w:fldCharType="begin"/>
    </w:r>
    <w:r>
      <w:rPr>
        <w:rStyle w:val="PageNumber"/>
      </w:rPr>
      <w:instrText xml:space="preserve"> PAGE </w:instrText>
    </w:r>
    <w:r>
      <w:rPr>
        <w:rStyle w:val="PageNumber"/>
      </w:rPr>
      <w:fldChar w:fldCharType="separate"/>
    </w:r>
    <w:r w:rsidR="0051104D">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3CB" w:rsidRPr="00B74BE2" w:rsidRDefault="00C273CB">
    <w:pPr>
      <w:pStyle w:val="Footer"/>
      <w:rPr>
        <w:sz w:val="20"/>
        <w:lang w:val="en-US"/>
      </w:rPr>
    </w:pPr>
    <w:r>
      <w:rPr>
        <w:sz w:val="20"/>
        <w:lang w:val="en-US"/>
      </w:rPr>
      <w:t>GE.10-46380 (R)  030611  030611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F34" w:rsidRPr="00F71F63" w:rsidRDefault="00910F34"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910F34" w:rsidRPr="00F71F63" w:rsidRDefault="00910F34" w:rsidP="00635E86">
      <w:pPr>
        <w:tabs>
          <w:tab w:val="right" w:pos="2155"/>
        </w:tabs>
        <w:spacing w:after="80" w:line="240" w:lineRule="auto"/>
        <w:rPr>
          <w:u w:val="single"/>
          <w:lang w:val="en-US"/>
        </w:rPr>
      </w:pPr>
      <w:r w:rsidRPr="00F71F63">
        <w:rPr>
          <w:u w:val="single"/>
          <w:lang w:val="en-US"/>
        </w:rPr>
        <w:tab/>
      </w:r>
    </w:p>
    <w:p w:rsidR="00910F34" w:rsidRPr="00635E86" w:rsidRDefault="00910F34" w:rsidP="00635E86">
      <w:pPr>
        <w:pStyle w:val="Footer"/>
      </w:pPr>
    </w:p>
  </w:footnote>
  <w:footnote w:id="1">
    <w:p w:rsidR="00C273CB" w:rsidRPr="00BE5F0B" w:rsidRDefault="00C273CB" w:rsidP="00C273CB">
      <w:pPr>
        <w:pStyle w:val="FootnoteText"/>
        <w:rPr>
          <w:lang w:val="ru-RU"/>
        </w:rPr>
      </w:pPr>
      <w:r>
        <w:tab/>
      </w:r>
      <w:r w:rsidRPr="00BE5F0B">
        <w:rPr>
          <w:rStyle w:val="FootnoteReference"/>
          <w:sz w:val="20"/>
          <w:vertAlign w:val="baseline"/>
          <w:lang w:val="ru-RU"/>
        </w:rPr>
        <w:t>*</w:t>
      </w:r>
      <w:r w:rsidRPr="00BE5F0B">
        <w:rPr>
          <w:lang w:val="ru-RU"/>
        </w:rPr>
        <w:tab/>
        <w:t xml:space="preserve">Краткого отчета о второй (закрытой) части заседания не составлялось. </w:t>
      </w:r>
    </w:p>
    <w:p w:rsidR="00C273CB" w:rsidRPr="00BE5F0B" w:rsidRDefault="00BE5F0B" w:rsidP="00BE5F0B">
      <w:pPr>
        <w:pStyle w:val="FootnoteText"/>
        <w:ind w:right="-81"/>
        <w:rPr>
          <w:lang w:val="ru-RU"/>
        </w:rPr>
      </w:pPr>
      <w:r>
        <w:rPr>
          <w:lang w:val="ru-RU"/>
        </w:rPr>
        <w:t>__________________________________________________________________________________________________</w:t>
      </w:r>
    </w:p>
    <w:p w:rsidR="00C273CB" w:rsidRPr="00C273CB" w:rsidRDefault="00C273CB" w:rsidP="00BE5F0B">
      <w:pPr>
        <w:pStyle w:val="FootnoteText"/>
        <w:spacing w:after="120"/>
        <w:rPr>
          <w:lang w:val="ru-RU"/>
        </w:rPr>
      </w:pPr>
      <w:r w:rsidRPr="00BE5F0B">
        <w:rPr>
          <w:lang w:val="ru-RU"/>
        </w:rPr>
        <w:t xml:space="preserve"> </w:t>
      </w:r>
      <w:r w:rsidR="00BE5F0B">
        <w:rPr>
          <w:lang w:val="ru-RU"/>
        </w:rPr>
        <w:tab/>
      </w:r>
      <w:r w:rsidR="00BE5F0B">
        <w:rPr>
          <w:lang w:val="ru-RU"/>
        </w:rPr>
        <w:tab/>
      </w:r>
      <w:r w:rsidRPr="00C273CB">
        <w:rPr>
          <w:lang w:val="ru-RU"/>
        </w:rPr>
        <w:t>В настоящий отчет могут вноситься поправки.</w:t>
      </w:r>
    </w:p>
    <w:p w:rsidR="00C273CB" w:rsidRPr="00C273CB" w:rsidRDefault="00BE5F0B" w:rsidP="00BE5F0B">
      <w:pPr>
        <w:pStyle w:val="FootnoteText"/>
        <w:spacing w:after="120"/>
        <w:rPr>
          <w:lang w:val="ru-RU"/>
        </w:rPr>
      </w:pPr>
      <w:r>
        <w:rPr>
          <w:lang w:val="ru-RU"/>
        </w:rPr>
        <w:tab/>
      </w:r>
      <w:r>
        <w:rPr>
          <w:lang w:val="ru-RU"/>
        </w:rPr>
        <w:tab/>
      </w:r>
      <w:r w:rsidR="00C273CB" w:rsidRPr="00C273CB">
        <w:rPr>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00C273CB" w:rsidRPr="00C273CB">
        <w:rPr>
          <w:i/>
          <w:lang w:val="ru-RU"/>
        </w:rPr>
        <w:t>в течение одной недели с момента выпуска настоящего документа</w:t>
      </w:r>
      <w:r w:rsidR="00C273CB" w:rsidRPr="00C273CB">
        <w:rPr>
          <w:lang w:val="ru-RU"/>
        </w:rPr>
        <w:t xml:space="preserve"> в Группу издания официальных документов, комната </w:t>
      </w:r>
      <w:r w:rsidR="00C273CB" w:rsidRPr="00C273CB">
        <w:rPr>
          <w:lang w:val="fr-CH"/>
        </w:rPr>
        <w:t>E</w:t>
      </w:r>
      <w:r w:rsidR="00C273CB" w:rsidRPr="00C273CB">
        <w:rPr>
          <w:lang w:val="ru-RU"/>
        </w:rPr>
        <w:t>.4108, Дворец Наций, Женева.</w:t>
      </w:r>
    </w:p>
    <w:p w:rsidR="00C273CB" w:rsidRPr="00C273CB" w:rsidRDefault="00BE5F0B" w:rsidP="00BE5F0B">
      <w:pPr>
        <w:pStyle w:val="FootnoteText"/>
        <w:spacing w:after="120"/>
        <w:rPr>
          <w:lang w:val="ru-RU"/>
        </w:rPr>
      </w:pPr>
      <w:r>
        <w:rPr>
          <w:lang w:val="ru-RU"/>
        </w:rPr>
        <w:tab/>
      </w:r>
      <w:r>
        <w:rPr>
          <w:lang w:val="ru-RU"/>
        </w:rPr>
        <w:tab/>
      </w:r>
      <w:r w:rsidR="00C273CB" w:rsidRPr="00C273CB">
        <w:rPr>
          <w:lang w:val="ru-RU"/>
        </w:rPr>
        <w:t xml:space="preserve">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 </w:t>
      </w:r>
    </w:p>
    <w:p w:rsidR="00C273CB" w:rsidRPr="00C273CB" w:rsidRDefault="00C273CB">
      <w:pPr>
        <w:pStyle w:val="FootnoteText"/>
        <w:rPr>
          <w:sz w:val="20"/>
          <w:lang w:val="ru-RU"/>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3CB" w:rsidRPr="00D03F60" w:rsidRDefault="00C273CB">
    <w:pPr>
      <w:pStyle w:val="Header"/>
      <w:rPr>
        <w:lang w:val="en-US"/>
      </w:rPr>
    </w:pPr>
    <w:r>
      <w:rPr>
        <w:lang w:val="en-US"/>
      </w:rPr>
      <w:t>CAT/</w:t>
    </w:r>
    <w:r w:rsidRPr="00D03F60">
      <w:rPr>
        <w:lang w:val="en-US"/>
      </w:rPr>
      <w:t>C/SR.959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3CB" w:rsidRPr="00D03F60" w:rsidRDefault="00C273CB">
    <w:pPr>
      <w:pStyle w:val="Header"/>
      <w:rPr>
        <w:lang w:val="en-US"/>
      </w:rPr>
    </w:pPr>
    <w:r>
      <w:rPr>
        <w:lang w:val="en-US"/>
      </w:rPr>
      <w:tab/>
      <w:t>CAT/</w:t>
    </w:r>
    <w:r w:rsidRPr="00D03F60">
      <w:rPr>
        <w:lang w:val="en-US"/>
      </w:rPr>
      <w:t>C/SR.959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3F60"/>
    <w:rsid w:val="000033D8"/>
    <w:rsid w:val="00005C1C"/>
    <w:rsid w:val="00016553"/>
    <w:rsid w:val="000233B3"/>
    <w:rsid w:val="00023E9E"/>
    <w:rsid w:val="00026B0C"/>
    <w:rsid w:val="0003638E"/>
    <w:rsid w:val="00036FF2"/>
    <w:rsid w:val="0004010A"/>
    <w:rsid w:val="00043D88"/>
    <w:rsid w:val="00046E4D"/>
    <w:rsid w:val="0006401A"/>
    <w:rsid w:val="00072C27"/>
    <w:rsid w:val="00080A04"/>
    <w:rsid w:val="00086182"/>
    <w:rsid w:val="00090891"/>
    <w:rsid w:val="00092E62"/>
    <w:rsid w:val="00097975"/>
    <w:rsid w:val="000A3DDF"/>
    <w:rsid w:val="000A60A0"/>
    <w:rsid w:val="000C3688"/>
    <w:rsid w:val="000D6863"/>
    <w:rsid w:val="00117AEE"/>
    <w:rsid w:val="001463F7"/>
    <w:rsid w:val="0015769C"/>
    <w:rsid w:val="00163120"/>
    <w:rsid w:val="00180752"/>
    <w:rsid w:val="00185076"/>
    <w:rsid w:val="0018543C"/>
    <w:rsid w:val="00190231"/>
    <w:rsid w:val="00192ABD"/>
    <w:rsid w:val="001A75D5"/>
    <w:rsid w:val="001A7D40"/>
    <w:rsid w:val="001D07F7"/>
    <w:rsid w:val="001D384C"/>
    <w:rsid w:val="001D7B8F"/>
    <w:rsid w:val="001E48EE"/>
    <w:rsid w:val="001F2D04"/>
    <w:rsid w:val="0020059C"/>
    <w:rsid w:val="002019BD"/>
    <w:rsid w:val="00232D42"/>
    <w:rsid w:val="00237334"/>
    <w:rsid w:val="002444F4"/>
    <w:rsid w:val="002629A0"/>
    <w:rsid w:val="0028492B"/>
    <w:rsid w:val="00291C8F"/>
    <w:rsid w:val="002C5036"/>
    <w:rsid w:val="002C6A71"/>
    <w:rsid w:val="002C6D5F"/>
    <w:rsid w:val="002D15EA"/>
    <w:rsid w:val="002D6C07"/>
    <w:rsid w:val="002E0CE6"/>
    <w:rsid w:val="002E1163"/>
    <w:rsid w:val="002E43F3"/>
    <w:rsid w:val="003215F5"/>
    <w:rsid w:val="00332891"/>
    <w:rsid w:val="00352AB4"/>
    <w:rsid w:val="00356BB2"/>
    <w:rsid w:val="00360477"/>
    <w:rsid w:val="00367FC9"/>
    <w:rsid w:val="003711A1"/>
    <w:rsid w:val="00372123"/>
    <w:rsid w:val="00386581"/>
    <w:rsid w:val="00387100"/>
    <w:rsid w:val="003951D3"/>
    <w:rsid w:val="003978C6"/>
    <w:rsid w:val="003B40A9"/>
    <w:rsid w:val="003C016E"/>
    <w:rsid w:val="003D5EBD"/>
    <w:rsid w:val="003F770B"/>
    <w:rsid w:val="00401CE0"/>
    <w:rsid w:val="00403234"/>
    <w:rsid w:val="00407AC3"/>
    <w:rsid w:val="00414586"/>
    <w:rsid w:val="00415059"/>
    <w:rsid w:val="00424FDD"/>
    <w:rsid w:val="0043033D"/>
    <w:rsid w:val="004313F0"/>
    <w:rsid w:val="00435FE4"/>
    <w:rsid w:val="00457634"/>
    <w:rsid w:val="00474F42"/>
    <w:rsid w:val="0048244D"/>
    <w:rsid w:val="004A0DE8"/>
    <w:rsid w:val="004A4CB7"/>
    <w:rsid w:val="004A57B5"/>
    <w:rsid w:val="004B19DA"/>
    <w:rsid w:val="004C2A53"/>
    <w:rsid w:val="004C3B35"/>
    <w:rsid w:val="004C43EC"/>
    <w:rsid w:val="004E6729"/>
    <w:rsid w:val="004F0E47"/>
    <w:rsid w:val="0051104D"/>
    <w:rsid w:val="0051339C"/>
    <w:rsid w:val="0051412F"/>
    <w:rsid w:val="00522B6F"/>
    <w:rsid w:val="0052430E"/>
    <w:rsid w:val="005276AD"/>
    <w:rsid w:val="00540A9A"/>
    <w:rsid w:val="00543522"/>
    <w:rsid w:val="00545680"/>
    <w:rsid w:val="0056618E"/>
    <w:rsid w:val="00576F59"/>
    <w:rsid w:val="00577A34"/>
    <w:rsid w:val="00580AAD"/>
    <w:rsid w:val="005823C0"/>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370C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0F34"/>
    <w:rsid w:val="00915B0A"/>
    <w:rsid w:val="00926904"/>
    <w:rsid w:val="009372F0"/>
    <w:rsid w:val="00955022"/>
    <w:rsid w:val="00957B4D"/>
    <w:rsid w:val="00964EEA"/>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325A9"/>
    <w:rsid w:val="00A4025D"/>
    <w:rsid w:val="00A800D1"/>
    <w:rsid w:val="00A92699"/>
    <w:rsid w:val="00AB41C7"/>
    <w:rsid w:val="00AB5BF0"/>
    <w:rsid w:val="00AC1C95"/>
    <w:rsid w:val="00AC2CCB"/>
    <w:rsid w:val="00AC443A"/>
    <w:rsid w:val="00AE60E2"/>
    <w:rsid w:val="00B0169F"/>
    <w:rsid w:val="00B05F21"/>
    <w:rsid w:val="00B14EA9"/>
    <w:rsid w:val="00B30A3C"/>
    <w:rsid w:val="00B46A1E"/>
    <w:rsid w:val="00B81305"/>
    <w:rsid w:val="00BB17DC"/>
    <w:rsid w:val="00BB1AF9"/>
    <w:rsid w:val="00BB4C4A"/>
    <w:rsid w:val="00BD3CAE"/>
    <w:rsid w:val="00BD5F3C"/>
    <w:rsid w:val="00BE5F0B"/>
    <w:rsid w:val="00C07C0F"/>
    <w:rsid w:val="00C145C4"/>
    <w:rsid w:val="00C20D2F"/>
    <w:rsid w:val="00C2131B"/>
    <w:rsid w:val="00C273CB"/>
    <w:rsid w:val="00C37AF8"/>
    <w:rsid w:val="00C37C79"/>
    <w:rsid w:val="00C41BBC"/>
    <w:rsid w:val="00C51419"/>
    <w:rsid w:val="00C54056"/>
    <w:rsid w:val="00C663A3"/>
    <w:rsid w:val="00C7427A"/>
    <w:rsid w:val="00C75CB2"/>
    <w:rsid w:val="00C90723"/>
    <w:rsid w:val="00C90D5C"/>
    <w:rsid w:val="00CA609E"/>
    <w:rsid w:val="00CA7DA4"/>
    <w:rsid w:val="00CB31FB"/>
    <w:rsid w:val="00CE3D6F"/>
    <w:rsid w:val="00CE79A5"/>
    <w:rsid w:val="00CF0042"/>
    <w:rsid w:val="00CF262F"/>
    <w:rsid w:val="00D025D5"/>
    <w:rsid w:val="00D03F60"/>
    <w:rsid w:val="00D14F5E"/>
    <w:rsid w:val="00D26B13"/>
    <w:rsid w:val="00D26CC1"/>
    <w:rsid w:val="00D30662"/>
    <w:rsid w:val="00D32A0B"/>
    <w:rsid w:val="00D34CFC"/>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716D6"/>
    <w:rsid w:val="00E717F3"/>
    <w:rsid w:val="00E72C5E"/>
    <w:rsid w:val="00E73451"/>
    <w:rsid w:val="00E7489F"/>
    <w:rsid w:val="00E75147"/>
    <w:rsid w:val="00E8167D"/>
    <w:rsid w:val="00E859B5"/>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71F63"/>
    <w:rsid w:val="00F87506"/>
    <w:rsid w:val="00F90607"/>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13</Pages>
  <Words>5558</Words>
  <Characters>36632</Characters>
  <Application>Microsoft Office Word</Application>
  <DocSecurity>4</DocSecurity>
  <Lines>620</Lines>
  <Paragraphs>78</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42112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Anna Blagodatskikh</dc:creator>
  <cp:keywords/>
  <dc:description/>
  <cp:lastModifiedBy>Anna Blagodatskikh</cp:lastModifiedBy>
  <cp:revision>2</cp:revision>
  <cp:lastPrinted>1601-01-01T00:00:00Z</cp:lastPrinted>
  <dcterms:created xsi:type="dcterms:W3CDTF">2011-06-03T12:57:00Z</dcterms:created>
  <dcterms:modified xsi:type="dcterms:W3CDTF">2011-06-03T12:57:00Z</dcterms:modified>
</cp:coreProperties>
</file>