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86DCB">
      <w:pPr>
        <w:spacing w:after="320"/>
        <w:textAlignment w:val="center"/>
      </w:pPr>
      <w:r>
        <w:t>1998</w:t>
      </w:r>
      <w:r>
        <w:rPr>
          <w:rFonts w:hint="eastAsia"/>
        </w:rPr>
        <w:t>年实务会议</w:t>
      </w:r>
    </w:p>
    <w:p w:rsidR="00000000" w:rsidRDefault="00086DCB">
      <w:pPr>
        <w:spacing w:after="320"/>
        <w:textAlignment w:val="center"/>
      </w:pPr>
    </w:p>
    <w:p w:rsidR="00000000" w:rsidRDefault="00086DCB">
      <w:pPr>
        <w:pStyle w:val="Heading2"/>
      </w:pPr>
      <w:r>
        <w:rPr>
          <w:rFonts w:hint="eastAsia"/>
        </w:rPr>
        <w:t>《经济、社会、文化权利国际盟约》的执行情况</w:t>
      </w:r>
    </w:p>
    <w:p w:rsidR="00000000" w:rsidRDefault="00086DCB">
      <w:pPr>
        <w:pStyle w:val="Heading3"/>
      </w:pPr>
      <w:r>
        <w:rPr>
          <w:rFonts w:hint="eastAsia"/>
        </w:rPr>
        <w:t>缔约国根据《盟约》第</w:t>
      </w:r>
      <w:r>
        <w:t>16</w:t>
      </w:r>
      <w:r>
        <w:rPr>
          <w:rFonts w:hint="eastAsia"/>
        </w:rPr>
        <w:t>和</w:t>
      </w:r>
      <w:r>
        <w:t>17</w:t>
      </w:r>
      <w:r>
        <w:rPr>
          <w:rFonts w:hint="eastAsia"/>
        </w:rPr>
        <w:t>条提交的</w:t>
      </w:r>
      <w:r>
        <w:br/>
      </w:r>
      <w:r>
        <w:rPr>
          <w:rFonts w:hint="eastAsia"/>
        </w:rPr>
        <w:t>第三次定期报告</w:t>
      </w:r>
    </w:p>
    <w:p w:rsidR="00000000" w:rsidRDefault="00086DCB">
      <w:pPr>
        <w:pStyle w:val="Heading3"/>
      </w:pPr>
      <w:r>
        <w:rPr>
          <w:rFonts w:hint="eastAsia"/>
        </w:rPr>
        <w:t>增</w:t>
      </w:r>
      <w:r>
        <w:tab/>
      </w:r>
      <w:r>
        <w:rPr>
          <w:rFonts w:hint="eastAsia"/>
        </w:rPr>
        <w:t>编</w:t>
      </w:r>
    </w:p>
    <w:p w:rsidR="00000000" w:rsidRDefault="00086DCB">
      <w:pPr>
        <w:pStyle w:val="Heading2"/>
      </w:pPr>
      <w:r>
        <w:rPr>
          <w:rFonts w:hint="eastAsia"/>
        </w:rPr>
        <w:t>意大利</w:t>
      </w:r>
    </w:p>
    <w:p w:rsidR="00000000" w:rsidRDefault="00086DCB"/>
    <w:p w:rsidR="00000000" w:rsidRDefault="00086DCB"/>
    <w:p w:rsidR="00000000" w:rsidRDefault="00086DCB">
      <w:pPr>
        <w:ind w:left="6216"/>
      </w:pPr>
      <w:r>
        <w:rPr>
          <w:rFonts w:hint="eastAsia"/>
        </w:rPr>
        <w:t>［</w:t>
      </w:r>
      <w:r>
        <w:t>1997</w:t>
      </w:r>
      <w:r>
        <w:rPr>
          <w:rFonts w:hint="eastAsia"/>
        </w:rPr>
        <w:t>年</w:t>
      </w:r>
      <w:r>
        <w:t>10</w:t>
      </w:r>
      <w:r>
        <w:rPr>
          <w:rFonts w:hint="eastAsia"/>
        </w:rPr>
        <w:t>月</w:t>
      </w:r>
      <w:r>
        <w:t>17</w:t>
      </w:r>
      <w:r>
        <w:rPr>
          <w:rFonts w:hint="eastAsia"/>
        </w:rPr>
        <w:t>日］</w:t>
      </w:r>
    </w:p>
    <w:p w:rsidR="00000000" w:rsidRDefault="00086DCB">
      <w:pPr>
        <w:ind w:left="6216"/>
      </w:pPr>
    </w:p>
    <w:p w:rsidR="00000000" w:rsidRDefault="00086DCB">
      <w:pPr>
        <w:ind w:left="6216"/>
      </w:pPr>
    </w:p>
    <w:p w:rsidR="00000000" w:rsidRDefault="00086DCB">
      <w:pPr>
        <w:ind w:left="6216"/>
      </w:pPr>
    </w:p>
    <w:p w:rsidR="00000000" w:rsidRDefault="00086DCB">
      <w:pPr>
        <w:pStyle w:val="ac"/>
        <w:keepNext/>
        <w:tabs>
          <w:tab w:val="clear" w:pos="7201"/>
          <w:tab w:val="clear" w:pos="8618"/>
          <w:tab w:val="left" w:pos="7088"/>
          <w:tab w:val="left" w:pos="8080"/>
          <w:tab w:val="left" w:pos="8640"/>
        </w:tabs>
        <w:spacing w:after="120" w:line="336" w:lineRule="auto"/>
        <w:jc w:val="center"/>
        <w:rPr>
          <w:rFonts w:eastAsia="长城楷体"/>
          <w:spacing w:val="10"/>
          <w:kern w:val="24"/>
          <w:sz w:val="26"/>
        </w:rPr>
      </w:pPr>
      <w:r>
        <w:rPr>
          <w:rFonts w:ascii="长城楷体" w:eastAsia="长城楷体"/>
        </w:rPr>
        <w:br w:type="page"/>
      </w:r>
      <w:r>
        <w:rPr>
          <w:rFonts w:eastAsia="长城楷体" w:hint="eastAsia"/>
          <w:spacing w:val="10"/>
          <w:kern w:val="24"/>
          <w:sz w:val="26"/>
        </w:rPr>
        <w:t>目</w:t>
      </w:r>
      <w:r>
        <w:rPr>
          <w:rFonts w:eastAsia="长城楷体"/>
          <w:spacing w:val="10"/>
          <w:kern w:val="24"/>
          <w:sz w:val="26"/>
        </w:rPr>
        <w:tab/>
      </w:r>
      <w:r>
        <w:rPr>
          <w:rFonts w:eastAsia="长城楷体" w:hint="eastAsia"/>
          <w:spacing w:val="10"/>
          <w:kern w:val="24"/>
          <w:sz w:val="26"/>
        </w:rPr>
        <w:t>录</w:t>
      </w:r>
    </w:p>
    <w:p w:rsidR="00000000" w:rsidRDefault="00086DCB">
      <w:pPr>
        <w:pStyle w:val="ac"/>
        <w:keepNext/>
        <w:tabs>
          <w:tab w:val="clear" w:pos="7201"/>
          <w:tab w:val="clear" w:pos="8618"/>
          <w:tab w:val="left" w:pos="7088"/>
          <w:tab w:val="left" w:pos="8080"/>
          <w:tab w:val="left" w:pos="8640"/>
        </w:tabs>
        <w:spacing w:after="120" w:line="336" w:lineRule="auto"/>
        <w:rPr>
          <w:rFonts w:eastAsia="长城楷体"/>
          <w:spacing w:val="10"/>
          <w:kern w:val="24"/>
          <w:sz w:val="26"/>
          <w:u w:val="single"/>
        </w:rPr>
      </w:pPr>
      <w:r>
        <w:rPr>
          <w:rFonts w:eastAsia="长城楷体"/>
          <w:spacing w:val="10"/>
          <w:kern w:val="24"/>
          <w:sz w:val="26"/>
        </w:rPr>
        <w:tab/>
      </w:r>
      <w:r>
        <w:rPr>
          <w:rFonts w:eastAsia="长城楷体"/>
          <w:spacing w:val="10"/>
          <w:kern w:val="24"/>
          <w:sz w:val="26"/>
        </w:rPr>
        <w:tab/>
      </w:r>
      <w:r>
        <w:rPr>
          <w:rFonts w:eastAsia="长城楷体" w:hint="eastAsia"/>
          <w:spacing w:val="10"/>
          <w:kern w:val="24"/>
          <w:sz w:val="26"/>
          <w:u w:val="single"/>
        </w:rPr>
        <w:t>段</w:t>
      </w:r>
      <w:r>
        <w:rPr>
          <w:rFonts w:eastAsia="长城楷体"/>
          <w:spacing w:val="10"/>
          <w:kern w:val="24"/>
          <w:sz w:val="26"/>
          <w:u w:val="single"/>
        </w:rPr>
        <w:tab/>
      </w:r>
      <w:r>
        <w:rPr>
          <w:rFonts w:eastAsia="长城楷体" w:hint="eastAsia"/>
          <w:spacing w:val="10"/>
          <w:kern w:val="24"/>
          <w:sz w:val="26"/>
          <w:u w:val="single"/>
        </w:rPr>
        <w:t>次</w:t>
      </w:r>
      <w:r>
        <w:rPr>
          <w:rFonts w:eastAsia="长城楷体"/>
          <w:spacing w:val="10"/>
          <w:kern w:val="24"/>
          <w:sz w:val="26"/>
        </w:rPr>
        <w:tab/>
      </w:r>
      <w:r>
        <w:rPr>
          <w:rFonts w:eastAsia="长城楷体"/>
          <w:spacing w:val="10"/>
          <w:kern w:val="24"/>
          <w:sz w:val="26"/>
        </w:rPr>
        <w:tab/>
      </w:r>
      <w:r>
        <w:rPr>
          <w:rFonts w:eastAsia="长城楷体" w:hint="eastAsia"/>
          <w:spacing w:val="10"/>
          <w:kern w:val="24"/>
          <w:sz w:val="26"/>
          <w:u w:val="single"/>
        </w:rPr>
        <w:t>页</w:t>
      </w:r>
      <w:r>
        <w:rPr>
          <w:rFonts w:eastAsia="长城楷体"/>
          <w:spacing w:val="10"/>
          <w:kern w:val="24"/>
          <w:sz w:val="26"/>
          <w:u w:val="single"/>
        </w:rPr>
        <w:tab/>
      </w:r>
      <w:r>
        <w:rPr>
          <w:rFonts w:eastAsia="长城楷体" w:hint="eastAsia"/>
          <w:spacing w:val="10"/>
          <w:kern w:val="24"/>
          <w:sz w:val="26"/>
          <w:u w:val="single"/>
        </w:rPr>
        <w:t>次</w:t>
      </w:r>
    </w:p>
    <w:p w:rsidR="00000000" w:rsidRDefault="00086DCB">
      <w:pPr>
        <w:pStyle w:val="a3"/>
      </w:pPr>
      <w:r>
        <w:rPr>
          <w:rFonts w:hint="eastAsia"/>
        </w:rPr>
        <w:t>导</w:t>
      </w:r>
      <w:r>
        <w:t xml:space="preserve">  </w:t>
      </w:r>
      <w:r>
        <w:rPr>
          <w:rFonts w:hint="eastAsia"/>
        </w:rPr>
        <w:t>言</w:t>
      </w:r>
      <w:r>
        <w:t>....................</w:t>
      </w:r>
      <w:r>
        <w:t>...........................................................</w:t>
      </w:r>
      <w:r>
        <w:tab/>
      </w:r>
      <w:r>
        <w:tab/>
        <w:t>1</w:t>
      </w:r>
      <w:r>
        <w:tab/>
        <w:t>-</w:t>
      </w:r>
      <w:r>
        <w:tab/>
        <w:t>5</w:t>
      </w:r>
      <w:r>
        <w:tab/>
        <w:t>3</w:t>
      </w:r>
    </w:p>
    <w:p w:rsidR="00000000" w:rsidRDefault="00086DCB">
      <w:pPr>
        <w:pStyle w:val="a3"/>
      </w:pPr>
      <w:r>
        <w:rPr>
          <w:rFonts w:hint="eastAsia"/>
        </w:rPr>
        <w:t>第</w:t>
      </w:r>
      <w:r>
        <w:t>3</w:t>
      </w:r>
      <w:r>
        <w:rPr>
          <w:rFonts w:hint="eastAsia"/>
        </w:rPr>
        <w:t>条</w:t>
      </w:r>
      <w:r>
        <w:t>................................................................................</w:t>
      </w:r>
      <w:r>
        <w:tab/>
      </w:r>
      <w:r>
        <w:tab/>
        <w:t>6</w:t>
      </w:r>
      <w:r>
        <w:tab/>
        <w:t>-</w:t>
      </w:r>
      <w:r>
        <w:tab/>
        <w:t>18</w:t>
      </w:r>
      <w:r>
        <w:tab/>
        <w:t>4</w:t>
      </w:r>
    </w:p>
    <w:p w:rsidR="00000000" w:rsidRDefault="00086DCB">
      <w:pPr>
        <w:pStyle w:val="a3"/>
      </w:pPr>
      <w:r>
        <w:rPr>
          <w:rFonts w:hint="eastAsia"/>
        </w:rPr>
        <w:t>第</w:t>
      </w:r>
      <w:r>
        <w:t>6</w:t>
      </w:r>
      <w:r>
        <w:rPr>
          <w:rFonts w:hint="eastAsia"/>
        </w:rPr>
        <w:t>条</w:t>
      </w:r>
      <w:r>
        <w:t>...............................................................................</w:t>
      </w:r>
      <w:r>
        <w:tab/>
      </w:r>
      <w:r>
        <w:tab/>
        <w:t>19</w:t>
      </w:r>
      <w:r>
        <w:tab/>
        <w:t>-</w:t>
      </w:r>
      <w:r>
        <w:tab/>
        <w:t>69</w:t>
      </w:r>
      <w:r>
        <w:tab/>
        <w:t>7</w:t>
      </w:r>
    </w:p>
    <w:p w:rsidR="00000000" w:rsidRDefault="00086DCB">
      <w:pPr>
        <w:pStyle w:val="a3"/>
      </w:pPr>
      <w:r>
        <w:rPr>
          <w:rFonts w:hint="eastAsia"/>
        </w:rPr>
        <w:t>第</w:t>
      </w:r>
      <w:r>
        <w:t>7</w:t>
      </w:r>
      <w:r>
        <w:rPr>
          <w:rFonts w:hint="eastAsia"/>
        </w:rPr>
        <w:t>条</w:t>
      </w:r>
      <w:r>
        <w:t>...............................................................................</w:t>
      </w:r>
      <w:r>
        <w:tab/>
      </w:r>
      <w:r>
        <w:tab/>
        <w:t>70</w:t>
      </w:r>
      <w:r>
        <w:tab/>
        <w:t>-</w:t>
      </w:r>
      <w:r>
        <w:tab/>
        <w:t>85</w:t>
      </w:r>
      <w:r>
        <w:tab/>
        <w:t>21</w:t>
      </w:r>
    </w:p>
    <w:p w:rsidR="00000000" w:rsidRDefault="00086DCB">
      <w:pPr>
        <w:pStyle w:val="a3"/>
      </w:pPr>
      <w:r>
        <w:rPr>
          <w:rFonts w:hint="eastAsia"/>
        </w:rPr>
        <w:t>第</w:t>
      </w:r>
      <w:r>
        <w:t>8</w:t>
      </w:r>
      <w:r>
        <w:rPr>
          <w:rFonts w:hint="eastAsia"/>
        </w:rPr>
        <w:t>条</w:t>
      </w:r>
      <w:r>
        <w:t>................................................................................</w:t>
      </w:r>
      <w:r>
        <w:tab/>
      </w:r>
      <w:r>
        <w:tab/>
        <w:t>86</w:t>
      </w:r>
      <w:r>
        <w:tab/>
        <w:t>-</w:t>
      </w:r>
      <w:r>
        <w:tab/>
        <w:t>106</w:t>
      </w:r>
      <w:r>
        <w:tab/>
        <w:t>25</w:t>
      </w:r>
    </w:p>
    <w:p w:rsidR="00000000" w:rsidRDefault="00086DCB">
      <w:pPr>
        <w:pStyle w:val="a3"/>
      </w:pPr>
      <w:r>
        <w:rPr>
          <w:rFonts w:hint="eastAsia"/>
        </w:rPr>
        <w:t>第</w:t>
      </w:r>
      <w:r>
        <w:t>10</w:t>
      </w:r>
      <w:r>
        <w:rPr>
          <w:rFonts w:hint="eastAsia"/>
        </w:rPr>
        <w:t>条</w:t>
      </w:r>
      <w:r>
        <w:t>...........................................................</w:t>
      </w:r>
      <w:r>
        <w:t>...................</w:t>
      </w:r>
      <w:r>
        <w:tab/>
      </w:r>
      <w:r>
        <w:tab/>
        <w:t>107</w:t>
      </w:r>
      <w:r>
        <w:tab/>
        <w:t>-</w:t>
      </w:r>
      <w:r>
        <w:tab/>
        <w:t>114</w:t>
      </w:r>
      <w:r>
        <w:tab/>
        <w:t>30</w:t>
      </w:r>
    </w:p>
    <w:p w:rsidR="00000000" w:rsidRDefault="00086DCB">
      <w:pPr>
        <w:pStyle w:val="a3"/>
      </w:pPr>
      <w:r>
        <w:rPr>
          <w:rFonts w:hint="eastAsia"/>
        </w:rPr>
        <w:t>第</w:t>
      </w:r>
      <w:r>
        <w:t>11</w:t>
      </w:r>
      <w:r>
        <w:rPr>
          <w:rFonts w:hint="eastAsia"/>
        </w:rPr>
        <w:t>条</w:t>
      </w:r>
      <w:r>
        <w:t>..............................................................................</w:t>
      </w:r>
      <w:r>
        <w:tab/>
      </w:r>
      <w:r>
        <w:tab/>
        <w:t>115</w:t>
      </w:r>
      <w:r>
        <w:tab/>
        <w:t>-</w:t>
      </w:r>
      <w:r>
        <w:tab/>
        <w:t>119</w:t>
      </w:r>
      <w:r>
        <w:tab/>
        <w:t>32</w:t>
      </w:r>
    </w:p>
    <w:p w:rsidR="00000000" w:rsidRDefault="00086DCB">
      <w:pPr>
        <w:pStyle w:val="a3"/>
      </w:pPr>
      <w:r>
        <w:rPr>
          <w:rFonts w:hint="eastAsia"/>
        </w:rPr>
        <w:t>第</w:t>
      </w:r>
      <w:r>
        <w:t>12</w:t>
      </w:r>
      <w:r>
        <w:rPr>
          <w:rFonts w:hint="eastAsia"/>
        </w:rPr>
        <w:t>条</w:t>
      </w:r>
      <w:r>
        <w:t>..............................................................................</w:t>
      </w:r>
      <w:r>
        <w:tab/>
      </w:r>
      <w:r>
        <w:tab/>
        <w:t>120</w:t>
      </w:r>
      <w:r>
        <w:tab/>
        <w:t>-</w:t>
      </w:r>
      <w:r>
        <w:tab/>
        <w:t>151</w:t>
      </w:r>
      <w:r>
        <w:tab/>
        <w:t>33</w:t>
      </w:r>
    </w:p>
    <w:p w:rsidR="00000000" w:rsidRDefault="00086DCB">
      <w:pPr>
        <w:pStyle w:val="a3"/>
      </w:pPr>
      <w:r>
        <w:rPr>
          <w:rFonts w:hint="eastAsia"/>
        </w:rPr>
        <w:t>第</w:t>
      </w:r>
      <w:r>
        <w:t>13</w:t>
      </w:r>
      <w:r>
        <w:rPr>
          <w:rFonts w:hint="eastAsia"/>
        </w:rPr>
        <w:t>条</w:t>
      </w:r>
      <w:r>
        <w:t>........................</w:t>
      </w:r>
      <w:r>
        <w:t>......................................................</w:t>
      </w:r>
      <w:r>
        <w:tab/>
      </w:r>
      <w:r>
        <w:tab/>
        <w:t>152</w:t>
      </w:r>
      <w:r>
        <w:tab/>
        <w:t>-</w:t>
      </w:r>
      <w:r>
        <w:tab/>
        <w:t>164</w:t>
      </w:r>
      <w:r>
        <w:tab/>
        <w:t>41</w:t>
      </w:r>
    </w:p>
    <w:p w:rsidR="00000000" w:rsidRDefault="00086DCB">
      <w:pPr>
        <w:pStyle w:val="a3"/>
      </w:pPr>
      <w:r>
        <w:rPr>
          <w:rFonts w:hint="eastAsia"/>
        </w:rPr>
        <w:t>第</w:t>
      </w:r>
      <w:r>
        <w:t>15</w:t>
      </w:r>
      <w:r>
        <w:rPr>
          <w:rFonts w:hint="eastAsia"/>
        </w:rPr>
        <w:t>条</w:t>
      </w:r>
      <w:r>
        <w:t>..............................................................................</w:t>
      </w:r>
      <w:r>
        <w:tab/>
      </w:r>
      <w:r>
        <w:tab/>
      </w:r>
      <w:r>
        <w:tab/>
        <w:t>165</w:t>
      </w:r>
      <w:r>
        <w:tab/>
        <w:t>44</w:t>
      </w:r>
    </w:p>
    <w:p w:rsidR="00000000" w:rsidRDefault="00086DCB">
      <w:pPr>
        <w:pStyle w:val="a3"/>
        <w:tabs>
          <w:tab w:val="clear" w:pos="7371"/>
          <w:tab w:val="clear" w:pos="7541"/>
          <w:tab w:val="clear" w:pos="7711"/>
          <w:tab w:val="right" w:leader="dot" w:pos="8222"/>
        </w:tabs>
      </w:pPr>
      <w:r>
        <w:rPr>
          <w:rFonts w:hint="eastAsia"/>
        </w:rPr>
        <w:t>统计附录</w:t>
      </w:r>
      <w:r>
        <w:t>......................</w:t>
      </w:r>
      <w:r>
        <w:tab/>
      </w:r>
      <w:r>
        <w:tab/>
      </w:r>
      <w:r>
        <w:tab/>
        <w:t>45</w:t>
      </w:r>
    </w:p>
    <w:p w:rsidR="00000000" w:rsidRDefault="00086DCB">
      <w:pPr>
        <w:pStyle w:val="Heading2"/>
      </w:pPr>
      <w:r>
        <w:br w:type="page"/>
      </w:r>
      <w:r>
        <w:rPr>
          <w:rFonts w:hint="eastAsia"/>
        </w:rPr>
        <w:t>导</w:t>
      </w:r>
      <w:r>
        <w:t xml:space="preserve">  </w:t>
      </w:r>
      <w:r>
        <w:rPr>
          <w:rFonts w:hint="eastAsia"/>
        </w:rPr>
        <w:t>言</w:t>
      </w:r>
    </w:p>
    <w:p w:rsidR="00000000" w:rsidRDefault="00086DCB">
      <w:r>
        <w:tab/>
        <w:t xml:space="preserve">1.  </w:t>
      </w:r>
      <w:r>
        <w:rPr>
          <w:rFonts w:hint="eastAsia"/>
        </w:rPr>
        <w:t>意大利政府按照《经济、社会、文化权利国际盟约》的规定提交的本报告所涉及的是</w:t>
      </w:r>
      <w:r>
        <w:t>1991</w:t>
      </w:r>
      <w:r>
        <w:rPr>
          <w:rFonts w:hint="eastAsia"/>
        </w:rPr>
        <w:t>年至</w:t>
      </w:r>
      <w:r>
        <w:t>1996</w:t>
      </w:r>
      <w:r>
        <w:rPr>
          <w:rFonts w:hint="eastAsia"/>
        </w:rPr>
        <w:t>年的情况。</w:t>
      </w:r>
    </w:p>
    <w:p w:rsidR="00000000" w:rsidRDefault="00086DCB">
      <w:r>
        <w:tab/>
        <w:t xml:space="preserve">2.  </w:t>
      </w:r>
      <w:r>
        <w:rPr>
          <w:rFonts w:hint="eastAsia"/>
        </w:rPr>
        <w:t>和前几次一样，本报告是由外交部</w:t>
      </w:r>
      <w:r>
        <w:t>1978</w:t>
      </w:r>
      <w:r>
        <w:rPr>
          <w:rFonts w:hint="eastAsia"/>
        </w:rPr>
        <w:t>年设立的部间人权委员会编写的。该委员会是由与《盟约》所涉事项关系最密切的各部代表以及一些非政府组织代表和一些专家组成。</w:t>
      </w:r>
    </w:p>
    <w:p w:rsidR="00000000" w:rsidRDefault="00086DCB">
      <w:r>
        <w:tab/>
        <w:t xml:space="preserve">3.  </w:t>
      </w:r>
      <w:r>
        <w:rPr>
          <w:rFonts w:hint="eastAsia"/>
        </w:rPr>
        <w:t>上次报告及其宣读和讨论以及对特设委员会所提出的具体问题的书面答复已经全面说明了意大利对《盟约》的原则和规则的有效遵守和适用情况。</w:t>
      </w:r>
    </w:p>
    <w:p w:rsidR="00000000" w:rsidRDefault="00086DCB">
      <w:r>
        <w:tab/>
        <w:t xml:space="preserve">4.  </w:t>
      </w:r>
      <w:r>
        <w:rPr>
          <w:rFonts w:hint="eastAsia"/>
        </w:rPr>
        <w:t>意大利的政治情况经历了一些非常深刻的变化。</w:t>
      </w:r>
      <w:r>
        <w:t>1994</w:t>
      </w:r>
      <w:r>
        <w:rPr>
          <w:rFonts w:hint="eastAsia"/>
        </w:rPr>
        <w:t>年的政治大选导致出现一个中</w:t>
      </w:r>
      <w:r>
        <w:rPr>
          <w:rFonts w:hint="eastAsia"/>
          <w:spacing w:val="-40"/>
        </w:rPr>
        <w:t>——</w:t>
      </w:r>
      <w:r>
        <w:t xml:space="preserve"> </w:t>
      </w:r>
      <w:r>
        <w:rPr>
          <w:rFonts w:hint="eastAsia"/>
        </w:rPr>
        <w:t>右政府。在所谓“第一共和国”结束之后，许多新的政治力量构成了联合政府的一部分，其中主要包括“</w:t>
      </w:r>
      <w:r>
        <w:t>Forza Ita</w:t>
      </w:r>
      <w:r>
        <w:t>lia</w:t>
      </w:r>
      <w:r>
        <w:rPr>
          <w:rFonts w:hint="eastAsia"/>
        </w:rPr>
        <w:t>”、“</w:t>
      </w:r>
      <w:r>
        <w:t>Alleanza Nazionale</w:t>
      </w:r>
      <w:r>
        <w:rPr>
          <w:rFonts w:hint="eastAsia"/>
        </w:rPr>
        <w:t>”和“</w:t>
      </w:r>
      <w:r>
        <w:t>Lega Nord</w:t>
      </w:r>
      <w:r>
        <w:rPr>
          <w:rFonts w:hint="eastAsia"/>
        </w:rPr>
        <w:t>”。然而，被看作“第二共和国”的第一个政府的新政府非常短命，各种因素促使其辞职，其中最决定性的因素是“</w:t>
      </w:r>
      <w:r>
        <w:t>Lega Nord</w:t>
      </w:r>
      <w:r>
        <w:rPr>
          <w:rFonts w:hint="eastAsia"/>
        </w:rPr>
        <w:t>”撤销了对它的支持。后来，在一些独立专家的参与下组成了一个看守政府直至最终在</w:t>
      </w:r>
      <w:r>
        <w:t>1996</w:t>
      </w:r>
      <w:r>
        <w:rPr>
          <w:rFonts w:hint="eastAsia"/>
        </w:rPr>
        <w:t>年</w:t>
      </w:r>
      <w:r>
        <w:t>4</w:t>
      </w:r>
      <w:r>
        <w:rPr>
          <w:rFonts w:hint="eastAsia"/>
        </w:rPr>
        <w:t>月举行的新的大选。主要政党组成了两个联盟：“自由中心”中</w:t>
      </w:r>
      <w:r>
        <w:rPr>
          <w:rFonts w:hint="eastAsia"/>
          <w:spacing w:val="-40"/>
        </w:rPr>
        <w:t>——</w:t>
      </w:r>
      <w:r>
        <w:t xml:space="preserve"> </w:t>
      </w:r>
      <w:r>
        <w:rPr>
          <w:rFonts w:hint="eastAsia"/>
        </w:rPr>
        <w:t>右联盟</w:t>
      </w:r>
      <w:r>
        <w:t>(</w:t>
      </w:r>
      <w:r>
        <w:rPr>
          <w:rFonts w:hint="eastAsia"/>
        </w:rPr>
        <w:t>包括</w:t>
      </w:r>
      <w:r>
        <w:t>Forza Italia</w:t>
      </w:r>
      <w:r>
        <w:rPr>
          <w:rFonts w:hint="eastAsia"/>
        </w:rPr>
        <w:t>、</w:t>
      </w:r>
      <w:r>
        <w:t>Alleanza Nazionale</w:t>
      </w:r>
      <w:r>
        <w:rPr>
          <w:rFonts w:hint="eastAsia"/>
        </w:rPr>
        <w:t>、</w:t>
      </w:r>
      <w:r>
        <w:t>Centro Cristiano Democratico</w:t>
      </w:r>
      <w:r>
        <w:rPr>
          <w:rFonts w:hint="eastAsia"/>
        </w:rPr>
        <w:t>和</w:t>
      </w:r>
      <w:r>
        <w:t>Unione Democratico</w:t>
      </w:r>
      <w:r>
        <w:t xml:space="preserve"> Cristiana)</w:t>
      </w:r>
      <w:r>
        <w:rPr>
          <w:rFonts w:hint="eastAsia"/>
        </w:rPr>
        <w:t>和“橄榄树”中</w:t>
      </w:r>
      <w:r>
        <w:rPr>
          <w:rFonts w:hint="eastAsia"/>
          <w:spacing w:val="-40"/>
        </w:rPr>
        <w:t>——</w:t>
      </w:r>
      <w:r>
        <w:t xml:space="preserve"> </w:t>
      </w:r>
      <w:r>
        <w:rPr>
          <w:rFonts w:hint="eastAsia"/>
        </w:rPr>
        <w:t>左联盟</w:t>
      </w:r>
      <w:r>
        <w:t>(</w:t>
      </w:r>
      <w:r>
        <w:rPr>
          <w:rFonts w:hint="eastAsia"/>
        </w:rPr>
        <w:t>主要包括</w:t>
      </w:r>
      <w:r>
        <w:t>Partito Democratico della Sinistra</w:t>
      </w:r>
      <w:r>
        <w:rPr>
          <w:rFonts w:hint="eastAsia"/>
        </w:rPr>
        <w:t>和</w:t>
      </w:r>
      <w:r>
        <w:t>Partito Popolare Italiano</w:t>
      </w:r>
      <w:r>
        <w:rPr>
          <w:rFonts w:hint="eastAsia"/>
        </w:rPr>
        <w:t>，另有</w:t>
      </w:r>
      <w:r>
        <w:t>Rifondazione Comunista</w:t>
      </w:r>
      <w:r>
        <w:rPr>
          <w:rFonts w:hint="eastAsia"/>
        </w:rPr>
        <w:t>的外部支持</w:t>
      </w:r>
      <w:r>
        <w:t>)</w:t>
      </w:r>
      <w:r>
        <w:rPr>
          <w:rFonts w:hint="eastAsia"/>
        </w:rPr>
        <w:t>。后者逐渐占了上峰，因此被要求组成新政府。新政府除其他外还包括一些半独立的专家，根据他们在一些重要方面的具体能力让他们担任各种职务。</w:t>
      </w:r>
    </w:p>
    <w:p w:rsidR="00000000" w:rsidRDefault="00086DCB">
      <w:r>
        <w:tab/>
        <w:t xml:space="preserve">5.  </w:t>
      </w:r>
      <w:r>
        <w:rPr>
          <w:rFonts w:hint="eastAsia"/>
        </w:rPr>
        <w:t>意大利政府和与人权的各方面有更直接关系的政府各部门全面研究了特设委员会在其关于上一次报告的最后结论中所提出的建议和表示关注的问题</w:t>
      </w:r>
      <w:r>
        <w:rPr>
          <w:rFonts w:hint="eastAsia"/>
        </w:rPr>
        <w:t>。</w:t>
      </w:r>
    </w:p>
    <w:p w:rsidR="00000000" w:rsidRDefault="00086DCB">
      <w:pPr>
        <w:pStyle w:val="Heading2"/>
      </w:pPr>
      <w:r>
        <w:br w:type="page"/>
      </w:r>
      <w:r>
        <w:rPr>
          <w:rFonts w:hint="eastAsia"/>
        </w:rPr>
        <w:t>第</w:t>
      </w:r>
      <w:r>
        <w:t xml:space="preserve"> 3 </w:t>
      </w:r>
      <w:r>
        <w:rPr>
          <w:rFonts w:hint="eastAsia"/>
        </w:rPr>
        <w:t>条</w:t>
      </w:r>
    </w:p>
    <w:p w:rsidR="00000000" w:rsidRDefault="00086DCB">
      <w:r>
        <w:tab/>
        <w:t xml:space="preserve">6.  </w:t>
      </w:r>
      <w:r>
        <w:rPr>
          <w:rFonts w:hint="eastAsia"/>
        </w:rPr>
        <w:t>在本报告所涉期间，意大利政府在机会平等问题上的政策的特点是为实现就业方面的一些具体目标采取了一些重大行动。</w:t>
      </w:r>
    </w:p>
    <w:p w:rsidR="00000000" w:rsidRDefault="00086DCB">
      <w:r>
        <w:tab/>
        <w:t xml:space="preserve">7.  </w:t>
      </w:r>
      <w:r>
        <w:rPr>
          <w:rFonts w:hint="eastAsia"/>
        </w:rPr>
        <w:t>在体制方面，特别有必要提一下的是，现在，在意大利体制中现有的各种机关和机构之外还辅有一个机会平等研究委员会</w:t>
      </w:r>
      <w:r>
        <w:t>(1992</w:t>
      </w:r>
      <w:r>
        <w:rPr>
          <w:rFonts w:hint="eastAsia"/>
        </w:rPr>
        <w:t>年</w:t>
      </w:r>
      <w:r>
        <w:t>10</w:t>
      </w:r>
      <w:r>
        <w:rPr>
          <w:rFonts w:hint="eastAsia"/>
        </w:rPr>
        <w:t>月</w:t>
      </w:r>
      <w:r>
        <w:t>22</w:t>
      </w:r>
      <w:r>
        <w:rPr>
          <w:rFonts w:hint="eastAsia"/>
        </w:rPr>
        <w:t>日审议</w:t>
      </w:r>
      <w:r>
        <w:t>)</w:t>
      </w:r>
      <w:r>
        <w:rPr>
          <w:rFonts w:hint="eastAsia"/>
        </w:rPr>
        <w:t>。该委员会的职能范围包括两项主要任务：在最高司法委员会之内对按照性别和有关个人的工作外情况区分的各种职业进行分析研究。这是为了确定消除各种事实上的差异所必须采取的行动，以便消除在各种工作中区别对待男女雇员的作用，通过适当重新安排工</w:t>
      </w:r>
      <w:r>
        <w:rPr>
          <w:rFonts w:hint="eastAsia"/>
        </w:rPr>
        <w:t>作调整家庭和职业责任。</w:t>
      </w:r>
    </w:p>
    <w:p w:rsidR="00000000" w:rsidRDefault="00086DCB">
      <w:r>
        <w:tab/>
        <w:t xml:space="preserve">8.  </w:t>
      </w:r>
      <w:r>
        <w:rPr>
          <w:rFonts w:hint="eastAsia"/>
        </w:rPr>
        <w:t>该委员会已经提出一系列建议供最高司法委员会进一步审议。这些建议关系到：作为法官</w:t>
      </w:r>
      <w:r>
        <w:t>(</w:t>
      </w:r>
      <w:r>
        <w:rPr>
          <w:rFonts w:hint="eastAsia"/>
        </w:rPr>
        <w:t>或审计官</w:t>
      </w:r>
      <w:r>
        <w:t>)</w:t>
      </w:r>
      <w:r>
        <w:rPr>
          <w:rFonts w:hint="eastAsia"/>
        </w:rPr>
        <w:t>的第一次委派地点以保证作为母亲的法官的权利；妇女参加主要是男人的研究会议；为研究会议和警察局挑选报告员以调整竞争性工作安排，鼓励这些机构雇用妇女；指派妇女处理个别案件、担任执行机构领导和上诉法院评议员。</w:t>
      </w:r>
    </w:p>
    <w:p w:rsidR="00000000" w:rsidRDefault="00086DCB">
      <w:r>
        <w:tab/>
        <w:t xml:space="preserve">9.  </w:t>
      </w:r>
      <w:r>
        <w:rPr>
          <w:rFonts w:hint="eastAsia"/>
        </w:rPr>
        <w:t>引起委员会特别注意的一个具体问题是产假，解决这一问题的办法有两种：代替请假妇女的可能性</w:t>
      </w:r>
      <w:r>
        <w:t>(1997</w:t>
      </w:r>
      <w:r>
        <w:rPr>
          <w:rFonts w:hint="eastAsia"/>
        </w:rPr>
        <w:t>年底，这是要由劳工部处理的问题</w:t>
      </w:r>
      <w:r>
        <w:t>)</w:t>
      </w:r>
      <w:r>
        <w:rPr>
          <w:rFonts w:hint="eastAsia"/>
        </w:rPr>
        <w:t>；妇女有权从事适合妊娠期和产后第一年特别需要的</w:t>
      </w:r>
      <w:r>
        <w:rPr>
          <w:rFonts w:hint="eastAsia"/>
        </w:rPr>
        <w:t>工作，从而避免被迫请假。请假对个人的职业发展和工作单位的组织结构都有不利影响。</w:t>
      </w:r>
    </w:p>
    <w:p w:rsidR="00000000" w:rsidRDefault="00086DCB">
      <w:r>
        <w:tab/>
        <w:t xml:space="preserve">10.  </w:t>
      </w:r>
      <w:r>
        <w:rPr>
          <w:rFonts w:hint="eastAsia"/>
        </w:rPr>
        <w:t>除成立上述委员会之外，还应当特别强调一下意大利政府重新制定劳动政策的普遍承诺。因此，下面将介绍与机会平等有关的更重要的政府行动。</w:t>
      </w:r>
    </w:p>
    <w:p w:rsidR="00000000" w:rsidRDefault="00086DCB">
      <w:r>
        <w:tab/>
        <w:t xml:space="preserve">11.  </w:t>
      </w:r>
      <w:r>
        <w:rPr>
          <w:rFonts w:hint="eastAsia"/>
        </w:rPr>
        <w:t>关于劳资关系的规定大部分是根据执行劳工组织第</w:t>
      </w:r>
      <w:r>
        <w:t>100(</w:t>
      </w:r>
      <w:r>
        <w:rPr>
          <w:rFonts w:hint="eastAsia"/>
        </w:rPr>
        <w:t>关于同工同酬</w:t>
      </w:r>
      <w:r>
        <w:t>)</w:t>
      </w:r>
      <w:r>
        <w:rPr>
          <w:rFonts w:hint="eastAsia"/>
        </w:rPr>
        <w:t>和</w:t>
      </w:r>
      <w:r>
        <w:t>111</w:t>
      </w:r>
      <w:r>
        <w:rPr>
          <w:rFonts w:hint="eastAsia"/>
        </w:rPr>
        <w:t>号</w:t>
      </w:r>
      <w:r>
        <w:t>(</w:t>
      </w:r>
      <w:r>
        <w:rPr>
          <w:rFonts w:hint="eastAsia"/>
        </w:rPr>
        <w:t>关于歧视</w:t>
      </w:r>
      <w:r>
        <w:rPr>
          <w:rFonts w:hint="eastAsia"/>
          <w:spacing w:val="-40"/>
        </w:rPr>
        <w:t>——</w:t>
      </w:r>
      <w:r>
        <w:t xml:space="preserve"> </w:t>
      </w:r>
      <w:r>
        <w:rPr>
          <w:rFonts w:hint="eastAsia"/>
        </w:rPr>
        <w:t>就业和职业</w:t>
      </w:r>
      <w:r>
        <w:t>)</w:t>
      </w:r>
      <w:r>
        <w:rPr>
          <w:rFonts w:hint="eastAsia"/>
        </w:rPr>
        <w:t>公约的需要制定的。</w:t>
      </w:r>
    </w:p>
    <w:p w:rsidR="00000000" w:rsidRDefault="00086DCB">
      <w:r>
        <w:tab/>
        <w:t xml:space="preserve">12.  </w:t>
      </w:r>
      <w:r>
        <w:rPr>
          <w:rFonts w:hint="eastAsia"/>
        </w:rPr>
        <w:t>就规范而言，应当提一下</w:t>
      </w:r>
      <w:r>
        <w:t>1991</w:t>
      </w:r>
      <w:r>
        <w:rPr>
          <w:rFonts w:hint="eastAsia"/>
        </w:rPr>
        <w:t>年的第</w:t>
      </w:r>
      <w:r>
        <w:t>125</w:t>
      </w:r>
      <w:r>
        <w:rPr>
          <w:rFonts w:hint="eastAsia"/>
        </w:rPr>
        <w:t>号法律</w:t>
      </w:r>
      <w:r>
        <w:t>(</w:t>
      </w:r>
      <w:r>
        <w:rPr>
          <w:rFonts w:hint="eastAsia"/>
        </w:rPr>
        <w:t>“实现男女工作机会对等的积极行动”</w:t>
      </w:r>
      <w:r>
        <w:t>)</w:t>
      </w:r>
      <w:r>
        <w:rPr>
          <w:rFonts w:hint="eastAsia"/>
        </w:rPr>
        <w:t>，其主要目的是从数量和质量上承认劳力市场中妇女的存在。为</w:t>
      </w:r>
      <w:r>
        <w:rPr>
          <w:rFonts w:hint="eastAsia"/>
        </w:rPr>
        <w:t>实现这一目标准备采取一些具体干预措施：</w:t>
      </w:r>
    </w:p>
    <w:p w:rsidR="00000000" w:rsidRDefault="00086DCB" w:rsidP="00086DCB">
      <w:pPr>
        <w:pStyle w:val="a6"/>
        <w:numPr>
          <w:ilvl w:val="0"/>
          <w:numId w:val="1"/>
        </w:numPr>
      </w:pPr>
      <w:r>
        <w:rPr>
          <w:rFonts w:hint="eastAsia"/>
        </w:rPr>
        <w:t>所谓积极行动</w:t>
      </w:r>
      <w:r>
        <w:t>(</w:t>
      </w:r>
      <w:r>
        <w:rPr>
          <w:rFonts w:hint="eastAsia"/>
        </w:rPr>
        <w:t>第</w:t>
      </w:r>
      <w:r>
        <w:t>2-4</w:t>
      </w:r>
      <w:r>
        <w:rPr>
          <w:rFonts w:hint="eastAsia"/>
        </w:rPr>
        <w:t>条</w:t>
      </w:r>
      <w:r>
        <w:t>)</w:t>
      </w:r>
      <w:r>
        <w:rPr>
          <w:rFonts w:hint="eastAsia"/>
        </w:rPr>
        <w:t>，目的是增加妇女人数很少的部门的妇女人数和促进培训和劳工组织的建立以协调职业和家庭责任；</w:t>
      </w:r>
    </w:p>
    <w:p w:rsidR="00000000" w:rsidRDefault="00086DCB" w:rsidP="00086DCB">
      <w:pPr>
        <w:pStyle w:val="a6"/>
        <w:numPr>
          <w:ilvl w:val="0"/>
          <w:numId w:val="1"/>
        </w:numPr>
      </w:pPr>
      <w:r>
        <w:rPr>
          <w:rFonts w:hint="eastAsia"/>
        </w:rPr>
        <w:t>国家均衡委员会</w:t>
      </w:r>
      <w:r>
        <w:t>(</w:t>
      </w:r>
      <w:r>
        <w:rPr>
          <w:rFonts w:hint="eastAsia"/>
        </w:rPr>
        <w:t>第</w:t>
      </w:r>
      <w:r>
        <w:t>5-6</w:t>
      </w:r>
      <w:r>
        <w:rPr>
          <w:rFonts w:hint="eastAsia"/>
        </w:rPr>
        <w:t>条</w:t>
      </w:r>
      <w:r>
        <w:t>)</w:t>
      </w:r>
      <w:r>
        <w:rPr>
          <w:rFonts w:hint="eastAsia"/>
        </w:rPr>
        <w:t>，其任务是按照</w:t>
      </w:r>
      <w:r>
        <w:t>1995-1998</w:t>
      </w:r>
      <w:r>
        <w:rPr>
          <w:rFonts w:hint="eastAsia"/>
        </w:rPr>
        <w:t>三年方案和欧洲联盟的</w:t>
      </w:r>
      <w:r>
        <w:t>1996-2000</w:t>
      </w:r>
      <w:r>
        <w:rPr>
          <w:rFonts w:hint="eastAsia"/>
        </w:rPr>
        <w:t>四年中期方案所规定标准评估上述积极行动项目；</w:t>
      </w:r>
    </w:p>
    <w:p w:rsidR="00000000" w:rsidRDefault="00086DCB" w:rsidP="00086DCB">
      <w:pPr>
        <w:pStyle w:val="a6"/>
        <w:numPr>
          <w:ilvl w:val="0"/>
          <w:numId w:val="1"/>
        </w:numPr>
      </w:pPr>
      <w:r>
        <w:rPr>
          <w:rFonts w:hint="eastAsia"/>
        </w:rPr>
        <w:t>均衡问题顾问</w:t>
      </w:r>
      <w:r>
        <w:t>(</w:t>
      </w:r>
      <w:r>
        <w:rPr>
          <w:rFonts w:hint="eastAsia"/>
        </w:rPr>
        <w:t>第</w:t>
      </w:r>
      <w:r>
        <w:t>8</w:t>
      </w:r>
      <w:r>
        <w:rPr>
          <w:rFonts w:hint="eastAsia"/>
        </w:rPr>
        <w:t>条</w:t>
      </w:r>
      <w:r>
        <w:t>)</w:t>
      </w:r>
      <w:r>
        <w:rPr>
          <w:rFonts w:hint="eastAsia"/>
        </w:rPr>
        <w:t>，他们要在各级就业委员会</w:t>
      </w:r>
      <w:r>
        <w:t>(</w:t>
      </w:r>
      <w:r>
        <w:rPr>
          <w:rFonts w:hint="eastAsia"/>
        </w:rPr>
        <w:t>中央、地方、地区</w:t>
      </w:r>
      <w:r>
        <w:t>)</w:t>
      </w:r>
      <w:r>
        <w:rPr>
          <w:rFonts w:hint="eastAsia"/>
        </w:rPr>
        <w:t>发挥作用，和以前的规定相比，他们的权力大大加强：现在，他们可以自由投票，可在法院中采取行动以消除集体或个别的歧视现象，可获取关于男女就业情况以及职</w:t>
      </w:r>
      <w:r>
        <w:rPr>
          <w:rFonts w:hint="eastAsia"/>
        </w:rPr>
        <w:t>业雇用和晋升情况的任何有用资料。</w:t>
      </w:r>
    </w:p>
    <w:p w:rsidR="00000000" w:rsidRDefault="00086DCB">
      <w:r>
        <w:tab/>
        <w:t xml:space="preserve">13.  </w:t>
      </w:r>
      <w:r>
        <w:rPr>
          <w:rFonts w:hint="eastAsia"/>
        </w:rPr>
        <w:t>上述法律还包括一些新的司法内容：间接歧视的概念</w:t>
      </w:r>
      <w:r>
        <w:t>(</w:t>
      </w:r>
      <w:r>
        <w:rPr>
          <w:rFonts w:hint="eastAsia"/>
        </w:rPr>
        <w:t>第</w:t>
      </w:r>
      <w:r>
        <w:t>4</w:t>
      </w:r>
      <w:r>
        <w:rPr>
          <w:rFonts w:hint="eastAsia"/>
        </w:rPr>
        <w:t>条</w:t>
      </w:r>
      <w:r>
        <w:t>)</w:t>
      </w:r>
      <w:r>
        <w:rPr>
          <w:rFonts w:hint="eastAsia"/>
        </w:rPr>
        <w:t>，在女工提交的歧视问题案件中举证责任的部分倒转程序</w:t>
      </w:r>
      <w:r>
        <w:t>(</w:t>
      </w:r>
      <w:r>
        <w:rPr>
          <w:rFonts w:hint="eastAsia"/>
        </w:rPr>
        <w:t>第</w:t>
      </w:r>
      <w:r>
        <w:t>4</w:t>
      </w:r>
      <w:r>
        <w:rPr>
          <w:rFonts w:hint="eastAsia"/>
        </w:rPr>
        <w:t>条</w:t>
      </w:r>
      <w:r>
        <w:t>)</w:t>
      </w:r>
      <w:r>
        <w:rPr>
          <w:rFonts w:hint="eastAsia"/>
        </w:rPr>
        <w:t>，雇主通过编写人事情况两年期报告履行的提供资料的义务，违者给予惩罚</w:t>
      </w:r>
      <w:r>
        <w:t>(</w:t>
      </w:r>
      <w:r>
        <w:rPr>
          <w:rFonts w:hint="eastAsia"/>
        </w:rPr>
        <w:t>第</w:t>
      </w:r>
      <w:r>
        <w:t>9</w:t>
      </w:r>
      <w:r>
        <w:rPr>
          <w:rFonts w:hint="eastAsia"/>
        </w:rPr>
        <w:t>条</w:t>
      </w:r>
      <w:r>
        <w:t>)</w:t>
      </w:r>
      <w:r>
        <w:rPr>
          <w:rFonts w:hint="eastAsia"/>
        </w:rPr>
        <w:t>。</w:t>
      </w:r>
    </w:p>
    <w:p w:rsidR="00000000" w:rsidRDefault="00086DCB">
      <w:r>
        <w:tab/>
        <w:t xml:space="preserve">14.  </w:t>
      </w:r>
      <w:r>
        <w:rPr>
          <w:rFonts w:hint="eastAsia"/>
        </w:rPr>
        <w:t>国家男女平等委员会编写的关于上述</w:t>
      </w:r>
      <w:r>
        <w:t>1991</w:t>
      </w:r>
      <w:r>
        <w:rPr>
          <w:rFonts w:hint="eastAsia"/>
        </w:rPr>
        <w:t>年第</w:t>
      </w:r>
      <w:r>
        <w:t>125</w:t>
      </w:r>
      <w:r>
        <w:rPr>
          <w:rFonts w:hint="eastAsia"/>
        </w:rPr>
        <w:t>号法律的具体和有效实行的报告确认，上述法律所阐明的原则在其生效三年之后仍然有效，但由于缺少足够的财力、行政和机构资源还没有充分实行。这种情况造成了一系列后果：</w:t>
      </w:r>
    </w:p>
    <w:p w:rsidR="00000000" w:rsidRDefault="00086DCB" w:rsidP="00086DCB">
      <w:pPr>
        <w:pStyle w:val="a6"/>
        <w:numPr>
          <w:ilvl w:val="0"/>
          <w:numId w:val="1"/>
        </w:numPr>
      </w:pPr>
      <w:r>
        <w:rPr>
          <w:rFonts w:hint="eastAsia"/>
        </w:rPr>
        <w:t>在积极行动项目方面，提出的项目显著减少，意大利北</w:t>
      </w:r>
      <w:r>
        <w:rPr>
          <w:rFonts w:hint="eastAsia"/>
        </w:rPr>
        <w:t>部、中部和南部所提出项目和获批准项目的数字比例有显著差距；该委员会还注意到更经常通过的培训项目和其他类活动之间的明显差距；</w:t>
      </w:r>
    </w:p>
    <w:p w:rsidR="00000000" w:rsidRDefault="00086DCB" w:rsidP="00086DCB">
      <w:pPr>
        <w:pStyle w:val="a6"/>
        <w:numPr>
          <w:ilvl w:val="0"/>
          <w:numId w:val="1"/>
        </w:numPr>
      </w:pPr>
      <w:r>
        <w:rPr>
          <w:rFonts w:hint="eastAsia"/>
        </w:rPr>
        <w:t>就国家男女平等委员会本身而言，该委员会强调，它在劳动部和与机会平等有关的其他机构之间的协调作用在逐步削弱；</w:t>
      </w:r>
    </w:p>
    <w:p w:rsidR="00000000" w:rsidRDefault="00086DCB" w:rsidP="00086DCB">
      <w:pPr>
        <w:pStyle w:val="a6"/>
        <w:numPr>
          <w:ilvl w:val="0"/>
          <w:numId w:val="1"/>
        </w:numPr>
      </w:pPr>
      <w:r>
        <w:rPr>
          <w:rFonts w:hint="eastAsia"/>
        </w:rPr>
        <w:t>在男女平等问题顾问的活动方面，委员会注意到他们的活动明显减少，因此其作用也在减小；这在很大程度上是因为实际提出的申诉很少。</w:t>
      </w:r>
    </w:p>
    <w:p w:rsidR="00000000" w:rsidRDefault="00086DCB">
      <w:r>
        <w:tab/>
        <w:t xml:space="preserve">15.  </w:t>
      </w:r>
      <w:r>
        <w:rPr>
          <w:rFonts w:hint="eastAsia"/>
        </w:rPr>
        <w:t>这里要提到的机会平等方面的另一个行动是</w:t>
      </w:r>
      <w:r>
        <w:t>1993</w:t>
      </w:r>
      <w:r>
        <w:rPr>
          <w:rFonts w:hint="eastAsia"/>
        </w:rPr>
        <w:t>年</w:t>
      </w:r>
      <w:r>
        <w:t>7</w:t>
      </w:r>
      <w:r>
        <w:rPr>
          <w:rFonts w:hint="eastAsia"/>
        </w:rPr>
        <w:t>月</w:t>
      </w:r>
      <w:r>
        <w:t>23</w:t>
      </w:r>
      <w:r>
        <w:rPr>
          <w:rFonts w:hint="eastAsia"/>
        </w:rPr>
        <w:t>日社会各界和意大利政府缔结的协议。对工作权利特别重要的这一协议的详细介绍是有关《盟约》第</w:t>
      </w:r>
      <w:r>
        <w:t>6</w:t>
      </w:r>
      <w:r>
        <w:rPr>
          <w:rFonts w:hint="eastAsia"/>
        </w:rPr>
        <w:t>条的评论的一部分。评论明确提到上述第</w:t>
      </w:r>
      <w:r>
        <w:t>125</w:t>
      </w:r>
      <w:r>
        <w:rPr>
          <w:rFonts w:hint="eastAsia"/>
        </w:rPr>
        <w:t>号法律中的规定和另一项法律，即</w:t>
      </w:r>
      <w:r>
        <w:t>1992</w:t>
      </w:r>
      <w:r>
        <w:rPr>
          <w:rFonts w:hint="eastAsia"/>
        </w:rPr>
        <w:t>年</w:t>
      </w:r>
      <w:r>
        <w:t>2</w:t>
      </w:r>
      <w:r>
        <w:rPr>
          <w:rFonts w:hint="eastAsia"/>
        </w:rPr>
        <w:t>月</w:t>
      </w:r>
      <w:r>
        <w:t>25</w:t>
      </w:r>
      <w:r>
        <w:rPr>
          <w:rFonts w:hint="eastAsia"/>
        </w:rPr>
        <w:t>日的第</w:t>
      </w:r>
      <w:r>
        <w:t>215</w:t>
      </w:r>
      <w:r>
        <w:rPr>
          <w:rFonts w:hint="eastAsia"/>
        </w:rPr>
        <w:t>号法律，题为“促进妇女创业的积极行动”，因为这两项法律被认为是在劳资关系中充分和彻底实行男女平等的基本法律文书。协议的序言部分提到过去在妇女就业和工作机会平等方面所存在的众多问题。因此，它接着强调，有必要认真保证完全和彻底执行本法律，为此，提出要采取更多法律与合同手段，加强在这一领域已部分实行的财政措施。</w:t>
      </w:r>
    </w:p>
    <w:p w:rsidR="00000000" w:rsidRDefault="00086DCB">
      <w:r>
        <w:tab/>
        <w:t xml:space="preserve">16.  </w:t>
      </w:r>
      <w:r>
        <w:rPr>
          <w:rFonts w:hint="eastAsia"/>
        </w:rPr>
        <w:t>为了保证在机会平等方面取得实质性进展，从而使妇女在社会，特别是在工作方面获得平等地位，除</w:t>
      </w:r>
      <w:r>
        <w:rPr>
          <w:rFonts w:hint="eastAsia"/>
        </w:rPr>
        <w:t>上面已经提到的行动以外，还相当重视采取其他措施以解决有关方面的其他问题。</w:t>
      </w:r>
    </w:p>
    <w:p w:rsidR="00000000" w:rsidRDefault="00086DCB">
      <w:r>
        <w:tab/>
        <w:t xml:space="preserve">17.  </w:t>
      </w:r>
      <w:r>
        <w:rPr>
          <w:rFonts w:hint="eastAsia"/>
        </w:rPr>
        <w:t>在这类主要措施中，我们首先要提到的是，</w:t>
      </w:r>
      <w:r>
        <w:t>1996</w:t>
      </w:r>
      <w:r>
        <w:rPr>
          <w:rFonts w:hint="eastAsia"/>
        </w:rPr>
        <w:t>年</w:t>
      </w:r>
      <w:r>
        <w:t>9</w:t>
      </w:r>
      <w:r>
        <w:rPr>
          <w:rFonts w:hint="eastAsia"/>
        </w:rPr>
        <w:t>月</w:t>
      </w:r>
      <w:r>
        <w:t>24</w:t>
      </w:r>
      <w:r>
        <w:rPr>
          <w:rFonts w:hint="eastAsia"/>
        </w:rPr>
        <w:t>日签署的劳资关系协议以及当时所表示的接受共同体关于工作时间的指导的承诺；政府对共同体另外两项重要指示的修订以使其和意大利</w:t>
      </w:r>
      <w:r>
        <w:t>1996</w:t>
      </w:r>
      <w:r>
        <w:rPr>
          <w:rFonts w:hint="eastAsia"/>
        </w:rPr>
        <w:t>年</w:t>
      </w:r>
      <w:r>
        <w:t>6</w:t>
      </w:r>
      <w:r>
        <w:rPr>
          <w:rFonts w:hint="eastAsia"/>
        </w:rPr>
        <w:t>月</w:t>
      </w:r>
      <w:r>
        <w:t>3</w:t>
      </w:r>
      <w:r>
        <w:rPr>
          <w:rFonts w:hint="eastAsia"/>
        </w:rPr>
        <w:t>日的第</w:t>
      </w:r>
      <w:r>
        <w:t>96/34/EC</w:t>
      </w:r>
      <w:r>
        <w:rPr>
          <w:rFonts w:hint="eastAsia"/>
        </w:rPr>
        <w:t>号法令以及第</w:t>
      </w:r>
      <w:r>
        <w:t>92/85/EEC</w:t>
      </w:r>
      <w:r>
        <w:rPr>
          <w:rFonts w:hint="eastAsia"/>
        </w:rPr>
        <w:t>号法令取得一致，前者涉及关于幼儿父母假的框架协议，后者涉及加强妊娠女工和产后仍然哺乳的妇女的安全和保健；国家男女平等委员会审查机构所表示的关于在地方一级促进和执行平等政策的意见，以及</w:t>
      </w:r>
      <w:r>
        <w:rPr>
          <w:rFonts w:hint="eastAsia"/>
        </w:rPr>
        <w:t>在具体部门实行男女平等待遇和同工同酬的意图。</w:t>
      </w:r>
    </w:p>
    <w:p w:rsidR="00000000" w:rsidRDefault="00086DCB">
      <w:r>
        <w:tab/>
        <w:t xml:space="preserve">18.  </w:t>
      </w:r>
      <w:r>
        <w:rPr>
          <w:rFonts w:hint="eastAsia"/>
        </w:rPr>
        <w:t>其中一些比较重要的意见值得具体说明，这是为了证明在各种工作环境中所采取行动的有效性。关于城市自警团</w:t>
      </w:r>
      <w:r>
        <w:t>(</w:t>
      </w:r>
      <w:r>
        <w:rPr>
          <w:rFonts w:hint="eastAsia"/>
        </w:rPr>
        <w:t>意大利城市非刑事警察部队，主要负责交通值勤</w:t>
      </w:r>
      <w:r>
        <w:t>)</w:t>
      </w:r>
      <w:r>
        <w:rPr>
          <w:rFonts w:hint="eastAsia"/>
        </w:rPr>
        <w:t>，</w:t>
      </w:r>
      <w:r>
        <w:t>1994</w:t>
      </w:r>
      <w:r>
        <w:rPr>
          <w:rFonts w:hint="eastAsia"/>
        </w:rPr>
        <w:t>年</w:t>
      </w:r>
      <w:r>
        <w:t>2</w:t>
      </w:r>
      <w:r>
        <w:rPr>
          <w:rFonts w:hint="eastAsia"/>
        </w:rPr>
        <w:t>月</w:t>
      </w:r>
      <w:r>
        <w:t>11</w:t>
      </w:r>
      <w:r>
        <w:rPr>
          <w:rFonts w:hint="eastAsia"/>
        </w:rPr>
        <w:t>日的意见强调禁止直接歧视；关于竞争消防队员工作的身心要求，</w:t>
      </w:r>
      <w:r>
        <w:t>1994</w:t>
      </w:r>
      <w:r>
        <w:rPr>
          <w:rFonts w:hint="eastAsia"/>
        </w:rPr>
        <w:t>年</w:t>
      </w:r>
      <w:r>
        <w:t>4</w:t>
      </w:r>
      <w:r>
        <w:rPr>
          <w:rFonts w:hint="eastAsia"/>
        </w:rPr>
        <w:t>月</w:t>
      </w:r>
      <w:r>
        <w:t>21</w:t>
      </w:r>
      <w:r>
        <w:rPr>
          <w:rFonts w:hint="eastAsia"/>
        </w:rPr>
        <w:t>日的一项类似意见强调禁止间接歧视。关于季节女工的作用及其因怀孕离职，审查机构的意见是她们有权使自己的雇用关系得到承认，即便在实际上没有进行工作的情况下也有权从休假开始得到补偿。最后，关于飞行机组人员职务的晋升，审查</w:t>
      </w:r>
      <w:r>
        <w:rPr>
          <w:rFonts w:hint="eastAsia"/>
        </w:rPr>
        <w:t>机构在</w:t>
      </w:r>
      <w:r>
        <w:t>1996</w:t>
      </w:r>
      <w:r>
        <w:rPr>
          <w:rFonts w:hint="eastAsia"/>
        </w:rPr>
        <w:t>年</w:t>
      </w:r>
      <w:r>
        <w:t>9</w:t>
      </w:r>
      <w:r>
        <w:rPr>
          <w:rFonts w:hint="eastAsia"/>
        </w:rPr>
        <w:t>月</w:t>
      </w:r>
      <w:r>
        <w:t>12</w:t>
      </w:r>
      <w:r>
        <w:rPr>
          <w:rFonts w:hint="eastAsia"/>
        </w:rPr>
        <w:t>日公布了一项意见。</w:t>
      </w:r>
      <w:r>
        <w:t>1996</w:t>
      </w:r>
      <w:r>
        <w:rPr>
          <w:rFonts w:hint="eastAsia"/>
        </w:rPr>
        <w:t>年</w:t>
      </w:r>
      <w:r>
        <w:t>4</w:t>
      </w:r>
      <w:r>
        <w:rPr>
          <w:rFonts w:hint="eastAsia"/>
        </w:rPr>
        <w:t>月</w:t>
      </w:r>
      <w:r>
        <w:t>12</w:t>
      </w:r>
      <w:r>
        <w:rPr>
          <w:rFonts w:hint="eastAsia"/>
        </w:rPr>
        <w:t>日的意见涉及工作母亲、自愿离职和职务晋升</w:t>
      </w:r>
      <w:r>
        <w:t>(</w:t>
      </w:r>
      <w:r>
        <w:rPr>
          <w:rFonts w:hint="eastAsia"/>
        </w:rPr>
        <w:t>不论是自动还是非自动</w:t>
      </w:r>
      <w:r>
        <w:t>)</w:t>
      </w:r>
      <w:r>
        <w:rPr>
          <w:rFonts w:hint="eastAsia"/>
        </w:rPr>
        <w:t>。</w:t>
      </w:r>
    </w:p>
    <w:p w:rsidR="00000000" w:rsidRDefault="00086DCB">
      <w:pPr>
        <w:pStyle w:val="Heading2"/>
      </w:pPr>
      <w:r>
        <w:br w:type="page"/>
      </w:r>
      <w:r>
        <w:rPr>
          <w:rFonts w:hint="eastAsia"/>
        </w:rPr>
        <w:t>第</w:t>
      </w:r>
      <w:r>
        <w:t xml:space="preserve"> 6 </w:t>
      </w:r>
      <w:r>
        <w:rPr>
          <w:rFonts w:hint="eastAsia"/>
        </w:rPr>
        <w:t>条</w:t>
      </w:r>
    </w:p>
    <w:p w:rsidR="00000000" w:rsidRDefault="00086DCB">
      <w:pPr>
        <w:spacing w:after="320"/>
        <w:textAlignment w:val="center"/>
      </w:pPr>
      <w:r>
        <w:tab/>
        <w:t xml:space="preserve">19.  </w:t>
      </w:r>
      <w:r>
        <w:rPr>
          <w:rFonts w:hint="eastAsia"/>
        </w:rPr>
        <w:t>在本报告所涉期间，与《盟约》第</w:t>
      </w:r>
      <w:r>
        <w:t>6</w:t>
      </w:r>
      <w:r>
        <w:rPr>
          <w:rFonts w:hint="eastAsia"/>
        </w:rPr>
        <w:t>条和《意大利宪法》第</w:t>
      </w:r>
      <w:r>
        <w:t>23</w:t>
      </w:r>
      <w:r>
        <w:rPr>
          <w:rFonts w:hint="eastAsia"/>
        </w:rPr>
        <w:t>条有关的工作权利问题受到极大注意。各种因素，其中许多几乎是所有欧洲国家共同的，造成了失业不同程度的增加。因此，意大利政府被要求负起责任，在这一问题上采取行动，通过适当的规范性和行政手段降低影响全国人口的失业率。</w:t>
      </w:r>
    </w:p>
    <w:p w:rsidR="00000000" w:rsidRDefault="00086DCB">
      <w:pPr>
        <w:pStyle w:val="Heading4"/>
      </w:pPr>
      <w:r>
        <w:rPr>
          <w:rFonts w:hint="eastAsia"/>
        </w:rPr>
        <w:t>工作权利</w:t>
      </w:r>
    </w:p>
    <w:p w:rsidR="00000000" w:rsidRDefault="00086DCB">
      <w:r>
        <w:tab/>
        <w:t xml:space="preserve">20.  </w:t>
      </w:r>
      <w:r>
        <w:rPr>
          <w:rFonts w:hint="eastAsia"/>
        </w:rPr>
        <w:t>在工作权利方面，意大利政治行动所遵循的路线导致起草和公布了两项基本文</w:t>
      </w:r>
      <w:r>
        <w:rPr>
          <w:rFonts w:hint="eastAsia"/>
        </w:rPr>
        <w:t>件：政府和社会各届于</w:t>
      </w:r>
      <w:r>
        <w:t>1993</w:t>
      </w:r>
      <w:r>
        <w:rPr>
          <w:rFonts w:hint="eastAsia"/>
        </w:rPr>
        <w:t>年</w:t>
      </w:r>
      <w:r>
        <w:t>7</w:t>
      </w:r>
      <w:r>
        <w:rPr>
          <w:rFonts w:hint="eastAsia"/>
        </w:rPr>
        <w:t>月</w:t>
      </w:r>
      <w:r>
        <w:t>3</w:t>
      </w:r>
      <w:r>
        <w:rPr>
          <w:rFonts w:hint="eastAsia"/>
        </w:rPr>
        <w:t>日缔结的工作协议和</w:t>
      </w:r>
      <w:r>
        <w:t>1996</w:t>
      </w:r>
      <w:r>
        <w:rPr>
          <w:rFonts w:hint="eastAsia"/>
        </w:rPr>
        <w:t>年</w:t>
      </w:r>
      <w:r>
        <w:t>9</w:t>
      </w:r>
      <w:r>
        <w:rPr>
          <w:rFonts w:hint="eastAsia"/>
        </w:rPr>
        <w:t>月</w:t>
      </w:r>
      <w:r>
        <w:t>24</w:t>
      </w:r>
      <w:r>
        <w:rPr>
          <w:rFonts w:hint="eastAsia"/>
        </w:rPr>
        <w:t>日双方缔结的一项协议。两项文件都特别重视失业现象，失业现象在意大利南部非常严重，因此，需要采取合理而简化的一致行动。这种行动要适当考虑到宏观经济政策、劳动力市场政策和具体就业政策。依靠社会各届协议的手段这一办法本身是意大利的一项创新，它使得能在直接有关的各方事先达成谅解的基础上确定政治方向。</w:t>
      </w:r>
    </w:p>
    <w:p w:rsidR="00000000" w:rsidRDefault="00086DCB">
      <w:r>
        <w:tab/>
        <w:t xml:space="preserve">21.  </w:t>
      </w:r>
      <w:r>
        <w:rPr>
          <w:rFonts w:hint="eastAsia"/>
        </w:rPr>
        <w:t>和下面将更详细介绍的上述协议一起，这里还应当提一下同样是在</w:t>
      </w:r>
      <w:r>
        <w:t>1996</w:t>
      </w:r>
      <w:r>
        <w:rPr>
          <w:rFonts w:hint="eastAsia"/>
        </w:rPr>
        <w:t>年</w:t>
      </w:r>
      <w:r>
        <w:t>9</w:t>
      </w:r>
      <w:r>
        <w:rPr>
          <w:rFonts w:hint="eastAsia"/>
        </w:rPr>
        <w:t>月由劳动部公布的一项文件。为了抓住失业问题，这一文件的重点是对经</w:t>
      </w:r>
      <w:r>
        <w:rPr>
          <w:rFonts w:hint="eastAsia"/>
        </w:rPr>
        <w:t>济系统进行紧急调整，在中央一级</w:t>
      </w:r>
      <w:r>
        <w:t>(</w:t>
      </w:r>
      <w:r>
        <w:rPr>
          <w:rFonts w:hint="eastAsia"/>
        </w:rPr>
        <w:t>在政府支助下，不低于国内生产总值的</w:t>
      </w:r>
      <w:r>
        <w:t>1%)</w:t>
      </w:r>
      <w:r>
        <w:rPr>
          <w:rFonts w:hint="eastAsia"/>
        </w:rPr>
        <w:t>和下面各级加紧动员；这种动员决不是援助性的，而必须是争取最大限度的增加就业机会。在这方面，财务杠杆被确定为实现这些目标的不可缺少的手段之一，目的是强调在合法性、创业性和就业之间的一种恒定关系。</w:t>
      </w:r>
    </w:p>
    <w:p w:rsidR="00000000" w:rsidRDefault="00086DCB">
      <w:r>
        <w:tab/>
        <w:t xml:space="preserve">22.  </w:t>
      </w:r>
      <w:r>
        <w:rPr>
          <w:rFonts w:hint="eastAsia"/>
        </w:rPr>
        <w:t>此外，这些行动必须付诸实施，而且要按照在社区一级制定的指导原则，并结合委员会</w:t>
      </w:r>
      <w:r>
        <w:t>1993</w:t>
      </w:r>
      <w:r>
        <w:rPr>
          <w:rFonts w:hint="eastAsia"/>
        </w:rPr>
        <w:t>年</w:t>
      </w:r>
      <w:r>
        <w:t>12</w:t>
      </w:r>
      <w:r>
        <w:rPr>
          <w:rFonts w:hint="eastAsia"/>
        </w:rPr>
        <w:t>月向布鲁塞尔欧洲理事会提交的《</w:t>
      </w:r>
      <w:r>
        <w:t>Maastricht</w:t>
      </w:r>
      <w:r>
        <w:rPr>
          <w:rFonts w:hint="eastAsia"/>
        </w:rPr>
        <w:t>条约》和《</w:t>
      </w:r>
      <w:r>
        <w:t>Delors</w:t>
      </w:r>
      <w:r>
        <w:rPr>
          <w:rFonts w:hint="eastAsia"/>
        </w:rPr>
        <w:t>白皮书》</w:t>
      </w:r>
      <w:r>
        <w:t>(</w:t>
      </w:r>
      <w:r>
        <w:rPr>
          <w:rFonts w:hint="eastAsia"/>
        </w:rPr>
        <w:t>“增长、竞争力和就业</w:t>
      </w:r>
      <w:r>
        <w:t>)</w:t>
      </w:r>
      <w:r>
        <w:rPr>
          <w:rFonts w:hint="eastAsia"/>
        </w:rPr>
        <w:t>。在向二十一世纪前进的路上将面临的挑战和</w:t>
      </w:r>
      <w:r>
        <w:rPr>
          <w:rFonts w:hint="eastAsia"/>
        </w:rPr>
        <w:t>遵循的路线”</w:t>
      </w:r>
      <w:r>
        <w:t>)</w:t>
      </w:r>
      <w:r>
        <w:rPr>
          <w:rFonts w:hint="eastAsia"/>
        </w:rPr>
        <w:t>所规定的紧急目标。</w:t>
      </w:r>
    </w:p>
    <w:p w:rsidR="00000000" w:rsidRDefault="00086DCB">
      <w:r>
        <w:tab/>
        <w:t xml:space="preserve">23.  </w:t>
      </w:r>
      <w:r>
        <w:rPr>
          <w:rFonts w:hint="eastAsia"/>
        </w:rPr>
        <w:t>回过来再谈</w:t>
      </w:r>
      <w:r>
        <w:t>1993</w:t>
      </w:r>
      <w:r>
        <w:rPr>
          <w:rFonts w:hint="eastAsia"/>
        </w:rPr>
        <w:t>年和</w:t>
      </w:r>
      <w:r>
        <w:t>1996</w:t>
      </w:r>
      <w:r>
        <w:rPr>
          <w:rFonts w:hint="eastAsia"/>
        </w:rPr>
        <w:t>年达成的协议，还有必要强调在案文和内容上存在着一系列差别。</w:t>
      </w:r>
    </w:p>
    <w:p w:rsidR="00000000" w:rsidRDefault="00086DCB">
      <w:r>
        <w:tab/>
        <w:t>24.  1993</w:t>
      </w:r>
      <w:r>
        <w:rPr>
          <w:rFonts w:hint="eastAsia"/>
        </w:rPr>
        <w:t>年协议中规定了两个方面的行动：</w:t>
      </w:r>
    </w:p>
    <w:p w:rsidR="00000000" w:rsidRDefault="00086DCB" w:rsidP="00086DCB">
      <w:pPr>
        <w:pStyle w:val="a6"/>
        <w:numPr>
          <w:ilvl w:val="0"/>
          <w:numId w:val="1"/>
        </w:numPr>
      </w:pPr>
      <w:r>
        <w:rPr>
          <w:rFonts w:hint="eastAsia"/>
        </w:rPr>
        <w:t>工会代表可通过全国性集体协议的规定以传统形式参与，或通过在具体行动部门或区域范围内确定的不同集体机构的活动参与；</w:t>
      </w:r>
    </w:p>
    <w:p w:rsidR="00000000" w:rsidRDefault="00086DCB" w:rsidP="00086DCB">
      <w:pPr>
        <w:pStyle w:val="a6"/>
        <w:numPr>
          <w:ilvl w:val="0"/>
          <w:numId w:val="1"/>
        </w:numPr>
      </w:pPr>
      <w:r>
        <w:rPr>
          <w:rFonts w:hint="eastAsia"/>
        </w:rPr>
        <w:t>另外，受到空前重视的不仅仅是培训和招聘年轻工人，而且是对开展研究和技术革新给予更大的鼓励。</w:t>
      </w:r>
    </w:p>
    <w:p w:rsidR="00000000" w:rsidRDefault="00086DCB">
      <w:r>
        <w:tab/>
        <w:t xml:space="preserve">25.  </w:t>
      </w:r>
      <w:r>
        <w:rPr>
          <w:rFonts w:hint="eastAsia"/>
        </w:rPr>
        <w:t>另一方面，</w:t>
      </w:r>
      <w:r>
        <w:t>1996</w:t>
      </w:r>
      <w:r>
        <w:rPr>
          <w:rFonts w:hint="eastAsia"/>
        </w:rPr>
        <w:t>年协议在抓住工作权利问题方面提供了一种更合理和详细的办法；协议一开始就规定要对拟在</w:t>
      </w:r>
      <w:r>
        <w:t>199</w:t>
      </w:r>
      <w:r>
        <w:t>8</w:t>
      </w:r>
      <w:r>
        <w:rPr>
          <w:rFonts w:hint="eastAsia"/>
        </w:rPr>
        <w:t>至</w:t>
      </w:r>
      <w:r>
        <w:t>1999</w:t>
      </w:r>
      <w:r>
        <w:rPr>
          <w:rFonts w:hint="eastAsia"/>
        </w:rPr>
        <w:t>两年期执行的方案给予特别财政拨款</w:t>
      </w:r>
      <w:r>
        <w:t>(</w:t>
      </w:r>
      <w:r>
        <w:rPr>
          <w:rFonts w:hint="eastAsia"/>
        </w:rPr>
        <w:t>积极就业政策</w:t>
      </w:r>
      <w:r>
        <w:t>90,000</w:t>
      </w:r>
      <w:r>
        <w:rPr>
          <w:rFonts w:hint="eastAsia"/>
        </w:rPr>
        <w:t>亿里拉，</w:t>
      </w:r>
      <w:r>
        <w:t>15,500</w:t>
      </w:r>
      <w:r>
        <w:rPr>
          <w:rFonts w:hint="eastAsia"/>
        </w:rPr>
        <w:t>亿里拉来自与逃税进行的斗争和国有财产私有化</w:t>
      </w:r>
      <w:r>
        <w:t>)</w:t>
      </w:r>
      <w:r>
        <w:rPr>
          <w:rFonts w:hint="eastAsia"/>
        </w:rPr>
        <w:t>，这一文件对就业问题进行了长远分析，考虑到劳资关系的各个方面。协议特别重视两个问题：工作时间，打算减少到每周</w:t>
      </w:r>
      <w:r>
        <w:t>40</w:t>
      </w:r>
      <w:r>
        <w:rPr>
          <w:rFonts w:hint="eastAsia"/>
        </w:rPr>
        <w:t>小时；时间有限的雇用合同</w:t>
      </w:r>
      <w:r>
        <w:t>(</w:t>
      </w:r>
      <w:r>
        <w:rPr>
          <w:rFonts w:hint="eastAsia"/>
        </w:rPr>
        <w:t>按照一种范本，该范本还设想将这种合同转为不定期的普通雇用合同</w:t>
      </w:r>
      <w:r>
        <w:t>)</w:t>
      </w:r>
      <w:r>
        <w:rPr>
          <w:rFonts w:hint="eastAsia"/>
        </w:rPr>
        <w:t>在满足某些特别条件的情况下。</w:t>
      </w:r>
    </w:p>
    <w:p w:rsidR="00000000" w:rsidRDefault="00086DCB">
      <w:pPr>
        <w:spacing w:after="320"/>
        <w:textAlignment w:val="center"/>
      </w:pPr>
      <w:r>
        <w:tab/>
        <w:t xml:space="preserve">26.  </w:t>
      </w:r>
      <w:r>
        <w:rPr>
          <w:rFonts w:hint="eastAsia"/>
        </w:rPr>
        <w:t>如</w:t>
      </w:r>
      <w:r>
        <w:t>1996</w:t>
      </w:r>
      <w:r>
        <w:rPr>
          <w:rFonts w:hint="eastAsia"/>
        </w:rPr>
        <w:t>年与社会各届的协议所规定，意大利政府必须通过一项政策计划以便对所有劳资协议进行全面审查，对具体部门实行具体规定：培训、研究与革</w:t>
      </w:r>
      <w:r>
        <w:rPr>
          <w:rFonts w:hint="eastAsia"/>
        </w:rPr>
        <w:t>新、促进就业、基础结构政策、限定公共需求、地区协议。</w:t>
      </w:r>
    </w:p>
    <w:p w:rsidR="00000000" w:rsidRDefault="00086DCB">
      <w:pPr>
        <w:pStyle w:val="Heading4"/>
      </w:pPr>
      <w:r>
        <w:rPr>
          <w:rFonts w:hint="eastAsia"/>
        </w:rPr>
        <w:t>培</w:t>
      </w:r>
      <w:r>
        <w:t xml:space="preserve">  </w:t>
      </w:r>
      <w:r>
        <w:rPr>
          <w:rFonts w:hint="eastAsia"/>
        </w:rPr>
        <w:t>训</w:t>
      </w:r>
    </w:p>
    <w:p w:rsidR="00000000" w:rsidRDefault="00086DCB">
      <w:pPr>
        <w:spacing w:after="320"/>
        <w:textAlignment w:val="center"/>
      </w:pPr>
      <w:r>
        <w:tab/>
        <w:t xml:space="preserve">27.  </w:t>
      </w:r>
      <w:r>
        <w:rPr>
          <w:rFonts w:hint="eastAsia"/>
        </w:rPr>
        <w:t>如果要建立有效的国家教育和培训制度，就必须把停学年龄提高到</w:t>
      </w:r>
      <w:r>
        <w:t>16</w:t>
      </w:r>
      <w:r>
        <w:rPr>
          <w:rFonts w:hint="eastAsia"/>
        </w:rPr>
        <w:t>岁，肯定直至</w:t>
      </w:r>
      <w:r>
        <w:t>18</w:t>
      </w:r>
      <w:r>
        <w:rPr>
          <w:rFonts w:hint="eastAsia"/>
        </w:rPr>
        <w:t>岁均有接受培训的权利，使学校教育制度与地区和校外专门培训制度结合起来；所谓现行培训的目的是提高每个工人的能力和增加其专业知识，从而使可就业的概念变得现实可行；部分是在机构培训可能恢复的基础上的社会各届的积极参与；机构间的协调</w:t>
      </w:r>
      <w:r>
        <w:t>(</w:t>
      </w:r>
      <w:r>
        <w:rPr>
          <w:rFonts w:hint="eastAsia"/>
        </w:rPr>
        <w:t>国家、地区、地方当局</w:t>
      </w:r>
      <w:r>
        <w:t>)</w:t>
      </w:r>
      <w:r>
        <w:rPr>
          <w:rFonts w:hint="eastAsia"/>
        </w:rPr>
        <w:t>；现有培训设施保持质量和数量；重新开始研究。</w:t>
      </w:r>
    </w:p>
    <w:p w:rsidR="00000000" w:rsidRDefault="00086DCB">
      <w:pPr>
        <w:pStyle w:val="Heading4"/>
      </w:pPr>
      <w:r>
        <w:rPr>
          <w:rFonts w:hint="eastAsia"/>
        </w:rPr>
        <w:t>研究和创新</w:t>
      </w:r>
    </w:p>
    <w:p w:rsidR="00000000" w:rsidRDefault="00086DCB">
      <w:pPr>
        <w:spacing w:after="320"/>
        <w:textAlignment w:val="center"/>
      </w:pPr>
      <w:r>
        <w:tab/>
        <w:t xml:space="preserve">28.  </w:t>
      </w:r>
      <w:r>
        <w:rPr>
          <w:rFonts w:hint="eastAsia"/>
        </w:rPr>
        <w:t>在这方面，协议设想了私方和公方的行动</w:t>
      </w:r>
      <w:r>
        <w:t>(</w:t>
      </w:r>
      <w:r>
        <w:rPr>
          <w:rFonts w:hint="eastAsia"/>
        </w:rPr>
        <w:t>通</w:t>
      </w:r>
      <w:r>
        <w:rPr>
          <w:rFonts w:hint="eastAsia"/>
        </w:rPr>
        <w:t>过在总理办公室一级建立的适当工作组</w:t>
      </w:r>
      <w:r>
        <w:t>)</w:t>
      </w:r>
      <w:r>
        <w:rPr>
          <w:rFonts w:hint="eastAsia"/>
        </w:rPr>
        <w:t>。这方面的行动特别是要与重组研究机构和准备实行的研究自动筹资机制协调起来，从而确保资源充分增长</w:t>
      </w:r>
      <w:r>
        <w:t>(</w:t>
      </w:r>
      <w:r>
        <w:rPr>
          <w:rFonts w:hint="eastAsia"/>
        </w:rPr>
        <w:t>包括相当于国内生产总值的三年开支</w:t>
      </w:r>
      <w:r>
        <w:t>)</w:t>
      </w:r>
      <w:r>
        <w:rPr>
          <w:rFonts w:hint="eastAsia"/>
        </w:rPr>
        <w:t>。</w:t>
      </w:r>
    </w:p>
    <w:p w:rsidR="00000000" w:rsidRDefault="00086DCB">
      <w:pPr>
        <w:pStyle w:val="Heading4"/>
      </w:pPr>
      <w:r>
        <w:rPr>
          <w:rFonts w:hint="eastAsia"/>
        </w:rPr>
        <w:t>促进就业</w:t>
      </w:r>
    </w:p>
    <w:p w:rsidR="00000000" w:rsidRDefault="00086DCB">
      <w:r>
        <w:tab/>
        <w:t xml:space="preserve">29.  </w:t>
      </w:r>
      <w:r>
        <w:rPr>
          <w:rFonts w:hint="eastAsia"/>
        </w:rPr>
        <w:t>促进就业是意大利政府将重点行动的领域之一，目的是确保达到工作年龄的意大利公民能开始或恢复工作。意大利的政府行动有下列目的：</w:t>
      </w:r>
    </w:p>
    <w:p w:rsidR="00000000" w:rsidRDefault="00086DCB" w:rsidP="00086DCB">
      <w:pPr>
        <w:pStyle w:val="a6"/>
        <w:numPr>
          <w:ilvl w:val="0"/>
          <w:numId w:val="1"/>
        </w:numPr>
      </w:pPr>
      <w:r>
        <w:rPr>
          <w:rFonts w:hint="eastAsia"/>
        </w:rPr>
        <w:t>通过由国家机构协调的工作网在可使生态持久的条件下发展生产系统使其现代化。目前，这个项目仍在与自愿和非营利组织合作制订过程中；</w:t>
      </w:r>
    </w:p>
    <w:p w:rsidR="00000000" w:rsidRDefault="00086DCB" w:rsidP="00086DCB">
      <w:pPr>
        <w:pStyle w:val="a6"/>
        <w:numPr>
          <w:ilvl w:val="0"/>
          <w:numId w:val="1"/>
        </w:numPr>
      </w:pPr>
      <w:r>
        <w:rPr>
          <w:rFonts w:hint="eastAsia"/>
        </w:rPr>
        <w:t>支持中小企业创业；正是为了这一目的准备和欧洲委员会谈判以调整在雇用工人</w:t>
      </w:r>
      <w:r>
        <w:rPr>
          <w:rFonts w:hint="eastAsia"/>
        </w:rPr>
        <w:t>方面对一些企业的援助，这些企业位于一些特殊地区，特别是意大利南部以及北部和中部的一些工业萎缩地区，属于特殊类别；</w:t>
      </w:r>
    </w:p>
    <w:p w:rsidR="00000000" w:rsidRDefault="00086DCB" w:rsidP="00086DCB">
      <w:pPr>
        <w:pStyle w:val="a6"/>
        <w:numPr>
          <w:ilvl w:val="0"/>
          <w:numId w:val="1"/>
        </w:numPr>
      </w:pPr>
      <w:r>
        <w:rPr>
          <w:rFonts w:hint="eastAsia"/>
        </w:rPr>
        <w:t>更大程度地保证灵活性，这不仅是为了实行一些有利的规定和做法，加强企业与工人的关系，从而有利于就业，也是为了确保平衡对长期和临时工人的保护；</w:t>
      </w:r>
    </w:p>
    <w:p w:rsidR="00000000" w:rsidRDefault="00086DCB" w:rsidP="00086DCB">
      <w:pPr>
        <w:pStyle w:val="a6"/>
        <w:numPr>
          <w:ilvl w:val="0"/>
          <w:numId w:val="1"/>
        </w:numPr>
      </w:pPr>
      <w:r>
        <w:rPr>
          <w:rFonts w:hint="eastAsia"/>
        </w:rPr>
        <w:t>注意鼓励就业制度，使失业福利变成工作福利；这一新的行动设想的基本目的是增加劳动者的本领和加强其专业能力；</w:t>
      </w:r>
    </w:p>
    <w:p w:rsidR="00000000" w:rsidRDefault="00086DCB" w:rsidP="00086DCB">
      <w:pPr>
        <w:pStyle w:val="a6"/>
        <w:numPr>
          <w:ilvl w:val="0"/>
          <w:numId w:val="1"/>
        </w:numPr>
      </w:pPr>
      <w:r>
        <w:rPr>
          <w:rFonts w:hint="eastAsia"/>
        </w:rPr>
        <w:t>如在关于《盟约》第</w:t>
      </w:r>
      <w:r>
        <w:t>3</w:t>
      </w:r>
      <w:r>
        <w:rPr>
          <w:rFonts w:hint="eastAsia"/>
        </w:rPr>
        <w:t>条的评论中所强调，机会平等原则主要是通过下述办法实行的：重新平衡就业率，男女混合就业，尤其是结合鼓励创业的政策；</w:t>
      </w:r>
    </w:p>
    <w:p w:rsidR="00000000" w:rsidRDefault="00086DCB" w:rsidP="00086DCB">
      <w:pPr>
        <w:pStyle w:val="a6"/>
        <w:numPr>
          <w:ilvl w:val="0"/>
          <w:numId w:val="1"/>
        </w:numPr>
      </w:pPr>
      <w:r>
        <w:rPr>
          <w:rFonts w:hint="eastAsia"/>
        </w:rPr>
        <w:t>保证就业市场管理规</w:t>
      </w:r>
      <w:r>
        <w:rPr>
          <w:rFonts w:hint="eastAsia"/>
        </w:rPr>
        <w:t>则具有更大透明度；</w:t>
      </w:r>
    </w:p>
    <w:p w:rsidR="00000000" w:rsidRDefault="00086DCB" w:rsidP="00086DCB">
      <w:pPr>
        <w:pStyle w:val="a6"/>
        <w:numPr>
          <w:ilvl w:val="0"/>
          <w:numId w:val="1"/>
        </w:numPr>
      </w:pPr>
      <w:r>
        <w:rPr>
          <w:rFonts w:hint="eastAsia"/>
        </w:rPr>
        <w:t>减少间接劳力费用，这总的来说是通过将雇主的保健摊款变为普遍税基金。</w:t>
      </w:r>
    </w:p>
    <w:p w:rsidR="00000000" w:rsidRDefault="00086DCB">
      <w:r>
        <w:tab/>
        <w:t>30.  1996</w:t>
      </w:r>
      <w:r>
        <w:rPr>
          <w:rFonts w:hint="eastAsia"/>
        </w:rPr>
        <w:t>年协议的显著重点是采取旨在促进就业的行动，但也更深入地考虑鼓励就业的可能办法，这主要是有利于寻找第一个工作的年轻人和长期没有工作的失业者，从而使整个问题得到更全面的解决。</w:t>
      </w:r>
    </w:p>
    <w:p w:rsidR="00000000" w:rsidRDefault="00086DCB">
      <w:r>
        <w:tab/>
        <w:t xml:space="preserve">31.  </w:t>
      </w:r>
      <w:r>
        <w:rPr>
          <w:rFonts w:hint="eastAsia"/>
        </w:rPr>
        <w:t>这些办法和有关数字可概述如下：</w:t>
      </w:r>
    </w:p>
    <w:p w:rsidR="00000000" w:rsidRDefault="00086DCB" w:rsidP="00086DCB">
      <w:pPr>
        <w:pStyle w:val="a6"/>
        <w:numPr>
          <w:ilvl w:val="0"/>
          <w:numId w:val="1"/>
        </w:numPr>
      </w:pPr>
      <w:r>
        <w:rPr>
          <w:rFonts w:hint="eastAsia"/>
          <w:u w:val="single"/>
        </w:rPr>
        <w:t>学徒形式</w:t>
      </w:r>
      <w:r>
        <w:rPr>
          <w:rFonts w:hint="eastAsia"/>
        </w:rPr>
        <w:t>：这类合同是针对意大利全国</w:t>
      </w:r>
      <w:r>
        <w:t>16</w:t>
      </w:r>
      <w:r>
        <w:rPr>
          <w:rFonts w:hint="eastAsia"/>
        </w:rPr>
        <w:t>岁至</w:t>
      </w:r>
      <w:r>
        <w:t>24</w:t>
      </w:r>
      <w:r>
        <w:rPr>
          <w:rFonts w:hint="eastAsia"/>
        </w:rPr>
        <w:t>岁年龄组的人，但在意大利南部是针对</w:t>
      </w:r>
      <w:r>
        <w:t>16</w:t>
      </w:r>
      <w:r>
        <w:rPr>
          <w:rFonts w:hint="eastAsia"/>
        </w:rPr>
        <w:t>岁至</w:t>
      </w:r>
      <w:r>
        <w:t>26</w:t>
      </w:r>
      <w:r>
        <w:rPr>
          <w:rFonts w:hint="eastAsia"/>
        </w:rPr>
        <w:t>岁的人；这些合同的期限可从</w:t>
      </w:r>
      <w:r>
        <w:t>18</w:t>
      </w:r>
      <w:r>
        <w:rPr>
          <w:rFonts w:hint="eastAsia"/>
        </w:rPr>
        <w:t>个月到</w:t>
      </w:r>
      <w:r>
        <w:t>4</w:t>
      </w:r>
      <w:r>
        <w:rPr>
          <w:rFonts w:hint="eastAsia"/>
        </w:rPr>
        <w:t>年不等；</w:t>
      </w:r>
    </w:p>
    <w:p w:rsidR="00000000" w:rsidRDefault="00086DCB" w:rsidP="00086DCB">
      <w:pPr>
        <w:pStyle w:val="a6"/>
        <w:numPr>
          <w:ilvl w:val="0"/>
          <w:numId w:val="1"/>
        </w:numPr>
      </w:pPr>
      <w:r>
        <w:rPr>
          <w:rFonts w:hint="eastAsia"/>
          <w:u w:val="single"/>
        </w:rPr>
        <w:t>半日工作</w:t>
      </w:r>
      <w:r>
        <w:rPr>
          <w:rFonts w:hint="eastAsia"/>
        </w:rPr>
        <w:t>：半日工作在最近的意大利正常生产中已占有</w:t>
      </w:r>
      <w:r>
        <w:rPr>
          <w:rFonts w:hint="eastAsia"/>
        </w:rPr>
        <w:t>较大比重，因为这被认为是促进就业的最重要手段之一，能满足特殊类工人的需要；因此，认为应当通过不同的摊款率和额外的纳税便利鼓励这种做法，这主要是针对第一次寻找工作的年轻人、长期不工作之后回到劳力市场的妇女和希望逐步退出工作的年龄较大者</w:t>
      </w:r>
      <w:r>
        <w:t>(</w:t>
      </w:r>
      <w:r>
        <w:rPr>
          <w:rFonts w:hint="eastAsia"/>
        </w:rPr>
        <w:t>虽然条件是他们必须由年轻人取代</w:t>
      </w:r>
      <w:r>
        <w:t>)</w:t>
      </w:r>
      <w:r>
        <w:rPr>
          <w:rFonts w:hint="eastAsia"/>
        </w:rPr>
        <w:t>。</w:t>
      </w:r>
    </w:p>
    <w:p w:rsidR="00000000" w:rsidRDefault="00086DCB" w:rsidP="00086DCB">
      <w:pPr>
        <w:pStyle w:val="a6"/>
        <w:numPr>
          <w:ilvl w:val="0"/>
          <w:numId w:val="1"/>
        </w:numPr>
      </w:pPr>
      <w:r>
        <w:rPr>
          <w:rFonts w:hint="eastAsia"/>
          <w:u w:val="single"/>
        </w:rPr>
        <w:t>实习</w:t>
      </w:r>
      <w:r>
        <w:rPr>
          <w:rFonts w:hint="eastAsia"/>
        </w:rPr>
        <w:t>：这种合同关系表现为多能培训和指导，目的是便于年轻人第一次和企业建立关系；</w:t>
      </w:r>
    </w:p>
    <w:p w:rsidR="00000000" w:rsidRDefault="00086DCB" w:rsidP="00086DCB">
      <w:pPr>
        <w:pStyle w:val="a6"/>
        <w:numPr>
          <w:ilvl w:val="0"/>
          <w:numId w:val="1"/>
        </w:numPr>
      </w:pPr>
      <w:r>
        <w:rPr>
          <w:rFonts w:hint="eastAsia"/>
          <w:u w:val="single"/>
        </w:rPr>
        <w:t>连续培训</w:t>
      </w:r>
      <w:r>
        <w:rPr>
          <w:rFonts w:hint="eastAsia"/>
        </w:rPr>
        <w:t>：在连续培训的范围内有两种行动，都是为了便于雇用合同按下列原则制定：将摊款逐渐增加到工资总额的</w:t>
      </w:r>
      <w:r>
        <w:t>0.3%</w:t>
      </w:r>
      <w:r>
        <w:rPr>
          <w:rFonts w:hint="eastAsia"/>
        </w:rPr>
        <w:t>和制定年度计划；</w:t>
      </w:r>
    </w:p>
    <w:p w:rsidR="00000000" w:rsidRDefault="00086DCB" w:rsidP="00086DCB">
      <w:pPr>
        <w:pStyle w:val="a6"/>
        <w:numPr>
          <w:ilvl w:val="0"/>
          <w:numId w:val="1"/>
        </w:numPr>
      </w:pPr>
      <w:r>
        <w:rPr>
          <w:rFonts w:hint="eastAsia"/>
          <w:u w:val="single"/>
        </w:rPr>
        <w:t>长久培训</w:t>
      </w:r>
      <w:r>
        <w:rPr>
          <w:rFonts w:hint="eastAsia"/>
        </w:rPr>
        <w:t>：在意大利南部各地区，把劳</w:t>
      </w:r>
      <w:r>
        <w:rPr>
          <w:rFonts w:hint="eastAsia"/>
        </w:rPr>
        <w:t>动培训合同延长到三年以此鼓励长久培训；然而</w:t>
      </w:r>
      <w:r>
        <w:t>,</w:t>
      </w:r>
      <w:r>
        <w:rPr>
          <w:rFonts w:hint="eastAsia"/>
        </w:rPr>
        <w:t>这种做法只适用于合同第二年已期满为稳定劳动关系的情况，即便在这种情况下鼓励措施和原有合同条件都被确定为要延续到第三年；</w:t>
      </w:r>
    </w:p>
    <w:p w:rsidR="00000000" w:rsidRDefault="00086DCB" w:rsidP="00086DCB">
      <w:pPr>
        <w:pStyle w:val="a6"/>
        <w:numPr>
          <w:ilvl w:val="0"/>
          <w:numId w:val="1"/>
        </w:numPr>
      </w:pPr>
      <w:r>
        <w:rPr>
          <w:rFonts w:hint="eastAsia"/>
          <w:u w:val="single"/>
        </w:rPr>
        <w:t>临时工作</w:t>
      </w:r>
      <w:r>
        <w:rPr>
          <w:rFonts w:hint="eastAsia"/>
        </w:rPr>
        <w:t>：这是指在特定部门只有在主管当局监督下的合格机构才有权按照协议规定的原则处理的劳动关系。这涉及定期或不定期合同；已经考虑在农业部门和建筑业实行这种工作形式的可能性；</w:t>
      </w:r>
    </w:p>
    <w:p w:rsidR="00000000" w:rsidRDefault="00086DCB" w:rsidP="00086DCB">
      <w:pPr>
        <w:pStyle w:val="a6"/>
        <w:numPr>
          <w:ilvl w:val="0"/>
          <w:numId w:val="1"/>
        </w:numPr>
      </w:pPr>
      <w:r>
        <w:rPr>
          <w:rFonts w:hint="eastAsia"/>
          <w:u w:val="single"/>
        </w:rPr>
        <w:t>旨在削减和调整工作时间的法律文书</w:t>
      </w:r>
      <w:r>
        <w:rPr>
          <w:rFonts w:hint="eastAsia"/>
        </w:rPr>
        <w:t>：在执行拟议的工作时间修改规定这一更广的范围内，实行这种规定的目的是在此之后减轻工人所承担的社会保险负担，这也符合欧盟关于工作时间和在四周工作</w:t>
      </w:r>
      <w:r>
        <w:rPr>
          <w:rFonts w:hint="eastAsia"/>
        </w:rPr>
        <w:t>日的基础上重新分配摊款的第</w:t>
      </w:r>
      <w:r>
        <w:t>93/104</w:t>
      </w:r>
      <w:r>
        <w:rPr>
          <w:rFonts w:hint="eastAsia"/>
        </w:rPr>
        <w:t>号指示；</w:t>
      </w:r>
    </w:p>
    <w:p w:rsidR="00000000" w:rsidRDefault="00086DCB" w:rsidP="00086DCB">
      <w:pPr>
        <w:pStyle w:val="a6"/>
        <w:numPr>
          <w:ilvl w:val="0"/>
          <w:numId w:val="1"/>
        </w:numPr>
      </w:pPr>
      <w:r>
        <w:rPr>
          <w:rFonts w:hint="eastAsia"/>
          <w:u w:val="single"/>
        </w:rPr>
        <w:t>公益工作</w:t>
      </w:r>
      <w:r>
        <w:rPr>
          <w:rFonts w:hint="eastAsia"/>
        </w:rPr>
        <w:t>：在这方面，设想了在某些领域提出经济活动项目和倡议，其中包括</w:t>
      </w:r>
      <w:r>
        <w:t>(</w:t>
      </w:r>
      <w:r>
        <w:rPr>
          <w:rFonts w:hint="eastAsia"/>
        </w:rPr>
        <w:t>只作为例子</w:t>
      </w:r>
      <w:r>
        <w:t>)</w:t>
      </w:r>
      <w:r>
        <w:rPr>
          <w:rFonts w:hint="eastAsia"/>
        </w:rPr>
        <w:t>：重新开发不景气的工业、保护水文条件、恢复环境、消除污染和消灭石棉危险、保护区、天然公园、文化遗产；</w:t>
      </w:r>
    </w:p>
    <w:p w:rsidR="00000000" w:rsidRDefault="00086DCB" w:rsidP="00086DCB">
      <w:pPr>
        <w:pStyle w:val="a6"/>
        <w:numPr>
          <w:ilvl w:val="0"/>
          <w:numId w:val="1"/>
        </w:numPr>
      </w:pPr>
      <w:r>
        <w:rPr>
          <w:rFonts w:hint="eastAsia"/>
          <w:u w:val="single"/>
        </w:rPr>
        <w:t>新的就业服务机构</w:t>
      </w:r>
      <w:r>
        <w:rPr>
          <w:rFonts w:hint="eastAsia"/>
        </w:rPr>
        <w:t>：这里的目的是重新确定公共劳动交换系统的作用，并在国家监督下将指导和规划的权力下放到各地区；同时，还准备向私人部门开放市场；总的目的是促进劳力供求关系的有效调整；</w:t>
      </w:r>
    </w:p>
    <w:p w:rsidR="00000000" w:rsidRDefault="00086DCB" w:rsidP="00086DCB">
      <w:pPr>
        <w:pStyle w:val="a6"/>
        <w:numPr>
          <w:ilvl w:val="0"/>
          <w:numId w:val="1"/>
        </w:numPr>
      </w:pPr>
      <w:r>
        <w:rPr>
          <w:rFonts w:hint="eastAsia"/>
          <w:u w:val="single"/>
        </w:rPr>
        <w:t>减少社会保险摊款和促进性财务措施</w:t>
      </w:r>
      <w:r>
        <w:rPr>
          <w:rFonts w:hint="eastAsia"/>
        </w:rPr>
        <w:t>：这方面建议的主要目的是：将国家保健摊款转为普遍财政基金，</w:t>
      </w:r>
      <w:r>
        <w:t>1997</w:t>
      </w:r>
      <w:r>
        <w:rPr>
          <w:rFonts w:hint="eastAsia"/>
        </w:rPr>
        <w:t>年</w:t>
      </w:r>
      <w:r>
        <w:rPr>
          <w:rFonts w:hint="eastAsia"/>
        </w:rPr>
        <w:t>意大利南部在雇工方面开始不定期实行减少摊款，免收公司税或艺术行业免缴所得税，或对特别类的“新雇主”两年免收职业税；</w:t>
      </w:r>
    </w:p>
    <w:p w:rsidR="00000000" w:rsidRDefault="00086DCB" w:rsidP="00086DCB">
      <w:pPr>
        <w:pStyle w:val="a6"/>
        <w:numPr>
          <w:ilvl w:val="0"/>
          <w:numId w:val="1"/>
        </w:numPr>
      </w:pPr>
      <w:r>
        <w:rPr>
          <w:rFonts w:hint="eastAsia"/>
          <w:u w:val="single"/>
        </w:rPr>
        <w:t>移民政策</w:t>
      </w:r>
      <w:r>
        <w:rPr>
          <w:rFonts w:hint="eastAsia"/>
        </w:rPr>
        <w:t>：将通过移民的社会经济融合落实这些政策，首先要在住房、职业培训、就业和社会文化参与等方面落实，对意大利劳力市场中来自非欧盟国家工人的社会结构给予注意和检查；</w:t>
      </w:r>
    </w:p>
    <w:p w:rsidR="00000000" w:rsidRDefault="00086DCB" w:rsidP="00086DCB">
      <w:pPr>
        <w:pStyle w:val="a6"/>
        <w:numPr>
          <w:ilvl w:val="0"/>
          <w:numId w:val="1"/>
        </w:numPr>
      </w:pPr>
      <w:r>
        <w:rPr>
          <w:rFonts w:hint="eastAsia"/>
          <w:u w:val="single"/>
        </w:rPr>
        <w:t>欧洲联盟内工人自由流动</w:t>
      </w:r>
      <w:r>
        <w:rPr>
          <w:rFonts w:hint="eastAsia"/>
        </w:rPr>
        <w:t>和相对于其他国家而言的流动性：这将通过遵守和正确实行欧共体的有关规定和发展尤利斯系统来实现；</w:t>
      </w:r>
    </w:p>
    <w:p w:rsidR="00000000" w:rsidRDefault="00086DCB" w:rsidP="00086DCB">
      <w:pPr>
        <w:pStyle w:val="a6"/>
        <w:numPr>
          <w:ilvl w:val="0"/>
          <w:numId w:val="1"/>
        </w:numPr>
      </w:pPr>
      <w:r>
        <w:rPr>
          <w:rFonts w:hint="eastAsia"/>
          <w:u w:val="single"/>
        </w:rPr>
        <w:t>加强义务性工作调动</w:t>
      </w:r>
      <w:r>
        <w:rPr>
          <w:rFonts w:hint="eastAsia"/>
        </w:rPr>
        <w:t>：这将和一些权力的下放同时进行，逐步实现迅速处理有关申请，对以前是公共机构的雇主实行普遍的劳资关</w:t>
      </w:r>
      <w:r>
        <w:rPr>
          <w:rFonts w:hint="eastAsia"/>
        </w:rPr>
        <w:t>系规定。</w:t>
      </w:r>
    </w:p>
    <w:p w:rsidR="00000000" w:rsidRDefault="00086DCB">
      <w:r>
        <w:tab/>
        <w:t xml:space="preserve">32.  </w:t>
      </w:r>
      <w:r>
        <w:rPr>
          <w:rFonts w:hint="eastAsia"/>
        </w:rPr>
        <w:t>也和失业增加现象和需要鼓励采取促进就业措施有关的是一些调查，这里要特别要提一下由劳动和社会保险部建立的劳力市场观察机构进行的统计调查。以各种表格形式附在本报告之后的这些统计调查是在</w:t>
      </w:r>
      <w:r>
        <w:t>1995</w:t>
      </w:r>
      <w:r>
        <w:rPr>
          <w:rFonts w:hint="eastAsia"/>
        </w:rPr>
        <w:t>年</w:t>
      </w:r>
      <w:r>
        <w:t>1</w:t>
      </w:r>
      <w:r>
        <w:rPr>
          <w:rFonts w:hint="eastAsia"/>
        </w:rPr>
        <w:t>月至</w:t>
      </w:r>
      <w:r>
        <w:t>1997</w:t>
      </w:r>
      <w:r>
        <w:rPr>
          <w:rFonts w:hint="eastAsia"/>
        </w:rPr>
        <w:t>年初进行的，对统计资料的分析使得有可能明确一些特别重要现象的发展趋势，特别是在劳力交易所登记的工人人数、第一次寻找工作的年轻人人数、就业工人人数、寻求就业的人数、拥有培训、半日工作和学徒合同的工人人数。</w:t>
      </w:r>
    </w:p>
    <w:p w:rsidR="00000000" w:rsidRDefault="00086DCB">
      <w:pPr>
        <w:pStyle w:val="Heading4"/>
        <w:spacing w:before="360"/>
      </w:pPr>
      <w:r>
        <w:rPr>
          <w:rFonts w:hint="eastAsia"/>
        </w:rPr>
        <w:t>基础结构政策和公共需求限制</w:t>
      </w:r>
    </w:p>
    <w:p w:rsidR="00000000" w:rsidRDefault="00086DCB">
      <w:r>
        <w:tab/>
        <w:t xml:space="preserve">33.  </w:t>
      </w:r>
      <w:r>
        <w:rPr>
          <w:rFonts w:hint="eastAsia"/>
        </w:rPr>
        <w:t>为了确保这一政策的积极执行，从而保证具有竞</w:t>
      </w:r>
      <w:r>
        <w:rPr>
          <w:rFonts w:hint="eastAsia"/>
        </w:rPr>
        <w:t>争能力的经济和就业增长，在缩小意大利南部和北部基础结构的差距方面，建议不仅设想了一种不同的政府行政部门的干预，而且设想了地方生产部门的参与。</w:t>
      </w:r>
    </w:p>
    <w:p w:rsidR="00000000" w:rsidRDefault="00086DCB">
      <w:r>
        <w:tab/>
        <w:t xml:space="preserve">34.  </w:t>
      </w:r>
      <w:r>
        <w:rPr>
          <w:rFonts w:hint="eastAsia"/>
        </w:rPr>
        <w:t>意大利政府制定的总的政策大纲设想要对其采取特别行动的部门如下：</w:t>
      </w:r>
    </w:p>
    <w:p w:rsidR="00000000" w:rsidRDefault="00086DCB" w:rsidP="00086DCB">
      <w:pPr>
        <w:pStyle w:val="a6"/>
        <w:numPr>
          <w:ilvl w:val="0"/>
          <w:numId w:val="1"/>
        </w:numPr>
      </w:pPr>
      <w:r>
        <w:rPr>
          <w:rFonts w:hint="eastAsia"/>
          <w:u w:val="single"/>
        </w:rPr>
        <w:t>公共工程</w:t>
      </w:r>
      <w:r>
        <w:rPr>
          <w:rFonts w:hint="eastAsia"/>
        </w:rPr>
        <w:t>：建议完成一些正在进行的主要项目：城市改善方案要按照第</w:t>
      </w:r>
      <w:r>
        <w:t>179/1992</w:t>
      </w:r>
      <w:r>
        <w:rPr>
          <w:rFonts w:hint="eastAsia"/>
        </w:rPr>
        <w:t>号法律制定，特别建筑方案按照第</w:t>
      </w:r>
      <w:r>
        <w:t>203/1991</w:t>
      </w:r>
      <w:r>
        <w:rPr>
          <w:rFonts w:hint="eastAsia"/>
        </w:rPr>
        <w:t>号法律制定，关于土壤保护和重新安排水供应方案按照第</w:t>
      </w:r>
      <w:r>
        <w:t>183/1989</w:t>
      </w:r>
      <w:r>
        <w:rPr>
          <w:rFonts w:hint="eastAsia"/>
        </w:rPr>
        <w:t>号法律制定，按照第</w:t>
      </w:r>
      <w:r>
        <w:t>36/1994</w:t>
      </w:r>
      <w:r>
        <w:rPr>
          <w:rFonts w:hint="eastAsia"/>
        </w:rPr>
        <w:t>号法律建立排水系统和污水处理服务设施；</w:t>
      </w:r>
    </w:p>
    <w:p w:rsidR="00000000" w:rsidRDefault="00086DCB" w:rsidP="00086DCB">
      <w:pPr>
        <w:pStyle w:val="a6"/>
        <w:numPr>
          <w:ilvl w:val="0"/>
          <w:numId w:val="1"/>
        </w:numPr>
      </w:pPr>
      <w:r>
        <w:rPr>
          <w:rFonts w:hint="eastAsia"/>
          <w:u w:val="single"/>
        </w:rPr>
        <w:t>运输</w:t>
      </w:r>
      <w:r>
        <w:rPr>
          <w:rFonts w:hint="eastAsia"/>
        </w:rPr>
        <w:t>：关于这一部门，</w:t>
      </w:r>
      <w:r>
        <w:t>1996</w:t>
      </w:r>
      <w:r>
        <w:rPr>
          <w:rFonts w:hint="eastAsia"/>
        </w:rPr>
        <w:t>年的</w:t>
      </w:r>
      <w:r>
        <w:rPr>
          <w:rFonts w:hint="eastAsia"/>
        </w:rPr>
        <w:t>协议预定建立一个独立的运输管理机构负责管理运输服务的质量、安全和费用；</w:t>
      </w:r>
    </w:p>
    <w:p w:rsidR="00000000" w:rsidRDefault="00086DCB" w:rsidP="00086DCB">
      <w:pPr>
        <w:pStyle w:val="a6"/>
        <w:numPr>
          <w:ilvl w:val="0"/>
          <w:numId w:val="1"/>
        </w:numPr>
      </w:pPr>
      <w:r>
        <w:rPr>
          <w:rFonts w:hint="eastAsia"/>
          <w:u w:val="single"/>
        </w:rPr>
        <w:t>环境</w:t>
      </w:r>
      <w:r>
        <w:rPr>
          <w:rFonts w:hint="eastAsia"/>
        </w:rPr>
        <w:t>：在环境方面，建议实行两项行动计划：其中一项计划是实行多元化，在地区、社会各界、环境协会和网络经营人之间缔结方案协议，另一项计划的目的是确保充分利用财政手段</w:t>
      </w:r>
      <w:r>
        <w:rPr>
          <w:rFonts w:hint="eastAsia"/>
          <w:spacing w:val="-40"/>
        </w:rPr>
        <w:t>——</w:t>
      </w:r>
      <w:r>
        <w:t xml:space="preserve"> </w:t>
      </w:r>
      <w:r>
        <w:rPr>
          <w:rFonts w:hint="eastAsia"/>
        </w:rPr>
        <w:t>约</w:t>
      </w:r>
      <w:r>
        <w:t>32,000</w:t>
      </w:r>
      <w:r>
        <w:rPr>
          <w:rFonts w:hint="eastAsia"/>
        </w:rPr>
        <w:t>亿里拉</w:t>
      </w:r>
      <w:r>
        <w:rPr>
          <w:rFonts w:hint="eastAsia"/>
          <w:spacing w:val="-40"/>
        </w:rPr>
        <w:t>——</w:t>
      </w:r>
      <w:r>
        <w:t xml:space="preserve"> </w:t>
      </w:r>
      <w:r>
        <w:rPr>
          <w:rFonts w:hint="eastAsia"/>
        </w:rPr>
        <w:t>通过</w:t>
      </w:r>
      <w:r>
        <w:t>1994</w:t>
      </w:r>
      <w:r>
        <w:rPr>
          <w:rFonts w:hint="eastAsia"/>
        </w:rPr>
        <w:t>至</w:t>
      </w:r>
      <w:r>
        <w:t>1996</w:t>
      </w:r>
      <w:r>
        <w:rPr>
          <w:rFonts w:hint="eastAsia"/>
        </w:rPr>
        <w:t>年三年环境保护计划提供。除此之外，环境部承诺使该机构具有保证环境质量的能力，</w:t>
      </w:r>
      <w:r>
        <w:t>1996</w:t>
      </w:r>
      <w:r>
        <w:rPr>
          <w:rFonts w:hint="eastAsia"/>
        </w:rPr>
        <w:t>年底开始工作，而且，促进遵守生产工艺对环境影响的评价程序；</w:t>
      </w:r>
    </w:p>
    <w:p w:rsidR="00000000" w:rsidRDefault="00086DCB" w:rsidP="00086DCB">
      <w:pPr>
        <w:pStyle w:val="a6"/>
        <w:numPr>
          <w:ilvl w:val="0"/>
          <w:numId w:val="1"/>
        </w:numPr>
      </w:pPr>
      <w:r>
        <w:rPr>
          <w:rFonts w:hint="eastAsia"/>
          <w:u w:val="single"/>
        </w:rPr>
        <w:t>能源</w:t>
      </w:r>
      <w:r>
        <w:rPr>
          <w:rFonts w:hint="eastAsia"/>
        </w:rPr>
        <w:t>：协议还规定了能源政策的主要目标：简化和调整程序，进一步扩大电力部门，甲烷分配</w:t>
      </w:r>
      <w:r>
        <w:rPr>
          <w:rFonts w:hint="eastAsia"/>
        </w:rPr>
        <w:t>系统可更新能源和石油</w:t>
      </w:r>
      <w:r>
        <w:t>(</w:t>
      </w:r>
      <w:r>
        <w:rPr>
          <w:rFonts w:hint="eastAsia"/>
        </w:rPr>
        <w:t>汽油</w:t>
      </w:r>
      <w:r>
        <w:t>)</w:t>
      </w:r>
      <w:r>
        <w:rPr>
          <w:rFonts w:hint="eastAsia"/>
        </w:rPr>
        <w:t>的分配；建议拨款</w:t>
      </w:r>
      <w:r>
        <w:t>13,000</w:t>
      </w:r>
      <w:r>
        <w:rPr>
          <w:rFonts w:hint="eastAsia"/>
        </w:rPr>
        <w:t>亿里拉用于实现这些目标的投资；</w:t>
      </w:r>
    </w:p>
    <w:p w:rsidR="00000000" w:rsidRDefault="00086DCB" w:rsidP="00086DCB">
      <w:pPr>
        <w:pStyle w:val="a6"/>
        <w:numPr>
          <w:ilvl w:val="0"/>
          <w:numId w:val="1"/>
        </w:numPr>
        <w:spacing w:after="320"/>
        <w:textAlignment w:val="center"/>
      </w:pPr>
      <w:r>
        <w:rPr>
          <w:rFonts w:hint="eastAsia"/>
          <w:u w:val="single"/>
        </w:rPr>
        <w:t>信息社会</w:t>
      </w:r>
      <w:r>
        <w:rPr>
          <w:rFonts w:hint="eastAsia"/>
        </w:rPr>
        <w:t>：在这方面，协议委托政府直接管理信息社会，根据要求，政府要采取下列行动：制定一项管理纲领，建立一个独立的部门管理机构，限制公共需求，支持研究与发展活动，进行基本信息培训和进一步培训，协调国家与国际活动。</w:t>
      </w:r>
    </w:p>
    <w:p w:rsidR="00000000" w:rsidRDefault="00086DCB">
      <w:pPr>
        <w:pStyle w:val="Heading4"/>
        <w:rPr>
          <w:u w:val="none"/>
        </w:rPr>
      </w:pPr>
      <w:r>
        <w:rPr>
          <w:rFonts w:hint="eastAsia"/>
        </w:rPr>
        <w:t>地区合同</w:t>
      </w:r>
    </w:p>
    <w:p w:rsidR="00000000" w:rsidRDefault="00086DCB">
      <w:pPr>
        <w:spacing w:after="320"/>
        <w:textAlignment w:val="center"/>
      </w:pPr>
      <w:r>
        <w:tab/>
        <w:t xml:space="preserve">35.  </w:t>
      </w:r>
      <w:r>
        <w:rPr>
          <w:rFonts w:hint="eastAsia"/>
        </w:rPr>
        <w:t>总理办公室被委托负责确定意大利南方的“增长率最低和就业最紧张的地区”，目的是促进增加就业机会，在有关各方所签订协议的基础上以特别有利的银行贷款条件进行新的生产性投资。</w:t>
      </w:r>
    </w:p>
    <w:p w:rsidR="00000000" w:rsidRDefault="00086DCB">
      <w:pPr>
        <w:pStyle w:val="Heading4"/>
        <w:rPr>
          <w:u w:val="none"/>
        </w:rPr>
      </w:pPr>
      <w:r>
        <w:rPr>
          <w:rFonts w:hint="eastAsia"/>
        </w:rPr>
        <w:t>技术和专业指导与培训方</w:t>
      </w:r>
      <w:r>
        <w:rPr>
          <w:rFonts w:hint="eastAsia"/>
        </w:rPr>
        <w:t>案</w:t>
      </w:r>
    </w:p>
    <w:p w:rsidR="00000000" w:rsidRDefault="00086DCB">
      <w:r>
        <w:tab/>
        <w:t xml:space="preserve">36.  </w:t>
      </w:r>
      <w:r>
        <w:rPr>
          <w:rFonts w:hint="eastAsia"/>
        </w:rPr>
        <w:t>《盟约》第三条强调需要在指导方面采取适当措施，目的是确保充分利用生产资源；为履行这些规定，意大利政府牢记</w:t>
      </w:r>
      <w:r>
        <w:t>1996</w:t>
      </w:r>
      <w:r>
        <w:rPr>
          <w:rFonts w:hint="eastAsia"/>
        </w:rPr>
        <w:t>年协议中规定的基本原则，这些原则通过随后的两项立法得到实行，即</w:t>
      </w:r>
      <w:r>
        <w:t>1993</w:t>
      </w:r>
      <w:r>
        <w:rPr>
          <w:rFonts w:hint="eastAsia"/>
        </w:rPr>
        <w:t>年第</w:t>
      </w:r>
      <w:r>
        <w:t>236</w:t>
      </w:r>
      <w:r>
        <w:rPr>
          <w:rFonts w:hint="eastAsia"/>
        </w:rPr>
        <w:t>号法律和</w:t>
      </w:r>
      <w:r>
        <w:t>1996</w:t>
      </w:r>
      <w:r>
        <w:rPr>
          <w:rFonts w:hint="eastAsia"/>
        </w:rPr>
        <w:t>年第</w:t>
      </w:r>
      <w:r>
        <w:t>608</w:t>
      </w:r>
      <w:r>
        <w:rPr>
          <w:rFonts w:hint="eastAsia"/>
        </w:rPr>
        <w:t>号法律。</w:t>
      </w:r>
    </w:p>
    <w:p w:rsidR="00000000" w:rsidRDefault="00086DCB">
      <w:r>
        <w:tab/>
        <w:t>37.  1993</w:t>
      </w:r>
      <w:r>
        <w:rPr>
          <w:rFonts w:hint="eastAsia"/>
        </w:rPr>
        <w:t>年</w:t>
      </w:r>
      <w:r>
        <w:t>7</w:t>
      </w:r>
      <w:r>
        <w:rPr>
          <w:rFonts w:hint="eastAsia"/>
        </w:rPr>
        <w:t>月</w:t>
      </w:r>
      <w:r>
        <w:t>19</w:t>
      </w:r>
      <w:r>
        <w:rPr>
          <w:rFonts w:hint="eastAsia"/>
        </w:rPr>
        <w:t>日第</w:t>
      </w:r>
      <w:r>
        <w:t>236</w:t>
      </w:r>
      <w:r>
        <w:rPr>
          <w:rFonts w:hint="eastAsia"/>
        </w:rPr>
        <w:t>号法律第</w:t>
      </w:r>
      <w:r>
        <w:t>1</w:t>
      </w:r>
      <w:r>
        <w:rPr>
          <w:rFonts w:hint="eastAsia"/>
        </w:rPr>
        <w:t>条规定设立一个就业基金，并执行积极劳工政策的特别措施以在危机地区保持就业水平。这些措施目的是从</w:t>
      </w:r>
      <w:r>
        <w:t>1993</w:t>
      </w:r>
      <w:r>
        <w:rPr>
          <w:rFonts w:hint="eastAsia"/>
        </w:rPr>
        <w:t>年</w:t>
      </w:r>
      <w:r>
        <w:t>5</w:t>
      </w:r>
      <w:r>
        <w:rPr>
          <w:rFonts w:hint="eastAsia"/>
        </w:rPr>
        <w:t>月</w:t>
      </w:r>
      <w:r>
        <w:t>30</w:t>
      </w:r>
      <w:r>
        <w:rPr>
          <w:rFonts w:hint="eastAsia"/>
        </w:rPr>
        <w:t>日起在三年中鼓励雇主除全日工人以外增加雇用其他工人。</w:t>
      </w:r>
    </w:p>
    <w:p w:rsidR="00000000" w:rsidRDefault="00086DCB">
      <w:r>
        <w:tab/>
        <w:t xml:space="preserve">38.  </w:t>
      </w:r>
      <w:r>
        <w:rPr>
          <w:rFonts w:hint="eastAsia"/>
        </w:rPr>
        <w:t>为执行上述法律和适当管理该法律第</w:t>
      </w:r>
      <w:r>
        <w:t>1</w:t>
      </w:r>
      <w:r>
        <w:rPr>
          <w:rFonts w:hint="eastAsia"/>
        </w:rPr>
        <w:t>条中提</w:t>
      </w:r>
      <w:r>
        <w:rPr>
          <w:rFonts w:hint="eastAsia"/>
        </w:rPr>
        <w:t>到的基金，劳动部负责执行下列任务：</w:t>
      </w:r>
    </w:p>
    <w:p w:rsidR="00000000" w:rsidRDefault="00086DCB" w:rsidP="00086DCB">
      <w:pPr>
        <w:pStyle w:val="a6"/>
        <w:numPr>
          <w:ilvl w:val="0"/>
          <w:numId w:val="1"/>
        </w:numPr>
      </w:pPr>
      <w:r>
        <w:rPr>
          <w:rFonts w:hint="eastAsia"/>
        </w:rPr>
        <w:t>确定将受益于基金的行动领域，由劳动部长和财政部长在听取各地区的意见和负责协调促进就业行动的有关委员会的建议之后进行协商，然后以适当法律形式公布；</w:t>
      </w:r>
    </w:p>
    <w:p w:rsidR="00000000" w:rsidRDefault="00086DCB" w:rsidP="00086DCB">
      <w:pPr>
        <w:pStyle w:val="a6"/>
        <w:numPr>
          <w:ilvl w:val="0"/>
          <w:numId w:val="1"/>
        </w:numPr>
      </w:pPr>
      <w:r>
        <w:rPr>
          <w:rFonts w:hint="eastAsia"/>
        </w:rPr>
        <w:t>确定工人享受这些待遇的条件，待遇的申请形式、支付条件和形式，所有这些都由劳动部长和财政部长在听取更具有代表性的工会组织意见之后商定，然后以法律形式公布；</w:t>
      </w:r>
    </w:p>
    <w:p w:rsidR="00000000" w:rsidRDefault="00086DCB" w:rsidP="00086DCB">
      <w:pPr>
        <w:pStyle w:val="a6"/>
        <w:numPr>
          <w:ilvl w:val="0"/>
          <w:numId w:val="1"/>
        </w:numPr>
      </w:pPr>
      <w:r>
        <w:rPr>
          <w:rFonts w:hint="eastAsia"/>
        </w:rPr>
        <w:t>提供待遇和有关开支的授权；</w:t>
      </w:r>
    </w:p>
    <w:p w:rsidR="00000000" w:rsidRDefault="00086DCB" w:rsidP="00086DCB">
      <w:pPr>
        <w:pStyle w:val="a6"/>
        <w:numPr>
          <w:ilvl w:val="0"/>
          <w:numId w:val="1"/>
        </w:numPr>
      </w:pPr>
      <w:r>
        <w:rPr>
          <w:rFonts w:hint="eastAsia"/>
        </w:rPr>
        <w:t>与城市财团、公司、合作社、私人团体、互助基金就促进和发展合作、灵活管理形式和手段、发展新的就业和评估劳动部本身项目的可行性缔结协议；</w:t>
      </w:r>
    </w:p>
    <w:p w:rsidR="00000000" w:rsidRDefault="00086DCB" w:rsidP="00086DCB">
      <w:pPr>
        <w:pStyle w:val="a6"/>
        <w:numPr>
          <w:ilvl w:val="0"/>
          <w:numId w:val="1"/>
        </w:numPr>
      </w:pPr>
      <w:r>
        <w:rPr>
          <w:rFonts w:hint="eastAsia"/>
        </w:rPr>
        <w:t>与工业部长联合</w:t>
      </w:r>
      <w:r>
        <w:rPr>
          <w:rFonts w:hint="eastAsia"/>
        </w:rPr>
        <w:t>提出资金的利用标准和方式，有关标准和方式最终将以总理法令的形式公布；</w:t>
      </w:r>
    </w:p>
    <w:p w:rsidR="00000000" w:rsidRDefault="00086DCB" w:rsidP="00086DCB">
      <w:pPr>
        <w:pStyle w:val="a6"/>
        <w:numPr>
          <w:ilvl w:val="0"/>
          <w:numId w:val="1"/>
        </w:numPr>
      </w:pPr>
      <w:r>
        <w:rPr>
          <w:rFonts w:hint="eastAsia"/>
        </w:rPr>
        <w:t>与工业部长协商，为采取所建议的行动，利用国家在其中有股份的工业促进公司或通过改革国家控股公司形成的联合控股公司或解散的管理机构。</w:t>
      </w:r>
    </w:p>
    <w:p w:rsidR="00000000" w:rsidRDefault="00086DCB">
      <w:r>
        <w:tab/>
        <w:t xml:space="preserve">39.  </w:t>
      </w:r>
      <w:r>
        <w:rPr>
          <w:rFonts w:hint="eastAsia"/>
        </w:rPr>
        <w:t>第</w:t>
      </w:r>
      <w:r>
        <w:t>236</w:t>
      </w:r>
      <w:r>
        <w:rPr>
          <w:rFonts w:hint="eastAsia"/>
        </w:rPr>
        <w:t>号法律第</w:t>
      </w:r>
      <w:r>
        <w:t>1</w:t>
      </w:r>
      <w:r>
        <w:rPr>
          <w:rFonts w:hint="eastAsia"/>
        </w:rPr>
        <w:t>条之</w:t>
      </w:r>
      <w:r>
        <w:t>2</w:t>
      </w:r>
      <w:r>
        <w:rPr>
          <w:rFonts w:hint="eastAsia"/>
        </w:rPr>
        <w:t>规定，基金的一部分将用于在意大利南方各地区发展有利于年轻人就业的下列方面的新企业</w:t>
      </w:r>
      <w:r>
        <w:t>(</w:t>
      </w:r>
      <w:r>
        <w:rPr>
          <w:rFonts w:hint="eastAsia"/>
        </w:rPr>
        <w:t>意大利文：“</w:t>
      </w:r>
      <w:r>
        <w:t>nuove imprese Giova-nili</w:t>
      </w:r>
      <w:r>
        <w:rPr>
          <w:rFonts w:hint="eastAsia"/>
        </w:rPr>
        <w:t>”</w:t>
      </w:r>
      <w:r>
        <w:t>)</w:t>
      </w:r>
      <w:r>
        <w:rPr>
          <w:rFonts w:hint="eastAsia"/>
        </w:rPr>
        <w:t>：文化财产、旅游、民用和工业工程的维持、家庭社会援助服务对没有生产能力的残疾人和老年人提供的个人服务。</w:t>
      </w:r>
    </w:p>
    <w:p w:rsidR="00000000" w:rsidRDefault="00086DCB">
      <w:r>
        <w:tab/>
        <w:t xml:space="preserve">40.  </w:t>
      </w:r>
      <w:r>
        <w:rPr>
          <w:rFonts w:hint="eastAsia"/>
        </w:rPr>
        <w:t>第</w:t>
      </w:r>
      <w:r>
        <w:t>1</w:t>
      </w:r>
      <w:r>
        <w:rPr>
          <w:rFonts w:hint="eastAsia"/>
        </w:rPr>
        <w:t>条还规定建</w:t>
      </w:r>
      <w:r>
        <w:rPr>
          <w:rFonts w:hint="eastAsia"/>
        </w:rPr>
        <w:t>立另外一个基金以便在危机地区制定和执行新的再工业化方案，采取措施促进新的生产行动，转化生产工具，为地方发展活动提供补贴。第</w:t>
      </w:r>
      <w:r>
        <w:t>4</w:t>
      </w:r>
      <w:r>
        <w:rPr>
          <w:rFonts w:hint="eastAsia"/>
        </w:rPr>
        <w:t>条第</w:t>
      </w:r>
      <w:r>
        <w:t>3</w:t>
      </w:r>
      <w:r>
        <w:rPr>
          <w:rFonts w:hint="eastAsia"/>
        </w:rPr>
        <w:t>款规定，没有暂停工人工作或在前</w:t>
      </w:r>
      <w:r>
        <w:t>12</w:t>
      </w:r>
      <w:r>
        <w:rPr>
          <w:rFonts w:hint="eastAsia"/>
        </w:rPr>
        <w:t>个月中没有裁员的任何雇主或不限期全日雇用在流动名单中登记的工人的雇主可领取相当于支付给工人的流动补偿一半的每月补贴。这种补贴从工人被录用开始在三个月内逐步减少。</w:t>
      </w:r>
    </w:p>
    <w:p w:rsidR="00000000" w:rsidRDefault="00086DCB">
      <w:r>
        <w:tab/>
        <w:t>41.  1996</w:t>
      </w:r>
      <w:r>
        <w:rPr>
          <w:rFonts w:hint="eastAsia"/>
        </w:rPr>
        <w:t>年第</w:t>
      </w:r>
      <w:r>
        <w:t>608</w:t>
      </w:r>
      <w:r>
        <w:rPr>
          <w:rFonts w:hint="eastAsia"/>
        </w:rPr>
        <w:t>号法律规定，政府行政机构以及根据劳动部长法律确定的国有资本和其他财产占主要地位的公司负责执行有益于社会和实现特别目标的一些项目。这类项目必须有下列工人参加：</w:t>
      </w:r>
      <w:r>
        <w:rPr>
          <w:rFonts w:hint="eastAsia"/>
        </w:rPr>
        <w:t>在劳动力交流名单中登记已超过两年而排在优先地位的工人、根据具体地区确定的属于特别类的流动工人或有资格在工资上享受特别待遇的暂停工作的工人。</w:t>
      </w:r>
    </w:p>
    <w:p w:rsidR="00000000" w:rsidRDefault="00086DCB">
      <w:r>
        <w:tab/>
        <w:t xml:space="preserve">42.  </w:t>
      </w:r>
      <w:r>
        <w:rPr>
          <w:rFonts w:hint="eastAsia"/>
        </w:rPr>
        <w:t>如在</w:t>
      </w:r>
      <w:r>
        <w:t>1996</w:t>
      </w:r>
      <w:r>
        <w:rPr>
          <w:rFonts w:hint="eastAsia"/>
        </w:rPr>
        <w:t>年协议中所设想的劳资关系和合同中所表明，“有利于社会的工作”是指在文化财产、环境保护、城市改善、研究、专业培训和进修等一些新部门的工作，以及提供销售和出口服务、人员服务以促进中小企业发展的工作。这种合同不涉及建立某种劳资关系，对参加人员不影响他们在工资上所享受的特别待遇，也不会损失流动补偿或在劳动力交流和流动名单上除名。但是，如在第三方责任方面那</w:t>
      </w:r>
      <w:r>
        <w:rPr>
          <w:rFonts w:hint="eastAsia"/>
        </w:rPr>
        <w:t>样，必须给有关工人作事故和职业病保险。</w:t>
      </w:r>
    </w:p>
    <w:p w:rsidR="00000000" w:rsidRDefault="00086DCB">
      <w:r>
        <w:tab/>
        <w:t xml:space="preserve">43.  </w:t>
      </w:r>
      <w:r>
        <w:rPr>
          <w:rFonts w:hint="eastAsia"/>
        </w:rPr>
        <w:t>使用享受工资补贴或流动补偿的工人的时间不能超过享受这种福利的限期。在这方面，雇主对这类工人的补贴按照工人工作的天数计算。</w:t>
      </w:r>
    </w:p>
    <w:p w:rsidR="00000000" w:rsidRDefault="00086DCB">
      <w:r>
        <w:tab/>
        <w:t xml:space="preserve">44.  </w:t>
      </w:r>
      <w:r>
        <w:rPr>
          <w:rFonts w:hint="eastAsia"/>
        </w:rPr>
        <w:t>劳动部有一个通过适当法令建立的评估委员会的协助，该委员会负责提供有关各种国家和国际项目情况的意见，协助编写这些项目执行经验报告。劳动部要每半年向议会和内阁有关委员会报告雇用工人从事有益于社会工作的情况。</w:t>
      </w:r>
    </w:p>
    <w:p w:rsidR="00000000" w:rsidRDefault="00086DCB">
      <w:r>
        <w:tab/>
        <w:t xml:space="preserve">45.  </w:t>
      </w:r>
      <w:r>
        <w:rPr>
          <w:rFonts w:hint="eastAsia"/>
        </w:rPr>
        <w:t>通过对上述</w:t>
      </w:r>
      <w:r>
        <w:t>1993</w:t>
      </w:r>
      <w:r>
        <w:rPr>
          <w:rFonts w:hint="eastAsia"/>
        </w:rPr>
        <w:t>年和</w:t>
      </w:r>
      <w:r>
        <w:t>1996</w:t>
      </w:r>
      <w:r>
        <w:rPr>
          <w:rFonts w:hint="eastAsia"/>
        </w:rPr>
        <w:t>年法律内容的审查，意大利政府除其他外首先决定确保稳定的经济、社会和文化发展，采取</w:t>
      </w:r>
      <w:r>
        <w:rPr>
          <w:rFonts w:hint="eastAsia"/>
        </w:rPr>
        <w:t>适当政策，首先要抓住劳动人口就业这一长期存在的问题。正是鉴于这一点，上述报告还考虑到在其他部门的行动以明确政府为促进就业所采取的措施能否进一步完善，确保意大利整个生产结构充分发挥作用：需要审查的方面包括公共服务、年轻人的就业、劳工组织各项公约的具体执行情况、对共同体外移民工人的保护。</w:t>
      </w:r>
    </w:p>
    <w:p w:rsidR="00000000" w:rsidRDefault="00086DCB">
      <w:pPr>
        <w:pStyle w:val="Heading4"/>
        <w:spacing w:before="360"/>
      </w:pPr>
      <w:r>
        <w:rPr>
          <w:rFonts w:hint="eastAsia"/>
        </w:rPr>
        <w:t>公共服务部门</w:t>
      </w:r>
    </w:p>
    <w:p w:rsidR="00000000" w:rsidRDefault="00086DCB">
      <w:r>
        <w:tab/>
        <w:t xml:space="preserve">46.  </w:t>
      </w:r>
      <w:r>
        <w:rPr>
          <w:rFonts w:hint="eastAsia"/>
        </w:rPr>
        <w:t>与登记和安排工人有关的公共服务部门近些年来在安排工作方面失去了一些作用：它们在调解劳动力需求方面不再有什么行动。它们实际上变成了监督机构，通过直接与工人接触，检查雇主雇用工人的情况。因此，实际上是雇主</w:t>
      </w:r>
      <w:r>
        <w:rPr>
          <w:rFonts w:hint="eastAsia"/>
        </w:rPr>
        <w:t>根据工作安排条例和为特殊类人员保留的</w:t>
      </w:r>
      <w:r>
        <w:t>12</w:t>
      </w:r>
      <w:r>
        <w:rPr>
          <w:rFonts w:hint="eastAsia"/>
        </w:rPr>
        <w:t>％雇用名额从名单中自由挑选工人</w:t>
      </w:r>
      <w:r>
        <w:t>(</w:t>
      </w:r>
      <w:r>
        <w:rPr>
          <w:rFonts w:hint="eastAsia"/>
        </w:rPr>
        <w:t>第</w:t>
      </w:r>
      <w:r>
        <w:t>223/1991</w:t>
      </w:r>
      <w:r>
        <w:rPr>
          <w:rFonts w:hint="eastAsia"/>
        </w:rPr>
        <w:t>号法律</w:t>
      </w:r>
      <w:r>
        <w:t>)</w:t>
      </w:r>
      <w:r>
        <w:rPr>
          <w:rFonts w:hint="eastAsia"/>
        </w:rPr>
        <w:t>。</w:t>
      </w:r>
    </w:p>
    <w:p w:rsidR="00000000" w:rsidRDefault="00086DCB">
      <w:r>
        <w:tab/>
        <w:t xml:space="preserve">47.  </w:t>
      </w:r>
      <w:r>
        <w:rPr>
          <w:rFonts w:hint="eastAsia"/>
        </w:rPr>
        <w:t>后来对有关公共服务部门制度的一次修改赋予雇主甚至更大的自由：现在，他实际上可不直接雇用工作，只有有责任在</w:t>
      </w:r>
      <w:r>
        <w:t>5</w:t>
      </w:r>
      <w:r>
        <w:rPr>
          <w:rFonts w:hint="eastAsia"/>
        </w:rPr>
        <w:t>天之内向当地劳工交流中心报告人员雇用情况；为此，他只需说明工人的姓名、开始雇用日期、合同种类、工作性质以及经济和一般待遇</w:t>
      </w:r>
      <w:r>
        <w:t>(</w:t>
      </w:r>
      <w:r>
        <w:rPr>
          <w:rFonts w:hint="eastAsia"/>
        </w:rPr>
        <w:t>第</w:t>
      </w:r>
      <w:r>
        <w:t>608/1996</w:t>
      </w:r>
      <w:r>
        <w:rPr>
          <w:rFonts w:hint="eastAsia"/>
        </w:rPr>
        <w:t>号法律，第</w:t>
      </w:r>
      <w:r>
        <w:t>9</w:t>
      </w:r>
      <w:r>
        <w:rPr>
          <w:rFonts w:hint="eastAsia"/>
        </w:rPr>
        <w:t>条之二</w:t>
      </w:r>
      <w:r>
        <w:t>)</w:t>
      </w:r>
      <w:r>
        <w:rPr>
          <w:rFonts w:hint="eastAsia"/>
        </w:rPr>
        <w:t>。因此，当地劳工交流中心的作用只是正式检查雇用情况、个人雇用合同与集体协议和有关经济待遇与工作条件的现行法律的一致性。现在劳工交流中</w:t>
      </w:r>
      <w:r>
        <w:rPr>
          <w:rFonts w:hint="eastAsia"/>
        </w:rPr>
        <w:t>心的唯一具体任务是从工作安排名单中勾销已雇用工人的姓名。</w:t>
      </w:r>
    </w:p>
    <w:p w:rsidR="00000000" w:rsidRDefault="00086DCB">
      <w:r>
        <w:tab/>
        <w:t xml:space="preserve">48.  </w:t>
      </w:r>
      <w:r>
        <w:rPr>
          <w:rFonts w:hint="eastAsia"/>
        </w:rPr>
        <w:t>如前面所述</w:t>
      </w:r>
      <w:r>
        <w:t>1996</w:t>
      </w:r>
      <w:r>
        <w:rPr>
          <w:rFonts w:hint="eastAsia"/>
        </w:rPr>
        <w:t>年的协议中所已经设想的那样，在目前议会所讨论和参议院已经通过的法案正式批准之后，临时工作方面的私人长期工作调解和公共服务部门的专有权利也将消失：如已经说明的那样，临时供应合同规定，企业可在具体说明或不说明的有限时间内雇用一名或多名工人以满足临时需要。</w:t>
      </w:r>
    </w:p>
    <w:p w:rsidR="00000000" w:rsidRDefault="00086DCB">
      <w:r>
        <w:tab/>
        <w:t xml:space="preserve">49.  </w:t>
      </w:r>
      <w:r>
        <w:rPr>
          <w:rFonts w:hint="eastAsia"/>
        </w:rPr>
        <w:t>在这一具体部门，劳动部今后的任务如下：</w:t>
      </w:r>
    </w:p>
    <w:p w:rsidR="00000000" w:rsidRDefault="00086DCB" w:rsidP="00086DCB">
      <w:pPr>
        <w:pStyle w:val="a6"/>
        <w:numPr>
          <w:ilvl w:val="0"/>
          <w:numId w:val="1"/>
        </w:numPr>
      </w:pPr>
      <w:r>
        <w:rPr>
          <w:rFonts w:hint="eastAsia"/>
        </w:rPr>
        <w:t>核查在企业中是否确实存在必要的要求；</w:t>
      </w:r>
    </w:p>
    <w:p w:rsidR="00000000" w:rsidRDefault="00086DCB" w:rsidP="00086DCB">
      <w:pPr>
        <w:pStyle w:val="a6"/>
        <w:numPr>
          <w:ilvl w:val="0"/>
          <w:numId w:val="1"/>
        </w:numPr>
      </w:pPr>
      <w:r>
        <w:rPr>
          <w:rFonts w:hint="eastAsia"/>
        </w:rPr>
        <w:t>临时授权进行供应活动；</w:t>
      </w:r>
    </w:p>
    <w:p w:rsidR="00000000" w:rsidRDefault="00086DCB" w:rsidP="00086DCB">
      <w:pPr>
        <w:pStyle w:val="a6"/>
        <w:numPr>
          <w:ilvl w:val="0"/>
          <w:numId w:val="1"/>
        </w:numPr>
      </w:pPr>
      <w:r>
        <w:rPr>
          <w:rFonts w:hint="eastAsia"/>
        </w:rPr>
        <w:t>在劳动部所保存的适当登记册中登记供应企业；</w:t>
      </w:r>
    </w:p>
    <w:p w:rsidR="00000000" w:rsidRDefault="00086DCB" w:rsidP="00086DCB">
      <w:pPr>
        <w:pStyle w:val="a6"/>
        <w:numPr>
          <w:ilvl w:val="0"/>
          <w:numId w:val="1"/>
        </w:numPr>
      </w:pPr>
      <w:r>
        <w:rPr>
          <w:rFonts w:hint="eastAsia"/>
        </w:rPr>
        <w:t>检查供应活动在</w:t>
      </w:r>
      <w:r>
        <w:rPr>
          <w:rFonts w:hint="eastAsia"/>
        </w:rPr>
        <w:t>头两年中是否在正确进行，在评估结果良好的情况下，授权无限期进行有关活动。但是，劳动部对被授权单位的有关活动的监督和检查不只限于两年时间。在供应企业的名称在上述登记册中存在的整个时期，监督和检查工作要不断进行。不论是在中央和地方一级，在临时工作的进行方面，劳动部都起着重要作用；临时工作只能在劳动部法令所规定具体条件下并在劳动部本身的有关机构经常监督下进行。</w:t>
      </w:r>
    </w:p>
    <w:p w:rsidR="00000000" w:rsidRDefault="00086DCB">
      <w:r>
        <w:tab/>
        <w:t xml:space="preserve">50.  </w:t>
      </w:r>
      <w:r>
        <w:rPr>
          <w:rFonts w:hint="eastAsia"/>
        </w:rPr>
        <w:t>最近成立的一个叫做“</w:t>
      </w:r>
      <w:r>
        <w:t>Eures</w:t>
      </w:r>
      <w:r>
        <w:rPr>
          <w:rFonts w:hint="eastAsia"/>
        </w:rPr>
        <w:t>”的机构在工作安排方面也发挥一种特殊作用。这是一个和共同体劳力市场以及工作供求有关的信息和指导网。这是根据第</w:t>
      </w:r>
      <w:r>
        <w:t>24</w:t>
      </w:r>
      <w:r>
        <w:t>34/92</w:t>
      </w:r>
      <w:r>
        <w:rPr>
          <w:rFonts w:hint="eastAsia"/>
        </w:rPr>
        <w:t>号法令以及</w:t>
      </w:r>
      <w:r>
        <w:t>1993</w:t>
      </w:r>
      <w:r>
        <w:rPr>
          <w:rFonts w:hint="eastAsia"/>
        </w:rPr>
        <w:t>年</w:t>
      </w:r>
      <w:r>
        <w:t>10</w:t>
      </w:r>
      <w:r>
        <w:rPr>
          <w:rFonts w:hint="eastAsia"/>
        </w:rPr>
        <w:t>月</w:t>
      </w:r>
      <w:r>
        <w:t>22</w:t>
      </w:r>
      <w:r>
        <w:rPr>
          <w:rFonts w:hint="eastAsia"/>
        </w:rPr>
        <w:t>日的欧共体第</w:t>
      </w:r>
      <w:r>
        <w:t>569</w:t>
      </w:r>
      <w:r>
        <w:rPr>
          <w:rFonts w:hint="eastAsia"/>
        </w:rPr>
        <w:t>号决定成立的，决定的目的是调动</w:t>
      </w:r>
      <w:r>
        <w:t>15</w:t>
      </w:r>
      <w:r>
        <w:rPr>
          <w:rFonts w:hint="eastAsia"/>
        </w:rPr>
        <w:t>个成员国的公共就业服务机构</w:t>
      </w:r>
      <w:r>
        <w:t>(</w:t>
      </w:r>
      <w:r>
        <w:rPr>
          <w:rFonts w:hint="eastAsia"/>
        </w:rPr>
        <w:t>还有欧洲经济协定的签字国挪威和冰岛</w:t>
      </w:r>
      <w:r>
        <w:t>)</w:t>
      </w:r>
      <w:r>
        <w:rPr>
          <w:rFonts w:hint="eastAsia"/>
        </w:rPr>
        <w:t>以及其区域、国家和国际就业机构</w:t>
      </w:r>
      <w:r>
        <w:t>(</w:t>
      </w:r>
      <w:r>
        <w:rPr>
          <w:rFonts w:hint="eastAsia"/>
        </w:rPr>
        <w:t>及贸易联盟组织、雇主协会、地方和区域当局</w:t>
      </w:r>
      <w:r>
        <w:t>)</w:t>
      </w:r>
      <w:r>
        <w:rPr>
          <w:rFonts w:hint="eastAsia"/>
        </w:rPr>
        <w:t>。</w:t>
      </w:r>
      <w:r>
        <w:t>Eures</w:t>
      </w:r>
      <w:r>
        <w:rPr>
          <w:rFonts w:hint="eastAsia"/>
        </w:rPr>
        <w:t>工作网由</w:t>
      </w:r>
      <w:r>
        <w:t>450</w:t>
      </w:r>
      <w:r>
        <w:rPr>
          <w:rFonts w:hint="eastAsia"/>
        </w:rPr>
        <w:t>多名欧洲议员组成，其中包括</w:t>
      </w:r>
      <w:r>
        <w:t>44</w:t>
      </w:r>
      <w:r>
        <w:rPr>
          <w:rFonts w:hint="eastAsia"/>
        </w:rPr>
        <w:t>名意大利人，分布于欧洲联盟整个地区和欧洲经济区，是公共就业服务部门、贸易联盟组织、雇主联合会和各区域的组成部分。</w:t>
      </w:r>
    </w:p>
    <w:p w:rsidR="00000000" w:rsidRDefault="00086DCB">
      <w:r>
        <w:tab/>
        <w:t xml:space="preserve">51.  </w:t>
      </w:r>
      <w:r>
        <w:rPr>
          <w:rFonts w:hint="eastAsia"/>
        </w:rPr>
        <w:t>每一位欧洲议员都通过一个信息结构与网络相联系，这使他能够随时从两个资料库中得到信息，并利用电子邮件系</w:t>
      </w:r>
      <w:r>
        <w:rPr>
          <w:rFonts w:hint="eastAsia"/>
        </w:rPr>
        <w:t>统随时和其他网络成员联系。欧洲委员会负责协调</w:t>
      </w:r>
      <w:r>
        <w:t>Eures</w:t>
      </w:r>
      <w:r>
        <w:rPr>
          <w:rFonts w:hint="eastAsia"/>
        </w:rPr>
        <w:t>，向项目领导人和各成员国负责人力资源的人员发出适当指示，而后者则负责协调本国欧洲议员的活动，并就其工作对委员会作出反应。</w:t>
      </w:r>
    </w:p>
    <w:p w:rsidR="00000000" w:rsidRDefault="00086DCB">
      <w:r>
        <w:tab/>
        <w:t xml:space="preserve">52.  </w:t>
      </w:r>
      <w:r>
        <w:rPr>
          <w:rFonts w:hint="eastAsia"/>
        </w:rPr>
        <w:t>欧洲议员向流动工作候选人和愿意从国外招聘工人的企业提供信息、咨询和指导。</w:t>
      </w:r>
      <w:r>
        <w:t>Eures</w:t>
      </w:r>
      <w:r>
        <w:rPr>
          <w:rFonts w:hint="eastAsia"/>
        </w:rPr>
        <w:t>网络的有效性直接取决于资料库所储存信息的质量和种类。每位欧洲议员通过在荧光屏上查询可了解：</w:t>
      </w:r>
    </w:p>
    <w:p w:rsidR="00000000" w:rsidRDefault="00086DCB" w:rsidP="00086DCB">
      <w:pPr>
        <w:pStyle w:val="a6"/>
        <w:numPr>
          <w:ilvl w:val="0"/>
          <w:numId w:val="1"/>
        </w:numPr>
      </w:pPr>
      <w:r>
        <w:rPr>
          <w:rFonts w:hint="eastAsia"/>
        </w:rPr>
        <w:t>共同体一级</w:t>
      </w:r>
      <w:r>
        <w:t>(BEC)</w:t>
      </w:r>
      <w:r>
        <w:rPr>
          <w:rFonts w:hint="eastAsia"/>
        </w:rPr>
        <w:t>工作空缺资料库；</w:t>
      </w:r>
    </w:p>
    <w:p w:rsidR="00000000" w:rsidRDefault="00086DCB" w:rsidP="00086DCB">
      <w:pPr>
        <w:pStyle w:val="a6"/>
        <w:numPr>
          <w:ilvl w:val="0"/>
          <w:numId w:val="1"/>
        </w:numPr>
      </w:pPr>
      <w:r>
        <w:rPr>
          <w:rFonts w:hint="eastAsia"/>
        </w:rPr>
        <w:t>关于成员国生活条件的一般信息资料库</w:t>
      </w:r>
      <w:r>
        <w:t>(INF0 92)</w:t>
      </w:r>
      <w:r>
        <w:rPr>
          <w:rFonts w:hint="eastAsia"/>
        </w:rPr>
        <w:t>。</w:t>
      </w:r>
    </w:p>
    <w:p w:rsidR="00000000" w:rsidRDefault="00086DCB">
      <w:r>
        <w:tab/>
        <w:t>53.  Eures</w:t>
      </w:r>
      <w:r>
        <w:rPr>
          <w:rFonts w:hint="eastAsia"/>
        </w:rPr>
        <w:t>免费提供服务，其对象是流动工作人员</w:t>
      </w:r>
      <w:r>
        <w:rPr>
          <w:rFonts w:hint="eastAsia"/>
        </w:rPr>
        <w:t>。对他们来说，欧洲可提供扩大活动的机会，从而改善其职业前景。</w:t>
      </w:r>
      <w:r>
        <w:t>Eures</w:t>
      </w:r>
      <w:r>
        <w:rPr>
          <w:rFonts w:hint="eastAsia"/>
        </w:rPr>
        <w:t>的第二类用户是希望把雇用范围扩大到本国领土之外的雇主。</w:t>
      </w:r>
    </w:p>
    <w:p w:rsidR="00000000" w:rsidRDefault="00086DCB">
      <w:r>
        <w:tab/>
        <w:t xml:space="preserve">54.  </w:t>
      </w:r>
      <w:r>
        <w:rPr>
          <w:rFonts w:hint="eastAsia"/>
        </w:rPr>
        <w:t>上面提到的第</w:t>
      </w:r>
      <w:r>
        <w:t>236/1993</w:t>
      </w:r>
      <w:r>
        <w:rPr>
          <w:rFonts w:hint="eastAsia"/>
        </w:rPr>
        <w:t>号和第</w:t>
      </w:r>
      <w:r>
        <w:t>608/1996</w:t>
      </w:r>
      <w:r>
        <w:rPr>
          <w:rFonts w:hint="eastAsia"/>
        </w:rPr>
        <w:t>号法律在管理为就业鼓励措施拨出的资源方面为劳动部规定了一个重要作用，鼓励措施所针对的是公共服务部门在意大利境内进行的活动。</w:t>
      </w:r>
    </w:p>
    <w:p w:rsidR="00000000" w:rsidRDefault="00086DCB">
      <w:r>
        <w:tab/>
        <w:t xml:space="preserve">55.  </w:t>
      </w:r>
      <w:r>
        <w:rPr>
          <w:rFonts w:hint="eastAsia"/>
        </w:rPr>
        <w:t>关于第</w:t>
      </w:r>
      <w:r>
        <w:t>236/1993</w:t>
      </w:r>
      <w:r>
        <w:rPr>
          <w:rFonts w:hint="eastAsia"/>
        </w:rPr>
        <w:t>号法律，参与计划公共干预程序的是：</w:t>
      </w:r>
    </w:p>
    <w:p w:rsidR="00000000" w:rsidRDefault="00086DCB" w:rsidP="00086DCB">
      <w:pPr>
        <w:pStyle w:val="a6"/>
        <w:numPr>
          <w:ilvl w:val="0"/>
          <w:numId w:val="1"/>
        </w:numPr>
      </w:pPr>
      <w:r>
        <w:rPr>
          <w:rFonts w:hint="eastAsia"/>
        </w:rPr>
        <w:t>市政财团、公司、合作组织、私人团体、管理促进与开展合作互助基金的机构：要求这些方面在设计流动性和新职业发展的管理模式和手段方面进行</w:t>
      </w:r>
      <w:r>
        <w:rPr>
          <w:rFonts w:hint="eastAsia"/>
        </w:rPr>
        <w:t>合作；</w:t>
      </w:r>
    </w:p>
    <w:p w:rsidR="00000000" w:rsidRDefault="00086DCB" w:rsidP="00086DCB">
      <w:pPr>
        <w:pStyle w:val="a6"/>
        <w:numPr>
          <w:ilvl w:val="0"/>
          <w:numId w:val="1"/>
        </w:numPr>
      </w:pPr>
      <w:r>
        <w:rPr>
          <w:rFonts w:hint="eastAsia"/>
        </w:rPr>
        <w:t>国家在其中占有股份的工业促进公司、由国家控股管理机构或解散的管理机构改革产生的联合股份公司：经过劳动部和工业部同意之后，这些公司参与执行第</w:t>
      </w:r>
      <w:r>
        <w:t>263</w:t>
      </w:r>
      <w:r>
        <w:rPr>
          <w:rFonts w:hint="eastAsia"/>
        </w:rPr>
        <w:t>号法律第</w:t>
      </w:r>
      <w:r>
        <w:t>1</w:t>
      </w:r>
      <w:r>
        <w:rPr>
          <w:rFonts w:hint="eastAsia"/>
        </w:rPr>
        <w:t>条所规定基金的利用程序。</w:t>
      </w:r>
    </w:p>
    <w:p w:rsidR="00000000" w:rsidRDefault="00086DCB">
      <w:r>
        <w:tab/>
        <w:t xml:space="preserve">56.  </w:t>
      </w:r>
      <w:r>
        <w:rPr>
          <w:rFonts w:hint="eastAsia"/>
        </w:rPr>
        <w:t>如前面所表明，第</w:t>
      </w:r>
      <w:r>
        <w:t>609/1990</w:t>
      </w:r>
      <w:r>
        <w:rPr>
          <w:rFonts w:hint="eastAsia"/>
        </w:rPr>
        <w:t>号法律委托公共行政管理机关、公共资本控制的公司以及劳动部通过适当法令决定的其他机构负责制订社会公用设施项目，虽然这总是取决于是否具备某些必要的基本条件。</w:t>
      </w:r>
    </w:p>
    <w:p w:rsidR="00000000" w:rsidRDefault="00086DCB">
      <w:r>
        <w:tab/>
        <w:t xml:space="preserve">57.  </w:t>
      </w:r>
      <w:r>
        <w:rPr>
          <w:rFonts w:hint="eastAsia"/>
        </w:rPr>
        <w:t>但是，除此之外还有一些方面需要说明：</w:t>
      </w:r>
    </w:p>
    <w:p w:rsidR="00000000" w:rsidRDefault="00086DCB" w:rsidP="00086DCB">
      <w:pPr>
        <w:pStyle w:val="a6"/>
        <w:numPr>
          <w:ilvl w:val="0"/>
          <w:numId w:val="1"/>
        </w:numPr>
      </w:pPr>
      <w:r>
        <w:rPr>
          <w:rFonts w:hint="eastAsia"/>
        </w:rPr>
        <w:t>要按照劳动和社会保险部和公共服务部部长规定的标准制订上述对社会有益的项目；如</w:t>
      </w:r>
      <w:r>
        <w:rPr>
          <w:rFonts w:hint="eastAsia"/>
        </w:rPr>
        <w:t>果具有全国性或区域间性质，这些项目要提交劳动和社会保险部审查，要经过中央就业委员会和各省劳动局批准；另一方面，如果这些项目要提交国家就业机构，还需经过区域就业委员会批准；</w:t>
      </w:r>
    </w:p>
    <w:p w:rsidR="00000000" w:rsidRDefault="00086DCB" w:rsidP="00086DCB">
      <w:pPr>
        <w:pStyle w:val="a6"/>
        <w:numPr>
          <w:ilvl w:val="0"/>
          <w:numId w:val="1"/>
        </w:numPr>
      </w:pPr>
      <w:r>
        <w:rPr>
          <w:rFonts w:hint="eastAsia"/>
        </w:rPr>
        <w:t>向管理对社会有益项目的实体分配工作人员要由地方劳工交流中心根据劳动和社会保险部规定的标准进行，该部考虑到地方就业紧迫性的特点，也可以为向这些对社会有益项目分配人员规定特殊方式，包括把家庭责任、年龄和居住地点作为标准；</w:t>
      </w:r>
    </w:p>
    <w:p w:rsidR="00000000" w:rsidRDefault="00086DCB" w:rsidP="00086DCB">
      <w:pPr>
        <w:pStyle w:val="a6"/>
        <w:numPr>
          <w:ilvl w:val="0"/>
          <w:numId w:val="1"/>
        </w:numPr>
      </w:pPr>
      <w:r>
        <w:rPr>
          <w:rFonts w:hint="eastAsia"/>
        </w:rPr>
        <w:t>如前面所说明，流动工人，或领取补助工资的工人，如果拒绝分配到对社会有益的项目，则失去流动待遇资格或补助工资。这是省劳动局规</w:t>
      </w:r>
      <w:r>
        <w:rPr>
          <w:rFonts w:hint="eastAsia"/>
        </w:rPr>
        <w:t>定的一项措施，有关者可就此向区域劳动局提出上诉。</w:t>
      </w:r>
    </w:p>
    <w:p w:rsidR="00000000" w:rsidRDefault="00086DCB">
      <w:pPr>
        <w:pStyle w:val="Heading4"/>
        <w:spacing w:before="360"/>
      </w:pPr>
      <w:r>
        <w:rPr>
          <w:rFonts w:hint="eastAsia"/>
        </w:rPr>
        <w:t>年轻人的就业</w:t>
      </w:r>
    </w:p>
    <w:p w:rsidR="00000000" w:rsidRDefault="00086DCB">
      <w:r>
        <w:tab/>
        <w:t xml:space="preserve">58.  </w:t>
      </w:r>
      <w:r>
        <w:rPr>
          <w:rFonts w:hint="eastAsia"/>
        </w:rPr>
        <w:t>在执行关于鼓励就业和与失业现象作斗争的政府政策方面所考虑的第二个方面是意大利在年轻人就业方面所采取的法律措施。</w:t>
      </w:r>
    </w:p>
    <w:p w:rsidR="00000000" w:rsidRDefault="00086DCB">
      <w:r>
        <w:tab/>
        <w:t xml:space="preserve">59.  </w:t>
      </w:r>
      <w:r>
        <w:rPr>
          <w:rFonts w:hint="eastAsia"/>
        </w:rPr>
        <w:t>鼓励年轻人工作的最重要的法律是</w:t>
      </w:r>
      <w:r>
        <w:t>1984</w:t>
      </w:r>
      <w:r>
        <w:rPr>
          <w:rFonts w:hint="eastAsia"/>
        </w:rPr>
        <w:t>年</w:t>
      </w:r>
      <w:r>
        <w:t>12</w:t>
      </w:r>
      <w:r>
        <w:rPr>
          <w:rFonts w:hint="eastAsia"/>
        </w:rPr>
        <w:t>月</w:t>
      </w:r>
      <w:r>
        <w:t>19</w:t>
      </w:r>
      <w:r>
        <w:rPr>
          <w:rFonts w:hint="eastAsia"/>
        </w:rPr>
        <w:t>日的第</w:t>
      </w:r>
      <w:r>
        <w:t>863</w:t>
      </w:r>
      <w:r>
        <w:rPr>
          <w:rFonts w:hint="eastAsia"/>
        </w:rPr>
        <w:t>号法律。这项法律设想对</w:t>
      </w:r>
      <w:r>
        <w:t>15</w:t>
      </w:r>
      <w:r>
        <w:rPr>
          <w:rFonts w:hint="eastAsia"/>
        </w:rPr>
        <w:t>至</w:t>
      </w:r>
      <w:r>
        <w:t>29</w:t>
      </w:r>
      <w:r>
        <w:rPr>
          <w:rFonts w:hint="eastAsia"/>
        </w:rPr>
        <w:t>岁的年轻人实行为期不超过</w:t>
      </w:r>
      <w:r>
        <w:t>24</w:t>
      </w:r>
      <w:r>
        <w:rPr>
          <w:rFonts w:hint="eastAsia"/>
        </w:rPr>
        <w:t>个月的劳动培训合同；后来，第</w:t>
      </w:r>
      <w:r>
        <w:t>407/1991</w:t>
      </w:r>
      <w:r>
        <w:rPr>
          <w:rFonts w:hint="eastAsia"/>
        </w:rPr>
        <w:t>号法律将对意大利南方各地区年轻人的这一年龄限制从</w:t>
      </w:r>
      <w:r>
        <w:t>29</w:t>
      </w:r>
      <w:r>
        <w:rPr>
          <w:rFonts w:hint="eastAsia"/>
        </w:rPr>
        <w:t>岁提高到</w:t>
      </w:r>
      <w:r>
        <w:t>32</w:t>
      </w:r>
      <w:r>
        <w:rPr>
          <w:rFonts w:hint="eastAsia"/>
        </w:rPr>
        <w:t>岁。这种合同有两个目的，一个是促进就业，另一个是向年轻人提供职业培训或提高其现有能</w:t>
      </w:r>
      <w:r>
        <w:rPr>
          <w:rFonts w:hint="eastAsia"/>
        </w:rPr>
        <w:t>力。因此，这种合同确定了一种劳资关系，这种关系不仅包括工人以自己的劳动换取支付的报酬，而且包括以有效的劳动换取培训以使年轻工人具备进入劳力市场所需要的职业技能。</w:t>
      </w:r>
    </w:p>
    <w:p w:rsidR="00000000" w:rsidRDefault="00086DCB">
      <w:r>
        <w:tab/>
        <w:t xml:space="preserve">60.  </w:t>
      </w:r>
      <w:r>
        <w:rPr>
          <w:rFonts w:hint="eastAsia"/>
        </w:rPr>
        <w:t>这种合同使公共机构和私人企业能在提出人员要求之前</w:t>
      </w:r>
      <w:r>
        <w:t>12</w:t>
      </w:r>
      <w:r>
        <w:rPr>
          <w:rFonts w:hint="eastAsia"/>
        </w:rPr>
        <w:t>个月内其工作人员中没有暂停工作者或没有减少人员的条件下接纳年轻人工作</w:t>
      </w:r>
      <w:r>
        <w:t>(</w:t>
      </w:r>
      <w:r>
        <w:rPr>
          <w:rFonts w:hint="eastAsia"/>
        </w:rPr>
        <w:t>除非雇用所涉及技能和行业不同于暂停工作和减少人员所涉及者</w:t>
      </w:r>
      <w:r>
        <w:t>)</w:t>
      </w:r>
      <w:r>
        <w:rPr>
          <w:rFonts w:hint="eastAsia"/>
        </w:rPr>
        <w:t>。在提出增加雇用人员的申请时没有至少保持</w:t>
      </w:r>
      <w:r>
        <w:t>50</w:t>
      </w:r>
      <w:r>
        <w:rPr>
          <w:rFonts w:hint="eastAsia"/>
        </w:rPr>
        <w:t>％的在过去</w:t>
      </w:r>
      <w:r>
        <w:t>24</w:t>
      </w:r>
      <w:r>
        <w:rPr>
          <w:rFonts w:hint="eastAsia"/>
        </w:rPr>
        <w:t>个月中劳动培训合同满期的工人的雇主不得通过这种劳动培训合同雇用人员。但是，这</w:t>
      </w:r>
      <w:r>
        <w:t>50</w:t>
      </w:r>
      <w:r>
        <w:rPr>
          <w:rFonts w:hint="eastAsia"/>
        </w:rPr>
        <w:t>％被认定为不包括自愿</w:t>
      </w:r>
      <w:r>
        <w:rPr>
          <w:rFonts w:hint="eastAsia"/>
        </w:rPr>
        <w:t>结束工作的工人、被以正当理由解雇的工人以及拒绝按照正常的无限期劳动合同继续为雇主服务的工人。</w:t>
      </w:r>
    </w:p>
    <w:p w:rsidR="00000000" w:rsidRDefault="00086DCB">
      <w:r>
        <w:tab/>
        <w:t xml:space="preserve">61.  </w:t>
      </w:r>
      <w:r>
        <w:rPr>
          <w:rFonts w:hint="eastAsia"/>
        </w:rPr>
        <w:t>劳动培训合同必须以书面形式缔结，而且，必须向工人提供副本。在结束雇用关系时，雇主要发给工人一个证明，其中需说明工人曾从事的工作及其所取得成绩；在没有书面合同以及雇主没有遵守合同义务的情况下，有关合同的期限则被认为是从雇用开始的不定限期。</w:t>
      </w:r>
    </w:p>
    <w:p w:rsidR="00000000" w:rsidRDefault="00086DCB">
      <w:r>
        <w:tab/>
        <w:t xml:space="preserve">62.  </w:t>
      </w:r>
      <w:r>
        <w:rPr>
          <w:rFonts w:hint="eastAsia"/>
        </w:rPr>
        <w:t>在合同在劳动培训合同期间或满期时或在紧接满期之后</w:t>
      </w:r>
      <w:r>
        <w:t>12</w:t>
      </w:r>
      <w:r>
        <w:rPr>
          <w:rFonts w:hint="eastAsia"/>
        </w:rPr>
        <w:t>个月内转为正常的无限期劳动合同的情况下，劳动培训合同期限被认定为实际工作期限的一部分。按照这种劳动培训合</w:t>
      </w:r>
      <w:r>
        <w:rPr>
          <w:rFonts w:hint="eastAsia"/>
        </w:rPr>
        <w:t>同雇用工人的雇主可依其具体业务活动或其企业所在地区将社会保险摊款减少</w:t>
      </w:r>
      <w:r>
        <w:t>25</w:t>
      </w:r>
      <w:r>
        <w:rPr>
          <w:rFonts w:hint="eastAsia"/>
        </w:rPr>
        <w:t>％到</w:t>
      </w:r>
      <w:r>
        <w:t>50</w:t>
      </w:r>
      <w:r>
        <w:rPr>
          <w:rFonts w:hint="eastAsia"/>
        </w:rPr>
        <w:t>％。执行劳动培训合同的时间和方式是公共经济管理机构或私人企业通过项目规定并经地区就业委员会核准的。</w:t>
      </w:r>
    </w:p>
    <w:p w:rsidR="00000000" w:rsidRDefault="00086DCB">
      <w:r>
        <w:tab/>
        <w:t xml:space="preserve">63.  </w:t>
      </w:r>
      <w:r>
        <w:rPr>
          <w:rFonts w:hint="eastAsia"/>
        </w:rPr>
        <w:t>在</w:t>
      </w:r>
      <w:r>
        <w:t>1993</w:t>
      </w:r>
      <w:r>
        <w:rPr>
          <w:rFonts w:hint="eastAsia"/>
        </w:rPr>
        <w:t>年的第</w:t>
      </w:r>
      <w:r>
        <w:t>236</w:t>
      </w:r>
      <w:r>
        <w:rPr>
          <w:rFonts w:hint="eastAsia"/>
        </w:rPr>
        <w:t>号法律和</w:t>
      </w:r>
      <w:r>
        <w:t>1996</w:t>
      </w:r>
      <w:r>
        <w:rPr>
          <w:rFonts w:hint="eastAsia"/>
        </w:rPr>
        <w:t>年的第</w:t>
      </w:r>
      <w:r>
        <w:t>608</w:t>
      </w:r>
      <w:r>
        <w:rPr>
          <w:rFonts w:hint="eastAsia"/>
        </w:rPr>
        <w:t>号法律生效之后，对年轻人的就业条件作了重大修改。实际上，正如在讨论第</w:t>
      </w:r>
      <w:r>
        <w:t>236/1993</w:t>
      </w:r>
      <w:r>
        <w:rPr>
          <w:rFonts w:hint="eastAsia"/>
        </w:rPr>
        <w:t>号法律的内容时所提到，新设立的就业和发展基金的一部分的目的是确保对该法律所确定各部门的年轻人企业的启动给予适当的资金支持</w:t>
      </w:r>
      <w:r>
        <w:t>(</w:t>
      </w:r>
      <w:r>
        <w:rPr>
          <w:rFonts w:hint="eastAsia"/>
        </w:rPr>
        <w:t>第</w:t>
      </w:r>
      <w:r>
        <w:t>1</w:t>
      </w:r>
      <w:r>
        <w:rPr>
          <w:rFonts w:hint="eastAsia"/>
        </w:rPr>
        <w:t>条之二</w:t>
      </w:r>
      <w:r>
        <w:t>)</w:t>
      </w:r>
      <w:r>
        <w:rPr>
          <w:rFonts w:hint="eastAsia"/>
        </w:rPr>
        <w:t>。但有利于年轻人就业的劳动培训合同在</w:t>
      </w:r>
      <w:r>
        <w:t>1996</w:t>
      </w:r>
      <w:r>
        <w:rPr>
          <w:rFonts w:hint="eastAsia"/>
        </w:rPr>
        <w:t>年的第</w:t>
      </w:r>
      <w:r>
        <w:t>6</w:t>
      </w:r>
      <w:r>
        <w:t>08</w:t>
      </w:r>
      <w:r>
        <w:rPr>
          <w:rFonts w:hint="eastAsia"/>
        </w:rPr>
        <w:t>号法律生效之后已失去其具体意义。这项法律授权地区就业委员会没有任何限制的提高对可能通过这些劳动培训合同接纳的工人的年龄限制。</w:t>
      </w:r>
    </w:p>
    <w:p w:rsidR="00000000" w:rsidRDefault="00086DCB">
      <w:r>
        <w:tab/>
        <w:t xml:space="preserve">64.  </w:t>
      </w:r>
      <w:r>
        <w:rPr>
          <w:rFonts w:hint="eastAsia"/>
        </w:rPr>
        <w:t>最后，参议院已经通过、议会其他部门目前正在审议的关于促进就业准则的一项法案提出了关于学徒的新制度</w:t>
      </w:r>
      <w:r>
        <w:t>(</w:t>
      </w:r>
      <w:r>
        <w:rPr>
          <w:rFonts w:hint="eastAsia"/>
        </w:rPr>
        <w:t>第</w:t>
      </w:r>
      <w:r>
        <w:t>16</w:t>
      </w:r>
      <w:r>
        <w:rPr>
          <w:rFonts w:hint="eastAsia"/>
        </w:rPr>
        <w:t>条</w:t>
      </w:r>
      <w:r>
        <w:t>)</w:t>
      </w:r>
      <w:r>
        <w:rPr>
          <w:rFonts w:hint="eastAsia"/>
        </w:rPr>
        <w:t>。因为这种劳资关系的主要特点在其他地方已经说明，这里只需提一下，接纳年轻学徒、因而其社会保险摊款减少的雇主可采取学徒合同形式，这种合同总是规定，有关学徒可参加在国家一级的集体劳资协议中设想的外部培训活动。</w:t>
      </w:r>
    </w:p>
    <w:p w:rsidR="00000000" w:rsidRDefault="00086DCB">
      <w:r>
        <w:tab/>
        <w:t xml:space="preserve">65.  </w:t>
      </w:r>
      <w:r>
        <w:rPr>
          <w:rFonts w:hint="eastAsia"/>
        </w:rPr>
        <w:t>在这种培训活动中，必须保证每年平均至少有</w:t>
      </w:r>
      <w:r>
        <w:t>12</w:t>
      </w:r>
      <w:r>
        <w:t>0</w:t>
      </w:r>
      <w:r>
        <w:rPr>
          <w:rFonts w:hint="eastAsia"/>
        </w:rPr>
        <w:t>个小时用于讲解劳资关系的具体原则、工作安排以及工作地点的保健和安全措施。</w:t>
      </w:r>
    </w:p>
    <w:p w:rsidR="00000000" w:rsidRDefault="00086DCB">
      <w:pPr>
        <w:pStyle w:val="Heading4"/>
        <w:spacing w:before="360"/>
      </w:pPr>
      <w:r>
        <w:rPr>
          <w:rFonts w:hint="eastAsia"/>
        </w:rPr>
        <w:t>劳工组织各项公约的适用情况</w:t>
      </w:r>
    </w:p>
    <w:p w:rsidR="00000000" w:rsidRDefault="00086DCB">
      <w:r>
        <w:tab/>
        <w:t xml:space="preserve">66.  </w:t>
      </w:r>
      <w:r>
        <w:rPr>
          <w:rFonts w:hint="eastAsia"/>
        </w:rPr>
        <w:t>在这方面，目前正在起草一项适当的法律大纲，同时，意大利政府也在采取行动以适应劳工组织《第</w:t>
      </w:r>
      <w:r>
        <w:t>81</w:t>
      </w:r>
      <w:r>
        <w:rPr>
          <w:rFonts w:hint="eastAsia"/>
        </w:rPr>
        <w:t>号公约》</w:t>
      </w:r>
      <w:r>
        <w:t>(</w:t>
      </w:r>
      <w:r>
        <w:rPr>
          <w:rFonts w:hint="eastAsia"/>
        </w:rPr>
        <w:t>检查工作</w:t>
      </w:r>
      <w:r>
        <w:t>)</w:t>
      </w:r>
      <w:r>
        <w:rPr>
          <w:rFonts w:hint="eastAsia"/>
        </w:rPr>
        <w:t>和《第</w:t>
      </w:r>
      <w:r>
        <w:t>122</w:t>
      </w:r>
      <w:r>
        <w:rPr>
          <w:rFonts w:hint="eastAsia"/>
        </w:rPr>
        <w:t>号公约》</w:t>
      </w:r>
      <w:r>
        <w:t>(</w:t>
      </w:r>
      <w:r>
        <w:rPr>
          <w:rFonts w:hint="eastAsia"/>
        </w:rPr>
        <w:t>关于就业政策</w:t>
      </w:r>
      <w:r>
        <w:t>)</w:t>
      </w:r>
      <w:r>
        <w:rPr>
          <w:rFonts w:hint="eastAsia"/>
        </w:rPr>
        <w:t>的内容。</w:t>
      </w:r>
    </w:p>
    <w:p w:rsidR="00000000" w:rsidRDefault="00086DCB">
      <w:r>
        <w:tab/>
        <w:t xml:space="preserve">67.  </w:t>
      </w:r>
      <w:r>
        <w:rPr>
          <w:rFonts w:hint="eastAsia"/>
        </w:rPr>
        <w:t>关于前者，在意大利有一个叫作劳资关系检察署的机构起着重要作用：这种国家机构在省、地区和国家等各级发挥作用；在国家一级，通过一个中央机构协调每个检查员的活动，其职能包括一般和组织服务、技术和普通监督以及法律服务；在关于劳资关系领</w:t>
      </w:r>
      <w:r>
        <w:rPr>
          <w:rFonts w:hint="eastAsia"/>
        </w:rPr>
        <w:t>域违法行为非形式化的</w:t>
      </w:r>
      <w:r>
        <w:t>1993</w:t>
      </w:r>
      <w:r>
        <w:rPr>
          <w:rFonts w:hint="eastAsia"/>
        </w:rPr>
        <w:t>年</w:t>
      </w:r>
      <w:r>
        <w:t>12</w:t>
      </w:r>
      <w:r>
        <w:rPr>
          <w:rFonts w:hint="eastAsia"/>
        </w:rPr>
        <w:t>月</w:t>
      </w:r>
      <w:r>
        <w:t>6</w:t>
      </w:r>
      <w:r>
        <w:rPr>
          <w:rFonts w:hint="eastAsia"/>
        </w:rPr>
        <w:t>日的第</w:t>
      </w:r>
      <w:r>
        <w:t>499</w:t>
      </w:r>
      <w:r>
        <w:rPr>
          <w:rFonts w:hint="eastAsia"/>
        </w:rPr>
        <w:t>号法律生效之后，提高了对检查员能力的要求。</w:t>
      </w:r>
    </w:p>
    <w:p w:rsidR="00000000" w:rsidRDefault="00086DCB">
      <w:r>
        <w:tab/>
        <w:t xml:space="preserve">68.  </w:t>
      </w:r>
      <w:r>
        <w:rPr>
          <w:rFonts w:hint="eastAsia"/>
        </w:rPr>
        <w:t>关于第</w:t>
      </w:r>
      <w:r>
        <w:t>2</w:t>
      </w:r>
      <w:r>
        <w:rPr>
          <w:rFonts w:hint="eastAsia"/>
        </w:rPr>
        <w:t>项劳工组织公约，在国家一级已采取很多措施以执行其规定；这里列举其中一些措施如下：</w:t>
      </w:r>
    </w:p>
    <w:p w:rsidR="00000000" w:rsidRDefault="00086DCB" w:rsidP="00086DCB">
      <w:pPr>
        <w:pStyle w:val="a6"/>
        <w:numPr>
          <w:ilvl w:val="0"/>
          <w:numId w:val="1"/>
        </w:numPr>
      </w:pPr>
      <w:r>
        <w:t>1996</w:t>
      </w:r>
      <w:r>
        <w:rPr>
          <w:rFonts w:hint="eastAsia"/>
        </w:rPr>
        <w:t>年</w:t>
      </w:r>
      <w:r>
        <w:t>4</w:t>
      </w:r>
      <w:r>
        <w:rPr>
          <w:rFonts w:hint="eastAsia"/>
        </w:rPr>
        <w:t>月</w:t>
      </w:r>
      <w:r>
        <w:t>2</w:t>
      </w:r>
      <w:r>
        <w:rPr>
          <w:rFonts w:hint="eastAsia"/>
        </w:rPr>
        <w:t>日作为第</w:t>
      </w:r>
      <w:r>
        <w:t>181</w:t>
      </w:r>
      <w:r>
        <w:rPr>
          <w:rFonts w:hint="eastAsia"/>
        </w:rPr>
        <w:t>号法令重新实行的</w:t>
      </w:r>
      <w:r>
        <w:t>1995</w:t>
      </w:r>
      <w:r>
        <w:rPr>
          <w:rFonts w:hint="eastAsia"/>
        </w:rPr>
        <w:t>年</w:t>
      </w:r>
      <w:r>
        <w:t>12</w:t>
      </w:r>
      <w:r>
        <w:rPr>
          <w:rFonts w:hint="eastAsia"/>
        </w:rPr>
        <w:t>月</w:t>
      </w:r>
      <w:r>
        <w:t>4</w:t>
      </w:r>
      <w:r>
        <w:rPr>
          <w:rFonts w:hint="eastAsia"/>
        </w:rPr>
        <w:t>日关于工作安排程序的第</w:t>
      </w:r>
      <w:r>
        <w:t>515</w:t>
      </w:r>
      <w:r>
        <w:rPr>
          <w:rFonts w:hint="eastAsia"/>
        </w:rPr>
        <w:t>号法令，这特别涉及在雇用工人之后</w:t>
      </w:r>
      <w:r>
        <w:t>5</w:t>
      </w:r>
      <w:r>
        <w:rPr>
          <w:rFonts w:hint="eastAsia"/>
        </w:rPr>
        <w:t>天之内给予简单事后通知的情况。这项法令还涉及其他事项，其中包括农业工作安排规则、促进活动、信息传播活动、援助和咨询、培训和指导课程</w:t>
      </w:r>
      <w:r>
        <w:t>(</w:t>
      </w:r>
      <w:r>
        <w:rPr>
          <w:rFonts w:hint="eastAsia"/>
        </w:rPr>
        <w:t>第</w:t>
      </w:r>
      <w:r>
        <w:t>8</w:t>
      </w:r>
      <w:r>
        <w:rPr>
          <w:rFonts w:hint="eastAsia"/>
        </w:rPr>
        <w:t>条</w:t>
      </w:r>
      <w:r>
        <w:t>)</w:t>
      </w:r>
      <w:r>
        <w:rPr>
          <w:rFonts w:hint="eastAsia"/>
        </w:rPr>
        <w:t>、在意大利南部促进资助工作</w:t>
      </w:r>
      <w:r>
        <w:t>(</w:t>
      </w:r>
      <w:r>
        <w:rPr>
          <w:rFonts w:hint="eastAsia"/>
        </w:rPr>
        <w:t>第</w:t>
      </w:r>
      <w:r>
        <w:t>10</w:t>
      </w:r>
      <w:r>
        <w:rPr>
          <w:rFonts w:hint="eastAsia"/>
        </w:rPr>
        <w:t>条</w:t>
      </w:r>
      <w:r>
        <w:t>)</w:t>
      </w:r>
      <w:r>
        <w:rPr>
          <w:rFonts w:hint="eastAsia"/>
        </w:rPr>
        <w:t>、重新雇用人</w:t>
      </w:r>
      <w:r>
        <w:rPr>
          <w:rFonts w:hint="eastAsia"/>
        </w:rPr>
        <w:t>员的鼓励措施</w:t>
      </w:r>
      <w:r>
        <w:t>(</w:t>
      </w:r>
      <w:r>
        <w:rPr>
          <w:rFonts w:hint="eastAsia"/>
        </w:rPr>
        <w:t>第</w:t>
      </w:r>
      <w:r>
        <w:t>12</w:t>
      </w:r>
      <w:r>
        <w:rPr>
          <w:rFonts w:hint="eastAsia"/>
        </w:rPr>
        <w:t>条</w:t>
      </w:r>
      <w:r>
        <w:t>)</w:t>
      </w:r>
      <w:r>
        <w:rPr>
          <w:rFonts w:hint="eastAsia"/>
        </w:rPr>
        <w:t>以及有利于小型公司的措施</w:t>
      </w:r>
      <w:r>
        <w:t>(</w:t>
      </w:r>
      <w:r>
        <w:rPr>
          <w:rFonts w:hint="eastAsia"/>
        </w:rPr>
        <w:t>第</w:t>
      </w:r>
      <w:r>
        <w:t>13</w:t>
      </w:r>
      <w:r>
        <w:rPr>
          <w:rFonts w:hint="eastAsia"/>
        </w:rPr>
        <w:t>条</w:t>
      </w:r>
      <w:r>
        <w:t>)</w:t>
      </w:r>
      <w:r>
        <w:rPr>
          <w:rFonts w:hint="eastAsia"/>
        </w:rPr>
        <w:t>；</w:t>
      </w:r>
    </w:p>
    <w:p w:rsidR="00000000" w:rsidRDefault="00086DCB" w:rsidP="00086DCB">
      <w:pPr>
        <w:pStyle w:val="a6"/>
        <w:numPr>
          <w:ilvl w:val="0"/>
          <w:numId w:val="1"/>
        </w:numPr>
      </w:pPr>
      <w:r>
        <w:rPr>
          <w:rFonts w:hint="eastAsia"/>
        </w:rPr>
        <w:t>关于实行</w:t>
      </w:r>
      <w:r>
        <w:t>1993</w:t>
      </w:r>
      <w:r>
        <w:rPr>
          <w:rFonts w:hint="eastAsia"/>
        </w:rPr>
        <w:t>年关于分配资源以创造更多就业机会的第</w:t>
      </w:r>
      <w:r>
        <w:t>236</w:t>
      </w:r>
      <w:r>
        <w:rPr>
          <w:rFonts w:hint="eastAsia"/>
        </w:rPr>
        <w:t>号法律所设想措施，特别是就业基金的</w:t>
      </w:r>
      <w:r>
        <w:t>1995</w:t>
      </w:r>
      <w:r>
        <w:rPr>
          <w:rFonts w:hint="eastAsia"/>
        </w:rPr>
        <w:t>年</w:t>
      </w:r>
      <w:r>
        <w:t>11</w:t>
      </w:r>
      <w:r>
        <w:rPr>
          <w:rFonts w:hint="eastAsia"/>
        </w:rPr>
        <w:t>月</w:t>
      </w:r>
      <w:r>
        <w:t>23</w:t>
      </w:r>
      <w:r>
        <w:rPr>
          <w:rFonts w:hint="eastAsia"/>
        </w:rPr>
        <w:t>日的劳动部法令；</w:t>
      </w:r>
    </w:p>
    <w:p w:rsidR="00000000" w:rsidRDefault="00086DCB" w:rsidP="00086DCB">
      <w:pPr>
        <w:pStyle w:val="a6"/>
        <w:numPr>
          <w:ilvl w:val="0"/>
          <w:numId w:val="1"/>
        </w:numPr>
      </w:pPr>
      <w:r>
        <w:t>1996</w:t>
      </w:r>
      <w:r>
        <w:rPr>
          <w:rFonts w:hint="eastAsia"/>
        </w:rPr>
        <w:t>年的第</w:t>
      </w:r>
      <w:r>
        <w:t>40</w:t>
      </w:r>
      <w:r>
        <w:rPr>
          <w:rFonts w:hint="eastAsia"/>
        </w:rPr>
        <w:t>号法令，其目的是说明第</w:t>
      </w:r>
      <w:r>
        <w:t>236</w:t>
      </w:r>
      <w:r>
        <w:rPr>
          <w:rFonts w:hint="eastAsia"/>
        </w:rPr>
        <w:t>号法律所设想劳资合同，即实习合同关系性质的主要要求。</w:t>
      </w:r>
    </w:p>
    <w:p w:rsidR="00000000" w:rsidRDefault="00086DCB">
      <w:pPr>
        <w:pStyle w:val="Heading4"/>
        <w:spacing w:before="360"/>
      </w:pPr>
      <w:r>
        <w:rPr>
          <w:rFonts w:hint="eastAsia"/>
        </w:rPr>
        <w:t>保护来自欧共体之外的移民工人</w:t>
      </w:r>
    </w:p>
    <w:p w:rsidR="00000000" w:rsidRDefault="00086DCB">
      <w:r>
        <w:tab/>
        <w:t xml:space="preserve">69.  </w:t>
      </w:r>
      <w:r>
        <w:rPr>
          <w:rFonts w:hint="eastAsia"/>
        </w:rPr>
        <w:t>特别重视对来自欧共体之外的移民工人的保护行动；在这方面的许多措施中应当提一下下列措施：</w:t>
      </w:r>
    </w:p>
    <w:p w:rsidR="00000000" w:rsidRDefault="00086DCB" w:rsidP="00086DCB">
      <w:pPr>
        <w:pStyle w:val="a6"/>
        <w:numPr>
          <w:ilvl w:val="0"/>
          <w:numId w:val="1"/>
        </w:numPr>
      </w:pPr>
      <w:r>
        <w:t>1996</w:t>
      </w:r>
      <w:r>
        <w:rPr>
          <w:rFonts w:hint="eastAsia"/>
        </w:rPr>
        <w:t>年</w:t>
      </w:r>
      <w:r>
        <w:t>8</w:t>
      </w:r>
      <w:r>
        <w:rPr>
          <w:rFonts w:hint="eastAsia"/>
        </w:rPr>
        <w:t>月</w:t>
      </w:r>
      <w:r>
        <w:t>14</w:t>
      </w:r>
      <w:r>
        <w:rPr>
          <w:rFonts w:hint="eastAsia"/>
        </w:rPr>
        <w:t>日的共和国总统法令，这关系到指定一个具体机关，即欧共体之外移民事务政府</w:t>
      </w:r>
      <w:r>
        <w:rPr>
          <w:rFonts w:hint="eastAsia"/>
        </w:rPr>
        <w:t>特别委员会，其任务是监督欧共体之外国家公民进入和离开意大利的情况；</w:t>
      </w:r>
    </w:p>
    <w:p w:rsidR="00000000" w:rsidRDefault="00086DCB" w:rsidP="00086DCB">
      <w:pPr>
        <w:pStyle w:val="a6"/>
        <w:numPr>
          <w:ilvl w:val="0"/>
          <w:numId w:val="1"/>
        </w:numPr>
      </w:pPr>
      <w:r>
        <w:t>1996</w:t>
      </w:r>
      <w:r>
        <w:rPr>
          <w:rFonts w:hint="eastAsia"/>
        </w:rPr>
        <w:t>年</w:t>
      </w:r>
      <w:r>
        <w:t>10</w:t>
      </w:r>
      <w:r>
        <w:rPr>
          <w:rFonts w:hint="eastAsia"/>
        </w:rPr>
        <w:t>月</w:t>
      </w:r>
      <w:r>
        <w:t>1</w:t>
      </w:r>
      <w:r>
        <w:rPr>
          <w:rFonts w:hint="eastAsia"/>
        </w:rPr>
        <w:t>日的第</w:t>
      </w:r>
      <w:r>
        <w:t>511</w:t>
      </w:r>
      <w:r>
        <w:rPr>
          <w:rFonts w:hint="eastAsia"/>
        </w:rPr>
        <w:t>号法令，其中规定了有关农业工作安排、工作和社会保险的紧急措施以消除取消统一农业捐款服务所造成后果和促进就业；</w:t>
      </w:r>
    </w:p>
    <w:p w:rsidR="00000000" w:rsidRDefault="00086DCB" w:rsidP="00086DCB">
      <w:pPr>
        <w:pStyle w:val="a6"/>
        <w:numPr>
          <w:ilvl w:val="0"/>
          <w:numId w:val="1"/>
        </w:numPr>
      </w:pPr>
      <w:r>
        <w:t>1996</w:t>
      </w:r>
      <w:r>
        <w:rPr>
          <w:rFonts w:hint="eastAsia"/>
        </w:rPr>
        <w:t>年</w:t>
      </w:r>
      <w:r>
        <w:t>10</w:t>
      </w:r>
      <w:r>
        <w:rPr>
          <w:rFonts w:hint="eastAsia"/>
        </w:rPr>
        <w:t>月</w:t>
      </w:r>
      <w:r>
        <w:t>4</w:t>
      </w:r>
      <w:r>
        <w:rPr>
          <w:rFonts w:hint="eastAsia"/>
        </w:rPr>
        <w:t>日的第</w:t>
      </w:r>
      <w:r>
        <w:t>512</w:t>
      </w:r>
      <w:r>
        <w:rPr>
          <w:rFonts w:hint="eastAsia"/>
        </w:rPr>
        <w:t>号法令，其目的是管理对前南斯拉夫各共和国清退国民</w:t>
      </w:r>
      <w:r>
        <w:t>(</w:t>
      </w:r>
      <w:r>
        <w:rPr>
          <w:rFonts w:hint="eastAsia"/>
        </w:rPr>
        <w:t>第</w:t>
      </w:r>
      <w:r>
        <w:t>1</w:t>
      </w:r>
      <w:r>
        <w:rPr>
          <w:rFonts w:hint="eastAsia"/>
        </w:rPr>
        <w:t>条</w:t>
      </w:r>
      <w:r>
        <w:t>)</w:t>
      </w:r>
      <w:r>
        <w:rPr>
          <w:rFonts w:hint="eastAsia"/>
        </w:rPr>
        <w:t>和卢旺达难民</w:t>
      </w:r>
      <w:r>
        <w:t>(</w:t>
      </w:r>
      <w:r>
        <w:rPr>
          <w:rFonts w:hint="eastAsia"/>
        </w:rPr>
        <w:t>第</w:t>
      </w:r>
      <w:r>
        <w:t>2</w:t>
      </w:r>
      <w:r>
        <w:rPr>
          <w:rFonts w:hint="eastAsia"/>
        </w:rPr>
        <w:t>—</w:t>
      </w:r>
      <w:r>
        <w:t>5</w:t>
      </w:r>
      <w:r>
        <w:rPr>
          <w:rFonts w:hint="eastAsia"/>
        </w:rPr>
        <w:t>条</w:t>
      </w:r>
      <w:r>
        <w:t>)</w:t>
      </w:r>
      <w:r>
        <w:rPr>
          <w:rFonts w:hint="eastAsia"/>
        </w:rPr>
        <w:t>的社会和人道主义性质的援助程序和紧急措施；</w:t>
      </w:r>
    </w:p>
    <w:p w:rsidR="00000000" w:rsidRDefault="00086DCB" w:rsidP="00086DCB">
      <w:pPr>
        <w:pStyle w:val="a6"/>
        <w:numPr>
          <w:ilvl w:val="0"/>
          <w:numId w:val="1"/>
        </w:numPr>
      </w:pPr>
      <w:r>
        <w:rPr>
          <w:rFonts w:hint="eastAsia"/>
        </w:rPr>
        <w:t>国家社会保险研究所的第</w:t>
      </w:r>
      <w:r>
        <w:t>188/96</w:t>
      </w:r>
      <w:r>
        <w:rPr>
          <w:rFonts w:hint="eastAsia"/>
        </w:rPr>
        <w:t>号通告，其中提出了一系列关于涉及欧共体之外雇员的劳资关系的新的管理办法；通告详细阐明了雇主</w:t>
      </w:r>
      <w:r>
        <w:t>(</w:t>
      </w:r>
      <w:r>
        <w:rPr>
          <w:rFonts w:hint="eastAsia"/>
        </w:rPr>
        <w:t>特别是为了更好地保证</w:t>
      </w:r>
      <w:r>
        <w:rPr>
          <w:rFonts w:hint="eastAsia"/>
        </w:rPr>
        <w:t>社会保险</w:t>
      </w:r>
      <w:r>
        <w:t>)</w:t>
      </w:r>
      <w:r>
        <w:rPr>
          <w:rFonts w:hint="eastAsia"/>
        </w:rPr>
        <w:t>和工人都必须遵守的行动程序和劳动合同的基本要求；</w:t>
      </w:r>
    </w:p>
    <w:p w:rsidR="00000000" w:rsidRDefault="00086DCB" w:rsidP="00086DCB">
      <w:pPr>
        <w:pStyle w:val="a6"/>
        <w:numPr>
          <w:ilvl w:val="0"/>
          <w:numId w:val="1"/>
        </w:numPr>
      </w:pPr>
      <w:r>
        <w:rPr>
          <w:rFonts w:hint="eastAsia"/>
        </w:rPr>
        <w:t>外交部</w:t>
      </w:r>
      <w:r>
        <w:t>1996</w:t>
      </w:r>
      <w:r>
        <w:rPr>
          <w:rFonts w:hint="eastAsia"/>
        </w:rPr>
        <w:t>年</w:t>
      </w:r>
      <w:r>
        <w:t>10</w:t>
      </w:r>
      <w:r>
        <w:rPr>
          <w:rFonts w:hint="eastAsia"/>
        </w:rPr>
        <w:t>月</w:t>
      </w:r>
      <w:r>
        <w:t>19</w:t>
      </w:r>
      <w:r>
        <w:rPr>
          <w:rFonts w:hint="eastAsia"/>
        </w:rPr>
        <w:t>日的第</w:t>
      </w:r>
      <w:r>
        <w:t>TG 18946C</w:t>
      </w:r>
      <w:r>
        <w:rPr>
          <w:rFonts w:hint="eastAsia"/>
        </w:rPr>
        <w:t>号电传，这关系到对向来自欧共体之外从事季节工作的工人发放签证程序的必要调整。</w:t>
      </w:r>
    </w:p>
    <w:p w:rsidR="00000000" w:rsidRDefault="00086DCB"/>
    <w:p w:rsidR="00000000" w:rsidRDefault="00086DCB">
      <w:pPr>
        <w:pStyle w:val="Heading2"/>
      </w:pPr>
      <w:r>
        <w:br w:type="page"/>
      </w:r>
      <w:r>
        <w:rPr>
          <w:rFonts w:hint="eastAsia"/>
        </w:rPr>
        <w:t>第</w:t>
      </w:r>
      <w:r>
        <w:t xml:space="preserve"> 7 </w:t>
      </w:r>
      <w:r>
        <w:rPr>
          <w:rFonts w:hint="eastAsia"/>
        </w:rPr>
        <w:t>条</w:t>
      </w:r>
    </w:p>
    <w:p w:rsidR="00000000" w:rsidRDefault="00086DCB">
      <w:r>
        <w:tab/>
        <w:t xml:space="preserve">70.  </w:t>
      </w:r>
      <w:r>
        <w:rPr>
          <w:rFonts w:hint="eastAsia"/>
        </w:rPr>
        <w:t>意大利政府按照前面已提到的有关保证工作条件的主要指示、在《公约》第</w:t>
      </w:r>
      <w:r>
        <w:t>7</w:t>
      </w:r>
      <w:r>
        <w:rPr>
          <w:rFonts w:hint="eastAsia"/>
        </w:rPr>
        <w:t>条的范围内采取了一些措施。采取这些措施的目的是尽可能保证工人的安全和适当报酬。</w:t>
      </w:r>
    </w:p>
    <w:p w:rsidR="00000000" w:rsidRDefault="00086DCB">
      <w:pPr>
        <w:pStyle w:val="Heading4"/>
        <w:spacing w:before="360"/>
      </w:pPr>
      <w:r>
        <w:rPr>
          <w:rFonts w:hint="eastAsia"/>
        </w:rPr>
        <w:t>同等价值工作享受同等工资的权利</w:t>
      </w:r>
    </w:p>
    <w:p w:rsidR="00000000" w:rsidRDefault="00086DCB">
      <w:r>
        <w:tab/>
        <w:t xml:space="preserve">71.  </w:t>
      </w:r>
      <w:r>
        <w:rPr>
          <w:rFonts w:hint="eastAsia"/>
        </w:rPr>
        <w:t>根据报酬的重要意义对意大利有关就业的法律所设定的整个制度以及据之以提供的报酬进行了重新审查。意大利与报酬</w:t>
      </w:r>
      <w:r>
        <w:rPr>
          <w:rFonts w:hint="eastAsia"/>
        </w:rPr>
        <w:t>有关的制度的总的特点是：充足性、比例性、可决定性</w:t>
      </w:r>
      <w:r>
        <w:t>(</w:t>
      </w:r>
      <w:r>
        <w:rPr>
          <w:rFonts w:hint="eastAsia"/>
        </w:rPr>
        <w:t>或被决定的能力</w:t>
      </w:r>
      <w:r>
        <w:t>)</w:t>
      </w:r>
      <w:r>
        <w:rPr>
          <w:rFonts w:hint="eastAsia"/>
        </w:rPr>
        <w:t>、义务、审议和连续性。</w:t>
      </w:r>
    </w:p>
    <w:p w:rsidR="00000000" w:rsidRDefault="00086DCB">
      <w:r>
        <w:tab/>
        <w:t xml:space="preserve">72.  </w:t>
      </w:r>
      <w:r>
        <w:rPr>
          <w:rFonts w:hint="eastAsia"/>
        </w:rPr>
        <w:t>正如在最高上诉法院</w:t>
      </w:r>
      <w:r>
        <w:t>1993</w:t>
      </w:r>
      <w:r>
        <w:rPr>
          <w:rFonts w:hint="eastAsia"/>
        </w:rPr>
        <w:t>年</w:t>
      </w:r>
      <w:r>
        <w:t>4</w:t>
      </w:r>
      <w:r>
        <w:rPr>
          <w:rFonts w:hint="eastAsia"/>
        </w:rPr>
        <w:t>月</w:t>
      </w:r>
      <w:r>
        <w:t>1</w:t>
      </w:r>
      <w:r>
        <w:rPr>
          <w:rFonts w:hint="eastAsia"/>
        </w:rPr>
        <w:t>日的第</w:t>
      </w:r>
      <w:r>
        <w:t>3888</w:t>
      </w:r>
      <w:r>
        <w:rPr>
          <w:rFonts w:hint="eastAsia"/>
        </w:rPr>
        <w:t>号裁决中已经指出的那样，不能认为在这些特点中包括全面性，至少是相对意义上的全面性，因为考虑到报酬的确定具有两重性，它既是一种收入，又是计算直接和推迟报酬的参数，报酬问题的复杂性往往决定了它需要通过集体谈判进一步审议和决定。</w:t>
      </w:r>
    </w:p>
    <w:p w:rsidR="00000000" w:rsidRDefault="00086DCB">
      <w:r>
        <w:tab/>
        <w:t xml:space="preserve">73.  </w:t>
      </w:r>
      <w:r>
        <w:rPr>
          <w:rFonts w:hint="eastAsia"/>
        </w:rPr>
        <w:t>另一方面，宪法法院第</w:t>
      </w:r>
      <w:r>
        <w:t>103/89</w:t>
      </w:r>
      <w:r>
        <w:rPr>
          <w:rFonts w:hint="eastAsia"/>
        </w:rPr>
        <w:t>号裁决确认了对等的要求，虽然上诉法院在最近的一次判决中按照一般原则排除了这种要求</w:t>
      </w:r>
      <w:r>
        <w:t>(1993</w:t>
      </w:r>
      <w:r>
        <w:rPr>
          <w:rFonts w:hint="eastAsia"/>
        </w:rPr>
        <w:t>年</w:t>
      </w:r>
      <w:r>
        <w:t>5</w:t>
      </w:r>
      <w:r>
        <w:rPr>
          <w:rFonts w:hint="eastAsia"/>
        </w:rPr>
        <w:t>月</w:t>
      </w:r>
      <w:r>
        <w:t>29</w:t>
      </w:r>
      <w:r>
        <w:rPr>
          <w:rFonts w:hint="eastAsia"/>
        </w:rPr>
        <w:t>日第</w:t>
      </w:r>
      <w:r>
        <w:t>6031</w:t>
      </w:r>
      <w:r>
        <w:rPr>
          <w:rFonts w:hint="eastAsia"/>
        </w:rPr>
        <w:t>号判决</w:t>
      </w:r>
      <w:r>
        <w:t>)</w:t>
      </w:r>
      <w:r>
        <w:rPr>
          <w:rFonts w:hint="eastAsia"/>
        </w:rPr>
        <w:t>。</w:t>
      </w:r>
    </w:p>
    <w:p w:rsidR="00000000" w:rsidRDefault="00086DCB">
      <w:r>
        <w:tab/>
        <w:t xml:space="preserve">74.  </w:t>
      </w:r>
      <w:r>
        <w:rPr>
          <w:rFonts w:hint="eastAsia"/>
        </w:rPr>
        <w:t>报酬方式有很多种：可以是一笔钱，或分享经营或企业利润、企业的产品、航运的租金或其他成果、交易额的一定百分比或与雇主共同拥有。报酬的主要组成部分是基本工资、生活补贴、附加补助。报酬计算制度可能依据时间、计件或奖励；报酬通常是按照整年工作计算的，但可按周、两周或月份支付。</w:t>
      </w:r>
    </w:p>
    <w:p w:rsidR="00000000" w:rsidRDefault="00086DCB">
      <w:r>
        <w:tab/>
        <w:t>75.  1991</w:t>
      </w:r>
      <w:r>
        <w:rPr>
          <w:rFonts w:hint="eastAsia"/>
        </w:rPr>
        <w:t>年</w:t>
      </w:r>
      <w:r>
        <w:t>12</w:t>
      </w:r>
      <w:r>
        <w:rPr>
          <w:rFonts w:hint="eastAsia"/>
        </w:rPr>
        <w:t>月</w:t>
      </w:r>
      <w:r>
        <w:t>31</w:t>
      </w:r>
      <w:r>
        <w:rPr>
          <w:rFonts w:hint="eastAsia"/>
        </w:rPr>
        <w:t>日停止按照通过生活补贴调整工资的制度</w:t>
      </w:r>
      <w:r>
        <w:t>(1986</w:t>
      </w:r>
      <w:r>
        <w:rPr>
          <w:rFonts w:hint="eastAsia"/>
        </w:rPr>
        <w:t>年</w:t>
      </w:r>
      <w:r>
        <w:t>2</w:t>
      </w:r>
      <w:r>
        <w:rPr>
          <w:rFonts w:hint="eastAsia"/>
        </w:rPr>
        <w:t>月</w:t>
      </w:r>
      <w:r>
        <w:t>26</w:t>
      </w:r>
      <w:r>
        <w:rPr>
          <w:rFonts w:hint="eastAsia"/>
        </w:rPr>
        <w:t>日的法律和</w:t>
      </w:r>
      <w:r>
        <w:t>1990</w:t>
      </w:r>
      <w:r>
        <w:rPr>
          <w:rFonts w:hint="eastAsia"/>
        </w:rPr>
        <w:t>年的第</w:t>
      </w:r>
      <w:r>
        <w:t>1991</w:t>
      </w:r>
      <w:r>
        <w:rPr>
          <w:rFonts w:hint="eastAsia"/>
        </w:rPr>
        <w:t>号法律</w:t>
      </w:r>
      <w:r>
        <w:t>)</w:t>
      </w:r>
      <w:r>
        <w:rPr>
          <w:rFonts w:hint="eastAsia"/>
        </w:rPr>
        <w:t>：但是，宪法法院最近的一项判决否定了对工资报酬计算方式的这一修改：实际上</w:t>
      </w:r>
      <w:r>
        <w:rPr>
          <w:rFonts w:hint="eastAsia"/>
        </w:rPr>
        <w:t>，该法院的第</w:t>
      </w:r>
      <w:r>
        <w:t>243/43</w:t>
      </w:r>
      <w:r>
        <w:rPr>
          <w:rFonts w:hint="eastAsia"/>
        </w:rPr>
        <w:t>号裁决重申：工资的变动与生活费用的变动相联系十分重要，这是为了达到《意大利宪法》第</w:t>
      </w:r>
      <w:r>
        <w:t>36</w:t>
      </w:r>
      <w:r>
        <w:rPr>
          <w:rFonts w:hint="eastAsia"/>
        </w:rPr>
        <w:t>条所规定的报酬要与工作数量和质量成比例的要求。</w:t>
      </w:r>
    </w:p>
    <w:p w:rsidR="00000000" w:rsidRDefault="00086DCB">
      <w:r>
        <w:tab/>
        <w:t xml:space="preserve">76.  </w:t>
      </w:r>
      <w:r>
        <w:rPr>
          <w:rFonts w:hint="eastAsia"/>
        </w:rPr>
        <w:t>在意大利法律中无论是宪法</w:t>
      </w:r>
      <w:r>
        <w:t>(</w:t>
      </w:r>
      <w:r>
        <w:rPr>
          <w:rFonts w:hint="eastAsia"/>
        </w:rPr>
        <w:t>《宪法》第</w:t>
      </w:r>
      <w:r>
        <w:t>36</w:t>
      </w:r>
      <w:r>
        <w:rPr>
          <w:rFonts w:hint="eastAsia"/>
        </w:rPr>
        <w:t>—</w:t>
      </w:r>
      <w:r>
        <w:t>37</w:t>
      </w:r>
      <w:r>
        <w:rPr>
          <w:rFonts w:hint="eastAsia"/>
        </w:rPr>
        <w:t>条</w:t>
      </w:r>
      <w:r>
        <w:t>)</w:t>
      </w:r>
      <w:r>
        <w:rPr>
          <w:rFonts w:hint="eastAsia"/>
        </w:rPr>
        <w:t>还是一般法律</w:t>
      </w:r>
      <w:r>
        <w:t>(</w:t>
      </w:r>
      <w:r>
        <w:rPr>
          <w:rFonts w:hint="eastAsia"/>
        </w:rPr>
        <w:t>《民法》第</w:t>
      </w:r>
      <w:r>
        <w:t>2013</w:t>
      </w:r>
      <w:r>
        <w:rPr>
          <w:rFonts w:hint="eastAsia"/>
        </w:rPr>
        <w:t>条</w:t>
      </w:r>
      <w:r>
        <w:t>)</w:t>
      </w:r>
      <w:r>
        <w:rPr>
          <w:rFonts w:hint="eastAsia"/>
        </w:rPr>
        <w:t>对报酬待遇都有规定。鉴于宪法中有关这一问题的规定的简要性质，最高上诉法院在这一方面起着决定性作用，因此，这里有必要简单介绍一下它的一些重要决定和判决：</w:t>
      </w:r>
    </w:p>
    <w:p w:rsidR="00000000" w:rsidRDefault="00086DCB" w:rsidP="00086DCB">
      <w:pPr>
        <w:pStyle w:val="a6"/>
        <w:numPr>
          <w:ilvl w:val="0"/>
          <w:numId w:val="1"/>
        </w:numPr>
      </w:pPr>
      <w:r>
        <w:t>1993</w:t>
      </w:r>
      <w:r>
        <w:rPr>
          <w:rFonts w:hint="eastAsia"/>
        </w:rPr>
        <w:t>年</w:t>
      </w:r>
      <w:r>
        <w:t>4</w:t>
      </w:r>
      <w:r>
        <w:rPr>
          <w:rFonts w:hint="eastAsia"/>
        </w:rPr>
        <w:t>月</w:t>
      </w:r>
      <w:r>
        <w:t>1</w:t>
      </w:r>
      <w:r>
        <w:rPr>
          <w:rFonts w:hint="eastAsia"/>
        </w:rPr>
        <w:t>日第</w:t>
      </w:r>
      <w:r>
        <w:t>3888</w:t>
      </w:r>
      <w:r>
        <w:rPr>
          <w:rFonts w:hint="eastAsia"/>
        </w:rPr>
        <w:t>号裁决：这一裁决涉及饮食服务以及在经常性倒班工作的过程中发生的附加工资和夜班</w:t>
      </w:r>
      <w:r>
        <w:rPr>
          <w:rFonts w:hint="eastAsia"/>
        </w:rPr>
        <w:t>补助的问题。除处理这些具体问题之外，该项裁决还阐明了一系列具有更普遍性质的其他原则：</w:t>
      </w:r>
    </w:p>
    <w:p w:rsidR="00000000" w:rsidRDefault="00086DCB" w:rsidP="00086DCB">
      <w:pPr>
        <w:pStyle w:val="a0"/>
        <w:numPr>
          <w:ilvl w:val="0"/>
          <w:numId w:val="2"/>
        </w:numPr>
        <w:ind w:left="2049" w:hanging="510"/>
      </w:pPr>
      <w:r>
        <w:rPr>
          <w:rFonts w:hint="eastAsia"/>
        </w:rPr>
        <w:t>在整个经济待遇的范围内，比例性和充足性的要求只涉及收入，即直接报酬，和报酬参数，与推迟报酬没有关系；</w:t>
      </w:r>
    </w:p>
    <w:p w:rsidR="00000000" w:rsidRDefault="00086DCB" w:rsidP="00086DCB">
      <w:pPr>
        <w:pStyle w:val="a0"/>
        <w:numPr>
          <w:ilvl w:val="0"/>
          <w:numId w:val="2"/>
        </w:numPr>
        <w:ind w:left="2049" w:hanging="510"/>
      </w:pPr>
      <w:r>
        <w:rPr>
          <w:rFonts w:hint="eastAsia"/>
        </w:rPr>
        <w:t>劳资关系的管理一方面是通过法律对有关报酬参数的问题进行干预，另一方面是通过集体谈判；</w:t>
      </w:r>
    </w:p>
    <w:p w:rsidR="00000000" w:rsidRDefault="00086DCB" w:rsidP="00086DCB">
      <w:pPr>
        <w:pStyle w:val="a0"/>
        <w:numPr>
          <w:ilvl w:val="0"/>
          <w:numId w:val="2"/>
        </w:numPr>
        <w:ind w:left="2049" w:hanging="510"/>
      </w:pPr>
      <w:r>
        <w:rPr>
          <w:rFonts w:hint="eastAsia"/>
        </w:rPr>
        <w:t>裁决确认了全面性的重要意义</w:t>
      </w:r>
      <w:r>
        <w:t>(</w:t>
      </w:r>
      <w:r>
        <w:rPr>
          <w:rFonts w:hint="eastAsia"/>
        </w:rPr>
        <w:t>见上面</w:t>
      </w:r>
      <w:r>
        <w:t>)</w:t>
      </w:r>
      <w:r>
        <w:rPr>
          <w:rFonts w:hint="eastAsia"/>
        </w:rPr>
        <w:t>裁决还认为得到充足和适当报酬的权利是一个微妙问题，在向意大利共和国这样的国家，这种权利只能被看作每个经济司法结构的一个支柱，其基础是工作。</w:t>
      </w:r>
    </w:p>
    <w:p w:rsidR="00000000" w:rsidRDefault="00086DCB" w:rsidP="00086DCB">
      <w:pPr>
        <w:pStyle w:val="a6"/>
        <w:numPr>
          <w:ilvl w:val="0"/>
          <w:numId w:val="1"/>
        </w:numPr>
      </w:pPr>
      <w:r>
        <w:t>1993</w:t>
      </w:r>
      <w:r>
        <w:rPr>
          <w:rFonts w:hint="eastAsia"/>
        </w:rPr>
        <w:t>年</w:t>
      </w:r>
      <w:r>
        <w:t>9</w:t>
      </w:r>
      <w:r>
        <w:rPr>
          <w:rFonts w:hint="eastAsia"/>
        </w:rPr>
        <w:t>月</w:t>
      </w:r>
      <w:r>
        <w:t>25</w:t>
      </w:r>
      <w:r>
        <w:rPr>
          <w:rFonts w:hint="eastAsia"/>
        </w:rPr>
        <w:t>日第</w:t>
      </w:r>
      <w:r>
        <w:t>6031</w:t>
      </w:r>
      <w:r>
        <w:rPr>
          <w:rFonts w:hint="eastAsia"/>
        </w:rPr>
        <w:t>号裁决：这项裁决论述了在意大利法</w:t>
      </w:r>
      <w:r>
        <w:rPr>
          <w:rFonts w:hint="eastAsia"/>
        </w:rPr>
        <w:t>律制度中对等原则的存在，意大利法律制度根据一般原则否定了对等原则，这是因为，“首先，它会对有关劳动合同的复杂立法过程产生扰乱作用，这种扰乱作用接着还会影响理论、案例法和工会等问题”；</w:t>
      </w:r>
    </w:p>
    <w:p w:rsidR="00000000" w:rsidRDefault="00086DCB" w:rsidP="00086DCB">
      <w:pPr>
        <w:pStyle w:val="a6"/>
        <w:numPr>
          <w:ilvl w:val="0"/>
          <w:numId w:val="1"/>
        </w:numPr>
      </w:pPr>
      <w:r>
        <w:rPr>
          <w:rFonts w:hint="eastAsia"/>
        </w:rPr>
        <w:t>上诉法院劳资关系法庭</w:t>
      </w:r>
      <w:r>
        <w:t>1993</w:t>
      </w:r>
      <w:r>
        <w:rPr>
          <w:rFonts w:hint="eastAsia"/>
        </w:rPr>
        <w:t>年</w:t>
      </w:r>
      <w:r>
        <w:t>2</w:t>
      </w:r>
      <w:r>
        <w:rPr>
          <w:rFonts w:hint="eastAsia"/>
        </w:rPr>
        <w:t>月</w:t>
      </w:r>
      <w:r>
        <w:t>5</w:t>
      </w:r>
      <w:r>
        <w:rPr>
          <w:rFonts w:hint="eastAsia"/>
        </w:rPr>
        <w:t>日第</w:t>
      </w:r>
      <w:r>
        <w:t>1438</w:t>
      </w:r>
      <w:r>
        <w:rPr>
          <w:rFonts w:hint="eastAsia"/>
        </w:rPr>
        <w:t>号裁决和</w:t>
      </w:r>
      <w:r>
        <w:t>1994</w:t>
      </w:r>
      <w:r>
        <w:rPr>
          <w:rFonts w:hint="eastAsia"/>
        </w:rPr>
        <w:t>年</w:t>
      </w:r>
      <w:r>
        <w:t>4</w:t>
      </w:r>
      <w:r>
        <w:rPr>
          <w:rFonts w:hint="eastAsia"/>
        </w:rPr>
        <w:t>月</w:t>
      </w:r>
      <w:r>
        <w:t>9</w:t>
      </w:r>
      <w:r>
        <w:rPr>
          <w:rFonts w:hint="eastAsia"/>
        </w:rPr>
        <w:t>日第</w:t>
      </w:r>
      <w:r>
        <w:t>4031</w:t>
      </w:r>
      <w:r>
        <w:rPr>
          <w:rFonts w:hint="eastAsia"/>
        </w:rPr>
        <w:t>号裁决：这两项裁决关系到普通法中有关集体协议有效性的专题讨论，到目前为止，甚至工人自己也否认这种集体协议的有效性，因为它可能产生贬损的合同条件。</w:t>
      </w:r>
    </w:p>
    <w:p w:rsidR="00000000" w:rsidRDefault="00086DCB">
      <w:r>
        <w:tab/>
        <w:t>77.  1994</w:t>
      </w:r>
      <w:r>
        <w:rPr>
          <w:rFonts w:hint="eastAsia"/>
        </w:rPr>
        <w:t>年第</w:t>
      </w:r>
      <w:r>
        <w:t>626</w:t>
      </w:r>
      <w:r>
        <w:rPr>
          <w:rFonts w:hint="eastAsia"/>
        </w:rPr>
        <w:t>号法令特别注意到工作地点的安全和卫生问题。这项法令根据以前的三项共和</w:t>
      </w:r>
      <w:r>
        <w:rPr>
          <w:rFonts w:hint="eastAsia"/>
        </w:rPr>
        <w:t>国总统法令，即第</w:t>
      </w:r>
      <w:r>
        <w:t>547/55</w:t>
      </w:r>
      <w:r>
        <w:rPr>
          <w:rFonts w:hint="eastAsia"/>
        </w:rPr>
        <w:t>、</w:t>
      </w:r>
      <w:r>
        <w:t>306/56</w:t>
      </w:r>
      <w:r>
        <w:rPr>
          <w:rFonts w:hint="eastAsia"/>
        </w:rPr>
        <w:t>和</w:t>
      </w:r>
      <w:r>
        <w:t>164/56</w:t>
      </w:r>
      <w:r>
        <w:rPr>
          <w:rFonts w:hint="eastAsia"/>
        </w:rPr>
        <w:t>号法令所确定的行动准则对待这一问题。</w:t>
      </w:r>
    </w:p>
    <w:p w:rsidR="00000000" w:rsidRDefault="00086DCB">
      <w:r>
        <w:tab/>
        <w:t xml:space="preserve">78.  </w:t>
      </w:r>
      <w:r>
        <w:rPr>
          <w:rFonts w:hint="eastAsia"/>
        </w:rPr>
        <w:t>但是，和这些以前的法律文书不同的是，新法令对一些重要原则进行了全面修订：重新规定了雇主、行政人员和行政机关</w:t>
      </w:r>
      <w:r>
        <w:t>(</w:t>
      </w:r>
      <w:r>
        <w:rPr>
          <w:rFonts w:hint="eastAsia"/>
        </w:rPr>
        <w:t>如果有这种机构</w:t>
      </w:r>
      <w:r>
        <w:t>)</w:t>
      </w:r>
      <w:r>
        <w:rPr>
          <w:rFonts w:hint="eastAsia"/>
        </w:rPr>
        <w:t>的义务</w:t>
      </w:r>
      <w:r>
        <w:t>(</w:t>
      </w:r>
      <w:r>
        <w:rPr>
          <w:rFonts w:hint="eastAsia"/>
        </w:rPr>
        <w:t>第</w:t>
      </w:r>
      <w:r>
        <w:t>4</w:t>
      </w:r>
      <w:r>
        <w:rPr>
          <w:rFonts w:hint="eastAsia"/>
        </w:rPr>
        <w:t>条</w:t>
      </w:r>
      <w:r>
        <w:t>)</w:t>
      </w:r>
      <w:r>
        <w:rPr>
          <w:rFonts w:hint="eastAsia"/>
        </w:rPr>
        <w:t>，具体规定了预防和保护机关的行动，特别是公共行政部门在这方面的任务范围</w:t>
      </w:r>
      <w:r>
        <w:t>(</w:t>
      </w:r>
      <w:r>
        <w:rPr>
          <w:rFonts w:hint="eastAsia"/>
        </w:rPr>
        <w:t>第</w:t>
      </w:r>
      <w:r>
        <w:t>8</w:t>
      </w:r>
      <w:r>
        <w:rPr>
          <w:rFonts w:hint="eastAsia"/>
        </w:rPr>
        <w:t>条</w:t>
      </w:r>
      <w:r>
        <w:t>)</w:t>
      </w:r>
      <w:r>
        <w:rPr>
          <w:rFonts w:hint="eastAsia"/>
        </w:rPr>
        <w:t>，行使监督</w:t>
      </w:r>
      <w:r>
        <w:t>(</w:t>
      </w:r>
      <w:r>
        <w:rPr>
          <w:rFonts w:hint="eastAsia"/>
        </w:rPr>
        <w:t>第</w:t>
      </w:r>
      <w:r>
        <w:t>23</w:t>
      </w:r>
      <w:r>
        <w:rPr>
          <w:rFonts w:hint="eastAsia"/>
        </w:rPr>
        <w:t>条</w:t>
      </w:r>
      <w:r>
        <w:t>)</w:t>
      </w:r>
      <w:r>
        <w:rPr>
          <w:rFonts w:hint="eastAsia"/>
        </w:rPr>
        <w:t>、信息、咨询和援助职能</w:t>
      </w:r>
      <w:r>
        <w:t>(</w:t>
      </w:r>
      <w:r>
        <w:rPr>
          <w:rFonts w:hint="eastAsia"/>
        </w:rPr>
        <w:t>第</w:t>
      </w:r>
      <w:r>
        <w:t>24</w:t>
      </w:r>
      <w:r>
        <w:rPr>
          <w:rFonts w:hint="eastAsia"/>
        </w:rPr>
        <w:t>条</w:t>
      </w:r>
      <w:r>
        <w:t>)</w:t>
      </w:r>
      <w:r>
        <w:rPr>
          <w:rFonts w:hint="eastAsia"/>
        </w:rPr>
        <w:t>以及常设咨询委员会对工作地点卫生和预防事故的作用和能力</w:t>
      </w:r>
      <w:r>
        <w:t>(</w:t>
      </w:r>
      <w:r>
        <w:rPr>
          <w:rFonts w:hint="eastAsia"/>
        </w:rPr>
        <w:t>第</w:t>
      </w:r>
      <w:r>
        <w:t>26</w:t>
      </w:r>
      <w:r>
        <w:rPr>
          <w:rFonts w:hint="eastAsia"/>
        </w:rPr>
        <w:t>条</w:t>
      </w:r>
      <w:r>
        <w:t>)</w:t>
      </w:r>
      <w:r>
        <w:rPr>
          <w:rFonts w:hint="eastAsia"/>
        </w:rPr>
        <w:t>。</w:t>
      </w:r>
    </w:p>
    <w:p w:rsidR="00000000" w:rsidRDefault="00086DCB">
      <w:r>
        <w:tab/>
        <w:t xml:space="preserve">79.  </w:t>
      </w:r>
      <w:r>
        <w:rPr>
          <w:rFonts w:hint="eastAsia"/>
        </w:rPr>
        <w:t>新的标准案文所作的其他修改更具体的涉及工作地点的</w:t>
      </w:r>
      <w:r>
        <w:rPr>
          <w:rFonts w:hint="eastAsia"/>
        </w:rPr>
        <w:t>说明</w:t>
      </w:r>
      <w:r>
        <w:t>(</w:t>
      </w:r>
      <w:r>
        <w:rPr>
          <w:rFonts w:hint="eastAsia"/>
        </w:rPr>
        <w:t>第</w:t>
      </w:r>
      <w:r>
        <w:t>31</w:t>
      </w:r>
      <w:r>
        <w:rPr>
          <w:rFonts w:hint="eastAsia"/>
        </w:rPr>
        <w:t>条</w:t>
      </w:r>
      <w:r>
        <w:t>)</w:t>
      </w:r>
      <w:r>
        <w:rPr>
          <w:rFonts w:hint="eastAsia"/>
        </w:rPr>
        <w:t>工作地点安全和卫生要求的确定</w:t>
      </w:r>
      <w:r>
        <w:t>(</w:t>
      </w:r>
      <w:r>
        <w:rPr>
          <w:rFonts w:hint="eastAsia"/>
        </w:rPr>
        <w:t>第</w:t>
      </w:r>
      <w:r>
        <w:t>33</w:t>
      </w:r>
      <w:r>
        <w:rPr>
          <w:rFonts w:hint="eastAsia"/>
        </w:rPr>
        <w:t>条</w:t>
      </w:r>
      <w:r>
        <w:t>)</w:t>
      </w:r>
      <w:r>
        <w:rPr>
          <w:rFonts w:hint="eastAsia"/>
        </w:rPr>
        <w:t>在卫生监督方面更适当措施的适用</w:t>
      </w:r>
      <w:r>
        <w:t>(</w:t>
      </w:r>
      <w:r>
        <w:rPr>
          <w:rFonts w:hint="eastAsia"/>
        </w:rPr>
        <w:t>第</w:t>
      </w:r>
      <w:r>
        <w:t>70</w:t>
      </w:r>
      <w:r>
        <w:rPr>
          <w:rFonts w:hint="eastAsia"/>
        </w:rPr>
        <w:t>条</w:t>
      </w:r>
      <w:r>
        <w:t>)</w:t>
      </w:r>
      <w:r>
        <w:rPr>
          <w:rFonts w:hint="eastAsia"/>
        </w:rPr>
        <w:t>以及在雇主和行政人员违反规定的情况下给予的制裁</w:t>
      </w:r>
      <w:r>
        <w:t>(</w:t>
      </w:r>
      <w:r>
        <w:rPr>
          <w:rFonts w:hint="eastAsia"/>
        </w:rPr>
        <w:t>第</w:t>
      </w:r>
      <w:r>
        <w:t>89</w:t>
      </w:r>
      <w:r>
        <w:rPr>
          <w:rFonts w:hint="eastAsia"/>
        </w:rPr>
        <w:t>条</w:t>
      </w:r>
      <w:r>
        <w:t>)</w:t>
      </w:r>
      <w:r>
        <w:rPr>
          <w:rFonts w:hint="eastAsia"/>
        </w:rPr>
        <w:t>。</w:t>
      </w:r>
    </w:p>
    <w:p w:rsidR="00000000" w:rsidRDefault="00086DCB">
      <w:r>
        <w:tab/>
        <w:t xml:space="preserve">80.  </w:t>
      </w:r>
      <w:r>
        <w:rPr>
          <w:rFonts w:hint="eastAsia"/>
        </w:rPr>
        <w:t>为使在和《公约》第</w:t>
      </w:r>
      <w:r>
        <w:t>7</w:t>
      </w:r>
      <w:r>
        <w:rPr>
          <w:rFonts w:hint="eastAsia"/>
        </w:rPr>
        <w:t>条有关的方面所采取措施更恰当和有效，在处理工作事故和职业病时要求提供详细情况。这些情况包括：受害者、事故发生时进行的工作、事故地点和时间、后果</w:t>
      </w:r>
      <w:r>
        <w:t>(</w:t>
      </w:r>
      <w:r>
        <w:rPr>
          <w:rFonts w:hint="eastAsia"/>
        </w:rPr>
        <w:t>暂时残废、永久性残废或死亡</w:t>
      </w:r>
      <w:r>
        <w:t>)</w:t>
      </w:r>
      <w:r>
        <w:rPr>
          <w:rFonts w:hint="eastAsia"/>
        </w:rPr>
        <w:t>雇主进行的经济活动事故类型</w:t>
      </w:r>
      <w:r>
        <w:t>(</w:t>
      </w:r>
      <w:r>
        <w:rPr>
          <w:rFonts w:hint="eastAsia"/>
        </w:rPr>
        <w:t>根据伤害的形式、介质、部位和性质以及职业病法则</w:t>
      </w:r>
      <w:r>
        <w:t>)</w:t>
      </w:r>
      <w:r>
        <w:rPr>
          <w:rFonts w:hint="eastAsia"/>
        </w:rPr>
        <w:t>。</w:t>
      </w:r>
    </w:p>
    <w:p w:rsidR="00000000" w:rsidRDefault="00086DCB">
      <w:r>
        <w:tab/>
        <w:t xml:space="preserve">81.  </w:t>
      </w:r>
      <w:r>
        <w:rPr>
          <w:rFonts w:hint="eastAsia"/>
        </w:rPr>
        <w:t>在审查阶段，即</w:t>
      </w:r>
      <w:r>
        <w:t>1990</w:t>
      </w:r>
      <w:r>
        <w:rPr>
          <w:rFonts w:hint="eastAsia"/>
        </w:rPr>
        <w:t>年至</w:t>
      </w:r>
      <w:r>
        <w:t>1995</w:t>
      </w:r>
      <w:r>
        <w:rPr>
          <w:rFonts w:hint="eastAsia"/>
        </w:rPr>
        <w:t>年，可注意到：</w:t>
      </w:r>
    </w:p>
    <w:p w:rsidR="00000000" w:rsidRDefault="00086DCB" w:rsidP="00086DCB">
      <w:pPr>
        <w:pStyle w:val="a6"/>
        <w:numPr>
          <w:ilvl w:val="0"/>
          <w:numId w:val="1"/>
        </w:numPr>
      </w:pPr>
      <w:r>
        <w:rPr>
          <w:rFonts w:hint="eastAsia"/>
        </w:rPr>
        <w:t>关于工</w:t>
      </w:r>
      <w:r>
        <w:rPr>
          <w:rFonts w:hint="eastAsia"/>
        </w:rPr>
        <w:t>作事故，不论是在工业还是农业方面，每个经济活动部门的事故发生率总的来说都呈下降趋势</w:t>
      </w:r>
      <w:r>
        <w:t>(</w:t>
      </w:r>
      <w:r>
        <w:rPr>
          <w:rFonts w:hint="eastAsia"/>
        </w:rPr>
        <w:t>在工业部门的建筑业，事故死亡率和永久残废率最高</w:t>
      </w:r>
      <w:r>
        <w:t>)</w:t>
      </w:r>
      <w:r>
        <w:rPr>
          <w:rFonts w:hint="eastAsia"/>
        </w:rPr>
        <w:t>；</w:t>
      </w:r>
      <w:r>
        <w:rPr>
          <w:rFonts w:hint="eastAsia"/>
          <w:spacing w:val="16"/>
        </w:rPr>
        <w:t>最常见的事故介质是“各种材料、</w:t>
      </w:r>
      <w:r>
        <w:rPr>
          <w:rFonts w:hint="eastAsia"/>
        </w:rPr>
        <w:t>物质和辐射”</w:t>
      </w:r>
      <w:r>
        <w:t>(25</w:t>
      </w:r>
      <w:r>
        <w:rPr>
          <w:rFonts w:hint="eastAsia"/>
        </w:rPr>
        <w:t>％</w:t>
      </w:r>
      <w:r>
        <w:t>)</w:t>
      </w:r>
      <w:r>
        <w:rPr>
          <w:rFonts w:hint="eastAsia"/>
        </w:rPr>
        <w:t>，</w:t>
      </w:r>
      <w:r>
        <w:rPr>
          <w:rFonts w:hint="eastAsia"/>
          <w:spacing w:val="16"/>
        </w:rPr>
        <w:t>“工作环境”</w:t>
      </w:r>
      <w:r>
        <w:t>(23</w:t>
      </w:r>
      <w:r>
        <w:rPr>
          <w:rFonts w:hint="eastAsia"/>
        </w:rPr>
        <w:t>％</w:t>
      </w:r>
      <w:r>
        <w:t>)</w:t>
      </w:r>
      <w:r>
        <w:rPr>
          <w:rFonts w:hint="eastAsia"/>
        </w:rPr>
        <w:t>，</w:t>
      </w:r>
      <w:r>
        <w:rPr>
          <w:rFonts w:hint="eastAsia"/>
          <w:spacing w:val="16"/>
        </w:rPr>
        <w:t>受影响最严重的年龄组是</w:t>
      </w:r>
      <w:r>
        <w:t>30</w:t>
      </w:r>
      <w:r>
        <w:rPr>
          <w:rFonts w:hint="eastAsia"/>
        </w:rPr>
        <w:t>至</w:t>
      </w:r>
      <w:r>
        <w:t>59</w:t>
      </w:r>
      <w:r>
        <w:rPr>
          <w:rFonts w:hint="eastAsia"/>
        </w:rPr>
        <w:t>岁</w:t>
      </w:r>
      <w:r>
        <w:t>(71</w:t>
      </w:r>
      <w:r>
        <w:rPr>
          <w:rFonts w:hint="eastAsia"/>
        </w:rPr>
        <w:t>％的事故</w:t>
      </w:r>
      <w:r>
        <w:t>)</w:t>
      </w:r>
      <w:r>
        <w:rPr>
          <w:rFonts w:hint="eastAsia"/>
        </w:rPr>
        <w:t>；</w:t>
      </w:r>
    </w:p>
    <w:p w:rsidR="00000000" w:rsidRDefault="00086DCB" w:rsidP="00086DCB">
      <w:pPr>
        <w:pStyle w:val="a6"/>
        <w:numPr>
          <w:ilvl w:val="0"/>
          <w:numId w:val="1"/>
        </w:numPr>
      </w:pPr>
      <w:r>
        <w:rPr>
          <w:rFonts w:hint="eastAsia"/>
        </w:rPr>
        <w:t>关于职业病，这里审查的资料是“向受害者支付的抚恤金”工业和农业两个部门共有</w:t>
      </w:r>
      <w:r>
        <w:t>280,860</w:t>
      </w:r>
      <w:r>
        <w:rPr>
          <w:rFonts w:hint="eastAsia"/>
        </w:rPr>
        <w:t>人，这些资料之后是关于疾病种类和年龄组分部的适当资料</w:t>
      </w:r>
      <w:r>
        <w:t>(</w:t>
      </w:r>
      <w:r>
        <w:rPr>
          <w:rFonts w:hint="eastAsia"/>
        </w:rPr>
        <w:t>见附录表格</w:t>
      </w:r>
      <w:r>
        <w:t>)</w:t>
      </w:r>
      <w:r>
        <w:rPr>
          <w:rFonts w:hint="eastAsia"/>
        </w:rPr>
        <w:t>。</w:t>
      </w:r>
    </w:p>
    <w:p w:rsidR="00000000" w:rsidRDefault="00086DCB">
      <w:r>
        <w:tab/>
        <w:t xml:space="preserve">82.  </w:t>
      </w:r>
      <w:r>
        <w:rPr>
          <w:rFonts w:hint="eastAsia"/>
        </w:rPr>
        <w:t>除已经提到的全国正常生产和统计调查以外，这里还应当特别提一下在意大利制度范围</w:t>
      </w:r>
      <w:r>
        <w:rPr>
          <w:rFonts w:hint="eastAsia"/>
        </w:rPr>
        <w:t>内为执行欧共体有关工作卫生和安全的指示所修订的一些法令。借助于这一程序，意大利准备继续努力使其工作卫生和安全政策与在欧洲联盟其他成员国境内已经实行的措施和程序更加协调一致。</w:t>
      </w:r>
    </w:p>
    <w:p w:rsidR="00000000" w:rsidRDefault="00086DCB">
      <w:r>
        <w:tab/>
        <w:t xml:space="preserve">83.  </w:t>
      </w:r>
      <w:r>
        <w:rPr>
          <w:rFonts w:hint="eastAsia"/>
        </w:rPr>
        <w:t>上面提到的法令包括</w:t>
      </w:r>
      <w:r>
        <w:t>(</w:t>
      </w:r>
      <w:r>
        <w:rPr>
          <w:rFonts w:hint="eastAsia"/>
        </w:rPr>
        <w:t>除其他外</w:t>
      </w:r>
      <w:r>
        <w:t>)</w:t>
      </w:r>
      <w:r>
        <w:rPr>
          <w:rFonts w:hint="eastAsia"/>
        </w:rPr>
        <w:t>：关于涉及暂时残废，特别是因事故至少缺勤一天</w:t>
      </w:r>
      <w:r>
        <w:t>(</w:t>
      </w:r>
      <w:r>
        <w:rPr>
          <w:rFonts w:hint="eastAsia"/>
        </w:rPr>
        <w:t>事故当天除外</w:t>
      </w:r>
      <w:r>
        <w:t>)</w:t>
      </w:r>
      <w:r>
        <w:rPr>
          <w:rFonts w:hint="eastAsia"/>
        </w:rPr>
        <w:t>的工作事故登记方法的修改的法令</w:t>
      </w:r>
      <w:r>
        <w:t>(1996</w:t>
      </w:r>
      <w:r>
        <w:rPr>
          <w:rFonts w:hint="eastAsia"/>
        </w:rPr>
        <w:t>年</w:t>
      </w:r>
      <w:r>
        <w:t>12</w:t>
      </w:r>
      <w:r>
        <w:rPr>
          <w:rFonts w:hint="eastAsia"/>
        </w:rPr>
        <w:t>月</w:t>
      </w:r>
      <w:r>
        <w:t>5</w:t>
      </w:r>
      <w:r>
        <w:rPr>
          <w:rFonts w:hint="eastAsia"/>
        </w:rPr>
        <w:t>日</w:t>
      </w:r>
      <w:r>
        <w:t>)</w:t>
      </w:r>
      <w:r>
        <w:rPr>
          <w:rFonts w:hint="eastAsia"/>
        </w:rPr>
        <w:t>；关于履行标准书面手续的法令，这在</w:t>
      </w:r>
      <w:r>
        <w:t>1996</w:t>
      </w:r>
      <w:r>
        <w:rPr>
          <w:rFonts w:hint="eastAsia"/>
        </w:rPr>
        <w:t>年</w:t>
      </w:r>
      <w:r>
        <w:t>3</w:t>
      </w:r>
      <w:r>
        <w:rPr>
          <w:rFonts w:hint="eastAsia"/>
        </w:rPr>
        <w:t>月</w:t>
      </w:r>
      <w:r>
        <w:t>19</w:t>
      </w:r>
      <w:r>
        <w:rPr>
          <w:rFonts w:hint="eastAsia"/>
        </w:rPr>
        <w:t>日第</w:t>
      </w:r>
      <w:r>
        <w:t>242</w:t>
      </w:r>
      <w:r>
        <w:rPr>
          <w:rFonts w:hint="eastAsia"/>
        </w:rPr>
        <w:t>号法令中已作了修改和合并，其中要求中小企业在工人在工作地点发生事故的情况下采用法令中所附表格</w:t>
      </w:r>
      <w:r>
        <w:t>(1996</w:t>
      </w:r>
      <w:r>
        <w:rPr>
          <w:rFonts w:hint="eastAsia"/>
        </w:rPr>
        <w:t>年</w:t>
      </w:r>
      <w:r>
        <w:t>12</w:t>
      </w:r>
      <w:r>
        <w:rPr>
          <w:rFonts w:hint="eastAsia"/>
        </w:rPr>
        <w:t>月</w:t>
      </w:r>
      <w:r>
        <w:t>5</w:t>
      </w:r>
      <w:r>
        <w:rPr>
          <w:rFonts w:hint="eastAsia"/>
        </w:rPr>
        <w:t>日</w:t>
      </w:r>
      <w:r>
        <w:t>)</w:t>
      </w:r>
      <w:r>
        <w:rPr>
          <w:rFonts w:hint="eastAsia"/>
        </w:rPr>
        <w:t>；关</w:t>
      </w:r>
      <w:r>
        <w:rPr>
          <w:rFonts w:hint="eastAsia"/>
        </w:rPr>
        <w:t>于确定执行预防和保护任务的雇主代表的法令</w:t>
      </w:r>
      <w:r>
        <w:t>(1997</w:t>
      </w:r>
      <w:r>
        <w:rPr>
          <w:rFonts w:hint="eastAsia"/>
        </w:rPr>
        <w:t>年</w:t>
      </w:r>
      <w:r>
        <w:t>1</w:t>
      </w:r>
      <w:r>
        <w:rPr>
          <w:rFonts w:hint="eastAsia"/>
        </w:rPr>
        <w:t>月</w:t>
      </w:r>
      <w:r>
        <w:t>16</w:t>
      </w:r>
      <w:r>
        <w:rPr>
          <w:rFonts w:hint="eastAsia"/>
        </w:rPr>
        <w:t>日</w:t>
      </w:r>
      <w:r>
        <w:t>)</w:t>
      </w:r>
      <w:r>
        <w:rPr>
          <w:rFonts w:hint="eastAsia"/>
        </w:rPr>
        <w:t>；关于将主管医疗卫生官员走访工作地点的次数减少到每年一次的法令</w:t>
      </w:r>
      <w:r>
        <w:t>(1997</w:t>
      </w:r>
      <w:r>
        <w:rPr>
          <w:rFonts w:hint="eastAsia"/>
        </w:rPr>
        <w:t>年</w:t>
      </w:r>
      <w:r>
        <w:t>1</w:t>
      </w:r>
      <w:r>
        <w:rPr>
          <w:rFonts w:hint="eastAsia"/>
        </w:rPr>
        <w:t>月</w:t>
      </w:r>
      <w:r>
        <w:t>16</w:t>
      </w:r>
      <w:r>
        <w:rPr>
          <w:rFonts w:hint="eastAsia"/>
        </w:rPr>
        <w:t>日</w:t>
      </w:r>
      <w:r>
        <w:t>)</w:t>
      </w:r>
      <w:r>
        <w:rPr>
          <w:rFonts w:hint="eastAsia"/>
        </w:rPr>
        <w:t>。</w:t>
      </w:r>
    </w:p>
    <w:p w:rsidR="00000000" w:rsidRDefault="00086DCB">
      <w:pPr>
        <w:pStyle w:val="Heading4"/>
      </w:pPr>
      <w:r>
        <w:rPr>
          <w:rFonts w:hint="eastAsia"/>
        </w:rPr>
        <w:t>休息、闲暇和年假</w:t>
      </w:r>
    </w:p>
    <w:p w:rsidR="00000000" w:rsidRDefault="00086DCB">
      <w:r>
        <w:tab/>
        <w:t xml:space="preserve">84.  </w:t>
      </w:r>
      <w:r>
        <w:rPr>
          <w:rFonts w:hint="eastAsia"/>
        </w:rPr>
        <w:t>工作时间的管理是最近在国家和欧共体范围内所进行辩论的核心问题。意大利政府认为应当和欧洲联盟其他成员国正在进行的深刻结构改革保持一致。</w:t>
      </w:r>
      <w:r>
        <w:t>1993</w:t>
      </w:r>
      <w:r>
        <w:rPr>
          <w:rFonts w:hint="eastAsia"/>
        </w:rPr>
        <w:t>年</w:t>
      </w:r>
      <w:r>
        <w:t>12</w:t>
      </w:r>
      <w:r>
        <w:rPr>
          <w:rFonts w:hint="eastAsia"/>
        </w:rPr>
        <w:t>月</w:t>
      </w:r>
      <w:r>
        <w:t>3</w:t>
      </w:r>
      <w:r>
        <w:rPr>
          <w:rFonts w:hint="eastAsia"/>
        </w:rPr>
        <w:t>日接受欧洲联盟理事会发表的第</w:t>
      </w:r>
      <w:r>
        <w:t>93/104/EC</w:t>
      </w:r>
      <w:r>
        <w:rPr>
          <w:rFonts w:hint="eastAsia"/>
        </w:rPr>
        <w:t>号指示突出地表明了这一点。这一指示规定，在工作时间问题上，要适用起码的卫生和安全要求</w:t>
      </w:r>
      <w:r>
        <w:t>(</w:t>
      </w:r>
      <w:r>
        <w:rPr>
          <w:rFonts w:hint="eastAsia"/>
        </w:rPr>
        <w:t>第</w:t>
      </w:r>
      <w:r>
        <w:t>1</w:t>
      </w:r>
      <w:r>
        <w:rPr>
          <w:rFonts w:hint="eastAsia"/>
        </w:rPr>
        <w:t>条</w:t>
      </w:r>
      <w:r>
        <w:t>)</w:t>
      </w:r>
      <w:r>
        <w:rPr>
          <w:rFonts w:hint="eastAsia"/>
        </w:rPr>
        <w:t>，每天休息时间至少有连续</w:t>
      </w:r>
      <w:r>
        <w:t>11</w:t>
      </w:r>
      <w:r>
        <w:rPr>
          <w:rFonts w:hint="eastAsia"/>
        </w:rPr>
        <w:t>个小时，每</w:t>
      </w:r>
      <w:r>
        <w:rPr>
          <w:rFonts w:hint="eastAsia"/>
        </w:rPr>
        <w:t>周休息时间至少</w:t>
      </w:r>
      <w:r>
        <w:t>24</w:t>
      </w:r>
      <w:r>
        <w:rPr>
          <w:rFonts w:hint="eastAsia"/>
        </w:rPr>
        <w:t>小时，每年带薪休假至少</w:t>
      </w:r>
      <w:r>
        <w:t>4</w:t>
      </w:r>
      <w:r>
        <w:rPr>
          <w:rFonts w:hint="eastAsia"/>
        </w:rPr>
        <w:t>周。</w:t>
      </w:r>
    </w:p>
    <w:p w:rsidR="00000000" w:rsidRDefault="00086DCB">
      <w:r>
        <w:tab/>
        <w:t xml:space="preserve">85.  </w:t>
      </w:r>
      <w:r>
        <w:rPr>
          <w:rFonts w:hint="eastAsia"/>
        </w:rPr>
        <w:t>为在每周休息、每周工作最长时间、以及夜间工作</w:t>
      </w:r>
      <w:r>
        <w:t>(</w:t>
      </w:r>
      <w:r>
        <w:rPr>
          <w:rFonts w:hint="eastAsia"/>
        </w:rPr>
        <w:t>每天不得超过</w:t>
      </w:r>
      <w:r>
        <w:t>8</w:t>
      </w:r>
      <w:r>
        <w:rPr>
          <w:rFonts w:hint="eastAsia"/>
        </w:rPr>
        <w:t>小时</w:t>
      </w:r>
      <w:r>
        <w:t>)</w:t>
      </w:r>
      <w:r>
        <w:rPr>
          <w:rFonts w:hint="eastAsia"/>
        </w:rPr>
        <w:t>、轮班工作以及私人或公共活动部门工作节奏方面实行上述指示，还有待制订措施。其中的例外是：空中、公路、铁路和海洋运输，内陆水域航运、公海渔业和其他活动，以及医生培训活动。</w:t>
      </w:r>
    </w:p>
    <w:p w:rsidR="00000000" w:rsidRDefault="00086DCB"/>
    <w:p w:rsidR="00000000" w:rsidRDefault="00086DCB">
      <w:pPr>
        <w:pStyle w:val="Heading2"/>
      </w:pPr>
      <w:r>
        <w:br w:type="page"/>
      </w:r>
      <w:r>
        <w:rPr>
          <w:rFonts w:hint="eastAsia"/>
        </w:rPr>
        <w:t>第</w:t>
      </w:r>
      <w:r>
        <w:t xml:space="preserve"> 8 </w:t>
      </w:r>
      <w:r>
        <w:rPr>
          <w:rFonts w:hint="eastAsia"/>
        </w:rPr>
        <w:t>条</w:t>
      </w:r>
    </w:p>
    <w:p w:rsidR="00000000" w:rsidRDefault="00086DCB">
      <w:pPr>
        <w:spacing w:after="320"/>
        <w:textAlignment w:val="center"/>
      </w:pPr>
      <w:r>
        <w:tab/>
        <w:t xml:space="preserve">86.  </w:t>
      </w:r>
      <w:r>
        <w:rPr>
          <w:rFonts w:hint="eastAsia"/>
        </w:rPr>
        <w:t>《盟约》第</w:t>
      </w:r>
      <w:r>
        <w:t>8</w:t>
      </w:r>
      <w:r>
        <w:rPr>
          <w:rFonts w:hint="eastAsia"/>
        </w:rPr>
        <w:t>条所规定的工会自由纪律至少在近几年里无论在工会的组织制度或者在工会权利、活动和自由方面的立法和规则都没有发生重大的改变。然而在这儿简单地回顾工会机构结构的要点是有益的，以表明意</w:t>
      </w:r>
      <w:r>
        <w:rPr>
          <w:rFonts w:hint="eastAsia"/>
        </w:rPr>
        <w:t>大利秩序的全部价值归因于这一条。在全面概述这一事务时，我们不得不来回反复地论述这个问题，谨此请读者原谅。</w:t>
      </w:r>
    </w:p>
    <w:p w:rsidR="00000000" w:rsidRDefault="00086DCB">
      <w:pPr>
        <w:pStyle w:val="Heading4"/>
      </w:pPr>
      <w:r>
        <w:rPr>
          <w:rFonts w:hint="eastAsia"/>
        </w:rPr>
        <w:t>工会自由权利</w:t>
      </w:r>
    </w:p>
    <w:p w:rsidR="00000000" w:rsidRDefault="00086DCB">
      <w:r>
        <w:tab/>
        <w:t xml:space="preserve">87.  </w:t>
      </w:r>
      <w:r>
        <w:rPr>
          <w:rFonts w:hint="eastAsia"/>
        </w:rPr>
        <w:t>《宪法》第</w:t>
      </w:r>
      <w:r>
        <w:t>39</w:t>
      </w:r>
      <w:r>
        <w:rPr>
          <w:rFonts w:hint="eastAsia"/>
        </w:rPr>
        <w:t>条第</w:t>
      </w:r>
      <w:r>
        <w:t>1</w:t>
      </w:r>
      <w:r>
        <w:rPr>
          <w:rFonts w:hint="eastAsia"/>
        </w:rPr>
        <w:t>款在认可了工会组织自由的原则之后规定：</w:t>
      </w:r>
    </w:p>
    <w:p w:rsidR="00000000" w:rsidRDefault="00086DCB" w:rsidP="00086DCB">
      <w:pPr>
        <w:pStyle w:val="a6"/>
        <w:numPr>
          <w:ilvl w:val="0"/>
          <w:numId w:val="1"/>
        </w:numPr>
      </w:pPr>
      <w:r>
        <w:rPr>
          <w:rFonts w:hint="eastAsia"/>
        </w:rPr>
        <w:t>工会组织除向适当的办事处注册登记之外，没有任何其他的义务；</w:t>
      </w:r>
    </w:p>
    <w:p w:rsidR="00000000" w:rsidRDefault="00086DCB" w:rsidP="00086DCB">
      <w:pPr>
        <w:pStyle w:val="a6"/>
        <w:numPr>
          <w:ilvl w:val="0"/>
          <w:numId w:val="1"/>
        </w:numPr>
      </w:pPr>
      <w:r>
        <w:rPr>
          <w:rFonts w:hint="eastAsia"/>
        </w:rPr>
        <w:t>工会组织获准注册的主要条件是其宪章应规定一个建立在民主基础上的内部制度；和</w:t>
      </w:r>
    </w:p>
    <w:p w:rsidR="00000000" w:rsidRDefault="00086DCB" w:rsidP="00086DCB">
      <w:pPr>
        <w:pStyle w:val="a6"/>
        <w:numPr>
          <w:ilvl w:val="0"/>
          <w:numId w:val="1"/>
        </w:numPr>
      </w:pPr>
      <w:r>
        <w:rPr>
          <w:rFonts w:hint="eastAsia"/>
        </w:rPr>
        <w:t>工会组织在注册之后获得法人地位。</w:t>
      </w:r>
    </w:p>
    <w:p w:rsidR="00000000" w:rsidRDefault="00086DCB">
      <w:r>
        <w:tab/>
        <w:t xml:space="preserve">88.  </w:t>
      </w:r>
      <w:r>
        <w:rPr>
          <w:rFonts w:hint="eastAsia"/>
        </w:rPr>
        <w:t>然而，第</w:t>
      </w:r>
      <w:r>
        <w:t>39</w:t>
      </w:r>
      <w:r>
        <w:rPr>
          <w:rFonts w:hint="eastAsia"/>
        </w:rPr>
        <w:t>条所规定的制度从来没有在我们司法制度内彻底予以实施，因为从来没有把普通实施法载入法令；阻碍满足这一要求的主要障碍据说是根据意大</w:t>
      </w:r>
      <w:r>
        <w:rPr>
          <w:rFonts w:hint="eastAsia"/>
        </w:rPr>
        <w:t>利宪法政府可以控制工会组织的内部结构及其成员的巨大力量所致。</w:t>
      </w:r>
    </w:p>
    <w:p w:rsidR="00000000" w:rsidRDefault="00086DCB">
      <w:r>
        <w:tab/>
        <w:t xml:space="preserve">89.  </w:t>
      </w:r>
      <w:r>
        <w:rPr>
          <w:rFonts w:hint="eastAsia"/>
        </w:rPr>
        <w:t>在</w:t>
      </w:r>
      <w:r>
        <w:t>1950</w:t>
      </w:r>
      <w:r>
        <w:rPr>
          <w:rFonts w:hint="eastAsia"/>
        </w:rPr>
        <w:t>年代至</w:t>
      </w:r>
      <w:r>
        <w:t>1970</w:t>
      </w:r>
      <w:r>
        <w:rPr>
          <w:rFonts w:hint="eastAsia"/>
        </w:rPr>
        <w:t>年代末之间的整个阶段主管立法机构采取了中立立场，由此产生了自治工会并创建了采用共同工会指令的</w:t>
      </w:r>
      <w:r>
        <w:t>CGIL</w:t>
      </w:r>
      <w:r>
        <w:rPr>
          <w:rFonts w:hint="eastAsia"/>
        </w:rPr>
        <w:t>、</w:t>
      </w:r>
      <w:r>
        <w:t>CISL</w:t>
      </w:r>
      <w:r>
        <w:rPr>
          <w:rFonts w:hint="eastAsia"/>
        </w:rPr>
        <w:t>和</w:t>
      </w:r>
      <w:r>
        <w:t>UIL</w:t>
      </w:r>
      <w:r>
        <w:rPr>
          <w:rFonts w:hint="eastAsia"/>
        </w:rPr>
        <w:t>工会的统一联盟。</w:t>
      </w:r>
    </w:p>
    <w:p w:rsidR="00000000" w:rsidRDefault="00086DCB">
      <w:r>
        <w:tab/>
        <w:t xml:space="preserve">90.  </w:t>
      </w:r>
      <w:r>
        <w:rPr>
          <w:rFonts w:hint="eastAsia"/>
        </w:rPr>
        <w:t>自所谓的《工人法规》生效之后</w:t>
      </w:r>
      <w:r>
        <w:t>(1970</w:t>
      </w:r>
      <w:r>
        <w:rPr>
          <w:rFonts w:hint="eastAsia"/>
        </w:rPr>
        <w:t>年</w:t>
      </w:r>
      <w:r>
        <w:t>5</w:t>
      </w:r>
      <w:r>
        <w:rPr>
          <w:rFonts w:hint="eastAsia"/>
        </w:rPr>
        <w:t>月</w:t>
      </w:r>
      <w:r>
        <w:t>20</w:t>
      </w:r>
      <w:r>
        <w:rPr>
          <w:rFonts w:hint="eastAsia"/>
        </w:rPr>
        <w:t>日</w:t>
      </w:r>
      <w:r>
        <w:t>)</w:t>
      </w:r>
      <w:r>
        <w:rPr>
          <w:rFonts w:hint="eastAsia"/>
        </w:rPr>
        <w:t>，在公司内规定一名新工会代表。现在在工人的要求下可在每个生产单位任命一名代表，但这仅限于国家一级较具有代表性的工会联盟</w:t>
      </w:r>
      <w:r>
        <w:t>(a</w:t>
      </w:r>
      <w:r>
        <w:rPr>
          <w:rFonts w:hint="eastAsia"/>
        </w:rPr>
        <w:t>段</w:t>
      </w:r>
      <w:r>
        <w:t xml:space="preserve">) </w:t>
      </w:r>
      <w:r>
        <w:rPr>
          <w:rFonts w:hint="eastAsia"/>
        </w:rPr>
        <w:t>段或者作为适用于所议生产单位国家或者省级集体协定签署者的工会组织的范围之内</w:t>
      </w:r>
      <w:r>
        <w:t>(b</w:t>
      </w:r>
      <w:r>
        <w:rPr>
          <w:rFonts w:hint="eastAsia"/>
        </w:rPr>
        <w:t>段</w:t>
      </w:r>
      <w:r>
        <w:t>)</w:t>
      </w:r>
      <w:r>
        <w:rPr>
          <w:rFonts w:hint="eastAsia"/>
        </w:rPr>
        <w:t>。</w:t>
      </w:r>
    </w:p>
    <w:p w:rsidR="00000000" w:rsidRDefault="00086DCB">
      <w:r>
        <w:tab/>
        <w:t xml:space="preserve">91.  </w:t>
      </w:r>
      <w:r>
        <w:rPr>
          <w:rFonts w:hint="eastAsia"/>
        </w:rPr>
        <w:t>该条款引起了违反宪法的反对意见，因此宪法法院不得不以</w:t>
      </w:r>
      <w:r>
        <w:t>1974</w:t>
      </w:r>
      <w:r>
        <w:rPr>
          <w:rFonts w:hint="eastAsia"/>
        </w:rPr>
        <w:t>年</w:t>
      </w:r>
      <w:r>
        <w:t>3</w:t>
      </w:r>
      <w:r>
        <w:rPr>
          <w:rFonts w:hint="eastAsia"/>
        </w:rPr>
        <w:t>月</w:t>
      </w:r>
      <w:r>
        <w:t>6</w:t>
      </w:r>
      <w:r>
        <w:rPr>
          <w:rFonts w:hint="eastAsia"/>
        </w:rPr>
        <w:t>日第</w:t>
      </w:r>
      <w:r>
        <w:t>54</w:t>
      </w:r>
      <w:r>
        <w:rPr>
          <w:rFonts w:hint="eastAsia"/>
        </w:rPr>
        <w:t>号裁决的方式予以干涉。在这项裁决内，法院认为立法者“想避免个别个人或小型孤立的工人群组在不具备有效代表公司的条件下自行成立工会，声称有权履行这一职责，在公司的范围内任意和不适宜地开展不利于工人的活动，由此产生数量无法估计的组织。这些组织为了捍卫各种各样，有时甚至是相互冲突的各自利益，干预公司的生活，却有权声称实施具有更广泛目标的准则，从而损害、或者至少影响了公司和企业的工作，甚至损害或影响了工人本身集体利益的实现”。</w:t>
      </w:r>
    </w:p>
    <w:p w:rsidR="00000000" w:rsidRDefault="00086DCB">
      <w:pPr>
        <w:spacing w:after="320"/>
        <w:textAlignment w:val="center"/>
      </w:pPr>
      <w:r>
        <w:tab/>
      </w:r>
      <w:r>
        <w:t xml:space="preserve">92.  </w:t>
      </w:r>
      <w:r>
        <w:rPr>
          <w:rFonts w:hint="eastAsia"/>
        </w:rPr>
        <w:t>工会自由领域内最近的立法是共和国总统于</w:t>
      </w:r>
      <w:r>
        <w:t>1995</w:t>
      </w:r>
      <w:r>
        <w:rPr>
          <w:rFonts w:hint="eastAsia"/>
        </w:rPr>
        <w:t>年</w:t>
      </w:r>
      <w:r>
        <w:t>7</w:t>
      </w:r>
      <w:r>
        <w:rPr>
          <w:rFonts w:hint="eastAsia"/>
        </w:rPr>
        <w:t>月</w:t>
      </w:r>
      <w:r>
        <w:t>28</w:t>
      </w:r>
      <w:r>
        <w:rPr>
          <w:rFonts w:hint="eastAsia"/>
        </w:rPr>
        <w:t>日颁布的第</w:t>
      </w:r>
      <w:r>
        <w:t>312</w:t>
      </w:r>
      <w:r>
        <w:rPr>
          <w:rFonts w:hint="eastAsia"/>
        </w:rPr>
        <w:t>号法令。该法令的宣布是为了公正地废除上述第</w:t>
      </w:r>
      <w:r>
        <w:t>19</w:t>
      </w:r>
      <w:r>
        <w:rPr>
          <w:rFonts w:hint="eastAsia"/>
        </w:rPr>
        <w:t>条，从</w:t>
      </w:r>
      <w:r>
        <w:t>(a)</w:t>
      </w:r>
      <w:r>
        <w:rPr>
          <w:rFonts w:hint="eastAsia"/>
        </w:rPr>
        <w:t>段内删除“属于在全国较具有代表性的联盟的团体”，从</w:t>
      </w:r>
      <w:r>
        <w:t>(b)</w:t>
      </w:r>
      <w:r>
        <w:rPr>
          <w:rFonts w:hint="eastAsia"/>
        </w:rPr>
        <w:t>段内删除“不属于所议的联盟”和“国家或省份”等词句；这项立法干预立即得到了宪法法院的准许，立法法院肯定了第</w:t>
      </w:r>
      <w:r>
        <w:t>19</w:t>
      </w:r>
      <w:r>
        <w:rPr>
          <w:rFonts w:hint="eastAsia"/>
        </w:rPr>
        <w:t>条的有效性。事实上，法院认为“即使‘在国家一级较具代表性联盟’的表达方法被废除，但由于所审议准则规定的其他标准，如作为适用于生产单位集体协定签署者的工会组织，因而仍继续存在代表性程度的标准”。</w:t>
      </w:r>
    </w:p>
    <w:p w:rsidR="00000000" w:rsidRDefault="00086DCB">
      <w:pPr>
        <w:pStyle w:val="Heading4"/>
      </w:pPr>
      <w:r>
        <w:rPr>
          <w:rFonts w:hint="eastAsia"/>
        </w:rPr>
        <w:t>联合会和邦联</w:t>
      </w:r>
    </w:p>
    <w:p w:rsidR="00000000" w:rsidRDefault="00086DCB">
      <w:pPr>
        <w:spacing w:after="320"/>
        <w:textAlignment w:val="center"/>
      </w:pPr>
      <w:r>
        <w:tab/>
        <w:t xml:space="preserve">93.  </w:t>
      </w:r>
      <w:r>
        <w:rPr>
          <w:rFonts w:hint="eastAsia"/>
        </w:rPr>
        <w:t>在这里应指出，尽管完全尊重多元化的原则，但目前意大利的工会组织的结构具有共同的性质。作为一般性的规则，工会组织是纵向和横向结构的；在纵向结构的情况下，市一级的工会根据其贸易或经济类别组织起来，然后按照一定的类别组成省一级的工会。然后继续直线上升，成立全国联合会并由此产生邦联。但省一级的工会也以横向的方式联合一起，成为所谓的地域工会，这些工会根据其在国家一级所属特定的邦联而采取不同的名称。另一方面，关于雇主组织，这类组织一般组成省一级协会，在这些协会具有内部分支或地区权力比较有限的各部门，这些协</w:t>
      </w:r>
      <w:r>
        <w:rPr>
          <w:rFonts w:hint="eastAsia"/>
        </w:rPr>
        <w:t>会联合起来组成联合会，然后组成邦联。</w:t>
      </w:r>
    </w:p>
    <w:p w:rsidR="00000000" w:rsidRDefault="00086DCB">
      <w:pPr>
        <w:pStyle w:val="Heading4"/>
      </w:pPr>
      <w:r>
        <w:rPr>
          <w:rFonts w:hint="eastAsia"/>
        </w:rPr>
        <w:t>自由开展工会活动</w:t>
      </w:r>
    </w:p>
    <w:p w:rsidR="00000000" w:rsidRDefault="00086DCB">
      <w:pPr>
        <w:spacing w:after="320"/>
        <w:textAlignment w:val="center"/>
      </w:pPr>
      <w:r>
        <w:tab/>
        <w:t xml:space="preserve">94.  </w:t>
      </w:r>
      <w:r>
        <w:rPr>
          <w:rFonts w:hint="eastAsia"/>
        </w:rPr>
        <w:t>如目前情况，工会组织具有事实上机构的司法地位，因为国会没有实施《宪法》第</w:t>
      </w:r>
      <w:r>
        <w:t>39</w:t>
      </w:r>
      <w:r>
        <w:rPr>
          <w:rFonts w:hint="eastAsia"/>
        </w:rPr>
        <w:t>条，由此产生了工会由普通法，更为具体的是由《民法法规》第</w:t>
      </w:r>
      <w:r>
        <w:t>36</w:t>
      </w:r>
      <w:r>
        <w:rPr>
          <w:rFonts w:hint="eastAsia"/>
        </w:rPr>
        <w:t>、第</w:t>
      </w:r>
      <w:r>
        <w:t>37</w:t>
      </w:r>
      <w:r>
        <w:rPr>
          <w:rFonts w:hint="eastAsia"/>
        </w:rPr>
        <w:t>和第</w:t>
      </w:r>
      <w:r>
        <w:t>38</w:t>
      </w:r>
      <w:r>
        <w:rPr>
          <w:rFonts w:hint="eastAsia"/>
        </w:rPr>
        <w:t>条管辖工会的情况。因此这些组织仅是未经认可的协会而已，这就是说，这些事实上的机构只要它们认为合适可以自由地行动和组织。</w:t>
      </w:r>
    </w:p>
    <w:p w:rsidR="00000000" w:rsidRDefault="00086DCB">
      <w:pPr>
        <w:pStyle w:val="Heading3"/>
      </w:pPr>
      <w:r>
        <w:rPr>
          <w:rFonts w:hint="eastAsia"/>
        </w:rPr>
        <w:t>罢工权利</w:t>
      </w:r>
    </w:p>
    <w:p w:rsidR="00000000" w:rsidRDefault="00086DCB">
      <w:r>
        <w:tab/>
        <w:t xml:space="preserve">95.  </w:t>
      </w:r>
      <w:r>
        <w:rPr>
          <w:rFonts w:hint="eastAsia"/>
        </w:rPr>
        <w:t>在《宪法》</w:t>
      </w:r>
      <w:r>
        <w:t>(</w:t>
      </w:r>
      <w:r>
        <w:rPr>
          <w:rFonts w:hint="eastAsia"/>
        </w:rPr>
        <w:t>第</w:t>
      </w:r>
      <w:r>
        <w:t>40</w:t>
      </w:r>
      <w:r>
        <w:rPr>
          <w:rFonts w:hint="eastAsia"/>
        </w:rPr>
        <w:t>条</w:t>
      </w:r>
      <w:r>
        <w:t>)</w:t>
      </w:r>
      <w:r>
        <w:rPr>
          <w:rFonts w:hint="eastAsia"/>
        </w:rPr>
        <w:t>和普通法这一级的意大利制度内都为罢工权利奠定了其司法基础。普通法从其</w:t>
      </w:r>
      <w:r>
        <w:t>1966</w:t>
      </w:r>
      <w:r>
        <w:rPr>
          <w:rFonts w:hint="eastAsia"/>
        </w:rPr>
        <w:t>年第</w:t>
      </w:r>
      <w:r>
        <w:t>604</w:t>
      </w:r>
      <w:r>
        <w:rPr>
          <w:rFonts w:hint="eastAsia"/>
        </w:rPr>
        <w:t>号法令至</w:t>
      </w:r>
      <w:r>
        <w:t>1990</w:t>
      </w:r>
      <w:r>
        <w:rPr>
          <w:rFonts w:hint="eastAsia"/>
        </w:rPr>
        <w:t>年第</w:t>
      </w:r>
      <w:r>
        <w:t>146</w:t>
      </w:r>
      <w:r>
        <w:rPr>
          <w:rFonts w:hint="eastAsia"/>
        </w:rPr>
        <w:t>号法令，特别论述</w:t>
      </w:r>
      <w:r>
        <w:rPr>
          <w:rFonts w:hint="eastAsia"/>
        </w:rPr>
        <w:t>了主要公共服务范围内的罢工权利。</w:t>
      </w:r>
    </w:p>
    <w:p w:rsidR="00000000" w:rsidRDefault="00086DCB">
      <w:r>
        <w:tab/>
        <w:t xml:space="preserve">96.  </w:t>
      </w:r>
      <w:r>
        <w:rPr>
          <w:rFonts w:hint="eastAsia"/>
        </w:rPr>
        <w:t>然而极为普遍的是，在意大利为罢工权利制定的规章制度的内容强调了这一权利必须予以保障的重要性，排除了限制这一权利的可能性，并且强调有关这一权利的若干基本原则，这些原则包括：</w:t>
      </w:r>
    </w:p>
    <w:p w:rsidR="00000000" w:rsidRDefault="00086DCB" w:rsidP="00086DCB">
      <w:pPr>
        <w:pStyle w:val="a6"/>
        <w:numPr>
          <w:ilvl w:val="0"/>
          <w:numId w:val="1"/>
        </w:numPr>
      </w:pPr>
      <w:r>
        <w:rPr>
          <w:rFonts w:hint="eastAsia"/>
        </w:rPr>
        <w:t>参加工会，参加工会活动包括罢工，不能构成开除工人的理由；</w:t>
      </w:r>
    </w:p>
    <w:p w:rsidR="00000000" w:rsidRDefault="00086DCB" w:rsidP="00086DCB">
      <w:pPr>
        <w:pStyle w:val="a6"/>
        <w:numPr>
          <w:ilvl w:val="0"/>
          <w:numId w:val="1"/>
        </w:numPr>
      </w:pPr>
      <w:r>
        <w:rPr>
          <w:rFonts w:hint="eastAsia"/>
        </w:rPr>
        <w:t>若一名工人由于这些理由被开除，应该立即恢复原职；</w:t>
      </w:r>
    </w:p>
    <w:p w:rsidR="00000000" w:rsidRDefault="00086DCB" w:rsidP="00086DCB">
      <w:pPr>
        <w:pStyle w:val="a6"/>
        <w:numPr>
          <w:ilvl w:val="0"/>
          <w:numId w:val="1"/>
        </w:numPr>
      </w:pPr>
      <w:r>
        <w:rPr>
          <w:rFonts w:hint="eastAsia"/>
        </w:rPr>
        <w:t>凡由于反工会态度或行为对就业关系造成偏见，工会组织可以向区域主管地区行政法庭提出申诉。</w:t>
      </w:r>
    </w:p>
    <w:p w:rsidR="00000000" w:rsidRDefault="00086DCB">
      <w:r>
        <w:tab/>
        <w:t xml:space="preserve">97.  </w:t>
      </w:r>
      <w:r>
        <w:rPr>
          <w:rFonts w:hint="eastAsia"/>
        </w:rPr>
        <w:t>上述有关主要公共服务部门罢工权利的</w:t>
      </w:r>
      <w:r>
        <w:t>1990</w:t>
      </w:r>
      <w:r>
        <w:rPr>
          <w:rFonts w:hint="eastAsia"/>
        </w:rPr>
        <w:t>年</w:t>
      </w:r>
      <w:r>
        <w:t>6</w:t>
      </w:r>
      <w:r>
        <w:rPr>
          <w:rFonts w:hint="eastAsia"/>
        </w:rPr>
        <w:t>月</w:t>
      </w:r>
      <w:r>
        <w:t>12</w:t>
      </w:r>
      <w:r>
        <w:rPr>
          <w:rFonts w:hint="eastAsia"/>
        </w:rPr>
        <w:t>日第</w:t>
      </w:r>
      <w:r>
        <w:t>146</w:t>
      </w:r>
      <w:r>
        <w:rPr>
          <w:rFonts w:hint="eastAsia"/>
        </w:rPr>
        <w:t>号法令重申了强调和产生赋</w:t>
      </w:r>
      <w:r>
        <w:rPr>
          <w:rFonts w:hint="eastAsia"/>
        </w:rPr>
        <w:t>予罢工权利保障措施的原则</w:t>
      </w:r>
      <w:r>
        <w:rPr>
          <w:rFonts w:hint="eastAsia"/>
          <w:spacing w:val="-40"/>
        </w:rPr>
        <w:t>——</w:t>
      </w:r>
      <w:r>
        <w:t xml:space="preserve"> </w:t>
      </w:r>
      <w:r>
        <w:rPr>
          <w:rFonts w:hint="eastAsia"/>
        </w:rPr>
        <w:t>即工人工作的保留完全和可能促成或可能不促成集体行动的原由无关。该法律规定了准则和规则，旨在协调主要公共服务部门的罢工权利和《意大利宪法》同样保障的人的权利的享有。</w:t>
      </w:r>
    </w:p>
    <w:p w:rsidR="00000000" w:rsidRDefault="00086DCB">
      <w:r>
        <w:tab/>
        <w:t xml:space="preserve">98.  </w:t>
      </w:r>
      <w:r>
        <w:rPr>
          <w:rFonts w:hint="eastAsia"/>
        </w:rPr>
        <w:t>关于界定所要采取的步骤，立法者选择了集体自治，规定主要公共服务部门的行政与企业必须和其工会的对应人员事先征求使用者协会的意见之后在集体协议商定可能发生的罢工行为的方式。所商定的程序必须始终尊重和遵守两项基本规则：至少在停止工作前</w:t>
      </w:r>
      <w:r>
        <w:t>10</w:t>
      </w:r>
      <w:r>
        <w:rPr>
          <w:rFonts w:hint="eastAsia"/>
        </w:rPr>
        <w:t>天通知，并且必须事先界定罢工行动的持续时间。但是，这些规则不适用于捍卫宪法</w:t>
      </w:r>
      <w:r>
        <w:rPr>
          <w:rFonts w:hint="eastAsia"/>
        </w:rPr>
        <w:t>秩序的罢工，也不适用于因损害工人身体健全和安全等严重事件引起的抗议罢工。</w:t>
      </w:r>
    </w:p>
    <w:p w:rsidR="00000000" w:rsidRDefault="00086DCB">
      <w:r>
        <w:tab/>
        <w:t xml:space="preserve">99.  </w:t>
      </w:r>
      <w:r>
        <w:rPr>
          <w:rFonts w:hint="eastAsia"/>
        </w:rPr>
        <w:t>该法律还规定了一套在工人、工会组织、私营雇主和负责公共行政范围内公共服务官员不遵守法律或商定行为规则情况下适用的复杂的制裁机构</w:t>
      </w:r>
      <w:r>
        <w:t>(</w:t>
      </w:r>
      <w:r>
        <w:rPr>
          <w:rFonts w:hint="eastAsia"/>
        </w:rPr>
        <w:t>第</w:t>
      </w:r>
      <w:r>
        <w:t>4</w:t>
      </w:r>
      <w:r>
        <w:rPr>
          <w:rFonts w:hint="eastAsia"/>
        </w:rPr>
        <w:t>条</w:t>
      </w:r>
      <w:r>
        <w:t>)</w:t>
      </w:r>
      <w:r>
        <w:rPr>
          <w:rFonts w:hint="eastAsia"/>
        </w:rPr>
        <w:t>。</w:t>
      </w:r>
    </w:p>
    <w:p w:rsidR="00000000" w:rsidRDefault="00086DCB">
      <w:r>
        <w:tab/>
        <w:t xml:space="preserve">100.  </w:t>
      </w:r>
      <w:r>
        <w:rPr>
          <w:rFonts w:hint="eastAsia"/>
        </w:rPr>
        <w:t>关于确保有效行使宪法保护的人权问题，由监督执行和实施该法律的保障委员会作出恰当性裁决。该法律具体的规定了该委员会为一个公正的权力机构，完全独立于执行官，并且直接对国会两方的主席负责。委员会将评估集体协定内界定的工作的合适性，以期调解以工人及其组织为一边，和以公共服务使用者</w:t>
      </w:r>
      <w:r>
        <w:rPr>
          <w:rFonts w:hint="eastAsia"/>
        </w:rPr>
        <w:t>为另一方的两者之间相互冲突的利益。</w:t>
      </w:r>
    </w:p>
    <w:p w:rsidR="00000000" w:rsidRDefault="00086DCB">
      <w:r>
        <w:t xml:space="preserve">101.  </w:t>
      </w:r>
      <w:r>
        <w:rPr>
          <w:rFonts w:hint="eastAsia"/>
        </w:rPr>
        <w:t>委员会在评估提交给它的协议的合适性时，委员会将就其认为不可缺少的任务提出其本身的建议。该法律没有明确具体地表明集体协议合适性评估的价值。在这方面，似乎有两个极不相同并相互矛盾的解释：</w:t>
      </w:r>
    </w:p>
    <w:p w:rsidR="00000000" w:rsidRDefault="00086DCB" w:rsidP="00086DCB">
      <w:pPr>
        <w:pStyle w:val="a6"/>
        <w:numPr>
          <w:ilvl w:val="0"/>
          <w:numId w:val="1"/>
        </w:numPr>
      </w:pPr>
      <w:r>
        <w:rPr>
          <w:rFonts w:hint="eastAsia"/>
        </w:rPr>
        <w:t>工会所给的解释和委员会所作的评估相比，倾向于优先考虑集体自治行为，把后者降为没有约束性的，仅仅在于激发各方的观点而已；和</w:t>
      </w:r>
    </w:p>
    <w:p w:rsidR="00000000" w:rsidRDefault="00086DCB" w:rsidP="00086DCB">
      <w:pPr>
        <w:pStyle w:val="a6"/>
        <w:numPr>
          <w:ilvl w:val="0"/>
          <w:numId w:val="1"/>
        </w:numPr>
      </w:pPr>
      <w:r>
        <w:rPr>
          <w:rFonts w:hint="eastAsia"/>
        </w:rPr>
        <w:t>另一种解释认为，委员会的评估是不可缺少的公共服务有效性的先决条件。保障委员会为实施该法律必须按照公正原则行事。委员会将评估集体协定内界定的工作的合适性，以期调</w:t>
      </w:r>
      <w:r>
        <w:rPr>
          <w:rFonts w:hint="eastAsia"/>
        </w:rPr>
        <w:t>解以工人及其组织为一方和以公共服务使用者为另一方之间的相互矛盾的利益。</w:t>
      </w:r>
    </w:p>
    <w:p w:rsidR="00000000" w:rsidRDefault="00086DCB">
      <w:r>
        <w:tab/>
        <w:t xml:space="preserve">102.  </w:t>
      </w:r>
      <w:r>
        <w:rPr>
          <w:rFonts w:hint="eastAsia"/>
        </w:rPr>
        <w:t>因罢工而无法提供公共服务，使宪法保护的人权确凿可能遭到严重和立即的损害时，第</w:t>
      </w:r>
      <w:r>
        <w:t>146</w:t>
      </w:r>
      <w:r>
        <w:rPr>
          <w:rFonts w:hint="eastAsia"/>
        </w:rPr>
        <w:t>号法第</w:t>
      </w:r>
      <w:r>
        <w:t>8</w:t>
      </w:r>
      <w:r>
        <w:rPr>
          <w:rFonts w:hint="eastAsia"/>
        </w:rPr>
        <w:t>、第</w:t>
      </w:r>
      <w:r>
        <w:t>9</w:t>
      </w:r>
      <w:r>
        <w:rPr>
          <w:rFonts w:hint="eastAsia"/>
        </w:rPr>
        <w:t>和第</w:t>
      </w:r>
      <w:r>
        <w:t>10</w:t>
      </w:r>
      <w:r>
        <w:rPr>
          <w:rFonts w:hint="eastAsia"/>
        </w:rPr>
        <w:t>条给予政府当局特别的法令权力。所说权力可以按照相当复杂的干预予以行使：在影响国家或者地区之间的冲突中，由首相或由首相指定的其他部长出面干预，在仅仅影响地方一级的冲突中，则由县长或者特定法律地区的相应机构出面干预，敦请社会的各方停止引起危险局势的行为。在尽短的时间内进行和完成调解，如果调解失败，各方应履行保障委员会制定的任</w:t>
      </w:r>
      <w:r>
        <w:rPr>
          <w:rFonts w:hint="eastAsia"/>
        </w:rPr>
        <w:t>何建议。</w:t>
      </w:r>
    </w:p>
    <w:p w:rsidR="00000000" w:rsidRDefault="00086DCB">
      <w:r>
        <w:tab/>
        <w:t xml:space="preserve">103.  </w:t>
      </w:r>
      <w:r>
        <w:rPr>
          <w:rFonts w:hint="eastAsia"/>
        </w:rPr>
        <w:t>只要这一形势继续下去，上述机构凡有可能在征求了负责鼓动罢工的工人组织和管理和调度服务的各方之后，并且</w:t>
      </w:r>
      <w:r>
        <w:rPr>
          <w:rFonts w:hint="eastAsia"/>
          <w:spacing w:val="-40"/>
        </w:rPr>
        <w:t>——</w:t>
      </w:r>
      <w:r>
        <w:t xml:space="preserve"> </w:t>
      </w:r>
      <w:r>
        <w:rPr>
          <w:rFonts w:hint="eastAsia"/>
        </w:rPr>
        <w:t>在仅影响地方一级的罢工的情况下</w:t>
      </w:r>
      <w:r>
        <w:rPr>
          <w:rFonts w:hint="eastAsia"/>
          <w:spacing w:val="-40"/>
        </w:rPr>
        <w:t>——</w:t>
      </w:r>
      <w:r>
        <w:t xml:space="preserve"> </w:t>
      </w:r>
      <w:r>
        <w:rPr>
          <w:rFonts w:hint="eastAsia"/>
        </w:rPr>
        <w:t>和地区政府主席和地区主管市长进行磋商之后，将颁布旨在确保不可缺少的任务运行的法令和对雇主施加适当的措施以确保这些服务的充分运作水平。这将调节罢工权利的行使和宪法保护的人权的享有。</w:t>
      </w:r>
    </w:p>
    <w:p w:rsidR="00000000" w:rsidRDefault="00086DCB">
      <w:r>
        <w:tab/>
        <w:t xml:space="preserve">104.  </w:t>
      </w:r>
      <w:r>
        <w:rPr>
          <w:rFonts w:hint="eastAsia"/>
        </w:rPr>
        <w:t>这项压倒一切的法令的内容可以是多种多样的：它必须始终具体规定各方必须履行其所实施的措施的时间。它还应该限制自己，推迟罢工行为，以避免其和同一部门服务行业</w:t>
      </w:r>
      <w:r>
        <w:rPr>
          <w:rFonts w:hint="eastAsia"/>
        </w:rPr>
        <w:t>的其他罢工同时发生。</w:t>
      </w:r>
    </w:p>
    <w:p w:rsidR="00000000" w:rsidRDefault="00086DCB">
      <w:pPr>
        <w:spacing w:after="320"/>
        <w:textAlignment w:val="center"/>
      </w:pPr>
      <w:r>
        <w:tab/>
        <w:t xml:space="preserve">105.  </w:t>
      </w:r>
      <w:r>
        <w:rPr>
          <w:rFonts w:hint="eastAsia"/>
        </w:rPr>
        <w:t>在工作场所公布和招贴法令后</w:t>
      </w:r>
      <w:r>
        <w:t>7</w:t>
      </w:r>
      <w:r>
        <w:rPr>
          <w:rFonts w:hint="eastAsia"/>
        </w:rPr>
        <w:t>天内可以向主管的地区行政法庭提出针对该法令司法保护申诉。这项保护还有一项临时保障措施予以补充。法庭在一审之后并在具有充分理由的情况下可以中止上诉的法令，或者酌情中止保障使用者宪法保护权利多余的部分。</w:t>
      </w:r>
    </w:p>
    <w:p w:rsidR="00000000" w:rsidRDefault="00086DCB">
      <w:pPr>
        <w:pStyle w:val="Heading3"/>
        <w:jc w:val="left"/>
      </w:pPr>
      <w:r>
        <w:rPr>
          <w:rFonts w:hint="eastAsia"/>
        </w:rPr>
        <w:t>和劳工组织公约的协调情况</w:t>
      </w:r>
    </w:p>
    <w:p w:rsidR="00000000" w:rsidRDefault="00086DCB">
      <w:pPr>
        <w:spacing w:after="320"/>
        <w:textAlignment w:val="center"/>
      </w:pPr>
      <w:r>
        <w:tab/>
        <w:t xml:space="preserve">106.  </w:t>
      </w:r>
      <w:r>
        <w:rPr>
          <w:rFonts w:hint="eastAsia"/>
        </w:rPr>
        <w:t>就意大利而言，国际劳工组织制定的有关工会自由公约的内容由一个适当的机构</w:t>
      </w:r>
      <w:r>
        <w:rPr>
          <w:rFonts w:hint="eastAsia"/>
          <w:spacing w:val="-40"/>
        </w:rPr>
        <w:t>——</w:t>
      </w:r>
      <w:r>
        <w:t xml:space="preserve"> </w:t>
      </w:r>
      <w:r>
        <w:rPr>
          <w:rFonts w:hint="eastAsia"/>
        </w:rPr>
        <w:t>协调我国参加各种各样劳工组织活动的三方咨询委员会实施和实现。该委员会原先按照</w:t>
      </w:r>
      <w:r>
        <w:t>1993</w:t>
      </w:r>
      <w:r>
        <w:rPr>
          <w:rFonts w:hint="eastAsia"/>
        </w:rPr>
        <w:t>年</w:t>
      </w:r>
      <w:r>
        <w:t>4</w:t>
      </w:r>
      <w:r>
        <w:rPr>
          <w:rFonts w:hint="eastAsia"/>
        </w:rPr>
        <w:t>月</w:t>
      </w:r>
      <w:r>
        <w:t>21</w:t>
      </w:r>
      <w:r>
        <w:rPr>
          <w:rFonts w:hint="eastAsia"/>
        </w:rPr>
        <w:t>日的部长法令建立，并作为劳资关系总理事</w:t>
      </w:r>
      <w:r>
        <w:rPr>
          <w:rFonts w:hint="eastAsia"/>
        </w:rPr>
        <w:t>会的一部分开展工作。其工作可概括如下：委员会</w:t>
      </w:r>
      <w:r>
        <w:t>(</w:t>
      </w:r>
      <w:r>
        <w:rPr>
          <w:rFonts w:hint="eastAsia"/>
        </w:rPr>
        <w:t>为实施劳工组织公约第</w:t>
      </w:r>
      <w:r>
        <w:t>144</w:t>
      </w:r>
      <w:r>
        <w:rPr>
          <w:rFonts w:hint="eastAsia"/>
        </w:rPr>
        <w:t>号第</w:t>
      </w:r>
      <w:r>
        <w:t>5</w:t>
      </w:r>
      <w:r>
        <w:rPr>
          <w:rFonts w:hint="eastAsia"/>
        </w:rPr>
        <w:t>条</w:t>
      </w:r>
      <w:r>
        <w:rPr>
          <w:rFonts w:hint="eastAsia"/>
          <w:spacing w:val="-40"/>
        </w:rPr>
        <w:t>——</w:t>
      </w:r>
      <w:r>
        <w:t xml:space="preserve"> </w:t>
      </w:r>
      <w:r>
        <w:rPr>
          <w:rFonts w:hint="eastAsia"/>
        </w:rPr>
        <w:t>关于国际劳动规则开展三方磋商</w:t>
      </w:r>
      <w:r>
        <w:t>)</w:t>
      </w:r>
      <w:r>
        <w:rPr>
          <w:rFonts w:hint="eastAsia"/>
        </w:rPr>
        <w:t>开展工作以期对旨在实施劳工组织公约的立法主动行动提出意见并且就退出所述公约的建议提出意见；它还将为甄别确定作为今后公约或建议的主题的优先课题提出建议，它还将在劳工组织项目的截止日期方面，为确保各方的协调提出建议和主动行动。</w:t>
      </w:r>
    </w:p>
    <w:p w:rsidR="00000000" w:rsidRDefault="00086DCB">
      <w:pPr>
        <w:spacing w:after="320"/>
        <w:textAlignment w:val="center"/>
      </w:pPr>
    </w:p>
    <w:p w:rsidR="00000000" w:rsidRDefault="00086DCB">
      <w:pPr>
        <w:pStyle w:val="Heading2"/>
      </w:pPr>
      <w:r>
        <w:br w:type="page"/>
      </w:r>
      <w:r>
        <w:rPr>
          <w:rFonts w:hint="eastAsia"/>
        </w:rPr>
        <w:t>第</w:t>
      </w:r>
      <w:r>
        <w:t xml:space="preserve"> 10 </w:t>
      </w:r>
      <w:r>
        <w:rPr>
          <w:rFonts w:hint="eastAsia"/>
        </w:rPr>
        <w:t>条</w:t>
      </w:r>
    </w:p>
    <w:p w:rsidR="00000000" w:rsidRDefault="00086DCB">
      <w:r>
        <w:tab/>
        <w:t xml:space="preserve">107.  </w:t>
      </w:r>
      <w:r>
        <w:rPr>
          <w:rFonts w:hint="eastAsia"/>
        </w:rPr>
        <w:t>意大利正处在大量考虑福利政策的阶段。显然这种考虑还应虑及受到控制公债政策约束的经济循环动力以及使公共制度与社会、经济和文化领域内的有效模式保</w:t>
      </w:r>
      <w:r>
        <w:rPr>
          <w:rFonts w:hint="eastAsia"/>
        </w:rPr>
        <w:t>持一致所进行的种种努力。首先意大利建议对大多数人中间反映强烈的需求作出反应。在这个大的框架之下，并且为了确定《盟约》的实施情况，中心问题毫无疑问涉及到住房贫困、经济和文化贫困以及缺乏支持家庭责任方面的政策。</w:t>
      </w:r>
    </w:p>
    <w:p w:rsidR="00000000" w:rsidRDefault="00086DCB">
      <w:r>
        <w:tab/>
        <w:t xml:space="preserve">108.  </w:t>
      </w:r>
      <w:r>
        <w:rPr>
          <w:rFonts w:hint="eastAsia"/>
        </w:rPr>
        <w:t>为了表明意大利政府为掌握控制这些问题所制定的政策，并且为了概述所提议的将在几个月内开始对意大利各机构提出重大要求的结构性干预的框架，以下比较详细的论述将首先集中在住房贫困问题上，从而论述与此有关的更为重要的课题。</w:t>
      </w:r>
    </w:p>
    <w:p w:rsidR="00000000" w:rsidRDefault="00086DCB">
      <w:r>
        <w:tab/>
        <w:t xml:space="preserve">109.  </w:t>
      </w:r>
      <w:r>
        <w:rPr>
          <w:rFonts w:hint="eastAsia"/>
        </w:rPr>
        <w:t>这个部分的福利状况的指数之一是父母和其子女及其他人合住寓所的拥</w:t>
      </w:r>
      <w:r>
        <w:rPr>
          <w:rFonts w:hint="eastAsia"/>
        </w:rPr>
        <w:t>挤指数。拥挤指数是个重要的因素，不仅可以评估住房的不稳定问题，而且还可评价各家庭及其成员可利用的居住面积的质量和数量方面仍然存在的不平等情况。当他们是孩子时，情况尤其如此</w:t>
      </w:r>
      <w:r>
        <w:t>(</w:t>
      </w:r>
      <w:r>
        <w:rPr>
          <w:rFonts w:hint="eastAsia"/>
        </w:rPr>
        <w:t>本报告的附录内载有有关统计表格</w:t>
      </w:r>
      <w:r>
        <w:t>)</w:t>
      </w:r>
      <w:r>
        <w:rPr>
          <w:rFonts w:hint="eastAsia"/>
        </w:rPr>
        <w:t>。于</w:t>
      </w:r>
      <w:r>
        <w:t>1984</w:t>
      </w:r>
      <w:r>
        <w:rPr>
          <w:rFonts w:hint="eastAsia"/>
        </w:rPr>
        <w:t>年相比，未成年人和家庭住房情况毫无疑问地有所改善；特别是，居住在“过度拥挤”住所的人的百分比有了下降的趋势。同样，还有许多家庭群组的情况有了恶化。例如在</w:t>
      </w:r>
      <w:r>
        <w:t>1984</w:t>
      </w:r>
      <w:r>
        <w:rPr>
          <w:rFonts w:hint="eastAsia"/>
        </w:rPr>
        <w:t>年和</w:t>
      </w:r>
      <w:r>
        <w:t>1993</w:t>
      </w:r>
      <w:r>
        <w:rPr>
          <w:rFonts w:hint="eastAsia"/>
        </w:rPr>
        <w:t>年期间，居住在拥挤住所的两个成人和两个孩子的家庭的人数从</w:t>
      </w:r>
      <w:r>
        <w:t>62.9%</w:t>
      </w:r>
      <w:r>
        <w:rPr>
          <w:rFonts w:hint="eastAsia"/>
        </w:rPr>
        <w:t>上升至</w:t>
      </w:r>
      <w:r>
        <w:t>83%</w:t>
      </w:r>
      <w:r>
        <w:rPr>
          <w:rFonts w:hint="eastAsia"/>
        </w:rPr>
        <w:t>，在同一阶段，两个成人和三个儿童的家庭的人数从</w:t>
      </w:r>
      <w:r>
        <w:t>59.3%</w:t>
      </w:r>
      <w:r>
        <w:rPr>
          <w:rFonts w:hint="eastAsia"/>
        </w:rPr>
        <w:t>上升至</w:t>
      </w:r>
      <w:r>
        <w:t>88.5%</w:t>
      </w:r>
      <w:r>
        <w:rPr>
          <w:rFonts w:hint="eastAsia"/>
        </w:rPr>
        <w:t>。换言之，住房情况仅在标度极其不稳定的一端有了改善。</w:t>
      </w:r>
    </w:p>
    <w:p w:rsidR="00000000" w:rsidRDefault="00086DCB">
      <w:r>
        <w:tab/>
        <w:t xml:space="preserve">110.  </w:t>
      </w:r>
      <w:r>
        <w:rPr>
          <w:rFonts w:hint="eastAsia"/>
        </w:rPr>
        <w:t>如果从领土分布角度审查这一情况并考虑所有家庭的总数，居住在拥挤住所的人口比例从该半岛的北部</w:t>
      </w:r>
      <w:r>
        <w:t>(1.3%</w:t>
      </w:r>
      <w:r>
        <w:rPr>
          <w:rFonts w:hint="eastAsia"/>
        </w:rPr>
        <w:t>居住在拥挤住所</w:t>
      </w:r>
      <w:r>
        <w:t>)</w:t>
      </w:r>
      <w:r>
        <w:rPr>
          <w:rFonts w:hint="eastAsia"/>
        </w:rPr>
        <w:t>至南部</w:t>
      </w:r>
      <w:r>
        <w:t>(5.1%)</w:t>
      </w:r>
      <w:r>
        <w:rPr>
          <w:rFonts w:hint="eastAsia"/>
        </w:rPr>
        <w:t>逐渐上升。但有趣的是，对于小型家庭</w:t>
      </w:r>
      <w:r>
        <w:t>(</w:t>
      </w:r>
      <w:r>
        <w:rPr>
          <w:rFonts w:hint="eastAsia"/>
        </w:rPr>
        <w:t>一名成人和一名儿童</w:t>
      </w:r>
      <w:r>
        <w:t>)</w:t>
      </w:r>
      <w:r>
        <w:rPr>
          <w:rFonts w:hint="eastAsia"/>
        </w:rPr>
        <w:t>，居住在拥挤或过分拥挤住所的人口比例在该国北部</w:t>
      </w:r>
      <w:r>
        <w:t>(31.8%)</w:t>
      </w:r>
      <w:r>
        <w:rPr>
          <w:rFonts w:hint="eastAsia"/>
        </w:rPr>
        <w:t>高于南部</w:t>
      </w:r>
      <w:r>
        <w:t>(5.9%)</w:t>
      </w:r>
      <w:r>
        <w:rPr>
          <w:rFonts w:hint="eastAsia"/>
        </w:rPr>
        <w:t>。但如果注意观察大型家庭</w:t>
      </w:r>
      <w:r>
        <w:t>(</w:t>
      </w:r>
      <w:r>
        <w:rPr>
          <w:rFonts w:hint="eastAsia"/>
        </w:rPr>
        <w:t>三个或三个以上成员</w:t>
      </w:r>
      <w:r>
        <w:t>)</w:t>
      </w:r>
      <w:r>
        <w:rPr>
          <w:rFonts w:hint="eastAsia"/>
        </w:rPr>
        <w:t>，情况就完全相反。在多子女的家庭，如</w:t>
      </w:r>
      <w:r>
        <w:t>5</w:t>
      </w:r>
      <w:r>
        <w:rPr>
          <w:rFonts w:hint="eastAsia"/>
        </w:rPr>
        <w:t>名家庭成员，三名为儿童的家庭，则出现最高的百分比差异。在北部，事</w:t>
      </w:r>
      <w:r>
        <w:rPr>
          <w:rFonts w:hint="eastAsia"/>
        </w:rPr>
        <w:t>实上，这些家庭的成员的</w:t>
      </w:r>
      <w:r>
        <w:t>14.2%</w:t>
      </w:r>
      <w:r>
        <w:rPr>
          <w:rFonts w:hint="eastAsia"/>
        </w:rPr>
        <w:t>居住在不拥挤的条件之下，与此相比，在南部这个百分比为</w:t>
      </w:r>
      <w:r>
        <w:t>2.4%</w:t>
      </w:r>
      <w:r>
        <w:rPr>
          <w:rFonts w:hint="eastAsia"/>
        </w:rPr>
        <w:t>。然而，如果仅注意居住在过分拥挤住所的这类家庭，情况在此再次改观，因为在北方属于这一类的总人数为</w:t>
      </w:r>
      <w:r>
        <w:t>13.3%</w:t>
      </w:r>
      <w:r>
        <w:rPr>
          <w:rFonts w:hint="eastAsia"/>
        </w:rPr>
        <w:t>，而在南方仅为</w:t>
      </w:r>
      <w:r>
        <w:t>5.1%</w:t>
      </w:r>
      <w:r>
        <w:rPr>
          <w:rFonts w:hint="eastAsia"/>
        </w:rPr>
        <w:t>。</w:t>
      </w:r>
    </w:p>
    <w:p w:rsidR="00000000" w:rsidRDefault="00086DCB">
      <w:r>
        <w:tab/>
        <w:t xml:space="preserve">111.  </w:t>
      </w:r>
      <w:r>
        <w:rPr>
          <w:rFonts w:hint="eastAsia"/>
        </w:rPr>
        <w:t>总结：确实对一名儿童而言，在南方更可能居住在拥挤的住所内，同样对某些家庭而言，在该国北方</w:t>
      </w:r>
      <w:r>
        <w:t>(5</w:t>
      </w:r>
      <w:r>
        <w:rPr>
          <w:rFonts w:hint="eastAsia"/>
        </w:rPr>
        <w:t>名家庭成员</w:t>
      </w:r>
      <w:r>
        <w:t>)</w:t>
      </w:r>
      <w:r>
        <w:rPr>
          <w:rFonts w:hint="eastAsia"/>
        </w:rPr>
        <w:t>和该国中部</w:t>
      </w:r>
      <w:r>
        <w:t>(3</w:t>
      </w:r>
      <w:r>
        <w:rPr>
          <w:rFonts w:hint="eastAsia"/>
        </w:rPr>
        <w:t>名至</w:t>
      </w:r>
      <w:r>
        <w:t>4</w:t>
      </w:r>
      <w:r>
        <w:rPr>
          <w:rFonts w:hint="eastAsia"/>
        </w:rPr>
        <w:t>名家庭成员</w:t>
      </w:r>
      <w:r>
        <w:t>)</w:t>
      </w:r>
      <w:r>
        <w:rPr>
          <w:rFonts w:hint="eastAsia"/>
        </w:rPr>
        <w:t>居住在拥挤条件下特别普遍。</w:t>
      </w:r>
    </w:p>
    <w:p w:rsidR="00000000" w:rsidRDefault="00086DCB">
      <w:r>
        <w:tab/>
        <w:t xml:space="preserve">112.  </w:t>
      </w:r>
      <w:r>
        <w:rPr>
          <w:rFonts w:hint="eastAsia"/>
        </w:rPr>
        <w:t>当然，拥挤指数仅仅表明一名儿童度过其较大部分生活时间的条件。首先，这一指数仅提供了把成人和儿童视</w:t>
      </w:r>
      <w:r>
        <w:rPr>
          <w:rFonts w:hint="eastAsia"/>
        </w:rPr>
        <w:t>为“平等的人”的价值，在这种意义上，没有考虑一个家庭可利用的空间并不一定在成人和儿童之间平均分配的事实。事实上，成人为自己留下的空间远远多于留给其子女的空间。为了我们目前的目的，区别儿童居住的空间和其长者实际占有的空间的数字将提供一个更有效的指数。</w:t>
      </w:r>
    </w:p>
    <w:p w:rsidR="00000000" w:rsidRDefault="00086DCB">
      <w:pPr>
        <w:textAlignment w:val="center"/>
      </w:pPr>
      <w:r>
        <w:tab/>
        <w:t xml:space="preserve">113.  </w:t>
      </w:r>
      <w:r>
        <w:rPr>
          <w:rFonts w:hint="eastAsia"/>
        </w:rPr>
        <w:t>住房密度仅仅是生活质量的一个方面。确实，它应该始终和住所具备的适当服务条件一起考虑。例如附件内的一个表格表明了</w:t>
      </w:r>
      <w:r>
        <w:t>1993</w:t>
      </w:r>
      <w:r>
        <w:rPr>
          <w:rFonts w:hint="eastAsia"/>
        </w:rPr>
        <w:t>年居住在具有供暖设备的住所内的人口百分比。可以清楚地看到，拥有儿童的家庭比仅由成人组成的家庭更有可能居住在具有供暖系统的住房内。如</w:t>
      </w:r>
      <w:r>
        <w:rPr>
          <w:rFonts w:hint="eastAsia"/>
        </w:rPr>
        <w:t>果一个家庭仅由两名成人组成，具有供暖设备的人口百分比为</w:t>
      </w:r>
      <w:r>
        <w:t>91.6%</w:t>
      </w:r>
      <w:r>
        <w:rPr>
          <w:rFonts w:hint="eastAsia"/>
        </w:rPr>
        <w:t>，当家庭由一名成人和一名儿童组成时，这个数字上升至</w:t>
      </w:r>
      <w:r>
        <w:t>94%</w:t>
      </w:r>
      <w:r>
        <w:rPr>
          <w:rFonts w:hint="eastAsia"/>
        </w:rPr>
        <w:t>。但在大家庭的情况下，情况则相反：在这样的情况下，事实上，有儿童的家庭更不可能得到具有供暖系统的住房</w:t>
      </w:r>
      <w:r>
        <w:t>(</w:t>
      </w:r>
      <w:r>
        <w:rPr>
          <w:rFonts w:hint="eastAsia"/>
        </w:rPr>
        <w:t>由</w:t>
      </w:r>
      <w:r>
        <w:t>5</w:t>
      </w:r>
      <w:r>
        <w:rPr>
          <w:rFonts w:hint="eastAsia"/>
        </w:rPr>
        <w:t>个人组成的家庭，事实上，其百分比分别为</w:t>
      </w:r>
      <w:r>
        <w:t>91.5%</w:t>
      </w:r>
      <w:r>
        <w:rPr>
          <w:rFonts w:hint="eastAsia"/>
        </w:rPr>
        <w:t>和</w:t>
      </w:r>
      <w:r>
        <w:t>87.5%)</w:t>
      </w:r>
      <w:r>
        <w:rPr>
          <w:rFonts w:hint="eastAsia"/>
        </w:rPr>
        <w:t>。</w:t>
      </w:r>
    </w:p>
    <w:p w:rsidR="00000000" w:rsidRDefault="00086DCB">
      <w:pPr>
        <w:spacing w:after="320"/>
        <w:textAlignment w:val="center"/>
      </w:pPr>
      <w:r>
        <w:tab/>
        <w:t xml:space="preserve">114.  </w:t>
      </w:r>
      <w:r>
        <w:rPr>
          <w:rFonts w:hint="eastAsia"/>
        </w:rPr>
        <w:t>如果分析领土一级的各种数字，差异也很明显：就所有类型的家庭而言，在这个国家的北部和中部，居住在拥有供暖设备的住所内的家庭成员百分比明显比较高。如果仅仅考虑拥有儿童的家庭，而不论家庭的大小如何，主要地理地区之</w:t>
      </w:r>
      <w:r>
        <w:rPr>
          <w:rFonts w:hint="eastAsia"/>
        </w:rPr>
        <w:t>间的差异一般在</w:t>
      </w:r>
      <w:r>
        <w:t>17%-20%</w:t>
      </w:r>
      <w:r>
        <w:rPr>
          <w:rFonts w:hint="eastAsia"/>
        </w:rPr>
        <w:t>左右。换言之，至少就这项服务情况而言，居住在意大利南部，并且有子女和他们居住在一起的家庭条件肯定不如居住在中</w:t>
      </w:r>
      <w:r>
        <w:rPr>
          <w:rFonts w:hint="eastAsia"/>
          <w:spacing w:val="-40"/>
        </w:rPr>
        <w:t>——</w:t>
      </w:r>
      <w:r>
        <w:t xml:space="preserve"> </w:t>
      </w:r>
      <w:r>
        <w:rPr>
          <w:rFonts w:hint="eastAsia"/>
        </w:rPr>
        <w:t>北部的家庭情况。而且，再则无法对儿童的居住条件作任何绝对和肯定的断言</w:t>
      </w:r>
      <w:r>
        <w:rPr>
          <w:rFonts w:hint="eastAsia"/>
          <w:spacing w:val="-40"/>
        </w:rPr>
        <w:t>——</w:t>
      </w:r>
      <w:r>
        <w:t xml:space="preserve"> </w:t>
      </w:r>
      <w:r>
        <w:rPr>
          <w:rFonts w:hint="eastAsia"/>
        </w:rPr>
        <w:t>尽管这个差别</w:t>
      </w:r>
      <w:r>
        <w:t>(</w:t>
      </w:r>
      <w:r>
        <w:rPr>
          <w:rFonts w:hint="eastAsia"/>
        </w:rPr>
        <w:t>近几年来总之比较小</w:t>
      </w:r>
      <w:r>
        <w:t>)</w:t>
      </w:r>
      <w:r>
        <w:rPr>
          <w:rFonts w:hint="eastAsia"/>
        </w:rPr>
        <w:t>极为确切地是由于在该国南部有少量符合现代建筑标准的新的住房</w:t>
      </w:r>
      <w:r>
        <w:rPr>
          <w:rFonts w:hint="eastAsia"/>
          <w:spacing w:val="-40"/>
        </w:rPr>
        <w:t>——</w:t>
      </w:r>
      <w:r>
        <w:t xml:space="preserve"> </w:t>
      </w:r>
      <w:r>
        <w:rPr>
          <w:rFonts w:hint="eastAsia"/>
        </w:rPr>
        <w:t>而且也确实在南部某些地方，气候条件如此温暖以至于就房子居住者福利而言，取暖设备不象在北方那样是必不可少的。</w:t>
      </w:r>
    </w:p>
    <w:p w:rsidR="00000000" w:rsidRDefault="00086DCB">
      <w:pPr>
        <w:pStyle w:val="Heading2"/>
      </w:pPr>
      <w:r>
        <w:rPr>
          <w:rFonts w:hint="eastAsia"/>
        </w:rPr>
        <w:t>第</w:t>
      </w:r>
      <w:r>
        <w:t xml:space="preserve"> 11 </w:t>
      </w:r>
      <w:r>
        <w:rPr>
          <w:rFonts w:hint="eastAsia"/>
        </w:rPr>
        <w:t>条</w:t>
      </w:r>
    </w:p>
    <w:p w:rsidR="00000000" w:rsidRDefault="00086DCB">
      <w:r>
        <w:tab/>
        <w:t xml:space="preserve">115.  </w:t>
      </w:r>
      <w:r>
        <w:rPr>
          <w:rFonts w:hint="eastAsia"/>
        </w:rPr>
        <w:t>关于租房问题，必须强调下列事实：意大利政府最近已采取行动以期解</w:t>
      </w:r>
      <w:r>
        <w:rPr>
          <w:rFonts w:hint="eastAsia"/>
        </w:rPr>
        <w:t>决特别是青年夫妇和单亲家庭在租房或购置房屋方面所经历的日益严重的困难。在主要城市中心人口密集的地区这些困难尤为严重。由于这一情况，必须加紧进行干涉以克服目前被称为组织新的家庭最大的障碍：无法租借或购买房屋。</w:t>
      </w:r>
    </w:p>
    <w:p w:rsidR="00000000" w:rsidRDefault="00086DCB">
      <w:r>
        <w:tab/>
        <w:t>116.  1996</w:t>
      </w:r>
      <w:r>
        <w:rPr>
          <w:rFonts w:hint="eastAsia"/>
        </w:rPr>
        <w:t>年</w:t>
      </w:r>
      <w:r>
        <w:t>10</w:t>
      </w:r>
      <w:r>
        <w:rPr>
          <w:rFonts w:hint="eastAsia"/>
        </w:rPr>
        <w:t>月</w:t>
      </w:r>
      <w:r>
        <w:t>31</w:t>
      </w:r>
      <w:r>
        <w:rPr>
          <w:rFonts w:hint="eastAsia"/>
        </w:rPr>
        <w:t>日政府在议会中提出的一项议案的目的在于为实现下一目标制定原则文书，这些目标如下：</w:t>
      </w:r>
    </w:p>
    <w:p w:rsidR="00000000" w:rsidRDefault="00086DCB" w:rsidP="00086DCB">
      <w:pPr>
        <w:pStyle w:val="a6"/>
        <w:numPr>
          <w:ilvl w:val="0"/>
          <w:numId w:val="1"/>
        </w:numPr>
      </w:pPr>
      <w:r>
        <w:rPr>
          <w:rFonts w:hint="eastAsia"/>
        </w:rPr>
        <w:t>通过消除复杂的官僚程序，制定排列顺序或候等名单，和国家在支持住房政策方面给予有限的经济承诺，来帮助广大的青年人；</w:t>
      </w:r>
    </w:p>
    <w:p w:rsidR="00000000" w:rsidRDefault="00086DCB" w:rsidP="00086DCB">
      <w:pPr>
        <w:pStyle w:val="a6"/>
        <w:numPr>
          <w:ilvl w:val="0"/>
          <w:numId w:val="1"/>
        </w:numPr>
      </w:pPr>
      <w:r>
        <w:rPr>
          <w:rFonts w:hint="eastAsia"/>
        </w:rPr>
        <w:t>促进交流和重新分配现有住房来加强工作流动性；和</w:t>
      </w:r>
    </w:p>
    <w:p w:rsidR="00000000" w:rsidRDefault="00086DCB" w:rsidP="00086DCB">
      <w:pPr>
        <w:pStyle w:val="a6"/>
        <w:numPr>
          <w:ilvl w:val="0"/>
          <w:numId w:val="1"/>
        </w:numPr>
      </w:pPr>
      <w:r>
        <w:rPr>
          <w:rFonts w:hint="eastAsia"/>
        </w:rPr>
        <w:t>促使空房回到住房市场中去。</w:t>
      </w:r>
    </w:p>
    <w:p w:rsidR="00000000" w:rsidRDefault="00086DCB">
      <w:r>
        <w:tab/>
        <w:t xml:space="preserve">117.  </w:t>
      </w:r>
      <w:r>
        <w:rPr>
          <w:rFonts w:hint="eastAsia"/>
        </w:rPr>
        <w:t>如早已建议的那样，上述立法措施的受益者将是由青年人</w:t>
      </w:r>
      <w:r>
        <w:t>(32</w:t>
      </w:r>
      <w:r>
        <w:rPr>
          <w:rFonts w:hint="eastAsia"/>
        </w:rPr>
        <w:t>岁以下</w:t>
      </w:r>
      <w:r>
        <w:t>)</w:t>
      </w:r>
      <w:r>
        <w:rPr>
          <w:rFonts w:hint="eastAsia"/>
        </w:rPr>
        <w:t>组成的家庭和有一个或一个以上儿童的单亲家庭</w:t>
      </w:r>
      <w:r>
        <w:t>(</w:t>
      </w:r>
      <w:r>
        <w:rPr>
          <w:rFonts w:hint="eastAsia"/>
        </w:rPr>
        <w:t>第</w:t>
      </w:r>
      <w:r>
        <w:t>2</w:t>
      </w:r>
      <w:r>
        <w:rPr>
          <w:rFonts w:hint="eastAsia"/>
        </w:rPr>
        <w:t>条</w:t>
      </w:r>
      <w:r>
        <w:t>)</w:t>
      </w:r>
      <w:r>
        <w:rPr>
          <w:rFonts w:hint="eastAsia"/>
        </w:rPr>
        <w:t>可以达到所规划的福利，但基本条件有关住房的底层面积不得超过</w:t>
      </w:r>
      <w:r>
        <w:t>70</w:t>
      </w:r>
      <w:r>
        <w:rPr>
          <w:rFonts w:hint="eastAsia"/>
        </w:rPr>
        <w:t>平方米</w:t>
      </w:r>
      <w:r>
        <w:t>(</w:t>
      </w:r>
      <w:r>
        <w:rPr>
          <w:rFonts w:hint="eastAsia"/>
        </w:rPr>
        <w:t>第</w:t>
      </w:r>
      <w:r>
        <w:t>3</w:t>
      </w:r>
      <w:r>
        <w:rPr>
          <w:rFonts w:hint="eastAsia"/>
        </w:rPr>
        <w:t>条</w:t>
      </w:r>
      <w:r>
        <w:t>)</w:t>
      </w:r>
      <w:r>
        <w:rPr>
          <w:rFonts w:hint="eastAsia"/>
        </w:rPr>
        <w:t>。</w:t>
      </w:r>
    </w:p>
    <w:p w:rsidR="00000000" w:rsidRDefault="00086DCB">
      <w:r>
        <w:tab/>
        <w:t xml:space="preserve">118.  </w:t>
      </w:r>
      <w:r>
        <w:rPr>
          <w:rFonts w:hint="eastAsia"/>
        </w:rPr>
        <w:t>比较广泛概括地估算表明，采用所说的议案每年将可能使</w:t>
      </w:r>
      <w:r>
        <w:t>27,000</w:t>
      </w:r>
      <w:r>
        <w:rPr>
          <w:rFonts w:hint="eastAsia"/>
        </w:rPr>
        <w:t>人租到住房，如果把购置财产的可能性考虑在内，将再增加</w:t>
      </w:r>
      <w:r>
        <w:t>13,000</w:t>
      </w:r>
      <w:r>
        <w:rPr>
          <w:rFonts w:hint="eastAsia"/>
        </w:rPr>
        <w:t>人。这些措施引起的收入损失将由财政部和各有关市政府平摊分担</w:t>
      </w:r>
      <w:r>
        <w:t>(</w:t>
      </w:r>
      <w:r>
        <w:rPr>
          <w:rFonts w:hint="eastAsia"/>
        </w:rPr>
        <w:t>第</w:t>
      </w:r>
      <w:r>
        <w:t>4</w:t>
      </w:r>
      <w:r>
        <w:rPr>
          <w:rFonts w:hint="eastAsia"/>
        </w:rPr>
        <w:t>条第</w:t>
      </w:r>
      <w:r>
        <w:t>3</w:t>
      </w:r>
      <w:r>
        <w:rPr>
          <w:rFonts w:hint="eastAsia"/>
        </w:rPr>
        <w:t>款</w:t>
      </w:r>
      <w:r>
        <w:t>)</w:t>
      </w:r>
      <w:r>
        <w:rPr>
          <w:rFonts w:hint="eastAsia"/>
        </w:rPr>
        <w:t>。</w:t>
      </w:r>
    </w:p>
    <w:p w:rsidR="00000000" w:rsidRDefault="00086DCB">
      <w:pPr>
        <w:spacing w:after="320"/>
        <w:textAlignment w:val="center"/>
      </w:pPr>
      <w:r>
        <w:tab/>
        <w:t xml:space="preserve">119,  </w:t>
      </w:r>
      <w:r>
        <w:rPr>
          <w:rFonts w:hint="eastAsia"/>
        </w:rPr>
        <w:t>关于购置房子的问题必须解释一下：大约</w:t>
      </w:r>
      <w:r>
        <w:t>65,000</w:t>
      </w:r>
      <w:r>
        <w:rPr>
          <w:rFonts w:hint="eastAsia"/>
        </w:rPr>
        <w:t>个青年家庭群组事实</w:t>
      </w:r>
      <w:r>
        <w:rPr>
          <w:rFonts w:hint="eastAsia"/>
        </w:rPr>
        <w:t>上可以享受某些便利，其中包括长达</w:t>
      </w:r>
      <w:r>
        <w:t>20</w:t>
      </w:r>
      <w:r>
        <w:rPr>
          <w:rFonts w:hint="eastAsia"/>
        </w:rPr>
        <w:t>年的低于目前市场比率，最高不超过</w:t>
      </w:r>
      <w:r>
        <w:t>10</w:t>
      </w:r>
      <w:r>
        <w:rPr>
          <w:rFonts w:hint="eastAsia"/>
        </w:rPr>
        <w:t>亿零</w:t>
      </w:r>
      <w:r>
        <w:t>500</w:t>
      </w:r>
      <w:r>
        <w:rPr>
          <w:rFonts w:hint="eastAsia"/>
        </w:rPr>
        <w:t>万里拉的抵押借款。</w:t>
      </w:r>
    </w:p>
    <w:p w:rsidR="00000000" w:rsidRDefault="00086DCB">
      <w:pPr>
        <w:spacing w:after="320"/>
        <w:textAlignment w:val="center"/>
      </w:pPr>
    </w:p>
    <w:p w:rsidR="00000000" w:rsidRDefault="00086DCB">
      <w:pPr>
        <w:pStyle w:val="Heading2"/>
      </w:pPr>
      <w:r>
        <w:br w:type="page"/>
      </w:r>
      <w:r>
        <w:rPr>
          <w:rFonts w:hint="eastAsia"/>
        </w:rPr>
        <w:t>第</w:t>
      </w:r>
      <w:r>
        <w:t xml:space="preserve"> 12 </w:t>
      </w:r>
      <w:r>
        <w:rPr>
          <w:rFonts w:hint="eastAsia"/>
        </w:rPr>
        <w:t>条</w:t>
      </w:r>
    </w:p>
    <w:p w:rsidR="00000000" w:rsidRDefault="00086DCB">
      <w:r>
        <w:tab/>
        <w:t xml:space="preserve">120.  </w:t>
      </w:r>
      <w:r>
        <w:rPr>
          <w:rFonts w:hint="eastAsia"/>
        </w:rPr>
        <w:t>特别在最近几年中，保健问题在意大利政府制定项目和采用特定政策路线方面也开始发挥根本的作用。</w:t>
      </w:r>
    </w:p>
    <w:p w:rsidR="00000000" w:rsidRDefault="00086DCB">
      <w:r>
        <w:tab/>
        <w:t xml:space="preserve">121.  </w:t>
      </w:r>
      <w:r>
        <w:rPr>
          <w:rFonts w:hint="eastAsia"/>
        </w:rPr>
        <w:t>事实上过去</w:t>
      </w:r>
      <w:r>
        <w:t>20</w:t>
      </w:r>
      <w:r>
        <w:rPr>
          <w:rFonts w:hint="eastAsia"/>
        </w:rPr>
        <w:t>年内，在保健事务方面未能确保充分适当地计划安排的主要因素是这个部门本身的复杂性和面对不断扩大的保健福利要求，经济资源短缺匮乏。自从颁布了第一项保健计划法</w:t>
      </w:r>
      <w:r>
        <w:t>(1978</w:t>
      </w:r>
      <w:r>
        <w:rPr>
          <w:rFonts w:hint="eastAsia"/>
        </w:rPr>
        <w:t>年第</w:t>
      </w:r>
      <w:r>
        <w:t>833</w:t>
      </w:r>
      <w:r>
        <w:rPr>
          <w:rFonts w:hint="eastAsia"/>
        </w:rPr>
        <w:t>号</w:t>
      </w:r>
      <w:r>
        <w:t>)</w:t>
      </w:r>
      <w:r>
        <w:rPr>
          <w:rFonts w:hint="eastAsia"/>
        </w:rPr>
        <w:t>直到</w:t>
      </w:r>
      <w:r>
        <w:t>1985</w:t>
      </w:r>
      <w:r>
        <w:rPr>
          <w:rFonts w:hint="eastAsia"/>
        </w:rPr>
        <w:t>年和</w:t>
      </w:r>
      <w:r>
        <w:t>1991</w:t>
      </w:r>
      <w:r>
        <w:rPr>
          <w:rFonts w:hint="eastAsia"/>
        </w:rPr>
        <w:t>年进行规范性质的干预</w:t>
      </w:r>
      <w:r>
        <w:t>(</w:t>
      </w:r>
      <w:r>
        <w:rPr>
          <w:rFonts w:hint="eastAsia"/>
        </w:rPr>
        <w:t>第</w:t>
      </w:r>
      <w:r>
        <w:t>595</w:t>
      </w:r>
      <w:r>
        <w:rPr>
          <w:rFonts w:hint="eastAsia"/>
        </w:rPr>
        <w:t>号法令</w:t>
      </w:r>
      <w:r>
        <w:t>)</w:t>
      </w:r>
      <w:r>
        <w:rPr>
          <w:rFonts w:hint="eastAsia"/>
        </w:rPr>
        <w:t>和</w:t>
      </w:r>
      <w:r>
        <w:t>(</w:t>
      </w:r>
      <w:r>
        <w:rPr>
          <w:rFonts w:hint="eastAsia"/>
        </w:rPr>
        <w:t>第</w:t>
      </w:r>
      <w:r>
        <w:t>412</w:t>
      </w:r>
      <w:r>
        <w:rPr>
          <w:rFonts w:hint="eastAsia"/>
        </w:rPr>
        <w:t>号法令</w:t>
      </w:r>
      <w:r>
        <w:t>)</w:t>
      </w:r>
      <w:r>
        <w:rPr>
          <w:rFonts w:hint="eastAsia"/>
        </w:rPr>
        <w:t>，政府的大部分行动限制在医院组建领域方面的干预。</w:t>
      </w:r>
    </w:p>
    <w:p w:rsidR="00000000" w:rsidRDefault="00086DCB">
      <w:r>
        <w:tab/>
        <w:t>122.  1994</w:t>
      </w:r>
      <w:r>
        <w:rPr>
          <w:rFonts w:hint="eastAsia"/>
        </w:rPr>
        <w:t>年至</w:t>
      </w:r>
      <w:r>
        <w:t>1996</w:t>
      </w:r>
      <w:r>
        <w:rPr>
          <w:rFonts w:hint="eastAsia"/>
        </w:rPr>
        <w:t>年三年全国保健计划是这个阶段主要文件之一；这是论述该部门各方合作支持的第一个文件，也是第一个文件论述国家和地区之间更准确的进行分工，由中间层次的权力机构担负更大的责任，作为一种方式，和地方保健单位及其医院组织一起使保健领域内的业务结构运行畅通，并论述了公民在系统和持久的保健教育过程中不可取代的作用。</w:t>
      </w:r>
    </w:p>
    <w:p w:rsidR="00000000" w:rsidRDefault="00086DCB">
      <w:r>
        <w:tab/>
        <w:t>123.  1992</w:t>
      </w:r>
      <w:r>
        <w:rPr>
          <w:rFonts w:hint="eastAsia"/>
        </w:rPr>
        <w:t>年第</w:t>
      </w:r>
      <w:r>
        <w:t>502</w:t>
      </w:r>
      <w:r>
        <w:rPr>
          <w:rFonts w:hint="eastAsia"/>
        </w:rPr>
        <w:t>号法令使这项计划付诸实施。该项法令规定通过保健规划实现下列目标：</w:t>
      </w:r>
    </w:p>
    <w:p w:rsidR="00000000" w:rsidRDefault="00086DCB" w:rsidP="00086DCB">
      <w:pPr>
        <w:pStyle w:val="a6"/>
        <w:numPr>
          <w:ilvl w:val="0"/>
          <w:numId w:val="1"/>
        </w:numPr>
      </w:pPr>
      <w:r>
        <w:rPr>
          <w:rFonts w:hint="eastAsia"/>
        </w:rPr>
        <w:t>为在国家一级和国际一级实现保</w:t>
      </w:r>
      <w:r>
        <w:rPr>
          <w:rFonts w:hint="eastAsia"/>
        </w:rPr>
        <w:t>障保健的目标，执行一项准确规划活动，方法是采用所谓的统一保健援助水平，即：该计划所规定的整套保健活动和福利；</w:t>
      </w:r>
    </w:p>
    <w:p w:rsidR="00000000" w:rsidRDefault="00086DCB" w:rsidP="00086DCB">
      <w:pPr>
        <w:pStyle w:val="a6"/>
        <w:numPr>
          <w:ilvl w:val="0"/>
          <w:numId w:val="1"/>
        </w:numPr>
      </w:pPr>
      <w:r>
        <w:rPr>
          <w:rFonts w:hint="eastAsia"/>
        </w:rPr>
        <w:t>界定在实现国家社会经济计划目标和拨给每一项目的财政资源方面的限制因素；和</w:t>
      </w:r>
    </w:p>
    <w:p w:rsidR="00000000" w:rsidRDefault="00086DCB" w:rsidP="00086DCB">
      <w:pPr>
        <w:pStyle w:val="a6"/>
        <w:numPr>
          <w:ilvl w:val="0"/>
          <w:numId w:val="1"/>
        </w:numPr>
      </w:pPr>
      <w:r>
        <w:rPr>
          <w:rFonts w:hint="eastAsia"/>
        </w:rPr>
        <w:t>界定保健规划方面的中央和地区权能。</w:t>
      </w:r>
    </w:p>
    <w:p w:rsidR="00000000" w:rsidRDefault="00086DCB">
      <w:r>
        <w:tab/>
        <w:t xml:space="preserve">124.  </w:t>
      </w:r>
      <w:r>
        <w:rPr>
          <w:rFonts w:hint="eastAsia"/>
        </w:rPr>
        <w:t>制定这一计划，使其成为实现若干基本目标的衡量标准：</w:t>
      </w:r>
    </w:p>
    <w:p w:rsidR="00000000" w:rsidRDefault="00086DCB" w:rsidP="00086DCB">
      <w:pPr>
        <w:pStyle w:val="a6"/>
        <w:numPr>
          <w:ilvl w:val="0"/>
          <w:numId w:val="1"/>
        </w:numPr>
      </w:pPr>
      <w:r>
        <w:rPr>
          <w:rFonts w:hint="eastAsia"/>
        </w:rPr>
        <w:t>平等获得服务；</w:t>
      </w:r>
    </w:p>
    <w:p w:rsidR="00000000" w:rsidRDefault="00086DCB" w:rsidP="00086DCB">
      <w:pPr>
        <w:pStyle w:val="a6"/>
        <w:numPr>
          <w:ilvl w:val="0"/>
          <w:numId w:val="1"/>
        </w:numPr>
      </w:pPr>
      <w:r>
        <w:rPr>
          <w:rFonts w:hint="eastAsia"/>
        </w:rPr>
        <w:t>促进疾病预防；</w:t>
      </w:r>
    </w:p>
    <w:p w:rsidR="00000000" w:rsidRDefault="00086DCB" w:rsidP="00086DCB">
      <w:pPr>
        <w:pStyle w:val="a6"/>
        <w:numPr>
          <w:ilvl w:val="0"/>
          <w:numId w:val="1"/>
        </w:numPr>
      </w:pPr>
      <w:r>
        <w:rPr>
          <w:rFonts w:hint="eastAsia"/>
        </w:rPr>
        <w:t>广大公民参加界定优先事项；</w:t>
      </w:r>
    </w:p>
    <w:p w:rsidR="00000000" w:rsidRDefault="00086DCB" w:rsidP="00086DCB">
      <w:pPr>
        <w:pStyle w:val="a6"/>
        <w:numPr>
          <w:ilvl w:val="0"/>
          <w:numId w:val="1"/>
        </w:numPr>
      </w:pPr>
      <w:r>
        <w:rPr>
          <w:rFonts w:hint="eastAsia"/>
        </w:rPr>
        <w:t>保健干预与社会援助相结合以便对人口最薄弱的群组的社会和保健问题采取一个全面和完整的方法；</w:t>
      </w:r>
    </w:p>
    <w:p w:rsidR="00000000" w:rsidRDefault="00086DCB" w:rsidP="00086DCB">
      <w:pPr>
        <w:pStyle w:val="a6"/>
        <w:numPr>
          <w:ilvl w:val="0"/>
          <w:numId w:val="1"/>
        </w:numPr>
      </w:pPr>
      <w:r>
        <w:rPr>
          <w:rFonts w:hint="eastAsia"/>
        </w:rPr>
        <w:t>发展基本药物；和</w:t>
      </w:r>
    </w:p>
    <w:p w:rsidR="00000000" w:rsidRDefault="00086DCB" w:rsidP="00086DCB">
      <w:pPr>
        <w:pStyle w:val="a6"/>
        <w:numPr>
          <w:ilvl w:val="0"/>
          <w:numId w:val="1"/>
        </w:numPr>
      </w:pPr>
      <w:r>
        <w:rPr>
          <w:rFonts w:hint="eastAsia"/>
        </w:rPr>
        <w:t>促进国际合作。</w:t>
      </w:r>
    </w:p>
    <w:p w:rsidR="00000000" w:rsidRDefault="00086DCB">
      <w:r>
        <w:tab/>
        <w:t xml:space="preserve">125.  </w:t>
      </w:r>
      <w:r>
        <w:rPr>
          <w:rFonts w:hint="eastAsia"/>
        </w:rPr>
        <w:t>计划还规定了该制度主要发展路</w:t>
      </w:r>
      <w:r>
        <w:rPr>
          <w:rFonts w:hint="eastAsia"/>
        </w:rPr>
        <w:t>线，方法是加强和改进基本保健区域，急救结构、康复活动和采用评估和控制保健活动的指数系统。它确定了保护人口脆弱群组的方向，方法是在母婴保健领域</w:t>
      </w:r>
      <w:r>
        <w:t>(</w:t>
      </w:r>
      <w:r>
        <w:rPr>
          <w:rFonts w:hint="eastAsia"/>
        </w:rPr>
        <w:t>见附件二</w:t>
      </w:r>
      <w:r>
        <w:t>)</w:t>
      </w:r>
      <w:r>
        <w:rPr>
          <w:rFonts w:hint="eastAsia"/>
        </w:rPr>
        <w:t>，青年、老年人，精神病患者</w:t>
      </w:r>
      <w:r>
        <w:t>(</w:t>
      </w:r>
      <w:r>
        <w:rPr>
          <w:rFonts w:hint="eastAsia"/>
        </w:rPr>
        <w:t>见附件三和附件四</w:t>
      </w:r>
      <w:r>
        <w:t>)</w:t>
      </w:r>
      <w:r>
        <w:rPr>
          <w:rFonts w:hint="eastAsia"/>
        </w:rPr>
        <w:t>，艾滋病患者</w:t>
      </w:r>
      <w:r>
        <w:t>(</w:t>
      </w:r>
      <w:r>
        <w:rPr>
          <w:rFonts w:hint="eastAsia"/>
        </w:rPr>
        <w:t>见附件五和附件六</w:t>
      </w:r>
      <w:r>
        <w:t>)</w:t>
      </w:r>
      <w:r>
        <w:rPr>
          <w:rFonts w:hint="eastAsia"/>
        </w:rPr>
        <w:t>、癌症病人和慢性肾炎患者等领域采用“目标项目”的技术方法。对提出在国家保健服务范围内开展卫生活动的个别结构和服务单位，无论是公共或私营的单位，采用“鉴定方法”。仅确实办妥符合国家一级界定的适当标准的器具，技术设备和专业人员的特定结构或服务部门才可以得到合格证书。</w:t>
      </w:r>
    </w:p>
    <w:p w:rsidR="00000000" w:rsidRDefault="00086DCB">
      <w:r>
        <w:tab/>
        <w:t xml:space="preserve">126.  </w:t>
      </w:r>
      <w:r>
        <w:rPr>
          <w:rFonts w:hint="eastAsia"/>
        </w:rPr>
        <w:t>和全</w:t>
      </w:r>
      <w:r>
        <w:rPr>
          <w:rFonts w:hint="eastAsia"/>
        </w:rPr>
        <w:t>世界许多其他国家一样，在过去</w:t>
      </w:r>
      <w:r>
        <w:t>15</w:t>
      </w:r>
      <w:r>
        <w:rPr>
          <w:rFonts w:hint="eastAsia"/>
        </w:rPr>
        <w:t>年内，意大利的保健开支在绝对值和国内总产值百分比方面都稳步上升。延续上升维持至</w:t>
      </w:r>
      <w:r>
        <w:t>1991</w:t>
      </w:r>
      <w:r>
        <w:rPr>
          <w:rFonts w:hint="eastAsia"/>
        </w:rPr>
        <w:t>年，接着发生了近几年来的大幅度下降趋势，就目前的情况而言，意大利的保健开支可以说控制在低于大部分工业发达国家的水平上。意大利的公共保健开支目前相当于国内总产值的</w:t>
      </w:r>
      <w:r>
        <w:t>5.4%</w:t>
      </w:r>
      <w:r>
        <w:rPr>
          <w:rFonts w:hint="eastAsia"/>
        </w:rPr>
        <w:t>，小于其他欧共体的国家，但高于丹麦和葡萄牙。</w:t>
      </w:r>
    </w:p>
    <w:p w:rsidR="00000000" w:rsidRDefault="00086DCB">
      <w:r>
        <w:tab/>
        <w:t xml:space="preserve">127.  </w:t>
      </w:r>
      <w:r>
        <w:rPr>
          <w:rFonts w:hint="eastAsia"/>
        </w:rPr>
        <w:t>众所周知，保健开支必将上升，这个不可避免的现象主要是由于人口的老龄化和由此增长的医疗服务需要。近几十年我国的人口变革特别明显，其中包括出生率的急剧下降和平均寿命的增长</w:t>
      </w:r>
      <w:r>
        <w:rPr>
          <w:rFonts w:hint="eastAsia"/>
        </w:rPr>
        <w:t>。就目前的情况而言，意大利的老龄化现象比其他国家来势快、数量大，随之而来的必然是偏向性地提高对保健服务的需求。</w:t>
      </w:r>
    </w:p>
    <w:p w:rsidR="00000000" w:rsidRDefault="00086DCB">
      <w:r>
        <w:tab/>
        <w:t xml:space="preserve">128.  </w:t>
      </w:r>
      <w:r>
        <w:rPr>
          <w:rFonts w:hint="eastAsia"/>
        </w:rPr>
        <w:t>目前正在进行实验以期控制医疗服务的成本</w:t>
      </w:r>
      <w:r>
        <w:t>(</w:t>
      </w:r>
      <w:r>
        <w:rPr>
          <w:rFonts w:hint="eastAsia"/>
        </w:rPr>
        <w:t>在意大利已经取得的控制成本的一个重要例子是药物开支，</w:t>
      </w:r>
      <w:r>
        <w:t>1991</w:t>
      </w:r>
      <w:r>
        <w:rPr>
          <w:rFonts w:hint="eastAsia"/>
        </w:rPr>
        <w:t>年的药物开支达</w:t>
      </w:r>
      <w:r>
        <w:t>13,585</w:t>
      </w:r>
      <w:r>
        <w:rPr>
          <w:rFonts w:hint="eastAsia"/>
        </w:rPr>
        <w:t>亿里拉，</w:t>
      </w:r>
      <w:r>
        <w:t>1994</w:t>
      </w:r>
      <w:r>
        <w:rPr>
          <w:rFonts w:hint="eastAsia"/>
        </w:rPr>
        <w:t>年回降至</w:t>
      </w:r>
      <w:r>
        <w:t>9,772</w:t>
      </w:r>
      <w:r>
        <w:rPr>
          <w:rFonts w:hint="eastAsia"/>
        </w:rPr>
        <w:t>亿里拉</w:t>
      </w:r>
      <w:r>
        <w:t>)</w:t>
      </w:r>
      <w:r>
        <w:rPr>
          <w:rFonts w:hint="eastAsia"/>
        </w:rPr>
        <w:t>，同时和降低个别服务或福利的数字。后者的效果可以通过下列方法取得：限制需求和选择最有效的服务，同时消除过剩，往往是无用或者有害的服务。为实现所有的目的和目标，问题在于根据诊断和治疗个人福利议定书</w:t>
      </w:r>
      <w:r>
        <w:t>(1996</w:t>
      </w:r>
      <w:r>
        <w:rPr>
          <w:rFonts w:hint="eastAsia"/>
        </w:rPr>
        <w:t>年</w:t>
      </w:r>
      <w:r>
        <w:t>12</w:t>
      </w:r>
      <w:r>
        <w:rPr>
          <w:rFonts w:hint="eastAsia"/>
        </w:rPr>
        <w:t>月</w:t>
      </w:r>
      <w:r>
        <w:t>23</w:t>
      </w:r>
      <w:r>
        <w:rPr>
          <w:rFonts w:hint="eastAsia"/>
        </w:rPr>
        <w:t>日</w:t>
      </w:r>
      <w:r>
        <w:rPr>
          <w:rFonts w:hint="eastAsia"/>
        </w:rPr>
        <w:t>第</w:t>
      </w:r>
      <w:r>
        <w:t>662</w:t>
      </w:r>
      <w:r>
        <w:rPr>
          <w:rFonts w:hint="eastAsia"/>
        </w:rPr>
        <w:t>号法令，</w:t>
      </w:r>
      <w:r>
        <w:t>1997</w:t>
      </w:r>
      <w:r>
        <w:rPr>
          <w:rFonts w:hint="eastAsia"/>
        </w:rPr>
        <w:t>年预算法</w:t>
      </w:r>
      <w:r>
        <w:t>)</w:t>
      </w:r>
      <w:r>
        <w:rPr>
          <w:rFonts w:hint="eastAsia"/>
        </w:rPr>
        <w:t>界定真正合适的福利种类。</w:t>
      </w:r>
    </w:p>
    <w:p w:rsidR="00000000" w:rsidRDefault="00086DCB">
      <w:r>
        <w:tab/>
        <w:t xml:space="preserve">129.  </w:t>
      </w:r>
      <w:r>
        <w:rPr>
          <w:rFonts w:hint="eastAsia"/>
        </w:rPr>
        <w:t>若干法令</w:t>
      </w:r>
      <w:r>
        <w:t>(</w:t>
      </w:r>
      <w:r>
        <w:rPr>
          <w:rFonts w:hint="eastAsia"/>
        </w:rPr>
        <w:t>详细内容将进一步提供</w:t>
      </w:r>
      <w:r>
        <w:t>)</w:t>
      </w:r>
      <w:r>
        <w:rPr>
          <w:rFonts w:hint="eastAsia"/>
        </w:rPr>
        <w:t>阐述了资助医院的新的制度新特征：保健开支的最高百分比，约占总数的</w:t>
      </w:r>
      <w:r>
        <w:t>60%</w:t>
      </w:r>
      <w:r>
        <w:rPr>
          <w:rFonts w:hint="eastAsia"/>
        </w:rPr>
        <w:t>，与医院活动有关，因此任何旨在降低这一开支的机制将能大大地影响整个开支。采用“针对有关群组”的办法带来了一个大的转变，把每日住院开支的制度转为固定各种类型住院</w:t>
      </w:r>
      <w:r>
        <w:t>(</w:t>
      </w:r>
      <w:r>
        <w:rPr>
          <w:rFonts w:hint="eastAsia"/>
        </w:rPr>
        <w:t>康复</w:t>
      </w:r>
      <w:r>
        <w:t>)</w:t>
      </w:r>
      <w:r>
        <w:rPr>
          <w:rFonts w:hint="eastAsia"/>
        </w:rPr>
        <w:t>费用的制度。由于最一成不变的开支因素是住院的时间长短。预期新的制度将减少病人住院的天数。这项新的制度于</w:t>
      </w:r>
      <w:r>
        <w:t>1996</w:t>
      </w:r>
      <w:r>
        <w:rPr>
          <w:rFonts w:hint="eastAsia"/>
        </w:rPr>
        <w:t>年</w:t>
      </w:r>
      <w:r>
        <w:t>1</w:t>
      </w:r>
      <w:r>
        <w:rPr>
          <w:rFonts w:hint="eastAsia"/>
        </w:rPr>
        <w:t>月开始生效，因此估计其效力为时尚早：这项制度的一个风险是</w:t>
      </w:r>
      <w:r>
        <w:rPr>
          <w:rFonts w:hint="eastAsia"/>
        </w:rPr>
        <w:t>，它可能实际上减少个人康复的时间，与此同时增加其总数</w:t>
      </w:r>
      <w:r>
        <w:t>(</w:t>
      </w:r>
      <w:r>
        <w:rPr>
          <w:rFonts w:hint="eastAsia"/>
        </w:rPr>
        <w:t>例如第二次住院</w:t>
      </w:r>
      <w:r>
        <w:t>)</w:t>
      </w:r>
      <w:r>
        <w:rPr>
          <w:rFonts w:hint="eastAsia"/>
        </w:rPr>
        <w:t>并可能导致在医院外面提供大量服务。</w:t>
      </w:r>
    </w:p>
    <w:p w:rsidR="00000000" w:rsidRDefault="00086DCB">
      <w:r>
        <w:tab/>
        <w:t>130.  1997</w:t>
      </w:r>
      <w:r>
        <w:rPr>
          <w:rFonts w:hint="eastAsia"/>
        </w:rPr>
        <w:t>年预算法和该法产生的规则，制定了一套有关保健事务，特别有关四个具体问题的重要措施：</w:t>
      </w:r>
    </w:p>
    <w:p w:rsidR="00000000" w:rsidRDefault="00086DCB" w:rsidP="00086DCB">
      <w:pPr>
        <w:pStyle w:val="a6"/>
        <w:numPr>
          <w:ilvl w:val="0"/>
          <w:numId w:val="1"/>
        </w:numPr>
      </w:pPr>
      <w:r>
        <w:rPr>
          <w:rFonts w:hint="eastAsia"/>
        </w:rPr>
        <w:t>减少医院床位数量：根据早先为减少医院床位和活跃其他援助方式采取的措施采取的措施；</w:t>
      </w:r>
    </w:p>
    <w:p w:rsidR="00000000" w:rsidRDefault="00086DCB" w:rsidP="00086DCB">
      <w:pPr>
        <w:pStyle w:val="a6"/>
        <w:numPr>
          <w:ilvl w:val="0"/>
          <w:numId w:val="1"/>
        </w:numPr>
      </w:pPr>
      <w:r>
        <w:rPr>
          <w:rFonts w:hint="eastAsia"/>
        </w:rPr>
        <w:t>医生医院就业和独立专业工作不一致。通过这些规则，政府将解决不一致的问题，已经由一项以前的但从来没有实施的规则进行部分控制，使它也适用于大学人员并鼓励独立的专业活动；</w:t>
      </w:r>
    </w:p>
    <w:p w:rsidR="00000000" w:rsidRDefault="00086DCB" w:rsidP="00086DCB">
      <w:pPr>
        <w:pStyle w:val="a6"/>
        <w:numPr>
          <w:ilvl w:val="0"/>
          <w:numId w:val="1"/>
        </w:numPr>
      </w:pPr>
      <w:r>
        <w:rPr>
          <w:rFonts w:hint="eastAsia"/>
        </w:rPr>
        <w:t>关闭精神病医院：法律对关闭这些医院规定了一系列的安排</w:t>
      </w:r>
      <w:r>
        <w:rPr>
          <w:rFonts w:hint="eastAsia"/>
        </w:rPr>
        <w:t>，</w:t>
      </w:r>
      <w:r>
        <w:t>1995</w:t>
      </w:r>
      <w:r>
        <w:rPr>
          <w:rFonts w:hint="eastAsia"/>
        </w:rPr>
        <w:t>年预算法已经设想到这一点；</w:t>
      </w:r>
    </w:p>
    <w:p w:rsidR="00000000" w:rsidRDefault="00086DCB" w:rsidP="00086DCB">
      <w:pPr>
        <w:pStyle w:val="a6"/>
        <w:numPr>
          <w:ilvl w:val="0"/>
          <w:numId w:val="1"/>
        </w:numPr>
      </w:pPr>
      <w:r>
        <w:rPr>
          <w:rFonts w:hint="eastAsia"/>
        </w:rPr>
        <w:t>干预保健开支：控制保健开支的一系列新的规则不仅仅涉及到一般的保健医务人员，而且更加具体地界定了医院院长的责任，并且还开始界定适当的诊断和治疗顺序。新的规则还包括进一步干预，限制药品开支。</w:t>
      </w:r>
    </w:p>
    <w:p w:rsidR="00000000" w:rsidRDefault="00086DCB">
      <w:r>
        <w:tab/>
        <w:t xml:space="preserve">131.  </w:t>
      </w:r>
      <w:r>
        <w:rPr>
          <w:rFonts w:hint="eastAsia"/>
        </w:rPr>
        <w:t>为了提供全面的情况介绍，我们现建议提供一系列有关意大利保健立法措施的详细内容。</w:t>
      </w:r>
    </w:p>
    <w:p w:rsidR="00000000" w:rsidRDefault="00086DCB">
      <w:r>
        <w:tab/>
        <w:t>132.  1992</w:t>
      </w:r>
      <w:r>
        <w:rPr>
          <w:rFonts w:hint="eastAsia"/>
        </w:rPr>
        <w:t>年</w:t>
      </w:r>
      <w:r>
        <w:t>10</w:t>
      </w:r>
      <w:r>
        <w:rPr>
          <w:rFonts w:hint="eastAsia"/>
        </w:rPr>
        <w:t>月</w:t>
      </w:r>
      <w:r>
        <w:t>23</w:t>
      </w:r>
      <w:r>
        <w:rPr>
          <w:rFonts w:hint="eastAsia"/>
        </w:rPr>
        <w:t>日的第</w:t>
      </w:r>
      <w:r>
        <w:t>421</w:t>
      </w:r>
      <w:r>
        <w:rPr>
          <w:rFonts w:hint="eastAsia"/>
        </w:rPr>
        <w:t>号授权法，该法具有新自由主义的灵感，最终产生了</w:t>
      </w:r>
      <w:r>
        <w:t>1992</w:t>
      </w:r>
      <w:r>
        <w:rPr>
          <w:rFonts w:hint="eastAsia"/>
        </w:rPr>
        <w:t>年第</w:t>
      </w:r>
      <w:r>
        <w:t>52</w:t>
      </w:r>
      <w:r>
        <w:rPr>
          <w:rFonts w:hint="eastAsia"/>
        </w:rPr>
        <w:t>号法令和</w:t>
      </w:r>
      <w:r>
        <w:t>1993</w:t>
      </w:r>
      <w:r>
        <w:rPr>
          <w:rFonts w:hint="eastAsia"/>
        </w:rPr>
        <w:t>年第</w:t>
      </w:r>
      <w:r>
        <w:t>517</w:t>
      </w:r>
      <w:r>
        <w:rPr>
          <w:rFonts w:hint="eastAsia"/>
        </w:rPr>
        <w:t>号法令。这些法令的要点可以概括如下：</w:t>
      </w:r>
    </w:p>
    <w:p w:rsidR="00000000" w:rsidRDefault="00086DCB" w:rsidP="00086DCB">
      <w:pPr>
        <w:pStyle w:val="a6"/>
        <w:numPr>
          <w:ilvl w:val="0"/>
          <w:numId w:val="1"/>
        </w:numPr>
      </w:pPr>
      <w:r>
        <w:rPr>
          <w:rFonts w:hint="eastAsia"/>
        </w:rPr>
        <w:t>保健援助计划安排地区</w:t>
      </w:r>
      <w:r>
        <w:rPr>
          <w:rFonts w:hint="eastAsia"/>
        </w:rPr>
        <w:t>化，与此同时仍由国家界定统一援助的水平和每个人的定额</w:t>
      </w:r>
      <w:r>
        <w:t>(</w:t>
      </w:r>
      <w:r>
        <w:rPr>
          <w:rFonts w:hint="eastAsia"/>
        </w:rPr>
        <w:t>共有</w:t>
      </w:r>
      <w:r>
        <w:t>6</w:t>
      </w:r>
      <w:r>
        <w:rPr>
          <w:rFonts w:hint="eastAsia"/>
        </w:rPr>
        <w:t>个统一援助层次：生活和工作范围内的一般保健援助、基本援助、特殊援助、医院援助、家庭援助、流行病支助开支，等等</w:t>
      </w:r>
      <w:r>
        <w:t>)</w:t>
      </w:r>
      <w:r>
        <w:rPr>
          <w:rFonts w:hint="eastAsia"/>
        </w:rPr>
        <w:t>；</w:t>
      </w:r>
    </w:p>
    <w:p w:rsidR="00000000" w:rsidRDefault="00086DCB" w:rsidP="00086DCB">
      <w:pPr>
        <w:pStyle w:val="a6"/>
        <w:numPr>
          <w:ilvl w:val="0"/>
          <w:numId w:val="1"/>
        </w:numPr>
      </w:pPr>
      <w:r>
        <w:rPr>
          <w:rFonts w:hint="eastAsia"/>
        </w:rPr>
        <w:t>把地方保健单位转变成为具有其自己法人地位的地方保健企业，把其数量从</w:t>
      </w:r>
      <w:r>
        <w:t>659</w:t>
      </w:r>
      <w:r>
        <w:rPr>
          <w:rFonts w:hint="eastAsia"/>
        </w:rPr>
        <w:t>个降至</w:t>
      </w:r>
      <w:r>
        <w:t>228</w:t>
      </w:r>
      <w:r>
        <w:rPr>
          <w:rFonts w:hint="eastAsia"/>
        </w:rPr>
        <w:t>个，授权一名院长管理每个地方保健企业，院长有一名保健主任和一名行政主任协助工作；</w:t>
      </w:r>
    </w:p>
    <w:p w:rsidR="00000000" w:rsidRDefault="00086DCB" w:rsidP="00086DCB">
      <w:pPr>
        <w:pStyle w:val="a6"/>
        <w:numPr>
          <w:ilvl w:val="0"/>
          <w:numId w:val="1"/>
        </w:numPr>
      </w:pPr>
      <w:r>
        <w:rPr>
          <w:rFonts w:hint="eastAsia"/>
        </w:rPr>
        <w:t>设立预防部和多区域预防单位；</w:t>
      </w:r>
    </w:p>
    <w:p w:rsidR="00000000" w:rsidRDefault="00086DCB" w:rsidP="00086DCB">
      <w:pPr>
        <w:pStyle w:val="a6"/>
        <w:numPr>
          <w:ilvl w:val="0"/>
          <w:numId w:val="1"/>
        </w:numPr>
      </w:pPr>
      <w:r>
        <w:rPr>
          <w:rFonts w:hint="eastAsia"/>
        </w:rPr>
        <w:t>每个结构今后必须遵守合格证书的要求；</w:t>
      </w:r>
    </w:p>
    <w:p w:rsidR="00000000" w:rsidRDefault="00086DCB" w:rsidP="00086DCB">
      <w:pPr>
        <w:pStyle w:val="a6"/>
        <w:numPr>
          <w:ilvl w:val="0"/>
          <w:numId w:val="1"/>
        </w:numPr>
      </w:pPr>
      <w:r>
        <w:rPr>
          <w:rFonts w:hint="eastAsia"/>
        </w:rPr>
        <w:t>从</w:t>
      </w:r>
      <w:r>
        <w:t>1994</w:t>
      </w:r>
      <w:r>
        <w:rPr>
          <w:rFonts w:hint="eastAsia"/>
        </w:rPr>
        <w:t>年</w:t>
      </w:r>
      <w:r>
        <w:t>1</w:t>
      </w:r>
      <w:r>
        <w:rPr>
          <w:rFonts w:hint="eastAsia"/>
        </w:rPr>
        <w:t>月</w:t>
      </w:r>
      <w:r>
        <w:t>1</w:t>
      </w:r>
      <w:r>
        <w:rPr>
          <w:rFonts w:hint="eastAsia"/>
        </w:rPr>
        <w:t>日起取缔全国治疗手册，而由一份积极的清单取而代之，统一药物委员会在清单内根据药理效果、</w:t>
      </w:r>
      <w:r>
        <w:rPr>
          <w:rFonts w:hint="eastAsia"/>
        </w:rPr>
        <w:t>病状的重要性和三类药品</w:t>
      </w:r>
      <w:r>
        <w:t>(A</w:t>
      </w:r>
      <w:r>
        <w:rPr>
          <w:rFonts w:hint="eastAsia"/>
        </w:rPr>
        <w:t>、</w:t>
      </w:r>
      <w:r>
        <w:t>B</w:t>
      </w:r>
      <w:r>
        <w:rPr>
          <w:rFonts w:hint="eastAsia"/>
        </w:rPr>
        <w:t>和</w:t>
      </w:r>
      <w:r>
        <w:t>C)</w:t>
      </w:r>
      <w:r>
        <w:rPr>
          <w:rFonts w:hint="eastAsia"/>
        </w:rPr>
        <w:t>的价格对现有的药品进行了重新分类；</w:t>
      </w:r>
    </w:p>
    <w:p w:rsidR="00000000" w:rsidRDefault="00086DCB" w:rsidP="00086DCB">
      <w:pPr>
        <w:pStyle w:val="a6"/>
        <w:numPr>
          <w:ilvl w:val="0"/>
          <w:numId w:val="1"/>
        </w:numPr>
      </w:pPr>
      <w:r>
        <w:rPr>
          <w:rFonts w:hint="eastAsia"/>
        </w:rPr>
        <w:t>采用公民参与的方式以便保障针对</w:t>
      </w:r>
      <w:r>
        <w:t>N.H.S</w:t>
      </w:r>
      <w:r>
        <w:rPr>
          <w:rFonts w:hint="eastAsia"/>
        </w:rPr>
        <w:t>的集体权利，使用服务质量指数，评估服务的人道主义情况，还保障其获得信息和得到医院服务的权利；</w:t>
      </w:r>
    </w:p>
    <w:p w:rsidR="00000000" w:rsidRDefault="00086DCB" w:rsidP="00086DCB">
      <w:pPr>
        <w:pStyle w:val="a6"/>
        <w:numPr>
          <w:ilvl w:val="0"/>
          <w:numId w:val="1"/>
        </w:numPr>
      </w:pPr>
      <w:r>
        <w:rPr>
          <w:rFonts w:hint="eastAsia"/>
        </w:rPr>
        <w:t>根据实际履行并且按照地区一级界定的比例计算的服务向各个结构提供资金</w:t>
      </w:r>
      <w:r>
        <w:t>(DRGs)</w:t>
      </w:r>
      <w:r>
        <w:rPr>
          <w:rFonts w:hint="eastAsia"/>
        </w:rPr>
        <w:t>。</w:t>
      </w:r>
    </w:p>
    <w:p w:rsidR="00000000" w:rsidRDefault="00086DCB">
      <w:r>
        <w:tab/>
        <w:t xml:space="preserve">133.  </w:t>
      </w:r>
      <w:r>
        <w:rPr>
          <w:rFonts w:hint="eastAsia"/>
        </w:rPr>
        <w:t>还应该提到最近五年内所采用的重要措施：</w:t>
      </w:r>
    </w:p>
    <w:p w:rsidR="00000000" w:rsidRDefault="00086DCB" w:rsidP="00086DCB">
      <w:pPr>
        <w:pStyle w:val="a6"/>
        <w:numPr>
          <w:ilvl w:val="0"/>
          <w:numId w:val="1"/>
        </w:numPr>
      </w:pPr>
      <w:r>
        <w:t>1993</w:t>
      </w:r>
      <w:r>
        <w:rPr>
          <w:rFonts w:hint="eastAsia"/>
        </w:rPr>
        <w:t>年</w:t>
      </w:r>
      <w:r>
        <w:t>12</w:t>
      </w:r>
      <w:r>
        <w:rPr>
          <w:rFonts w:hint="eastAsia"/>
        </w:rPr>
        <w:t>月</w:t>
      </w:r>
      <w:r>
        <w:t>4</w:t>
      </w:r>
      <w:r>
        <w:rPr>
          <w:rFonts w:hint="eastAsia"/>
        </w:rPr>
        <w:t>日的第</w:t>
      </w:r>
      <w:r>
        <w:t>492</w:t>
      </w:r>
      <w:r>
        <w:rPr>
          <w:rFonts w:hint="eastAsia"/>
        </w:rPr>
        <w:t>号法令，该法令规定了医院的建造并且规定从</w:t>
      </w:r>
      <w:r>
        <w:t>1996</w:t>
      </w:r>
      <w:r>
        <w:rPr>
          <w:rFonts w:hint="eastAsia"/>
        </w:rPr>
        <w:t>年底开始有关医院组建的</w:t>
      </w:r>
      <w:r>
        <w:t>Mariotti</w:t>
      </w:r>
      <w:r>
        <w:rPr>
          <w:rFonts w:hint="eastAsia"/>
        </w:rPr>
        <w:t>法无效；</w:t>
      </w:r>
    </w:p>
    <w:p w:rsidR="00000000" w:rsidRDefault="00086DCB" w:rsidP="00086DCB">
      <w:pPr>
        <w:pStyle w:val="a6"/>
        <w:numPr>
          <w:ilvl w:val="0"/>
          <w:numId w:val="1"/>
        </w:numPr>
      </w:pPr>
      <w:r>
        <w:t>1995</w:t>
      </w:r>
      <w:r>
        <w:rPr>
          <w:rFonts w:hint="eastAsia"/>
        </w:rPr>
        <w:t>年第</w:t>
      </w:r>
      <w:r>
        <w:t>549</w:t>
      </w:r>
      <w:r>
        <w:rPr>
          <w:rFonts w:hint="eastAsia"/>
        </w:rPr>
        <w:t>号法令</w:t>
      </w:r>
      <w:r>
        <w:t>(</w:t>
      </w:r>
      <w:r>
        <w:rPr>
          <w:rFonts w:hint="eastAsia"/>
        </w:rPr>
        <w:t>预算法</w:t>
      </w:r>
      <w:r>
        <w:t>)</w:t>
      </w:r>
      <w:r>
        <w:rPr>
          <w:rFonts w:hint="eastAsia"/>
        </w:rPr>
        <w:t>，该法要求</w:t>
      </w:r>
      <w:r>
        <w:rPr>
          <w:rFonts w:hint="eastAsia"/>
        </w:rPr>
        <w:t>在地区和地方保健单位之间事先商定有关管理提供后者服务的计划；</w:t>
      </w:r>
    </w:p>
    <w:p w:rsidR="00000000" w:rsidRDefault="00086DCB" w:rsidP="00086DCB">
      <w:pPr>
        <w:pStyle w:val="a6"/>
        <w:numPr>
          <w:ilvl w:val="0"/>
          <w:numId w:val="1"/>
        </w:numPr>
      </w:pPr>
      <w:r>
        <w:rPr>
          <w:rFonts w:hint="eastAsia"/>
        </w:rPr>
        <w:t>制定《公共服务宪章》的</w:t>
      </w:r>
      <w:r>
        <w:t>1995</w:t>
      </w:r>
      <w:r>
        <w:rPr>
          <w:rFonts w:hint="eastAsia"/>
        </w:rPr>
        <w:t>年</w:t>
      </w:r>
      <w:r>
        <w:t>5</w:t>
      </w:r>
      <w:r>
        <w:rPr>
          <w:rFonts w:hint="eastAsia"/>
        </w:rPr>
        <w:t>月</w:t>
      </w:r>
      <w:r>
        <w:t>19</w:t>
      </w:r>
      <w:r>
        <w:rPr>
          <w:rFonts w:hint="eastAsia"/>
        </w:rPr>
        <w:t>日首相法令</w:t>
      </w:r>
      <w:r>
        <w:t>(DPCM)</w:t>
      </w:r>
      <w:r>
        <w:rPr>
          <w:rFonts w:hint="eastAsia"/>
        </w:rPr>
        <w:t>；</w:t>
      </w:r>
    </w:p>
    <w:p w:rsidR="00000000" w:rsidRDefault="00086DCB" w:rsidP="00086DCB">
      <w:pPr>
        <w:pStyle w:val="a6"/>
        <w:numPr>
          <w:ilvl w:val="0"/>
          <w:numId w:val="1"/>
        </w:numPr>
      </w:pPr>
      <w:r>
        <w:rPr>
          <w:rFonts w:hint="eastAsia"/>
        </w:rPr>
        <w:t>规定在</w:t>
      </w:r>
      <w:r>
        <w:t>1999</w:t>
      </w:r>
      <w:r>
        <w:rPr>
          <w:rFonts w:hint="eastAsia"/>
        </w:rPr>
        <w:t>年</w:t>
      </w:r>
      <w:r>
        <w:t>12</w:t>
      </w:r>
      <w:r>
        <w:rPr>
          <w:rFonts w:hint="eastAsia"/>
        </w:rPr>
        <w:t>月之前重新组建医院网络原则的</w:t>
      </w:r>
      <w:r>
        <w:t>1996</w:t>
      </w:r>
      <w:r>
        <w:rPr>
          <w:rFonts w:hint="eastAsia"/>
        </w:rPr>
        <w:t>年</w:t>
      </w:r>
      <w:r>
        <w:t>7</w:t>
      </w:r>
      <w:r>
        <w:rPr>
          <w:rFonts w:hint="eastAsia"/>
        </w:rPr>
        <w:t>月</w:t>
      </w:r>
      <w:r>
        <w:t>18</w:t>
      </w:r>
      <w:r>
        <w:rPr>
          <w:rFonts w:hint="eastAsia"/>
        </w:rPr>
        <w:t>日第</w:t>
      </w:r>
      <w:r>
        <w:t>382</w:t>
      </w:r>
      <w:r>
        <w:rPr>
          <w:rFonts w:hint="eastAsia"/>
        </w:rPr>
        <w:t>号法令；</w:t>
      </w:r>
    </w:p>
    <w:p w:rsidR="00000000" w:rsidRDefault="00086DCB" w:rsidP="00086DCB">
      <w:pPr>
        <w:pStyle w:val="a6"/>
        <w:numPr>
          <w:ilvl w:val="0"/>
          <w:numId w:val="1"/>
        </w:numPr>
      </w:pPr>
      <w:r>
        <w:t>1996</w:t>
      </w:r>
      <w:r>
        <w:rPr>
          <w:rFonts w:hint="eastAsia"/>
        </w:rPr>
        <w:t>年第</w:t>
      </w:r>
      <w:r>
        <w:t>662</w:t>
      </w:r>
      <w:r>
        <w:rPr>
          <w:rFonts w:hint="eastAsia"/>
        </w:rPr>
        <w:t>号法令，该条法令规定，在过去三年内病床占用率低于</w:t>
      </w:r>
      <w:r>
        <w:t>75%</w:t>
      </w:r>
      <w:r>
        <w:rPr>
          <w:rFonts w:hint="eastAsia"/>
        </w:rPr>
        <w:t>的业务单位减少其病床的数量。</w:t>
      </w:r>
    </w:p>
    <w:p w:rsidR="00000000" w:rsidRDefault="00086DCB">
      <w:r>
        <w:tab/>
        <w:t xml:space="preserve">134.  </w:t>
      </w:r>
      <w:r>
        <w:rPr>
          <w:rFonts w:hint="eastAsia"/>
        </w:rPr>
        <w:t>一些重要方面的具体数据将进一步表明保健部门沿着积极的方向不断持续演变的情况；死胎数和婴儿死亡率下降，儿童保健普遍提高，环境和工业卫生、流行病、地方病、职业和其他疾病的预防、治疗和控制</w:t>
      </w:r>
      <w:r>
        <w:rPr>
          <w:rFonts w:hint="eastAsia"/>
        </w:rPr>
        <w:t>、在患病的情况下确保提供医疗服务和援助等领域方面都有改进。</w:t>
      </w:r>
    </w:p>
    <w:p w:rsidR="00000000" w:rsidRDefault="00086DCB">
      <w:pPr>
        <w:spacing w:after="320"/>
        <w:textAlignment w:val="center"/>
      </w:pPr>
      <w:r>
        <w:tab/>
        <w:t xml:space="preserve">135.  </w:t>
      </w:r>
      <w:r>
        <w:rPr>
          <w:rFonts w:hint="eastAsia"/>
        </w:rPr>
        <w:t>有关上述各方面的统计表格载于附件内。</w:t>
      </w:r>
    </w:p>
    <w:p w:rsidR="00000000" w:rsidRDefault="00086DCB">
      <w:pPr>
        <w:pStyle w:val="Heading4"/>
      </w:pPr>
      <w:r>
        <w:rPr>
          <w:rFonts w:hint="eastAsia"/>
        </w:rPr>
        <w:t>婴儿死亡率</w:t>
      </w:r>
    </w:p>
    <w:p w:rsidR="00000000" w:rsidRDefault="00086DCB">
      <w:r>
        <w:tab/>
        <w:t xml:space="preserve">136.  </w:t>
      </w:r>
      <w:r>
        <w:rPr>
          <w:rFonts w:hint="eastAsia"/>
        </w:rPr>
        <w:t>世界卫生组织编制的婴儿死亡率估算表明，截止</w:t>
      </w:r>
      <w:r>
        <w:t>2000</w:t>
      </w:r>
      <w:r>
        <w:rPr>
          <w:rFonts w:hint="eastAsia"/>
        </w:rPr>
        <w:t>年，全世界的死胎数将低于</w:t>
      </w:r>
      <w:r>
        <w:t>20%</w:t>
      </w:r>
      <w:r>
        <w:rPr>
          <w:rFonts w:hint="eastAsia"/>
        </w:rPr>
        <w:t>。</w:t>
      </w:r>
    </w:p>
    <w:p w:rsidR="00000000" w:rsidRDefault="00086DCB">
      <w:r>
        <w:tab/>
        <w:t xml:space="preserve">137.  </w:t>
      </w:r>
      <w:r>
        <w:rPr>
          <w:rFonts w:hint="eastAsia"/>
        </w:rPr>
        <w:t>就意大利而言，至今所记载的数据表明该国远远低于世界平均水平：事实上在</w:t>
      </w:r>
      <w:r>
        <w:t>1980</w:t>
      </w:r>
      <w:r>
        <w:rPr>
          <w:rFonts w:hint="eastAsia"/>
        </w:rPr>
        <w:t>年和</w:t>
      </w:r>
      <w:r>
        <w:t>1995</w:t>
      </w:r>
      <w:r>
        <w:rPr>
          <w:rFonts w:hint="eastAsia"/>
        </w:rPr>
        <w:t>年之间，围产期死亡率和婴儿死亡率分别从</w:t>
      </w:r>
      <w:r>
        <w:t>17.5%</w:t>
      </w:r>
      <w:r>
        <w:rPr>
          <w:rFonts w:hint="eastAsia"/>
        </w:rPr>
        <w:t>降至</w:t>
      </w:r>
      <w:r>
        <w:t>9.4%</w:t>
      </w:r>
      <w:r>
        <w:rPr>
          <w:rFonts w:hint="eastAsia"/>
        </w:rPr>
        <w:t>和</w:t>
      </w:r>
      <w:r>
        <w:t>14.4%</w:t>
      </w:r>
      <w:r>
        <w:rPr>
          <w:rFonts w:hint="eastAsia"/>
        </w:rPr>
        <w:t>降至</w:t>
      </w:r>
      <w:r>
        <w:t>6.2%</w:t>
      </w:r>
      <w:r>
        <w:rPr>
          <w:rFonts w:hint="eastAsia"/>
        </w:rPr>
        <w:t>。然而这些统计也清楚的表明该国北部和南部的百分比不平衡。</w:t>
      </w:r>
    </w:p>
    <w:p w:rsidR="00000000" w:rsidRDefault="00086DCB">
      <w:r>
        <w:tab/>
        <w:t xml:space="preserve">138.  </w:t>
      </w:r>
      <w:r>
        <w:rPr>
          <w:rFonts w:hint="eastAsia"/>
        </w:rPr>
        <w:t>为了确保更加透彻地干预婴儿死亡率</w:t>
      </w:r>
      <w:r>
        <w:rPr>
          <w:rFonts w:hint="eastAsia"/>
        </w:rPr>
        <w:t>，上述</w:t>
      </w:r>
      <w:r>
        <w:t>1994</w:t>
      </w:r>
      <w:r>
        <w:rPr>
          <w:rFonts w:hint="eastAsia"/>
        </w:rPr>
        <w:t>年至</w:t>
      </w:r>
      <w:r>
        <w:t>1996</w:t>
      </w:r>
      <w:r>
        <w:rPr>
          <w:rFonts w:hint="eastAsia"/>
        </w:rPr>
        <w:t>年三年全国保健计划规定制定一项恰当的名为“母婴保护”目标项目。这项项目的筹备阶段充分考虑了</w:t>
      </w:r>
      <w:r>
        <w:t>1980</w:t>
      </w:r>
      <w:r>
        <w:rPr>
          <w:rFonts w:hint="eastAsia"/>
        </w:rPr>
        <w:t>至</w:t>
      </w:r>
      <w:r>
        <w:t>1995</w:t>
      </w:r>
      <w:r>
        <w:rPr>
          <w:rFonts w:hint="eastAsia"/>
        </w:rPr>
        <w:t>年期间所记载的各种各样的数据：妇女分娩死亡率从</w:t>
      </w:r>
      <w:r>
        <w:t>13.3%</w:t>
      </w:r>
      <w:r>
        <w:rPr>
          <w:rFonts w:hint="eastAsia"/>
        </w:rPr>
        <w:t>降至</w:t>
      </w:r>
      <w:r>
        <w:t>4.5%</w:t>
      </w:r>
      <w:r>
        <w:rPr>
          <w:rFonts w:hint="eastAsia"/>
        </w:rPr>
        <w:t>，人口出生率从</w:t>
      </w:r>
      <w:r>
        <w:t>48.1%</w:t>
      </w:r>
      <w:r>
        <w:rPr>
          <w:rFonts w:hint="eastAsia"/>
        </w:rPr>
        <w:t>降至</w:t>
      </w:r>
      <w:r>
        <w:t>38.3%</w:t>
      </w:r>
      <w:r>
        <w:rPr>
          <w:rFonts w:hint="eastAsia"/>
        </w:rPr>
        <w:t>，每名妇女的平均生育子女的平均数直线下跌，从</w:t>
      </w:r>
      <w:r>
        <w:t>1.68</w:t>
      </w:r>
      <w:r>
        <w:rPr>
          <w:rFonts w:hint="eastAsia"/>
        </w:rPr>
        <w:t>降至</w:t>
      </w:r>
      <w:r>
        <w:t>1.19</w:t>
      </w:r>
      <w:r>
        <w:rPr>
          <w:rFonts w:hint="eastAsia"/>
        </w:rPr>
        <w:t>。</w:t>
      </w:r>
    </w:p>
    <w:p w:rsidR="00000000" w:rsidRDefault="00086DCB">
      <w:r>
        <w:tab/>
        <w:t xml:space="preserve">139.  </w:t>
      </w:r>
      <w:r>
        <w:rPr>
          <w:rFonts w:hint="eastAsia"/>
        </w:rPr>
        <w:t>该项目规定要实现下列总的目标：预防和保健教育、预防和控制遗传病例</w:t>
      </w:r>
      <w:r>
        <w:t>(</w:t>
      </w:r>
      <w:r>
        <w:rPr>
          <w:rFonts w:hint="eastAsia"/>
        </w:rPr>
        <w:t>还有早期肿瘤、白血病、慢性肾炎、免疫衰退和甲状腺机能减退</w:t>
      </w:r>
      <w:r>
        <w:t>)</w:t>
      </w:r>
      <w:r>
        <w:rPr>
          <w:rFonts w:hint="eastAsia"/>
        </w:rPr>
        <w:t>，在全国各地的一般和紧急病例中医疗服务的正常的运作，改进半卧床和半</w:t>
      </w:r>
      <w:r>
        <w:rPr>
          <w:rFonts w:hint="eastAsia"/>
        </w:rPr>
        <w:t>家庭服务项目，全面改进咨询诊所网络，实现儿科治疗非医院化。</w:t>
      </w:r>
    </w:p>
    <w:p w:rsidR="00000000" w:rsidRDefault="00086DCB">
      <w:pPr>
        <w:spacing w:after="320"/>
        <w:textAlignment w:val="center"/>
      </w:pPr>
      <w:r>
        <w:tab/>
        <w:t xml:space="preserve">140.  </w:t>
      </w:r>
      <w:r>
        <w:rPr>
          <w:rFonts w:hint="eastAsia"/>
        </w:rPr>
        <w:t>该项目第一个具体成果是在卫生部内设立了一个为怀孕、分娩和和围产阶段提供援助的研究委员会。此外，还应该提到在母婴部门就资料和保健教育事务方面开展的一系列更加普通的活动；婴儿计划方案：其目的在于保障儿童的健康，优先解决三个问题</w:t>
      </w:r>
      <w:r>
        <w:rPr>
          <w:rFonts w:hint="eastAsia"/>
          <w:spacing w:val="-40"/>
        </w:rPr>
        <w:t>——</w:t>
      </w:r>
      <w:r>
        <w:t xml:space="preserve"> </w:t>
      </w:r>
      <w:r>
        <w:rPr>
          <w:rFonts w:hint="eastAsia"/>
        </w:rPr>
        <w:t>虐待儿童、儿童肥胖症和非强制性免疫。妇女福利方案：该项方案谋求在节育、怀孕、防止妇女生殖部门肿瘤和更年期方面保障妇女的保健。</w:t>
      </w:r>
    </w:p>
    <w:p w:rsidR="00000000" w:rsidRDefault="00086DCB">
      <w:pPr>
        <w:pStyle w:val="Heading4"/>
      </w:pPr>
      <w:r>
        <w:rPr>
          <w:rFonts w:hint="eastAsia"/>
        </w:rPr>
        <w:t>环境和供应卫生；流行病、地方病、职业病和其他疾病</w:t>
      </w:r>
    </w:p>
    <w:p w:rsidR="00000000" w:rsidRDefault="00086DCB">
      <w:r>
        <w:tab/>
        <w:t xml:space="preserve">141.  </w:t>
      </w:r>
      <w:r>
        <w:rPr>
          <w:rFonts w:hint="eastAsia"/>
        </w:rPr>
        <w:t>政府根据</w:t>
      </w:r>
      <w:r>
        <w:t>1991</w:t>
      </w:r>
      <w:r>
        <w:rPr>
          <w:rFonts w:hint="eastAsia"/>
        </w:rPr>
        <w:t>年至</w:t>
      </w:r>
      <w:r>
        <w:t>1995</w:t>
      </w:r>
      <w:r>
        <w:rPr>
          <w:rFonts w:hint="eastAsia"/>
        </w:rPr>
        <w:t>年全国保健服务概要</w:t>
      </w:r>
      <w:r>
        <w:t>1</w:t>
      </w:r>
      <w:r>
        <w:rPr>
          <w:rFonts w:hint="eastAsia"/>
        </w:rPr>
        <w:t>内的有关意大利人口的数据开展了一系列的工作以确保环境和工业卫生，特别在防止和治疗特别病理等各方面有所改善。</w:t>
      </w:r>
    </w:p>
    <w:p w:rsidR="00000000" w:rsidRDefault="00086DCB">
      <w:r>
        <w:tab/>
        <w:t>142.</w:t>
      </w:r>
      <w:r>
        <w:rPr>
          <w:rFonts w:hint="eastAsia"/>
        </w:rPr>
        <w:t>特别病理和各种形式吸毒有关的保健需要给予特别的重视。吸毒和滥用毒品和艾滋病办公厅在这个部门发挥了基本的作用。这个办公厅是根据</w:t>
      </w:r>
      <w:r>
        <w:t>1990</w:t>
      </w:r>
      <w:r>
        <w:rPr>
          <w:rFonts w:hint="eastAsia"/>
        </w:rPr>
        <w:t>年</w:t>
      </w:r>
      <w:r>
        <w:t>6</w:t>
      </w:r>
      <w:r>
        <w:rPr>
          <w:rFonts w:hint="eastAsia"/>
        </w:rPr>
        <w:t>月</w:t>
      </w:r>
      <w:r>
        <w:t>26</w:t>
      </w:r>
      <w:r>
        <w:rPr>
          <w:rFonts w:hint="eastAsia"/>
        </w:rPr>
        <w:t>日第</w:t>
      </w:r>
      <w:r>
        <w:t>612</w:t>
      </w:r>
      <w:r>
        <w:rPr>
          <w:rFonts w:hint="eastAsia"/>
        </w:rPr>
        <w:t>号法令建立的，目的在于收集有关普遍存在的吸毒上瘾和有关的病理现象的资料，以及为解决吸毒问题公共服务单位在治疗和重新安置毒品受害者方面所开展的活动的资料。</w:t>
      </w:r>
    </w:p>
    <w:p w:rsidR="00000000" w:rsidRDefault="00086DCB">
      <w:r>
        <w:tab/>
        <w:t xml:space="preserve">143.  </w:t>
      </w:r>
      <w:r>
        <w:rPr>
          <w:rFonts w:hint="eastAsia"/>
        </w:rPr>
        <w:t>现在谈一下艾滋病问题，根据</w:t>
      </w:r>
      <w:r>
        <w:t>1986</w:t>
      </w:r>
      <w:r>
        <w:rPr>
          <w:rFonts w:hint="eastAsia"/>
        </w:rPr>
        <w:t>年</w:t>
      </w:r>
      <w:r>
        <w:t>11</w:t>
      </w:r>
      <w:r>
        <w:rPr>
          <w:rFonts w:hint="eastAsia"/>
        </w:rPr>
        <w:t>月</w:t>
      </w:r>
      <w:r>
        <w:t>28</w:t>
      </w:r>
      <w:r>
        <w:rPr>
          <w:rFonts w:hint="eastAsia"/>
        </w:rPr>
        <w:t>日第</w:t>
      </w:r>
      <w:r>
        <w:t>288</w:t>
      </w:r>
      <w:r>
        <w:rPr>
          <w:rFonts w:hint="eastAsia"/>
        </w:rPr>
        <w:t>号部长法令，艾滋病已经成为必须通报的传染性疾病。数据表明在</w:t>
      </w:r>
      <w:r>
        <w:t>1982</w:t>
      </w:r>
      <w:r>
        <w:rPr>
          <w:rFonts w:hint="eastAsia"/>
        </w:rPr>
        <w:t>年至</w:t>
      </w:r>
      <w:r>
        <w:t>1995</w:t>
      </w:r>
      <w:r>
        <w:rPr>
          <w:rFonts w:hint="eastAsia"/>
        </w:rPr>
        <w:t>年期间已确定</w:t>
      </w:r>
      <w:r>
        <w:t>31,819</w:t>
      </w:r>
      <w:r>
        <w:rPr>
          <w:rFonts w:hint="eastAsia"/>
        </w:rPr>
        <w:t>个病例。</w:t>
      </w:r>
      <w:r>
        <w:t>3.5%</w:t>
      </w:r>
      <w:r>
        <w:rPr>
          <w:rFonts w:hint="eastAsia"/>
        </w:rPr>
        <w:t>的病人是外国人，其中</w:t>
      </w:r>
      <w:r>
        <w:t>79%</w:t>
      </w:r>
      <w:r>
        <w:rPr>
          <w:rFonts w:hint="eastAsia"/>
        </w:rPr>
        <w:t>是男子；</w:t>
      </w:r>
      <w:r>
        <w:t>64.5%</w:t>
      </w:r>
      <w:r>
        <w:rPr>
          <w:rFonts w:hint="eastAsia"/>
        </w:rPr>
        <w:t>的案例是因吸毒所致，这一疾病是由于使用受感染的注射器和吸毒传染的，其中</w:t>
      </w:r>
      <w:r>
        <w:t>26.2%</w:t>
      </w:r>
      <w:r>
        <w:rPr>
          <w:rFonts w:hint="eastAsia"/>
        </w:rPr>
        <w:t>是由于性交传染的，另外</w:t>
      </w:r>
      <w:r>
        <w:t>2%</w:t>
      </w:r>
      <w:r>
        <w:rPr>
          <w:rFonts w:hint="eastAsia"/>
        </w:rPr>
        <w:t>是由于输血传染的。</w:t>
      </w:r>
    </w:p>
    <w:p w:rsidR="00000000" w:rsidRDefault="00086DCB">
      <w:r>
        <w:tab/>
        <w:t xml:space="preserve">144.  </w:t>
      </w:r>
      <w:r>
        <w:rPr>
          <w:rFonts w:hint="eastAsia"/>
        </w:rPr>
        <w:t>有关吸毒的数据由适当的公共服务部门</w:t>
      </w:r>
      <w:r>
        <w:t>(SERT)</w:t>
      </w:r>
      <w:r>
        <w:rPr>
          <w:rFonts w:hint="eastAsia"/>
        </w:rPr>
        <w:t>收集。分析这些数子的结果表明利用这些服务项目的人数为</w:t>
      </w:r>
      <w:r>
        <w:t>121,667</w:t>
      </w:r>
      <w:r>
        <w:rPr>
          <w:rFonts w:hint="eastAsia"/>
        </w:rPr>
        <w:t>名，受这个现象影响的主要年龄组是</w:t>
      </w:r>
      <w:r>
        <w:t>20</w:t>
      </w:r>
      <w:r>
        <w:rPr>
          <w:rFonts w:hint="eastAsia"/>
        </w:rPr>
        <w:t>至</w:t>
      </w:r>
      <w:r>
        <w:t>34</w:t>
      </w:r>
      <w:r>
        <w:rPr>
          <w:rFonts w:hint="eastAsia"/>
        </w:rPr>
        <w:t>岁的年龄组</w:t>
      </w:r>
      <w:r>
        <w:t>(82%)</w:t>
      </w:r>
      <w:r>
        <w:rPr>
          <w:rFonts w:hint="eastAsia"/>
        </w:rPr>
        <w:t>，最经常使用的毒品是海洛因</w:t>
      </w:r>
      <w:r>
        <w:t>(85.95%)</w:t>
      </w:r>
      <w:r>
        <w:rPr>
          <w:rFonts w:hint="eastAsia"/>
        </w:rPr>
        <w:t>，大麻</w:t>
      </w:r>
      <w:r>
        <w:t>(7.98%)</w:t>
      </w:r>
      <w:r>
        <w:rPr>
          <w:rFonts w:hint="eastAsia"/>
        </w:rPr>
        <w:t>，苯基丙胺</w:t>
      </w:r>
      <w:r>
        <w:t>(0.29%)</w:t>
      </w:r>
      <w:r>
        <w:rPr>
          <w:rFonts w:hint="eastAsia"/>
        </w:rPr>
        <w:t>，</w:t>
      </w:r>
      <w:r>
        <w:t>(</w:t>
      </w:r>
      <w:r>
        <w:rPr>
          <w:rFonts w:hint="eastAsia"/>
        </w:rPr>
        <w:t>见附件表格</w:t>
      </w:r>
      <w:r>
        <w:t>)</w:t>
      </w:r>
      <w:r>
        <w:rPr>
          <w:rFonts w:hint="eastAsia"/>
        </w:rPr>
        <w:t>。</w:t>
      </w:r>
    </w:p>
    <w:p w:rsidR="00000000" w:rsidRDefault="00086DCB">
      <w:r>
        <w:tab/>
        <w:t xml:space="preserve">145.  </w:t>
      </w:r>
      <w:r>
        <w:rPr>
          <w:rFonts w:hint="eastAsia"/>
        </w:rPr>
        <w:t>还应该提到</w:t>
      </w:r>
      <w:r>
        <w:t>1995</w:t>
      </w:r>
      <w:r>
        <w:rPr>
          <w:rFonts w:hint="eastAsia"/>
        </w:rPr>
        <w:t>年和</w:t>
      </w:r>
      <w:r>
        <w:t>1996</w:t>
      </w:r>
      <w:r>
        <w:rPr>
          <w:rFonts w:hint="eastAsia"/>
        </w:rPr>
        <w:t>年期间，该部门还就开展的一些有意义的主动行动。第五次宣传和教育运动：这是和一项被称为</w:t>
      </w:r>
      <w:r>
        <w:t>DROGATEL</w:t>
      </w:r>
      <w:r>
        <w:rPr>
          <w:rFonts w:hint="eastAsia"/>
        </w:rPr>
        <w:t>的免费电话服务一起发起的。只要拨</w:t>
      </w:r>
      <w:r>
        <w:t>167-16600</w:t>
      </w:r>
      <w:r>
        <w:rPr>
          <w:rFonts w:hint="eastAsia"/>
        </w:rPr>
        <w:t>就可以获得这项免费电话服务。发表了四期“吸毒和酗酒问题简报”，载有从社会、医学和道德方面论述这一主题的文章。最后，由上文提到的吸毒和滥用毒品和艾滋病办公厅开展的调查活动。其目的是确定在适当的地区登记薄注册各种各样治疗单位的作用和效率以期在</w:t>
      </w:r>
      <w:r>
        <w:rPr>
          <w:rFonts w:hint="eastAsia"/>
        </w:rPr>
        <w:t>全国各地开展工作。</w:t>
      </w:r>
    </w:p>
    <w:p w:rsidR="00000000" w:rsidRDefault="00086DCB">
      <w:pPr>
        <w:spacing w:after="320"/>
        <w:textAlignment w:val="center"/>
      </w:pPr>
      <w:r>
        <w:tab/>
        <w:t xml:space="preserve">146.  </w:t>
      </w:r>
      <w:r>
        <w:rPr>
          <w:rFonts w:hint="eastAsia"/>
        </w:rPr>
        <w:t>该标题下的最后一点应论述一下把</w:t>
      </w:r>
      <w:r>
        <w:t>1996</w:t>
      </w:r>
      <w:r>
        <w:rPr>
          <w:rFonts w:hint="eastAsia"/>
        </w:rPr>
        <w:t>年</w:t>
      </w:r>
      <w:r>
        <w:t>1</w:t>
      </w:r>
      <w:r>
        <w:rPr>
          <w:rFonts w:hint="eastAsia"/>
        </w:rPr>
        <w:t>月</w:t>
      </w:r>
      <w:r>
        <w:t>18</w:t>
      </w:r>
      <w:r>
        <w:rPr>
          <w:rFonts w:hint="eastAsia"/>
        </w:rPr>
        <w:t>日第</w:t>
      </w:r>
      <w:r>
        <w:t>20</w:t>
      </w:r>
      <w:r>
        <w:rPr>
          <w:rFonts w:hint="eastAsia"/>
        </w:rPr>
        <w:t>号法令转变为题为“紧急安排实施第</w:t>
      </w:r>
      <w:r>
        <w:t>309/1190</w:t>
      </w:r>
      <w:r>
        <w:rPr>
          <w:rFonts w:hint="eastAsia"/>
        </w:rPr>
        <w:t>有关吸毒综合法</w:t>
      </w:r>
      <w:r>
        <w:t>/</w:t>
      </w:r>
      <w:r>
        <w:rPr>
          <w:rFonts w:hint="eastAsia"/>
        </w:rPr>
        <w:t>法律的过程。这项法律最为重要的条款是把以前根据全国打击吸毒基金的办法分配的总额的</w:t>
      </w:r>
      <w:r>
        <w:t>75%</w:t>
      </w:r>
      <w:r>
        <w:rPr>
          <w:rFonts w:hint="eastAsia"/>
        </w:rPr>
        <w:t>转给各个地区；金额分配根据两个主要的指数，即：该地区居民的人数和戒毒的人数。</w:t>
      </w:r>
    </w:p>
    <w:p w:rsidR="00000000" w:rsidRDefault="00086DCB">
      <w:pPr>
        <w:pStyle w:val="Heading4"/>
      </w:pPr>
      <w:r>
        <w:rPr>
          <w:rFonts w:hint="eastAsia"/>
        </w:rPr>
        <w:t>在患病情况下确保提供医疗服务和医疗援助</w:t>
      </w:r>
    </w:p>
    <w:p w:rsidR="00000000" w:rsidRDefault="00086DCB">
      <w:r>
        <w:tab/>
        <w:t xml:space="preserve">147.  </w:t>
      </w:r>
      <w:r>
        <w:rPr>
          <w:rFonts w:hint="eastAsia"/>
        </w:rPr>
        <w:t>确保保健援助是一场战役。在这场战役中，根据</w:t>
      </w:r>
      <w:r>
        <w:t>1994</w:t>
      </w:r>
      <w:r>
        <w:rPr>
          <w:rFonts w:hint="eastAsia"/>
        </w:rPr>
        <w:t>年</w:t>
      </w:r>
      <w:r>
        <w:rPr>
          <w:rFonts w:hint="eastAsia"/>
          <w:spacing w:val="-40"/>
        </w:rPr>
        <w:t>——</w:t>
      </w:r>
      <w:r>
        <w:t xml:space="preserve"> 1996</w:t>
      </w:r>
      <w:r>
        <w:rPr>
          <w:rFonts w:hint="eastAsia"/>
        </w:rPr>
        <w:t>年全国保健计划所规定的新的方法和干预方式对主管机构和结构进行了修正和彻底检</w:t>
      </w:r>
      <w:r>
        <w:rPr>
          <w:rFonts w:hint="eastAsia"/>
        </w:rPr>
        <w:t>查。这项计划首先规定了两个基本因素，这两个因素从此成为保健部门准许服务的特征和基础：</w:t>
      </w:r>
    </w:p>
    <w:p w:rsidR="00000000" w:rsidRDefault="00086DCB" w:rsidP="00086DCB">
      <w:pPr>
        <w:pStyle w:val="a6"/>
        <w:numPr>
          <w:ilvl w:val="0"/>
          <w:numId w:val="1"/>
        </w:numPr>
      </w:pPr>
      <w:r>
        <w:rPr>
          <w:rFonts w:hint="eastAsia"/>
        </w:rPr>
        <w:t>地区，即：负责在公民一生中不断提供服务的机构；其主要任务是管理下列基本服务：支持家庭医生综合家庭援助、家庭住院活动、对获得这些服务进行协调安排，和</w:t>
      </w:r>
    </w:p>
    <w:p w:rsidR="00000000" w:rsidRDefault="00086DCB" w:rsidP="00086DCB">
      <w:pPr>
        <w:pStyle w:val="a6"/>
        <w:numPr>
          <w:ilvl w:val="0"/>
          <w:numId w:val="1"/>
        </w:numPr>
      </w:pPr>
      <w:r>
        <w:rPr>
          <w:rFonts w:hint="eastAsia"/>
        </w:rPr>
        <w:t>紧急服务，通过适当组织的地区网络开展紧急服务，以便对公民的紧急保健需要作出有效的反应。</w:t>
      </w:r>
    </w:p>
    <w:p w:rsidR="00000000" w:rsidRDefault="00086DCB">
      <w:r>
        <w:tab/>
        <w:t xml:space="preserve">148.  </w:t>
      </w:r>
      <w:r>
        <w:rPr>
          <w:rFonts w:hint="eastAsia"/>
        </w:rPr>
        <w:t>在进行这类调停的同时，计划还设想开展重新恢复生活的活动，这项活动将根据三个行动层次组成的范围和开展的保健服务的支付和酬报模式的行政经验开展。在为治疗某些新出现的病理而计划的行动</w:t>
      </w:r>
      <w:r>
        <w:rPr>
          <w:rFonts w:hint="eastAsia"/>
        </w:rPr>
        <w:t>中，应该提到肿瘤疾病的预防和治疗、器官和组织移植，严重慢性肾炎病人的援助工作。毫无疑问这使该计划的内容具有更高价值并且是紧跟病理学发展，满足公民需求，保护和保障他们的健康，从而实现身心生活高质量目标所不可缺少的文献。</w:t>
      </w:r>
    </w:p>
    <w:p w:rsidR="00000000" w:rsidRDefault="00086DCB">
      <w:r>
        <w:tab/>
        <w:t xml:space="preserve">149.  </w:t>
      </w:r>
      <w:r>
        <w:rPr>
          <w:rFonts w:hint="eastAsia"/>
        </w:rPr>
        <w:t>如果我们现在考虑医院援助和开支，</w:t>
      </w:r>
      <w:r>
        <w:t>1991</w:t>
      </w:r>
      <w:r>
        <w:rPr>
          <w:rFonts w:hint="eastAsia"/>
        </w:rPr>
        <w:t>年至</w:t>
      </w:r>
      <w:r>
        <w:t>1995</w:t>
      </w:r>
      <w:r>
        <w:rPr>
          <w:rFonts w:hint="eastAsia"/>
        </w:rPr>
        <w:t>年阶段全国保健服务概要</w:t>
      </w:r>
      <w:r>
        <w:t>I</w:t>
      </w:r>
      <w:r>
        <w:rPr>
          <w:rFonts w:hint="eastAsia"/>
        </w:rPr>
        <w:t>所提供的数据特别有用。确实，这些统计数据能够使我们充分全面的了解这方面的情况。这些数据能够简易地归纳为下列两个方面：</w:t>
      </w:r>
    </w:p>
    <w:p w:rsidR="00000000" w:rsidRDefault="00086DCB" w:rsidP="00086DCB">
      <w:pPr>
        <w:pStyle w:val="a6"/>
        <w:numPr>
          <w:ilvl w:val="0"/>
          <w:numId w:val="1"/>
        </w:numPr>
      </w:pPr>
      <w:r>
        <w:rPr>
          <w:rFonts w:hint="eastAsia"/>
        </w:rPr>
        <w:t>医院供应：在全国领地内目前开展医疗业务的有</w:t>
      </w:r>
      <w:r>
        <w:t>990</w:t>
      </w:r>
      <w:r>
        <w:rPr>
          <w:rFonts w:hint="eastAsia"/>
        </w:rPr>
        <w:t>个公立医院，</w:t>
      </w:r>
      <w:r>
        <w:t>65</w:t>
      </w:r>
      <w:r>
        <w:rPr>
          <w:rFonts w:hint="eastAsia"/>
        </w:rPr>
        <w:t>个私立诊所和</w:t>
      </w:r>
      <w:r>
        <w:t>68</w:t>
      </w:r>
      <w:r>
        <w:rPr>
          <w:rFonts w:hint="eastAsia"/>
        </w:rPr>
        <w:t>个心理</w:t>
      </w:r>
      <w:r>
        <w:rPr>
          <w:rFonts w:hint="eastAsia"/>
        </w:rPr>
        <w:t>机构，后者是个遗留的现象，将在</w:t>
      </w:r>
      <w:r>
        <w:t>1996</w:t>
      </w:r>
      <w:r>
        <w:rPr>
          <w:rFonts w:hint="eastAsia"/>
        </w:rPr>
        <w:t>年</w:t>
      </w:r>
      <w:r>
        <w:t>12</w:t>
      </w:r>
      <w:r>
        <w:rPr>
          <w:rFonts w:hint="eastAsia"/>
        </w:rPr>
        <w:t>月</w:t>
      </w:r>
      <w:r>
        <w:t>31</w:t>
      </w:r>
      <w:r>
        <w:rPr>
          <w:rFonts w:hint="eastAsia"/>
        </w:rPr>
        <w:t>日之前关闭或者改建，共提供</w:t>
      </w:r>
      <w:r>
        <w:t>37,5000</w:t>
      </w:r>
      <w:r>
        <w:rPr>
          <w:rFonts w:hint="eastAsia"/>
        </w:rPr>
        <w:t>个公共和私立床位</w:t>
      </w:r>
      <w:r>
        <w:t>(</w:t>
      </w:r>
      <w:r>
        <w:rPr>
          <w:rFonts w:hint="eastAsia"/>
        </w:rPr>
        <w:t>即每</w:t>
      </w:r>
      <w:r>
        <w:t>100</w:t>
      </w:r>
      <w:r>
        <w:rPr>
          <w:rFonts w:hint="eastAsia"/>
        </w:rPr>
        <w:t>个居民中有</w:t>
      </w:r>
      <w:r>
        <w:t>5.4</w:t>
      </w:r>
      <w:r>
        <w:rPr>
          <w:rFonts w:hint="eastAsia"/>
        </w:rPr>
        <w:t>个床位</w:t>
      </w:r>
      <w:r>
        <w:t>)</w:t>
      </w:r>
      <w:r>
        <w:rPr>
          <w:rFonts w:hint="eastAsia"/>
        </w:rPr>
        <w:t>；</w:t>
      </w:r>
    </w:p>
    <w:p w:rsidR="00000000" w:rsidRDefault="00086DCB" w:rsidP="00086DCB">
      <w:pPr>
        <w:pStyle w:val="a6"/>
        <w:numPr>
          <w:ilvl w:val="0"/>
          <w:numId w:val="1"/>
        </w:numPr>
      </w:pPr>
      <w:r>
        <w:rPr>
          <w:rFonts w:hint="eastAsia"/>
        </w:rPr>
        <w:t>医院需求：估算数据表明每年有</w:t>
      </w:r>
      <w:r>
        <w:t>950</w:t>
      </w:r>
      <w:r>
        <w:rPr>
          <w:rFonts w:hint="eastAsia"/>
        </w:rPr>
        <w:t>万人住院，即每天平均有</w:t>
      </w:r>
      <w:r>
        <w:t>27,000</w:t>
      </w:r>
      <w:r>
        <w:rPr>
          <w:rFonts w:hint="eastAsia"/>
        </w:rPr>
        <w:t>个病例，或在公共结构内每</w:t>
      </w:r>
      <w:r>
        <w:t>1,000</w:t>
      </w:r>
      <w:r>
        <w:rPr>
          <w:rFonts w:hint="eastAsia"/>
        </w:rPr>
        <w:t>个居民内有</w:t>
      </w:r>
      <w:r>
        <w:t>154</w:t>
      </w:r>
      <w:r>
        <w:rPr>
          <w:rFonts w:hint="eastAsia"/>
        </w:rPr>
        <w:t>名住院，此外，在获准的私立结构内有每</w:t>
      </w:r>
      <w:r>
        <w:t>1,000</w:t>
      </w:r>
      <w:r>
        <w:rPr>
          <w:rFonts w:hint="eastAsia"/>
        </w:rPr>
        <w:t>个居民中有</w:t>
      </w:r>
      <w:r>
        <w:t>18.9</w:t>
      </w:r>
      <w:r>
        <w:rPr>
          <w:rFonts w:hint="eastAsia"/>
        </w:rPr>
        <w:t>名住院。每年总共为</w:t>
      </w:r>
      <w:r>
        <w:t>9,800</w:t>
      </w:r>
      <w:r>
        <w:rPr>
          <w:rFonts w:hint="eastAsia"/>
        </w:rPr>
        <w:t>个住院日，近</w:t>
      </w:r>
      <w:r>
        <w:t>300</w:t>
      </w:r>
      <w:r>
        <w:rPr>
          <w:rFonts w:hint="eastAsia"/>
        </w:rPr>
        <w:t>万例外科手术，相当于</w:t>
      </w:r>
      <w:r>
        <w:t>8,000</w:t>
      </w:r>
      <w:r>
        <w:rPr>
          <w:rFonts w:hint="eastAsia"/>
        </w:rPr>
        <w:t>个手术一天。就开支而言，</w:t>
      </w:r>
      <w:r>
        <w:t>1992</w:t>
      </w:r>
      <w:r>
        <w:rPr>
          <w:rFonts w:hint="eastAsia"/>
        </w:rPr>
        <w:t>年第</w:t>
      </w:r>
      <w:r>
        <w:t>502</w:t>
      </w:r>
      <w:r>
        <w:rPr>
          <w:rFonts w:hint="eastAsia"/>
        </w:rPr>
        <w:t>号法令规定资金的一部分从全国保健基金内提取，即有国家预算承担，剩余</w:t>
      </w:r>
      <w:r>
        <w:rPr>
          <w:rFonts w:hint="eastAsia"/>
        </w:rPr>
        <w:t>部分一部分由援助捐款支付，从</w:t>
      </w:r>
      <w:r>
        <w:t>1993</w:t>
      </w:r>
      <w:r>
        <w:rPr>
          <w:rFonts w:hint="eastAsia"/>
        </w:rPr>
        <w:t>年</w:t>
      </w:r>
      <w:r>
        <w:t>1</w:t>
      </w:r>
      <w:r>
        <w:rPr>
          <w:rFonts w:hint="eastAsia"/>
        </w:rPr>
        <w:t>月</w:t>
      </w:r>
      <w:r>
        <w:t>1</w:t>
      </w:r>
      <w:r>
        <w:rPr>
          <w:rFonts w:hint="eastAsia"/>
        </w:rPr>
        <w:t>日起援助捐款将由各地区承担，另一部分由地区自集资金支付，这是一个由有关公民提供捐款的程序。</w:t>
      </w:r>
    </w:p>
    <w:p w:rsidR="00000000" w:rsidRDefault="00086DCB">
      <w:r>
        <w:tab/>
        <w:t xml:space="preserve">150.  </w:t>
      </w:r>
      <w:r>
        <w:rPr>
          <w:rFonts w:hint="eastAsia"/>
        </w:rPr>
        <w:t>除了计划所规定的方案之外，在审查阶段对必须继续审查和整顿，以便为使用公众确保最佳服务的部门还实施了其他一些重要的立法措施。在这方面的重要措施中，我们愿提及以下几个措施：</w:t>
      </w:r>
    </w:p>
    <w:p w:rsidR="00000000" w:rsidRDefault="00086DCB" w:rsidP="00086DCB">
      <w:pPr>
        <w:pStyle w:val="a6"/>
        <w:numPr>
          <w:ilvl w:val="0"/>
          <w:numId w:val="1"/>
        </w:numPr>
      </w:pPr>
      <w:r>
        <w:t>1994</w:t>
      </w:r>
      <w:r>
        <w:rPr>
          <w:rFonts w:hint="eastAsia"/>
        </w:rPr>
        <w:t>年</w:t>
      </w:r>
      <w:r>
        <w:t>4</w:t>
      </w:r>
      <w:r>
        <w:rPr>
          <w:rFonts w:hint="eastAsia"/>
        </w:rPr>
        <w:t>月</w:t>
      </w:r>
      <w:r>
        <w:t>7</w:t>
      </w:r>
      <w:r>
        <w:rPr>
          <w:rFonts w:hint="eastAsia"/>
        </w:rPr>
        <w:t>日共和国总统法令批准了“</w:t>
      </w:r>
      <w:r>
        <w:t>1994</w:t>
      </w:r>
      <w:r>
        <w:rPr>
          <w:rFonts w:hint="eastAsia"/>
        </w:rPr>
        <w:t>至</w:t>
      </w:r>
      <w:r>
        <w:t>1996</w:t>
      </w:r>
      <w:r>
        <w:rPr>
          <w:rFonts w:hint="eastAsia"/>
        </w:rPr>
        <w:t>确保精神健康”的目标项目。这是为了控制精神保健状况特有的地区差别，该法令提出了一个调停方式，目的在于合理的使用部门资源，活跃适当的机制</w:t>
      </w:r>
      <w:r>
        <w:rPr>
          <w:rFonts w:hint="eastAsia"/>
        </w:rPr>
        <w:t>，以便控制该部门内各方的工作，此外还建立一个由各种运作单位组成的适当的结构网络，这些运作单位是：精神保健部、精神保健中心、心理诊断和治疗服务中心、日托医院和日托中心的供宿结构。</w:t>
      </w:r>
    </w:p>
    <w:p w:rsidR="00000000" w:rsidRDefault="00086DCB" w:rsidP="00086DCB">
      <w:pPr>
        <w:pStyle w:val="a6"/>
        <w:numPr>
          <w:ilvl w:val="0"/>
          <w:numId w:val="1"/>
        </w:numPr>
      </w:pPr>
      <w:r>
        <w:t>SAR</w:t>
      </w:r>
      <w:r>
        <w:rPr>
          <w:rFonts w:hint="eastAsia"/>
        </w:rPr>
        <w:t>中心制定的监督方案：在分析了标准和设想的构造之后，建议使用这一方案以便干预地区心理服务中心的部门组织安排，并且在第</w:t>
      </w:r>
      <w:r>
        <w:t>724/1995</w:t>
      </w:r>
      <w:r>
        <w:rPr>
          <w:rFonts w:hint="eastAsia"/>
        </w:rPr>
        <w:t>号法令所规定的时间界限内把住院的心理机构改变为援助性保健宿舍和治疗性康复社区；</w:t>
      </w:r>
    </w:p>
    <w:p w:rsidR="00000000" w:rsidRDefault="00086DCB" w:rsidP="00086DCB">
      <w:pPr>
        <w:pStyle w:val="a6"/>
        <w:numPr>
          <w:ilvl w:val="0"/>
          <w:numId w:val="1"/>
        </w:numPr>
      </w:pPr>
      <w:r>
        <w:rPr>
          <w:rFonts w:hint="eastAsia"/>
        </w:rPr>
        <w:t>卫生部长就地方保健单位有关某类残疾人员的工作发表的方向和协调报告</w:t>
      </w:r>
      <w:r>
        <w:t>(</w:t>
      </w:r>
      <w:r>
        <w:rPr>
          <w:rFonts w:hint="eastAsia"/>
        </w:rPr>
        <w:t>执行有关残疾人的援助、社会融合和权利的</w:t>
      </w:r>
      <w:r>
        <w:t>1992</w:t>
      </w:r>
      <w:r>
        <w:rPr>
          <w:rFonts w:hint="eastAsia"/>
        </w:rPr>
        <w:t>年</w:t>
      </w:r>
      <w:r>
        <w:t>2</w:t>
      </w:r>
      <w:r>
        <w:rPr>
          <w:rFonts w:hint="eastAsia"/>
        </w:rPr>
        <w:t>月</w:t>
      </w:r>
      <w:r>
        <w:t>5</w:t>
      </w:r>
      <w:r>
        <w:rPr>
          <w:rFonts w:hint="eastAsia"/>
        </w:rPr>
        <w:t>日第</w:t>
      </w:r>
      <w:r>
        <w:t>104</w:t>
      </w:r>
      <w:r>
        <w:rPr>
          <w:rFonts w:hint="eastAsia"/>
        </w:rPr>
        <w:t>号法令的共和国总统</w:t>
      </w:r>
      <w:r>
        <w:t>1994</w:t>
      </w:r>
      <w:r>
        <w:rPr>
          <w:rFonts w:hint="eastAsia"/>
        </w:rPr>
        <w:t>年</w:t>
      </w:r>
      <w:r>
        <w:t>2</w:t>
      </w:r>
      <w:r>
        <w:rPr>
          <w:rFonts w:hint="eastAsia"/>
        </w:rPr>
        <w:t>月</w:t>
      </w:r>
      <w:r>
        <w:t>24</w:t>
      </w:r>
      <w:r>
        <w:rPr>
          <w:rFonts w:hint="eastAsia"/>
        </w:rPr>
        <w:t>日法令）。文件规定了地方保健单位在干预为必须融合到学校结构中去的残疾病人制定所谓的运作分析、运作动态剖面和因人施教计划中应采取的确切方式；</w:t>
      </w:r>
    </w:p>
    <w:p w:rsidR="00000000" w:rsidRDefault="00086DCB" w:rsidP="00086DCB">
      <w:pPr>
        <w:pStyle w:val="a6"/>
        <w:numPr>
          <w:ilvl w:val="0"/>
          <w:numId w:val="1"/>
        </w:numPr>
        <w:spacing w:after="320"/>
        <w:textAlignment w:val="center"/>
      </w:pPr>
      <w:r>
        <w:t>1996</w:t>
      </w:r>
      <w:r>
        <w:rPr>
          <w:rFonts w:hint="eastAsia"/>
        </w:rPr>
        <w:t>年</w:t>
      </w:r>
      <w:r>
        <w:t>11</w:t>
      </w:r>
      <w:r>
        <w:rPr>
          <w:rFonts w:hint="eastAsia"/>
        </w:rPr>
        <w:t>月</w:t>
      </w:r>
      <w:r>
        <w:t>15</w:t>
      </w:r>
      <w:r>
        <w:rPr>
          <w:rFonts w:hint="eastAsia"/>
        </w:rPr>
        <w:t>日和</w:t>
      </w:r>
      <w:r>
        <w:t>1997</w:t>
      </w:r>
      <w:r>
        <w:rPr>
          <w:rFonts w:hint="eastAsia"/>
        </w:rPr>
        <w:t>年</w:t>
      </w:r>
      <w:r>
        <w:t>2</w:t>
      </w:r>
      <w:r>
        <w:rPr>
          <w:rFonts w:hint="eastAsia"/>
        </w:rPr>
        <w:t>月</w:t>
      </w:r>
      <w:r>
        <w:t>7</w:t>
      </w:r>
      <w:r>
        <w:rPr>
          <w:rFonts w:hint="eastAsia"/>
        </w:rPr>
        <w:t>日卫生部长的法令。前者涉及为临时逗留在意大利的外国人提供的保健福利，后者允许这一规定延长</w:t>
      </w:r>
      <w:r>
        <w:t>90</w:t>
      </w:r>
      <w:r>
        <w:rPr>
          <w:rFonts w:hint="eastAsia"/>
        </w:rPr>
        <w:t>天。</w:t>
      </w:r>
    </w:p>
    <w:p w:rsidR="00000000" w:rsidRDefault="00086DCB"/>
    <w:p w:rsidR="00000000" w:rsidRDefault="00086DCB">
      <w:pPr>
        <w:pStyle w:val="Heading2"/>
      </w:pPr>
      <w:r>
        <w:br w:type="page"/>
      </w:r>
      <w:r>
        <w:rPr>
          <w:rFonts w:hint="eastAsia"/>
        </w:rPr>
        <w:t>第</w:t>
      </w:r>
      <w:r>
        <w:t xml:space="preserve"> 13 </w:t>
      </w:r>
      <w:r>
        <w:rPr>
          <w:rFonts w:hint="eastAsia"/>
        </w:rPr>
        <w:t>条</w:t>
      </w:r>
    </w:p>
    <w:p w:rsidR="00000000" w:rsidRDefault="00086DCB">
      <w:r>
        <w:tab/>
        <w:t xml:space="preserve">151.  </w:t>
      </w:r>
      <w:r>
        <w:rPr>
          <w:rFonts w:hint="eastAsia"/>
        </w:rPr>
        <w:t>关于《盟约》第</w:t>
      </w:r>
      <w:r>
        <w:t>13</w:t>
      </w:r>
      <w:r>
        <w:rPr>
          <w:rFonts w:hint="eastAsia"/>
        </w:rPr>
        <w:t>条内容，首先必须指出，尽管议会和政府办公厅最近提出了许多改革项目，但意大利的学校制度仍然保持其原来的结构。改革项目的主要任务是更新整个意</w:t>
      </w:r>
      <w:r>
        <w:rPr>
          <w:rFonts w:hint="eastAsia"/>
        </w:rPr>
        <w:t>大利的学术机构，特别注意逐渐的减少教师人数，这个目标明显地和人口状况以及今后学生人口必定下降的情况有关。</w:t>
      </w:r>
    </w:p>
    <w:p w:rsidR="00000000" w:rsidRDefault="00086DCB">
      <w:r>
        <w:tab/>
        <w:t xml:space="preserve">152.  </w:t>
      </w:r>
      <w:r>
        <w:rPr>
          <w:rFonts w:hint="eastAsia"/>
        </w:rPr>
        <w:t>目前的意大利制度主要有下列环节组成：</w:t>
      </w:r>
    </w:p>
    <w:p w:rsidR="00000000" w:rsidRDefault="00086DCB" w:rsidP="00086DCB">
      <w:pPr>
        <w:pStyle w:val="a6"/>
        <w:numPr>
          <w:ilvl w:val="0"/>
          <w:numId w:val="1"/>
        </w:numPr>
      </w:pPr>
      <w:r>
        <w:rPr>
          <w:rFonts w:hint="eastAsia"/>
        </w:rPr>
        <w:t>幼儿园</w:t>
      </w:r>
      <w:r>
        <w:t>(</w:t>
      </w:r>
      <w:r>
        <w:rPr>
          <w:rFonts w:hint="eastAsia"/>
        </w:rPr>
        <w:t>三年，为</w:t>
      </w:r>
      <w:r>
        <w:t>3</w:t>
      </w:r>
      <w:r>
        <w:rPr>
          <w:rFonts w:hint="eastAsia"/>
        </w:rPr>
        <w:t>岁至</w:t>
      </w:r>
      <w:r>
        <w:t>6</w:t>
      </w:r>
      <w:r>
        <w:rPr>
          <w:rFonts w:hint="eastAsia"/>
        </w:rPr>
        <w:t>岁的儿童开设</w:t>
      </w:r>
      <w:r>
        <w:t>)</w:t>
      </w:r>
      <w:r>
        <w:rPr>
          <w:rFonts w:hint="eastAsia"/>
        </w:rPr>
        <w:t>；</w:t>
      </w:r>
    </w:p>
    <w:p w:rsidR="00000000" w:rsidRDefault="00086DCB" w:rsidP="00086DCB">
      <w:pPr>
        <w:pStyle w:val="a6"/>
        <w:numPr>
          <w:ilvl w:val="0"/>
          <w:numId w:val="1"/>
        </w:numPr>
      </w:pPr>
      <w:r>
        <w:rPr>
          <w:rFonts w:hint="eastAsia"/>
        </w:rPr>
        <w:t>小学或初小</w:t>
      </w:r>
      <w:r>
        <w:t>(</w:t>
      </w:r>
      <w:r>
        <w:rPr>
          <w:rFonts w:hint="eastAsia"/>
        </w:rPr>
        <w:t>五年，为</w:t>
      </w:r>
      <w:r>
        <w:t>6</w:t>
      </w:r>
      <w:r>
        <w:rPr>
          <w:rFonts w:hint="eastAsia"/>
        </w:rPr>
        <w:t>岁至</w:t>
      </w:r>
      <w:r>
        <w:t>11</w:t>
      </w:r>
      <w:r>
        <w:rPr>
          <w:rFonts w:hint="eastAsia"/>
        </w:rPr>
        <w:t>岁的儿童开设</w:t>
      </w:r>
      <w:r>
        <w:t>)</w:t>
      </w:r>
      <w:r>
        <w:rPr>
          <w:rFonts w:hint="eastAsia"/>
        </w:rPr>
        <w:t>；</w:t>
      </w:r>
    </w:p>
    <w:p w:rsidR="00000000" w:rsidRDefault="00086DCB" w:rsidP="00086DCB">
      <w:pPr>
        <w:pStyle w:val="a6"/>
        <w:numPr>
          <w:ilvl w:val="0"/>
          <w:numId w:val="1"/>
        </w:numPr>
      </w:pPr>
      <w:r>
        <w:rPr>
          <w:rFonts w:hint="eastAsia"/>
        </w:rPr>
        <w:t>初等层次的中学或者中学</w:t>
      </w:r>
      <w:r>
        <w:t>(</w:t>
      </w:r>
      <w:r>
        <w:rPr>
          <w:rFonts w:hint="eastAsia"/>
        </w:rPr>
        <w:t>三年，为</w:t>
      </w:r>
      <w:r>
        <w:t>11</w:t>
      </w:r>
      <w:r>
        <w:rPr>
          <w:rFonts w:hint="eastAsia"/>
        </w:rPr>
        <w:t>岁至</w:t>
      </w:r>
      <w:r>
        <w:t>14</w:t>
      </w:r>
      <w:r>
        <w:rPr>
          <w:rFonts w:hint="eastAsia"/>
        </w:rPr>
        <w:t>岁儿童开设</w:t>
      </w:r>
      <w:r>
        <w:t>)</w:t>
      </w:r>
      <w:r>
        <w:rPr>
          <w:rFonts w:hint="eastAsia"/>
        </w:rPr>
        <w:t>；</w:t>
      </w:r>
    </w:p>
    <w:p w:rsidR="00000000" w:rsidRDefault="00086DCB" w:rsidP="00086DCB">
      <w:pPr>
        <w:pStyle w:val="a6"/>
        <w:numPr>
          <w:ilvl w:val="0"/>
          <w:numId w:val="1"/>
        </w:numPr>
      </w:pPr>
      <w:r>
        <w:rPr>
          <w:rFonts w:hint="eastAsia"/>
        </w:rPr>
        <w:t>二等层次的中学或高中教育</w:t>
      </w:r>
      <w:r>
        <w:t>(</w:t>
      </w:r>
      <w:r>
        <w:rPr>
          <w:rFonts w:hint="eastAsia"/>
        </w:rPr>
        <w:t>三年至五年，按照所选择的学习种类而定</w:t>
      </w:r>
      <w:r>
        <w:t>)</w:t>
      </w:r>
      <w:r>
        <w:rPr>
          <w:rFonts w:hint="eastAsia"/>
        </w:rPr>
        <w:t>。</w:t>
      </w:r>
    </w:p>
    <w:p w:rsidR="00000000" w:rsidRDefault="00086DCB">
      <w:r>
        <w:tab/>
        <w:t xml:space="preserve">153.  </w:t>
      </w:r>
      <w:r>
        <w:rPr>
          <w:rFonts w:hint="eastAsia"/>
        </w:rPr>
        <w:t>此外，意大利的学校结构可以说是以三个关键原则为基础的：</w:t>
      </w:r>
    </w:p>
    <w:p w:rsidR="00000000" w:rsidRDefault="00086DCB" w:rsidP="00086DCB">
      <w:pPr>
        <w:pStyle w:val="a6"/>
        <w:numPr>
          <w:ilvl w:val="0"/>
          <w:numId w:val="1"/>
        </w:numPr>
      </w:pPr>
      <w:r>
        <w:rPr>
          <w:rFonts w:hint="eastAsia"/>
        </w:rPr>
        <w:t>义务教学，适用于小学和初中教育</w:t>
      </w:r>
      <w:r>
        <w:t>(</w:t>
      </w:r>
      <w:r>
        <w:rPr>
          <w:rFonts w:hint="eastAsia"/>
        </w:rPr>
        <w:t>附件内有目前意大利学校制度的图表</w:t>
      </w:r>
      <w:r>
        <w:t>)</w:t>
      </w:r>
      <w:r>
        <w:rPr>
          <w:rFonts w:hint="eastAsia"/>
        </w:rPr>
        <w:t>；</w:t>
      </w:r>
    </w:p>
    <w:p w:rsidR="00000000" w:rsidRDefault="00086DCB" w:rsidP="00086DCB">
      <w:pPr>
        <w:pStyle w:val="a6"/>
        <w:numPr>
          <w:ilvl w:val="0"/>
          <w:numId w:val="1"/>
        </w:numPr>
      </w:pPr>
      <w:r>
        <w:rPr>
          <w:rFonts w:hint="eastAsia"/>
        </w:rPr>
        <w:t>免费施教：由</w:t>
      </w:r>
      <w:r>
        <w:t>1994</w:t>
      </w:r>
      <w:r>
        <w:rPr>
          <w:rFonts w:hint="eastAsia"/>
        </w:rPr>
        <w:t>年</w:t>
      </w:r>
      <w:r>
        <w:t>4</w:t>
      </w:r>
      <w:r>
        <w:rPr>
          <w:rFonts w:hint="eastAsia"/>
        </w:rPr>
        <w:t>月</w:t>
      </w:r>
      <w:r>
        <w:t>16</w:t>
      </w:r>
      <w:r>
        <w:rPr>
          <w:rFonts w:hint="eastAsia"/>
        </w:rPr>
        <w:t>日第</w:t>
      </w:r>
      <w:r>
        <w:t>297</w:t>
      </w:r>
      <w:r>
        <w:rPr>
          <w:rFonts w:hint="eastAsia"/>
        </w:rPr>
        <w:t>号法令</w:t>
      </w:r>
      <w:r>
        <w:rPr>
          <w:rFonts w:hint="eastAsia"/>
          <w:spacing w:val="-40"/>
        </w:rPr>
        <w:t>——</w:t>
      </w:r>
      <w:r>
        <w:t xml:space="preserve"> </w:t>
      </w:r>
      <w:r>
        <w:rPr>
          <w:rFonts w:hint="eastAsia"/>
        </w:rPr>
        <w:t>关于教育立法安排的统一法管辖。该法规定对于小学和初中的注册和就学，不得收费也不得要求提供其他捐款的原则</w:t>
      </w:r>
      <w:r>
        <w:t>(</w:t>
      </w:r>
      <w:r>
        <w:rPr>
          <w:rFonts w:hint="eastAsia"/>
        </w:rPr>
        <w:t>第</w:t>
      </w:r>
      <w:r>
        <w:t>143</w:t>
      </w:r>
      <w:r>
        <w:rPr>
          <w:rFonts w:hint="eastAsia"/>
        </w:rPr>
        <w:t>条和</w:t>
      </w:r>
      <w:r>
        <w:t>176</w:t>
      </w:r>
      <w:r>
        <w:rPr>
          <w:rFonts w:hint="eastAsia"/>
        </w:rPr>
        <w:t>条</w:t>
      </w:r>
      <w:r>
        <w:t>)</w:t>
      </w:r>
      <w:r>
        <w:rPr>
          <w:rFonts w:hint="eastAsia"/>
        </w:rPr>
        <w:t>。对于初小，统一法更加具体的规定“关于学生的课本，包括盲人的特别课本，应根据地区法规定的方式由市政府免费提供”</w:t>
      </w:r>
      <w:r>
        <w:t>(</w:t>
      </w:r>
      <w:r>
        <w:rPr>
          <w:rFonts w:hint="eastAsia"/>
        </w:rPr>
        <w:t>第</w:t>
      </w:r>
      <w:r>
        <w:t>156</w:t>
      </w:r>
      <w:r>
        <w:rPr>
          <w:rFonts w:hint="eastAsia"/>
        </w:rPr>
        <w:t>条</w:t>
      </w:r>
      <w:r>
        <w:t>)</w:t>
      </w:r>
      <w:r>
        <w:rPr>
          <w:rFonts w:hint="eastAsia"/>
        </w:rPr>
        <w:t>；</w:t>
      </w:r>
    </w:p>
    <w:p w:rsidR="00000000" w:rsidRDefault="00086DCB" w:rsidP="00086DCB">
      <w:pPr>
        <w:pStyle w:val="a6"/>
        <w:numPr>
          <w:ilvl w:val="0"/>
          <w:numId w:val="1"/>
        </w:numPr>
      </w:pPr>
      <w:r>
        <w:rPr>
          <w:rFonts w:hint="eastAsia"/>
        </w:rPr>
        <w:t>获得教育的机会：宪法第</w:t>
      </w:r>
      <w:r>
        <w:t>34</w:t>
      </w:r>
      <w:r>
        <w:rPr>
          <w:rFonts w:hint="eastAsia"/>
        </w:rPr>
        <w:t>条规定了一项原则，根据这条原则所有人，包括外国人都可以上学。确实，该法规定居住在意大利的欧洲共同体成员国公民的外国人子女</w:t>
      </w:r>
      <w:r>
        <w:rPr>
          <w:rFonts w:hint="eastAsia"/>
          <w:spacing w:val="-40"/>
        </w:rPr>
        <w:t>——</w:t>
      </w:r>
      <w:r>
        <w:t xml:space="preserve"> </w:t>
      </w:r>
      <w:r>
        <w:rPr>
          <w:rFonts w:hint="eastAsia"/>
        </w:rPr>
        <w:t>在学习年级方面</w:t>
      </w:r>
      <w:r>
        <w:rPr>
          <w:rFonts w:hint="eastAsia"/>
          <w:spacing w:val="-40"/>
        </w:rPr>
        <w:t>——</w:t>
      </w:r>
      <w:r>
        <w:t xml:space="preserve"> </w:t>
      </w:r>
      <w:r>
        <w:rPr>
          <w:rFonts w:hint="eastAsia"/>
        </w:rPr>
        <w:t>可按他们在原籍国上学的年级，立</w:t>
      </w:r>
      <w:r>
        <w:rPr>
          <w:rFonts w:hint="eastAsia"/>
        </w:rPr>
        <w:t>即升入义务学校的相应年级学习</w:t>
      </w:r>
      <w:r>
        <w:t>(</w:t>
      </w:r>
      <w:r>
        <w:rPr>
          <w:rFonts w:hint="eastAsia"/>
        </w:rPr>
        <w:t>统一法第</w:t>
      </w:r>
      <w:r>
        <w:t>115</w:t>
      </w:r>
      <w:r>
        <w:rPr>
          <w:rFonts w:hint="eastAsia"/>
        </w:rPr>
        <w:t>条</w:t>
      </w:r>
      <w:r>
        <w:t>)</w:t>
      </w:r>
      <w:r>
        <w:rPr>
          <w:rFonts w:hint="eastAsia"/>
        </w:rPr>
        <w:t>。接受这类学生的学校在制定他们教学大纲时必须纳入为这些学生提供的适当的支持和融合活动，以期：</w:t>
      </w:r>
    </w:p>
    <w:p w:rsidR="00000000" w:rsidRDefault="00086DCB" w:rsidP="00086DCB">
      <w:pPr>
        <w:pStyle w:val="a6"/>
        <w:numPr>
          <w:ilvl w:val="0"/>
          <w:numId w:val="1"/>
        </w:numPr>
      </w:pPr>
      <w:r>
        <w:rPr>
          <w:rFonts w:hint="eastAsia"/>
        </w:rPr>
        <w:t>适应意大利语的教学及其特别需要的其他课目；和</w:t>
      </w:r>
    </w:p>
    <w:p w:rsidR="00000000" w:rsidRDefault="00086DCB" w:rsidP="00086DCB">
      <w:pPr>
        <w:pStyle w:val="a6"/>
        <w:numPr>
          <w:ilvl w:val="0"/>
          <w:numId w:val="1"/>
        </w:numPr>
      </w:pPr>
      <w:r>
        <w:rPr>
          <w:rFonts w:hint="eastAsia"/>
        </w:rPr>
        <w:t>促进原籍国家的语言和文化的教学，把这类教学和教学计划内必修课的教学协调起来。</w:t>
      </w:r>
    </w:p>
    <w:p w:rsidR="00000000" w:rsidRDefault="00086DCB">
      <w:r>
        <w:tab/>
        <w:t xml:space="preserve">154.  </w:t>
      </w:r>
      <w:r>
        <w:rPr>
          <w:rFonts w:hint="eastAsia"/>
        </w:rPr>
        <w:t>同样，为来自社区之外的学生规划学校融合活动，这些学生将受益于“以其原籍语言文化进行的具体融化教学”</w:t>
      </w:r>
      <w:r>
        <w:t>(</w:t>
      </w:r>
      <w:r>
        <w:rPr>
          <w:rFonts w:hint="eastAsia"/>
        </w:rPr>
        <w:t>合并巩固法第</w:t>
      </w:r>
      <w:r>
        <w:t>116</w:t>
      </w:r>
      <w:r>
        <w:rPr>
          <w:rFonts w:hint="eastAsia"/>
        </w:rPr>
        <w:t>条</w:t>
      </w:r>
      <w:r>
        <w:t>)</w:t>
      </w:r>
      <w:r>
        <w:rPr>
          <w:rFonts w:hint="eastAsia"/>
        </w:rPr>
        <w:t>。</w:t>
      </w:r>
    </w:p>
    <w:p w:rsidR="00000000" w:rsidRDefault="00086DCB">
      <w:r>
        <w:tab/>
        <w:t xml:space="preserve">155.  </w:t>
      </w:r>
      <w:r>
        <w:rPr>
          <w:rFonts w:hint="eastAsia"/>
        </w:rPr>
        <w:t>此外，在这方面，特别重要的是有关把外国学生插入义务教学制度的</w:t>
      </w:r>
      <w:r>
        <w:t>1990</w:t>
      </w:r>
      <w:r>
        <w:rPr>
          <w:rFonts w:hint="eastAsia"/>
        </w:rPr>
        <w:t>年</w:t>
      </w:r>
      <w:r>
        <w:t>7</w:t>
      </w:r>
      <w:r>
        <w:rPr>
          <w:rFonts w:hint="eastAsia"/>
        </w:rPr>
        <w:t>月</w:t>
      </w:r>
      <w:r>
        <w:t>26</w:t>
      </w:r>
      <w:r>
        <w:rPr>
          <w:rFonts w:hint="eastAsia"/>
        </w:rPr>
        <w:t>日第</w:t>
      </w:r>
      <w:r>
        <w:t>205</w:t>
      </w:r>
      <w:r>
        <w:rPr>
          <w:rFonts w:hint="eastAsia"/>
        </w:rPr>
        <w:t>号部</w:t>
      </w:r>
      <w:r>
        <w:rPr>
          <w:rFonts w:hint="eastAsia"/>
        </w:rPr>
        <w:t>长通知。这一通知特别值得一提的是，其采用了文化间教育的概念。确实通知提到“文化间教育的主要目标是促进以积极的方式在多形式文化和社会结构中一起生活的能力”在这个范围内的所有工作，“即使在没有外国学生的情况下，对待各种科目的方式必须阻止对人和文化形成成见和偏见，克服各种各样的种族优越感，为发展与和平的共同愿望通过各族人民间进行了解和合作，使教育行动赋予人权具体的形式”。</w:t>
      </w:r>
    </w:p>
    <w:p w:rsidR="00000000" w:rsidRDefault="00086DCB">
      <w:r>
        <w:tab/>
        <w:t xml:space="preserve">156.  </w:t>
      </w:r>
      <w:r>
        <w:rPr>
          <w:rFonts w:hint="eastAsia"/>
        </w:rPr>
        <w:t>通知之后又发表了另外两个通知：关于“文化间教育是防止种族主义和反对犹太主义的方式”的</w:t>
      </w:r>
      <w:r>
        <w:t>1993</w:t>
      </w:r>
      <w:r>
        <w:rPr>
          <w:rFonts w:hint="eastAsia"/>
        </w:rPr>
        <w:t>年</w:t>
      </w:r>
      <w:r>
        <w:t>4</w:t>
      </w:r>
      <w:r>
        <w:rPr>
          <w:rFonts w:hint="eastAsia"/>
        </w:rPr>
        <w:t>月</w:t>
      </w:r>
      <w:r>
        <w:t>27</w:t>
      </w:r>
      <w:r>
        <w:rPr>
          <w:rFonts w:hint="eastAsia"/>
        </w:rPr>
        <w:t>日第</w:t>
      </w:r>
      <w:r>
        <w:t>138</w:t>
      </w:r>
      <w:r>
        <w:rPr>
          <w:rFonts w:hint="eastAsia"/>
        </w:rPr>
        <w:t>号通知和关于“文</w:t>
      </w:r>
      <w:r>
        <w:rPr>
          <w:rFonts w:hint="eastAsia"/>
        </w:rPr>
        <w:t>化间对话和民主的生活在一起：学校制度的承诺”的</w:t>
      </w:r>
      <w:r>
        <w:t>1995</w:t>
      </w:r>
      <w:r>
        <w:rPr>
          <w:rFonts w:hint="eastAsia"/>
        </w:rPr>
        <w:t>年</w:t>
      </w:r>
      <w:r>
        <w:t>3</w:t>
      </w:r>
      <w:r>
        <w:rPr>
          <w:rFonts w:hint="eastAsia"/>
        </w:rPr>
        <w:t>月</w:t>
      </w:r>
      <w:r>
        <w:t>2</w:t>
      </w:r>
      <w:r>
        <w:rPr>
          <w:rFonts w:hint="eastAsia"/>
        </w:rPr>
        <w:t>日第</w:t>
      </w:r>
      <w:r>
        <w:t>73</w:t>
      </w:r>
      <w:r>
        <w:rPr>
          <w:rFonts w:hint="eastAsia"/>
        </w:rPr>
        <w:t>号通知。这两项通知都强调在学校内宣传种族间容忍概念的重要性，使学生在他们学习的最初阶段认识到在现代社会中不同文化和传统间团结的重要性。</w:t>
      </w:r>
    </w:p>
    <w:p w:rsidR="00000000" w:rsidRDefault="00086DCB">
      <w:pPr>
        <w:pStyle w:val="Heading4"/>
        <w:spacing w:before="360"/>
      </w:pPr>
      <w:r>
        <w:rPr>
          <w:rFonts w:hint="eastAsia"/>
        </w:rPr>
        <w:t>基本教育</w:t>
      </w:r>
    </w:p>
    <w:p w:rsidR="00000000" w:rsidRDefault="00086DCB">
      <w:r>
        <w:tab/>
        <w:t xml:space="preserve">157.  </w:t>
      </w:r>
      <w:r>
        <w:rPr>
          <w:rFonts w:hint="eastAsia"/>
        </w:rPr>
        <w:t>在上述有关教育的</w:t>
      </w:r>
      <w:r>
        <w:t>1994</w:t>
      </w:r>
      <w:r>
        <w:rPr>
          <w:rFonts w:hint="eastAsia"/>
        </w:rPr>
        <w:t>年合并巩固法的第</w:t>
      </w:r>
      <w:r>
        <w:t>137</w:t>
      </w:r>
      <w:r>
        <w:rPr>
          <w:rFonts w:hint="eastAsia"/>
        </w:rPr>
        <w:t>和第</w:t>
      </w:r>
      <w:r>
        <w:t>169</w:t>
      </w:r>
      <w:r>
        <w:rPr>
          <w:rFonts w:hint="eastAsia"/>
        </w:rPr>
        <w:t>条的基础上，</w:t>
      </w:r>
      <w:r>
        <w:t>1995</w:t>
      </w:r>
      <w:r>
        <w:rPr>
          <w:rFonts w:hint="eastAsia"/>
        </w:rPr>
        <w:t>至</w:t>
      </w:r>
      <w:r>
        <w:t>1996</w:t>
      </w:r>
      <w:r>
        <w:rPr>
          <w:rFonts w:hint="eastAsia"/>
        </w:rPr>
        <w:t>学年在全国各地开展了为成年工人获得离校证书的</w:t>
      </w:r>
      <w:r>
        <w:t>460</w:t>
      </w:r>
      <w:r>
        <w:rPr>
          <w:rFonts w:hint="eastAsia"/>
        </w:rPr>
        <w:t>个识字班和将近两千个试验性中等学校课程，同时在</w:t>
      </w:r>
      <w:r>
        <w:t>19</w:t>
      </w:r>
      <w:r>
        <w:rPr>
          <w:rFonts w:hint="eastAsia"/>
        </w:rPr>
        <w:t>年医院内还开设了</w:t>
      </w:r>
      <w:r>
        <w:t>78</w:t>
      </w:r>
      <w:r>
        <w:rPr>
          <w:rFonts w:hint="eastAsia"/>
        </w:rPr>
        <w:t>个初等学校课程。不幸的是，无法提供有关中等学校课程的数据，但这里必须补充说明</w:t>
      </w:r>
      <w:r>
        <w:rPr>
          <w:rFonts w:hint="eastAsia"/>
        </w:rPr>
        <w:t>，甚至在</w:t>
      </w:r>
      <w:r>
        <w:t>1992</w:t>
      </w:r>
      <w:r>
        <w:rPr>
          <w:rFonts w:hint="eastAsia"/>
        </w:rPr>
        <w:t>年第</w:t>
      </w:r>
      <w:r>
        <w:t>104</w:t>
      </w:r>
      <w:r>
        <w:rPr>
          <w:rFonts w:hint="eastAsia"/>
        </w:rPr>
        <w:t>号法令生效之前，中学一年级教学总理事会已在一些主要的医院内开设了试验性的中等学校教程</w:t>
      </w:r>
      <w:r>
        <w:t>(</w:t>
      </w:r>
      <w:r>
        <w:rPr>
          <w:rFonts w:hint="eastAsia"/>
        </w:rPr>
        <w:t>就本学年而言，在</w:t>
      </w:r>
      <w:r>
        <w:t>9</w:t>
      </w:r>
      <w:r>
        <w:rPr>
          <w:rFonts w:hint="eastAsia"/>
        </w:rPr>
        <w:t>个医院内设有这类试验性的课程</w:t>
      </w:r>
      <w:r>
        <w:t>)</w:t>
      </w:r>
      <w:r>
        <w:rPr>
          <w:rFonts w:hint="eastAsia"/>
        </w:rPr>
        <w:t>。</w:t>
      </w:r>
    </w:p>
    <w:p w:rsidR="00000000" w:rsidRDefault="00086DCB">
      <w:r>
        <w:tab/>
        <w:t xml:space="preserve">158.  </w:t>
      </w:r>
      <w:r>
        <w:rPr>
          <w:rFonts w:hint="eastAsia"/>
        </w:rPr>
        <w:t>还应该提出</w:t>
      </w:r>
      <w:r>
        <w:t>104/1992</w:t>
      </w:r>
      <w:r>
        <w:rPr>
          <w:rFonts w:hint="eastAsia"/>
        </w:rPr>
        <w:t>号法令</w:t>
      </w:r>
      <w:r>
        <w:t>(</w:t>
      </w:r>
      <w:r>
        <w:rPr>
          <w:rFonts w:hint="eastAsia"/>
        </w:rPr>
        <w:t>残疾人框架法</w:t>
      </w:r>
      <w:r>
        <w:t>)</w:t>
      </w:r>
      <w:r>
        <w:rPr>
          <w:rFonts w:hint="eastAsia"/>
        </w:rPr>
        <w:t>规划在医院内设立小学和中学课程，在其病人中临时招收残疾未成年人参加学习，并且还规定，这些课程接纳非残疾人，但住院超过</w:t>
      </w:r>
      <w:r>
        <w:t>30</w:t>
      </w:r>
      <w:r>
        <w:rPr>
          <w:rFonts w:hint="eastAsia"/>
        </w:rPr>
        <w:t>天课程的未成年人。</w:t>
      </w:r>
    </w:p>
    <w:p w:rsidR="00000000" w:rsidRDefault="00086DCB">
      <w:r>
        <w:tab/>
        <w:t xml:space="preserve">159.  </w:t>
      </w:r>
      <w:r>
        <w:rPr>
          <w:rFonts w:hint="eastAsia"/>
        </w:rPr>
        <w:t>更全面地看待形势，学制的发展不能仅仅停留在呆板的执行原则：意大利的学校制度必须界定为是一个“和一个更为广泛的社会和民众社区相互作用的</w:t>
      </w:r>
      <w:r>
        <w:rPr>
          <w:rFonts w:hint="eastAsia"/>
        </w:rPr>
        <w:t>社区”从而使其成为一个谋求传播和发扬文化并且促进青年人加入到这个进程中去的机构。</w:t>
      </w:r>
    </w:p>
    <w:p w:rsidR="00000000" w:rsidRDefault="00086DCB">
      <w:r>
        <w:tab/>
        <w:t xml:space="preserve">160.  </w:t>
      </w:r>
      <w:r>
        <w:rPr>
          <w:rFonts w:hint="eastAsia"/>
        </w:rPr>
        <w:t>学校制度必须给予学生有可能真正成为社会形成项目的一个部分</w:t>
      </w:r>
      <w:r>
        <w:t>(</w:t>
      </w:r>
      <w:r>
        <w:rPr>
          <w:rFonts w:hint="eastAsia"/>
        </w:rPr>
        <w:t>宪章第</w:t>
      </w:r>
      <w:r>
        <w:t>3</w:t>
      </w:r>
      <w:r>
        <w:rPr>
          <w:rFonts w:hint="eastAsia"/>
        </w:rPr>
        <w:t>条</w:t>
      </w:r>
      <w:r>
        <w:t>)</w:t>
      </w:r>
      <w:r>
        <w:rPr>
          <w:rFonts w:hint="eastAsia"/>
        </w:rPr>
        <w:t>，方法是在中等学校教育中加入以下各科目，如保健教育</w:t>
      </w:r>
      <w:r>
        <w:t>(</w:t>
      </w:r>
      <w:r>
        <w:rPr>
          <w:rFonts w:hint="eastAsia"/>
        </w:rPr>
        <w:t>第</w:t>
      </w:r>
      <w:r>
        <w:t>162/1990</w:t>
      </w:r>
      <w:r>
        <w:rPr>
          <w:rFonts w:hint="eastAsia"/>
        </w:rPr>
        <w:t>号法令</w:t>
      </w:r>
      <w:r>
        <w:t>)</w:t>
      </w:r>
      <w:r>
        <w:rPr>
          <w:rFonts w:hint="eastAsia"/>
        </w:rPr>
        <w:t>，道路举止、交通和安全教育</w:t>
      </w:r>
      <w:r>
        <w:t>(</w:t>
      </w:r>
      <w:r>
        <w:rPr>
          <w:rFonts w:hint="eastAsia"/>
        </w:rPr>
        <w:t>第</w:t>
      </w:r>
      <w:r>
        <w:t>285/1992</w:t>
      </w:r>
      <w:r>
        <w:rPr>
          <w:rFonts w:hint="eastAsia"/>
        </w:rPr>
        <w:t>号法令</w:t>
      </w:r>
      <w:r>
        <w:t>)</w:t>
      </w:r>
      <w:r>
        <w:rPr>
          <w:rFonts w:hint="eastAsia"/>
        </w:rPr>
        <w:t>和公民教育</w:t>
      </w:r>
      <w:r>
        <w:t>(1996</w:t>
      </w:r>
      <w:r>
        <w:rPr>
          <w:rFonts w:hint="eastAsia"/>
        </w:rPr>
        <w:t>年</w:t>
      </w:r>
      <w:r>
        <w:t>2</w:t>
      </w:r>
      <w:r>
        <w:rPr>
          <w:rFonts w:hint="eastAsia"/>
        </w:rPr>
        <w:t>月</w:t>
      </w:r>
      <w:r>
        <w:t>8</w:t>
      </w:r>
      <w:r>
        <w:rPr>
          <w:rFonts w:hint="eastAsia"/>
        </w:rPr>
        <w:t>日第</w:t>
      </w:r>
      <w:r>
        <w:t>58</w:t>
      </w:r>
      <w:r>
        <w:rPr>
          <w:rFonts w:hint="eastAsia"/>
        </w:rPr>
        <w:t>号指令</w:t>
      </w:r>
      <w:r>
        <w:t>)</w:t>
      </w:r>
      <w:r>
        <w:rPr>
          <w:rFonts w:hint="eastAsia"/>
        </w:rPr>
        <w:t>。采用后者立法工具毫无疑问的表明学校作为更好地认识和了解我们国家结构的一个工具的价值：事实上，该指令规定在所有第一和第二层次的高中的课程内加入有关公民教育的课程，并且加入</w:t>
      </w:r>
      <w:r>
        <w:rPr>
          <w:rFonts w:hint="eastAsia"/>
        </w:rPr>
        <w:t>学院教育项目就这一课题根据适当的学习委员会制定的特定方案所规定的所有各种各样的活动。</w:t>
      </w:r>
    </w:p>
    <w:p w:rsidR="00000000" w:rsidRDefault="00086DCB">
      <w:r>
        <w:tab/>
        <w:t xml:space="preserve">161.  </w:t>
      </w:r>
      <w:r>
        <w:rPr>
          <w:rFonts w:hint="eastAsia"/>
        </w:rPr>
        <w:t>特别在学校制度的义务教育方面</w:t>
      </w:r>
      <w:r>
        <w:t>1994</w:t>
      </w:r>
      <w:r>
        <w:rPr>
          <w:rFonts w:hint="eastAsia"/>
        </w:rPr>
        <w:t>年第</w:t>
      </w:r>
      <w:r>
        <w:t>297</w:t>
      </w:r>
      <w:r>
        <w:rPr>
          <w:rFonts w:hint="eastAsia"/>
        </w:rPr>
        <w:t>号法令还鼓励学校制度的发展。这项法令规定在教养所和监狱内设立小学和中学课程</w:t>
      </w:r>
      <w:r>
        <w:t>(</w:t>
      </w:r>
      <w:r>
        <w:rPr>
          <w:rFonts w:hint="eastAsia"/>
        </w:rPr>
        <w:t>第</w:t>
      </w:r>
      <w:r>
        <w:t>135</w:t>
      </w:r>
      <w:r>
        <w:rPr>
          <w:rFonts w:hint="eastAsia"/>
        </w:rPr>
        <w:t>条和</w:t>
      </w:r>
      <w:r>
        <w:t>171</w:t>
      </w:r>
      <w:r>
        <w:rPr>
          <w:rFonts w:hint="eastAsia"/>
        </w:rPr>
        <w:t>条</w:t>
      </w:r>
      <w:r>
        <w:t>)</w:t>
      </w:r>
      <w:r>
        <w:rPr>
          <w:rFonts w:hint="eastAsia"/>
        </w:rPr>
        <w:t>；由董事会提供的有关这方面数据特别表明在</w:t>
      </w:r>
      <w:r>
        <w:t>1995</w:t>
      </w:r>
      <w:r>
        <w:rPr>
          <w:rFonts w:hint="eastAsia"/>
        </w:rPr>
        <w:t>至</w:t>
      </w:r>
      <w:r>
        <w:t>96</w:t>
      </w:r>
      <w:r>
        <w:rPr>
          <w:rFonts w:hint="eastAsia"/>
        </w:rPr>
        <w:t>学年在十个教养院为未成年人开设了小学课程，并在</w:t>
      </w:r>
      <w:r>
        <w:t>19</w:t>
      </w:r>
      <w:r>
        <w:rPr>
          <w:rFonts w:hint="eastAsia"/>
        </w:rPr>
        <w:t>个教养院内开设了中等课程，同时在监狱内安排了</w:t>
      </w:r>
      <w:r>
        <w:t>250</w:t>
      </w:r>
      <w:r>
        <w:rPr>
          <w:rFonts w:hint="eastAsia"/>
        </w:rPr>
        <w:t>个成人教育教师的位置。</w:t>
      </w:r>
    </w:p>
    <w:p w:rsidR="00000000" w:rsidRDefault="00086DCB">
      <w:r>
        <w:tab/>
        <w:t xml:space="preserve">162.  </w:t>
      </w:r>
      <w:r>
        <w:rPr>
          <w:rFonts w:hint="eastAsia"/>
        </w:rPr>
        <w:t>有关意大利学校制度的其他方面由附件内再版的统计数据表明。</w:t>
      </w:r>
    </w:p>
    <w:p w:rsidR="00000000" w:rsidRDefault="00086DCB">
      <w:pPr>
        <w:spacing w:after="320"/>
        <w:textAlignment w:val="center"/>
      </w:pPr>
      <w:r>
        <w:tab/>
        <w:t xml:space="preserve">163.  </w:t>
      </w:r>
      <w:r>
        <w:rPr>
          <w:rFonts w:hint="eastAsia"/>
        </w:rPr>
        <w:t>在这</w:t>
      </w:r>
      <w:r>
        <w:rPr>
          <w:rFonts w:hint="eastAsia"/>
        </w:rPr>
        <w:t>里应该特别提到第</w:t>
      </w:r>
      <w:r>
        <w:t>13</w:t>
      </w:r>
      <w:r>
        <w:rPr>
          <w:rFonts w:hint="eastAsia"/>
        </w:rPr>
        <w:t>条第</w:t>
      </w:r>
      <w:r>
        <w:t>3</w:t>
      </w:r>
      <w:r>
        <w:rPr>
          <w:rFonts w:hint="eastAsia"/>
        </w:rPr>
        <w:t>款的内容，该条要点是父母有自由选择其子女所接受的道德和宗教教育。最近有关这方面的意大利立法充分保障确保其子女的宗教和道德教育符合其父母的信仰。宪法保障所有人的意识、宗教和信仰自由</w:t>
      </w:r>
      <w:r>
        <w:t>(</w:t>
      </w:r>
      <w:r>
        <w:rPr>
          <w:rFonts w:hint="eastAsia"/>
        </w:rPr>
        <w:t>第</w:t>
      </w:r>
      <w:r>
        <w:t>3</w:t>
      </w:r>
      <w:r>
        <w:rPr>
          <w:rFonts w:hint="eastAsia"/>
        </w:rPr>
        <w:t>、</w:t>
      </w:r>
      <w:r>
        <w:t>19</w:t>
      </w:r>
      <w:r>
        <w:rPr>
          <w:rFonts w:hint="eastAsia"/>
        </w:rPr>
        <w:t>和</w:t>
      </w:r>
      <w:r>
        <w:t>21</w:t>
      </w:r>
      <w:r>
        <w:rPr>
          <w:rFonts w:hint="eastAsia"/>
        </w:rPr>
        <w:t>条</w:t>
      </w:r>
      <w:r>
        <w:t>)</w:t>
      </w:r>
      <w:r>
        <w:rPr>
          <w:rFonts w:hint="eastAsia"/>
        </w:rPr>
        <w:t>，除此之外，所有有关的规则始终须和直接有关的宗教教派团体一致。特别是，罗马天主教教堂的契约规定国家应确保所有的学生</w:t>
      </w:r>
      <w:r>
        <w:rPr>
          <w:rFonts w:hint="eastAsia"/>
          <w:spacing w:val="-40"/>
        </w:rPr>
        <w:t>——</w:t>
      </w:r>
      <w:r>
        <w:t xml:space="preserve"> </w:t>
      </w:r>
      <w:r>
        <w:rPr>
          <w:rFonts w:hint="eastAsia"/>
        </w:rPr>
        <w:t>无论是直接或者通过其养父母或监护人</w:t>
      </w:r>
      <w:r>
        <w:rPr>
          <w:rFonts w:hint="eastAsia"/>
          <w:spacing w:val="-40"/>
        </w:rPr>
        <w:t>——</w:t>
      </w:r>
      <w:r>
        <w:t xml:space="preserve"> </w:t>
      </w:r>
      <w:r>
        <w:rPr>
          <w:rFonts w:hint="eastAsia"/>
        </w:rPr>
        <w:t>凡表示希望接受天主教的训导，应有机会在自愿的基础上接受适当的课程。和其他宗教信仰</w:t>
      </w:r>
      <w:r>
        <w:t>(</w:t>
      </w:r>
      <w:r>
        <w:rPr>
          <w:rFonts w:hint="eastAsia"/>
        </w:rPr>
        <w:t>韦尔多会、美以美会、复临会、五旬节会、浸信会</w:t>
      </w:r>
      <w:r>
        <w:rPr>
          <w:rFonts w:hint="eastAsia"/>
        </w:rPr>
        <w:t>、路德会、犹太教会</w:t>
      </w:r>
      <w:r>
        <w:t>)</w:t>
      </w:r>
      <w:r>
        <w:rPr>
          <w:rFonts w:hint="eastAsia"/>
        </w:rPr>
        <w:t>约定的谅解</w:t>
      </w:r>
      <w:r>
        <w:t>(</w:t>
      </w:r>
      <w:r>
        <w:rPr>
          <w:rFonts w:hint="eastAsia"/>
        </w:rPr>
        <w:t>协定</w:t>
      </w:r>
      <w:r>
        <w:t>)</w:t>
      </w:r>
      <w:r>
        <w:rPr>
          <w:rFonts w:hint="eastAsia"/>
        </w:rPr>
        <w:t>规定共和国为保障学校多元化的性质，应尽可能的使这些教会的代表能够对学生及其家长“有关宗教事实及其影响的学习研究”作出反应，但也承认所有公共学校的学生有权利不接受任何宗教教诲</w:t>
      </w:r>
      <w:r>
        <w:t>(</w:t>
      </w:r>
      <w:r>
        <w:rPr>
          <w:rFonts w:hint="eastAsia"/>
        </w:rPr>
        <w:t>第</w:t>
      </w:r>
      <w:r>
        <w:t>206/1985</w:t>
      </w:r>
      <w:r>
        <w:rPr>
          <w:rFonts w:hint="eastAsia"/>
        </w:rPr>
        <w:t>号法令、第</w:t>
      </w:r>
      <w:r>
        <w:t>449/1984</w:t>
      </w:r>
      <w:r>
        <w:rPr>
          <w:rFonts w:hint="eastAsia"/>
        </w:rPr>
        <w:t>号法令、第</w:t>
      </w:r>
      <w:r>
        <w:t>516</w:t>
      </w:r>
      <w:r>
        <w:rPr>
          <w:rFonts w:hint="eastAsia"/>
        </w:rPr>
        <w:t>和第</w:t>
      </w:r>
      <w:r>
        <w:t>517/1988</w:t>
      </w:r>
      <w:r>
        <w:rPr>
          <w:rFonts w:hint="eastAsia"/>
        </w:rPr>
        <w:t>和第</w:t>
      </w:r>
      <w:r>
        <w:t>101/1989</w:t>
      </w:r>
      <w:r>
        <w:rPr>
          <w:rFonts w:hint="eastAsia"/>
        </w:rPr>
        <w:t>号法令；第</w:t>
      </w:r>
      <w:r>
        <w:t>751/1985</w:t>
      </w:r>
      <w:r>
        <w:rPr>
          <w:rFonts w:hint="eastAsia"/>
        </w:rPr>
        <w:t>号总统法令，第</w:t>
      </w:r>
      <w:r>
        <w:t>350/1987</w:t>
      </w:r>
      <w:r>
        <w:rPr>
          <w:rFonts w:hint="eastAsia"/>
        </w:rPr>
        <w:t>号法令和</w:t>
      </w:r>
      <w:r>
        <w:t>202/1990</w:t>
      </w:r>
      <w:r>
        <w:rPr>
          <w:rFonts w:hint="eastAsia"/>
        </w:rPr>
        <w:t>号法令</w:t>
      </w:r>
      <w:r>
        <w:t>)</w:t>
      </w:r>
      <w:r>
        <w:rPr>
          <w:rFonts w:hint="eastAsia"/>
        </w:rPr>
        <w:t>。</w:t>
      </w:r>
    </w:p>
    <w:p w:rsidR="00000000" w:rsidRDefault="00086DCB">
      <w:pPr>
        <w:pStyle w:val="Heading2"/>
      </w:pPr>
      <w:r>
        <w:rPr>
          <w:rFonts w:hint="eastAsia"/>
        </w:rPr>
        <w:t>第</w:t>
      </w:r>
      <w:r>
        <w:t xml:space="preserve"> 15 </w:t>
      </w:r>
      <w:r>
        <w:rPr>
          <w:rFonts w:hint="eastAsia"/>
        </w:rPr>
        <w:t>条</w:t>
      </w:r>
    </w:p>
    <w:p w:rsidR="00000000" w:rsidRDefault="00086DCB">
      <w:pPr>
        <w:spacing w:after="320"/>
        <w:textAlignment w:val="center"/>
      </w:pPr>
      <w:r>
        <w:tab/>
        <w:t xml:space="preserve">164.  </w:t>
      </w:r>
      <w:r>
        <w:rPr>
          <w:rFonts w:hint="eastAsia"/>
        </w:rPr>
        <w:t>现在讨论《盟约》第</w:t>
      </w:r>
      <w:r>
        <w:t>15</w:t>
      </w:r>
      <w:r>
        <w:rPr>
          <w:rFonts w:hint="eastAsia"/>
        </w:rPr>
        <w:t>条丰富的内容，有一方面应特别简单的提一下：文化财产部长和天</w:t>
      </w:r>
      <w:r>
        <w:rPr>
          <w:rFonts w:hint="eastAsia"/>
        </w:rPr>
        <w:t>主教圣公会主席最近签署了一项重要的“谅解”，这是意大利政府最近完成的旨在确保有效保护具有宗教意义的文化财产的一项行动。该文件促进国家和教会为保存、保护和利用教会极重要的历史、艺术和档案财产加紧合作；将和其他宗教派别达成类似的谅解。意大利是欧洲唯一的国家</w:t>
      </w:r>
      <w:r>
        <w:t>(</w:t>
      </w:r>
      <w:r>
        <w:rPr>
          <w:rFonts w:hint="eastAsia"/>
        </w:rPr>
        <w:t>或许是世界上唯一的国家</w:t>
      </w:r>
      <w:r>
        <w:t>)</w:t>
      </w:r>
      <w:r>
        <w:rPr>
          <w:rFonts w:hint="eastAsia"/>
        </w:rPr>
        <w:t>与有关方面合作，把保护工作和教会与宗教派别的文化、宗教和文化需要协调起来，努力保卫这些具有特别价值的财产。</w:t>
      </w:r>
    </w:p>
    <w:p w:rsidR="00000000" w:rsidRDefault="00086DCB">
      <w:pPr>
        <w:pStyle w:val="Heading2"/>
      </w:pPr>
      <w:r>
        <w:br w:type="page"/>
      </w:r>
      <w:r>
        <w:rPr>
          <w:rFonts w:hint="eastAsia"/>
        </w:rPr>
        <w:t>统计附录</w:t>
      </w:r>
      <w:r>
        <w:rPr>
          <w:rStyle w:val="FootnoteReference"/>
        </w:rPr>
        <w:footnoteReference w:customMarkFollows="1" w:id="1"/>
        <w:t>*</w:t>
      </w:r>
      <w:r>
        <w:t xml:space="preserve"> </w:t>
      </w:r>
    </w:p>
    <w:p w:rsidR="00000000" w:rsidRDefault="00086DCB">
      <w:r>
        <w:tab/>
        <w:t xml:space="preserve">1.  </w:t>
      </w:r>
      <w:r>
        <w:rPr>
          <w:rFonts w:hint="eastAsia"/>
        </w:rPr>
        <w:t>截止</w:t>
      </w:r>
      <w:r>
        <w:t>1995</w:t>
      </w:r>
      <w:r>
        <w:rPr>
          <w:rFonts w:hint="eastAsia"/>
        </w:rPr>
        <w:t>年</w:t>
      </w:r>
      <w:r>
        <w:t>1</w:t>
      </w:r>
      <w:r>
        <w:rPr>
          <w:rFonts w:hint="eastAsia"/>
        </w:rPr>
        <w:t>月</w:t>
      </w:r>
      <w:r>
        <w:t>1</w:t>
      </w:r>
      <w:r>
        <w:rPr>
          <w:rFonts w:hint="eastAsia"/>
        </w:rPr>
        <w:t>日的人口年龄结构。</w:t>
      </w:r>
    </w:p>
    <w:p w:rsidR="00000000" w:rsidRDefault="00086DCB">
      <w:r>
        <w:tab/>
        <w:t>2.  1983</w:t>
      </w:r>
      <w:r>
        <w:rPr>
          <w:rFonts w:hint="eastAsia"/>
        </w:rPr>
        <w:t>年至</w:t>
      </w:r>
      <w:r>
        <w:t>1992</w:t>
      </w:r>
      <w:r>
        <w:rPr>
          <w:rFonts w:hint="eastAsia"/>
        </w:rPr>
        <w:t>年意大利死胎、围产期和婴儿死亡</w:t>
      </w:r>
      <w:r>
        <w:rPr>
          <w:rFonts w:hint="eastAsia"/>
        </w:rPr>
        <w:t>率。</w:t>
      </w:r>
    </w:p>
    <w:p w:rsidR="00000000" w:rsidRDefault="00086DCB">
      <w:r>
        <w:tab/>
        <w:t>3.  1982</w:t>
      </w:r>
      <w:r>
        <w:rPr>
          <w:rFonts w:hint="eastAsia"/>
        </w:rPr>
        <w:t>年至</w:t>
      </w:r>
      <w:r>
        <w:t>1994</w:t>
      </w:r>
      <w:r>
        <w:rPr>
          <w:rFonts w:hint="eastAsia"/>
        </w:rPr>
        <w:t>年阶段自愿避孕情况。</w:t>
      </w:r>
    </w:p>
    <w:p w:rsidR="00000000" w:rsidRDefault="00086DCB">
      <w:r>
        <w:tab/>
        <w:t xml:space="preserve">4.  </w:t>
      </w:r>
      <w:r>
        <w:rPr>
          <w:rFonts w:hint="eastAsia"/>
        </w:rPr>
        <w:t>按性别分类的平均寿命情况。</w:t>
      </w:r>
    </w:p>
    <w:p w:rsidR="00000000" w:rsidRDefault="00086DCB">
      <w:r>
        <w:tab/>
        <w:t>5.  1988</w:t>
      </w:r>
      <w:r>
        <w:rPr>
          <w:rFonts w:hint="eastAsia"/>
        </w:rPr>
        <w:t>年至</w:t>
      </w:r>
      <w:r>
        <w:t>1996</w:t>
      </w:r>
      <w:r>
        <w:rPr>
          <w:rFonts w:hint="eastAsia"/>
        </w:rPr>
        <w:t>年，每年</w:t>
      </w:r>
      <w:r>
        <w:t>4</w:t>
      </w:r>
      <w:r>
        <w:rPr>
          <w:rFonts w:hint="eastAsia"/>
        </w:rPr>
        <w:t>月</w:t>
      </w:r>
      <w:r>
        <w:t>30</w:t>
      </w:r>
      <w:r>
        <w:rPr>
          <w:rFonts w:hint="eastAsia"/>
        </w:rPr>
        <w:t>日之前注册调换工作</w:t>
      </w:r>
      <w:r>
        <w:t>12</w:t>
      </w:r>
      <w:r>
        <w:rPr>
          <w:rFonts w:hint="eastAsia"/>
        </w:rPr>
        <w:t>个月之上的人口</w:t>
      </w:r>
      <w:r>
        <w:t>(</w:t>
      </w:r>
      <w:r>
        <w:rPr>
          <w:rFonts w:hint="eastAsia"/>
        </w:rPr>
        <w:t>男子和妇女</w:t>
      </w:r>
      <w:r>
        <w:t>)</w:t>
      </w:r>
      <w:r>
        <w:rPr>
          <w:rFonts w:hint="eastAsia"/>
        </w:rPr>
        <w:t>。</w:t>
      </w:r>
    </w:p>
    <w:p w:rsidR="00000000" w:rsidRDefault="00086DCB">
      <w:r>
        <w:tab/>
        <w:t>6.  1994</w:t>
      </w:r>
      <w:r>
        <w:rPr>
          <w:rFonts w:hint="eastAsia"/>
        </w:rPr>
        <w:t>年</w:t>
      </w:r>
      <w:r>
        <w:t>9</w:t>
      </w:r>
      <w:r>
        <w:rPr>
          <w:rFonts w:hint="eastAsia"/>
        </w:rPr>
        <w:t>月至</w:t>
      </w:r>
      <w:r>
        <w:t>1996</w:t>
      </w:r>
      <w:r>
        <w:rPr>
          <w:rFonts w:hint="eastAsia"/>
        </w:rPr>
        <w:t>年</w:t>
      </w:r>
      <w:r>
        <w:t>9</w:t>
      </w:r>
      <w:r>
        <w:rPr>
          <w:rFonts w:hint="eastAsia"/>
        </w:rPr>
        <w:t>月</w:t>
      </w:r>
      <w:r>
        <w:t>(</w:t>
      </w:r>
      <w:r>
        <w:rPr>
          <w:rFonts w:hint="eastAsia"/>
        </w:rPr>
        <w:t>以数据和图表表明</w:t>
      </w:r>
      <w:r>
        <w:t>)</w:t>
      </w:r>
      <w:r>
        <w:rPr>
          <w:rFonts w:hint="eastAsia"/>
        </w:rPr>
        <w:t>按地区分列的具有工作年龄的居民人口和注册交换工作人口的比例</w:t>
      </w:r>
      <w:r>
        <w:t>)</w:t>
      </w:r>
      <w:r>
        <w:rPr>
          <w:rFonts w:hint="eastAsia"/>
        </w:rPr>
        <w:t>。</w:t>
      </w:r>
    </w:p>
    <w:p w:rsidR="00000000" w:rsidRDefault="00086DCB">
      <w:r>
        <w:tab/>
        <w:t xml:space="preserve">7.  </w:t>
      </w:r>
      <w:r>
        <w:rPr>
          <w:rFonts w:hint="eastAsia"/>
        </w:rPr>
        <w:t>注册进交换工作的人员</w:t>
      </w:r>
      <w:r>
        <w:rPr>
          <w:rFonts w:hint="eastAsia"/>
          <w:spacing w:val="-40"/>
        </w:rPr>
        <w:t>——</w:t>
      </w:r>
      <w:r>
        <w:t xml:space="preserve"> </w:t>
      </w:r>
      <w:r>
        <w:rPr>
          <w:rFonts w:hint="eastAsia"/>
        </w:rPr>
        <w:t>按主要地理区域和注册类别分列</w:t>
      </w:r>
      <w:r>
        <w:rPr>
          <w:rFonts w:hint="eastAsia"/>
          <w:spacing w:val="-40"/>
        </w:rPr>
        <w:t>——</w:t>
      </w:r>
      <w:r>
        <w:t xml:space="preserve"> </w:t>
      </w:r>
      <w:r>
        <w:rPr>
          <w:rFonts w:hint="eastAsia"/>
        </w:rPr>
        <w:t>百分比变数，</w:t>
      </w:r>
      <w:r>
        <w:t>1995</w:t>
      </w:r>
      <w:r>
        <w:rPr>
          <w:rFonts w:hint="eastAsia"/>
        </w:rPr>
        <w:t>年</w:t>
      </w:r>
      <w:r>
        <w:t>6</w:t>
      </w:r>
      <w:r>
        <w:rPr>
          <w:rFonts w:hint="eastAsia"/>
        </w:rPr>
        <w:t>月至</w:t>
      </w:r>
      <w:r>
        <w:t>1996</w:t>
      </w:r>
      <w:r>
        <w:rPr>
          <w:rFonts w:hint="eastAsia"/>
        </w:rPr>
        <w:t>年</w:t>
      </w:r>
      <w:r>
        <w:t>6</w:t>
      </w:r>
      <w:r>
        <w:rPr>
          <w:rFonts w:hint="eastAsia"/>
        </w:rPr>
        <w:t>月</w:t>
      </w:r>
      <w:r>
        <w:rPr>
          <w:rFonts w:hint="eastAsia"/>
          <w:spacing w:val="-40"/>
        </w:rPr>
        <w:t>——</w:t>
      </w:r>
      <w:r>
        <w:t xml:space="preserve"> </w:t>
      </w:r>
      <w:r>
        <w:rPr>
          <w:rFonts w:hint="eastAsia"/>
        </w:rPr>
        <w:t>按年龄群组和性别分列</w:t>
      </w:r>
      <w:r>
        <w:rPr>
          <w:rFonts w:hint="eastAsia"/>
          <w:spacing w:val="-40"/>
        </w:rPr>
        <w:t>——</w:t>
      </w:r>
      <w:r>
        <w:t xml:space="preserve"> </w:t>
      </w:r>
      <w:r>
        <w:rPr>
          <w:rFonts w:hint="eastAsia"/>
        </w:rPr>
        <w:t>百分比变数，</w:t>
      </w:r>
      <w:r>
        <w:t>1995</w:t>
      </w:r>
      <w:r>
        <w:rPr>
          <w:rFonts w:hint="eastAsia"/>
        </w:rPr>
        <w:t>年</w:t>
      </w:r>
      <w:r>
        <w:t>6</w:t>
      </w:r>
      <w:r>
        <w:rPr>
          <w:rFonts w:hint="eastAsia"/>
        </w:rPr>
        <w:t>月至</w:t>
      </w:r>
      <w:r>
        <w:t>1996</w:t>
      </w:r>
      <w:r>
        <w:rPr>
          <w:rFonts w:hint="eastAsia"/>
        </w:rPr>
        <w:t>年</w:t>
      </w:r>
      <w:r>
        <w:t>6</w:t>
      </w:r>
      <w:r>
        <w:rPr>
          <w:rFonts w:hint="eastAsia"/>
        </w:rPr>
        <w:t>月。</w:t>
      </w:r>
    </w:p>
    <w:p w:rsidR="00000000" w:rsidRDefault="00086DCB">
      <w:r>
        <w:tab/>
      </w:r>
      <w:r>
        <w:t>8.  1987</w:t>
      </w:r>
      <w:r>
        <w:rPr>
          <w:rFonts w:hint="eastAsia"/>
        </w:rPr>
        <w:t>年至</w:t>
      </w:r>
      <w:r>
        <w:t>1995</w:t>
      </w:r>
      <w:r>
        <w:rPr>
          <w:rFonts w:hint="eastAsia"/>
        </w:rPr>
        <w:t>年在在职培训合同基础上就业的青年人。</w:t>
      </w:r>
    </w:p>
    <w:p w:rsidR="00000000" w:rsidRDefault="00086DCB">
      <w:r>
        <w:tab/>
        <w:t xml:space="preserve">9  </w:t>
      </w:r>
      <w:r>
        <w:rPr>
          <w:rFonts w:hint="eastAsia"/>
        </w:rPr>
        <w:t>未成年人工作监督</w:t>
      </w:r>
      <w:r>
        <w:rPr>
          <w:rFonts w:hint="eastAsia"/>
          <w:spacing w:val="-40"/>
        </w:rPr>
        <w:t>——</w:t>
      </w:r>
      <w:r>
        <w:t xml:space="preserve"> 1995</w:t>
      </w:r>
      <w:r>
        <w:rPr>
          <w:rFonts w:hint="eastAsia"/>
        </w:rPr>
        <w:t>年全国概要。</w:t>
      </w:r>
    </w:p>
    <w:p w:rsidR="00000000" w:rsidRDefault="00086DCB">
      <w:r>
        <w:tab/>
        <w:t xml:space="preserve">10.  </w:t>
      </w:r>
      <w:r>
        <w:rPr>
          <w:rFonts w:hint="eastAsia"/>
        </w:rPr>
        <w:t>未成年人工作监督</w:t>
      </w:r>
      <w:r>
        <w:rPr>
          <w:rFonts w:hint="eastAsia"/>
          <w:spacing w:val="-40"/>
        </w:rPr>
        <w:t>——</w:t>
      </w:r>
      <w:r>
        <w:t xml:space="preserve"> 1994</w:t>
      </w:r>
      <w:r>
        <w:rPr>
          <w:rFonts w:hint="eastAsia"/>
        </w:rPr>
        <w:t>年全国概要。</w:t>
      </w:r>
    </w:p>
    <w:p w:rsidR="00000000" w:rsidRDefault="00086DCB">
      <w:r>
        <w:tab/>
        <w:t xml:space="preserve">11.  </w:t>
      </w:r>
      <w:r>
        <w:rPr>
          <w:rFonts w:hint="eastAsia"/>
        </w:rPr>
        <w:t>在事故发生日期之后该年</w:t>
      </w:r>
      <w:r>
        <w:t>12</w:t>
      </w:r>
      <w:r>
        <w:rPr>
          <w:rFonts w:hint="eastAsia"/>
        </w:rPr>
        <w:t>月</w:t>
      </w:r>
      <w:r>
        <w:t>31</w:t>
      </w:r>
      <w:r>
        <w:rPr>
          <w:rFonts w:hint="eastAsia"/>
        </w:rPr>
        <w:t>之前给予赔偿的工农业工伤事故案例。</w:t>
      </w:r>
    </w:p>
    <w:p w:rsidR="00000000" w:rsidRDefault="00086DCB">
      <w:r>
        <w:tab/>
        <w:t xml:space="preserve">12.  </w:t>
      </w:r>
      <w:r>
        <w:rPr>
          <w:rFonts w:hint="eastAsia"/>
        </w:rPr>
        <w:t>截止</w:t>
      </w:r>
      <w:r>
        <w:t>1995</w:t>
      </w:r>
      <w:r>
        <w:rPr>
          <w:rFonts w:hint="eastAsia"/>
        </w:rPr>
        <w:t>年</w:t>
      </w:r>
      <w:r>
        <w:t>12</w:t>
      </w:r>
      <w:r>
        <w:rPr>
          <w:rFonts w:hint="eastAsia"/>
        </w:rPr>
        <w:t>月</w:t>
      </w:r>
      <w:r>
        <w:t>31</w:t>
      </w:r>
      <w:r>
        <w:rPr>
          <w:rFonts w:hint="eastAsia"/>
        </w:rPr>
        <w:t>日工业职业病津贴</w:t>
      </w:r>
      <w:r>
        <w:rPr>
          <w:rFonts w:hint="eastAsia"/>
          <w:spacing w:val="-40"/>
        </w:rPr>
        <w:t>——</w:t>
      </w:r>
      <w:r>
        <w:t xml:space="preserve"> </w:t>
      </w:r>
      <w:r>
        <w:rPr>
          <w:rFonts w:hint="eastAsia"/>
        </w:rPr>
        <w:t>按职业类别分列。</w:t>
      </w:r>
    </w:p>
    <w:p w:rsidR="00000000" w:rsidRDefault="00086DCB">
      <w:r>
        <w:tab/>
        <w:t>13.  1996</w:t>
      </w:r>
      <w:r>
        <w:rPr>
          <w:rFonts w:hint="eastAsia"/>
        </w:rPr>
        <w:t>年</w:t>
      </w:r>
      <w:r>
        <w:t>1</w:t>
      </w:r>
      <w:r>
        <w:rPr>
          <w:rFonts w:hint="eastAsia"/>
        </w:rPr>
        <w:t>月至</w:t>
      </w:r>
      <w:r>
        <w:t>10</w:t>
      </w:r>
      <w:r>
        <w:rPr>
          <w:rFonts w:hint="eastAsia"/>
        </w:rPr>
        <w:t>月授予家庭团聚的入境许可。</w:t>
      </w:r>
    </w:p>
    <w:p w:rsidR="00000000" w:rsidRDefault="00086DCB">
      <w:r>
        <w:tab/>
        <w:t xml:space="preserve">14.  </w:t>
      </w:r>
      <w:r>
        <w:rPr>
          <w:rFonts w:hint="eastAsia"/>
        </w:rPr>
        <w:t>对</w:t>
      </w:r>
      <w:r>
        <w:t>1996</w:t>
      </w:r>
      <w:r>
        <w:rPr>
          <w:rFonts w:hint="eastAsia"/>
        </w:rPr>
        <w:t>年</w:t>
      </w:r>
      <w:r>
        <w:t>9</w:t>
      </w:r>
      <w:r>
        <w:rPr>
          <w:rFonts w:hint="eastAsia"/>
        </w:rPr>
        <w:t>月</w:t>
      </w:r>
      <w:r>
        <w:t>13</w:t>
      </w:r>
      <w:r>
        <w:rPr>
          <w:rFonts w:hint="eastAsia"/>
        </w:rPr>
        <w:t>日第</w:t>
      </w:r>
      <w:r>
        <w:t>477</w:t>
      </w:r>
      <w:r>
        <w:rPr>
          <w:rFonts w:hint="eastAsia"/>
        </w:rPr>
        <w:t>号法令第</w:t>
      </w:r>
      <w:r>
        <w:t>10</w:t>
      </w:r>
      <w:r>
        <w:rPr>
          <w:rFonts w:hint="eastAsia"/>
        </w:rPr>
        <w:t>条的调整。</w:t>
      </w:r>
    </w:p>
    <w:p w:rsidR="00000000" w:rsidRDefault="00086DCB">
      <w:r>
        <w:tab/>
        <w:t>15.  1995</w:t>
      </w:r>
      <w:r>
        <w:rPr>
          <w:rFonts w:hint="eastAsia"/>
        </w:rPr>
        <w:t>年第三季度为社区外的移民工人及其家庭</w:t>
      </w:r>
      <w:r>
        <w:rPr>
          <w:rFonts w:hint="eastAsia"/>
        </w:rPr>
        <w:t>的问题提供的服务。</w:t>
      </w:r>
    </w:p>
    <w:p w:rsidR="00000000" w:rsidRDefault="00086DCB">
      <w:r>
        <w:tab/>
        <w:t xml:space="preserve">16.  </w:t>
      </w:r>
      <w:r>
        <w:rPr>
          <w:rFonts w:hint="eastAsia"/>
        </w:rPr>
        <w:t>拥挤指数：按家庭组成情况分列</w:t>
      </w:r>
      <w:r>
        <w:rPr>
          <w:rFonts w:hint="eastAsia"/>
          <w:spacing w:val="-40"/>
        </w:rPr>
        <w:t>——</w:t>
      </w:r>
      <w:r>
        <w:t xml:space="preserve"> </w:t>
      </w:r>
      <w:r>
        <w:rPr>
          <w:rFonts w:hint="eastAsia"/>
        </w:rPr>
        <w:t>意大利，</w:t>
      </w:r>
      <w:r>
        <w:t>1984</w:t>
      </w:r>
      <w:r>
        <w:rPr>
          <w:rFonts w:hint="eastAsia"/>
        </w:rPr>
        <w:t>和</w:t>
      </w:r>
      <w:r>
        <w:t>1993</w:t>
      </w:r>
      <w:r>
        <w:rPr>
          <w:rFonts w:hint="eastAsia"/>
        </w:rPr>
        <w:t>年。</w:t>
      </w:r>
    </w:p>
    <w:p w:rsidR="00000000" w:rsidRDefault="00086DCB">
      <w:r>
        <w:tab/>
        <w:t xml:space="preserve">17.  </w:t>
      </w:r>
      <w:r>
        <w:rPr>
          <w:rFonts w:hint="eastAsia"/>
        </w:rPr>
        <w:t>家庭取暖设备：按家庭组成情况分列</w:t>
      </w:r>
      <w:r>
        <w:rPr>
          <w:rFonts w:hint="eastAsia"/>
          <w:spacing w:val="-40"/>
        </w:rPr>
        <w:t>——</w:t>
      </w:r>
      <w:r>
        <w:t xml:space="preserve"> </w:t>
      </w:r>
      <w:r>
        <w:rPr>
          <w:rFonts w:hint="eastAsia"/>
        </w:rPr>
        <w:t>意大利各地和地区分布，</w:t>
      </w:r>
      <w:r>
        <w:t>1993</w:t>
      </w:r>
      <w:r>
        <w:rPr>
          <w:rFonts w:hint="eastAsia"/>
        </w:rPr>
        <w:t>年。</w:t>
      </w:r>
    </w:p>
    <w:p w:rsidR="00000000" w:rsidRDefault="00086DCB">
      <w:r>
        <w:tab/>
        <w:t xml:space="preserve">18.  </w:t>
      </w:r>
      <w:r>
        <w:rPr>
          <w:rFonts w:hint="eastAsia"/>
        </w:rPr>
        <w:t>目前保健开支占国内总产值的百分比</w:t>
      </w:r>
      <w:r>
        <w:rPr>
          <w:rFonts w:hint="eastAsia"/>
          <w:spacing w:val="-40"/>
        </w:rPr>
        <w:t>——</w:t>
      </w:r>
      <w:r>
        <w:t xml:space="preserve"> 1989</w:t>
      </w:r>
      <w:r>
        <w:rPr>
          <w:rFonts w:hint="eastAsia"/>
        </w:rPr>
        <w:t>年至</w:t>
      </w:r>
      <w:r>
        <w:t>1995</w:t>
      </w:r>
      <w:r>
        <w:rPr>
          <w:rFonts w:hint="eastAsia"/>
        </w:rPr>
        <w:t>年。</w:t>
      </w:r>
    </w:p>
    <w:p w:rsidR="00000000" w:rsidRDefault="00086DCB">
      <w:r>
        <w:tab/>
        <w:t>19. 1994</w:t>
      </w:r>
      <w:r>
        <w:rPr>
          <w:rFonts w:hint="eastAsia"/>
        </w:rPr>
        <w:t>年意大利和各地区平均每人的药品净开支</w:t>
      </w:r>
      <w:r>
        <w:rPr>
          <w:rFonts w:hint="eastAsia"/>
          <w:spacing w:val="-40"/>
        </w:rPr>
        <w:t>——</w:t>
      </w:r>
      <w:r>
        <w:t xml:space="preserve"> </w:t>
      </w:r>
      <w:r>
        <w:rPr>
          <w:rFonts w:hint="eastAsia"/>
        </w:rPr>
        <w:t>意大利药品开支于以</w:t>
      </w:r>
      <w:r>
        <w:t>1995</w:t>
      </w:r>
      <w:r>
        <w:rPr>
          <w:rFonts w:hint="eastAsia"/>
        </w:rPr>
        <w:t>年的里拉表示的数据</w:t>
      </w:r>
      <w:r>
        <w:rPr>
          <w:rFonts w:hint="eastAsia"/>
          <w:spacing w:val="-40"/>
        </w:rPr>
        <w:t>——</w:t>
      </w:r>
      <w:r>
        <w:t xml:space="preserve"> 1989</w:t>
      </w:r>
      <w:r>
        <w:rPr>
          <w:rFonts w:hint="eastAsia"/>
        </w:rPr>
        <w:t>至</w:t>
      </w:r>
      <w:r>
        <w:t>1995</w:t>
      </w:r>
      <w:r>
        <w:rPr>
          <w:rFonts w:hint="eastAsia"/>
        </w:rPr>
        <w:t>。</w:t>
      </w:r>
    </w:p>
    <w:p w:rsidR="00000000" w:rsidRDefault="00086DCB">
      <w:r>
        <w:tab/>
        <w:t xml:space="preserve">20.  </w:t>
      </w:r>
      <w:r>
        <w:rPr>
          <w:rFonts w:hint="eastAsia"/>
        </w:rPr>
        <w:t>医院的地区分配情况</w:t>
      </w:r>
      <w:r>
        <w:rPr>
          <w:rFonts w:hint="eastAsia"/>
          <w:spacing w:val="-40"/>
        </w:rPr>
        <w:t>——</w:t>
      </w:r>
      <w:r>
        <w:t xml:space="preserve"> 1995</w:t>
      </w:r>
      <w:r>
        <w:rPr>
          <w:rFonts w:hint="eastAsia"/>
        </w:rPr>
        <w:t>年。</w:t>
      </w:r>
    </w:p>
    <w:p w:rsidR="00000000" w:rsidRDefault="00086DCB">
      <w:r>
        <w:tab/>
        <w:t>21.  1993</w:t>
      </w:r>
      <w:r>
        <w:rPr>
          <w:rFonts w:hint="eastAsia"/>
        </w:rPr>
        <w:t>年公立和私立医院的住院情况</w:t>
      </w:r>
      <w:r>
        <w:t>(</w:t>
      </w:r>
      <w:r>
        <w:rPr>
          <w:rFonts w:hint="eastAsia"/>
        </w:rPr>
        <w:t>不包括住院精神病医院</w:t>
      </w:r>
      <w:r>
        <w:t>)</w:t>
      </w:r>
      <w:r>
        <w:rPr>
          <w:rFonts w:hint="eastAsia"/>
        </w:rPr>
        <w:t>，</w:t>
      </w:r>
      <w:r>
        <w:t>1993</w:t>
      </w:r>
      <w:r>
        <w:rPr>
          <w:rFonts w:hint="eastAsia"/>
        </w:rPr>
        <w:t>年的病人</w:t>
      </w:r>
      <w:r>
        <w:t>/</w:t>
      </w:r>
      <w:r>
        <w:rPr>
          <w:rFonts w:hint="eastAsia"/>
        </w:rPr>
        <w:t>日和</w:t>
      </w:r>
      <w:r>
        <w:t>1983</w:t>
      </w:r>
      <w:r>
        <w:rPr>
          <w:rFonts w:hint="eastAsia"/>
        </w:rPr>
        <w:t>年的变数，</w:t>
      </w:r>
      <w:r>
        <w:t>1993</w:t>
      </w:r>
      <w:r>
        <w:rPr>
          <w:rFonts w:hint="eastAsia"/>
        </w:rPr>
        <w:t>年的平均住院时间和</w:t>
      </w:r>
      <w:r>
        <w:t>1983</w:t>
      </w:r>
      <w:r>
        <w:rPr>
          <w:rFonts w:hint="eastAsia"/>
        </w:rPr>
        <w:t>年的有关变数。</w:t>
      </w:r>
    </w:p>
    <w:p w:rsidR="00000000" w:rsidRDefault="00086DCB">
      <w:r>
        <w:tab/>
        <w:t xml:space="preserve">22.  </w:t>
      </w:r>
      <w:r>
        <w:rPr>
          <w:rFonts w:hint="eastAsia"/>
        </w:rPr>
        <w:t>死亡的三个主要原因：按年龄组分列，每一组绝对值和总死亡人数的百分比分列表明的数字。男性，</w:t>
      </w:r>
      <w:r>
        <w:t>1992</w:t>
      </w:r>
      <w:r>
        <w:rPr>
          <w:rFonts w:hint="eastAsia"/>
        </w:rPr>
        <w:t>年意大利</w:t>
      </w:r>
    </w:p>
    <w:p w:rsidR="00000000" w:rsidRDefault="00086DCB">
      <w:r>
        <w:tab/>
        <w:t xml:space="preserve">23.  </w:t>
      </w:r>
      <w:r>
        <w:rPr>
          <w:rFonts w:hint="eastAsia"/>
        </w:rPr>
        <w:t>死亡的三个主要原因：按年龄组分列，每组的绝对值和总死亡人数的百分比，女性，意大利</w:t>
      </w:r>
      <w:r>
        <w:t>1992</w:t>
      </w:r>
    </w:p>
    <w:p w:rsidR="00000000" w:rsidRDefault="00086DCB">
      <w:r>
        <w:tab/>
        <w:t xml:space="preserve">24.  </w:t>
      </w:r>
      <w:r>
        <w:rPr>
          <w:rFonts w:hint="eastAsia"/>
        </w:rPr>
        <w:t>意大利的居民人口：截止</w:t>
      </w:r>
      <w:r>
        <w:t>1995</w:t>
      </w:r>
      <w:r>
        <w:rPr>
          <w:rFonts w:hint="eastAsia"/>
        </w:rPr>
        <w:t>年</w:t>
      </w:r>
      <w:r>
        <w:t>1</w:t>
      </w:r>
      <w:r>
        <w:rPr>
          <w:rFonts w:hint="eastAsia"/>
        </w:rPr>
        <w:t>月</w:t>
      </w:r>
      <w:r>
        <w:t>1</w:t>
      </w:r>
      <w:r>
        <w:rPr>
          <w:rFonts w:hint="eastAsia"/>
        </w:rPr>
        <w:t>日按地区和主要地理区域分列。</w:t>
      </w:r>
    </w:p>
    <w:p w:rsidR="00000000" w:rsidRDefault="00086DCB">
      <w:r>
        <w:tab/>
        <w:t xml:space="preserve">25.  </w:t>
      </w:r>
      <w:r>
        <w:rPr>
          <w:rFonts w:hint="eastAsia"/>
        </w:rPr>
        <w:t>在意大利小学的外国学生</w:t>
      </w:r>
      <w:r>
        <w:t>(</w:t>
      </w:r>
      <w:r>
        <w:rPr>
          <w:rFonts w:hint="eastAsia"/>
        </w:rPr>
        <w:t>国家学校和其他</w:t>
      </w:r>
      <w:r>
        <w:t>)</w:t>
      </w:r>
      <w:r>
        <w:rPr>
          <w:rFonts w:hint="eastAsia"/>
        </w:rPr>
        <w:t>：按插入地区分列，</w:t>
      </w:r>
      <w:r>
        <w:t>1991</w:t>
      </w:r>
      <w:r>
        <w:rPr>
          <w:rFonts w:hint="eastAsia"/>
        </w:rPr>
        <w:t>年至</w:t>
      </w:r>
      <w:r>
        <w:t>1992</w:t>
      </w:r>
      <w:r>
        <w:rPr>
          <w:rFonts w:hint="eastAsia"/>
        </w:rPr>
        <w:t>年学年，</w:t>
      </w:r>
      <w:r>
        <w:t>1992</w:t>
      </w:r>
      <w:r>
        <w:rPr>
          <w:rFonts w:hint="eastAsia"/>
        </w:rPr>
        <w:t>年至</w:t>
      </w:r>
      <w:r>
        <w:t>1993</w:t>
      </w:r>
      <w:r>
        <w:rPr>
          <w:rFonts w:hint="eastAsia"/>
        </w:rPr>
        <w:t>年</w:t>
      </w:r>
      <w:r>
        <w:rPr>
          <w:rFonts w:hint="eastAsia"/>
        </w:rPr>
        <w:t>学年和</w:t>
      </w:r>
      <w:r>
        <w:t>1993</w:t>
      </w:r>
      <w:r>
        <w:rPr>
          <w:rFonts w:hint="eastAsia"/>
        </w:rPr>
        <w:t>年至</w:t>
      </w:r>
      <w:r>
        <w:t>1994</w:t>
      </w:r>
      <w:r>
        <w:rPr>
          <w:rFonts w:hint="eastAsia"/>
        </w:rPr>
        <w:t>年学年。</w:t>
      </w:r>
    </w:p>
    <w:p w:rsidR="00000000" w:rsidRDefault="00086DCB">
      <w:r>
        <w:tab/>
        <w:t xml:space="preserve">26,  </w:t>
      </w:r>
      <w:r>
        <w:rPr>
          <w:rFonts w:hint="eastAsia"/>
        </w:rPr>
        <w:t>有外国学生的小学班级地区分配情况和平均每班的外国学生人数。</w:t>
      </w:r>
    </w:p>
    <w:p w:rsidR="00000000" w:rsidRDefault="00086DCB">
      <w:r>
        <w:tab/>
        <w:t xml:space="preserve">27.  </w:t>
      </w:r>
      <w:r>
        <w:rPr>
          <w:rFonts w:hint="eastAsia"/>
        </w:rPr>
        <w:t>在意大利中学的外国学生</w:t>
      </w:r>
      <w:r>
        <w:t>(</w:t>
      </w:r>
      <w:r>
        <w:rPr>
          <w:rFonts w:hint="eastAsia"/>
        </w:rPr>
        <w:t>国立学校和其他</w:t>
      </w:r>
      <w:r>
        <w:t>)</w:t>
      </w:r>
      <w:r>
        <w:rPr>
          <w:rFonts w:hint="eastAsia"/>
        </w:rPr>
        <w:t>：按插入地区和原籍大陆分列。</w:t>
      </w:r>
      <w:r>
        <w:t>1992</w:t>
      </w:r>
      <w:r>
        <w:rPr>
          <w:rFonts w:hint="eastAsia"/>
        </w:rPr>
        <w:t>年至</w:t>
      </w:r>
      <w:r>
        <w:t>1993</w:t>
      </w:r>
      <w:r>
        <w:rPr>
          <w:rFonts w:hint="eastAsia"/>
        </w:rPr>
        <w:t>年学年和</w:t>
      </w:r>
      <w:r>
        <w:t>1993</w:t>
      </w:r>
      <w:r>
        <w:rPr>
          <w:rFonts w:hint="eastAsia"/>
        </w:rPr>
        <w:t>年至</w:t>
      </w:r>
      <w:r>
        <w:t>1994</w:t>
      </w:r>
      <w:r>
        <w:rPr>
          <w:rFonts w:hint="eastAsia"/>
        </w:rPr>
        <w:t>年学年。绝对值</w:t>
      </w:r>
    </w:p>
    <w:p w:rsidR="00000000" w:rsidRDefault="00086DCB">
      <w:r>
        <w:tab/>
        <w:t xml:space="preserve">28.  </w:t>
      </w:r>
      <w:r>
        <w:rPr>
          <w:rFonts w:hint="eastAsia"/>
        </w:rPr>
        <w:t>在意大利中等学校的外国学生</w:t>
      </w:r>
      <w:r>
        <w:t>(</w:t>
      </w:r>
      <w:r>
        <w:rPr>
          <w:rFonts w:hint="eastAsia"/>
        </w:rPr>
        <w:t>国立学校和其他</w:t>
      </w:r>
      <w:r>
        <w:t>)</w:t>
      </w:r>
      <w:r>
        <w:rPr>
          <w:rFonts w:hint="eastAsia"/>
        </w:rPr>
        <w:t>；按插入地区和大陆原籍分列。</w:t>
      </w:r>
      <w:r>
        <w:t>1992</w:t>
      </w:r>
      <w:r>
        <w:rPr>
          <w:rFonts w:hint="eastAsia"/>
        </w:rPr>
        <w:t>年至</w:t>
      </w:r>
      <w:r>
        <w:t>1993</w:t>
      </w:r>
      <w:r>
        <w:rPr>
          <w:rFonts w:hint="eastAsia"/>
        </w:rPr>
        <w:t>年学年和</w:t>
      </w:r>
      <w:r>
        <w:t>1993</w:t>
      </w:r>
      <w:r>
        <w:rPr>
          <w:rFonts w:hint="eastAsia"/>
        </w:rPr>
        <w:t>年至</w:t>
      </w:r>
      <w:r>
        <w:t>1994</w:t>
      </w:r>
      <w:r>
        <w:rPr>
          <w:rFonts w:hint="eastAsia"/>
        </w:rPr>
        <w:t>年学年，百分比</w:t>
      </w:r>
    </w:p>
    <w:p w:rsidR="00000000" w:rsidRDefault="00086DCB">
      <w:r>
        <w:tab/>
        <w:t xml:space="preserve">29.  </w:t>
      </w:r>
      <w:r>
        <w:rPr>
          <w:rFonts w:hint="eastAsia"/>
        </w:rPr>
        <w:t>在意大利高等教育机构的外国学生</w:t>
      </w:r>
      <w:r>
        <w:t>(</w:t>
      </w:r>
      <w:r>
        <w:rPr>
          <w:rFonts w:hint="eastAsia"/>
        </w:rPr>
        <w:t>国立和其他</w:t>
      </w:r>
      <w:r>
        <w:t>)</w:t>
      </w:r>
      <w:r>
        <w:rPr>
          <w:rFonts w:hint="eastAsia"/>
        </w:rPr>
        <w:t>：按插入地区分类。</w:t>
      </w:r>
      <w:r>
        <w:t>1992</w:t>
      </w:r>
      <w:r>
        <w:rPr>
          <w:rFonts w:hint="eastAsia"/>
        </w:rPr>
        <w:t>年至</w:t>
      </w:r>
      <w:r>
        <w:t>1993</w:t>
      </w:r>
      <w:r>
        <w:rPr>
          <w:rFonts w:hint="eastAsia"/>
        </w:rPr>
        <w:t>年学年和</w:t>
      </w:r>
      <w:r>
        <w:t>1993</w:t>
      </w:r>
      <w:r>
        <w:rPr>
          <w:rFonts w:hint="eastAsia"/>
        </w:rPr>
        <w:t>年</w:t>
      </w:r>
      <w:r>
        <w:rPr>
          <w:rFonts w:hint="eastAsia"/>
        </w:rPr>
        <w:t>至</w:t>
      </w:r>
      <w:r>
        <w:t>94</w:t>
      </w:r>
      <w:r>
        <w:rPr>
          <w:rFonts w:hint="eastAsia"/>
        </w:rPr>
        <w:t>年学年。</w:t>
      </w:r>
    </w:p>
    <w:p w:rsidR="00000000" w:rsidRDefault="00086DCB"/>
    <w:p w:rsidR="00000000" w:rsidRDefault="00086DCB"/>
    <w:p w:rsidR="00000000" w:rsidRDefault="00086DCB">
      <w:pPr>
        <w:jc w:val="center"/>
      </w:pPr>
      <w:r>
        <w:t>--  --  --  --  --</w:t>
      </w:r>
    </w:p>
    <w:p w:rsidR="00000000" w:rsidRDefault="00086DCB"/>
    <w:sectPr w:rsidR="00000000">
      <w:headerReference w:type="even" r:id="rId7"/>
      <w:headerReference w:type="default" r:id="rId8"/>
      <w:headerReference w:type="first" r:id="rId9"/>
      <w:footerReference w:type="first" r:id="rId10"/>
      <w:endnotePr>
        <w:numFmt w:val="decimal"/>
      </w:endnotePr>
      <w:pgSz w:w="11907" w:h="16840" w:code="9"/>
      <w:pgMar w:top="1985" w:right="851" w:bottom="1985" w:left="1701" w:header="794" w:footer="1588" w:gutter="0"/>
      <w:cols w:space="425"/>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86DCB">
      <w:pPr>
        <w:keepNext/>
        <w:spacing w:before="320" w:after="240"/>
        <w:jc w:val="center"/>
      </w:pPr>
      <w:r>
        <w:rPr>
          <w:rFonts w:hint="eastAsia"/>
          <w:u w:val="single"/>
        </w:rPr>
        <w:t>注</w:t>
      </w:r>
    </w:p>
  </w:endnote>
  <w:endnote w:type="continuationSeparator" w:id="0">
    <w:p w:rsidR="00000000" w:rsidRDefault="00086DCB">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imHei">
    <w:altName w:val="黑体"/>
    <w:panose1 w:val="02010609060101010101"/>
    <w:charset w:val="86"/>
    <w:family w:val="modern"/>
    <w:pitch w:val="fixed"/>
    <w:sig w:usb0="800002BF" w:usb1="38CF7CFA" w:usb2="00000016" w:usb3="00000000" w:csb0="00040001" w:csb1="00000000"/>
  </w:font>
  <w:font w:name="Courier">
    <w:panose1 w:val="02070409020205020404"/>
    <w:charset w:val="00"/>
    <w:family w:val="modern"/>
    <w:notTrueType/>
    <w:pitch w:val="fixed"/>
    <w:sig w:usb0="00000003" w:usb1="00000000" w:usb2="00000000" w:usb3="00000000" w:csb0="00000001" w:csb1="00000000"/>
  </w:font>
  <w:font w:name="Courier New">
    <w:panose1 w:val="02070309020205020404"/>
    <w:charset w:val="00"/>
    <w:family w:val="modern"/>
    <w:pitch w:val="fixed"/>
    <w:sig w:usb0="E0002AFF" w:usb1="C0007843" w:usb2="00000009" w:usb3="00000000" w:csb0="000001FF" w:csb1="00000000"/>
  </w:font>
  <w:font w:name="长城仿宋">
    <w:charset w:val="86"/>
    <w:family w:val="modern"/>
    <w:pitch w:val="fixed"/>
    <w:sig w:usb0="00000001" w:usb1="080E0000" w:usb2="00000010" w:usb3="00000000" w:csb0="00040000" w:csb1="00000000"/>
  </w:font>
  <w:font w:name="长城楷体">
    <w:charset w:val="86"/>
    <w:family w:val="modern"/>
    <w:pitch w:val="fixed"/>
    <w:sig w:usb0="00000001" w:usb1="080E0000" w:usb2="00000010" w:usb3="00000000" w:csb0="00040000" w:csb1="00000000"/>
  </w:font>
  <w:font w:name="Univers Bold">
    <w:altName w:val="Arial Rounded MT Bold"/>
    <w:panose1 w:val="00000000000000000000"/>
    <w:charset w:val="00"/>
    <w:family w:val="swiss"/>
    <w:notTrueType/>
    <w:pitch w:val="default"/>
    <w:sig w:usb0="00000003" w:usb1="00000000" w:usb2="00000000" w:usb3="00000000" w:csb0="00000001" w:csb1="00000000"/>
  </w:font>
  <w:font w:name="Univers (WN)">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86DCB">
    <w:pPr>
      <w:rPr>
        <w:u w:val="single"/>
      </w:rPr>
    </w:pPr>
    <w:r>
      <w:rPr>
        <w:u w:val="single"/>
      </w:rPr>
      <w:tab/>
    </w:r>
    <w:r>
      <w:rPr>
        <w:u w:val="single"/>
      </w:rPr>
      <w:tab/>
    </w:r>
    <w:r>
      <w:rPr>
        <w:u w:val="single"/>
      </w:rPr>
      <w:tab/>
    </w:r>
    <w:r>
      <w:rPr>
        <w:u w:val="single"/>
      </w:rPr>
      <w:tab/>
    </w:r>
    <w:r>
      <w:rPr>
        <w:u w:val="single"/>
      </w:rPr>
      <w:tab/>
    </w:r>
  </w:p>
  <w:p w:rsidR="00000000" w:rsidRDefault="00086DCB">
    <w:pPr>
      <w:spacing w:line="288" w:lineRule="auto"/>
      <w:rPr>
        <w:rFonts w:ascii="长城楷体" w:eastAsia="长城楷体"/>
      </w:rPr>
    </w:pPr>
    <w:r>
      <w:rPr>
        <w:rFonts w:eastAsia="长城楷体"/>
      </w:rPr>
      <w:tab/>
      <w:t xml:space="preserve">*  </w:t>
    </w:r>
    <w:r>
      <w:rPr>
        <w:rFonts w:eastAsia="长城楷体" w:hint="eastAsia"/>
      </w:rPr>
      <w:t>经济、社会和文化权利委员会在其第七届会议上审议了意大利政府提交的关于第</w:t>
    </w:r>
    <w:r>
      <w:rPr>
        <w:rFonts w:eastAsia="长城楷体"/>
      </w:rPr>
      <w:t>1-15</w:t>
    </w:r>
    <w:r>
      <w:rPr>
        <w:rFonts w:eastAsia="长城楷体" w:hint="eastAsia"/>
      </w:rPr>
      <w:t>条所包括权利的第二次定期报告</w:t>
    </w:r>
    <w:r>
      <w:rPr>
        <w:rFonts w:eastAsia="长城楷体"/>
      </w:rPr>
      <w:t>(E/1990/6/Add.2)(</w:t>
    </w:r>
    <w:r>
      <w:rPr>
        <w:rFonts w:eastAsia="长城楷体" w:hint="eastAsia"/>
      </w:rPr>
      <w:t>见</w:t>
    </w:r>
    <w:r>
      <w:rPr>
        <w:rFonts w:eastAsia="长城楷体"/>
      </w:rPr>
      <w:t>E/C.12/1992/ SR.13</w:t>
    </w:r>
    <w:r>
      <w:rPr>
        <w:rFonts w:eastAsia="长城楷体" w:hint="eastAsia"/>
      </w:rPr>
      <w:t>、</w:t>
    </w:r>
    <w:r>
      <w:rPr>
        <w:rFonts w:eastAsia="长城楷体"/>
      </w:rPr>
      <w:t>14</w:t>
    </w:r>
    <w:r>
      <w:rPr>
        <w:rFonts w:eastAsia="长城楷体" w:hint="eastAsia"/>
      </w:rPr>
      <w:t>和</w:t>
    </w:r>
    <w:r>
      <w:rPr>
        <w:rFonts w:eastAsia="长城楷体"/>
      </w:rPr>
      <w:t>21)</w:t>
    </w:r>
    <w:r>
      <w:rPr>
        <w:rFonts w:eastAsia="长城楷体" w:hint="eastAsia"/>
      </w:rPr>
      <w:t>。</w:t>
    </w:r>
  </w:p>
  <w:p w:rsidR="00000000" w:rsidRDefault="00086DCB">
    <w:pPr>
      <w:pStyle w:val="Footer"/>
      <w:rPr>
        <w:rFonts w:ascii="Courier" w:hAnsi="Courier"/>
      </w:rPr>
    </w:pPr>
  </w:p>
  <w:p w:rsidR="00000000" w:rsidRDefault="00086DCB">
    <w:pPr>
      <w:pStyle w:val="Footer"/>
      <w:rPr>
        <w:rFonts w:ascii="Courier" w:hAnsi="Courier"/>
      </w:rPr>
    </w:pPr>
  </w:p>
  <w:p w:rsidR="00000000" w:rsidRDefault="00086DCB">
    <w:pPr>
      <w:pStyle w:val="Footer"/>
      <w:rPr>
        <w:rFonts w:ascii="Courier" w:hAnsi="Courier"/>
      </w:rPr>
    </w:pPr>
    <w:r>
      <w:rPr>
        <w:rFonts w:ascii="Courier" w:hAnsi="Courier"/>
      </w:rPr>
      <w:t>GE. 98-16715 (C)</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86DCB">
      <w:pPr>
        <w:spacing w:line="240" w:lineRule="auto"/>
      </w:pPr>
      <w:r>
        <w:separator/>
      </w:r>
    </w:p>
  </w:footnote>
  <w:footnote w:type="continuationSeparator" w:id="0">
    <w:p w:rsidR="00000000" w:rsidRDefault="00086DCB">
      <w:pPr>
        <w:spacing w:line="240" w:lineRule="auto"/>
      </w:pPr>
      <w:r>
        <w:continuationSeparator/>
      </w:r>
    </w:p>
  </w:footnote>
  <w:footnote w:id="1">
    <w:p w:rsidR="00000000" w:rsidRDefault="00086DCB">
      <w:pPr>
        <w:pStyle w:val="FootnoteText"/>
      </w:pPr>
      <w:r>
        <w:rPr>
          <w:rStyle w:val="FootnoteReference"/>
        </w:rPr>
        <w:t>*</w:t>
      </w:r>
      <w:r>
        <w:t xml:space="preserve"> </w:t>
      </w:r>
      <w:r>
        <w:tab/>
      </w:r>
      <w:r>
        <w:rPr>
          <w:rFonts w:hint="eastAsia"/>
        </w:rPr>
        <w:t>可在人权高级专员办事处的档案内查阅附件</w:t>
      </w:r>
      <w:r>
        <w:rPr>
          <w:rFonts w:eastAsia="SimSun" w:hint="eastAsia"/>
        </w:rP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86DCB">
    <w:pPr>
      <w:pStyle w:val="1R2"/>
      <w:framePr w:w="0" w:hRule="auto" w:hSpace="0" w:wrap="auto" w:vAnchor="margin" w:hAnchor="text" w:xAlign="left" w:yAlign="inline"/>
    </w:pPr>
    <w:r>
      <w:t>E/1994/104/Add.19</w:t>
    </w:r>
  </w:p>
  <w:p w:rsidR="00000000" w:rsidRDefault="00086DCB">
    <w:pPr>
      <w:pStyle w:val="Header"/>
    </w:pPr>
    <w: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rPr>
      <w:t>22</w:t>
    </w:r>
    <w:r>
      <w:rPr>
        <w:rStyle w:val="PageNumber"/>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86DCB">
    <w:pPr>
      <w:pStyle w:val="1R2"/>
      <w:framePr w:w="0" w:hRule="auto" w:hSpace="0" w:wrap="auto" w:vAnchor="margin" w:hAnchor="text" w:xAlign="left" w:yAlign="inline"/>
    </w:pPr>
    <w:r>
      <w:tab/>
    </w:r>
    <w:r>
      <w:tab/>
    </w:r>
    <w:r>
      <w:tab/>
    </w:r>
    <w:r>
      <w:tab/>
      <w:t>E/1994/104/Add.19</w:t>
    </w:r>
  </w:p>
  <w:p w:rsidR="00000000" w:rsidRDefault="00086DCB">
    <w:pPr>
      <w:pStyle w:val="Header"/>
    </w:pPr>
    <w:r>
      <w:tab/>
    </w:r>
    <w:r>
      <w:tab/>
    </w:r>
    <w:r>
      <w:tab/>
    </w:r>
    <w:r>
      <w:tab/>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rPr>
      <w:t>23</w:t>
    </w:r>
    <w:r>
      <w:rPr>
        <w:rStyle w:val="PageNumber"/>
      </w:rP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86DCB">
    <w:pPr>
      <w:pStyle w:val="a"/>
    </w:pPr>
    <w:r>
      <w:rPr>
        <w:noProof/>
      </w:rPr>
      <w:pict>
        <v:rect id="_x0000_s1025" style="position:absolute;left:0;text-align:left;margin-left:541.05pt;margin-top:59.05pt;width:30.05pt;height:36pt;z-index:-5;mso-position-horizontal-relative:page;mso-position-vertical-relative:page" o:allowincell="f" filled="f" stroked="f" strokeweight="0">
          <v:textbox inset="0,0,0,0">
            <w:txbxContent>
              <w:p w:rsidR="00000000" w:rsidRDefault="00086DCB">
                <w:pPr>
                  <w:pStyle w:val="1R1"/>
                  <w:rPr>
                    <w:rFonts w:ascii="Univers Bold" w:hAnsi="Univers Bold"/>
                  </w:rPr>
                </w:pPr>
                <w:r>
                  <w:t>E</w:t>
                </w:r>
              </w:p>
            </w:txbxContent>
          </v:textbox>
          <w10:wrap anchorx="page" anchory="page"/>
        </v:rect>
      </w:pict>
    </w:r>
  </w:p>
  <w:p w:rsidR="00000000" w:rsidRDefault="00086DCB">
    <w:pPr>
      <w:pStyle w:val="a"/>
      <w:spacing w:after="160"/>
    </w:pPr>
    <w:r>
      <w:fldChar w:fldCharType="begin"/>
    </w:r>
    <w:r>
      <w:instrText xml:space="preserve">PRIVATE </w:instrText>
    </w:r>
    <w:r>
      <w:fldChar w:fldCharType="end"/>
    </w:r>
  </w:p>
  <w:p w:rsidR="00000000" w:rsidRDefault="00086DCB">
    <w:pPr>
      <w:pStyle w:val="1L"/>
      <w:framePr w:w="1438" w:wrap="around"/>
    </w:pPr>
    <w:r>
      <w:rPr>
        <w:noProof/>
      </w:rPr>
      <w:pict>
        <v:rect id="_x0000_s1026" style="position:absolute;left:0;text-align:left;margin-left:-12pt;margin-top:95.45pt;width:492.05pt;height:.95pt;z-index:-4;mso-position-horizontal-relative:margin;mso-position-vertical-relative:page" o:allowincell="f" fillcolor="black" stroked="f" strokeweight=".1pt">
          <v:fill color2="black"/>
          <w10:wrap anchorx="margin" anchory="page"/>
        </v:rect>
      </w:pict>
    </w:r>
    <w:r>
      <w:rPr>
        <w:rFonts w:hint="eastAsia"/>
      </w:rPr>
      <w:t>联合国</w:t>
    </w:r>
  </w:p>
  <w:p w:rsidR="00000000" w:rsidRDefault="00086DCB">
    <w:pPr>
      <w:pStyle w:val="a"/>
    </w:pPr>
    <w:r>
      <w:pict>
        <v:rect id="_x0000_s1029" style="position:absolute;left:0;text-align:left;margin-left:66.7pt;margin-top:110.5pt;width:65.05pt;height:55.55pt;z-index:-1;mso-position-horizontal-relative:page;mso-position-vertical-relative:page" o:allowincell="f" filled="f" stroked="f" strokeweight="0">
          <v:textbox inset="0,0,0,0">
            <w:txbxContent>
              <w:p w:rsidR="00000000" w:rsidRDefault="00086DCB">
                <w:pPr>
                  <w:pStyle w:val="UNLOGO"/>
                  <w:rPr>
                    <w:sz w:val="2"/>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5.25pt;height:55.5pt">
                      <v:imagedata r:id="rId1" o:title="" croptop="-108f" cropbottom="-92f" cropleft="-3349f" cropright="-3349f"/>
                    </v:shape>
                  </w:pict>
                </w:r>
              </w:p>
            </w:txbxContent>
          </v:textbox>
          <w10:wrap anchorx="page" anchory="page"/>
        </v:rect>
      </w:pict>
    </w:r>
  </w:p>
  <w:p w:rsidR="00000000" w:rsidRDefault="00086DCB">
    <w:pPr>
      <w:pStyle w:val="1R2"/>
      <w:framePr w:wrap="around"/>
    </w:pPr>
    <w:r>
      <w:t>Distr.</w:t>
    </w:r>
  </w:p>
  <w:p w:rsidR="00000000" w:rsidRDefault="00086DCB">
    <w:pPr>
      <w:pStyle w:val="1R2"/>
      <w:framePr w:wrap="around"/>
    </w:pPr>
    <w:r>
      <w:t>GENERAL</w:t>
    </w:r>
  </w:p>
  <w:p w:rsidR="00000000" w:rsidRDefault="00086DCB">
    <w:pPr>
      <w:pStyle w:val="1R2"/>
      <w:framePr w:wrap="around"/>
    </w:pPr>
  </w:p>
  <w:p w:rsidR="00000000" w:rsidRDefault="00086DCB">
    <w:pPr>
      <w:pStyle w:val="1R2"/>
      <w:framePr w:wrap="around"/>
    </w:pPr>
    <w:r>
      <w:t>E/1994/104/Add.19</w:t>
    </w:r>
  </w:p>
  <w:p w:rsidR="00000000" w:rsidRDefault="00086DCB">
    <w:pPr>
      <w:pStyle w:val="1R2"/>
      <w:framePr w:wrap="around"/>
    </w:pPr>
    <w:r>
      <w:t>3 July 1998</w:t>
    </w:r>
  </w:p>
  <w:p w:rsidR="00000000" w:rsidRDefault="00086DCB">
    <w:pPr>
      <w:pStyle w:val="1R2"/>
      <w:framePr w:wrap="around"/>
    </w:pPr>
    <w:r>
      <w:t>CHINESE</w:t>
    </w:r>
  </w:p>
  <w:p w:rsidR="00000000" w:rsidRDefault="00086DCB">
    <w:pPr>
      <w:pStyle w:val="1R2"/>
      <w:framePr w:wrap="around"/>
    </w:pPr>
    <w:r>
      <w:t>Original:</w:t>
    </w:r>
    <w:r>
      <w:tab/>
      <w:t>ENGLISH</w:t>
    </w:r>
  </w:p>
  <w:p w:rsidR="00000000" w:rsidRDefault="00086DCB">
    <w:pPr>
      <w:pStyle w:val="a"/>
    </w:pPr>
  </w:p>
  <w:p w:rsidR="00000000" w:rsidRDefault="00086DCB">
    <w:pPr>
      <w:pStyle w:val="a"/>
    </w:pPr>
  </w:p>
  <w:p w:rsidR="00000000" w:rsidRDefault="00086DCB">
    <w:pPr>
      <w:pStyle w:val="a"/>
    </w:pPr>
    <w:r>
      <w:pict>
        <v:rect id="_x0000_s1027" style="position:absolute;left:0;text-align:left;margin-left:151.05pt;margin-top:121.45pt;width:192.05pt;height:31.25pt;z-index:-3;mso-position-horizontal-relative:page;mso-position-vertical-relative:page" o:allowincell="f" filled="f" stroked="f" strokeweight="0">
          <v:textbox inset="0,0,0,0">
            <w:txbxContent>
              <w:p w:rsidR="00000000" w:rsidRDefault="00086DCB">
                <w:pPr>
                  <w:pStyle w:val="1m1"/>
                </w:pPr>
                <w:r>
                  <w:rPr>
                    <w:rFonts w:hint="eastAsia"/>
                  </w:rPr>
                  <w:t>经济及社会理事会</w:t>
                </w:r>
              </w:p>
            </w:txbxContent>
          </v:textbox>
          <w10:wrap anchorx="page" anchory="page"/>
        </v:rect>
      </w:pict>
    </w:r>
  </w:p>
  <w:p w:rsidR="00000000" w:rsidRDefault="00086DCB">
    <w:pPr>
      <w:pStyle w:val="a"/>
    </w:pPr>
    <w:r>
      <w:pict>
        <v:rect id="_x0000_s1028" style="position:absolute;left:0;text-align:left;margin-left:-12pt;margin-top:235.85pt;width:492.05pt;height:.05pt;z-index:-2;mso-position-horizontal-relative:margin;mso-position-vertical-relative:page" o:allowincell="f" fillcolor="black" strokeweight="4pt">
          <v:fill color2="black"/>
          <w10:wrap anchorx="margin" anchory="page"/>
        </v:rect>
      </w:pict>
    </w:r>
  </w:p>
  <w:p w:rsidR="00000000" w:rsidRDefault="00086DCB">
    <w:pPr>
      <w:pStyle w:val="a"/>
    </w:pPr>
  </w:p>
  <w:p w:rsidR="00000000" w:rsidRDefault="00086DCB">
    <w:pPr>
      <w:pStyle w:val="a"/>
    </w:pPr>
  </w:p>
  <w:p w:rsidR="00000000" w:rsidRDefault="00086DCB">
    <w:pPr>
      <w:pStyle w:val="a"/>
    </w:pPr>
    <w:r>
      <w:fldChar w:fldCharType="begin"/>
    </w:r>
    <w:r>
      <w:instrText>ADVANCE \Y 252</w:instrText>
    </w:r>
    <w:r>
      <w:instrText>.30</w:instrText>
    </w:r>
    <w:r>
      <w:fldChar w:fldCharType="end"/>
    </w:r>
  </w:p>
  <w:p w:rsidR="00000000" w:rsidRDefault="00086DCB">
    <w:pPr>
      <w:pStyle w:val="a"/>
    </w:pPr>
  </w:p>
  <w:p w:rsidR="00000000" w:rsidRDefault="00086DCB">
    <w:pPr>
      <w:pStyle w:val="a"/>
    </w:pPr>
  </w:p>
  <w:p w:rsidR="00000000" w:rsidRDefault="00086DCB">
    <w:pPr>
      <w:pStyle w:val="a"/>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010EAF66"/>
    <w:lvl w:ilvl="0">
      <w:numFmt w:val="bullet"/>
      <w:lvlText w:val="*"/>
      <w:lvlJc w:val="left"/>
    </w:lvl>
  </w:abstractNum>
  <w:abstractNum w:abstractNumId="1">
    <w:nsid w:val="4DF0272A"/>
    <w:multiLevelType w:val="singleLevel"/>
    <w:tmpl w:val="FFFFFFFF"/>
    <w:lvl w:ilvl="0">
      <w:start w:val="1"/>
      <w:numFmt w:val="lowerLetter"/>
      <w:lvlText w:val="(%1)"/>
      <w:legacy w:legacy="1" w:legacySpace="0" w:legacyIndent="425"/>
      <w:lvlJc w:val="left"/>
      <w:pPr>
        <w:ind w:left="1964" w:hanging="425"/>
      </w:pPr>
    </w:lvl>
  </w:abstractNum>
  <w:num w:numId="1">
    <w:abstractNumId w:val="0"/>
    <w:lvlOverride w:ilvl="0">
      <w:lvl w:ilvl="0">
        <w:start w:val="1"/>
        <w:numFmt w:val="bullet"/>
        <w:lvlText w:val=""/>
        <w:legacy w:legacy="1" w:legacySpace="0" w:legacyIndent="510"/>
        <w:lvlJc w:val="left"/>
        <w:pPr>
          <w:ind w:left="1546" w:hanging="510"/>
        </w:pPr>
        <w:rPr>
          <w:rFonts w:ascii="Symbol" w:hAnsi="Symbol" w:hint="default"/>
          <w:sz w:val="24"/>
        </w:rPr>
      </w:lvl>
    </w:lvlOverride>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0"/>
  <w:attachedTemplate r:id="rId1"/>
  <w:doNotTrackMoves/>
  <w:defaultTabStop w:val="510"/>
  <w:evenAndOddHeaders/>
  <w:drawingGridHorizontalSpacing w:val="120"/>
  <w:drawingGridVerticalSpacing w:val="104"/>
  <w:displayHorizontalDrawingGridEvery w:val="0"/>
  <w:displayVerticalDrawingGridEvery w:val="3"/>
  <w:characterSpacingControl w:val="compressPunctuation"/>
  <w:noLineBreaksAfter w:lang="ja-JP" w:val="([{·‘“〈《「『【〔〖（．［｛"/>
  <w:noLineBreaksBefore w:lang="ja-JP" w:val="!),.:;?]}¨·ˇˉ—‖’”…∶、。〃々〉》」』】〕〗！＂＇），．：；？］｀｜｝～"/>
  <w:hdrShapeDefaults>
    <o:shapedefaults v:ext="edit" spidmax="1030"/>
    <o:shapelayout v:ext="edit">
      <o:idmap v:ext="edit" data="1"/>
    </o:shapelayout>
  </w:hdrShapeDefaults>
  <w:footnotePr>
    <w:footnote w:id="-1"/>
    <w:footnote w:id="0"/>
  </w:footnotePr>
  <w:endnotePr>
    <w:numFmt w:val="decimal"/>
    <w:endnote w:id="-1"/>
    <w:endnote w:id="0"/>
  </w:endnotePr>
  <w:compat>
    <w:spaceForUL/>
    <w:balanceSingleByteDoubleByteWidth/>
    <w:doNotLeaveBackslashAlone/>
    <w:ulTrailSpace/>
    <w:doNotExpandShiftReturn/>
    <w:usePrinterMetrics/>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086DCB"/>
    <w:rsid w:val="00086DCB"/>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tabs>
        <w:tab w:val="left" w:pos="510"/>
        <w:tab w:val="left" w:pos="1021"/>
        <w:tab w:val="left" w:pos="1531"/>
        <w:tab w:val="left" w:pos="2041"/>
      </w:tabs>
      <w:adjustRightInd w:val="0"/>
      <w:spacing w:line="336" w:lineRule="auto"/>
      <w:jc w:val="both"/>
      <w:textAlignment w:val="baseline"/>
    </w:pPr>
    <w:rPr>
      <w:spacing w:val="10"/>
      <w:kern w:val="24"/>
      <w:sz w:val="24"/>
      <w:lang w:val="en-US" w:eastAsia="zh-CN"/>
    </w:rPr>
  </w:style>
  <w:style w:type="paragraph" w:styleId="Heading1">
    <w:name w:val="heading 1"/>
    <w:basedOn w:val="Normal"/>
    <w:next w:val="Normal"/>
    <w:qFormat/>
    <w:pPr>
      <w:keepNext/>
      <w:keepLines/>
      <w:widowControl w:val="0"/>
      <w:tabs>
        <w:tab w:val="clear" w:pos="510"/>
        <w:tab w:val="clear" w:pos="1021"/>
        <w:tab w:val="clear" w:pos="1531"/>
        <w:tab w:val="clear" w:pos="2041"/>
      </w:tabs>
      <w:spacing w:after="320" w:line="288" w:lineRule="auto"/>
      <w:jc w:val="center"/>
      <w:outlineLvl w:val="0"/>
    </w:pPr>
    <w:rPr>
      <w:b/>
      <w:color w:val="000000"/>
      <w:kern w:val="32"/>
      <w:sz w:val="30"/>
    </w:rPr>
  </w:style>
  <w:style w:type="paragraph" w:styleId="Heading2">
    <w:name w:val="heading 2"/>
    <w:basedOn w:val="Normal"/>
    <w:next w:val="Normal"/>
    <w:qFormat/>
    <w:pPr>
      <w:keepNext/>
      <w:keepLines/>
      <w:widowControl w:val="0"/>
      <w:tabs>
        <w:tab w:val="clear" w:pos="510"/>
        <w:tab w:val="clear" w:pos="1021"/>
        <w:tab w:val="clear" w:pos="1531"/>
        <w:tab w:val="clear" w:pos="2041"/>
      </w:tabs>
      <w:spacing w:after="320" w:line="288" w:lineRule="auto"/>
      <w:jc w:val="center"/>
      <w:outlineLvl w:val="1"/>
    </w:pPr>
    <w:rPr>
      <w:color w:val="000000"/>
      <w:kern w:val="28"/>
      <w:sz w:val="28"/>
    </w:rPr>
  </w:style>
  <w:style w:type="paragraph" w:styleId="Heading3">
    <w:name w:val="heading 3"/>
    <w:basedOn w:val="Normal"/>
    <w:next w:val="Normal"/>
    <w:qFormat/>
    <w:pPr>
      <w:keepNext/>
      <w:keepLines/>
      <w:widowControl w:val="0"/>
      <w:tabs>
        <w:tab w:val="clear" w:pos="510"/>
        <w:tab w:val="clear" w:pos="1021"/>
        <w:tab w:val="clear" w:pos="1531"/>
        <w:tab w:val="clear" w:pos="2041"/>
      </w:tabs>
      <w:spacing w:after="320"/>
      <w:jc w:val="center"/>
      <w:outlineLvl w:val="2"/>
    </w:pPr>
    <w:rPr>
      <w:color w:val="000000"/>
      <w:kern w:val="28"/>
      <w:u w:val="single"/>
    </w:rPr>
  </w:style>
  <w:style w:type="paragraph" w:styleId="Heading4">
    <w:name w:val="heading 4"/>
    <w:basedOn w:val="Normal"/>
    <w:next w:val="Normal"/>
    <w:qFormat/>
    <w:pPr>
      <w:keepNext/>
      <w:keepLines/>
      <w:widowControl w:val="0"/>
      <w:tabs>
        <w:tab w:val="left" w:pos="510"/>
        <w:tab w:val="left" w:pos="1021"/>
        <w:tab w:val="left" w:pos="1531"/>
        <w:tab w:val="left" w:pos="2041"/>
      </w:tabs>
      <w:spacing w:after="240"/>
      <w:jc w:val="left"/>
      <w:outlineLvl w:val="3"/>
    </w:pPr>
    <w:rPr>
      <w:color w:val="000000"/>
      <w:u w:val="single"/>
    </w:rPr>
  </w:style>
  <w:style w:type="paragraph" w:styleId="Heading5">
    <w:name w:val="heading 5"/>
    <w:basedOn w:val="Normal"/>
    <w:next w:val="Normal"/>
    <w:qFormat/>
    <w:pPr>
      <w:keepNext/>
      <w:keepLines/>
      <w:widowControl w:val="0"/>
      <w:tabs>
        <w:tab w:val="left" w:pos="510"/>
        <w:tab w:val="left" w:pos="1021"/>
        <w:tab w:val="left" w:pos="1531"/>
        <w:tab w:val="left" w:pos="2041"/>
        <w:tab w:val="left" w:pos="2552"/>
      </w:tabs>
      <w:spacing w:after="240"/>
      <w:outlineLvl w:val="4"/>
    </w:pPr>
    <w:rPr>
      <w:rFonts w:eastAsia="SimHei"/>
    </w:rPr>
  </w:style>
  <w:style w:type="paragraph" w:styleId="Heading6">
    <w:name w:val="heading 6"/>
    <w:basedOn w:val="Normal"/>
    <w:next w:val="Normal"/>
    <w:qFormat/>
    <w:pPr>
      <w:keepNext/>
      <w:keepLines/>
      <w:widowControl w:val="0"/>
      <w:spacing w:after="240"/>
      <w:outlineLvl w:val="5"/>
    </w:pPr>
  </w:style>
  <w:style w:type="paragraph" w:styleId="Heading7">
    <w:name w:val="heading 7"/>
    <w:basedOn w:val="Normal"/>
    <w:next w:val="Normal"/>
    <w:qFormat/>
    <w:pPr>
      <w:keepNext/>
      <w:keepLines/>
      <w:tabs>
        <w:tab w:val="clear" w:pos="1531"/>
        <w:tab w:val="clear" w:pos="2041"/>
        <w:tab w:val="left" w:pos="510"/>
        <w:tab w:val="left" w:pos="1021"/>
        <w:tab w:val="left" w:pos="1191"/>
      </w:tabs>
      <w:spacing w:after="200"/>
      <w:outlineLvl w:val="6"/>
    </w:pPr>
    <w:rPr>
      <w:u w:val="single"/>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lear" w:pos="510"/>
        <w:tab w:val="clear" w:pos="1021"/>
        <w:tab w:val="clear" w:pos="1531"/>
        <w:tab w:val="clear" w:pos="2041"/>
        <w:tab w:val="left" w:pos="1202"/>
        <w:tab w:val="left" w:pos="6124"/>
        <w:tab w:val="left" w:pos="6634"/>
        <w:tab w:val="left" w:pos="7144"/>
        <w:tab w:val="left" w:pos="7655"/>
        <w:tab w:val="left" w:pos="8165"/>
      </w:tabs>
      <w:spacing w:line="288" w:lineRule="auto"/>
      <w:jc w:val="left"/>
    </w:pPr>
    <w:rPr>
      <w:rFonts w:ascii="Courier" w:hAnsi="Courier"/>
      <w:spacing w:val="0"/>
      <w:sz w:val="20"/>
    </w:rPr>
  </w:style>
  <w:style w:type="paragraph" w:styleId="Footer">
    <w:name w:val="footer"/>
    <w:semiHidden/>
    <w:pPr>
      <w:widowControl w:val="0"/>
      <w:adjustRightInd w:val="0"/>
      <w:spacing w:line="288" w:lineRule="auto"/>
      <w:textAlignment w:val="baseline"/>
    </w:pPr>
    <w:rPr>
      <w:rFonts w:ascii="Courier New" w:hAnsi="Courier New"/>
      <w:noProof/>
      <w:lang w:eastAsia="zh-CN"/>
    </w:rPr>
  </w:style>
  <w:style w:type="character" w:styleId="PageNumber">
    <w:name w:val="page number"/>
    <w:semiHidden/>
    <w:rPr>
      <w:rFonts w:ascii="Courier" w:eastAsia="长城仿宋" w:hAnsi="Courier"/>
      <w:sz w:val="20"/>
    </w:rPr>
  </w:style>
  <w:style w:type="paragraph" w:styleId="FootnoteText">
    <w:name w:val="footnote text"/>
    <w:basedOn w:val="Normal"/>
    <w:semiHidden/>
    <w:pPr>
      <w:spacing w:line="288" w:lineRule="auto"/>
      <w:ind w:firstLine="510"/>
    </w:pPr>
    <w:rPr>
      <w:rFonts w:eastAsia="长城楷体"/>
      <w:spacing w:val="0"/>
    </w:rPr>
  </w:style>
  <w:style w:type="character" w:styleId="FootnoteReference">
    <w:name w:val="footnote reference"/>
    <w:semiHidden/>
    <w:rPr>
      <w:vertAlign w:val="superscript"/>
    </w:rPr>
  </w:style>
  <w:style w:type="paragraph" w:customStyle="1" w:styleId="a">
    <w:name w:val="首页页眉"/>
    <w:basedOn w:val="Normal"/>
    <w:pPr>
      <w:tabs>
        <w:tab w:val="clear" w:pos="510"/>
        <w:tab w:val="clear" w:pos="1021"/>
        <w:tab w:val="clear" w:pos="1531"/>
        <w:tab w:val="clear" w:pos="2041"/>
      </w:tabs>
      <w:suppressAutoHyphens/>
      <w:spacing w:line="288" w:lineRule="auto"/>
    </w:pPr>
    <w:rPr>
      <w:rFonts w:ascii="Univers Bold" w:hAnsi="Univers Bold"/>
    </w:rPr>
  </w:style>
  <w:style w:type="paragraph" w:customStyle="1" w:styleId="a0">
    <w:name w:val="悬挂(a)"/>
    <w:basedOn w:val="Normal"/>
    <w:pPr>
      <w:ind w:left="1531" w:hanging="510"/>
    </w:pPr>
  </w:style>
  <w:style w:type="paragraph" w:styleId="NormalIndent">
    <w:name w:val="Normal Indent"/>
    <w:basedOn w:val="Normal"/>
    <w:semiHidden/>
    <w:pPr>
      <w:ind w:firstLine="510"/>
    </w:pPr>
  </w:style>
  <w:style w:type="paragraph" w:customStyle="1" w:styleId="a1">
    <w:name w:val="悬挂(一)"/>
    <w:basedOn w:val="Normal"/>
    <w:pPr>
      <w:ind w:left="1531" w:hanging="510"/>
    </w:pPr>
  </w:style>
  <w:style w:type="paragraph" w:customStyle="1" w:styleId="a2">
    <w:name w:val="目录页次"/>
    <w:pPr>
      <w:widowControl w:val="0"/>
      <w:tabs>
        <w:tab w:val="left" w:pos="510"/>
        <w:tab w:val="left" w:pos="1021"/>
        <w:tab w:val="left" w:pos="1531"/>
        <w:tab w:val="left" w:pos="2041"/>
        <w:tab w:val="right" w:leader="dot" w:pos="8392"/>
        <w:tab w:val="right" w:pos="9185"/>
      </w:tabs>
      <w:adjustRightInd w:val="0"/>
      <w:spacing w:line="336" w:lineRule="auto"/>
      <w:jc w:val="both"/>
      <w:textAlignment w:val="baseline"/>
    </w:pPr>
    <w:rPr>
      <w:noProof/>
      <w:spacing w:val="10"/>
      <w:kern w:val="24"/>
      <w:sz w:val="24"/>
      <w:lang w:eastAsia="zh-CN"/>
    </w:rPr>
  </w:style>
  <w:style w:type="paragraph" w:customStyle="1" w:styleId="1L">
    <w:name w:val="页眉1L"/>
    <w:basedOn w:val="Normal"/>
    <w:pPr>
      <w:framePr w:w="1542" w:h="627" w:hSpace="180" w:wrap="around" w:vAnchor="page" w:hAnchor="page" w:x="1469" w:y="1390"/>
      <w:tabs>
        <w:tab w:val="clear" w:pos="510"/>
        <w:tab w:val="clear" w:pos="1021"/>
        <w:tab w:val="clear" w:pos="1531"/>
        <w:tab w:val="clear" w:pos="2041"/>
      </w:tabs>
      <w:spacing w:line="240" w:lineRule="auto"/>
    </w:pPr>
    <w:rPr>
      <w:rFonts w:ascii="SimHei" w:eastAsia="SimHei"/>
      <w:spacing w:val="60"/>
      <w:sz w:val="32"/>
    </w:rPr>
  </w:style>
  <w:style w:type="paragraph" w:customStyle="1" w:styleId="1R1">
    <w:name w:val="页眉1R1"/>
    <w:basedOn w:val="Normal"/>
    <w:pPr>
      <w:tabs>
        <w:tab w:val="clear" w:pos="510"/>
        <w:tab w:val="clear" w:pos="1021"/>
        <w:tab w:val="clear" w:pos="1531"/>
        <w:tab w:val="clear" w:pos="2041"/>
      </w:tabs>
      <w:suppressAutoHyphens/>
      <w:spacing w:line="240" w:lineRule="auto"/>
    </w:pPr>
    <w:rPr>
      <w:rFonts w:ascii="Univers (WN)" w:hAnsi="Univers (WN)"/>
      <w:b/>
      <w:sz w:val="60"/>
    </w:rPr>
  </w:style>
  <w:style w:type="paragraph" w:customStyle="1" w:styleId="1m2">
    <w:name w:val="页眉1m2"/>
    <w:basedOn w:val="Normal"/>
    <w:pPr>
      <w:tabs>
        <w:tab w:val="clear" w:pos="510"/>
        <w:tab w:val="clear" w:pos="1021"/>
        <w:tab w:val="clear" w:pos="1531"/>
        <w:tab w:val="clear" w:pos="2041"/>
      </w:tabs>
      <w:suppressAutoHyphens/>
      <w:spacing w:line="360" w:lineRule="auto"/>
      <w:jc w:val="left"/>
    </w:pPr>
    <w:rPr>
      <w:rFonts w:ascii="SimHei" w:eastAsia="SimHei"/>
      <w:spacing w:val="60"/>
      <w:sz w:val="40"/>
    </w:rPr>
  </w:style>
  <w:style w:type="paragraph" w:customStyle="1" w:styleId="1m1">
    <w:name w:val="页眉1m1"/>
    <w:basedOn w:val="1m2"/>
    <w:rPr>
      <w:spacing w:val="40"/>
    </w:rPr>
  </w:style>
  <w:style w:type="paragraph" w:customStyle="1" w:styleId="1R2">
    <w:name w:val="页眉1R2"/>
    <w:basedOn w:val="Normal"/>
    <w:pPr>
      <w:framePr w:w="3101" w:h="1977" w:hSpace="180" w:wrap="around" w:vAnchor="page" w:hAnchor="page" w:x="8549" w:y="2638"/>
      <w:tabs>
        <w:tab w:val="clear" w:pos="510"/>
        <w:tab w:val="clear" w:pos="1021"/>
        <w:tab w:val="clear" w:pos="1531"/>
        <w:tab w:val="clear" w:pos="2041"/>
        <w:tab w:val="left" w:pos="1202"/>
        <w:tab w:val="left" w:pos="6124"/>
        <w:tab w:val="left" w:pos="6634"/>
        <w:tab w:val="left" w:pos="7144"/>
        <w:tab w:val="left" w:pos="7655"/>
        <w:tab w:val="left" w:pos="8165"/>
      </w:tabs>
      <w:spacing w:line="288" w:lineRule="auto"/>
      <w:jc w:val="left"/>
    </w:pPr>
    <w:rPr>
      <w:rFonts w:ascii="Courier" w:hAnsi="Courier"/>
      <w:sz w:val="20"/>
    </w:rPr>
  </w:style>
  <w:style w:type="paragraph" w:customStyle="1" w:styleId="a3">
    <w:name w:val="目录段页次"/>
    <w:pPr>
      <w:widowControl w:val="0"/>
      <w:tabs>
        <w:tab w:val="left" w:pos="510"/>
        <w:tab w:val="left" w:pos="1021"/>
        <w:tab w:val="left" w:pos="1531"/>
        <w:tab w:val="left" w:pos="2041"/>
        <w:tab w:val="right" w:leader="dot" w:pos="6804"/>
        <w:tab w:val="right" w:pos="7371"/>
        <w:tab w:val="center" w:pos="7541"/>
        <w:tab w:val="left" w:pos="7711"/>
        <w:tab w:val="right" w:pos="9185"/>
      </w:tabs>
      <w:adjustRightInd w:val="0"/>
      <w:spacing w:line="336" w:lineRule="auto"/>
      <w:jc w:val="both"/>
      <w:textAlignment w:val="baseline"/>
    </w:pPr>
    <w:rPr>
      <w:noProof/>
      <w:spacing w:val="10"/>
      <w:kern w:val="24"/>
      <w:sz w:val="24"/>
      <w:lang w:eastAsia="zh-CN"/>
    </w:rPr>
  </w:style>
  <w:style w:type="paragraph" w:customStyle="1" w:styleId="UNLOGO">
    <w:name w:val="UNLOGO"/>
    <w:basedOn w:val="Normal"/>
    <w:pPr>
      <w:tabs>
        <w:tab w:val="clear" w:pos="510"/>
        <w:tab w:val="clear" w:pos="1021"/>
        <w:tab w:val="clear" w:pos="1531"/>
        <w:tab w:val="clear" w:pos="2041"/>
      </w:tabs>
      <w:suppressAutoHyphens/>
    </w:p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jc w:val="both"/>
      <w:textAlignment w:val="baseline"/>
    </w:pPr>
    <w:rPr>
      <w:kern w:val="24"/>
      <w:sz w:val="24"/>
      <w:lang w:val="en-US" w:eastAsia="zh-CN"/>
    </w:rPr>
  </w:style>
  <w:style w:type="paragraph" w:styleId="EndnoteText">
    <w:name w:val="endnote text"/>
    <w:basedOn w:val="FootnoteText"/>
    <w:semiHidden/>
  </w:style>
  <w:style w:type="paragraph" w:customStyle="1" w:styleId="a4">
    <w:name w:val="居中页眉"/>
    <w:basedOn w:val="Header"/>
    <w:pPr>
      <w:widowControl w:val="0"/>
      <w:tabs>
        <w:tab w:val="clear" w:pos="6124"/>
        <w:tab w:val="clear" w:pos="6634"/>
        <w:tab w:val="clear" w:pos="7144"/>
        <w:tab w:val="clear" w:pos="7655"/>
        <w:tab w:val="clear" w:pos="8165"/>
      </w:tabs>
      <w:jc w:val="center"/>
    </w:pPr>
    <w:rPr>
      <w:rFonts w:ascii="Times New Roman" w:hAnsi="Times New Roman"/>
    </w:rPr>
  </w:style>
  <w:style w:type="paragraph" w:customStyle="1" w:styleId="a5">
    <w:name w:val="悬挂"/>
    <w:basedOn w:val="Normal"/>
    <w:pPr>
      <w:ind w:left="510" w:hanging="510"/>
    </w:pPr>
  </w:style>
  <w:style w:type="paragraph" w:customStyle="1" w:styleId="a6">
    <w:name w:val="悬挂符号－"/>
    <w:basedOn w:val="a5"/>
  </w:style>
  <w:style w:type="paragraph" w:customStyle="1" w:styleId="a7">
    <w:name w:val="目录段次"/>
    <w:pPr>
      <w:widowControl w:val="0"/>
      <w:tabs>
        <w:tab w:val="left" w:pos="510"/>
        <w:tab w:val="left" w:pos="1021"/>
        <w:tab w:val="left" w:pos="1531"/>
        <w:tab w:val="left" w:pos="2041"/>
        <w:tab w:val="right" w:leader="dot" w:pos="7677"/>
        <w:tab w:val="right" w:pos="8335"/>
        <w:tab w:val="center" w:pos="8505"/>
        <w:tab w:val="left" w:pos="8675"/>
      </w:tabs>
      <w:adjustRightInd w:val="0"/>
      <w:spacing w:line="336" w:lineRule="auto"/>
      <w:jc w:val="both"/>
      <w:textAlignment w:val="baseline"/>
    </w:pPr>
    <w:rPr>
      <w:noProof/>
      <w:spacing w:val="10"/>
      <w:kern w:val="24"/>
      <w:sz w:val="24"/>
      <w:lang w:eastAsia="zh-CN"/>
    </w:rPr>
  </w:style>
  <w:style w:type="paragraph" w:customStyle="1" w:styleId="a8">
    <w:name w:val="悬挂符号●"/>
    <w:basedOn w:val="a5"/>
  </w:style>
  <w:style w:type="paragraph" w:customStyle="1" w:styleId="x">
    <w:name w:val="悬挂[(x)"/>
    <w:basedOn w:val="Normal"/>
    <w:pPr>
      <w:ind w:left="1531" w:hanging="595"/>
    </w:pPr>
  </w:style>
  <w:style w:type="paragraph" w:customStyle="1" w:styleId="12cm">
    <w:name w:val="12cm落款"/>
    <w:pPr>
      <w:keepLines/>
      <w:widowControl w:val="0"/>
      <w:tabs>
        <w:tab w:val="left" w:pos="7314"/>
        <w:tab w:val="left" w:pos="7825"/>
        <w:tab w:val="left" w:pos="8335"/>
        <w:tab w:val="left" w:pos="8845"/>
      </w:tabs>
      <w:adjustRightInd w:val="0"/>
      <w:spacing w:before="160" w:after="280" w:line="288" w:lineRule="auto"/>
      <w:ind w:left="6804"/>
      <w:jc w:val="both"/>
      <w:textAlignment w:val="baseline"/>
    </w:pPr>
    <w:rPr>
      <w:noProof/>
      <w:spacing w:val="10"/>
      <w:kern w:val="24"/>
      <w:sz w:val="24"/>
      <w:lang w:eastAsia="zh-CN"/>
    </w:rPr>
  </w:style>
  <w:style w:type="paragraph" w:customStyle="1" w:styleId="9cm">
    <w:name w:val="9cm落款"/>
    <w:basedOn w:val="Normal"/>
    <w:pPr>
      <w:keepLines/>
      <w:widowControl w:val="0"/>
      <w:tabs>
        <w:tab w:val="left" w:pos="6124"/>
        <w:tab w:val="left" w:pos="6634"/>
        <w:tab w:val="left" w:pos="7144"/>
        <w:tab w:val="left" w:pos="7655"/>
        <w:tab w:val="left" w:pos="8165"/>
        <w:tab w:val="left" w:pos="8675"/>
      </w:tabs>
      <w:spacing w:before="160" w:after="280" w:line="288" w:lineRule="auto"/>
      <w:ind w:left="5103"/>
    </w:pPr>
  </w:style>
  <w:style w:type="paragraph" w:customStyle="1" w:styleId="1">
    <w:name w:val="悬挂(1)"/>
    <w:basedOn w:val="Normal"/>
    <w:pPr>
      <w:ind w:left="1531" w:hanging="510"/>
    </w:pPr>
  </w:style>
  <w:style w:type="paragraph" w:customStyle="1" w:styleId="x0">
    <w:name w:val="悬挂“(x)"/>
    <w:basedOn w:val="a0"/>
    <w:pPr>
      <w:ind w:left="1530" w:hanging="765"/>
    </w:pPr>
  </w:style>
  <w:style w:type="character" w:styleId="EndnoteReference">
    <w:name w:val="endnote reference"/>
    <w:semiHidden/>
    <w:rPr>
      <w:color w:val="FF0000"/>
      <w:vertAlign w:val="superscript"/>
    </w:rPr>
  </w:style>
  <w:style w:type="paragraph" w:customStyle="1" w:styleId="a9">
    <w:name w:val="黑体标题"/>
    <w:next w:val="Normal"/>
    <w:pPr>
      <w:keepNext/>
      <w:keepLines/>
      <w:widowControl w:val="0"/>
      <w:adjustRightInd w:val="0"/>
      <w:spacing w:after="320" w:line="336" w:lineRule="auto"/>
      <w:jc w:val="center"/>
      <w:textAlignment w:val="baseline"/>
    </w:pPr>
    <w:rPr>
      <w:rFonts w:eastAsia="SimHei"/>
      <w:noProof/>
      <w:spacing w:val="10"/>
      <w:kern w:val="24"/>
      <w:sz w:val="24"/>
      <w:lang w:eastAsia="zh-CN"/>
    </w:rPr>
  </w:style>
  <w:style w:type="paragraph" w:customStyle="1" w:styleId="aa">
    <w:name w:val="黑体"/>
    <w:basedOn w:val="Normal"/>
    <w:rPr>
      <w:rFonts w:eastAsia="SimHei"/>
    </w:rPr>
  </w:style>
  <w:style w:type="paragraph" w:customStyle="1" w:styleId="ab">
    <w:name w:val="楷体"/>
    <w:basedOn w:val="Normal"/>
    <w:rPr>
      <w:rFonts w:eastAsia="长城楷体"/>
      <w:spacing w:val="0"/>
    </w:rPr>
  </w:style>
  <w:style w:type="paragraph" w:customStyle="1" w:styleId="ac">
    <w:name w:val="目录"/>
    <w:basedOn w:val="Normal"/>
    <w:pPr>
      <w:widowControl w:val="0"/>
      <w:tabs>
        <w:tab w:val="clear" w:pos="1021"/>
        <w:tab w:val="clear" w:pos="1531"/>
        <w:tab w:val="clear" w:pos="2041"/>
        <w:tab w:val="left" w:pos="510"/>
        <w:tab w:val="left" w:pos="7201"/>
        <w:tab w:val="left" w:pos="7711"/>
        <w:tab w:val="left" w:pos="8618"/>
        <w:tab w:val="right" w:pos="9356"/>
      </w:tabs>
      <w:spacing w:line="360" w:lineRule="auto"/>
    </w:pPr>
    <w:rPr>
      <w:rFonts w:eastAsia="长城仿宋"/>
      <w:spacing w:val="0"/>
      <w:kern w:val="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3.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_rels/settings.xml.rels><?xml version="1.0" encoding="UTF-8" standalone="yes"?>
<Relationships xmlns="http://schemas.openxmlformats.org/package/2006/relationships"><Relationship Id="rId1" Type="http://schemas.openxmlformats.org/officeDocument/2006/relationships/attachedTemplate" Target="file:///C:\WINDOWS\WINWORD\TEMPLATE\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755</TotalTime>
  <Pages>46</Pages>
  <Words>30105</Words>
  <Characters>33179</Characters>
  <Application>Microsoft Office Word</Application>
  <DocSecurity>4</DocSecurity>
  <Lines>1120</Lines>
  <Paragraphs>365</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c:title>
  <dc:subject/>
  <dc:creator>E6016</dc:creator>
  <cp:keywords/>
  <cp:lastModifiedBy>CHANG</cp:lastModifiedBy>
  <cp:revision>35</cp:revision>
  <cp:lastPrinted>1998-10-21T08:16:00Z</cp:lastPrinted>
  <dcterms:created xsi:type="dcterms:W3CDTF">1998-10-19T11:55:00Z</dcterms:created>
  <dcterms:modified xsi:type="dcterms:W3CDTF">1998-10-22T10:41:00Z</dcterms:modified>
</cp:coreProperties>
</file>