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CB1" w:rsidRDefault="003C4CB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3C4CB1" w:rsidRDefault="003C4CB1">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766938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3C4CB1" w:rsidRDefault="003C4CB1">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C4CB1" w:rsidRDefault="003C4CB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C4CB1" w:rsidRDefault="003C4CB1">
      <w:pPr>
        <w:rPr>
          <w:lang w:val="es-ES_tradnl"/>
        </w:rPr>
      </w:pPr>
    </w:p>
    <w:p w:rsidR="003C4CB1" w:rsidRDefault="003C4CB1">
      <w:pPr>
        <w:rPr>
          <w:lang w:val="es-ES_tradnl"/>
        </w:rPr>
      </w:pPr>
    </w:p>
    <w:p w:rsidR="003C4CB1" w:rsidRDefault="003C4CB1" w:rsidP="003C4CB1">
      <w:pPr>
        <w:spacing w:after="240"/>
        <w:ind w:left="6943"/>
      </w:pPr>
      <w:r w:rsidRPr="007D1445">
        <w:t>Distr.</w:t>
      </w:r>
      <w:r>
        <w:br/>
        <w:t>GENERAL</w:t>
      </w:r>
    </w:p>
    <w:p w:rsidR="003C4CB1" w:rsidRPr="007D1445" w:rsidRDefault="003C4CB1" w:rsidP="003C4CB1">
      <w:pPr>
        <w:spacing w:after="240"/>
        <w:ind w:left="6943"/>
      </w:pPr>
      <w:fldSimple w:instr=" FILLIN [Symbol] \* MERGEFORMAT ">
        <w:r w:rsidRPr="0029148B">
          <w:t>CMW/C/PHL/Q/1</w:t>
        </w:r>
      </w:fldSimple>
      <w:r w:rsidRPr="00F35BF4">
        <w:br/>
      </w:r>
      <w:r>
        <w:t xml:space="preserve">16 de diciembre de </w:t>
      </w:r>
      <w:r w:rsidRPr="007D1445">
        <w:t>2008</w:t>
      </w:r>
    </w:p>
    <w:p w:rsidR="003C4CB1" w:rsidRPr="007D1445" w:rsidRDefault="003C4CB1" w:rsidP="003C4CB1">
      <w:pPr>
        <w:spacing w:after="600"/>
        <w:ind w:left="6946"/>
      </w:pPr>
      <w:r w:rsidRPr="007D1445">
        <w:rPr>
          <w:snapToGrid w:val="0"/>
        </w:rPr>
        <w:t>ESPAÑOL</w:t>
      </w:r>
      <w:r>
        <w:rPr>
          <w:snapToGrid w:val="0"/>
        </w:rPr>
        <w:br/>
      </w:r>
      <w:r w:rsidRPr="007D1445">
        <w:rPr>
          <w:snapToGrid w:val="0"/>
        </w:rPr>
        <w:t xml:space="preserve">Original: </w:t>
      </w:r>
      <w:r>
        <w:rPr>
          <w:snapToGrid w:val="0"/>
        </w:rPr>
        <w:t xml:space="preserve"> </w:t>
      </w:r>
      <w:r w:rsidRPr="007D1445">
        <w:rPr>
          <w:snapToGrid w:val="0"/>
        </w:rPr>
        <w:t>INGLÉS</w:t>
      </w:r>
    </w:p>
    <w:p w:rsidR="003C4CB1" w:rsidRPr="00B63F4E" w:rsidRDefault="003C4CB1" w:rsidP="003C4CB1">
      <w:pPr>
        <w:pStyle w:val="std"/>
        <w:spacing w:after="600"/>
        <w:rPr>
          <w:lang w:eastAsia="en-GB"/>
        </w:rPr>
      </w:pPr>
      <w:r w:rsidRPr="00B63F4E">
        <w:t>COMITÉ DE PROTECCIÓN DE LOS DERECHOS DE</w:t>
      </w:r>
      <w:r>
        <w:br/>
        <w:t xml:space="preserve">    </w:t>
      </w:r>
      <w:r w:rsidRPr="00B63F4E">
        <w:t>TODOS LOS TRABAJADORES MIGRATORIOS</w:t>
      </w:r>
      <w:r>
        <w:br/>
        <w:t xml:space="preserve">    </w:t>
      </w:r>
      <w:r w:rsidRPr="00B63F4E">
        <w:t>Y DE SUS</w:t>
      </w:r>
      <w:r>
        <w:t xml:space="preserve"> </w:t>
      </w:r>
      <w:r w:rsidRPr="00B63F4E">
        <w:t>FAMILIARES</w:t>
      </w:r>
      <w:r>
        <w:br/>
      </w:r>
      <w:r w:rsidRPr="00B63F4E">
        <w:rPr>
          <w:lang w:eastAsia="en-GB"/>
        </w:rPr>
        <w:t>Noveno per</w:t>
      </w:r>
      <w:r>
        <w:rPr>
          <w:lang w:eastAsia="en-GB"/>
        </w:rPr>
        <w:t>í</w:t>
      </w:r>
      <w:r w:rsidRPr="00B63F4E">
        <w:rPr>
          <w:lang w:eastAsia="en-GB"/>
        </w:rPr>
        <w:t>odo de sesiones</w:t>
      </w:r>
      <w:r>
        <w:rPr>
          <w:lang w:eastAsia="en-GB"/>
        </w:rPr>
        <w:br/>
      </w:r>
      <w:r w:rsidRPr="00B63F4E">
        <w:rPr>
          <w:lang w:eastAsia="en-GB"/>
        </w:rPr>
        <w:t>Ginebra, 2</w:t>
      </w:r>
      <w:r>
        <w:rPr>
          <w:lang w:eastAsia="en-GB"/>
        </w:rPr>
        <w:t>4 a</w:t>
      </w:r>
      <w:r w:rsidRPr="00B63F4E">
        <w:rPr>
          <w:lang w:eastAsia="en-GB"/>
        </w:rPr>
        <w:t xml:space="preserve"> 28 de noviembre de 2008</w:t>
      </w:r>
    </w:p>
    <w:p w:rsidR="003C4CB1" w:rsidRPr="00805921" w:rsidRDefault="003C4CB1" w:rsidP="003C4CB1">
      <w:pPr>
        <w:adjustRightInd w:val="0"/>
        <w:snapToGrid w:val="0"/>
        <w:spacing w:after="240"/>
        <w:jc w:val="center"/>
        <w:rPr>
          <w:b/>
          <w:snapToGrid w:val="0"/>
        </w:rPr>
      </w:pPr>
      <w:r w:rsidRPr="00805921">
        <w:rPr>
          <w:b/>
          <w:snapToGrid w:val="0"/>
        </w:rPr>
        <w:t>EXAMEN DE LOS INFORMES PRESENTADOS POR LOS ESTADOS</w:t>
      </w:r>
      <w:r>
        <w:rPr>
          <w:b/>
          <w:snapToGrid w:val="0"/>
        </w:rPr>
        <w:br/>
      </w:r>
      <w:r w:rsidRPr="00805921">
        <w:rPr>
          <w:b/>
          <w:snapToGrid w:val="0"/>
        </w:rPr>
        <w:t>PARTES DE CONFORMIDAD CON EL ARTÍCULO 73</w:t>
      </w:r>
      <w:r>
        <w:rPr>
          <w:b/>
          <w:snapToGrid w:val="0"/>
        </w:rPr>
        <w:br/>
      </w:r>
      <w:r w:rsidRPr="00805921">
        <w:rPr>
          <w:b/>
          <w:snapToGrid w:val="0"/>
        </w:rPr>
        <w:t>DE LA CONVENCIÓN</w:t>
      </w:r>
    </w:p>
    <w:p w:rsidR="003C4CB1" w:rsidRPr="00B63F4E" w:rsidRDefault="003C4CB1" w:rsidP="003C4CB1">
      <w:pPr>
        <w:pStyle w:val="Heading2"/>
        <w:keepNext w:val="0"/>
        <w:spacing w:after="480"/>
        <w:rPr>
          <w:b w:val="0"/>
          <w:lang w:val="es-ES"/>
        </w:rPr>
      </w:pPr>
      <w:r>
        <w:rPr>
          <w:snapToGrid w:val="0"/>
          <w:lang w:val="es-ES"/>
        </w:rPr>
        <w:t>L</w:t>
      </w:r>
      <w:r w:rsidRPr="00805921">
        <w:rPr>
          <w:snapToGrid w:val="0"/>
          <w:lang w:val="es-ES"/>
        </w:rPr>
        <w:t xml:space="preserve">ista de cuestiones que deben abordarse al examinar el </w:t>
      </w:r>
      <w:r>
        <w:rPr>
          <w:snapToGrid w:val="0"/>
          <w:lang w:val="es-ES"/>
        </w:rPr>
        <w:br/>
      </w:r>
      <w:r w:rsidRPr="00805921">
        <w:rPr>
          <w:snapToGrid w:val="0"/>
          <w:lang w:val="es-ES"/>
        </w:rPr>
        <w:t xml:space="preserve">informe inicial de Filipinas </w:t>
      </w:r>
      <w:r w:rsidRPr="00805921">
        <w:rPr>
          <w:lang w:val="es-ES"/>
        </w:rPr>
        <w:t>(</w:t>
      </w:r>
      <w:r>
        <w:rPr>
          <w:lang w:val="es-ES"/>
        </w:rPr>
        <w:t>CMW/C/PHL/1</w:t>
      </w:r>
      <w:r w:rsidRPr="00B63F4E">
        <w:rPr>
          <w:b w:val="0"/>
          <w:lang w:val="es-ES"/>
        </w:rPr>
        <w:t>)</w:t>
      </w:r>
    </w:p>
    <w:p w:rsidR="003C4CB1" w:rsidRPr="00805921" w:rsidRDefault="003C4CB1" w:rsidP="003C4CB1">
      <w:pPr>
        <w:adjustRightInd w:val="0"/>
        <w:snapToGrid w:val="0"/>
        <w:spacing w:after="240"/>
        <w:jc w:val="center"/>
        <w:rPr>
          <w:b/>
          <w:snapToGrid w:val="0"/>
        </w:rPr>
      </w:pPr>
      <w:r>
        <w:rPr>
          <w:b/>
        </w:rPr>
        <w:t xml:space="preserve">I.  </w:t>
      </w:r>
      <w:r w:rsidRPr="00805921">
        <w:rPr>
          <w:b/>
          <w:snapToGrid w:val="0"/>
        </w:rPr>
        <w:t>INFORMACIÓN GENERAL</w:t>
      </w:r>
    </w:p>
    <w:p w:rsidR="003C4CB1" w:rsidRPr="00B63F4E" w:rsidRDefault="003C4CB1" w:rsidP="003C4CB1">
      <w:pPr>
        <w:adjustRightInd w:val="0"/>
        <w:snapToGrid w:val="0"/>
        <w:spacing w:after="240"/>
        <w:ind w:left="567" w:hanging="567"/>
      </w:pPr>
      <w:r w:rsidRPr="00B63F4E">
        <w:rPr>
          <w:snapToGrid w:val="0"/>
        </w:rPr>
        <w:t>1.</w:t>
      </w:r>
      <w:r w:rsidRPr="00B63F4E">
        <w:rPr>
          <w:snapToGrid w:val="0"/>
        </w:rPr>
        <w:tab/>
        <w:t xml:space="preserve">Sírvanse describir el papel que desempeñan las organizaciones no gubernamentales en la aplicación de la Convención, en caso de que desempeñen alguno, y en la redacción del informe del Estado </w:t>
      </w:r>
      <w:r>
        <w:rPr>
          <w:snapToGrid w:val="0"/>
        </w:rPr>
        <w:t>p</w:t>
      </w:r>
      <w:r w:rsidRPr="00B63F4E">
        <w:rPr>
          <w:snapToGrid w:val="0"/>
        </w:rPr>
        <w:t>arte (véanse las directrices provisionales del Comité relativas a la forma y el contenido de los informes iniciales, párr</w:t>
      </w:r>
      <w:r>
        <w:rPr>
          <w:snapToGrid w:val="0"/>
        </w:rPr>
        <w:t xml:space="preserve">. </w:t>
      </w:r>
      <w:r w:rsidRPr="00B63F4E">
        <w:rPr>
          <w:snapToGrid w:val="0"/>
        </w:rPr>
        <w:t>3 d))</w:t>
      </w:r>
      <w:r>
        <w:rPr>
          <w:snapToGrid w:val="0"/>
        </w:rPr>
        <w:t>.</w:t>
      </w:r>
    </w:p>
    <w:p w:rsidR="003C4CB1" w:rsidRPr="00B63F4E" w:rsidRDefault="003C4CB1" w:rsidP="003C4CB1">
      <w:pPr>
        <w:adjustRightInd w:val="0"/>
        <w:snapToGrid w:val="0"/>
        <w:spacing w:after="240"/>
        <w:ind w:left="567" w:hanging="567"/>
        <w:rPr>
          <w:snapToGrid w:val="0"/>
        </w:rPr>
      </w:pPr>
      <w:r w:rsidRPr="00B63F4E">
        <w:rPr>
          <w:snapToGrid w:val="0"/>
        </w:rPr>
        <w:t>2.</w:t>
      </w:r>
      <w:r w:rsidRPr="00B63F4E">
        <w:rPr>
          <w:snapToGrid w:val="0"/>
        </w:rPr>
        <w:tab/>
        <w:t>Sírvanse explicar si en la legislación nacional se prevé la aplicación de la Convención a los refugiados y los apátridas (</w:t>
      </w:r>
      <w:r>
        <w:rPr>
          <w:snapToGrid w:val="0"/>
        </w:rPr>
        <w:t xml:space="preserve">párrafo </w:t>
      </w:r>
      <w:r w:rsidRPr="00B63F4E">
        <w:rPr>
          <w:snapToGrid w:val="0"/>
        </w:rPr>
        <w:t>d) del artículo 3 de la Convención)</w:t>
      </w:r>
      <w:r>
        <w:rPr>
          <w:snapToGrid w:val="0"/>
        </w:rPr>
        <w:t>.</w:t>
      </w:r>
    </w:p>
    <w:p w:rsidR="003C4CB1" w:rsidRDefault="003C4CB1" w:rsidP="003C4CB1">
      <w:pPr>
        <w:adjustRightInd w:val="0"/>
        <w:snapToGrid w:val="0"/>
        <w:spacing w:after="1080"/>
        <w:ind w:left="567" w:hanging="567"/>
      </w:pPr>
      <w:r w:rsidRPr="00B63F4E">
        <w:rPr>
          <w:snapToGrid w:val="0"/>
        </w:rPr>
        <w:t>3.</w:t>
      </w:r>
      <w:r w:rsidRPr="00B63F4E">
        <w:rPr>
          <w:snapToGrid w:val="0"/>
        </w:rPr>
        <w:tab/>
      </w:r>
      <w:r w:rsidRPr="00B63F4E">
        <w:t>Sírvanse proporcionar más información sobre las medidas adoptadas para difundir y promover la Convención</w:t>
      </w:r>
      <w:r>
        <w:t xml:space="preserve">.  </w:t>
      </w:r>
      <w:r w:rsidRPr="00B63F4E">
        <w:t xml:space="preserve">Indíquese también si existen programas específicos de formación sobre la Convención para los </w:t>
      </w:r>
      <w:r w:rsidRPr="00805921">
        <w:rPr>
          <w:snapToGrid w:val="0"/>
        </w:rPr>
        <w:t>funcionarios</w:t>
      </w:r>
      <w:r w:rsidRPr="00B63F4E">
        <w:t xml:space="preserve"> públicos </w:t>
      </w:r>
      <w:r>
        <w:t>pertinentes</w:t>
      </w:r>
      <w:r w:rsidRPr="00B63F4E">
        <w:t>, como los agentes de policía de fronteras y los asistentes sociales, y para los jueces, los fiscales y l</w:t>
      </w:r>
      <w:r>
        <w:t>o</w:t>
      </w:r>
      <w:r w:rsidRPr="00B63F4E">
        <w:t xml:space="preserve">s </w:t>
      </w:r>
      <w:r>
        <w:t xml:space="preserve">funcionarios </w:t>
      </w:r>
      <w:r w:rsidRPr="00B63F4E">
        <w:t>competentes del Estado</w:t>
      </w:r>
      <w:r>
        <w:t>.</w:t>
      </w:r>
    </w:p>
    <w:p w:rsidR="003C4CB1" w:rsidRDefault="003C4CB1" w:rsidP="003C4CB1">
      <w:pPr>
        <w:adjustRightInd w:val="0"/>
        <w:snapToGrid w:val="0"/>
        <w:ind w:left="567" w:hanging="567"/>
      </w:pPr>
      <w:r>
        <w:t>GE.08-45746  (S)    070109    090109</w:t>
      </w:r>
    </w:p>
    <w:p w:rsidR="003C4CB1" w:rsidRDefault="003C4CB1" w:rsidP="003C4CB1">
      <w:pPr>
        <w:adjustRightInd w:val="0"/>
        <w:snapToGrid w:val="0"/>
        <w:spacing w:after="240"/>
        <w:ind w:left="567" w:hanging="567"/>
      </w:pPr>
      <w:r w:rsidRPr="00B63F4E">
        <w:t>4.</w:t>
      </w:r>
      <w:r w:rsidRPr="00B63F4E">
        <w:tab/>
        <w:t xml:space="preserve">Sírvanse </w:t>
      </w:r>
      <w:r w:rsidRPr="00805921">
        <w:rPr>
          <w:snapToGrid w:val="0"/>
        </w:rPr>
        <w:t>proporcionar</w:t>
      </w:r>
      <w:r w:rsidRPr="00B63F4E">
        <w:t xml:space="preserve"> información sobre cómo coordinan sus actividades los distintos organismos públicos encargados del empleo en el extranjero y de la protección de los trabajadores migratorios filipinos</w:t>
      </w:r>
      <w:r>
        <w:t>.</w:t>
      </w:r>
    </w:p>
    <w:p w:rsidR="003C4CB1" w:rsidRPr="00B63F4E" w:rsidRDefault="003C4CB1" w:rsidP="003C4CB1">
      <w:pPr>
        <w:adjustRightInd w:val="0"/>
        <w:snapToGrid w:val="0"/>
        <w:spacing w:after="480"/>
        <w:ind w:left="567" w:hanging="567"/>
      </w:pPr>
      <w:r w:rsidRPr="00B63F4E">
        <w:t>5.</w:t>
      </w:r>
      <w:r w:rsidRPr="00B63F4E">
        <w:tab/>
        <w:t>Sírvanse proporcionar información sobre las actividades de la Comisión Nacional sobre la Función de la Mujer Filipina destinadas a mejorar la situación de las trabajadoras migratorias (</w:t>
      </w:r>
      <w:r>
        <w:t xml:space="preserve">párrafo </w:t>
      </w:r>
      <w:r w:rsidRPr="00B63F4E">
        <w:t>68 del informe)</w:t>
      </w:r>
      <w:r>
        <w:t>.  ¿Cómo hace frente la Comisión Nacional al fenómeno de la feminización del empleo en el extranjero?</w:t>
      </w:r>
    </w:p>
    <w:p w:rsidR="003C4CB1" w:rsidRPr="009A282C" w:rsidRDefault="003C4CB1" w:rsidP="003C4CB1">
      <w:pPr>
        <w:spacing w:after="240"/>
        <w:ind w:left="406" w:hanging="406"/>
        <w:jc w:val="center"/>
        <w:rPr>
          <w:b/>
        </w:rPr>
      </w:pPr>
      <w:r>
        <w:rPr>
          <w:b/>
        </w:rPr>
        <w:t>II</w:t>
      </w:r>
      <w:r w:rsidRPr="009A282C">
        <w:rPr>
          <w:b/>
        </w:rPr>
        <w:t>.</w:t>
      </w:r>
      <w:r>
        <w:rPr>
          <w:b/>
        </w:rPr>
        <w:t xml:space="preserve">  </w:t>
      </w:r>
      <w:r w:rsidRPr="009A282C">
        <w:rPr>
          <w:b/>
        </w:rPr>
        <w:t>INFORMACIÓN RELATIVA A CADA UNO DE LOS</w:t>
      </w:r>
      <w:r>
        <w:rPr>
          <w:b/>
        </w:rPr>
        <w:br/>
      </w:r>
      <w:r w:rsidRPr="009A282C">
        <w:rPr>
          <w:b/>
        </w:rPr>
        <w:t>ARTÍCULOS DE LA CONVENCIÓN</w:t>
      </w:r>
    </w:p>
    <w:p w:rsidR="003C4CB1" w:rsidRPr="00D00987" w:rsidRDefault="003C4CB1" w:rsidP="003C4CB1">
      <w:pPr>
        <w:spacing w:after="240"/>
        <w:rPr>
          <w:b/>
        </w:rPr>
      </w:pPr>
      <w:r w:rsidRPr="00D00987">
        <w:rPr>
          <w:b/>
        </w:rPr>
        <w:t>a)</w:t>
      </w:r>
      <w:r w:rsidRPr="00D00987">
        <w:rPr>
          <w:b/>
        </w:rPr>
        <w:tab/>
        <w:t>Principios generales</w:t>
      </w:r>
    </w:p>
    <w:p w:rsidR="003C4CB1" w:rsidRPr="00805921" w:rsidRDefault="003C4CB1" w:rsidP="003C4CB1">
      <w:pPr>
        <w:adjustRightInd w:val="0"/>
        <w:snapToGrid w:val="0"/>
        <w:spacing w:after="240"/>
        <w:ind w:left="567" w:hanging="567"/>
        <w:rPr>
          <w:snapToGrid w:val="0"/>
        </w:rPr>
      </w:pPr>
      <w:r w:rsidRPr="00B63F4E">
        <w:t>6.</w:t>
      </w:r>
      <w:r w:rsidRPr="00B63F4E">
        <w:tab/>
        <w:t xml:space="preserve">Sírvanse indicar qué leyes no </w:t>
      </w:r>
      <w:r>
        <w:t xml:space="preserve">se aplican a </w:t>
      </w:r>
      <w:r w:rsidRPr="00B63F4E">
        <w:t xml:space="preserve">los trabajadores migratorios y por qué estos trabajadores no tienen </w:t>
      </w:r>
      <w:r w:rsidRPr="00805921">
        <w:rPr>
          <w:snapToGrid w:val="0"/>
        </w:rPr>
        <w:t>derecho a poseer bienes inmuebles en Filipinas (</w:t>
      </w:r>
      <w:r>
        <w:rPr>
          <w:snapToGrid w:val="0"/>
        </w:rPr>
        <w:t xml:space="preserve">párrafo </w:t>
      </w:r>
      <w:r w:rsidRPr="00805921">
        <w:rPr>
          <w:snapToGrid w:val="0"/>
        </w:rPr>
        <w:t>76 del informe).</w:t>
      </w:r>
    </w:p>
    <w:p w:rsidR="003C4CB1" w:rsidRPr="00805921" w:rsidRDefault="003C4CB1" w:rsidP="003C4CB1">
      <w:pPr>
        <w:adjustRightInd w:val="0"/>
        <w:snapToGrid w:val="0"/>
        <w:spacing w:after="240"/>
        <w:ind w:left="567" w:hanging="567"/>
        <w:rPr>
          <w:snapToGrid w:val="0"/>
        </w:rPr>
      </w:pPr>
      <w:r w:rsidRPr="00805921">
        <w:rPr>
          <w:snapToGrid w:val="0"/>
        </w:rPr>
        <w:t>7.</w:t>
      </w:r>
      <w:r w:rsidRPr="00805921">
        <w:rPr>
          <w:snapToGrid w:val="0"/>
        </w:rPr>
        <w:tab/>
        <w:t xml:space="preserve">Sírvanse proporcionar ejemplos de </w:t>
      </w:r>
      <w:r>
        <w:rPr>
          <w:snapToGrid w:val="0"/>
        </w:rPr>
        <w:t>fallos</w:t>
      </w:r>
      <w:r w:rsidRPr="00805921">
        <w:rPr>
          <w:snapToGrid w:val="0"/>
        </w:rPr>
        <w:t xml:space="preserve"> judiciales en que los tribunales hayan aplicado directamente la Convención.</w:t>
      </w:r>
    </w:p>
    <w:p w:rsidR="003C4CB1" w:rsidRPr="00805921" w:rsidRDefault="003C4CB1" w:rsidP="003C4CB1">
      <w:pPr>
        <w:adjustRightInd w:val="0"/>
        <w:snapToGrid w:val="0"/>
        <w:spacing w:after="240"/>
        <w:ind w:left="567" w:hanging="567"/>
        <w:rPr>
          <w:snapToGrid w:val="0"/>
        </w:rPr>
      </w:pPr>
      <w:r w:rsidRPr="00805921">
        <w:rPr>
          <w:snapToGrid w:val="0"/>
        </w:rPr>
        <w:t>8.</w:t>
      </w:r>
      <w:r w:rsidRPr="00805921">
        <w:rPr>
          <w:snapToGrid w:val="0"/>
        </w:rPr>
        <w:tab/>
        <w:t xml:space="preserve">Sírvanse proporcionar más información sobre las actividades del </w:t>
      </w:r>
      <w:r>
        <w:rPr>
          <w:snapToGrid w:val="0"/>
        </w:rPr>
        <w:t>A</w:t>
      </w:r>
      <w:r w:rsidRPr="00805921">
        <w:rPr>
          <w:snapToGrid w:val="0"/>
        </w:rPr>
        <w:t xml:space="preserve">sistente Jurídico para los Asuntos de los Trabajadores Migrantes establecido en </w:t>
      </w:r>
      <w:r>
        <w:rPr>
          <w:snapToGrid w:val="0"/>
        </w:rPr>
        <w:t xml:space="preserve">el artículo </w:t>
      </w:r>
      <w:r w:rsidRPr="00805921">
        <w:rPr>
          <w:snapToGrid w:val="0"/>
        </w:rPr>
        <w:t>24 de la Ley de los trabajadores migratorios y de los filipinos expatriados de 1995</w:t>
      </w:r>
      <w:r>
        <w:rPr>
          <w:snapToGrid w:val="0"/>
        </w:rPr>
        <w:t xml:space="preserve"> </w:t>
      </w:r>
      <w:r w:rsidRPr="00805921">
        <w:rPr>
          <w:snapToGrid w:val="0"/>
        </w:rPr>
        <w:t>(</w:t>
      </w:r>
      <w:r>
        <w:rPr>
          <w:snapToGrid w:val="0"/>
        </w:rPr>
        <w:t xml:space="preserve">LR Nº </w:t>
      </w:r>
      <w:r w:rsidRPr="00805921">
        <w:rPr>
          <w:snapToGrid w:val="0"/>
        </w:rPr>
        <w:t>8042)</w:t>
      </w:r>
      <w:r>
        <w:rPr>
          <w:snapToGrid w:val="0"/>
        </w:rPr>
        <w:t xml:space="preserve">.  </w:t>
      </w:r>
      <w:r w:rsidRPr="00805921">
        <w:rPr>
          <w:snapToGrid w:val="0"/>
        </w:rPr>
        <w:t xml:space="preserve">¿Cuántos trabajadores migratorios filipinos han </w:t>
      </w:r>
      <w:r>
        <w:rPr>
          <w:snapToGrid w:val="0"/>
        </w:rPr>
        <w:t xml:space="preserve">recibido </w:t>
      </w:r>
      <w:r w:rsidRPr="00805921">
        <w:rPr>
          <w:snapToGrid w:val="0"/>
        </w:rPr>
        <w:t>asistencia jurídica?</w:t>
      </w:r>
      <w:r>
        <w:rPr>
          <w:snapToGrid w:val="0"/>
        </w:rPr>
        <w:t xml:space="preserve"> </w:t>
      </w:r>
      <w:r w:rsidRPr="00C713F2">
        <w:rPr>
          <w:snapToGrid w:val="0"/>
          <w:spacing w:val="-2"/>
        </w:rPr>
        <w:t>(</w:t>
      </w:r>
      <w:r>
        <w:rPr>
          <w:snapToGrid w:val="0"/>
          <w:spacing w:val="-2"/>
        </w:rPr>
        <w:t>p</w:t>
      </w:r>
      <w:r w:rsidRPr="00C713F2">
        <w:rPr>
          <w:snapToGrid w:val="0"/>
          <w:spacing w:val="-2"/>
        </w:rPr>
        <w:t>árrafo 83 del informe</w:t>
      </w:r>
      <w:r>
        <w:rPr>
          <w:snapToGrid w:val="0"/>
          <w:spacing w:val="-2"/>
        </w:rPr>
        <w:t xml:space="preserve">).  </w:t>
      </w:r>
      <w:r w:rsidRPr="00805921">
        <w:rPr>
          <w:snapToGrid w:val="0"/>
        </w:rPr>
        <w:t>Sírvanse proporcionar más información sobre cuándo se creó el Fondo de Asistencia Jurídica y cómo se ha utilizado éste en la práctica (párrafos 85 y 86 del informe)</w:t>
      </w:r>
      <w:r>
        <w:rPr>
          <w:snapToGrid w:val="0"/>
        </w:rPr>
        <w:t xml:space="preserve">.  </w:t>
      </w:r>
      <w:r w:rsidRPr="00805921">
        <w:rPr>
          <w:snapToGrid w:val="0"/>
        </w:rPr>
        <w:t xml:space="preserve">¿Cuántos trabajadores migratorios filipinos han recibido pagos con cargo a dicho </w:t>
      </w:r>
      <w:r>
        <w:rPr>
          <w:snapToGrid w:val="0"/>
        </w:rPr>
        <w:t>F</w:t>
      </w:r>
      <w:r w:rsidRPr="00805921">
        <w:rPr>
          <w:snapToGrid w:val="0"/>
        </w:rPr>
        <w:t xml:space="preserve">ondo, para </w:t>
      </w:r>
      <w:r>
        <w:rPr>
          <w:snapToGrid w:val="0"/>
        </w:rPr>
        <w:t xml:space="preserve">recibir </w:t>
      </w:r>
      <w:r w:rsidRPr="00805921">
        <w:rPr>
          <w:snapToGrid w:val="0"/>
        </w:rPr>
        <w:t>qué servicios jurídicos y en qué países</w:t>
      </w:r>
      <w:r>
        <w:rPr>
          <w:snapToGrid w:val="0"/>
        </w:rPr>
        <w:t>?</w:t>
      </w:r>
    </w:p>
    <w:p w:rsidR="003C4CB1" w:rsidRPr="00B63F4E" w:rsidRDefault="003C4CB1" w:rsidP="003C4CB1">
      <w:pPr>
        <w:adjustRightInd w:val="0"/>
        <w:snapToGrid w:val="0"/>
        <w:spacing w:after="240"/>
        <w:ind w:left="567" w:hanging="567"/>
      </w:pPr>
      <w:r>
        <w:rPr>
          <w:snapToGrid w:val="0"/>
        </w:rPr>
        <w:t>9</w:t>
      </w:r>
      <w:r w:rsidRPr="00805921">
        <w:rPr>
          <w:snapToGrid w:val="0"/>
        </w:rPr>
        <w:t>.</w:t>
      </w:r>
      <w:r w:rsidRPr="00805921">
        <w:rPr>
          <w:snapToGrid w:val="0"/>
        </w:rPr>
        <w:tab/>
        <w:t xml:space="preserve">En cuanto a la afirmación del Estado </w:t>
      </w:r>
      <w:r>
        <w:rPr>
          <w:snapToGrid w:val="0"/>
        </w:rPr>
        <w:t>p</w:t>
      </w:r>
      <w:r w:rsidRPr="00805921">
        <w:rPr>
          <w:snapToGrid w:val="0"/>
        </w:rPr>
        <w:t>arte de que sólo enviar</w:t>
      </w:r>
      <w:r>
        <w:rPr>
          <w:snapToGrid w:val="0"/>
        </w:rPr>
        <w:t>á</w:t>
      </w:r>
      <w:r w:rsidRPr="00805921">
        <w:rPr>
          <w:snapToGrid w:val="0"/>
        </w:rPr>
        <w:t xml:space="preserve"> a trabajadores migratorios a </w:t>
      </w:r>
      <w:r>
        <w:rPr>
          <w:snapToGrid w:val="0"/>
        </w:rPr>
        <w:t xml:space="preserve">los </w:t>
      </w:r>
      <w:r w:rsidRPr="00805921">
        <w:rPr>
          <w:snapToGrid w:val="0"/>
        </w:rPr>
        <w:t>países en d</w:t>
      </w:r>
      <w:r>
        <w:rPr>
          <w:snapToGrid w:val="0"/>
        </w:rPr>
        <w:t>o</w:t>
      </w:r>
      <w:r w:rsidRPr="00B63F4E">
        <w:t>nde se salvaguarden sus derechos (párrafo 89 del informe),</w:t>
      </w:r>
      <w:r>
        <w:t xml:space="preserve"> sírvanse explicar </w:t>
      </w:r>
      <w:r w:rsidRPr="00B63F4E">
        <w:t xml:space="preserve">cómo </w:t>
      </w:r>
      <w:r>
        <w:t>se cumple este compromiso en la práctica.</w:t>
      </w:r>
    </w:p>
    <w:p w:rsidR="003C4CB1" w:rsidRPr="00B63F4E" w:rsidRDefault="003C4CB1" w:rsidP="003C4CB1">
      <w:pPr>
        <w:adjustRightInd w:val="0"/>
        <w:snapToGrid w:val="0"/>
        <w:spacing w:after="240"/>
        <w:ind w:left="567" w:hanging="567"/>
      </w:pPr>
      <w:r w:rsidRPr="00B63F4E">
        <w:t>1</w:t>
      </w:r>
      <w:r>
        <w:t>0</w:t>
      </w:r>
      <w:r w:rsidRPr="00B63F4E">
        <w:t>.</w:t>
      </w:r>
      <w:r w:rsidRPr="00B63F4E">
        <w:tab/>
      </w:r>
      <w:r w:rsidRPr="00805921">
        <w:rPr>
          <w:snapToGrid w:val="0"/>
        </w:rPr>
        <w:t>Sírvanse</w:t>
      </w:r>
      <w:r w:rsidRPr="00B63F4E">
        <w:t xml:space="preserve"> indicar qué tipos de iniciativas ha adoptado el Departamento de Asuntos Exteriores para fomentar el acceso a la Convención de </w:t>
      </w:r>
      <w:r>
        <w:t xml:space="preserve">los </w:t>
      </w:r>
      <w:r w:rsidRPr="00B63F4E">
        <w:t>países que reciben a trabajadores filipinos (párrafo 92 del informe).</w:t>
      </w:r>
    </w:p>
    <w:p w:rsidR="003C4CB1" w:rsidRPr="00FA00A5" w:rsidRDefault="003C4CB1" w:rsidP="003C4CB1">
      <w:pPr>
        <w:pStyle w:val="Heading3"/>
        <w:keepNext w:val="0"/>
        <w:snapToGrid w:val="0"/>
        <w:spacing w:before="0" w:after="240"/>
        <w:rPr>
          <w:rFonts w:ascii="Times New Roman" w:hAnsi="Times New Roman" w:cs="Times New Roman"/>
          <w:sz w:val="24"/>
          <w:szCs w:val="24"/>
          <w:lang w:val="es-ES"/>
        </w:rPr>
      </w:pPr>
      <w:r w:rsidRPr="00FA00A5">
        <w:rPr>
          <w:rFonts w:ascii="Times New Roman" w:hAnsi="Times New Roman" w:cs="Times New Roman"/>
          <w:sz w:val="24"/>
          <w:szCs w:val="24"/>
          <w:lang w:val="es-ES"/>
        </w:rPr>
        <w:t>b)</w:t>
      </w:r>
      <w:r w:rsidRPr="00FA00A5">
        <w:rPr>
          <w:rFonts w:ascii="Times New Roman" w:hAnsi="Times New Roman" w:cs="Times New Roman"/>
          <w:sz w:val="24"/>
          <w:szCs w:val="24"/>
          <w:lang w:val="es-ES"/>
        </w:rPr>
        <w:tab/>
        <w:t>Parte III de la Convención</w:t>
      </w:r>
    </w:p>
    <w:p w:rsidR="003C4CB1" w:rsidRPr="00FA00A5" w:rsidRDefault="003C4CB1" w:rsidP="003C4CB1">
      <w:pPr>
        <w:pStyle w:val="Heading2"/>
        <w:keepNext w:val="0"/>
        <w:snapToGrid w:val="0"/>
        <w:ind w:firstLine="567"/>
        <w:jc w:val="left"/>
        <w:rPr>
          <w:lang w:val="es-ES"/>
        </w:rPr>
      </w:pPr>
      <w:r w:rsidRPr="00FA00A5">
        <w:rPr>
          <w:lang w:val="es-ES"/>
        </w:rPr>
        <w:t>Artículo 11</w:t>
      </w:r>
    </w:p>
    <w:p w:rsidR="003C4CB1" w:rsidRPr="00FA00A5" w:rsidRDefault="003C4CB1" w:rsidP="003C4CB1">
      <w:pPr>
        <w:adjustRightInd w:val="0"/>
        <w:snapToGrid w:val="0"/>
        <w:spacing w:after="240"/>
        <w:ind w:left="567" w:hanging="567"/>
        <w:rPr>
          <w:vertAlign w:val="subscript"/>
        </w:rPr>
      </w:pPr>
      <w:r w:rsidRPr="00B63F4E">
        <w:t>1</w:t>
      </w:r>
      <w:r>
        <w:t>1</w:t>
      </w:r>
      <w:r w:rsidRPr="00B63F4E">
        <w:t>.</w:t>
      </w:r>
      <w:r w:rsidRPr="00B63F4E">
        <w:tab/>
      </w:r>
      <w:r w:rsidRPr="00805921">
        <w:rPr>
          <w:snapToGrid w:val="0"/>
        </w:rPr>
        <w:t>Sírvanse proporcionar más información sobre</w:t>
      </w:r>
      <w:r>
        <w:rPr>
          <w:snapToGrid w:val="0"/>
        </w:rPr>
        <w:t>:  a) las</w:t>
      </w:r>
      <w:r w:rsidRPr="00805921">
        <w:rPr>
          <w:snapToGrid w:val="0"/>
        </w:rPr>
        <w:t xml:space="preserve"> medidas que se hayan adoptado para combatir el fenómeno de la concertación por correo de matrimonio</w:t>
      </w:r>
      <w:r>
        <w:rPr>
          <w:snapToGrid w:val="0"/>
        </w:rPr>
        <w:t>s</w:t>
      </w:r>
      <w:r w:rsidRPr="00805921">
        <w:rPr>
          <w:snapToGrid w:val="0"/>
        </w:rPr>
        <w:t xml:space="preserve"> y su</w:t>
      </w:r>
      <w:r>
        <w:rPr>
          <w:snapToGrid w:val="0"/>
        </w:rPr>
        <w:t>s</w:t>
      </w:r>
      <w:r w:rsidRPr="00805921">
        <w:rPr>
          <w:snapToGrid w:val="0"/>
        </w:rPr>
        <w:t xml:space="preserve"> repercusi</w:t>
      </w:r>
      <w:r>
        <w:rPr>
          <w:snapToGrid w:val="0"/>
        </w:rPr>
        <w:t>o</w:t>
      </w:r>
      <w:r w:rsidRPr="00805921">
        <w:rPr>
          <w:snapToGrid w:val="0"/>
        </w:rPr>
        <w:t>n</w:t>
      </w:r>
      <w:r>
        <w:rPr>
          <w:snapToGrid w:val="0"/>
        </w:rPr>
        <w:t>es</w:t>
      </w:r>
      <w:r w:rsidRPr="00805921">
        <w:rPr>
          <w:snapToGrid w:val="0"/>
        </w:rPr>
        <w:t xml:space="preserve"> (párrafo 69 del informe</w:t>
      </w:r>
      <w:r>
        <w:rPr>
          <w:snapToGrid w:val="0"/>
        </w:rPr>
        <w:t xml:space="preserve">);  b) las </w:t>
      </w:r>
      <w:r w:rsidRPr="00805921">
        <w:rPr>
          <w:snapToGrid w:val="0"/>
        </w:rPr>
        <w:t>medidas adoptadas para garantizar que las mujeres contratadas</w:t>
      </w:r>
      <w:r w:rsidRPr="00B63F4E">
        <w:t xml:space="preserve"> en el extranjero, sobre todo en </w:t>
      </w:r>
      <w:r>
        <w:t xml:space="preserve">el </w:t>
      </w:r>
      <w:r w:rsidRPr="00B63F4E">
        <w:t>Japón, como "artista</w:t>
      </w:r>
      <w:r>
        <w:t>s</w:t>
      </w:r>
      <w:r w:rsidRPr="00B63F4E">
        <w:t xml:space="preserve"> interpretativa</w:t>
      </w:r>
      <w:r>
        <w:t>s</w:t>
      </w:r>
      <w:r w:rsidRPr="00B63F4E">
        <w:t>" o "artistas interpretativas expatriadas" no acaben involucradas en la prostitución forzada (párrafo 53 del informe</w:t>
      </w:r>
      <w:r>
        <w:t>)</w:t>
      </w:r>
      <w:r w:rsidRPr="007E7BF0">
        <w:rPr>
          <w:snapToGrid w:val="0"/>
        </w:rPr>
        <w:t>.</w:t>
      </w:r>
    </w:p>
    <w:p w:rsidR="003C4CB1" w:rsidRPr="00FA00A5" w:rsidRDefault="003C4CB1" w:rsidP="003C4CB1">
      <w:pPr>
        <w:pStyle w:val="Heading2"/>
        <w:keepLines/>
        <w:snapToGrid w:val="0"/>
        <w:ind w:firstLine="567"/>
        <w:jc w:val="left"/>
        <w:rPr>
          <w:lang w:val="es-ES"/>
        </w:rPr>
      </w:pPr>
      <w:r w:rsidRPr="00FA00A5">
        <w:rPr>
          <w:lang w:val="es-ES"/>
        </w:rPr>
        <w:t>Artículo 16</w:t>
      </w:r>
    </w:p>
    <w:p w:rsidR="003C4CB1" w:rsidRPr="00B63F4E" w:rsidRDefault="003C4CB1" w:rsidP="003C4CB1">
      <w:pPr>
        <w:adjustRightInd w:val="0"/>
        <w:snapToGrid w:val="0"/>
        <w:spacing w:after="240"/>
        <w:ind w:left="567" w:hanging="567"/>
      </w:pPr>
      <w:r w:rsidRPr="00B63F4E">
        <w:t>1</w:t>
      </w:r>
      <w:r>
        <w:t>2</w:t>
      </w:r>
      <w:r w:rsidRPr="00B63F4E">
        <w:t>.</w:t>
      </w:r>
      <w:r w:rsidRPr="00B63F4E">
        <w:tab/>
        <w:t xml:space="preserve">En cuanto a la información </w:t>
      </w:r>
      <w:r>
        <w:t xml:space="preserve">que aparece en el </w:t>
      </w:r>
      <w:r w:rsidRPr="00B63F4E">
        <w:t xml:space="preserve">párrafo 208 del informe </w:t>
      </w:r>
      <w:r>
        <w:t xml:space="preserve">de </w:t>
      </w:r>
      <w:r w:rsidRPr="00B63F4E">
        <w:t xml:space="preserve">que </w:t>
      </w:r>
      <w:r>
        <w:t>"</w:t>
      </w:r>
      <w:r w:rsidRPr="00B63F4E">
        <w:rPr>
          <w:rFonts w:eastAsia="Courier"/>
          <w:iCs/>
        </w:rPr>
        <w:t xml:space="preserve">en el momento de la detención el agente encargado de la misma estará obligado a informar a esa persona del </w:t>
      </w:r>
      <w:r w:rsidRPr="00FA00A5">
        <w:rPr>
          <w:rFonts w:eastAsia="Courier"/>
          <w:i/>
          <w:iCs/>
        </w:rPr>
        <w:t>eventual</w:t>
      </w:r>
      <w:r w:rsidRPr="00B63F4E">
        <w:rPr>
          <w:rFonts w:eastAsia="Courier"/>
          <w:iCs/>
        </w:rPr>
        <w:t xml:space="preserve"> motivo de la detención</w:t>
      </w:r>
      <w:r>
        <w:t>"</w:t>
      </w:r>
      <w:r w:rsidRPr="00B63F4E">
        <w:t xml:space="preserve"> (sin cursiva en el original), sírvanse indicar si el migrante y sus familiares pueden ser arrestados sin m</w:t>
      </w:r>
      <w:r>
        <w:t>otivo alguno</w:t>
      </w:r>
      <w:r w:rsidRPr="00B63F4E">
        <w:t>.</w:t>
      </w:r>
      <w:r>
        <w:t xml:space="preserve">  Sírvanse proporcionar información sobre los extranjeros detenidos en Filipinas.  Indiquen si en la práctica se respeta su derecho a la asistencia gratuita de un intérprete y de qué manera.</w:t>
      </w:r>
    </w:p>
    <w:p w:rsidR="003C4CB1" w:rsidRPr="00FA00A5" w:rsidRDefault="003C4CB1" w:rsidP="003C4CB1">
      <w:pPr>
        <w:pStyle w:val="Heading2"/>
        <w:keepNext w:val="0"/>
        <w:snapToGrid w:val="0"/>
        <w:ind w:firstLine="567"/>
        <w:jc w:val="left"/>
        <w:rPr>
          <w:lang w:val="es-ES"/>
        </w:rPr>
      </w:pPr>
      <w:r w:rsidRPr="00FA00A5">
        <w:rPr>
          <w:lang w:val="es-ES"/>
        </w:rPr>
        <w:t>Artículo 17</w:t>
      </w:r>
      <w:r>
        <w:rPr>
          <w:lang w:val="es-ES"/>
        </w:rPr>
        <w:t xml:space="preserve">, párrafo 7 </w:t>
      </w:r>
    </w:p>
    <w:p w:rsidR="003C4CB1" w:rsidRPr="007E7BF0" w:rsidRDefault="003C4CB1" w:rsidP="003C4CB1">
      <w:pPr>
        <w:adjustRightInd w:val="0"/>
        <w:snapToGrid w:val="0"/>
        <w:spacing w:after="240"/>
        <w:ind w:left="567" w:hanging="567"/>
        <w:rPr>
          <w:snapToGrid w:val="0"/>
        </w:rPr>
      </w:pPr>
      <w:r w:rsidRPr="00B63F4E">
        <w:t>1</w:t>
      </w:r>
      <w:r>
        <w:t>3</w:t>
      </w:r>
      <w:r w:rsidRPr="00B63F4E">
        <w:t>.</w:t>
      </w:r>
      <w:r w:rsidRPr="00B63F4E">
        <w:tab/>
      </w:r>
      <w:r w:rsidRPr="002F456E">
        <w:rPr>
          <w:spacing w:val="-2"/>
        </w:rPr>
        <w:t xml:space="preserve">Sírvanse explicar por qué, de conformidad con las normas del procedimiento de </w:t>
      </w:r>
      <w:r>
        <w:rPr>
          <w:spacing w:val="-2"/>
        </w:rPr>
        <w:t>expulsión</w:t>
      </w:r>
      <w:r w:rsidRPr="002F456E">
        <w:rPr>
          <w:spacing w:val="-2"/>
        </w:rPr>
        <w:t>,</w:t>
      </w:r>
      <w:r w:rsidRPr="00B63F4E">
        <w:t xml:space="preserve"> no se otorga la libertad provisional a ningún extranjero (párrafo</w:t>
      </w:r>
      <w:r>
        <w:t xml:space="preserve">s </w:t>
      </w:r>
      <w:r w:rsidRPr="00B63F4E">
        <w:t>222 y 238 del informe)</w:t>
      </w:r>
      <w:r>
        <w:t xml:space="preserve">.  </w:t>
      </w:r>
      <w:r w:rsidRPr="00B63F4E">
        <w:t xml:space="preserve">Sírvanse también indicar qué medidas se han adoptado para garantizar que aquellos extranjeros </w:t>
      </w:r>
      <w:r w:rsidRPr="00805921">
        <w:rPr>
          <w:snapToGrid w:val="0"/>
        </w:rPr>
        <w:t>detenidos</w:t>
      </w:r>
      <w:r w:rsidRPr="00B63F4E">
        <w:t xml:space="preserve"> en Filipinas que estén a la espera de ser </w:t>
      </w:r>
      <w:r>
        <w:t xml:space="preserve">expulsados tengan debidamente </w:t>
      </w:r>
      <w:r w:rsidRPr="00B63F4E">
        <w:t xml:space="preserve">acceso a </w:t>
      </w:r>
      <w:r>
        <w:t xml:space="preserve">los </w:t>
      </w:r>
      <w:r w:rsidRPr="00B63F4E">
        <w:t>tribunales y abogados y sus casos sean examinados por las autoridades competentes sin dilaciones indebidas (párrafo 239 del informe)</w:t>
      </w:r>
      <w:r w:rsidRPr="007E7BF0">
        <w:rPr>
          <w:snapToGrid w:val="0"/>
        </w:rPr>
        <w:t>.</w:t>
      </w:r>
    </w:p>
    <w:p w:rsidR="003C4CB1" w:rsidRDefault="003C4CB1" w:rsidP="003C4CB1">
      <w:pPr>
        <w:pStyle w:val="Heading2"/>
        <w:keepNext w:val="0"/>
        <w:snapToGrid w:val="0"/>
        <w:ind w:firstLine="567"/>
        <w:jc w:val="left"/>
        <w:rPr>
          <w:lang w:val="es-ES"/>
        </w:rPr>
      </w:pPr>
      <w:r>
        <w:rPr>
          <w:lang w:val="es-ES"/>
        </w:rPr>
        <w:t>Artículo 21</w:t>
      </w:r>
    </w:p>
    <w:p w:rsidR="003C4CB1" w:rsidRPr="002F4373" w:rsidRDefault="003C4CB1" w:rsidP="003C4CB1">
      <w:pPr>
        <w:spacing w:after="240"/>
        <w:ind w:left="567" w:hanging="567"/>
      </w:pPr>
      <w:r>
        <w:t>14.</w:t>
      </w:r>
      <w:r>
        <w:tab/>
        <w:t>Sírvanse explicar qué medidas ha adoptado el Estado parte para evitar la retención de documentos de identidad por los empleadores o las agencias de empleo de trabajadores migratorios.</w:t>
      </w:r>
    </w:p>
    <w:p w:rsidR="003C4CB1" w:rsidRPr="00B230FD" w:rsidRDefault="003C4CB1" w:rsidP="003C4CB1">
      <w:pPr>
        <w:pStyle w:val="Heading2"/>
        <w:keepNext w:val="0"/>
        <w:snapToGrid w:val="0"/>
        <w:ind w:firstLine="567"/>
        <w:jc w:val="left"/>
        <w:rPr>
          <w:lang w:val="es-ES"/>
        </w:rPr>
      </w:pPr>
      <w:r w:rsidRPr="00B230FD">
        <w:rPr>
          <w:lang w:val="es-ES"/>
        </w:rPr>
        <w:t>Artículo 22</w:t>
      </w:r>
    </w:p>
    <w:p w:rsidR="003C4CB1" w:rsidRPr="00B63F4E" w:rsidRDefault="003C4CB1" w:rsidP="003C4CB1">
      <w:pPr>
        <w:adjustRightInd w:val="0"/>
        <w:snapToGrid w:val="0"/>
        <w:spacing w:after="240"/>
        <w:ind w:left="567" w:hanging="567"/>
      </w:pPr>
      <w:r w:rsidRPr="00B63F4E">
        <w:t>1</w:t>
      </w:r>
      <w:r>
        <w:t>5</w:t>
      </w:r>
      <w:r w:rsidRPr="00B63F4E">
        <w:t>.</w:t>
      </w:r>
      <w:r w:rsidRPr="00B63F4E">
        <w:tab/>
      </w:r>
      <w:r w:rsidRPr="00805921">
        <w:rPr>
          <w:snapToGrid w:val="0"/>
        </w:rPr>
        <w:t>Sírvanse</w:t>
      </w:r>
      <w:r w:rsidRPr="00B63F4E">
        <w:t xml:space="preserve"> explicar si</w:t>
      </w:r>
      <w:r>
        <w:t xml:space="preserve"> </w:t>
      </w:r>
      <w:r w:rsidRPr="00B63F4E">
        <w:t xml:space="preserve">un trabajador migratorio que </w:t>
      </w:r>
      <w:r>
        <w:t>sea objeto de una orden de expulsión puede</w:t>
      </w:r>
      <w:r w:rsidRPr="00B63F4E">
        <w:t xml:space="preserve"> </w:t>
      </w:r>
      <w:r>
        <w:t xml:space="preserve">aducir </w:t>
      </w:r>
      <w:r w:rsidRPr="00B63F4E">
        <w:t xml:space="preserve">razones </w:t>
      </w:r>
      <w:r>
        <w:t xml:space="preserve">para </w:t>
      </w:r>
      <w:r w:rsidRPr="00B63F4E">
        <w:t>no ser expulsado</w:t>
      </w:r>
      <w:r>
        <w:t xml:space="preserve"> y en su caso, cómo debe hacerlo, e indiquen si un recurso de apelación contra una orden de expulsión tienen efecto suspensivo</w:t>
      </w:r>
      <w:r w:rsidRPr="00B63F4E">
        <w:t>.</w:t>
      </w:r>
    </w:p>
    <w:p w:rsidR="003C4CB1" w:rsidRPr="00B230FD" w:rsidRDefault="003C4CB1" w:rsidP="003C4CB1">
      <w:pPr>
        <w:pStyle w:val="Heading2"/>
        <w:keepNext w:val="0"/>
        <w:snapToGrid w:val="0"/>
        <w:ind w:firstLine="567"/>
        <w:jc w:val="left"/>
        <w:rPr>
          <w:lang w:val="es-ES"/>
        </w:rPr>
      </w:pPr>
      <w:r w:rsidRPr="00B230FD">
        <w:rPr>
          <w:lang w:val="es-ES"/>
        </w:rPr>
        <w:t>Artículo 26</w:t>
      </w:r>
    </w:p>
    <w:p w:rsidR="003C4CB1" w:rsidRPr="00B63F4E" w:rsidRDefault="003C4CB1" w:rsidP="003C4CB1">
      <w:pPr>
        <w:adjustRightInd w:val="0"/>
        <w:snapToGrid w:val="0"/>
        <w:spacing w:after="240"/>
        <w:ind w:left="567" w:hanging="567"/>
      </w:pPr>
      <w:r w:rsidRPr="00B63F4E">
        <w:t>1</w:t>
      </w:r>
      <w:r>
        <w:t>6</w:t>
      </w:r>
      <w:r w:rsidRPr="00B63F4E">
        <w:t>.</w:t>
      </w:r>
      <w:r w:rsidRPr="00B63F4E">
        <w:tab/>
        <w:t xml:space="preserve">Sírvanse </w:t>
      </w:r>
      <w:r>
        <w:t xml:space="preserve">indicar </w:t>
      </w:r>
      <w:r w:rsidRPr="00B63F4E">
        <w:t>si</w:t>
      </w:r>
      <w:r>
        <w:t xml:space="preserve">, y de qué manera, </w:t>
      </w:r>
      <w:r w:rsidRPr="00B63F4E">
        <w:t>los trabajadores migratorios</w:t>
      </w:r>
      <w:r>
        <w:t xml:space="preserve">, incluidos los que están en situación irregular, pueden ejercer su derecho a participar en actividades sindicales y explicar </w:t>
      </w:r>
      <w:r w:rsidRPr="00B63F4E">
        <w:t xml:space="preserve">por qué </w:t>
      </w:r>
      <w:r>
        <w:t xml:space="preserve">este derecho </w:t>
      </w:r>
      <w:r w:rsidRPr="00B63F4E">
        <w:t>es</w:t>
      </w:r>
      <w:r>
        <w:t>tá</w:t>
      </w:r>
      <w:r w:rsidRPr="00B63F4E">
        <w:t xml:space="preserve"> </w:t>
      </w:r>
      <w:r>
        <w:t xml:space="preserve">sujeto a la </w:t>
      </w:r>
      <w:r w:rsidRPr="00B63F4E">
        <w:t>reciprocidad (párrafo</w:t>
      </w:r>
      <w:r>
        <w:t> </w:t>
      </w:r>
      <w:r w:rsidRPr="00B63F4E">
        <w:t>179 del informe)</w:t>
      </w:r>
      <w:r>
        <w:t xml:space="preserve">.  </w:t>
      </w:r>
      <w:r w:rsidRPr="00B63F4E">
        <w:t xml:space="preserve">¿Cómo se aplica este requisito en la práctica? </w:t>
      </w:r>
      <w:r>
        <w:t xml:space="preserve"> </w:t>
      </w:r>
      <w:r w:rsidRPr="00B63F4E">
        <w:t>Indíquese también por qué el artículo 272 de</w:t>
      </w:r>
      <w:r>
        <w:t>l Decreto</w:t>
      </w:r>
      <w:r w:rsidRPr="00B63F4E">
        <w:t xml:space="preserve"> </w:t>
      </w:r>
      <w:r>
        <w:t>p</w:t>
      </w:r>
      <w:r w:rsidRPr="00805921">
        <w:rPr>
          <w:snapToGrid w:val="0"/>
        </w:rPr>
        <w:t>residencial</w:t>
      </w:r>
      <w:r w:rsidRPr="00B63F4E">
        <w:t xml:space="preserve"> </w:t>
      </w:r>
      <w:r>
        <w:t xml:space="preserve">Nº </w:t>
      </w:r>
      <w:r w:rsidRPr="00B63F4E">
        <w:t xml:space="preserve">442 </w:t>
      </w:r>
      <w:r>
        <w:t xml:space="preserve">dispone </w:t>
      </w:r>
      <w:r w:rsidRPr="00B63F4E">
        <w:t xml:space="preserve">que </w:t>
      </w:r>
      <w:r>
        <w:t xml:space="preserve">los </w:t>
      </w:r>
      <w:r w:rsidRPr="00B63F4E">
        <w:t xml:space="preserve">ciudadanos extranjeros </w:t>
      </w:r>
      <w:r>
        <w:t xml:space="preserve">que </w:t>
      </w:r>
      <w:r w:rsidRPr="00B63F4E">
        <w:t>infrinjan el artículo 269 de</w:t>
      </w:r>
      <w:r>
        <w:t xml:space="preserve">l Decreto </w:t>
      </w:r>
      <w:r w:rsidRPr="00B63F4E">
        <w:t>relativ</w:t>
      </w:r>
      <w:r>
        <w:t>o</w:t>
      </w:r>
      <w:r w:rsidRPr="00B63F4E">
        <w:t xml:space="preserve"> a las actividades sindicales</w:t>
      </w:r>
      <w:r>
        <w:t>,</w:t>
      </w:r>
      <w:r w:rsidRPr="00B63F4E">
        <w:t xml:space="preserve"> serán </w:t>
      </w:r>
      <w:r>
        <w:t xml:space="preserve">expulsados </w:t>
      </w:r>
      <w:r w:rsidRPr="00B63F4E">
        <w:t>inmediatamente y se les prohibirá, a título permanente, volver a entrar en el país</w:t>
      </w:r>
      <w:r>
        <w:t xml:space="preserve">.  </w:t>
      </w:r>
      <w:r w:rsidRPr="00B63F4E">
        <w:t xml:space="preserve">Sírvanse comentar </w:t>
      </w:r>
      <w:r>
        <w:t xml:space="preserve">la </w:t>
      </w:r>
      <w:r w:rsidRPr="00B63F4E">
        <w:t xml:space="preserve">compatibilidad </w:t>
      </w:r>
      <w:r>
        <w:t xml:space="preserve">de esta disposición </w:t>
      </w:r>
      <w:r w:rsidRPr="00B63F4E">
        <w:t>con el artículo 26 de la Convención (párrafo 181 del informe).</w:t>
      </w:r>
    </w:p>
    <w:p w:rsidR="003C4CB1" w:rsidRPr="00733B23" w:rsidRDefault="003C4CB1" w:rsidP="003C4CB1">
      <w:pPr>
        <w:pStyle w:val="Heading2"/>
        <w:keepNext w:val="0"/>
        <w:snapToGrid w:val="0"/>
        <w:ind w:firstLine="567"/>
        <w:jc w:val="left"/>
        <w:rPr>
          <w:lang w:val="es-ES"/>
        </w:rPr>
      </w:pPr>
      <w:r w:rsidRPr="00733B23">
        <w:rPr>
          <w:lang w:val="es-ES"/>
        </w:rPr>
        <w:t>Artículo 29</w:t>
      </w:r>
    </w:p>
    <w:p w:rsidR="003C4CB1" w:rsidRPr="00B63F4E" w:rsidRDefault="003C4CB1" w:rsidP="003C4CB1">
      <w:pPr>
        <w:adjustRightInd w:val="0"/>
        <w:snapToGrid w:val="0"/>
        <w:spacing w:after="240"/>
        <w:ind w:left="567" w:hanging="567"/>
        <w:rPr>
          <w:vertAlign w:val="superscript"/>
        </w:rPr>
      </w:pPr>
      <w:r w:rsidRPr="00B63F4E">
        <w:t>1</w:t>
      </w:r>
      <w:r>
        <w:t>7</w:t>
      </w:r>
      <w:r w:rsidRPr="00B63F4E">
        <w:t>.</w:t>
      </w:r>
      <w:r w:rsidRPr="00B63F4E">
        <w:tab/>
      </w:r>
      <w:r w:rsidRPr="00805921">
        <w:rPr>
          <w:snapToGrid w:val="0"/>
        </w:rPr>
        <w:t>Sírvanse</w:t>
      </w:r>
      <w:r w:rsidRPr="00B63F4E">
        <w:t xml:space="preserve"> proporcionar información sobre las medidas adoptadas para fomentar y facilitar l</w:t>
      </w:r>
      <w:r>
        <w:t xml:space="preserve">a inscripción en el </w:t>
      </w:r>
      <w:r w:rsidRPr="00B63F4E">
        <w:t xml:space="preserve">registro </w:t>
      </w:r>
      <w:r>
        <w:t xml:space="preserve">civil </w:t>
      </w:r>
      <w:r w:rsidRPr="00B63F4E">
        <w:t xml:space="preserve">de los hijos de trabajadores migratorios filipinos que hayan nacido en el extranjero, sobre todo cuando se trata de trabajadoras migratorias que regresan con sus hijos del </w:t>
      </w:r>
      <w:r w:rsidRPr="002D48D8">
        <w:rPr>
          <w:spacing w:val="-2"/>
        </w:rPr>
        <w:t xml:space="preserve">extranjero, independientemente de que cuenten o no con documentos (párrafos 265 a 268 del </w:t>
      </w:r>
      <w:r w:rsidRPr="00B63F4E">
        <w:t>informe).</w:t>
      </w:r>
    </w:p>
    <w:p w:rsidR="003C4CB1" w:rsidRDefault="003C4CB1" w:rsidP="003C4CB1">
      <w:pPr>
        <w:pStyle w:val="Heading2"/>
        <w:keepNext w:val="0"/>
        <w:snapToGrid w:val="0"/>
        <w:ind w:firstLine="567"/>
        <w:jc w:val="left"/>
        <w:rPr>
          <w:lang w:val="es-ES"/>
        </w:rPr>
      </w:pPr>
      <w:r>
        <w:rPr>
          <w:lang w:val="es-ES"/>
        </w:rPr>
        <w:t>Artículo 30</w:t>
      </w:r>
    </w:p>
    <w:p w:rsidR="003C4CB1" w:rsidRPr="0024596A" w:rsidRDefault="003C4CB1" w:rsidP="003C4CB1">
      <w:pPr>
        <w:spacing w:after="240"/>
        <w:ind w:left="567" w:hanging="567"/>
      </w:pPr>
      <w:r>
        <w:t>18.</w:t>
      </w:r>
      <w:r>
        <w:tab/>
        <w:t>Sírvanse indicar si los hijos de trabajadores migratorios indocumentados tienen derecho a acceder a la educación y cómo se ejerce este derecho en la práctica.</w:t>
      </w:r>
    </w:p>
    <w:p w:rsidR="003C4CB1" w:rsidRPr="00733B23" w:rsidRDefault="003C4CB1" w:rsidP="003C4CB1">
      <w:pPr>
        <w:pStyle w:val="Heading2"/>
        <w:keepNext w:val="0"/>
        <w:snapToGrid w:val="0"/>
        <w:ind w:firstLine="567"/>
        <w:jc w:val="left"/>
        <w:rPr>
          <w:lang w:val="es-ES"/>
        </w:rPr>
      </w:pPr>
      <w:r w:rsidRPr="00733B23">
        <w:rPr>
          <w:lang w:val="es-ES"/>
        </w:rPr>
        <w:t>Artículo 33</w:t>
      </w:r>
    </w:p>
    <w:p w:rsidR="003C4CB1" w:rsidRDefault="003C4CB1" w:rsidP="003C4CB1">
      <w:pPr>
        <w:pStyle w:val="Heading3"/>
        <w:keepNext w:val="0"/>
        <w:spacing w:before="0" w:after="240"/>
        <w:ind w:left="567" w:hanging="567"/>
        <w:rPr>
          <w:rFonts w:ascii="Times New Roman" w:hAnsi="Times New Roman" w:cs="Times New Roman"/>
          <w:b w:val="0"/>
          <w:sz w:val="24"/>
          <w:szCs w:val="24"/>
          <w:lang w:val="es-ES"/>
        </w:rPr>
      </w:pPr>
      <w:r>
        <w:rPr>
          <w:rFonts w:ascii="Times New Roman" w:hAnsi="Times New Roman" w:cs="Times New Roman"/>
          <w:b w:val="0"/>
          <w:sz w:val="24"/>
          <w:szCs w:val="24"/>
          <w:lang w:val="es-ES"/>
        </w:rPr>
        <w:t>19</w:t>
      </w:r>
      <w:r w:rsidRPr="00733B23">
        <w:rPr>
          <w:rFonts w:ascii="Times New Roman" w:hAnsi="Times New Roman" w:cs="Times New Roman"/>
          <w:b w:val="0"/>
          <w:sz w:val="24"/>
          <w:szCs w:val="24"/>
          <w:lang w:val="es-ES"/>
        </w:rPr>
        <w:t>.</w:t>
      </w:r>
      <w:r w:rsidRPr="00733B23">
        <w:rPr>
          <w:rFonts w:ascii="Times New Roman" w:hAnsi="Times New Roman" w:cs="Times New Roman"/>
          <w:b w:val="0"/>
          <w:sz w:val="24"/>
          <w:szCs w:val="24"/>
          <w:lang w:val="es-ES"/>
        </w:rPr>
        <w:tab/>
        <w:t>Sírvanse precisar qué información se proporciona a los trabajadores migratorios en el seminario de orientación previo a la partida</w:t>
      </w:r>
      <w:r>
        <w:rPr>
          <w:rFonts w:ascii="Times New Roman" w:hAnsi="Times New Roman" w:cs="Times New Roman"/>
          <w:b w:val="0"/>
          <w:sz w:val="24"/>
          <w:szCs w:val="24"/>
          <w:lang w:val="es-ES"/>
        </w:rPr>
        <w:t xml:space="preserve"> </w:t>
      </w:r>
      <w:r w:rsidRPr="00733B23">
        <w:rPr>
          <w:rFonts w:ascii="Times New Roman" w:hAnsi="Times New Roman" w:cs="Times New Roman"/>
          <w:b w:val="0"/>
          <w:sz w:val="24"/>
          <w:szCs w:val="24"/>
          <w:lang w:val="es-ES"/>
        </w:rPr>
        <w:t xml:space="preserve">(PDOS) en lo referente a los derechos que salvaguarda la Convención.  En particular, </w:t>
      </w:r>
      <w:r>
        <w:rPr>
          <w:rFonts w:ascii="Times New Roman" w:hAnsi="Times New Roman" w:cs="Times New Roman"/>
          <w:b w:val="0"/>
          <w:sz w:val="24"/>
          <w:szCs w:val="24"/>
          <w:lang w:val="es-ES"/>
        </w:rPr>
        <w:t xml:space="preserve">indíquese </w:t>
      </w:r>
      <w:r w:rsidRPr="00733B23">
        <w:rPr>
          <w:rFonts w:ascii="Times New Roman" w:hAnsi="Times New Roman" w:cs="Times New Roman"/>
          <w:b w:val="0"/>
          <w:sz w:val="24"/>
          <w:szCs w:val="24"/>
          <w:lang w:val="es-ES"/>
        </w:rPr>
        <w:t>la información que reciben los trabajadores migra</w:t>
      </w:r>
      <w:r>
        <w:rPr>
          <w:rFonts w:ascii="Times New Roman" w:hAnsi="Times New Roman" w:cs="Times New Roman"/>
          <w:b w:val="0"/>
          <w:sz w:val="24"/>
          <w:szCs w:val="24"/>
          <w:lang w:val="es-ES"/>
        </w:rPr>
        <w:t>torios</w:t>
      </w:r>
      <w:r w:rsidRPr="00733B23">
        <w:rPr>
          <w:rFonts w:ascii="Times New Roman" w:hAnsi="Times New Roman" w:cs="Times New Roman"/>
          <w:b w:val="0"/>
          <w:sz w:val="24"/>
          <w:szCs w:val="24"/>
          <w:lang w:val="es-ES"/>
        </w:rPr>
        <w:t xml:space="preserve"> </w:t>
      </w:r>
      <w:r>
        <w:rPr>
          <w:rFonts w:ascii="Times New Roman" w:hAnsi="Times New Roman" w:cs="Times New Roman"/>
          <w:b w:val="0"/>
          <w:sz w:val="24"/>
          <w:szCs w:val="24"/>
          <w:lang w:val="es-ES"/>
        </w:rPr>
        <w:t xml:space="preserve">sobre </w:t>
      </w:r>
      <w:r w:rsidRPr="00733B23">
        <w:rPr>
          <w:rFonts w:ascii="Times New Roman" w:hAnsi="Times New Roman" w:cs="Times New Roman"/>
          <w:b w:val="0"/>
          <w:sz w:val="24"/>
          <w:szCs w:val="24"/>
          <w:lang w:val="es-ES"/>
        </w:rPr>
        <w:t xml:space="preserve">los recursos administrativos y judiciales que pueden interponer si se vulneran sus derechos.  Indíquese, por ejemplo, si se les entrega una lista de </w:t>
      </w:r>
      <w:r>
        <w:rPr>
          <w:rFonts w:ascii="Times New Roman" w:hAnsi="Times New Roman" w:cs="Times New Roman"/>
          <w:b w:val="0"/>
          <w:sz w:val="24"/>
          <w:szCs w:val="24"/>
          <w:lang w:val="es-ES"/>
        </w:rPr>
        <w:t>números de teléfono</w:t>
      </w:r>
      <w:r w:rsidRPr="00733B23">
        <w:rPr>
          <w:rFonts w:ascii="Times New Roman" w:hAnsi="Times New Roman" w:cs="Times New Roman"/>
          <w:b w:val="0"/>
          <w:sz w:val="24"/>
          <w:szCs w:val="24"/>
          <w:lang w:val="es-ES"/>
        </w:rPr>
        <w:t xml:space="preserve">, especialmente de embajadas u oficinas consulares y </w:t>
      </w:r>
      <w:r>
        <w:rPr>
          <w:rFonts w:ascii="Times New Roman" w:hAnsi="Times New Roman" w:cs="Times New Roman"/>
          <w:b w:val="0"/>
          <w:sz w:val="24"/>
          <w:szCs w:val="24"/>
          <w:lang w:val="es-ES"/>
        </w:rPr>
        <w:t xml:space="preserve">de </w:t>
      </w:r>
      <w:r w:rsidRPr="00733B23">
        <w:rPr>
          <w:rFonts w:ascii="Times New Roman" w:hAnsi="Times New Roman" w:cs="Times New Roman"/>
          <w:b w:val="0"/>
          <w:sz w:val="24"/>
          <w:szCs w:val="24"/>
          <w:lang w:val="es-ES"/>
        </w:rPr>
        <w:t xml:space="preserve">organizaciones no gubernamentales (párrafo 299 del informe).  Sírvanse </w:t>
      </w:r>
      <w:r>
        <w:rPr>
          <w:rFonts w:ascii="Times New Roman" w:hAnsi="Times New Roman" w:cs="Times New Roman"/>
          <w:b w:val="0"/>
          <w:sz w:val="24"/>
          <w:szCs w:val="24"/>
          <w:lang w:val="es-ES"/>
        </w:rPr>
        <w:t xml:space="preserve">indicar </w:t>
      </w:r>
      <w:r w:rsidRPr="00733B23">
        <w:rPr>
          <w:rFonts w:ascii="Times New Roman" w:hAnsi="Times New Roman" w:cs="Times New Roman"/>
          <w:b w:val="0"/>
          <w:sz w:val="24"/>
          <w:szCs w:val="24"/>
          <w:lang w:val="es-ES"/>
        </w:rPr>
        <w:t xml:space="preserve">cuántos trabajadores migratorios </w:t>
      </w:r>
      <w:r>
        <w:rPr>
          <w:rFonts w:ascii="Times New Roman" w:hAnsi="Times New Roman" w:cs="Times New Roman"/>
          <w:b w:val="0"/>
          <w:sz w:val="24"/>
          <w:szCs w:val="24"/>
          <w:lang w:val="es-ES"/>
        </w:rPr>
        <w:t xml:space="preserve">se benefician del seminario </w:t>
      </w:r>
      <w:r w:rsidRPr="00733B23">
        <w:rPr>
          <w:rFonts w:ascii="Times New Roman" w:hAnsi="Times New Roman" w:cs="Times New Roman"/>
          <w:b w:val="0"/>
          <w:sz w:val="24"/>
          <w:szCs w:val="24"/>
          <w:lang w:val="es-ES"/>
        </w:rPr>
        <w:t xml:space="preserve">PDOS </w:t>
      </w:r>
      <w:r>
        <w:rPr>
          <w:rFonts w:ascii="Times New Roman" w:hAnsi="Times New Roman" w:cs="Times New Roman"/>
          <w:b w:val="0"/>
          <w:sz w:val="24"/>
          <w:szCs w:val="24"/>
          <w:lang w:val="es-ES"/>
        </w:rPr>
        <w:t>y sus países de destino.</w:t>
      </w:r>
    </w:p>
    <w:p w:rsidR="003C4CB1" w:rsidRPr="00733B23" w:rsidRDefault="003C4CB1" w:rsidP="003C4CB1">
      <w:pPr>
        <w:pStyle w:val="Heading3"/>
        <w:keepNext w:val="0"/>
        <w:spacing w:before="0" w:after="240"/>
        <w:rPr>
          <w:rFonts w:ascii="Times New Roman" w:hAnsi="Times New Roman" w:cs="Times New Roman"/>
          <w:sz w:val="24"/>
          <w:szCs w:val="24"/>
          <w:lang w:val="es-ES"/>
        </w:rPr>
      </w:pPr>
      <w:r w:rsidRPr="00733B23">
        <w:rPr>
          <w:rFonts w:ascii="Times New Roman" w:hAnsi="Times New Roman" w:cs="Times New Roman"/>
          <w:sz w:val="24"/>
          <w:szCs w:val="24"/>
          <w:lang w:val="es-ES"/>
        </w:rPr>
        <w:t>c)</w:t>
      </w:r>
      <w:r w:rsidRPr="00733B23">
        <w:rPr>
          <w:rFonts w:ascii="Times New Roman" w:hAnsi="Times New Roman" w:cs="Times New Roman"/>
          <w:sz w:val="24"/>
          <w:szCs w:val="24"/>
          <w:lang w:val="es-ES"/>
        </w:rPr>
        <w:tab/>
        <w:t>Parte IV de la Convención</w:t>
      </w:r>
    </w:p>
    <w:p w:rsidR="003C4CB1" w:rsidRPr="00733B23" w:rsidRDefault="003C4CB1" w:rsidP="003C4CB1">
      <w:pPr>
        <w:pStyle w:val="Heading2"/>
        <w:keepNext w:val="0"/>
        <w:snapToGrid w:val="0"/>
        <w:ind w:firstLine="567"/>
        <w:jc w:val="left"/>
        <w:rPr>
          <w:lang w:val="es-ES"/>
        </w:rPr>
      </w:pPr>
      <w:r w:rsidRPr="00733B23">
        <w:rPr>
          <w:lang w:val="es-ES"/>
        </w:rPr>
        <w:t>Artículo 41</w:t>
      </w:r>
    </w:p>
    <w:p w:rsidR="003C4CB1" w:rsidRPr="00B63F4E" w:rsidRDefault="003C4CB1" w:rsidP="003C4CB1">
      <w:pPr>
        <w:adjustRightInd w:val="0"/>
        <w:snapToGrid w:val="0"/>
        <w:spacing w:after="240"/>
        <w:ind w:left="567" w:hanging="567"/>
      </w:pPr>
      <w:r w:rsidRPr="00B63F4E">
        <w:t>2</w:t>
      </w:r>
      <w:r>
        <w:t>0</w:t>
      </w:r>
      <w:r w:rsidRPr="00B63F4E">
        <w:t>.</w:t>
      </w:r>
      <w:r w:rsidRPr="00B63F4E">
        <w:tab/>
        <w:t xml:space="preserve">Sírvanse facilitar información sobre el nivel de participación en las elecciones filipinas de </w:t>
      </w:r>
      <w:r w:rsidRPr="00805921">
        <w:rPr>
          <w:snapToGrid w:val="0"/>
        </w:rPr>
        <w:t>los</w:t>
      </w:r>
      <w:r w:rsidRPr="00B63F4E">
        <w:t xml:space="preserve"> trabajadores migratorios filipinos que viven en el extranjero</w:t>
      </w:r>
      <w:r>
        <w:t>,</w:t>
      </w:r>
      <w:r w:rsidRPr="00B63F4E">
        <w:t xml:space="preserve"> así como sobre cualquier medida que haya adoptado el Estado </w:t>
      </w:r>
      <w:r>
        <w:t>p</w:t>
      </w:r>
      <w:r w:rsidRPr="00B63F4E">
        <w:t>arte para facilitar dicha participación en la práctica (párrafos 325</w:t>
      </w:r>
      <w:r>
        <w:t xml:space="preserve"> a </w:t>
      </w:r>
      <w:r w:rsidRPr="00B63F4E">
        <w:t>330 del informe).</w:t>
      </w:r>
      <w:r>
        <w:t xml:space="preserve">  Sírvanse precisar si los trabajadores migratorios filipinos pueden ejercer su derecho al voto sólo si se comprometen a regresar a vivir en Filipinas en los tres años siguientes a su inscripción en el padrón electoral.</w:t>
      </w:r>
    </w:p>
    <w:p w:rsidR="003C4CB1" w:rsidRPr="00733B23" w:rsidRDefault="003C4CB1" w:rsidP="003C4CB1">
      <w:pPr>
        <w:pStyle w:val="Heading2"/>
        <w:keepNext w:val="0"/>
        <w:snapToGrid w:val="0"/>
        <w:ind w:firstLine="567"/>
        <w:jc w:val="left"/>
        <w:rPr>
          <w:lang w:val="es-ES"/>
        </w:rPr>
      </w:pPr>
      <w:r w:rsidRPr="00733B23">
        <w:rPr>
          <w:lang w:val="es-ES"/>
        </w:rPr>
        <w:t>Artículo 46</w:t>
      </w:r>
    </w:p>
    <w:p w:rsidR="003C4CB1" w:rsidRPr="00B63F4E" w:rsidRDefault="003C4CB1" w:rsidP="003C4CB1">
      <w:pPr>
        <w:adjustRightInd w:val="0"/>
        <w:snapToGrid w:val="0"/>
        <w:spacing w:after="240"/>
        <w:ind w:left="567" w:hanging="567"/>
      </w:pPr>
      <w:r w:rsidRPr="00B63F4E">
        <w:t>2</w:t>
      </w:r>
      <w:r>
        <w:t>1</w:t>
      </w:r>
      <w:r w:rsidRPr="00B63F4E">
        <w:t>.</w:t>
      </w:r>
      <w:r w:rsidRPr="00B63F4E">
        <w:tab/>
      </w:r>
      <w:r>
        <w:t xml:space="preserve">Sírvanse indicar </w:t>
      </w:r>
      <w:r w:rsidRPr="00B63F4E">
        <w:t xml:space="preserve">si </w:t>
      </w:r>
      <w:r>
        <w:t>al regresar</w:t>
      </w:r>
      <w:r w:rsidRPr="00B63F4E">
        <w:t xml:space="preserve"> definitiv</w:t>
      </w:r>
      <w:r>
        <w:t xml:space="preserve">amente al país </w:t>
      </w:r>
      <w:r w:rsidRPr="00B63F4E">
        <w:t>los trabajadores migratorios filipinos están exentos de derechos de importación e impuestos respecto de sus efectos personales y enseres domésticos.</w:t>
      </w:r>
    </w:p>
    <w:p w:rsidR="003C4CB1" w:rsidRPr="00733B23" w:rsidRDefault="003C4CB1" w:rsidP="003C4CB1">
      <w:pPr>
        <w:pStyle w:val="Heading2"/>
        <w:keepNext w:val="0"/>
        <w:snapToGrid w:val="0"/>
        <w:ind w:firstLine="567"/>
        <w:jc w:val="left"/>
        <w:rPr>
          <w:lang w:val="es-ES"/>
        </w:rPr>
      </w:pPr>
      <w:r w:rsidRPr="00733B23">
        <w:rPr>
          <w:lang w:val="es-ES"/>
        </w:rPr>
        <w:t>Artículo 47</w:t>
      </w:r>
    </w:p>
    <w:p w:rsidR="003C4CB1" w:rsidRPr="00B63F4E" w:rsidRDefault="003C4CB1" w:rsidP="003C4CB1">
      <w:pPr>
        <w:adjustRightInd w:val="0"/>
        <w:snapToGrid w:val="0"/>
        <w:spacing w:after="240"/>
        <w:ind w:left="567" w:hanging="567"/>
        <w:rPr>
          <w:vertAlign w:val="superscript"/>
        </w:rPr>
      </w:pPr>
      <w:r w:rsidRPr="00B63F4E">
        <w:t>2</w:t>
      </w:r>
      <w:r>
        <w:t>2</w:t>
      </w:r>
      <w:r w:rsidRPr="00B63F4E">
        <w:t>.</w:t>
      </w:r>
      <w:r w:rsidRPr="00B63F4E">
        <w:tab/>
        <w:t xml:space="preserve">Sírvanse proporcionar información sobre toda medida adoptada para facilitar las </w:t>
      </w:r>
      <w:r w:rsidRPr="00805921">
        <w:rPr>
          <w:snapToGrid w:val="0"/>
        </w:rPr>
        <w:t>remesas</w:t>
      </w:r>
      <w:r w:rsidRPr="00B63F4E">
        <w:t xml:space="preserve"> </w:t>
      </w:r>
      <w:r>
        <w:t xml:space="preserve">de los sueldos y ahorros de los trabajadores migratorios </w:t>
      </w:r>
      <w:r w:rsidRPr="00B63F4E">
        <w:t>a Filipinas</w:t>
      </w:r>
      <w:r>
        <w:t>,</w:t>
      </w:r>
      <w:r w:rsidRPr="00B63F4E">
        <w:t xml:space="preserve"> incluido cualquier acuerdo </w:t>
      </w:r>
      <w:r>
        <w:t xml:space="preserve">que tenga por objeto </w:t>
      </w:r>
      <w:r w:rsidRPr="00B63F4E">
        <w:t xml:space="preserve">reducir el costo de esas transacciones para </w:t>
      </w:r>
      <w:r>
        <w:t xml:space="preserve">esos </w:t>
      </w:r>
      <w:r w:rsidRPr="00B63F4E">
        <w:t>trabajadores (párrafos 296</w:t>
      </w:r>
      <w:r>
        <w:t xml:space="preserve"> a </w:t>
      </w:r>
      <w:r w:rsidRPr="00B63F4E">
        <w:t>298 del informe).</w:t>
      </w:r>
      <w:r>
        <w:t xml:space="preserve">  Sírvanse precisar si en el artículo 22 del Código del Trabajo, relativo a la Orden ejecutiva Nº 857, se exige que los trabajadores migratorios filipinos envíen entre el 50 y el 70% de sus ganancias en moneda extranjera a su familia en Filipinas.  ¿Están las remesas enviadas desde el extranjero sujetas a impuestos?</w:t>
      </w:r>
    </w:p>
    <w:p w:rsidR="003C4CB1" w:rsidRPr="00EA4383" w:rsidRDefault="003C4CB1" w:rsidP="003C4CB1">
      <w:pPr>
        <w:pStyle w:val="Heading3"/>
        <w:keepLines/>
        <w:spacing w:before="0" w:after="240"/>
        <w:rPr>
          <w:rFonts w:ascii="Times New Roman" w:hAnsi="Times New Roman" w:cs="Times New Roman"/>
          <w:sz w:val="24"/>
          <w:szCs w:val="24"/>
          <w:lang w:val="es-ES"/>
        </w:rPr>
      </w:pPr>
      <w:r>
        <w:rPr>
          <w:rFonts w:ascii="Times New Roman" w:hAnsi="Times New Roman" w:cs="Times New Roman"/>
          <w:sz w:val="24"/>
          <w:szCs w:val="24"/>
          <w:lang w:val="es-ES"/>
        </w:rPr>
        <w:t>d</w:t>
      </w:r>
      <w:r w:rsidRPr="00EA4383">
        <w:rPr>
          <w:rFonts w:ascii="Times New Roman" w:hAnsi="Times New Roman" w:cs="Times New Roman"/>
          <w:sz w:val="24"/>
          <w:szCs w:val="24"/>
          <w:lang w:val="es-ES"/>
        </w:rPr>
        <w:t>)</w:t>
      </w:r>
      <w:r w:rsidRPr="00EA4383">
        <w:rPr>
          <w:rFonts w:ascii="Times New Roman" w:hAnsi="Times New Roman" w:cs="Times New Roman"/>
          <w:sz w:val="24"/>
          <w:szCs w:val="24"/>
          <w:lang w:val="es-ES"/>
        </w:rPr>
        <w:tab/>
        <w:t>Parte VI de la Convención</w:t>
      </w:r>
    </w:p>
    <w:p w:rsidR="003C4CB1" w:rsidRPr="00733B23" w:rsidRDefault="003C4CB1" w:rsidP="003C4CB1">
      <w:pPr>
        <w:pStyle w:val="Heading2"/>
        <w:keepLines/>
        <w:snapToGrid w:val="0"/>
        <w:ind w:firstLine="567"/>
        <w:jc w:val="left"/>
        <w:rPr>
          <w:lang w:val="es-ES"/>
        </w:rPr>
      </w:pPr>
      <w:r w:rsidRPr="00733B23">
        <w:rPr>
          <w:lang w:val="es-ES"/>
        </w:rPr>
        <w:t>Artículo 64</w:t>
      </w:r>
    </w:p>
    <w:p w:rsidR="003C4CB1" w:rsidRDefault="003C4CB1" w:rsidP="003C4CB1">
      <w:pPr>
        <w:keepNext/>
        <w:keepLines/>
        <w:adjustRightInd w:val="0"/>
        <w:snapToGrid w:val="0"/>
        <w:spacing w:after="240"/>
        <w:ind w:left="567" w:hanging="567"/>
      </w:pPr>
      <w:r w:rsidRPr="00B63F4E">
        <w:t>2</w:t>
      </w:r>
      <w:r>
        <w:t>3</w:t>
      </w:r>
      <w:r w:rsidRPr="00B63F4E">
        <w:t>.</w:t>
      </w:r>
      <w:r w:rsidRPr="00B63F4E">
        <w:tab/>
        <w:t xml:space="preserve">Sírvanse </w:t>
      </w:r>
      <w:r>
        <w:t xml:space="preserve">indicar </w:t>
      </w:r>
      <w:r w:rsidRPr="00B63F4E">
        <w:t>si se están negociando otros acuerdos bilaterales y memorandos de entendimiento con los países y regiones que acogen a elevado</w:t>
      </w:r>
      <w:r>
        <w:t>s</w:t>
      </w:r>
      <w:r w:rsidRPr="00B63F4E">
        <w:t xml:space="preserve"> número</w:t>
      </w:r>
      <w:r>
        <w:t>s</w:t>
      </w:r>
      <w:r w:rsidRPr="00B63F4E">
        <w:t xml:space="preserve"> de trabajadores migratorios filipinos </w:t>
      </w:r>
      <w:r>
        <w:t>y proporcionen información sobre el contenido de dichos acuerdos, en particular los elementos relativos a la protección de los trabajadores migratorios (párrafos 263 y 338 del informe).</w:t>
      </w:r>
    </w:p>
    <w:p w:rsidR="003C4CB1" w:rsidRPr="00B63F4E" w:rsidRDefault="003C4CB1" w:rsidP="003C4CB1">
      <w:pPr>
        <w:adjustRightInd w:val="0"/>
        <w:snapToGrid w:val="0"/>
        <w:spacing w:after="240"/>
        <w:ind w:left="567" w:hanging="567"/>
      </w:pPr>
      <w:r>
        <w:t>24.</w:t>
      </w:r>
      <w:r>
        <w:tab/>
        <w:t>Sírvanse proporcionar información sobre las iniciativas regionales impulsadas, llevadas a la práctica o respaldadas por el Estado parte a fin de fomentar condiciones de migración adecuadas, equitativas y humanas.</w:t>
      </w:r>
    </w:p>
    <w:p w:rsidR="003C4CB1" w:rsidRDefault="003C4CB1" w:rsidP="003C4CB1">
      <w:pPr>
        <w:pStyle w:val="Heading2"/>
        <w:keepNext w:val="0"/>
        <w:snapToGrid w:val="0"/>
        <w:ind w:firstLine="567"/>
        <w:jc w:val="left"/>
        <w:rPr>
          <w:lang w:val="es-ES"/>
        </w:rPr>
      </w:pPr>
      <w:r w:rsidRPr="00733B23">
        <w:rPr>
          <w:lang w:val="es-ES"/>
        </w:rPr>
        <w:t>Artículo 65</w:t>
      </w:r>
    </w:p>
    <w:p w:rsidR="003C4CB1" w:rsidRPr="00B63F4E" w:rsidRDefault="003C4CB1" w:rsidP="003C4CB1">
      <w:pPr>
        <w:adjustRightInd w:val="0"/>
        <w:snapToGrid w:val="0"/>
        <w:spacing w:after="240"/>
        <w:ind w:left="567" w:hanging="567"/>
        <w:rPr>
          <w:vertAlign w:val="superscript"/>
        </w:rPr>
      </w:pPr>
      <w:r w:rsidRPr="00B63F4E">
        <w:t>2</w:t>
      </w:r>
      <w:r>
        <w:t>5</w:t>
      </w:r>
      <w:r w:rsidRPr="00B63F4E">
        <w:t>.</w:t>
      </w:r>
      <w:r w:rsidRPr="00B63F4E">
        <w:tab/>
        <w:t>Sírvanse proporcionar información sobre la repercusión de la Red de Asesoramiento e Información a los Migrantes (MAIN)</w:t>
      </w:r>
      <w:r>
        <w:t xml:space="preserve">.  </w:t>
      </w:r>
      <w:r w:rsidRPr="00B63F4E">
        <w:t>¿</w:t>
      </w:r>
      <w:r>
        <w:t xml:space="preserve">Qué </w:t>
      </w:r>
      <w:r w:rsidRPr="00B63F4E">
        <w:t>servicios ofrece actualmente?</w:t>
      </w:r>
      <w:r>
        <w:t xml:space="preserve">  ¿En qué países están ubicados los centros de asesoramiento e información de la red? </w:t>
      </w:r>
      <w:r w:rsidRPr="00B63F4E">
        <w:t>(</w:t>
      </w:r>
      <w:r>
        <w:t>p</w:t>
      </w:r>
      <w:r w:rsidRPr="00B63F4E">
        <w:t>árrafo 69 del informe</w:t>
      </w:r>
      <w:r>
        <w:t>)</w:t>
      </w:r>
    </w:p>
    <w:p w:rsidR="003C4CB1" w:rsidRPr="00B63F4E" w:rsidRDefault="003C4CB1" w:rsidP="003C4CB1">
      <w:pPr>
        <w:adjustRightInd w:val="0"/>
        <w:snapToGrid w:val="0"/>
        <w:spacing w:after="240"/>
        <w:ind w:left="567" w:hanging="567"/>
      </w:pPr>
      <w:r w:rsidRPr="00B63F4E">
        <w:t>2</w:t>
      </w:r>
      <w:r>
        <w:t>6</w:t>
      </w:r>
      <w:r w:rsidRPr="00B63F4E">
        <w:t>.</w:t>
      </w:r>
      <w:r w:rsidRPr="00B63F4E">
        <w:tab/>
        <w:t xml:space="preserve">Sírvanse </w:t>
      </w:r>
      <w:r>
        <w:t>indicar</w:t>
      </w:r>
      <w:r w:rsidRPr="00B63F4E">
        <w:t xml:space="preserve"> qué medidas se han </w:t>
      </w:r>
      <w:r>
        <w:t xml:space="preserve">adoptado </w:t>
      </w:r>
      <w:r w:rsidRPr="00B63F4E">
        <w:t xml:space="preserve">para </w:t>
      </w:r>
      <w:r>
        <w:t xml:space="preserve">que </w:t>
      </w:r>
      <w:r w:rsidRPr="00B63F4E">
        <w:t>los servicios consulares respond</w:t>
      </w:r>
      <w:r>
        <w:t>an</w:t>
      </w:r>
      <w:r w:rsidRPr="00B63F4E">
        <w:t xml:space="preserve"> </w:t>
      </w:r>
      <w:r>
        <w:t xml:space="preserve">con más rapidez y eficacia </w:t>
      </w:r>
      <w:r w:rsidRPr="00B63F4E">
        <w:t>a las necesidades de protección de los trabajadores migratorios filipinos y de sus familiares y</w:t>
      </w:r>
      <w:r>
        <w:t>,</w:t>
      </w:r>
      <w:r w:rsidRPr="00B63F4E">
        <w:t xml:space="preserve"> en particular</w:t>
      </w:r>
      <w:r>
        <w:t>,</w:t>
      </w:r>
      <w:r w:rsidRPr="00B63F4E">
        <w:t xml:space="preserve"> prest</w:t>
      </w:r>
      <w:r>
        <w:t>en</w:t>
      </w:r>
      <w:r w:rsidRPr="00B63F4E">
        <w:t xml:space="preserve"> </w:t>
      </w:r>
      <w:r>
        <w:t xml:space="preserve">ayuda </w:t>
      </w:r>
      <w:r w:rsidRPr="00B63F4E">
        <w:t xml:space="preserve">a los que sufren a manos de empleadores abusivos y a </w:t>
      </w:r>
      <w:r>
        <w:t xml:space="preserve">los que son </w:t>
      </w:r>
      <w:r w:rsidRPr="00B63F4E">
        <w:t>víctimas de la trata de personas</w:t>
      </w:r>
      <w:r>
        <w:t xml:space="preserve">.  </w:t>
      </w:r>
      <w:r w:rsidRPr="00B63F4E">
        <w:t xml:space="preserve">¿Qué </w:t>
      </w:r>
      <w:r>
        <w:t xml:space="preserve">tipo de ayuda </w:t>
      </w:r>
      <w:r w:rsidRPr="00B63F4E">
        <w:t xml:space="preserve">reciben los trabajadores migratorios </w:t>
      </w:r>
      <w:r>
        <w:t xml:space="preserve">para </w:t>
      </w:r>
      <w:r w:rsidRPr="00B63F4E">
        <w:t>presentar quejas</w:t>
      </w:r>
      <w:r>
        <w:t>?</w:t>
      </w:r>
      <w:r w:rsidRPr="00B63F4E">
        <w:rPr>
          <w:rFonts w:eastAsia="SimSun"/>
          <w:lang w:eastAsia="zh-CN"/>
        </w:rPr>
        <w:t xml:space="preserve"> </w:t>
      </w:r>
      <w:r>
        <w:rPr>
          <w:rFonts w:eastAsia="SimSun"/>
          <w:lang w:eastAsia="zh-CN"/>
        </w:rPr>
        <w:t xml:space="preserve"> </w:t>
      </w:r>
      <w:r w:rsidRPr="00B63F4E">
        <w:t xml:space="preserve">Sírvanse indicar también qué </w:t>
      </w:r>
      <w:r>
        <w:t xml:space="preserve">tipo de ayuda </w:t>
      </w:r>
      <w:r w:rsidRPr="00B63F4E">
        <w:t>se ofrece a los trabajadores migratorios filipinos que son víctimas de un sistema de "</w:t>
      </w:r>
      <w:r w:rsidRPr="00805921">
        <w:rPr>
          <w:snapToGrid w:val="0"/>
        </w:rPr>
        <w:t>patrocinio</w:t>
      </w:r>
      <w:r w:rsidRPr="00B63F4E">
        <w:t xml:space="preserve">" que tiene por objeto </w:t>
      </w:r>
      <w:r>
        <w:t xml:space="preserve">dejarlos bajo el </w:t>
      </w:r>
      <w:r w:rsidRPr="00B63F4E">
        <w:t xml:space="preserve">control </w:t>
      </w:r>
      <w:r>
        <w:t>d</w:t>
      </w:r>
      <w:r w:rsidRPr="00B63F4E">
        <w:t xml:space="preserve">el patrocinador durante toda su estancia en el Estado en que están empleados y a veces impedirles regresar a </w:t>
      </w:r>
      <w:r w:rsidRPr="00B63F4E">
        <w:rPr>
          <w:rFonts w:eastAsia="SimSun"/>
          <w:lang w:eastAsia="zh-CN"/>
        </w:rPr>
        <w:t>Filipinas</w:t>
      </w:r>
      <w:r w:rsidRPr="00B63F4E">
        <w:t>.</w:t>
      </w:r>
      <w:r>
        <w:t xml:space="preserve">  </w:t>
      </w:r>
      <w:r w:rsidRPr="00B63F4E">
        <w:t xml:space="preserve">Sírvanse </w:t>
      </w:r>
      <w:r>
        <w:t>indicar de qué forma</w:t>
      </w:r>
      <w:r w:rsidRPr="00B63F4E">
        <w:t xml:space="preserve"> los trabajadores migratorios y sus familiares se han beneficiado de los servicios que presta</w:t>
      </w:r>
      <w:r>
        <w:t>n</w:t>
      </w:r>
      <w:r w:rsidRPr="00B63F4E">
        <w:t xml:space="preserve"> </w:t>
      </w:r>
      <w:r>
        <w:t xml:space="preserve">los </w:t>
      </w:r>
      <w:r w:rsidRPr="00B63F4E">
        <w:t>centro</w:t>
      </w:r>
      <w:r>
        <w:t>s</w:t>
      </w:r>
      <w:r w:rsidRPr="00B63F4E">
        <w:t xml:space="preserve"> de </w:t>
      </w:r>
      <w:r>
        <w:t xml:space="preserve">ayuda </w:t>
      </w:r>
      <w:r w:rsidRPr="00B63F4E">
        <w:t xml:space="preserve">para los trabajadores migratorios y demás filipinos expatriados </w:t>
      </w:r>
      <w:r>
        <w:t xml:space="preserve">y cuál ha sido </w:t>
      </w:r>
      <w:r w:rsidRPr="00B63F4E">
        <w:t>su repercusión (párrafo 350 del informe)</w:t>
      </w:r>
      <w:r>
        <w:t xml:space="preserve">.  </w:t>
      </w:r>
      <w:r w:rsidRPr="00B63F4E">
        <w:t xml:space="preserve">¿Cuántos centros de </w:t>
      </w:r>
      <w:r>
        <w:t xml:space="preserve">ayuda </w:t>
      </w:r>
      <w:r w:rsidRPr="00B63F4E">
        <w:t xml:space="preserve">se han abierto y en qué países? </w:t>
      </w:r>
      <w:r>
        <w:t xml:space="preserve"> </w:t>
      </w:r>
      <w:r w:rsidRPr="00B63F4E">
        <w:t xml:space="preserve">¿Cuáles son los principales </w:t>
      </w:r>
      <w:r>
        <w:t xml:space="preserve">problemas u </w:t>
      </w:r>
      <w:r w:rsidRPr="00B63F4E">
        <w:t xml:space="preserve">obstáculos </w:t>
      </w:r>
      <w:r>
        <w:t>con que tropiezan para funcionar eficazmente?</w:t>
      </w:r>
    </w:p>
    <w:p w:rsidR="003C4CB1" w:rsidRPr="00733B23" w:rsidRDefault="003C4CB1" w:rsidP="003C4CB1">
      <w:pPr>
        <w:pStyle w:val="Heading2"/>
        <w:keepNext w:val="0"/>
        <w:snapToGrid w:val="0"/>
        <w:ind w:firstLine="567"/>
        <w:jc w:val="left"/>
        <w:rPr>
          <w:lang w:val="es-ES"/>
        </w:rPr>
      </w:pPr>
      <w:r w:rsidRPr="00733B23">
        <w:rPr>
          <w:lang w:val="es-ES"/>
        </w:rPr>
        <w:t>Artículo 66</w:t>
      </w:r>
    </w:p>
    <w:p w:rsidR="003C4CB1" w:rsidRPr="00B63F4E" w:rsidRDefault="003C4CB1" w:rsidP="003C4CB1">
      <w:pPr>
        <w:adjustRightInd w:val="0"/>
        <w:snapToGrid w:val="0"/>
        <w:spacing w:after="240"/>
        <w:ind w:left="567" w:hanging="567"/>
      </w:pPr>
      <w:r>
        <w:t>27</w:t>
      </w:r>
      <w:r w:rsidRPr="00B63F4E">
        <w:t>.</w:t>
      </w:r>
      <w:r w:rsidRPr="00B63F4E">
        <w:tab/>
      </w:r>
      <w:r w:rsidRPr="00B63F4E">
        <w:rPr>
          <w:snapToGrid w:val="0"/>
        </w:rPr>
        <w:t xml:space="preserve">Conforme a lo dispuesto en el artículo 66 de la Convención, sírvanse facilitar información sobre las medidas adoptadas para regular las actividades de </w:t>
      </w:r>
      <w:r>
        <w:rPr>
          <w:snapToGrid w:val="0"/>
        </w:rPr>
        <w:t>contratación</w:t>
      </w:r>
      <w:r w:rsidRPr="00B63F4E">
        <w:rPr>
          <w:snapToGrid w:val="0"/>
        </w:rPr>
        <w:t xml:space="preserve"> en el Estado </w:t>
      </w:r>
      <w:r>
        <w:rPr>
          <w:snapToGrid w:val="0"/>
        </w:rPr>
        <w:t>p</w:t>
      </w:r>
      <w:r w:rsidRPr="00B63F4E">
        <w:rPr>
          <w:snapToGrid w:val="0"/>
        </w:rPr>
        <w:t>arte</w:t>
      </w:r>
      <w:r w:rsidRPr="00B63F4E">
        <w:t>.</w:t>
      </w:r>
      <w:r>
        <w:t xml:space="preserve"> </w:t>
      </w:r>
      <w:r w:rsidRPr="00B63F4E">
        <w:t xml:space="preserve"> En particular, sírvanse proporcionar información sobre:</w:t>
      </w:r>
    </w:p>
    <w:p w:rsidR="003C4CB1" w:rsidRPr="00B63F4E" w:rsidRDefault="003C4CB1" w:rsidP="003C4CB1">
      <w:pPr>
        <w:spacing w:after="240"/>
        <w:ind w:left="1134" w:hanging="567"/>
      </w:pPr>
      <w:r>
        <w:t>a)</w:t>
      </w:r>
      <w:r>
        <w:tab/>
        <w:t>Las m</w:t>
      </w:r>
      <w:r w:rsidRPr="00B63F4E">
        <w:t xml:space="preserve">edidas que se hayan adoptado para </w:t>
      </w:r>
      <w:r>
        <w:t xml:space="preserve">combatir </w:t>
      </w:r>
      <w:r w:rsidRPr="00B63F4E">
        <w:t xml:space="preserve">violaciones tales como la sustitución del contrato o </w:t>
      </w:r>
      <w:r>
        <w:t>el cobro de sumas "exorbitantes" a los futuros migrantes por concepto de "gastos de contratación"</w:t>
      </w:r>
      <w:r w:rsidRPr="00B63F4E">
        <w:t>;</w:t>
      </w:r>
    </w:p>
    <w:p w:rsidR="003C4CB1" w:rsidRPr="00B63F4E" w:rsidRDefault="003C4CB1" w:rsidP="003C4CB1">
      <w:pPr>
        <w:spacing w:after="240"/>
        <w:ind w:left="1134" w:hanging="567"/>
      </w:pPr>
      <w:r>
        <w:t>b)</w:t>
      </w:r>
      <w:r>
        <w:tab/>
      </w:r>
      <w:r w:rsidRPr="00B63F4E">
        <w:t>Los casos de contrataci</w:t>
      </w:r>
      <w:r>
        <w:t>ón ilegal</w:t>
      </w:r>
      <w:r w:rsidRPr="00B63F4E">
        <w:t xml:space="preserve">, presentados por las víctimas, que haya tramitado la Dirección de </w:t>
      </w:r>
      <w:r>
        <w:t>E</w:t>
      </w:r>
      <w:r w:rsidRPr="00B63F4E">
        <w:t xml:space="preserve">mpleo en el </w:t>
      </w:r>
      <w:r>
        <w:t>E</w:t>
      </w:r>
      <w:r w:rsidRPr="00B63F4E">
        <w:t>xtranjero;</w:t>
      </w:r>
    </w:p>
    <w:p w:rsidR="003C4CB1" w:rsidRPr="00B63F4E" w:rsidRDefault="003C4CB1" w:rsidP="003C4CB1">
      <w:pPr>
        <w:spacing w:after="240"/>
        <w:ind w:left="1134" w:hanging="567"/>
      </w:pPr>
      <w:r>
        <w:t>c)</w:t>
      </w:r>
      <w:r>
        <w:tab/>
      </w:r>
      <w:r w:rsidRPr="00B63F4E">
        <w:t>El número de contratos ilegales que hayan sido objeto de acciones judiciales satisfactorias;</w:t>
      </w:r>
    </w:p>
    <w:p w:rsidR="003C4CB1" w:rsidRPr="00B63F4E" w:rsidRDefault="003C4CB1" w:rsidP="003C4CB1">
      <w:pPr>
        <w:spacing w:after="240"/>
        <w:ind w:left="1134" w:hanging="567"/>
      </w:pPr>
      <w:r>
        <w:t>d)</w:t>
      </w:r>
      <w:r>
        <w:tab/>
      </w:r>
      <w:r w:rsidRPr="00B63F4E">
        <w:t xml:space="preserve">Los planes del Tribunal Supremo </w:t>
      </w:r>
      <w:r>
        <w:t>de</w:t>
      </w:r>
      <w:r w:rsidRPr="00B63F4E">
        <w:t xml:space="preserve"> designar tribunales especiales </w:t>
      </w:r>
      <w:r>
        <w:t>para juzgar y adoptar decisiones en los casos de contratación ilegal</w:t>
      </w:r>
      <w:r w:rsidRPr="00B63F4E">
        <w:t>.</w:t>
      </w:r>
    </w:p>
    <w:p w:rsidR="003C4CB1" w:rsidRPr="00733B23" w:rsidRDefault="003C4CB1" w:rsidP="003C4CB1">
      <w:pPr>
        <w:pStyle w:val="Heading2"/>
        <w:keepNext w:val="0"/>
        <w:snapToGrid w:val="0"/>
        <w:ind w:firstLine="567"/>
        <w:jc w:val="left"/>
        <w:rPr>
          <w:lang w:val="es-ES"/>
        </w:rPr>
      </w:pPr>
      <w:r w:rsidRPr="00733B23">
        <w:rPr>
          <w:lang w:val="es-ES"/>
        </w:rPr>
        <w:t>Artículo 67</w:t>
      </w:r>
    </w:p>
    <w:p w:rsidR="003C4CB1" w:rsidRPr="00B63F4E" w:rsidRDefault="003C4CB1" w:rsidP="003C4CB1">
      <w:pPr>
        <w:adjustRightInd w:val="0"/>
        <w:snapToGrid w:val="0"/>
        <w:spacing w:after="240"/>
        <w:ind w:left="567" w:hanging="567"/>
        <w:rPr>
          <w:vertAlign w:val="superscript"/>
        </w:rPr>
      </w:pPr>
      <w:r>
        <w:t>28</w:t>
      </w:r>
      <w:r w:rsidRPr="00B63F4E">
        <w:t>.</w:t>
      </w:r>
      <w:r w:rsidRPr="00B63F4E">
        <w:tab/>
        <w:t xml:space="preserve">Sírvanse proporcionar información sobre </w:t>
      </w:r>
      <w:r>
        <w:t xml:space="preserve">el número de </w:t>
      </w:r>
      <w:r w:rsidRPr="00B63F4E">
        <w:t xml:space="preserve">trabajadores migratorios filipinos </w:t>
      </w:r>
      <w:r>
        <w:t xml:space="preserve">que </w:t>
      </w:r>
      <w:r w:rsidRPr="00B63F4E">
        <w:t xml:space="preserve">regresan al país </w:t>
      </w:r>
      <w:r>
        <w:t xml:space="preserve">y sobre </w:t>
      </w:r>
      <w:r w:rsidRPr="00B63F4E">
        <w:t xml:space="preserve">las medidas </w:t>
      </w:r>
      <w:r>
        <w:t>adoptadas</w:t>
      </w:r>
      <w:r w:rsidRPr="00B63F4E">
        <w:t xml:space="preserve"> </w:t>
      </w:r>
      <w:r>
        <w:rPr>
          <w:bCs/>
        </w:rPr>
        <w:t xml:space="preserve">para </w:t>
      </w:r>
      <w:r w:rsidRPr="00B63F4E">
        <w:t>facilitar su regreso</w:t>
      </w:r>
      <w:r>
        <w:t xml:space="preserve"> cuando deciden regresar</w:t>
      </w:r>
      <w:r w:rsidRPr="00B63F4E">
        <w:t xml:space="preserve">, y </w:t>
      </w:r>
      <w:r>
        <w:t xml:space="preserve">propiciar </w:t>
      </w:r>
      <w:r w:rsidRPr="00B63F4E">
        <w:t>una</w:t>
      </w:r>
      <w:r w:rsidRPr="00B63F4E">
        <w:rPr>
          <w:bCs/>
        </w:rPr>
        <w:t xml:space="preserve"> reintegración social y cultural duradera</w:t>
      </w:r>
      <w:r>
        <w:rPr>
          <w:bCs/>
        </w:rPr>
        <w:t xml:space="preserve">.  </w:t>
      </w:r>
      <w:r w:rsidRPr="00B63F4E">
        <w:rPr>
          <w:bCs/>
        </w:rPr>
        <w:t xml:space="preserve">¿Qué tipos de programas de reintegración </w:t>
      </w:r>
      <w:r>
        <w:rPr>
          <w:bCs/>
        </w:rPr>
        <w:t xml:space="preserve">se ofrecen a </w:t>
      </w:r>
      <w:r w:rsidRPr="00B63F4E">
        <w:rPr>
          <w:bCs/>
        </w:rPr>
        <w:t xml:space="preserve">los trabajadores </w:t>
      </w:r>
      <w:r w:rsidRPr="00805921">
        <w:rPr>
          <w:snapToGrid w:val="0"/>
        </w:rPr>
        <w:t>migratorios</w:t>
      </w:r>
      <w:r w:rsidRPr="00B63F4E">
        <w:rPr>
          <w:bCs/>
        </w:rPr>
        <w:t xml:space="preserve"> que regresan</w:t>
      </w:r>
      <w:r>
        <w:rPr>
          <w:bCs/>
        </w:rPr>
        <w:t>?  Sírvanse precisar si se les prestan esos servicios.</w:t>
      </w:r>
    </w:p>
    <w:p w:rsidR="003C4CB1" w:rsidRPr="00733B23" w:rsidRDefault="003C4CB1" w:rsidP="003C4CB1">
      <w:pPr>
        <w:pStyle w:val="Heading2"/>
        <w:keepNext w:val="0"/>
        <w:snapToGrid w:val="0"/>
        <w:ind w:firstLine="567"/>
        <w:jc w:val="left"/>
        <w:rPr>
          <w:lang w:val="es-ES"/>
        </w:rPr>
      </w:pPr>
      <w:r w:rsidRPr="00733B23">
        <w:rPr>
          <w:lang w:val="es-ES"/>
        </w:rPr>
        <w:t>Artículo 68</w:t>
      </w:r>
    </w:p>
    <w:p w:rsidR="003C4CB1" w:rsidRPr="00805921" w:rsidRDefault="003C4CB1" w:rsidP="003C4CB1">
      <w:pPr>
        <w:adjustRightInd w:val="0"/>
        <w:snapToGrid w:val="0"/>
        <w:spacing w:after="240"/>
        <w:ind w:left="567" w:hanging="567"/>
        <w:rPr>
          <w:snapToGrid w:val="0"/>
        </w:rPr>
      </w:pPr>
      <w:r>
        <w:rPr>
          <w:snapToGrid w:val="0"/>
        </w:rPr>
        <w:t>29</w:t>
      </w:r>
      <w:r w:rsidRPr="00805921">
        <w:rPr>
          <w:snapToGrid w:val="0"/>
        </w:rPr>
        <w:t>.</w:t>
      </w:r>
      <w:r w:rsidRPr="00805921">
        <w:rPr>
          <w:snapToGrid w:val="0"/>
        </w:rPr>
        <w:tab/>
      </w:r>
      <w:r>
        <w:rPr>
          <w:snapToGrid w:val="0"/>
        </w:rPr>
        <w:t>En el contexto de las obligaciones del Estado parte en virtud del artículo 68, s</w:t>
      </w:r>
      <w:r w:rsidRPr="00805921">
        <w:rPr>
          <w:snapToGrid w:val="0"/>
        </w:rPr>
        <w:t xml:space="preserve">írvanse proporcionar más información sobre las actividades del Consejo Interinstitucional contra la Trata </w:t>
      </w:r>
      <w:r>
        <w:rPr>
          <w:snapToGrid w:val="0"/>
        </w:rPr>
        <w:t xml:space="preserve">(IACAT), </w:t>
      </w:r>
      <w:r w:rsidRPr="00805921">
        <w:rPr>
          <w:snapToGrid w:val="0"/>
        </w:rPr>
        <w:t>así como sobre su</w:t>
      </w:r>
      <w:r>
        <w:rPr>
          <w:snapToGrid w:val="0"/>
        </w:rPr>
        <w:t>s</w:t>
      </w:r>
      <w:r w:rsidRPr="00805921">
        <w:rPr>
          <w:snapToGrid w:val="0"/>
        </w:rPr>
        <w:t xml:space="preserve"> </w:t>
      </w:r>
      <w:r>
        <w:rPr>
          <w:snapToGrid w:val="0"/>
        </w:rPr>
        <w:t>efectos</w:t>
      </w:r>
      <w:r w:rsidRPr="00805921">
        <w:rPr>
          <w:snapToGrid w:val="0"/>
        </w:rPr>
        <w:t xml:space="preserve"> (párrafo 163 del informe)</w:t>
      </w:r>
      <w:r>
        <w:rPr>
          <w:snapToGrid w:val="0"/>
        </w:rPr>
        <w:t xml:space="preserve">.  </w:t>
      </w:r>
      <w:r w:rsidRPr="00805921">
        <w:rPr>
          <w:snapToGrid w:val="0"/>
        </w:rPr>
        <w:t>Facilítese también más información sobre:</w:t>
      </w:r>
    </w:p>
    <w:p w:rsidR="003C4CB1" w:rsidRPr="00B63F4E" w:rsidRDefault="003C4CB1" w:rsidP="003C4CB1">
      <w:pPr>
        <w:spacing w:after="240"/>
        <w:ind w:left="1134" w:hanging="567"/>
      </w:pPr>
      <w:r w:rsidRPr="00B63F4E">
        <w:t>a)</w:t>
      </w:r>
      <w:r w:rsidRPr="00B63F4E">
        <w:tab/>
        <w:t xml:space="preserve">El alcance del fenómeno de la trata de personas </w:t>
      </w:r>
      <w:r>
        <w:t>en el territorio</w:t>
      </w:r>
      <w:r w:rsidRPr="00B63F4E">
        <w:t xml:space="preserve"> del Estado parte, a través de su territorio y desde él;</w:t>
      </w:r>
    </w:p>
    <w:p w:rsidR="003C4CB1" w:rsidRDefault="003C4CB1" w:rsidP="003C4CB1">
      <w:pPr>
        <w:spacing w:after="240"/>
        <w:ind w:left="1134" w:hanging="567"/>
      </w:pPr>
      <w:r>
        <w:t>b)</w:t>
      </w:r>
      <w:r>
        <w:tab/>
        <w:t>La creación del fondo de garantía de préstamos para los trabajadores migratorios de conformidad con los previsto en el artículo 21 de la Ley contra la trata de personas de 2003 (LR Nº 9208) y su aplicación práctica (párrafo 366 del informe);</w:t>
      </w:r>
    </w:p>
    <w:p w:rsidR="003C4CB1" w:rsidRPr="00B63F4E" w:rsidRDefault="003C4CB1" w:rsidP="003C4CB1">
      <w:pPr>
        <w:spacing w:after="240"/>
        <w:ind w:left="1134" w:hanging="567"/>
      </w:pPr>
      <w:r>
        <w:t>c</w:t>
      </w:r>
      <w:r w:rsidRPr="00B63F4E">
        <w:t>)</w:t>
      </w:r>
      <w:r w:rsidRPr="00B63F4E">
        <w:tab/>
        <w:t xml:space="preserve">El número de víctimas de la trata que se ha beneficiado de la protección otorgada por </w:t>
      </w:r>
      <w:r>
        <w:t xml:space="preserve">el artículo </w:t>
      </w:r>
      <w:r w:rsidRPr="00B63F4E">
        <w:t>44 de la Ley contra la trata de personas de 2003</w:t>
      </w:r>
      <w:r>
        <w:t xml:space="preserve"> </w:t>
      </w:r>
      <w:r w:rsidRPr="00B63F4E">
        <w:t>(</w:t>
      </w:r>
      <w:r>
        <w:t xml:space="preserve">LR Nº </w:t>
      </w:r>
      <w:r w:rsidRPr="00B63F4E">
        <w:t>9208) y por cuánto tiempo (párrafo 164 del informe);</w:t>
      </w:r>
    </w:p>
    <w:p w:rsidR="003C4CB1" w:rsidRPr="00B63F4E" w:rsidRDefault="003C4CB1" w:rsidP="003C4CB1">
      <w:pPr>
        <w:spacing w:after="240"/>
        <w:ind w:left="1134" w:hanging="567"/>
      </w:pPr>
      <w:r>
        <w:t>d</w:t>
      </w:r>
      <w:r w:rsidRPr="00B63F4E">
        <w:t>)</w:t>
      </w:r>
      <w:r w:rsidRPr="00B63F4E">
        <w:tab/>
        <w:t>La situación de las denuncias que el Consejo Interinstitucional contra la Trata ha ayudado a interponer desde su creación en 2003, incluidos datos sobre enjuiciamientos, condenas y sanciones;</w:t>
      </w:r>
    </w:p>
    <w:p w:rsidR="003C4CB1" w:rsidRPr="00B63F4E" w:rsidRDefault="003C4CB1" w:rsidP="003C4CB1">
      <w:pPr>
        <w:spacing w:after="240"/>
        <w:ind w:left="1134" w:hanging="567"/>
      </w:pPr>
      <w:r>
        <w:t>e</w:t>
      </w:r>
      <w:r w:rsidRPr="00B63F4E">
        <w:t>)</w:t>
      </w:r>
      <w:r w:rsidRPr="00B63F4E">
        <w:tab/>
        <w:t>Las medidas que se han adoptado para mejorar los bajos índices de enjuiciamientos y condenas de traficantes en virtud de la Ley contra l</w:t>
      </w:r>
      <w:r>
        <w:t xml:space="preserve">a trata de personas de 2003 (LR Nº </w:t>
      </w:r>
      <w:r w:rsidRPr="00B63F4E">
        <w:t>9208);</w:t>
      </w:r>
    </w:p>
    <w:p w:rsidR="003C4CB1" w:rsidRPr="00B63F4E" w:rsidRDefault="003C4CB1" w:rsidP="003C4CB1">
      <w:pPr>
        <w:spacing w:after="240"/>
        <w:ind w:left="1134" w:hanging="567"/>
      </w:pPr>
      <w:r>
        <w:t>f)</w:t>
      </w:r>
      <w:r>
        <w:tab/>
      </w:r>
      <w:r w:rsidRPr="00B63F4E">
        <w:t xml:space="preserve">La situación de las denuncias interpuestas en </w:t>
      </w:r>
      <w:r>
        <w:t xml:space="preserve">las </w:t>
      </w:r>
      <w:r w:rsidRPr="00B63F4E">
        <w:t xml:space="preserve">embajadas y </w:t>
      </w:r>
      <w:r>
        <w:t xml:space="preserve">los </w:t>
      </w:r>
      <w:r w:rsidRPr="00B63F4E">
        <w:t>consulados en el extranjero;</w:t>
      </w:r>
    </w:p>
    <w:p w:rsidR="003C4CB1" w:rsidRPr="00AB119C" w:rsidRDefault="003C4CB1" w:rsidP="003C4CB1">
      <w:pPr>
        <w:spacing w:after="240"/>
        <w:ind w:left="1134" w:hanging="567"/>
      </w:pPr>
      <w:r>
        <w:t>g)</w:t>
      </w:r>
      <w:r>
        <w:tab/>
      </w:r>
      <w:r w:rsidRPr="00B63F4E">
        <w:t xml:space="preserve">El nivel de asistencia que se ha prestado a las víctimas de la trata que interponen denuncias en </w:t>
      </w:r>
      <w:r>
        <w:t xml:space="preserve">las </w:t>
      </w:r>
      <w:r w:rsidRPr="00B63F4E">
        <w:t xml:space="preserve">embajadas y </w:t>
      </w:r>
      <w:r>
        <w:t xml:space="preserve">los </w:t>
      </w:r>
      <w:r w:rsidRPr="00B63F4E">
        <w:t>consulados en el extranjero.</w:t>
      </w:r>
    </w:p>
    <w:p w:rsidR="003C4CB1" w:rsidRPr="00AB119C" w:rsidRDefault="003C4CB1" w:rsidP="003C4CB1">
      <w:pPr>
        <w:pStyle w:val="Heading2"/>
        <w:keepNext w:val="0"/>
        <w:snapToGrid w:val="0"/>
        <w:ind w:left="567" w:hanging="567"/>
        <w:jc w:val="left"/>
        <w:rPr>
          <w:b w:val="0"/>
          <w:lang w:val="es-ES"/>
        </w:rPr>
      </w:pPr>
      <w:r>
        <w:rPr>
          <w:b w:val="0"/>
          <w:lang w:val="es-ES"/>
        </w:rPr>
        <w:tab/>
      </w:r>
      <w:r w:rsidRPr="00AB119C">
        <w:rPr>
          <w:b w:val="0"/>
          <w:lang w:val="es-ES"/>
        </w:rPr>
        <w:t xml:space="preserve">Sírvanse </w:t>
      </w:r>
      <w:r>
        <w:rPr>
          <w:b w:val="0"/>
          <w:lang w:val="es-ES"/>
        </w:rPr>
        <w:t>precisar si esos servicios se ofrecen también a las víctimas de la trata que no desean dar testimonio contra los tratantes.</w:t>
      </w:r>
    </w:p>
    <w:p w:rsidR="003C4CB1" w:rsidRPr="00733B23" w:rsidRDefault="003C4CB1" w:rsidP="003C4CB1">
      <w:pPr>
        <w:pStyle w:val="Heading2"/>
        <w:keepNext w:val="0"/>
        <w:snapToGrid w:val="0"/>
        <w:ind w:firstLine="567"/>
        <w:jc w:val="left"/>
        <w:rPr>
          <w:lang w:val="es-ES"/>
        </w:rPr>
      </w:pPr>
      <w:r w:rsidRPr="00733B23">
        <w:rPr>
          <w:lang w:val="es-ES"/>
        </w:rPr>
        <w:t>Artículo 69</w:t>
      </w:r>
    </w:p>
    <w:p w:rsidR="003C4CB1" w:rsidRDefault="003C4CB1" w:rsidP="003C4CB1">
      <w:pPr>
        <w:adjustRightInd w:val="0"/>
        <w:snapToGrid w:val="0"/>
        <w:spacing w:after="240"/>
        <w:ind w:left="567" w:hanging="567"/>
      </w:pPr>
      <w:r w:rsidRPr="00B63F4E">
        <w:t>3</w:t>
      </w:r>
      <w:r>
        <w:t>0</w:t>
      </w:r>
      <w:r w:rsidRPr="00B63F4E">
        <w:t>.</w:t>
      </w:r>
      <w:r w:rsidRPr="00B63F4E">
        <w:tab/>
        <w:t xml:space="preserve">Sírvanse </w:t>
      </w:r>
      <w:r>
        <w:t>dar</w:t>
      </w:r>
      <w:r w:rsidRPr="00B63F4E">
        <w:t xml:space="preserve"> más detalles sobre las operaciones de rescate realizadas para proteger a los trabajadores </w:t>
      </w:r>
      <w:r w:rsidRPr="00805921">
        <w:rPr>
          <w:snapToGrid w:val="0"/>
        </w:rPr>
        <w:t>migratorios</w:t>
      </w:r>
      <w:r w:rsidRPr="00B63F4E">
        <w:t xml:space="preserve"> filipinos </w:t>
      </w:r>
      <w:r>
        <w:t xml:space="preserve">víctimas de la trata </w:t>
      </w:r>
      <w:r w:rsidRPr="00B63F4E">
        <w:t>en sus países de destino</w:t>
      </w:r>
      <w:r>
        <w:t xml:space="preserve">.  </w:t>
      </w:r>
      <w:r w:rsidRPr="00B63F4E">
        <w:t>Precísese si existen programas para facilitar el regreso de trabajadores migratorios filipinos en situación irregular que no sean víctimas de la trata (párrafos 369 a 371 del informe).</w:t>
      </w:r>
    </w:p>
    <w:p w:rsidR="00941D4E" w:rsidRPr="00C820BE" w:rsidRDefault="003C4CB1" w:rsidP="003C4CB1">
      <w:pPr>
        <w:adjustRightInd w:val="0"/>
        <w:snapToGrid w:val="0"/>
        <w:spacing w:after="240"/>
        <w:ind w:left="567" w:hanging="567"/>
        <w:jc w:val="center"/>
        <w:rPr>
          <w:snapToGrid w:val="0"/>
        </w:rPr>
      </w:pPr>
      <w:r>
        <w:t>-----</w:t>
      </w:r>
    </w:p>
    <w:sectPr w:rsidR="00941D4E" w:rsidRPr="00C820BE" w:rsidSect="003C4CB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76D5" w:rsidRDefault="008A76D5">
      <w:r>
        <w:separator/>
      </w:r>
    </w:p>
  </w:endnote>
  <w:endnote w:type="continuationSeparator" w:id="0">
    <w:p w:rsidR="008A76D5" w:rsidRDefault="008A76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76D5" w:rsidRDefault="008A76D5">
      <w:r>
        <w:separator/>
      </w:r>
    </w:p>
  </w:footnote>
  <w:footnote w:type="continuationSeparator" w:id="0">
    <w:p w:rsidR="008A76D5" w:rsidRDefault="008A76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CB1" w:rsidRDefault="003C4CB1">
    <w:pPr>
      <w:pStyle w:val="Header"/>
    </w:pPr>
    <w:r>
      <w:t>CMW/C/PHL/Q/1</w:t>
    </w:r>
  </w:p>
  <w:p w:rsidR="003C4CB1" w:rsidRDefault="003C4CB1">
    <w:pPr>
      <w:pStyle w:val="Header"/>
    </w:pPr>
    <w:r>
      <w:t xml:space="preserve">página </w:t>
    </w:r>
    <w:fldSimple w:instr=" PAGE  \* MERGEFORMAT ">
      <w:r w:rsidR="00EE7DE5">
        <w:rPr>
          <w:noProof/>
        </w:rPr>
        <w:t>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CB1" w:rsidRDefault="003C4CB1" w:rsidP="003C4CB1">
    <w:pPr>
      <w:tabs>
        <w:tab w:val="left" w:pos="7440"/>
      </w:tabs>
    </w:pPr>
    <w:r>
      <w:tab/>
      <w:t>CMW/C/PHL/Q/1</w:t>
    </w:r>
  </w:p>
  <w:p w:rsidR="008A76D5" w:rsidRDefault="003C4CB1" w:rsidP="003C4CB1">
    <w:pPr>
      <w:tabs>
        <w:tab w:val="left" w:pos="7440"/>
      </w:tabs>
    </w:pPr>
    <w:r>
      <w:tab/>
      <w:t xml:space="preserve">página </w:t>
    </w:r>
    <w:fldSimple w:instr=" PAGE  \* MERGEFORMAT ">
      <w:r w:rsidR="00EE7DE5">
        <w:rPr>
          <w:noProof/>
        </w:rPr>
        <w:t>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es-ES" w:vendorID="64" w:dllVersion="131078" w:nlCheck="1" w:checkStyle="1"/>
  <w:activeWritingStyle w:appName="MSWord" w:lang="es-ES_tradnl" w:vendorID="64" w:dllVersion="131078" w:nlCheck="1" w:checkStyle="1"/>
  <w:stylePaneFormatFilter w:val="0004"/>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5BA8"/>
    <w:rsid w:val="00095BA8"/>
    <w:rsid w:val="000F18F3"/>
    <w:rsid w:val="001E79FD"/>
    <w:rsid w:val="001E7D80"/>
    <w:rsid w:val="002009CB"/>
    <w:rsid w:val="002426E2"/>
    <w:rsid w:val="00273020"/>
    <w:rsid w:val="002879D6"/>
    <w:rsid w:val="003C4CB1"/>
    <w:rsid w:val="00493B79"/>
    <w:rsid w:val="006541BE"/>
    <w:rsid w:val="006C222A"/>
    <w:rsid w:val="00716E4C"/>
    <w:rsid w:val="0077727F"/>
    <w:rsid w:val="007E1504"/>
    <w:rsid w:val="007E7BD0"/>
    <w:rsid w:val="008A76D5"/>
    <w:rsid w:val="008C2547"/>
    <w:rsid w:val="00941D4E"/>
    <w:rsid w:val="00A528E7"/>
    <w:rsid w:val="00AA0CDD"/>
    <w:rsid w:val="00AE40CB"/>
    <w:rsid w:val="00BE1186"/>
    <w:rsid w:val="00C820BE"/>
    <w:rsid w:val="00E01E15"/>
    <w:rsid w:val="00EE7DE5"/>
    <w:rsid w:val="00F17191"/>
    <w:rsid w:val="00F7742E"/>
    <w:rsid w:val="00F82B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paragraph" w:styleId="Heading2">
    <w:name w:val="heading 2"/>
    <w:basedOn w:val="Normal"/>
    <w:next w:val="Normal"/>
    <w:qFormat/>
    <w:rsid w:val="003C4CB1"/>
    <w:pPr>
      <w:keepNext/>
      <w:spacing w:after="240"/>
      <w:jc w:val="center"/>
      <w:outlineLvl w:val="1"/>
    </w:pPr>
    <w:rPr>
      <w:b/>
      <w:szCs w:val="20"/>
      <w:lang w:val="en-GB"/>
    </w:rPr>
  </w:style>
  <w:style w:type="paragraph" w:styleId="Heading3">
    <w:name w:val="heading 3"/>
    <w:basedOn w:val="Normal"/>
    <w:next w:val="Normal"/>
    <w:qFormat/>
    <w:rsid w:val="003C4CB1"/>
    <w:pPr>
      <w:keepNext/>
      <w:spacing w:before="240" w:after="60"/>
      <w:outlineLvl w:val="2"/>
    </w:pPr>
    <w:rPr>
      <w:rFonts w:ascii="Arial" w:hAnsi="Arial" w:cs="Arial"/>
      <w:b/>
      <w:bCs/>
      <w:sz w:val="26"/>
      <w:szCs w:val="26"/>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C4CB1"/>
    <w:pPr>
      <w:tabs>
        <w:tab w:val="center" w:pos="4252"/>
        <w:tab w:val="right" w:pos="8504"/>
      </w:tabs>
    </w:pPr>
  </w:style>
  <w:style w:type="paragraph" w:customStyle="1" w:styleId="std">
    <w:name w:val="std"/>
    <w:basedOn w:val="Normal"/>
    <w:rsid w:val="003C4CB1"/>
    <w:rPr>
      <w:lang w:eastAsia="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2206</Words>
  <Characters>12136</Characters>
  <Application>Microsoft Office Outlook</Application>
  <DocSecurity>4</DocSecurity>
  <Lines>101</Lines>
  <Paragraphs>28</Paragraphs>
  <ScaleCrop>false</ScaleCrop>
  <HeadingPairs>
    <vt:vector size="2" baseType="variant">
      <vt:variant>
        <vt:lpstr>Título</vt:lpstr>
      </vt:variant>
      <vt:variant>
        <vt:i4>1</vt:i4>
      </vt:variant>
    </vt:vector>
  </HeadingPairs>
  <TitlesOfParts>
    <vt:vector size="1" baseType="lpstr">
      <vt:lpstr>CMW/C/PHL/Q/1</vt:lpstr>
    </vt:vector>
  </TitlesOfParts>
  <Company>CSD</Company>
  <LinksUpToDate>false</LinksUpToDate>
  <CharactersWithSpaces>14314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CMW/C/PHL/Q/1</dc:title>
  <dc:subject>Final</dc:subject>
  <dc:creator>C. Bragunde</dc:creator>
  <cp:keywords/>
  <dc:description/>
  <cp:lastModifiedBy>Admieng</cp:lastModifiedBy>
  <cp:revision>2</cp:revision>
  <cp:lastPrinted>2001-03-13T14:07:00Z</cp:lastPrinted>
  <dcterms:created xsi:type="dcterms:W3CDTF">2009-01-09T11:34:00Z</dcterms:created>
  <dcterms:modified xsi:type="dcterms:W3CDTF">2009-01-09T11:34:00Z</dcterms:modified>
</cp:coreProperties>
</file>