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2256-м заседании,</w:t>
      </w:r>
    </w:p>
    <w:p w:rsidR="00000000" w:rsidRDefault="00000000">
      <w:r>
        <w:t>состоявшемся в Центральных учреждениях, Нью-Йорк, во вторник, 1 марта 2005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31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Шане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40 Пакта и положения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Второй периодический доклад Кении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 статьей 40 Пакта и положения в странах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периодический доклад Кении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(CCPR/C/KEN/2004/2; CCPR/C/82/L/KEN)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К</w:t>
      </w:r>
      <w:r>
        <w:rPr>
          <w:i/>
        </w:rPr>
        <w:t>е</w:t>
      </w:r>
      <w:r>
        <w:rPr>
          <w:i/>
        </w:rPr>
        <w:t>нии занимает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задавать любые дополнительные вопросы, которые могут иметься у них по вопросам 1–18 перечня в</w:t>
      </w:r>
      <w:r>
        <w:t>о</w:t>
      </w:r>
      <w:r>
        <w:t>просов.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говорит, что он озабочен тем, что закрепленные в Пакте права рассредоточены по различным положениям конституции и внутреннего законодательства. Они не могут иметь прямого де</w:t>
      </w:r>
      <w:r>
        <w:t>й</w:t>
      </w:r>
      <w:r>
        <w:t>ствия в национальных судах. В настоящее время их статус не выше статуса положений внутригосуда</w:t>
      </w:r>
      <w:r>
        <w:t>р</w:t>
      </w:r>
      <w:r>
        <w:t>ственного права, содержание которых зависит от той позиции, которую занимает законодательный орган. Их следует включить в конституцию, кот</w:t>
      </w:r>
      <w:r>
        <w:t>о</w:t>
      </w:r>
      <w:r>
        <w:t>рую труднее изменять, чем внутреннее законод</w:t>
      </w:r>
      <w:r>
        <w:t>а</w:t>
      </w:r>
      <w:r>
        <w:t>тельство. Он надеется, что новая конституция будет включать раздел, исключительно посвященный правам Пакта.</w:t>
      </w:r>
    </w:p>
    <w:p w:rsidR="00000000" w:rsidRDefault="00000000">
      <w:pPr>
        <w:pStyle w:val="DualTxt"/>
      </w:pPr>
      <w:r>
        <w:t>4.</w:t>
      </w:r>
      <w:r>
        <w:tab/>
        <w:t>Он хочет знать, имеется ли программа подг</w:t>
      </w:r>
      <w:r>
        <w:t>о</w:t>
      </w:r>
      <w:r>
        <w:t>товки судей и, если да, то включает ли она изучение положений Пакта. Даже если Пакт не является ч</w:t>
      </w:r>
      <w:r>
        <w:t>а</w:t>
      </w:r>
      <w:r>
        <w:t>стью национальной юриспруденции, закрепленные в нем права могут использоваться для толкования положений национального законодательства, и это законодательство может рассматриваться как вв</w:t>
      </w:r>
      <w:r>
        <w:t>о</w:t>
      </w:r>
      <w:r>
        <w:t>дящее в действие предусмотренные в Пакте права в соответствии с Бангалорскими принципами повед</w:t>
      </w:r>
      <w:r>
        <w:t>е</w:t>
      </w:r>
      <w:r>
        <w:t>ния судей. В этой связи необходимо обеспечить подготовку судей по вопросам приемов и навыков учета прав человека посредством толкования соо</w:t>
      </w:r>
      <w:r>
        <w:t>т</w:t>
      </w:r>
      <w:r>
        <w:t>ветствующих положений законодательства в суде.</w:t>
      </w:r>
    </w:p>
    <w:p w:rsidR="00000000" w:rsidRDefault="00000000">
      <w:pPr>
        <w:pStyle w:val="DualTxt"/>
      </w:pPr>
      <w:r>
        <w:t>5.</w:t>
      </w:r>
      <w:r>
        <w:tab/>
        <w:t>Он желает знать, является ли Национальная комиссия Кении по правам человека статутным о</w:t>
      </w:r>
      <w:r>
        <w:t>р</w:t>
      </w:r>
      <w:r>
        <w:t>ганом, каковы ее функции, каким образом назнач</w:t>
      </w:r>
      <w:r>
        <w:t>а</w:t>
      </w:r>
      <w:r>
        <w:t>ются ее официальные представители и имеют ли они какие</w:t>
      </w:r>
      <w:r>
        <w:noBreakHyphen/>
        <w:t>то гарантии в отношении срока их по</w:t>
      </w:r>
      <w:r>
        <w:t>л</w:t>
      </w:r>
      <w:r>
        <w:t>номочий. Он интересуется, являются ли ее рек</w:t>
      </w:r>
      <w:r>
        <w:t>о</w:t>
      </w:r>
      <w:r>
        <w:t>мендации обязательными. Он спрашивает, предпр</w:t>
      </w:r>
      <w:r>
        <w:t>и</w:t>
      </w:r>
      <w:r>
        <w:t>нимала ли Комиссия усилия по изменению культу</w:t>
      </w:r>
      <w:r>
        <w:t>р</w:t>
      </w:r>
      <w:r>
        <w:t>ных представлений и созданию демократической структуры прав человека. Он просит представить информацию о мерах по повышению степени пре</w:t>
      </w:r>
      <w:r>
        <w:t>д</w:t>
      </w:r>
      <w:r>
        <w:t>ставленности женщин в Парламенте, в том числе об обратной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6.</w:t>
      </w:r>
      <w:r>
        <w:tab/>
        <w:t>Некоторые пункты доклада нуждаются в уто</w:t>
      </w:r>
      <w:r>
        <w:t>ч</w:t>
      </w:r>
      <w:r>
        <w:t>нении. Как представляется, в пункте 33 подразум</w:t>
      </w:r>
      <w:r>
        <w:t>е</w:t>
      </w:r>
      <w:r>
        <w:t>вается, что родители лица, умершего без завещания, пользуются преимущественными правами наслед</w:t>
      </w:r>
      <w:r>
        <w:t>о</w:t>
      </w:r>
      <w:r>
        <w:t>вания по отношению к супруге и детям этого лица. Если это так, то в этом случае супруга и дети нич</w:t>
      </w:r>
      <w:r>
        <w:t>е</w:t>
      </w:r>
      <w:r>
        <w:t>го не получают и вынуждены полагаться на родс</w:t>
      </w:r>
      <w:r>
        <w:t>т</w:t>
      </w:r>
      <w:r>
        <w:t>венников. Он хотел бы знать, применяются ли им</w:t>
      </w:r>
      <w:r>
        <w:t>у</w:t>
      </w:r>
      <w:r>
        <w:t>щественные права женщин, рассматриваемые в пункте 37, без каких</w:t>
      </w:r>
      <w:r>
        <w:noBreakHyphen/>
        <w:t>либо усл</w:t>
      </w:r>
      <w:r>
        <w:t>о</w:t>
      </w:r>
      <w:r>
        <w:t>вий.</w:t>
      </w:r>
    </w:p>
    <w:p w:rsidR="00000000" w:rsidRDefault="00000000">
      <w:pPr>
        <w:pStyle w:val="DualTxt"/>
      </w:pPr>
      <w:r>
        <w:t>7.</w:t>
      </w:r>
      <w:r>
        <w:tab/>
        <w:t>Ограниченный доступ к средствам контраце</w:t>
      </w:r>
      <w:r>
        <w:t>п</w:t>
      </w:r>
      <w:r>
        <w:t>ции приводит к нежелательным беременностям, к</w:t>
      </w:r>
      <w:r>
        <w:t>о</w:t>
      </w:r>
      <w:r>
        <w:t>торые часто прерываются при помощи незаконных абортов, угрожающих жизни матерей. Он желает знать, рассматривает ли правительство вопрос о л</w:t>
      </w:r>
      <w:r>
        <w:t>е</w:t>
      </w:r>
      <w:r>
        <w:t>гализации абортов при определенных обстоятельс</w:t>
      </w:r>
      <w:r>
        <w:t>т</w:t>
      </w:r>
      <w:r>
        <w:t>вах или принимаются ли какие</w:t>
      </w:r>
      <w:r>
        <w:noBreakHyphen/>
        <w:t>либо другие меры по предупреждению таких ситуаций. В сельских районах широко распространена практика калеч</w:t>
      </w:r>
      <w:r>
        <w:t>а</w:t>
      </w:r>
      <w:r>
        <w:t>щих операций на женских половых органах, и он желает знать, существуют ли какие</w:t>
      </w:r>
      <w:r>
        <w:noBreakHyphen/>
        <w:t>либо законы, запрещающие ее. Кроме того, мужчин и женщин необходимо просвещать, с тем чтобы побуждать их к отказу от этой практики.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 Лопес</w:t>
      </w:r>
      <w:r>
        <w:t xml:space="preserve"> говорит, что он хотел бы получить дополнительную информацию о полож</w:t>
      </w:r>
      <w:r>
        <w:t>е</w:t>
      </w:r>
      <w:r>
        <w:t>ниях конституции или законодательства, лежащих в основе решения об отстранении более 60 судей от занимаемой должности и о правовых формальн</w:t>
      </w:r>
      <w:r>
        <w:t>о</w:t>
      </w:r>
      <w:r>
        <w:t>стях замены членов суда. Он поддерживает вопросы г</w:t>
      </w:r>
      <w:r>
        <w:noBreakHyphen/>
        <w:t>на Бхагвати в отношении Комиссии Кении по пр</w:t>
      </w:r>
      <w:r>
        <w:t>а</w:t>
      </w:r>
      <w:r>
        <w:t>вам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спрашивает, насколько а</w:t>
      </w:r>
      <w:r>
        <w:t>к</w:t>
      </w:r>
      <w:r>
        <w:t>тивно правительство Кении в вопросах защиты б</w:t>
      </w:r>
      <w:r>
        <w:t>е</w:t>
      </w:r>
      <w:r>
        <w:t>женцев в соответствии со статьей 2 Пакта, в том числе посредством оказания помощи тем, кто жел</w:t>
      </w:r>
      <w:r>
        <w:t>а</w:t>
      </w:r>
      <w:r>
        <w:t>ет вернуться в южные районы Судана и другие ме</w:t>
      </w:r>
      <w:r>
        <w:t>с</w:t>
      </w:r>
      <w:r>
        <w:t>та. Он хочет получить больше информации о стат</w:t>
      </w:r>
      <w:r>
        <w:t>у</w:t>
      </w:r>
      <w:r>
        <w:t>се законопроекта о беженцах, в настоящее время находящегося на рассмотрении парламента, и о том, какое место занимают в нем закрепленные в Пакте права. Он спрашивает о положении дел с предлож</w:t>
      </w:r>
      <w:r>
        <w:t>е</w:t>
      </w:r>
      <w:r>
        <w:t>нием о создании Комиссии по установлению ист</w:t>
      </w:r>
      <w:r>
        <w:t>и</w:t>
      </w:r>
      <w:r>
        <w:t>ны и примирению, о которой говорится в пункте 44, и интересуется, сколько принципов Пакта, таких, как выплата компенсации жертвам нарушений прав человека, было включено в это предл</w:t>
      </w:r>
      <w:r>
        <w:t>о</w:t>
      </w:r>
      <w:r>
        <w:t>жение.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спрашивает, сколько пригов</w:t>
      </w:r>
      <w:r>
        <w:t>о</w:t>
      </w:r>
      <w:r>
        <w:t>ров было вынесено по девяти судебным расслед</w:t>
      </w:r>
      <w:r>
        <w:t>о</w:t>
      </w:r>
      <w:r>
        <w:t>ваниям дел о расстреле полицейских и сколько лиц, виновных в гибели лиц, находившихся под стражей, предстали перед судом и/или были осуждены. Хотя она признает возможность создания Комиссии по установлению истины и примирению, может быть, ее создание было бы преждевременным: примир</w:t>
      </w:r>
      <w:r>
        <w:t>е</w:t>
      </w:r>
      <w:r>
        <w:t>ние невозможно без судебного преследования. Она желает знать, будет ли Комиссия располагать по</w:t>
      </w:r>
      <w:r>
        <w:t>л</w:t>
      </w:r>
      <w:r>
        <w:t>номочиями приказывать увольнять сотрудников п</w:t>
      </w:r>
      <w:r>
        <w:t>о</w:t>
      </w:r>
      <w:r>
        <w:t>лиции за применение силы с летальным исходом. Она понимает, что в тюрьмах существует проблема нехватки продовольствия, прежде всего в случаях, касающихся досудебного содержания под стражей, и просит представить больше информации о кал</w:t>
      </w:r>
      <w:r>
        <w:t>о</w:t>
      </w:r>
      <w:r>
        <w:t>рийности пищи заключенных. Хотелось бы узнать больше о мерах по защите жертв бытового насилия, и следует разъяснить статистические данные о ВИЧ/СПИДе, представленные в пункте 63 доклада. Она просит провести сравнение методов Кении и Уганды по борьбе с эпид</w:t>
      </w:r>
      <w:r>
        <w:t>е</w:t>
      </w:r>
      <w:r>
        <w:t>мией.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дополнительные вопр</w:t>
      </w:r>
      <w:r>
        <w:t>о</w:t>
      </w:r>
      <w:r>
        <w:t>сы.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Вако</w:t>
      </w:r>
      <w:r>
        <w:t xml:space="preserve"> (Кения) говорит, что Комиссия по борьбе с коррупцией является полностью независ</w:t>
      </w:r>
      <w:r>
        <w:t>и</w:t>
      </w:r>
      <w:r>
        <w:t>мым органом, созданным для получения жалоб от общественности, Национального собрания и Ген</w:t>
      </w:r>
      <w:r>
        <w:t>е</w:t>
      </w:r>
      <w:r>
        <w:t>рального прокурора, для расследования случаев коррупции и для проведения пропагандистских м</w:t>
      </w:r>
      <w:r>
        <w:t>е</w:t>
      </w:r>
      <w:r>
        <w:t>роприятий по борьбе с коррупцией. Процедура н</w:t>
      </w:r>
      <w:r>
        <w:t>а</w:t>
      </w:r>
      <w:r>
        <w:t>значения в ее состав носит полностью трансп</w:t>
      </w:r>
      <w:r>
        <w:t>а</w:t>
      </w:r>
      <w:r>
        <w:t>рентный характер: должности должны объявляться и кандидаты должны избираться консультативным органом, в котором отсутствуют представители правительства. Определен срок полномочий дире</w:t>
      </w:r>
      <w:r>
        <w:t>к</w:t>
      </w:r>
      <w:r>
        <w:t>тора и его заместителя. После проведения рассл</w:t>
      </w:r>
      <w:r>
        <w:t>е</w:t>
      </w:r>
      <w:r>
        <w:t>дований, позволяющих получить достаточные св</w:t>
      </w:r>
      <w:r>
        <w:t>и</w:t>
      </w:r>
      <w:r>
        <w:t>детельские показания, дела передаются Генерал</w:t>
      </w:r>
      <w:r>
        <w:t>ь</w:t>
      </w:r>
      <w:r>
        <w:t>ному прокурору для обеспечения судебного пресл</w:t>
      </w:r>
      <w:r>
        <w:t>е</w:t>
      </w:r>
      <w:r>
        <w:t>дования. Разбирательство носит транспарентный характер. Его управление привержено делу ликв</w:t>
      </w:r>
      <w:r>
        <w:t>и</w:t>
      </w:r>
      <w:r>
        <w:t>дации коррупции, и существующая система позв</w:t>
      </w:r>
      <w:r>
        <w:t>о</w:t>
      </w:r>
      <w:r>
        <w:t>лила получить значительные результ</w:t>
      </w:r>
      <w:r>
        <w:t>а</w:t>
      </w:r>
      <w:r>
        <w:t>ты.</w:t>
      </w:r>
    </w:p>
    <w:p w:rsidR="00000000" w:rsidRDefault="00000000">
      <w:pPr>
        <w:pStyle w:val="DualTxt"/>
      </w:pPr>
      <w:r>
        <w:t>13.</w:t>
      </w:r>
      <w:r>
        <w:tab/>
        <w:t>Противоречащие друг другу сроки создания Национальной комиссии Кении по правам человека являются правильными. Неясность связана с прин</w:t>
      </w:r>
      <w:r>
        <w:t>я</w:t>
      </w:r>
      <w:r>
        <w:t>тием в 2002 году, незадолго до проведения всео</w:t>
      </w:r>
      <w:r>
        <w:t>б</w:t>
      </w:r>
      <w:r>
        <w:t>щих выборов, законопроекта о создании Комиссии. Задержка, обусловленная избирательным проце</w:t>
      </w:r>
      <w:r>
        <w:t>с</w:t>
      </w:r>
      <w:r>
        <w:t>сом, не позволила ввести закон в действие до 2003 года. Процедуры назначения на должности в комиссиях по правам человека и борьбе с корру</w:t>
      </w:r>
      <w:r>
        <w:t>п</w:t>
      </w:r>
      <w:r>
        <w:t>цией носят анал</w:t>
      </w:r>
      <w:r>
        <w:t>о</w:t>
      </w:r>
      <w:r>
        <w:t>гичный характер.</w:t>
      </w:r>
    </w:p>
    <w:p w:rsidR="00000000" w:rsidRDefault="00000000">
      <w:pPr>
        <w:pStyle w:val="DualTxt"/>
      </w:pPr>
      <w:r>
        <w:t>14.</w:t>
      </w:r>
      <w:r>
        <w:tab/>
        <w:t>Он соглашается с позицией г-на Бхагвати по вопросу о статусе Пакта в законодательстве: прав</w:t>
      </w:r>
      <w:r>
        <w:t>и</w:t>
      </w:r>
      <w:r>
        <w:t>тельство страны полностью поддерживает Банг</w:t>
      </w:r>
      <w:r>
        <w:t>а</w:t>
      </w:r>
      <w:r>
        <w:t>лорские принципы. Хотя до настоящего времени в национальном законодательстве мало упоминалось о Пакте, это положение должно измениться в буд</w:t>
      </w:r>
      <w:r>
        <w:t>у</w:t>
      </w:r>
      <w:r>
        <w:t>щем. После ратификации Кенией Факультативного протокола улучшится осведомленность о Пакте. В этом случае юридическое толкование законов, уже существующих в рамках Конституции и национал</w:t>
      </w:r>
      <w:r>
        <w:t>ь</w:t>
      </w:r>
      <w:r>
        <w:t>ного законодательства, обеспечит включение Пакта в национальную юриспр</w:t>
      </w:r>
      <w:r>
        <w:t>у</w:t>
      </w:r>
      <w:r>
        <w:t>денцию.</w:t>
      </w:r>
    </w:p>
    <w:p w:rsidR="00000000" w:rsidRDefault="00000000">
      <w:pPr>
        <w:pStyle w:val="DualTxt"/>
      </w:pPr>
      <w:r>
        <w:t>15.</w:t>
      </w:r>
      <w:r>
        <w:tab/>
        <w:t>Кения поступила правильно, не приняв наци</w:t>
      </w:r>
      <w:r>
        <w:t>о</w:t>
      </w:r>
      <w:r>
        <w:t>нальное законодательство, включающее закрепле</w:t>
      </w:r>
      <w:r>
        <w:t>н</w:t>
      </w:r>
      <w:r>
        <w:t>ные в Пакте права. Кения имеет писаную Констит</w:t>
      </w:r>
      <w:r>
        <w:t>у</w:t>
      </w:r>
      <w:r>
        <w:t>цию. Поэтому в случае принятия такого законод</w:t>
      </w:r>
      <w:r>
        <w:t>а</w:t>
      </w:r>
      <w:r>
        <w:t>тельства права отошли бы на второй план, подпадая под толкование в рамках Конституции. В соответс</w:t>
      </w:r>
      <w:r>
        <w:t>т</w:t>
      </w:r>
      <w:r>
        <w:t>вии с предлагаемой Конституцией вопрос о правах человека не носит спорного характера. Следует только взглянуть на Билль о правах, и станет ясно, что в нем говорится о еще большем числе прав, чем в Пакте. Если конституционный процесс закончится безрезультатно, правительству придется внести п</w:t>
      </w:r>
      <w:r>
        <w:t>о</w:t>
      </w:r>
      <w:r>
        <w:t>правки в нынешнюю Конституцию, с тем чтобы обеспечить соответствие положен</w:t>
      </w:r>
      <w:r>
        <w:t>и</w:t>
      </w:r>
      <w:r>
        <w:t>ям Пакта.</w:t>
      </w:r>
    </w:p>
    <w:p w:rsidR="00000000" w:rsidRDefault="00000000">
      <w:pPr>
        <w:pStyle w:val="DualTxt"/>
      </w:pPr>
      <w:r>
        <w:t>16.</w:t>
      </w:r>
      <w:r>
        <w:tab/>
        <w:t>Правительство Кении не дискриминирует женщин. Оно движется вперед, в том числе при п</w:t>
      </w:r>
      <w:r>
        <w:t>о</w:t>
      </w:r>
      <w:r>
        <w:t>мощи позитивных мер, с тем чтобы обеспечить р</w:t>
      </w:r>
      <w:r>
        <w:t>а</w:t>
      </w:r>
      <w:r>
        <w:t>венство политических, экономических и социал</w:t>
      </w:r>
      <w:r>
        <w:t>ь</w:t>
      </w:r>
      <w:r>
        <w:t>ных прав женщин. Это является целью деятельн</w:t>
      </w:r>
      <w:r>
        <w:t>о</w:t>
      </w:r>
      <w:r>
        <w:t>сти Комиссии по вопр</w:t>
      </w:r>
      <w:r>
        <w:t>о</w:t>
      </w:r>
      <w:r>
        <w:t>сам развития женщин.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 Вамбуа</w:t>
      </w:r>
      <w:r>
        <w:t xml:space="preserve"> (Кения) говорит, что правител</w:t>
      </w:r>
      <w:r>
        <w:t>ь</w:t>
      </w:r>
      <w:r>
        <w:t>ство всегда признавало жизненно важную роль женщин в процессе национального развития. В 1976 году в Департаменте социальных услуг было создано Бюро по вопросам женщин для обеспеч</w:t>
      </w:r>
      <w:r>
        <w:t>е</w:t>
      </w:r>
      <w:r>
        <w:t>ния участия женщин в процессе развития, которое в декабре 2004 года было преобразовано в Департ</w:t>
      </w:r>
      <w:r>
        <w:t>а</w:t>
      </w:r>
      <w:r>
        <w:t>мент по гендерной проблематике. Представляя ряд данных за 2003 год об участии женщин в различных сферах жизни в Кении, она отмечает, что в сельск</w:t>
      </w:r>
      <w:r>
        <w:t>о</w:t>
      </w:r>
      <w:r>
        <w:t>хозяйственном секторе из общего числа трудящихся в количестве 316 000 человек на долю женщин пр</w:t>
      </w:r>
      <w:r>
        <w:t>и</w:t>
      </w:r>
      <w:r>
        <w:t>ходится 78 500 человек. В обрабатывающем секторе на долю женщин приходится 141 100 человек из общего числа 241 000 трудящихся, а на долю му</w:t>
      </w:r>
      <w:r>
        <w:t>ж</w:t>
      </w:r>
      <w:r>
        <w:t>чин — 199 600 человек. В сфере государственной администрации работает 55 600 женщин, по сра</w:t>
      </w:r>
      <w:r>
        <w:t>в</w:t>
      </w:r>
      <w:r>
        <w:t>нению с 94 200 мужчин. В настоящее время в Кении насчитывается самое большое за всю историю чи</w:t>
      </w:r>
      <w:r>
        <w:t>с</w:t>
      </w:r>
      <w:r>
        <w:t>ло женщин-членов парламента, 18 из 220 депутатов. В системе первичного образования на долю девочек приходится 49,9 процента от общего числа учащи</w:t>
      </w:r>
      <w:r>
        <w:t>х</w:t>
      </w:r>
      <w:r>
        <w:t>ся, а на долю мальчиков — 50,1 процента. В сист</w:t>
      </w:r>
      <w:r>
        <w:t>е</w:t>
      </w:r>
      <w:r>
        <w:t>ме среднего образования доли учащихся женского и мужского пола соответственно составляют 48,2 и 51,8 процента. На долю женщин приходится 45,5 процента из 8021 студента частных универс</w:t>
      </w:r>
      <w:r>
        <w:t>и</w:t>
      </w:r>
      <w:r>
        <w:t>тетов; соответствующий показатель по государс</w:t>
      </w:r>
      <w:r>
        <w:t>т</w:t>
      </w:r>
      <w:r>
        <w:t>венным университетам составляет 30,8 процента от общего числа учащихся в количестве 52 408 чел</w:t>
      </w:r>
      <w:r>
        <w:t>о</w:t>
      </w:r>
      <w:r>
        <w:t>век.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Г-н Киаи</w:t>
      </w:r>
      <w:r>
        <w:t xml:space="preserve"> (Кения) говорит, что Комиссия К</w:t>
      </w:r>
      <w:r>
        <w:t>е</w:t>
      </w:r>
      <w:r>
        <w:t>нии по правам человека располагает широким ма</w:t>
      </w:r>
      <w:r>
        <w:t>н</w:t>
      </w:r>
      <w:r>
        <w:t>датом, который охватывает политические, гражда</w:t>
      </w:r>
      <w:r>
        <w:t>н</w:t>
      </w:r>
      <w:r>
        <w:t>ские, экономические, культурные и социальные права. Комиссия сама определяет свою повестку дня; ее стратегический план был опубликован в 2003 году. В целом в сфере культуры существует три основных препятствия — традиционная кул</w:t>
      </w:r>
      <w:r>
        <w:t>ь</w:t>
      </w:r>
      <w:r>
        <w:t>тура, общественная культура и управленческая культура. Что касается традиционной культуры, то Комиссия работает с традиционными институтами в целях обеспечения перемен в том, что касается имущественных прав женщин и их прав наследов</w:t>
      </w:r>
      <w:r>
        <w:t>а</w:t>
      </w:r>
      <w:r>
        <w:t>ния. Несмотря на существующее законодательство, кенийские женщины, прежде всего сельские же</w:t>
      </w:r>
      <w:r>
        <w:t>н</w:t>
      </w:r>
      <w:r>
        <w:t>щины, не могут получать наследство от их родит</w:t>
      </w:r>
      <w:r>
        <w:t>е</w:t>
      </w:r>
      <w:r>
        <w:t>лей и мужей. Пандемия ВИЧ/СПИДа усугубила это положение, обусловив расширение масштабов н</w:t>
      </w:r>
      <w:r>
        <w:t>и</w:t>
      </w:r>
      <w:r>
        <w:t>щеты среди женщин. Культура в обществе, которая на протяжении 40 лет мирилась с авторитаризмом и подавлением, начинает меняться. Комиссия также пытается побуждать людей к тому, чтобы оспар</w:t>
      </w:r>
      <w:r>
        <w:t>и</w:t>
      </w:r>
      <w:r>
        <w:t>вать решения их руководства и обеспечивать подо</w:t>
      </w:r>
      <w:r>
        <w:t>т</w:t>
      </w:r>
      <w:r>
        <w:t>четность на всех уровнях правительства. Она также активно работает в целях изменения управленч</w:t>
      </w:r>
      <w:r>
        <w:t>е</w:t>
      </w:r>
      <w:r>
        <w:t>ской культуры в направлении обеспечения перехода от такой культуры, которая лишает людей их прав и имущества и притесняет их, к культуре служения народу.</w:t>
      </w:r>
    </w:p>
    <w:p w:rsidR="00000000" w:rsidRDefault="00000000">
      <w:pPr>
        <w:pStyle w:val="DualTxt"/>
      </w:pPr>
      <w:r>
        <w:t>19.</w:t>
      </w:r>
      <w:r>
        <w:tab/>
        <w:t>К сожалению, Комиссия не располагает аде</w:t>
      </w:r>
      <w:r>
        <w:t>к</w:t>
      </w:r>
      <w:r>
        <w:t>ватным потенциалом и финансовыми средствами. Кроме того, поскольку Комиссия является новым учреждением, которое должно обеспечивать набл</w:t>
      </w:r>
      <w:r>
        <w:t>ю</w:t>
      </w:r>
      <w:r>
        <w:t>дение за деятельностью правительства, часто она страдает от нежелания сотрудничать со стороны г</w:t>
      </w:r>
      <w:r>
        <w:t>о</w:t>
      </w:r>
      <w:r>
        <w:t>сударственных органов, прежде всего полиции. В то же время она наладила полномасштабное сотрудн</w:t>
      </w:r>
      <w:r>
        <w:t>и</w:t>
      </w:r>
      <w:r>
        <w:t>чество с управлением Генерального прокурора. Важное значение имеет финансовая независимость. В настоящее время Комиссия достойно противост</w:t>
      </w:r>
      <w:r>
        <w:t>о</w:t>
      </w:r>
      <w:r>
        <w:t>ит усилиям по превращению ее в один из департ</w:t>
      </w:r>
      <w:r>
        <w:t>а</w:t>
      </w:r>
      <w:r>
        <w:t>ментов правительс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Анготе</w:t>
      </w:r>
      <w:r>
        <w:t xml:space="preserve"> (Кения) говорит, что цель пр</w:t>
      </w:r>
      <w:r>
        <w:t>о</w:t>
      </w:r>
      <w:r>
        <w:t>граммы по вопросам реформы сектора управления, правосудия и правопорядка заключается в измен</w:t>
      </w:r>
      <w:r>
        <w:t>е</w:t>
      </w:r>
      <w:r>
        <w:t>нии и укреплении учреждений этого сектора для обеспечения эффективного, подотчетного и тран</w:t>
      </w:r>
      <w:r>
        <w:t>с</w:t>
      </w:r>
      <w:r>
        <w:t>парентного отправления правосудия. Она охватыв</w:t>
      </w:r>
      <w:r>
        <w:t>а</w:t>
      </w:r>
      <w:r>
        <w:t>ет четыре министерства правительства и более 32 департаментов. Задача заключается в переходе от узкого институционального мышления к использ</w:t>
      </w:r>
      <w:r>
        <w:t>о</w:t>
      </w:r>
      <w:r>
        <w:t>ванию более общего подхода, ориентированного на практические вопросы. В соответствии с этой пр</w:t>
      </w:r>
      <w:r>
        <w:t>о</w:t>
      </w:r>
      <w:r>
        <w:t>граммой до направления в различные суды страны магистраты низового уровня были подготовлены по вопросам применения процедур вынесения приг</w:t>
      </w:r>
      <w:r>
        <w:t>о</w:t>
      </w:r>
      <w:r>
        <w:t>воров, с тем чтобы обеспечить их осведомленность о последствиях их решений для усугубления пр</w:t>
      </w:r>
      <w:r>
        <w:t>о</w:t>
      </w:r>
      <w:r>
        <w:t>блемы переполненности тюрем. Сотрудники пол</w:t>
      </w:r>
      <w:r>
        <w:t>и</w:t>
      </w:r>
      <w:r>
        <w:t>ции и тюрем подготавливаются по вопросам поо</w:t>
      </w:r>
      <w:r>
        <w:t>щ</w:t>
      </w:r>
      <w:r>
        <w:t>рения и защиты прав человека в ходе выполнения их обязанностей, в том числе по вопросам потенц</w:t>
      </w:r>
      <w:r>
        <w:t>и</w:t>
      </w:r>
      <w:r>
        <w:t>аль</w:t>
      </w:r>
      <w:r>
        <w:softHyphen/>
        <w:t>ного воздействия арестов на такие проблемы, как перепо</w:t>
      </w:r>
      <w:r>
        <w:t>л</w:t>
      </w:r>
      <w:r>
        <w:t>ненность тюрем.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Г-н Вако</w:t>
      </w:r>
      <w:r>
        <w:t xml:space="preserve"> (Кения), касаясь объявления чрезв</w:t>
      </w:r>
      <w:r>
        <w:t>ы</w:t>
      </w:r>
      <w:r>
        <w:t>чайного положения, говорит, что Комитету следует рассматривать Конституцию Кении в целом. В ст</w:t>
      </w:r>
      <w:r>
        <w:t>а</w:t>
      </w:r>
      <w:r>
        <w:t>тье 83 Конституции под названием «Отмена осно</w:t>
      </w:r>
      <w:r>
        <w:t>в</w:t>
      </w:r>
      <w:r>
        <w:t>ных прав и свобод» перечисляются права, которые могут отменяться в случае чрезвычайного полож</w:t>
      </w:r>
      <w:r>
        <w:t>е</w:t>
      </w:r>
      <w:r>
        <w:t>ния. В соответствии с положениями Пакта все др</w:t>
      </w:r>
      <w:r>
        <w:t>у</w:t>
      </w:r>
      <w:r>
        <w:t>гие права не могут отменяться. Были отменены специальные разделы Конституции, которые были приняты для решения вопросов, связанных с во</w:t>
      </w:r>
      <w:r>
        <w:t>й</w:t>
      </w:r>
      <w:r>
        <w:t>ной за отделение северо-восточной провинции К</w:t>
      </w:r>
      <w:r>
        <w:t>е</w:t>
      </w:r>
      <w:r>
        <w:t>нии в момент получения независимости, а также постановления парламента, принятые в соответс</w:t>
      </w:r>
      <w:r>
        <w:t>т</w:t>
      </w:r>
      <w:r>
        <w:t>вии с этими разделами. Парламент должен одобрять любое решение об объявлении чрезвычайного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22.</w:t>
      </w:r>
      <w:r>
        <w:tab/>
        <w:t>Что касается различия между делами об о</w:t>
      </w:r>
      <w:r>
        <w:t>г</w:t>
      </w:r>
      <w:r>
        <w:t>раблениях с применением насилия и делами о пр</w:t>
      </w:r>
      <w:r>
        <w:t>о</w:t>
      </w:r>
      <w:r>
        <w:t>стых убийствах, в отношении которых может пр</w:t>
      </w:r>
      <w:r>
        <w:t>и</w:t>
      </w:r>
      <w:r>
        <w:t>меняться высшая мера наказания, он отмечает, что обычные дела об убийствах заслушиваются Выс</w:t>
      </w:r>
      <w:r>
        <w:t>о</w:t>
      </w:r>
      <w:r>
        <w:t>ким судом Кении. В соответствии с существующей системой любое лицо, которое не может нанять а</w:t>
      </w:r>
      <w:r>
        <w:t>д</w:t>
      </w:r>
      <w:r>
        <w:t>воката, получает возможность пользоваться услуг</w:t>
      </w:r>
      <w:r>
        <w:t>а</w:t>
      </w:r>
      <w:r>
        <w:t>ми адвоката, в то время как в случаях ограблений с применением насилия, дела о которых заслушив</w:t>
      </w:r>
      <w:r>
        <w:t>а</w:t>
      </w:r>
      <w:r>
        <w:t>ются судами магистратов, обвиняемый не пользуе</w:t>
      </w:r>
      <w:r>
        <w:t>т</w:t>
      </w:r>
      <w:r>
        <w:t>ся такой процедурной гарантией. В настоящее вр</w:t>
      </w:r>
      <w:r>
        <w:t>е</w:t>
      </w:r>
      <w:r>
        <w:t>мя проводятся реформы, предназначающиеся для предоставления процедурных гарантий по всем д</w:t>
      </w:r>
      <w:r>
        <w:t>е</w:t>
      </w:r>
      <w:r>
        <w:t>лам об убийствах и делам, за которые может быть вынесена высшая мера наказ</w:t>
      </w:r>
      <w:r>
        <w:t>а</w:t>
      </w:r>
      <w:r>
        <w:t>ния.</w:t>
      </w:r>
    </w:p>
    <w:p w:rsidR="00000000" w:rsidRDefault="00000000">
      <w:pPr>
        <w:pStyle w:val="DualTxt"/>
      </w:pPr>
      <w:r>
        <w:t>23.</w:t>
      </w:r>
      <w:r>
        <w:tab/>
        <w:t>Правительство никогда не отдавало полиции приказов «вести огонь на поражение». Полиция должна применять стрелковое оружие в соответс</w:t>
      </w:r>
      <w:r>
        <w:t>т</w:t>
      </w:r>
      <w:r>
        <w:t>вии с законом и нормами, определенными в Кодексе поведения должностных лиц по поддержанию пр</w:t>
      </w:r>
      <w:r>
        <w:t>а</w:t>
      </w:r>
      <w:r>
        <w:t>вопорядка Организации Объединенных Наций. Для сотрудников полиции проводятся программы по</w:t>
      </w:r>
      <w:r>
        <w:t>д</w:t>
      </w:r>
      <w:r>
        <w:t>готовки по вопросам прав человека. Департамент полиции даже разрешил представителям групп гр</w:t>
      </w:r>
      <w:r>
        <w:t>а</w:t>
      </w:r>
      <w:r>
        <w:t>жданского общества, в том числе сторонникам прав женщин, посетить их учебные лагеря для провед</w:t>
      </w:r>
      <w:r>
        <w:t>е</w:t>
      </w:r>
      <w:r>
        <w:t>ния подготовки по вопросам прав человека. В нек</w:t>
      </w:r>
      <w:r>
        <w:t>о</w:t>
      </w:r>
      <w:r>
        <w:t>торых полицейских участках были созданы отделы по вопросам женщин для получения сообщений и жалоб по таким вопросам, как бытовое насилие и изнасилование. Конечная цель заключается в том, чтобы создать такие отделы во всех полицейских участках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24.</w:t>
      </w:r>
      <w:r>
        <w:tab/>
        <w:t>Он не может представить нынешние данные о числе заключенных, приговоренных к смертной казни, однако правительство в полной мере осозн</w:t>
      </w:r>
      <w:r>
        <w:t>а</w:t>
      </w:r>
      <w:r>
        <w:t>ет, что такое продолжительное заключение может являться жестоким, унижающим и необычным в</w:t>
      </w:r>
      <w:r>
        <w:t>и</w:t>
      </w:r>
      <w:r>
        <w:t>дом наказания. Многие смертные приговоры были заменены пожизненным тюремным заключением, и некоторые ожидавшие смертного приговора закл</w:t>
      </w:r>
      <w:r>
        <w:t>ю</w:t>
      </w:r>
      <w:r>
        <w:t>ченные, пробывшие более 20 лет в тюрьме, были освобождены. По состоянию на 2002 год свыше 19 полицейских были привлечены к суду за нар</w:t>
      </w:r>
      <w:r>
        <w:t>у</w:t>
      </w:r>
      <w:r>
        <w:t>шения прав человека; в ряде случаев были вынес</w:t>
      </w:r>
      <w:r>
        <w:t>е</w:t>
      </w:r>
      <w:r>
        <w:t>ны обвинительные приговоры, в то время как И</w:t>
      </w:r>
      <w:r>
        <w:t>н</w:t>
      </w:r>
      <w:r>
        <w:t>терпол пытается установить местонахождение др</w:t>
      </w:r>
      <w:r>
        <w:t>у</w:t>
      </w:r>
      <w:r>
        <w:t>гих скрывающихся лиц. В полиции существует очень четкая система субординации. Все полице</w:t>
      </w:r>
      <w:r>
        <w:t>й</w:t>
      </w:r>
      <w:r>
        <w:t>ские подчинены комиссару полиции и находятся под его командованием. Именно по этой причине при пересмотре законодательства основное вним</w:t>
      </w:r>
      <w:r>
        <w:t>а</w:t>
      </w:r>
      <w:r>
        <w:t>ние уделяется обязанностям комиссара полиции по вопросам, касающимся прав человека. Он не знает о каких</w:t>
      </w:r>
      <w:r>
        <w:noBreakHyphen/>
        <w:t>либо случаях пыток в вооруже</w:t>
      </w:r>
      <w:r>
        <w:t>н</w:t>
      </w:r>
      <w:r>
        <w:t xml:space="preserve">ных силах. </w:t>
      </w:r>
    </w:p>
    <w:p w:rsidR="00000000" w:rsidRDefault="00000000">
      <w:pPr>
        <w:pStyle w:val="DualTxt"/>
      </w:pPr>
      <w:r>
        <w:t>25.</w:t>
      </w:r>
      <w:r>
        <w:tab/>
        <w:t>Бывшее правительство учредило Комиссию Акивуми для расследования земельных споров. В дополнение к ряду рекомендаций о последующей деятельности в докладе этой Комиссии, в частн</w:t>
      </w:r>
      <w:r>
        <w:t>о</w:t>
      </w:r>
      <w:r>
        <w:t>сти, был сделан вывод о том, что большинство з</w:t>
      </w:r>
      <w:r>
        <w:t>е</w:t>
      </w:r>
      <w:r>
        <w:t>мельных споров обусловлено интенсивным испол</w:t>
      </w:r>
      <w:r>
        <w:t>ь</w:t>
      </w:r>
      <w:r>
        <w:t>зованием земель, конкретно говоря, соперничес</w:t>
      </w:r>
      <w:r>
        <w:t>т</w:t>
      </w:r>
      <w:r>
        <w:t>вом в использовании речных, водных и земельных ресурсов. Долгосрочное решение заключается в о</w:t>
      </w:r>
      <w:r>
        <w:t>п</w:t>
      </w:r>
      <w:r>
        <w:t>ределении того, каким образом водные ресурсы распределяются среди всех общин. Целевая группа по вопросам создания комиссии по установлению истины, правосудию и примирению представила свой доклад правительству.</w:t>
      </w:r>
    </w:p>
    <w:p w:rsidR="00000000" w:rsidRDefault="00000000">
      <w:pPr>
        <w:pStyle w:val="DualTxt"/>
      </w:pPr>
      <w:r>
        <w:t>26.</w:t>
      </w:r>
      <w:r>
        <w:tab/>
        <w:t>В настоящее время аборты запрещены, за и</w:t>
      </w:r>
      <w:r>
        <w:t>с</w:t>
      </w:r>
      <w:r>
        <w:t>ключением тех случаев, когда жизнь матери нах</w:t>
      </w:r>
      <w:r>
        <w:t>о</w:t>
      </w:r>
      <w:r>
        <w:t>дится под угрозой и когда это подтверждается вр</w:t>
      </w:r>
      <w:r>
        <w:t>а</w:t>
      </w:r>
      <w:r>
        <w:t>чом. Некоторые группы выступают за изменение этого закона, с тем чтобы облегчить доступ к або</w:t>
      </w:r>
      <w:r>
        <w:t>р</w:t>
      </w:r>
      <w:r>
        <w:t>там, а другие, в частности религиозные группы, ж</w:t>
      </w:r>
      <w:r>
        <w:t>е</w:t>
      </w:r>
      <w:r>
        <w:t>лают ужесточить ограничения, в принципе стремясь к запрету абортов при любых обстоятел</w:t>
      </w:r>
      <w:r>
        <w:t>ь</w:t>
      </w:r>
      <w:r>
        <w:t>ствах.</w:t>
      </w:r>
    </w:p>
    <w:p w:rsidR="00000000" w:rsidRDefault="00000000">
      <w:pPr>
        <w:pStyle w:val="DualTxt"/>
      </w:pPr>
      <w:r>
        <w:t>27.</w:t>
      </w:r>
      <w:r>
        <w:tab/>
        <w:t>В Кении пока нет закона о борьбе с террори</w:t>
      </w:r>
      <w:r>
        <w:t>з</w:t>
      </w:r>
      <w:r>
        <w:t>мом, хотя такой законопроект рассматривается м</w:t>
      </w:r>
      <w:r>
        <w:t>е</w:t>
      </w:r>
      <w:r>
        <w:t>ждународными и национальными неправительс</w:t>
      </w:r>
      <w:r>
        <w:t>т</w:t>
      </w:r>
      <w:r>
        <w:t>венными правозащитными организациями, с тем чтобы обеспечить надлежащую сбалансированность между необходимостью бороться с угрозой терр</w:t>
      </w:r>
      <w:r>
        <w:t>о</w:t>
      </w:r>
      <w:r>
        <w:t>ризма и необходимостью защищать права человека. Кения желает избежать такого положения, при к</w:t>
      </w:r>
      <w:r>
        <w:t>о</w:t>
      </w:r>
      <w:r>
        <w:t>тором возникает опасность наделения исполн</w:t>
      </w:r>
      <w:r>
        <w:t>и</w:t>
      </w:r>
      <w:r>
        <w:t>тельной власти слишком большими судебными полномочиями. Он надеется, что законопроект б</w:t>
      </w:r>
      <w:r>
        <w:t>у</w:t>
      </w:r>
      <w:r>
        <w:t>дет принят к ко</w:t>
      </w:r>
      <w:r>
        <w:t>н</w:t>
      </w:r>
      <w:r>
        <w:t>цу года.</w:t>
      </w:r>
    </w:p>
    <w:p w:rsidR="00000000" w:rsidRDefault="00000000">
      <w:pPr>
        <w:pStyle w:val="DualTxt"/>
      </w:pPr>
      <w:r>
        <w:t>28.</w:t>
      </w:r>
      <w:r>
        <w:tab/>
        <w:t>Административная форма дел заключенных, в которых указывается и обосновывается форма и продолжительность их заключения, пересматрив</w:t>
      </w:r>
      <w:r>
        <w:t>а</w:t>
      </w:r>
      <w:r>
        <w:t>ется, с тем чтобы обеспечить представление более подробной информации и облегчить ее досту</w:t>
      </w:r>
      <w:r>
        <w:t>п</w:t>
      </w:r>
      <w:r>
        <w:t>ность. В законе определяется максимальное наказ</w:t>
      </w:r>
      <w:r>
        <w:t>а</w:t>
      </w:r>
      <w:r>
        <w:t>ние за преступления, и суды могут по своему у</w:t>
      </w:r>
      <w:r>
        <w:t>с</w:t>
      </w:r>
      <w:r>
        <w:t>мотрению выносить приговоры в зависимости от обстоятельств дела, хотя эти полномочия регулир</w:t>
      </w:r>
      <w:r>
        <w:t>у</w:t>
      </w:r>
      <w:r>
        <w:t>ются правовыми рамками. Вопросы безопасности судей были надлежащим образом рассмотрены в письменном ответе делегации оратора на вопрос 18 перечня вопросов. Поскольку было много утве</w:t>
      </w:r>
      <w:r>
        <w:t>р</w:t>
      </w:r>
      <w:r>
        <w:t>ждений о коррупции в судебной системе, главный судья учредил комитет для заслушания жалоб, пр</w:t>
      </w:r>
      <w:r>
        <w:t>о</w:t>
      </w:r>
      <w:r>
        <w:t>ведения расследований и вынесения рекомендаций, и был создан трибунал. Неожиданно более полов</w:t>
      </w:r>
      <w:r>
        <w:t>и</w:t>
      </w:r>
      <w:r>
        <w:t>ны судей Высокого суда и Апелляционного суда п</w:t>
      </w:r>
      <w:r>
        <w:t>о</w:t>
      </w:r>
      <w:r>
        <w:t>дали в отставку, предпочтя избежать расследование, поэтому возникло много вакантных судебных должн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29.</w:t>
      </w:r>
      <w:r>
        <w:tab/>
        <w:t>К сожалению, данные доклада о ВИЧ/СПИДе являются точными. Для информирования населения об опасностях того или иного поведения был создан национальный комитет по борьбе со СПИДом. Пр</w:t>
      </w:r>
      <w:r>
        <w:t>о</w:t>
      </w:r>
      <w:r>
        <w:t>блема усугубляется высокой стоимостью лекарств. Вопросы бытового насилия рассматриваются в з</w:t>
      </w:r>
      <w:r>
        <w:t>а</w:t>
      </w:r>
      <w:r>
        <w:t>конопроекте, находящемся в правительстве вместе с другими законодательными актами, касающимися вредных видов традиционной практики, таких, как калечащие операции на женских половых органах, которые делают д</w:t>
      </w:r>
      <w:r>
        <w:t>е</w:t>
      </w:r>
      <w:r>
        <w:t>вочкам в возрасте до 18 лет.</w:t>
      </w:r>
    </w:p>
    <w:p w:rsidR="00000000" w:rsidRDefault="00000000">
      <w:pPr>
        <w:pStyle w:val="DualTxt"/>
      </w:pPr>
      <w:r>
        <w:t>30.</w:t>
      </w:r>
      <w:r>
        <w:tab/>
        <w:t>В консультации с Управлением Верховного комиссара Организации Объединенных Наций по делам беженцев был подготовлен законопроект о беженцах, предназначающийся для выполнения п</w:t>
      </w:r>
      <w:r>
        <w:t>о</w:t>
      </w:r>
      <w:r>
        <w:t>ложений международного гум</w:t>
      </w:r>
      <w:r>
        <w:t>а</w:t>
      </w:r>
      <w:r>
        <w:t>нитарного права.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Сэр Найджел Родли</w:t>
      </w:r>
      <w:r>
        <w:t xml:space="preserve"> спрашивает, каким обр</w:t>
      </w:r>
      <w:r>
        <w:t>а</w:t>
      </w:r>
      <w:r>
        <w:t>зом Кения предусматривает включить положения Пакта в свою конституцию. Существующие пол</w:t>
      </w:r>
      <w:r>
        <w:t>о</w:t>
      </w:r>
      <w:r>
        <w:t>жения о правах человека не в полной мере соотве</w:t>
      </w:r>
      <w:r>
        <w:t>т</w:t>
      </w:r>
      <w:r>
        <w:t>ствуют Пакту, и проект, представленный Комитету, не обеспечивает улучшений по ряду ключевых о</w:t>
      </w:r>
      <w:r>
        <w:t>б</w:t>
      </w:r>
      <w:r>
        <w:t>ластей, таких, как право на услуги адвоката в сл</w:t>
      </w:r>
      <w:r>
        <w:t>у</w:t>
      </w:r>
      <w:r>
        <w:t>чае рассмотрения дел о преступлении, за которое по закону может быть назначена смертная казнь, без которого на деле лицо находится в заключении и</w:t>
      </w:r>
      <w:r>
        <w:t>н</w:t>
      </w:r>
      <w:r>
        <w:t>коммуникадо. Он также хотел бы получить больше информации о мерах правительства по обеспечению того, чтобы полиция в полной мере сотрудничала с национальными правозащитными органами, когда те обращаются за разрешением на доступ в тюрьмы и к заключе</w:t>
      </w:r>
      <w:r>
        <w:t>н</w:t>
      </w:r>
      <w:r>
        <w:t>ным.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предлагает, чтобы в ходе подг</w:t>
      </w:r>
      <w:r>
        <w:t>о</w:t>
      </w:r>
      <w:r>
        <w:t>товки проекта закона о борьбе с терроризмом пр</w:t>
      </w:r>
      <w:r>
        <w:t>а</w:t>
      </w:r>
      <w:r>
        <w:t>вительство тщательно ознакомилось с материалами, которые могут быть получены от Комитета в этой связи, включая общие замечания по статьям 2 и 4.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спрашивает, был ли кто</w:t>
      </w:r>
      <w:r>
        <w:noBreakHyphen/>
        <w:t>либо осужден за создание условий, приведших к гибели заключенного, или был ли кто</w:t>
      </w:r>
      <w:r>
        <w:noBreakHyphen/>
        <w:t>то из полицейских осужден за применение чрезмерной силы, включая применение огнестрельного оружия, приведшее к летальному исходу. Она также спрашивает о нормах питания заключенных.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Вако </w:t>
      </w:r>
      <w:r>
        <w:t>(Кения) говорит, что он приветствует возможность рассмотреть общие замечания Ком</w:t>
      </w:r>
      <w:r>
        <w:t>и</w:t>
      </w:r>
      <w:r>
        <w:t>тета, в частности замечания, касающиеся законод</w:t>
      </w:r>
      <w:r>
        <w:t>а</w:t>
      </w:r>
      <w:r>
        <w:t>тельства о борьбе с терроризмом. Он отмечает, что возникали проблемы в ходе обеспечения полного доступа правозащитных органов к заключенным, однако они носили изолированный, а не системат</w:t>
      </w:r>
      <w:r>
        <w:t>и</w:t>
      </w:r>
      <w:r>
        <w:t>ческий характер. Предоставление правовой помощи малоимущим заключенным является целью, для достижения которой у большинства развивающихся стран отсутствуют адекватные ресурсы. Он выр</w:t>
      </w:r>
      <w:r>
        <w:t>а</w:t>
      </w:r>
      <w:r>
        <w:t>жает свою признательность за деятельность групп гражданского общества, предназначающуюся для заполнения этого разрыва в ресурсах правительс</w:t>
      </w:r>
      <w:r>
        <w:t>т</w:t>
      </w:r>
      <w:r>
        <w:t>ва. Было обеспечено успешное судебное преслед</w:t>
      </w:r>
      <w:r>
        <w:t>о</w:t>
      </w:r>
      <w:r>
        <w:t>вание сотрудников тюрем, которые убили закл</w:t>
      </w:r>
      <w:r>
        <w:t>ю</w:t>
      </w:r>
      <w:r>
        <w:t>ченных, и сотрудников полиции, которые примен</w:t>
      </w:r>
      <w:r>
        <w:t>и</w:t>
      </w:r>
      <w:r>
        <w:t>ли чрезмерную силу, обусловившую гибель людей. Однако некоторые из обвиненных в совершении т</w:t>
      </w:r>
      <w:r>
        <w:t>а</w:t>
      </w:r>
      <w:r>
        <w:t>ких преступлений покинули страну, и кенийские власти разыскивают их при помощи Интерпола. Целевая группа по вопросам реформы полиции призвала создать независимый орган для судебного преследования за такие преступл</w:t>
      </w:r>
      <w:r>
        <w:t>е</w:t>
      </w:r>
      <w:r>
        <w:t>ния.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предлагает делегации Кении коснуться вопр</w:t>
      </w:r>
      <w:r>
        <w:t>о</w:t>
      </w:r>
      <w:r>
        <w:t>сов 19–30 из перечня вопросов.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Вако</w:t>
      </w:r>
      <w:r>
        <w:t xml:space="preserve"> (Кения) кратко останавливается на письменном ответе на вопрос 19 о судебной сист</w:t>
      </w:r>
      <w:r>
        <w:t>е</w:t>
      </w:r>
      <w:r>
        <w:t>ме, представленном его делегацией, и подчеркивает, что независимость Комиссии по вопросам судебной службы гарантирована в конституции. В основном вопрос 20 о коррупции в судебной системе был ра</w:t>
      </w:r>
      <w:r>
        <w:t>с</w:t>
      </w:r>
      <w:r>
        <w:t>смотрен в представленных ранее устных ответах; он отмечает, что требования декларировать доходы и имущество, введенные в соответствии с законом об этике гражданских служащих, и деятельность комиссии Кении по борьбе с коррупцией оказались эффективными инструментами борьбы с коррупц</w:t>
      </w:r>
      <w:r>
        <w:t>и</w:t>
      </w:r>
      <w:r>
        <w:t>ей. В представленных ранее устных ответах были рассмотрены вопросы правовой помощи, поста</w:t>
      </w:r>
      <w:r>
        <w:t>в</w:t>
      </w:r>
      <w:r>
        <w:t>ленные в рамках вопроса 21, и письменный ответ на вопрос 22 в полной мере позволил осветить отн</w:t>
      </w:r>
      <w:r>
        <w:t>о</w:t>
      </w:r>
      <w:r>
        <w:t>шения между гражданскими и мусульманскими с</w:t>
      </w:r>
      <w:r>
        <w:t>у</w:t>
      </w:r>
      <w:r>
        <w:t>дами. В связи с вопросом 23 об обращении с жит</w:t>
      </w:r>
      <w:r>
        <w:t>е</w:t>
      </w:r>
      <w:r>
        <w:t>лями неформальных поселений, прежде всего в</w:t>
      </w:r>
      <w:r>
        <w:t>о</w:t>
      </w:r>
      <w:r>
        <w:t>круг Найроби, он заверяет членов Комитета в том, что не было никаких выселений и что соответс</w:t>
      </w:r>
      <w:r>
        <w:t>т</w:t>
      </w:r>
      <w:r>
        <w:t>вующие министерства правительства рассматрив</w:t>
      </w:r>
      <w:r>
        <w:t>а</w:t>
      </w:r>
      <w:r>
        <w:t>ют решение проблемы таких поселений в консул</w:t>
      </w:r>
      <w:r>
        <w:t>ь</w:t>
      </w:r>
      <w:r>
        <w:t>тации с Хабитат. Вопрос 24, касающийся утвержд</w:t>
      </w:r>
      <w:r>
        <w:t>е</w:t>
      </w:r>
      <w:r>
        <w:t>ний о махинациях с разрешениями на радио- и т</w:t>
      </w:r>
      <w:r>
        <w:t>е</w:t>
      </w:r>
      <w:r>
        <w:t>левещание в ущерб политической оппозиции, сущ</w:t>
      </w:r>
      <w:r>
        <w:t>е</w:t>
      </w:r>
      <w:r>
        <w:t>ствовал в период правления предыдущей админис</w:t>
      </w:r>
      <w:r>
        <w:t>т</w:t>
      </w:r>
      <w:r>
        <w:t>рации, нынешнее же правительство приняло пол</w:t>
      </w:r>
      <w:r>
        <w:t>и</w:t>
      </w:r>
      <w:r>
        <w:t>тику, гарантирующую выдачу таких разрешений без какого-либо учета политич</w:t>
      </w:r>
      <w:r>
        <w:t>е</w:t>
      </w:r>
      <w:r>
        <w:t>ских тенденций.</w:t>
      </w:r>
    </w:p>
    <w:p w:rsidR="00000000" w:rsidRDefault="00000000">
      <w:pPr>
        <w:pStyle w:val="DualTxt"/>
      </w:pPr>
      <w:r>
        <w:t>37.</w:t>
      </w:r>
      <w:r>
        <w:tab/>
        <w:t>Касаясь вопроса о требовании, предусматр</w:t>
      </w:r>
      <w:r>
        <w:t>и</w:t>
      </w:r>
      <w:r>
        <w:t>вающем приобретение издателем залогового обяз</w:t>
      </w:r>
      <w:r>
        <w:t>а</w:t>
      </w:r>
      <w:r>
        <w:t>тельства до издания публикации, он отмечает, что стоимость такого залога не высока и что цель этой меры, которая не применяется к существующим публикациям, заключается в обеспечении опред</w:t>
      </w:r>
      <w:r>
        <w:t>е</w:t>
      </w:r>
      <w:r>
        <w:t>ленного порядка в издательской сфере, а не в п</w:t>
      </w:r>
      <w:r>
        <w:t>о</w:t>
      </w:r>
      <w:r>
        <w:t>давлении прессы. Кроме того, от издателей требуе</w:t>
      </w:r>
      <w:r>
        <w:t>т</w:t>
      </w:r>
      <w:r>
        <w:t>ся располагать официальными помещениями для ведения бизнеса, например на случай возбуждения против них дел о клевете. Касаясь вопроса 26, он подчеркивает, что многие ограничения, существ</w:t>
      </w:r>
      <w:r>
        <w:t>о</w:t>
      </w:r>
      <w:r>
        <w:t>вавшие до этого в отношении статей 21 и 22 Пакта, были отменены после внесения поправок в закон в декабре 1992 года: например, в случае собраний общественности больше не требуется получать ра</w:t>
      </w:r>
      <w:r>
        <w:t>з</w:t>
      </w:r>
      <w:r>
        <w:t>решение для проведения таких мероприятий. В то же время для политических митингов требуется з</w:t>
      </w:r>
      <w:r>
        <w:t>а</w:t>
      </w:r>
      <w:r>
        <w:t>благовременно информировать сотрудников прав</w:t>
      </w:r>
      <w:r>
        <w:t>о</w:t>
      </w:r>
      <w:r>
        <w:t>охранительных органов и делать запись в офиц</w:t>
      </w:r>
      <w:r>
        <w:t>и</w:t>
      </w:r>
      <w:r>
        <w:t>альном регистре, прежде всего по практическим с</w:t>
      </w:r>
      <w:r>
        <w:t>о</w:t>
      </w:r>
      <w:r>
        <w:t>ображениям. Такие политические собрания не включают собрания, проходящие в рамках деятел</w:t>
      </w:r>
      <w:r>
        <w:t>ь</w:t>
      </w:r>
      <w:r>
        <w:t>ности членов парламента.</w:t>
      </w:r>
    </w:p>
    <w:p w:rsidR="00000000" w:rsidRDefault="00000000">
      <w:pPr>
        <w:pStyle w:val="DualTxt"/>
      </w:pPr>
      <w:r>
        <w:t>38.</w:t>
      </w:r>
      <w:r>
        <w:tab/>
        <w:t>Что касается вопроса 27 о детском труде, то оратор говорит, что в настоящее время министерс</w:t>
      </w:r>
      <w:r>
        <w:t>т</w:t>
      </w:r>
      <w:r>
        <w:t>во труда и профсоюзы при помощи Международной организации труда рассматривают эту проблему, по которой, кроме того, Комиссия Кении по правам ч</w:t>
      </w:r>
      <w:r>
        <w:t>е</w:t>
      </w:r>
      <w:r>
        <w:t>ловека обеспечивает информирование населения. То, что определяется понятием детский труд, не всегда является детским трудом в строгом поним</w:t>
      </w:r>
      <w:r>
        <w:t>а</w:t>
      </w:r>
      <w:r>
        <w:t>нии.</w:t>
      </w:r>
    </w:p>
    <w:p w:rsidR="00000000" w:rsidRDefault="00000000">
      <w:pPr>
        <w:pStyle w:val="DualTxt"/>
      </w:pPr>
      <w:r>
        <w:t>39.</w:t>
      </w:r>
      <w:r>
        <w:tab/>
        <w:t>Отвечая на вопросы, касающиеся минимал</w:t>
      </w:r>
      <w:r>
        <w:t>ь</w:t>
      </w:r>
      <w:r>
        <w:t>ного возраста для вступления в брак, он указывает, что он составляет 18 лет, однако отмечаются случаи заключения брака в возрасте 16 лет под воздейств</w:t>
      </w:r>
      <w:r>
        <w:t>и</w:t>
      </w:r>
      <w:r>
        <w:t>ем религии или традиции. В тех случаях, когда о них сообщается правительству, оно принимает на</w:t>
      </w:r>
      <w:r>
        <w:t>д</w:t>
      </w:r>
      <w:r>
        <w:t>лежащие меры, в частности путем направления д</w:t>
      </w:r>
      <w:r>
        <w:t>е</w:t>
      </w:r>
      <w:r>
        <w:t>вочек обратно в школы.</w:t>
      </w:r>
    </w:p>
    <w:p w:rsidR="00000000" w:rsidRDefault="00000000">
      <w:pPr>
        <w:pStyle w:val="DualTxt"/>
      </w:pPr>
      <w:r>
        <w:t>40.</w:t>
      </w:r>
      <w:r>
        <w:tab/>
        <w:t>Что касается улучшения информированности о положениях Конвенции, то он говорит, что прин</w:t>
      </w:r>
      <w:r>
        <w:t>и</w:t>
      </w:r>
      <w:r>
        <w:t>мались меры, хотя и не столь активно, как он того хотел бы, предназначающиеся, в частности, для с</w:t>
      </w:r>
      <w:r>
        <w:t>у</w:t>
      </w:r>
      <w:r>
        <w:t>дей и сотрудников правоохранительных органов. Комиссия Кении по правам человека является о</w:t>
      </w:r>
      <w:r>
        <w:t>с</w:t>
      </w:r>
      <w:r>
        <w:t>новным органом, отвечающим за пропаганду Ко</w:t>
      </w:r>
      <w:r>
        <w:t>н</w:t>
      </w:r>
      <w:r>
        <w:t>венции и наблюдение за выполнением обязательств, вытекающих из нее.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 xml:space="preserve"> просит представить дополнител</w:t>
      </w:r>
      <w:r>
        <w:t>ь</w:t>
      </w:r>
      <w:r>
        <w:t>ную информацию о структуре судебной системы и квалификации судей, прежде всего в нижестоящих судах, которым были предоставлены широкие по</w:t>
      </w:r>
      <w:r>
        <w:t>л</w:t>
      </w:r>
      <w:r>
        <w:t>номочия, с тем чтобы уменьшить давление на суды более высокой инстанции. Обладают ли магистраты таких судов правовой квалификацией? Проходят ли они предварительную подготовку и работали ли они адвокатами? Он был бы признателен, если прав</w:t>
      </w:r>
      <w:r>
        <w:t>и</w:t>
      </w:r>
      <w:r>
        <w:t>тельство могло бы представить, в свое время, все данные о любой из таких учебных программ. Он также интересуется, что происходит в случае под</w:t>
      </w:r>
      <w:r>
        <w:t>а</w:t>
      </w:r>
      <w:r>
        <w:t>чи апе</w:t>
      </w:r>
      <w:r>
        <w:t>л</w:t>
      </w:r>
      <w:r>
        <w:t>ляции.</w:t>
      </w:r>
    </w:p>
    <w:p w:rsidR="00000000" w:rsidRDefault="00000000">
      <w:pPr>
        <w:pStyle w:val="DualTxt"/>
      </w:pPr>
      <w:r>
        <w:t>42.</w:t>
      </w:r>
      <w:r>
        <w:tab/>
        <w:t>Касаясь вопроса 21 из перечня вопросов (н</w:t>
      </w:r>
      <w:r>
        <w:t>а</w:t>
      </w:r>
      <w:r>
        <w:t>личие правовой помощи), он отмечает, что в этой связи между обязательством государства по пун</w:t>
      </w:r>
      <w:r>
        <w:t>к</w:t>
      </w:r>
      <w:r>
        <w:t>ту 3(d) статьи 15 Конвенции и деятельностью пр</w:t>
      </w:r>
      <w:r>
        <w:t>а</w:t>
      </w:r>
      <w:r>
        <w:t>вительства существует разрыв. Понимая огран</w:t>
      </w:r>
      <w:r>
        <w:t>и</w:t>
      </w:r>
      <w:r>
        <w:t>ченные возможности развивающихся стран, он, о</w:t>
      </w:r>
      <w:r>
        <w:t>д</w:t>
      </w:r>
      <w:r>
        <w:t>нако, считает, что необходимо делать больше. О</w:t>
      </w:r>
      <w:r>
        <w:t>т</w:t>
      </w:r>
      <w:r>
        <w:t>мечая предлагаемые меры по укреплению системы правовой помощи, он предлагает, чтобы такая п</w:t>
      </w:r>
      <w:r>
        <w:t>о</w:t>
      </w:r>
      <w:r>
        <w:t>мощь оказывалась неофициальными органами, и надеется получить более полный доклад.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Глеле Аханханзо</w:t>
      </w:r>
      <w:r>
        <w:t xml:space="preserve"> говорит, что он хотел бы узнать больше о «судах кадисов», прежде всего об их числе и об их связях с другими судами. Он инт</w:t>
      </w:r>
      <w:r>
        <w:t>е</w:t>
      </w:r>
      <w:r>
        <w:t>ресуется, что происходит в случае конфликта между мусульманами и немусульманами и каким образом обеспечивается равенство перед законом. Отвечает ли какое-либо учреждение за согласование закон</w:t>
      </w:r>
      <w:r>
        <w:t>о</w:t>
      </w:r>
      <w:r>
        <w:t>дательства в Кении?</w:t>
      </w:r>
    </w:p>
    <w:p w:rsidR="00000000" w:rsidRDefault="00000000">
      <w:pPr>
        <w:pStyle w:val="DualTxt"/>
      </w:pPr>
      <w:r>
        <w:t>44.</w:t>
      </w:r>
      <w:r>
        <w:tab/>
        <w:t>Касаясь проблемы принудительных выселений и разрушения жилья, он желает получить письме</w:t>
      </w:r>
      <w:r>
        <w:t>н</w:t>
      </w:r>
      <w:r>
        <w:t>ную информацию о мерах правительства по обесп</w:t>
      </w:r>
      <w:r>
        <w:t>е</w:t>
      </w:r>
      <w:r>
        <w:t>чению прав на жилье, прежде всего об учебной программе, предназначающейся для сотрудников полиции и других соответствующих официальных предст</w:t>
      </w:r>
      <w:r>
        <w:t>а</w:t>
      </w:r>
      <w:r>
        <w:t xml:space="preserve">вителей.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Кастиллеро Хойос</w:t>
      </w:r>
      <w:r>
        <w:t xml:space="preserve"> просит представить подробные данные о работе межведомственной к</w:t>
      </w:r>
      <w:r>
        <w:t>о</w:t>
      </w:r>
      <w:r>
        <w:t>миссии, созданной для рассмотрения проблемы принудительных выселений. Он интересуется, были ли представлены общественности ее выводы и пр</w:t>
      </w:r>
      <w:r>
        <w:t>о</w:t>
      </w:r>
      <w:r>
        <w:t>водились ли консультации с затронутыми общин</w:t>
      </w:r>
      <w:r>
        <w:t>а</w:t>
      </w:r>
      <w:r>
        <w:t>ми. Он также спрашивает, какие меры будут прин</w:t>
      </w:r>
      <w:r>
        <w:t>я</w:t>
      </w:r>
      <w:r>
        <w:t>ты по ее рекомендациям, соответствуют ли они м</w:t>
      </w:r>
      <w:r>
        <w:t>е</w:t>
      </w:r>
      <w:r>
        <w:t>ждународным стандартам и что будет сделано для обеспечения того, чтобы выселения проводились в соответствии с законом. Наконец, он интересуется, будет ли выселенным лицам предоставлено альте</w:t>
      </w:r>
      <w:r>
        <w:t>р</w:t>
      </w:r>
      <w:r>
        <w:t>нативное жилье, социальные льготы и компенсация за причиненный им ущерб?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 Ривас Посада</w:t>
      </w:r>
      <w:r>
        <w:t>, приветствуя меры, которые были приняты для расширения радио- и телевещ</w:t>
      </w:r>
      <w:r>
        <w:t>а</w:t>
      </w:r>
      <w:r>
        <w:t>ния в стране, спрашивает, какова реальная ситуация в отношении выдачи лицензий. Он интересуется, не приводит ли требование о приобретении издателем залогового обеспечения к возникновению наруш</w:t>
      </w:r>
      <w:r>
        <w:t>е</w:t>
      </w:r>
      <w:r>
        <w:t>ний. Не означает ли это на практике ограничения прав? Что касается ограничения свободы собраний и ассоциации, он желает знать, какие органы власти вводят их и какие средства правовой защиты сущ</w:t>
      </w:r>
      <w:r>
        <w:t>е</w:t>
      </w:r>
      <w:r>
        <w:t>ствуют у тех, в отношении кого они применяются. Что касается вопроса о детском труде, то он выр</w:t>
      </w:r>
      <w:r>
        <w:t>а</w:t>
      </w:r>
      <w:r>
        <w:t>жает чувство большой обеспокоенности, ссылаясь на чрезвычайно большое число детей, которые, по утверждениям, работают в Центральной прови</w:t>
      </w:r>
      <w:r>
        <w:t>н</w:t>
      </w:r>
      <w:r>
        <w:t>ции, и чрезвычайно большое число детей, зан</w:t>
      </w:r>
      <w:r>
        <w:t>и</w:t>
      </w:r>
      <w:r>
        <w:t>мающихся проституцией и торговлей наркотиками. Он был бы признателен за информацию о полож</w:t>
      </w:r>
      <w:r>
        <w:t>е</w:t>
      </w:r>
      <w:r>
        <w:t>нии в стране не только в плане законодательства, но также и в плане практической деятельности. О</w:t>
      </w:r>
      <w:r>
        <w:t>г</w:t>
      </w:r>
      <w:r>
        <w:t>ромное чувство обеспокоенности у него вызывает содержащаяся в докладе Кении информация о том, что уголовная ответственность в этой стране наст</w:t>
      </w:r>
      <w:r>
        <w:t>у</w:t>
      </w:r>
      <w:r>
        <w:t>пает для лиц в возрасте восьми лет, и он желает знать, почему это происходит столь рано. Наконец, касаясь прав женщин, он спрашивает о различных видах разрешенных брачных режимов и об их соо</w:t>
      </w:r>
      <w:r>
        <w:t>т</w:t>
      </w:r>
      <w:r>
        <w:t>ветствии положениям Пакта, касающимся защиты достоинства женщин, в частности в тех случаях, к</w:t>
      </w:r>
      <w:r>
        <w:t>о</w:t>
      </w:r>
      <w:r>
        <w:t xml:space="preserve">гда по закону признается полигамия.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Вирушевский</w:t>
      </w:r>
      <w:r>
        <w:t>, ссылаясь на статью 26 Конвенции, покоящуюся на обширном комплексе прецедентного права, желает знать, предусматр</w:t>
      </w:r>
      <w:r>
        <w:t>и</w:t>
      </w:r>
      <w:r>
        <w:t>ваются ли в законодательстве Кении какие-либо и</w:t>
      </w:r>
      <w:r>
        <w:t>з</w:t>
      </w:r>
      <w:r>
        <w:t>менения, с тем чтобы предупредить дискримин</w:t>
      </w:r>
      <w:r>
        <w:t>а</w:t>
      </w:r>
      <w:r>
        <w:t>цию на по</w:t>
      </w:r>
      <w:r>
        <w:t>ч</w:t>
      </w:r>
      <w:r>
        <w:t>ве гомосексуализма.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спрашивает, носит ли воинская служба в Кении обязательный характер и признается ли право на отказ от нее по соображен</w:t>
      </w:r>
      <w:r>
        <w:t>и</w:t>
      </w:r>
      <w:r>
        <w:t>ям свободы совести в соответствии со статьей 18 Конвенции. Он также желает знать, предоставляе</w:t>
      </w:r>
      <w:r>
        <w:t>т</w:t>
      </w:r>
      <w:r>
        <w:t>ся ли лицам, отказывающимся от такой службы по соображениям свободы совести, возможность в</w:t>
      </w:r>
      <w:r>
        <w:t>ы</w:t>
      </w:r>
      <w:r>
        <w:t>бирать альтернативные формы о</w:t>
      </w:r>
      <w:r>
        <w:t>б</w:t>
      </w:r>
      <w:r>
        <w:t>щинной службы.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говорит, что он разделяет многие из уже высказанных озабоченностей, пре</w:t>
      </w:r>
      <w:r>
        <w:t>ж</w:t>
      </w:r>
      <w:r>
        <w:t>де всего в отношении дискриминации гомосексу</w:t>
      </w:r>
      <w:r>
        <w:t>а</w:t>
      </w:r>
      <w:r>
        <w:t>листов и обращения с детьми. Отмечая, что, хотя телесные наказания запрещены в школах, они по</w:t>
      </w:r>
      <w:r>
        <w:noBreakHyphen/>
        <w:t>прежнему распространены в стране, он выраж</w:t>
      </w:r>
      <w:r>
        <w:t>а</w:t>
      </w:r>
      <w:r>
        <w:t>ет мнение о том, что правительство должно уделить первоочередное внимание этой проблеме. По в</w:t>
      </w:r>
      <w:r>
        <w:t>о</w:t>
      </w:r>
      <w:r>
        <w:t>просу о торговле детьми он говорит о том, что тр</w:t>
      </w:r>
      <w:r>
        <w:t>е</w:t>
      </w:r>
      <w:r>
        <w:t>буется межсекторальная и многогранная деятел</w:t>
      </w:r>
      <w:r>
        <w:t>ь</w:t>
      </w:r>
      <w:r>
        <w:t>ность, и интересуется, учитывает ли его правител</w:t>
      </w:r>
      <w:r>
        <w:t>ь</w:t>
      </w:r>
      <w:r>
        <w:t>ство в качестве одной из политических проблем и создало ли оно организационный механизм для его рассмотрения.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закрывается в 12 ч. 55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NO&gt;&gt;N0527057R&lt;&lt;ODS JOB NO&gt;&gt;</w:t>
      </w:r>
    </w:p>
    <w:p w:rsidR="00000000" w:rsidRDefault="00000000">
      <w:pPr>
        <w:pStyle w:val="CommentText"/>
      </w:pPr>
      <w:r>
        <w:t>&lt;&lt;ODS DOC SYMBOL1&gt;&gt;CCPR/C/SR.2256&lt;&lt;ODS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05-27057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*0527057*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CCPR/C/SR.2256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CCPR/C/SR.2256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/C/SR.2256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</w:t>
          </w:r>
          <w:r>
            <w:t xml:space="preserve">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1/2006 15:45:41"/>
    <w:docVar w:name="DocCategory" w:val="SROthers"/>
    <w:docVar w:name="DocType" w:val="Final"/>
    <w:docVar w:name="JobNo" w:val="0527057R"/>
    <w:docVar w:name="OandT" w:val=" "/>
    <w:docVar w:name="Symbol1" w:val="CCPR/C/SR.225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4427</Words>
  <Characters>25235</Characters>
  <Application>Microsoft Office Word</Application>
  <DocSecurity>4</DocSecurity>
  <Lines>210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30990</CharactersWithSpaces>
  <SharedDoc>false</SharedDoc>
  <HLinks>
    <vt:vector size="6" baseType="variant">
      <vt:variant>
        <vt:i4>4522087</vt:i4>
      </vt:variant>
      <vt:variant>
        <vt:i4>62466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Nadejda Kozlova</cp:lastModifiedBy>
  <cp:revision>6</cp:revision>
  <cp:lastPrinted>2006-01-20T20:23:00Z</cp:lastPrinted>
  <dcterms:created xsi:type="dcterms:W3CDTF">2006-01-20T19:41:00Z</dcterms:created>
  <dcterms:modified xsi:type="dcterms:W3CDTF">2006-01-20T20:29:00Z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0527057</vt:lpwstr>
  </property>
  <property fmtid="{D5CDD505-2E9C-101B-9397-08002B2CF9AE}" pid="3" name="Symbol1">
    <vt:lpwstr>CCPR/C/SR.2256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Kozlova</vt:lpwstr>
  </property>
</Properties>
</file>