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EDA2F" w14:textId="77777777" w:rsidR="00536871" w:rsidRPr="002F496E" w:rsidRDefault="00536871" w:rsidP="00536871">
      <w:pPr>
        <w:spacing w:line="60" w:lineRule="exact"/>
        <w:rPr>
          <w:rFonts w:hint="eastAsia"/>
          <w:sz w:val="2"/>
        </w:rPr>
        <w:sectPr w:rsidR="00536871" w:rsidRPr="002F496E" w:rsidSect="00FC08D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2F496E">
        <w:rPr>
          <w:rStyle w:val="af2"/>
        </w:rPr>
        <w:commentReference w:id="0"/>
      </w:r>
    </w:p>
    <w:p w14:paraId="459B3D51" w14:textId="77777777" w:rsidR="002F496E" w:rsidRPr="002F496E" w:rsidRDefault="002F496E" w:rsidP="002F4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F496E">
        <w:t>消除对妇女歧视委员会</w:t>
      </w:r>
    </w:p>
    <w:p w14:paraId="6F8C26DD" w14:textId="77777777" w:rsidR="002F496E" w:rsidRPr="002F496E" w:rsidRDefault="002F496E" w:rsidP="002F496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2F496E">
        <w:tab/>
      </w:r>
      <w:r w:rsidRPr="002F496E">
        <w:tab/>
      </w:r>
      <w:r w:rsidRPr="002F496E">
        <w:t>关于老挝人民民主共和国第十次定期报告的结论性意见</w:t>
      </w:r>
      <w:r w:rsidRPr="003714EB">
        <w:rPr>
          <w:position w:val="6"/>
          <w:sz w:val="21"/>
        </w:rPr>
        <w:footnoteReference w:customMarkFollows="1" w:id="1"/>
        <w:t>*</w:t>
      </w:r>
    </w:p>
    <w:p w14:paraId="6EBBCF56" w14:textId="2FCC5D37" w:rsidR="002F496E" w:rsidRPr="002F496E" w:rsidRDefault="002F496E" w:rsidP="002F496E">
      <w:pPr>
        <w:pStyle w:val="SingleTxt"/>
      </w:pPr>
      <w:r w:rsidRPr="002F496E">
        <w:t>1.</w:t>
      </w:r>
      <w:r w:rsidRPr="002F496E">
        <w:tab/>
      </w:r>
      <w:r w:rsidRPr="002F496E">
        <w:t>委员会在</w:t>
      </w:r>
      <w:r w:rsidRPr="002F496E">
        <w:t>2024</w:t>
      </w:r>
      <w:r w:rsidRPr="002F496E">
        <w:t>年</w:t>
      </w:r>
      <w:r w:rsidRPr="002F496E">
        <w:t>10</w:t>
      </w:r>
      <w:r w:rsidRPr="002F496E">
        <w:t>月</w:t>
      </w:r>
      <w:r w:rsidRPr="002F496E">
        <w:t>8</w:t>
      </w:r>
      <w:r w:rsidRPr="002F496E">
        <w:t>日举行的第</w:t>
      </w:r>
      <w:r w:rsidRPr="002F496E">
        <w:t>2091</w:t>
      </w:r>
      <w:r w:rsidRPr="002F496E">
        <w:t>次和第</w:t>
      </w:r>
      <w:r w:rsidRPr="002F496E">
        <w:t>2092</w:t>
      </w:r>
      <w:r w:rsidRPr="002F496E">
        <w:t>次会议</w:t>
      </w:r>
      <w:r w:rsidRPr="002F496E">
        <w:t>(</w:t>
      </w:r>
      <w:r w:rsidRPr="002F496E">
        <w:t>见</w:t>
      </w:r>
      <w:hyperlink r:id="rId20" w:history="1">
        <w:r w:rsidRPr="002F496E">
          <w:rPr>
            <w:rStyle w:val="af7"/>
          </w:rPr>
          <w:t>CEDAW/C/SR.2091</w:t>
        </w:r>
      </w:hyperlink>
      <w:r w:rsidRPr="002F496E">
        <w:t>和</w:t>
      </w:r>
      <w:hyperlink r:id="rId21" w:history="1">
        <w:r w:rsidRPr="002F496E">
          <w:rPr>
            <w:rStyle w:val="af7"/>
          </w:rPr>
          <w:t>CEDAW/C/SR.2092</w:t>
        </w:r>
      </w:hyperlink>
      <w:r w:rsidRPr="002F496E">
        <w:t>)</w:t>
      </w:r>
      <w:r w:rsidRPr="002F496E">
        <w:t>上审议了老挝人民民主共和国第十次定期报告</w:t>
      </w:r>
      <w:r w:rsidRPr="002F496E">
        <w:t>(</w:t>
      </w:r>
      <w:hyperlink r:id="rId22" w:history="1">
        <w:r w:rsidRPr="002F496E">
          <w:rPr>
            <w:rStyle w:val="af7"/>
          </w:rPr>
          <w:t>CEDAW/C/L</w:t>
        </w:r>
        <w:r w:rsidRPr="002F496E">
          <w:rPr>
            <w:rStyle w:val="af7"/>
            <w:rFonts w:hint="eastAsia"/>
          </w:rPr>
          <w:t>AO</w:t>
        </w:r>
        <w:r w:rsidRPr="002F496E">
          <w:rPr>
            <w:rStyle w:val="af7"/>
          </w:rPr>
          <w:t>/10</w:t>
        </w:r>
      </w:hyperlink>
      <w:r w:rsidRPr="002F496E">
        <w:t>)</w:t>
      </w:r>
      <w:r w:rsidRPr="002F496E">
        <w:t>。</w:t>
      </w:r>
      <w:r w:rsidRPr="002F496E">
        <w:rPr>
          <w:rFonts w:hint="eastAsia"/>
        </w:rPr>
        <w:t>会前工作组提出</w:t>
      </w:r>
      <w:r w:rsidRPr="002F496E">
        <w:t>的议题和问题清单载于</w:t>
      </w:r>
      <w:hyperlink r:id="rId23" w:history="1">
        <w:r w:rsidRPr="002F496E">
          <w:rPr>
            <w:rStyle w:val="af7"/>
          </w:rPr>
          <w:t>CEDAW/C/LAO/Q/10</w:t>
        </w:r>
      </w:hyperlink>
      <w:r w:rsidRPr="002F496E">
        <w:t>号文件，</w:t>
      </w:r>
      <w:bookmarkStart w:id="1" w:name="TmpSave"/>
      <w:bookmarkEnd w:id="1"/>
      <w:r w:rsidRPr="002F496E">
        <w:t>老挝</w:t>
      </w:r>
      <w:r w:rsidRPr="002F496E">
        <w:rPr>
          <w:rFonts w:hint="eastAsia"/>
        </w:rPr>
        <w:t>人民民主共和国</w:t>
      </w:r>
      <w:r w:rsidRPr="002F496E">
        <w:t>的答复载于</w:t>
      </w:r>
      <w:hyperlink r:id="rId24" w:history="1">
        <w:r w:rsidRPr="002F496E">
          <w:rPr>
            <w:rStyle w:val="af7"/>
          </w:rPr>
          <w:t>CEDAW/C/LAO/RQ/10</w:t>
        </w:r>
      </w:hyperlink>
      <w:r w:rsidRPr="002F496E">
        <w:t>号文件。</w:t>
      </w:r>
    </w:p>
    <w:p w14:paraId="360E1B8A" w14:textId="77777777" w:rsidR="002F496E" w:rsidRPr="002F496E" w:rsidRDefault="002F496E" w:rsidP="002F4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
        </w:rPr>
      </w:pPr>
      <w:r w:rsidRPr="002F496E">
        <w:tab/>
        <w:t>A.</w:t>
      </w:r>
      <w:r w:rsidRPr="002F496E">
        <w:rPr>
          <w:b/>
        </w:rPr>
        <w:tab/>
      </w:r>
      <w:r w:rsidRPr="002F496E">
        <w:t>导言</w:t>
      </w:r>
    </w:p>
    <w:p w14:paraId="56435C5E" w14:textId="5A97D56A" w:rsidR="002F496E" w:rsidRPr="002F496E" w:rsidRDefault="002F496E" w:rsidP="002F496E">
      <w:pPr>
        <w:pStyle w:val="SingleTxt"/>
      </w:pPr>
      <w:r w:rsidRPr="002F496E">
        <w:t>2.</w:t>
      </w:r>
      <w:r w:rsidRPr="002F496E">
        <w:tab/>
      </w:r>
      <w:r w:rsidRPr="002F496E">
        <w:t>委员会赞赏缔约国提交第十次定期报告。委员会还赞赏缔约国</w:t>
      </w:r>
      <w:r w:rsidRPr="002F496E">
        <w:rPr>
          <w:rFonts w:hint="eastAsia"/>
        </w:rPr>
        <w:t>针对委员会先前所提结论性意见</w:t>
      </w:r>
      <w:r w:rsidRPr="002F496E">
        <w:t>提交后续报告</w:t>
      </w:r>
      <w:r w:rsidRPr="002F496E">
        <w:t>(</w:t>
      </w:r>
      <w:hyperlink r:id="rId25" w:history="1">
        <w:r w:rsidRPr="002F496E">
          <w:rPr>
            <w:rStyle w:val="af7"/>
          </w:rPr>
          <w:t>CEDAW/C/LAO/FCO/8-9</w:t>
        </w:r>
      </w:hyperlink>
      <w:r w:rsidRPr="002F496E">
        <w:t>)</w:t>
      </w:r>
      <w:r w:rsidRPr="002F496E">
        <w:rPr>
          <w:rFonts w:hint="eastAsia"/>
        </w:rPr>
        <w:t>并</w:t>
      </w:r>
      <w:r w:rsidRPr="002F496E">
        <w:t>对会前工作组提出的议题和问题清单作出书面答复</w:t>
      </w:r>
      <w:r w:rsidRPr="002F496E">
        <w:rPr>
          <w:rFonts w:hint="eastAsia"/>
        </w:rPr>
        <w:t>。委员会欢迎</w:t>
      </w:r>
      <w:r w:rsidRPr="002F496E">
        <w:t>该国代表团在对话期间进行口头介绍并对委员会口头提问作出进一步说明。</w:t>
      </w:r>
    </w:p>
    <w:p w14:paraId="713B56D1" w14:textId="77777777" w:rsidR="002F496E" w:rsidRPr="002F496E" w:rsidRDefault="002F496E" w:rsidP="002F496E">
      <w:pPr>
        <w:pStyle w:val="SingleTxt"/>
      </w:pPr>
      <w:r w:rsidRPr="002F496E">
        <w:t>3.</w:t>
      </w:r>
      <w:r w:rsidRPr="002F496E">
        <w:tab/>
      </w:r>
      <w:r w:rsidRPr="002F496E">
        <w:t>委员会赞扬缔约国派出由老挝妇女联盟副主席兼提高妇女、母亲和儿童地位国家委员会副主席</w:t>
      </w:r>
      <w:r w:rsidRPr="002F496E">
        <w:t>Chansoda Phonethip</w:t>
      </w:r>
      <w:r w:rsidRPr="002F496E">
        <w:t>率领的多部门代表团，代表团成员包括外交部、老挝妇女联盟</w:t>
      </w:r>
      <w:r w:rsidRPr="002F496E">
        <w:rPr>
          <w:rFonts w:hint="eastAsia"/>
        </w:rPr>
        <w:t>和</w:t>
      </w:r>
      <w:r w:rsidRPr="002F496E">
        <w:t>提高妇女、母亲和儿童地位国家委员会的代表以及特命全权大使拉萨米</w:t>
      </w:r>
      <w:r w:rsidRPr="002F496E">
        <w:rPr>
          <w:rFonts w:ascii="宋体" w:hAnsi="宋体"/>
        </w:rPr>
        <w:t>·</w:t>
      </w:r>
      <w:r w:rsidRPr="002F496E">
        <w:t>科奥马尼</w:t>
      </w:r>
      <w:r w:rsidRPr="002F496E">
        <w:rPr>
          <w:rFonts w:hint="eastAsia"/>
        </w:rPr>
        <w:t>及</w:t>
      </w:r>
      <w:r w:rsidRPr="002F496E">
        <w:t>老挝人民民主共和国常驻联合国日内瓦办事处和日内瓦其他国际组织代表团的其他代表和口译员。</w:t>
      </w:r>
    </w:p>
    <w:p w14:paraId="0C7E7382" w14:textId="77777777" w:rsidR="002F496E" w:rsidRPr="002F496E" w:rsidRDefault="002F496E" w:rsidP="002F4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t>B.</w:t>
      </w:r>
      <w:r w:rsidRPr="002F496E">
        <w:tab/>
      </w:r>
      <w:r w:rsidRPr="002F496E">
        <w:t>积极方面</w:t>
      </w:r>
    </w:p>
    <w:p w14:paraId="6A220523" w14:textId="5D626B92" w:rsidR="002F496E" w:rsidRPr="002F496E" w:rsidRDefault="002F496E" w:rsidP="002F496E">
      <w:pPr>
        <w:pStyle w:val="SingleTxt"/>
      </w:pPr>
      <w:r w:rsidRPr="002F496E">
        <w:t>4.</w:t>
      </w:r>
      <w:r w:rsidRPr="002F496E">
        <w:tab/>
      </w:r>
      <w:r w:rsidRPr="002F496E">
        <w:t>委员会欢迎自</w:t>
      </w:r>
      <w:r w:rsidRPr="002F496E">
        <w:t>2018</w:t>
      </w:r>
      <w:r w:rsidRPr="002F496E">
        <w:t>年审议缔约国第八次和第九次合并定期报告</w:t>
      </w:r>
      <w:r w:rsidRPr="002F496E">
        <w:t>(</w:t>
      </w:r>
      <w:hyperlink r:id="rId26" w:history="1">
        <w:r w:rsidRPr="002F496E">
          <w:rPr>
            <w:rStyle w:val="af7"/>
          </w:rPr>
          <w:t>CEDAW/C/LAO/CO/8-9</w:t>
        </w:r>
      </w:hyperlink>
      <w:r w:rsidRPr="002F496E">
        <w:t>)</w:t>
      </w:r>
      <w:r w:rsidRPr="002F496E">
        <w:t>以来缔约国在开展立法改革方面取得的进展，特别是</w:t>
      </w:r>
      <w:r w:rsidRPr="002F496E">
        <w:t>2019</w:t>
      </w:r>
      <w:r w:rsidRPr="002F496E">
        <w:t>年通过了《性别平等法》。</w:t>
      </w:r>
    </w:p>
    <w:p w14:paraId="362BF16C" w14:textId="77777777" w:rsidR="002F496E" w:rsidRPr="002F496E" w:rsidRDefault="002F496E" w:rsidP="002F496E">
      <w:pPr>
        <w:pStyle w:val="SingleTxt"/>
      </w:pPr>
      <w:r w:rsidRPr="002F496E">
        <w:t>5.</w:t>
      </w:r>
      <w:r w:rsidRPr="002F496E">
        <w:tab/>
      </w:r>
      <w:r w:rsidRPr="002F496E">
        <w:t>委员会欢迎缔约国为加速消除对妇女的歧视和促进性别平等，在改善体制和政策框架方面所做的努力，例如通过和制定：</w:t>
      </w:r>
    </w:p>
    <w:p w14:paraId="4ED990AE" w14:textId="3E399903" w:rsidR="002F496E" w:rsidRPr="002F496E" w:rsidRDefault="002F496E" w:rsidP="002F496E">
      <w:pPr>
        <w:pStyle w:val="SingleTxt"/>
      </w:pPr>
      <w:r w:rsidRPr="002F496E">
        <w:lastRenderedPageBreak/>
        <w:tab/>
        <w:t>(a)</w:t>
      </w:r>
      <w:r w:rsidRPr="002F496E">
        <w:tab/>
      </w:r>
      <w:r w:rsidRPr="002F496E">
        <w:t>《性别平等国家行动计划》</w:t>
      </w:r>
      <w:r w:rsidRPr="002F496E">
        <w:t>(2021-2025</w:t>
      </w:r>
      <w:r w:rsidRPr="002F496E">
        <w:t>年</w:t>
      </w:r>
      <w:r w:rsidRPr="002F496E">
        <w:t>)</w:t>
      </w:r>
      <w:r w:rsidRPr="002F496E">
        <w:t>；</w:t>
      </w:r>
    </w:p>
    <w:p w14:paraId="0B9031E4" w14:textId="79E57E9C" w:rsidR="002F496E" w:rsidRPr="002F496E" w:rsidRDefault="002F496E" w:rsidP="002F496E">
      <w:pPr>
        <w:pStyle w:val="SingleTxt"/>
      </w:pPr>
      <w:r w:rsidRPr="002F496E">
        <w:tab/>
        <w:t>(b)</w:t>
      </w:r>
      <w:r w:rsidRPr="002F496E">
        <w:tab/>
      </w:r>
      <w:r w:rsidRPr="002F496E">
        <w:t>《</w:t>
      </w:r>
      <w:r w:rsidRPr="002F496E">
        <w:t>2030</w:t>
      </w:r>
      <w:r w:rsidRPr="002F496E">
        <w:t>年愿景》和《性别平等战略》</w:t>
      </w:r>
      <w:r w:rsidRPr="002F496E">
        <w:t>(2016-2025</w:t>
      </w:r>
      <w:r w:rsidRPr="002F496E">
        <w:t>年</w:t>
      </w:r>
      <w:r w:rsidRPr="002F496E">
        <w:t>)</w:t>
      </w:r>
      <w:r w:rsidRPr="002F496E">
        <w:t>；</w:t>
      </w:r>
    </w:p>
    <w:p w14:paraId="35D6A0AA" w14:textId="5DDE37C8" w:rsidR="002F496E" w:rsidRPr="002F496E" w:rsidRDefault="002F496E" w:rsidP="002F496E">
      <w:pPr>
        <w:pStyle w:val="SingleTxt"/>
      </w:pPr>
      <w:r w:rsidRPr="002F496E">
        <w:tab/>
        <w:t>(c)</w:t>
      </w:r>
      <w:r w:rsidRPr="002F496E">
        <w:tab/>
      </w:r>
      <w:r w:rsidRPr="002F496E">
        <w:t>《母亲和儿童国家行动计划》</w:t>
      </w:r>
      <w:r w:rsidRPr="002F496E">
        <w:t>(2021-2025</w:t>
      </w:r>
      <w:r w:rsidRPr="002F496E">
        <w:t>年</w:t>
      </w:r>
      <w:r w:rsidRPr="002F496E">
        <w:t>)</w:t>
      </w:r>
      <w:r w:rsidRPr="002F496E">
        <w:t>；</w:t>
      </w:r>
    </w:p>
    <w:p w14:paraId="05DE7360" w14:textId="5DDBD9EB" w:rsidR="002F496E" w:rsidRPr="002F496E" w:rsidRDefault="002F496E" w:rsidP="002F496E">
      <w:pPr>
        <w:pStyle w:val="SingleTxt"/>
      </w:pPr>
      <w:r w:rsidRPr="002F496E">
        <w:tab/>
        <w:t>(d)</w:t>
      </w:r>
      <w:r w:rsidRPr="002F496E">
        <w:tab/>
      </w:r>
      <w:r w:rsidRPr="002F496E">
        <w:t>《防止和消除暴力侵害妇女儿童行为国家行动计划》</w:t>
      </w:r>
      <w:r w:rsidRPr="002F496E">
        <w:t>(2021-2025</w:t>
      </w:r>
      <w:r w:rsidRPr="002F496E">
        <w:t>年</w:t>
      </w:r>
      <w:r w:rsidRPr="002F496E">
        <w:t>)</w:t>
      </w:r>
      <w:r w:rsidRPr="002F496E">
        <w:t>；</w:t>
      </w:r>
    </w:p>
    <w:p w14:paraId="41FCE6A4" w14:textId="22ECAEC0" w:rsidR="002F496E" w:rsidRPr="002F496E" w:rsidRDefault="002F496E" w:rsidP="002F496E">
      <w:pPr>
        <w:pStyle w:val="SingleTxt"/>
      </w:pPr>
      <w:r w:rsidRPr="002F496E">
        <w:tab/>
        <w:t>(e)</w:t>
      </w:r>
      <w:r w:rsidRPr="002F496E">
        <w:tab/>
      </w:r>
      <w:r w:rsidRPr="002F496E">
        <w:t>《国家社会经济发展计划》</w:t>
      </w:r>
      <w:r w:rsidRPr="002F496E">
        <w:t>(2021-2025</w:t>
      </w:r>
      <w:r w:rsidRPr="002F496E">
        <w:t>年</w:t>
      </w:r>
      <w:r w:rsidRPr="002F496E">
        <w:t>)</w:t>
      </w:r>
      <w:r w:rsidRPr="002F496E">
        <w:t>；</w:t>
      </w:r>
    </w:p>
    <w:p w14:paraId="1E290755" w14:textId="1D164259" w:rsidR="002F496E" w:rsidRPr="002F496E" w:rsidRDefault="002F496E" w:rsidP="002F496E">
      <w:pPr>
        <w:pStyle w:val="SingleTxt"/>
      </w:pPr>
      <w:r w:rsidRPr="002F496E">
        <w:tab/>
        <w:t>(f)</w:t>
      </w:r>
      <w:r w:rsidRPr="002F496E">
        <w:tab/>
        <w:t>2019</w:t>
      </w:r>
      <w:r w:rsidRPr="002F496E">
        <w:t>年《落实〈</w:t>
      </w:r>
      <w:r w:rsidRPr="002F496E">
        <w:t>2030</w:t>
      </w:r>
      <w:r w:rsidRPr="002F496E">
        <w:t>年可持续发展议程〉目标国家行动计划》；</w:t>
      </w:r>
    </w:p>
    <w:p w14:paraId="270B14FB" w14:textId="1FA1B969" w:rsidR="002F496E" w:rsidRPr="002F496E" w:rsidRDefault="002F496E" w:rsidP="002F496E">
      <w:pPr>
        <w:pStyle w:val="SingleTxt"/>
      </w:pPr>
      <w:r w:rsidRPr="002F496E">
        <w:tab/>
        <w:t>(g)</w:t>
      </w:r>
      <w:r w:rsidRPr="002F496E">
        <w:tab/>
      </w:r>
      <w:r w:rsidRPr="002F496E">
        <w:t>打击贩运人口国家</w:t>
      </w:r>
      <w:r w:rsidRPr="002F496E">
        <w:rPr>
          <w:rFonts w:hint="eastAsia"/>
        </w:rPr>
        <w:t>行动</w:t>
      </w:r>
      <w:r w:rsidRPr="002F496E">
        <w:t>计划第三阶段</w:t>
      </w:r>
      <w:r w:rsidRPr="002F496E">
        <w:t>(2021-2025</w:t>
      </w:r>
      <w:r w:rsidRPr="002F496E">
        <w:t>年</w:t>
      </w:r>
      <w:r w:rsidRPr="002F496E">
        <w:t>)</w:t>
      </w:r>
      <w:r w:rsidRPr="002F496E">
        <w:t>；</w:t>
      </w:r>
    </w:p>
    <w:p w14:paraId="6F30B780" w14:textId="713725C6" w:rsidR="002F496E" w:rsidRPr="002F496E" w:rsidRDefault="002F496E" w:rsidP="002F496E">
      <w:pPr>
        <w:pStyle w:val="SingleTxt"/>
      </w:pPr>
      <w:r w:rsidRPr="002F496E">
        <w:tab/>
        <w:t>(h)</w:t>
      </w:r>
      <w:r w:rsidRPr="002F496E">
        <w:tab/>
      </w:r>
      <w:r w:rsidRPr="002F496E">
        <w:t>《</w:t>
      </w:r>
      <w:r w:rsidRPr="002F496E">
        <w:t>2016-2025</w:t>
      </w:r>
      <w:r w:rsidRPr="002F496E">
        <w:t>年生殖健康、孕产妇健康、新生儿健康、儿童和青少年健康综合服务国家战略和行动计划》；</w:t>
      </w:r>
    </w:p>
    <w:p w14:paraId="3AFC8CEE" w14:textId="68B30BA1" w:rsidR="002F496E" w:rsidRPr="002F496E" w:rsidRDefault="002F496E" w:rsidP="002F496E">
      <w:pPr>
        <w:pStyle w:val="SingleTxt"/>
      </w:pPr>
      <w:r w:rsidRPr="002F496E">
        <w:tab/>
        <w:t>(i)</w:t>
      </w:r>
      <w:r w:rsidRPr="002F496E">
        <w:tab/>
      </w:r>
      <w:r w:rsidRPr="002F496E">
        <w:rPr>
          <w:rFonts w:hint="eastAsia"/>
        </w:rPr>
        <w:t>《</w:t>
      </w:r>
      <w:r w:rsidRPr="002F496E">
        <w:t>防治艾滋病毒</w:t>
      </w:r>
      <w:r w:rsidRPr="002F496E">
        <w:t>/</w:t>
      </w:r>
      <w:r w:rsidRPr="002F496E">
        <w:t>艾滋病和性传播感染国家战略》</w:t>
      </w:r>
      <w:r w:rsidRPr="002F496E">
        <w:t>(2021-2030</w:t>
      </w:r>
      <w:r w:rsidRPr="002F496E">
        <w:t>年</w:t>
      </w:r>
      <w:r w:rsidRPr="002F496E">
        <w:t>)</w:t>
      </w:r>
      <w:r w:rsidRPr="002F496E">
        <w:t>和《行动计划》</w:t>
      </w:r>
      <w:r w:rsidRPr="002F496E">
        <w:t>(2021-2025</w:t>
      </w:r>
      <w:r w:rsidRPr="002F496E">
        <w:t>年</w:t>
      </w:r>
      <w:r w:rsidRPr="002F496E">
        <w:t>)</w:t>
      </w:r>
      <w:r w:rsidRPr="002F496E">
        <w:t>；</w:t>
      </w:r>
    </w:p>
    <w:p w14:paraId="77E6E6DD" w14:textId="0DCCB7E3" w:rsidR="002F496E" w:rsidRPr="002F496E" w:rsidRDefault="002F496E" w:rsidP="002F496E">
      <w:pPr>
        <w:pStyle w:val="SingleTxt"/>
      </w:pPr>
      <w:r w:rsidRPr="002F496E">
        <w:tab/>
        <w:t>(j)</w:t>
      </w:r>
      <w:r w:rsidRPr="002F496E">
        <w:tab/>
      </w:r>
      <w:r w:rsidRPr="002F496E">
        <w:t>《老挝妇女联盟</w:t>
      </w:r>
      <w:r w:rsidRPr="002F496E">
        <w:t>2035</w:t>
      </w:r>
      <w:r w:rsidRPr="002F496E">
        <w:t>年愿景》；</w:t>
      </w:r>
    </w:p>
    <w:p w14:paraId="703394A8" w14:textId="0A578558" w:rsidR="002F496E" w:rsidRPr="002F496E" w:rsidRDefault="002F496E" w:rsidP="002F496E">
      <w:pPr>
        <w:pStyle w:val="SingleTxt"/>
      </w:pPr>
      <w:r w:rsidRPr="002F496E">
        <w:tab/>
        <w:t>(k)</w:t>
      </w:r>
      <w:r w:rsidRPr="002F496E">
        <w:tab/>
      </w:r>
      <w:r w:rsidRPr="002F496E">
        <w:t>《老挝妇女战略发展计划》</w:t>
      </w:r>
      <w:r w:rsidRPr="002F496E">
        <w:t>(</w:t>
      </w:r>
      <w:r w:rsidRPr="002F496E">
        <w:t>至</w:t>
      </w:r>
      <w:r w:rsidRPr="002F496E">
        <w:t>2030</w:t>
      </w:r>
      <w:r w:rsidRPr="002F496E">
        <w:t>年</w:t>
      </w:r>
      <w:r w:rsidRPr="002F496E">
        <w:t>)</w:t>
      </w:r>
      <w:r w:rsidRPr="002F496E">
        <w:t>和《老挝妇女发展计划》</w:t>
      </w:r>
      <w:r w:rsidRPr="002F496E">
        <w:t>(2021-2025</w:t>
      </w:r>
      <w:r w:rsidRPr="002F496E">
        <w:t>年</w:t>
      </w:r>
      <w:r w:rsidRPr="002F496E">
        <w:t>)</w:t>
      </w:r>
      <w:r w:rsidRPr="002F496E">
        <w:t>。</w:t>
      </w:r>
    </w:p>
    <w:p w14:paraId="05DAF249" w14:textId="77777777" w:rsidR="002F496E" w:rsidRPr="002F496E" w:rsidRDefault="002F496E" w:rsidP="002F4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
        </w:rPr>
      </w:pPr>
      <w:r w:rsidRPr="002F496E">
        <w:tab/>
        <w:t>C.</w:t>
      </w:r>
      <w:r w:rsidRPr="002F496E">
        <w:rPr>
          <w:b/>
        </w:rPr>
        <w:tab/>
      </w:r>
      <w:r w:rsidRPr="002F496E">
        <w:t>可持续发展目标</w:t>
      </w:r>
    </w:p>
    <w:p w14:paraId="3B8D9ABC" w14:textId="4053DFC7" w:rsidR="002F496E" w:rsidRPr="002F496E" w:rsidRDefault="002F496E" w:rsidP="002F496E">
      <w:pPr>
        <w:pStyle w:val="SingleTxt"/>
        <w:rPr>
          <w:rFonts w:asciiTheme="majorBidi" w:eastAsia="黑体" w:hAnsiTheme="majorBidi" w:cstheme="majorBidi"/>
        </w:rPr>
      </w:pPr>
      <w:r w:rsidRPr="002F496E">
        <w:t>6.</w:t>
      </w:r>
      <w:r w:rsidRPr="002F496E">
        <w:tab/>
      </w:r>
      <w:r w:rsidRPr="002F496E">
        <w:rPr>
          <w:rFonts w:asciiTheme="majorBidi" w:eastAsia="黑体" w:hAnsiTheme="majorBidi" w:cstheme="majorBidi"/>
        </w:rPr>
        <w:t>委员会欢迎国际社会对可持续发展目标的支持，呼吁在执行《</w:t>
      </w:r>
      <w:r w:rsidRPr="002F496E">
        <w:rPr>
          <w:rFonts w:asciiTheme="majorBidi" w:eastAsia="黑体" w:hAnsiTheme="majorBidi" w:cstheme="majorBidi"/>
        </w:rPr>
        <w:t>2030</w:t>
      </w:r>
      <w:r w:rsidRPr="002F496E">
        <w:rPr>
          <w:rFonts w:asciiTheme="majorBidi" w:eastAsia="黑体" w:hAnsiTheme="majorBidi" w:cstheme="majorBidi"/>
        </w:rPr>
        <w:t>年可持续发展议程》的整个过程中，根据《消除对妇女一切形式歧视公约》的规定，实现法律上和事实上</w:t>
      </w:r>
      <w:r w:rsidRPr="002F496E">
        <w:rPr>
          <w:rFonts w:asciiTheme="majorBidi" w:eastAsia="黑体" w:hAnsiTheme="majorBidi" w:cstheme="majorBidi"/>
        </w:rPr>
        <w:t>(</w:t>
      </w:r>
      <w:r w:rsidRPr="002F496E">
        <w:rPr>
          <w:rFonts w:asciiTheme="majorBidi" w:eastAsia="黑体" w:hAnsiTheme="majorBidi" w:cstheme="majorBidi"/>
        </w:rPr>
        <w:t>实质性</w:t>
      </w:r>
      <w:r w:rsidRPr="002F496E">
        <w:rPr>
          <w:rFonts w:asciiTheme="majorBidi" w:eastAsia="黑体" w:hAnsiTheme="majorBidi" w:cstheme="majorBidi"/>
        </w:rPr>
        <w:t>)</w:t>
      </w:r>
      <w:r w:rsidRPr="002F496E">
        <w:rPr>
          <w:rFonts w:asciiTheme="majorBidi" w:eastAsia="黑体" w:hAnsiTheme="majorBidi" w:cstheme="majorBidi"/>
        </w:rPr>
        <w:t>的性别平等。委员会回顾可持续发展目标</w:t>
      </w:r>
      <w:r w:rsidRPr="002F496E">
        <w:rPr>
          <w:rFonts w:asciiTheme="majorBidi" w:eastAsia="黑体" w:hAnsiTheme="majorBidi" w:cstheme="majorBidi"/>
        </w:rPr>
        <w:t>5</w:t>
      </w:r>
      <w:r w:rsidRPr="002F496E">
        <w:rPr>
          <w:rFonts w:asciiTheme="majorBidi" w:eastAsia="黑体" w:hAnsiTheme="majorBidi" w:cstheme="majorBidi"/>
        </w:rPr>
        <w:t>以及将平等和不歧视原则纳入所有</w:t>
      </w:r>
      <w:r w:rsidRPr="002F496E">
        <w:rPr>
          <w:rFonts w:asciiTheme="majorBidi" w:eastAsia="黑体" w:hAnsiTheme="majorBidi" w:cstheme="majorBidi"/>
        </w:rPr>
        <w:t>17</w:t>
      </w:r>
      <w:r w:rsidRPr="002F496E">
        <w:rPr>
          <w:rFonts w:asciiTheme="majorBidi" w:eastAsia="黑体" w:hAnsiTheme="majorBidi" w:cstheme="majorBidi"/>
        </w:rPr>
        <w:t>项目标主流的重要性。委员会敦促缔约国承认妇女是缔约国可持续发展的推动力，并为此采取相关政策和战略。</w:t>
      </w:r>
    </w:p>
    <w:p w14:paraId="4275EB53" w14:textId="77777777" w:rsidR="002F496E" w:rsidRPr="002F496E" w:rsidRDefault="002F496E" w:rsidP="002F4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t>D.</w:t>
      </w:r>
      <w:r w:rsidRPr="002F496E">
        <w:tab/>
      </w:r>
      <w:r w:rsidRPr="002F496E">
        <w:t>议会</w:t>
      </w:r>
    </w:p>
    <w:p w14:paraId="40D19E80" w14:textId="716A7EDA" w:rsidR="002F496E" w:rsidRPr="002F496E" w:rsidRDefault="002F496E" w:rsidP="002F496E">
      <w:pPr>
        <w:pStyle w:val="SingleTxt"/>
        <w:rPr>
          <w:rFonts w:asciiTheme="majorBidi" w:eastAsia="黑体" w:hAnsiTheme="majorBidi" w:cstheme="majorBidi"/>
        </w:rPr>
      </w:pPr>
      <w:r w:rsidRPr="002F496E">
        <w:t>7.</w:t>
      </w:r>
      <w:r w:rsidRPr="002F496E">
        <w:tab/>
      </w:r>
      <w:r w:rsidRPr="002F496E">
        <w:rPr>
          <w:rFonts w:asciiTheme="majorBidi" w:eastAsia="黑体" w:hAnsiTheme="majorBidi" w:cstheme="majorBidi"/>
        </w:rPr>
        <w:t>委员会强调，立法机构在确保《公约》得到充分执行方面起着至关重要的作用</w:t>
      </w:r>
      <w:r w:rsidRPr="002F496E">
        <w:rPr>
          <w:rFonts w:asciiTheme="majorBidi" w:eastAsia="黑体" w:hAnsiTheme="majorBidi" w:cstheme="majorBidi"/>
        </w:rPr>
        <w:t>(</w:t>
      </w:r>
      <w:r w:rsidRPr="002F496E">
        <w:rPr>
          <w:rFonts w:asciiTheme="majorBidi" w:eastAsia="黑体" w:hAnsiTheme="majorBidi" w:cstheme="majorBidi"/>
        </w:rPr>
        <w:t>见</w:t>
      </w:r>
      <w:hyperlink r:id="rId27" w:history="1">
        <w:r w:rsidRPr="002F496E">
          <w:rPr>
            <w:rStyle w:val="af7"/>
            <w:rFonts w:asciiTheme="majorBidi" w:eastAsia="黑体" w:hAnsiTheme="majorBidi" w:cstheme="majorBidi"/>
          </w:rPr>
          <w:t>A/65/38</w:t>
        </w:r>
      </w:hyperlink>
      <w:r w:rsidRPr="002F496E">
        <w:rPr>
          <w:rFonts w:asciiTheme="majorBidi" w:eastAsia="黑体" w:hAnsiTheme="majorBidi" w:cstheme="majorBidi"/>
        </w:rPr>
        <w:t>，第二部分，附件五</w:t>
      </w:r>
      <w:r w:rsidRPr="002F496E">
        <w:rPr>
          <w:rFonts w:asciiTheme="majorBidi" w:eastAsia="黑体" w:hAnsiTheme="majorBidi" w:cstheme="majorBidi"/>
        </w:rPr>
        <w:t>)</w:t>
      </w:r>
      <w:r w:rsidRPr="002F496E">
        <w:rPr>
          <w:rFonts w:asciiTheme="majorBidi" w:eastAsia="黑体" w:hAnsiTheme="majorBidi" w:cstheme="majorBidi"/>
        </w:rPr>
        <w:t>。委员会请国会根据其任务授权，从现在起至按照《公约》规定提交下一次定期报告期间，采取必要措施落实本结论性意见。</w:t>
      </w:r>
    </w:p>
    <w:p w14:paraId="44BA7C0D" w14:textId="77777777" w:rsidR="002F496E" w:rsidRPr="002F496E" w:rsidRDefault="002F496E" w:rsidP="002F4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t>E.</w:t>
      </w:r>
      <w:r w:rsidRPr="002F496E">
        <w:tab/>
      </w:r>
      <w:r w:rsidRPr="002F496E">
        <w:t>主要关切领域和建议</w:t>
      </w:r>
    </w:p>
    <w:p w14:paraId="4135D99C"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rPr>
          <w:b/>
        </w:rPr>
        <w:tab/>
      </w:r>
      <w:r w:rsidRPr="002F496E">
        <w:rPr>
          <w:b/>
        </w:rPr>
        <w:tab/>
      </w:r>
      <w:r w:rsidRPr="002F496E">
        <w:t>对《公约》的认识程度</w:t>
      </w:r>
    </w:p>
    <w:p w14:paraId="49EA1C2C" w14:textId="77777777" w:rsidR="002F496E" w:rsidRPr="002F496E" w:rsidRDefault="002F496E" w:rsidP="002F496E">
      <w:pPr>
        <w:pStyle w:val="SingleTxt"/>
      </w:pPr>
      <w:r w:rsidRPr="002F496E">
        <w:t>8.</w:t>
      </w:r>
      <w:r w:rsidRPr="002F496E">
        <w:tab/>
      </w:r>
      <w:r w:rsidRPr="002F496E">
        <w:t>委员会欢迎为提高对《公约》的认识而开展的</w:t>
      </w:r>
      <w:r w:rsidRPr="002F496E">
        <w:rPr>
          <w:rFonts w:hint="eastAsia"/>
        </w:rPr>
        <w:t>宣传</w:t>
      </w:r>
      <w:r w:rsidRPr="002F496E">
        <w:t>运动。然而，委员会感到关切的是，这些活动的覆盖范围有限，妇女，特别是农村妇女对其根据《公约》享有的权利了解有限。</w:t>
      </w:r>
    </w:p>
    <w:p w14:paraId="3547B068" w14:textId="78896983" w:rsidR="002F496E" w:rsidRPr="002F496E" w:rsidRDefault="002F496E" w:rsidP="002F496E">
      <w:pPr>
        <w:pStyle w:val="SingleTxt"/>
        <w:rPr>
          <w:rFonts w:asciiTheme="majorBidi" w:eastAsia="黑体" w:hAnsiTheme="majorBidi" w:cstheme="majorBidi"/>
        </w:rPr>
      </w:pPr>
      <w:r w:rsidRPr="002F496E">
        <w:t>9.</w:t>
      </w:r>
      <w:r w:rsidRPr="002F496E">
        <w:tab/>
      </w:r>
      <w:r w:rsidRPr="002F496E">
        <w:rPr>
          <w:rFonts w:asciiTheme="majorBidi" w:eastAsia="黑体" w:hAnsiTheme="majorBidi" w:cstheme="majorBidi"/>
          <w:spacing w:val="6"/>
        </w:rPr>
        <w:t>委员会建议缔约国加紧努力，以当地语言广泛宣传</w:t>
      </w:r>
      <w:r w:rsidRPr="002F496E">
        <w:rPr>
          <w:rFonts w:asciiTheme="majorBidi" w:eastAsia="黑体" w:hAnsiTheme="majorBidi" w:cstheme="majorBidi"/>
          <w:spacing w:val="6"/>
        </w:rPr>
        <w:t>(</w:t>
      </w:r>
      <w:r w:rsidRPr="002F496E">
        <w:rPr>
          <w:rFonts w:asciiTheme="majorBidi" w:eastAsia="黑体" w:hAnsiTheme="majorBidi" w:cstheme="majorBidi"/>
          <w:spacing w:val="6"/>
        </w:rPr>
        <w:t>包括在线宣传</w:t>
      </w:r>
      <w:r w:rsidRPr="002F496E">
        <w:rPr>
          <w:rFonts w:asciiTheme="majorBidi" w:eastAsia="黑体" w:hAnsiTheme="majorBidi" w:cstheme="majorBidi"/>
          <w:spacing w:val="6"/>
        </w:rPr>
        <w:t>)</w:t>
      </w:r>
      <w:r w:rsidRPr="002F496E">
        <w:rPr>
          <w:rFonts w:asciiTheme="majorBidi" w:eastAsia="黑体" w:hAnsiTheme="majorBidi" w:cstheme="majorBidi"/>
          <w:spacing w:val="6"/>
        </w:rPr>
        <w:t>《公约》、</w:t>
      </w:r>
      <w:r w:rsidRPr="002F496E">
        <w:rPr>
          <w:rFonts w:asciiTheme="majorBidi" w:eastAsia="黑体" w:hAnsiTheme="majorBidi" w:cstheme="majorBidi"/>
        </w:rPr>
        <w:t>委员会的一般性建议和结论性意见以及相关国家法律，并提高人们对这些内容的认识。</w:t>
      </w:r>
    </w:p>
    <w:p w14:paraId="1A475941" w14:textId="77777777" w:rsidR="002F496E" w:rsidRPr="002F496E" w:rsidRDefault="002F496E" w:rsidP="00A239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rPr>
          <w:b/>
        </w:rPr>
        <w:lastRenderedPageBreak/>
        <w:tab/>
      </w:r>
      <w:r w:rsidRPr="002F496E">
        <w:rPr>
          <w:b/>
        </w:rPr>
        <w:tab/>
      </w:r>
      <w:r w:rsidRPr="002F496E">
        <w:t>宪法和立法框架</w:t>
      </w:r>
    </w:p>
    <w:p w14:paraId="3E37D36D" w14:textId="77777777" w:rsidR="002F496E" w:rsidRPr="002F496E" w:rsidRDefault="002F496E" w:rsidP="00A23993">
      <w:pPr>
        <w:pStyle w:val="SingleTxt"/>
        <w:spacing w:after="120"/>
      </w:pPr>
      <w:r w:rsidRPr="002F496E">
        <w:t>10.</w:t>
      </w:r>
      <w:r w:rsidRPr="002F496E">
        <w:tab/>
      </w:r>
      <w:r w:rsidRPr="002F496E">
        <w:t>委员会赞赏地注意到缔约国</w:t>
      </w:r>
      <w:r w:rsidRPr="002F496E">
        <w:rPr>
          <w:rFonts w:hint="eastAsia"/>
        </w:rPr>
        <w:t>《宪法》第</w:t>
      </w:r>
      <w:r w:rsidRPr="002F496E">
        <w:t>37</w:t>
      </w:r>
      <w:r w:rsidRPr="002F496E">
        <w:rPr>
          <w:rFonts w:hint="eastAsia"/>
        </w:rPr>
        <w:t>条纳入了</w:t>
      </w:r>
      <w:r w:rsidRPr="002F496E">
        <w:t>性别平等原则，并欢迎缔约国于</w:t>
      </w:r>
      <w:r w:rsidRPr="002F496E">
        <w:t>2019</w:t>
      </w:r>
      <w:r w:rsidRPr="002F496E">
        <w:t>年通过《性别平等法》。然而，委员会关切地注意到：</w:t>
      </w:r>
    </w:p>
    <w:p w14:paraId="7EB6DB01" w14:textId="37B69523" w:rsidR="002F496E" w:rsidRPr="002F496E" w:rsidRDefault="002F496E" w:rsidP="00A23993">
      <w:pPr>
        <w:pStyle w:val="SingleTxt"/>
        <w:spacing w:after="120"/>
      </w:pPr>
      <w:r w:rsidRPr="002F496E">
        <w:tab/>
        <w:t>(a)</w:t>
      </w:r>
      <w:r w:rsidRPr="002F496E">
        <w:tab/>
      </w:r>
      <w:r w:rsidRPr="002F496E">
        <w:t>缺乏确保《性别平等法》在省、区和市各级的适用性的执行规定；</w:t>
      </w:r>
    </w:p>
    <w:p w14:paraId="47FCB078" w14:textId="543F3E2A" w:rsidR="002F496E" w:rsidRPr="002F496E" w:rsidRDefault="002F496E" w:rsidP="00A23993">
      <w:pPr>
        <w:pStyle w:val="SingleTxt"/>
        <w:spacing w:after="120"/>
      </w:pPr>
      <w:r w:rsidRPr="002F496E">
        <w:tab/>
        <w:t>(b)</w:t>
      </w:r>
      <w:r w:rsidRPr="002F496E">
        <w:tab/>
      </w:r>
      <w:r w:rsidRPr="002F496E">
        <w:t>缺乏禁止性别歧视的明确宪法条款和全面的反歧视立法；</w:t>
      </w:r>
    </w:p>
    <w:p w14:paraId="440AD637" w14:textId="621BA24D" w:rsidR="002F496E" w:rsidRPr="002F496E" w:rsidRDefault="002F496E" w:rsidP="00A23993">
      <w:pPr>
        <w:pStyle w:val="SingleTxt"/>
        <w:spacing w:after="120"/>
      </w:pPr>
      <w:r w:rsidRPr="002F496E">
        <w:tab/>
        <w:t>(c)</w:t>
      </w:r>
      <w:r w:rsidRPr="002F496E">
        <w:tab/>
      </w:r>
      <w:r w:rsidRPr="002F496E">
        <w:t>尽管《刑法》第</w:t>
      </w:r>
      <w:r w:rsidRPr="002F496E">
        <w:t>224</w:t>
      </w:r>
      <w:r w:rsidRPr="002F496E">
        <w:t>条将歧视妇女定为刑事犯罪，但由于</w:t>
      </w:r>
      <w:r w:rsidRPr="002F496E">
        <w:rPr>
          <w:rFonts w:hint="eastAsia"/>
        </w:rPr>
        <w:t>在文化上</w:t>
      </w:r>
      <w:r w:rsidRPr="002F496E">
        <w:t>倾向于诉诸调解，没有任何案件提交法院审理。</w:t>
      </w:r>
    </w:p>
    <w:p w14:paraId="6EC8E806" w14:textId="77777777" w:rsidR="002F496E" w:rsidRPr="002F496E" w:rsidRDefault="002F496E" w:rsidP="00A23993">
      <w:pPr>
        <w:pStyle w:val="SingleTxt"/>
        <w:spacing w:after="120"/>
        <w:rPr>
          <w:rFonts w:asciiTheme="majorBidi" w:eastAsia="黑体" w:hAnsiTheme="majorBidi" w:cstheme="majorBidi"/>
        </w:rPr>
      </w:pPr>
      <w:r w:rsidRPr="002F496E">
        <w:t>11.</w:t>
      </w:r>
      <w:r w:rsidRPr="002F496E">
        <w:tab/>
      </w:r>
      <w:r w:rsidRPr="002F496E">
        <w:rPr>
          <w:rFonts w:asciiTheme="majorBidi" w:eastAsia="黑体" w:hAnsiTheme="majorBidi" w:cstheme="majorBidi"/>
        </w:rPr>
        <w:t>委员会建议缔约国：</w:t>
      </w:r>
    </w:p>
    <w:p w14:paraId="2C7A2B89" w14:textId="62B7B02D" w:rsidR="002F496E" w:rsidRPr="002F496E" w:rsidRDefault="002F496E" w:rsidP="00A23993">
      <w:pPr>
        <w:pStyle w:val="SingleTxt"/>
        <w:spacing w:after="120"/>
        <w:rPr>
          <w:rFonts w:asciiTheme="majorBidi" w:eastAsia="黑体" w:hAnsiTheme="majorBidi" w:cstheme="majorBidi"/>
        </w:rPr>
      </w:pPr>
      <w:r w:rsidRPr="002F496E">
        <w:tab/>
        <w:t>(a)</w:t>
      </w:r>
      <w:r w:rsidRPr="002F496E">
        <w:tab/>
      </w:r>
      <w:r w:rsidRPr="002F496E">
        <w:rPr>
          <w:rFonts w:asciiTheme="majorBidi" w:eastAsia="黑体" w:hAnsiTheme="majorBidi" w:cstheme="majorBidi"/>
        </w:rPr>
        <w:t>通过确保《性别平等法》在省、区和市各级适用性的规定，并为执行该规定分配充足的人力、技术和财政资源；</w:t>
      </w:r>
    </w:p>
    <w:p w14:paraId="65E4FC43" w14:textId="4969E56B" w:rsidR="002F496E" w:rsidRPr="002F496E" w:rsidRDefault="002F496E" w:rsidP="00A23993">
      <w:pPr>
        <w:pStyle w:val="SingleTxt"/>
        <w:spacing w:after="120"/>
        <w:rPr>
          <w:rFonts w:asciiTheme="majorBidi" w:eastAsia="黑体" w:hAnsiTheme="majorBidi" w:cstheme="majorBidi"/>
        </w:rPr>
      </w:pPr>
      <w:r w:rsidRPr="002F496E">
        <w:tab/>
        <w:t>(b)</w:t>
      </w:r>
      <w:r w:rsidRPr="002F496E">
        <w:tab/>
      </w:r>
      <w:r w:rsidRPr="002F496E">
        <w:rPr>
          <w:rFonts w:asciiTheme="majorBidi" w:eastAsia="黑体" w:hAnsiTheme="majorBidi" w:cstheme="majorBidi"/>
        </w:rPr>
        <w:t>修正《宪法》，纳入禁止性别歧视的条款，并根据《公约》第一条和第二条通过一项涵盖公共和私营部门的直接和间接歧视以及交叉形式歧视的全面反歧视立法；</w:t>
      </w:r>
    </w:p>
    <w:p w14:paraId="1CAE79D9" w14:textId="6CE92D75" w:rsidR="002F496E" w:rsidRPr="002F496E" w:rsidRDefault="002F496E" w:rsidP="00A23993">
      <w:pPr>
        <w:pStyle w:val="SingleTxt"/>
        <w:spacing w:after="120"/>
        <w:rPr>
          <w:rFonts w:asciiTheme="majorBidi" w:eastAsia="黑体" w:hAnsiTheme="majorBidi" w:cstheme="majorBidi"/>
        </w:rPr>
      </w:pPr>
      <w:r w:rsidRPr="002F496E">
        <w:tab/>
        <w:t>(c)</w:t>
      </w:r>
      <w:r w:rsidRPr="002F496E">
        <w:tab/>
      </w:r>
      <w:r w:rsidRPr="002F496E">
        <w:rPr>
          <w:rFonts w:asciiTheme="majorBidi" w:eastAsia="黑体" w:hAnsiTheme="majorBidi" w:cstheme="majorBidi"/>
        </w:rPr>
        <w:t>提高认识，确保遭受歧视的妇女不被迫诉诸调解，并可将其案件提交法院审理。</w:t>
      </w:r>
    </w:p>
    <w:p w14:paraId="6C8535B3" w14:textId="77777777" w:rsidR="002F496E" w:rsidRPr="002F496E" w:rsidRDefault="002F496E" w:rsidP="00A239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妇女诉诸司法</w:t>
      </w:r>
    </w:p>
    <w:p w14:paraId="4D69F2E3" w14:textId="77777777" w:rsidR="002F496E" w:rsidRPr="002F496E" w:rsidRDefault="002F496E" w:rsidP="00A23993">
      <w:pPr>
        <w:pStyle w:val="SingleTxt"/>
        <w:spacing w:after="120"/>
      </w:pPr>
      <w:r w:rsidRPr="002F496E">
        <w:t>12.</w:t>
      </w:r>
      <w:r w:rsidRPr="002F496E">
        <w:tab/>
      </w:r>
      <w:r w:rsidRPr="002F496E">
        <w:t>委员会赞赏地注意到，缔约国为执法人员提供了一些关于《公约》、《性别平等法》和《打击和防止暴力侵害妇女</w:t>
      </w:r>
      <w:r w:rsidRPr="002F496E">
        <w:rPr>
          <w:rFonts w:hint="eastAsia"/>
        </w:rPr>
        <w:t>儿童</w:t>
      </w:r>
      <w:r w:rsidRPr="002F496E">
        <w:t>行为法》的能力建设。委员会还对提供法律援助计划表示欢迎。然而，委员会关切地注意到，这些计划往往资源不足，</w:t>
      </w:r>
      <w:r w:rsidRPr="002F496E">
        <w:rPr>
          <w:rFonts w:hint="eastAsia"/>
        </w:rPr>
        <w:t>并注意到</w:t>
      </w:r>
      <w:r w:rsidRPr="002F496E">
        <w:t>：</w:t>
      </w:r>
    </w:p>
    <w:p w14:paraId="7497C6CD" w14:textId="3766C967" w:rsidR="002F496E" w:rsidRPr="002F496E" w:rsidRDefault="002F496E" w:rsidP="00A23993">
      <w:pPr>
        <w:pStyle w:val="SingleTxt"/>
        <w:spacing w:after="120"/>
        <w:rPr>
          <w:spacing w:val="-4"/>
        </w:rPr>
      </w:pPr>
      <w:r w:rsidRPr="002F496E">
        <w:tab/>
        <w:t>(a)</w:t>
      </w:r>
      <w:r w:rsidRPr="002F496E">
        <w:rPr>
          <w:spacing w:val="-4"/>
        </w:rPr>
        <w:tab/>
      </w:r>
      <w:r w:rsidRPr="002F496E">
        <w:rPr>
          <w:spacing w:val="-4"/>
        </w:rPr>
        <w:t>需要加强司法和执法人员在《公约》和相关国家立法方面的能力建设；</w:t>
      </w:r>
    </w:p>
    <w:p w14:paraId="7DB2AC97" w14:textId="7D804BD9" w:rsidR="002F496E" w:rsidRPr="002F496E" w:rsidRDefault="002F496E" w:rsidP="00A23993">
      <w:pPr>
        <w:pStyle w:val="SingleTxt"/>
        <w:spacing w:after="120"/>
      </w:pPr>
      <w:r w:rsidRPr="002F496E">
        <w:tab/>
        <w:t>(b)</w:t>
      </w:r>
      <w:r w:rsidRPr="002F496E">
        <w:tab/>
      </w:r>
      <w:r w:rsidRPr="002F496E">
        <w:t>持续存在的障碍，包括污名化、害怕遭到报复、根深蒂固的歧视性性别陈规定型观念和法律知识有限，阻碍妇女和女童就侵犯其权利的行为提出申诉，而频繁使用调解又进一步限制了她们诉诸司法的机会。</w:t>
      </w:r>
    </w:p>
    <w:p w14:paraId="4A942274" w14:textId="70EE3058" w:rsidR="002F496E" w:rsidRPr="002F496E" w:rsidRDefault="002F496E" w:rsidP="00A23993">
      <w:pPr>
        <w:pStyle w:val="SingleTxt"/>
        <w:spacing w:after="120"/>
        <w:rPr>
          <w:b/>
        </w:rPr>
      </w:pPr>
      <w:r w:rsidRPr="002F496E">
        <w:t>13.</w:t>
      </w:r>
      <w:r w:rsidRPr="002F496E">
        <w:tab/>
      </w:r>
      <w:r w:rsidRPr="002F496E">
        <w:rPr>
          <w:rFonts w:asciiTheme="majorBidi" w:eastAsia="黑体" w:hAnsiTheme="majorBidi" w:cstheme="majorBidi"/>
        </w:rPr>
        <w:t>委员会回顾关于妇女获得司法救助的第</w:t>
      </w:r>
      <w:r w:rsidRPr="002F496E">
        <w:rPr>
          <w:rFonts w:asciiTheme="majorBidi" w:eastAsia="黑体" w:hAnsiTheme="majorBidi" w:cstheme="majorBidi"/>
        </w:rPr>
        <w:t>33</w:t>
      </w:r>
      <w:r w:rsidRPr="002F496E">
        <w:rPr>
          <w:rFonts w:asciiTheme="majorBidi" w:eastAsia="黑体" w:hAnsiTheme="majorBidi" w:cstheme="majorBidi"/>
        </w:rPr>
        <w:t>号一般性建议</w:t>
      </w:r>
      <w:r w:rsidRPr="002F496E">
        <w:rPr>
          <w:rFonts w:asciiTheme="majorBidi" w:eastAsia="黑体" w:hAnsiTheme="majorBidi" w:cstheme="majorBidi"/>
        </w:rPr>
        <w:t>(2015</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，建议缔约国：</w:t>
      </w:r>
    </w:p>
    <w:p w14:paraId="2FFA90E3" w14:textId="28A9867F" w:rsidR="002F496E" w:rsidRPr="002F496E" w:rsidRDefault="002F496E" w:rsidP="00A23993">
      <w:pPr>
        <w:pStyle w:val="SingleTxt"/>
        <w:spacing w:after="120"/>
        <w:rPr>
          <w:b/>
        </w:rPr>
      </w:pPr>
      <w:r w:rsidRPr="002F496E">
        <w:tab/>
        <w:t>(a)</w:t>
      </w:r>
      <w:r w:rsidRPr="002F496E">
        <w:tab/>
      </w:r>
      <w:r w:rsidRPr="002F496E">
        <w:rPr>
          <w:rFonts w:asciiTheme="majorBidi" w:eastAsia="黑体" w:hAnsiTheme="majorBidi" w:cstheme="majorBidi"/>
        </w:rPr>
        <w:t>为法律援助计划分配充足资金，并确保所有妇女都能获得法律援助；</w:t>
      </w:r>
    </w:p>
    <w:p w14:paraId="3A9518A6" w14:textId="3FE4BF1D" w:rsidR="002F496E" w:rsidRPr="002F496E" w:rsidRDefault="002F496E" w:rsidP="00A23993">
      <w:pPr>
        <w:pStyle w:val="SingleTxt"/>
        <w:spacing w:after="120"/>
        <w:rPr>
          <w:b/>
        </w:rPr>
      </w:pPr>
      <w:r w:rsidRPr="002F496E">
        <w:tab/>
        <w:t>(b)</w:t>
      </w:r>
      <w:r w:rsidRPr="002F496E">
        <w:tab/>
      </w:r>
      <w:r w:rsidRPr="002F496E">
        <w:rPr>
          <w:rFonts w:asciiTheme="majorBidi" w:eastAsia="黑体" w:hAnsiTheme="majorBidi" w:cstheme="majorBidi"/>
        </w:rPr>
        <w:t>将对司法和执法人员，包括法律专业学生在《公约》和适用妇女权利立法方面的系统能力建设制度化，并解决执法人员中存在的司法性别偏见和性别陈规定型观念问题；</w:t>
      </w:r>
    </w:p>
    <w:p w14:paraId="04DF7D63" w14:textId="0A5D95CF" w:rsidR="002F496E" w:rsidRPr="002F496E" w:rsidRDefault="002F496E" w:rsidP="00A23993">
      <w:pPr>
        <w:pStyle w:val="SingleTxt"/>
        <w:spacing w:after="120"/>
        <w:rPr>
          <w:b/>
        </w:rPr>
      </w:pPr>
      <w:r w:rsidRPr="002F496E">
        <w:tab/>
        <w:t>(c)</w:t>
      </w:r>
      <w:r w:rsidRPr="002F496E">
        <w:tab/>
      </w:r>
      <w:r w:rsidRPr="002F496E">
        <w:rPr>
          <w:rFonts w:asciiTheme="majorBidi" w:eastAsia="黑体" w:hAnsiTheme="majorBidi" w:cstheme="majorBidi"/>
        </w:rPr>
        <w:t>开展提高认识运动，宣传妇女和女童可用于主张其权利的补救办法，并确保调解不优先于法院审理；</w:t>
      </w:r>
    </w:p>
    <w:p w14:paraId="0CD9F3B8" w14:textId="5DFE8611" w:rsidR="002F496E" w:rsidRPr="002F496E" w:rsidRDefault="002F496E" w:rsidP="002F496E">
      <w:pPr>
        <w:pStyle w:val="SingleTxt"/>
        <w:rPr>
          <w:rFonts w:asciiTheme="majorBidi" w:eastAsia="黑体" w:hAnsiTheme="majorBidi" w:cstheme="majorBidi"/>
        </w:rPr>
      </w:pPr>
      <w:r w:rsidRPr="002F496E">
        <w:tab/>
        <w:t>(d)</w:t>
      </w:r>
      <w:r w:rsidRPr="002F496E">
        <w:tab/>
      </w:r>
      <w:r w:rsidRPr="002F496E">
        <w:rPr>
          <w:rFonts w:asciiTheme="majorBidi" w:eastAsia="黑体" w:hAnsiTheme="majorBidi" w:cstheme="majorBidi"/>
        </w:rPr>
        <w:t>确保遭受性别歧视的妇女能够提出申诉，而不必担心遭到报复或污名化，并能够获得有效补救。</w:t>
      </w:r>
    </w:p>
    <w:p w14:paraId="20678887" w14:textId="38182958"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rPr>
          <w:b/>
        </w:rPr>
        <w:tab/>
      </w:r>
      <w:r w:rsidRPr="002F496E">
        <w:rPr>
          <w:b/>
        </w:rPr>
        <w:tab/>
      </w:r>
      <w:r w:rsidRPr="002F496E">
        <w:t>妇女与和平与安全</w:t>
      </w:r>
    </w:p>
    <w:p w14:paraId="3EED5CBD" w14:textId="6D403910" w:rsidR="002F496E" w:rsidRPr="002F496E" w:rsidRDefault="002F496E" w:rsidP="002F496E">
      <w:pPr>
        <w:pStyle w:val="SingleTxt"/>
        <w:rPr>
          <w:bCs/>
        </w:rPr>
      </w:pPr>
      <w:r w:rsidRPr="002F496E">
        <w:t>14.</w:t>
      </w:r>
      <w:r w:rsidRPr="002F496E">
        <w:tab/>
      </w:r>
      <w:r w:rsidRPr="002F496E">
        <w:t>委员会注意到，缔约国已将妇女与和平与安全</w:t>
      </w:r>
      <w:r w:rsidRPr="002F496E">
        <w:rPr>
          <w:rFonts w:hint="eastAsia"/>
        </w:rPr>
        <w:t>问题</w:t>
      </w:r>
      <w:r w:rsidRPr="002F496E">
        <w:t>纳入其</w:t>
      </w:r>
      <w:r w:rsidRPr="002F496E">
        <w:t>2021-2025</w:t>
      </w:r>
      <w:r w:rsidRPr="002F496E">
        <w:t>年《防止和消除暴力侵害妇女</w:t>
      </w:r>
      <w:r w:rsidRPr="002F496E">
        <w:rPr>
          <w:rFonts w:hint="eastAsia"/>
        </w:rPr>
        <w:t>儿童</w:t>
      </w:r>
      <w:r w:rsidRPr="002F496E">
        <w:t>行为国家行动计划》，并欢迎目前正在制定的下一个国家行动计划</w:t>
      </w:r>
      <w:r w:rsidRPr="002F496E">
        <w:t>(2026-2030</w:t>
      </w:r>
      <w:r w:rsidRPr="002F496E">
        <w:t>年</w:t>
      </w:r>
      <w:r w:rsidRPr="002F496E">
        <w:t>)</w:t>
      </w:r>
      <w:r w:rsidRPr="002F496E">
        <w:t>将涵盖气候变化问题。然而，委员会感到遗憾的是，没有资料说明在该计划中纳入了性别均等办法和性别均等目标。</w:t>
      </w:r>
    </w:p>
    <w:p w14:paraId="330B9341" w14:textId="6624386E" w:rsidR="002F496E" w:rsidRPr="002F496E" w:rsidRDefault="002F496E" w:rsidP="002F496E">
      <w:pPr>
        <w:pStyle w:val="SingleTxt"/>
        <w:rPr>
          <w:b/>
        </w:rPr>
      </w:pPr>
      <w:r w:rsidRPr="002F496E">
        <w:t>15.</w:t>
      </w:r>
      <w:r w:rsidRPr="002F496E">
        <w:tab/>
      </w:r>
      <w:r w:rsidRPr="002F496E">
        <w:rPr>
          <w:rFonts w:asciiTheme="majorBidi" w:eastAsia="黑体" w:hAnsiTheme="majorBidi" w:cstheme="majorBidi"/>
        </w:rPr>
        <w:t>根据关于妇女在决策系统中的平等和包容性代表权的第</w:t>
      </w:r>
      <w:r w:rsidRPr="002F496E">
        <w:rPr>
          <w:rFonts w:asciiTheme="majorBidi" w:eastAsia="黑体" w:hAnsiTheme="majorBidi" w:cstheme="majorBidi"/>
        </w:rPr>
        <w:t>40</w:t>
      </w:r>
      <w:r w:rsidRPr="002F496E">
        <w:rPr>
          <w:rFonts w:asciiTheme="majorBidi" w:eastAsia="黑体" w:hAnsiTheme="majorBidi" w:cstheme="majorBidi"/>
        </w:rPr>
        <w:t>号一般性建议</w:t>
      </w:r>
      <w:r w:rsidRPr="002F496E">
        <w:rPr>
          <w:rFonts w:asciiTheme="majorBidi" w:eastAsia="黑体" w:hAnsiTheme="majorBidi" w:cstheme="majorBidi"/>
        </w:rPr>
        <w:t>(2024</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，委员会建议缔约国通过一项妇女与和平与安全国家行动计划，确保各类妇女和男子在制定和执行该计划过程中享有平等代表性，并确保在该计划中</w:t>
      </w:r>
      <w:r w:rsidRPr="002F496E">
        <w:rPr>
          <w:rFonts w:asciiTheme="majorBidi" w:eastAsia="黑体" w:hAnsiTheme="majorBidi" w:cstheme="majorBidi"/>
          <w:spacing w:val="-4"/>
        </w:rPr>
        <w:t>纳入性别均等办法和关于妇女在执行和平与安全措施方面代表性的性别均等目标。</w:t>
      </w:r>
    </w:p>
    <w:p w14:paraId="5E1D0139"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提高妇女地位国家机构</w:t>
      </w:r>
    </w:p>
    <w:p w14:paraId="19C4D508" w14:textId="0B723286" w:rsidR="002F496E" w:rsidRPr="002F496E" w:rsidRDefault="002F496E" w:rsidP="002F496E">
      <w:pPr>
        <w:pStyle w:val="SingleTxt"/>
      </w:pPr>
      <w:r w:rsidRPr="002F496E">
        <w:t>16.</w:t>
      </w:r>
      <w:r w:rsidRPr="002F496E">
        <w:tab/>
      </w:r>
      <w:r w:rsidRPr="002F496E">
        <w:rPr>
          <w:spacing w:val="-4"/>
        </w:rPr>
        <w:t>委员会欢迎缔约国通过第四个《性别平等国家战略》</w:t>
      </w:r>
      <w:r w:rsidRPr="002F496E">
        <w:rPr>
          <w:spacing w:val="-4"/>
        </w:rPr>
        <w:t>(2016-2025</w:t>
      </w:r>
      <w:r w:rsidRPr="002F496E">
        <w:rPr>
          <w:spacing w:val="-4"/>
        </w:rPr>
        <w:t>年</w:t>
      </w:r>
      <w:r w:rsidRPr="002F496E">
        <w:rPr>
          <w:spacing w:val="-4"/>
        </w:rPr>
        <w:t>)</w:t>
      </w:r>
      <w:r w:rsidRPr="002F496E">
        <w:rPr>
          <w:spacing w:val="-4"/>
        </w:rPr>
        <w:t>。然而，</w:t>
      </w:r>
      <w:r w:rsidRPr="002F496E">
        <w:t>委员会感到关切的是，按性别、年龄、残疾、族裔、地点和社会经济地位分列的系统而全面的数据收集不足，而这对于有效制定和协调提高妇女地位的政策至关重要。</w:t>
      </w:r>
    </w:p>
    <w:p w14:paraId="2F2D47E8" w14:textId="77777777" w:rsidR="002F496E" w:rsidRPr="002F496E" w:rsidRDefault="002F496E" w:rsidP="002F496E">
      <w:pPr>
        <w:pStyle w:val="SingleTxt"/>
        <w:rPr>
          <w:rFonts w:asciiTheme="majorBidi" w:eastAsia="黑体" w:hAnsiTheme="majorBidi" w:cstheme="majorBidi"/>
        </w:rPr>
      </w:pPr>
      <w:r w:rsidRPr="002F496E">
        <w:t>17.</w:t>
      </w:r>
      <w:r w:rsidRPr="002F496E">
        <w:tab/>
      </w:r>
      <w:r w:rsidRPr="002F496E">
        <w:rPr>
          <w:rFonts w:asciiTheme="majorBidi" w:eastAsia="黑体" w:hAnsiTheme="majorBidi" w:cstheme="majorBidi"/>
        </w:rPr>
        <w:t>委员会建议缔约国建立一个按性别、年龄、残疾、族裔、地点和社会经济地位分列的系统而全面的数据收集框架，并利用这些数据进行循证决策，确保旨在促进性别平等的政策和方案能够满足不同妇女群体的具体需求。</w:t>
      </w:r>
    </w:p>
    <w:p w14:paraId="772C6B5D"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国家人权机构</w:t>
      </w:r>
    </w:p>
    <w:p w14:paraId="7E1FD80D" w14:textId="6AEE94D8" w:rsidR="002F496E" w:rsidRPr="002F496E" w:rsidRDefault="002F496E" w:rsidP="002F496E">
      <w:pPr>
        <w:pStyle w:val="SingleTxt"/>
        <w:rPr>
          <w:bCs/>
        </w:rPr>
      </w:pPr>
      <w:r w:rsidRPr="002F496E">
        <w:t>18.</w:t>
      </w:r>
      <w:r w:rsidRPr="002F496E">
        <w:tab/>
      </w:r>
      <w:r w:rsidRPr="002F496E">
        <w:t>委员会注意到各政府机构，包括国家人权事务指导委员会、提高妇女、母亲和儿童地位国家委员会和国家残疾人委员会在促进和保护妇女人权方面发挥的作用。然而，委员会仍感关切的是，缔约国没有符合</w:t>
      </w:r>
      <w:r w:rsidRPr="002F496E">
        <w:rPr>
          <w:rFonts w:hint="eastAsia"/>
        </w:rPr>
        <w:t>《关于促进和保护人权的国家机构的地位的原则》</w:t>
      </w:r>
      <w:r w:rsidRPr="002F496E">
        <w:rPr>
          <w:rFonts w:hint="eastAsia"/>
        </w:rPr>
        <w:t>(</w:t>
      </w:r>
      <w:r w:rsidRPr="002F496E">
        <w:t>《巴黎原则》</w:t>
      </w:r>
      <w:r w:rsidRPr="002F496E">
        <w:rPr>
          <w:rFonts w:hint="eastAsia"/>
        </w:rPr>
        <w:t>)</w:t>
      </w:r>
      <w:r w:rsidRPr="002F496E">
        <w:t>的国家人权机构。</w:t>
      </w:r>
    </w:p>
    <w:p w14:paraId="26B061EF" w14:textId="6E70768B" w:rsidR="002F496E" w:rsidRPr="002F496E" w:rsidRDefault="002F496E" w:rsidP="002F496E">
      <w:pPr>
        <w:pStyle w:val="SingleTxt"/>
        <w:rPr>
          <w:rFonts w:asciiTheme="majorBidi" w:eastAsia="黑体" w:hAnsiTheme="majorBidi" w:cstheme="majorBidi"/>
        </w:rPr>
      </w:pPr>
      <w:r w:rsidRPr="002F496E">
        <w:t>19.</w:t>
      </w:r>
      <w:r w:rsidRPr="002F496E">
        <w:tab/>
      </w:r>
      <w:r w:rsidRPr="002F496E">
        <w:rPr>
          <w:rFonts w:asciiTheme="majorBidi" w:eastAsia="黑体" w:hAnsiTheme="majorBidi" w:cstheme="majorBidi"/>
        </w:rPr>
        <w:t>委员会鼓励缔约国根据《关于促进和保护人权的国家机构的地位的原则》</w:t>
      </w:r>
      <w:r w:rsidRPr="002F496E">
        <w:rPr>
          <w:rFonts w:asciiTheme="majorBidi" w:eastAsia="黑体" w:hAnsiTheme="majorBidi" w:cstheme="majorBidi"/>
        </w:rPr>
        <w:t>(</w:t>
      </w:r>
      <w:r w:rsidRPr="002F496E">
        <w:rPr>
          <w:rFonts w:asciiTheme="majorBidi" w:eastAsia="黑体" w:hAnsiTheme="majorBidi" w:cstheme="majorBidi"/>
        </w:rPr>
        <w:t>大会第</w:t>
      </w:r>
      <w:hyperlink r:id="rId28" w:history="1">
        <w:r w:rsidRPr="002F496E">
          <w:rPr>
            <w:rStyle w:val="af7"/>
            <w:rFonts w:asciiTheme="majorBidi" w:eastAsia="黑体" w:hAnsiTheme="majorBidi" w:cstheme="majorBidi"/>
          </w:rPr>
          <w:t>48/134</w:t>
        </w:r>
      </w:hyperlink>
      <w:r w:rsidRPr="002F496E">
        <w:rPr>
          <w:rFonts w:asciiTheme="majorBidi" w:eastAsia="黑体" w:hAnsiTheme="majorBidi" w:cstheme="majorBidi"/>
        </w:rPr>
        <w:t>号决议通过的《巴黎原则》</w:t>
      </w:r>
      <w:r w:rsidRPr="002F496E">
        <w:rPr>
          <w:rFonts w:asciiTheme="majorBidi" w:eastAsia="黑体" w:hAnsiTheme="majorBidi" w:cstheme="majorBidi"/>
        </w:rPr>
        <w:t>)</w:t>
      </w:r>
      <w:r w:rsidRPr="002F496E">
        <w:rPr>
          <w:rFonts w:asciiTheme="majorBidi" w:eastAsia="黑体" w:hAnsiTheme="majorBidi" w:cstheme="majorBidi"/>
        </w:rPr>
        <w:t>，建立一个独立的国家人权机构，赋予其促进和保护妇女权利和性别平等的广泛任务。</w:t>
      </w:r>
    </w:p>
    <w:p w14:paraId="57A9E75D"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非政府组织</w:t>
      </w:r>
    </w:p>
    <w:p w14:paraId="2C1DB6F3" w14:textId="351444EA" w:rsidR="002F496E" w:rsidRPr="002F496E" w:rsidRDefault="002F496E" w:rsidP="002F496E">
      <w:pPr>
        <w:pStyle w:val="SingleTxt"/>
        <w:rPr>
          <w:bCs/>
        </w:rPr>
      </w:pPr>
      <w:r w:rsidRPr="002F496E">
        <w:t>20.</w:t>
      </w:r>
      <w:r w:rsidRPr="002F496E">
        <w:tab/>
      </w:r>
      <w:r w:rsidRPr="002F496E">
        <w:t>委员会关切地注意到，非政府组织和妇女活动家的工作受到不当限制。委员会特别关切地注意到，第</w:t>
      </w:r>
      <w:r w:rsidRPr="002F496E">
        <w:t>238 (2017)</w:t>
      </w:r>
      <w:r w:rsidRPr="002F496E">
        <w:t>号法令和第</w:t>
      </w:r>
      <w:r w:rsidRPr="002F496E">
        <w:t>13 (2010)</w:t>
      </w:r>
      <w:r w:rsidRPr="002F496E">
        <w:t>号法令限制民间社会组织和非政府组织，特别是妇女权利组织开展活动。委员会还对妇女活动家遭到报复的案件感到关切。</w:t>
      </w:r>
    </w:p>
    <w:p w14:paraId="0B004BCB" w14:textId="77777777" w:rsidR="002F496E" w:rsidRPr="002F496E" w:rsidRDefault="002F496E" w:rsidP="002F496E">
      <w:pPr>
        <w:pStyle w:val="SingleTxt"/>
        <w:rPr>
          <w:b/>
        </w:rPr>
      </w:pPr>
      <w:r w:rsidRPr="002F496E">
        <w:t>21.</w:t>
      </w:r>
      <w:r w:rsidRPr="002F496E">
        <w:tab/>
      </w:r>
      <w:r w:rsidRPr="002F496E">
        <w:rPr>
          <w:rFonts w:asciiTheme="majorBidi" w:eastAsia="黑体" w:hAnsiTheme="majorBidi" w:cstheme="majorBidi"/>
        </w:rPr>
        <w:t>委员会建议缔约国确保所有妇女都能根据国际法不受干涉地行使其表达自由权、和平集会自由权和结社自由权。委员会还敦促缔约国：</w:t>
      </w:r>
    </w:p>
    <w:p w14:paraId="2568511D" w14:textId="6E7ED8A1"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审查民间社会组织和非政府组织的登记要求，确保各组织，特别是妇女权利组织能够在不受不当限制的情况下开展活动；</w:t>
      </w:r>
    </w:p>
    <w:p w14:paraId="2DFC7903" w14:textId="04E4848F"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为民间社会组织和妇女组织，特别是援助遭受性别歧视和暴力的妇女和女童的基层组织的运作和活动提供财政和其他形式的支持；</w:t>
      </w:r>
    </w:p>
    <w:p w14:paraId="49BB39C3" w14:textId="0F09B6A1"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调查和惩处对妇女人权维护者和其他活动人士的报复行为。</w:t>
      </w:r>
    </w:p>
    <w:p w14:paraId="2EA3C73B"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暂行特别措施</w:t>
      </w:r>
    </w:p>
    <w:p w14:paraId="5C1EF0A8" w14:textId="77777777" w:rsidR="002F496E" w:rsidRPr="002F496E" w:rsidRDefault="002F496E" w:rsidP="002F496E">
      <w:pPr>
        <w:pStyle w:val="SingleTxt"/>
        <w:rPr>
          <w:bCs/>
        </w:rPr>
      </w:pPr>
      <w:r w:rsidRPr="002F496E">
        <w:t>22.</w:t>
      </w:r>
      <w:r w:rsidRPr="002F496E">
        <w:tab/>
      </w:r>
      <w:r w:rsidRPr="002F496E">
        <w:rPr>
          <w:spacing w:val="-4"/>
        </w:rPr>
        <w:t>委员会注意到，缔约国在教育和就业领域为弱势群体采取了一般临时措施。</w:t>
      </w:r>
      <w:r w:rsidRPr="002F496E">
        <w:t>然而，委员会关切地注意到，尽管妇女和女童在生活的各个领域持续受到歧视，但缔约国尚未采取任何具体的临时措施，在传统上妇女代表性不足或处于不利地位的领域加速实现男女实质平等。</w:t>
      </w:r>
    </w:p>
    <w:p w14:paraId="2A034F26" w14:textId="46D0EB4E" w:rsidR="002F496E" w:rsidRPr="002F496E" w:rsidRDefault="002F496E" w:rsidP="002F496E">
      <w:pPr>
        <w:pStyle w:val="SingleTxt"/>
        <w:rPr>
          <w:bCs/>
        </w:rPr>
      </w:pPr>
      <w:r w:rsidRPr="002F496E">
        <w:t>23.</w:t>
      </w:r>
      <w:r w:rsidRPr="002F496E">
        <w:tab/>
      </w:r>
      <w:r w:rsidRPr="002F496E">
        <w:rPr>
          <w:rFonts w:asciiTheme="majorBidi" w:eastAsia="黑体" w:hAnsiTheme="majorBidi" w:cstheme="majorBidi"/>
        </w:rPr>
        <w:t>委员会回顾其关于暂行特别措施的第</w:t>
      </w:r>
      <w:r w:rsidRPr="002F496E">
        <w:rPr>
          <w:rFonts w:asciiTheme="majorBidi" w:eastAsia="黑体" w:hAnsiTheme="majorBidi" w:cstheme="majorBidi"/>
        </w:rPr>
        <w:t>25</w:t>
      </w:r>
      <w:r w:rsidRPr="002F496E">
        <w:rPr>
          <w:rFonts w:asciiTheme="majorBidi" w:eastAsia="黑体" w:hAnsiTheme="majorBidi" w:cstheme="majorBidi"/>
        </w:rPr>
        <w:t>号一般性建议</w:t>
      </w:r>
      <w:r w:rsidRPr="002F496E">
        <w:rPr>
          <w:rFonts w:asciiTheme="majorBidi" w:eastAsia="黑体" w:hAnsiTheme="majorBidi" w:cstheme="majorBidi"/>
        </w:rPr>
        <w:t>(2004</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和关于缔约国在《公约》第二条之下核心义务的第</w:t>
      </w:r>
      <w:r w:rsidRPr="002F496E">
        <w:rPr>
          <w:rFonts w:asciiTheme="majorBidi" w:eastAsia="黑体" w:hAnsiTheme="majorBidi" w:cstheme="majorBidi"/>
        </w:rPr>
        <w:t>28</w:t>
      </w:r>
      <w:r w:rsidRPr="002F496E">
        <w:rPr>
          <w:rFonts w:asciiTheme="majorBidi" w:eastAsia="黑体" w:hAnsiTheme="majorBidi" w:cstheme="majorBidi"/>
        </w:rPr>
        <w:t>号一般性建议</w:t>
      </w:r>
      <w:r w:rsidRPr="002F496E">
        <w:rPr>
          <w:rFonts w:asciiTheme="majorBidi" w:eastAsia="黑体" w:hAnsiTheme="majorBidi" w:cstheme="majorBidi"/>
        </w:rPr>
        <w:t>(2010</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，建议缔约国：</w:t>
      </w:r>
    </w:p>
    <w:p w14:paraId="5C0030C8" w14:textId="41499451"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与妇女组织协商，根据关于针对妇女的交叉形式歧视的分类数据，制定有针对性的暂行特别措施，如配额制度、男女候选人交替制度和补贴，以便在传统上妇女代表性不足或处于不利地位的所有领域，包括政治和公共生活、教育、就业、经济生活、农业部门和气候变化适应政策领域实现男女实质平等；</w:t>
      </w:r>
    </w:p>
    <w:p w14:paraId="0E5C498B" w14:textId="29AB2069"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采取具体步骤，促进国家官员和公众全面系统地了解暂行特别措施的非歧视性质及其变革价值，以及不将此类措施作为促进实质平等和国家发展的手段加以利用的后果；</w:t>
      </w:r>
    </w:p>
    <w:p w14:paraId="057E07A8" w14:textId="1FCEA04F"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将暂行特别措施纳入现行国家行动计划和立法；</w:t>
      </w:r>
    </w:p>
    <w:p w14:paraId="4EF8674F" w14:textId="7EF1B9B4" w:rsidR="002F496E" w:rsidRPr="002F496E" w:rsidRDefault="002F496E" w:rsidP="002F496E">
      <w:pPr>
        <w:pStyle w:val="SingleTxt"/>
        <w:rPr>
          <w:b/>
        </w:rPr>
      </w:pPr>
      <w:r w:rsidRPr="002F496E">
        <w:tab/>
        <w:t>(d)</w:t>
      </w:r>
      <w:r w:rsidRPr="002F496E">
        <w:tab/>
      </w:r>
      <w:r w:rsidRPr="002F496E">
        <w:rPr>
          <w:rFonts w:asciiTheme="majorBidi" w:eastAsia="黑体" w:hAnsiTheme="majorBidi" w:cstheme="majorBidi"/>
        </w:rPr>
        <w:t>特别关注面临交叉形式歧视的妇女，包括残疾妇女、属于族裔或语言少数群体的妇女、农村妇女和贫困妇女。</w:t>
      </w:r>
    </w:p>
    <w:p w14:paraId="2AA03324"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性别陈规定型观念</w:t>
      </w:r>
    </w:p>
    <w:p w14:paraId="5ED6C611" w14:textId="77777777" w:rsidR="002F496E" w:rsidRPr="002F496E" w:rsidRDefault="002F496E" w:rsidP="002F496E">
      <w:pPr>
        <w:pStyle w:val="SingleTxt"/>
      </w:pPr>
      <w:r w:rsidRPr="002F496E">
        <w:t>24.</w:t>
      </w:r>
      <w:r w:rsidRPr="002F496E">
        <w:tab/>
      </w:r>
      <w:r w:rsidRPr="002F496E">
        <w:rPr>
          <w:spacing w:val="-4"/>
        </w:rPr>
        <w:t>委员会欢迎缔约国将性别平等教育纳入中学课程以及资格教育和公民教育。</w:t>
      </w:r>
      <w:r w:rsidRPr="002F496E">
        <w:t>委员会还赞赏地注意到为大学生举办的消除性别陈规定型观念的培训课程。然而，委员会关切地注意到，接受此类培训的男性和女性人数非常有限。委员会还感到关切的是，关于男女在家庭和社会中的角色和责任的性别陈规定型观念在缔约国仍然存在，这是造成其他侵犯妇女人权行为的根本原因。</w:t>
      </w:r>
    </w:p>
    <w:p w14:paraId="707959C8" w14:textId="77777777" w:rsidR="002F496E" w:rsidRPr="002F496E" w:rsidRDefault="002F496E" w:rsidP="002F496E">
      <w:pPr>
        <w:pStyle w:val="SingleTxt"/>
        <w:rPr>
          <w:rFonts w:asciiTheme="majorBidi" w:eastAsia="黑体" w:hAnsiTheme="majorBidi" w:cstheme="majorBidi"/>
        </w:rPr>
      </w:pPr>
      <w:r w:rsidRPr="002F496E">
        <w:t>25.</w:t>
      </w:r>
      <w:r w:rsidRPr="002F496E">
        <w:tab/>
      </w:r>
      <w:r w:rsidRPr="002F496E">
        <w:rPr>
          <w:rFonts w:asciiTheme="majorBidi" w:eastAsia="黑体" w:hAnsiTheme="majorBidi" w:cstheme="majorBidi"/>
        </w:rPr>
        <w:t>委员会建议缔约国通过一项综合战略</w:t>
      </w:r>
      <w:r w:rsidRPr="002F496E">
        <w:t>，</w:t>
      </w:r>
      <w:r w:rsidRPr="002F496E">
        <w:rPr>
          <w:rFonts w:asciiTheme="majorBidi" w:eastAsia="黑体" w:hAnsiTheme="majorBidi" w:cstheme="majorBidi"/>
        </w:rPr>
        <w:t>为其配备专项预算并定期进行评估和监测，以消除重男轻女态度以及关于男女在家庭和社会中角色和责任的陈规定型观念，使人们进一步了解性别陈规定型观念对妇女行使人权的负面影响，包括为此开展提高认识运动和在各级教育中扩大关于防止性别陈规定型观念的培训课程的覆盖面。</w:t>
      </w:r>
    </w:p>
    <w:p w14:paraId="400795BB" w14:textId="77777777" w:rsidR="002F496E" w:rsidRDefault="002F496E">
      <w:pPr>
        <w:spacing w:after="160" w:line="259" w:lineRule="auto"/>
        <w:jc w:val="left"/>
        <w:rPr>
          <w:rFonts w:eastAsia="黑体"/>
          <w:szCs w:val="21"/>
        </w:rPr>
      </w:pPr>
      <w:r>
        <w:br w:type="page"/>
      </w:r>
    </w:p>
    <w:p w14:paraId="7A76452A" w14:textId="339396A9"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对妇女的性别暴力</w:t>
      </w:r>
    </w:p>
    <w:p w14:paraId="264851AC" w14:textId="77777777" w:rsidR="002F496E" w:rsidRPr="002F496E" w:rsidRDefault="002F496E" w:rsidP="002F496E">
      <w:pPr>
        <w:pStyle w:val="SingleTxt"/>
        <w:rPr>
          <w:bCs/>
        </w:rPr>
      </w:pPr>
      <w:r w:rsidRPr="002F496E">
        <w:t>26.</w:t>
      </w:r>
      <w:r w:rsidRPr="002F496E">
        <w:tab/>
      </w:r>
      <w:r w:rsidRPr="002F496E">
        <w:t>委员会赞赏地注意到缔约国为解决对妇女的性别暴力问题而采取的措施，包括宣传相关立法，对村长和男性占主导地位的管理机构进行培训，开通专门举报性别暴力行为的热线，以及为残疾受害者提供合理便利。委员会还赞赏地注意到，法律已于</w:t>
      </w:r>
      <w:r w:rsidRPr="002F496E">
        <w:t>2024</w:t>
      </w:r>
      <w:r w:rsidRPr="002F496E">
        <w:t>年</w:t>
      </w:r>
      <w:r w:rsidRPr="002F496E">
        <w:t>4</w:t>
      </w:r>
      <w:r w:rsidRPr="002F496E">
        <w:t>月禁止体罚。然而，委员会关切地注意到：</w:t>
      </w:r>
    </w:p>
    <w:p w14:paraId="3F71FF3D" w14:textId="0ECD9CAD" w:rsidR="002F496E" w:rsidRPr="002F496E" w:rsidRDefault="002F496E" w:rsidP="002F496E">
      <w:pPr>
        <w:pStyle w:val="SingleTxt"/>
      </w:pPr>
      <w:r w:rsidRPr="002F496E">
        <w:tab/>
        <w:t>(a)</w:t>
      </w:r>
      <w:r w:rsidRPr="002F496E">
        <w:tab/>
      </w:r>
      <w:r w:rsidRPr="002F496E">
        <w:t>针对妇女的性别暴力行为在公共和私营部门的发生率惊人，包括在经济危机背景下强奸和家庭暴力发生率上升，对弱势和边缘化的妇女群体造成的影响尤为严重；</w:t>
      </w:r>
    </w:p>
    <w:p w14:paraId="13599324" w14:textId="06B018F8" w:rsidR="002F496E" w:rsidRPr="002F496E" w:rsidRDefault="002F496E" w:rsidP="002F496E">
      <w:pPr>
        <w:pStyle w:val="SingleTxt"/>
        <w:rPr>
          <w:spacing w:val="8"/>
        </w:rPr>
      </w:pPr>
      <w:r w:rsidRPr="002F496E">
        <w:rPr>
          <w:spacing w:val="8"/>
        </w:rPr>
        <w:tab/>
        <w:t>(b)</w:t>
      </w:r>
      <w:r w:rsidRPr="002F496E">
        <w:rPr>
          <w:spacing w:val="8"/>
        </w:rPr>
        <w:tab/>
      </w:r>
      <w:r w:rsidRPr="002F496E">
        <w:rPr>
          <w:spacing w:val="8"/>
        </w:rPr>
        <w:t>由于与家庭暴力相关的社会污名化，遭受家庭暴力的妇女并非有案必报；</w:t>
      </w:r>
    </w:p>
    <w:p w14:paraId="6E6E8698" w14:textId="0F2DE684" w:rsidR="002F496E" w:rsidRPr="002F496E" w:rsidRDefault="002F496E" w:rsidP="002F496E">
      <w:pPr>
        <w:pStyle w:val="SingleTxt"/>
      </w:pPr>
      <w:r w:rsidRPr="002F496E">
        <w:tab/>
        <w:t>(c)</w:t>
      </w:r>
      <w:r w:rsidRPr="002F496E">
        <w:tab/>
      </w:r>
      <w:r w:rsidRPr="002F496E">
        <w:t>对针对妇女的性别暴力行为调查不足，包括在金三角经济特区；</w:t>
      </w:r>
    </w:p>
    <w:p w14:paraId="212E701A" w14:textId="2F2A8C66" w:rsidR="002F496E" w:rsidRPr="002F496E" w:rsidRDefault="002F496E" w:rsidP="002F496E">
      <w:pPr>
        <w:pStyle w:val="SingleTxt"/>
      </w:pPr>
      <w:r w:rsidRPr="002F496E">
        <w:tab/>
        <w:t>(d)</w:t>
      </w:r>
      <w:r w:rsidRPr="002F496E">
        <w:tab/>
      </w:r>
      <w:r w:rsidRPr="002F496E">
        <w:t>没有以未经同意为基础的强奸定义，也没有明确将婚内强奸、性骚扰和产科暴力定为刑事犯罪的立法；</w:t>
      </w:r>
    </w:p>
    <w:p w14:paraId="0D8F6B17" w14:textId="04ED0340" w:rsidR="002F496E" w:rsidRPr="002F496E" w:rsidRDefault="002F496E" w:rsidP="002F496E">
      <w:pPr>
        <w:pStyle w:val="SingleTxt"/>
      </w:pPr>
      <w:r w:rsidRPr="002F496E">
        <w:tab/>
        <w:t>(e)</w:t>
      </w:r>
      <w:r w:rsidRPr="002F496E">
        <w:tab/>
      </w:r>
      <w:r w:rsidRPr="002F496E">
        <w:t>存在技术助长的暴力案件；</w:t>
      </w:r>
    </w:p>
    <w:p w14:paraId="520C1C6F" w14:textId="56FC34B5" w:rsidR="002F496E" w:rsidRPr="002F496E" w:rsidRDefault="002F496E" w:rsidP="002F496E">
      <w:pPr>
        <w:pStyle w:val="SingleTxt"/>
      </w:pPr>
      <w:r w:rsidRPr="002F496E">
        <w:tab/>
        <w:t>(f)</w:t>
      </w:r>
      <w:r w:rsidRPr="002F496E">
        <w:tab/>
      </w:r>
      <w:r w:rsidRPr="002F496E">
        <w:t>为遭受性别暴力，特别是家庭暴力的妇女和女童提供的庇护所数量有限，尤其是在农村和偏远地区；</w:t>
      </w:r>
    </w:p>
    <w:p w14:paraId="35ABA850" w14:textId="3418CA18" w:rsidR="002F496E" w:rsidRPr="002F496E" w:rsidRDefault="002F496E" w:rsidP="002F496E">
      <w:pPr>
        <w:pStyle w:val="SingleTxt"/>
      </w:pPr>
      <w:r w:rsidRPr="002F496E">
        <w:tab/>
        <w:t>(g)</w:t>
      </w:r>
      <w:r w:rsidRPr="002F496E">
        <w:tab/>
      </w:r>
      <w:r w:rsidRPr="002F496E">
        <w:t>缺乏按年龄和受害者与施害者之间的关系分列的数据，说明调查和起诉的对妇女的性别暴力案件的数量以及对施害者的处罚情况。</w:t>
      </w:r>
    </w:p>
    <w:p w14:paraId="1564E4AD" w14:textId="105AD183" w:rsidR="002F496E" w:rsidRPr="002F496E" w:rsidRDefault="002F496E" w:rsidP="002F496E">
      <w:pPr>
        <w:pStyle w:val="SingleTxt"/>
        <w:rPr>
          <w:rFonts w:asciiTheme="majorBidi" w:eastAsia="黑体" w:hAnsiTheme="majorBidi" w:cstheme="majorBidi"/>
        </w:rPr>
      </w:pPr>
      <w:r w:rsidRPr="002F496E">
        <w:t>27.</w:t>
      </w:r>
      <w:r w:rsidRPr="002F496E">
        <w:tab/>
      </w:r>
      <w:r w:rsidRPr="002F496E">
        <w:rPr>
          <w:rFonts w:asciiTheme="majorBidi" w:eastAsia="黑体" w:hAnsiTheme="majorBidi" w:cstheme="majorBidi"/>
        </w:rPr>
        <w:t>委员会回顾其关于基于性别的暴力侵害妇女行为的第</w:t>
      </w:r>
      <w:r w:rsidRPr="002F496E">
        <w:rPr>
          <w:rFonts w:asciiTheme="majorBidi" w:eastAsia="黑体" w:hAnsiTheme="majorBidi" w:cstheme="majorBidi"/>
        </w:rPr>
        <w:t>35</w:t>
      </w:r>
      <w:r w:rsidRPr="002F496E">
        <w:rPr>
          <w:rFonts w:asciiTheme="majorBidi" w:eastAsia="黑体" w:hAnsiTheme="majorBidi" w:cstheme="majorBidi"/>
        </w:rPr>
        <w:t>号一般性建议</w:t>
      </w:r>
      <w:r w:rsidRPr="002F496E">
        <w:rPr>
          <w:rFonts w:asciiTheme="majorBidi" w:eastAsia="黑体" w:hAnsiTheme="majorBidi" w:cstheme="majorBidi"/>
        </w:rPr>
        <w:t>(2017</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更新第</w:t>
      </w:r>
      <w:r w:rsidRPr="002F496E">
        <w:rPr>
          <w:rFonts w:asciiTheme="majorBidi" w:eastAsia="黑体" w:hAnsiTheme="majorBidi" w:cstheme="majorBidi"/>
        </w:rPr>
        <w:t>19</w:t>
      </w:r>
      <w:r w:rsidRPr="002F496E">
        <w:rPr>
          <w:rFonts w:asciiTheme="majorBidi" w:eastAsia="黑体" w:hAnsiTheme="majorBidi" w:cstheme="majorBidi"/>
        </w:rPr>
        <w:t>号一般性建议</w:t>
      </w:r>
      <w:r w:rsidRPr="002F496E">
        <w:rPr>
          <w:rFonts w:asciiTheme="majorBidi" w:eastAsia="黑体" w:hAnsiTheme="majorBidi" w:cstheme="majorBidi"/>
        </w:rPr>
        <w:t>)</w:t>
      </w:r>
      <w:r w:rsidRPr="002F496E">
        <w:rPr>
          <w:rFonts w:asciiTheme="majorBidi" w:eastAsia="黑体" w:hAnsiTheme="majorBidi" w:cstheme="majorBidi"/>
        </w:rPr>
        <w:t>，建议缔约国：</w:t>
      </w:r>
    </w:p>
    <w:p w14:paraId="5AA56BA1" w14:textId="16044C78"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与媒体合作，加强对公众的宣传，并将关于性别平等、性别暴力行为的犯罪性质以及受害者和证人举报此类暴力行为的必要性的教育纳入各级教育的学校课程；</w:t>
      </w:r>
    </w:p>
    <w:p w14:paraId="171EF4D4" w14:textId="2FBE5FC7"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对一切形式针对妇女和女童的性别暴力行为实行零容忍政策，并采取预防措施，特别关注边缘群体妇女；</w:t>
      </w:r>
    </w:p>
    <w:p w14:paraId="19A32DBA" w14:textId="36269A83" w:rsidR="002F496E" w:rsidRPr="002F496E" w:rsidRDefault="002F496E" w:rsidP="002F496E">
      <w:pPr>
        <w:pStyle w:val="SingleTxt"/>
        <w:rPr>
          <w:rFonts w:asciiTheme="majorBidi" w:eastAsia="黑体" w:hAnsiTheme="majorBidi" w:cstheme="majorBidi"/>
        </w:rPr>
      </w:pPr>
      <w:r w:rsidRPr="002F496E">
        <w:tab/>
        <w:t>(c)</w:t>
      </w:r>
      <w:r w:rsidRPr="002F496E">
        <w:tab/>
      </w:r>
      <w:r w:rsidRPr="002F496E">
        <w:rPr>
          <w:rFonts w:asciiTheme="majorBidi" w:eastAsia="黑体" w:hAnsiTheme="majorBidi" w:cstheme="majorBidi"/>
        </w:rPr>
        <w:t>为司法和执法人员分配必要的人力、技术和财政资源，并提供强制性培训，确保以对性别问题有敏感认识的方式有效调查针对妇女的性别暴力案件；</w:t>
      </w:r>
    </w:p>
    <w:p w14:paraId="241E01B4" w14:textId="2F304909" w:rsidR="002F496E" w:rsidRPr="002F496E" w:rsidRDefault="002F496E" w:rsidP="002F496E">
      <w:pPr>
        <w:pStyle w:val="SingleTxt"/>
        <w:rPr>
          <w:rFonts w:asciiTheme="majorBidi" w:eastAsia="黑体" w:hAnsiTheme="majorBidi" w:cstheme="majorBidi"/>
        </w:rPr>
      </w:pPr>
      <w:r w:rsidRPr="002F496E">
        <w:tab/>
        <w:t>(d)</w:t>
      </w:r>
      <w:r w:rsidRPr="002F496E">
        <w:tab/>
      </w:r>
      <w:r w:rsidRPr="002F496E">
        <w:rPr>
          <w:rFonts w:asciiTheme="majorBidi" w:eastAsia="黑体" w:hAnsiTheme="majorBidi" w:cstheme="majorBidi"/>
        </w:rPr>
        <w:t>对《刑法》进行必要的法律修正，将一切形式的针对妇女的性别暴力行为，包括婚内强奸、性骚扰和产科暴力明确定为刑事犯罪，并采用以未经同意为基础的强奸定义；</w:t>
      </w:r>
    </w:p>
    <w:p w14:paraId="2E3414A8" w14:textId="3FF8D55E" w:rsidR="002F496E" w:rsidRPr="002F496E" w:rsidRDefault="002F496E" w:rsidP="002F496E">
      <w:pPr>
        <w:pStyle w:val="SingleTxt"/>
        <w:rPr>
          <w:rFonts w:asciiTheme="majorBidi" w:eastAsia="黑体" w:hAnsiTheme="majorBidi" w:cstheme="majorBidi"/>
        </w:rPr>
      </w:pPr>
      <w:r w:rsidRPr="002F496E">
        <w:tab/>
        <w:t>(e)</w:t>
      </w:r>
      <w:r w:rsidRPr="002F496E">
        <w:tab/>
      </w:r>
      <w:r w:rsidRPr="002F496E">
        <w:rPr>
          <w:rFonts w:asciiTheme="majorBidi" w:eastAsia="黑体" w:hAnsiTheme="majorBidi" w:cstheme="majorBidi"/>
        </w:rPr>
        <w:t>执行《工商企业与人权指导原则：实施联合国</w:t>
      </w:r>
      <w:r>
        <w:rPr>
          <w:rFonts w:asciiTheme="majorBidi" w:eastAsia="黑体" w:hAnsiTheme="majorBidi" w:cstheme="majorBidi" w:hint="eastAsia"/>
        </w:rPr>
        <w:t>“</w:t>
      </w:r>
      <w:r w:rsidRPr="002F496E">
        <w:rPr>
          <w:rFonts w:asciiTheme="majorBidi" w:eastAsia="黑体" w:hAnsiTheme="majorBidi" w:cstheme="majorBidi"/>
        </w:rPr>
        <w:t>保护、尊重和补救</w:t>
      </w:r>
      <w:r>
        <w:rPr>
          <w:rFonts w:asciiTheme="majorBidi" w:eastAsia="黑体" w:hAnsiTheme="majorBidi" w:cstheme="majorBidi" w:hint="eastAsia"/>
        </w:rPr>
        <w:t>”</w:t>
      </w:r>
      <w:r w:rsidRPr="002F496E">
        <w:rPr>
          <w:rFonts w:asciiTheme="majorBidi" w:eastAsia="黑体" w:hAnsiTheme="majorBidi" w:cstheme="majorBidi"/>
        </w:rPr>
        <w:t>框架》</w:t>
      </w:r>
      <w:r w:rsidRPr="002F496E">
        <w:rPr>
          <w:rFonts w:asciiTheme="majorBidi" w:eastAsia="黑体" w:hAnsiTheme="majorBidi" w:cstheme="majorBidi"/>
        </w:rPr>
        <w:t>(</w:t>
      </w:r>
      <w:r w:rsidRPr="002F496E">
        <w:rPr>
          <w:rFonts w:asciiTheme="majorBidi" w:eastAsia="黑体" w:hAnsiTheme="majorBidi" w:cstheme="majorBidi"/>
        </w:rPr>
        <w:t>人权理事会第</w:t>
      </w:r>
      <w:hyperlink r:id="rId29" w:history="1">
        <w:r w:rsidRPr="002F496E">
          <w:rPr>
            <w:rStyle w:val="af7"/>
            <w:rFonts w:asciiTheme="majorBidi" w:eastAsia="黑体" w:hAnsiTheme="majorBidi" w:cstheme="majorBidi"/>
          </w:rPr>
          <w:t>17/4</w:t>
        </w:r>
      </w:hyperlink>
      <w:r w:rsidRPr="002F496E">
        <w:rPr>
          <w:rFonts w:asciiTheme="majorBidi" w:eastAsia="黑体" w:hAnsiTheme="majorBidi" w:cstheme="majorBidi"/>
        </w:rPr>
        <w:t>号决议核可</w:t>
      </w:r>
      <w:r w:rsidRPr="002F496E">
        <w:rPr>
          <w:rFonts w:asciiTheme="majorBidi" w:eastAsia="黑体" w:hAnsiTheme="majorBidi" w:cstheme="majorBidi"/>
        </w:rPr>
        <w:t>)</w:t>
      </w:r>
      <w:r w:rsidRPr="002F496E">
        <w:rPr>
          <w:rFonts w:asciiTheme="majorBidi" w:eastAsia="黑体" w:hAnsiTheme="majorBidi" w:cstheme="majorBidi"/>
        </w:rPr>
        <w:t>以及环境、社会和治理标准，以确保跨国公司应对金三角经济特区针对妇女的性别风险和性别犯罪，并打击特区内对此类罪行的有罪不罚现象；</w:t>
      </w:r>
    </w:p>
    <w:p w14:paraId="1F0948B3" w14:textId="0D80B22B" w:rsidR="002F496E" w:rsidRPr="002F496E" w:rsidRDefault="002F496E" w:rsidP="002F496E">
      <w:pPr>
        <w:pStyle w:val="SingleTxt"/>
        <w:rPr>
          <w:rFonts w:asciiTheme="majorBidi" w:eastAsia="黑体" w:hAnsiTheme="majorBidi" w:cstheme="majorBidi"/>
        </w:rPr>
      </w:pPr>
      <w:r w:rsidRPr="002F496E">
        <w:tab/>
        <w:t>(f)</w:t>
      </w:r>
      <w:r w:rsidRPr="002F496E">
        <w:tab/>
      </w:r>
      <w:r w:rsidRPr="002F496E">
        <w:rPr>
          <w:rFonts w:asciiTheme="majorBidi" w:eastAsia="黑体" w:hAnsiTheme="majorBidi" w:cstheme="majorBidi"/>
        </w:rPr>
        <w:t>确保社交媒体公司对针对妇女的网络暴力和骚扰案件中用户生成的内容负责，迅速删除此类内容，并建立有效的报告机制，将实施网络暴力和骚扰的行为人绳之以法；</w:t>
      </w:r>
    </w:p>
    <w:p w14:paraId="4236C26F" w14:textId="36010C59" w:rsidR="002F496E" w:rsidRPr="002F496E" w:rsidRDefault="002F496E" w:rsidP="002F496E">
      <w:pPr>
        <w:pStyle w:val="SingleTxt"/>
        <w:rPr>
          <w:rFonts w:asciiTheme="majorBidi" w:eastAsia="黑体" w:hAnsiTheme="majorBidi" w:cstheme="majorBidi"/>
        </w:rPr>
      </w:pPr>
      <w:r w:rsidRPr="002F496E">
        <w:tab/>
        <w:t>(g)</w:t>
      </w:r>
      <w:r w:rsidRPr="002F496E">
        <w:tab/>
      </w:r>
      <w:r w:rsidRPr="002F496E">
        <w:rPr>
          <w:rFonts w:asciiTheme="majorBidi" w:eastAsia="黑体" w:hAnsiTheme="majorBidi" w:cstheme="majorBidi"/>
        </w:rPr>
        <w:t>确保为遭受性别暴力的妇女和女童及其子女的庇护所和受害者支助服务提供充足资金，特别关注边缘群体妇女，并确保在缔约国各地提供庇护所和服务，包括为残疾妇女提供庇护所和服务；</w:t>
      </w:r>
    </w:p>
    <w:p w14:paraId="49CDFA22" w14:textId="74C783C9" w:rsidR="002F496E" w:rsidRPr="002F496E" w:rsidRDefault="002F496E" w:rsidP="002F496E">
      <w:pPr>
        <w:pStyle w:val="SingleTxt"/>
        <w:rPr>
          <w:rFonts w:asciiTheme="majorBidi" w:eastAsia="黑体" w:hAnsiTheme="majorBidi" w:cstheme="majorBidi"/>
        </w:rPr>
      </w:pPr>
      <w:r w:rsidRPr="002F496E">
        <w:tab/>
        <w:t>(h)</w:t>
      </w:r>
      <w:r w:rsidRPr="002F496E">
        <w:tab/>
      </w:r>
      <w:r w:rsidRPr="002F496E">
        <w:rPr>
          <w:rFonts w:asciiTheme="majorBidi" w:eastAsia="黑体" w:hAnsiTheme="majorBidi" w:cstheme="majorBidi"/>
          <w:spacing w:val="-6"/>
        </w:rPr>
        <w:t>通过立法，规定针对暴力伴侣和家庭成员的有效保护令，包括驱逐令</w:t>
      </w:r>
      <w:r w:rsidRPr="002F496E">
        <w:rPr>
          <w:rFonts w:asciiTheme="majorBidi" w:eastAsia="黑体" w:hAnsiTheme="majorBidi" w:cstheme="majorBidi"/>
        </w:rPr>
        <w:t>，使遭受家庭暴力的妇女能够安全地住在家中；</w:t>
      </w:r>
    </w:p>
    <w:p w14:paraId="7E01D412" w14:textId="19D05938" w:rsidR="002F496E" w:rsidRPr="002F496E" w:rsidRDefault="002F496E" w:rsidP="002F496E">
      <w:pPr>
        <w:pStyle w:val="SingleTxt"/>
        <w:rPr>
          <w:rFonts w:asciiTheme="majorBidi" w:eastAsia="黑体" w:hAnsiTheme="majorBidi" w:cstheme="majorBidi"/>
        </w:rPr>
      </w:pPr>
      <w:r w:rsidRPr="002F496E">
        <w:tab/>
        <w:t>(i)</w:t>
      </w:r>
      <w:r w:rsidRPr="002F496E">
        <w:tab/>
      </w:r>
      <w:r w:rsidRPr="002F496E">
        <w:rPr>
          <w:rFonts w:asciiTheme="majorBidi" w:eastAsia="黑体" w:hAnsiTheme="majorBidi" w:cstheme="majorBidi"/>
        </w:rPr>
        <w:t>定期收集、分析和公布按年龄以及受害者与施害者之间关系分列的关于对妇女的性别暴力行为的统计数据，以加强制定有针对性的措施，防止和打击对妇女的性别暴力行为。</w:t>
      </w:r>
    </w:p>
    <w:p w14:paraId="2731C20F"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rPr>
          <w:b/>
        </w:rPr>
        <w:tab/>
      </w:r>
      <w:r w:rsidRPr="002F496E">
        <w:rPr>
          <w:b/>
        </w:rPr>
        <w:tab/>
      </w:r>
      <w:r w:rsidRPr="002F496E">
        <w:t>贩运妇女和利用妇女卖淫营利</w:t>
      </w:r>
    </w:p>
    <w:p w14:paraId="3AEE7551" w14:textId="10AA248B" w:rsidR="002F496E" w:rsidRPr="002F496E" w:rsidRDefault="002F496E" w:rsidP="002F496E">
      <w:pPr>
        <w:pStyle w:val="SingleTxt"/>
      </w:pPr>
      <w:r w:rsidRPr="002F496E">
        <w:t>28.</w:t>
      </w:r>
      <w:r w:rsidRPr="002F496E">
        <w:tab/>
      </w:r>
      <w:r w:rsidRPr="002F496E">
        <w:t>委员会欢迎缔约国在解决贩运妇女和女童问题方面所作的努力，包括制定《打击贩运人口国家行动计划第三阶段</w:t>
      </w:r>
      <w:r w:rsidRPr="002F496E">
        <w:t>(2021-2025</w:t>
      </w:r>
      <w:r w:rsidRPr="002F496E">
        <w:t>年</w:t>
      </w:r>
      <w:r w:rsidRPr="002F496E">
        <w:t>)</w:t>
      </w:r>
      <w:r w:rsidRPr="002F496E">
        <w:t>》，以及设立国家打击贩运人口委员会、金三角经济特区安全指挥部和金三角经济特区劳工局，以防止和应对特区内的人口贩运、强迫劳动、强迫卖淫和其他侵犯人权行为。委员会还注意到缔约国通过了《受害者身份识别准则》和《保护、援助和转介贩运人口受害者国家准则》。然而，委员会关切地注意到，贩</w:t>
      </w:r>
      <w:r w:rsidRPr="002F496E">
        <w:rPr>
          <w:rFonts w:hint="eastAsia"/>
        </w:rPr>
        <w:t>运</w:t>
      </w:r>
      <w:r w:rsidRPr="002F496E">
        <w:t>妇女和儿童，包括以性剥削为目的贩</w:t>
      </w:r>
      <w:r w:rsidRPr="002F496E">
        <w:rPr>
          <w:rFonts w:hint="eastAsia"/>
        </w:rPr>
        <w:t>运</w:t>
      </w:r>
      <w:r w:rsidRPr="002F496E">
        <w:t>妇女和儿童的现象正在增加。委员会还关切地注意到：</w:t>
      </w:r>
    </w:p>
    <w:p w14:paraId="69178348" w14:textId="7D77DDEE" w:rsidR="002F496E" w:rsidRPr="002F496E" w:rsidRDefault="002F496E" w:rsidP="002F496E">
      <w:pPr>
        <w:pStyle w:val="SingleTxt"/>
      </w:pPr>
      <w:r w:rsidRPr="002F496E">
        <w:tab/>
        <w:t>(a)</w:t>
      </w:r>
      <w:r w:rsidRPr="002F496E">
        <w:tab/>
      </w:r>
      <w:r w:rsidRPr="002F496E">
        <w:t>成功起诉贩运人口行为人的数量很少，为执行缔约国打击贩运人口的法律和政策分配的人力、技术和财政资源不足；</w:t>
      </w:r>
    </w:p>
    <w:p w14:paraId="46145FB6" w14:textId="172ACB8B" w:rsidR="002F496E" w:rsidRPr="002F496E" w:rsidRDefault="002F496E" w:rsidP="002F496E">
      <w:pPr>
        <w:pStyle w:val="SingleTxt"/>
      </w:pPr>
      <w:r w:rsidRPr="002F496E">
        <w:tab/>
        <w:t>(b)</w:t>
      </w:r>
      <w:r w:rsidRPr="002F496E">
        <w:tab/>
      </w:r>
      <w:r w:rsidRPr="002F496E">
        <w:t>在贩运妇女和女童的案件中，在以受害者为中心和以权利为基础的程序、及早识别受害者并将其转介到支助服务和康复方案方面存在不足。</w:t>
      </w:r>
    </w:p>
    <w:p w14:paraId="16A89AF1" w14:textId="2E610A71" w:rsidR="002F496E" w:rsidRPr="002F496E" w:rsidRDefault="002F496E" w:rsidP="002F496E">
      <w:pPr>
        <w:pStyle w:val="SingleTxt"/>
        <w:rPr>
          <w:rFonts w:asciiTheme="majorBidi" w:eastAsia="黑体" w:hAnsiTheme="majorBidi" w:cstheme="majorBidi"/>
        </w:rPr>
      </w:pPr>
      <w:r w:rsidRPr="002F496E">
        <w:t>29.</w:t>
      </w:r>
      <w:r w:rsidRPr="002F496E">
        <w:tab/>
      </w:r>
      <w:r w:rsidRPr="002F496E">
        <w:rPr>
          <w:rFonts w:asciiTheme="majorBidi" w:eastAsia="黑体" w:hAnsiTheme="majorBidi" w:cstheme="majorBidi"/>
        </w:rPr>
        <w:t>委员会回顾关于全球移民背景下贩运妇女和女童问题的第</w:t>
      </w:r>
      <w:r w:rsidRPr="002F496E">
        <w:rPr>
          <w:rFonts w:asciiTheme="majorBidi" w:eastAsia="黑体" w:hAnsiTheme="majorBidi" w:cstheme="majorBidi"/>
        </w:rPr>
        <w:t>38</w:t>
      </w:r>
      <w:r w:rsidRPr="002F496E">
        <w:rPr>
          <w:rFonts w:asciiTheme="majorBidi" w:eastAsia="黑体" w:hAnsiTheme="majorBidi" w:cstheme="majorBidi"/>
        </w:rPr>
        <w:t>号一般性建议</w:t>
      </w:r>
      <w:r w:rsidRPr="002F496E">
        <w:rPr>
          <w:rFonts w:asciiTheme="majorBidi" w:eastAsia="黑体" w:hAnsiTheme="majorBidi" w:cstheme="majorBidi"/>
        </w:rPr>
        <w:t>(2020</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，建议缔约国：</w:t>
      </w:r>
    </w:p>
    <w:p w14:paraId="5D4CD083" w14:textId="6104EF62"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确保为执法机构和司法机关分配充足的人力、技术和财政资源，以实施有效方案，加强反人口贩运立法和政策的执行，并将施害者绳之以法；</w:t>
      </w:r>
    </w:p>
    <w:p w14:paraId="66E81DEF" w14:textId="30310569"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加强与邻国和有关国际组织的合作，通过联合调查、情报共享和协调努力摧毁贩运网络，在区域一级有效打击贩运活动；</w:t>
      </w:r>
    </w:p>
    <w:p w14:paraId="71D14CB0" w14:textId="71098F72" w:rsidR="002F496E" w:rsidRPr="002F496E" w:rsidRDefault="002F496E" w:rsidP="002F496E">
      <w:pPr>
        <w:pStyle w:val="SingleTxt"/>
        <w:rPr>
          <w:rFonts w:asciiTheme="majorBidi" w:eastAsia="黑体" w:hAnsiTheme="majorBidi" w:cstheme="majorBidi"/>
        </w:rPr>
      </w:pPr>
      <w:r w:rsidRPr="002F496E">
        <w:tab/>
        <w:t>(c)</w:t>
      </w:r>
      <w:r w:rsidRPr="002F496E">
        <w:tab/>
      </w:r>
      <w:r w:rsidRPr="002F496E">
        <w:rPr>
          <w:rFonts w:asciiTheme="majorBidi" w:eastAsia="黑体" w:hAnsiTheme="majorBidi" w:cstheme="majorBidi"/>
        </w:rPr>
        <w:t>立即采取措施，加强监管和执法能力，以有效监测和控制金三角经济特区的活动，防止和起诉贩运人口案件和有关罪行，并为受害者制定必要的康复和重返社会措施；</w:t>
      </w:r>
    </w:p>
    <w:p w14:paraId="0577E73D" w14:textId="6AB1F940" w:rsidR="002F496E" w:rsidRPr="002F496E" w:rsidRDefault="002F496E" w:rsidP="002F496E">
      <w:pPr>
        <w:pStyle w:val="SingleTxt"/>
        <w:rPr>
          <w:rFonts w:asciiTheme="majorBidi" w:eastAsia="黑体" w:hAnsiTheme="majorBidi" w:cstheme="majorBidi"/>
        </w:rPr>
      </w:pPr>
      <w:r w:rsidRPr="002F496E">
        <w:tab/>
        <w:t>(d)</w:t>
      </w:r>
      <w:r w:rsidRPr="002F496E">
        <w:tab/>
      </w:r>
      <w:r w:rsidRPr="002F496E">
        <w:rPr>
          <w:rFonts w:asciiTheme="majorBidi" w:eastAsia="黑体" w:hAnsiTheme="majorBidi" w:cstheme="majorBidi"/>
        </w:rPr>
        <w:t>加强对被贩运妇女和女童的早期识别和转介，使其获得适当的支助服务，包括康复方案、医疗、心理、法律和社会援助以及经济支助机制，以防止再次被贩运。</w:t>
      </w:r>
    </w:p>
    <w:p w14:paraId="63EEC6D4" w14:textId="77777777" w:rsidR="002F496E" w:rsidRPr="002F496E" w:rsidRDefault="002F496E" w:rsidP="002F496E">
      <w:pPr>
        <w:pStyle w:val="SingleTxt"/>
      </w:pPr>
      <w:r w:rsidRPr="002F496E">
        <w:t>30.</w:t>
      </w:r>
      <w:r w:rsidRPr="002F496E">
        <w:tab/>
      </w:r>
      <w:r w:rsidRPr="002F496E">
        <w:t>委员会关切地注意到，缔约国存在利用妇女卖淫营利的现象，并将妇女卖淫定为刑事犯罪。</w:t>
      </w:r>
    </w:p>
    <w:p w14:paraId="5A4EB1A5" w14:textId="77777777" w:rsidR="002F496E" w:rsidRPr="002F496E" w:rsidRDefault="002F496E" w:rsidP="002F496E">
      <w:pPr>
        <w:pStyle w:val="SingleTxt"/>
        <w:rPr>
          <w:rFonts w:asciiTheme="majorBidi" w:eastAsia="黑体" w:hAnsiTheme="majorBidi" w:cstheme="majorBidi"/>
        </w:rPr>
      </w:pPr>
      <w:r w:rsidRPr="002F496E">
        <w:t>31.</w:t>
      </w:r>
      <w:r w:rsidRPr="002F496E">
        <w:tab/>
      </w:r>
      <w:r w:rsidRPr="002F496E">
        <w:rPr>
          <w:rFonts w:asciiTheme="majorBidi" w:eastAsia="黑体" w:hAnsiTheme="majorBidi" w:cstheme="majorBidi"/>
        </w:rPr>
        <w:t>委员会建议缔约国针对男子和男童开展教育和提高认识运动，以解决物化妇女的问题并减少对卖淫的需求。委员会还建议缔约国：</w:t>
      </w:r>
    </w:p>
    <w:p w14:paraId="1801DFBC" w14:textId="39C26431"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进行必要的法律修正，不再将妇女卖淫定为刑事定罪；</w:t>
      </w:r>
    </w:p>
    <w:p w14:paraId="1AF0EC24" w14:textId="674D37BE"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为希望脱离卖淫行业的卖淫妇女或有可能从事卖淫活动的妇女提供教育和其他创收机会、退出方案和获得社会福利的机会。</w:t>
      </w:r>
    </w:p>
    <w:p w14:paraId="279FE770"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平等参与政治和公共生活</w:t>
      </w:r>
    </w:p>
    <w:p w14:paraId="3C7E7CAB" w14:textId="77777777" w:rsidR="002F496E" w:rsidRPr="002F496E" w:rsidRDefault="002F496E" w:rsidP="002F496E">
      <w:pPr>
        <w:pStyle w:val="SingleTxt"/>
      </w:pPr>
      <w:r w:rsidRPr="002F496E">
        <w:t>32.</w:t>
      </w:r>
      <w:r w:rsidRPr="002F496E">
        <w:tab/>
      </w:r>
      <w:r w:rsidRPr="002F496E">
        <w:t>委员会欢迎缔约国采取措施提高妇女担任领导职务的比例。然而，委员会关切地注意到，妇女在各级决策系统中的代表性仍严重不足，边缘群体妇女基本上被排除在决策系统之外，未得到代表。</w:t>
      </w:r>
    </w:p>
    <w:p w14:paraId="5B8182D0" w14:textId="4643B328" w:rsidR="002F496E" w:rsidRPr="002F496E" w:rsidRDefault="002F496E" w:rsidP="002F496E">
      <w:pPr>
        <w:pStyle w:val="SingleTxt"/>
        <w:rPr>
          <w:rFonts w:asciiTheme="majorBidi" w:eastAsia="黑体" w:hAnsiTheme="majorBidi" w:cstheme="majorBidi"/>
        </w:rPr>
      </w:pPr>
      <w:bookmarkStart w:id="2" w:name="_Hlk179488637"/>
      <w:r w:rsidRPr="002F496E">
        <w:t>33.</w:t>
      </w:r>
      <w:r w:rsidRPr="002F496E">
        <w:tab/>
      </w:r>
      <w:r w:rsidRPr="002F496E">
        <w:rPr>
          <w:rFonts w:asciiTheme="majorBidi" w:eastAsia="黑体" w:hAnsiTheme="majorBidi" w:cstheme="majorBidi"/>
        </w:rPr>
        <w:t>根据其关于妇女在决策系统中的平等和包容性代表权的第</w:t>
      </w:r>
      <w:r w:rsidRPr="002F496E">
        <w:rPr>
          <w:rFonts w:asciiTheme="majorBidi" w:eastAsia="黑体" w:hAnsiTheme="majorBidi" w:cstheme="majorBidi"/>
        </w:rPr>
        <w:t>40</w:t>
      </w:r>
      <w:r w:rsidRPr="002F496E">
        <w:rPr>
          <w:rFonts w:asciiTheme="majorBidi" w:eastAsia="黑体" w:hAnsiTheme="majorBidi" w:cstheme="majorBidi"/>
        </w:rPr>
        <w:t>号一般性建议</w:t>
      </w:r>
      <w:r w:rsidRPr="002F496E">
        <w:rPr>
          <w:rFonts w:asciiTheme="majorBidi" w:eastAsia="黑体" w:hAnsiTheme="majorBidi" w:cstheme="majorBidi"/>
        </w:rPr>
        <w:t>(2024</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，委员会建议缔约国：</w:t>
      </w:r>
      <w:bookmarkEnd w:id="2"/>
    </w:p>
    <w:p w14:paraId="12844579" w14:textId="5E0A5307"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立即采取措施，在所有决策系统中实现性别均等，包括采取暂行特别措施，如男女候选人交替任职制度，并确保提名程序的平等参与机会和透明度；</w:t>
      </w:r>
    </w:p>
    <w:p w14:paraId="7769F99D" w14:textId="61AB5A67"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开展提高认识运动，使人们进一步认识到妇女在决策中的平等代表权是一项人权，也是缔约国实现社会稳定和可持续发展的必要条件；</w:t>
      </w:r>
    </w:p>
    <w:p w14:paraId="3799E0E4" w14:textId="7EBBBE4F" w:rsidR="002F496E" w:rsidRPr="002F496E" w:rsidRDefault="002F496E" w:rsidP="002F496E">
      <w:pPr>
        <w:pStyle w:val="SingleTxt"/>
        <w:rPr>
          <w:rFonts w:asciiTheme="majorBidi" w:eastAsia="黑体" w:hAnsiTheme="majorBidi" w:cstheme="majorBidi"/>
        </w:rPr>
      </w:pPr>
      <w:r w:rsidRPr="002F496E">
        <w:tab/>
        <w:t>(c)</w:t>
      </w:r>
      <w:r w:rsidRPr="002F496E">
        <w:tab/>
      </w:r>
      <w:r w:rsidRPr="002F496E">
        <w:rPr>
          <w:rFonts w:asciiTheme="majorBidi" w:eastAsia="黑体" w:hAnsiTheme="majorBidi" w:cstheme="majorBidi"/>
        </w:rPr>
        <w:t>特别关注弱势妇女群体，如少数民族群体、残疾妇女和贫困妇女的代表性。</w:t>
      </w:r>
    </w:p>
    <w:p w14:paraId="25555130" w14:textId="2FC3B34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国籍</w:t>
      </w:r>
    </w:p>
    <w:p w14:paraId="5518676B" w14:textId="77777777" w:rsidR="002F496E" w:rsidRPr="002F496E" w:rsidRDefault="002F496E" w:rsidP="002F496E">
      <w:pPr>
        <w:pStyle w:val="SingleTxt"/>
        <w:rPr>
          <w:bCs/>
        </w:rPr>
      </w:pPr>
      <w:r w:rsidRPr="002F496E">
        <w:t>34.</w:t>
      </w:r>
      <w:r w:rsidRPr="002F496E">
        <w:tab/>
      </w:r>
      <w:r w:rsidRPr="002F496E">
        <w:t>委员会关切地注意到缔约国的出生登记率很低。委员会还注意到，没有关于在缔约国出生的移民妇女的子女是否可获得老挝国籍的资料。</w:t>
      </w:r>
    </w:p>
    <w:p w14:paraId="24444A91" w14:textId="77777777" w:rsidR="002F496E" w:rsidRPr="002F496E" w:rsidRDefault="002F496E" w:rsidP="002F496E">
      <w:pPr>
        <w:pStyle w:val="SingleTxt"/>
        <w:rPr>
          <w:b/>
        </w:rPr>
      </w:pPr>
      <w:r w:rsidRPr="002F496E">
        <w:t>35.</w:t>
      </w:r>
      <w:r w:rsidRPr="002F496E">
        <w:tab/>
      </w:r>
      <w:r w:rsidRPr="002F496E">
        <w:rPr>
          <w:rFonts w:asciiTheme="majorBidi" w:eastAsia="黑体" w:hAnsiTheme="majorBidi" w:cstheme="majorBidi"/>
        </w:rPr>
        <w:t>委员会建议缔约国立即采取措施，通过方便且负担得起的程序，包括在线登记和流动登记站，增加办理出生登记的渠道并简化程序，特别是对农村妇女而言。委员会还建议缔约国确保移民妇女，包括无证移民妇女在老挝人民民主共和国所生子女有充分机会获得老挝国籍。</w:t>
      </w:r>
    </w:p>
    <w:p w14:paraId="6AED5638" w14:textId="125F9781"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教育</w:t>
      </w:r>
    </w:p>
    <w:p w14:paraId="2E118F5E" w14:textId="77777777" w:rsidR="002F496E" w:rsidRPr="002F496E" w:rsidRDefault="002F496E" w:rsidP="002F496E">
      <w:pPr>
        <w:pStyle w:val="SingleTxt"/>
      </w:pPr>
      <w:r w:rsidRPr="002F496E">
        <w:t>36.</w:t>
      </w:r>
      <w:r w:rsidRPr="002F496E">
        <w:tab/>
      </w:r>
      <w:r w:rsidRPr="002F496E">
        <w:t>委员会赞赏地注意到缔约国为提高女童入学率所采取的措施，包括向少数民族女童提供</w:t>
      </w:r>
      <w:r w:rsidRPr="002F496E">
        <w:t>2 000</w:t>
      </w:r>
      <w:r w:rsidRPr="002F496E">
        <w:t>份奖学金，提供免费学校午餐，以及为来自偏远地区的农村女童修建宿舍。然而，委员会感到关切的是，妇女和女童在高等教育、职业培训以及科学、技术、工程和数学等非传统学科的比例不足。委员会关切地注意到，这种差异的根源在于性别陈规定型观念和优先考虑男孩教育而忽视女孩教育的重男轻女态度，以及由于童婚、上学路途遥远和家庭责任造成的女童，尤其是少数民族女童的高辍学率。委员会还关切地注意到：</w:t>
      </w:r>
    </w:p>
    <w:p w14:paraId="72B5C7B6" w14:textId="00120DFB" w:rsidR="002F496E" w:rsidRPr="002F496E" w:rsidRDefault="002F496E" w:rsidP="002F496E">
      <w:pPr>
        <w:pStyle w:val="SingleTxt"/>
      </w:pPr>
      <w:r w:rsidRPr="002F496E">
        <w:tab/>
        <w:t>(a)</w:t>
      </w:r>
      <w:r w:rsidRPr="002F496E">
        <w:tab/>
      </w:r>
      <w:r w:rsidRPr="002F496E">
        <w:t>女童以当地母语接受教育的机会有限；</w:t>
      </w:r>
    </w:p>
    <w:p w14:paraId="42BB84A8" w14:textId="062FAB4F" w:rsidR="002F496E" w:rsidRPr="002F496E" w:rsidRDefault="002F496E" w:rsidP="002F496E">
      <w:pPr>
        <w:pStyle w:val="SingleTxt"/>
      </w:pPr>
      <w:r w:rsidRPr="002F496E">
        <w:tab/>
        <w:t>(b)</w:t>
      </w:r>
      <w:r w:rsidRPr="002F496E">
        <w:tab/>
      </w:r>
      <w:r w:rsidRPr="002F496E">
        <w:t>农村和偏远地区的学校基础设施不足；</w:t>
      </w:r>
    </w:p>
    <w:p w14:paraId="2EDCFE78" w14:textId="38DE1841" w:rsidR="002F496E" w:rsidRPr="002F496E" w:rsidRDefault="002F496E" w:rsidP="002F496E">
      <w:pPr>
        <w:pStyle w:val="SingleTxt"/>
      </w:pPr>
      <w:r w:rsidRPr="002F496E">
        <w:tab/>
        <w:t>(c)</w:t>
      </w:r>
      <w:r w:rsidRPr="002F496E">
        <w:tab/>
      </w:r>
      <w:r w:rsidRPr="002F496E">
        <w:t>未向残疾妇女和女童提供全纳教育。</w:t>
      </w:r>
    </w:p>
    <w:p w14:paraId="6F1B0879" w14:textId="50F8BC48" w:rsidR="002F496E" w:rsidRPr="002F496E" w:rsidRDefault="002F496E" w:rsidP="002F496E">
      <w:pPr>
        <w:pStyle w:val="SingleTxt"/>
        <w:rPr>
          <w:rFonts w:asciiTheme="majorBidi" w:eastAsia="黑体" w:hAnsiTheme="majorBidi" w:cstheme="majorBidi"/>
        </w:rPr>
      </w:pPr>
      <w:r w:rsidRPr="002F496E">
        <w:t>37.</w:t>
      </w:r>
      <w:r w:rsidRPr="002F496E">
        <w:tab/>
      </w:r>
      <w:r w:rsidRPr="002F496E">
        <w:rPr>
          <w:rFonts w:asciiTheme="majorBidi" w:eastAsia="黑体" w:hAnsiTheme="majorBidi" w:cstheme="majorBidi"/>
        </w:rPr>
        <w:t>委员会回顾其关于女童和妇女受教育权的第</w:t>
      </w:r>
      <w:r w:rsidRPr="002F496E">
        <w:rPr>
          <w:rFonts w:asciiTheme="majorBidi" w:eastAsia="黑体" w:hAnsiTheme="majorBidi" w:cstheme="majorBidi"/>
        </w:rPr>
        <w:t>36</w:t>
      </w:r>
      <w:r w:rsidRPr="002F496E">
        <w:rPr>
          <w:rFonts w:asciiTheme="majorBidi" w:eastAsia="黑体" w:hAnsiTheme="majorBidi" w:cstheme="majorBidi"/>
        </w:rPr>
        <w:t>号一般性建议</w:t>
      </w:r>
      <w:r w:rsidRPr="002F496E">
        <w:rPr>
          <w:rFonts w:asciiTheme="majorBidi" w:eastAsia="黑体" w:hAnsiTheme="majorBidi" w:cstheme="majorBidi"/>
        </w:rPr>
        <w:t>(2017</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，建议缔约国宣传女童接受各级教育作为增强权能的基础的重要性，并建议缔约国：</w:t>
      </w:r>
    </w:p>
    <w:p w14:paraId="7B2103B6" w14:textId="6E0A6734"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采取提高认识措施，确保父母认识到教育是女童未来就业和经济独立的基础，并鼓励他们送女儿上学，向有需要的家庭提供女童教育补贴，特别关注边缘群体女童；</w:t>
      </w:r>
    </w:p>
    <w:p w14:paraId="3C9863C4" w14:textId="743E10BD"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采取暂行特别措施并开展提高公众认识运动，以确保在传统上女生人数不足的学科，如科学、技术、工程和数学以及信息和通信技术学科，实现性别均等；</w:t>
      </w:r>
    </w:p>
    <w:p w14:paraId="3D38196A" w14:textId="22296722"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分配必要的资源，用于以当地母语提供教育、提供适当的学校基础设施以及向残疾妇女和女童提供获得全纳教育的机会，特别是在农村地区。</w:t>
      </w:r>
    </w:p>
    <w:p w14:paraId="2C33CEBA"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就业</w:t>
      </w:r>
    </w:p>
    <w:p w14:paraId="5A8E7987" w14:textId="77777777" w:rsidR="002F496E" w:rsidRPr="002F496E" w:rsidRDefault="002F496E" w:rsidP="002F496E">
      <w:pPr>
        <w:pStyle w:val="SingleTxt"/>
      </w:pPr>
      <w:r w:rsidRPr="002F496E">
        <w:t>38.</w:t>
      </w:r>
      <w:r w:rsidRPr="002F496E">
        <w:tab/>
      </w:r>
      <w:r w:rsidRPr="002F496E">
        <w:t>委员会赞赏地注意到缔约国努力缩小性别工资差距，并将性别平等视角纳入国家社会经济发展计划。然而，委员会关切地注意到：</w:t>
      </w:r>
    </w:p>
    <w:p w14:paraId="26D92695" w14:textId="56629A5C" w:rsidR="002F496E" w:rsidRPr="002F496E" w:rsidRDefault="002F496E" w:rsidP="002F496E">
      <w:pPr>
        <w:pStyle w:val="SingleTxt"/>
      </w:pPr>
      <w:r w:rsidRPr="002F496E">
        <w:tab/>
        <w:t>(a)</w:t>
      </w:r>
      <w:r w:rsidRPr="002F496E">
        <w:tab/>
      </w:r>
      <w:r w:rsidRPr="002F496E">
        <w:t>从事正规就业的妇女的比例从</w:t>
      </w:r>
      <w:r w:rsidRPr="002F496E">
        <w:t>2012</w:t>
      </w:r>
      <w:r w:rsidRPr="002F496E">
        <w:t>年的</w:t>
      </w:r>
      <w:r w:rsidRPr="002F496E">
        <w:t>81%</w:t>
      </w:r>
      <w:r w:rsidRPr="002F496E">
        <w:t>降至</w:t>
      </w:r>
      <w:r w:rsidRPr="002F496E">
        <w:t>2022</w:t>
      </w:r>
      <w:r w:rsidRPr="002F496E">
        <w:t>年的</w:t>
      </w:r>
      <w:r w:rsidRPr="002F496E">
        <w:t>47%</w:t>
      </w:r>
      <w:r w:rsidRPr="002F496E">
        <w:t>，目前仅有</w:t>
      </w:r>
      <w:r w:rsidRPr="002F496E">
        <w:t>52%</w:t>
      </w:r>
      <w:r w:rsidRPr="002F496E">
        <w:t>的妇女在正规经济部门就业，而且集中在低技能职业；</w:t>
      </w:r>
    </w:p>
    <w:p w14:paraId="73A9E33D" w14:textId="702F3930" w:rsidR="002F496E" w:rsidRPr="002F496E" w:rsidRDefault="002F496E" w:rsidP="002F496E">
      <w:pPr>
        <w:pStyle w:val="SingleTxt"/>
      </w:pPr>
      <w:r w:rsidRPr="002F496E">
        <w:tab/>
        <w:t>(b)</w:t>
      </w:r>
      <w:r w:rsidRPr="002F496E">
        <w:tab/>
      </w:r>
      <w:r w:rsidRPr="002F496E">
        <w:t>在非正规经济部门就业的妇女人数过多；</w:t>
      </w:r>
    </w:p>
    <w:p w14:paraId="577F9571" w14:textId="65804639" w:rsidR="002F496E" w:rsidRPr="002F496E" w:rsidRDefault="002F496E" w:rsidP="002F496E">
      <w:pPr>
        <w:pStyle w:val="SingleTxt"/>
      </w:pPr>
      <w:r w:rsidRPr="002F496E">
        <w:tab/>
        <w:t>(c)</w:t>
      </w:r>
      <w:r w:rsidRPr="002F496E">
        <w:tab/>
      </w:r>
      <w:r w:rsidRPr="002F496E">
        <w:t>性别工资差距持续存在，首都妇女的平均工资仅为男子的</w:t>
      </w:r>
      <w:r w:rsidRPr="002F496E">
        <w:t>77%</w:t>
      </w:r>
      <w:r w:rsidRPr="002F496E">
        <w:t>；</w:t>
      </w:r>
    </w:p>
    <w:p w14:paraId="5494FAAC" w14:textId="416890E6" w:rsidR="002F496E" w:rsidRPr="002F496E" w:rsidRDefault="002F496E" w:rsidP="002F496E">
      <w:pPr>
        <w:pStyle w:val="SingleTxt"/>
      </w:pPr>
      <w:r w:rsidRPr="002F496E">
        <w:tab/>
        <w:t>(d)</w:t>
      </w:r>
      <w:r w:rsidRPr="002F496E">
        <w:tab/>
      </w:r>
      <w:r w:rsidRPr="002F496E">
        <w:t>妇女过度负担无酬照护工作；</w:t>
      </w:r>
    </w:p>
    <w:p w14:paraId="72618487" w14:textId="7D2BE356" w:rsidR="002F496E" w:rsidRPr="002F496E" w:rsidRDefault="002F496E" w:rsidP="002F496E">
      <w:pPr>
        <w:pStyle w:val="SingleTxt"/>
      </w:pPr>
      <w:r w:rsidRPr="002F496E">
        <w:tab/>
        <w:t>(e)</w:t>
      </w:r>
      <w:r w:rsidRPr="002F496E">
        <w:tab/>
      </w:r>
      <w:r w:rsidRPr="002F496E">
        <w:t>妇女进入新兴部门，包括数字经济部门的机会有限；</w:t>
      </w:r>
    </w:p>
    <w:p w14:paraId="22262C66" w14:textId="55CDBE8A" w:rsidR="002F496E" w:rsidRPr="002F496E" w:rsidRDefault="002F496E" w:rsidP="002F496E">
      <w:pPr>
        <w:pStyle w:val="SingleTxt"/>
      </w:pPr>
      <w:r w:rsidRPr="002F496E">
        <w:tab/>
        <w:t>(f)</w:t>
      </w:r>
      <w:r w:rsidRPr="002F496E">
        <w:tab/>
      </w:r>
      <w:r w:rsidRPr="002F496E">
        <w:t>缺乏明确将工作场所性骚扰定为刑事犯罪的立法；</w:t>
      </w:r>
    </w:p>
    <w:p w14:paraId="2D821A8D" w14:textId="74D30B4B" w:rsidR="002F496E" w:rsidRPr="002F496E" w:rsidRDefault="002F496E" w:rsidP="002F496E">
      <w:pPr>
        <w:pStyle w:val="SingleTxt"/>
      </w:pPr>
      <w:r w:rsidRPr="002F496E">
        <w:tab/>
        <w:t>(g)</w:t>
      </w:r>
      <w:r w:rsidRPr="002F496E">
        <w:tab/>
      </w:r>
      <w:r w:rsidRPr="002F496E">
        <w:t>未能充分保护妇女免受基于家庭状况的劳动歧视；</w:t>
      </w:r>
    </w:p>
    <w:p w14:paraId="7341505D" w14:textId="4671601E" w:rsidR="002F496E" w:rsidRPr="002F496E" w:rsidRDefault="002F496E" w:rsidP="002F496E">
      <w:pPr>
        <w:pStyle w:val="SingleTxt"/>
      </w:pPr>
      <w:r w:rsidRPr="002F496E">
        <w:tab/>
        <w:t>(h)</w:t>
      </w:r>
      <w:r w:rsidRPr="002F496E">
        <w:tab/>
      </w:r>
      <w:r w:rsidRPr="002F496E">
        <w:t>缺乏关于缔约国为支持老挝海外移民女工所采取措施的信息。</w:t>
      </w:r>
    </w:p>
    <w:p w14:paraId="2BB4E205" w14:textId="77777777" w:rsidR="002F496E" w:rsidRPr="002F496E" w:rsidRDefault="002F496E" w:rsidP="002F496E">
      <w:pPr>
        <w:pStyle w:val="SingleTxt"/>
        <w:rPr>
          <w:b/>
        </w:rPr>
      </w:pPr>
      <w:r w:rsidRPr="002F496E">
        <w:t>39.</w:t>
      </w:r>
      <w:r w:rsidRPr="002F496E">
        <w:tab/>
      </w:r>
      <w:r w:rsidRPr="002F496E">
        <w:rPr>
          <w:rFonts w:asciiTheme="majorBidi" w:eastAsia="黑体" w:hAnsiTheme="majorBidi" w:cstheme="majorBidi"/>
        </w:rPr>
        <w:t>委员会建议缔约国：</w:t>
      </w:r>
    </w:p>
    <w:p w14:paraId="554F9263" w14:textId="27089539"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采取促进妇女就业的综合战略和方案，包括采取暂行特别措施，使妇女平等参与妇女就业人数不足的部门，并从非正规就业过渡到正规就业；</w:t>
      </w:r>
    </w:p>
    <w:p w14:paraId="68AFBF1F" w14:textId="40333A72"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解决长期存在的性别工资差距问题，为此切实执行同工同酬原则，承认妇女就业人数过多的职业的价值并提高其薪酬，促进妇女获得高薪和非传统工作，包括新兴部门的高薪和非传统工作；</w:t>
      </w:r>
    </w:p>
    <w:p w14:paraId="3943FC54" w14:textId="6416A7D4"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开展提高认识运动，宣传男女平等分担家务和家庭责任的重要性，确保提供法律保护，防止基于家庭状况的劳动歧视，并采取措施，推动兼顾工作和家庭生活，如在缔约国各地为妇女和男子提供陪产假或共享育儿假，以及提供负担得起的托儿设施；</w:t>
      </w:r>
    </w:p>
    <w:p w14:paraId="0033E3DB" w14:textId="06EA4EAF" w:rsidR="002F496E" w:rsidRPr="002F496E" w:rsidRDefault="002F496E" w:rsidP="002F496E">
      <w:pPr>
        <w:pStyle w:val="SingleTxt"/>
        <w:rPr>
          <w:b/>
        </w:rPr>
      </w:pPr>
      <w:r w:rsidRPr="002F496E">
        <w:tab/>
        <w:t>(d)</w:t>
      </w:r>
      <w:r w:rsidRPr="002F496E">
        <w:tab/>
      </w:r>
      <w:r w:rsidRPr="002F496E">
        <w:rPr>
          <w:rFonts w:asciiTheme="majorBidi" w:eastAsia="黑体" w:hAnsiTheme="majorBidi" w:cstheme="majorBidi"/>
        </w:rPr>
        <w:t>通过并有效执行将工作场所性骚扰定为刑事犯罪的立法；</w:t>
      </w:r>
    </w:p>
    <w:p w14:paraId="61B90B05" w14:textId="5BFF2F1B" w:rsidR="002F496E" w:rsidRPr="002F496E" w:rsidRDefault="002F496E" w:rsidP="002F496E">
      <w:pPr>
        <w:pStyle w:val="SingleTxt"/>
        <w:rPr>
          <w:b/>
        </w:rPr>
      </w:pPr>
      <w:r w:rsidRPr="002F496E">
        <w:tab/>
        <w:t>(e)</w:t>
      </w:r>
      <w:r w:rsidRPr="002F496E">
        <w:tab/>
      </w:r>
      <w:r w:rsidRPr="002F496E">
        <w:rPr>
          <w:rFonts w:asciiTheme="majorBidi" w:eastAsia="黑体" w:hAnsiTheme="majorBidi" w:cstheme="majorBidi"/>
        </w:rPr>
        <w:t>收集和提供关于老挝海外移民女工的数据，并采取措施保护她们的权利，包括通过与目的地国签订双边协定。</w:t>
      </w:r>
    </w:p>
    <w:p w14:paraId="12E89D15"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健康</w:t>
      </w:r>
    </w:p>
    <w:p w14:paraId="00DEDD77" w14:textId="77777777" w:rsidR="002F496E" w:rsidRPr="002F496E" w:rsidRDefault="002F496E" w:rsidP="002F496E">
      <w:pPr>
        <w:pStyle w:val="SingleTxt"/>
        <w:rPr>
          <w:bCs/>
        </w:rPr>
      </w:pPr>
      <w:r w:rsidRPr="002F496E">
        <w:t>40.</w:t>
      </w:r>
      <w:r w:rsidRPr="002F496E">
        <w:tab/>
      </w:r>
      <w:r w:rsidRPr="002F496E">
        <w:t>委员会赞赏地注意到缔约国设立了国家健康保险基金，并通过了《公共卫生法》，规定普及医疗保健。委员会还欢迎缔约国根据《</w:t>
      </w:r>
      <w:r w:rsidRPr="002F496E">
        <w:t>2016-2025</w:t>
      </w:r>
      <w:r w:rsidRPr="002F496E">
        <w:t>年生殖健康、孕产妇健康、新生儿健康、儿童和青少年健康综合服务国家战略和行动计划》及其</w:t>
      </w:r>
      <w:r w:rsidRPr="002F496E">
        <w:t>2020-2025</w:t>
      </w:r>
      <w:r w:rsidRPr="002F496E">
        <w:t>年修订版提供性健康和生殖健康服务，包括性传播感染治疗。然而，委员会关切地注意到：</w:t>
      </w:r>
    </w:p>
    <w:p w14:paraId="00E2BF81" w14:textId="28D6761E" w:rsidR="002F496E" w:rsidRPr="002F496E" w:rsidRDefault="002F496E" w:rsidP="002F496E">
      <w:pPr>
        <w:pStyle w:val="SingleTxt"/>
      </w:pPr>
      <w:r w:rsidRPr="002F496E">
        <w:tab/>
        <w:t>(a)</w:t>
      </w:r>
      <w:r w:rsidRPr="002F496E">
        <w:tab/>
      </w:r>
      <w:r w:rsidRPr="002F496E">
        <w:t>没有足够资源的妇女和女童获得保健服务的机会有限；</w:t>
      </w:r>
    </w:p>
    <w:p w14:paraId="15D95DDB" w14:textId="72856826" w:rsidR="002F496E" w:rsidRPr="002F496E" w:rsidRDefault="002F496E" w:rsidP="002F496E">
      <w:pPr>
        <w:pStyle w:val="SingleTxt"/>
      </w:pPr>
      <w:r w:rsidRPr="002F496E">
        <w:tab/>
        <w:t>(b)</w:t>
      </w:r>
      <w:r w:rsidRPr="002F496E">
        <w:tab/>
      </w:r>
      <w:r w:rsidRPr="002F496E">
        <w:t>农村和城市地区在获得保健服务，包括性健康和生殖健康服务方面存在巨大差异，这对边缘群体妇女的影响尤为严重；</w:t>
      </w:r>
    </w:p>
    <w:p w14:paraId="4EF25D0E" w14:textId="36C4DC2B" w:rsidR="002F496E" w:rsidRPr="002F496E" w:rsidRDefault="002F496E" w:rsidP="002F496E">
      <w:pPr>
        <w:pStyle w:val="SingleTxt"/>
      </w:pPr>
      <w:r w:rsidRPr="002F496E">
        <w:tab/>
        <w:t>(c)</w:t>
      </w:r>
      <w:r w:rsidRPr="002F496E">
        <w:tab/>
      </w:r>
      <w:r w:rsidRPr="002F496E">
        <w:t>孕产妇死亡率居高不下，部分原因是社会压力迫使妇女在医院以外分娩，以及孕妇获得负担得起的性健康和生殖健康服务的机会有限，特别是在农村和偏远地区；</w:t>
      </w:r>
    </w:p>
    <w:p w14:paraId="42E8C002" w14:textId="47E3C231" w:rsidR="002F496E" w:rsidRPr="002F496E" w:rsidRDefault="002F496E" w:rsidP="002F496E">
      <w:pPr>
        <w:pStyle w:val="SingleTxt"/>
      </w:pPr>
      <w:r w:rsidRPr="002F496E">
        <w:tab/>
        <w:t>(d)</w:t>
      </w:r>
      <w:r w:rsidRPr="002F496E">
        <w:tab/>
      </w:r>
      <w:r w:rsidRPr="002F496E">
        <w:t>少数民族妇女营养不良，获得产前和产科保健服务的机会有限，导致其所在社区的孕产妇和儿童死亡率居高不下。</w:t>
      </w:r>
    </w:p>
    <w:p w14:paraId="761AEDAE" w14:textId="77777777" w:rsidR="002F496E" w:rsidRPr="002F496E" w:rsidRDefault="002F496E" w:rsidP="002F496E">
      <w:pPr>
        <w:pStyle w:val="SingleTxt"/>
        <w:rPr>
          <w:b/>
        </w:rPr>
      </w:pPr>
      <w:r w:rsidRPr="002F496E">
        <w:t>41.</w:t>
      </w:r>
      <w:r w:rsidRPr="002F496E">
        <w:tab/>
      </w:r>
      <w:r w:rsidRPr="002F496E">
        <w:rPr>
          <w:rFonts w:asciiTheme="majorBidi" w:eastAsia="黑体" w:hAnsiTheme="majorBidi" w:cstheme="majorBidi"/>
        </w:rPr>
        <w:t>委员会建议缔约国：</w:t>
      </w:r>
    </w:p>
    <w:p w14:paraId="021D2E11" w14:textId="455E94CE"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通过消除财政障碍和将国家健康保险基金的覆盖面扩大到所有妇女和女童，特别是农村妇女和边缘群体的妇女和女童，确保提供负担得起的适当保健服务，包括性健康和生殖健康服务；</w:t>
      </w:r>
    </w:p>
    <w:p w14:paraId="347CED69" w14:textId="2C5D9BDA"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纠正农村和城市地区妇女在获得保健服务，特别是性健康和生殖健康服务方面的差异，尤其关注少数民族群体的妇女和女童；</w:t>
      </w:r>
    </w:p>
    <w:p w14:paraId="37ACA792" w14:textId="4EB6D7CF"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消除迫使妇女在医院以外分娩的社会观念，确保农村妇女和边缘群体妇女获得适当的产前保健和产科服务</w:t>
      </w:r>
      <w:r w:rsidRPr="002F496E">
        <w:t>，</w:t>
      </w:r>
      <w:r w:rsidRPr="002F496E">
        <w:rPr>
          <w:rFonts w:asciiTheme="majorBidi" w:eastAsia="黑体" w:hAnsiTheme="majorBidi" w:cstheme="majorBidi"/>
        </w:rPr>
        <w:t>从而降低孕产妇死亡率；</w:t>
      </w:r>
    </w:p>
    <w:p w14:paraId="75A54F06" w14:textId="300067B4" w:rsidR="002F496E" w:rsidRPr="002F496E" w:rsidRDefault="002F496E" w:rsidP="002F496E">
      <w:pPr>
        <w:pStyle w:val="SingleTxt"/>
        <w:rPr>
          <w:b/>
        </w:rPr>
      </w:pPr>
      <w:r w:rsidRPr="002F496E">
        <w:tab/>
        <w:t>(d)</w:t>
      </w:r>
      <w:r w:rsidRPr="002F496E">
        <w:tab/>
      </w:r>
      <w:r w:rsidRPr="002F496E">
        <w:rPr>
          <w:rFonts w:asciiTheme="majorBidi" w:eastAsia="黑体" w:hAnsiTheme="majorBidi" w:cstheme="majorBidi"/>
        </w:rPr>
        <w:t>确保少数民族妇女获得适足营养、保健服务和基本药物，并确保她们获得产前和产科保健服务，以解决孕产妇和儿童死亡率居高不下的问题。</w:t>
      </w:r>
    </w:p>
    <w:p w14:paraId="61D581DA" w14:textId="77777777" w:rsidR="002F496E" w:rsidRPr="002F496E" w:rsidRDefault="002F496E" w:rsidP="002F496E">
      <w:pPr>
        <w:pStyle w:val="SingleTxt"/>
      </w:pPr>
      <w:r w:rsidRPr="002F496E">
        <w:t>42.</w:t>
      </w:r>
      <w:r w:rsidRPr="002F496E">
        <w:tab/>
      </w:r>
      <w:r w:rsidRPr="002F496E">
        <w:t>委员会关切地注意到，只有在出现医疗并发症、强奸、避孕失败、已生育四个以上子女、贫困或年幼的情况下，堕胎才是合法的。委员会还关切地注意到，缔约国缺乏安全的堕胎服务，寻求堕胎的妇女和女童会遭到污名化。</w:t>
      </w:r>
    </w:p>
    <w:p w14:paraId="56E37EF5" w14:textId="0099A219" w:rsidR="002F496E" w:rsidRPr="002F496E" w:rsidRDefault="002F496E" w:rsidP="002F496E">
      <w:pPr>
        <w:pStyle w:val="SingleTxt"/>
        <w:rPr>
          <w:rFonts w:asciiTheme="majorBidi" w:eastAsia="黑体" w:hAnsiTheme="majorBidi" w:cstheme="majorBidi"/>
        </w:rPr>
      </w:pPr>
      <w:r w:rsidRPr="002F496E">
        <w:t>43.</w:t>
      </w:r>
      <w:r w:rsidRPr="002F496E">
        <w:tab/>
      </w:r>
      <w:r w:rsidRPr="002F496E">
        <w:rPr>
          <w:rFonts w:asciiTheme="majorBidi" w:eastAsia="黑体" w:hAnsiTheme="majorBidi" w:cstheme="majorBidi"/>
        </w:rPr>
        <w:t>根据其关于妇女和保健的第</w:t>
      </w:r>
      <w:r w:rsidRPr="002F496E">
        <w:rPr>
          <w:rFonts w:asciiTheme="majorBidi" w:eastAsia="黑体" w:hAnsiTheme="majorBidi" w:cstheme="majorBidi"/>
        </w:rPr>
        <w:t>24</w:t>
      </w:r>
      <w:r w:rsidRPr="002F496E">
        <w:rPr>
          <w:rFonts w:asciiTheme="majorBidi" w:eastAsia="黑体" w:hAnsiTheme="majorBidi" w:cstheme="majorBidi"/>
        </w:rPr>
        <w:t>号一般性建议</w:t>
      </w:r>
      <w:r w:rsidRPr="002F496E">
        <w:rPr>
          <w:rFonts w:asciiTheme="majorBidi" w:eastAsia="黑体" w:hAnsiTheme="majorBidi" w:cstheme="majorBidi"/>
        </w:rPr>
        <w:t>(1999</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以及可持续发展目标中关于降低全球孕产妇死亡率和确保普及性健康和生殖健康保健服务的具体目标</w:t>
      </w:r>
      <w:r w:rsidRPr="002F496E">
        <w:rPr>
          <w:rFonts w:asciiTheme="majorBidi" w:eastAsia="黑体" w:hAnsiTheme="majorBidi" w:cstheme="majorBidi"/>
        </w:rPr>
        <w:t>3.1</w:t>
      </w:r>
      <w:r w:rsidRPr="002F496E">
        <w:rPr>
          <w:rFonts w:asciiTheme="majorBidi" w:eastAsia="黑体" w:hAnsiTheme="majorBidi" w:cstheme="majorBidi"/>
        </w:rPr>
        <w:t>和</w:t>
      </w:r>
      <w:r w:rsidRPr="002F496E">
        <w:rPr>
          <w:rFonts w:asciiTheme="majorBidi" w:eastAsia="黑体" w:hAnsiTheme="majorBidi" w:cstheme="majorBidi"/>
        </w:rPr>
        <w:t>3.7</w:t>
      </w:r>
      <w:r w:rsidRPr="002F496E">
        <w:rPr>
          <w:rFonts w:asciiTheme="majorBidi" w:eastAsia="黑体" w:hAnsiTheme="majorBidi" w:cstheme="majorBidi"/>
        </w:rPr>
        <w:t>，委员会建议缔约国将所有情况下的堕胎合法化和非刑罪化，并确保妇女和青春期少女能够充分获得安全堕胎和堕胎后服务。</w:t>
      </w:r>
    </w:p>
    <w:p w14:paraId="708A5305"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艾滋病毒</w:t>
      </w:r>
      <w:r w:rsidRPr="002F496E">
        <w:t>/</w:t>
      </w:r>
      <w:r w:rsidRPr="002F496E">
        <w:t>艾滋病</w:t>
      </w:r>
    </w:p>
    <w:p w14:paraId="059FD4BD" w14:textId="77777777" w:rsidR="002F496E" w:rsidRPr="002F496E" w:rsidRDefault="002F496E" w:rsidP="002F496E">
      <w:pPr>
        <w:pStyle w:val="SingleTxt"/>
        <w:rPr>
          <w:bCs/>
        </w:rPr>
      </w:pPr>
      <w:r w:rsidRPr="002F496E">
        <w:t>44.</w:t>
      </w:r>
      <w:r w:rsidRPr="002F496E">
        <w:tab/>
      </w:r>
      <w:r w:rsidRPr="002F496E">
        <w:t>委员会欢迎关于防治艾滋病毒</w:t>
      </w:r>
      <w:r w:rsidRPr="002F496E">
        <w:t>/</w:t>
      </w:r>
      <w:r w:rsidRPr="002F496E">
        <w:t>艾滋病和性传播感染的《</w:t>
      </w:r>
      <w:r w:rsidRPr="002F496E">
        <w:t>2021-2030</w:t>
      </w:r>
      <w:r w:rsidRPr="002F496E">
        <w:t>年国家战略》和《</w:t>
      </w:r>
      <w:r w:rsidRPr="002F496E">
        <w:t>2021-2025</w:t>
      </w:r>
      <w:r w:rsidRPr="002F496E">
        <w:t>年行动计划》。然而，委员会关切地注意到，缔约国的艾滋病毒感染人数，包括妇女中的感染人数持续增加。</w:t>
      </w:r>
    </w:p>
    <w:p w14:paraId="5FB11C1E" w14:textId="77777777" w:rsidR="002F496E" w:rsidRPr="002F496E" w:rsidRDefault="002F496E" w:rsidP="002F496E">
      <w:pPr>
        <w:pStyle w:val="SingleTxt"/>
        <w:rPr>
          <w:b/>
        </w:rPr>
      </w:pPr>
      <w:r w:rsidRPr="002F496E">
        <w:t>45.</w:t>
      </w:r>
      <w:r w:rsidRPr="002F496E">
        <w:tab/>
      </w:r>
      <w:r w:rsidRPr="002F496E">
        <w:rPr>
          <w:rFonts w:asciiTheme="majorBidi" w:eastAsia="黑体" w:hAnsiTheme="majorBidi" w:cstheme="majorBidi"/>
        </w:rPr>
        <w:t>委员会建议缔约国确保免费提供抗逆转录病毒药物，在学校课程中纳入适龄的性教育，包括关于负责任的性行为教育，并加强提高认识运动，消除对感染艾滋病毒的妇女和女童的污名化，鼓励进行艾滋病检测。</w:t>
      </w:r>
    </w:p>
    <w:p w14:paraId="2890935A"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增强妇女经济权能</w:t>
      </w:r>
    </w:p>
    <w:p w14:paraId="4D719F1D" w14:textId="77777777" w:rsidR="002F496E" w:rsidRPr="002F496E" w:rsidRDefault="002F496E" w:rsidP="002F496E">
      <w:pPr>
        <w:pStyle w:val="SingleTxt"/>
        <w:rPr>
          <w:bCs/>
        </w:rPr>
      </w:pPr>
      <w:r w:rsidRPr="002F496E">
        <w:t>46.</w:t>
      </w:r>
      <w:r w:rsidRPr="002F496E">
        <w:tab/>
      </w:r>
      <w:r w:rsidRPr="002F496E">
        <w:t>委员会注意到缔约国为促进增强妇女经济权能而实施的《中小型企业促进法》、旨在促进金融普惠的农村小额信贷项目以及减贫基金和低息贷款。然而，委员会关切地注意到，贫困妇女人数日增，妇女仍然无法平等获得经济机会。委员会还关切地注意到：</w:t>
      </w:r>
    </w:p>
    <w:p w14:paraId="1AF1F6F3" w14:textId="3386E572" w:rsidR="002F496E" w:rsidRPr="002F496E" w:rsidRDefault="002F496E" w:rsidP="002F496E">
      <w:pPr>
        <w:pStyle w:val="SingleTxt"/>
        <w:rPr>
          <w:bCs/>
        </w:rPr>
      </w:pPr>
      <w:r w:rsidRPr="002F496E">
        <w:tab/>
        <w:t>(a)</w:t>
      </w:r>
      <w:r w:rsidRPr="002F496E">
        <w:tab/>
      </w:r>
      <w:r w:rsidRPr="002F496E">
        <w:t>缺乏促进增强妇女经济权能的针对性措施，特别是针对农村妇女和边缘化妇女群体的措施；</w:t>
      </w:r>
    </w:p>
    <w:p w14:paraId="4F9B92D5" w14:textId="4AADCED7" w:rsidR="002F496E" w:rsidRPr="002F496E" w:rsidRDefault="002F496E" w:rsidP="002F496E">
      <w:pPr>
        <w:pStyle w:val="SingleTxt"/>
        <w:rPr>
          <w:bCs/>
        </w:rPr>
      </w:pPr>
      <w:r w:rsidRPr="002F496E">
        <w:tab/>
        <w:t>(b)</w:t>
      </w:r>
      <w:r w:rsidRPr="002F496E">
        <w:tab/>
      </w:r>
      <w:r w:rsidRPr="002F496E">
        <w:rPr>
          <w:spacing w:val="-4"/>
        </w:rPr>
        <w:t>妇女无法平等获得金融产品、服务、竞争性市场准入、数字商业技能、</w:t>
      </w:r>
      <w:r w:rsidRPr="002F496E">
        <w:t>设备和创收机会，尤其是在新兴数字经济中；</w:t>
      </w:r>
    </w:p>
    <w:p w14:paraId="1E5CC4F5" w14:textId="51C83365" w:rsidR="002F496E" w:rsidRPr="002F496E" w:rsidRDefault="002F496E" w:rsidP="002F496E">
      <w:pPr>
        <w:pStyle w:val="SingleTxt"/>
        <w:rPr>
          <w:bCs/>
        </w:rPr>
      </w:pPr>
      <w:r w:rsidRPr="002F496E">
        <w:tab/>
        <w:t>(c)</w:t>
      </w:r>
      <w:r w:rsidRPr="002F496E">
        <w:tab/>
      </w:r>
      <w:r w:rsidRPr="002F496E">
        <w:t>缺乏按性别分列的数据，说明金融机构的规模、范围和覆盖面、</w:t>
      </w:r>
      <w:r w:rsidRPr="002F496E">
        <w:rPr>
          <w:rFonts w:hint="eastAsia"/>
        </w:rPr>
        <w:t>其</w:t>
      </w:r>
      <w:r w:rsidRPr="002F496E">
        <w:t>对妇女创业的效力以及</w:t>
      </w:r>
      <w:r w:rsidRPr="002F496E">
        <w:rPr>
          <w:rFonts w:hint="eastAsia"/>
        </w:rPr>
        <w:t>贫困者</w:t>
      </w:r>
      <w:r w:rsidRPr="002F496E">
        <w:t>获得金融服务的机会。</w:t>
      </w:r>
    </w:p>
    <w:p w14:paraId="67FC9ABB" w14:textId="77777777" w:rsidR="002F496E" w:rsidRPr="002F496E" w:rsidRDefault="002F496E" w:rsidP="002F496E">
      <w:pPr>
        <w:pStyle w:val="SingleTxt"/>
        <w:rPr>
          <w:b/>
        </w:rPr>
      </w:pPr>
      <w:r w:rsidRPr="002F496E">
        <w:t>47.</w:t>
      </w:r>
      <w:r w:rsidRPr="002F496E">
        <w:tab/>
      </w:r>
      <w:r w:rsidRPr="002F496E">
        <w:rPr>
          <w:rFonts w:asciiTheme="majorBidi" w:eastAsia="黑体" w:hAnsiTheme="majorBidi" w:cstheme="majorBidi"/>
        </w:rPr>
        <w:t>委员会建议缔约国：</w:t>
      </w:r>
    </w:p>
    <w:p w14:paraId="60C8ECD2" w14:textId="2CB8C803"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采取暂行特别措施，例如为妇女开办的初创企业和规模企业提供补贴和信贷担保，以及制定配额规定，将妇女拥有的企业纳入公共采购程序，并消除阻碍妇女在与男子平等的基础上获得经济机会的结构性障碍；</w:t>
      </w:r>
    </w:p>
    <w:p w14:paraId="17321BEB" w14:textId="24D71081"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确保妇女平等获得金融产品、服务、竞争性市场准入和创收机会，并向女企业家提供有针对性的支持，包括对参与不断发展的数字经济至关重要的数字商业技能支持，特别关注边缘群体妇女；</w:t>
      </w:r>
    </w:p>
    <w:p w14:paraId="7865C1DC" w14:textId="5B89C86A"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审查银行和小额金融机构监管政策，以改进关于产品受益人以及贷款对妇女创业和减少贫困妇女人数日增现象影响的数据收集工作。</w:t>
      </w:r>
    </w:p>
    <w:p w14:paraId="72CB1DAA"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经济和社会福利</w:t>
      </w:r>
    </w:p>
    <w:p w14:paraId="753DEFA0" w14:textId="77777777" w:rsidR="002F496E" w:rsidRPr="002F496E" w:rsidRDefault="002F496E" w:rsidP="002F496E">
      <w:pPr>
        <w:pStyle w:val="SingleTxt"/>
        <w:rPr>
          <w:bCs/>
        </w:rPr>
      </w:pPr>
      <w:r w:rsidRPr="002F496E">
        <w:t>48.</w:t>
      </w:r>
      <w:r w:rsidRPr="002F496E">
        <w:tab/>
      </w:r>
      <w:r w:rsidRPr="002F496E">
        <w:t>委员会赞赏地注意到，缔约国将社会保障权纳入了《</w:t>
      </w:r>
      <w:r w:rsidRPr="002F496E">
        <w:t>2025</w:t>
      </w:r>
      <w:r w:rsidRPr="002F496E">
        <w:t>年国家社会保护战略》，并为在非正规经济部门工作的妇女和农村妇女建立了社会保护制度。然而，委员会关切地注意到，由于经济危机以及结构调整政策和债务重组造成的通货膨胀加剧等原因，贫困妇女人数日增。委员会还关切地注意到，妇女获得社会保护的机会仍然不足，农村妇女和非正规经济部门中的妇女尤其如此。委员会还关切地注意到，地理、语言和教育方面的障碍使少数民族妇女、残疾妇女和移民妇女等边缘群体妇女无法利用社会保护中心和获得社会保护福利，特别是在农村地区。</w:t>
      </w:r>
    </w:p>
    <w:p w14:paraId="641ECA7A" w14:textId="77777777" w:rsidR="002F496E" w:rsidRPr="002F496E" w:rsidRDefault="002F496E" w:rsidP="002F496E">
      <w:pPr>
        <w:pStyle w:val="SingleTxt"/>
        <w:rPr>
          <w:b/>
        </w:rPr>
      </w:pPr>
      <w:r w:rsidRPr="002F496E">
        <w:t>49.</w:t>
      </w:r>
      <w:r w:rsidRPr="002F496E">
        <w:tab/>
      </w:r>
      <w:r w:rsidRPr="002F496E">
        <w:rPr>
          <w:rFonts w:asciiTheme="majorBidi" w:eastAsia="黑体" w:hAnsiTheme="majorBidi" w:cstheme="majorBidi"/>
        </w:rPr>
        <w:t>委员会建议缔约国：</w:t>
      </w:r>
    </w:p>
    <w:p w14:paraId="0C4AA62E" w14:textId="0814BE56"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优先努力消除妇女贫困，特别关注弱势妇女群体，促进她们获得无抵押低息贷款和参与创业举措，以增强她们的经济权能，并为她们提供获得充分参与经济生活所需技能的机会；</w:t>
      </w:r>
    </w:p>
    <w:p w14:paraId="26D5EFDB" w14:textId="29D415B1"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spacing w:val="-4"/>
        </w:rPr>
        <w:t>确保妇女，包括农村妇女、非正规经济部门中的妇女、少数民族妇女、</w:t>
      </w:r>
      <w:r w:rsidRPr="002F496E">
        <w:rPr>
          <w:rFonts w:asciiTheme="majorBidi" w:eastAsia="黑体" w:hAnsiTheme="majorBidi" w:cstheme="majorBidi"/>
        </w:rPr>
        <w:t>残疾妇女和移民妇女能够充分获得社会保护，包括为她们加入社会保护计划提供便利；</w:t>
      </w:r>
    </w:p>
    <w:p w14:paraId="785F606C" w14:textId="62898315" w:rsidR="002F496E" w:rsidRPr="002F496E" w:rsidRDefault="002F496E" w:rsidP="002F496E">
      <w:pPr>
        <w:pStyle w:val="SingleTxt"/>
        <w:rPr>
          <w:b/>
        </w:rPr>
      </w:pPr>
      <w:r w:rsidRPr="002F496E">
        <w:tab/>
        <w:t>(c)</w:t>
      </w:r>
      <w:r w:rsidRPr="002F496E">
        <w:tab/>
      </w:r>
      <w:r w:rsidRPr="002F496E">
        <w:rPr>
          <w:rFonts w:asciiTheme="majorBidi" w:eastAsia="黑体" w:hAnsiTheme="majorBidi" w:cstheme="majorBidi"/>
        </w:rPr>
        <w:t>消除阻碍妇女获得社会福利的地理、语言和教育障碍，包括为此建立无障碍和流动社会保护中心、实施外联方案以及以当地语言提供信息。</w:t>
      </w:r>
    </w:p>
    <w:p w14:paraId="7E031474"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农村妇女</w:t>
      </w:r>
    </w:p>
    <w:p w14:paraId="5734A4D8" w14:textId="77777777" w:rsidR="002F496E" w:rsidRPr="002F496E" w:rsidRDefault="002F496E" w:rsidP="002F496E">
      <w:pPr>
        <w:pStyle w:val="SingleTxt"/>
      </w:pPr>
      <w:r w:rsidRPr="002F496E">
        <w:t>50.</w:t>
      </w:r>
      <w:r w:rsidRPr="002F496E">
        <w:tab/>
      </w:r>
      <w:r w:rsidRPr="002F496E">
        <w:t>委员会赞赏地注意到，缔约国对农村妇女和移民女工进行现代农业生产技术培训，并向失学女童提供补助金，以支持畜牧业。然而，委员会也关切地注意到：</w:t>
      </w:r>
    </w:p>
    <w:p w14:paraId="19A4D24E" w14:textId="7237B717" w:rsidR="002F496E" w:rsidRPr="002F496E" w:rsidRDefault="002F496E" w:rsidP="002F496E">
      <w:pPr>
        <w:pStyle w:val="SingleTxt"/>
      </w:pPr>
      <w:r w:rsidRPr="002F496E">
        <w:tab/>
        <w:t>(a)</w:t>
      </w:r>
      <w:r w:rsidRPr="002F496E">
        <w:tab/>
      </w:r>
      <w:r w:rsidRPr="002F496E">
        <w:t>只有</w:t>
      </w:r>
      <w:r w:rsidRPr="002F496E">
        <w:t>1.6%</w:t>
      </w:r>
      <w:r w:rsidRPr="002F496E">
        <w:t>的村长是女性；</w:t>
      </w:r>
    </w:p>
    <w:p w14:paraId="6324BA06" w14:textId="3574CBA7" w:rsidR="002F496E" w:rsidRPr="002F496E" w:rsidRDefault="002F496E" w:rsidP="002F496E">
      <w:pPr>
        <w:pStyle w:val="SingleTxt"/>
      </w:pPr>
      <w:r w:rsidRPr="002F496E">
        <w:tab/>
        <w:t>(b)</w:t>
      </w:r>
      <w:r w:rsidRPr="002F496E">
        <w:tab/>
        <w:t>2019</w:t>
      </w:r>
      <w:r w:rsidRPr="002F496E">
        <w:t>年《土地法》不再要求将土地所有权分配给配偶双方，这可能导致妇女在土地所有权方面受到歧视。</w:t>
      </w:r>
    </w:p>
    <w:p w14:paraId="13016128" w14:textId="6A20F5F9" w:rsidR="002F496E" w:rsidRPr="002F496E" w:rsidRDefault="002F496E" w:rsidP="002F496E">
      <w:pPr>
        <w:pStyle w:val="SingleTxt"/>
        <w:rPr>
          <w:rFonts w:asciiTheme="majorBidi" w:eastAsia="黑体" w:hAnsiTheme="majorBidi" w:cstheme="majorBidi"/>
          <w:spacing w:val="6"/>
        </w:rPr>
      </w:pPr>
      <w:r w:rsidRPr="002F496E">
        <w:rPr>
          <w:spacing w:val="6"/>
        </w:rPr>
        <w:t>51.</w:t>
      </w:r>
      <w:r w:rsidRPr="002F496E">
        <w:rPr>
          <w:spacing w:val="6"/>
        </w:rPr>
        <w:tab/>
      </w:r>
      <w:r w:rsidRPr="002F496E">
        <w:rPr>
          <w:rFonts w:asciiTheme="majorBidi" w:eastAsia="黑体" w:hAnsiTheme="majorBidi" w:cstheme="majorBidi"/>
          <w:spacing w:val="6"/>
        </w:rPr>
        <w:t>委员会回顾其关于农村妇女权利的第</w:t>
      </w:r>
      <w:r w:rsidRPr="002F496E">
        <w:rPr>
          <w:rFonts w:asciiTheme="majorBidi" w:eastAsia="黑体" w:hAnsiTheme="majorBidi" w:cstheme="majorBidi"/>
          <w:spacing w:val="6"/>
        </w:rPr>
        <w:t>34</w:t>
      </w:r>
      <w:r w:rsidRPr="002F496E">
        <w:rPr>
          <w:rFonts w:asciiTheme="majorBidi" w:eastAsia="黑体" w:hAnsiTheme="majorBidi" w:cstheme="majorBidi"/>
          <w:spacing w:val="6"/>
        </w:rPr>
        <w:t>号一般性建议</w:t>
      </w:r>
      <w:r w:rsidRPr="002F496E">
        <w:rPr>
          <w:rFonts w:asciiTheme="majorBidi" w:eastAsia="黑体" w:hAnsiTheme="majorBidi" w:cstheme="majorBidi"/>
          <w:spacing w:val="6"/>
        </w:rPr>
        <w:t>(2016</w:t>
      </w:r>
      <w:r w:rsidRPr="002F496E">
        <w:rPr>
          <w:rFonts w:asciiTheme="majorBidi" w:eastAsia="黑体" w:hAnsiTheme="majorBidi" w:cstheme="majorBidi"/>
          <w:spacing w:val="6"/>
        </w:rPr>
        <w:t>年</w:t>
      </w:r>
      <w:r w:rsidRPr="002F496E">
        <w:rPr>
          <w:rFonts w:asciiTheme="majorBidi" w:eastAsia="黑体" w:hAnsiTheme="majorBidi" w:cstheme="majorBidi"/>
          <w:spacing w:val="6"/>
        </w:rPr>
        <w:t>)</w:t>
      </w:r>
      <w:r w:rsidRPr="002F496E">
        <w:rPr>
          <w:rFonts w:asciiTheme="majorBidi" w:eastAsia="黑体" w:hAnsiTheme="majorBidi" w:cstheme="majorBidi"/>
          <w:spacing w:val="6"/>
        </w:rPr>
        <w:t>，建议缔约国：</w:t>
      </w:r>
    </w:p>
    <w:p w14:paraId="36F9015E" w14:textId="4447C49F"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采取有针对性的措施，确保妇女能够平等参加农业、渔业和畜牧业支助方案，并平等受益于这些部门的经济机会；</w:t>
      </w:r>
    </w:p>
    <w:p w14:paraId="09B631B8" w14:textId="3F8A6797"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开展宣传运动并采取暂行特别措施，如男女候选人交替任职，以实现村领导职位的性别均等；</w:t>
      </w:r>
    </w:p>
    <w:p w14:paraId="2D9E06A8" w14:textId="23336DFD" w:rsidR="002F496E" w:rsidRPr="002F496E" w:rsidRDefault="002F496E" w:rsidP="002F496E">
      <w:pPr>
        <w:pStyle w:val="SingleTxt"/>
        <w:rPr>
          <w:rFonts w:asciiTheme="majorBidi" w:eastAsia="黑体" w:hAnsiTheme="majorBidi" w:cstheme="majorBidi"/>
        </w:rPr>
      </w:pPr>
      <w:r w:rsidRPr="002F496E">
        <w:tab/>
        <w:t>(c)</w:t>
      </w:r>
      <w:r w:rsidRPr="002F496E">
        <w:tab/>
      </w:r>
      <w:r w:rsidRPr="002F496E">
        <w:rPr>
          <w:rFonts w:asciiTheme="majorBidi" w:eastAsia="黑体" w:hAnsiTheme="majorBidi" w:cstheme="majorBidi"/>
        </w:rPr>
        <w:t>修订</w:t>
      </w:r>
      <w:r w:rsidRPr="002F496E">
        <w:rPr>
          <w:rFonts w:asciiTheme="majorBidi" w:eastAsia="黑体" w:hAnsiTheme="majorBidi" w:cstheme="majorBidi"/>
        </w:rPr>
        <w:t>2019</w:t>
      </w:r>
      <w:r w:rsidRPr="002F496E">
        <w:rPr>
          <w:rFonts w:asciiTheme="majorBidi" w:eastAsia="黑体" w:hAnsiTheme="majorBidi" w:cstheme="majorBidi"/>
        </w:rPr>
        <w:t>年《土地法》，确保妇女平等享有土地所有权和平等获得土地所有权的权利，并确保提供法律援助，帮助农村妇女主张其权利。</w:t>
      </w:r>
    </w:p>
    <w:p w14:paraId="22723852"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rPr>
          <w:b/>
        </w:rPr>
        <w:tab/>
      </w:r>
      <w:r w:rsidRPr="002F496E">
        <w:rPr>
          <w:b/>
        </w:rPr>
        <w:tab/>
      </w:r>
      <w:r w:rsidRPr="002F496E">
        <w:t>气候变化</w:t>
      </w:r>
    </w:p>
    <w:p w14:paraId="12E75ABD" w14:textId="77777777" w:rsidR="002F496E" w:rsidRPr="002F496E" w:rsidRDefault="002F496E" w:rsidP="002F496E">
      <w:pPr>
        <w:pStyle w:val="SingleTxt"/>
        <w:rPr>
          <w:bCs/>
        </w:rPr>
      </w:pPr>
      <w:r w:rsidRPr="002F496E">
        <w:t>52.</w:t>
      </w:r>
      <w:r w:rsidRPr="002F496E">
        <w:tab/>
      </w:r>
      <w:r w:rsidRPr="002F496E">
        <w:t>委员会注意到缔约国努力将性别平等视角纳入气候变化和减少灾害风险战略。然而，委员会关切地注意到：</w:t>
      </w:r>
    </w:p>
    <w:p w14:paraId="5090B9EF" w14:textId="70388805" w:rsidR="002F496E" w:rsidRPr="002F496E" w:rsidRDefault="002F496E" w:rsidP="002F496E">
      <w:pPr>
        <w:pStyle w:val="SingleTxt"/>
      </w:pPr>
      <w:r w:rsidRPr="002F496E">
        <w:tab/>
        <w:t>(a)</w:t>
      </w:r>
      <w:r w:rsidRPr="002F496E">
        <w:tab/>
      </w:r>
      <w:r w:rsidRPr="002F496E">
        <w:t>妇女，特别是少数民族妇女</w:t>
      </w:r>
      <w:r w:rsidRPr="002F496E">
        <w:rPr>
          <w:rFonts w:hint="eastAsia"/>
        </w:rPr>
        <w:t>和</w:t>
      </w:r>
      <w:r w:rsidRPr="002F496E">
        <w:t>残疾妇女在制定、通过和实施气候变化和灾害风险管理战略方面的代表性明显不足；</w:t>
      </w:r>
    </w:p>
    <w:p w14:paraId="5B39E548" w14:textId="46D3621E" w:rsidR="002F496E" w:rsidRPr="002F496E" w:rsidRDefault="002F496E" w:rsidP="002F496E">
      <w:pPr>
        <w:pStyle w:val="SingleTxt"/>
      </w:pPr>
      <w:r w:rsidRPr="002F496E">
        <w:tab/>
        <w:t>(b)</w:t>
      </w:r>
      <w:r w:rsidRPr="002F496E">
        <w:tab/>
      </w:r>
      <w:r w:rsidRPr="002F496E">
        <w:t>国家预算中没有促进性别平等的气候融资。</w:t>
      </w:r>
    </w:p>
    <w:p w14:paraId="571DE4BB" w14:textId="187041F2" w:rsidR="002F496E" w:rsidRPr="002F496E" w:rsidRDefault="002F496E" w:rsidP="002F496E">
      <w:pPr>
        <w:pStyle w:val="SingleTxt"/>
      </w:pPr>
      <w:r w:rsidRPr="002F496E">
        <w:t>53.</w:t>
      </w:r>
      <w:r w:rsidRPr="002F496E">
        <w:tab/>
      </w:r>
      <w:r w:rsidRPr="002F496E">
        <w:rPr>
          <w:rFonts w:asciiTheme="majorBidi" w:eastAsia="黑体" w:hAnsiTheme="majorBidi" w:cstheme="majorBidi"/>
        </w:rPr>
        <w:t>委员会回顾其关于气候变化背景下减少灾害风险所涉性别方面的第</w:t>
      </w:r>
      <w:r w:rsidRPr="002F496E">
        <w:rPr>
          <w:rFonts w:asciiTheme="majorBidi" w:eastAsia="黑体" w:hAnsiTheme="majorBidi" w:cstheme="majorBidi"/>
        </w:rPr>
        <w:t>37</w:t>
      </w:r>
      <w:r w:rsidRPr="002F496E">
        <w:rPr>
          <w:rFonts w:asciiTheme="majorBidi" w:eastAsia="黑体" w:hAnsiTheme="majorBidi" w:cstheme="majorBidi"/>
        </w:rPr>
        <w:t>号一般性建议</w:t>
      </w:r>
      <w:r w:rsidRPr="002F496E">
        <w:rPr>
          <w:rFonts w:asciiTheme="majorBidi" w:eastAsia="黑体" w:hAnsiTheme="majorBidi" w:cstheme="majorBidi"/>
        </w:rPr>
        <w:t>(2018</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，建议缔约国：</w:t>
      </w:r>
    </w:p>
    <w:p w14:paraId="30DCB127" w14:textId="5EBF8EA7"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确保在设计、制定和实施气候变化和减少灾害风险战略方面实现性别均等，特别关注弱势妇女群体，包括农村妇女、少数民族妇女和残疾妇女；</w:t>
      </w:r>
    </w:p>
    <w:p w14:paraId="1D84E921" w14:textId="5E21F410"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将性别平等视角纳入所有气候变化和减少灾害风险战略，并列入具体指标，以监测妇女参与和领导战略实施的情况；</w:t>
      </w:r>
    </w:p>
    <w:p w14:paraId="0EF0672A" w14:textId="3B65B1DB" w:rsidR="002F496E" w:rsidRPr="002F496E" w:rsidRDefault="002F496E" w:rsidP="002F496E">
      <w:pPr>
        <w:pStyle w:val="SingleTxt"/>
        <w:rPr>
          <w:rFonts w:asciiTheme="majorBidi" w:eastAsia="黑体" w:hAnsiTheme="majorBidi" w:cstheme="majorBidi"/>
        </w:rPr>
      </w:pPr>
      <w:r w:rsidRPr="002F496E">
        <w:tab/>
        <w:t>(c)</w:t>
      </w:r>
      <w:r w:rsidRPr="002F496E">
        <w:tab/>
      </w:r>
      <w:r w:rsidRPr="002F496E">
        <w:rPr>
          <w:rFonts w:asciiTheme="majorBidi" w:eastAsia="黑体" w:hAnsiTheme="majorBidi" w:cstheme="majorBidi"/>
        </w:rPr>
        <w:t>将促进性别平等的气候融资纳入国家预算，以确保为支持妇女适应气候变化和自然灾害分配足够资源。</w:t>
      </w:r>
    </w:p>
    <w:p w14:paraId="37B2775F"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rPr>
          <w:b/>
        </w:rPr>
        <w:tab/>
      </w:r>
      <w:r w:rsidRPr="002F496E">
        <w:rPr>
          <w:b/>
        </w:rPr>
        <w:tab/>
      </w:r>
      <w:r w:rsidRPr="002F496E">
        <w:t>婚姻和家庭关系</w:t>
      </w:r>
    </w:p>
    <w:p w14:paraId="549A4B6E" w14:textId="77777777" w:rsidR="002F496E" w:rsidRPr="002F496E" w:rsidRDefault="002F496E" w:rsidP="002F496E">
      <w:pPr>
        <w:pStyle w:val="SingleTxt"/>
        <w:rPr>
          <w:bCs/>
        </w:rPr>
      </w:pPr>
      <w:r w:rsidRPr="002F496E">
        <w:t>54.</w:t>
      </w:r>
      <w:r w:rsidRPr="002F496E">
        <w:tab/>
      </w:r>
      <w:r w:rsidRPr="002F496E">
        <w:t>委员会对缔约国的强迫婚姻问题感到关切。委员会还关切地注意到，由于《家庭法》没有规定子女抚养费和赡养费，被丈夫抛弃的妇女缺乏经济保护。</w:t>
      </w:r>
    </w:p>
    <w:p w14:paraId="3E4CA596" w14:textId="04B49419" w:rsidR="002F496E" w:rsidRPr="002F496E" w:rsidRDefault="002F496E" w:rsidP="002F496E">
      <w:pPr>
        <w:pStyle w:val="SingleTxt"/>
        <w:rPr>
          <w:b/>
        </w:rPr>
      </w:pPr>
      <w:r w:rsidRPr="002F496E">
        <w:t>55.</w:t>
      </w:r>
      <w:r w:rsidRPr="002F496E">
        <w:tab/>
      </w:r>
      <w:r w:rsidRPr="002F496E">
        <w:rPr>
          <w:rFonts w:asciiTheme="majorBidi" w:eastAsia="黑体" w:hAnsiTheme="majorBidi" w:cstheme="majorBidi"/>
        </w:rPr>
        <w:t>委员会回顾其关于婚姻、家庭关系及其解除的经济后果的第</w:t>
      </w:r>
      <w:r w:rsidRPr="002F496E">
        <w:rPr>
          <w:rFonts w:asciiTheme="majorBidi" w:eastAsia="黑体" w:hAnsiTheme="majorBidi" w:cstheme="majorBidi"/>
        </w:rPr>
        <w:t>29</w:t>
      </w:r>
      <w:r w:rsidRPr="002F496E">
        <w:rPr>
          <w:rFonts w:asciiTheme="majorBidi" w:eastAsia="黑体" w:hAnsiTheme="majorBidi" w:cstheme="majorBidi"/>
        </w:rPr>
        <w:t>号一般性建议</w:t>
      </w:r>
      <w:r w:rsidRPr="002F496E">
        <w:rPr>
          <w:rFonts w:asciiTheme="majorBidi" w:eastAsia="黑体" w:hAnsiTheme="majorBidi" w:cstheme="majorBidi"/>
        </w:rPr>
        <w:t>(2013</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，建议缔约国：</w:t>
      </w:r>
    </w:p>
    <w:p w14:paraId="1D79312E" w14:textId="4E5EF147" w:rsidR="002F496E" w:rsidRPr="002F496E" w:rsidRDefault="002F496E" w:rsidP="002F496E">
      <w:pPr>
        <w:pStyle w:val="SingleTxt"/>
        <w:rPr>
          <w:b/>
        </w:rPr>
      </w:pPr>
      <w:r w:rsidRPr="002F496E">
        <w:tab/>
        <w:t>(a)</w:t>
      </w:r>
      <w:r w:rsidRPr="002F496E">
        <w:tab/>
      </w:r>
      <w:r w:rsidRPr="002F496E">
        <w:rPr>
          <w:rFonts w:asciiTheme="majorBidi" w:eastAsia="黑体" w:hAnsiTheme="majorBidi" w:cstheme="majorBidi"/>
        </w:rPr>
        <w:t>禁止强迫婚姻，向妇女提供足够的创收机会和社会福利，以解决贫困这一导致强迫婚姻的根本问题，并提高对迫使妇女进入强迫婚姻的风险因素的认识；</w:t>
      </w:r>
    </w:p>
    <w:p w14:paraId="4D606257" w14:textId="60856592" w:rsidR="002F496E" w:rsidRPr="002F496E" w:rsidRDefault="002F496E" w:rsidP="002F496E">
      <w:pPr>
        <w:pStyle w:val="SingleTxt"/>
        <w:rPr>
          <w:b/>
        </w:rPr>
      </w:pPr>
      <w:r w:rsidRPr="002F496E">
        <w:tab/>
        <w:t>(b)</w:t>
      </w:r>
      <w:r w:rsidRPr="002F496E">
        <w:tab/>
      </w:r>
      <w:r w:rsidRPr="002F496E">
        <w:rPr>
          <w:rFonts w:asciiTheme="majorBidi" w:eastAsia="黑体" w:hAnsiTheme="majorBidi" w:cstheme="majorBidi"/>
        </w:rPr>
        <w:t>修订《家庭法》，确保妇女在任何情况下都能在解除婚姻关系时获得子女抚养费和赡养费，并建立有效机制以确保这些义务得到遵守。</w:t>
      </w:r>
    </w:p>
    <w:p w14:paraId="05A97907"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童婚</w:t>
      </w:r>
    </w:p>
    <w:p w14:paraId="5194B7B7" w14:textId="056CE83D" w:rsidR="002F496E" w:rsidRPr="002F496E" w:rsidRDefault="002F496E" w:rsidP="002F496E">
      <w:pPr>
        <w:pStyle w:val="SingleTxt"/>
      </w:pPr>
      <w:r w:rsidRPr="002F496E">
        <w:t>56.</w:t>
      </w:r>
      <w:r w:rsidRPr="002F496E">
        <w:tab/>
      </w:r>
      <w:r w:rsidRPr="002F496E">
        <w:t>委员会关切地注意到，尽管《刑法》禁止</w:t>
      </w:r>
      <w:r w:rsidRPr="002F496E">
        <w:t>18</w:t>
      </w:r>
      <w:r w:rsidRPr="002F496E">
        <w:t>岁以下结婚，但缔约国仍有</w:t>
      </w:r>
      <w:r w:rsidRPr="002F496E">
        <w:t>30.5%</w:t>
      </w:r>
      <w:r w:rsidRPr="002F496E">
        <w:t>的妇女在</w:t>
      </w:r>
      <w:r w:rsidRPr="002F496E">
        <w:t>18</w:t>
      </w:r>
      <w:r w:rsidRPr="002F496E">
        <w:t>岁之前结婚。委员会还感到关切的是，《家庭法》第</w:t>
      </w:r>
      <w:r w:rsidRPr="002F496E">
        <w:t>9</w:t>
      </w:r>
      <w:r w:rsidRPr="002F496E">
        <w:t>条规定了例外情况，允许在</w:t>
      </w:r>
      <w:r w:rsidR="006719A0">
        <w:rPr>
          <w:rFonts w:hint="eastAsia"/>
        </w:rPr>
        <w:t>“</w:t>
      </w:r>
      <w:r w:rsidRPr="002F496E">
        <w:t>特殊和必要情况下</w:t>
      </w:r>
      <w:r w:rsidR="006719A0">
        <w:rPr>
          <w:rFonts w:hint="eastAsia"/>
        </w:rPr>
        <w:t>”</w:t>
      </w:r>
      <w:r w:rsidRPr="002F496E">
        <w:t>年满</w:t>
      </w:r>
      <w:r w:rsidRPr="002F496E">
        <w:t>15</w:t>
      </w:r>
      <w:r w:rsidRPr="002F496E">
        <w:t>岁后结婚，但并未对这些情况作出界定。</w:t>
      </w:r>
    </w:p>
    <w:p w14:paraId="5158CDD5" w14:textId="77777777" w:rsidR="002F496E" w:rsidRPr="002F496E" w:rsidRDefault="002F496E" w:rsidP="002F496E">
      <w:pPr>
        <w:pStyle w:val="SingleTxt"/>
        <w:rPr>
          <w:rFonts w:asciiTheme="majorBidi" w:eastAsia="黑体" w:hAnsiTheme="majorBidi" w:cstheme="majorBidi"/>
        </w:rPr>
      </w:pPr>
      <w:r w:rsidRPr="002F496E">
        <w:t>57.</w:t>
      </w:r>
      <w:r w:rsidRPr="002F496E">
        <w:tab/>
      </w:r>
      <w:r w:rsidRPr="002F496E">
        <w:rPr>
          <w:rFonts w:asciiTheme="majorBidi" w:eastAsia="黑体" w:hAnsiTheme="majorBidi" w:cstheme="majorBidi"/>
        </w:rPr>
        <w:t>委员会建议缔约国修订《家庭法》第</w:t>
      </w:r>
      <w:r w:rsidRPr="002F496E">
        <w:rPr>
          <w:rFonts w:asciiTheme="majorBidi" w:eastAsia="黑体" w:hAnsiTheme="majorBidi" w:cstheme="majorBidi"/>
        </w:rPr>
        <w:t>9</w:t>
      </w:r>
      <w:r w:rsidRPr="002F496E">
        <w:rPr>
          <w:rFonts w:asciiTheme="majorBidi" w:eastAsia="黑体" w:hAnsiTheme="majorBidi" w:cstheme="majorBidi"/>
        </w:rPr>
        <w:t>条，取消对</w:t>
      </w:r>
      <w:r w:rsidRPr="002F496E">
        <w:rPr>
          <w:rFonts w:asciiTheme="majorBidi" w:eastAsia="黑体" w:hAnsiTheme="majorBidi" w:cstheme="majorBidi"/>
        </w:rPr>
        <w:t>18</w:t>
      </w:r>
      <w:r w:rsidRPr="002F496E">
        <w:rPr>
          <w:rFonts w:asciiTheme="majorBidi" w:eastAsia="黑体" w:hAnsiTheme="majorBidi" w:cstheme="majorBidi"/>
        </w:rPr>
        <w:t>岁最低结婚年龄的任何例外规定，并：</w:t>
      </w:r>
    </w:p>
    <w:p w14:paraId="56DD42DD" w14:textId="4113C19D" w:rsidR="002F496E" w:rsidRPr="002F496E" w:rsidRDefault="002F496E" w:rsidP="002F496E">
      <w:pPr>
        <w:pStyle w:val="SingleTxt"/>
        <w:rPr>
          <w:rFonts w:asciiTheme="majorBidi" w:eastAsia="黑体" w:hAnsiTheme="majorBidi" w:cstheme="majorBidi"/>
        </w:rPr>
      </w:pPr>
      <w:r w:rsidRPr="002F496E">
        <w:tab/>
        <w:t>(a)</w:t>
      </w:r>
      <w:r w:rsidRPr="002F496E">
        <w:tab/>
      </w:r>
      <w:r w:rsidRPr="002F496E">
        <w:rPr>
          <w:rFonts w:asciiTheme="majorBidi" w:eastAsia="黑体" w:hAnsiTheme="majorBidi" w:cstheme="majorBidi"/>
        </w:rPr>
        <w:t>开展提高公众认识运动，让传统领导人和媒体参与其中，使为童婚提供借口的社会规范失去合法性并废除这些社会规范；</w:t>
      </w:r>
    </w:p>
    <w:p w14:paraId="015AF400" w14:textId="4A3418A5" w:rsidR="002F496E" w:rsidRPr="002F496E" w:rsidRDefault="002F496E" w:rsidP="002F496E">
      <w:pPr>
        <w:pStyle w:val="SingleTxt"/>
        <w:rPr>
          <w:rFonts w:asciiTheme="majorBidi" w:eastAsia="黑体" w:hAnsiTheme="majorBidi" w:cstheme="majorBidi"/>
        </w:rPr>
      </w:pPr>
      <w:r w:rsidRPr="002F496E">
        <w:tab/>
        <w:t>(b)</w:t>
      </w:r>
      <w:r w:rsidRPr="002F496E">
        <w:tab/>
      </w:r>
      <w:r w:rsidRPr="002F496E">
        <w:rPr>
          <w:rFonts w:asciiTheme="majorBidi" w:eastAsia="黑体" w:hAnsiTheme="majorBidi" w:cstheme="majorBidi"/>
        </w:rPr>
        <w:t>根据关于有害做法的消除对妇女歧视委员会第</w:t>
      </w:r>
      <w:r w:rsidRPr="002F496E">
        <w:rPr>
          <w:rFonts w:asciiTheme="majorBidi" w:eastAsia="黑体" w:hAnsiTheme="majorBidi" w:cstheme="majorBidi"/>
        </w:rPr>
        <w:t>31</w:t>
      </w:r>
      <w:r w:rsidRPr="002F496E">
        <w:rPr>
          <w:rFonts w:asciiTheme="majorBidi" w:eastAsia="黑体" w:hAnsiTheme="majorBidi" w:cstheme="majorBidi"/>
        </w:rPr>
        <w:t>号和儿童权利委员会第</w:t>
      </w:r>
      <w:r w:rsidRPr="002F496E">
        <w:rPr>
          <w:rFonts w:asciiTheme="majorBidi" w:eastAsia="黑体" w:hAnsiTheme="majorBidi" w:cstheme="majorBidi"/>
        </w:rPr>
        <w:t>18</w:t>
      </w:r>
      <w:r w:rsidRPr="002F496E">
        <w:rPr>
          <w:rFonts w:asciiTheme="majorBidi" w:eastAsia="黑体" w:hAnsiTheme="majorBidi" w:cstheme="majorBidi"/>
        </w:rPr>
        <w:t>号联合一般性建议</w:t>
      </w:r>
      <w:r w:rsidRPr="002F496E">
        <w:rPr>
          <w:rFonts w:asciiTheme="majorBidi" w:eastAsia="黑体" w:hAnsiTheme="majorBidi" w:cstheme="majorBidi"/>
        </w:rPr>
        <w:t>/</w:t>
      </w:r>
      <w:r w:rsidRPr="002F496E">
        <w:rPr>
          <w:rFonts w:asciiTheme="majorBidi" w:eastAsia="黑体" w:hAnsiTheme="majorBidi" w:cstheme="majorBidi"/>
        </w:rPr>
        <w:t>意见</w:t>
      </w:r>
      <w:r w:rsidRPr="002F496E">
        <w:rPr>
          <w:rFonts w:asciiTheme="majorBidi" w:eastAsia="黑体" w:hAnsiTheme="majorBidi" w:cstheme="majorBidi"/>
        </w:rPr>
        <w:t>(2019</w:t>
      </w:r>
      <w:r w:rsidRPr="002F496E">
        <w:rPr>
          <w:rFonts w:asciiTheme="majorBidi" w:eastAsia="黑体" w:hAnsiTheme="majorBidi" w:cstheme="majorBidi"/>
        </w:rPr>
        <w:t>年</w:t>
      </w:r>
      <w:r w:rsidRPr="002F496E">
        <w:rPr>
          <w:rFonts w:asciiTheme="majorBidi" w:eastAsia="黑体" w:hAnsiTheme="majorBidi" w:cstheme="majorBidi"/>
        </w:rPr>
        <w:t>)</w:t>
      </w:r>
      <w:r w:rsidRPr="002F496E">
        <w:rPr>
          <w:rFonts w:asciiTheme="majorBidi" w:eastAsia="黑体" w:hAnsiTheme="majorBidi" w:cstheme="majorBidi"/>
        </w:rPr>
        <w:t>，将订立童婚定为刑事犯罪，起诉犯罪人，并确保童婚受害者获得适当的支助服务。</w:t>
      </w:r>
    </w:p>
    <w:p w14:paraId="194F6411"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《公约任择议定书》和《公约》第二十条第</w:t>
      </w:r>
      <w:r w:rsidRPr="002F496E">
        <w:t>1</w:t>
      </w:r>
      <w:r w:rsidRPr="002F496E">
        <w:t>款修正案</w:t>
      </w:r>
    </w:p>
    <w:p w14:paraId="15BE9F45" w14:textId="77777777" w:rsidR="002F496E" w:rsidRPr="002F496E" w:rsidRDefault="002F496E" w:rsidP="002F496E">
      <w:pPr>
        <w:pStyle w:val="SingleTxt"/>
        <w:rPr>
          <w:b/>
        </w:rPr>
      </w:pPr>
      <w:r w:rsidRPr="002F496E">
        <w:t>58.</w:t>
      </w:r>
      <w:r w:rsidRPr="002F496E">
        <w:tab/>
      </w:r>
      <w:r w:rsidRPr="002F496E">
        <w:rPr>
          <w:rFonts w:asciiTheme="majorBidi" w:eastAsia="黑体" w:hAnsiTheme="majorBidi" w:cstheme="majorBidi"/>
        </w:rPr>
        <w:t>委员会鼓励缔约国尽快批准《公约任择议定书》，并接受关于委员会会议时间的《公约》第二十条第</w:t>
      </w:r>
      <w:r w:rsidRPr="002F496E">
        <w:rPr>
          <w:rFonts w:asciiTheme="majorBidi" w:eastAsia="黑体" w:hAnsiTheme="majorBidi" w:cstheme="majorBidi"/>
        </w:rPr>
        <w:t>1</w:t>
      </w:r>
      <w:r w:rsidRPr="002F496E">
        <w:rPr>
          <w:rFonts w:asciiTheme="majorBidi" w:eastAsia="黑体" w:hAnsiTheme="majorBidi" w:cstheme="majorBidi"/>
        </w:rPr>
        <w:t>款修正案。</w:t>
      </w:r>
    </w:p>
    <w:p w14:paraId="4CF0D6CC"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《北京宣言》和《行动纲要》</w:t>
      </w:r>
    </w:p>
    <w:p w14:paraId="4E6D1F32" w14:textId="77777777" w:rsidR="002F496E" w:rsidRPr="002F496E" w:rsidRDefault="002F496E" w:rsidP="002F496E">
      <w:pPr>
        <w:pStyle w:val="SingleTxt"/>
      </w:pPr>
      <w:r w:rsidRPr="002F496E">
        <w:t>59.</w:t>
      </w:r>
      <w:r w:rsidRPr="002F496E">
        <w:tab/>
      </w:r>
      <w:r w:rsidRPr="002F496E">
        <w:rPr>
          <w:rFonts w:asciiTheme="majorBidi" w:eastAsia="黑体" w:hAnsiTheme="majorBidi" w:cstheme="majorBidi"/>
        </w:rPr>
        <w:t>委员会促请缔约国利用《北京宣言》和《行动纲要》，并进一步评价落实《公约》所载各项权利以实现男女实质平等的情况。</w:t>
      </w:r>
    </w:p>
    <w:p w14:paraId="4B52A378"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传播</w:t>
      </w:r>
    </w:p>
    <w:p w14:paraId="3C56186C" w14:textId="2A3CA09C" w:rsidR="002F496E" w:rsidRPr="002F496E" w:rsidRDefault="002F496E" w:rsidP="002F496E">
      <w:pPr>
        <w:pStyle w:val="SingleTxt"/>
        <w:rPr>
          <w:b/>
        </w:rPr>
      </w:pPr>
      <w:r w:rsidRPr="002F496E">
        <w:t>60.</w:t>
      </w:r>
      <w:r w:rsidRPr="002F496E">
        <w:tab/>
      </w:r>
      <w:r w:rsidRPr="002F496E">
        <w:rPr>
          <w:rFonts w:asciiTheme="majorBidi" w:eastAsia="黑体" w:hAnsiTheme="majorBidi" w:cstheme="majorBidi"/>
          <w:spacing w:val="6"/>
        </w:rPr>
        <w:t>委员会请缔约国确保以其官方语言向</w:t>
      </w:r>
      <w:r w:rsidRPr="006719A0">
        <w:rPr>
          <w:rFonts w:asciiTheme="majorBidi" w:eastAsia="黑体" w:hAnsiTheme="majorBidi" w:cstheme="majorBidi"/>
          <w:spacing w:val="6"/>
        </w:rPr>
        <w:t>(</w:t>
      </w:r>
      <w:r w:rsidRPr="002F496E">
        <w:rPr>
          <w:rFonts w:asciiTheme="majorBidi" w:eastAsia="黑体" w:hAnsiTheme="majorBidi" w:cstheme="majorBidi"/>
          <w:spacing w:val="6"/>
        </w:rPr>
        <w:t>国家、地区、地方</w:t>
      </w:r>
      <w:r w:rsidRPr="006719A0">
        <w:rPr>
          <w:rFonts w:asciiTheme="majorBidi" w:eastAsia="黑体" w:hAnsiTheme="majorBidi" w:cstheme="majorBidi"/>
          <w:spacing w:val="6"/>
        </w:rPr>
        <w:t>)</w:t>
      </w:r>
      <w:r w:rsidRPr="002F496E">
        <w:rPr>
          <w:rFonts w:asciiTheme="majorBidi" w:eastAsia="黑体" w:hAnsiTheme="majorBidi" w:cstheme="majorBidi"/>
          <w:spacing w:val="6"/>
        </w:rPr>
        <w:t>各级相关国家机</w:t>
      </w:r>
      <w:r w:rsidRPr="002F496E">
        <w:rPr>
          <w:rFonts w:asciiTheme="majorBidi" w:eastAsia="黑体" w:hAnsiTheme="majorBidi" w:cstheme="majorBidi"/>
          <w:spacing w:val="-6"/>
        </w:rPr>
        <w:t>构，尤其是向政府、国会和司法机构及时传播本结论性意见，使之得到充分落实。</w:t>
      </w:r>
    </w:p>
    <w:p w14:paraId="4DF3BB4E"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技术援助</w:t>
      </w:r>
    </w:p>
    <w:p w14:paraId="1A657189" w14:textId="77777777" w:rsidR="002F496E" w:rsidRPr="002F496E" w:rsidRDefault="002F496E" w:rsidP="002F496E">
      <w:pPr>
        <w:pStyle w:val="SingleTxt"/>
        <w:rPr>
          <w:b/>
        </w:rPr>
      </w:pPr>
      <w:r w:rsidRPr="002F496E">
        <w:t>61.</w:t>
      </w:r>
      <w:r w:rsidRPr="002F496E">
        <w:tab/>
      </w:r>
      <w:r w:rsidRPr="002F496E">
        <w:rPr>
          <w:rFonts w:asciiTheme="majorBidi" w:eastAsia="黑体" w:hAnsiTheme="majorBidi" w:cstheme="majorBidi"/>
        </w:rPr>
        <w:t>委员会建议缔约国将《公约》的执行工作与本国的发展工作联系起来，并利用这方面的区域或国际技术援助。</w:t>
      </w:r>
    </w:p>
    <w:p w14:paraId="40C15236"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批准其他条约</w:t>
      </w:r>
    </w:p>
    <w:p w14:paraId="537BB95B" w14:textId="77777777" w:rsidR="002F496E" w:rsidRPr="002F496E" w:rsidRDefault="002F496E" w:rsidP="002F496E">
      <w:pPr>
        <w:pStyle w:val="SingleTxt"/>
        <w:rPr>
          <w:rFonts w:asciiTheme="majorBidi" w:eastAsia="黑体" w:hAnsiTheme="majorBidi" w:cstheme="majorBidi"/>
        </w:rPr>
      </w:pPr>
      <w:r w:rsidRPr="002F496E">
        <w:rPr>
          <w:rFonts w:asciiTheme="majorBidi" w:eastAsia="黑体" w:hAnsiTheme="majorBidi" w:cstheme="majorBidi"/>
        </w:rPr>
        <w:t>62.</w:t>
      </w:r>
      <w:r w:rsidRPr="002F496E">
        <w:rPr>
          <w:rFonts w:asciiTheme="majorBidi" w:eastAsia="黑体" w:hAnsiTheme="majorBidi" w:cstheme="majorBidi"/>
        </w:rPr>
        <w:tab/>
      </w:r>
      <w:r w:rsidRPr="002F496E">
        <w:rPr>
          <w:rFonts w:asciiTheme="majorBidi" w:eastAsia="黑体" w:hAnsiTheme="majorBidi" w:cstheme="majorBidi"/>
        </w:rPr>
        <w:t>委员会指出，缔约国如能加入九项主要国际人权文书，</w:t>
      </w:r>
      <w:r w:rsidRPr="002F496E">
        <w:rPr>
          <w:bCs/>
          <w:vertAlign w:val="superscript"/>
          <w:lang w:val="en-GB"/>
        </w:rPr>
        <w:footnoteReference w:id="2"/>
      </w:r>
      <w:r w:rsidRPr="002F496E">
        <w:rPr>
          <w:rFonts w:asciiTheme="majorBidi" w:eastAsia="黑体" w:hAnsiTheme="majorBidi" w:cstheme="majorBidi"/>
        </w:rPr>
        <w:t xml:space="preserve"> </w:t>
      </w:r>
      <w:r w:rsidRPr="002F496E">
        <w:rPr>
          <w:rFonts w:asciiTheme="majorBidi" w:eastAsia="黑体" w:hAnsiTheme="majorBidi" w:cstheme="majorBidi"/>
        </w:rPr>
        <w:t>将会促进妇女在生活各个方面享受人权和基本自由。因此，委员会鼓励缔约国批准其尚未加入的《保护所有人免遭强迫失踪国际公约》和《保护所有移徙工人及其家庭成员权利国际公约》。</w:t>
      </w:r>
    </w:p>
    <w:p w14:paraId="4C82CCCC"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结论性意见的后续行动</w:t>
      </w:r>
    </w:p>
    <w:p w14:paraId="50F787CC" w14:textId="50AEB9A6" w:rsidR="002F496E" w:rsidRPr="002F496E" w:rsidRDefault="002F496E" w:rsidP="002F496E">
      <w:pPr>
        <w:pStyle w:val="SingleTxt"/>
        <w:rPr>
          <w:b/>
        </w:rPr>
      </w:pPr>
      <w:r w:rsidRPr="002F496E">
        <w:t>63.</w:t>
      </w:r>
      <w:r w:rsidRPr="002F496E">
        <w:tab/>
      </w:r>
      <w:r w:rsidRPr="002F496E">
        <w:rPr>
          <w:rFonts w:asciiTheme="majorBidi" w:eastAsia="黑体" w:hAnsiTheme="majorBidi" w:cstheme="majorBidi"/>
        </w:rPr>
        <w:t>委员会请缔约国在两年内提供书面资料，说明为落实第</w:t>
      </w:r>
      <w:r w:rsidRPr="002F496E">
        <w:rPr>
          <w:rFonts w:asciiTheme="majorBidi" w:eastAsia="黑体" w:hAnsiTheme="majorBidi" w:cstheme="majorBidi"/>
        </w:rPr>
        <w:t>11 (c)</w:t>
      </w:r>
      <w:r w:rsidRPr="002F496E">
        <w:rPr>
          <w:rFonts w:asciiTheme="majorBidi" w:eastAsia="黑体" w:hAnsiTheme="majorBidi" w:cstheme="majorBidi"/>
        </w:rPr>
        <w:t>、</w:t>
      </w:r>
      <w:r w:rsidRPr="002F496E">
        <w:rPr>
          <w:rFonts w:asciiTheme="majorBidi" w:eastAsia="黑体" w:hAnsiTheme="majorBidi" w:cstheme="majorBidi"/>
        </w:rPr>
        <w:t>37 (a)</w:t>
      </w:r>
      <w:r w:rsidRPr="002F496E">
        <w:rPr>
          <w:rFonts w:asciiTheme="majorBidi" w:eastAsia="黑体" w:hAnsiTheme="majorBidi" w:cstheme="majorBidi"/>
        </w:rPr>
        <w:t>、</w:t>
      </w:r>
      <w:r w:rsidRPr="002F496E">
        <w:rPr>
          <w:rFonts w:asciiTheme="majorBidi" w:eastAsia="黑体" w:hAnsiTheme="majorBidi" w:cstheme="majorBidi"/>
        </w:rPr>
        <w:t>39(d)</w:t>
      </w:r>
      <w:r w:rsidRPr="002F496E">
        <w:rPr>
          <w:rFonts w:asciiTheme="majorBidi" w:eastAsia="黑体" w:hAnsiTheme="majorBidi" w:cstheme="majorBidi"/>
        </w:rPr>
        <w:t>和</w:t>
      </w:r>
      <w:r w:rsidRPr="002F496E">
        <w:rPr>
          <w:rFonts w:asciiTheme="majorBidi" w:eastAsia="黑体" w:hAnsiTheme="majorBidi" w:cstheme="majorBidi"/>
        </w:rPr>
        <w:t>49(a)</w:t>
      </w:r>
      <w:r w:rsidRPr="002F496E">
        <w:rPr>
          <w:rFonts w:asciiTheme="majorBidi" w:eastAsia="黑体" w:hAnsiTheme="majorBidi" w:cstheme="majorBidi"/>
        </w:rPr>
        <w:t>段所载建议而采取的步骤。</w:t>
      </w:r>
    </w:p>
    <w:p w14:paraId="43218735" w14:textId="77777777" w:rsidR="002F496E" w:rsidRPr="002F496E" w:rsidRDefault="002F496E" w:rsidP="002F49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F496E">
        <w:tab/>
      </w:r>
      <w:r w:rsidRPr="002F496E">
        <w:tab/>
      </w:r>
      <w:r w:rsidRPr="002F496E">
        <w:t>编写下次报告</w:t>
      </w:r>
    </w:p>
    <w:p w14:paraId="784CDDE2" w14:textId="77777777" w:rsidR="002F496E" w:rsidRPr="002F496E" w:rsidRDefault="002F496E" w:rsidP="002F496E">
      <w:pPr>
        <w:pStyle w:val="SingleTxt"/>
        <w:rPr>
          <w:b/>
        </w:rPr>
      </w:pPr>
      <w:r w:rsidRPr="002F496E">
        <w:t>64.</w:t>
      </w:r>
      <w:r w:rsidRPr="002F496E">
        <w:tab/>
      </w:r>
      <w:r w:rsidRPr="002F496E">
        <w:rPr>
          <w:rFonts w:asciiTheme="majorBidi" w:eastAsia="黑体" w:hAnsiTheme="majorBidi" w:cstheme="majorBidi"/>
        </w:rPr>
        <w:t>委员会将根据今后可预测的报告日历，在八年审议周期基础上，并在通过缔约国报告前议题和问题清单之后，酌情确定和通报缔约国第十一次定期报告的规定提交日期。报告应涵盖截至提交之时的整个时期。</w:t>
      </w:r>
    </w:p>
    <w:p w14:paraId="37E91AF1" w14:textId="2CF547D0" w:rsidR="002F496E" w:rsidRPr="002F496E" w:rsidRDefault="002F496E" w:rsidP="002F496E">
      <w:pPr>
        <w:pStyle w:val="SingleTxt"/>
        <w:rPr>
          <w:b/>
        </w:rPr>
      </w:pPr>
      <w:r w:rsidRPr="002F496E">
        <w:t>65.</w:t>
      </w:r>
      <w:r w:rsidRPr="002F496E">
        <w:tab/>
      </w:r>
      <w:r w:rsidRPr="002F496E">
        <w:rPr>
          <w:rFonts w:asciiTheme="majorBidi" w:eastAsia="黑体" w:hAnsiTheme="majorBidi" w:cstheme="majorBidi"/>
        </w:rPr>
        <w:t>委员会请缔约国遵守《包括共同核心文件和条约专要文件准则在内的根据国际人权条约提交报告的协调准则》</w:t>
      </w:r>
      <w:r w:rsidRPr="002F496E">
        <w:rPr>
          <w:rFonts w:asciiTheme="majorBidi" w:eastAsia="黑体" w:hAnsiTheme="majorBidi" w:cstheme="majorBidi"/>
        </w:rPr>
        <w:t>(</w:t>
      </w:r>
      <w:r w:rsidRPr="002F496E">
        <w:rPr>
          <w:rFonts w:asciiTheme="majorBidi" w:eastAsia="黑体" w:hAnsiTheme="majorBidi" w:cstheme="majorBidi"/>
        </w:rPr>
        <w:t>见</w:t>
      </w:r>
      <w:hyperlink r:id="rId30" w:history="1">
        <w:r w:rsidRPr="002F496E">
          <w:rPr>
            <w:rStyle w:val="af7"/>
            <w:rFonts w:asciiTheme="majorBidi" w:eastAsia="黑体" w:hAnsiTheme="majorBidi" w:cstheme="majorBidi"/>
          </w:rPr>
          <w:t>HRI/GEN/2/Rev.6</w:t>
        </w:r>
      </w:hyperlink>
      <w:r w:rsidRPr="002F496E">
        <w:rPr>
          <w:rFonts w:asciiTheme="majorBidi" w:eastAsia="黑体" w:hAnsiTheme="majorBidi" w:cstheme="majorBidi"/>
        </w:rPr>
        <w:t>，第一章</w:t>
      </w:r>
      <w:r w:rsidRPr="002F496E">
        <w:rPr>
          <w:rFonts w:asciiTheme="majorBidi" w:eastAsia="黑体" w:hAnsiTheme="majorBidi" w:cstheme="majorBidi"/>
        </w:rPr>
        <w:t>)</w:t>
      </w:r>
      <w:r w:rsidRPr="002F496E">
        <w:rPr>
          <w:rFonts w:asciiTheme="majorBidi" w:eastAsia="黑体" w:hAnsiTheme="majorBidi" w:cstheme="majorBidi"/>
        </w:rPr>
        <w:t>。</w:t>
      </w:r>
    </w:p>
    <w:p w14:paraId="51B195C7" w14:textId="367E7BEA" w:rsidR="00333781" w:rsidRPr="002F496E" w:rsidRDefault="002F496E" w:rsidP="002F496E">
      <w:pPr>
        <w:pStyle w:val="SingleTxt"/>
        <w:spacing w:after="0" w:line="240" w:lineRule="auto"/>
        <w:rPr>
          <w:sz w:val="20"/>
        </w:rPr>
      </w:pPr>
      <w:r w:rsidRPr="002F496E">
        <w:rPr>
          <w:noProof/>
          <w:sz w:val="20"/>
        </w:rPr>
        <mc:AlternateContent>
          <mc:Choice Requires="wps">
            <w:drawing>
              <wp:anchor distT="0" distB="0" distL="114300" distR="114300" simplePos="0" relativeHeight="251659264" behindDoc="0" locked="0" layoutInCell="1" allowOverlap="1" wp14:anchorId="2D648817" wp14:editId="312CFEF6">
                <wp:simplePos x="0" y="0"/>
                <wp:positionH relativeFrom="column">
                  <wp:align>center</wp:align>
                </wp:positionH>
                <wp:positionV relativeFrom="paragraph">
                  <wp:posOffset>381000</wp:posOffset>
                </wp:positionV>
                <wp:extent cx="914400" cy="0"/>
                <wp:effectExtent l="0" t="0" r="0" b="0"/>
                <wp:wrapNone/>
                <wp:docPr id="1040527981"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DFD5A5"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2F496E" w:rsidSect="00FC08D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3:35:00Z" w:initials="Start">
    <w:p w14:paraId="01742E4A" w14:textId="77777777" w:rsidR="00536871" w:rsidRDefault="00536871">
      <w:pPr>
        <w:pStyle w:val="ae"/>
      </w:pPr>
      <w:r>
        <w:rPr>
          <w:rStyle w:val="af2"/>
        </w:rPr>
        <w:annotationRef/>
      </w:r>
      <w:r>
        <w:t>&lt;&lt;ODS JOB NO&gt;&gt;N2432175C&lt;&lt;ODS JOB NO&gt;&gt;</w:t>
      </w:r>
    </w:p>
    <w:p w14:paraId="352B8F24" w14:textId="77777777" w:rsidR="00536871" w:rsidRDefault="00536871">
      <w:pPr>
        <w:pStyle w:val="ae"/>
      </w:pPr>
      <w:r>
        <w:t>&lt;&lt;ODS DOC SYMBOL1&gt;&gt;CEDAW/C/LAO/CO/10&lt;&lt;ODS DOC SYMBOL1&gt;&gt;</w:t>
      </w:r>
    </w:p>
    <w:p w14:paraId="4526E585" w14:textId="631F2F85" w:rsidR="00536871" w:rsidRDefault="00536871">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526E5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0184128" w16cex:dateUtc="2024-11-12T1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26E585" w16cid:durableId="501841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BBA6B" w14:textId="77777777" w:rsidR="00685F57" w:rsidRDefault="00685F57" w:rsidP="00E3371C">
      <w:pPr>
        <w:spacing w:line="240" w:lineRule="auto"/>
      </w:pPr>
      <w:r>
        <w:separator/>
      </w:r>
    </w:p>
  </w:endnote>
  <w:endnote w:type="continuationSeparator" w:id="0">
    <w:p w14:paraId="2C62D429" w14:textId="77777777" w:rsidR="00685F57" w:rsidRDefault="00685F57"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6871" w14:paraId="446E0C50" w14:textId="77777777" w:rsidTr="00536871">
      <w:tc>
        <w:tcPr>
          <w:tcW w:w="4920" w:type="dxa"/>
          <w:shd w:val="clear" w:color="auto" w:fill="auto"/>
        </w:tcPr>
        <w:p w14:paraId="0192A926" w14:textId="6E11553C" w:rsidR="00536871" w:rsidRPr="00536871" w:rsidRDefault="00536871" w:rsidP="00536871">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E1F">
            <w:rPr>
              <w:b w:val="0"/>
              <w:w w:val="103"/>
              <w:sz w:val="14"/>
            </w:rPr>
            <w:t>24-19938</w:t>
          </w:r>
          <w:r>
            <w:rPr>
              <w:b w:val="0"/>
              <w:w w:val="103"/>
              <w:sz w:val="14"/>
            </w:rPr>
            <w:fldChar w:fldCharType="end"/>
          </w:r>
        </w:p>
      </w:tc>
      <w:tc>
        <w:tcPr>
          <w:tcW w:w="4920" w:type="dxa"/>
          <w:shd w:val="clear" w:color="auto" w:fill="auto"/>
        </w:tcPr>
        <w:p w14:paraId="726FC1E3" w14:textId="0704307A" w:rsidR="00536871" w:rsidRPr="00536871" w:rsidRDefault="00536871" w:rsidP="00536871">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75301A" w14:textId="77777777" w:rsidR="00536871" w:rsidRPr="00536871" w:rsidRDefault="00536871" w:rsidP="0053687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6871" w14:paraId="5B16604A" w14:textId="77777777" w:rsidTr="00536871">
      <w:tc>
        <w:tcPr>
          <w:tcW w:w="4920" w:type="dxa"/>
          <w:shd w:val="clear" w:color="auto" w:fill="auto"/>
        </w:tcPr>
        <w:p w14:paraId="1A8C0A0F" w14:textId="1D868920" w:rsidR="00536871" w:rsidRPr="00536871" w:rsidRDefault="00536871" w:rsidP="00536871">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096AA3B1" w14:textId="576E5C81" w:rsidR="00536871" w:rsidRPr="00536871" w:rsidRDefault="00536871" w:rsidP="00536871">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E1F">
            <w:rPr>
              <w:b w:val="0"/>
              <w:w w:val="103"/>
              <w:sz w:val="14"/>
            </w:rPr>
            <w:t>24-19938</w:t>
          </w:r>
          <w:r>
            <w:rPr>
              <w:b w:val="0"/>
              <w:w w:val="103"/>
              <w:sz w:val="14"/>
            </w:rPr>
            <w:fldChar w:fldCharType="end"/>
          </w:r>
        </w:p>
      </w:tc>
    </w:tr>
  </w:tbl>
  <w:p w14:paraId="212C23E0" w14:textId="77777777" w:rsidR="00536871" w:rsidRPr="00536871" w:rsidRDefault="00536871" w:rsidP="0053687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536871" w14:paraId="40F74E1C" w14:textId="77777777" w:rsidTr="00536871">
      <w:tc>
        <w:tcPr>
          <w:tcW w:w="3744" w:type="dxa"/>
          <w:shd w:val="clear" w:color="auto" w:fill="auto"/>
        </w:tcPr>
        <w:p w14:paraId="29350CAE" w14:textId="03C83454" w:rsidR="00536871" w:rsidRDefault="00536871" w:rsidP="00536871">
          <w:pPr>
            <w:pStyle w:val="Release"/>
          </w:pPr>
          <w:r>
            <w:rPr>
              <w:noProof/>
            </w:rPr>
            <w:drawing>
              <wp:anchor distT="0" distB="0" distL="114300" distR="114300" simplePos="0" relativeHeight="251658240" behindDoc="0" locked="0" layoutInCell="1" allowOverlap="1" wp14:anchorId="1A6272DB" wp14:editId="38483505">
                <wp:simplePos x="0" y="0"/>
                <wp:positionH relativeFrom="column">
                  <wp:posOffset>5522595</wp:posOffset>
                </wp:positionH>
                <wp:positionV relativeFrom="paragraph">
                  <wp:posOffset>-356235</wp:posOffset>
                </wp:positionV>
                <wp:extent cx="694690" cy="694690"/>
                <wp:effectExtent l="0" t="0" r="0" b="0"/>
                <wp:wrapNone/>
                <wp:docPr id="13542672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D1E1F">
              <w:t>24-19938 (C)</w:t>
            </w:r>
          </w:fldSimple>
          <w:r>
            <w:t xml:space="preserve">    1</w:t>
          </w:r>
          <w:r w:rsidR="00FC08DB">
            <w:t>1</w:t>
          </w:r>
          <w:r>
            <w:t xml:space="preserve">1124    </w:t>
          </w:r>
          <w:r w:rsidR="00FC08DB">
            <w:t>26</w:t>
          </w:r>
          <w:r>
            <w:t>1124</w:t>
          </w:r>
        </w:p>
        <w:p w14:paraId="63F97B6D" w14:textId="733436F1" w:rsidR="00536871" w:rsidRPr="00536871" w:rsidRDefault="00536871" w:rsidP="00536871">
          <w:pPr>
            <w:spacing w:before="80" w:line="210" w:lineRule="exact"/>
            <w:rPr>
              <w:rFonts w:ascii="Barcode 3 of 9 by request" w:hAnsi="Barcode 3 of 9 by request"/>
              <w:sz w:val="24"/>
            </w:rPr>
          </w:pPr>
          <w:r>
            <w:rPr>
              <w:rFonts w:ascii="Barcode 3 of 9 by request" w:hAnsi="Barcode 3 of 9 by request"/>
              <w:b/>
              <w:sz w:val="24"/>
            </w:rPr>
            <w:t>*2419938*</w:t>
          </w:r>
        </w:p>
      </w:tc>
      <w:tc>
        <w:tcPr>
          <w:tcW w:w="4920" w:type="dxa"/>
          <w:shd w:val="clear" w:color="auto" w:fill="auto"/>
          <w:vAlign w:val="center"/>
        </w:tcPr>
        <w:p w14:paraId="7500F657" w14:textId="104E2B50" w:rsidR="00536871" w:rsidRDefault="00536871" w:rsidP="00536871">
          <w:pPr>
            <w:jc w:val="right"/>
          </w:pPr>
          <w:r>
            <w:rPr>
              <w:noProof/>
            </w:rPr>
            <w:drawing>
              <wp:inline distT="0" distB="0" distL="0" distR="0" wp14:anchorId="21E04AF8" wp14:editId="4CDAA6E5">
                <wp:extent cx="618745" cy="231648"/>
                <wp:effectExtent l="0" t="0" r="0" b="0"/>
                <wp:docPr id="197681753" name="图片 2"/>
                <wp:cNvGraphicFramePr/>
                <a:graphic xmlns:a="http://schemas.openxmlformats.org/drawingml/2006/main">
                  <a:graphicData uri="http://schemas.openxmlformats.org/drawingml/2006/picture">
                    <pic:pic xmlns:pic="http://schemas.openxmlformats.org/drawingml/2006/picture">
                      <pic:nvPicPr>
                        <pic:cNvPr id="19768175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BD3AD6C" w14:textId="77777777" w:rsidR="00536871" w:rsidRPr="00536871" w:rsidRDefault="00536871" w:rsidP="00536871">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46AEA" w14:textId="2AF8514B" w:rsidR="00685F57" w:rsidRPr="002F496E" w:rsidRDefault="002F496E" w:rsidP="002F496E">
      <w:pPr>
        <w:pStyle w:val="a5"/>
        <w:spacing w:after="80"/>
        <w:ind w:left="792"/>
        <w:rPr>
          <w:sz w:val="16"/>
        </w:rPr>
      </w:pPr>
      <w:r w:rsidRPr="002F496E">
        <w:rPr>
          <w:sz w:val="16"/>
        </w:rPr>
        <w:t>__________________</w:t>
      </w:r>
    </w:p>
  </w:footnote>
  <w:footnote w:type="continuationSeparator" w:id="0">
    <w:p w14:paraId="7866EB89" w14:textId="01870524" w:rsidR="00685F57" w:rsidRPr="002F496E" w:rsidRDefault="002F496E" w:rsidP="002F496E">
      <w:pPr>
        <w:pStyle w:val="a5"/>
        <w:spacing w:after="80"/>
        <w:ind w:left="792"/>
        <w:rPr>
          <w:sz w:val="16"/>
        </w:rPr>
      </w:pPr>
      <w:r w:rsidRPr="002F496E">
        <w:rPr>
          <w:sz w:val="16"/>
        </w:rPr>
        <w:t>__________________</w:t>
      </w:r>
    </w:p>
  </w:footnote>
  <w:footnote w:id="1">
    <w:p w14:paraId="05B761CD" w14:textId="3CFABE91" w:rsidR="002F496E" w:rsidRPr="00DB09AC" w:rsidRDefault="002F496E" w:rsidP="002F496E">
      <w:pPr>
        <w:pStyle w:val="aa"/>
        <w:tabs>
          <w:tab w:val="clear" w:pos="418"/>
          <w:tab w:val="right" w:pos="1195"/>
          <w:tab w:val="left" w:pos="1264"/>
          <w:tab w:val="left" w:pos="1695"/>
          <w:tab w:val="left" w:pos="2126"/>
          <w:tab w:val="left" w:pos="2557"/>
        </w:tabs>
        <w:ind w:left="1264" w:right="1264" w:hanging="432"/>
        <w:rPr>
          <w:szCs w:val="18"/>
        </w:rPr>
      </w:pPr>
      <w:r>
        <w:rPr>
          <w:lang w:val="zh-CN"/>
        </w:rPr>
        <w:tab/>
        <w:t>*</w:t>
      </w:r>
      <w:r>
        <w:tab/>
      </w:r>
      <w:r>
        <w:rPr>
          <w:lang w:val="zh-CN"/>
        </w:rPr>
        <w:t>委员会第八十九届会议</w:t>
      </w:r>
      <w:r w:rsidRPr="002F496E">
        <w:rPr>
          <w:lang w:val="zh-CN"/>
        </w:rPr>
        <w:t>(</w:t>
      </w:r>
      <w:r>
        <w:rPr>
          <w:lang w:val="zh-CN"/>
        </w:rPr>
        <w:t>2024</w:t>
      </w:r>
      <w:r>
        <w:rPr>
          <w:lang w:val="zh-CN"/>
        </w:rPr>
        <w:t>年</w:t>
      </w:r>
      <w:r>
        <w:rPr>
          <w:lang w:val="zh-CN"/>
        </w:rPr>
        <w:t>10</w:t>
      </w:r>
      <w:r>
        <w:rPr>
          <w:lang w:val="zh-CN"/>
        </w:rPr>
        <w:t>月</w:t>
      </w:r>
      <w:r>
        <w:rPr>
          <w:lang w:val="zh-CN"/>
        </w:rPr>
        <w:t>7</w:t>
      </w:r>
      <w:r>
        <w:rPr>
          <w:lang w:val="zh-CN"/>
        </w:rPr>
        <w:t>日至</w:t>
      </w:r>
      <w:r>
        <w:rPr>
          <w:lang w:val="zh-CN"/>
        </w:rPr>
        <w:t>25</w:t>
      </w:r>
      <w:r>
        <w:rPr>
          <w:lang w:val="zh-CN"/>
        </w:rPr>
        <w:t>日</w:t>
      </w:r>
      <w:r>
        <w:rPr>
          <w:lang w:val="zh-CN"/>
        </w:rPr>
        <w:t>)</w:t>
      </w:r>
      <w:r>
        <w:rPr>
          <w:lang w:val="zh-CN"/>
        </w:rPr>
        <w:t>通过。</w:t>
      </w:r>
    </w:p>
  </w:footnote>
  <w:footnote w:id="2">
    <w:p w14:paraId="04BB6280" w14:textId="77777777" w:rsidR="002F496E" w:rsidRPr="00031F36" w:rsidRDefault="002F496E" w:rsidP="002F496E">
      <w:pPr>
        <w:pStyle w:val="aa"/>
        <w:tabs>
          <w:tab w:val="clear" w:pos="418"/>
          <w:tab w:val="right" w:pos="1195"/>
          <w:tab w:val="left" w:pos="1264"/>
          <w:tab w:val="left" w:pos="1695"/>
          <w:tab w:val="left" w:pos="2126"/>
          <w:tab w:val="left" w:pos="2557"/>
        </w:tabs>
        <w:ind w:left="1264" w:right="1264" w:hanging="432"/>
        <w:rPr>
          <w:rFonts w:eastAsiaTheme="minorEastAsia"/>
        </w:rPr>
      </w:pPr>
      <w:r>
        <w:tab/>
      </w:r>
      <w:r>
        <w:rPr>
          <w:rStyle w:val="a8"/>
        </w:rPr>
        <w:footnoteRef/>
      </w:r>
      <w:r>
        <w:tab/>
      </w:r>
      <w:r w:rsidRPr="007F778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36871" w14:paraId="06F3CB45" w14:textId="77777777" w:rsidTr="00536871">
      <w:trPr>
        <w:trHeight w:hRule="exact" w:val="864"/>
      </w:trPr>
      <w:tc>
        <w:tcPr>
          <w:tcW w:w="4925" w:type="dxa"/>
          <w:shd w:val="clear" w:color="auto" w:fill="auto"/>
          <w:vAlign w:val="bottom"/>
        </w:tcPr>
        <w:p w14:paraId="36B77CEA" w14:textId="5E2E9731" w:rsidR="00536871" w:rsidRPr="00536871" w:rsidRDefault="00536871" w:rsidP="00536871">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D1E1F">
            <w:rPr>
              <w:b/>
              <w:sz w:val="17"/>
            </w:rPr>
            <w:t>CEDAW/C/LAO/CO/10</w:t>
          </w:r>
          <w:r>
            <w:rPr>
              <w:b/>
              <w:sz w:val="17"/>
            </w:rPr>
            <w:fldChar w:fldCharType="end"/>
          </w:r>
        </w:p>
      </w:tc>
      <w:tc>
        <w:tcPr>
          <w:tcW w:w="4920" w:type="dxa"/>
          <w:shd w:val="clear" w:color="auto" w:fill="auto"/>
          <w:vAlign w:val="bottom"/>
        </w:tcPr>
        <w:p w14:paraId="383FE9A9" w14:textId="77777777" w:rsidR="00536871" w:rsidRDefault="00536871" w:rsidP="00536871">
          <w:pPr>
            <w:pStyle w:val="a3"/>
          </w:pPr>
        </w:p>
      </w:tc>
    </w:tr>
  </w:tbl>
  <w:p w14:paraId="1A47E6FC" w14:textId="77777777" w:rsidR="00536871" w:rsidRPr="00536871" w:rsidRDefault="00536871" w:rsidP="0053687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36871" w14:paraId="3E14E007" w14:textId="77777777" w:rsidTr="00536871">
      <w:trPr>
        <w:trHeight w:hRule="exact" w:val="864"/>
      </w:trPr>
      <w:tc>
        <w:tcPr>
          <w:tcW w:w="4925" w:type="dxa"/>
          <w:shd w:val="clear" w:color="auto" w:fill="auto"/>
          <w:vAlign w:val="bottom"/>
        </w:tcPr>
        <w:p w14:paraId="7576ABC7" w14:textId="77777777" w:rsidR="00536871" w:rsidRDefault="00536871" w:rsidP="00536871">
          <w:pPr>
            <w:pStyle w:val="a3"/>
          </w:pPr>
        </w:p>
      </w:tc>
      <w:tc>
        <w:tcPr>
          <w:tcW w:w="4920" w:type="dxa"/>
          <w:shd w:val="clear" w:color="auto" w:fill="auto"/>
          <w:vAlign w:val="bottom"/>
        </w:tcPr>
        <w:p w14:paraId="64A8E2E2" w14:textId="7346706F" w:rsidR="00536871" w:rsidRPr="00536871" w:rsidRDefault="00536871" w:rsidP="00536871">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D1E1F">
            <w:rPr>
              <w:b/>
              <w:sz w:val="17"/>
            </w:rPr>
            <w:t>CEDAW/C/LAO/CO/10</w:t>
          </w:r>
          <w:r>
            <w:rPr>
              <w:b/>
              <w:sz w:val="17"/>
            </w:rPr>
            <w:fldChar w:fldCharType="end"/>
          </w:r>
        </w:p>
      </w:tc>
    </w:tr>
  </w:tbl>
  <w:p w14:paraId="59901765" w14:textId="77777777" w:rsidR="00536871" w:rsidRPr="00536871" w:rsidRDefault="00536871" w:rsidP="0053687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36871" w14:paraId="5B928F97" w14:textId="77777777" w:rsidTr="00536871">
      <w:trPr>
        <w:trHeight w:hRule="exact" w:val="864"/>
      </w:trPr>
      <w:tc>
        <w:tcPr>
          <w:tcW w:w="1267" w:type="dxa"/>
          <w:tcBorders>
            <w:bottom w:val="single" w:sz="4" w:space="0" w:color="auto"/>
          </w:tcBorders>
          <w:shd w:val="clear" w:color="auto" w:fill="auto"/>
          <w:vAlign w:val="bottom"/>
        </w:tcPr>
        <w:p w14:paraId="4EBBB56B" w14:textId="77777777" w:rsidR="00536871" w:rsidRDefault="00536871" w:rsidP="00536871">
          <w:pPr>
            <w:pStyle w:val="a3"/>
            <w:spacing w:after="120"/>
          </w:pPr>
        </w:p>
      </w:tc>
      <w:tc>
        <w:tcPr>
          <w:tcW w:w="1872" w:type="dxa"/>
          <w:tcBorders>
            <w:bottom w:val="single" w:sz="4" w:space="0" w:color="auto"/>
          </w:tcBorders>
          <w:shd w:val="clear" w:color="auto" w:fill="auto"/>
          <w:vAlign w:val="bottom"/>
        </w:tcPr>
        <w:p w14:paraId="122BAA28" w14:textId="59CA056D" w:rsidR="00536871" w:rsidRPr="00536871" w:rsidRDefault="00536871" w:rsidP="0053687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02B83AB" w14:textId="77777777" w:rsidR="00536871" w:rsidRDefault="00536871" w:rsidP="00536871">
          <w:pPr>
            <w:pStyle w:val="a3"/>
            <w:spacing w:after="120"/>
          </w:pPr>
        </w:p>
      </w:tc>
      <w:tc>
        <w:tcPr>
          <w:tcW w:w="6437" w:type="dxa"/>
          <w:gridSpan w:val="3"/>
          <w:tcBorders>
            <w:bottom w:val="single" w:sz="4" w:space="0" w:color="auto"/>
          </w:tcBorders>
          <w:shd w:val="clear" w:color="auto" w:fill="auto"/>
          <w:vAlign w:val="bottom"/>
        </w:tcPr>
        <w:p w14:paraId="1067075F" w14:textId="2DAF6FF1" w:rsidR="00536871" w:rsidRPr="00536871" w:rsidRDefault="00536871" w:rsidP="00536871">
          <w:pPr>
            <w:spacing w:after="80" w:line="240" w:lineRule="auto"/>
            <w:jc w:val="right"/>
            <w:rPr>
              <w:position w:val="-4"/>
            </w:rPr>
          </w:pPr>
          <w:r>
            <w:rPr>
              <w:position w:val="-4"/>
              <w:sz w:val="40"/>
            </w:rPr>
            <w:t>CEDAW</w:t>
          </w:r>
          <w:r>
            <w:rPr>
              <w:position w:val="-4"/>
            </w:rPr>
            <w:t>/C/LAO/CO/10</w:t>
          </w:r>
        </w:p>
      </w:tc>
    </w:tr>
    <w:tr w:rsidR="00536871" w:rsidRPr="00536871" w14:paraId="51197C7F" w14:textId="77777777" w:rsidTr="00536871">
      <w:trPr>
        <w:trHeight w:hRule="exact" w:val="2880"/>
      </w:trPr>
      <w:tc>
        <w:tcPr>
          <w:tcW w:w="1267" w:type="dxa"/>
          <w:tcBorders>
            <w:top w:val="single" w:sz="4" w:space="0" w:color="auto"/>
            <w:bottom w:val="single" w:sz="12" w:space="0" w:color="auto"/>
          </w:tcBorders>
          <w:shd w:val="clear" w:color="auto" w:fill="auto"/>
        </w:tcPr>
        <w:p w14:paraId="209B8A05" w14:textId="0704AB2B" w:rsidR="00536871" w:rsidRPr="00536871" w:rsidRDefault="00536871" w:rsidP="00536871">
          <w:pPr>
            <w:pStyle w:val="a3"/>
            <w:spacing w:before="109"/>
          </w:pPr>
          <w:r>
            <w:t xml:space="preserve"> </w:t>
          </w:r>
          <w:r>
            <w:drawing>
              <wp:inline distT="0" distB="0" distL="0" distR="0" wp14:anchorId="59275614" wp14:editId="6D69F9E4">
                <wp:extent cx="711200" cy="597103"/>
                <wp:effectExtent l="0" t="0" r="0" b="0"/>
                <wp:docPr id="1212329664" name="图片 1"/>
                <wp:cNvGraphicFramePr/>
                <a:graphic xmlns:a="http://schemas.openxmlformats.org/drawingml/2006/main">
                  <a:graphicData uri="http://schemas.openxmlformats.org/drawingml/2006/picture">
                    <pic:pic xmlns:pic="http://schemas.openxmlformats.org/drawingml/2006/picture">
                      <pic:nvPicPr>
                        <pic:cNvPr id="1212329664"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0AA674" w14:textId="15A481EA" w:rsidR="00536871" w:rsidRPr="00536871" w:rsidRDefault="00536871" w:rsidP="00536871">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5A0724D" w14:textId="77777777" w:rsidR="00536871" w:rsidRPr="00536871" w:rsidRDefault="00536871" w:rsidP="00536871">
          <w:pPr>
            <w:pStyle w:val="a3"/>
            <w:spacing w:before="109"/>
          </w:pPr>
        </w:p>
      </w:tc>
      <w:tc>
        <w:tcPr>
          <w:tcW w:w="3080" w:type="dxa"/>
          <w:tcBorders>
            <w:top w:val="single" w:sz="4" w:space="0" w:color="auto"/>
            <w:bottom w:val="single" w:sz="12" w:space="0" w:color="auto"/>
          </w:tcBorders>
          <w:shd w:val="clear" w:color="auto" w:fill="auto"/>
        </w:tcPr>
        <w:p w14:paraId="67D84B18" w14:textId="77777777" w:rsidR="00536871" w:rsidRDefault="00536871" w:rsidP="00536871">
          <w:pPr>
            <w:pStyle w:val="Distr"/>
          </w:pPr>
          <w:r>
            <w:t>Distr.: General</w:t>
          </w:r>
        </w:p>
        <w:p w14:paraId="564AFB21" w14:textId="7877F956" w:rsidR="00536871" w:rsidRDefault="00FC08DB" w:rsidP="00536871">
          <w:pPr>
            <w:pStyle w:val="Publication"/>
          </w:pPr>
          <w:r>
            <w:t>30 October</w:t>
          </w:r>
          <w:r w:rsidR="00536871">
            <w:t xml:space="preserve"> 2024</w:t>
          </w:r>
        </w:p>
        <w:p w14:paraId="530A8E20" w14:textId="77777777" w:rsidR="00536871" w:rsidRDefault="00536871" w:rsidP="00536871">
          <w:pPr>
            <w:spacing w:line="240" w:lineRule="exact"/>
          </w:pPr>
          <w:r>
            <w:t>Chinese</w:t>
          </w:r>
        </w:p>
        <w:p w14:paraId="1CD008BA" w14:textId="77777777" w:rsidR="00536871" w:rsidRDefault="00536871" w:rsidP="00536871">
          <w:pPr>
            <w:pStyle w:val="Original"/>
          </w:pPr>
          <w:r>
            <w:t>Original: English</w:t>
          </w:r>
        </w:p>
        <w:p w14:paraId="074DDCBA" w14:textId="7E05A2D5" w:rsidR="00536871" w:rsidRPr="00536871" w:rsidRDefault="00536871" w:rsidP="00536871"/>
      </w:tc>
    </w:tr>
  </w:tbl>
  <w:p w14:paraId="76DE747F" w14:textId="77777777" w:rsidR="00536871" w:rsidRPr="00536871" w:rsidRDefault="00536871" w:rsidP="00536871">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8*"/>
    <w:docVar w:name="CreationDt" w:val="12/11/2024 13:35:39"/>
    <w:docVar w:name="DocCategory" w:val="Doc"/>
    <w:docVar w:name="DocType" w:val="Final"/>
    <w:docVar w:name="DutyStation" w:val="New York"/>
    <w:docVar w:name="FooterJN" w:val="24-19938"/>
    <w:docVar w:name="jobn" w:val="24-19938 (C)"/>
    <w:docVar w:name="jobnDT" w:val="24-19938 (C)   121124"/>
    <w:docVar w:name="jobnDTDT" w:val="24-19938 (C)   121124   121124"/>
    <w:docVar w:name="JobNo" w:val="2419938C"/>
    <w:docVar w:name="LocalDrive" w:val="-1"/>
    <w:docVar w:name="OandT" w:val="LIU"/>
    <w:docVar w:name="sss1" w:val="CEDAW/C/LAO/CO/10"/>
    <w:docVar w:name="sss2" w:val="-"/>
    <w:docVar w:name="Symbol1" w:val="CEDAW/C/LAO/CO/10"/>
    <w:docVar w:name="Symbol2" w:val="-"/>
    <w:docVar w:name="Title1" w:val="_x0009__x0009_关于老挝人民民主共和国第十次定期报告的结论性意见*_x000d_"/>
  </w:docVars>
  <w:rsids>
    <w:rsidRoot w:val="00685F57"/>
    <w:rsid w:val="00003E22"/>
    <w:rsid w:val="00011A74"/>
    <w:rsid w:val="00034EE1"/>
    <w:rsid w:val="00076EAA"/>
    <w:rsid w:val="000D1E1F"/>
    <w:rsid w:val="000D6074"/>
    <w:rsid w:val="002F496E"/>
    <w:rsid w:val="00306444"/>
    <w:rsid w:val="003201A0"/>
    <w:rsid w:val="00333781"/>
    <w:rsid w:val="003714EB"/>
    <w:rsid w:val="00387206"/>
    <w:rsid w:val="00396CFF"/>
    <w:rsid w:val="00536871"/>
    <w:rsid w:val="0057503F"/>
    <w:rsid w:val="006236D1"/>
    <w:rsid w:val="006719A0"/>
    <w:rsid w:val="00685F57"/>
    <w:rsid w:val="007316FE"/>
    <w:rsid w:val="007523DB"/>
    <w:rsid w:val="008725AD"/>
    <w:rsid w:val="008A15A1"/>
    <w:rsid w:val="009141A3"/>
    <w:rsid w:val="00925BA7"/>
    <w:rsid w:val="009620F8"/>
    <w:rsid w:val="009B20A4"/>
    <w:rsid w:val="00A21540"/>
    <w:rsid w:val="00A23993"/>
    <w:rsid w:val="00A55F79"/>
    <w:rsid w:val="00AE136E"/>
    <w:rsid w:val="00B14E02"/>
    <w:rsid w:val="00B3421D"/>
    <w:rsid w:val="00C2124A"/>
    <w:rsid w:val="00C64E6E"/>
    <w:rsid w:val="00DD703D"/>
    <w:rsid w:val="00E3371C"/>
    <w:rsid w:val="00F527B3"/>
    <w:rsid w:val="00FC08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214FA"/>
  <w15:chartTrackingRefBased/>
  <w15:docId w15:val="{B85EB267-326E-43AB-8FAD-49518B83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685F57"/>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685F57"/>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685F57"/>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685F57"/>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685F57"/>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685F5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685F57"/>
    <w:rPr>
      <w:rFonts w:cstheme="majorBidi"/>
      <w:color w:val="2F5496" w:themeColor="accent1" w:themeShade="BF"/>
      <w:kern w:val="14"/>
      <w:sz w:val="28"/>
      <w:szCs w:val="28"/>
    </w:rPr>
  </w:style>
  <w:style w:type="character" w:customStyle="1" w:styleId="50">
    <w:name w:val="标题 5 字符"/>
    <w:basedOn w:val="a0"/>
    <w:link w:val="5"/>
    <w:uiPriority w:val="9"/>
    <w:semiHidden/>
    <w:rsid w:val="00685F57"/>
    <w:rPr>
      <w:rFonts w:cstheme="majorBidi"/>
      <w:color w:val="2F5496" w:themeColor="accent1" w:themeShade="BF"/>
      <w:kern w:val="14"/>
      <w:sz w:val="24"/>
      <w:szCs w:val="24"/>
    </w:rPr>
  </w:style>
  <w:style w:type="character" w:customStyle="1" w:styleId="60">
    <w:name w:val="标题 6 字符"/>
    <w:basedOn w:val="a0"/>
    <w:link w:val="6"/>
    <w:uiPriority w:val="9"/>
    <w:semiHidden/>
    <w:rsid w:val="00685F57"/>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685F57"/>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685F57"/>
    <w:rPr>
      <w:rFonts w:cstheme="majorBidi"/>
      <w:color w:val="595959" w:themeColor="text1" w:themeTint="A6"/>
      <w:kern w:val="14"/>
      <w:sz w:val="21"/>
      <w:szCs w:val="20"/>
    </w:rPr>
  </w:style>
  <w:style w:type="character" w:customStyle="1" w:styleId="90">
    <w:name w:val="标题 9 字符"/>
    <w:basedOn w:val="a0"/>
    <w:link w:val="9"/>
    <w:uiPriority w:val="9"/>
    <w:semiHidden/>
    <w:rsid w:val="00685F57"/>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685F5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685F5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685F5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685F57"/>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685F57"/>
    <w:pPr>
      <w:spacing w:before="160" w:after="160"/>
      <w:jc w:val="center"/>
    </w:pPr>
    <w:rPr>
      <w:i/>
      <w:iCs/>
      <w:color w:val="404040" w:themeColor="text1" w:themeTint="BF"/>
    </w:rPr>
  </w:style>
  <w:style w:type="character" w:customStyle="1" w:styleId="afd">
    <w:name w:val="引用 字符"/>
    <w:basedOn w:val="a0"/>
    <w:link w:val="afc"/>
    <w:uiPriority w:val="29"/>
    <w:rsid w:val="00685F5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685F57"/>
    <w:pPr>
      <w:ind w:left="720"/>
      <w:contextualSpacing/>
    </w:pPr>
  </w:style>
  <w:style w:type="character" w:styleId="aff">
    <w:name w:val="Intense Emphasis"/>
    <w:basedOn w:val="a0"/>
    <w:uiPriority w:val="21"/>
    <w:qFormat/>
    <w:rsid w:val="00685F57"/>
    <w:rPr>
      <w:i/>
      <w:iCs/>
      <w:color w:val="2F5496" w:themeColor="accent1" w:themeShade="BF"/>
    </w:rPr>
  </w:style>
  <w:style w:type="paragraph" w:styleId="aff0">
    <w:name w:val="Intense Quote"/>
    <w:basedOn w:val="a"/>
    <w:next w:val="a"/>
    <w:link w:val="aff1"/>
    <w:uiPriority w:val="30"/>
    <w:qFormat/>
    <w:rsid w:val="00685F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685F5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685F57"/>
    <w:rPr>
      <w:b/>
      <w:bCs/>
      <w:smallCaps/>
      <w:color w:val="2F5496" w:themeColor="accent1" w:themeShade="BF"/>
      <w:spacing w:val="5"/>
    </w:rPr>
  </w:style>
  <w:style w:type="paragraph" w:styleId="aff3">
    <w:name w:val="Revision"/>
    <w:hidden/>
    <w:uiPriority w:val="99"/>
    <w:semiHidden/>
    <w:rsid w:val="009620F8"/>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LAO/CO/8-9" TargetMode="External"/><Relationship Id="rId3" Type="http://schemas.openxmlformats.org/officeDocument/2006/relationships/customXml" Target="../customXml/item3.xml"/><Relationship Id="rId21" Type="http://schemas.openxmlformats.org/officeDocument/2006/relationships/hyperlink" Target="https://undocs.org/ch/CEDAW/C/SR.2092"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LAO/FCO/8-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091" TargetMode="External"/><Relationship Id="rId29" Type="http://schemas.openxmlformats.org/officeDocument/2006/relationships/hyperlink" Target="https://undocs.org/ch/A/HRC/RES/1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LAO/RQ/10"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LAO/Q/10" TargetMode="External"/><Relationship Id="rId28" Type="http://schemas.openxmlformats.org/officeDocument/2006/relationships/hyperlink" Target="https://undocs.org/ch/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LAO/10" TargetMode="External"/><Relationship Id="rId27" Type="http://schemas.openxmlformats.org/officeDocument/2006/relationships/hyperlink" Target="https://undocs.org/ch/A/65/38" TargetMode="External"/><Relationship Id="rId30" Type="http://schemas.openxmlformats.org/officeDocument/2006/relationships/hyperlink" Target="https://undocs.org/ch/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C1EDD605-09E3-49F6-B4A0-DEEBBB547540}">
  <ds:schemaRefs>
    <ds:schemaRef ds:uri="41c8501f-7554-4cfe-b76f-88ff51cf7baf"/>
    <ds:schemaRef ds:uri="985ec44e-1bab-4c0b-9df0-6ba128686fc9"/>
    <ds:schemaRef ds:uri="http://purl.org/dc/elements/1.1/"/>
    <ds:schemaRef ds:uri="http://www.w3.org/XML/1998/namespace"/>
    <ds:schemaRef ds:uri="http://schemas.microsoft.com/office/2006/documentManagement/types"/>
    <ds:schemaRef ds:uri="http://schemas.microsoft.com/office/infopath/2007/PartnerControls"/>
    <ds:schemaRef ds:uri="32aca14f-6975-493a-b86a-2ec1bd8de72a"/>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1981</Words>
  <Characters>11293</Characters>
  <Application>Microsoft Office Word</Application>
  <DocSecurity>0</DocSecurity>
  <Lines>94</Lines>
  <Paragraphs>26</Paragraphs>
  <ScaleCrop>false</ScaleCrop>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Shu Xing Ji</cp:lastModifiedBy>
  <cp:revision>3</cp:revision>
  <cp:lastPrinted>2024-11-26T18:39:00Z</cp:lastPrinted>
  <dcterms:created xsi:type="dcterms:W3CDTF">2024-11-26T18:39:00Z</dcterms:created>
  <dcterms:modified xsi:type="dcterms:W3CDTF">2024-11-26T18:39:00Z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2419938</vt:lpwstr>
  </property>
  <property fmtid="{D5CDD505-2E9C-101B-9397-08002B2CF9AE}" pid="3" name="ODSRefJobNo">
    <vt:lpwstr>2432175C</vt:lpwstr>
  </property>
  <property fmtid="{D5CDD505-2E9C-101B-9397-08002B2CF9AE}" pid="4" name="Symbol1">
    <vt:lpwstr>CEDAW/C/LAO/CO/10</vt:lpwstr>
  </property>
  <property fmtid="{D5CDD505-2E9C-101B-9397-08002B2CF9AE}" pid="5" name="Symbol2">
    <vt:lpwstr/>
  </property>
  <property fmtid="{D5CDD505-2E9C-101B-9397-08002B2CF9AE}" pid="6" name="Translator">
    <vt:lpwstr/>
  </property>
  <property fmtid="{D5CDD505-2E9C-101B-9397-08002B2CF9AE}" pid="7" name="Operator">
    <vt:lpwstr>LIU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关于老挝人民民主共和国第十次定期报告的结论性意见*_x000d_</vt:lpwstr>
  </property>
</Properties>
</file>