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467" w:rsidRDefault="00B02467" w:rsidP="00B02467">
      <w:pPr>
        <w:spacing w:line="240" w:lineRule="auto"/>
        <w:jc w:val="left"/>
        <w:rPr>
          <w:szCs w:val="6"/>
        </w:rPr>
        <w:sectPr w:rsidR="00B02467" w:rsidSect="00B0246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2F2314" w:rsidP="002F231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2F2314" w:rsidRPr="002F2314" w:rsidRDefault="002F2314" w:rsidP="002F2314">
      <w:pPr>
        <w:pStyle w:val="SingleTxt"/>
        <w:spacing w:after="0" w:line="120" w:lineRule="exact"/>
        <w:rPr>
          <w:rFonts w:hint="cs"/>
          <w:sz w:val="10"/>
          <w:rtl/>
        </w:rPr>
      </w:pPr>
    </w:p>
    <w:p w:rsidR="002F2314" w:rsidRPr="002F2314" w:rsidRDefault="002F2314" w:rsidP="002F2314">
      <w:pPr>
        <w:pStyle w:val="SingleTxt"/>
        <w:spacing w:after="0" w:line="120" w:lineRule="exact"/>
        <w:rPr>
          <w:rFonts w:hint="cs"/>
          <w:sz w:val="10"/>
          <w:rtl/>
        </w:rPr>
      </w:pPr>
    </w:p>
    <w:p w:rsidR="002F2314" w:rsidRPr="002F2314" w:rsidRDefault="002F2314" w:rsidP="002F2314">
      <w:pPr>
        <w:pStyle w:val="SingleTxt"/>
        <w:spacing w:after="0" w:line="120" w:lineRule="exact"/>
        <w:rPr>
          <w:rFonts w:hint="cs"/>
          <w:sz w:val="10"/>
          <w:rtl/>
        </w:rPr>
      </w:pPr>
    </w:p>
    <w:p w:rsidR="002F2314" w:rsidRDefault="002F2314" w:rsidP="002F231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2F2314" w:rsidRPr="002F2314" w:rsidRDefault="002F2314" w:rsidP="002F2314">
      <w:pPr>
        <w:pStyle w:val="SingleTxt"/>
        <w:spacing w:after="0" w:line="120" w:lineRule="exact"/>
        <w:rPr>
          <w:rFonts w:hint="cs"/>
          <w:sz w:val="10"/>
          <w:rtl/>
        </w:rPr>
      </w:pPr>
    </w:p>
    <w:p w:rsidR="002F2314" w:rsidRPr="002F2314" w:rsidRDefault="002F2314" w:rsidP="002F2314">
      <w:pPr>
        <w:pStyle w:val="SingleTxt"/>
        <w:spacing w:after="0" w:line="120" w:lineRule="exact"/>
        <w:rPr>
          <w:rFonts w:hint="cs"/>
          <w:sz w:val="10"/>
          <w:rtl/>
        </w:rPr>
      </w:pPr>
    </w:p>
    <w:p w:rsidR="002F2314" w:rsidRDefault="002F2314" w:rsidP="002F231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الجامع للتقريرين الدو</w:t>
      </w:r>
      <w:bookmarkStart w:id="1" w:name="TmpSave"/>
      <w:bookmarkEnd w:id="1"/>
      <w:r>
        <w:rPr>
          <w:rFonts w:hint="cs"/>
          <w:rtl/>
        </w:rPr>
        <w:t>ريين الثالث والرابع للدول الأطراف*</w:t>
      </w:r>
    </w:p>
    <w:p w:rsidR="002F2314" w:rsidRPr="002F2314" w:rsidRDefault="002F2314" w:rsidP="002F2314">
      <w:pPr>
        <w:pStyle w:val="SingleTxt"/>
        <w:spacing w:after="0" w:line="120" w:lineRule="exact"/>
        <w:rPr>
          <w:rFonts w:hint="cs"/>
          <w:sz w:val="10"/>
          <w:rtl/>
        </w:rPr>
      </w:pPr>
    </w:p>
    <w:p w:rsidR="002F2314" w:rsidRPr="002F2314" w:rsidRDefault="002F2314" w:rsidP="002F2314">
      <w:pPr>
        <w:pStyle w:val="SingleTxt"/>
        <w:spacing w:after="0" w:line="120" w:lineRule="exact"/>
        <w:rPr>
          <w:rFonts w:hint="cs"/>
          <w:sz w:val="10"/>
          <w:rtl/>
        </w:rPr>
      </w:pPr>
    </w:p>
    <w:p w:rsidR="002F2314" w:rsidRDefault="002F2314" w:rsidP="002F231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الأردن</w:t>
      </w:r>
      <w:r w:rsidRPr="002F2314">
        <w:rPr>
          <w:rFonts w:hint="cs"/>
          <w:b w:val="0"/>
          <w:bCs w:val="0"/>
          <w:sz w:val="20"/>
          <w:szCs w:val="30"/>
          <w:rtl/>
        </w:rPr>
        <w:t>*</w:t>
      </w:r>
    </w:p>
    <w:p w:rsidR="002F2314" w:rsidRPr="0006537A" w:rsidRDefault="002F2314" w:rsidP="002F2314">
      <w:pPr>
        <w:framePr w:w="9792" w:h="432" w:hSpace="187" w:wrap="around" w:hAnchor="page" w:x="1196" w:yAlign="bottom"/>
        <w:spacing w:line="240" w:lineRule="auto"/>
        <w:rPr>
          <w:szCs w:val="10"/>
          <w:rtl/>
        </w:rPr>
      </w:pPr>
    </w:p>
    <w:p w:rsidR="002F2314" w:rsidRPr="0006537A" w:rsidRDefault="002F2314" w:rsidP="002F2314">
      <w:pPr>
        <w:framePr w:w="9792" w:h="432" w:hSpace="187" w:wrap="around" w:hAnchor="page" w:x="1196" w:yAlign="bottom"/>
        <w:spacing w:line="240" w:lineRule="auto"/>
        <w:rPr>
          <w:szCs w:val="6"/>
          <w:rtl/>
        </w:rPr>
      </w:pPr>
    </w:p>
    <w:p w:rsidR="002F2314" w:rsidRDefault="002F2314" w:rsidP="002F2314">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يصدر هذا التقرير بدون تحرير رسمي.</w:t>
      </w:r>
    </w:p>
    <w:p w:rsidR="002F2314" w:rsidRPr="002F2314" w:rsidRDefault="002F2314" w:rsidP="002F2314">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tl/>
        </w:rPr>
        <w:tab/>
      </w:r>
      <w:r>
        <w:rPr>
          <w:rFonts w:hint="cs"/>
          <w:sz w:val="17"/>
          <w:szCs w:val="26"/>
          <w:rtl/>
        </w:rPr>
        <w:tab/>
        <w:t xml:space="preserve">للاطلاع على التقرير الدوري الأولي المقدم من المملكة الأردنية الهاشمية، انظر </w:t>
      </w:r>
      <w:r>
        <w:rPr>
          <w:sz w:val="17"/>
          <w:szCs w:val="26"/>
        </w:rPr>
        <w:t>CEDAW/C/JOR/1</w:t>
      </w:r>
      <w:r>
        <w:rPr>
          <w:rFonts w:hint="cs"/>
          <w:sz w:val="17"/>
          <w:szCs w:val="26"/>
          <w:rtl/>
        </w:rPr>
        <w:t xml:space="preserve"> الذي نظرت فيه اللجنة في دورتها الثانية والعشرين. وللاطلاع على التقرير الدوري الثاني المقدم من المملكة الأردنية الهاشمية، انظر </w:t>
      </w:r>
      <w:r>
        <w:rPr>
          <w:sz w:val="17"/>
          <w:szCs w:val="26"/>
        </w:rPr>
        <w:t>CEDAW/C/JOR/2</w:t>
      </w:r>
      <w:r>
        <w:rPr>
          <w:rFonts w:hint="cs"/>
          <w:sz w:val="17"/>
          <w:szCs w:val="26"/>
          <w:rtl/>
        </w:rPr>
        <w:t xml:space="preserve"> الذي نظرت فيه اللجنة في دورتها الثانية والعشرين.</w:t>
      </w:r>
    </w:p>
    <w:p w:rsidR="002F2314" w:rsidRDefault="002F2314" w:rsidP="002F2314">
      <w:pPr>
        <w:pStyle w:val="SingleTxt"/>
        <w:rPr>
          <w:rFonts w:hint="cs"/>
          <w:rtl/>
        </w:rPr>
      </w:pPr>
    </w:p>
    <w:p w:rsidR="002F2314" w:rsidRDefault="002F2314" w:rsidP="00B02467">
      <w:pPr>
        <w:pStyle w:val="SingleTxt"/>
        <w:rPr>
          <w:rFonts w:hint="cs"/>
          <w:rtl/>
        </w:rPr>
      </w:pPr>
    </w:p>
    <w:p w:rsidR="002F2314" w:rsidRDefault="002F2314" w:rsidP="00B02467">
      <w:pPr>
        <w:pStyle w:val="SingleTxt"/>
        <w:rPr>
          <w:rFonts w:hint="cs"/>
          <w:rtl/>
        </w:rPr>
      </w:pPr>
    </w:p>
    <w:p w:rsidR="002F2314" w:rsidRPr="002F2314" w:rsidRDefault="002F2314" w:rsidP="002F231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r>
      <w:r w:rsidRPr="002F2314">
        <w:rPr>
          <w:rFonts w:hint="cs"/>
          <w:rtl/>
        </w:rPr>
        <w:t>مقدمة</w:t>
      </w:r>
    </w:p>
    <w:p w:rsidR="002F2314" w:rsidRPr="002F2314" w:rsidRDefault="002F2314" w:rsidP="00DE5350">
      <w:pPr>
        <w:pStyle w:val="SingleTxt"/>
        <w:rPr>
          <w:rFonts w:hint="cs"/>
          <w:rtl/>
          <w:lang w:bidi="ar-JO"/>
        </w:rPr>
      </w:pPr>
      <w:r>
        <w:rPr>
          <w:rFonts w:hint="cs"/>
          <w:rtl/>
          <w:lang w:bidi="ar-JO"/>
        </w:rPr>
        <w:tab/>
      </w:r>
      <w:r w:rsidRPr="002F2314">
        <w:rPr>
          <w:rFonts w:hint="cs"/>
          <w:rtl/>
          <w:lang w:bidi="ar-JO"/>
        </w:rPr>
        <w:t>وقعت المملكة الأردنية الهاشمية على اتفاقية إلغاء كافة أشكال التمييز في 3 كانون الأول</w:t>
      </w:r>
      <w:r w:rsidR="00DE5350">
        <w:rPr>
          <w:rFonts w:hint="cs"/>
          <w:rtl/>
          <w:lang w:bidi="ar-JO"/>
        </w:rPr>
        <w:t>/ديسمبر</w:t>
      </w:r>
      <w:r w:rsidRPr="002F2314">
        <w:rPr>
          <w:rFonts w:hint="cs"/>
          <w:rtl/>
          <w:lang w:bidi="ar-JO"/>
        </w:rPr>
        <w:t xml:space="preserve"> 1980 وصادقت عليها في 1 </w:t>
      </w:r>
      <w:r w:rsidR="00DE5350">
        <w:rPr>
          <w:rFonts w:hint="eastAsia"/>
          <w:rtl/>
          <w:lang w:bidi="ar-JO"/>
        </w:rPr>
        <w:t>تموز</w:t>
      </w:r>
      <w:r w:rsidR="00DE5350">
        <w:rPr>
          <w:rtl/>
          <w:lang w:bidi="ar-JO"/>
        </w:rPr>
        <w:t xml:space="preserve">/يوليه </w:t>
      </w:r>
      <w:r w:rsidRPr="002F2314">
        <w:rPr>
          <w:rFonts w:hint="cs"/>
          <w:rtl/>
          <w:lang w:bidi="ar-JO"/>
        </w:rPr>
        <w:t>1992. وكانت المملكة الأردنية الهاشمية قد قدمت تقريرين حول التزاماتها وتعهداتها فيما يختص بتنفيذ اتفاقية إلغاء كافة أشكال التمييز ضد المرأة للجنة المعنية، الأولي</w:t>
      </w:r>
      <w:r w:rsidRPr="002F2314">
        <w:rPr>
          <w:lang w:val="en-GB"/>
        </w:rPr>
        <w:t xml:space="preserve"> </w:t>
      </w:r>
      <w:r w:rsidRPr="002F2314">
        <w:rPr>
          <w:rFonts w:hint="cs"/>
          <w:rtl/>
          <w:lang w:bidi="ar-JO"/>
        </w:rPr>
        <w:t>في عام 1993، أي بعد عام من مصادقتها على الاتفاقية؛ والتقرير الدوري الثاني في عام 1997 وتم مناقشة هذين التقريرين معاً من قبل لجنة الأمم المتحدة المعنية بالقضاء على التمييز ضد المرأة في كانون الثاني</w:t>
      </w:r>
      <w:r w:rsidR="00DE5350">
        <w:rPr>
          <w:rFonts w:hint="cs"/>
          <w:rtl/>
          <w:lang w:bidi="ar-JO"/>
        </w:rPr>
        <w:t>/يناير</w:t>
      </w:r>
      <w:r w:rsidRPr="002F2314">
        <w:rPr>
          <w:rFonts w:hint="cs"/>
          <w:rtl/>
          <w:lang w:bidi="ar-JO"/>
        </w:rPr>
        <w:t xml:space="preserve"> 2000.</w:t>
      </w:r>
    </w:p>
    <w:p w:rsidR="002F2314" w:rsidRPr="002F2314" w:rsidRDefault="002F2314" w:rsidP="002F2314">
      <w:pPr>
        <w:pStyle w:val="SingleTxt"/>
        <w:rPr>
          <w:rFonts w:hint="cs"/>
          <w:rtl/>
          <w:lang w:bidi="ar-JO"/>
        </w:rPr>
      </w:pPr>
      <w:r>
        <w:rPr>
          <w:rFonts w:hint="cs"/>
          <w:rtl/>
          <w:lang w:bidi="ar-JO"/>
        </w:rPr>
        <w:tab/>
      </w:r>
      <w:r w:rsidRPr="002F2314">
        <w:rPr>
          <w:rFonts w:hint="cs"/>
          <w:rtl/>
          <w:lang w:bidi="ar-JO"/>
        </w:rPr>
        <w:t xml:space="preserve">وهذا التقرير يجمع التقريرين الدوريين الثالث والرابع ويظهر حصيلة ما قامت به المملكة الأردنية الهاشمية في إطار تنفيذها لاتفاقية إلغاء كافة أشكال التمييز ضد المرأة منذ إعداد التقرير الدوري الثاني. </w:t>
      </w:r>
    </w:p>
    <w:p w:rsidR="002F2314" w:rsidRPr="002F2314" w:rsidRDefault="002F2314" w:rsidP="002F2314">
      <w:pPr>
        <w:pStyle w:val="SingleTxt"/>
        <w:rPr>
          <w:rFonts w:hint="cs"/>
          <w:rtl/>
          <w:lang w:bidi="ar-JO"/>
        </w:rPr>
      </w:pPr>
      <w:r>
        <w:rPr>
          <w:rFonts w:hint="cs"/>
          <w:rtl/>
          <w:lang w:bidi="ar-JO"/>
        </w:rPr>
        <w:tab/>
      </w:r>
      <w:r w:rsidRPr="002F2314">
        <w:rPr>
          <w:rFonts w:hint="cs"/>
          <w:rtl/>
          <w:lang w:bidi="ar-JO"/>
        </w:rPr>
        <w:t xml:space="preserve">ويبين هذا التقرير الإنجازات التي حققها الأردن في مجال الارتقاء بوضع المرأة كما أنه يعرض أيضا التحديات التي تواجهها الحكومة والمؤسسات على اختلاف تخصصاتها في تحقيق الأهداف والالتزامات لتحقيق العدالة الاجتماعية، ويأخذ بالاعتبار إضافة إلى مواد اتفاقية القضاء على جميع أشكال التمييز ضد المرأة ما ورد في </w:t>
      </w:r>
      <w:r>
        <w:rPr>
          <w:rFonts w:hint="cs"/>
          <w:rtl/>
          <w:lang w:bidi="ar-JO"/>
        </w:rPr>
        <w:t>إ</w:t>
      </w:r>
      <w:r w:rsidRPr="002F2314">
        <w:rPr>
          <w:rFonts w:hint="cs"/>
          <w:rtl/>
          <w:lang w:bidi="ar-JO"/>
        </w:rPr>
        <w:t xml:space="preserve">علان ومنهاج عمل المؤتمر العالمي الرابع للمرأة (1995) والبيان الختنامي للجلسة الاستثنائية للجمعية العمومية للأمم المتحدة </w:t>
      </w:r>
      <w:r>
        <w:rPr>
          <w:rFonts w:hint="eastAsia"/>
          <w:rtl/>
          <w:lang w:bidi="ar-JO"/>
        </w:rPr>
        <w:t>”</w:t>
      </w:r>
      <w:r w:rsidRPr="002F2314">
        <w:rPr>
          <w:rFonts w:hint="cs"/>
          <w:rtl/>
          <w:lang w:bidi="ar-JO"/>
        </w:rPr>
        <w:t>المساواة والتنمية والسلام في القرن الحادي والعشرين</w:t>
      </w:r>
      <w:r>
        <w:rPr>
          <w:rFonts w:hint="eastAsia"/>
          <w:rtl/>
          <w:lang w:bidi="ar-JO"/>
        </w:rPr>
        <w:t>“</w:t>
      </w:r>
      <w:r w:rsidRPr="002F2314">
        <w:rPr>
          <w:rFonts w:hint="cs"/>
          <w:rtl/>
          <w:lang w:bidi="ar-JO"/>
        </w:rPr>
        <w:t xml:space="preserve"> 2000، كما أنه يجيب على استفسارات لجنة القضاء على جميع أشكال التمييز ضد المرأة خلال مناقشاتها للتقريرين الأولي والثاني.</w:t>
      </w:r>
    </w:p>
    <w:p w:rsidR="002F2314" w:rsidRPr="002F2314" w:rsidRDefault="002F2314" w:rsidP="002F2314">
      <w:pPr>
        <w:pStyle w:val="SingleTxt"/>
        <w:rPr>
          <w:rFonts w:hint="cs"/>
          <w:rtl/>
          <w:lang w:bidi="ar-JO"/>
        </w:rPr>
      </w:pPr>
      <w:r>
        <w:rPr>
          <w:rFonts w:hint="cs"/>
          <w:rtl/>
          <w:lang w:bidi="ar-JO"/>
        </w:rPr>
        <w:tab/>
      </w:r>
      <w:r w:rsidRPr="002F2314">
        <w:rPr>
          <w:rFonts w:hint="cs"/>
          <w:rtl/>
          <w:lang w:bidi="ar-JO"/>
        </w:rPr>
        <w:t xml:space="preserve">وهنا لا بد من الإشارة إلى الأوضاع الإقليمية خاصة في الأراضي الفلسطينية والعراق، التي تؤثر بشكل مباشر أو غير مباشر على التنمية الاقتصادية والاجتماعية في الأردن، وعلى مواطنيه رجالاً ونساء. وعلى المستوى الوطني، ففي عام 1999 وبعد وفاة جلالة الملك حسين بن طلال انتقلت السلطة إلى ولي العهد جلالة الملك عبد الله الثاني الذي واصل مسيرة التنمية في المملكة من خلال عدة مبادرات منها: وثيقة </w:t>
      </w:r>
      <w:r>
        <w:rPr>
          <w:rFonts w:hint="eastAsia"/>
          <w:rtl/>
          <w:lang w:bidi="ar-JO"/>
        </w:rPr>
        <w:t>”</w:t>
      </w:r>
      <w:r w:rsidRPr="002F2314">
        <w:rPr>
          <w:rFonts w:hint="cs"/>
          <w:rtl/>
          <w:lang w:bidi="ar-JO"/>
        </w:rPr>
        <w:t>الأردن أولا</w:t>
      </w:r>
      <w:r>
        <w:rPr>
          <w:rFonts w:hint="eastAsia"/>
          <w:rtl/>
          <w:lang w:bidi="ar-JO"/>
        </w:rPr>
        <w:t>“</w:t>
      </w:r>
      <w:r w:rsidRPr="002F2314">
        <w:rPr>
          <w:rFonts w:hint="cs"/>
          <w:rtl/>
          <w:lang w:bidi="ar-JO"/>
        </w:rPr>
        <w:t>، مبادرات الإصلاح الإداري والاقتصادي</w:t>
      </w:r>
      <w:r>
        <w:rPr>
          <w:rFonts w:hint="cs"/>
          <w:rtl/>
          <w:lang w:bidi="ar-JO"/>
        </w:rPr>
        <w:t xml:space="preserve"> </w:t>
      </w:r>
      <w:r w:rsidRPr="002F2314">
        <w:rPr>
          <w:rFonts w:hint="cs"/>
          <w:rtl/>
          <w:lang w:bidi="ar-JO"/>
        </w:rPr>
        <w:t>والسياسي والتنمية السياسية عموما، الأجندة الوطنية وهيئة مكافحة الفساد. وسنورد أثر هذه المبادرات على الارتقاء بوضع المرأة الأردنية ضمن هذا التقرير.</w:t>
      </w:r>
    </w:p>
    <w:p w:rsidR="002F2314" w:rsidRPr="002F2314" w:rsidRDefault="002F2314" w:rsidP="002F2314">
      <w:pPr>
        <w:pStyle w:val="SingleTxt"/>
        <w:spacing w:after="0" w:line="120" w:lineRule="exact"/>
        <w:rPr>
          <w:rFonts w:hint="cs"/>
          <w:sz w:val="10"/>
          <w:rtl/>
          <w:lang w:bidi="ar-JO"/>
        </w:rPr>
      </w:pPr>
    </w:p>
    <w:p w:rsidR="002F2314" w:rsidRPr="002F2314" w:rsidRDefault="002F2314" w:rsidP="002F231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lang w:bidi="ar-JO"/>
        </w:rPr>
        <w:tab/>
      </w:r>
      <w:r>
        <w:rPr>
          <w:rFonts w:hint="cs"/>
          <w:rtl/>
          <w:lang w:bidi="ar-JO"/>
        </w:rPr>
        <w:tab/>
      </w:r>
      <w:r w:rsidRPr="002F2314">
        <w:rPr>
          <w:rFonts w:hint="cs"/>
          <w:rtl/>
          <w:lang w:bidi="ar-JO"/>
        </w:rPr>
        <w:t>إعداد التقرير</w:t>
      </w:r>
    </w:p>
    <w:p w:rsidR="002F2314" w:rsidRPr="002F2314" w:rsidRDefault="002F2314" w:rsidP="002F2314">
      <w:pPr>
        <w:pStyle w:val="SingleTxt"/>
        <w:rPr>
          <w:rFonts w:hint="cs"/>
          <w:rtl/>
          <w:lang w:bidi="ar-JO"/>
        </w:rPr>
      </w:pPr>
      <w:r>
        <w:rPr>
          <w:rFonts w:hint="cs"/>
          <w:rtl/>
          <w:lang w:bidi="ar-JO"/>
        </w:rPr>
        <w:tab/>
      </w:r>
      <w:r w:rsidRPr="002F2314">
        <w:rPr>
          <w:rFonts w:hint="cs"/>
          <w:rtl/>
          <w:lang w:bidi="ar-JO"/>
        </w:rPr>
        <w:t xml:space="preserve">تولت اللجنة الوطنية الأردنية لشؤون المرأة عملية إعداد هذا التقرير الذي يجمع التقريرين (الثالث والرابع) من خلال مشاركة مع المؤسسات الحكومية وغير الحكومية لتوفير المعلومات والبيانات اللازمة لإعداد التقرير (المرفق رقم 1 يظهر أسماء جميع هذه الجهات). هذا وقد عرض التقرير على كافة المؤسسات والهيئات المعنية (حكومية وغير حكومية) في ورشات عمل مكثفة غطت كافة جوانبه قبل تقديمه إلى لجنة القضاء على كافة أشكال التمييز ضد المرأة. ويغطي التقرير الفترة الواقعة بين </w:t>
      </w:r>
      <w:r w:rsidR="00DE5350">
        <w:rPr>
          <w:rFonts w:hint="cs"/>
          <w:rtl/>
          <w:lang w:bidi="ar-JO"/>
        </w:rPr>
        <w:t xml:space="preserve">تموز/يوليه </w:t>
      </w:r>
      <w:r w:rsidRPr="002F2314">
        <w:rPr>
          <w:rFonts w:hint="cs"/>
          <w:rtl/>
          <w:lang w:bidi="ar-JO"/>
        </w:rPr>
        <w:t>1997 و</w:t>
      </w:r>
      <w:r w:rsidR="00DE5350">
        <w:rPr>
          <w:rFonts w:hint="cs"/>
          <w:rtl/>
          <w:lang w:bidi="ar-JO"/>
        </w:rPr>
        <w:t xml:space="preserve">تموز/يوليه </w:t>
      </w:r>
      <w:r w:rsidRPr="002F2314">
        <w:rPr>
          <w:rFonts w:hint="cs"/>
          <w:rtl/>
          <w:lang w:bidi="ar-JO"/>
        </w:rPr>
        <w:t xml:space="preserve">2005 ويتضمن بيانات ومعلومات توضح التقدم على المستوى التشريعي والإجرائي والإحصائي فيما يتعلق بالارتقاء بوضع المرأة الأردنية. هذا وتجدر الإشارة إلى أن التقرير يتبع في منهج عرضه وثيقة </w:t>
      </w:r>
      <w:r>
        <w:rPr>
          <w:rFonts w:hint="eastAsia"/>
          <w:rtl/>
          <w:lang w:bidi="ar-JO"/>
        </w:rPr>
        <w:t>”</w:t>
      </w:r>
      <w:r w:rsidRPr="002F2314">
        <w:rPr>
          <w:rFonts w:hint="cs"/>
          <w:rtl/>
          <w:lang w:bidi="ar-JO"/>
        </w:rPr>
        <w:t>تجميع المبادئ التوجيهية بشأن شكل ومضمون التقارير التي يتعين على الأطراف في معاهدات حقوق الإنسان تقديمها</w:t>
      </w:r>
      <w:r>
        <w:rPr>
          <w:rFonts w:hint="eastAsia"/>
          <w:rtl/>
          <w:lang w:bidi="ar-JO"/>
        </w:rPr>
        <w:t>“</w:t>
      </w:r>
      <w:r w:rsidRPr="002F2314">
        <w:rPr>
          <w:rFonts w:hint="cs"/>
          <w:rtl/>
          <w:lang w:bidi="ar-JO"/>
        </w:rPr>
        <w:t xml:space="preserve"> الصادرة عن لجنة القضاء على كافة أشكال التمييز ضد المرأة (السيداو) رقم (</w:t>
      </w:r>
      <w:r w:rsidRPr="002F2314">
        <w:rPr>
          <w:lang w:val="en-GB"/>
        </w:rPr>
        <w:t>HRI/GEN/2/Rev.1/Add.2</w:t>
      </w:r>
      <w:r w:rsidRPr="002F2314">
        <w:rPr>
          <w:rFonts w:hint="cs"/>
          <w:rtl/>
          <w:lang w:bidi="ar-JO"/>
        </w:rPr>
        <w:t xml:space="preserve">) بتاريخ 13 </w:t>
      </w:r>
      <w:r w:rsidR="00DE5350">
        <w:rPr>
          <w:rFonts w:hint="cs"/>
          <w:rtl/>
          <w:lang w:bidi="ar-JO"/>
        </w:rPr>
        <w:t xml:space="preserve">أيار/مايو </w:t>
      </w:r>
      <w:r w:rsidRPr="002F2314">
        <w:rPr>
          <w:rFonts w:hint="cs"/>
          <w:rtl/>
          <w:lang w:bidi="ar-JO"/>
        </w:rPr>
        <w:t xml:space="preserve">2003، </w:t>
      </w:r>
      <w:r w:rsidRPr="002F2314">
        <w:rPr>
          <w:rFonts w:hint="cs"/>
          <w:b/>
          <w:bCs/>
          <w:rtl/>
          <w:lang w:bidi="ar-JO"/>
        </w:rPr>
        <w:t>أخذا بعين الاعتبار التوصيات العامة للجنة القضاء على كافة أشكال التمييز ضد المرأة، منهاج عمل بيجين، الملاحظات الختامية والتوصيات التي قدمتها لجنة القضاء على كافة أشكال التمييز ضد المرأة</w:t>
      </w:r>
      <w:r w:rsidRPr="002F2314">
        <w:rPr>
          <w:rFonts w:hint="cs"/>
          <w:rtl/>
          <w:lang w:bidi="ar-JO"/>
        </w:rPr>
        <w:t xml:space="preserve"> في مناقشتها لوفد المملكة الأردنية الهاشمية عند تقديم التقريرين الأولي والثاني حول اتفاقية إلغاء كافة أشكال التمييز ضد المرأة في 20 </w:t>
      </w:r>
      <w:r w:rsidR="00DE5350">
        <w:rPr>
          <w:rFonts w:hint="cs"/>
          <w:rtl/>
          <w:lang w:bidi="ar-JO"/>
        </w:rPr>
        <w:t xml:space="preserve">كانون الثاني/يناير </w:t>
      </w:r>
      <w:r w:rsidRPr="002F2314">
        <w:rPr>
          <w:rFonts w:hint="cs"/>
          <w:rtl/>
          <w:lang w:bidi="ar-JO"/>
        </w:rPr>
        <w:t>2000.</w:t>
      </w:r>
    </w:p>
    <w:p w:rsidR="002F2314" w:rsidRPr="002F2314" w:rsidRDefault="002F2314" w:rsidP="002F2314">
      <w:pPr>
        <w:pStyle w:val="SingleTxt"/>
        <w:rPr>
          <w:rFonts w:hint="cs"/>
          <w:rtl/>
          <w:lang w:bidi="ar-JO"/>
        </w:rPr>
      </w:pPr>
    </w:p>
    <w:p w:rsidR="002F2314" w:rsidRPr="002F2314" w:rsidRDefault="002F2314" w:rsidP="002F231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2F2314">
        <w:rPr>
          <w:rtl/>
        </w:rPr>
        <w:br w:type="page"/>
      </w:r>
      <w:r>
        <w:rPr>
          <w:rFonts w:hint="cs"/>
          <w:rtl/>
        </w:rPr>
        <w:tab/>
      </w:r>
      <w:r w:rsidRPr="002F2314">
        <w:rPr>
          <w:rtl/>
        </w:rPr>
        <w:t>الجزء الأول</w:t>
      </w:r>
    </w:p>
    <w:p w:rsidR="002F2314" w:rsidRPr="002F2314" w:rsidRDefault="002F2314" w:rsidP="002F231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rPr>
        <w:tab/>
      </w:r>
      <w:r>
        <w:rPr>
          <w:rFonts w:hint="cs"/>
          <w:rtl/>
        </w:rPr>
        <w:tab/>
      </w:r>
      <w:r w:rsidRPr="002F2314">
        <w:rPr>
          <w:rFonts w:hint="cs"/>
          <w:rtl/>
        </w:rPr>
        <w:t>المادة الأولى</w:t>
      </w:r>
    </w:p>
    <w:p w:rsidR="002F2314" w:rsidRDefault="002F2314" w:rsidP="002F2314">
      <w:pPr>
        <w:pStyle w:val="SingleTxt"/>
        <w:rPr>
          <w:rFonts w:hint="cs"/>
          <w:rtl/>
        </w:rPr>
      </w:pPr>
      <w:r w:rsidRPr="002F2314">
        <w:rPr>
          <w:rFonts w:hint="cs"/>
          <w:b/>
          <w:bCs/>
          <w:rtl/>
        </w:rPr>
        <w:t xml:space="preserve">لأغراض هذه الاتفاقية يعني مصطلح </w:t>
      </w:r>
      <w:r w:rsidRPr="002F2314">
        <w:rPr>
          <w:rFonts w:hint="eastAsia"/>
          <w:b/>
          <w:bCs/>
          <w:rtl/>
        </w:rPr>
        <w:t>”</w:t>
      </w:r>
      <w:r w:rsidRPr="002F2314">
        <w:rPr>
          <w:rFonts w:hint="cs"/>
          <w:b/>
          <w:bCs/>
          <w:rtl/>
        </w:rPr>
        <w:t>التمييز ضد المرأة</w:t>
      </w:r>
      <w:r w:rsidRPr="002F2314">
        <w:rPr>
          <w:rFonts w:hint="eastAsia"/>
          <w:b/>
          <w:bCs/>
          <w:rtl/>
        </w:rPr>
        <w:t>“</w:t>
      </w:r>
      <w:r w:rsidRPr="002F2314">
        <w:rPr>
          <w:rFonts w:hint="cs"/>
          <w:b/>
          <w:bCs/>
          <w:rtl/>
        </w:rPr>
        <w:t xml:space="preserve"> أي تفرقة أو استبعاد أو</w:t>
      </w:r>
      <w:r w:rsidRPr="002F2314">
        <w:rPr>
          <w:rFonts w:hint="eastAsia"/>
          <w:b/>
          <w:bCs/>
          <w:rtl/>
        </w:rPr>
        <w:t> </w:t>
      </w:r>
      <w:r w:rsidRPr="002F2314">
        <w:rPr>
          <w:rFonts w:hint="cs"/>
          <w:b/>
          <w:bCs/>
          <w:rtl/>
        </w:rPr>
        <w:t xml:space="preserve">تقييد يتم على أساس الجنس ويكون من آثاره أو أغراضه النيل من الاعتراف </w:t>
      </w:r>
      <w:r w:rsidRPr="002F2314">
        <w:rPr>
          <w:rFonts w:hint="cs"/>
          <w:b/>
          <w:bCs/>
          <w:rtl/>
          <w:lang w:bidi="ar-JO"/>
        </w:rPr>
        <w:t>بالمرأة وتمتعها أو</w:t>
      </w:r>
      <w:r>
        <w:rPr>
          <w:rFonts w:hint="eastAsia"/>
          <w:b/>
          <w:bCs/>
          <w:rtl/>
          <w:lang w:bidi="ar-JO"/>
        </w:rPr>
        <w:t> </w:t>
      </w:r>
      <w:r w:rsidRPr="002F2314">
        <w:rPr>
          <w:rFonts w:hint="cs"/>
          <w:b/>
          <w:bCs/>
          <w:rtl/>
          <w:lang w:bidi="ar-JO"/>
        </w:rPr>
        <w:t xml:space="preserve">ممارستها على قدم المساواة مع الرجل، لكافة حقوقها الإنسانية والحريات الأساسية </w:t>
      </w:r>
      <w:r w:rsidRPr="002F2314">
        <w:rPr>
          <w:rFonts w:hint="cs"/>
          <w:b/>
          <w:bCs/>
          <w:rtl/>
        </w:rPr>
        <w:t>في الميادين السياسية والاقتصادية والاجتماعية والثقافية والمدنية أو في أي ميدان آخر، بغض النظر عن حالتها الزوجية</w:t>
      </w:r>
      <w:r w:rsidRPr="002F2314">
        <w:rPr>
          <w:rFonts w:hint="cs"/>
          <w:rtl/>
        </w:rPr>
        <w:t>.</w:t>
      </w:r>
    </w:p>
    <w:p w:rsidR="002F2314" w:rsidRPr="002F2314" w:rsidRDefault="002F2314" w:rsidP="002F2314">
      <w:pPr>
        <w:pStyle w:val="SingleTxt"/>
        <w:rPr>
          <w:rFonts w:hint="cs"/>
          <w:lang w:val="en-GB"/>
        </w:rPr>
      </w:pPr>
      <w:r>
        <w:rPr>
          <w:rFonts w:hint="cs"/>
          <w:rtl/>
          <w:lang w:bidi="ar-JO"/>
        </w:rPr>
        <w:t>1 -</w:t>
      </w:r>
      <w:r>
        <w:rPr>
          <w:rFonts w:hint="cs"/>
          <w:rtl/>
          <w:lang w:bidi="ar-JO"/>
        </w:rPr>
        <w:tab/>
      </w:r>
      <w:r w:rsidRPr="002F2314">
        <w:rPr>
          <w:rFonts w:hint="cs"/>
          <w:rtl/>
          <w:lang w:bidi="ar-JO"/>
        </w:rPr>
        <w:t xml:space="preserve">تعتبر الجهات الأردنية المختصة والحركة النسائية الأردنية </w:t>
      </w:r>
      <w:r>
        <w:rPr>
          <w:rFonts w:hint="cs"/>
          <w:rtl/>
          <w:lang w:bidi="ar-JO"/>
        </w:rPr>
        <w:t>-</w:t>
      </w:r>
      <w:r w:rsidRPr="002F2314">
        <w:rPr>
          <w:rFonts w:hint="cs"/>
          <w:rtl/>
          <w:lang w:bidi="ar-JO"/>
        </w:rPr>
        <w:t xml:space="preserve"> التي تسند كافة أعمالها وتطالب بحقوقها - ووفقا لأصول قواعد اللغة العربية، أن النص الدستوري في ذاته يعني كلٍ من الرجل والمرأة. وبالتالي فإن الجهات المعنية تكرر بأن المادة السادسة من الدستور الأردني التي تنص على أن </w:t>
      </w:r>
      <w:r>
        <w:rPr>
          <w:rFonts w:hint="eastAsia"/>
          <w:rtl/>
          <w:lang w:bidi="ar-JO"/>
        </w:rPr>
        <w:t>”</w:t>
      </w:r>
      <w:r w:rsidRPr="002F2314">
        <w:rPr>
          <w:rFonts w:hint="cs"/>
          <w:rtl/>
          <w:lang w:bidi="ar-JO"/>
        </w:rPr>
        <w:t>الأردنيون أمام القانون سواء، لا تمييز بينهم في الحقوق والواجبات وإن اختلفوا في العرق أو اللغة أو الدين</w:t>
      </w:r>
      <w:r>
        <w:rPr>
          <w:rFonts w:hint="eastAsia"/>
          <w:rtl/>
          <w:lang w:bidi="ar-JO"/>
        </w:rPr>
        <w:t>“</w:t>
      </w:r>
      <w:r w:rsidRPr="002F2314">
        <w:rPr>
          <w:rFonts w:hint="cs"/>
          <w:rtl/>
          <w:lang w:bidi="ar-JO"/>
        </w:rPr>
        <w:t xml:space="preserve"> تخاطب الرجال والنساء على حد سواء، ولذلك لا</w:t>
      </w:r>
      <w:r>
        <w:rPr>
          <w:rFonts w:hint="eastAsia"/>
          <w:rtl/>
          <w:lang w:bidi="ar-JO"/>
        </w:rPr>
        <w:t> </w:t>
      </w:r>
      <w:r w:rsidRPr="002F2314">
        <w:rPr>
          <w:rFonts w:hint="cs"/>
          <w:rtl/>
          <w:lang w:bidi="ar-JO"/>
        </w:rPr>
        <w:t xml:space="preserve">توجد مبررات تستدعي تعديل النص الدستوري. حيث تشمل عبارة الأردنيين الرجل والمرأة دون تمييز. وينسجم هذا مع بقية المواد الواردة في الدستور الأردني حيث لا يوجد أي تمييز بين المرأة والرجل في أي من مواد الدستور باستثناء المادة رقم (23) والمتعلقة بحق جميع الأردنيين في العمل، مع ضرورة وضع تشريعات تتعلق بحماية العاملين ومن ضمنها تشريعات تتعلق بحماية النساء والأحداث. وعليه، </w:t>
      </w:r>
      <w:r w:rsidRPr="002F2314">
        <w:rPr>
          <w:rFonts w:hint="cs"/>
          <w:b/>
          <w:bCs/>
          <w:rtl/>
          <w:lang w:bidi="ar-JO"/>
        </w:rPr>
        <w:t>فيما يتعلق باستفسارات لجنة السيداو الواردة في الملاحظات والتوصيات الختامية حول تقريري الأردن الأولي والثاني</w:t>
      </w:r>
      <w:r w:rsidRPr="002F2314">
        <w:rPr>
          <w:rFonts w:hint="cs"/>
          <w:b/>
          <w:bCs/>
          <w:rtl/>
        </w:rPr>
        <w:t xml:space="preserve"> (30 و</w:t>
      </w:r>
      <w:r>
        <w:rPr>
          <w:rFonts w:hint="cs"/>
          <w:b/>
          <w:bCs/>
          <w:rtl/>
        </w:rPr>
        <w:t xml:space="preserve"> </w:t>
      </w:r>
      <w:r w:rsidRPr="002F2314">
        <w:rPr>
          <w:rFonts w:hint="cs"/>
          <w:b/>
          <w:bCs/>
          <w:rtl/>
        </w:rPr>
        <w:t xml:space="preserve">31) حول تعديل المادة </w:t>
      </w:r>
      <w:r w:rsidRPr="002F2314">
        <w:rPr>
          <w:rFonts w:hint="cs"/>
          <w:b/>
          <w:bCs/>
          <w:rtl/>
          <w:lang w:bidi="ar-JO"/>
        </w:rPr>
        <w:t>السادسة (البند الأول)</w:t>
      </w:r>
      <w:r w:rsidRPr="002F2314">
        <w:rPr>
          <w:rFonts w:hint="cs"/>
          <w:b/>
          <w:bCs/>
          <w:rtl/>
        </w:rPr>
        <w:t xml:space="preserve"> </w:t>
      </w:r>
      <w:r w:rsidRPr="002F2314">
        <w:rPr>
          <w:rFonts w:hint="cs"/>
          <w:b/>
          <w:bCs/>
          <w:rtl/>
          <w:lang w:bidi="ar-JO"/>
        </w:rPr>
        <w:t>من</w:t>
      </w:r>
      <w:r w:rsidRPr="002F2314">
        <w:rPr>
          <w:rFonts w:hint="cs"/>
          <w:b/>
          <w:bCs/>
          <w:rtl/>
        </w:rPr>
        <w:t xml:space="preserve"> الدستور الأردني</w:t>
      </w:r>
      <w:r w:rsidRPr="002F2314">
        <w:rPr>
          <w:rFonts w:hint="cs"/>
          <w:rtl/>
          <w:lang w:bidi="ar-JO"/>
        </w:rPr>
        <w:t>،</w:t>
      </w:r>
      <w:r w:rsidRPr="002F2314">
        <w:rPr>
          <w:rFonts w:hint="cs"/>
          <w:rtl/>
        </w:rPr>
        <w:t xml:space="preserve"> فلم يجر أي تعديل على الدستور</w:t>
      </w:r>
      <w:r w:rsidRPr="002F2314">
        <w:rPr>
          <w:rFonts w:hint="cs"/>
          <w:rtl/>
          <w:lang w:bidi="ar-JO"/>
        </w:rPr>
        <w:t xml:space="preserve"> استجابة لذلك.</w:t>
      </w:r>
      <w:r w:rsidRPr="002F2314">
        <w:rPr>
          <w:rFonts w:hint="cs"/>
          <w:rtl/>
        </w:rPr>
        <w:t xml:space="preserve"> ويميل بعض المشرعين إلى تفسير هذا بالقول أن الدستور </w:t>
      </w:r>
      <w:r>
        <w:rPr>
          <w:rFonts w:hint="eastAsia"/>
          <w:rtl/>
        </w:rPr>
        <w:t>”</w:t>
      </w:r>
      <w:r w:rsidRPr="002F2314">
        <w:rPr>
          <w:rFonts w:hint="cs"/>
          <w:rtl/>
        </w:rPr>
        <w:t>هو رمز للاستقرار الوطني وأن تعديله ق</w:t>
      </w:r>
      <w:r>
        <w:rPr>
          <w:rFonts w:hint="cs"/>
          <w:rtl/>
        </w:rPr>
        <w:t>د يؤثر سلبا على هذا الاستقرار</w:t>
      </w:r>
      <w:r>
        <w:rPr>
          <w:rFonts w:hint="eastAsia"/>
          <w:rtl/>
        </w:rPr>
        <w:t>“</w:t>
      </w:r>
      <w:r>
        <w:rPr>
          <w:rFonts w:hint="cs"/>
          <w:rtl/>
        </w:rPr>
        <w:t>.</w:t>
      </w:r>
    </w:p>
    <w:p w:rsidR="002F2314" w:rsidRPr="002F2314" w:rsidRDefault="0050710C" w:rsidP="002F2314">
      <w:pPr>
        <w:pStyle w:val="SingleTxt"/>
        <w:rPr>
          <w:rFonts w:hint="cs"/>
          <w:lang w:val="en-GB"/>
        </w:rPr>
      </w:pPr>
      <w:r>
        <w:rPr>
          <w:rFonts w:hint="cs"/>
          <w:rtl/>
          <w:lang w:bidi="ar-JO"/>
        </w:rPr>
        <w:t>2 -</w:t>
      </w:r>
      <w:r>
        <w:rPr>
          <w:rFonts w:hint="cs"/>
          <w:rtl/>
          <w:lang w:bidi="ar-JO"/>
        </w:rPr>
        <w:tab/>
      </w:r>
      <w:r w:rsidR="002F2314" w:rsidRPr="002F2314">
        <w:rPr>
          <w:rFonts w:hint="cs"/>
          <w:rtl/>
          <w:lang w:bidi="ar-JO"/>
        </w:rPr>
        <w:t>وبالرغم من عدم ترجمة هذه المساواة الدستورية بشكل متكامل ضمن</w:t>
      </w:r>
      <w:r w:rsidR="002F2314" w:rsidRPr="002F2314">
        <w:rPr>
          <w:rFonts w:hint="cs"/>
          <w:rtl/>
        </w:rPr>
        <w:t xml:space="preserve"> كافة</w:t>
      </w:r>
      <w:r w:rsidR="002F2314" w:rsidRPr="002F2314">
        <w:rPr>
          <w:rFonts w:hint="cs"/>
          <w:rtl/>
          <w:lang w:bidi="ar-JO"/>
        </w:rPr>
        <w:t xml:space="preserve"> التشريعات المعمول بها في الأردن،</w:t>
      </w:r>
      <w:r w:rsidR="002F2314">
        <w:rPr>
          <w:rFonts w:hint="cs"/>
          <w:rtl/>
          <w:lang w:bidi="ar-JO"/>
        </w:rPr>
        <w:t xml:space="preserve"> </w:t>
      </w:r>
      <w:r w:rsidR="002F2314" w:rsidRPr="002F2314">
        <w:rPr>
          <w:rFonts w:hint="cs"/>
          <w:rtl/>
          <w:lang w:bidi="ar-JO"/>
        </w:rPr>
        <w:t xml:space="preserve">فإن الأردن يشهد </w:t>
      </w:r>
      <w:r w:rsidR="002F2314" w:rsidRPr="002F2314">
        <w:rPr>
          <w:rFonts w:hint="cs"/>
          <w:rtl/>
        </w:rPr>
        <w:t xml:space="preserve">التزاما </w:t>
      </w:r>
      <w:r w:rsidR="002F2314" w:rsidRPr="002F2314">
        <w:rPr>
          <w:rFonts w:hint="cs"/>
          <w:rtl/>
          <w:lang w:bidi="ar-JO"/>
        </w:rPr>
        <w:t xml:space="preserve">من </w:t>
      </w:r>
      <w:r w:rsidR="002F2314" w:rsidRPr="002F2314">
        <w:rPr>
          <w:rFonts w:hint="cs"/>
          <w:rtl/>
        </w:rPr>
        <w:t xml:space="preserve">القيادة السياسية </w:t>
      </w:r>
      <w:r w:rsidR="002F2314" w:rsidRPr="002F2314">
        <w:rPr>
          <w:rFonts w:hint="cs"/>
          <w:rtl/>
          <w:lang w:bidi="ar-JO"/>
        </w:rPr>
        <w:t xml:space="preserve">العليا </w:t>
      </w:r>
      <w:r w:rsidR="002F2314" w:rsidRPr="002F2314">
        <w:rPr>
          <w:rFonts w:hint="cs"/>
          <w:rtl/>
        </w:rPr>
        <w:t xml:space="preserve">يبرز في خطاب التكليف السامي الذي يوجهه جلالة الملك إلى رؤساء الوزارات المتعاقبة. </w:t>
      </w:r>
      <w:r w:rsidR="002F2314" w:rsidRPr="002F2314">
        <w:rPr>
          <w:rFonts w:hint="cs"/>
          <w:rtl/>
          <w:lang w:bidi="ar-JO"/>
        </w:rPr>
        <w:t xml:space="preserve">هذا </w:t>
      </w:r>
      <w:r w:rsidR="002F2314" w:rsidRPr="002F2314">
        <w:rPr>
          <w:rFonts w:hint="cs"/>
          <w:rtl/>
        </w:rPr>
        <w:t>بالإضافة إلى الحركة</w:t>
      </w:r>
      <w:r w:rsidR="002F2314" w:rsidRPr="002F2314">
        <w:rPr>
          <w:rFonts w:hint="cs"/>
          <w:rtl/>
          <w:lang w:bidi="ar-JO"/>
        </w:rPr>
        <w:t xml:space="preserve"> النشطة المتناغمة بين الهيئات والمنظمات التي تعمل بهدف إلغاء كافة أشكال التمييز ضد المرأة من خلال المطالبة بتعديل القوانين التي تميز بين المرأة والرجل وتحد من المساواة والعدالة في المجتمع الأردني، وقد</w:t>
      </w:r>
      <w:r w:rsidR="002F2314" w:rsidRPr="002F2314">
        <w:rPr>
          <w:rFonts w:hint="cs"/>
          <w:rtl/>
        </w:rPr>
        <w:t xml:space="preserve"> أصبح </w:t>
      </w:r>
      <w:r w:rsidR="002F2314" w:rsidRPr="002F2314">
        <w:rPr>
          <w:rFonts w:hint="cs"/>
          <w:rtl/>
          <w:lang w:bidi="ar-JO"/>
        </w:rPr>
        <w:t>هناك</w:t>
      </w:r>
      <w:r w:rsidR="002F2314" w:rsidRPr="002F2314">
        <w:rPr>
          <w:rFonts w:hint="cs"/>
          <w:rtl/>
        </w:rPr>
        <w:t xml:space="preserve"> توجه واضح على </w:t>
      </w:r>
      <w:r w:rsidR="002F2314" w:rsidRPr="002F2314">
        <w:rPr>
          <w:rFonts w:hint="cs"/>
          <w:rtl/>
          <w:lang w:bidi="ar-JO"/>
        </w:rPr>
        <w:t xml:space="preserve">ضرورة </w:t>
      </w:r>
      <w:r w:rsidR="002F2314" w:rsidRPr="002F2314">
        <w:rPr>
          <w:rFonts w:hint="cs"/>
          <w:rtl/>
        </w:rPr>
        <w:t xml:space="preserve">أن </w:t>
      </w:r>
      <w:r w:rsidR="002F2314" w:rsidRPr="002F2314">
        <w:rPr>
          <w:rFonts w:hint="cs"/>
          <w:rtl/>
          <w:lang w:bidi="ar-JO"/>
        </w:rPr>
        <w:t>ت</w:t>
      </w:r>
      <w:r w:rsidR="002F2314" w:rsidRPr="002F2314">
        <w:rPr>
          <w:rFonts w:hint="cs"/>
          <w:rtl/>
        </w:rPr>
        <w:t xml:space="preserve">ترافق </w:t>
      </w:r>
      <w:r w:rsidR="002F2314" w:rsidRPr="002F2314">
        <w:rPr>
          <w:rFonts w:hint="cs"/>
          <w:rtl/>
          <w:lang w:bidi="ar-JO"/>
        </w:rPr>
        <w:t>هذه الجهود مع العمل على زيادة وعي المجتمع بأهمية هذه التعديلات لضمان التأييد الشعبي لها من جهة، واحترامها والالتزام بها وعدم محا</w:t>
      </w:r>
      <w:r>
        <w:rPr>
          <w:rFonts w:hint="cs"/>
          <w:rtl/>
          <w:lang w:bidi="ar-JO"/>
        </w:rPr>
        <w:t>ولة الالتفاف عليها من جهة أخرى.</w:t>
      </w:r>
    </w:p>
    <w:p w:rsidR="002F2314" w:rsidRPr="002F2314" w:rsidRDefault="0050710C" w:rsidP="00DE5350">
      <w:pPr>
        <w:pStyle w:val="SingleTxt"/>
        <w:rPr>
          <w:rFonts w:hint="cs"/>
          <w:lang w:val="en-GB"/>
        </w:rPr>
      </w:pPr>
      <w:r>
        <w:rPr>
          <w:rFonts w:hint="cs"/>
          <w:rtl/>
          <w:lang w:bidi="ar-JO"/>
        </w:rPr>
        <w:t>3 -</w:t>
      </w:r>
      <w:r>
        <w:rPr>
          <w:rFonts w:hint="cs"/>
          <w:rtl/>
          <w:lang w:bidi="ar-JO"/>
        </w:rPr>
        <w:tab/>
      </w:r>
      <w:r w:rsidR="002F2314" w:rsidRPr="002F2314">
        <w:rPr>
          <w:rFonts w:hint="cs"/>
          <w:rtl/>
          <w:lang w:bidi="ar-JO"/>
        </w:rPr>
        <w:t>أما فيما يتعلق بالاتفاقيات الدولية التي صادقت عليها حكومة المملكة الأردنية الهاشمية منذ عام (1997</w:t>
      </w:r>
      <w:r w:rsidR="002F2314" w:rsidRPr="002F2314">
        <w:rPr>
          <w:rFonts w:hint="cs"/>
          <w:rtl/>
        </w:rPr>
        <w:t>) فقد وقعت حكومة المملكة الأردنية الهاشمية على مذكرة تفاهم مع المفوضية السامية للأمم المتحدة لشؤون اللاجئين بتاريخ 13</w:t>
      </w:r>
      <w:r w:rsidR="00DE5350">
        <w:rPr>
          <w:rFonts w:hint="cs"/>
          <w:rtl/>
        </w:rPr>
        <w:t xml:space="preserve"> </w:t>
      </w:r>
      <w:r w:rsidR="00DE5350">
        <w:rPr>
          <w:rFonts w:hint="eastAsia"/>
          <w:rtl/>
        </w:rPr>
        <w:t>آذار</w:t>
      </w:r>
      <w:r w:rsidR="00DE5350">
        <w:rPr>
          <w:rtl/>
        </w:rPr>
        <w:t xml:space="preserve">/مارس </w:t>
      </w:r>
      <w:r w:rsidR="002F2314" w:rsidRPr="002F2314">
        <w:rPr>
          <w:rFonts w:hint="cs"/>
          <w:rtl/>
        </w:rPr>
        <w:t xml:space="preserve">1998 بناء على اتفاقية التعاون فيما بينهما. كما وقعت حكومة المملكة الأردنية الهاشمية في </w:t>
      </w:r>
      <w:r w:rsidR="00DE5350">
        <w:rPr>
          <w:rFonts w:hint="cs"/>
          <w:rtl/>
        </w:rPr>
        <w:t xml:space="preserve">أيلول/سبتمبر </w:t>
      </w:r>
      <w:r w:rsidR="002F2314" w:rsidRPr="002F2314">
        <w:rPr>
          <w:rFonts w:hint="cs"/>
          <w:rtl/>
        </w:rPr>
        <w:t xml:space="preserve">2000 على البروتوكول الاختياري الخاص بمشاركة الأطفال في النزاعات المسلحة والبروتوكول الخاص بالاستغلال الجنسي ودعارة الأطفال. </w:t>
      </w:r>
      <w:r w:rsidR="002F2314" w:rsidRPr="002F2314">
        <w:rPr>
          <w:rFonts w:hint="cs"/>
          <w:rtl/>
          <w:lang w:bidi="ar-JO"/>
        </w:rPr>
        <w:t>و</w:t>
      </w:r>
      <w:r w:rsidR="002F2314" w:rsidRPr="002F2314">
        <w:rPr>
          <w:rFonts w:hint="cs"/>
          <w:rtl/>
        </w:rPr>
        <w:t xml:space="preserve">في </w:t>
      </w:r>
      <w:r w:rsidR="00DE5350">
        <w:rPr>
          <w:rFonts w:hint="cs"/>
          <w:rtl/>
        </w:rPr>
        <w:t xml:space="preserve">تموز/يوليه </w:t>
      </w:r>
      <w:r w:rsidR="002F2314" w:rsidRPr="002F2314">
        <w:rPr>
          <w:rFonts w:hint="cs"/>
          <w:rtl/>
        </w:rPr>
        <w:t xml:space="preserve">2002 قام الأردن </w:t>
      </w:r>
      <w:r w:rsidR="002F2314" w:rsidRPr="002F2314">
        <w:rPr>
          <w:rFonts w:hint="cs"/>
          <w:rtl/>
          <w:lang w:bidi="ar-JO"/>
        </w:rPr>
        <w:t xml:space="preserve">بالمصادقة </w:t>
      </w:r>
      <w:r w:rsidR="002F2314" w:rsidRPr="002F2314">
        <w:rPr>
          <w:rFonts w:hint="cs"/>
          <w:rtl/>
        </w:rPr>
        <w:t>على النظام الأساسي لمحكمة الجناية الدولية.</w:t>
      </w:r>
      <w:r w:rsidR="002F2314" w:rsidRPr="002F2314">
        <w:rPr>
          <w:rFonts w:hint="cs"/>
          <w:rtl/>
          <w:lang w:bidi="ar-JO"/>
        </w:rPr>
        <w:t xml:space="preserve"> وأخيرا، فقد قامت المملكة بالمصادقة على اتفاقية حقوق الإنسان العربي والتي تم تطويرها في جامعة الدول العربية ونشرت في الجريدة الرسمية في عام 2005.</w:t>
      </w:r>
    </w:p>
    <w:p w:rsidR="002F2314" w:rsidRPr="002F2314" w:rsidRDefault="0050710C" w:rsidP="0050710C">
      <w:pPr>
        <w:pStyle w:val="SingleTxt"/>
        <w:rPr>
          <w:rFonts w:hint="cs"/>
          <w:lang w:val="en-GB"/>
        </w:rPr>
      </w:pPr>
      <w:r>
        <w:rPr>
          <w:rFonts w:hint="cs"/>
          <w:rtl/>
          <w:lang w:bidi="ar-JO"/>
        </w:rPr>
        <w:t>4 -</w:t>
      </w:r>
      <w:r>
        <w:rPr>
          <w:rFonts w:hint="cs"/>
          <w:rtl/>
          <w:lang w:bidi="ar-JO"/>
        </w:rPr>
        <w:tab/>
      </w:r>
      <w:r w:rsidR="002F2314" w:rsidRPr="002F2314">
        <w:rPr>
          <w:rFonts w:hint="cs"/>
          <w:rtl/>
          <w:lang w:bidi="ar-JO"/>
        </w:rPr>
        <w:t>وعلى صعيد متصل، يلتزم الأردن بتقديم التقارير الدورية للاتفاقيات التي صادق عليها كاتفاقية حقوق الطفل، حيث سيقدم التقرير الدوري للجنة المعنية في</w:t>
      </w:r>
      <w:r w:rsidR="00DE5350">
        <w:rPr>
          <w:rFonts w:hint="cs"/>
          <w:rtl/>
          <w:lang w:bidi="ar-JO"/>
        </w:rPr>
        <w:t xml:space="preserve"> آب/أغسطس </w:t>
      </w:r>
      <w:r w:rsidR="002F2314" w:rsidRPr="002F2314">
        <w:rPr>
          <w:rFonts w:hint="cs"/>
          <w:rtl/>
          <w:lang w:bidi="ar-JO"/>
        </w:rPr>
        <w:t xml:space="preserve">من عام 2005 وكان قد قدم تقريرا حول الاتفاقية الدولية للقضاء على كافة أشكال التمييز العنصري في عام 2004. وأخيرا، فقد قامت حكومة المملكة الأردنية الهاشمية بإعداد تقريرين وطنيين حول التنمية البشرية الأول في عام 1999 متخصص بالشباب الأردني والأخر في عام 2004 ويحمل عنوان </w:t>
      </w:r>
      <w:r>
        <w:rPr>
          <w:rFonts w:hint="eastAsia"/>
          <w:rtl/>
          <w:lang w:bidi="ar-JO"/>
        </w:rPr>
        <w:t>”</w:t>
      </w:r>
      <w:r w:rsidR="002F2314" w:rsidRPr="002F2314">
        <w:rPr>
          <w:rFonts w:hint="cs"/>
          <w:rtl/>
          <w:lang w:bidi="ar-JO"/>
        </w:rPr>
        <w:t>بناء سبل المعيشة المستدامة</w:t>
      </w:r>
      <w:r>
        <w:rPr>
          <w:rFonts w:hint="eastAsia"/>
          <w:rtl/>
          <w:lang w:bidi="ar-JO"/>
        </w:rPr>
        <w:t>“</w:t>
      </w:r>
      <w:r w:rsidR="002F2314" w:rsidRPr="002F2314">
        <w:rPr>
          <w:rFonts w:hint="cs"/>
          <w:rtl/>
          <w:lang w:bidi="ar-JO"/>
        </w:rPr>
        <w:t xml:space="preserve">، كما قدم تقريرا حول </w:t>
      </w:r>
      <w:r>
        <w:rPr>
          <w:rFonts w:hint="eastAsia"/>
          <w:rtl/>
          <w:lang w:bidi="ar-JO"/>
        </w:rPr>
        <w:t>”</w:t>
      </w:r>
      <w:r w:rsidR="002F2314" w:rsidRPr="002F2314">
        <w:rPr>
          <w:rFonts w:hint="cs"/>
          <w:rtl/>
          <w:lang w:bidi="ar-JO"/>
        </w:rPr>
        <w:t>أهداف الألفية التنموية</w:t>
      </w:r>
      <w:r>
        <w:rPr>
          <w:rFonts w:hint="eastAsia"/>
          <w:rtl/>
          <w:lang w:bidi="ar-JO"/>
        </w:rPr>
        <w:t>“</w:t>
      </w:r>
      <w:r w:rsidR="002F2314" w:rsidRPr="002F2314">
        <w:rPr>
          <w:rFonts w:hint="cs"/>
          <w:rtl/>
          <w:lang w:bidi="ar-JO"/>
        </w:rPr>
        <w:t xml:space="preserve"> في عام 2004.</w:t>
      </w:r>
    </w:p>
    <w:p w:rsidR="002F2314" w:rsidRPr="002F2314" w:rsidRDefault="0050710C" w:rsidP="0050710C">
      <w:pPr>
        <w:pStyle w:val="SingleTxt"/>
        <w:rPr>
          <w:rFonts w:hint="cs"/>
          <w:lang w:val="en-GB"/>
        </w:rPr>
      </w:pPr>
      <w:r>
        <w:rPr>
          <w:rFonts w:hint="cs"/>
          <w:rtl/>
          <w:lang w:bidi="ar-JO"/>
        </w:rPr>
        <w:t>5 -</w:t>
      </w:r>
      <w:r>
        <w:rPr>
          <w:rFonts w:hint="cs"/>
          <w:rtl/>
          <w:lang w:bidi="ar-JO"/>
        </w:rPr>
        <w:tab/>
      </w:r>
      <w:r w:rsidR="002F2314" w:rsidRPr="002F2314">
        <w:rPr>
          <w:rFonts w:hint="cs"/>
          <w:rtl/>
          <w:lang w:bidi="ar-JO"/>
        </w:rPr>
        <w:t>و</w:t>
      </w:r>
      <w:r w:rsidR="002F2314" w:rsidRPr="002F2314">
        <w:rPr>
          <w:rFonts w:hint="cs"/>
          <w:rtl/>
        </w:rPr>
        <w:t xml:space="preserve">رغم </w:t>
      </w:r>
      <w:r w:rsidR="002F2314" w:rsidRPr="002F2314">
        <w:rPr>
          <w:rFonts w:hint="cs"/>
          <w:rtl/>
          <w:lang w:bidi="ar-JO"/>
        </w:rPr>
        <w:t xml:space="preserve">أن معظم التشريعات، باستثناء ما سيذكر لاحقا، </w:t>
      </w:r>
      <w:r w:rsidR="002F2314" w:rsidRPr="002F2314">
        <w:rPr>
          <w:rFonts w:hint="cs"/>
          <w:rtl/>
        </w:rPr>
        <w:t>تساوي</w:t>
      </w:r>
      <w:r w:rsidR="002F2314" w:rsidRPr="002F2314">
        <w:rPr>
          <w:rFonts w:hint="cs"/>
          <w:rtl/>
          <w:lang w:bidi="ar-JO"/>
        </w:rPr>
        <w:t xml:space="preserve"> بين المرأة والرجل إلا أن التطبيق العملي قد لا يأتي منسجما مع النص. ويبدو هذا جليا من خلال الإحصاءات الخاصة بالمملكة الأردنية الهاشمية التي تعكس الفجوة بين الجنسين في بعض المؤشرات الإحصائية الحيوية. ومن الجدير بالذكر أن دائرة الإحصاءات العامة قد باشرت خلال الأعوام الماضية عدة مشاريع لدمج مفهوم النوع الاجتماعي في الإحصاءات للتعرف بشكل أدق على الفجوات النوعية بين الرجل والمرأة، وكان من أهم</w:t>
      </w:r>
      <w:r w:rsidR="002F2314" w:rsidRPr="002F2314">
        <w:rPr>
          <w:rFonts w:hint="cs"/>
          <w:rtl/>
        </w:rPr>
        <w:t xml:space="preserve"> إصداراتها</w:t>
      </w:r>
      <w:r w:rsidR="002F2314" w:rsidRPr="002F2314">
        <w:rPr>
          <w:rFonts w:hint="cs"/>
          <w:rtl/>
          <w:lang w:bidi="ar-JO"/>
        </w:rPr>
        <w:t xml:space="preserve"> في عام (1999): الكتاب الإحصائي المعنون </w:t>
      </w:r>
      <w:r>
        <w:rPr>
          <w:rFonts w:hint="eastAsia"/>
          <w:rtl/>
          <w:lang w:bidi="ar-JO"/>
        </w:rPr>
        <w:t>”</w:t>
      </w:r>
      <w:r w:rsidR="002F2314" w:rsidRPr="002F2314">
        <w:rPr>
          <w:rFonts w:hint="cs"/>
          <w:rtl/>
          <w:lang w:bidi="ar-JO"/>
        </w:rPr>
        <w:t>المرأة والرجل في الأردن: صورة إحصائية</w:t>
      </w:r>
      <w:r>
        <w:rPr>
          <w:rFonts w:hint="eastAsia"/>
          <w:rtl/>
          <w:lang w:bidi="ar-JO"/>
        </w:rPr>
        <w:t>“</w:t>
      </w:r>
      <w:r w:rsidR="002F2314" w:rsidRPr="002F2314">
        <w:rPr>
          <w:rFonts w:hint="cs"/>
          <w:rtl/>
          <w:lang w:bidi="ar-JO"/>
        </w:rPr>
        <w:t>، و</w:t>
      </w:r>
      <w:r>
        <w:rPr>
          <w:rFonts w:hint="cs"/>
          <w:rtl/>
          <w:lang w:bidi="ar-JO"/>
        </w:rPr>
        <w:t xml:space="preserve"> </w:t>
      </w:r>
      <w:r>
        <w:rPr>
          <w:rFonts w:hint="eastAsia"/>
          <w:rtl/>
          <w:lang w:bidi="ar-JO"/>
        </w:rPr>
        <w:t>”</w:t>
      </w:r>
      <w:r w:rsidR="002F2314" w:rsidRPr="002F2314">
        <w:rPr>
          <w:rFonts w:hint="cs"/>
          <w:rtl/>
          <w:lang w:bidi="ar-JO"/>
        </w:rPr>
        <w:t>تقرير أوضاع المرأة الأردنية: الديموغرافية، والمشاركة الاقتصادية، والمشاركة السياسية والعنف ضد المرأة</w:t>
      </w:r>
      <w:r>
        <w:rPr>
          <w:rFonts w:hint="eastAsia"/>
          <w:rtl/>
          <w:lang w:bidi="ar-JO"/>
        </w:rPr>
        <w:t>“</w:t>
      </w:r>
      <w:r w:rsidR="002F2314" w:rsidRPr="002F2314">
        <w:rPr>
          <w:rFonts w:hint="cs"/>
          <w:rtl/>
          <w:lang w:bidi="ar-JO"/>
        </w:rPr>
        <w:t xml:space="preserve"> الصادر عام 2004 الذي أعدته دائرة الإحصاءات العامة بالتعاون مع اللجنة الوطنية الأردنية لشؤون المرأة وبدعم من صندوق الأمم المتحدة الإ</w:t>
      </w:r>
      <w:r>
        <w:rPr>
          <w:rFonts w:hint="cs"/>
          <w:rtl/>
          <w:lang w:bidi="ar-JO"/>
        </w:rPr>
        <w:t>نمائي للمرأة.</w:t>
      </w:r>
    </w:p>
    <w:p w:rsidR="002F2314" w:rsidRPr="002F2314" w:rsidRDefault="0050710C" w:rsidP="002F2314">
      <w:pPr>
        <w:pStyle w:val="SingleTxt"/>
        <w:rPr>
          <w:rFonts w:hint="cs"/>
          <w:rtl/>
          <w:lang w:bidi="ar-JO"/>
        </w:rPr>
      </w:pPr>
      <w:r>
        <w:rPr>
          <w:rFonts w:hint="cs"/>
          <w:rtl/>
          <w:lang w:bidi="ar-JO"/>
        </w:rPr>
        <w:t>6 -</w:t>
      </w:r>
      <w:r>
        <w:rPr>
          <w:rFonts w:hint="cs"/>
          <w:rtl/>
          <w:lang w:bidi="ar-JO"/>
        </w:rPr>
        <w:tab/>
      </w:r>
      <w:r w:rsidR="002F2314" w:rsidRPr="002F2314">
        <w:rPr>
          <w:rFonts w:hint="cs"/>
          <w:rtl/>
          <w:lang w:bidi="ar-JO"/>
        </w:rPr>
        <w:t>واستكمالا لجهود دائرة الإحصاءات العامة في سعيها لتوفير الإحصاءات المصنفة حسب الجنس، فقد أنشأت قسم إحصاءات النوع الاجتماعي، أوكلت له مهمة توفير قاعدة بيانات مصنفة حسب النوع الاجتماعي، مما يساعد الباحثين والعاملين في المجالات المختلفة في التعرف على الفجوات النوعية ومدى تطبيق التشريعات المعمول</w:t>
      </w:r>
      <w:r w:rsidR="002F2314" w:rsidRPr="0050710C">
        <w:rPr>
          <w:rFonts w:hint="cs"/>
          <w:rtl/>
          <w:lang w:bidi="ar-JO"/>
        </w:rPr>
        <w:t xml:space="preserve"> </w:t>
      </w:r>
      <w:r w:rsidR="002F2314" w:rsidRPr="0050710C">
        <w:rPr>
          <w:rFonts w:hint="cs"/>
          <w:b/>
          <w:bCs/>
          <w:u w:val="single"/>
          <w:rtl/>
          <w:lang w:bidi="ar-JO"/>
        </w:rPr>
        <w:t>بها</w:t>
      </w:r>
      <w:r w:rsidR="002F2314" w:rsidRPr="0050710C">
        <w:rPr>
          <w:rFonts w:hint="cs"/>
          <w:rtl/>
          <w:lang w:bidi="ar-JO"/>
        </w:rPr>
        <w:t>.</w:t>
      </w:r>
      <w:r w:rsidR="002F2314" w:rsidRPr="002F2314">
        <w:rPr>
          <w:rFonts w:hint="cs"/>
          <w:rtl/>
        </w:rPr>
        <w:t xml:space="preserve"> وتأتي هذه الجهود لتلبي التوصية العامة للجنة القضاء على كافة أشكال التمييز ضد المرأة رقم (9) </w:t>
      </w:r>
      <w:r w:rsidR="002F2314" w:rsidRPr="002F2314">
        <w:rPr>
          <w:rFonts w:hint="cs"/>
          <w:rtl/>
          <w:lang w:bidi="ar-JO"/>
        </w:rPr>
        <w:t xml:space="preserve">ولمنهاج عمل بيجين المادة (8) </w:t>
      </w:r>
      <w:r w:rsidR="002F2314" w:rsidRPr="002F2314">
        <w:rPr>
          <w:rFonts w:hint="cs"/>
          <w:rtl/>
        </w:rPr>
        <w:t xml:space="preserve">والمتعلقة </w:t>
      </w:r>
      <w:r w:rsidR="002F2314" w:rsidRPr="002F2314">
        <w:rPr>
          <w:rFonts w:hint="cs"/>
          <w:rtl/>
          <w:lang w:bidi="ar-JO"/>
        </w:rPr>
        <w:t xml:space="preserve">بتوفير الهيئات الوطنية الإحصائية لبيانات </w:t>
      </w:r>
      <w:r w:rsidR="002F2314" w:rsidRPr="002F2314">
        <w:rPr>
          <w:rFonts w:hint="cs"/>
          <w:rtl/>
        </w:rPr>
        <w:t xml:space="preserve">إحصائية </w:t>
      </w:r>
      <w:r w:rsidR="002F2314" w:rsidRPr="002F2314">
        <w:rPr>
          <w:rFonts w:hint="cs"/>
          <w:rtl/>
          <w:lang w:bidi="ar-JO"/>
        </w:rPr>
        <w:t>مفصلة حسب الجنس في المسوحات السكانية العامة والمسوح الاقتصادي</w:t>
      </w:r>
      <w:r w:rsidR="002F2314" w:rsidRPr="002F2314">
        <w:rPr>
          <w:rFonts w:hint="eastAsia"/>
          <w:rtl/>
          <w:lang w:bidi="ar-JO"/>
        </w:rPr>
        <w:t>ة</w:t>
      </w:r>
      <w:r w:rsidR="002F2314" w:rsidRPr="002F2314">
        <w:rPr>
          <w:rFonts w:hint="cs"/>
          <w:rtl/>
          <w:lang w:bidi="ar-JO"/>
        </w:rPr>
        <w:t>. كما تتعاون دائرة الإحصاءات مع عدة منظمات دولية في مجاال بناء القدرات في التحليل النوعي المبني على الأدوار الاجتماعية.</w:t>
      </w:r>
    </w:p>
    <w:p w:rsidR="002F2314" w:rsidRPr="002F2314" w:rsidRDefault="0050710C" w:rsidP="0050710C">
      <w:pPr>
        <w:pStyle w:val="SingleTxt"/>
        <w:rPr>
          <w:rFonts w:hint="cs"/>
          <w:rtl/>
          <w:lang w:bidi="ar-JO"/>
        </w:rPr>
      </w:pPr>
      <w:r>
        <w:rPr>
          <w:rFonts w:hint="cs"/>
          <w:rtl/>
          <w:lang w:bidi="ar-JO"/>
        </w:rPr>
        <w:t>7 -</w:t>
      </w:r>
      <w:r>
        <w:rPr>
          <w:rFonts w:hint="cs"/>
          <w:rtl/>
          <w:lang w:bidi="ar-JO"/>
        </w:rPr>
        <w:tab/>
      </w:r>
      <w:r w:rsidR="002F2314" w:rsidRPr="002F2314">
        <w:rPr>
          <w:rFonts w:hint="cs"/>
          <w:rtl/>
          <w:lang w:bidi="ar-JO"/>
        </w:rPr>
        <w:t>ويجدر في هذا المجال توضيح أثر الموروث الاجتماعي على التطبيق العملي للتشريعات المساوية للمرأة والرجل. حيث تشير الأبحاث المتوفرة إلى أن البناء الاجتماعي بشكل عام لا</w:t>
      </w:r>
      <w:r>
        <w:rPr>
          <w:rFonts w:hint="eastAsia"/>
          <w:rtl/>
          <w:lang w:bidi="ar-JO"/>
        </w:rPr>
        <w:t> </w:t>
      </w:r>
      <w:r w:rsidR="002F2314" w:rsidRPr="002F2314">
        <w:rPr>
          <w:rFonts w:hint="cs"/>
          <w:rtl/>
          <w:lang w:bidi="ar-JO"/>
        </w:rPr>
        <w:t>يزال أبوي</w:t>
      </w:r>
      <w:r w:rsidR="002F2314" w:rsidRPr="002F2314">
        <w:rPr>
          <w:rFonts w:hint="cs"/>
          <w:rtl/>
        </w:rPr>
        <w:t>ا</w:t>
      </w:r>
      <w:r w:rsidR="002F2314" w:rsidRPr="002F2314">
        <w:rPr>
          <w:rFonts w:hint="cs"/>
          <w:rtl/>
          <w:lang w:bidi="ar-JO"/>
        </w:rPr>
        <w:t xml:space="preserve"> في </w:t>
      </w:r>
      <w:r w:rsidR="002F2314" w:rsidRPr="002F2314">
        <w:rPr>
          <w:rFonts w:hint="cs"/>
          <w:rtl/>
        </w:rPr>
        <w:t>طبيعته</w:t>
      </w:r>
      <w:r w:rsidR="002F2314" w:rsidRPr="002F2314">
        <w:rPr>
          <w:rFonts w:hint="cs"/>
          <w:rtl/>
          <w:lang w:bidi="ar-JO"/>
        </w:rPr>
        <w:t>، وأن ما يحكم العديد من النساء ومطالبهن هو النظرة الاجتماعية العامة لولاية الرجل على نساء عائلته من ناحية، وتبنى النساء بشكل عام لهذه النظرة من ناحية أخرى. ومن أبرز الأمثلة على هذا أن بعض النساء، وعلى الأخص في المناطق الريفية، يتنازلن عن حقوقهن في الإرث لصالح ذكور العائلة، لأن العرف السائد يقتضي أن لا تذهب أملاك العائلة للغرباء</w:t>
      </w:r>
      <w:r w:rsidR="002F2314" w:rsidRPr="002F2314">
        <w:rPr>
          <w:rFonts w:hint="cs"/>
          <w:rtl/>
        </w:rPr>
        <w:t xml:space="preserve">، بالرغم من أن حقهن في الإرث هو حق </w:t>
      </w:r>
      <w:r w:rsidR="002F2314" w:rsidRPr="002F2314">
        <w:rPr>
          <w:rFonts w:hint="cs"/>
          <w:rtl/>
          <w:lang w:bidi="ar-JO"/>
        </w:rPr>
        <w:t>شرعي</w:t>
      </w:r>
      <w:r w:rsidR="002F2314" w:rsidRPr="002F2314">
        <w:rPr>
          <w:rFonts w:hint="cs"/>
          <w:rtl/>
        </w:rPr>
        <w:t xml:space="preserve"> في الإسلام ومنصوص عليه في التشريعات</w:t>
      </w:r>
      <w:r w:rsidR="002F2314" w:rsidRPr="002F2314">
        <w:rPr>
          <w:rFonts w:hint="cs"/>
          <w:rtl/>
          <w:lang w:bidi="ar-JO"/>
        </w:rPr>
        <w:t>.</w:t>
      </w:r>
    </w:p>
    <w:p w:rsidR="00073F1B" w:rsidRPr="00073F1B" w:rsidRDefault="00073F1B" w:rsidP="00073F1B">
      <w:pPr>
        <w:pStyle w:val="SingleTxt"/>
        <w:spacing w:after="0" w:line="120" w:lineRule="exact"/>
        <w:rPr>
          <w:rFonts w:hint="cs"/>
          <w:sz w:val="10"/>
          <w:rtl/>
          <w:lang w:bidi="ar-JO"/>
        </w:rPr>
      </w:pPr>
    </w:p>
    <w:p w:rsidR="002F2314" w:rsidRPr="002F2314" w:rsidRDefault="0050710C" w:rsidP="005071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rPr>
        <w:tab/>
      </w:r>
      <w:r>
        <w:rPr>
          <w:rFonts w:hint="cs"/>
          <w:rtl/>
        </w:rPr>
        <w:tab/>
      </w:r>
      <w:r w:rsidR="002F2314" w:rsidRPr="002F2314">
        <w:rPr>
          <w:rFonts w:hint="cs"/>
          <w:rtl/>
        </w:rPr>
        <w:t>المادة الثانية</w:t>
      </w:r>
    </w:p>
    <w:p w:rsidR="002F2314" w:rsidRPr="0050710C" w:rsidRDefault="002F2314" w:rsidP="002F2314">
      <w:pPr>
        <w:pStyle w:val="SingleTxt"/>
        <w:rPr>
          <w:rFonts w:hint="cs"/>
          <w:b/>
          <w:bCs/>
          <w:rtl/>
        </w:rPr>
      </w:pPr>
      <w:r w:rsidRPr="0050710C">
        <w:rPr>
          <w:rFonts w:hint="cs"/>
          <w:b/>
          <w:bCs/>
          <w:rtl/>
        </w:rPr>
        <w:t>تشجب الدول الأطراف جميع أشكال التمييز ضد المرأة وتوافق على أن تنتهج، بكل الوسائل المناسبة دون إبطاء، سياسة القضاء على التمييز ضد المرأة، وتحقيقا لذلك تتعهد بالقيام بما يلي:</w:t>
      </w:r>
    </w:p>
    <w:p w:rsidR="002F2314" w:rsidRPr="002F2314" w:rsidRDefault="002F2314" w:rsidP="002F2314">
      <w:pPr>
        <w:pStyle w:val="SingleTxt"/>
        <w:rPr>
          <w:rFonts w:hint="cs"/>
          <w:rtl/>
          <w:lang w:bidi="ar-JO"/>
        </w:rPr>
      </w:pPr>
      <w:r w:rsidRPr="0050710C">
        <w:rPr>
          <w:rFonts w:hint="cs"/>
          <w:b/>
          <w:bCs/>
          <w:rtl/>
        </w:rPr>
        <w:t xml:space="preserve">2 (أ) تجسيد مبدأ المساواة بين الرجل والمرأة في دساتيرها الوطنية أو تشريعاتها المناسبة الأخرى، إذا لم يكن هذا المبدأ قد أدمج فيها حتى الآن، وكفالة التحقيق </w:t>
      </w:r>
      <w:r w:rsidRPr="0050710C">
        <w:rPr>
          <w:rFonts w:hint="cs"/>
          <w:b/>
          <w:bCs/>
          <w:rtl/>
          <w:lang w:bidi="ar-JO"/>
        </w:rPr>
        <w:t>العملي</w:t>
      </w:r>
      <w:r w:rsidRPr="0050710C">
        <w:rPr>
          <w:rFonts w:hint="cs"/>
          <w:b/>
          <w:bCs/>
          <w:rtl/>
        </w:rPr>
        <w:t xml:space="preserve"> لهذا المبدأ من خلال القانون والوسائل الأخرى</w:t>
      </w:r>
      <w:r w:rsidRPr="002F2314">
        <w:rPr>
          <w:rFonts w:hint="cs"/>
          <w:rtl/>
        </w:rPr>
        <w:t>.</w:t>
      </w:r>
    </w:p>
    <w:p w:rsidR="002F2314" w:rsidRPr="002F2314" w:rsidRDefault="0050710C" w:rsidP="002F2314">
      <w:pPr>
        <w:pStyle w:val="SingleTxt"/>
        <w:rPr>
          <w:rFonts w:hint="cs"/>
          <w:lang w:val="en-GB"/>
        </w:rPr>
      </w:pPr>
      <w:r>
        <w:rPr>
          <w:rFonts w:hint="cs"/>
          <w:rtl/>
          <w:lang w:bidi="ar-JO"/>
        </w:rPr>
        <w:t>8 -</w:t>
      </w:r>
      <w:r>
        <w:rPr>
          <w:rFonts w:hint="cs"/>
          <w:rtl/>
          <w:lang w:bidi="ar-JO"/>
        </w:rPr>
        <w:tab/>
      </w:r>
      <w:r w:rsidR="002F2314" w:rsidRPr="002F2314">
        <w:rPr>
          <w:rFonts w:hint="cs"/>
          <w:rtl/>
          <w:lang w:bidi="ar-JO"/>
        </w:rPr>
        <w:t xml:space="preserve">جرى إدخال </w:t>
      </w:r>
      <w:r w:rsidR="002F2314" w:rsidRPr="002F2314">
        <w:rPr>
          <w:rFonts w:hint="cs"/>
          <w:rtl/>
        </w:rPr>
        <w:t>عدد من التعديلات القانونية في قانون الأحوال المدنية</w:t>
      </w:r>
      <w:r w:rsidR="002F2314" w:rsidRPr="002F2314">
        <w:rPr>
          <w:rFonts w:hint="cs"/>
          <w:rtl/>
          <w:lang w:bidi="ar-JO"/>
        </w:rPr>
        <w:t>،</w:t>
      </w:r>
      <w:r w:rsidR="002F2314" w:rsidRPr="002F2314">
        <w:rPr>
          <w:rFonts w:hint="cs"/>
          <w:rtl/>
        </w:rPr>
        <w:t xml:space="preserve"> </w:t>
      </w:r>
      <w:r w:rsidR="002F2314" w:rsidRPr="0050710C">
        <w:rPr>
          <w:rFonts w:hint="cs"/>
          <w:b/>
          <w:bCs/>
          <w:rtl/>
        </w:rPr>
        <w:t>فقد قام مجلس الوزراء بإصدار قانون جديد للأحوال المدنية رقم (9) لسنة 2001 تضمن إقرارا بالعديد من الحقوق للمرأة</w:t>
      </w:r>
      <w:r w:rsidR="002F2314" w:rsidRPr="0050710C">
        <w:rPr>
          <w:rFonts w:hint="cs"/>
          <w:b/>
          <w:bCs/>
          <w:rtl/>
          <w:lang w:bidi="ar-JO"/>
        </w:rPr>
        <w:t xml:space="preserve"> بناء على توصيات اللجنة الأردنية لشؤون المرأة</w:t>
      </w:r>
      <w:r w:rsidR="002F2314" w:rsidRPr="002F2314">
        <w:rPr>
          <w:rFonts w:hint="cs"/>
          <w:rtl/>
          <w:lang w:bidi="ar-JO"/>
        </w:rPr>
        <w:t>،</w:t>
      </w:r>
      <w:r w:rsidR="002F2314" w:rsidRPr="002F2314">
        <w:rPr>
          <w:rFonts w:hint="cs"/>
          <w:rtl/>
        </w:rPr>
        <w:t xml:space="preserve"> من ضمنها</w:t>
      </w:r>
      <w:r w:rsidR="002F2314" w:rsidRPr="002F2314">
        <w:rPr>
          <w:rFonts w:hint="cs"/>
          <w:rtl/>
          <w:lang w:bidi="ar-JO"/>
        </w:rPr>
        <w:t xml:space="preserve"> </w:t>
      </w:r>
      <w:r w:rsidR="002F2314" w:rsidRPr="002F2314">
        <w:rPr>
          <w:rFonts w:hint="cs"/>
          <w:rtl/>
        </w:rPr>
        <w:t xml:space="preserve">إعطاء الوالدة الحق بأن تكون من الأشخاص المكلفين بالتبليغ عن الولادة </w:t>
      </w:r>
      <w:r w:rsidR="002F2314" w:rsidRPr="002F2314">
        <w:rPr>
          <w:rFonts w:hint="cs"/>
          <w:rtl/>
          <w:lang w:bidi="ar-JO"/>
        </w:rPr>
        <w:t xml:space="preserve">والوفاة </w:t>
      </w:r>
      <w:r w:rsidR="002F2314" w:rsidRPr="002F2314">
        <w:rPr>
          <w:rFonts w:hint="cs"/>
          <w:rtl/>
        </w:rPr>
        <w:t>بعد أن كان هذا الحق بموجب القانون السابق للذكور بشكل رئيسي ومن ثم إناث العائلة.</w:t>
      </w:r>
    </w:p>
    <w:p w:rsidR="002F2314" w:rsidRPr="002F2314" w:rsidRDefault="0050710C" w:rsidP="0050710C">
      <w:pPr>
        <w:pStyle w:val="SingleTxt"/>
        <w:rPr>
          <w:rFonts w:hint="cs"/>
          <w:rtl/>
        </w:rPr>
      </w:pPr>
      <w:r>
        <w:rPr>
          <w:rFonts w:hint="cs"/>
          <w:rtl/>
        </w:rPr>
        <w:t>9 -</w:t>
      </w:r>
      <w:r>
        <w:rPr>
          <w:rFonts w:hint="cs"/>
          <w:rtl/>
        </w:rPr>
        <w:tab/>
      </w:r>
      <w:r w:rsidR="002F2314" w:rsidRPr="002F2314">
        <w:rPr>
          <w:rFonts w:hint="cs"/>
          <w:rtl/>
        </w:rPr>
        <w:t>كما لم يفرق القانون الجديد بين الذكر والأنثى</w:t>
      </w:r>
      <w:r w:rsidR="002F2314" w:rsidRPr="002F2314">
        <w:rPr>
          <w:rFonts w:hint="cs"/>
          <w:rtl/>
          <w:lang w:bidi="ar-JO"/>
        </w:rPr>
        <w:t>،</w:t>
      </w:r>
      <w:r w:rsidR="002F2314" w:rsidRPr="002F2314">
        <w:rPr>
          <w:rFonts w:hint="cs"/>
          <w:rtl/>
        </w:rPr>
        <w:t xml:space="preserve"> ولم يفرد لكل منهما نصا فيما يتعلق بوجوب الحصول على البطاقة الشخصية. بعكس القانون الملغى الذي أفرد نصين لكل من الذكر والأنثى </w:t>
      </w:r>
      <w:r w:rsidR="002F2314" w:rsidRPr="002F2314">
        <w:rPr>
          <w:rFonts w:hint="cs"/>
          <w:rtl/>
          <w:lang w:bidi="ar-JO"/>
        </w:rPr>
        <w:t xml:space="preserve">وحصر فرض </w:t>
      </w:r>
      <w:r w:rsidR="002F2314" w:rsidRPr="002F2314">
        <w:rPr>
          <w:rFonts w:hint="cs"/>
          <w:rtl/>
        </w:rPr>
        <w:t xml:space="preserve">حصول الإناث على البطاقة الشخصية </w:t>
      </w:r>
      <w:r w:rsidR="002F2314" w:rsidRPr="002F2314">
        <w:rPr>
          <w:rFonts w:hint="cs"/>
          <w:rtl/>
          <w:lang w:bidi="ar-JO"/>
        </w:rPr>
        <w:t xml:space="preserve">بالنساء </w:t>
      </w:r>
      <w:r w:rsidR="002F2314" w:rsidRPr="002F2314">
        <w:rPr>
          <w:rFonts w:hint="cs"/>
          <w:rtl/>
        </w:rPr>
        <w:t xml:space="preserve">العاملات فقط. حيث ألغى قانون الأحوال المدنية </w:t>
      </w:r>
      <w:r w:rsidR="002F2314" w:rsidRPr="002F2314">
        <w:rPr>
          <w:rFonts w:hint="cs"/>
          <w:rtl/>
          <w:lang w:bidi="ar-JO"/>
        </w:rPr>
        <w:t xml:space="preserve">الجديد </w:t>
      </w:r>
      <w:r w:rsidR="002F2314" w:rsidRPr="002F2314">
        <w:rPr>
          <w:rFonts w:hint="cs"/>
          <w:rtl/>
        </w:rPr>
        <w:t xml:space="preserve">رقم (9) لسنة 2001 الاشتراطات السابقة الخاصة بالحصول على بطاقة شخصية والواردة في المادة (41 </w:t>
      </w:r>
      <w:r>
        <w:rPr>
          <w:rFonts w:hint="cs"/>
          <w:rtl/>
        </w:rPr>
        <w:t>-</w:t>
      </w:r>
      <w:r w:rsidR="002F2314" w:rsidRPr="002F2314">
        <w:rPr>
          <w:rFonts w:hint="cs"/>
          <w:rtl/>
        </w:rPr>
        <w:t xml:space="preserve"> ب) من قانون (34) لسنة 1973 التي </w:t>
      </w:r>
      <w:r w:rsidR="002F2314" w:rsidRPr="002F2314">
        <w:rPr>
          <w:rFonts w:hint="cs"/>
          <w:rtl/>
          <w:lang w:bidi="ar-JO"/>
        </w:rPr>
        <w:t>نصت</w:t>
      </w:r>
      <w:r w:rsidR="002F2314" w:rsidRPr="002F2314">
        <w:rPr>
          <w:rFonts w:hint="cs"/>
          <w:rtl/>
        </w:rPr>
        <w:t xml:space="preserve">: </w:t>
      </w:r>
      <w:r>
        <w:rPr>
          <w:rFonts w:hint="eastAsia"/>
          <w:rtl/>
        </w:rPr>
        <w:t>”</w:t>
      </w:r>
      <w:r w:rsidR="002F2314" w:rsidRPr="002F2314">
        <w:rPr>
          <w:rFonts w:hint="cs"/>
          <w:rtl/>
        </w:rPr>
        <w:t>يسري هذا الحكم على الإناث العاملات على أنه يجوز لغير العاملات الحصول على بطاقة شخصية بناء على طلبهن</w:t>
      </w:r>
      <w:r>
        <w:rPr>
          <w:rFonts w:hint="eastAsia"/>
          <w:rtl/>
        </w:rPr>
        <w:t>“</w:t>
      </w:r>
      <w:r w:rsidR="002F2314" w:rsidRPr="002F2314">
        <w:rPr>
          <w:rFonts w:hint="cs"/>
          <w:rtl/>
        </w:rPr>
        <w:t xml:space="preserve"> </w:t>
      </w:r>
      <w:r w:rsidR="002F2314" w:rsidRPr="002F2314">
        <w:rPr>
          <w:rFonts w:hint="cs"/>
          <w:rtl/>
          <w:lang w:bidi="ar-JO"/>
        </w:rPr>
        <w:t xml:space="preserve">وجاء القانون الجديد ليجعل الحصول على بطاقة شخصية واجبا </w:t>
      </w:r>
      <w:r w:rsidR="002F2314" w:rsidRPr="002F2314">
        <w:rPr>
          <w:rFonts w:hint="cs"/>
          <w:rtl/>
        </w:rPr>
        <w:t xml:space="preserve">على كل أردني بدون تخصيص الجنس كما ورد في المادة (38- أ) </w:t>
      </w:r>
      <w:r w:rsidR="002F2314" w:rsidRPr="002F2314">
        <w:rPr>
          <w:rFonts w:hint="cs"/>
          <w:rtl/>
          <w:lang w:bidi="ar-JO"/>
        </w:rPr>
        <w:t xml:space="preserve">منه </w:t>
      </w:r>
      <w:r>
        <w:rPr>
          <w:rFonts w:hint="cs"/>
          <w:rtl/>
        </w:rPr>
        <w:t xml:space="preserve">والتي تنص: </w:t>
      </w:r>
      <w:r>
        <w:rPr>
          <w:rFonts w:hint="eastAsia"/>
          <w:rtl/>
        </w:rPr>
        <w:t>”</w:t>
      </w:r>
      <w:r w:rsidR="002F2314" w:rsidRPr="002F2314">
        <w:rPr>
          <w:rFonts w:hint="cs"/>
          <w:rtl/>
        </w:rPr>
        <w:t>على كل شخص أردني يزيد سنه على ستة عشر عاما أن يحصل من المكتب الذي يقيم في دائرته على بطاقة شخصية ويجوز لمن هم دون السادسة عشرة الحصول عليها بعد موافقة ولي الأمر</w:t>
      </w:r>
      <w:r>
        <w:rPr>
          <w:rFonts w:hint="eastAsia"/>
          <w:rtl/>
        </w:rPr>
        <w:t>“</w:t>
      </w:r>
      <w:r w:rsidR="002F2314" w:rsidRPr="002F2314">
        <w:rPr>
          <w:rFonts w:hint="cs"/>
          <w:rtl/>
          <w:lang w:bidi="ar-JO"/>
        </w:rPr>
        <w:t>.</w:t>
      </w:r>
      <w:r w:rsidR="002F2314" w:rsidRPr="002F2314">
        <w:rPr>
          <w:rFonts w:hint="cs"/>
          <w:rtl/>
        </w:rPr>
        <w:t xml:space="preserve"> كما تنص المادة (58) من قانون الأحوال ال</w:t>
      </w:r>
      <w:r>
        <w:rPr>
          <w:rFonts w:hint="cs"/>
          <w:rtl/>
        </w:rPr>
        <w:t xml:space="preserve">مدنية رقم (9) لسنة 2001 على حق </w:t>
      </w:r>
      <w:r>
        <w:rPr>
          <w:rFonts w:hint="eastAsia"/>
          <w:rtl/>
        </w:rPr>
        <w:t>”</w:t>
      </w:r>
      <w:r w:rsidR="002F2314" w:rsidRPr="002F2314">
        <w:rPr>
          <w:rFonts w:hint="cs"/>
          <w:rtl/>
        </w:rPr>
        <w:t>المرأة الأردنية المطلقة أو الأرملة أو المتزوجة من أجنبي الحصول على دفتر عائلة مستقل بموجب قيد مدني منفصل إذا رغبت بذلك</w:t>
      </w:r>
      <w:r>
        <w:rPr>
          <w:rFonts w:hint="eastAsia"/>
          <w:rtl/>
        </w:rPr>
        <w:t>“</w:t>
      </w:r>
      <w:r>
        <w:rPr>
          <w:rFonts w:hint="cs"/>
          <w:rtl/>
        </w:rPr>
        <w:t>.</w:t>
      </w:r>
    </w:p>
    <w:p w:rsidR="002F2314" w:rsidRPr="002F2314" w:rsidRDefault="0050710C" w:rsidP="0050710C">
      <w:pPr>
        <w:pStyle w:val="SingleTxt"/>
        <w:rPr>
          <w:rFonts w:hint="cs"/>
          <w:rtl/>
        </w:rPr>
      </w:pPr>
      <w:r>
        <w:rPr>
          <w:rFonts w:hint="cs"/>
          <w:rtl/>
        </w:rPr>
        <w:t>10 -</w:t>
      </w:r>
      <w:r>
        <w:rPr>
          <w:rFonts w:hint="cs"/>
          <w:rtl/>
        </w:rPr>
        <w:tab/>
      </w:r>
      <w:r w:rsidR="002F2314" w:rsidRPr="002F2314">
        <w:rPr>
          <w:rFonts w:hint="cs"/>
          <w:rtl/>
        </w:rPr>
        <w:t>أما بالنسبة للإجراءات المتعلقة بالحصول على دفتر عائلة فقد أجاز القانون الجديد للمرأة الزوجة أن تكون ربا للأسرة في حال وفاة الزوج أو فقده الجنسية الأردنية أو تخليه عنها</w:t>
      </w:r>
      <w:r w:rsidR="002F2314" w:rsidRPr="002F2314">
        <w:rPr>
          <w:rFonts w:hint="cs"/>
          <w:rtl/>
          <w:lang w:bidi="ar-JO"/>
        </w:rPr>
        <w:t>،</w:t>
      </w:r>
      <w:r w:rsidR="002F2314" w:rsidRPr="002F2314">
        <w:rPr>
          <w:rFonts w:hint="cs"/>
          <w:rtl/>
        </w:rPr>
        <w:t xml:space="preserve"> فإذا كان الزوج كذلك وكان له أكثر من زوجة يصرف لكل زوجة مع أولادها دفتر عائلة بقيد مدني منفصل. كما أن للزوجة أن تكون ربا للأسرة في حالة فقد (الزوج) أو</w:t>
      </w:r>
      <w:r>
        <w:rPr>
          <w:rFonts w:hint="eastAsia"/>
          <w:rtl/>
        </w:rPr>
        <w:t> </w:t>
      </w:r>
      <w:r w:rsidR="002F2314" w:rsidRPr="002F2314">
        <w:rPr>
          <w:rFonts w:hint="cs"/>
          <w:rtl/>
        </w:rPr>
        <w:t>غيبته المنقطعة عن المملكة وذلك لغايات التسجيل المدني وذلك بخلاف القانون السابق الذي قصر حق رب الأسرة على الأب أو أقدم الزوجات أو أكبر الأبناء سنا.</w:t>
      </w:r>
      <w:r w:rsidR="002F2314" w:rsidRPr="002F2314">
        <w:rPr>
          <w:rFonts w:hint="cs"/>
          <w:rtl/>
          <w:lang w:bidi="ar-JO"/>
        </w:rPr>
        <w:t xml:space="preserve"> وسيتم ذكر التفصيلات المتعلقة بتعريف عبارة </w:t>
      </w:r>
      <w:r>
        <w:rPr>
          <w:rFonts w:hint="eastAsia"/>
          <w:rtl/>
          <w:lang w:bidi="ar-JO"/>
        </w:rPr>
        <w:t>”</w:t>
      </w:r>
      <w:r w:rsidR="002F2314" w:rsidRPr="002F2314">
        <w:rPr>
          <w:rFonts w:hint="cs"/>
          <w:rtl/>
          <w:lang w:bidi="ar-JO"/>
        </w:rPr>
        <w:t>رب الأسرة</w:t>
      </w:r>
      <w:r>
        <w:rPr>
          <w:rFonts w:hint="eastAsia"/>
          <w:rtl/>
          <w:lang w:bidi="ar-JO"/>
        </w:rPr>
        <w:t>“</w:t>
      </w:r>
      <w:r w:rsidR="002F2314" w:rsidRPr="002F2314">
        <w:rPr>
          <w:rFonts w:hint="cs"/>
          <w:rtl/>
          <w:lang w:bidi="ar-JO"/>
        </w:rPr>
        <w:t xml:space="preserve"> في الفقرات (62، 63) من هذا التقرير.</w:t>
      </w:r>
    </w:p>
    <w:p w:rsidR="002F2314" w:rsidRPr="002F2314" w:rsidRDefault="0050710C" w:rsidP="0050710C">
      <w:pPr>
        <w:pStyle w:val="SingleTxt"/>
        <w:rPr>
          <w:rFonts w:hint="cs"/>
          <w:lang w:val="en-GB"/>
        </w:rPr>
      </w:pPr>
      <w:r>
        <w:rPr>
          <w:rFonts w:hint="cs"/>
          <w:rtl/>
          <w:lang w:bidi="ar-JO"/>
        </w:rPr>
        <w:t>11 -</w:t>
      </w:r>
      <w:r>
        <w:rPr>
          <w:rFonts w:hint="cs"/>
          <w:rtl/>
          <w:lang w:bidi="ar-JO"/>
        </w:rPr>
        <w:tab/>
      </w:r>
      <w:r w:rsidR="002F2314" w:rsidRPr="002F2314">
        <w:rPr>
          <w:rFonts w:hint="cs"/>
          <w:rtl/>
          <w:lang w:bidi="ar-JO"/>
        </w:rPr>
        <w:t xml:space="preserve">وأيضا، </w:t>
      </w:r>
      <w:r w:rsidR="002F2314" w:rsidRPr="002F2314">
        <w:rPr>
          <w:rFonts w:hint="cs"/>
          <w:rtl/>
        </w:rPr>
        <w:t xml:space="preserve">أعطى القانون الجديد المرأة الأردنية المطلقة أو الأرملة أو المتزوجة من أجنبي حق الحصول على دفتر عائلة مستقل بموجب قيد مدني منفصل إذا رغبت بذلك، وذلك بخلاف القانون الملغي الذي لم يفرد نصا صريحا يعالج كيفية حصول المطلقة </w:t>
      </w:r>
      <w:r w:rsidR="002F2314" w:rsidRPr="002F2314">
        <w:rPr>
          <w:rFonts w:hint="cs"/>
          <w:rtl/>
          <w:lang w:bidi="ar-JO"/>
        </w:rPr>
        <w:t>أو</w:t>
      </w:r>
      <w:r>
        <w:rPr>
          <w:rFonts w:hint="cs"/>
          <w:rtl/>
          <w:lang w:bidi="ar-JO"/>
        </w:rPr>
        <w:t xml:space="preserve"> </w:t>
      </w:r>
      <w:r w:rsidR="002F2314" w:rsidRPr="002F2314">
        <w:rPr>
          <w:rFonts w:hint="cs"/>
          <w:rtl/>
        </w:rPr>
        <w:t>الأرملة أو</w:t>
      </w:r>
      <w:r>
        <w:rPr>
          <w:rFonts w:hint="eastAsia"/>
          <w:rtl/>
        </w:rPr>
        <w:t> </w:t>
      </w:r>
      <w:r w:rsidR="002F2314" w:rsidRPr="002F2314">
        <w:rPr>
          <w:rFonts w:hint="cs"/>
          <w:rtl/>
        </w:rPr>
        <w:t>المتزوجة من أجنبي على دفتر عائلة وإن كان الواقع في ظل القانون الملغي يلحق هذه الفئة من النساء برب أسرتها كما لو كانت غير متزوجة (كالأب أو الأخ..)</w:t>
      </w:r>
      <w:r>
        <w:rPr>
          <w:rFonts w:hint="cs"/>
          <w:rtl/>
        </w:rPr>
        <w:t>.</w:t>
      </w:r>
    </w:p>
    <w:p w:rsidR="002F2314" w:rsidRPr="002F2314" w:rsidRDefault="0050710C" w:rsidP="002F2314">
      <w:pPr>
        <w:pStyle w:val="SingleTxt"/>
        <w:rPr>
          <w:rFonts w:hint="cs"/>
          <w:rtl/>
          <w:lang w:bidi="ar-JO"/>
        </w:rPr>
      </w:pPr>
      <w:r>
        <w:rPr>
          <w:rFonts w:hint="cs"/>
          <w:rtl/>
        </w:rPr>
        <w:t>12 -</w:t>
      </w:r>
      <w:r>
        <w:rPr>
          <w:rFonts w:hint="cs"/>
          <w:rtl/>
        </w:rPr>
        <w:tab/>
      </w:r>
      <w:r w:rsidR="002F2314" w:rsidRPr="0050710C">
        <w:rPr>
          <w:rFonts w:hint="cs"/>
          <w:b/>
          <w:bCs/>
          <w:rtl/>
        </w:rPr>
        <w:t xml:space="preserve">منذ </w:t>
      </w:r>
      <w:r w:rsidR="002F2314" w:rsidRPr="0050710C">
        <w:rPr>
          <w:rFonts w:hint="cs"/>
          <w:b/>
          <w:bCs/>
          <w:rtl/>
          <w:lang w:bidi="ar-JO"/>
        </w:rPr>
        <w:t>أن عادت الحياة</w:t>
      </w:r>
      <w:r w:rsidR="002F2314" w:rsidRPr="0050710C">
        <w:rPr>
          <w:rFonts w:hint="cs"/>
          <w:b/>
          <w:bCs/>
          <w:rtl/>
        </w:rPr>
        <w:t xml:space="preserve"> الديمقراطية في المملكة الأردنية الهاشمية في نهاية الثمانينات، </w:t>
      </w:r>
      <w:r w:rsidR="002F2314" w:rsidRPr="0050710C">
        <w:rPr>
          <w:rFonts w:hint="cs"/>
          <w:b/>
          <w:bCs/>
          <w:rtl/>
          <w:lang w:bidi="ar-JO"/>
        </w:rPr>
        <w:t>والعمل على تجسيد مبدأ المساواة بين الرجل والمرأة في التشريعات المختلفة مستمر من خلال الحملات المنظمة والعمل الجماعي والدراسات القانونية التي تقدم توصيات إلى الجهات التشريعية حول التعديلات التشريعية المرجوة</w:t>
      </w:r>
      <w:r w:rsidR="002F2314" w:rsidRPr="002F2314">
        <w:rPr>
          <w:rFonts w:hint="cs"/>
          <w:rtl/>
          <w:lang w:bidi="ar-JO"/>
        </w:rPr>
        <w:t>.</w:t>
      </w:r>
      <w:r w:rsidR="002F2314" w:rsidRPr="002F2314">
        <w:rPr>
          <w:rFonts w:hint="cs"/>
          <w:rtl/>
        </w:rPr>
        <w:t xml:space="preserve"> وبالرغم من عدم </w:t>
      </w:r>
      <w:r w:rsidR="002F2314" w:rsidRPr="002F2314">
        <w:rPr>
          <w:rFonts w:hint="cs"/>
          <w:rtl/>
          <w:lang w:bidi="ar-JO"/>
        </w:rPr>
        <w:t xml:space="preserve">اعتماد </w:t>
      </w:r>
      <w:r w:rsidR="002F2314" w:rsidRPr="002F2314">
        <w:rPr>
          <w:rFonts w:hint="cs"/>
          <w:rtl/>
        </w:rPr>
        <w:t xml:space="preserve">اتفاقية القضاء على جميع أشكال التمييز ضد المرأة </w:t>
      </w:r>
      <w:r w:rsidR="002F2314" w:rsidRPr="002F2314">
        <w:rPr>
          <w:rFonts w:hint="cs"/>
          <w:rtl/>
          <w:lang w:bidi="ar-JO"/>
        </w:rPr>
        <w:t xml:space="preserve">عبر القنوات الدستورية ونشرها </w:t>
      </w:r>
      <w:r w:rsidR="002F2314" w:rsidRPr="002F2314">
        <w:rPr>
          <w:rFonts w:hint="cs"/>
          <w:rtl/>
        </w:rPr>
        <w:t>في الجريدة الرسمية إلا أن الحكومات الأردنية تعمل على تطبيق روح وأهداف</w:t>
      </w:r>
      <w:r w:rsidR="002F2314" w:rsidRPr="002F2314">
        <w:rPr>
          <w:rFonts w:hint="cs"/>
          <w:rtl/>
          <w:lang w:bidi="ar-JO"/>
        </w:rPr>
        <w:t xml:space="preserve"> هذه الاتفاقية</w:t>
      </w:r>
      <w:r w:rsidR="002F2314" w:rsidRPr="002F2314">
        <w:rPr>
          <w:rFonts w:hint="cs"/>
          <w:rtl/>
        </w:rPr>
        <w:t xml:space="preserve"> من خلال تعديل واقتراح التشريعات القانونية التي تضمن إلغاء التمييز ضد المرأة.</w:t>
      </w:r>
      <w:r w:rsidR="002F2314">
        <w:rPr>
          <w:rFonts w:hint="cs"/>
          <w:rtl/>
        </w:rPr>
        <w:t xml:space="preserve"> </w:t>
      </w:r>
      <w:r w:rsidR="002F2314" w:rsidRPr="002F2314">
        <w:rPr>
          <w:rFonts w:hint="cs"/>
          <w:rtl/>
          <w:lang w:bidi="ar-JO"/>
        </w:rPr>
        <w:t>وبالفعل فقد تم تضمين التشريعات والقوانين نصوصا تفيد بالحقوق المتساوية للمرأة، من ذلك القوانين الخاصة بضريبة الدخل وقانون العقوبات وقانون الأحوال المدنية وقانون الأحوال الشخصية. وسيرد تفصيل هذه التعديلات في فقرات مختلفة من هذا التقرير (30، 31، 32، 62، 63، 93، 210، 211، 248).</w:t>
      </w:r>
    </w:p>
    <w:p w:rsidR="002F2314" w:rsidRPr="002F2314" w:rsidRDefault="0050710C" w:rsidP="002F2314">
      <w:pPr>
        <w:pStyle w:val="SingleTxt"/>
        <w:rPr>
          <w:rFonts w:hint="cs"/>
          <w:lang w:val="en-GB"/>
        </w:rPr>
      </w:pPr>
      <w:r>
        <w:rPr>
          <w:rFonts w:hint="cs"/>
          <w:rtl/>
        </w:rPr>
        <w:t>13 -</w:t>
      </w:r>
      <w:r>
        <w:rPr>
          <w:rFonts w:hint="cs"/>
          <w:rtl/>
        </w:rPr>
        <w:tab/>
      </w:r>
      <w:r w:rsidR="002F2314" w:rsidRPr="0050710C">
        <w:rPr>
          <w:rFonts w:hint="cs"/>
          <w:b/>
          <w:bCs/>
          <w:rtl/>
        </w:rPr>
        <w:t>أما بالنسبة</w:t>
      </w:r>
      <w:r w:rsidR="002F2314" w:rsidRPr="0050710C">
        <w:rPr>
          <w:rFonts w:hint="cs"/>
          <w:b/>
          <w:bCs/>
          <w:rtl/>
          <w:lang w:bidi="ar-JO"/>
        </w:rPr>
        <w:t xml:space="preserve"> لتساؤلات لجنة السيداو الواردة في الملاحظات والتوصيات الختامية حول تقريري الأردن الأولي والثاني</w:t>
      </w:r>
      <w:r w:rsidR="002F2314" w:rsidRPr="0050710C">
        <w:rPr>
          <w:rFonts w:hint="cs"/>
          <w:b/>
          <w:bCs/>
          <w:rtl/>
        </w:rPr>
        <w:t xml:space="preserve"> </w:t>
      </w:r>
      <w:r w:rsidR="002F2314" w:rsidRPr="0050710C">
        <w:rPr>
          <w:rFonts w:hint="cs"/>
          <w:b/>
          <w:bCs/>
          <w:rtl/>
          <w:lang w:bidi="ar-JO"/>
        </w:rPr>
        <w:t xml:space="preserve">للجنة </w:t>
      </w:r>
      <w:r w:rsidR="002F2314" w:rsidRPr="0050710C">
        <w:rPr>
          <w:rFonts w:hint="cs"/>
          <w:b/>
          <w:bCs/>
          <w:rtl/>
        </w:rPr>
        <w:t>(32 و33) حول عدم نشر اتفاقية القضاء على التمييز ضد المرأة في الجريدة الرسمية</w:t>
      </w:r>
      <w:r w:rsidR="002F2314" w:rsidRPr="002F2314">
        <w:rPr>
          <w:rFonts w:hint="cs"/>
          <w:rtl/>
          <w:lang w:bidi="ar-JO"/>
        </w:rPr>
        <w:t>،</w:t>
      </w:r>
      <w:r w:rsidR="002F2314" w:rsidRPr="002F2314">
        <w:rPr>
          <w:rFonts w:hint="cs"/>
          <w:rtl/>
        </w:rPr>
        <w:t xml:space="preserve"> </w:t>
      </w:r>
      <w:r w:rsidR="002F2314" w:rsidRPr="002F2314">
        <w:rPr>
          <w:rFonts w:hint="cs"/>
          <w:rtl/>
          <w:lang w:bidi="ar-JO"/>
        </w:rPr>
        <w:t>الأمر الذي يتطلب عرضها على مجلس الأمة ومصادقته عليها، ف</w:t>
      </w:r>
      <w:r w:rsidR="002F2314" w:rsidRPr="002F2314">
        <w:rPr>
          <w:rFonts w:hint="cs"/>
          <w:rtl/>
        </w:rPr>
        <w:t xml:space="preserve">يجدر ذكر الظروف الموضوعية التي أحاطت عودة البرلمان الأردني إلى الحياة السياسية كجهة تشريعية. فبعد غياب البرلمان عن الساحة التشريعية لعدة عقود ترافقت عودته </w:t>
      </w:r>
      <w:r w:rsidR="002F2314" w:rsidRPr="002F2314">
        <w:rPr>
          <w:rFonts w:hint="cs"/>
          <w:rtl/>
          <w:lang w:bidi="ar-JO"/>
        </w:rPr>
        <w:t xml:space="preserve">مع </w:t>
      </w:r>
      <w:r w:rsidR="002F2314" w:rsidRPr="002F2314">
        <w:rPr>
          <w:rFonts w:hint="cs"/>
          <w:rtl/>
        </w:rPr>
        <w:t xml:space="preserve">ضغوط لدراسة وإقرار العديد من القوانين المؤقتة التي صدرت خلال غيابه بالإضافة إلى </w:t>
      </w:r>
      <w:r w:rsidR="002F2314" w:rsidRPr="002F2314">
        <w:rPr>
          <w:rFonts w:hint="cs"/>
          <w:rtl/>
          <w:lang w:bidi="ar-JO"/>
        </w:rPr>
        <w:t xml:space="preserve">أولوية </w:t>
      </w:r>
      <w:r w:rsidR="002F2314" w:rsidRPr="002F2314">
        <w:rPr>
          <w:rFonts w:hint="cs"/>
          <w:rtl/>
        </w:rPr>
        <w:t xml:space="preserve">عرض وإقرار عدة قوانين وتشريعات ذات صبغة اقتصادية </w:t>
      </w:r>
      <w:r w:rsidR="002F2314" w:rsidRPr="002F2314">
        <w:rPr>
          <w:rFonts w:hint="cs"/>
          <w:rtl/>
          <w:lang w:bidi="ar-JO"/>
        </w:rPr>
        <w:t xml:space="preserve">وضعت </w:t>
      </w:r>
      <w:r w:rsidR="002F2314" w:rsidRPr="002F2314">
        <w:rPr>
          <w:rFonts w:hint="cs"/>
          <w:rtl/>
        </w:rPr>
        <w:t xml:space="preserve">لمواكبة متطلبات العولمة مما أرجأ لغاية الآن عرض الاتفاقية على مجلس النواب. ومن الجدير بالذكر أن الجهات الحكومية المعنية تسعى حاليا إلى رصد كافة الاتفاقيات </w:t>
      </w:r>
      <w:r w:rsidR="002F2314" w:rsidRPr="002F2314">
        <w:rPr>
          <w:rFonts w:hint="cs"/>
          <w:rtl/>
          <w:lang w:bidi="ar-JO"/>
        </w:rPr>
        <w:t>الثنائية أو المتعددة</w:t>
      </w:r>
      <w:r w:rsidR="002F2314" w:rsidRPr="002F2314">
        <w:rPr>
          <w:rFonts w:hint="cs"/>
          <w:rtl/>
        </w:rPr>
        <w:t xml:space="preserve"> الأطراف التي صادق عليها الأردن</w:t>
      </w:r>
      <w:r w:rsidR="002F2314" w:rsidRPr="002F2314">
        <w:rPr>
          <w:rFonts w:hint="cs"/>
          <w:rtl/>
          <w:lang w:bidi="ar-JO"/>
        </w:rPr>
        <w:t xml:space="preserve"> لعرضها على مجلس الأمة</w:t>
      </w:r>
      <w:r w:rsidR="002F2314" w:rsidRPr="0050710C">
        <w:rPr>
          <w:rFonts w:hint="cs"/>
          <w:rtl/>
        </w:rPr>
        <w:t xml:space="preserve"> </w:t>
      </w:r>
      <w:r w:rsidR="002F2314" w:rsidRPr="002F2314">
        <w:rPr>
          <w:rFonts w:hint="cs"/>
          <w:rtl/>
        </w:rPr>
        <w:t>حتى يتسنى نشرها في الجريدة الرسمية استكمالا للإجراءات الدستورية. علما بأن الدروس المستفادة من عرض التعديلات على المادة (340) من قانون العقوبات</w:t>
      </w:r>
      <w:r w:rsidR="002F2314" w:rsidRPr="002F2314">
        <w:rPr>
          <w:rFonts w:hint="cs"/>
          <w:rtl/>
          <w:lang w:bidi="ar-JO"/>
        </w:rPr>
        <w:t>،</w:t>
      </w:r>
      <w:r w:rsidR="002F2314" w:rsidRPr="002F2314">
        <w:rPr>
          <w:rFonts w:hint="cs"/>
          <w:rtl/>
        </w:rPr>
        <w:t xml:space="preserve"> والتي سيرد ذكرها لاحقا في </w:t>
      </w:r>
      <w:r w:rsidR="002F2314" w:rsidRPr="002F2314">
        <w:rPr>
          <w:rFonts w:hint="cs"/>
          <w:rtl/>
          <w:lang w:bidi="ar-JO"/>
        </w:rPr>
        <w:t xml:space="preserve">الفقرات </w:t>
      </w:r>
      <w:r w:rsidR="002F2314" w:rsidRPr="002F2314">
        <w:rPr>
          <w:rFonts w:hint="cs"/>
          <w:rtl/>
        </w:rPr>
        <w:t>(</w:t>
      </w:r>
      <w:r w:rsidR="002F2314" w:rsidRPr="002F2314">
        <w:rPr>
          <w:rFonts w:hint="cs"/>
          <w:rtl/>
          <w:lang w:bidi="ar-JO"/>
        </w:rPr>
        <w:t>34، 254</w:t>
      </w:r>
      <w:r w:rsidR="002F2314" w:rsidRPr="002F2314">
        <w:rPr>
          <w:rFonts w:hint="cs"/>
          <w:rtl/>
        </w:rPr>
        <w:t>) من هذا التقرير</w:t>
      </w:r>
      <w:r w:rsidR="002F2314" w:rsidRPr="002F2314">
        <w:rPr>
          <w:rFonts w:hint="cs"/>
          <w:rtl/>
          <w:lang w:bidi="ar-JO"/>
        </w:rPr>
        <w:t>،</w:t>
      </w:r>
      <w:r w:rsidR="002F2314" w:rsidRPr="002F2314">
        <w:rPr>
          <w:rFonts w:hint="cs"/>
          <w:rtl/>
        </w:rPr>
        <w:t xml:space="preserve"> </w:t>
      </w:r>
      <w:r w:rsidR="002F2314" w:rsidRPr="002F2314">
        <w:rPr>
          <w:rFonts w:hint="cs"/>
          <w:rtl/>
          <w:lang w:bidi="ar-JO"/>
        </w:rPr>
        <w:t>ت</w:t>
      </w:r>
      <w:r w:rsidR="002F2314" w:rsidRPr="002F2314">
        <w:rPr>
          <w:rFonts w:hint="cs"/>
          <w:rtl/>
        </w:rPr>
        <w:t xml:space="preserve">ظهر لنا ضرورة بذل جهود أكبر على المستوى الوطني </w:t>
      </w:r>
      <w:r w:rsidR="002F2314" w:rsidRPr="002F2314">
        <w:rPr>
          <w:rFonts w:hint="cs"/>
          <w:rtl/>
          <w:lang w:bidi="ar-JO"/>
        </w:rPr>
        <w:t xml:space="preserve">الرسمي والأهلي وضرورة دعم حركات </w:t>
      </w:r>
      <w:r w:rsidR="002F2314" w:rsidRPr="002F2314">
        <w:rPr>
          <w:rFonts w:hint="cs"/>
          <w:rtl/>
        </w:rPr>
        <w:t>المساندة والضغط وكسب التأييد من قبل الحركة النسائية لضمان موافقة البرلمان على الاتفاقية في حال عرضها عليه.</w:t>
      </w:r>
    </w:p>
    <w:p w:rsidR="002F2314" w:rsidRPr="002F2314" w:rsidRDefault="0050710C" w:rsidP="002F2314">
      <w:pPr>
        <w:pStyle w:val="SingleTxt"/>
        <w:rPr>
          <w:rFonts w:hint="cs"/>
          <w:lang w:val="en-GB"/>
        </w:rPr>
      </w:pPr>
      <w:r>
        <w:rPr>
          <w:rFonts w:hint="cs"/>
          <w:rtl/>
          <w:lang w:bidi="ar-JO"/>
        </w:rPr>
        <w:t>14 -</w:t>
      </w:r>
      <w:r>
        <w:rPr>
          <w:rFonts w:hint="cs"/>
          <w:rtl/>
          <w:lang w:bidi="ar-JO"/>
        </w:rPr>
        <w:tab/>
      </w:r>
      <w:r w:rsidR="002F2314" w:rsidRPr="002F2314">
        <w:rPr>
          <w:rFonts w:hint="cs"/>
          <w:rtl/>
          <w:lang w:bidi="ar-JO"/>
        </w:rPr>
        <w:t>على صعيد متصل، وضمن التوجهات الحكومية بتطوير وتنمية الحياة السياسية والمشاركة في الأردن تم استحداث وزارة التنمية السياسية التي قامت بتطوير الاستراتيجية الوطنية للتنمية السياسية والتي تشتمل على أهداف تتعلق بنشر الاتفاقيات الدولية ضمن الأطر التشريعية والتوعية المجتمعية بها. هذا بالإضافة إلى إنشاء المركز الوطني لحقوق الإنسان الذي تتضمن أهدافه:</w:t>
      </w:r>
    </w:p>
    <w:p w:rsidR="002F2314" w:rsidRPr="002F2314" w:rsidRDefault="0050710C" w:rsidP="005071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rPr>
      </w:pPr>
      <w:r>
        <w:rPr>
          <w:rFonts w:hint="cs"/>
          <w:rtl/>
          <w:lang w:bidi="ar-JO"/>
        </w:rPr>
        <w:tab/>
        <w:t>•</w:t>
      </w:r>
      <w:r>
        <w:rPr>
          <w:rFonts w:hint="cs"/>
          <w:rtl/>
          <w:lang w:bidi="ar-JO"/>
        </w:rPr>
        <w:tab/>
      </w:r>
      <w:r w:rsidR="002F2314" w:rsidRPr="002F2314">
        <w:rPr>
          <w:rFonts w:hint="cs"/>
          <w:rtl/>
          <w:lang w:bidi="ar-JO"/>
        </w:rPr>
        <w:t>الإسهام في ترسيخ مبادئ حقوق الإنسان في المملكة على صعيدي الفكر والممارسة، وعدم التمييز بين المواطنين بسبب العرق أو اللغة أو الدين أو الجنس.</w:t>
      </w:r>
    </w:p>
    <w:p w:rsidR="002F2314" w:rsidRPr="002F2314" w:rsidRDefault="0050710C" w:rsidP="005071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rPr>
      </w:pPr>
      <w:r>
        <w:rPr>
          <w:rFonts w:hint="cs"/>
          <w:rtl/>
          <w:lang w:bidi="ar-JO"/>
        </w:rPr>
        <w:tab/>
        <w:t>•</w:t>
      </w:r>
      <w:r>
        <w:rPr>
          <w:rFonts w:hint="cs"/>
          <w:rtl/>
          <w:lang w:bidi="ar-JO"/>
        </w:rPr>
        <w:tab/>
      </w:r>
      <w:r w:rsidR="002F2314" w:rsidRPr="002F2314">
        <w:rPr>
          <w:rFonts w:hint="cs"/>
          <w:rtl/>
          <w:lang w:bidi="ar-JO"/>
        </w:rPr>
        <w:t>السعي لانضمام المملكة إلى المواثيق والاتفاقيات العربية والدولية الخاصة بحقوق الإنسان.</w:t>
      </w:r>
    </w:p>
    <w:p w:rsidR="002F2314" w:rsidRPr="002F2314" w:rsidRDefault="0050710C" w:rsidP="005071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rPr>
      </w:pPr>
      <w:r>
        <w:rPr>
          <w:rFonts w:hint="cs"/>
          <w:rtl/>
          <w:lang w:bidi="ar-JO"/>
        </w:rPr>
        <w:tab/>
        <w:t>•</w:t>
      </w:r>
      <w:r>
        <w:rPr>
          <w:rFonts w:hint="cs"/>
          <w:rtl/>
          <w:lang w:bidi="ar-JO"/>
        </w:rPr>
        <w:tab/>
      </w:r>
      <w:r w:rsidR="002F2314" w:rsidRPr="002F2314">
        <w:rPr>
          <w:rFonts w:hint="cs"/>
          <w:rtl/>
          <w:lang w:bidi="ar-JO"/>
        </w:rPr>
        <w:t>متابعة التطورات التي تطرأ على التشريعات الوطنية ذات العلاقة بحقوق الإنسان والعمل على تطويرها بما ينسجم مع الاتفاقيات والمعايير الدولية التي التزم بها الأردن.</w:t>
      </w:r>
    </w:p>
    <w:p w:rsidR="002F2314" w:rsidRPr="002F2314" w:rsidRDefault="0050710C" w:rsidP="002F2314">
      <w:pPr>
        <w:pStyle w:val="SingleTxt"/>
        <w:rPr>
          <w:rFonts w:hint="cs"/>
          <w:rtl/>
        </w:rPr>
      </w:pPr>
      <w:r>
        <w:rPr>
          <w:rFonts w:hint="cs"/>
          <w:rtl/>
        </w:rPr>
        <w:t>15 -</w:t>
      </w:r>
      <w:r>
        <w:rPr>
          <w:rFonts w:hint="cs"/>
          <w:rtl/>
        </w:rPr>
        <w:tab/>
      </w:r>
      <w:r w:rsidR="002F2314" w:rsidRPr="002F2314">
        <w:rPr>
          <w:rFonts w:hint="cs"/>
          <w:rtl/>
        </w:rPr>
        <w:t xml:space="preserve">ومن الجدير بالذكر أن اللجنة الوطنية الأردنية لشؤون المرأة </w:t>
      </w:r>
      <w:r w:rsidR="002F2314" w:rsidRPr="002F2314">
        <w:rPr>
          <w:rFonts w:hint="cs"/>
          <w:rtl/>
          <w:lang w:bidi="ar-JO"/>
        </w:rPr>
        <w:t xml:space="preserve">وإذ </w:t>
      </w:r>
      <w:r w:rsidR="002F2314" w:rsidRPr="002F2314">
        <w:rPr>
          <w:rFonts w:hint="cs"/>
          <w:rtl/>
        </w:rPr>
        <w:t>تعتبر محور التشريعات من أهم محاور عملها</w:t>
      </w:r>
      <w:r w:rsidR="002F2314" w:rsidRPr="002F2314">
        <w:rPr>
          <w:rFonts w:hint="cs"/>
          <w:rtl/>
          <w:lang w:bidi="ar-JO"/>
        </w:rPr>
        <w:t>، قد</w:t>
      </w:r>
      <w:r w:rsidR="002F2314" w:rsidRPr="002F2314">
        <w:rPr>
          <w:rFonts w:hint="cs"/>
          <w:rtl/>
        </w:rPr>
        <w:t xml:space="preserve"> أفردت في استراتيجيتها المحدثة بندا خاصا يتناول تعديل التشريعات التي تميز ضد المرأة</w:t>
      </w:r>
      <w:r w:rsidR="002F2314" w:rsidRPr="002F2314">
        <w:rPr>
          <w:rFonts w:hint="cs"/>
          <w:rtl/>
          <w:lang w:bidi="ar-JO"/>
        </w:rPr>
        <w:t xml:space="preserve">. وتعمل اللجنة </w:t>
      </w:r>
      <w:r w:rsidR="002F2314" w:rsidRPr="002F2314">
        <w:rPr>
          <w:rFonts w:hint="cs"/>
          <w:rtl/>
        </w:rPr>
        <w:t xml:space="preserve">على </w:t>
      </w:r>
      <w:r w:rsidR="002F2314" w:rsidRPr="002F2314">
        <w:rPr>
          <w:rFonts w:hint="cs"/>
          <w:rtl/>
          <w:lang w:bidi="ar-JO"/>
        </w:rPr>
        <w:t>دراسة</w:t>
      </w:r>
      <w:r w:rsidR="002F2314" w:rsidRPr="002F2314">
        <w:rPr>
          <w:rFonts w:hint="cs"/>
          <w:rtl/>
        </w:rPr>
        <w:t xml:space="preserve"> القوانين و</w:t>
      </w:r>
      <w:r w:rsidR="002F2314" w:rsidRPr="002F2314">
        <w:rPr>
          <w:rFonts w:hint="cs"/>
          <w:rtl/>
          <w:lang w:bidi="ar-JO"/>
        </w:rPr>
        <w:t>رفع ال</w:t>
      </w:r>
      <w:r w:rsidR="002F2314" w:rsidRPr="002F2314">
        <w:rPr>
          <w:rFonts w:hint="cs"/>
          <w:rtl/>
        </w:rPr>
        <w:t xml:space="preserve">توصيات </w:t>
      </w:r>
      <w:r w:rsidR="002F2314" w:rsidRPr="002F2314">
        <w:rPr>
          <w:rFonts w:hint="cs"/>
          <w:rtl/>
          <w:lang w:bidi="ar-JO"/>
        </w:rPr>
        <w:t xml:space="preserve">المناسبة بشأنها </w:t>
      </w:r>
      <w:r w:rsidR="002F2314" w:rsidRPr="002F2314">
        <w:rPr>
          <w:rFonts w:hint="cs"/>
          <w:rtl/>
        </w:rPr>
        <w:t xml:space="preserve">إلى ديوان التشريع والجهات المختصة </w:t>
      </w:r>
      <w:r w:rsidR="002F2314" w:rsidRPr="002F2314">
        <w:rPr>
          <w:rFonts w:hint="cs"/>
          <w:rtl/>
          <w:lang w:bidi="ar-JO"/>
        </w:rPr>
        <w:t xml:space="preserve">للمطالبة بتعديل </w:t>
      </w:r>
      <w:r w:rsidR="002F2314" w:rsidRPr="002F2314">
        <w:rPr>
          <w:rFonts w:hint="cs"/>
          <w:rtl/>
        </w:rPr>
        <w:t>هذه القوانين بما يتفق والاتفاقيات الدولية ويضمن الحقوق القانونية المتساوية للمرأة.</w:t>
      </w:r>
    </w:p>
    <w:p w:rsidR="0050710C" w:rsidRPr="0050710C" w:rsidRDefault="0050710C" w:rsidP="0050710C">
      <w:pPr>
        <w:pStyle w:val="SingleTxt"/>
        <w:spacing w:after="0" w:line="120" w:lineRule="exact"/>
        <w:rPr>
          <w:rFonts w:hint="cs"/>
          <w:sz w:val="10"/>
          <w:rtl/>
        </w:rPr>
      </w:pPr>
    </w:p>
    <w:p w:rsidR="002F2314" w:rsidRPr="002F2314" w:rsidRDefault="002F2314" w:rsidP="002F2314">
      <w:pPr>
        <w:pStyle w:val="SingleTxt"/>
        <w:rPr>
          <w:rFonts w:hint="cs"/>
          <w:rtl/>
        </w:rPr>
      </w:pPr>
      <w:r w:rsidRPr="0050710C">
        <w:rPr>
          <w:rFonts w:hint="cs"/>
          <w:b/>
          <w:bCs/>
          <w:rtl/>
        </w:rPr>
        <w:t>2 (ب) اتخاذ المناسب من التدابير التشريعية وغيرها، بما في ذلك ما يقتضيه الأمر من جزاءات لحظر كل تمييز ضد المرأة</w:t>
      </w:r>
      <w:r w:rsidRPr="002F2314">
        <w:rPr>
          <w:rFonts w:hint="cs"/>
          <w:rtl/>
        </w:rPr>
        <w:t>.</w:t>
      </w:r>
    </w:p>
    <w:p w:rsidR="002F2314" w:rsidRPr="002F2314" w:rsidRDefault="0050710C" w:rsidP="0050710C">
      <w:pPr>
        <w:pStyle w:val="SingleTxt"/>
        <w:rPr>
          <w:rFonts w:hint="cs"/>
          <w:lang w:val="en-GB"/>
        </w:rPr>
      </w:pPr>
      <w:r>
        <w:rPr>
          <w:rFonts w:hint="cs"/>
          <w:rtl/>
        </w:rPr>
        <w:t>16 -</w:t>
      </w:r>
      <w:r>
        <w:rPr>
          <w:rFonts w:hint="cs"/>
          <w:rtl/>
        </w:rPr>
        <w:tab/>
      </w:r>
      <w:r w:rsidR="002F2314" w:rsidRPr="002F2314">
        <w:rPr>
          <w:rFonts w:hint="cs"/>
          <w:rtl/>
        </w:rPr>
        <w:t>تسعى حكومة المملكة الأردنية الهاشمية</w:t>
      </w:r>
      <w:r w:rsidR="002F2314" w:rsidRPr="002F2314">
        <w:rPr>
          <w:rFonts w:hint="cs"/>
          <w:rtl/>
          <w:lang w:bidi="ar-JO"/>
        </w:rPr>
        <w:t>،</w:t>
      </w:r>
      <w:r w:rsidR="002F2314" w:rsidRPr="002F2314">
        <w:rPr>
          <w:rFonts w:hint="cs"/>
          <w:rtl/>
        </w:rPr>
        <w:t xml:space="preserve"> والتزاما منها بإلغاء كافة أشكال التمييز ضد المرأة</w:t>
      </w:r>
      <w:r w:rsidR="002F2314" w:rsidRPr="002F2314">
        <w:rPr>
          <w:rFonts w:hint="cs"/>
          <w:rtl/>
          <w:lang w:bidi="ar-JO"/>
        </w:rPr>
        <w:t>،</w:t>
      </w:r>
      <w:r w:rsidR="002F2314" w:rsidRPr="002F2314">
        <w:rPr>
          <w:rFonts w:hint="cs"/>
          <w:rtl/>
        </w:rPr>
        <w:t xml:space="preserve"> إلى سن التشريعات والقوانين التي تزيل التمييز القانوني أينما وجد. </w:t>
      </w:r>
      <w:r w:rsidR="002F2314" w:rsidRPr="002F2314">
        <w:rPr>
          <w:rFonts w:hint="cs"/>
          <w:rtl/>
          <w:lang w:bidi="ar-JO"/>
        </w:rPr>
        <w:t xml:space="preserve">ورغم أنه لا يوجد قانون خاص يحرم التمييز ضد المرأة إلا أن هناك جزاءات لحظر التمييز في عدد من التشريعات الأردنية منها قانون العقوبات الصادر عام 1960 الذي حرم كل من الاغتصاب وهتك العرض والاغواء والتهتك وخرق حرمة الأماكن الخاصة بالنساء وتزويج فتاة أو </w:t>
      </w:r>
      <w:r>
        <w:rPr>
          <w:rFonts w:hint="cs"/>
          <w:rtl/>
          <w:lang w:bidi="ar-JO"/>
        </w:rPr>
        <w:t>إ</w:t>
      </w:r>
      <w:r w:rsidR="002F2314" w:rsidRPr="002F2314">
        <w:rPr>
          <w:rFonts w:hint="cs"/>
          <w:rtl/>
          <w:lang w:bidi="ar-JO"/>
        </w:rPr>
        <w:t>جراء مراسم زواج لفتاة لم تتم الخامسة عشرة من عمرها كما افرد عقوبات لكل من يحاول قيادة أنثى لممارسة البغاء. وقانون العمل الصادر في عام 1996 والذي ينص على</w:t>
      </w:r>
      <w:r w:rsidR="002F2314">
        <w:rPr>
          <w:rFonts w:hint="cs"/>
          <w:rtl/>
          <w:lang w:bidi="ar-JO"/>
        </w:rPr>
        <w:t xml:space="preserve"> </w:t>
      </w:r>
      <w:r w:rsidR="002F2314" w:rsidRPr="002F2314">
        <w:rPr>
          <w:rFonts w:hint="cs"/>
          <w:rtl/>
        </w:rPr>
        <w:t>مواد محددة واضحة لضمان عدم التمييز ضد الأم العاملة وال</w:t>
      </w:r>
      <w:r>
        <w:rPr>
          <w:rFonts w:hint="cs"/>
          <w:rtl/>
        </w:rPr>
        <w:t>ذي تم تفصيله في التقرير الثاني.</w:t>
      </w:r>
    </w:p>
    <w:p w:rsidR="002F2314" w:rsidRPr="002F2314" w:rsidRDefault="0050710C" w:rsidP="002F2314">
      <w:pPr>
        <w:pStyle w:val="SingleTxt"/>
        <w:rPr>
          <w:rFonts w:hint="cs"/>
          <w:rtl/>
        </w:rPr>
      </w:pPr>
      <w:r>
        <w:rPr>
          <w:rFonts w:hint="cs"/>
          <w:rtl/>
          <w:lang w:bidi="ar-JO"/>
        </w:rPr>
        <w:t>17 -</w:t>
      </w:r>
      <w:r>
        <w:rPr>
          <w:rFonts w:hint="cs"/>
          <w:rtl/>
          <w:lang w:bidi="ar-JO"/>
        </w:rPr>
        <w:tab/>
      </w:r>
      <w:r w:rsidR="002F2314" w:rsidRPr="0050710C">
        <w:rPr>
          <w:rFonts w:hint="cs"/>
          <w:b/>
          <w:bCs/>
          <w:rtl/>
          <w:lang w:bidi="ar-JO"/>
        </w:rPr>
        <w:t>إلا أنه يجدر الذكر وبالإشارة إلى الملاحظات والتوصيات الختامية للجنة القضاء على كافة أشكال التمييز ضد المرأة (السيداو) حول تقريري الأردن الأولي والثاني رقم (28 و</w:t>
      </w:r>
      <w:r>
        <w:rPr>
          <w:rFonts w:hint="cs"/>
          <w:b/>
          <w:bCs/>
          <w:rtl/>
          <w:lang w:bidi="ar-JO"/>
        </w:rPr>
        <w:t xml:space="preserve"> </w:t>
      </w:r>
      <w:r w:rsidR="002F2314" w:rsidRPr="0050710C">
        <w:rPr>
          <w:rFonts w:hint="cs"/>
          <w:b/>
          <w:bCs/>
          <w:rtl/>
          <w:lang w:bidi="ar-JO"/>
        </w:rPr>
        <w:t>29) والمتعلقة بالممارسات الاجتماعية والثقافية التي تعيق تطبيق الاتفاقية</w:t>
      </w:r>
      <w:r w:rsidR="002F2314" w:rsidRPr="002F2314">
        <w:rPr>
          <w:rFonts w:hint="cs"/>
          <w:rtl/>
          <w:lang w:bidi="ar-JO"/>
        </w:rPr>
        <w:t>، أن الأنشطة المتنوعة التي تقدمها اللجنة الوطنية الأردنية لشؤون المرأة والمنظمات غير الحكومية في مجال التوعية القانونية من جهة والتوعية بالأدوار الاجتماعية المختلفة كجزء من البرامج التي تستهدف تعديل النظرة النمطية لهذه الأدوار. بالإضافة إلى حملات المساندة والتأييد كما سيرد في الفقرة (254) من هذا التقرير.</w:t>
      </w:r>
    </w:p>
    <w:p w:rsidR="0050710C" w:rsidRPr="0050710C" w:rsidRDefault="0050710C" w:rsidP="0050710C">
      <w:pPr>
        <w:pStyle w:val="SingleTxt"/>
        <w:spacing w:after="0" w:line="120" w:lineRule="exact"/>
        <w:rPr>
          <w:rFonts w:hint="cs"/>
          <w:sz w:val="10"/>
          <w:rtl/>
        </w:rPr>
      </w:pPr>
    </w:p>
    <w:p w:rsidR="002F2314" w:rsidRPr="002F2314" w:rsidRDefault="002F2314" w:rsidP="002F2314">
      <w:pPr>
        <w:pStyle w:val="SingleTxt"/>
        <w:rPr>
          <w:rFonts w:hint="cs"/>
          <w:rtl/>
          <w:lang w:bidi="ar-JO"/>
        </w:rPr>
      </w:pPr>
      <w:r w:rsidRPr="0050710C">
        <w:rPr>
          <w:rFonts w:hint="cs"/>
          <w:b/>
          <w:bCs/>
          <w:rtl/>
        </w:rPr>
        <w:t>2 (ج) 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r w:rsidRPr="002F2314">
        <w:rPr>
          <w:rFonts w:hint="cs"/>
          <w:rtl/>
        </w:rPr>
        <w:t>.</w:t>
      </w:r>
    </w:p>
    <w:p w:rsidR="002F2314" w:rsidRPr="002F2314" w:rsidRDefault="0050710C" w:rsidP="0050710C">
      <w:pPr>
        <w:pStyle w:val="SingleTxt"/>
        <w:rPr>
          <w:rFonts w:hint="cs"/>
          <w:lang w:val="en-GB"/>
        </w:rPr>
      </w:pPr>
      <w:r>
        <w:rPr>
          <w:rFonts w:hint="cs"/>
          <w:rtl/>
          <w:lang w:bidi="ar-JO"/>
        </w:rPr>
        <w:t>18 -</w:t>
      </w:r>
      <w:r>
        <w:rPr>
          <w:rFonts w:hint="cs"/>
          <w:rtl/>
          <w:lang w:bidi="ar-JO"/>
        </w:rPr>
        <w:tab/>
      </w:r>
      <w:r w:rsidR="002F2314" w:rsidRPr="002F2314">
        <w:rPr>
          <w:rFonts w:hint="cs"/>
          <w:rtl/>
          <w:lang w:bidi="ar-JO"/>
        </w:rPr>
        <w:t xml:space="preserve">يقوم نظام التقاضي في الأردن باعتماد </w:t>
      </w:r>
      <w:r w:rsidR="002F2314" w:rsidRPr="002F2314">
        <w:rPr>
          <w:rFonts w:hint="cs"/>
          <w:rtl/>
        </w:rPr>
        <w:t>ثلاثة أنواع للمحاكم هي</w:t>
      </w:r>
      <w:r w:rsidR="002F2314" w:rsidRPr="002F2314">
        <w:rPr>
          <w:rFonts w:hint="cs"/>
          <w:rtl/>
          <w:lang w:bidi="ar-JO"/>
        </w:rPr>
        <w:t>:</w:t>
      </w:r>
      <w:r w:rsidR="002F2314" w:rsidRPr="002F2314">
        <w:rPr>
          <w:rFonts w:hint="cs"/>
          <w:rtl/>
        </w:rPr>
        <w:t xml:space="preserve"> المحاكم الدينية التي تختص في مسائل الأحوال الشخصية (الزواج والنفقة والحضانة والمهور وعقود الزواج والإرث وغيرها) وتقسم إلى (المحاكم الشرعية ومجالس الطوائف الأخرى)</w:t>
      </w:r>
      <w:r w:rsidR="002F2314" w:rsidRPr="002F2314">
        <w:rPr>
          <w:rFonts w:hint="cs"/>
          <w:rtl/>
          <w:lang w:bidi="ar-JO"/>
        </w:rPr>
        <w:t>؛</w:t>
      </w:r>
      <w:r w:rsidR="002F2314" w:rsidRPr="002F2314">
        <w:rPr>
          <w:rFonts w:hint="cs"/>
          <w:rtl/>
        </w:rPr>
        <w:t xml:space="preserve"> المحاكم النظامية (التي تمارس حق القضاء على جميع الأشخاص في جميع المواد المدنية والجزائية بما فيها الدعاوى التي تقيمها الحكومة أو تقام عليها) وللمرأة حقوق مساوية للرجل في هذه المحاكم وفقا للقانون ويحق لأي مواطنة أو مواطن مراجعة المحاكم ورفع القضايا ضد أي جهة حكومية أو</w:t>
      </w:r>
      <w:r>
        <w:rPr>
          <w:rFonts w:hint="eastAsia"/>
          <w:rtl/>
        </w:rPr>
        <w:t> </w:t>
      </w:r>
      <w:r w:rsidR="002F2314" w:rsidRPr="002F2314">
        <w:rPr>
          <w:rFonts w:hint="cs"/>
          <w:rtl/>
        </w:rPr>
        <w:t>غير حكومية</w:t>
      </w:r>
      <w:r w:rsidR="002F2314" w:rsidRPr="002F2314">
        <w:rPr>
          <w:rFonts w:hint="cs"/>
          <w:rtl/>
          <w:lang w:bidi="ar-JO"/>
        </w:rPr>
        <w:t>؛</w:t>
      </w:r>
      <w:r>
        <w:rPr>
          <w:rFonts w:hint="cs"/>
          <w:rtl/>
        </w:rPr>
        <w:t xml:space="preserve"> وأخيرا المحاكم الخاصة.</w:t>
      </w:r>
    </w:p>
    <w:p w:rsidR="002F2314" w:rsidRPr="002F2314" w:rsidRDefault="0050710C" w:rsidP="0050710C">
      <w:pPr>
        <w:pStyle w:val="SingleTxt"/>
        <w:rPr>
          <w:rFonts w:hint="cs"/>
          <w:lang w:val="en-GB"/>
        </w:rPr>
      </w:pPr>
      <w:r>
        <w:rPr>
          <w:rFonts w:hint="cs"/>
          <w:rtl/>
        </w:rPr>
        <w:t>19 -</w:t>
      </w:r>
      <w:r>
        <w:rPr>
          <w:rFonts w:hint="cs"/>
          <w:rtl/>
        </w:rPr>
        <w:tab/>
      </w:r>
      <w:r w:rsidR="002F2314" w:rsidRPr="002F2314">
        <w:rPr>
          <w:rFonts w:hint="cs"/>
          <w:rtl/>
        </w:rPr>
        <w:t>وفي سياق التوصيات العامة للجنة القضاء على كافة أشكال التمييز ضد المرأة رقم (12 و</w:t>
      </w:r>
      <w:r>
        <w:rPr>
          <w:rFonts w:hint="cs"/>
          <w:rtl/>
        </w:rPr>
        <w:t xml:space="preserve"> </w:t>
      </w:r>
      <w:r w:rsidR="002F2314" w:rsidRPr="002F2314">
        <w:rPr>
          <w:rFonts w:hint="cs"/>
          <w:rtl/>
        </w:rPr>
        <w:t xml:space="preserve">19) </w:t>
      </w:r>
      <w:r w:rsidR="002F2314" w:rsidRPr="002F2314">
        <w:rPr>
          <w:rFonts w:hint="cs"/>
          <w:rtl/>
          <w:lang w:bidi="ar-JO"/>
        </w:rPr>
        <w:t>بشأن</w:t>
      </w:r>
      <w:r w:rsidR="002F2314" w:rsidRPr="002F2314">
        <w:rPr>
          <w:rFonts w:hint="cs"/>
          <w:rtl/>
        </w:rPr>
        <w:t xml:space="preserve"> العنف ضد المرأة فقد</w:t>
      </w:r>
      <w:r w:rsidR="002F2314" w:rsidRPr="002F2314">
        <w:rPr>
          <w:rFonts w:hint="cs"/>
          <w:rtl/>
          <w:lang w:bidi="ar-JO"/>
        </w:rPr>
        <w:t xml:space="preserve"> أنشئت </w:t>
      </w:r>
      <w:r w:rsidR="002F2314" w:rsidRPr="002F2314">
        <w:rPr>
          <w:rFonts w:hint="cs"/>
          <w:rtl/>
        </w:rPr>
        <w:t>وحدة حماية الأسرة (</w:t>
      </w:r>
      <w:r w:rsidR="002F2314" w:rsidRPr="002F2314">
        <w:rPr>
          <w:rFonts w:hint="cs"/>
          <w:rtl/>
          <w:lang w:bidi="ar-JO"/>
        </w:rPr>
        <w:t xml:space="preserve"> </w:t>
      </w:r>
      <w:r w:rsidR="002F2314" w:rsidRPr="002F2314">
        <w:rPr>
          <w:rFonts w:hint="cs"/>
          <w:rtl/>
        </w:rPr>
        <w:t>تم في 2/</w:t>
      </w:r>
      <w:r>
        <w:rPr>
          <w:rFonts w:hint="cs"/>
          <w:rtl/>
        </w:rPr>
        <w:t>11/</w:t>
      </w:r>
      <w:r w:rsidR="002F2314" w:rsidRPr="002F2314">
        <w:rPr>
          <w:rFonts w:hint="cs"/>
          <w:rtl/>
        </w:rPr>
        <w:t>1999 تطويرها إلى إدارة حماية الأسرة) التابعة إلى مديرية الأمن العام</w:t>
      </w:r>
      <w:r w:rsidR="002F2314" w:rsidRPr="002F2314">
        <w:rPr>
          <w:rFonts w:hint="cs"/>
          <w:rtl/>
          <w:lang w:bidi="ar-JO"/>
        </w:rPr>
        <w:t>،</w:t>
      </w:r>
      <w:r w:rsidR="002F2314" w:rsidRPr="002F2314">
        <w:rPr>
          <w:rFonts w:hint="cs"/>
          <w:rtl/>
        </w:rPr>
        <w:t xml:space="preserve"> وأنيط بها واجب التعامل مع حالات الاعتداءات الجنسية والعنف الأسري ضمن آلية تراعي سرية وخصوصية هذا القضايا</w:t>
      </w:r>
      <w:r w:rsidR="002F2314" w:rsidRPr="002F2314">
        <w:rPr>
          <w:rFonts w:hint="cs"/>
          <w:rtl/>
          <w:lang w:bidi="ar-JO"/>
        </w:rPr>
        <w:t>،</w:t>
      </w:r>
      <w:r w:rsidR="002F2314" w:rsidRPr="002F2314">
        <w:rPr>
          <w:rFonts w:hint="cs"/>
          <w:rtl/>
        </w:rPr>
        <w:t xml:space="preserve"> وبما يتلاءم ومتطلبات حقوق الإنسان. وقد بدأت الدائرة عملها في منطقة العاصمة إلا أنها وسعت نطاق عملها لاحقا لتشمل أقسام</w:t>
      </w:r>
      <w:r w:rsidR="002F2314" w:rsidRPr="002F2314">
        <w:rPr>
          <w:rFonts w:hint="cs"/>
          <w:rtl/>
          <w:lang w:bidi="ar-JO"/>
        </w:rPr>
        <w:t>ا</w:t>
      </w:r>
      <w:r w:rsidR="002F2314" w:rsidRPr="002F2314">
        <w:rPr>
          <w:rFonts w:hint="cs"/>
          <w:rtl/>
        </w:rPr>
        <w:t xml:space="preserve"> في مناطق أخرى من المملكة مثل أربد، الزرقاء، العقبة والبلقاء </w:t>
      </w:r>
      <w:r w:rsidR="002F2314" w:rsidRPr="002F2314">
        <w:rPr>
          <w:rFonts w:hint="cs"/>
          <w:rtl/>
          <w:lang w:bidi="ar-JO"/>
        </w:rPr>
        <w:t xml:space="preserve">بالإضافة إلى قسمي الكرك ومادبا مؤخرا. </w:t>
      </w:r>
      <w:r w:rsidR="002F2314" w:rsidRPr="002F2314">
        <w:rPr>
          <w:rFonts w:hint="cs"/>
          <w:rtl/>
        </w:rPr>
        <w:t>كما تم افتتاح مكاتب حماية في كافة مديريات الشرطة في محافظات ال</w:t>
      </w:r>
      <w:r>
        <w:rPr>
          <w:rFonts w:hint="cs"/>
          <w:rtl/>
        </w:rPr>
        <w:t>مملكة التي لا تتوفر فيها أقسام.</w:t>
      </w:r>
    </w:p>
    <w:p w:rsidR="002F2314" w:rsidRPr="002F2314" w:rsidRDefault="0050710C" w:rsidP="00E352F0">
      <w:pPr>
        <w:pStyle w:val="SingleTxt"/>
        <w:rPr>
          <w:rFonts w:hint="cs"/>
          <w:rtl/>
        </w:rPr>
      </w:pPr>
      <w:r>
        <w:rPr>
          <w:rFonts w:hint="cs"/>
          <w:rtl/>
          <w:lang w:bidi="ar-JO"/>
        </w:rPr>
        <w:t>20 -</w:t>
      </w:r>
      <w:r>
        <w:rPr>
          <w:rFonts w:hint="cs"/>
          <w:rtl/>
          <w:lang w:bidi="ar-JO"/>
        </w:rPr>
        <w:tab/>
      </w:r>
      <w:r w:rsidR="002F2314" w:rsidRPr="002F2314">
        <w:rPr>
          <w:rFonts w:hint="cs"/>
          <w:rtl/>
          <w:lang w:bidi="ar-JO"/>
        </w:rPr>
        <w:t xml:space="preserve">من جهة أخرى، أقر المجلس التشريعي نظام دور حماية الأسرة رقم (48) لسنة 2004 الذي يعني بمؤسسات الرعاية التي تستقبل حالات العنف الأسري. وتؤمن هذه المؤسسات وفقا للنظام الحماية والتأهيل للنساء اللاتي تعرضن للعنف (المعنفات). </w:t>
      </w:r>
      <w:r w:rsidR="002F2314" w:rsidRPr="002F2314">
        <w:rPr>
          <w:rFonts w:hint="cs"/>
          <w:rtl/>
        </w:rPr>
        <w:t xml:space="preserve">أما على مستوى المنظمات غير الحكومية فقد برزت عدة منظمات تعمل على </w:t>
      </w:r>
      <w:r w:rsidR="002F2314" w:rsidRPr="002F2314">
        <w:rPr>
          <w:rFonts w:hint="cs"/>
          <w:rtl/>
          <w:lang w:bidi="ar-JO"/>
        </w:rPr>
        <w:t>تقديم</w:t>
      </w:r>
      <w:r w:rsidR="002F2314" w:rsidRPr="002F2314">
        <w:rPr>
          <w:rFonts w:hint="cs"/>
          <w:rtl/>
        </w:rPr>
        <w:t xml:space="preserve"> الدعم للمرأة المعنفة من خلال </w:t>
      </w:r>
      <w:r w:rsidR="002F2314" w:rsidRPr="002F2314">
        <w:rPr>
          <w:rFonts w:hint="cs"/>
          <w:rtl/>
          <w:lang w:bidi="ar-JO"/>
        </w:rPr>
        <w:t xml:space="preserve">توفير </w:t>
      </w:r>
      <w:r w:rsidR="002F2314" w:rsidRPr="002F2314">
        <w:rPr>
          <w:rFonts w:hint="cs"/>
          <w:rtl/>
        </w:rPr>
        <w:t xml:space="preserve">الخطوط الساخنة والملاجئ. فقد قامت إحدى المنظمات غير الحكومية بتوفير ملجأ للنساء المعنفات وتعمل </w:t>
      </w:r>
      <w:r w:rsidR="002F2314" w:rsidRPr="002F2314">
        <w:rPr>
          <w:rFonts w:hint="cs"/>
          <w:rtl/>
          <w:lang w:bidi="ar-JO"/>
        </w:rPr>
        <w:t xml:space="preserve">هذه المنظمة </w:t>
      </w:r>
      <w:r w:rsidR="002F2314" w:rsidRPr="002F2314">
        <w:rPr>
          <w:rFonts w:hint="cs"/>
          <w:rtl/>
        </w:rPr>
        <w:t xml:space="preserve">من خلال التنسيق مع الجهات الحكومية المختلفة العاملة في مجال حماية المرأة. </w:t>
      </w:r>
      <w:r w:rsidR="002F2314" w:rsidRPr="002F2314">
        <w:rPr>
          <w:rFonts w:hint="cs"/>
          <w:rtl/>
          <w:lang w:bidi="ar-JO"/>
        </w:rPr>
        <w:t xml:space="preserve">وقد استقبل الملجأ منذ افتتاحه في عام 2002 إلى نهاية عام 2003 (225) حالة. </w:t>
      </w:r>
      <w:r w:rsidR="002F2314" w:rsidRPr="002F2314">
        <w:rPr>
          <w:rFonts w:hint="cs"/>
          <w:rtl/>
        </w:rPr>
        <w:t xml:space="preserve">هذا بالإضافة إلى المنظمات غير الحكومية التي تعني بحماية الأطفال من العنف والإساءة </w:t>
      </w:r>
      <w:r w:rsidR="002F2314" w:rsidRPr="002F2314">
        <w:rPr>
          <w:rFonts w:hint="cs"/>
          <w:rtl/>
          <w:lang w:bidi="ar-JO"/>
        </w:rPr>
        <w:t>حيث</w:t>
      </w:r>
      <w:r w:rsidR="002F2314" w:rsidRPr="002F2314">
        <w:rPr>
          <w:rFonts w:hint="cs"/>
          <w:rtl/>
        </w:rPr>
        <w:t xml:space="preserve"> قامت </w:t>
      </w:r>
      <w:r w:rsidR="002F2314" w:rsidRPr="002F2314">
        <w:rPr>
          <w:rFonts w:hint="cs"/>
          <w:rtl/>
          <w:lang w:bidi="ar-JO"/>
        </w:rPr>
        <w:t>إحدى</w:t>
      </w:r>
      <w:r w:rsidR="002F2314" w:rsidRPr="002F2314">
        <w:rPr>
          <w:rFonts w:hint="cs"/>
          <w:rtl/>
        </w:rPr>
        <w:t xml:space="preserve"> هذه المنظمات بتوفير </w:t>
      </w:r>
      <w:r w:rsidR="00E352F0">
        <w:rPr>
          <w:rFonts w:hint="eastAsia"/>
          <w:rtl/>
        </w:rPr>
        <w:t>”</w:t>
      </w:r>
      <w:r w:rsidR="002F2314" w:rsidRPr="002F2314">
        <w:rPr>
          <w:rFonts w:hint="cs"/>
          <w:rtl/>
        </w:rPr>
        <w:t xml:space="preserve">دار </w:t>
      </w:r>
      <w:r w:rsidR="002F2314" w:rsidRPr="002F2314">
        <w:rPr>
          <w:rFonts w:hint="cs"/>
          <w:rtl/>
          <w:lang w:bidi="ar-JO"/>
        </w:rPr>
        <w:t>الأمان</w:t>
      </w:r>
      <w:r w:rsidR="00E352F0">
        <w:rPr>
          <w:rFonts w:hint="eastAsia"/>
          <w:rtl/>
        </w:rPr>
        <w:t>“</w:t>
      </w:r>
      <w:r w:rsidR="002F2314" w:rsidRPr="002F2314">
        <w:rPr>
          <w:rFonts w:hint="cs"/>
          <w:rtl/>
        </w:rPr>
        <w:t xml:space="preserve"> لحماية الأطفال </w:t>
      </w:r>
      <w:r>
        <w:rPr>
          <w:rFonts w:hint="cs"/>
          <w:rtl/>
        </w:rPr>
        <w:t>الذين يتعرضون للعنف في منازلهم.</w:t>
      </w:r>
    </w:p>
    <w:p w:rsidR="002F2314" w:rsidRPr="002F2314" w:rsidRDefault="0050710C" w:rsidP="002F2314">
      <w:pPr>
        <w:pStyle w:val="SingleTxt"/>
        <w:rPr>
          <w:rFonts w:hint="cs"/>
          <w:lang w:val="en-GB"/>
        </w:rPr>
      </w:pPr>
      <w:r>
        <w:rPr>
          <w:rFonts w:hint="cs"/>
          <w:rtl/>
        </w:rPr>
        <w:t>21 -</w:t>
      </w:r>
      <w:r>
        <w:rPr>
          <w:rFonts w:hint="cs"/>
          <w:rtl/>
        </w:rPr>
        <w:tab/>
      </w:r>
      <w:r w:rsidR="002F2314" w:rsidRPr="0050710C">
        <w:rPr>
          <w:rFonts w:hint="cs"/>
          <w:b/>
          <w:bCs/>
          <w:rtl/>
        </w:rPr>
        <w:t>وبالإشارة إلى</w:t>
      </w:r>
      <w:r w:rsidR="002F2314" w:rsidRPr="0050710C">
        <w:rPr>
          <w:rFonts w:hint="cs"/>
          <w:b/>
          <w:bCs/>
          <w:rtl/>
          <w:lang w:bidi="ar-JO"/>
        </w:rPr>
        <w:t xml:space="preserve"> التساؤلات</w:t>
      </w:r>
      <w:r w:rsidR="002F2314" w:rsidRPr="0050710C">
        <w:rPr>
          <w:rFonts w:hint="cs"/>
          <w:b/>
          <w:bCs/>
          <w:rtl/>
        </w:rPr>
        <w:t xml:space="preserve"> </w:t>
      </w:r>
      <w:r w:rsidR="002F2314" w:rsidRPr="0050710C">
        <w:rPr>
          <w:rFonts w:hint="cs"/>
          <w:b/>
          <w:bCs/>
          <w:rtl/>
          <w:lang w:bidi="ar-JO"/>
        </w:rPr>
        <w:t>التي وردت في الملاحظات الختامية والتوصيات للجنة السيداو حول تقريري الأردن الأولي والثاني رقم</w:t>
      </w:r>
      <w:r w:rsidR="002F2314" w:rsidRPr="0050710C">
        <w:rPr>
          <w:rFonts w:hint="cs"/>
          <w:b/>
          <w:bCs/>
          <w:rtl/>
        </w:rPr>
        <w:t xml:space="preserve"> (38 و</w:t>
      </w:r>
      <w:r>
        <w:rPr>
          <w:rFonts w:hint="cs"/>
          <w:b/>
          <w:bCs/>
          <w:rtl/>
        </w:rPr>
        <w:t xml:space="preserve"> </w:t>
      </w:r>
      <w:r w:rsidR="002F2314" w:rsidRPr="0050710C">
        <w:rPr>
          <w:rFonts w:hint="cs"/>
          <w:b/>
          <w:bCs/>
          <w:rtl/>
        </w:rPr>
        <w:t xml:space="preserve">39) </w:t>
      </w:r>
      <w:r w:rsidR="002F2314" w:rsidRPr="0050710C">
        <w:rPr>
          <w:rFonts w:hint="cs"/>
          <w:b/>
          <w:bCs/>
          <w:rtl/>
          <w:lang w:bidi="ar-JO"/>
        </w:rPr>
        <w:t xml:space="preserve">حول مجابهة العنف ضد المرأة، </w:t>
      </w:r>
      <w:r w:rsidR="002F2314" w:rsidRPr="0050710C">
        <w:rPr>
          <w:rFonts w:hint="cs"/>
          <w:b/>
          <w:bCs/>
          <w:rtl/>
        </w:rPr>
        <w:t>وفي إطار العمل على توفير الحماية من العنف الأسري</w:t>
      </w:r>
      <w:r w:rsidR="002F2314" w:rsidRPr="002F2314">
        <w:rPr>
          <w:rFonts w:hint="cs"/>
          <w:rtl/>
        </w:rPr>
        <w:t>، باشر مشروع حماية الأسرة أعماله منذ عام 2000.</w:t>
      </w:r>
      <w:r w:rsidR="002F2314">
        <w:rPr>
          <w:rFonts w:hint="cs"/>
          <w:rtl/>
        </w:rPr>
        <w:t xml:space="preserve"> </w:t>
      </w:r>
      <w:r w:rsidR="002F2314" w:rsidRPr="002F2314">
        <w:rPr>
          <w:rFonts w:hint="cs"/>
          <w:rtl/>
        </w:rPr>
        <w:t xml:space="preserve">ويهدف هذا المشروع الوطني إلى بناء قدرات مؤسسات القطاعين العام والأهلي لتطوير وتطبيق استراتيجية شاملة للوقاية </w:t>
      </w:r>
      <w:r w:rsidR="002F2314" w:rsidRPr="002F2314">
        <w:rPr>
          <w:rFonts w:hint="cs"/>
          <w:rtl/>
          <w:lang w:bidi="ar-JO"/>
        </w:rPr>
        <w:t xml:space="preserve">والحماية </w:t>
      </w:r>
      <w:r w:rsidR="002F2314" w:rsidRPr="002F2314">
        <w:rPr>
          <w:rFonts w:hint="cs"/>
          <w:rtl/>
        </w:rPr>
        <w:t>من العنف الأسري</w:t>
      </w:r>
      <w:r w:rsidR="002F2314" w:rsidRPr="002F2314">
        <w:rPr>
          <w:rFonts w:hint="cs"/>
          <w:rtl/>
          <w:lang w:bidi="ar-JO"/>
        </w:rPr>
        <w:t xml:space="preserve"> وبالتعاون مع مختلف المؤسسات الوطنية، كوزارة التربية والتعليم، وزارة الصحة، وزارة التنمية الاجتماعية، ووزارة</w:t>
      </w:r>
      <w:r w:rsidR="002F2314" w:rsidRPr="0050710C">
        <w:rPr>
          <w:rFonts w:hint="cs"/>
          <w:rtl/>
          <w:lang w:bidi="ar-JO"/>
        </w:rPr>
        <w:t xml:space="preserve"> </w:t>
      </w:r>
      <w:r w:rsidR="002F2314" w:rsidRPr="002F2314">
        <w:rPr>
          <w:rFonts w:hint="cs"/>
          <w:rtl/>
          <w:lang w:bidi="ar-JO"/>
        </w:rPr>
        <w:t>الأوقاف، ووزارة الإعلام، والأمن العام، والقضاء، وعدد من المنظمات غير الحكومية وكما تهدف إلى بناء قدرات هذه المؤسسات وتطوير الإجراءات المعمول بها</w:t>
      </w:r>
      <w:r w:rsidR="002F2314" w:rsidRPr="002F2314">
        <w:rPr>
          <w:rFonts w:hint="cs"/>
          <w:rtl/>
        </w:rPr>
        <w:t>. ويدير البرنامج هيئة تجمع كافة المنظمات الحكومية وغير الحكومية ذات الصلة</w:t>
      </w:r>
      <w:r w:rsidR="002F2314" w:rsidRPr="002F2314">
        <w:rPr>
          <w:rFonts w:hint="cs"/>
          <w:rtl/>
          <w:lang w:bidi="ar-JO"/>
        </w:rPr>
        <w:t>،</w:t>
      </w:r>
      <w:r w:rsidR="002F2314" w:rsidRPr="002F2314">
        <w:rPr>
          <w:rFonts w:hint="cs"/>
          <w:rtl/>
        </w:rPr>
        <w:t xml:space="preserve"> </w:t>
      </w:r>
      <w:r w:rsidR="002F2314" w:rsidRPr="002F2314">
        <w:rPr>
          <w:rFonts w:hint="cs"/>
          <w:rtl/>
          <w:lang w:bidi="ar-JO"/>
        </w:rPr>
        <w:t xml:space="preserve">تحت إشراف </w:t>
      </w:r>
      <w:r w:rsidR="002F2314" w:rsidRPr="002F2314">
        <w:rPr>
          <w:rFonts w:hint="cs"/>
          <w:rtl/>
        </w:rPr>
        <w:t xml:space="preserve">المجلس الوطني لشؤون الأسرة. وللبرنامج أربع استراتيجيات هي حماية ضحايا العنف الأسري، ملاحقة الجناة، توفير الدعم </w:t>
      </w:r>
      <w:r w:rsidR="002F2314" w:rsidRPr="002F2314">
        <w:rPr>
          <w:rFonts w:hint="cs"/>
          <w:rtl/>
          <w:lang w:bidi="ar-JO"/>
        </w:rPr>
        <w:t>لضحايا العنف الأسري</w:t>
      </w:r>
      <w:r w:rsidR="002F2314" w:rsidRPr="002F2314">
        <w:rPr>
          <w:rFonts w:hint="cs"/>
          <w:rtl/>
        </w:rPr>
        <w:t xml:space="preserve"> وزيادة الوعي في المجتمع الأردني حول قضايا الإساءة.</w:t>
      </w:r>
      <w:r w:rsidR="002F2314">
        <w:rPr>
          <w:rFonts w:hint="cs"/>
          <w:rtl/>
        </w:rPr>
        <w:t xml:space="preserve"> </w:t>
      </w:r>
      <w:r w:rsidR="002F2314" w:rsidRPr="002F2314">
        <w:rPr>
          <w:rFonts w:hint="cs"/>
          <w:rtl/>
          <w:lang w:bidi="ar-JO"/>
        </w:rPr>
        <w:t xml:space="preserve">هذا </w:t>
      </w:r>
      <w:r w:rsidR="002F2314" w:rsidRPr="002F2314">
        <w:rPr>
          <w:rFonts w:hint="cs"/>
          <w:rtl/>
        </w:rPr>
        <w:t>وقد توجهت حملات التوعية حول مفاهيم العنف إلى الإعلاميين، والعاملين في السلك القضائي، والعاملين في الأمن العام، وواعظي وواعظات وزارة الأوقاف بالإضافة إلى العمل من خلال وزارة التربية والتعليم لتوعية الطلبة و</w:t>
      </w:r>
      <w:r w:rsidR="002F2314" w:rsidRPr="002F2314">
        <w:rPr>
          <w:rFonts w:hint="cs"/>
          <w:rtl/>
          <w:lang w:bidi="ar-JO"/>
        </w:rPr>
        <w:t>المعلمين</w:t>
      </w:r>
      <w:r w:rsidR="002F2314" w:rsidRPr="002F2314">
        <w:rPr>
          <w:rFonts w:hint="cs"/>
          <w:rtl/>
        </w:rPr>
        <w:t xml:space="preserve"> والمرشدين التربويين في المدارس.</w:t>
      </w:r>
    </w:p>
    <w:p w:rsidR="002F2314" w:rsidRPr="002F2314" w:rsidRDefault="00C6165C" w:rsidP="00C6165C">
      <w:pPr>
        <w:pStyle w:val="SingleTxt"/>
        <w:rPr>
          <w:rFonts w:hint="cs"/>
          <w:rtl/>
        </w:rPr>
      </w:pPr>
      <w:r>
        <w:rPr>
          <w:rFonts w:hint="cs"/>
          <w:rtl/>
          <w:lang w:bidi="ar-JO"/>
        </w:rPr>
        <w:t>22 -</w:t>
      </w:r>
      <w:r>
        <w:rPr>
          <w:rFonts w:hint="cs"/>
          <w:rtl/>
          <w:lang w:bidi="ar-JO"/>
        </w:rPr>
        <w:tab/>
      </w:r>
      <w:r w:rsidR="002F2314" w:rsidRPr="002F2314">
        <w:rPr>
          <w:rFonts w:hint="cs"/>
          <w:rtl/>
          <w:lang w:bidi="ar-JO"/>
        </w:rPr>
        <w:t>والآن تقوم مديرية الأمن العام من خلال مراكز الإصلاح والتأهيل التابعة لها بحماية النساء المهددات بالإيذاء، حيث للمحافظ الحق بتوقيف الأفراد إداريا حفظا للأمن. وتشير الإحصاءات الحديثة المتوفرة إلى أن العدد التراكمي الإجمالي السنوي للموقوفات إداريا خلال الأعوام 1997</w:t>
      </w:r>
      <w:r>
        <w:rPr>
          <w:rFonts w:hint="cs"/>
          <w:rtl/>
          <w:lang w:bidi="ar-JO"/>
        </w:rPr>
        <w:t>-</w:t>
      </w:r>
      <w:r w:rsidR="002F2314" w:rsidRPr="002F2314">
        <w:rPr>
          <w:rFonts w:hint="cs"/>
          <w:rtl/>
          <w:lang w:bidi="ar-JO"/>
        </w:rPr>
        <w:t>2004 يتراوح ما بين (400</w:t>
      </w:r>
      <w:r>
        <w:rPr>
          <w:rFonts w:hint="cs"/>
          <w:rtl/>
          <w:lang w:bidi="ar-JO"/>
        </w:rPr>
        <w:t>-</w:t>
      </w:r>
      <w:r w:rsidR="002F2314" w:rsidRPr="002F2314">
        <w:rPr>
          <w:rFonts w:hint="cs"/>
          <w:rtl/>
          <w:lang w:bidi="ar-JO"/>
        </w:rPr>
        <w:t>800) نزيلة في العام الواحد حيث بلغ عددهن في العام 1997 (402) نزيلة وارتفع في العام</w:t>
      </w:r>
      <w:r w:rsidR="002F2314">
        <w:rPr>
          <w:rFonts w:hint="cs"/>
          <w:rtl/>
          <w:lang w:bidi="ar-JO"/>
        </w:rPr>
        <w:t xml:space="preserve"> </w:t>
      </w:r>
      <w:r w:rsidR="002F2314" w:rsidRPr="002F2314">
        <w:rPr>
          <w:rFonts w:hint="cs"/>
          <w:rtl/>
          <w:lang w:bidi="ar-JO"/>
        </w:rPr>
        <w:t>2001 إلى (899) نزيلة، وفي العام 2002 (885) نزيلة، وفي العام 2003 (540) نزيلة وانخفض في عام 2004 ليصل إلى (524) نزيلة. ومما يجدر ذكره أن ارتفاع عدد النزيلات قد يعزى إلى طريقة حفظ السجلات التي تتضمن تسجيل النزيلة الواحدة التي تدخل وتخرج عدة مرات خلال العام الواحد، لكن عدد النزيلات الموقوفات إداريا داخل المراكز لا يتجاوز ما مجموعه (50</w:t>
      </w:r>
      <w:r>
        <w:rPr>
          <w:rFonts w:hint="cs"/>
          <w:rtl/>
          <w:lang w:bidi="ar-JO"/>
        </w:rPr>
        <w:t>-</w:t>
      </w:r>
      <w:r w:rsidR="002F2314" w:rsidRPr="002F2314">
        <w:rPr>
          <w:rFonts w:hint="cs"/>
          <w:rtl/>
          <w:lang w:bidi="ar-JO"/>
        </w:rPr>
        <w:t>70) نزيلة في آن واحد. وهذا الإجراء الذي يتخذ لحماية النساء أصلاً والذي غالبا ما يواجه بالنقد لا يزال ساري المفعول نتيجة عدم التوصل إلى حلول أنجع، ولا تزال هناك ضرورة ملحة للنظر بأوضاع النساء الموقوفات وإيجاد حل ينسجم وحمايتهن في ظروف أفضل من ظروف التوقيف الإداري. ويجدر التنويه إلى أن جهود مديرية الأمن العام بدء العمل بها في ظل عدم توفر أية بنية تحتية مناسبة (كدور الرعاية والملاجئ التي أسست حديثا) توفر الحماية للفتيات المعرضات للخطر. أن أي عمل مستقبلي ولا بد أن يأخذ بعين الاعتبار تكافل كافة الجهات المعنية للقضاء على الأسباب التي تعرض حياة الفتيات للخطر بشكل مبدئي.</w:t>
      </w:r>
    </w:p>
    <w:p w:rsidR="002F2314" w:rsidRPr="002F2314" w:rsidRDefault="00C6165C" w:rsidP="002F2314">
      <w:pPr>
        <w:pStyle w:val="SingleTxt"/>
        <w:rPr>
          <w:rFonts w:hint="cs"/>
          <w:rtl/>
        </w:rPr>
      </w:pPr>
      <w:r>
        <w:rPr>
          <w:rFonts w:hint="cs"/>
          <w:rtl/>
        </w:rPr>
        <w:t>23 -</w:t>
      </w:r>
      <w:r>
        <w:rPr>
          <w:rFonts w:hint="cs"/>
          <w:rtl/>
        </w:rPr>
        <w:tab/>
      </w:r>
      <w:r w:rsidR="002F2314" w:rsidRPr="002F2314">
        <w:rPr>
          <w:rFonts w:hint="cs"/>
          <w:rtl/>
        </w:rPr>
        <w:t xml:space="preserve">ومن الجدير بالذكر أن الوعي المجتمعي </w:t>
      </w:r>
      <w:r w:rsidR="002F2314" w:rsidRPr="002F2314">
        <w:rPr>
          <w:rFonts w:hint="cs"/>
          <w:rtl/>
          <w:lang w:bidi="ar-JO"/>
        </w:rPr>
        <w:t xml:space="preserve">حول العنف </w:t>
      </w:r>
      <w:r w:rsidR="002F2314" w:rsidRPr="002F2314">
        <w:rPr>
          <w:rFonts w:hint="cs"/>
          <w:rtl/>
        </w:rPr>
        <w:t>الأسري في ازدياد مستمر</w:t>
      </w:r>
      <w:r w:rsidR="002F2314" w:rsidRPr="002F2314">
        <w:rPr>
          <w:rFonts w:hint="cs"/>
          <w:rtl/>
          <w:lang w:bidi="ar-JO"/>
        </w:rPr>
        <w:t>،</w:t>
      </w:r>
      <w:r w:rsidR="002F2314" w:rsidRPr="002F2314">
        <w:rPr>
          <w:rFonts w:hint="cs"/>
          <w:rtl/>
        </w:rPr>
        <w:t xml:space="preserve"> حيث تشير أحدث الدراسات إلى أن غالبية أفراد المجتمع </w:t>
      </w:r>
      <w:r w:rsidR="002F2314" w:rsidRPr="002F2314">
        <w:rPr>
          <w:rFonts w:hint="cs"/>
          <w:rtl/>
          <w:lang w:bidi="ar-JO"/>
        </w:rPr>
        <w:t xml:space="preserve">يدركون </w:t>
      </w:r>
      <w:r w:rsidR="002F2314" w:rsidRPr="002F2314">
        <w:rPr>
          <w:rFonts w:hint="cs"/>
          <w:rtl/>
        </w:rPr>
        <w:t>أن الزوجة هي الضحية الأولى للعنف الأسري ويربطون هذا بالفهم الخاطئ حول الحقوق والواجبات المرتبطة بالأدوار الاجتماعية الم</w:t>
      </w:r>
      <w:r>
        <w:rPr>
          <w:rFonts w:hint="cs"/>
          <w:rtl/>
        </w:rPr>
        <w:t>ختلفة بالإضافة إلى الفهم الخاطئ</w:t>
      </w:r>
      <w:r w:rsidR="002F2314" w:rsidRPr="002F2314">
        <w:rPr>
          <w:rFonts w:hint="cs"/>
          <w:rtl/>
        </w:rPr>
        <w:t xml:space="preserve"> للتعاليم الإسلامية. كما تشير الندوات الصحفية والعامة والمنتشرة في كافة أنحاء المملكة الأردنية الهاشمية حول مفاهيم العنف الأسري إلى ارتفاع مستوى الوعي في الأردن</w:t>
      </w:r>
      <w:r w:rsidR="002F2314" w:rsidRPr="002F2314">
        <w:rPr>
          <w:rFonts w:hint="cs"/>
          <w:rtl/>
          <w:lang w:bidi="ar-JO"/>
        </w:rPr>
        <w:t xml:space="preserve"> حول هذا الموضوع</w:t>
      </w:r>
      <w:r w:rsidR="002F2314" w:rsidRPr="002F2314">
        <w:rPr>
          <w:rFonts w:hint="cs"/>
          <w:rtl/>
        </w:rPr>
        <w:t>.</w:t>
      </w:r>
      <w:r w:rsidR="002F2314" w:rsidRPr="002F2314">
        <w:rPr>
          <w:rFonts w:hint="cs"/>
          <w:rtl/>
          <w:lang w:bidi="ar-JO"/>
        </w:rPr>
        <w:t xml:space="preserve"> من جهة أخرى بدأت بعض المنظمات غير الحكومية ببث ومضات إعلانية تلفزيونية وإذاعية حول العنف ال</w:t>
      </w:r>
      <w:r>
        <w:rPr>
          <w:rFonts w:hint="cs"/>
          <w:rtl/>
          <w:lang w:bidi="ar-JO"/>
        </w:rPr>
        <w:t>أسري والعنف ضد المرأة بشكل خاص.</w:t>
      </w:r>
    </w:p>
    <w:p w:rsidR="002F2314" w:rsidRDefault="00C6165C" w:rsidP="00C6165C">
      <w:pPr>
        <w:pStyle w:val="SingleTxt"/>
        <w:rPr>
          <w:rFonts w:hint="cs"/>
          <w:rtl/>
        </w:rPr>
      </w:pPr>
      <w:r>
        <w:rPr>
          <w:rFonts w:hint="cs"/>
          <w:rtl/>
        </w:rPr>
        <w:t>24 -</w:t>
      </w:r>
      <w:r>
        <w:rPr>
          <w:rFonts w:hint="cs"/>
          <w:rtl/>
        </w:rPr>
        <w:tab/>
      </w:r>
      <w:r w:rsidR="002F2314" w:rsidRPr="002F2314">
        <w:rPr>
          <w:rFonts w:hint="cs"/>
          <w:rtl/>
        </w:rPr>
        <w:t xml:space="preserve">وقد نتج عن تطور الوعي في قضايا العنف الأسري في المجتمع الأردني دقة أعلى في الإحصاءات المتوفرة حول </w:t>
      </w:r>
      <w:r w:rsidR="002F2314" w:rsidRPr="002F2314">
        <w:rPr>
          <w:rFonts w:hint="cs"/>
          <w:rtl/>
          <w:lang w:bidi="ar-JO"/>
        </w:rPr>
        <w:t>هذه الظاهرة،</w:t>
      </w:r>
      <w:r w:rsidR="002F2314" w:rsidRPr="002F2314">
        <w:rPr>
          <w:rFonts w:hint="cs"/>
          <w:rtl/>
        </w:rPr>
        <w:t xml:space="preserve"> </w:t>
      </w:r>
      <w:r w:rsidR="002F2314" w:rsidRPr="002F2314">
        <w:rPr>
          <w:rFonts w:hint="cs"/>
          <w:rtl/>
          <w:lang w:bidi="ar-JO"/>
        </w:rPr>
        <w:t>و</w:t>
      </w:r>
      <w:r w:rsidR="002F2314" w:rsidRPr="002F2314">
        <w:rPr>
          <w:rFonts w:hint="cs"/>
          <w:rtl/>
        </w:rPr>
        <w:t>تشير الإحصاءات ما بين الأعوام (200</w:t>
      </w:r>
      <w:r w:rsidR="002F2314" w:rsidRPr="002F2314">
        <w:rPr>
          <w:rFonts w:hint="cs"/>
          <w:rtl/>
          <w:lang w:bidi="ar-JO"/>
        </w:rPr>
        <w:t>1</w:t>
      </w:r>
      <w:r>
        <w:rPr>
          <w:rFonts w:hint="cs"/>
          <w:rtl/>
        </w:rPr>
        <w:t>-</w:t>
      </w:r>
      <w:r w:rsidR="002F2314" w:rsidRPr="002F2314">
        <w:rPr>
          <w:rFonts w:hint="cs"/>
          <w:rtl/>
        </w:rPr>
        <w:t>200</w:t>
      </w:r>
      <w:r w:rsidR="002F2314" w:rsidRPr="002F2314">
        <w:rPr>
          <w:rFonts w:hint="cs"/>
          <w:rtl/>
          <w:lang w:bidi="ar-JO"/>
        </w:rPr>
        <w:t>4</w:t>
      </w:r>
      <w:r w:rsidR="002F2314" w:rsidRPr="002F2314">
        <w:rPr>
          <w:rFonts w:hint="cs"/>
          <w:rtl/>
        </w:rPr>
        <w:t xml:space="preserve">) إلى ارتفاع نسبة التبليغ عن هذه القضايا كما يوضح الجدول رقم (1). </w:t>
      </w:r>
      <w:r w:rsidR="002F2314" w:rsidRPr="002F2314">
        <w:rPr>
          <w:rFonts w:hint="cs"/>
          <w:rtl/>
          <w:lang w:bidi="ar-JO"/>
        </w:rPr>
        <w:t>إن</w:t>
      </w:r>
      <w:r w:rsidR="002F2314" w:rsidRPr="002F2314">
        <w:rPr>
          <w:rFonts w:hint="cs"/>
          <w:rtl/>
        </w:rPr>
        <w:t xml:space="preserve"> الأخصائيين في هذا المجال </w:t>
      </w:r>
      <w:r w:rsidR="002F2314" w:rsidRPr="002F2314">
        <w:rPr>
          <w:rFonts w:hint="cs"/>
          <w:rtl/>
          <w:lang w:bidi="ar-JO"/>
        </w:rPr>
        <w:t xml:space="preserve">وإذ يعزون </w:t>
      </w:r>
      <w:r w:rsidR="002F2314" w:rsidRPr="002F2314">
        <w:rPr>
          <w:rFonts w:hint="cs"/>
          <w:rtl/>
        </w:rPr>
        <w:t>هذا الارتفاع إلى ازدياد نسبة الوعي عند الأردنيين وبالتالي اهتمام أعلى بالتبليغ عن قضايا الإساءة التي تبرز عند أفراد المجتمع، يتوقعون انخفاض ممارسات العنف هذه في المستقبل إذ أن الأفراد العاملين في محيط الأسرة يعملون على زيادة الوعي حول الأساليب التربوية الحديثة التي تساعد على نبذ العنف.</w:t>
      </w:r>
    </w:p>
    <w:p w:rsidR="00073F1B" w:rsidRPr="00073F1B" w:rsidRDefault="00073F1B" w:rsidP="00073F1B">
      <w:pPr>
        <w:pStyle w:val="SingleTxt"/>
        <w:spacing w:after="0" w:line="120" w:lineRule="exact"/>
        <w:rPr>
          <w:rFonts w:hint="cs"/>
          <w:sz w:val="10"/>
          <w:rtl/>
        </w:rPr>
      </w:pPr>
    </w:p>
    <w:p w:rsidR="00126898" w:rsidRPr="00D44CDA" w:rsidRDefault="00126898" w:rsidP="0012689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D44CDA">
        <w:rPr>
          <w:rFonts w:hint="cs"/>
          <w:rtl/>
        </w:rPr>
        <w:t>الجدول (1)</w:t>
      </w:r>
    </w:p>
    <w:p w:rsidR="00126898" w:rsidRDefault="00126898" w:rsidP="001268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Pr>
          <w:rFonts w:hint="cs"/>
          <w:rtl/>
        </w:rPr>
        <w:tab/>
      </w:r>
      <w:r>
        <w:rPr>
          <w:rFonts w:hint="cs"/>
          <w:rtl/>
        </w:rPr>
        <w:tab/>
      </w:r>
      <w:r w:rsidRPr="00D44CDA">
        <w:rPr>
          <w:rFonts w:hint="cs"/>
          <w:rtl/>
        </w:rPr>
        <w:t>نسبة الإناث من المجني عليهم في القضايا الرئيسة المبلغ عنها للسنوات 2000</w:t>
      </w:r>
      <w:r>
        <w:rPr>
          <w:rFonts w:hint="cs"/>
          <w:rtl/>
        </w:rPr>
        <w:t>-</w:t>
      </w:r>
      <w:r w:rsidRPr="00D44CDA">
        <w:rPr>
          <w:rFonts w:hint="cs"/>
          <w:rtl/>
          <w:lang w:bidi="ar-JO"/>
        </w:rPr>
        <w:t>2004</w:t>
      </w:r>
    </w:p>
    <w:p w:rsidR="00612DB2" w:rsidRPr="00612DB2" w:rsidRDefault="00612DB2" w:rsidP="00612DB2">
      <w:pPr>
        <w:pStyle w:val="SingleTxt"/>
        <w:spacing w:after="0" w:line="120" w:lineRule="exact"/>
        <w:rPr>
          <w:rFonts w:hint="cs"/>
          <w:sz w:val="10"/>
          <w:rtl/>
          <w:lang w:bidi="ar-JO"/>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612DB2" w:rsidRPr="00612DB2">
        <w:tblPrEx>
          <w:tblCellMar>
            <w:top w:w="0" w:type="dxa"/>
            <w:bottom w:w="0" w:type="dxa"/>
          </w:tblCellMar>
        </w:tblPrEx>
        <w:trPr>
          <w:cantSplit/>
          <w:tblHeader/>
        </w:trPr>
        <w:tc>
          <w:tcPr>
            <w:tcW w:w="1046" w:type="dxa"/>
            <w:tcBorders>
              <w:top w:val="single" w:sz="4" w:space="0" w:color="auto"/>
            </w:tcBorders>
            <w:shd w:val="clear" w:color="auto" w:fill="E6E6E6"/>
            <w:vAlign w:val="bottom"/>
          </w:tcPr>
          <w:p w:rsidR="00612DB2" w:rsidRPr="00612DB2" w:rsidRDefault="00612DB2" w:rsidP="00CA22B0">
            <w:pPr>
              <w:tabs>
                <w:tab w:val="left" w:pos="288"/>
                <w:tab w:val="left" w:pos="576"/>
                <w:tab w:val="left" w:pos="864"/>
                <w:tab w:val="left" w:pos="1152"/>
              </w:tabs>
              <w:spacing w:before="80" w:after="80" w:line="240" w:lineRule="exact"/>
              <w:ind w:right="40"/>
              <w:jc w:val="center"/>
              <w:rPr>
                <w:rFonts w:hint="cs"/>
                <w:i/>
                <w:iCs/>
                <w:sz w:val="16"/>
                <w:szCs w:val="24"/>
                <w:rtl/>
                <w:lang w:bidi="ar-JO"/>
              </w:rPr>
            </w:pPr>
          </w:p>
        </w:tc>
        <w:tc>
          <w:tcPr>
            <w:tcW w:w="3138" w:type="dxa"/>
            <w:gridSpan w:val="3"/>
            <w:tcBorders>
              <w:top w:val="single" w:sz="4" w:space="0" w:color="auto"/>
            </w:tcBorders>
            <w:shd w:val="clear" w:color="auto" w:fill="E6E6E6"/>
            <w:vAlign w:val="bottom"/>
          </w:tcPr>
          <w:p w:rsidR="00612DB2" w:rsidRPr="00612DB2" w:rsidRDefault="00612DB2" w:rsidP="00CA22B0">
            <w:pPr>
              <w:tabs>
                <w:tab w:val="left" w:pos="288"/>
                <w:tab w:val="left" w:pos="576"/>
                <w:tab w:val="left" w:pos="864"/>
                <w:tab w:val="left" w:pos="1152"/>
              </w:tabs>
              <w:spacing w:before="80" w:after="80" w:line="240" w:lineRule="exact"/>
              <w:ind w:right="144"/>
              <w:jc w:val="center"/>
              <w:rPr>
                <w:rFonts w:hint="cs"/>
                <w:i/>
                <w:iCs/>
                <w:sz w:val="16"/>
                <w:szCs w:val="24"/>
                <w:rtl/>
                <w:lang w:bidi="ar-JO"/>
              </w:rPr>
            </w:pPr>
            <w:r w:rsidRPr="00612DB2">
              <w:rPr>
                <w:rFonts w:hint="cs"/>
                <w:i/>
                <w:iCs/>
                <w:sz w:val="16"/>
                <w:szCs w:val="24"/>
                <w:rtl/>
                <w:lang w:bidi="ar-JO"/>
              </w:rPr>
              <w:t>الاعتداءات الجنسية</w:t>
            </w:r>
          </w:p>
        </w:tc>
        <w:tc>
          <w:tcPr>
            <w:tcW w:w="3138" w:type="dxa"/>
            <w:gridSpan w:val="3"/>
            <w:tcBorders>
              <w:top w:val="single" w:sz="4" w:space="0" w:color="auto"/>
            </w:tcBorders>
            <w:shd w:val="clear" w:color="auto" w:fill="E6E6E6"/>
            <w:vAlign w:val="bottom"/>
          </w:tcPr>
          <w:p w:rsidR="00612DB2" w:rsidRPr="00612DB2" w:rsidRDefault="00612DB2" w:rsidP="00CA22B0">
            <w:pPr>
              <w:tabs>
                <w:tab w:val="left" w:pos="288"/>
                <w:tab w:val="left" w:pos="576"/>
                <w:tab w:val="left" w:pos="864"/>
                <w:tab w:val="left" w:pos="1152"/>
              </w:tabs>
              <w:spacing w:before="80" w:after="80" w:line="240" w:lineRule="exact"/>
              <w:ind w:right="144"/>
              <w:jc w:val="center"/>
              <w:rPr>
                <w:rFonts w:hint="cs"/>
                <w:i/>
                <w:iCs/>
                <w:sz w:val="16"/>
                <w:szCs w:val="24"/>
                <w:rtl/>
                <w:lang w:bidi="ar-JO"/>
              </w:rPr>
            </w:pPr>
            <w:r w:rsidRPr="00612DB2">
              <w:rPr>
                <w:rFonts w:hint="cs"/>
                <w:i/>
                <w:iCs/>
                <w:sz w:val="16"/>
                <w:szCs w:val="24"/>
                <w:rtl/>
                <w:lang w:bidi="ar-JO"/>
              </w:rPr>
              <w:t>الاعتداءات الجسدية</w:t>
            </w:r>
          </w:p>
        </w:tc>
      </w:tr>
      <w:tr w:rsidR="00612DB2" w:rsidRPr="00612DB2">
        <w:tblPrEx>
          <w:tblCellMar>
            <w:top w:w="0" w:type="dxa"/>
            <w:bottom w:w="0" w:type="dxa"/>
          </w:tblCellMar>
        </w:tblPrEx>
        <w:trPr>
          <w:cantSplit/>
          <w:tblHeader/>
        </w:trPr>
        <w:tc>
          <w:tcPr>
            <w:tcW w:w="1046" w:type="dxa"/>
            <w:tcBorders>
              <w:bottom w:val="single" w:sz="12" w:space="0" w:color="auto"/>
            </w:tcBorders>
            <w:shd w:val="clear" w:color="auto" w:fill="E6E6E6"/>
            <w:vAlign w:val="bottom"/>
          </w:tcPr>
          <w:p w:rsidR="00612DB2" w:rsidRPr="00612DB2" w:rsidRDefault="00612DB2" w:rsidP="00612DB2">
            <w:pPr>
              <w:tabs>
                <w:tab w:val="left" w:pos="288"/>
                <w:tab w:val="left" w:pos="576"/>
                <w:tab w:val="left" w:pos="864"/>
                <w:tab w:val="left" w:pos="1152"/>
              </w:tabs>
              <w:spacing w:after="80" w:line="240" w:lineRule="exact"/>
              <w:ind w:right="40"/>
              <w:rPr>
                <w:rFonts w:hint="cs"/>
                <w:i/>
                <w:iCs/>
                <w:sz w:val="16"/>
                <w:szCs w:val="24"/>
                <w:rtl/>
                <w:lang w:bidi="ar-JO"/>
              </w:rPr>
            </w:pPr>
            <w:r w:rsidRPr="00612DB2">
              <w:rPr>
                <w:rFonts w:hint="cs"/>
                <w:i/>
                <w:iCs/>
                <w:sz w:val="16"/>
                <w:szCs w:val="24"/>
                <w:rtl/>
                <w:lang w:bidi="ar-JO"/>
              </w:rPr>
              <w:t>السنة</w:t>
            </w:r>
          </w:p>
        </w:tc>
        <w:tc>
          <w:tcPr>
            <w:tcW w:w="1046" w:type="dxa"/>
            <w:tcBorders>
              <w:bottom w:val="single" w:sz="12" w:space="0" w:color="auto"/>
            </w:tcBorders>
            <w:shd w:val="clear" w:color="auto" w:fill="E6E6E6"/>
            <w:vAlign w:val="bottom"/>
          </w:tcPr>
          <w:p w:rsidR="00612DB2" w:rsidRPr="00612DB2" w:rsidRDefault="00612DB2" w:rsidP="00612DB2">
            <w:pPr>
              <w:tabs>
                <w:tab w:val="left" w:pos="288"/>
                <w:tab w:val="left" w:pos="576"/>
                <w:tab w:val="left" w:pos="864"/>
                <w:tab w:val="left" w:pos="1152"/>
              </w:tabs>
              <w:spacing w:after="80" w:line="240" w:lineRule="exact"/>
              <w:ind w:right="144"/>
              <w:rPr>
                <w:rFonts w:hint="cs"/>
                <w:i/>
                <w:iCs/>
                <w:sz w:val="16"/>
                <w:szCs w:val="24"/>
                <w:rtl/>
                <w:lang w:bidi="ar-JO"/>
              </w:rPr>
            </w:pPr>
            <w:r w:rsidRPr="00612DB2">
              <w:rPr>
                <w:rFonts w:hint="cs"/>
                <w:i/>
                <w:iCs/>
                <w:sz w:val="16"/>
                <w:szCs w:val="24"/>
                <w:rtl/>
                <w:lang w:bidi="ar-JO"/>
              </w:rPr>
              <w:t>عدد المجني عليهم</w:t>
            </w:r>
          </w:p>
        </w:tc>
        <w:tc>
          <w:tcPr>
            <w:tcW w:w="1046" w:type="dxa"/>
            <w:tcBorders>
              <w:bottom w:val="single" w:sz="12" w:space="0" w:color="auto"/>
            </w:tcBorders>
            <w:shd w:val="clear" w:color="auto" w:fill="E6E6E6"/>
            <w:vAlign w:val="bottom"/>
          </w:tcPr>
          <w:p w:rsidR="00612DB2" w:rsidRPr="00612DB2" w:rsidRDefault="00612DB2" w:rsidP="00612DB2">
            <w:pPr>
              <w:tabs>
                <w:tab w:val="left" w:pos="288"/>
                <w:tab w:val="left" w:pos="576"/>
                <w:tab w:val="left" w:pos="864"/>
                <w:tab w:val="left" w:pos="1152"/>
              </w:tabs>
              <w:spacing w:after="80" w:line="240" w:lineRule="exact"/>
              <w:ind w:right="144"/>
              <w:rPr>
                <w:rFonts w:hint="cs"/>
                <w:i/>
                <w:iCs/>
                <w:sz w:val="16"/>
                <w:szCs w:val="24"/>
                <w:rtl/>
                <w:lang w:bidi="ar-JO"/>
              </w:rPr>
            </w:pPr>
            <w:r w:rsidRPr="00612DB2">
              <w:rPr>
                <w:rFonts w:hint="cs"/>
                <w:i/>
                <w:iCs/>
                <w:sz w:val="16"/>
                <w:szCs w:val="24"/>
                <w:rtl/>
                <w:lang w:bidi="ar-JO"/>
              </w:rPr>
              <w:t>عدد الإناث</w:t>
            </w:r>
          </w:p>
        </w:tc>
        <w:tc>
          <w:tcPr>
            <w:tcW w:w="1046" w:type="dxa"/>
            <w:tcBorders>
              <w:bottom w:val="single" w:sz="12" w:space="0" w:color="auto"/>
            </w:tcBorders>
            <w:shd w:val="clear" w:color="auto" w:fill="E6E6E6"/>
            <w:vAlign w:val="bottom"/>
          </w:tcPr>
          <w:p w:rsidR="00612DB2" w:rsidRPr="00612DB2" w:rsidRDefault="00CA22B0" w:rsidP="00612DB2">
            <w:pPr>
              <w:tabs>
                <w:tab w:val="left" w:pos="288"/>
                <w:tab w:val="left" w:pos="576"/>
                <w:tab w:val="left" w:pos="864"/>
                <w:tab w:val="left" w:pos="1152"/>
              </w:tabs>
              <w:spacing w:after="80" w:line="240" w:lineRule="exact"/>
              <w:ind w:right="144"/>
              <w:rPr>
                <w:rFonts w:hint="cs"/>
                <w:i/>
                <w:iCs/>
                <w:sz w:val="16"/>
                <w:szCs w:val="24"/>
                <w:rtl/>
                <w:lang w:bidi="ar-JO"/>
              </w:rPr>
            </w:pPr>
            <w:r>
              <w:rPr>
                <w:rFonts w:hint="cs"/>
                <w:i/>
                <w:iCs/>
                <w:sz w:val="16"/>
                <w:szCs w:val="24"/>
                <w:rtl/>
                <w:lang w:bidi="ar-JO"/>
              </w:rPr>
              <w:t>نسبة</w:t>
            </w:r>
            <w:r w:rsidR="00612DB2" w:rsidRPr="00612DB2">
              <w:rPr>
                <w:rFonts w:hint="cs"/>
                <w:i/>
                <w:iCs/>
                <w:sz w:val="16"/>
                <w:szCs w:val="24"/>
                <w:rtl/>
                <w:lang w:bidi="ar-JO"/>
              </w:rPr>
              <w:t xml:space="preserve"> الإناث</w:t>
            </w:r>
          </w:p>
        </w:tc>
        <w:tc>
          <w:tcPr>
            <w:tcW w:w="1046" w:type="dxa"/>
            <w:tcBorders>
              <w:bottom w:val="single" w:sz="12" w:space="0" w:color="auto"/>
            </w:tcBorders>
            <w:shd w:val="clear" w:color="auto" w:fill="E6E6E6"/>
            <w:vAlign w:val="bottom"/>
          </w:tcPr>
          <w:p w:rsidR="00612DB2" w:rsidRPr="00612DB2" w:rsidRDefault="00612DB2" w:rsidP="00612DB2">
            <w:pPr>
              <w:tabs>
                <w:tab w:val="left" w:pos="288"/>
                <w:tab w:val="left" w:pos="576"/>
                <w:tab w:val="left" w:pos="864"/>
                <w:tab w:val="left" w:pos="1152"/>
              </w:tabs>
              <w:spacing w:after="80" w:line="240" w:lineRule="exact"/>
              <w:ind w:right="144"/>
              <w:rPr>
                <w:rFonts w:hint="cs"/>
                <w:i/>
                <w:iCs/>
                <w:sz w:val="16"/>
                <w:szCs w:val="24"/>
                <w:rtl/>
                <w:lang w:bidi="ar-JO"/>
              </w:rPr>
            </w:pPr>
            <w:r w:rsidRPr="00612DB2">
              <w:rPr>
                <w:rFonts w:hint="cs"/>
                <w:i/>
                <w:iCs/>
                <w:sz w:val="16"/>
                <w:szCs w:val="24"/>
                <w:rtl/>
                <w:lang w:bidi="ar-JO"/>
              </w:rPr>
              <w:t>عدد المجني عليهم</w:t>
            </w:r>
          </w:p>
        </w:tc>
        <w:tc>
          <w:tcPr>
            <w:tcW w:w="1046" w:type="dxa"/>
            <w:tcBorders>
              <w:bottom w:val="single" w:sz="12" w:space="0" w:color="auto"/>
            </w:tcBorders>
            <w:shd w:val="clear" w:color="auto" w:fill="E6E6E6"/>
            <w:vAlign w:val="bottom"/>
          </w:tcPr>
          <w:p w:rsidR="00612DB2" w:rsidRPr="00612DB2" w:rsidRDefault="00612DB2" w:rsidP="00612DB2">
            <w:pPr>
              <w:tabs>
                <w:tab w:val="left" w:pos="288"/>
                <w:tab w:val="left" w:pos="576"/>
                <w:tab w:val="left" w:pos="864"/>
                <w:tab w:val="left" w:pos="1152"/>
              </w:tabs>
              <w:spacing w:after="80" w:line="240" w:lineRule="exact"/>
              <w:ind w:right="144"/>
              <w:rPr>
                <w:rFonts w:hint="cs"/>
                <w:i/>
                <w:iCs/>
                <w:sz w:val="16"/>
                <w:szCs w:val="24"/>
                <w:rtl/>
                <w:lang w:bidi="ar-JO"/>
              </w:rPr>
            </w:pPr>
            <w:r w:rsidRPr="00612DB2">
              <w:rPr>
                <w:rFonts w:hint="cs"/>
                <w:i/>
                <w:iCs/>
                <w:sz w:val="16"/>
                <w:szCs w:val="24"/>
                <w:rtl/>
                <w:lang w:bidi="ar-JO"/>
              </w:rPr>
              <w:t>عدد الإناث</w:t>
            </w:r>
          </w:p>
        </w:tc>
        <w:tc>
          <w:tcPr>
            <w:tcW w:w="1046" w:type="dxa"/>
            <w:tcBorders>
              <w:bottom w:val="single" w:sz="12" w:space="0" w:color="auto"/>
            </w:tcBorders>
            <w:shd w:val="clear" w:color="auto" w:fill="E6E6E6"/>
            <w:vAlign w:val="bottom"/>
          </w:tcPr>
          <w:p w:rsidR="00612DB2" w:rsidRPr="00612DB2" w:rsidRDefault="00CA22B0" w:rsidP="00612DB2">
            <w:pPr>
              <w:tabs>
                <w:tab w:val="left" w:pos="288"/>
                <w:tab w:val="left" w:pos="576"/>
                <w:tab w:val="left" w:pos="864"/>
                <w:tab w:val="left" w:pos="1152"/>
              </w:tabs>
              <w:spacing w:after="80" w:line="240" w:lineRule="exact"/>
              <w:ind w:right="144"/>
              <w:rPr>
                <w:rFonts w:hint="cs"/>
                <w:i/>
                <w:iCs/>
                <w:sz w:val="16"/>
                <w:szCs w:val="24"/>
                <w:rtl/>
                <w:lang w:bidi="ar-JO"/>
              </w:rPr>
            </w:pPr>
            <w:r>
              <w:rPr>
                <w:rFonts w:hint="cs"/>
                <w:i/>
                <w:iCs/>
                <w:sz w:val="16"/>
                <w:szCs w:val="24"/>
                <w:rtl/>
                <w:lang w:bidi="ar-JO"/>
              </w:rPr>
              <w:t xml:space="preserve">نسبة </w:t>
            </w:r>
            <w:r w:rsidR="00612DB2" w:rsidRPr="00612DB2">
              <w:rPr>
                <w:rFonts w:hint="cs"/>
                <w:i/>
                <w:iCs/>
                <w:sz w:val="16"/>
                <w:szCs w:val="24"/>
                <w:rtl/>
                <w:lang w:bidi="ar-JO"/>
              </w:rPr>
              <w:t>الإناث</w:t>
            </w:r>
          </w:p>
        </w:tc>
      </w:tr>
      <w:tr w:rsidR="00612DB2" w:rsidRPr="00612DB2">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40"/>
              <w:rPr>
                <w:rFonts w:hint="cs"/>
                <w:sz w:val="16"/>
                <w:szCs w:val="24"/>
                <w:rtl/>
                <w:lang w:bidi="ar-JO"/>
              </w:rPr>
            </w:pPr>
          </w:p>
        </w:tc>
        <w:tc>
          <w:tcPr>
            <w:tcW w:w="1046" w:type="dxa"/>
            <w:tcBorders>
              <w:top w:val="single" w:sz="12"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p>
        </w:tc>
        <w:tc>
          <w:tcPr>
            <w:tcW w:w="1046" w:type="dxa"/>
            <w:tcBorders>
              <w:top w:val="single" w:sz="12"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p>
        </w:tc>
        <w:tc>
          <w:tcPr>
            <w:tcW w:w="1046" w:type="dxa"/>
            <w:tcBorders>
              <w:top w:val="single" w:sz="12"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p>
        </w:tc>
        <w:tc>
          <w:tcPr>
            <w:tcW w:w="1046" w:type="dxa"/>
            <w:tcBorders>
              <w:top w:val="single" w:sz="12"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p>
        </w:tc>
        <w:tc>
          <w:tcPr>
            <w:tcW w:w="1046" w:type="dxa"/>
            <w:tcBorders>
              <w:top w:val="single" w:sz="12"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p>
        </w:tc>
        <w:tc>
          <w:tcPr>
            <w:tcW w:w="1046" w:type="dxa"/>
            <w:tcBorders>
              <w:top w:val="single" w:sz="12"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p>
        </w:tc>
      </w:tr>
      <w:tr w:rsidR="00612DB2" w:rsidRPr="00612DB2">
        <w:tblPrEx>
          <w:tblCellMar>
            <w:top w:w="0" w:type="dxa"/>
            <w:bottom w:w="0" w:type="dxa"/>
          </w:tblCellMar>
        </w:tblPrEx>
        <w:trPr>
          <w:cantSplit/>
        </w:trPr>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40"/>
              <w:rPr>
                <w:rFonts w:hint="cs"/>
                <w:sz w:val="16"/>
                <w:szCs w:val="24"/>
                <w:rtl/>
                <w:lang w:bidi="ar-JO"/>
              </w:rPr>
            </w:pPr>
            <w:r w:rsidRPr="00612DB2">
              <w:rPr>
                <w:rFonts w:hint="cs"/>
                <w:sz w:val="16"/>
                <w:szCs w:val="24"/>
                <w:rtl/>
                <w:lang w:bidi="ar-JO"/>
              </w:rPr>
              <w:t>2001</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321</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178</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55</w:t>
            </w:r>
            <w:r w:rsidR="00EE6461">
              <w:rPr>
                <w:rFonts w:hint="cs"/>
                <w:sz w:val="16"/>
                <w:szCs w:val="24"/>
                <w:rtl/>
                <w:lang w:bidi="ar-JO"/>
              </w:rPr>
              <w:t>٪</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51</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22</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43</w:t>
            </w:r>
            <w:r w:rsidR="00EE6461">
              <w:rPr>
                <w:rFonts w:hint="cs"/>
                <w:sz w:val="16"/>
                <w:szCs w:val="24"/>
                <w:rtl/>
                <w:lang w:bidi="ar-JO"/>
              </w:rPr>
              <w:t>٪</w:t>
            </w:r>
          </w:p>
        </w:tc>
      </w:tr>
      <w:tr w:rsidR="00612DB2" w:rsidRPr="00612DB2">
        <w:tblPrEx>
          <w:tblCellMar>
            <w:top w:w="0" w:type="dxa"/>
            <w:bottom w:w="0" w:type="dxa"/>
          </w:tblCellMar>
        </w:tblPrEx>
        <w:trPr>
          <w:cantSplit/>
        </w:trPr>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40"/>
              <w:rPr>
                <w:rFonts w:hint="cs"/>
                <w:sz w:val="16"/>
                <w:szCs w:val="24"/>
                <w:rtl/>
                <w:lang w:bidi="ar-JO"/>
              </w:rPr>
            </w:pPr>
            <w:r w:rsidRPr="00612DB2">
              <w:rPr>
                <w:rFonts w:hint="cs"/>
                <w:sz w:val="16"/>
                <w:szCs w:val="24"/>
                <w:rtl/>
                <w:lang w:bidi="ar-JO"/>
              </w:rPr>
              <w:t>2002</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455</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278</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61</w:t>
            </w:r>
            <w:r w:rsidR="00EE6461">
              <w:rPr>
                <w:rFonts w:hint="cs"/>
                <w:sz w:val="16"/>
                <w:szCs w:val="24"/>
                <w:rtl/>
                <w:lang w:bidi="ar-JO"/>
              </w:rPr>
              <w:t>٪</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67</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30</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45</w:t>
            </w:r>
            <w:r w:rsidR="00EE6461">
              <w:rPr>
                <w:rFonts w:hint="cs"/>
                <w:sz w:val="16"/>
                <w:szCs w:val="24"/>
                <w:rtl/>
                <w:lang w:bidi="ar-JO"/>
              </w:rPr>
              <w:t>٪</w:t>
            </w:r>
          </w:p>
        </w:tc>
      </w:tr>
      <w:tr w:rsidR="00612DB2" w:rsidRPr="00612DB2">
        <w:tblPrEx>
          <w:tblCellMar>
            <w:top w:w="0" w:type="dxa"/>
            <w:bottom w:w="0" w:type="dxa"/>
          </w:tblCellMar>
        </w:tblPrEx>
        <w:trPr>
          <w:cantSplit/>
        </w:trPr>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40"/>
              <w:rPr>
                <w:rFonts w:hint="cs"/>
                <w:sz w:val="16"/>
                <w:szCs w:val="24"/>
                <w:rtl/>
                <w:lang w:bidi="ar-JO"/>
              </w:rPr>
            </w:pPr>
            <w:r w:rsidRPr="00612DB2">
              <w:rPr>
                <w:rFonts w:hint="cs"/>
                <w:sz w:val="16"/>
                <w:szCs w:val="24"/>
                <w:rtl/>
                <w:lang w:bidi="ar-JO"/>
              </w:rPr>
              <w:t>2003</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733</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397</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54</w:t>
            </w:r>
            <w:r w:rsidR="00EE6461">
              <w:rPr>
                <w:rFonts w:hint="cs"/>
                <w:sz w:val="16"/>
                <w:szCs w:val="24"/>
                <w:rtl/>
                <w:lang w:bidi="ar-JO"/>
              </w:rPr>
              <w:t>٪</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157</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84</w:t>
            </w:r>
          </w:p>
        </w:tc>
        <w:tc>
          <w:tcPr>
            <w:tcW w:w="1046" w:type="dxa"/>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54</w:t>
            </w:r>
            <w:r w:rsidR="00EE6461">
              <w:rPr>
                <w:rFonts w:hint="cs"/>
                <w:sz w:val="16"/>
                <w:szCs w:val="24"/>
                <w:rtl/>
                <w:lang w:bidi="ar-JO"/>
              </w:rPr>
              <w:t>٪</w:t>
            </w:r>
          </w:p>
        </w:tc>
      </w:tr>
      <w:tr w:rsidR="00612DB2" w:rsidRPr="00612DB2">
        <w:tblPrEx>
          <w:tblCellMar>
            <w:top w:w="0" w:type="dxa"/>
            <w:bottom w:w="0" w:type="dxa"/>
          </w:tblCellMar>
        </w:tblPrEx>
        <w:trPr>
          <w:cantSplit/>
        </w:trPr>
        <w:tc>
          <w:tcPr>
            <w:tcW w:w="1046" w:type="dxa"/>
            <w:tcBorders>
              <w:bottom w:val="single" w:sz="4"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40"/>
              <w:rPr>
                <w:rFonts w:hint="cs"/>
                <w:sz w:val="16"/>
                <w:szCs w:val="24"/>
                <w:rtl/>
                <w:lang w:bidi="ar-JO"/>
              </w:rPr>
            </w:pPr>
            <w:r w:rsidRPr="00612DB2">
              <w:rPr>
                <w:rFonts w:hint="cs"/>
                <w:sz w:val="16"/>
                <w:szCs w:val="24"/>
                <w:rtl/>
                <w:lang w:bidi="ar-JO"/>
              </w:rPr>
              <w:t>2004</w:t>
            </w:r>
          </w:p>
        </w:tc>
        <w:tc>
          <w:tcPr>
            <w:tcW w:w="1046" w:type="dxa"/>
            <w:tcBorders>
              <w:bottom w:val="single" w:sz="4"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791</w:t>
            </w:r>
          </w:p>
        </w:tc>
        <w:tc>
          <w:tcPr>
            <w:tcW w:w="1046" w:type="dxa"/>
            <w:tcBorders>
              <w:bottom w:val="single" w:sz="4"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426</w:t>
            </w:r>
          </w:p>
        </w:tc>
        <w:tc>
          <w:tcPr>
            <w:tcW w:w="1046" w:type="dxa"/>
            <w:tcBorders>
              <w:bottom w:val="single" w:sz="4"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54</w:t>
            </w:r>
            <w:r w:rsidR="00EE6461">
              <w:rPr>
                <w:rFonts w:hint="cs"/>
                <w:sz w:val="16"/>
                <w:szCs w:val="24"/>
                <w:rtl/>
                <w:lang w:bidi="ar-JO"/>
              </w:rPr>
              <w:t>٪</w:t>
            </w:r>
          </w:p>
        </w:tc>
        <w:tc>
          <w:tcPr>
            <w:tcW w:w="1046" w:type="dxa"/>
            <w:tcBorders>
              <w:bottom w:val="single" w:sz="4"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163</w:t>
            </w:r>
          </w:p>
        </w:tc>
        <w:tc>
          <w:tcPr>
            <w:tcW w:w="1046" w:type="dxa"/>
            <w:tcBorders>
              <w:bottom w:val="single" w:sz="4"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82</w:t>
            </w:r>
          </w:p>
        </w:tc>
        <w:tc>
          <w:tcPr>
            <w:tcW w:w="1046" w:type="dxa"/>
            <w:tcBorders>
              <w:bottom w:val="single" w:sz="4" w:space="0" w:color="auto"/>
            </w:tcBorders>
            <w:shd w:val="clear" w:color="auto" w:fill="auto"/>
            <w:vAlign w:val="bottom"/>
          </w:tcPr>
          <w:p w:rsidR="00612DB2" w:rsidRPr="00612DB2" w:rsidRDefault="00612DB2" w:rsidP="00612DB2">
            <w:pPr>
              <w:tabs>
                <w:tab w:val="left" w:pos="288"/>
                <w:tab w:val="left" w:pos="576"/>
                <w:tab w:val="left" w:pos="864"/>
                <w:tab w:val="left" w:pos="1152"/>
              </w:tabs>
              <w:spacing w:before="40" w:after="80" w:line="240" w:lineRule="exact"/>
              <w:ind w:right="144"/>
              <w:rPr>
                <w:rFonts w:hint="cs"/>
                <w:sz w:val="16"/>
                <w:szCs w:val="24"/>
                <w:rtl/>
                <w:lang w:bidi="ar-JO"/>
              </w:rPr>
            </w:pPr>
            <w:r w:rsidRPr="00612DB2">
              <w:rPr>
                <w:rFonts w:hint="cs"/>
                <w:sz w:val="16"/>
                <w:szCs w:val="24"/>
                <w:rtl/>
                <w:lang w:bidi="ar-JO"/>
              </w:rPr>
              <w:t>50</w:t>
            </w:r>
            <w:r w:rsidR="00EE6461">
              <w:rPr>
                <w:rFonts w:hint="cs"/>
                <w:sz w:val="16"/>
                <w:szCs w:val="24"/>
                <w:rtl/>
                <w:lang w:bidi="ar-JO"/>
              </w:rPr>
              <w:t>٪</w:t>
            </w:r>
          </w:p>
        </w:tc>
      </w:tr>
      <w:tr w:rsidR="00612DB2" w:rsidRPr="00CA22B0">
        <w:tblPrEx>
          <w:tblCellMar>
            <w:top w:w="0" w:type="dxa"/>
            <w:bottom w:w="0" w:type="dxa"/>
          </w:tblCellMar>
        </w:tblPrEx>
        <w:trPr>
          <w:cantSplit/>
        </w:trPr>
        <w:tc>
          <w:tcPr>
            <w:tcW w:w="1046" w:type="dxa"/>
            <w:tcBorders>
              <w:top w:val="single" w:sz="4" w:space="0" w:color="auto"/>
              <w:bottom w:val="single" w:sz="12" w:space="0" w:color="auto"/>
            </w:tcBorders>
            <w:shd w:val="clear" w:color="auto" w:fill="auto"/>
            <w:vAlign w:val="bottom"/>
          </w:tcPr>
          <w:p w:rsidR="00612DB2" w:rsidRPr="00CA22B0" w:rsidRDefault="00612DB2" w:rsidP="00612DB2">
            <w:pPr>
              <w:tabs>
                <w:tab w:val="left" w:pos="288"/>
                <w:tab w:val="left" w:pos="576"/>
                <w:tab w:val="left" w:pos="864"/>
                <w:tab w:val="left" w:pos="1152"/>
              </w:tabs>
              <w:spacing w:before="40" w:after="80" w:line="240" w:lineRule="exact"/>
              <w:ind w:right="40"/>
              <w:rPr>
                <w:rFonts w:hint="cs"/>
                <w:b/>
                <w:bCs/>
                <w:sz w:val="16"/>
                <w:szCs w:val="24"/>
                <w:rtl/>
                <w:lang w:bidi="ar-JO"/>
              </w:rPr>
            </w:pPr>
            <w:r w:rsidRPr="00CA22B0">
              <w:rPr>
                <w:rFonts w:hint="cs"/>
                <w:b/>
                <w:bCs/>
                <w:sz w:val="16"/>
                <w:szCs w:val="24"/>
                <w:rtl/>
                <w:lang w:bidi="ar-JO"/>
              </w:rPr>
              <w:t>المجموع</w:t>
            </w:r>
          </w:p>
        </w:tc>
        <w:tc>
          <w:tcPr>
            <w:tcW w:w="1046" w:type="dxa"/>
            <w:tcBorders>
              <w:top w:val="single" w:sz="4" w:space="0" w:color="auto"/>
              <w:bottom w:val="single" w:sz="12" w:space="0" w:color="auto"/>
            </w:tcBorders>
            <w:shd w:val="clear" w:color="auto" w:fill="auto"/>
            <w:vAlign w:val="bottom"/>
          </w:tcPr>
          <w:p w:rsidR="00612DB2" w:rsidRPr="00CA22B0" w:rsidRDefault="00612DB2" w:rsidP="00612DB2">
            <w:pPr>
              <w:tabs>
                <w:tab w:val="left" w:pos="288"/>
                <w:tab w:val="left" w:pos="576"/>
                <w:tab w:val="left" w:pos="864"/>
                <w:tab w:val="left" w:pos="1152"/>
              </w:tabs>
              <w:spacing w:before="40" w:after="80" w:line="240" w:lineRule="exact"/>
              <w:ind w:right="144"/>
              <w:rPr>
                <w:rFonts w:hint="cs"/>
                <w:b/>
                <w:bCs/>
                <w:sz w:val="16"/>
                <w:szCs w:val="24"/>
                <w:rtl/>
                <w:lang w:bidi="ar-JO"/>
              </w:rPr>
            </w:pPr>
            <w:r w:rsidRPr="00CA22B0">
              <w:rPr>
                <w:rFonts w:hint="cs"/>
                <w:b/>
                <w:bCs/>
                <w:sz w:val="16"/>
                <w:szCs w:val="24"/>
                <w:rtl/>
                <w:lang w:bidi="ar-JO"/>
              </w:rPr>
              <w:t>2300</w:t>
            </w:r>
          </w:p>
        </w:tc>
        <w:tc>
          <w:tcPr>
            <w:tcW w:w="1046" w:type="dxa"/>
            <w:tcBorders>
              <w:top w:val="single" w:sz="4" w:space="0" w:color="auto"/>
              <w:bottom w:val="single" w:sz="12" w:space="0" w:color="auto"/>
            </w:tcBorders>
            <w:shd w:val="clear" w:color="auto" w:fill="auto"/>
            <w:vAlign w:val="bottom"/>
          </w:tcPr>
          <w:p w:rsidR="00612DB2" w:rsidRPr="00CA22B0" w:rsidRDefault="00612DB2" w:rsidP="00612DB2">
            <w:pPr>
              <w:tabs>
                <w:tab w:val="left" w:pos="288"/>
                <w:tab w:val="left" w:pos="576"/>
                <w:tab w:val="left" w:pos="864"/>
                <w:tab w:val="left" w:pos="1152"/>
              </w:tabs>
              <w:spacing w:before="40" w:after="80" w:line="240" w:lineRule="exact"/>
              <w:ind w:right="144"/>
              <w:rPr>
                <w:rFonts w:hint="cs"/>
                <w:b/>
                <w:bCs/>
                <w:sz w:val="16"/>
                <w:szCs w:val="24"/>
                <w:rtl/>
                <w:lang w:bidi="ar-JO"/>
              </w:rPr>
            </w:pPr>
            <w:r w:rsidRPr="00CA22B0">
              <w:rPr>
                <w:rFonts w:hint="cs"/>
                <w:b/>
                <w:bCs/>
                <w:sz w:val="16"/>
                <w:szCs w:val="24"/>
                <w:rtl/>
                <w:lang w:bidi="ar-JO"/>
              </w:rPr>
              <w:t>1279</w:t>
            </w:r>
          </w:p>
        </w:tc>
        <w:tc>
          <w:tcPr>
            <w:tcW w:w="1046" w:type="dxa"/>
            <w:tcBorders>
              <w:top w:val="single" w:sz="4" w:space="0" w:color="auto"/>
              <w:bottom w:val="single" w:sz="12" w:space="0" w:color="auto"/>
            </w:tcBorders>
            <w:shd w:val="clear" w:color="auto" w:fill="auto"/>
            <w:vAlign w:val="bottom"/>
          </w:tcPr>
          <w:p w:rsidR="00612DB2" w:rsidRPr="00CA22B0" w:rsidRDefault="00612DB2" w:rsidP="00612DB2">
            <w:pPr>
              <w:tabs>
                <w:tab w:val="left" w:pos="288"/>
                <w:tab w:val="left" w:pos="576"/>
                <w:tab w:val="left" w:pos="864"/>
                <w:tab w:val="left" w:pos="1152"/>
              </w:tabs>
              <w:spacing w:before="40" w:after="80" w:line="240" w:lineRule="exact"/>
              <w:ind w:right="144"/>
              <w:rPr>
                <w:rFonts w:hint="cs"/>
                <w:b/>
                <w:bCs/>
                <w:sz w:val="16"/>
                <w:szCs w:val="24"/>
                <w:rtl/>
                <w:lang w:bidi="ar-JO"/>
              </w:rPr>
            </w:pPr>
            <w:r w:rsidRPr="00CA22B0">
              <w:rPr>
                <w:rFonts w:hint="cs"/>
                <w:b/>
                <w:bCs/>
                <w:sz w:val="16"/>
                <w:szCs w:val="24"/>
                <w:rtl/>
                <w:lang w:bidi="ar-JO"/>
              </w:rPr>
              <w:t>56</w:t>
            </w:r>
            <w:r w:rsidR="00EE6461" w:rsidRPr="00CA22B0">
              <w:rPr>
                <w:rFonts w:hint="cs"/>
                <w:b/>
                <w:bCs/>
                <w:sz w:val="16"/>
                <w:szCs w:val="24"/>
                <w:rtl/>
                <w:lang w:bidi="ar-JO"/>
              </w:rPr>
              <w:t>٪</w:t>
            </w:r>
          </w:p>
        </w:tc>
        <w:tc>
          <w:tcPr>
            <w:tcW w:w="1046" w:type="dxa"/>
            <w:tcBorders>
              <w:top w:val="single" w:sz="4" w:space="0" w:color="auto"/>
              <w:bottom w:val="single" w:sz="12" w:space="0" w:color="auto"/>
            </w:tcBorders>
            <w:shd w:val="clear" w:color="auto" w:fill="auto"/>
            <w:vAlign w:val="bottom"/>
          </w:tcPr>
          <w:p w:rsidR="00612DB2" w:rsidRPr="00CA22B0" w:rsidRDefault="00612DB2" w:rsidP="00612DB2">
            <w:pPr>
              <w:tabs>
                <w:tab w:val="left" w:pos="288"/>
                <w:tab w:val="left" w:pos="576"/>
                <w:tab w:val="left" w:pos="864"/>
                <w:tab w:val="left" w:pos="1152"/>
              </w:tabs>
              <w:spacing w:before="40" w:after="80" w:line="240" w:lineRule="exact"/>
              <w:ind w:right="144"/>
              <w:rPr>
                <w:rFonts w:hint="cs"/>
                <w:b/>
                <w:bCs/>
                <w:sz w:val="16"/>
                <w:szCs w:val="24"/>
                <w:rtl/>
                <w:lang w:bidi="ar-JO"/>
              </w:rPr>
            </w:pPr>
            <w:r w:rsidRPr="00CA22B0">
              <w:rPr>
                <w:rFonts w:hint="cs"/>
                <w:b/>
                <w:bCs/>
                <w:sz w:val="16"/>
                <w:szCs w:val="24"/>
                <w:rtl/>
                <w:lang w:bidi="ar-JO"/>
              </w:rPr>
              <w:t>438</w:t>
            </w:r>
          </w:p>
        </w:tc>
        <w:tc>
          <w:tcPr>
            <w:tcW w:w="1046" w:type="dxa"/>
            <w:tcBorders>
              <w:top w:val="single" w:sz="4" w:space="0" w:color="auto"/>
              <w:bottom w:val="single" w:sz="12" w:space="0" w:color="auto"/>
            </w:tcBorders>
            <w:shd w:val="clear" w:color="auto" w:fill="auto"/>
            <w:vAlign w:val="bottom"/>
          </w:tcPr>
          <w:p w:rsidR="00612DB2" w:rsidRPr="00CA22B0" w:rsidRDefault="00612DB2" w:rsidP="00612DB2">
            <w:pPr>
              <w:tabs>
                <w:tab w:val="left" w:pos="288"/>
                <w:tab w:val="left" w:pos="576"/>
                <w:tab w:val="left" w:pos="864"/>
                <w:tab w:val="left" w:pos="1152"/>
              </w:tabs>
              <w:spacing w:before="40" w:after="80" w:line="240" w:lineRule="exact"/>
              <w:ind w:right="144"/>
              <w:rPr>
                <w:rFonts w:hint="cs"/>
                <w:b/>
                <w:bCs/>
                <w:sz w:val="16"/>
                <w:szCs w:val="24"/>
                <w:rtl/>
                <w:lang w:bidi="ar-JO"/>
              </w:rPr>
            </w:pPr>
            <w:r w:rsidRPr="00CA22B0">
              <w:rPr>
                <w:rFonts w:hint="cs"/>
                <w:b/>
                <w:bCs/>
                <w:sz w:val="16"/>
                <w:szCs w:val="24"/>
                <w:rtl/>
                <w:lang w:bidi="ar-JO"/>
              </w:rPr>
              <w:t>218</w:t>
            </w:r>
          </w:p>
        </w:tc>
        <w:tc>
          <w:tcPr>
            <w:tcW w:w="1046" w:type="dxa"/>
            <w:tcBorders>
              <w:top w:val="single" w:sz="4" w:space="0" w:color="auto"/>
              <w:bottom w:val="single" w:sz="12" w:space="0" w:color="auto"/>
            </w:tcBorders>
            <w:shd w:val="clear" w:color="auto" w:fill="auto"/>
            <w:vAlign w:val="bottom"/>
          </w:tcPr>
          <w:p w:rsidR="00612DB2" w:rsidRPr="00CA22B0" w:rsidRDefault="00612DB2" w:rsidP="00612DB2">
            <w:pPr>
              <w:tabs>
                <w:tab w:val="left" w:pos="288"/>
                <w:tab w:val="left" w:pos="576"/>
                <w:tab w:val="left" w:pos="864"/>
                <w:tab w:val="left" w:pos="1152"/>
              </w:tabs>
              <w:spacing w:before="40" w:after="80" w:line="240" w:lineRule="exact"/>
              <w:ind w:right="144"/>
              <w:rPr>
                <w:rFonts w:hint="cs"/>
                <w:b/>
                <w:bCs/>
                <w:sz w:val="16"/>
                <w:szCs w:val="24"/>
                <w:rtl/>
                <w:lang w:bidi="ar-JO"/>
              </w:rPr>
            </w:pPr>
            <w:r w:rsidRPr="00CA22B0">
              <w:rPr>
                <w:rFonts w:hint="cs"/>
                <w:b/>
                <w:bCs/>
                <w:sz w:val="16"/>
                <w:szCs w:val="24"/>
                <w:rtl/>
                <w:lang w:bidi="ar-JO"/>
              </w:rPr>
              <w:t>50</w:t>
            </w:r>
            <w:r w:rsidR="00EE6461" w:rsidRPr="00CA22B0">
              <w:rPr>
                <w:rFonts w:hint="cs"/>
                <w:b/>
                <w:bCs/>
                <w:sz w:val="16"/>
                <w:szCs w:val="24"/>
                <w:rtl/>
                <w:lang w:bidi="ar-JO"/>
              </w:rPr>
              <w:t>٪</w:t>
            </w:r>
          </w:p>
        </w:tc>
      </w:tr>
    </w:tbl>
    <w:p w:rsidR="00EE6461" w:rsidRPr="00EE6461" w:rsidRDefault="00EE6461" w:rsidP="00EE6461">
      <w:pPr>
        <w:pStyle w:val="SingleTxt"/>
        <w:spacing w:after="0" w:line="120" w:lineRule="exact"/>
        <w:rPr>
          <w:rFonts w:hint="cs"/>
          <w:sz w:val="10"/>
          <w:rtl/>
          <w:lang w:bidi="ar-JO"/>
        </w:rPr>
      </w:pPr>
    </w:p>
    <w:p w:rsidR="00EE6461" w:rsidRDefault="00EE6461" w:rsidP="00EE6461">
      <w:pPr>
        <w:pStyle w:val="SingleTxt"/>
        <w:spacing w:after="0" w:line="120" w:lineRule="exact"/>
        <w:rPr>
          <w:rFonts w:hint="cs"/>
          <w:sz w:val="10"/>
          <w:rtl/>
          <w:lang w:bidi="ar-JO"/>
        </w:rPr>
      </w:pPr>
    </w:p>
    <w:p w:rsidR="00073F1B" w:rsidRPr="00EE6461" w:rsidRDefault="00073F1B" w:rsidP="00EE6461">
      <w:pPr>
        <w:pStyle w:val="SingleTxt"/>
        <w:spacing w:after="0" w:line="120" w:lineRule="exact"/>
        <w:rPr>
          <w:rFonts w:hint="cs"/>
          <w:sz w:val="10"/>
          <w:rtl/>
          <w:lang w:bidi="ar-JO"/>
        </w:rPr>
      </w:pPr>
    </w:p>
    <w:p w:rsidR="00EE6461" w:rsidRPr="00EE6461" w:rsidRDefault="00EE6461" w:rsidP="00EE6461">
      <w:pPr>
        <w:pStyle w:val="SingleTxt"/>
        <w:rPr>
          <w:rFonts w:hint="cs"/>
          <w:rtl/>
        </w:rPr>
      </w:pPr>
      <w:r>
        <w:rPr>
          <w:rFonts w:hint="cs"/>
          <w:rtl/>
        </w:rPr>
        <w:t>25 -</w:t>
      </w:r>
      <w:r>
        <w:rPr>
          <w:rFonts w:hint="cs"/>
          <w:rtl/>
        </w:rPr>
        <w:tab/>
      </w:r>
      <w:r w:rsidRPr="00EE6461">
        <w:rPr>
          <w:rFonts w:hint="cs"/>
          <w:rtl/>
        </w:rPr>
        <w:t xml:space="preserve">ومن الجدير بالذكر أن </w:t>
      </w:r>
      <w:r w:rsidRPr="00EE6461">
        <w:rPr>
          <w:rFonts w:hint="cs"/>
          <w:rtl/>
          <w:lang w:bidi="ar-JO"/>
        </w:rPr>
        <w:t>إحصائيات دائرة حماية الأسرة/</w:t>
      </w:r>
      <w:r w:rsidRPr="00EE6461">
        <w:rPr>
          <w:rFonts w:hint="cs"/>
          <w:rtl/>
        </w:rPr>
        <w:t xml:space="preserve">مديرية الأمن العام تشير بشكل واضح إلى أن نسبة الإساءات التي تقع من </w:t>
      </w:r>
      <w:r w:rsidRPr="00EE6461">
        <w:rPr>
          <w:rFonts w:hint="cs"/>
          <w:rtl/>
          <w:lang w:bidi="ar-JO"/>
        </w:rPr>
        <w:t xml:space="preserve">جناة </w:t>
      </w:r>
      <w:r w:rsidRPr="00EE6461">
        <w:rPr>
          <w:rFonts w:hint="cs"/>
          <w:rtl/>
        </w:rPr>
        <w:t xml:space="preserve">بينهم وبين الضحية صلة قرابة </w:t>
      </w:r>
      <w:r w:rsidRPr="00EE6461">
        <w:rPr>
          <w:rFonts w:hint="cs"/>
          <w:rtl/>
          <w:lang w:bidi="ar-JO"/>
        </w:rPr>
        <w:t xml:space="preserve">بلغت عام </w:t>
      </w:r>
      <w:r w:rsidRPr="00EE6461">
        <w:rPr>
          <w:rFonts w:hint="cs"/>
          <w:rtl/>
        </w:rPr>
        <w:t>200</w:t>
      </w:r>
      <w:r w:rsidRPr="00EE6461">
        <w:rPr>
          <w:rFonts w:hint="cs"/>
          <w:rtl/>
          <w:lang w:bidi="ar-JO"/>
        </w:rPr>
        <w:t>4</w:t>
      </w:r>
      <w:r w:rsidRPr="00EE6461">
        <w:rPr>
          <w:rFonts w:hint="cs"/>
          <w:rtl/>
        </w:rPr>
        <w:t xml:space="preserve"> (</w:t>
      </w:r>
      <w:r w:rsidRPr="00EE6461">
        <w:rPr>
          <w:rFonts w:hint="cs"/>
          <w:rtl/>
          <w:lang w:bidi="ar-JO"/>
        </w:rPr>
        <w:t>7.8</w:t>
      </w:r>
      <w:r>
        <w:rPr>
          <w:rFonts w:hint="cs"/>
          <w:rtl/>
        </w:rPr>
        <w:t>٪</w:t>
      </w:r>
      <w:r w:rsidRPr="00EE6461">
        <w:rPr>
          <w:rFonts w:hint="cs"/>
          <w:rtl/>
        </w:rPr>
        <w:t xml:space="preserve">) للإساءة الجنسية </w:t>
      </w:r>
      <w:r w:rsidRPr="00EE6461">
        <w:rPr>
          <w:rFonts w:hint="cs"/>
          <w:rtl/>
          <w:lang w:bidi="ar-JO"/>
        </w:rPr>
        <w:t>في حين كانت النسبة في العام 2003 هي (9.9</w:t>
      </w:r>
      <w:r>
        <w:rPr>
          <w:rFonts w:hint="cs"/>
          <w:rtl/>
          <w:lang w:bidi="ar-JO"/>
        </w:rPr>
        <w:t>٪</w:t>
      </w:r>
      <w:r w:rsidRPr="00EE6461">
        <w:rPr>
          <w:rFonts w:hint="cs"/>
          <w:rtl/>
          <w:lang w:bidi="ar-JO"/>
        </w:rPr>
        <w:t>). أما بالنسبة للإساءة الجسدية، فإن نسبة الإساءة من جناة لهم صلة قرابة مع الضحايا وصلت إلى (100</w:t>
      </w:r>
      <w:r>
        <w:rPr>
          <w:rFonts w:hint="cs"/>
          <w:rtl/>
          <w:lang w:bidi="ar-JO"/>
        </w:rPr>
        <w:t>٪</w:t>
      </w:r>
      <w:r w:rsidRPr="00EE6461">
        <w:rPr>
          <w:rFonts w:hint="cs"/>
          <w:rtl/>
          <w:lang w:bidi="ar-JO"/>
        </w:rPr>
        <w:t>) في عام 2004، ويعزى السبب في ذلك إلى أن اختصاص الإدارة يقتصر على التعامل في قضايا الإساءة الجسدية متى كان الجاني من داخل الأسرة.</w:t>
      </w:r>
    </w:p>
    <w:p w:rsidR="00EE6461" w:rsidRPr="00EE6461" w:rsidRDefault="00EE6461" w:rsidP="00EE6461">
      <w:pPr>
        <w:pStyle w:val="SingleTxt"/>
        <w:spacing w:after="0" w:line="120" w:lineRule="exact"/>
        <w:rPr>
          <w:rFonts w:hint="cs"/>
          <w:sz w:val="10"/>
          <w:rtl/>
        </w:rPr>
      </w:pPr>
    </w:p>
    <w:p w:rsidR="00EE6461" w:rsidRPr="00EE6461" w:rsidRDefault="00EE6461" w:rsidP="00EE6461">
      <w:pPr>
        <w:pStyle w:val="SingleTxt"/>
        <w:rPr>
          <w:rFonts w:hint="cs"/>
          <w:b/>
          <w:bCs/>
          <w:rtl/>
          <w:lang w:bidi="ar-JO"/>
        </w:rPr>
      </w:pPr>
      <w:r w:rsidRPr="00EE6461">
        <w:rPr>
          <w:rFonts w:hint="cs"/>
          <w:b/>
          <w:bCs/>
          <w:rtl/>
        </w:rPr>
        <w:t>2 (د) الامتناع عن الاضطلاع بأي عمل أو ممارسة تمييزية ضد المرأة، وكفالة تصرف السلطات والمؤسسات العامة بما يتفق وهذا الالتزام.</w:t>
      </w:r>
    </w:p>
    <w:p w:rsidR="00EE6461" w:rsidRPr="00EE6461" w:rsidRDefault="00EE6461" w:rsidP="00EE6461">
      <w:pPr>
        <w:pStyle w:val="SingleTxt"/>
        <w:rPr>
          <w:rFonts w:hint="cs"/>
          <w:rtl/>
        </w:rPr>
      </w:pPr>
      <w:r>
        <w:rPr>
          <w:rFonts w:hint="cs"/>
          <w:rtl/>
          <w:lang w:bidi="ar-JO"/>
        </w:rPr>
        <w:t>26 -</w:t>
      </w:r>
      <w:r>
        <w:rPr>
          <w:rFonts w:hint="cs"/>
          <w:rtl/>
          <w:lang w:bidi="ar-JO"/>
        </w:rPr>
        <w:tab/>
      </w:r>
      <w:r w:rsidRPr="00EE6461">
        <w:rPr>
          <w:rFonts w:hint="cs"/>
          <w:rtl/>
          <w:lang w:bidi="ar-JO"/>
        </w:rPr>
        <w:t xml:space="preserve">باستثناء الجزاءات التي فرضها قانون العقوبات كما سيرد في الفقرة (246) من هذا التقرير وقانون العمل الذي سيرد ذكره في الفقرة (162) من هذا التقرير فإنه </w:t>
      </w:r>
      <w:r w:rsidRPr="00EE6461">
        <w:rPr>
          <w:rFonts w:hint="cs"/>
          <w:rtl/>
        </w:rPr>
        <w:t xml:space="preserve">لا توجد </w:t>
      </w:r>
      <w:r w:rsidRPr="00EE6461">
        <w:rPr>
          <w:rFonts w:hint="cs"/>
          <w:rtl/>
          <w:lang w:bidi="ar-JO"/>
        </w:rPr>
        <w:t xml:space="preserve">أية </w:t>
      </w:r>
      <w:r w:rsidRPr="00EE6461">
        <w:rPr>
          <w:rFonts w:hint="cs"/>
          <w:rtl/>
        </w:rPr>
        <w:t xml:space="preserve">عقوبات أو تدابير جزائية تفرض على من يميزون ضد المرأة بشكل خاص. إلا أن المرأة شأنها كشأن الرجل تستطيع اللجوء إلى القضاء والقانون في حال تعرضها للتمييز من خلال المحاكم المختصة. وكذلك </w:t>
      </w:r>
      <w:r w:rsidRPr="00EE6461">
        <w:rPr>
          <w:rFonts w:hint="cs"/>
          <w:rtl/>
          <w:lang w:bidi="ar-JO"/>
        </w:rPr>
        <w:t xml:space="preserve">للمرأة </w:t>
      </w:r>
      <w:r w:rsidRPr="00EE6461">
        <w:rPr>
          <w:rFonts w:hint="cs"/>
          <w:rtl/>
        </w:rPr>
        <w:t>حقها في الطعن بالقرارات الإدارية الصادرة بالتعيين في الوظائف العامة أو الزيادة السنوية، الترفيع، الفصل من الوظيفة، الإيقاف عن العمل، إلغاء قرارات تأديبية، منازعات خاصة بالرواتب والعلاوات، حقوق تقاعدية، إلخ أمام محكمة العدل العليا</w:t>
      </w:r>
      <w:r w:rsidRPr="00EE6461">
        <w:rPr>
          <w:rFonts w:hint="cs"/>
          <w:rtl/>
          <w:lang w:bidi="ar-JO"/>
        </w:rPr>
        <w:t>،</w:t>
      </w:r>
      <w:r w:rsidRPr="00EE6461">
        <w:rPr>
          <w:rFonts w:hint="cs"/>
          <w:rtl/>
        </w:rPr>
        <w:t xml:space="preserve"> </w:t>
      </w:r>
      <w:r w:rsidRPr="00EE6461">
        <w:rPr>
          <w:rFonts w:hint="cs"/>
          <w:rtl/>
          <w:lang w:bidi="ar-JO"/>
        </w:rPr>
        <w:t xml:space="preserve">كما </w:t>
      </w:r>
      <w:r w:rsidRPr="00EE6461">
        <w:rPr>
          <w:rFonts w:hint="cs"/>
          <w:rtl/>
        </w:rPr>
        <w:t>أنه يحق للطاعن</w:t>
      </w:r>
      <w:r w:rsidR="00E352F0">
        <w:rPr>
          <w:rFonts w:hint="cs"/>
          <w:rtl/>
        </w:rPr>
        <w:t>/</w:t>
      </w:r>
      <w:r w:rsidRPr="00EE6461">
        <w:rPr>
          <w:rFonts w:hint="cs"/>
          <w:rtl/>
        </w:rPr>
        <w:t xml:space="preserve">للطاعنة أن يطلب تعويضا عن القرارات والإجراءات الصادرة بحقه أو حقها. </w:t>
      </w:r>
      <w:r w:rsidRPr="00EE6461">
        <w:rPr>
          <w:rFonts w:hint="cs"/>
          <w:rtl/>
          <w:lang w:bidi="ar-JO"/>
        </w:rPr>
        <w:t xml:space="preserve">وقد تم ترسيخ اهتمام الحكومة الأردنية بضمان حقوق المرأة وحمايتها من التمييز المؤسسي من خلال بلاغ </w:t>
      </w:r>
      <w:r>
        <w:rPr>
          <w:rFonts w:hint="cs"/>
          <w:rtl/>
          <w:lang w:bidi="ar-JO"/>
        </w:rPr>
        <w:t>أصدره رئيس الوزراء بتاريخ 6/12/</w:t>
      </w:r>
      <w:r w:rsidRPr="00EE6461">
        <w:rPr>
          <w:rFonts w:hint="cs"/>
          <w:rtl/>
          <w:lang w:bidi="ar-JO"/>
        </w:rPr>
        <w:t>2004 وتم تعميمه على الوزارات والدوائر الرسمية يطالب بوضع معايير تراعي النوع الاجتماعي في التعيين ومحاسبة من يميز ضد النساء.</w:t>
      </w:r>
    </w:p>
    <w:p w:rsidR="00EE6461" w:rsidRPr="00EE6461" w:rsidRDefault="00EE6461" w:rsidP="00EE6461">
      <w:pPr>
        <w:pStyle w:val="SingleTxt"/>
        <w:spacing w:after="0" w:line="120" w:lineRule="exact"/>
        <w:rPr>
          <w:rFonts w:hint="cs"/>
          <w:sz w:val="10"/>
          <w:rtl/>
        </w:rPr>
      </w:pPr>
    </w:p>
    <w:p w:rsidR="00EE6461" w:rsidRPr="00EE6461" w:rsidRDefault="00EE6461" w:rsidP="00EE6461">
      <w:pPr>
        <w:pStyle w:val="SingleTxt"/>
        <w:rPr>
          <w:rFonts w:hint="cs"/>
          <w:b/>
          <w:bCs/>
          <w:rtl/>
          <w:lang w:bidi="ar-JO"/>
        </w:rPr>
      </w:pPr>
      <w:r w:rsidRPr="00EE6461">
        <w:rPr>
          <w:rFonts w:hint="cs"/>
          <w:b/>
          <w:bCs/>
          <w:rtl/>
        </w:rPr>
        <w:t>2 (هـ) اتخاذ جميع التدابير المناسبة للقضاء على التمييز ضد المرأة من جانب أي شخص أو منظمة أو مؤسسة</w:t>
      </w:r>
      <w:r>
        <w:rPr>
          <w:rFonts w:hint="cs"/>
          <w:b/>
          <w:bCs/>
          <w:rtl/>
        </w:rPr>
        <w:t>.</w:t>
      </w:r>
    </w:p>
    <w:p w:rsidR="00EE6461" w:rsidRPr="00EE6461" w:rsidRDefault="00EE6461" w:rsidP="00EE6461">
      <w:pPr>
        <w:pStyle w:val="SingleTxt"/>
        <w:rPr>
          <w:rFonts w:hint="cs"/>
          <w:rtl/>
        </w:rPr>
      </w:pPr>
      <w:r>
        <w:rPr>
          <w:rFonts w:hint="cs"/>
          <w:rtl/>
        </w:rPr>
        <w:t>27 -</w:t>
      </w:r>
      <w:r>
        <w:rPr>
          <w:rFonts w:hint="cs"/>
          <w:rtl/>
        </w:rPr>
        <w:tab/>
      </w:r>
      <w:r w:rsidRPr="00EE6461">
        <w:rPr>
          <w:rFonts w:hint="cs"/>
          <w:rtl/>
        </w:rPr>
        <w:t xml:space="preserve">للمرأة الحق كما للرجل باللجوء إلى القضاء ضد أي جهة تميز ضدها سواء شخص أو منظمة أو مؤسسة. وتنشط العديد من المنظمات غير الحكومية في مجال توعية النساء بحقوقهن الشخصية أو المدنية. كما تتوفر منظمات غير حكومية تعمل </w:t>
      </w:r>
      <w:r w:rsidRPr="00EE6461">
        <w:rPr>
          <w:rFonts w:hint="cs"/>
          <w:rtl/>
          <w:lang w:bidi="ar-JO"/>
        </w:rPr>
        <w:t xml:space="preserve">على </w:t>
      </w:r>
      <w:r w:rsidRPr="00EE6461">
        <w:rPr>
          <w:rFonts w:hint="cs"/>
          <w:rtl/>
        </w:rPr>
        <w:t xml:space="preserve">دعم النساء وتقديم الاستشارات القانونية لهن في حالة تعرضهن إلى أي تمييز. إلا أن نسبة </w:t>
      </w:r>
      <w:r w:rsidRPr="00EE6461">
        <w:rPr>
          <w:rFonts w:hint="cs"/>
          <w:rtl/>
          <w:lang w:bidi="ar-JO"/>
        </w:rPr>
        <w:t>وعي النساء لحقوقهن القانونية</w:t>
      </w:r>
      <w:r w:rsidRPr="00EE6461">
        <w:rPr>
          <w:rFonts w:hint="cs"/>
          <w:rtl/>
        </w:rPr>
        <w:t xml:space="preserve"> لا يزال متدنيا بالرغم </w:t>
      </w:r>
      <w:r w:rsidRPr="00EE6461">
        <w:rPr>
          <w:rFonts w:hint="cs"/>
          <w:rtl/>
          <w:lang w:bidi="ar-JO"/>
        </w:rPr>
        <w:t xml:space="preserve">من النشاط المكثف للمنظمات </w:t>
      </w:r>
      <w:r w:rsidRPr="00EE6461">
        <w:rPr>
          <w:rFonts w:hint="cs"/>
          <w:rtl/>
        </w:rPr>
        <w:t xml:space="preserve">غير الحكومية في حملات التوعية ومحو الأمية القانونية. ويكفل قانون أصول المحاكمات الجزائية رقم (9) لسنة (1961) وتعديلاته مبدأ المعونة القضائية </w:t>
      </w:r>
      <w:r w:rsidRPr="00EE6461">
        <w:rPr>
          <w:rFonts w:hint="cs"/>
          <w:rtl/>
          <w:lang w:bidi="ar-JO"/>
        </w:rPr>
        <w:t>في المادة (208) منه. حيث تنص على وجوب توفير المعونة القضائية في الجرائم التي يعاقب عليها بالإعدام أو الأشغال الشاقة أو الاعتقال المؤبد حيث تعين</w:t>
      </w:r>
      <w:r w:rsidRPr="00EE6461">
        <w:rPr>
          <w:rFonts w:hint="cs"/>
          <w:rtl/>
        </w:rPr>
        <w:t xml:space="preserve"> المحكمة</w:t>
      </w:r>
      <w:r w:rsidRPr="00EE6461">
        <w:rPr>
          <w:rFonts w:hint="cs"/>
          <w:rtl/>
          <w:lang w:bidi="ar-JO"/>
        </w:rPr>
        <w:t xml:space="preserve"> على نفقة الخزينة</w:t>
      </w:r>
      <w:r w:rsidRPr="00EE6461">
        <w:rPr>
          <w:rFonts w:hint="cs"/>
          <w:rtl/>
        </w:rPr>
        <w:t xml:space="preserve"> محام للدفاع عن المتهم إذا لم </w:t>
      </w:r>
      <w:r w:rsidRPr="00EE6461">
        <w:rPr>
          <w:rFonts w:hint="cs"/>
          <w:rtl/>
          <w:lang w:bidi="ar-JO"/>
        </w:rPr>
        <w:t xml:space="preserve">يعين </w:t>
      </w:r>
      <w:r w:rsidRPr="00EE6461">
        <w:rPr>
          <w:rFonts w:hint="cs"/>
          <w:rtl/>
        </w:rPr>
        <w:t>محاميا أو ك</w:t>
      </w:r>
      <w:r>
        <w:rPr>
          <w:rFonts w:hint="cs"/>
          <w:rtl/>
        </w:rPr>
        <w:t>انت حالته المادية لا تسمح بذلك.</w:t>
      </w:r>
    </w:p>
    <w:p w:rsidR="00EE6461" w:rsidRPr="00EE6461" w:rsidRDefault="00EE6461" w:rsidP="00EE6461">
      <w:pPr>
        <w:pStyle w:val="SingleTxt"/>
        <w:spacing w:line="380" w:lineRule="exact"/>
        <w:rPr>
          <w:rFonts w:hint="cs"/>
          <w:rtl/>
        </w:rPr>
      </w:pPr>
      <w:r>
        <w:rPr>
          <w:rFonts w:hint="cs"/>
          <w:rtl/>
        </w:rPr>
        <w:t>28 -</w:t>
      </w:r>
      <w:r>
        <w:rPr>
          <w:rFonts w:hint="cs"/>
          <w:rtl/>
        </w:rPr>
        <w:tab/>
      </w:r>
      <w:r w:rsidRPr="00EE6461">
        <w:rPr>
          <w:rFonts w:hint="cs"/>
          <w:rtl/>
        </w:rPr>
        <w:t>وقد قامت اللجنة الوطنية الأردنية لشؤون المرأة بتأسيس شبكة خاصة بالمؤسسات الحكومية لدمج مفهوم النوع الاجتماعي في المؤسسات المختلفة</w:t>
      </w:r>
      <w:r w:rsidRPr="00EE6461">
        <w:rPr>
          <w:rFonts w:hint="cs"/>
          <w:rtl/>
          <w:lang w:bidi="ar-JO"/>
        </w:rPr>
        <w:t>،</w:t>
      </w:r>
      <w:r w:rsidRPr="00EE6461">
        <w:rPr>
          <w:rFonts w:hint="cs"/>
          <w:rtl/>
        </w:rPr>
        <w:t xml:space="preserve"> وتهدف </w:t>
      </w:r>
      <w:r w:rsidRPr="00EE6461">
        <w:rPr>
          <w:rFonts w:hint="cs"/>
          <w:rtl/>
          <w:lang w:bidi="ar-JO"/>
        </w:rPr>
        <w:t xml:space="preserve">الشبكة </w:t>
      </w:r>
      <w:r w:rsidRPr="00EE6461">
        <w:rPr>
          <w:rFonts w:hint="cs"/>
          <w:rtl/>
        </w:rPr>
        <w:t xml:space="preserve">إلى توفير </w:t>
      </w:r>
      <w:r w:rsidRPr="00EE6461">
        <w:rPr>
          <w:rFonts w:hint="cs"/>
          <w:rtl/>
          <w:lang w:bidi="ar-JO"/>
        </w:rPr>
        <w:t xml:space="preserve">ضباط اتصال </w:t>
      </w:r>
      <w:r w:rsidRPr="00EE6461">
        <w:rPr>
          <w:rFonts w:hint="cs"/>
          <w:rtl/>
        </w:rPr>
        <w:t xml:space="preserve">يعملون مع اللجنة </w:t>
      </w:r>
      <w:r w:rsidRPr="00EE6461">
        <w:rPr>
          <w:rFonts w:hint="cs"/>
          <w:rtl/>
          <w:lang w:bidi="ar-JO"/>
        </w:rPr>
        <w:t xml:space="preserve">على تحقيق أهدافها من خلال تقديم تقارير للجنة ورؤسائهم حول أي تمييز قد يكون موجودا ضد المرأة من حيث التعيين، والارتقاء الوظيفي، ومتابعة قضايا تقديم الخدمات للنساء، وليس فقط العاملات في القطاع العام، وذلك عن طريق </w:t>
      </w:r>
      <w:r>
        <w:rPr>
          <w:rFonts w:hint="cs"/>
          <w:rtl/>
          <w:lang w:bidi="ar-JO"/>
        </w:rPr>
        <w:t>إ</w:t>
      </w:r>
      <w:r w:rsidRPr="00EE6461">
        <w:rPr>
          <w:rFonts w:hint="cs"/>
          <w:rtl/>
          <w:lang w:bidi="ar-JO"/>
        </w:rPr>
        <w:t>يلاء أهمية كبرى لقضايا النساء المتعاملات مع مؤسسات القطاع العام.</w:t>
      </w:r>
      <w:r w:rsidRPr="00EE6461">
        <w:rPr>
          <w:rFonts w:hint="cs"/>
          <w:rtl/>
        </w:rPr>
        <w:t xml:space="preserve"> وسيتم استعراض آليات عمل اللجنة الوطنية في المادة الثالثة من هذا التقرير. </w:t>
      </w:r>
      <w:r w:rsidRPr="00EE6461">
        <w:rPr>
          <w:rFonts w:hint="cs"/>
          <w:rtl/>
          <w:lang w:bidi="ar-JO"/>
        </w:rPr>
        <w:t xml:space="preserve">ويذكر </w:t>
      </w:r>
      <w:r w:rsidRPr="00EE6461">
        <w:rPr>
          <w:rFonts w:hint="cs"/>
          <w:rtl/>
        </w:rPr>
        <w:t>أن وزارة العمل قد شكلت قسما خاصا بشؤون المرأة العاملة</w:t>
      </w:r>
      <w:r w:rsidRPr="00EE6461">
        <w:rPr>
          <w:rFonts w:hint="cs"/>
          <w:rtl/>
          <w:lang w:bidi="ar-JO"/>
        </w:rPr>
        <w:t>،</w:t>
      </w:r>
      <w:r w:rsidRPr="00EE6461">
        <w:rPr>
          <w:rFonts w:hint="cs"/>
          <w:rtl/>
        </w:rPr>
        <w:t xml:space="preserve"> يعمل على متابعة شؤون وقضايا المرأة العاملة في سوق العمل</w:t>
      </w:r>
      <w:r w:rsidRPr="00EE6461">
        <w:rPr>
          <w:rFonts w:hint="cs"/>
          <w:rtl/>
          <w:lang w:bidi="ar-JO"/>
        </w:rPr>
        <w:t>،</w:t>
      </w:r>
      <w:r w:rsidRPr="00EE6461">
        <w:rPr>
          <w:rFonts w:hint="cs"/>
          <w:rtl/>
        </w:rPr>
        <w:t xml:space="preserve"> </w:t>
      </w:r>
      <w:r w:rsidRPr="00EE6461">
        <w:rPr>
          <w:rFonts w:hint="cs"/>
          <w:rtl/>
          <w:lang w:bidi="ar-JO"/>
        </w:rPr>
        <w:t>و</w:t>
      </w:r>
      <w:r w:rsidRPr="00EE6461">
        <w:rPr>
          <w:rFonts w:hint="cs"/>
          <w:rtl/>
        </w:rPr>
        <w:t>متابعة حل المشاكل التي تواجه المرأة العاملة التي تقدم إلى مديرية التفتيش المركزية</w:t>
      </w:r>
      <w:r w:rsidRPr="00EE6461">
        <w:rPr>
          <w:rFonts w:hint="cs"/>
          <w:rtl/>
          <w:lang w:bidi="ar-JO"/>
        </w:rPr>
        <w:t>،</w:t>
      </w:r>
      <w:r w:rsidRPr="00EE6461">
        <w:rPr>
          <w:rFonts w:hint="cs"/>
          <w:rtl/>
        </w:rPr>
        <w:t xml:space="preserve"> وذلك بالتعاون والتنسيق مع مفتشات العمل في مديريات العمل في المملكة و</w:t>
      </w:r>
      <w:r w:rsidRPr="00EE6461">
        <w:rPr>
          <w:rFonts w:hint="cs"/>
          <w:rtl/>
          <w:lang w:bidi="ar-JO"/>
        </w:rPr>
        <w:t xml:space="preserve">العمل على </w:t>
      </w:r>
      <w:r w:rsidRPr="00EE6461">
        <w:rPr>
          <w:rFonts w:hint="cs"/>
          <w:rtl/>
        </w:rPr>
        <w:t>حمايتها من التمييز في مجالات العمل المختلفة.</w:t>
      </w:r>
    </w:p>
    <w:p w:rsidR="00EE6461" w:rsidRPr="00EE6461" w:rsidRDefault="00EE6461" w:rsidP="00EE6461">
      <w:pPr>
        <w:pStyle w:val="SingleTxt"/>
        <w:spacing w:after="0" w:line="120" w:lineRule="exact"/>
        <w:rPr>
          <w:rFonts w:hint="cs"/>
          <w:b/>
          <w:bCs/>
          <w:sz w:val="10"/>
          <w:rtl/>
        </w:rPr>
      </w:pPr>
    </w:p>
    <w:p w:rsidR="00EE6461" w:rsidRPr="00EE6461" w:rsidRDefault="00EE6461" w:rsidP="00EE6461">
      <w:pPr>
        <w:pStyle w:val="SingleTxt"/>
        <w:rPr>
          <w:rFonts w:hint="cs"/>
          <w:b/>
          <w:bCs/>
          <w:rtl/>
        </w:rPr>
      </w:pPr>
      <w:r w:rsidRPr="00EE6461">
        <w:rPr>
          <w:rFonts w:hint="cs"/>
          <w:b/>
          <w:bCs/>
          <w:rtl/>
        </w:rPr>
        <w:t>2 (و) اتخاذ جميع التدابير المناسبة، بما في ذلك التشريع، لتعديل أو إلغاء القوانين والأنظمة والأعراف والممارسات القائمة التي تشكل تمييزا ضد المرأة.</w:t>
      </w:r>
    </w:p>
    <w:p w:rsidR="00EE6461" w:rsidRPr="00EE6461" w:rsidRDefault="00EE6461" w:rsidP="00EE6461">
      <w:pPr>
        <w:pStyle w:val="SingleTxt"/>
        <w:rPr>
          <w:rFonts w:hint="cs"/>
          <w:rtl/>
        </w:rPr>
      </w:pPr>
      <w:r>
        <w:rPr>
          <w:rFonts w:hint="cs"/>
          <w:rtl/>
          <w:lang w:bidi="ar-JO"/>
        </w:rPr>
        <w:t>29 -</w:t>
      </w:r>
      <w:r>
        <w:rPr>
          <w:rFonts w:hint="cs"/>
          <w:rtl/>
          <w:lang w:bidi="ar-JO"/>
        </w:rPr>
        <w:tab/>
      </w:r>
      <w:r w:rsidRPr="00EE6461">
        <w:rPr>
          <w:rFonts w:hint="cs"/>
          <w:rtl/>
          <w:lang w:bidi="ar-JO"/>
        </w:rPr>
        <w:t xml:space="preserve">تشهد </w:t>
      </w:r>
      <w:r w:rsidRPr="00EE6461">
        <w:rPr>
          <w:rFonts w:hint="cs"/>
          <w:rtl/>
        </w:rPr>
        <w:t xml:space="preserve">المملكة الأردنية الهاشمية </w:t>
      </w:r>
      <w:r w:rsidRPr="00EE6461">
        <w:rPr>
          <w:rFonts w:hint="cs"/>
          <w:rtl/>
          <w:lang w:bidi="ar-JO"/>
        </w:rPr>
        <w:t xml:space="preserve">حركة مستمرة </w:t>
      </w:r>
      <w:r w:rsidRPr="00EE6461">
        <w:rPr>
          <w:rFonts w:hint="cs"/>
          <w:rtl/>
        </w:rPr>
        <w:t>من قبل الهيئات الرسمية كاللجنة الوطنية الأردنية لشؤون المرأة</w:t>
      </w:r>
      <w:r w:rsidRPr="00EE6461">
        <w:rPr>
          <w:rFonts w:hint="cs"/>
          <w:rtl/>
          <w:lang w:bidi="ar-JO"/>
        </w:rPr>
        <w:t>،</w:t>
      </w:r>
      <w:r w:rsidRPr="00EE6461">
        <w:rPr>
          <w:rFonts w:hint="cs"/>
          <w:rtl/>
        </w:rPr>
        <w:t xml:space="preserve"> والمجلس </w:t>
      </w:r>
      <w:r w:rsidRPr="00EE6461">
        <w:rPr>
          <w:rFonts w:hint="cs"/>
          <w:rtl/>
          <w:lang w:bidi="ar-JO"/>
        </w:rPr>
        <w:t>الوطني</w:t>
      </w:r>
      <w:r w:rsidRPr="00EE6461">
        <w:rPr>
          <w:rFonts w:hint="cs"/>
          <w:rtl/>
        </w:rPr>
        <w:t xml:space="preserve"> لشؤون الأسرة</w:t>
      </w:r>
      <w:r w:rsidRPr="00EE6461">
        <w:rPr>
          <w:rFonts w:hint="cs"/>
          <w:rtl/>
          <w:lang w:bidi="ar-JO"/>
        </w:rPr>
        <w:t>،</w:t>
      </w:r>
      <w:r w:rsidRPr="00EE6461">
        <w:rPr>
          <w:rFonts w:hint="cs"/>
          <w:rtl/>
        </w:rPr>
        <w:t xml:space="preserve"> والمنظمات غير الحكومية </w:t>
      </w:r>
      <w:r w:rsidRPr="00EE6461">
        <w:rPr>
          <w:rFonts w:hint="cs"/>
          <w:rtl/>
          <w:lang w:bidi="ar-JO"/>
        </w:rPr>
        <w:t xml:space="preserve">بهدف </w:t>
      </w:r>
      <w:r w:rsidRPr="00EE6461">
        <w:rPr>
          <w:rFonts w:hint="cs"/>
          <w:rtl/>
        </w:rPr>
        <w:t>تعديل القوانين والأنظمة</w:t>
      </w:r>
      <w:r w:rsidRPr="00EE6461">
        <w:rPr>
          <w:rFonts w:hint="cs"/>
          <w:rtl/>
          <w:lang w:bidi="ar-JO"/>
        </w:rPr>
        <w:t>،</w:t>
      </w:r>
      <w:r w:rsidRPr="00EE6461">
        <w:rPr>
          <w:rFonts w:hint="cs"/>
          <w:rtl/>
        </w:rPr>
        <w:t xml:space="preserve"> وإلغاء الأعراف والممارسات التي تشكل تمييزا ضد المرأة. ويصاحب هذا التحرك اهتمام القيادة السياسية ودعمها. و</w:t>
      </w:r>
      <w:r w:rsidRPr="00EE6461">
        <w:rPr>
          <w:rFonts w:hint="cs"/>
          <w:rtl/>
          <w:lang w:bidi="ar-JO"/>
        </w:rPr>
        <w:t xml:space="preserve">يتمحور </w:t>
      </w:r>
      <w:r w:rsidRPr="00EE6461">
        <w:rPr>
          <w:rFonts w:hint="cs"/>
          <w:rtl/>
        </w:rPr>
        <w:t xml:space="preserve">العمل </w:t>
      </w:r>
      <w:r w:rsidRPr="00EE6461">
        <w:rPr>
          <w:rFonts w:hint="cs"/>
          <w:rtl/>
          <w:lang w:bidi="ar-JO"/>
        </w:rPr>
        <w:t>لدى</w:t>
      </w:r>
      <w:r w:rsidRPr="00EE6461">
        <w:rPr>
          <w:rFonts w:hint="cs"/>
          <w:rtl/>
        </w:rPr>
        <w:t xml:space="preserve"> معظم هذه المؤسسات على دراسة وتقديم الاقتراحات لتعديل القوانين وتنظيم حملات المساندة والدعم لها من جهة</w:t>
      </w:r>
      <w:r w:rsidRPr="00EE6461">
        <w:rPr>
          <w:rFonts w:hint="cs"/>
          <w:rtl/>
          <w:lang w:bidi="ar-JO"/>
        </w:rPr>
        <w:t>،</w:t>
      </w:r>
      <w:r w:rsidRPr="00EE6461">
        <w:rPr>
          <w:rFonts w:hint="cs"/>
          <w:rtl/>
        </w:rPr>
        <w:t xml:space="preserve"> وعلى عمليات التوعية الموجهة ل</w:t>
      </w:r>
      <w:r>
        <w:rPr>
          <w:rFonts w:hint="cs"/>
          <w:rtl/>
        </w:rPr>
        <w:t>مختلف أفراد المجتمع في مواقعهم/</w:t>
      </w:r>
      <w:r w:rsidRPr="00EE6461">
        <w:rPr>
          <w:rFonts w:hint="cs"/>
          <w:rtl/>
        </w:rPr>
        <w:t>مواقعهن المختلفة سواء كمواطنين/مواطنات أو صانعي وصانعات القرار من جهة أخرى. ويعتبر هذا التوجه، أي التوعية، رديفا هاما لأي تعديلات تشريعية حيث أن الأفراد</w:t>
      </w:r>
      <w:r w:rsidRPr="00EE6461">
        <w:rPr>
          <w:rFonts w:hint="cs"/>
          <w:rtl/>
          <w:lang w:bidi="ar-JO"/>
        </w:rPr>
        <w:t>،</w:t>
      </w:r>
      <w:r w:rsidRPr="00EE6461">
        <w:rPr>
          <w:rFonts w:hint="cs"/>
          <w:rtl/>
        </w:rPr>
        <w:t xml:space="preserve"> كما ذكر سابقا</w:t>
      </w:r>
      <w:r w:rsidRPr="00EE6461">
        <w:rPr>
          <w:rFonts w:hint="cs"/>
          <w:rtl/>
          <w:lang w:bidi="ar-JO"/>
        </w:rPr>
        <w:t>،</w:t>
      </w:r>
      <w:r w:rsidRPr="00EE6461">
        <w:rPr>
          <w:rFonts w:hint="cs"/>
          <w:rtl/>
        </w:rPr>
        <w:t xml:space="preserve"> ومن </w:t>
      </w:r>
      <w:r w:rsidRPr="00EE6461">
        <w:rPr>
          <w:rFonts w:hint="cs"/>
          <w:rtl/>
          <w:lang w:bidi="ar-JO"/>
        </w:rPr>
        <w:t xml:space="preserve">ضمنهم </w:t>
      </w:r>
      <w:r w:rsidRPr="00EE6461">
        <w:rPr>
          <w:rFonts w:hint="cs"/>
          <w:rtl/>
        </w:rPr>
        <w:t xml:space="preserve">النساء </w:t>
      </w:r>
      <w:r w:rsidRPr="00EE6461">
        <w:rPr>
          <w:rFonts w:hint="cs"/>
          <w:rtl/>
          <w:lang w:bidi="ar-JO"/>
        </w:rPr>
        <w:t xml:space="preserve">تحكمهم </w:t>
      </w:r>
      <w:r w:rsidRPr="00EE6461">
        <w:rPr>
          <w:rFonts w:hint="cs"/>
          <w:rtl/>
        </w:rPr>
        <w:t>الأعراف والتنشئة الاجتماعية بشكل كبير.</w:t>
      </w:r>
    </w:p>
    <w:p w:rsidR="00EE6461" w:rsidRPr="00EE6461" w:rsidRDefault="00EE6461" w:rsidP="00073F1B">
      <w:pPr>
        <w:pStyle w:val="SingleTxt"/>
        <w:ind w:left="1930" w:hanging="663"/>
        <w:rPr>
          <w:rFonts w:hint="cs"/>
          <w:rtl/>
        </w:rPr>
      </w:pPr>
      <w:r>
        <w:rPr>
          <w:rFonts w:hint="cs"/>
          <w:rtl/>
        </w:rPr>
        <w:tab/>
      </w:r>
      <w:r w:rsidRPr="00EE6461">
        <w:rPr>
          <w:rFonts w:hint="cs"/>
          <w:rtl/>
        </w:rPr>
        <w:t xml:space="preserve">أ </w:t>
      </w:r>
      <w:r>
        <w:rPr>
          <w:rFonts w:hint="cs"/>
          <w:rtl/>
        </w:rPr>
        <w:t>-</w:t>
      </w:r>
      <w:r>
        <w:rPr>
          <w:rFonts w:hint="cs"/>
          <w:rtl/>
        </w:rPr>
        <w:tab/>
      </w:r>
      <w:r w:rsidRPr="00EE6461">
        <w:rPr>
          <w:rFonts w:hint="cs"/>
          <w:rtl/>
        </w:rPr>
        <w:t>وقد تم فعلا تعديل بعض التشريعات</w:t>
      </w:r>
      <w:r w:rsidRPr="00EE6461">
        <w:rPr>
          <w:rFonts w:hint="cs"/>
          <w:lang w:val="en-GB"/>
        </w:rPr>
        <w:t xml:space="preserve"> </w:t>
      </w:r>
      <w:r w:rsidRPr="00EE6461">
        <w:rPr>
          <w:rFonts w:hint="cs"/>
          <w:rtl/>
          <w:lang w:bidi="ar-JO"/>
        </w:rPr>
        <w:t xml:space="preserve">عبر إلغاء </w:t>
      </w:r>
      <w:r w:rsidRPr="00EE6461">
        <w:rPr>
          <w:rFonts w:hint="cs"/>
          <w:rtl/>
        </w:rPr>
        <w:t xml:space="preserve">بعض </w:t>
      </w:r>
      <w:r w:rsidRPr="00EE6461">
        <w:rPr>
          <w:rFonts w:hint="cs"/>
          <w:rtl/>
          <w:lang w:bidi="ar-JO"/>
        </w:rPr>
        <w:t xml:space="preserve">النصوص القانونية </w:t>
      </w:r>
      <w:r w:rsidRPr="00EE6461">
        <w:rPr>
          <w:rFonts w:hint="cs"/>
          <w:rtl/>
        </w:rPr>
        <w:t>التي كانت مستندة إلى الأعراف ومتضمنة في القوانين. فقد صدر قانون الأحوال المدنية المؤقت رقم (9) لسنة 2001</w:t>
      </w:r>
      <w:r w:rsidRPr="00EE6461">
        <w:rPr>
          <w:rFonts w:hint="cs"/>
          <w:rtl/>
          <w:lang w:bidi="ar-JO"/>
        </w:rPr>
        <w:t>،</w:t>
      </w:r>
      <w:r w:rsidRPr="00EE6461">
        <w:rPr>
          <w:rFonts w:hint="cs"/>
          <w:rtl/>
        </w:rPr>
        <w:t xml:space="preserve"> وجاء بمواد جديدة أعطت </w:t>
      </w:r>
      <w:r w:rsidRPr="00EE6461">
        <w:rPr>
          <w:rFonts w:hint="cs"/>
          <w:rtl/>
          <w:lang w:bidi="ar-JO"/>
        </w:rPr>
        <w:t>المرأة</w:t>
      </w:r>
      <w:r w:rsidRPr="00EE6461">
        <w:rPr>
          <w:rFonts w:hint="cs"/>
          <w:rtl/>
        </w:rPr>
        <w:t xml:space="preserve"> حقوقا </w:t>
      </w:r>
      <w:r w:rsidRPr="00EE6461">
        <w:rPr>
          <w:rFonts w:hint="cs"/>
          <w:rtl/>
          <w:lang w:bidi="ar-JO"/>
        </w:rPr>
        <w:t>متساوية مع الرجل،</w:t>
      </w:r>
      <w:r w:rsidRPr="00EE6461">
        <w:rPr>
          <w:rFonts w:hint="cs"/>
          <w:rtl/>
        </w:rPr>
        <w:t xml:space="preserve"> وألغى موادا كانت تحد من تمتع المرأة في ممارسة حقوقها وسيرد ذكر هذه المواد </w:t>
      </w:r>
      <w:r w:rsidRPr="00EE6461">
        <w:rPr>
          <w:rFonts w:hint="cs"/>
          <w:rtl/>
          <w:lang w:bidi="ar-JO"/>
        </w:rPr>
        <w:t xml:space="preserve">لاحقا </w:t>
      </w:r>
      <w:r w:rsidRPr="00EE6461">
        <w:rPr>
          <w:rFonts w:hint="cs"/>
          <w:rtl/>
        </w:rPr>
        <w:t xml:space="preserve">في </w:t>
      </w:r>
      <w:r w:rsidRPr="00EE6461">
        <w:rPr>
          <w:rFonts w:hint="cs"/>
          <w:rtl/>
          <w:lang w:bidi="ar-JO"/>
        </w:rPr>
        <w:t>الفقرات (62، 63)</w:t>
      </w:r>
      <w:r w:rsidRPr="00EE6461">
        <w:rPr>
          <w:rFonts w:hint="cs"/>
          <w:rtl/>
        </w:rPr>
        <w:t>.</w:t>
      </w:r>
    </w:p>
    <w:p w:rsidR="00EE6461" w:rsidRDefault="00EE6461" w:rsidP="00073F1B">
      <w:pPr>
        <w:pStyle w:val="SingleTxt"/>
        <w:ind w:left="1930" w:hanging="663"/>
        <w:rPr>
          <w:rFonts w:hint="cs"/>
          <w:rtl/>
        </w:rPr>
      </w:pPr>
      <w:r>
        <w:rPr>
          <w:rFonts w:hint="cs"/>
          <w:rtl/>
        </w:rPr>
        <w:tab/>
      </w:r>
      <w:r w:rsidRPr="00EE6461">
        <w:rPr>
          <w:rFonts w:hint="cs"/>
          <w:rtl/>
        </w:rPr>
        <w:t xml:space="preserve">ب </w:t>
      </w:r>
      <w:r>
        <w:rPr>
          <w:rFonts w:hint="cs"/>
          <w:rtl/>
        </w:rPr>
        <w:t>-</w:t>
      </w:r>
      <w:r>
        <w:rPr>
          <w:rFonts w:hint="cs"/>
          <w:rtl/>
        </w:rPr>
        <w:tab/>
      </w:r>
      <w:r w:rsidRPr="00EE6461">
        <w:rPr>
          <w:rFonts w:hint="cs"/>
          <w:rtl/>
        </w:rPr>
        <w:t>أما قانون جوازات السفر فقد تم تعديله</w:t>
      </w:r>
      <w:r w:rsidRPr="00EE6461">
        <w:rPr>
          <w:rFonts w:hint="cs"/>
          <w:rtl/>
          <w:lang w:bidi="ar-JO"/>
        </w:rPr>
        <w:t>،</w:t>
      </w:r>
      <w:r w:rsidRPr="00EE6461">
        <w:rPr>
          <w:rFonts w:hint="cs"/>
          <w:rtl/>
        </w:rPr>
        <w:t xml:space="preserve"> بموجب قانون مؤقت صادر عن مجلس الوزراء</w:t>
      </w:r>
      <w:r w:rsidRPr="00EE6461">
        <w:rPr>
          <w:rFonts w:hint="cs"/>
          <w:rtl/>
          <w:lang w:bidi="ar-JO"/>
        </w:rPr>
        <w:t>،</w:t>
      </w:r>
      <w:r w:rsidRPr="00EE6461">
        <w:rPr>
          <w:rFonts w:hint="cs"/>
          <w:rtl/>
        </w:rPr>
        <w:t xml:space="preserve"> بحيث أصبح للمرأة كما للرجل الحق بطلب جواز سفر خاص بها دون الحاجة إلى إذن ولي الأمر أو الزوج. </w:t>
      </w:r>
      <w:r w:rsidRPr="00EE6461">
        <w:rPr>
          <w:rFonts w:hint="cs"/>
          <w:rtl/>
          <w:lang w:bidi="ar-JO"/>
        </w:rPr>
        <w:t xml:space="preserve">كذلك </w:t>
      </w:r>
      <w:r w:rsidRPr="00EE6461">
        <w:rPr>
          <w:rFonts w:hint="cs"/>
          <w:rtl/>
        </w:rPr>
        <w:t xml:space="preserve">تم تعديل مواد في قانون الأحوال الشخصية سيرد ذكرها في </w:t>
      </w:r>
      <w:r w:rsidRPr="00EE6461">
        <w:rPr>
          <w:rFonts w:hint="cs"/>
          <w:rtl/>
          <w:lang w:bidi="ar-JO"/>
        </w:rPr>
        <w:t>الفقرة (93)</w:t>
      </w:r>
      <w:r>
        <w:rPr>
          <w:rFonts w:hint="cs"/>
          <w:rtl/>
        </w:rPr>
        <w:t xml:space="preserve"> من هذا التقرير.</w:t>
      </w:r>
    </w:p>
    <w:p w:rsidR="00EE6461" w:rsidRPr="00EE6461" w:rsidRDefault="00073F1B" w:rsidP="00073F1B">
      <w:pPr>
        <w:pStyle w:val="SingleTxt"/>
        <w:ind w:left="1930" w:hanging="663"/>
        <w:rPr>
          <w:rFonts w:hint="cs"/>
          <w:b/>
          <w:bCs/>
          <w:rtl/>
        </w:rPr>
      </w:pPr>
      <w:r>
        <w:rPr>
          <w:rtl/>
        </w:rPr>
        <w:br w:type="page"/>
      </w:r>
      <w:r w:rsidR="00EE6461" w:rsidRPr="00EE6461">
        <w:rPr>
          <w:rFonts w:hint="cs"/>
          <w:b/>
          <w:bCs/>
          <w:rtl/>
        </w:rPr>
        <w:t>2 (ز) إلغاء جميع أحكام قوانين العقوبات الوطنية التي تشكل تمييزا ضد المرأة</w:t>
      </w:r>
      <w:r w:rsidR="00EE6461">
        <w:rPr>
          <w:rFonts w:hint="cs"/>
          <w:b/>
          <w:bCs/>
          <w:rtl/>
        </w:rPr>
        <w:t>.</w:t>
      </w:r>
    </w:p>
    <w:p w:rsidR="00EE6461" w:rsidRPr="00EE6461" w:rsidRDefault="00EE6461" w:rsidP="00EE6461">
      <w:pPr>
        <w:pStyle w:val="SingleTxt"/>
        <w:rPr>
          <w:lang w:val="en-GB"/>
        </w:rPr>
      </w:pPr>
      <w:r>
        <w:rPr>
          <w:rFonts w:hint="cs"/>
          <w:rtl/>
        </w:rPr>
        <w:t>30 -</w:t>
      </w:r>
      <w:r>
        <w:rPr>
          <w:rFonts w:hint="cs"/>
          <w:rtl/>
        </w:rPr>
        <w:tab/>
      </w:r>
      <w:r w:rsidRPr="00EE6461">
        <w:rPr>
          <w:rFonts w:hint="cs"/>
          <w:rtl/>
        </w:rPr>
        <w:t>من أهم هذه الإنجازات إلغاء نص المواد (282) و (283) و (284) من قانون العقوبات وذلك بموجب القانون المؤقت رقم (86) لسنة 2001</w:t>
      </w:r>
      <w:r w:rsidRPr="00EE6461">
        <w:rPr>
          <w:rFonts w:hint="cs"/>
          <w:rtl/>
          <w:lang w:bidi="ar-JO"/>
        </w:rPr>
        <w:t>،</w:t>
      </w:r>
      <w:r w:rsidRPr="00EE6461">
        <w:rPr>
          <w:rFonts w:hint="cs"/>
          <w:rtl/>
        </w:rPr>
        <w:t xml:space="preserve"> والاستعاضة عنها بنصوص تحقق المساواة بين الزوج والزوجة في جريمة الزنى (فعلا وأدلة وملاحقة). وينعكس هذا الإنجاز من خلال:</w:t>
      </w:r>
    </w:p>
    <w:p w:rsidR="00EE6461" w:rsidRPr="00EE6461" w:rsidRDefault="00EE6461" w:rsidP="00EE6461">
      <w:pPr>
        <w:pStyle w:val="SingleTxt"/>
        <w:ind w:left="1930" w:hanging="663"/>
        <w:rPr>
          <w:rFonts w:hint="cs"/>
          <w:rtl/>
        </w:rPr>
      </w:pPr>
      <w:r>
        <w:rPr>
          <w:rFonts w:hint="cs"/>
          <w:rtl/>
        </w:rPr>
        <w:t>أولا:</w:t>
      </w:r>
      <w:r>
        <w:rPr>
          <w:rFonts w:hint="cs"/>
          <w:rtl/>
        </w:rPr>
        <w:tab/>
      </w:r>
      <w:r w:rsidRPr="00EE6461">
        <w:rPr>
          <w:rFonts w:hint="cs"/>
          <w:rtl/>
          <w:lang w:bidi="ar-JO"/>
        </w:rPr>
        <w:t xml:space="preserve">النص على </w:t>
      </w:r>
      <w:r w:rsidRPr="00EE6461">
        <w:rPr>
          <w:rFonts w:hint="cs"/>
          <w:rtl/>
        </w:rPr>
        <w:t>ربط فعل الزنى بكل من الرجل والمرأة وتجريمهما مشتركين</w:t>
      </w:r>
      <w:r w:rsidRPr="00EE6461">
        <w:rPr>
          <w:rFonts w:hint="cs"/>
          <w:rtl/>
          <w:lang w:bidi="ar-JO"/>
        </w:rPr>
        <w:t>،</w:t>
      </w:r>
      <w:r>
        <w:rPr>
          <w:rFonts w:hint="cs"/>
          <w:rtl/>
        </w:rPr>
        <w:t xml:space="preserve"> وترد/</w:t>
      </w:r>
      <w:r w:rsidRPr="00EE6461">
        <w:rPr>
          <w:rFonts w:hint="cs"/>
          <w:rtl/>
        </w:rPr>
        <w:t>تسقط الش</w:t>
      </w:r>
      <w:r>
        <w:rPr>
          <w:rFonts w:hint="cs"/>
          <w:rtl/>
        </w:rPr>
        <w:t>كوى عن الشريكين في حال إسقاطها.</w:t>
      </w:r>
    </w:p>
    <w:p w:rsidR="00EE6461" w:rsidRPr="00EE6461" w:rsidRDefault="00EE6461" w:rsidP="00EE6461">
      <w:pPr>
        <w:pStyle w:val="SingleTxt"/>
        <w:ind w:left="1930" w:hanging="663"/>
        <w:rPr>
          <w:rFonts w:hint="cs"/>
          <w:rtl/>
        </w:rPr>
      </w:pPr>
      <w:r>
        <w:rPr>
          <w:rFonts w:hint="cs"/>
          <w:rtl/>
        </w:rPr>
        <w:t>ثانيا:</w:t>
      </w:r>
      <w:r>
        <w:rPr>
          <w:rFonts w:hint="cs"/>
          <w:rtl/>
        </w:rPr>
        <w:tab/>
      </w:r>
      <w:r w:rsidRPr="00EE6461">
        <w:rPr>
          <w:rFonts w:hint="cs"/>
          <w:rtl/>
        </w:rPr>
        <w:t xml:space="preserve">في حين كانت الشكوى في السابق تقبل على أسس عامة كوجود رسائل أو وثائق أخرى مكتوبة بشكل عام أصبح التعريف القانوني </w:t>
      </w:r>
      <w:r w:rsidRPr="00EE6461">
        <w:rPr>
          <w:rFonts w:hint="cs"/>
          <w:rtl/>
          <w:lang w:bidi="ar-JO"/>
        </w:rPr>
        <w:t xml:space="preserve">بعد التعديل </w:t>
      </w:r>
      <w:r w:rsidRPr="00EE6461">
        <w:rPr>
          <w:rFonts w:hint="cs"/>
          <w:rtl/>
        </w:rPr>
        <w:t>أكثر دقة</w:t>
      </w:r>
      <w:r w:rsidRPr="00EE6461">
        <w:rPr>
          <w:rFonts w:hint="cs"/>
          <w:rtl/>
          <w:lang w:bidi="ar-JO"/>
        </w:rPr>
        <w:t>،</w:t>
      </w:r>
      <w:r w:rsidRPr="00EE6461">
        <w:rPr>
          <w:rFonts w:hint="cs"/>
          <w:rtl/>
        </w:rPr>
        <w:t xml:space="preserve"> بحيث أصبحت المادة (283) تنص: </w:t>
      </w:r>
      <w:r>
        <w:rPr>
          <w:rFonts w:hint="eastAsia"/>
          <w:rtl/>
        </w:rPr>
        <w:t>”</w:t>
      </w:r>
      <w:r w:rsidRPr="00EE6461">
        <w:rPr>
          <w:rFonts w:hint="cs"/>
          <w:rtl/>
        </w:rPr>
        <w:t xml:space="preserve">الأدلة التي تقبل وتكون حجة لإثبات جريمة </w:t>
      </w:r>
      <w:r w:rsidRPr="00EE6461">
        <w:rPr>
          <w:rFonts w:hint="cs"/>
          <w:rtl/>
          <w:lang w:bidi="ar-JO"/>
        </w:rPr>
        <w:t>الزنى</w:t>
      </w:r>
      <w:r w:rsidRPr="00EE6461">
        <w:rPr>
          <w:rFonts w:hint="cs"/>
          <w:rtl/>
        </w:rPr>
        <w:t xml:space="preserve"> هي ضبط الزاني والزانية في حالة التلبس بالفعل أو الاعتراف القضائي أو وجود وثائق قاطعة بوقوع الجريمة</w:t>
      </w:r>
      <w:r>
        <w:rPr>
          <w:rFonts w:hint="eastAsia"/>
          <w:rtl/>
        </w:rPr>
        <w:t>“</w:t>
      </w:r>
      <w:r w:rsidRPr="00EE6461">
        <w:rPr>
          <w:rFonts w:hint="cs"/>
          <w:rtl/>
        </w:rPr>
        <w:t>.</w:t>
      </w:r>
    </w:p>
    <w:p w:rsidR="00EE6461" w:rsidRPr="00EE6461" w:rsidRDefault="00EE6461" w:rsidP="00EE6461">
      <w:pPr>
        <w:pStyle w:val="SingleTxt"/>
        <w:ind w:left="1930" w:hanging="663"/>
        <w:rPr>
          <w:rFonts w:hint="cs"/>
          <w:rtl/>
        </w:rPr>
      </w:pPr>
      <w:r>
        <w:rPr>
          <w:rFonts w:hint="cs"/>
          <w:rtl/>
        </w:rPr>
        <w:t>ثالثا:</w:t>
      </w:r>
      <w:r>
        <w:rPr>
          <w:rFonts w:hint="cs"/>
          <w:rtl/>
        </w:rPr>
        <w:tab/>
      </w:r>
      <w:r w:rsidRPr="00EE6461">
        <w:rPr>
          <w:rFonts w:hint="cs"/>
          <w:rtl/>
        </w:rPr>
        <w:t xml:space="preserve">ملاحقة كل من الزاني والزانية حتى في حال كانت الشكوى مقدمة ضد أحدهما. ففي حين كان القانون السابق ينص على أنه </w:t>
      </w:r>
      <w:r>
        <w:rPr>
          <w:rFonts w:hint="eastAsia"/>
          <w:rtl/>
        </w:rPr>
        <w:t>”</w:t>
      </w:r>
      <w:r w:rsidRPr="00EE6461">
        <w:rPr>
          <w:rFonts w:hint="cs"/>
          <w:rtl/>
        </w:rPr>
        <w:t xml:space="preserve">لا يجوز ملاحقة الزوج بفعل </w:t>
      </w:r>
      <w:r w:rsidRPr="00EE6461">
        <w:rPr>
          <w:rFonts w:hint="cs"/>
          <w:rtl/>
          <w:lang w:bidi="ar-JO"/>
        </w:rPr>
        <w:t>الزن</w:t>
      </w:r>
      <w:r w:rsidRPr="00EE6461">
        <w:rPr>
          <w:rFonts w:hint="cs"/>
          <w:rtl/>
        </w:rPr>
        <w:t>ا المنصوص عليه في المادة السابقة إلا بناء على شكوى زوجته</w:t>
      </w:r>
      <w:r>
        <w:rPr>
          <w:rFonts w:hint="cs"/>
          <w:rtl/>
        </w:rPr>
        <w:t xml:space="preserve"> </w:t>
      </w:r>
      <w:r w:rsidRPr="00EE6461">
        <w:rPr>
          <w:rFonts w:hint="cs"/>
          <w:rtl/>
        </w:rPr>
        <w:t>...</w:t>
      </w:r>
      <w:r>
        <w:rPr>
          <w:rFonts w:hint="eastAsia"/>
          <w:rtl/>
        </w:rPr>
        <w:t>“</w:t>
      </w:r>
      <w:r w:rsidRPr="00EE6461">
        <w:rPr>
          <w:rFonts w:hint="cs"/>
          <w:rtl/>
        </w:rPr>
        <w:t xml:space="preserve"> أصبحت المادة المعدلة </w:t>
      </w:r>
      <w:r>
        <w:rPr>
          <w:rFonts w:hint="eastAsia"/>
          <w:rtl/>
        </w:rPr>
        <w:t>”</w:t>
      </w:r>
      <w:r w:rsidRPr="00EE6461">
        <w:rPr>
          <w:rFonts w:hint="cs"/>
          <w:rtl/>
        </w:rPr>
        <w:t xml:space="preserve">لا يجوز ملاحقة الزاني أو الزانية إلا بشكوى الزوج أو الزوجة، ما دامت الزوجية قائمة بينهما، وكذلك بشكوى ولي الزانية، وفي حال الشكوى ضد أحدهما أو كليهما يلاحق الاثنان معا بالإضافة إلى الشريك والمحرض والمتدخل في فعل </w:t>
      </w:r>
      <w:r w:rsidRPr="00EE6461">
        <w:rPr>
          <w:rFonts w:hint="cs"/>
          <w:rtl/>
          <w:lang w:bidi="ar-JO"/>
        </w:rPr>
        <w:t>الزنى</w:t>
      </w:r>
      <w:r w:rsidRPr="00EE6461">
        <w:rPr>
          <w:rFonts w:hint="cs"/>
          <w:rtl/>
        </w:rPr>
        <w:t xml:space="preserve"> إن وجدوا،</w:t>
      </w:r>
      <w:r>
        <w:rPr>
          <w:rFonts w:hint="cs"/>
          <w:rtl/>
        </w:rPr>
        <w:t xml:space="preserve"> وتسقط الشكوى والعقوبة بالإسقاط</w:t>
      </w:r>
      <w:r>
        <w:rPr>
          <w:rFonts w:hint="eastAsia"/>
          <w:rtl/>
        </w:rPr>
        <w:t>“</w:t>
      </w:r>
      <w:r>
        <w:rPr>
          <w:rFonts w:hint="cs"/>
          <w:rtl/>
        </w:rPr>
        <w:t>.</w:t>
      </w:r>
    </w:p>
    <w:p w:rsidR="00EE6461" w:rsidRPr="00EE6461" w:rsidRDefault="00EE6461" w:rsidP="00EE6461">
      <w:pPr>
        <w:pStyle w:val="SingleTxt"/>
        <w:rPr>
          <w:rFonts w:hint="cs"/>
          <w:lang w:val="en-GB"/>
        </w:rPr>
      </w:pPr>
      <w:r>
        <w:rPr>
          <w:rFonts w:hint="cs"/>
          <w:rtl/>
        </w:rPr>
        <w:t>31 -</w:t>
      </w:r>
      <w:r>
        <w:rPr>
          <w:rFonts w:hint="cs"/>
          <w:rtl/>
        </w:rPr>
        <w:tab/>
      </w:r>
      <w:r w:rsidRPr="00EE6461">
        <w:rPr>
          <w:rFonts w:hint="cs"/>
          <w:rtl/>
        </w:rPr>
        <w:t>وبالمجمل</w:t>
      </w:r>
      <w:r w:rsidRPr="00EE6461">
        <w:rPr>
          <w:rFonts w:hint="cs"/>
          <w:rtl/>
          <w:lang w:bidi="ar-JO"/>
        </w:rPr>
        <w:t>،</w:t>
      </w:r>
      <w:r w:rsidRPr="00EE6461">
        <w:rPr>
          <w:rFonts w:hint="cs"/>
          <w:rtl/>
        </w:rPr>
        <w:t xml:space="preserve"> </w:t>
      </w:r>
      <w:r w:rsidRPr="00EE6461">
        <w:rPr>
          <w:rFonts w:hint="cs"/>
          <w:rtl/>
          <w:lang w:bidi="ar-JO"/>
        </w:rPr>
        <w:t>فإن</w:t>
      </w:r>
      <w:r w:rsidRPr="00EE6461">
        <w:rPr>
          <w:rFonts w:hint="cs"/>
          <w:rtl/>
        </w:rPr>
        <w:t xml:space="preserve"> التعديل القانوني على بساطته يعبر بشكل واضح على رغبة المشرع في مساواة المرأة والرجل في جريمة </w:t>
      </w:r>
      <w:r w:rsidRPr="00EE6461">
        <w:rPr>
          <w:rFonts w:hint="cs"/>
          <w:rtl/>
          <w:lang w:bidi="ar-JO"/>
        </w:rPr>
        <w:t>الزنى</w:t>
      </w:r>
      <w:r w:rsidRPr="00EE6461">
        <w:rPr>
          <w:rFonts w:hint="cs"/>
          <w:rtl/>
        </w:rPr>
        <w:t xml:space="preserve"> بالإضافة إلى وضع ضوابط تمنع التعرض للمرأة إلا</w:t>
      </w:r>
      <w:r>
        <w:rPr>
          <w:rFonts w:hint="eastAsia"/>
          <w:rtl/>
        </w:rPr>
        <w:t> </w:t>
      </w:r>
      <w:r w:rsidRPr="00EE6461">
        <w:rPr>
          <w:rFonts w:hint="cs"/>
          <w:rtl/>
        </w:rPr>
        <w:t>بحجج وأدلة دامغة</w:t>
      </w:r>
      <w:r w:rsidRPr="00EE6461">
        <w:rPr>
          <w:rFonts w:hint="cs"/>
          <w:rtl/>
          <w:lang w:bidi="ar-JO"/>
        </w:rPr>
        <w:t>،</w:t>
      </w:r>
      <w:r w:rsidRPr="00EE6461">
        <w:rPr>
          <w:rFonts w:hint="cs"/>
          <w:rtl/>
        </w:rPr>
        <w:t xml:space="preserve"> وبالتالي إلغاء الاعتراف بالرسائل أو الوثائق المكتوبة كأدلة مقبولة وحصرها بالأدلة الدامغة. إلا أن بعض التطبيقات العملية</w:t>
      </w:r>
      <w:r w:rsidRPr="00EE6461">
        <w:rPr>
          <w:rFonts w:hint="cs"/>
          <w:rtl/>
          <w:lang w:bidi="ar-JO"/>
        </w:rPr>
        <w:t>،</w:t>
      </w:r>
      <w:r w:rsidRPr="00EE6461">
        <w:rPr>
          <w:rFonts w:hint="cs"/>
          <w:rtl/>
        </w:rPr>
        <w:t xml:space="preserve"> </w:t>
      </w:r>
      <w:r w:rsidRPr="00EE6461">
        <w:rPr>
          <w:rFonts w:hint="cs"/>
          <w:rtl/>
          <w:lang w:bidi="ar-JO"/>
        </w:rPr>
        <w:t xml:space="preserve">أظهرت دلائل على </w:t>
      </w:r>
      <w:r w:rsidRPr="00EE6461">
        <w:rPr>
          <w:rFonts w:hint="cs"/>
          <w:rtl/>
        </w:rPr>
        <w:t>استغلال النص بشكل مغاير</w:t>
      </w:r>
      <w:r w:rsidRPr="00EE6461">
        <w:rPr>
          <w:rFonts w:hint="cs"/>
          <w:rtl/>
          <w:lang w:bidi="ar-JO"/>
        </w:rPr>
        <w:t>،</w:t>
      </w:r>
      <w:r w:rsidRPr="00EE6461">
        <w:rPr>
          <w:rFonts w:hint="cs"/>
          <w:rtl/>
        </w:rPr>
        <w:t xml:space="preserve"> واستخدامه لتعريض الإناث إلى عدة إجراءات مهينة بقصد الحصول على الأدلة الدامغة من خلال الطب الشرعي</w:t>
      </w:r>
      <w:r w:rsidRPr="00EE6461">
        <w:rPr>
          <w:rFonts w:hint="cs"/>
          <w:rtl/>
          <w:lang w:bidi="ar-JO"/>
        </w:rPr>
        <w:t>، الأمر الذي يؤكد ضرورة توفير تفسير قانوني واضح للنص يحول دون استغلال النص القانوني.</w:t>
      </w:r>
    </w:p>
    <w:p w:rsidR="00EE6461" w:rsidRPr="00EE6461" w:rsidRDefault="00EE6461" w:rsidP="00EE6461">
      <w:pPr>
        <w:pStyle w:val="SingleTxt"/>
        <w:rPr>
          <w:rFonts w:hint="cs"/>
          <w:rtl/>
        </w:rPr>
      </w:pPr>
      <w:r>
        <w:rPr>
          <w:rFonts w:hint="cs"/>
          <w:rtl/>
        </w:rPr>
        <w:t>32 -</w:t>
      </w:r>
      <w:r>
        <w:rPr>
          <w:rFonts w:hint="cs"/>
          <w:rtl/>
        </w:rPr>
        <w:tab/>
      </w:r>
      <w:r w:rsidRPr="00EE6461">
        <w:rPr>
          <w:rFonts w:hint="cs"/>
          <w:rtl/>
        </w:rPr>
        <w:t xml:space="preserve">أما المادة (340) من قانون العقوبات والتي كانت </w:t>
      </w:r>
      <w:r w:rsidRPr="00EE6461">
        <w:rPr>
          <w:rFonts w:hint="cs"/>
          <w:rtl/>
          <w:lang w:bidi="ar-JO"/>
        </w:rPr>
        <w:t xml:space="preserve">محورا </w:t>
      </w:r>
      <w:r w:rsidRPr="00EE6461">
        <w:rPr>
          <w:rFonts w:hint="cs"/>
          <w:rtl/>
        </w:rPr>
        <w:t>للجدل</w:t>
      </w:r>
      <w:r w:rsidRPr="00EE6461">
        <w:rPr>
          <w:rFonts w:hint="cs"/>
          <w:rtl/>
          <w:lang w:bidi="ar-JO"/>
        </w:rPr>
        <w:t>،</w:t>
      </w:r>
      <w:r w:rsidRPr="00EE6461">
        <w:rPr>
          <w:rFonts w:hint="cs"/>
          <w:rtl/>
        </w:rPr>
        <w:t xml:space="preserve"> </w:t>
      </w:r>
      <w:r w:rsidRPr="00EE6461">
        <w:rPr>
          <w:rFonts w:hint="cs"/>
          <w:rtl/>
          <w:lang w:bidi="ar-JO"/>
        </w:rPr>
        <w:t xml:space="preserve">وحقق مطلب تعديلها إجماع </w:t>
      </w:r>
      <w:r w:rsidRPr="00EE6461">
        <w:rPr>
          <w:rFonts w:hint="cs"/>
          <w:rtl/>
        </w:rPr>
        <w:t>الهيئات العاملة</w:t>
      </w:r>
      <w:r w:rsidRPr="00EE6461">
        <w:rPr>
          <w:rFonts w:hint="cs"/>
          <w:rtl/>
          <w:lang w:bidi="ar-JO"/>
        </w:rPr>
        <w:t xml:space="preserve"> على </w:t>
      </w:r>
      <w:r w:rsidRPr="00EE6461">
        <w:rPr>
          <w:rFonts w:hint="cs"/>
          <w:rtl/>
        </w:rPr>
        <w:t>تحقيق المساواة</w:t>
      </w:r>
      <w:r w:rsidRPr="00EE6461">
        <w:rPr>
          <w:rFonts w:hint="cs"/>
          <w:rtl/>
          <w:lang w:bidi="ar-JO"/>
        </w:rPr>
        <w:t>،</w:t>
      </w:r>
      <w:r w:rsidRPr="00EE6461">
        <w:rPr>
          <w:rFonts w:hint="cs"/>
          <w:rtl/>
        </w:rPr>
        <w:t xml:space="preserve"> فقد قامت الجهات التشريعية بتعديلها بموجب نص جديد في القانون المؤقت المذكور أعلاه يساوي في العذر المخفف، بدلا من العذر المحل، بين مفاجأة أحد الزوجين للآخر متلبسا بجريمة الزنا وإلغاء الاستفادة من حق الدفاع الشرعي في هذه الجريمة. بحيث أصبحت تنص على:</w:t>
      </w:r>
    </w:p>
    <w:p w:rsidR="00EE6461" w:rsidRPr="00EE6461" w:rsidRDefault="00EE6461" w:rsidP="00EE6461">
      <w:pPr>
        <w:pStyle w:val="SingleTxt"/>
        <w:ind w:left="1930" w:hanging="663"/>
        <w:rPr>
          <w:rFonts w:hint="cs"/>
          <w:rtl/>
        </w:rPr>
      </w:pPr>
      <w:r>
        <w:rPr>
          <w:rFonts w:hint="cs"/>
          <w:rtl/>
        </w:rPr>
        <w:tab/>
      </w:r>
      <w:r w:rsidRPr="00EE6461">
        <w:rPr>
          <w:rFonts w:hint="cs"/>
          <w:rtl/>
        </w:rPr>
        <w:t xml:space="preserve">1 </w:t>
      </w:r>
      <w:r>
        <w:rPr>
          <w:rFonts w:hint="cs"/>
          <w:rtl/>
        </w:rPr>
        <w:t>-</w:t>
      </w:r>
      <w:r>
        <w:rPr>
          <w:rFonts w:hint="cs"/>
          <w:rtl/>
        </w:rPr>
        <w:tab/>
      </w:r>
      <w:r w:rsidRPr="00EE6461">
        <w:rPr>
          <w:rFonts w:hint="cs"/>
          <w:rtl/>
        </w:rPr>
        <w:t>يستفيد من العذر المخفف من فوجئ بزوجته أو أحدى أصوله أو فروعه أو أخواته حال تلبسها بجريمة الزنا أو في فراش غير مشروع فقتلها في الحال أو قتل من يزنى بها أو قتلهما معا أو اعتدى عليها أو عليهما اعتداء أفضى إلى موت أو جرح أو إيذاء أو عاهة دائمة.</w:t>
      </w:r>
    </w:p>
    <w:p w:rsidR="00EE6461" w:rsidRPr="00EE6461" w:rsidRDefault="00EE6461" w:rsidP="00EE6461">
      <w:pPr>
        <w:pStyle w:val="SingleTxt"/>
        <w:ind w:left="1930" w:hanging="663"/>
        <w:rPr>
          <w:rFonts w:hint="cs"/>
          <w:rtl/>
        </w:rPr>
      </w:pPr>
      <w:r>
        <w:rPr>
          <w:rFonts w:hint="cs"/>
          <w:rtl/>
        </w:rPr>
        <w:tab/>
      </w:r>
      <w:r w:rsidRPr="00EE6461">
        <w:rPr>
          <w:rFonts w:hint="cs"/>
          <w:rtl/>
        </w:rPr>
        <w:t xml:space="preserve">2 </w:t>
      </w:r>
      <w:r>
        <w:rPr>
          <w:rFonts w:hint="cs"/>
          <w:rtl/>
        </w:rPr>
        <w:t>-</w:t>
      </w:r>
      <w:r>
        <w:rPr>
          <w:rFonts w:hint="cs"/>
          <w:rtl/>
        </w:rPr>
        <w:tab/>
      </w:r>
      <w:r w:rsidRPr="00EE6461">
        <w:rPr>
          <w:rFonts w:hint="cs"/>
          <w:rtl/>
        </w:rPr>
        <w:t xml:space="preserve">ويستفيد من العذر ذاته الزوجة التي فوجئت بزوجها في حال تلبسه بجريمة </w:t>
      </w:r>
      <w:r w:rsidRPr="00EE6461">
        <w:rPr>
          <w:rFonts w:hint="cs"/>
          <w:rtl/>
          <w:lang w:bidi="ar-JO"/>
        </w:rPr>
        <w:t>الزنى</w:t>
      </w:r>
      <w:r w:rsidRPr="00EE6461">
        <w:rPr>
          <w:rFonts w:hint="cs"/>
          <w:rtl/>
        </w:rPr>
        <w:t xml:space="preserve"> أو في فراش غير مشروع في مسكن الزوجية فقتلته في الحال أو قتلت من يزني بها أو قتلتهما معا أو اعتدت عليه أو عليهما اعتداء أفضى إلى موت أو جرح أو</w:t>
      </w:r>
      <w:r>
        <w:rPr>
          <w:rFonts w:hint="eastAsia"/>
          <w:rtl/>
        </w:rPr>
        <w:t> </w:t>
      </w:r>
      <w:r w:rsidRPr="00EE6461">
        <w:rPr>
          <w:rFonts w:hint="cs"/>
          <w:rtl/>
        </w:rPr>
        <w:t>إيذاء أو عاهة دائمة.</w:t>
      </w:r>
    </w:p>
    <w:p w:rsidR="00EE6461" w:rsidRDefault="00EE6461" w:rsidP="00EE6461">
      <w:pPr>
        <w:pStyle w:val="SingleTxt"/>
        <w:ind w:left="1930" w:hanging="663"/>
        <w:rPr>
          <w:rFonts w:hint="cs"/>
          <w:rtl/>
        </w:rPr>
      </w:pPr>
      <w:r>
        <w:rPr>
          <w:rFonts w:hint="cs"/>
          <w:rtl/>
        </w:rPr>
        <w:tab/>
      </w:r>
      <w:r w:rsidRPr="00EE6461">
        <w:rPr>
          <w:rFonts w:hint="cs"/>
          <w:rtl/>
        </w:rPr>
        <w:t xml:space="preserve">3 </w:t>
      </w:r>
      <w:r>
        <w:rPr>
          <w:rFonts w:hint="cs"/>
          <w:rtl/>
        </w:rPr>
        <w:t>-</w:t>
      </w:r>
      <w:r>
        <w:rPr>
          <w:rFonts w:hint="cs"/>
          <w:rtl/>
        </w:rPr>
        <w:tab/>
      </w:r>
      <w:r w:rsidRPr="00EE6461">
        <w:rPr>
          <w:rFonts w:hint="cs"/>
          <w:rtl/>
        </w:rPr>
        <w:t>ولا يجوز استعمال حق الدفاع الشرعي بحق من يستفيد من هذا العذر ولا تطبق عليه أحكام الظروف المشددة.</w:t>
      </w:r>
    </w:p>
    <w:p w:rsidR="00073F1B" w:rsidRPr="00073F1B" w:rsidRDefault="00073F1B" w:rsidP="00073F1B">
      <w:pPr>
        <w:pStyle w:val="SingleTxt"/>
        <w:spacing w:after="0" w:line="120" w:lineRule="exact"/>
        <w:ind w:left="1930" w:hanging="663"/>
        <w:rPr>
          <w:rFonts w:hint="cs"/>
          <w:sz w:val="10"/>
          <w:rtl/>
        </w:rPr>
      </w:pPr>
    </w:p>
    <w:p w:rsidR="00073F1B" w:rsidRPr="00073F1B" w:rsidRDefault="00073F1B" w:rsidP="00073F1B">
      <w:pPr>
        <w:pStyle w:val="SingleTxt"/>
        <w:spacing w:after="0" w:line="120" w:lineRule="exact"/>
        <w:ind w:left="1930" w:hanging="663"/>
        <w:rPr>
          <w:rFonts w:hint="cs"/>
          <w:sz w:val="10"/>
          <w:rtl/>
        </w:rPr>
      </w:pPr>
    </w:p>
    <w:p w:rsidR="00F674E6" w:rsidRDefault="00BA0346" w:rsidP="00EE6461">
      <w:pPr>
        <w:pStyle w:val="SingleTxt"/>
        <w:rPr>
          <w:rFonts w:hint="cs"/>
          <w:rtl/>
        </w:rPr>
      </w:pPr>
      <w:r>
        <w:rPr>
          <w:rFonts w:hint="cs"/>
          <w:noProof/>
          <w:w w:val="100"/>
          <w:rtl/>
        </w:rPr>
        <w:pict>
          <v:shapetype id="_x0000_t202" coordsize="21600,21600" o:spt="202" path="m,l,21600r21600,l21600,xe">
            <v:stroke joinstyle="miter"/>
            <v:path gradientshapeok="t" o:connecttype="rect"/>
          </v:shapetype>
          <v:shape id="_x0000_s1032" type="#_x0000_t202" style="position:absolute;left:0;text-align:left;margin-left:139.05pt;margin-top:16.45pt;width:226.6pt;height:36pt;z-index:5" stroked="f">
            <v:textbox>
              <w:txbxContent>
                <w:p w:rsidR="00360C3B" w:rsidRPr="008F6943" w:rsidRDefault="00360C3B" w:rsidP="008F6943">
                  <w:pPr>
                    <w:pStyle w:val="SingleTxt"/>
                    <w:tabs>
                      <w:tab w:val="clear" w:pos="1930"/>
                      <w:tab w:val="left" w:pos="949"/>
                    </w:tabs>
                    <w:spacing w:after="0" w:line="240" w:lineRule="exact"/>
                    <w:ind w:left="949" w:right="102" w:hanging="841"/>
                    <w:rPr>
                      <w:rFonts w:hint="cs"/>
                      <w:sz w:val="12"/>
                      <w:szCs w:val="22"/>
                    </w:rPr>
                  </w:pPr>
                  <w:r>
                    <w:rPr>
                      <w:rFonts w:hint="cs"/>
                      <w:sz w:val="12"/>
                      <w:szCs w:val="22"/>
                      <w:rtl/>
                    </w:rPr>
                    <w:t>الشكل (1)</w:t>
                  </w:r>
                  <w:r>
                    <w:rPr>
                      <w:rFonts w:hint="cs"/>
                      <w:sz w:val="12"/>
                      <w:szCs w:val="22"/>
                      <w:rtl/>
                    </w:rPr>
                    <w:tab/>
                    <w:t>إحصائية تبين الجرائم المرتكبة بداعي الشرف التي عرضت على المحاكم والتي صدر بحقها حكم مخفف</w:t>
                  </w:r>
                </w:p>
              </w:txbxContent>
            </v:textbox>
            <w10:wrap anchorx="page"/>
          </v:shape>
        </w:pict>
      </w:r>
      <w:r w:rsidR="00F674E6">
        <w:rPr>
          <w:rFonts w:hint="cs"/>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27.6pt;margin-top:6.25pt;width:253.5pt;height:204.75pt;z-index:2" stroked="t" strokecolor="#333" strokeweight="4.5pt">
            <v:stroke linestyle="thinThick"/>
            <v:imagedata r:id="rId14" o:title=""/>
          </v:shape>
        </w:pict>
      </w:r>
    </w:p>
    <w:p w:rsidR="00F674E6" w:rsidRDefault="00F674E6" w:rsidP="00EE6461">
      <w:pPr>
        <w:pStyle w:val="SingleTxt"/>
        <w:rPr>
          <w:rFonts w:hint="cs"/>
          <w:rtl/>
        </w:rPr>
      </w:pPr>
    </w:p>
    <w:p w:rsidR="00F674E6" w:rsidRDefault="00F674E6" w:rsidP="00EE6461">
      <w:pPr>
        <w:pStyle w:val="SingleTxt"/>
        <w:rPr>
          <w:rFonts w:hint="cs"/>
          <w:rtl/>
        </w:rPr>
      </w:pPr>
    </w:p>
    <w:p w:rsidR="00F674E6" w:rsidRDefault="00F674E6" w:rsidP="00EE6461">
      <w:pPr>
        <w:pStyle w:val="SingleTxt"/>
        <w:rPr>
          <w:rFonts w:hint="cs"/>
          <w:rtl/>
        </w:rPr>
      </w:pPr>
    </w:p>
    <w:p w:rsidR="00F674E6" w:rsidRDefault="00F674E6" w:rsidP="00EE6461">
      <w:pPr>
        <w:pStyle w:val="SingleTxt"/>
        <w:rPr>
          <w:rFonts w:hint="cs"/>
          <w:rtl/>
        </w:rPr>
      </w:pPr>
    </w:p>
    <w:p w:rsidR="00F674E6" w:rsidRDefault="00F674E6" w:rsidP="00EE6461">
      <w:pPr>
        <w:pStyle w:val="SingleTxt"/>
        <w:rPr>
          <w:rFonts w:hint="cs"/>
          <w:rtl/>
        </w:rPr>
      </w:pPr>
    </w:p>
    <w:p w:rsidR="00F674E6" w:rsidRDefault="00F674E6" w:rsidP="00EE6461">
      <w:pPr>
        <w:pStyle w:val="SingleTxt"/>
        <w:rPr>
          <w:rFonts w:hint="cs"/>
          <w:rtl/>
        </w:rPr>
      </w:pPr>
    </w:p>
    <w:p w:rsidR="00F674E6" w:rsidRDefault="00F674E6" w:rsidP="00EE6461">
      <w:pPr>
        <w:pStyle w:val="SingleTxt"/>
        <w:rPr>
          <w:rFonts w:hint="cs"/>
          <w:rtl/>
        </w:rPr>
      </w:pPr>
    </w:p>
    <w:p w:rsidR="00F674E6" w:rsidRDefault="00F674E6" w:rsidP="00EE6461">
      <w:pPr>
        <w:pStyle w:val="SingleTxt"/>
        <w:rPr>
          <w:rFonts w:hint="cs"/>
          <w:rtl/>
        </w:rPr>
      </w:pPr>
    </w:p>
    <w:p w:rsidR="00F674E6" w:rsidRDefault="00F674E6" w:rsidP="00F674E6">
      <w:pPr>
        <w:pStyle w:val="SingleTxt"/>
        <w:rPr>
          <w:rFonts w:hint="cs"/>
          <w:rtl/>
          <w:lang w:bidi="ar-JO"/>
        </w:rPr>
      </w:pPr>
      <w:r>
        <w:rPr>
          <w:rFonts w:hint="cs"/>
          <w:rtl/>
        </w:rPr>
        <w:t>33 -</w:t>
      </w:r>
      <w:r>
        <w:rPr>
          <w:rFonts w:hint="cs"/>
          <w:rtl/>
        </w:rPr>
        <w:tab/>
      </w:r>
      <w:r w:rsidRPr="00F674E6">
        <w:rPr>
          <w:rFonts w:hint="cs"/>
          <w:rtl/>
        </w:rPr>
        <w:t xml:space="preserve">وتجدر الإشارة هنا إلى أن التعديلات الواردة أعلاه أقل من سقف وطموح مطالبات الهيئات والمنظمات الحقوقية وغير الحكومية التي </w:t>
      </w:r>
      <w:r w:rsidRPr="00F674E6">
        <w:rPr>
          <w:rFonts w:hint="cs"/>
          <w:rtl/>
          <w:lang w:bidi="ar-JO"/>
        </w:rPr>
        <w:t xml:space="preserve">دارت حول </w:t>
      </w:r>
      <w:r w:rsidRPr="00F674E6">
        <w:rPr>
          <w:rFonts w:hint="cs"/>
          <w:rtl/>
        </w:rPr>
        <w:t>إلغاء هذه المادة</w:t>
      </w:r>
      <w:r w:rsidRPr="00F674E6">
        <w:rPr>
          <w:rFonts w:hint="cs"/>
          <w:rtl/>
          <w:lang w:bidi="ar-JO"/>
        </w:rPr>
        <w:t>،</w:t>
      </w:r>
      <w:r w:rsidRPr="00F674E6">
        <w:rPr>
          <w:rFonts w:hint="cs"/>
          <w:rtl/>
        </w:rPr>
        <w:t xml:space="preserve"> إذ أن</w:t>
      </w:r>
      <w:r w:rsidRPr="00F674E6">
        <w:rPr>
          <w:rFonts w:hint="cs"/>
          <w:rtl/>
          <w:lang w:bidi="ar-JO"/>
        </w:rPr>
        <w:t xml:space="preserve"> التعديلات</w:t>
      </w:r>
      <w:r w:rsidRPr="00F674E6">
        <w:rPr>
          <w:rFonts w:hint="cs"/>
          <w:rtl/>
        </w:rPr>
        <w:t xml:space="preserve"> لا تنسجم والمعاهدات الدولية لحقوق الإنسان بشكل عام</w:t>
      </w:r>
      <w:r w:rsidRPr="00F674E6">
        <w:rPr>
          <w:rFonts w:hint="cs"/>
          <w:rtl/>
          <w:lang w:bidi="ar-JO"/>
        </w:rPr>
        <w:t>.</w:t>
      </w:r>
      <w:r w:rsidRPr="00F674E6">
        <w:rPr>
          <w:rFonts w:hint="cs"/>
          <w:rtl/>
        </w:rPr>
        <w:t xml:space="preserve"> إلا أن الجهات الحكومية والتشريعية ارتأت أن إعطاء المرأة </w:t>
      </w:r>
      <w:r w:rsidRPr="00F674E6">
        <w:rPr>
          <w:rFonts w:hint="cs"/>
          <w:rtl/>
          <w:lang w:bidi="ar-JO"/>
        </w:rPr>
        <w:t>حقا موازيا</w:t>
      </w:r>
      <w:r w:rsidRPr="00F674E6">
        <w:rPr>
          <w:rFonts w:hint="cs"/>
          <w:rtl/>
        </w:rPr>
        <w:t xml:space="preserve"> للزوج يعتبر مناسبا في ظل معارضة المجلس النيابي </w:t>
      </w:r>
      <w:r w:rsidRPr="00F674E6">
        <w:rPr>
          <w:rFonts w:hint="cs"/>
          <w:rtl/>
          <w:lang w:bidi="ar-JO"/>
        </w:rPr>
        <w:t>إلغاء المادة المذكورة</w:t>
      </w:r>
      <w:r w:rsidRPr="00F674E6">
        <w:rPr>
          <w:rFonts w:hint="cs"/>
          <w:rtl/>
        </w:rPr>
        <w:t xml:space="preserve">. </w:t>
      </w:r>
      <w:r w:rsidRPr="00F674E6">
        <w:rPr>
          <w:rFonts w:hint="cs"/>
          <w:rtl/>
          <w:lang w:bidi="ar-JO"/>
        </w:rPr>
        <w:t xml:space="preserve">وتجدر الإشارة إلى </w:t>
      </w:r>
      <w:r w:rsidRPr="00F674E6">
        <w:rPr>
          <w:rFonts w:hint="cs"/>
          <w:rtl/>
        </w:rPr>
        <w:t xml:space="preserve">أن نسبة جرائم الشرف قد </w:t>
      </w:r>
      <w:r w:rsidRPr="00F674E6">
        <w:rPr>
          <w:rFonts w:hint="cs"/>
          <w:rtl/>
          <w:lang w:bidi="ar-JO"/>
        </w:rPr>
        <w:t xml:space="preserve">بدأت بالتناقص </w:t>
      </w:r>
      <w:r w:rsidRPr="00F674E6">
        <w:rPr>
          <w:rFonts w:hint="cs"/>
          <w:rtl/>
        </w:rPr>
        <w:t>منذ تطبيق القانون الجديد</w:t>
      </w:r>
      <w:r w:rsidRPr="00F674E6">
        <w:rPr>
          <w:rFonts w:hint="cs"/>
          <w:rtl/>
          <w:lang w:bidi="ar-JO"/>
        </w:rPr>
        <w:t>،</w:t>
      </w:r>
      <w:r w:rsidRPr="00F674E6">
        <w:rPr>
          <w:rFonts w:hint="cs"/>
          <w:rtl/>
        </w:rPr>
        <w:t xml:space="preserve"> </w:t>
      </w:r>
      <w:r w:rsidRPr="00F674E6">
        <w:rPr>
          <w:rFonts w:hint="cs"/>
          <w:rtl/>
          <w:lang w:bidi="ar-JO"/>
        </w:rPr>
        <w:t xml:space="preserve">ففي حين بلغ عدد الضحايا في عام 2002 (21) ضحية، انخفض العدد ليبلغ (13) ضحية في نهاية عام 2003 الذي بدئ بتطبيق القرار فيه. إلا أن عدد الضحايا قد ارتفع في عام 2004 ليبلغ (19) ضحية. والأرقام المتوفرة حاليا لعام 2005 توضح أن عدد الضحايا منذ مطلع العام إلى شهر </w:t>
      </w:r>
      <w:r w:rsidR="00DE5350">
        <w:rPr>
          <w:rFonts w:hint="cs"/>
          <w:rtl/>
          <w:lang w:bidi="ar-JO"/>
        </w:rPr>
        <w:t xml:space="preserve">أيار/مايو </w:t>
      </w:r>
      <w:r w:rsidRPr="00F674E6">
        <w:rPr>
          <w:rFonts w:hint="cs"/>
          <w:rtl/>
          <w:lang w:bidi="ar-JO"/>
        </w:rPr>
        <w:t>قد بلغ خمسة ضحايا</w:t>
      </w:r>
      <w:r w:rsidRPr="00F674E6">
        <w:rPr>
          <w:rFonts w:hint="cs"/>
          <w:rtl/>
        </w:rPr>
        <w:t>.</w:t>
      </w:r>
      <w:r w:rsidRPr="00F674E6">
        <w:rPr>
          <w:rFonts w:hint="cs"/>
          <w:rtl/>
          <w:lang w:bidi="ar-JO"/>
        </w:rPr>
        <w:t xml:space="preserve"> إلا أنه يجدر التنويه أن الأرقام الصادرة عن المجلس القضائي وفقا للناطق الرسمي باسم المجلس القضائي تؤكد أن الجرائم التي ارتكبت بداعي الشرف لم تتجاوز (41) قضية من أصل (303) جريمة قتل حصلت خلال الأعوام (1999</w:t>
      </w:r>
      <w:r>
        <w:rPr>
          <w:rFonts w:hint="cs"/>
          <w:rtl/>
          <w:lang w:bidi="ar-JO"/>
        </w:rPr>
        <w:t>-</w:t>
      </w:r>
      <w:r w:rsidRPr="00F674E6">
        <w:rPr>
          <w:rFonts w:hint="cs"/>
          <w:rtl/>
          <w:lang w:bidi="ar-JO"/>
        </w:rPr>
        <w:t>2003). ويوضح الشكل (1) من هذا التقرير مجموع الجرائم المرتكبة بداعي الشرف وتلك التي صدر بحقها حكم مخفف بالاستناد إلى المادة (98) من قانون العقوبات، علما أنه وخلال السنوات (1999</w:t>
      </w:r>
      <w:r>
        <w:rPr>
          <w:rFonts w:hint="cs"/>
          <w:rtl/>
          <w:lang w:bidi="ar-JO"/>
        </w:rPr>
        <w:t>-</w:t>
      </w:r>
      <w:r w:rsidRPr="00F674E6">
        <w:rPr>
          <w:rFonts w:hint="cs"/>
          <w:rtl/>
          <w:lang w:bidi="ar-JO"/>
        </w:rPr>
        <w:t>2003) لم يتم تفعيل المادة (340) ولم يتم الحكم على أي شخص بموجبها.</w:t>
      </w:r>
    </w:p>
    <w:p w:rsidR="00F674E6" w:rsidRDefault="00F674E6" w:rsidP="00F674E6">
      <w:pPr>
        <w:pStyle w:val="SingleTxt"/>
        <w:rPr>
          <w:rFonts w:hint="cs"/>
          <w:rtl/>
          <w:lang w:bidi="ar-JO"/>
        </w:rPr>
      </w:pPr>
      <w:r>
        <w:rPr>
          <w:rFonts w:hint="cs"/>
          <w:rtl/>
          <w:lang w:bidi="ar-JO"/>
        </w:rPr>
        <w:t>34 -</w:t>
      </w:r>
      <w:r>
        <w:rPr>
          <w:rFonts w:hint="cs"/>
          <w:rtl/>
          <w:lang w:bidi="ar-JO"/>
        </w:rPr>
        <w:tab/>
      </w:r>
      <w:r w:rsidRPr="00F674E6">
        <w:rPr>
          <w:rFonts w:hint="cs"/>
          <w:rtl/>
        </w:rPr>
        <w:t>و</w:t>
      </w:r>
      <w:r w:rsidRPr="00F674E6">
        <w:rPr>
          <w:rFonts w:hint="cs"/>
          <w:rtl/>
          <w:lang w:bidi="ar-JO"/>
        </w:rPr>
        <w:t>لا</w:t>
      </w:r>
      <w:r>
        <w:rPr>
          <w:rFonts w:hint="cs"/>
          <w:rtl/>
          <w:lang w:bidi="ar-JO"/>
        </w:rPr>
        <w:t xml:space="preserve"> </w:t>
      </w:r>
      <w:r w:rsidRPr="00F674E6">
        <w:rPr>
          <w:rFonts w:hint="cs"/>
          <w:rtl/>
          <w:lang w:bidi="ar-JO"/>
        </w:rPr>
        <w:t xml:space="preserve">بد من الإشارة إلى بعض الدروس المستفادة من تجربة اللوبي والتحرك المنظم لإلغاء المادة (340) من قانون العقوبات التي قامت بها </w:t>
      </w:r>
      <w:r w:rsidRPr="00F674E6">
        <w:rPr>
          <w:rFonts w:hint="cs"/>
          <w:rtl/>
        </w:rPr>
        <w:t xml:space="preserve">الهيئات النسائية والمنظمات العاملة في مجال حقوق الإنسان والتي بذلت جهدا استثنائيا </w:t>
      </w:r>
      <w:r w:rsidRPr="00F674E6">
        <w:rPr>
          <w:rFonts w:hint="cs"/>
          <w:rtl/>
          <w:lang w:bidi="ar-JO"/>
        </w:rPr>
        <w:t>في هذا المجال</w:t>
      </w:r>
      <w:r w:rsidRPr="00F674E6">
        <w:rPr>
          <w:rFonts w:hint="cs"/>
          <w:rtl/>
        </w:rPr>
        <w:t xml:space="preserve">. فبعد مناقشة مشروع القانون المعدل لقانون العقوبات في مجلس النواب خلال إحدى دوراته السابقة، رفض المجلس مشروع القانون </w:t>
      </w:r>
      <w:r w:rsidRPr="00F674E6">
        <w:rPr>
          <w:rFonts w:hint="cs"/>
          <w:rtl/>
          <w:lang w:bidi="ar-JO"/>
        </w:rPr>
        <w:t xml:space="preserve">الذي </w:t>
      </w:r>
      <w:r w:rsidRPr="00F674E6">
        <w:rPr>
          <w:rFonts w:hint="cs"/>
          <w:rtl/>
        </w:rPr>
        <w:t xml:space="preserve">أحيل إلى مجلس الأعيان لدراسته </w:t>
      </w:r>
      <w:r w:rsidRPr="00F674E6">
        <w:rPr>
          <w:rFonts w:hint="cs"/>
          <w:rtl/>
          <w:lang w:bidi="ar-JO"/>
        </w:rPr>
        <w:t xml:space="preserve">حيث قرر الأخير </w:t>
      </w:r>
      <w:r w:rsidRPr="00F674E6">
        <w:rPr>
          <w:rFonts w:hint="cs"/>
          <w:rtl/>
        </w:rPr>
        <w:t xml:space="preserve">قبول المشروع وإعادته إلى مجلس النواب. إلا أن مجلس النواب جدد رفضه قبول التعديلات وبرزت بعض الأصوات الرافضة لإلغاء المادة (340) بحجة أنها </w:t>
      </w:r>
      <w:r w:rsidRPr="00F674E6">
        <w:rPr>
          <w:rFonts w:hint="cs"/>
          <w:rtl/>
          <w:lang w:bidi="ar-JO"/>
        </w:rPr>
        <w:t xml:space="preserve">تعبر </w:t>
      </w:r>
      <w:r w:rsidRPr="00F674E6">
        <w:rPr>
          <w:rFonts w:hint="cs"/>
          <w:rtl/>
        </w:rPr>
        <w:t xml:space="preserve">عن التقاليد الأردنية وبأن الأصوات المنادية بإلغائها لا تمثل الأغلبية. وعندما أحيل مشروع القانون مرة أخرى إلى مجلس الأعيان جدد قبوله لمشروع القانون المعدل. إلا أنه وبالرغم من عدم البت بالتعديلات </w:t>
      </w:r>
      <w:r w:rsidRPr="00F674E6">
        <w:rPr>
          <w:rFonts w:hint="cs"/>
          <w:rtl/>
          <w:lang w:bidi="ar-JO"/>
        </w:rPr>
        <w:t xml:space="preserve">من حيث قبولها </w:t>
      </w:r>
      <w:r w:rsidRPr="00F674E6">
        <w:rPr>
          <w:rFonts w:hint="cs"/>
          <w:rtl/>
        </w:rPr>
        <w:t xml:space="preserve">أو رفضها من </w:t>
      </w:r>
      <w:r w:rsidRPr="00F674E6">
        <w:rPr>
          <w:rFonts w:hint="cs"/>
          <w:rtl/>
          <w:lang w:bidi="ar-JO"/>
        </w:rPr>
        <w:t xml:space="preserve">قبل </w:t>
      </w:r>
      <w:r w:rsidRPr="00F674E6">
        <w:rPr>
          <w:rFonts w:hint="cs"/>
          <w:rtl/>
        </w:rPr>
        <w:t>مجلس الأمة بشقيه (النواب والأعيان)</w:t>
      </w:r>
      <w:r w:rsidRPr="00F674E6">
        <w:rPr>
          <w:rFonts w:hint="cs"/>
          <w:rtl/>
          <w:lang w:bidi="ar-JO"/>
        </w:rPr>
        <w:t>، فقد</w:t>
      </w:r>
      <w:r w:rsidRPr="00F674E6">
        <w:rPr>
          <w:rFonts w:hint="cs"/>
          <w:rtl/>
        </w:rPr>
        <w:t xml:space="preserve"> أثارت قضية مشروع تعديل القانون حوارات عامة على </w:t>
      </w:r>
      <w:r w:rsidRPr="00F674E6">
        <w:rPr>
          <w:rFonts w:hint="cs"/>
          <w:rtl/>
          <w:lang w:bidi="ar-JO"/>
        </w:rPr>
        <w:t xml:space="preserve">المستويات كافة وبخاصة على مستوى وسائل الإعلام المقروءة ولدى المنظمات غير الحكومية مما ساهم في زيادة </w:t>
      </w:r>
      <w:r w:rsidRPr="00F674E6">
        <w:rPr>
          <w:rFonts w:hint="cs"/>
          <w:rtl/>
        </w:rPr>
        <w:t>الوعي بقضايا جرائم الشرف عند أفراد المجتمع بشكل عام.</w:t>
      </w:r>
      <w:r>
        <w:rPr>
          <w:rFonts w:hint="cs"/>
          <w:rtl/>
        </w:rPr>
        <w:t xml:space="preserve"> </w:t>
      </w:r>
      <w:r w:rsidRPr="00F674E6">
        <w:rPr>
          <w:rFonts w:hint="cs"/>
          <w:rtl/>
        </w:rPr>
        <w:t xml:space="preserve">وتؤكد هذه التجربة على ضرورة تزامن العمل </w:t>
      </w:r>
      <w:r w:rsidRPr="00F674E6">
        <w:rPr>
          <w:rFonts w:hint="cs"/>
          <w:rtl/>
          <w:lang w:bidi="ar-JO"/>
        </w:rPr>
        <w:t xml:space="preserve">بشأن </w:t>
      </w:r>
      <w:r w:rsidRPr="00F674E6">
        <w:rPr>
          <w:rFonts w:hint="cs"/>
          <w:rtl/>
        </w:rPr>
        <w:t xml:space="preserve">التعديلات التشريعية والقانونية مع التوعية الشعبية وعمليات الضغط وكسب التأييد. </w:t>
      </w:r>
      <w:r w:rsidRPr="00F674E6">
        <w:rPr>
          <w:rFonts w:hint="cs"/>
          <w:rtl/>
          <w:lang w:bidi="ar-JO"/>
        </w:rPr>
        <w:t>لكن</w:t>
      </w:r>
      <w:r w:rsidRPr="00F674E6">
        <w:rPr>
          <w:rFonts w:hint="cs"/>
          <w:rtl/>
        </w:rPr>
        <w:t xml:space="preserve"> مما لا شك فيه</w:t>
      </w:r>
      <w:r w:rsidRPr="00F674E6">
        <w:rPr>
          <w:rFonts w:hint="cs"/>
          <w:rtl/>
          <w:lang w:bidi="ar-JO"/>
        </w:rPr>
        <w:t>،</w:t>
      </w:r>
      <w:r w:rsidRPr="00F674E6">
        <w:rPr>
          <w:rFonts w:hint="cs"/>
          <w:rtl/>
        </w:rPr>
        <w:t xml:space="preserve"> أن الحركات النسائية المنظمة والتي تهدف إلى إزالة و/أو تعديل التشريعات التي تميز بين المرأة والرجل قد نضجت خلال التجربة الماضية وتعمل بشكل مستمر من أجل التوعية وتنظيم الدعم لهذه الحملات</w:t>
      </w:r>
      <w:r w:rsidRPr="00F674E6">
        <w:rPr>
          <w:rFonts w:hint="cs"/>
          <w:rtl/>
          <w:lang w:bidi="ar-JO"/>
        </w:rPr>
        <w:t>.</w:t>
      </w:r>
    </w:p>
    <w:p w:rsidR="00F674E6" w:rsidRPr="00F674E6" w:rsidRDefault="00F674E6" w:rsidP="00F674E6">
      <w:pPr>
        <w:pStyle w:val="SingleTxt"/>
        <w:rPr>
          <w:rFonts w:hint="cs"/>
          <w:b/>
          <w:bCs/>
          <w:u w:val="single"/>
          <w:lang w:val="en-GB" w:bidi="ar-JO"/>
        </w:rPr>
      </w:pPr>
    </w:p>
    <w:p w:rsidR="00F674E6" w:rsidRPr="00F674E6" w:rsidRDefault="00F674E6" w:rsidP="00F674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F674E6">
        <w:rPr>
          <w:rtl/>
        </w:rPr>
        <w:br w:type="page"/>
      </w:r>
      <w:r>
        <w:rPr>
          <w:rFonts w:hint="cs"/>
          <w:rtl/>
        </w:rPr>
        <w:tab/>
      </w:r>
      <w:r>
        <w:rPr>
          <w:rFonts w:hint="cs"/>
          <w:rtl/>
        </w:rPr>
        <w:tab/>
      </w:r>
      <w:r w:rsidRPr="00F674E6">
        <w:rPr>
          <w:rFonts w:hint="cs"/>
          <w:rtl/>
        </w:rPr>
        <w:t>المادة الثالثة</w:t>
      </w:r>
    </w:p>
    <w:p w:rsidR="00F674E6" w:rsidRPr="00F674E6" w:rsidRDefault="00F674E6" w:rsidP="00F674E6">
      <w:pPr>
        <w:pStyle w:val="SingleTxt"/>
        <w:rPr>
          <w:rFonts w:hint="cs"/>
          <w:b/>
          <w:bCs/>
          <w:rtl/>
          <w:lang w:bidi="ar-JO"/>
        </w:rPr>
      </w:pPr>
      <w:r w:rsidRPr="00F674E6">
        <w:rPr>
          <w:rFonts w:hint="cs"/>
          <w:b/>
          <w:bCs/>
          <w:rtl/>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F674E6" w:rsidRPr="00F674E6" w:rsidRDefault="00F674E6" w:rsidP="00F674E6">
      <w:pPr>
        <w:pStyle w:val="SingleTxt"/>
        <w:rPr>
          <w:rFonts w:hint="cs"/>
          <w:lang w:val="en-GB"/>
        </w:rPr>
      </w:pPr>
      <w:r>
        <w:rPr>
          <w:rFonts w:hint="cs"/>
          <w:rtl/>
        </w:rPr>
        <w:t>35 -</w:t>
      </w:r>
      <w:r>
        <w:rPr>
          <w:rFonts w:hint="cs"/>
          <w:rtl/>
        </w:rPr>
        <w:tab/>
      </w:r>
      <w:r w:rsidRPr="00F674E6">
        <w:rPr>
          <w:rFonts w:hint="cs"/>
          <w:rtl/>
        </w:rPr>
        <w:t xml:space="preserve">بالرغم من </w:t>
      </w:r>
      <w:r w:rsidRPr="00F674E6">
        <w:rPr>
          <w:rFonts w:hint="cs"/>
          <w:rtl/>
          <w:lang w:bidi="ar-JO"/>
        </w:rPr>
        <w:t>محدودية</w:t>
      </w:r>
      <w:r w:rsidRPr="00F674E6">
        <w:rPr>
          <w:rFonts w:hint="cs"/>
          <w:rtl/>
        </w:rPr>
        <w:t xml:space="preserve"> الموارد الطبيعية والمادية</w:t>
      </w:r>
      <w:r w:rsidRPr="00F674E6">
        <w:rPr>
          <w:rFonts w:hint="cs"/>
          <w:rtl/>
          <w:lang w:bidi="ar-JO"/>
        </w:rPr>
        <w:t xml:space="preserve"> على المستوى المحلي</w:t>
      </w:r>
      <w:r w:rsidRPr="00F674E6">
        <w:rPr>
          <w:rFonts w:hint="cs"/>
          <w:rtl/>
        </w:rPr>
        <w:t xml:space="preserve"> </w:t>
      </w:r>
      <w:r w:rsidRPr="00F674E6">
        <w:rPr>
          <w:rFonts w:hint="cs"/>
          <w:rtl/>
          <w:lang w:bidi="ar-JO"/>
        </w:rPr>
        <w:t>والظروف السياسية والمستجدات الدولية الحالية في المنطقة،</w:t>
      </w:r>
      <w:r w:rsidRPr="00F674E6">
        <w:rPr>
          <w:rFonts w:hint="cs"/>
          <w:rtl/>
        </w:rPr>
        <w:t xml:space="preserve"> إلا أن حكومة المملكة الأردنية الهاشمية تبذل </w:t>
      </w:r>
      <w:r w:rsidRPr="00F674E6">
        <w:rPr>
          <w:rFonts w:hint="cs"/>
          <w:rtl/>
          <w:lang w:bidi="ar-JO"/>
        </w:rPr>
        <w:t xml:space="preserve">جهودا جادة في مجال </w:t>
      </w:r>
      <w:r w:rsidRPr="00F674E6">
        <w:rPr>
          <w:rFonts w:hint="cs"/>
          <w:rtl/>
        </w:rPr>
        <w:t xml:space="preserve">تطوير وتمكين مواردها البشرية. ومن هنا </w:t>
      </w:r>
      <w:r w:rsidRPr="00F674E6">
        <w:rPr>
          <w:rFonts w:hint="cs"/>
          <w:rtl/>
          <w:lang w:bidi="ar-JO"/>
        </w:rPr>
        <w:t xml:space="preserve">واصلت </w:t>
      </w:r>
      <w:r w:rsidRPr="00F674E6">
        <w:rPr>
          <w:rFonts w:hint="cs"/>
          <w:rtl/>
        </w:rPr>
        <w:t xml:space="preserve">الحكومة </w:t>
      </w:r>
      <w:r w:rsidRPr="00F674E6">
        <w:rPr>
          <w:rFonts w:hint="cs"/>
          <w:rtl/>
          <w:lang w:bidi="ar-JO"/>
        </w:rPr>
        <w:t xml:space="preserve">مساعيها لدعم </w:t>
      </w:r>
      <w:r w:rsidRPr="00F674E6">
        <w:rPr>
          <w:rFonts w:hint="cs"/>
          <w:rtl/>
        </w:rPr>
        <w:t xml:space="preserve">تطور المرأة وتقدمها في كافة الميادين، </w:t>
      </w:r>
      <w:r w:rsidRPr="00F674E6">
        <w:rPr>
          <w:rFonts w:hint="cs"/>
          <w:rtl/>
          <w:lang w:bidi="ar-JO"/>
        </w:rPr>
        <w:t xml:space="preserve">وبشكل خاص سعت إلى دعم </w:t>
      </w:r>
      <w:r w:rsidRPr="00F674E6">
        <w:rPr>
          <w:rFonts w:hint="cs"/>
          <w:rtl/>
        </w:rPr>
        <w:t>استمرار عمل اللجنة الوطنية الأردنية لشؤون المرأة كمنبر للسياسات المتعلقة بالمرأة</w:t>
      </w:r>
      <w:r w:rsidRPr="00F674E6">
        <w:rPr>
          <w:rFonts w:hint="cs"/>
          <w:rtl/>
          <w:lang w:bidi="ar-JO"/>
        </w:rPr>
        <w:t>.</w:t>
      </w:r>
      <w:r w:rsidRPr="00F674E6">
        <w:rPr>
          <w:rFonts w:hint="cs"/>
          <w:rtl/>
        </w:rPr>
        <w:t xml:space="preserve"> وقد ورد في التقرير الثاني حول اتفاقية القضاء على جميع أشكال التمييز ضد المرأة تفاصيل تأسيسها ومهامها. وتقوم اللجنة الوطنية الأردنية لشؤون المرأة منذ تأسيسها ولغاية تاريخه بالعمل على بناء الشراكة مع المنظمات الحكومية وغير الحكومية لدعم وتمكين المرأة في كافة الميادين.</w:t>
      </w:r>
    </w:p>
    <w:p w:rsidR="00F674E6" w:rsidRPr="00F674E6" w:rsidRDefault="00F674E6" w:rsidP="00F674E6">
      <w:pPr>
        <w:pStyle w:val="SingleTxt"/>
        <w:rPr>
          <w:rFonts w:hint="cs"/>
          <w:rtl/>
        </w:rPr>
      </w:pPr>
      <w:r>
        <w:rPr>
          <w:rFonts w:hint="cs"/>
          <w:rtl/>
        </w:rPr>
        <w:t>36 -</w:t>
      </w:r>
      <w:r>
        <w:rPr>
          <w:rFonts w:hint="cs"/>
          <w:rtl/>
        </w:rPr>
        <w:tab/>
      </w:r>
      <w:r w:rsidRPr="00F674E6">
        <w:rPr>
          <w:rFonts w:hint="cs"/>
          <w:rtl/>
        </w:rPr>
        <w:t>على صعيد آخر</w:t>
      </w:r>
      <w:r w:rsidRPr="00F674E6">
        <w:rPr>
          <w:rFonts w:hint="cs"/>
          <w:rtl/>
          <w:lang w:bidi="ar-JO"/>
        </w:rPr>
        <w:t>،</w:t>
      </w:r>
      <w:r w:rsidRPr="00F674E6">
        <w:rPr>
          <w:rFonts w:hint="cs"/>
          <w:rtl/>
        </w:rPr>
        <w:t xml:space="preserve"> تم تشكيل الهيئة الوطنية </w:t>
      </w:r>
      <w:r>
        <w:rPr>
          <w:rFonts w:hint="eastAsia"/>
          <w:rtl/>
        </w:rPr>
        <w:t>”</w:t>
      </w:r>
      <w:r w:rsidRPr="00F674E6">
        <w:rPr>
          <w:rFonts w:hint="cs"/>
          <w:rtl/>
        </w:rPr>
        <w:t>الأردن أولا</w:t>
      </w:r>
      <w:r>
        <w:rPr>
          <w:rFonts w:hint="eastAsia"/>
          <w:rtl/>
        </w:rPr>
        <w:t>“</w:t>
      </w:r>
      <w:r w:rsidRPr="00F674E6">
        <w:rPr>
          <w:rFonts w:hint="cs"/>
          <w:rtl/>
        </w:rPr>
        <w:t xml:space="preserve"> في عام 2002 والتي عملت على تطوير آليات مختلفة تسعى إلى تمكين الشباب الأردني بشكل خاص </w:t>
      </w:r>
      <w:r w:rsidRPr="00F674E6">
        <w:rPr>
          <w:rFonts w:hint="cs"/>
          <w:rtl/>
          <w:lang w:bidi="ar-JO"/>
        </w:rPr>
        <w:t xml:space="preserve">حيث نص أحد </w:t>
      </w:r>
      <w:r w:rsidRPr="00F674E6">
        <w:rPr>
          <w:rFonts w:hint="cs"/>
          <w:rtl/>
        </w:rPr>
        <w:t xml:space="preserve">أهداف شعار </w:t>
      </w:r>
      <w:r>
        <w:rPr>
          <w:rFonts w:hint="eastAsia"/>
          <w:rtl/>
        </w:rPr>
        <w:t>”</w:t>
      </w:r>
      <w:r w:rsidRPr="00F674E6">
        <w:rPr>
          <w:rFonts w:hint="cs"/>
          <w:rtl/>
        </w:rPr>
        <w:t>الأردن أولا</w:t>
      </w:r>
      <w:r>
        <w:rPr>
          <w:rFonts w:hint="eastAsia"/>
          <w:rtl/>
        </w:rPr>
        <w:t>“</w:t>
      </w:r>
      <w:r w:rsidRPr="00F674E6">
        <w:rPr>
          <w:rFonts w:hint="cs"/>
          <w:rtl/>
        </w:rPr>
        <w:t xml:space="preserve"> </w:t>
      </w:r>
      <w:r w:rsidRPr="00F674E6">
        <w:rPr>
          <w:rFonts w:hint="cs"/>
          <w:rtl/>
          <w:lang w:bidi="ar-JO"/>
        </w:rPr>
        <w:t xml:space="preserve">على </w:t>
      </w:r>
      <w:r w:rsidRPr="00F674E6">
        <w:rPr>
          <w:rFonts w:hint="cs"/>
          <w:rtl/>
        </w:rPr>
        <w:t xml:space="preserve">تحريك </w:t>
      </w:r>
      <w:r>
        <w:rPr>
          <w:rFonts w:hint="eastAsia"/>
          <w:rtl/>
        </w:rPr>
        <w:t>”</w:t>
      </w:r>
      <w:r w:rsidRPr="00F674E6">
        <w:rPr>
          <w:rFonts w:hint="cs"/>
          <w:rtl/>
        </w:rPr>
        <w:t>مكامن القوة عند الفرد والمجتمع، ويستكمل ما بدأه الرواد والبناة الأوائل، ويؤسس لمرحلة جديدة من التنمية الاقتصادية والاجتماعية والسياسية والثقافية والتربوية والإدارية، وهي تنمية تطلق طاقات شباب الأردن وشاباته، وتحفز عملهم المبدع، النابع من الاعتزاز بالانتماء إلى وطنهم</w:t>
      </w:r>
      <w:r>
        <w:rPr>
          <w:rFonts w:hint="eastAsia"/>
          <w:rtl/>
        </w:rPr>
        <w:t>“</w:t>
      </w:r>
      <w:r>
        <w:rPr>
          <w:rFonts w:hint="cs"/>
          <w:rtl/>
        </w:rPr>
        <w:t>.</w:t>
      </w:r>
      <w:r w:rsidRPr="00F674E6">
        <w:rPr>
          <w:rFonts w:hint="cs"/>
          <w:rtl/>
        </w:rPr>
        <w:t xml:space="preserve"> و</w:t>
      </w:r>
      <w:r w:rsidRPr="00F674E6">
        <w:rPr>
          <w:rFonts w:hint="cs"/>
          <w:rtl/>
          <w:lang w:bidi="ar-JO"/>
        </w:rPr>
        <w:t xml:space="preserve">قد </w:t>
      </w:r>
      <w:r w:rsidRPr="00F674E6">
        <w:rPr>
          <w:rFonts w:hint="cs"/>
          <w:rtl/>
        </w:rPr>
        <w:t xml:space="preserve">تناولت الوثيقة عدة محاور من ضمنها آليات تطوير العمل الحكومي وتعميق النهج الديمقراطي، وتطوير البرلمان الأردني والذي </w:t>
      </w:r>
      <w:r w:rsidRPr="00F674E6">
        <w:rPr>
          <w:rFonts w:hint="cs"/>
          <w:rtl/>
          <w:lang w:bidi="ar-JO"/>
        </w:rPr>
        <w:t xml:space="preserve">تضمن </w:t>
      </w:r>
      <w:r w:rsidRPr="00F674E6">
        <w:rPr>
          <w:rFonts w:hint="cs"/>
          <w:rtl/>
        </w:rPr>
        <w:t>اقتراح نظام الكوتا لتمكين النساء من المشاركة في الحياة السياسية الأردنية.</w:t>
      </w:r>
    </w:p>
    <w:p w:rsidR="00F674E6" w:rsidRPr="00F674E6" w:rsidRDefault="00F674E6" w:rsidP="00F674E6">
      <w:pPr>
        <w:pStyle w:val="SingleTxt"/>
        <w:rPr>
          <w:rFonts w:hint="cs"/>
          <w:rtl/>
        </w:rPr>
      </w:pPr>
      <w:r>
        <w:rPr>
          <w:rFonts w:hint="cs"/>
          <w:rtl/>
        </w:rPr>
        <w:t>37 -</w:t>
      </w:r>
      <w:r>
        <w:rPr>
          <w:rFonts w:hint="cs"/>
          <w:rtl/>
        </w:rPr>
        <w:tab/>
      </w:r>
      <w:r w:rsidRPr="00F674E6">
        <w:rPr>
          <w:rFonts w:hint="cs"/>
          <w:rtl/>
        </w:rPr>
        <w:t>كما تم إصدار القانون رقم (27) لعام 2001 القاضي بتأسيس المجلس الوطني لشؤون الأسرة</w:t>
      </w:r>
      <w:r w:rsidRPr="00F674E6">
        <w:rPr>
          <w:rFonts w:hint="cs"/>
          <w:rtl/>
          <w:lang w:bidi="ar-JO"/>
        </w:rPr>
        <w:t>،</w:t>
      </w:r>
      <w:r w:rsidRPr="00F674E6">
        <w:rPr>
          <w:rFonts w:hint="cs"/>
          <w:rtl/>
        </w:rPr>
        <w:t xml:space="preserve"> والذي يهدف إلى النهوض بالأسرة الأردنية من خلال رؤية وطنية ترفد السياسات التنموية وتمكن الأسرة من تحقيق أعلى طموحاتها. أما الأهداف الفرعية للمجلس فتتضمن: المحافظة على كيان الأسرة واستقرارها، توفير بيئة السياسات الثقافية والاقتصادية والاجتماعية والتشريعية المساندة للكيان الأسري</w:t>
      </w:r>
      <w:r w:rsidRPr="00F674E6">
        <w:rPr>
          <w:rFonts w:hint="cs"/>
          <w:rtl/>
          <w:lang w:bidi="ar-JO"/>
        </w:rPr>
        <w:t>،</w:t>
      </w:r>
      <w:r w:rsidRPr="00F674E6">
        <w:rPr>
          <w:rFonts w:hint="cs"/>
          <w:rtl/>
        </w:rPr>
        <w:t xml:space="preserve"> وتعزيز حقوق أفراد الأسرة وفقا للمؤشرات الفنية ومعايير الأداء ذات العلاقة</w:t>
      </w:r>
      <w:r w:rsidRPr="00F674E6">
        <w:rPr>
          <w:rFonts w:hint="cs"/>
          <w:rtl/>
          <w:lang w:bidi="ar-JO"/>
        </w:rPr>
        <w:t>،</w:t>
      </w:r>
      <w:r w:rsidRPr="00F674E6">
        <w:rPr>
          <w:rFonts w:hint="cs"/>
          <w:rtl/>
        </w:rPr>
        <w:t xml:space="preserve"> وأخيرا تمكين الأسرة من التعامل بإيجابية مع مؤثرات الظواهر الثقافية والاجتماعية والاقتصادية المستجدة إقليميا وعالميا.</w:t>
      </w:r>
    </w:p>
    <w:p w:rsidR="00F674E6" w:rsidRPr="00F674E6" w:rsidRDefault="00F674E6" w:rsidP="00F674E6">
      <w:pPr>
        <w:pStyle w:val="SingleTxt"/>
        <w:rPr>
          <w:rFonts w:hint="cs"/>
          <w:lang w:val="en-GB"/>
        </w:rPr>
      </w:pPr>
      <w:r>
        <w:rPr>
          <w:rFonts w:hint="cs"/>
          <w:rtl/>
        </w:rPr>
        <w:t>38 -</w:t>
      </w:r>
      <w:r>
        <w:rPr>
          <w:rFonts w:hint="cs"/>
          <w:rtl/>
        </w:rPr>
        <w:tab/>
      </w:r>
      <w:r w:rsidRPr="00F674E6">
        <w:rPr>
          <w:rFonts w:hint="cs"/>
          <w:rtl/>
        </w:rPr>
        <w:t xml:space="preserve">كما تم إعادة هيكلة اللجنة الوطنية للسكان لتصبح </w:t>
      </w:r>
      <w:r w:rsidRPr="00F674E6">
        <w:rPr>
          <w:rFonts w:hint="cs"/>
          <w:rtl/>
          <w:lang w:bidi="ar-JO"/>
        </w:rPr>
        <w:t>(</w:t>
      </w:r>
      <w:r w:rsidRPr="00F674E6">
        <w:rPr>
          <w:rFonts w:hint="cs"/>
          <w:rtl/>
        </w:rPr>
        <w:t>المجلس الأعلى للسكان</w:t>
      </w:r>
      <w:r w:rsidRPr="00F674E6">
        <w:rPr>
          <w:rFonts w:hint="cs"/>
          <w:rtl/>
          <w:lang w:bidi="ar-JO"/>
        </w:rPr>
        <w:t>)</w:t>
      </w:r>
      <w:r w:rsidRPr="00F674E6">
        <w:rPr>
          <w:rFonts w:hint="cs"/>
          <w:rtl/>
        </w:rPr>
        <w:t xml:space="preserve"> برئاسة رئيس الوزراء</w:t>
      </w:r>
      <w:r w:rsidRPr="00F674E6">
        <w:rPr>
          <w:rFonts w:hint="cs"/>
          <w:rtl/>
          <w:lang w:bidi="ar-JO"/>
        </w:rPr>
        <w:t>، وتضم في عضويتها الوزراء المعنيين بدلا من الأمناء العامين للوزارات. وقد قام المجلس بتحديث الاستراتي</w:t>
      </w:r>
      <w:r w:rsidRPr="00F674E6">
        <w:rPr>
          <w:rFonts w:hint="cs"/>
          <w:rtl/>
        </w:rPr>
        <w:t>جية الوطنية للسكان لتشمل ضمن أهدافها محورا خاصا بالعدالة والإنصاف بين الجنسين في مختلف مناحي الحياة من خلال تحقيق العدالة بين الجنسين في الحقوق والواجبات المدنية والاجتماعية والاقتصادية والتشريعية</w:t>
      </w:r>
      <w:r w:rsidRPr="00F674E6">
        <w:rPr>
          <w:rFonts w:hint="cs"/>
          <w:rtl/>
          <w:lang w:bidi="ar-JO"/>
        </w:rPr>
        <w:t>،</w:t>
      </w:r>
      <w:r w:rsidRPr="00F674E6">
        <w:rPr>
          <w:rFonts w:hint="cs"/>
          <w:rtl/>
        </w:rPr>
        <w:t xml:space="preserve"> من جهة وتمكين المرأة من تحقيق كامل إمكاناتها</w:t>
      </w:r>
      <w:r w:rsidRPr="00F674E6">
        <w:rPr>
          <w:rFonts w:hint="cs"/>
          <w:rtl/>
          <w:lang w:bidi="ar-JO"/>
        </w:rPr>
        <w:t>،</w:t>
      </w:r>
      <w:r w:rsidRPr="00F674E6">
        <w:rPr>
          <w:rFonts w:hint="cs"/>
          <w:rtl/>
        </w:rPr>
        <w:t xml:space="preserve"> وكفالة تعزيز مساهمتها في التنمية المستدامة</w:t>
      </w:r>
      <w:r w:rsidRPr="00F674E6">
        <w:rPr>
          <w:rFonts w:hint="cs"/>
          <w:rtl/>
          <w:lang w:bidi="ar-JO"/>
        </w:rPr>
        <w:t>،</w:t>
      </w:r>
      <w:r w:rsidRPr="00F674E6">
        <w:rPr>
          <w:rFonts w:hint="cs"/>
          <w:rtl/>
        </w:rPr>
        <w:t xml:space="preserve"> وفي عمليات تقرير السياسات من جهة أخرى</w:t>
      </w:r>
      <w:r w:rsidRPr="00F674E6">
        <w:rPr>
          <w:rFonts w:hint="cs"/>
          <w:rtl/>
          <w:lang w:bidi="ar-JO"/>
        </w:rPr>
        <w:t>.</w:t>
      </w:r>
    </w:p>
    <w:p w:rsidR="00F674E6" w:rsidRPr="00F674E6" w:rsidRDefault="00F674E6" w:rsidP="00F674E6">
      <w:pPr>
        <w:pStyle w:val="SingleTxt"/>
        <w:rPr>
          <w:rFonts w:hint="cs"/>
          <w:lang w:val="en-GB"/>
        </w:rPr>
      </w:pPr>
      <w:r>
        <w:rPr>
          <w:rFonts w:hint="cs"/>
          <w:rtl/>
          <w:lang w:bidi="ar-JO"/>
        </w:rPr>
        <w:t>39 -</w:t>
      </w:r>
      <w:r>
        <w:rPr>
          <w:rFonts w:hint="cs"/>
          <w:rtl/>
          <w:lang w:bidi="ar-JO"/>
        </w:rPr>
        <w:tab/>
      </w:r>
      <w:r w:rsidRPr="00F674E6">
        <w:rPr>
          <w:rFonts w:hint="cs"/>
          <w:rtl/>
          <w:lang w:bidi="ar-JO"/>
        </w:rPr>
        <w:t>أما الاستراتيجية الوطنية للشباب التي أعدها المجلس الأعلى للشباب، فقد أولت اهتماما خاصا في فئة الإناث إذ ترتكز على عدة مبادئ منها الشمولية لجميع فئات الشباب الأردني ذكورا وإناثا من الفئة العمرية (12</w:t>
      </w:r>
      <w:r>
        <w:rPr>
          <w:rFonts w:hint="cs"/>
          <w:rtl/>
          <w:lang w:bidi="ar-JO"/>
        </w:rPr>
        <w:t>-</w:t>
      </w:r>
      <w:r w:rsidRPr="00F674E6">
        <w:rPr>
          <w:rFonts w:hint="cs"/>
          <w:rtl/>
          <w:lang w:bidi="ar-JO"/>
        </w:rPr>
        <w:t>30) في جميع أرجاء الوطن والعدالة والتوازن في النوع الاجتماعي.</w:t>
      </w:r>
    </w:p>
    <w:p w:rsidR="00F674E6" w:rsidRPr="00F674E6" w:rsidRDefault="00F674E6" w:rsidP="00F674E6">
      <w:pPr>
        <w:pStyle w:val="SingleTxt"/>
        <w:rPr>
          <w:rFonts w:hint="cs"/>
          <w:lang w:val="en-GB"/>
        </w:rPr>
      </w:pPr>
      <w:r>
        <w:rPr>
          <w:rFonts w:hint="cs"/>
          <w:rtl/>
        </w:rPr>
        <w:t>40 -</w:t>
      </w:r>
      <w:r>
        <w:rPr>
          <w:rFonts w:hint="cs"/>
          <w:rtl/>
        </w:rPr>
        <w:tab/>
      </w:r>
      <w:r w:rsidRPr="00F674E6">
        <w:rPr>
          <w:rFonts w:hint="cs"/>
          <w:rtl/>
        </w:rPr>
        <w:t xml:space="preserve">وعلى صعيد </w:t>
      </w:r>
      <w:r w:rsidRPr="00F674E6">
        <w:rPr>
          <w:rFonts w:hint="cs"/>
          <w:rtl/>
          <w:lang w:bidi="ar-JO"/>
        </w:rPr>
        <w:t xml:space="preserve">متصل، </w:t>
      </w:r>
      <w:r w:rsidRPr="00F674E6">
        <w:rPr>
          <w:rFonts w:hint="cs"/>
          <w:rtl/>
        </w:rPr>
        <w:t>دعمت الحكومة استراتيجيات مختلفة</w:t>
      </w:r>
      <w:r w:rsidRPr="00F674E6">
        <w:rPr>
          <w:rFonts w:hint="cs"/>
          <w:rtl/>
          <w:lang w:bidi="ar-JO"/>
        </w:rPr>
        <w:t>،</w:t>
      </w:r>
      <w:r w:rsidRPr="00F674E6">
        <w:rPr>
          <w:rFonts w:hint="cs"/>
          <w:rtl/>
        </w:rPr>
        <w:t xml:space="preserve"> تهدف إلى استثمار القوى البشرية الأردنية</w:t>
      </w:r>
      <w:r w:rsidRPr="00F674E6">
        <w:rPr>
          <w:rFonts w:hint="cs"/>
          <w:rtl/>
          <w:lang w:bidi="ar-JO"/>
        </w:rPr>
        <w:t>،</w:t>
      </w:r>
      <w:r w:rsidRPr="00F674E6">
        <w:rPr>
          <w:rFonts w:hint="cs"/>
          <w:rtl/>
        </w:rPr>
        <w:t xml:space="preserve"> آخذة بعين الاعتبار خصوصية وضع المرأة الأردنية واحتياجاتها. ومن أهم هذه الاستراتيجيات الاستراتيجية الوطنية لمكافحة الفقر </w:t>
      </w:r>
      <w:r w:rsidRPr="00F674E6">
        <w:rPr>
          <w:rFonts w:hint="cs"/>
          <w:rtl/>
          <w:lang w:bidi="ar-JO"/>
        </w:rPr>
        <w:t xml:space="preserve">التي تضمنت </w:t>
      </w:r>
      <w:r w:rsidRPr="00F674E6">
        <w:rPr>
          <w:rFonts w:hint="cs"/>
          <w:rtl/>
        </w:rPr>
        <w:t>عدة مشاريع أهمها مشروع التشغيل الوطني الذي تقوم على تنفيذه وزارة العمل</w:t>
      </w:r>
      <w:r w:rsidRPr="00F674E6">
        <w:rPr>
          <w:rFonts w:hint="cs"/>
          <w:rtl/>
          <w:lang w:bidi="ar-JO"/>
        </w:rPr>
        <w:t>،</w:t>
      </w:r>
      <w:r w:rsidRPr="00F674E6">
        <w:rPr>
          <w:rFonts w:hint="cs"/>
          <w:rtl/>
        </w:rPr>
        <w:t xml:space="preserve"> والذي يرتكز على التوجه للمناطق النائية والأكثر فقرا للتأثير على الفئات المستهدفة وإقناعها بفكرة الاستفادة من فرص العمل المقدمة ضمن المناطق الصناعية مع تقديم التسهيلات اللازمة لذلك من حيث السكن المناسب والطعام والمواصلات</w:t>
      </w:r>
      <w:r w:rsidRPr="00F674E6">
        <w:rPr>
          <w:rFonts w:hint="cs"/>
          <w:rtl/>
          <w:lang w:bidi="ar-JO"/>
        </w:rPr>
        <w:t>،</w:t>
      </w:r>
      <w:r w:rsidRPr="00F674E6">
        <w:rPr>
          <w:rFonts w:hint="cs"/>
          <w:rtl/>
        </w:rPr>
        <w:t xml:space="preserve"> وقد تم تشغيل ما يقارب (1042) عامل وعاملة لغاية </w:t>
      </w:r>
      <w:r w:rsidR="00DE5350">
        <w:rPr>
          <w:rFonts w:hint="cs"/>
          <w:rtl/>
        </w:rPr>
        <w:t xml:space="preserve">تموز/يوليه </w:t>
      </w:r>
      <w:r w:rsidRPr="00F674E6">
        <w:rPr>
          <w:rFonts w:hint="cs"/>
          <w:rtl/>
        </w:rPr>
        <w:t>2003. كما تعمل وزارة العمل على مشروع للتدريب في صناعة المحيكات يهدف إلى تزويد سوق العمل بعمالة ماهرة مدربة للعمل في المناطق الصناعية المؤهلة. وأخيرا مشروع التدريب الوطني الذي ينفذ بالتعاون مع القوات المسلحة ومؤسسة التدريب المهني</w:t>
      </w:r>
      <w:r w:rsidRPr="00F674E6">
        <w:rPr>
          <w:rFonts w:hint="cs"/>
          <w:rtl/>
          <w:lang w:bidi="ar-JO"/>
        </w:rPr>
        <w:t>،</w:t>
      </w:r>
      <w:r w:rsidRPr="00F674E6">
        <w:rPr>
          <w:rFonts w:hint="cs"/>
          <w:rtl/>
        </w:rPr>
        <w:t xml:space="preserve"> والذي يهدف إلى تدريب عشرة </w:t>
      </w:r>
      <w:r>
        <w:rPr>
          <w:rFonts w:hint="cs"/>
          <w:rtl/>
        </w:rPr>
        <w:t>آلا</w:t>
      </w:r>
      <w:r w:rsidRPr="00F674E6">
        <w:rPr>
          <w:rFonts w:hint="cs"/>
          <w:rtl/>
        </w:rPr>
        <w:t xml:space="preserve">ف شاب وألفي فتاة بتخصصات مختلفة حيث تم تخريج (1654) فتاة </w:t>
      </w:r>
      <w:r w:rsidRPr="00F674E6">
        <w:rPr>
          <w:rFonts w:hint="cs"/>
          <w:rtl/>
          <w:lang w:bidi="ar-JO"/>
        </w:rPr>
        <w:t>و</w:t>
      </w:r>
      <w:r>
        <w:rPr>
          <w:rFonts w:hint="cs"/>
          <w:rtl/>
          <w:lang w:bidi="ar-JO"/>
        </w:rPr>
        <w:t xml:space="preserve"> </w:t>
      </w:r>
      <w:r w:rsidRPr="00F674E6">
        <w:rPr>
          <w:rFonts w:hint="cs"/>
          <w:rtl/>
        </w:rPr>
        <w:t xml:space="preserve">(872) شاب لنهاية شهر </w:t>
      </w:r>
      <w:r w:rsidR="008F6943">
        <w:rPr>
          <w:rFonts w:hint="cs"/>
          <w:rtl/>
        </w:rPr>
        <w:t xml:space="preserve">حزيران/يونيه </w:t>
      </w:r>
      <w:r w:rsidRPr="00F674E6">
        <w:rPr>
          <w:rFonts w:hint="cs"/>
          <w:rtl/>
        </w:rPr>
        <w:t>(2003).</w:t>
      </w:r>
    </w:p>
    <w:p w:rsidR="00F674E6" w:rsidRPr="00F674E6" w:rsidRDefault="00F674E6" w:rsidP="00F674E6">
      <w:pPr>
        <w:pStyle w:val="SingleTxt"/>
        <w:rPr>
          <w:rFonts w:hint="cs"/>
          <w:rtl/>
        </w:rPr>
      </w:pPr>
      <w:r>
        <w:rPr>
          <w:rFonts w:hint="cs"/>
          <w:rtl/>
        </w:rPr>
        <w:t>41 -</w:t>
      </w:r>
      <w:r>
        <w:rPr>
          <w:rFonts w:hint="cs"/>
          <w:rtl/>
        </w:rPr>
        <w:tab/>
      </w:r>
      <w:r w:rsidRPr="00F674E6">
        <w:rPr>
          <w:rFonts w:hint="cs"/>
          <w:b/>
          <w:bCs/>
          <w:rtl/>
        </w:rPr>
        <w:t xml:space="preserve">أما فيما يتعلق بتساؤلات </w:t>
      </w:r>
      <w:r w:rsidRPr="00F674E6">
        <w:rPr>
          <w:rFonts w:hint="cs"/>
          <w:b/>
          <w:bCs/>
          <w:rtl/>
          <w:lang w:bidi="ar-JO"/>
        </w:rPr>
        <w:t xml:space="preserve">لجنة السيداو الواردة في الملاحظات والتوصيات الختامية حول تقريري الأردن الأولي والثاني رقم </w:t>
      </w:r>
      <w:r w:rsidRPr="00F674E6">
        <w:rPr>
          <w:rFonts w:hint="cs"/>
          <w:b/>
          <w:bCs/>
          <w:rtl/>
        </w:rPr>
        <w:t>(48) والخاصة بالوضع القانوني للجنة الوطنية الأردنية لشؤون المرأة</w:t>
      </w:r>
      <w:r w:rsidRPr="00F674E6">
        <w:rPr>
          <w:rFonts w:hint="cs"/>
          <w:rtl/>
          <w:lang w:bidi="ar-JO"/>
        </w:rPr>
        <w:t>،</w:t>
      </w:r>
      <w:r w:rsidRPr="00F674E6">
        <w:rPr>
          <w:rFonts w:hint="cs"/>
          <w:rtl/>
        </w:rPr>
        <w:t xml:space="preserve"> فيجدر الذكر أن اللجنة قد تم تأسيسها بناء على قرار من مجلس الوزراء الأردني</w:t>
      </w:r>
      <w:r w:rsidRPr="00F674E6">
        <w:rPr>
          <w:rFonts w:hint="cs"/>
          <w:rtl/>
          <w:lang w:bidi="ar-JO"/>
        </w:rPr>
        <w:t>،</w:t>
      </w:r>
      <w:r w:rsidRPr="00F674E6">
        <w:rPr>
          <w:rFonts w:hint="cs"/>
          <w:rtl/>
        </w:rPr>
        <w:t xml:space="preserve"> مما يدلل على تأييد ودعم حكومة المملكة الأردنية الهاشمية لقضية تطور المرأة وتحقيق المساواة في كافة ميادين الحياة. كما يتجلى هذا الدعم من خلال المجلس المشرف </w:t>
      </w:r>
      <w:r w:rsidRPr="00F674E6">
        <w:rPr>
          <w:rFonts w:hint="cs"/>
          <w:rtl/>
          <w:lang w:bidi="ar-JO"/>
        </w:rPr>
        <w:t>على اللجنة،</w:t>
      </w:r>
      <w:r w:rsidRPr="00F674E6">
        <w:rPr>
          <w:rFonts w:hint="cs"/>
          <w:rtl/>
        </w:rPr>
        <w:t xml:space="preserve"> والذي يتألف من عدد من الوزراء إضافة إلى ممثلين عن </w:t>
      </w:r>
      <w:r w:rsidRPr="00F674E6">
        <w:rPr>
          <w:rFonts w:hint="cs"/>
          <w:rtl/>
          <w:lang w:bidi="ar-JO"/>
        </w:rPr>
        <w:t>المجتمع المدني وترأسه سمو الأميرة بسمة بنت طلال مما ينسجم مع التوصية العامة (6) للجنة المعنية بإلغاء كافة أشكال التمييز ضد المرأة و المادة (8) بمنهاج عمل بيجين حيث حدد مجلس الوزراء مهام اللجنة الوطنية في عام 1996 بما نصت عليه هذه التوصية ومنهاج عمل بيجين.</w:t>
      </w:r>
      <w:r w:rsidRPr="00F674E6">
        <w:rPr>
          <w:rFonts w:hint="cs"/>
          <w:rtl/>
        </w:rPr>
        <w:t xml:space="preserve"> وقد أثبتت تجربة اللجنة الوطنية الأردنية لشؤون المرأة أن الصيغة القانونية لها، كونها صدرت بموجب قرار وليس قانون، لا تشكل أي أثر على فاعلية عملها كما أنها ولغاية الآن لم تجد أي صعوبة أو إعاقة في عملها. أما بالنسبة إلى طبيعة تركيبتها والتي تعتمد على مشاركة كافة القطاعات الحكومية وغير الحكومية ذات الصلة فتجد اللجنة الوطنية أن الصبغة التشاركية تناسب الوضع الأردني حيث أثبتت التجارب السابقة فشل الآليات التي تعتمد على وحدات داخل الوزارات ونجاح الأنظمة التي تعتمد التكاملية في المؤسسات المختلفة حيث تمنح اللجنة الوطنية المرونة والقدرة على العمل على نحو شامل تكاملي مع القطاعات </w:t>
      </w:r>
      <w:r w:rsidRPr="00F674E6">
        <w:rPr>
          <w:rFonts w:hint="cs"/>
          <w:rtl/>
          <w:lang w:bidi="ar-JO"/>
        </w:rPr>
        <w:t xml:space="preserve">كافة </w:t>
      </w:r>
      <w:r w:rsidRPr="00F674E6">
        <w:rPr>
          <w:rFonts w:hint="cs"/>
          <w:rtl/>
        </w:rPr>
        <w:t>مع احتفاظها بصفة اعتبارية تمنحها القدرة على العمل بشكل مساو لأي آلية أخرى ناجحة. وقد ورد في التقرير الثاني تفاصيل حول الآليات التي تعمل من خلالها اللجنة الوطنية مثل اللجنة القانونية، وشبكة الاتصال الحكومية واللجنة التنسيقية للمنظمات غير الحكومية.</w:t>
      </w:r>
      <w:r w:rsidRPr="00F674E6">
        <w:rPr>
          <w:rFonts w:hint="cs"/>
          <w:rtl/>
          <w:lang w:bidi="ar-JO"/>
        </w:rPr>
        <w:t xml:space="preserve"> هذا وقد قامت اللجنة الوطنية الأردنية لشؤون المرأة مؤخرا بدراسة مفصلة لهيكليتها وتطوير هيكلية بديلة تتلاءم والتطورات المحلية الوطنية بهدف الاستفادة من المصادر المتاحة واستثمارها بشكل أفضل.</w:t>
      </w:r>
    </w:p>
    <w:p w:rsidR="00F674E6" w:rsidRPr="00F674E6" w:rsidRDefault="00F674E6" w:rsidP="00F674E6">
      <w:pPr>
        <w:pStyle w:val="SingleTxt"/>
        <w:rPr>
          <w:rtl/>
        </w:rPr>
      </w:pPr>
      <w:r>
        <w:rPr>
          <w:rFonts w:hint="cs"/>
          <w:rtl/>
        </w:rPr>
        <w:t>42 -</w:t>
      </w:r>
      <w:r>
        <w:rPr>
          <w:rFonts w:hint="cs"/>
          <w:rtl/>
        </w:rPr>
        <w:tab/>
      </w:r>
      <w:r w:rsidRPr="00F674E6">
        <w:rPr>
          <w:rFonts w:hint="cs"/>
          <w:b/>
          <w:bCs/>
          <w:rtl/>
        </w:rPr>
        <w:t xml:space="preserve">وبالإشارة إلى توصية </w:t>
      </w:r>
      <w:r w:rsidRPr="00F674E6">
        <w:rPr>
          <w:rFonts w:hint="cs"/>
          <w:b/>
          <w:bCs/>
          <w:rtl/>
          <w:lang w:bidi="ar-JO"/>
        </w:rPr>
        <w:t>لجنة السيداو الواردة في الملاحظات والتوصيات الختامية حول تقريري الأردن الأولي والثاني</w:t>
      </w:r>
      <w:r w:rsidRPr="00F674E6">
        <w:rPr>
          <w:rFonts w:hint="cs"/>
          <w:b/>
          <w:bCs/>
          <w:rtl/>
        </w:rPr>
        <w:t xml:space="preserve"> </w:t>
      </w:r>
      <w:r w:rsidRPr="00F674E6">
        <w:rPr>
          <w:rFonts w:hint="cs"/>
          <w:b/>
          <w:bCs/>
          <w:rtl/>
          <w:lang w:bidi="ar-JO"/>
        </w:rPr>
        <w:t>رقم</w:t>
      </w:r>
      <w:r w:rsidRPr="00F674E6">
        <w:rPr>
          <w:rFonts w:hint="cs"/>
          <w:b/>
          <w:bCs/>
          <w:rtl/>
        </w:rPr>
        <w:t xml:space="preserve"> (49) حول إعطاء اللجنة الوطنية مهمة متابعة شكاوى النساء</w:t>
      </w:r>
      <w:r w:rsidRPr="00F674E6">
        <w:rPr>
          <w:rFonts w:hint="cs"/>
          <w:rtl/>
        </w:rPr>
        <w:t xml:space="preserve">، </w:t>
      </w:r>
      <w:r w:rsidRPr="00F674E6">
        <w:rPr>
          <w:rFonts w:hint="cs"/>
          <w:rtl/>
          <w:lang w:bidi="ar-JO"/>
        </w:rPr>
        <w:t xml:space="preserve">فتجدر الإشارة إلى </w:t>
      </w:r>
      <w:r w:rsidRPr="00F674E6">
        <w:rPr>
          <w:rFonts w:hint="cs"/>
          <w:rtl/>
        </w:rPr>
        <w:t>أنه تم إنشاء المركز الوطني لحقوق الإنسان بموجب قانون مؤقت رقم (75) لعام 2002 تتضمن مهامه الرئيسة متابعة مثل هذه الشكاوي. حيث ورد في المادة (5) من القانون</w:t>
      </w:r>
      <w:r w:rsidRPr="00F674E6">
        <w:rPr>
          <w:rFonts w:hint="cs"/>
          <w:rtl/>
          <w:lang w:bidi="ar-JO"/>
        </w:rPr>
        <w:t>:</w:t>
      </w:r>
      <w:r w:rsidRPr="00F674E6">
        <w:rPr>
          <w:rFonts w:hint="cs"/>
          <w:rtl/>
        </w:rPr>
        <w:t xml:space="preserve"> </w:t>
      </w:r>
      <w:r>
        <w:rPr>
          <w:rFonts w:hint="eastAsia"/>
          <w:rtl/>
        </w:rPr>
        <w:t>”</w:t>
      </w:r>
      <w:r w:rsidRPr="00F674E6">
        <w:rPr>
          <w:rFonts w:hint="cs"/>
          <w:rtl/>
        </w:rPr>
        <w:t>يعمل المركز على تحقيق أهدافه بالوسائل والأساليب التالية:</w:t>
      </w:r>
    </w:p>
    <w:p w:rsidR="00F674E6" w:rsidRPr="00F674E6" w:rsidRDefault="00F674E6" w:rsidP="00F674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F674E6">
        <w:rPr>
          <w:rFonts w:hint="cs"/>
          <w:rtl/>
        </w:rPr>
        <w:t xml:space="preserve">التحقق من مراعاة حقوق الإنسان في المملكة لمعالجة </w:t>
      </w:r>
      <w:r w:rsidRPr="00F674E6">
        <w:rPr>
          <w:rFonts w:hint="cs"/>
          <w:rtl/>
          <w:lang w:bidi="ar-JO"/>
        </w:rPr>
        <w:t>أية</w:t>
      </w:r>
      <w:r w:rsidRPr="00F674E6">
        <w:rPr>
          <w:rFonts w:hint="cs"/>
          <w:rtl/>
        </w:rPr>
        <w:t xml:space="preserve"> تجاوزات أو انتهاكات لها، ومتابعة اتخاذ الإجراءات اللازمة لهذه الغاية بما في ذلك تسويتها أو إحالتها إلى السلطة التنفيذية أو التشريعية أو المرجع القضائي المختص لإيقافها وإزالة آثارها</w:t>
      </w:r>
      <w:r>
        <w:rPr>
          <w:rFonts w:hint="eastAsia"/>
          <w:rtl/>
        </w:rPr>
        <w:t>“</w:t>
      </w:r>
      <w:r w:rsidRPr="00F674E6">
        <w:rPr>
          <w:rFonts w:hint="cs"/>
          <w:rtl/>
        </w:rPr>
        <w:t>.</w:t>
      </w:r>
    </w:p>
    <w:p w:rsidR="00F674E6" w:rsidRPr="00F674E6" w:rsidRDefault="00F674E6" w:rsidP="00D378D8">
      <w:pPr>
        <w:pStyle w:val="SingleTxt"/>
        <w:rPr>
          <w:rFonts w:hint="cs"/>
          <w:rtl/>
        </w:rPr>
      </w:pPr>
      <w:r>
        <w:rPr>
          <w:rFonts w:hint="cs"/>
          <w:rtl/>
        </w:rPr>
        <w:t>43 -</w:t>
      </w:r>
      <w:r>
        <w:rPr>
          <w:rFonts w:hint="cs"/>
          <w:rtl/>
        </w:rPr>
        <w:tab/>
      </w:r>
      <w:r w:rsidRPr="00F674E6">
        <w:rPr>
          <w:rFonts w:hint="cs"/>
          <w:rtl/>
        </w:rPr>
        <w:t xml:space="preserve">كما تنص المادة (7) من القانون ذاته </w:t>
      </w:r>
      <w:r w:rsidR="00D378D8">
        <w:rPr>
          <w:rFonts w:hint="eastAsia"/>
          <w:rtl/>
        </w:rPr>
        <w:t>”</w:t>
      </w:r>
      <w:r w:rsidRPr="00F674E6">
        <w:rPr>
          <w:rFonts w:hint="cs"/>
          <w:rtl/>
        </w:rPr>
        <w:t>يتولى المركز مراقبة التجاوزات التي تقع على حقوق الإنسان والحريات العامة في المملكة، والسعي لوقف أي تجاوز عليها</w:t>
      </w:r>
      <w:r w:rsidR="00D378D8">
        <w:rPr>
          <w:rFonts w:hint="eastAsia"/>
          <w:rtl/>
        </w:rPr>
        <w:t>“</w:t>
      </w:r>
      <w:r w:rsidRPr="00F674E6">
        <w:rPr>
          <w:rFonts w:hint="cs"/>
          <w:rtl/>
          <w:lang w:bidi="ar-JO"/>
        </w:rPr>
        <w:t>. وقد رصد المركز منذ إنشائه إلى تاريخ إعداد هذا التقرير ما مجموعه (362) شكوى تنطوي على أكثر من (16) انتهاكاً منها ما يتعلق بالحق بالمساواة وعدم التمييز، الحق في الحرية، مقتضيات العدالة والإنصاف، الحق في حرية التعبير والرأي. ولم يرد وفقا للمعلومات الواردة من المركز في تقريره السنوي أية شكاوي خاصة بالتمييز ضد المرأة. علما بأنه لم يتم تصنيف مقدمي الشكاوي الأخرى حسب الجنس لمعرفة طبيعة الشكاوي التي تتقدم بها النساء.</w:t>
      </w:r>
    </w:p>
    <w:p w:rsidR="00F674E6" w:rsidRPr="00F674E6" w:rsidRDefault="00D378D8" w:rsidP="00D378D8">
      <w:pPr>
        <w:pStyle w:val="SingleTxt"/>
        <w:rPr>
          <w:rFonts w:hint="cs"/>
          <w:rtl/>
        </w:rPr>
      </w:pPr>
      <w:r>
        <w:rPr>
          <w:rFonts w:hint="cs"/>
          <w:rtl/>
          <w:lang w:bidi="ar-JO"/>
        </w:rPr>
        <w:t>44 -</w:t>
      </w:r>
      <w:r>
        <w:rPr>
          <w:rFonts w:hint="cs"/>
          <w:rtl/>
          <w:lang w:bidi="ar-JO"/>
        </w:rPr>
        <w:tab/>
      </w:r>
      <w:r w:rsidR="00F674E6" w:rsidRPr="00F674E6">
        <w:rPr>
          <w:rFonts w:hint="cs"/>
          <w:rtl/>
          <w:lang w:bidi="ar-JO"/>
        </w:rPr>
        <w:t xml:space="preserve">وأيضا، تم </w:t>
      </w:r>
      <w:r w:rsidR="00F674E6" w:rsidRPr="00F674E6">
        <w:rPr>
          <w:rFonts w:hint="cs"/>
          <w:rtl/>
        </w:rPr>
        <w:t xml:space="preserve">ضمن إطار المركز الوطني لحقوق الإنسان، تشكيل لجنة حقوق المرأة والطفل التي تهدف إلى </w:t>
      </w:r>
      <w:r>
        <w:rPr>
          <w:rFonts w:hint="eastAsia"/>
          <w:rtl/>
        </w:rPr>
        <w:t>”</w:t>
      </w:r>
      <w:r w:rsidR="00F674E6" w:rsidRPr="00F674E6">
        <w:rPr>
          <w:rFonts w:hint="cs"/>
          <w:rtl/>
        </w:rPr>
        <w:t>تعزيز حقوق المرأة والطفل المعترف بها ونشرها والسعي لضمان احترامها وتطبيقها</w:t>
      </w:r>
      <w:r>
        <w:rPr>
          <w:rFonts w:hint="eastAsia"/>
          <w:rtl/>
        </w:rPr>
        <w:t>“</w:t>
      </w:r>
      <w:r w:rsidR="00F674E6" w:rsidRPr="00F674E6">
        <w:rPr>
          <w:rFonts w:hint="cs"/>
          <w:rtl/>
        </w:rPr>
        <w:t xml:space="preserve"> من خلال عمليات التوثيق والبحث وبناء علاقات التنسيق والتعاون مع مختلف الجهات الرسمية والأهلية والوطنية العربية والدولية ذات الصلة.</w:t>
      </w:r>
    </w:p>
    <w:p w:rsidR="00F674E6" w:rsidRPr="00F674E6" w:rsidRDefault="00D378D8" w:rsidP="00E352F0">
      <w:pPr>
        <w:pStyle w:val="SingleTxt"/>
        <w:rPr>
          <w:rFonts w:hint="cs"/>
          <w:rtl/>
        </w:rPr>
      </w:pPr>
      <w:r>
        <w:rPr>
          <w:rFonts w:hint="cs"/>
          <w:rtl/>
        </w:rPr>
        <w:t>45 -</w:t>
      </w:r>
      <w:r>
        <w:rPr>
          <w:rFonts w:hint="cs"/>
          <w:rtl/>
        </w:rPr>
        <w:tab/>
      </w:r>
      <w:r w:rsidR="00F674E6" w:rsidRPr="00F674E6">
        <w:rPr>
          <w:rFonts w:hint="cs"/>
          <w:rtl/>
        </w:rPr>
        <w:t>من جانب آخر تمثل اللجنة الوطنية الأردنية لشؤون المرأة حكومة المملكة الأردنية الهاشمية في المحافل الدولية التي تتعلق بالمرأة.</w:t>
      </w:r>
      <w:r w:rsidR="00F674E6">
        <w:rPr>
          <w:rFonts w:hint="cs"/>
          <w:rtl/>
        </w:rPr>
        <w:t xml:space="preserve"> </w:t>
      </w:r>
      <w:r w:rsidR="00F674E6" w:rsidRPr="00F674E6">
        <w:rPr>
          <w:rFonts w:hint="cs"/>
          <w:rtl/>
        </w:rPr>
        <w:t xml:space="preserve">حيث شارك </w:t>
      </w:r>
      <w:r w:rsidR="00F674E6" w:rsidRPr="00F674E6">
        <w:rPr>
          <w:rFonts w:hint="cs"/>
          <w:rtl/>
          <w:lang w:bidi="ar-JO"/>
        </w:rPr>
        <w:t xml:space="preserve">وفد من الأردن </w:t>
      </w:r>
      <w:r w:rsidR="00F674E6" w:rsidRPr="00F674E6">
        <w:rPr>
          <w:rFonts w:hint="cs"/>
          <w:rtl/>
        </w:rPr>
        <w:t>برئاسة اللجنة الوطنية الأردنية لشؤون المرأة وعضوية المنظمات النسائية الرئيسة في جلسة الجمعية العمومية للأمم المتحدة الخاصة بتقييم التطورات في العمل على تطبيق منهاج عمل بيج</w:t>
      </w:r>
      <w:r w:rsidR="00E352F0">
        <w:rPr>
          <w:rFonts w:hint="cs"/>
          <w:rtl/>
        </w:rPr>
        <w:t>ي</w:t>
      </w:r>
      <w:r w:rsidR="00F674E6" w:rsidRPr="00F674E6">
        <w:rPr>
          <w:rFonts w:hint="cs"/>
          <w:rtl/>
        </w:rPr>
        <w:t>ن (</w:t>
      </w:r>
      <w:r w:rsidR="00F674E6" w:rsidRPr="00F674E6">
        <w:rPr>
          <w:rFonts w:hint="cs"/>
          <w:rtl/>
          <w:lang w:bidi="ar-JO"/>
        </w:rPr>
        <w:t>بيجين</w:t>
      </w:r>
      <w:r>
        <w:rPr>
          <w:rFonts w:hint="eastAsia"/>
          <w:rtl/>
        </w:rPr>
        <w:t> </w:t>
      </w:r>
      <w:r w:rsidR="00F674E6" w:rsidRPr="00F674E6">
        <w:rPr>
          <w:rFonts w:hint="cs"/>
          <w:rtl/>
        </w:rPr>
        <w:t>+5)</w:t>
      </w:r>
      <w:r w:rsidR="00F674E6" w:rsidRPr="00F674E6">
        <w:rPr>
          <w:rFonts w:hint="cs"/>
          <w:rtl/>
          <w:lang w:bidi="ar-JO"/>
        </w:rPr>
        <w:t>.</w:t>
      </w:r>
      <w:r w:rsidR="00E352F0">
        <w:rPr>
          <w:rFonts w:hint="cs"/>
          <w:rtl/>
          <w:lang w:bidi="ar-JO"/>
        </w:rPr>
        <w:t xml:space="preserve"> </w:t>
      </w:r>
      <w:r w:rsidR="00F674E6" w:rsidRPr="00F674E6">
        <w:rPr>
          <w:rFonts w:hint="cs"/>
          <w:rtl/>
          <w:lang w:bidi="ar-JO"/>
        </w:rPr>
        <w:t>كما نجحت اللجنة الوطنية الأردنية لشؤون المرأة ومن خلال منهجها التشاركي في العمل على تطوير تقرير المملكة الأردنية الهاشمية حول تنفيذ منهاج عمل بيجين (بيجين + 10) والذي تم تقديمه إلى الأمم المتحدة.</w:t>
      </w:r>
    </w:p>
    <w:p w:rsidR="00F674E6" w:rsidRPr="00F674E6" w:rsidRDefault="00D378D8" w:rsidP="00D378D8">
      <w:pPr>
        <w:pStyle w:val="SingleTxt"/>
        <w:rPr>
          <w:rFonts w:hint="cs"/>
          <w:rtl/>
          <w:lang w:bidi="ar-JO"/>
        </w:rPr>
      </w:pPr>
      <w:r>
        <w:rPr>
          <w:rFonts w:hint="cs"/>
          <w:rtl/>
        </w:rPr>
        <w:t>46 -</w:t>
      </w:r>
      <w:r>
        <w:rPr>
          <w:rFonts w:hint="cs"/>
          <w:rtl/>
        </w:rPr>
        <w:tab/>
      </w:r>
      <w:r w:rsidR="00F674E6" w:rsidRPr="00F674E6">
        <w:rPr>
          <w:rFonts w:hint="cs"/>
          <w:rtl/>
        </w:rPr>
        <w:t>وتجدر الإشارة هنا إلى أن اللجنة الوطنية الأردنية لشؤون المرأة قد قامت مؤخرا بمراجعة الاستراتيجية الوطنية للمرأة وتحديثها بحيث تواكب مختلف التطورات المحلية والإقليمية والعالمية. واعتمدت النهج التشاركي في صياغة محاور وأهداف استراتيجيتها المحدثة بعد أن قامت بعملية مراجعة وتقييم للاستراتيجية الوطنية للمرأة (1993</w:t>
      </w:r>
      <w:r>
        <w:rPr>
          <w:rFonts w:hint="cs"/>
          <w:rtl/>
        </w:rPr>
        <w:t>-</w:t>
      </w:r>
      <w:r w:rsidR="00F674E6" w:rsidRPr="00F674E6">
        <w:rPr>
          <w:rFonts w:hint="cs"/>
          <w:rtl/>
        </w:rPr>
        <w:t>1999) في ضوء الإنجازات التي تحققت والتطورات الاقتصادية الاجتماعية للمرأة الأردنية والمستجدات على الصعيد المحلي والإقليمي والعالمي. وقد</w:t>
      </w:r>
      <w:r w:rsidR="00F674E6" w:rsidRPr="00F674E6">
        <w:rPr>
          <w:rFonts w:hint="cs"/>
          <w:rtl/>
          <w:lang w:bidi="ar-JO"/>
        </w:rPr>
        <w:t xml:space="preserve"> قام </w:t>
      </w:r>
      <w:r w:rsidR="00F674E6" w:rsidRPr="00F674E6">
        <w:rPr>
          <w:rFonts w:hint="cs"/>
          <w:rtl/>
        </w:rPr>
        <w:t>العمل بناء على مجموعة دراسات متخصصة عرضت على ممثلين للمؤسسات الحكومية وغير الحكومية وأخصائيين في شمال ووسط وجنوب المملكة من خلال خمسة عشر ورشة عمل. وتشتمل الاستراتيجية</w:t>
      </w:r>
      <w:r w:rsidR="00F674E6" w:rsidRPr="00F674E6">
        <w:rPr>
          <w:rFonts w:hint="cs"/>
          <w:rtl/>
          <w:lang w:bidi="ar-JO"/>
        </w:rPr>
        <w:t xml:space="preserve"> على</w:t>
      </w:r>
      <w:r w:rsidR="00F674E6" w:rsidRPr="00F674E6">
        <w:rPr>
          <w:rFonts w:hint="cs"/>
          <w:rtl/>
        </w:rPr>
        <w:t xml:space="preserve"> المحاور التالية:</w:t>
      </w:r>
      <w:r w:rsidR="00F674E6" w:rsidRPr="00F674E6">
        <w:rPr>
          <w:rFonts w:hint="cs"/>
          <w:rtl/>
          <w:lang w:bidi="ar-JO"/>
        </w:rPr>
        <w:t xml:space="preserve"> محور التشريع، ومحور الأمن البشري والحماية الاجتماعية، والذي يشمل (مجالات التعليم، الصحة، العنف، الشيخوخة، الإعاقة، الأمن الغذائي، البيئة، المأوى والإسكان</w:t>
      </w:r>
      <w:r w:rsidR="00F674E6" w:rsidRPr="00F674E6">
        <w:rPr>
          <w:rFonts w:hint="cs"/>
          <w:rtl/>
        </w:rPr>
        <w:t xml:space="preserve">، </w:t>
      </w:r>
      <w:r w:rsidR="00F674E6" w:rsidRPr="00F674E6">
        <w:rPr>
          <w:rFonts w:hint="cs"/>
          <w:rtl/>
          <w:lang w:bidi="ar-JO"/>
        </w:rPr>
        <w:t>الفقر، ومجال رئاسة المرأة للأسرة)، ومحور التمكين الاقتصادي، ومحور المشاركة في الحياة العامة، ومحور الإعلام والاتصال.</w:t>
      </w:r>
    </w:p>
    <w:p w:rsidR="00F674E6" w:rsidRPr="00F674E6" w:rsidRDefault="00D378D8" w:rsidP="00D378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tl/>
          <w:lang w:bidi="ar-JO"/>
        </w:rPr>
        <w:br w:type="page"/>
      </w:r>
      <w:r>
        <w:rPr>
          <w:rFonts w:hint="cs"/>
          <w:rtl/>
          <w:lang w:bidi="ar-JO"/>
        </w:rPr>
        <w:tab/>
      </w:r>
      <w:r>
        <w:rPr>
          <w:rFonts w:hint="cs"/>
          <w:rtl/>
          <w:lang w:bidi="ar-JO"/>
        </w:rPr>
        <w:tab/>
      </w:r>
      <w:r w:rsidR="00F674E6" w:rsidRPr="00F674E6">
        <w:rPr>
          <w:rFonts w:hint="cs"/>
          <w:rtl/>
          <w:lang w:bidi="ar-JO"/>
        </w:rPr>
        <w:t>ا</w:t>
      </w:r>
      <w:r w:rsidR="00F674E6" w:rsidRPr="00F674E6">
        <w:rPr>
          <w:rFonts w:hint="eastAsia"/>
          <w:rtl/>
        </w:rPr>
        <w:t>لمادة</w:t>
      </w:r>
      <w:r w:rsidR="00F674E6" w:rsidRPr="00F674E6">
        <w:rPr>
          <w:rtl/>
        </w:rPr>
        <w:t xml:space="preserve"> </w:t>
      </w:r>
      <w:r w:rsidR="00F674E6" w:rsidRPr="00F674E6">
        <w:rPr>
          <w:rFonts w:hint="eastAsia"/>
          <w:rtl/>
        </w:rPr>
        <w:t>الرابعة</w:t>
      </w:r>
    </w:p>
    <w:p w:rsidR="00F674E6" w:rsidRPr="00F674E6" w:rsidRDefault="00D378D8" w:rsidP="00F674E6">
      <w:pPr>
        <w:pStyle w:val="SingleTxt"/>
        <w:rPr>
          <w:rFonts w:hint="cs"/>
          <w:b/>
          <w:bCs/>
          <w:rtl/>
          <w:lang w:bidi="ar-JO"/>
        </w:rPr>
      </w:pPr>
      <w:r>
        <w:rPr>
          <w:b/>
          <w:bCs/>
          <w:rtl/>
        </w:rPr>
        <w:t>4/</w:t>
      </w:r>
      <w:r w:rsidR="00F674E6" w:rsidRPr="00F674E6">
        <w:rPr>
          <w:b/>
          <w:bCs/>
          <w:rtl/>
        </w:rPr>
        <w:t xml:space="preserve">1 لا يعتبر اتخاذ الدول الأطراف تدابير خاصة مؤقتة تستهدف التعجيل بالمساواة </w:t>
      </w:r>
      <w:r w:rsidR="00F674E6" w:rsidRPr="00F674E6">
        <w:rPr>
          <w:rFonts w:hint="eastAsia"/>
          <w:b/>
          <w:bCs/>
          <w:rtl/>
        </w:rPr>
        <w:t>الفعلية</w:t>
      </w:r>
      <w:r w:rsidR="00F674E6" w:rsidRPr="00F674E6">
        <w:rPr>
          <w:b/>
          <w:bCs/>
          <w:rtl/>
        </w:rPr>
        <w:t xml:space="preserve"> بين الرجل والمرأة تمييزا كما تحدده هذه الاتفاقية، ولكن يجب ألا يستتبع </w:t>
      </w:r>
      <w:r w:rsidR="00F674E6" w:rsidRPr="00F674E6">
        <w:rPr>
          <w:rFonts w:hint="eastAsia"/>
          <w:b/>
          <w:bCs/>
          <w:rtl/>
        </w:rPr>
        <w:t>بأي</w:t>
      </w:r>
      <w:r w:rsidR="00F674E6" w:rsidRPr="00F674E6">
        <w:rPr>
          <w:b/>
          <w:bCs/>
          <w:rtl/>
        </w:rPr>
        <w:t xml:space="preserve"> حال، كنتيجة له، الإبقاء على معايير غير متكافئة أو منفصلة، كما يجب وقف العمل </w:t>
      </w:r>
      <w:r w:rsidR="00F674E6" w:rsidRPr="00F674E6">
        <w:rPr>
          <w:rFonts w:hint="eastAsia"/>
          <w:b/>
          <w:bCs/>
          <w:rtl/>
        </w:rPr>
        <w:t>بهذه</w:t>
      </w:r>
      <w:r w:rsidR="00F674E6" w:rsidRPr="00F674E6">
        <w:rPr>
          <w:b/>
          <w:bCs/>
          <w:rtl/>
        </w:rPr>
        <w:t xml:space="preserve"> التدابير عندما تكون أهداف التكافؤ في الفرص والمعاملة قد تحققت.</w:t>
      </w:r>
    </w:p>
    <w:p w:rsidR="00F674E6" w:rsidRPr="00F674E6" w:rsidRDefault="00D378D8" w:rsidP="00073F1B">
      <w:pPr>
        <w:pStyle w:val="SingleTxt"/>
        <w:rPr>
          <w:rFonts w:hint="cs"/>
          <w:rtl/>
        </w:rPr>
      </w:pPr>
      <w:r>
        <w:rPr>
          <w:rFonts w:hint="cs"/>
          <w:rtl/>
        </w:rPr>
        <w:t>47 -</w:t>
      </w:r>
      <w:r>
        <w:rPr>
          <w:rFonts w:hint="cs"/>
          <w:rtl/>
        </w:rPr>
        <w:tab/>
      </w:r>
      <w:r w:rsidR="00F674E6" w:rsidRPr="00F674E6">
        <w:rPr>
          <w:rFonts w:hint="cs"/>
          <w:rtl/>
        </w:rPr>
        <w:t>في بادرة تعتبر الأولى من نوعها في الأردن</w:t>
      </w:r>
      <w:r w:rsidR="00F674E6" w:rsidRPr="00F674E6">
        <w:rPr>
          <w:rFonts w:hint="cs"/>
          <w:rtl/>
          <w:lang w:bidi="ar-JO"/>
        </w:rPr>
        <w:t>،</w:t>
      </w:r>
      <w:r w:rsidR="00F674E6" w:rsidRPr="00F674E6">
        <w:rPr>
          <w:rFonts w:hint="cs"/>
          <w:rtl/>
        </w:rPr>
        <w:t xml:space="preserve"> واستجابة لمطالبات المنظمات غير الحكومية </w:t>
      </w:r>
      <w:r w:rsidR="00F674E6" w:rsidRPr="00F674E6">
        <w:rPr>
          <w:rFonts w:hint="cs"/>
          <w:rtl/>
          <w:lang w:bidi="ar-JO"/>
        </w:rPr>
        <w:t>و</w:t>
      </w:r>
      <w:r w:rsidR="00F674E6" w:rsidRPr="00F674E6">
        <w:rPr>
          <w:rFonts w:hint="cs"/>
          <w:rtl/>
        </w:rPr>
        <w:t xml:space="preserve">توصيات اللجنة الوطنية الأردنية لشؤون المرأة </w:t>
      </w:r>
      <w:r w:rsidR="00F674E6" w:rsidRPr="00F674E6">
        <w:rPr>
          <w:rFonts w:hint="cs"/>
          <w:rtl/>
          <w:lang w:bidi="ar-JO"/>
        </w:rPr>
        <w:t xml:space="preserve">باتخاذ </w:t>
      </w:r>
      <w:r w:rsidR="00F674E6" w:rsidRPr="00F674E6">
        <w:rPr>
          <w:rFonts w:hint="cs"/>
          <w:rtl/>
        </w:rPr>
        <w:t xml:space="preserve">تدابير </w:t>
      </w:r>
      <w:r w:rsidR="00F674E6" w:rsidRPr="00F674E6">
        <w:rPr>
          <w:rFonts w:hint="cs"/>
          <w:rtl/>
          <w:lang w:bidi="ar-JO"/>
        </w:rPr>
        <w:t xml:space="preserve">خاصة </w:t>
      </w:r>
      <w:r w:rsidR="00F674E6" w:rsidRPr="00F674E6">
        <w:rPr>
          <w:rFonts w:hint="cs"/>
          <w:rtl/>
        </w:rPr>
        <w:t>مؤقتة تسهم في وصول المرأة إلى مراكز صنع القرار</w:t>
      </w:r>
      <w:r w:rsidR="00F674E6" w:rsidRPr="00F674E6">
        <w:rPr>
          <w:rFonts w:hint="cs"/>
          <w:rtl/>
          <w:lang w:bidi="ar-JO"/>
        </w:rPr>
        <w:t>،</w:t>
      </w:r>
      <w:r w:rsidR="00F674E6" w:rsidRPr="00F674E6">
        <w:rPr>
          <w:rFonts w:hint="cs"/>
          <w:rtl/>
        </w:rPr>
        <w:t xml:space="preserve"> وضمن مبادرة </w:t>
      </w:r>
      <w:r w:rsidR="00073F1B">
        <w:rPr>
          <w:rFonts w:hint="eastAsia"/>
          <w:rtl/>
          <w:lang w:bidi="ar-JO"/>
        </w:rPr>
        <w:t>”</w:t>
      </w:r>
      <w:r w:rsidR="00F674E6" w:rsidRPr="00F674E6">
        <w:rPr>
          <w:rFonts w:hint="cs"/>
          <w:rtl/>
        </w:rPr>
        <w:t>الأردن أولا</w:t>
      </w:r>
      <w:r w:rsidR="00073F1B">
        <w:rPr>
          <w:rFonts w:hint="eastAsia"/>
          <w:rtl/>
        </w:rPr>
        <w:t>“</w:t>
      </w:r>
      <w:r w:rsidR="00F674E6" w:rsidRPr="00F674E6">
        <w:rPr>
          <w:rFonts w:hint="cs"/>
          <w:rtl/>
        </w:rPr>
        <w:t xml:space="preserve"> التي أطلقها جلالة الملك عبد الله بن </w:t>
      </w:r>
      <w:r w:rsidR="00F674E6" w:rsidRPr="00F674E6">
        <w:rPr>
          <w:rFonts w:hint="cs"/>
          <w:rtl/>
          <w:lang w:bidi="ar-JO"/>
        </w:rPr>
        <w:t>الحسين، قامت وزارة الداخلية بوضع هذا التوجه حيز التنفيذ حيث تم إضافة ستة مقاعد للمرأة في البرلمان الأردني إلى 104 مقاعد موجودة أصلا وتخصص للنساء. وقد صدر القانون المؤقت رقم (11) لسنة (2003) قانون معدل لقانون الانتخاب لمجلس النواب الذي عدل المادة (24</w:t>
      </w:r>
      <w:r w:rsidR="00F674E6" w:rsidRPr="00F674E6">
        <w:rPr>
          <w:rFonts w:hint="cs"/>
          <w:rtl/>
        </w:rPr>
        <w:t>) من القانون الأصلي التي تنص على تشكيل لجان في المحافظات للقيام بالمهام المنصوص عليها في القانون</w:t>
      </w:r>
      <w:r w:rsidR="00F674E6" w:rsidRPr="00F674E6">
        <w:rPr>
          <w:rFonts w:hint="cs"/>
          <w:rtl/>
          <w:lang w:bidi="ar-JO"/>
        </w:rPr>
        <w:t>،</w:t>
      </w:r>
      <w:r w:rsidR="00F674E6" w:rsidRPr="00F674E6">
        <w:rPr>
          <w:rFonts w:hint="cs"/>
          <w:rtl/>
        </w:rPr>
        <w:t xml:space="preserve"> وذلك بإضافة الفقرة التالية:</w:t>
      </w:r>
    </w:p>
    <w:p w:rsidR="00F674E6" w:rsidRPr="00F674E6" w:rsidRDefault="00073F1B" w:rsidP="00073F1B">
      <w:pPr>
        <w:pStyle w:val="SingleTxt"/>
        <w:ind w:left="2592" w:hanging="1325"/>
        <w:rPr>
          <w:rFonts w:hint="cs"/>
          <w:rtl/>
          <w:lang w:bidi="ar-JO"/>
        </w:rPr>
      </w:pPr>
      <w:r>
        <w:rPr>
          <w:rFonts w:hint="cs"/>
          <w:rtl/>
          <w:lang w:bidi="ar-JO"/>
        </w:rPr>
        <w:tab/>
      </w:r>
      <w:r w:rsidR="00F674E6" w:rsidRPr="00F674E6">
        <w:rPr>
          <w:rFonts w:hint="cs"/>
          <w:rtl/>
          <w:lang w:bidi="ar-JO"/>
        </w:rPr>
        <w:t>ج1</w:t>
      </w:r>
      <w:r>
        <w:rPr>
          <w:rFonts w:hint="cs"/>
          <w:rtl/>
          <w:lang w:bidi="ar-JO"/>
        </w:rPr>
        <w:t xml:space="preserve"> -</w:t>
      </w:r>
      <w:r w:rsidR="00F674E6" w:rsidRPr="00F674E6">
        <w:rPr>
          <w:rFonts w:hint="cs"/>
          <w:rtl/>
          <w:lang w:bidi="ar-JO"/>
        </w:rPr>
        <w:tab/>
        <w:t xml:space="preserve"> تشكل بقرار من الوزير في مركز الوزارة لجنة خاصة برئاسة حاكم إداري وعضوية قاض يسميه وزير العدل وأحد موظفي الدولة لا تقل درجته عن الثانية من الفئة الثانية تكون مهمتها متابعة موضوع المقاعد النيابية الإضافية المخصصة لإشغالها من الفائزات من المرشحات والمحددة بمقتضى أحكام (نظام تقسيم الدوائر الانتخابية والمقاعد المخصصة لكل منها) ووفقا لأحكام الفقرة (ج) من المادة (45) من هذا القانون، وللوزير إصدار التعليمات التي يراها ضرورية لتحديد أية مهام أخرى يقتضيها عمل اللجنة.</w:t>
      </w:r>
    </w:p>
    <w:p w:rsidR="00F674E6" w:rsidRPr="00F674E6" w:rsidRDefault="00073F1B" w:rsidP="00073F1B">
      <w:pPr>
        <w:pStyle w:val="SingleTxt"/>
        <w:ind w:left="2592" w:hanging="1325"/>
        <w:rPr>
          <w:rFonts w:hint="cs"/>
          <w:rtl/>
          <w:lang w:bidi="ar-JO"/>
        </w:rPr>
      </w:pPr>
      <w:r>
        <w:rPr>
          <w:rFonts w:hint="cs"/>
          <w:rtl/>
          <w:lang w:bidi="ar-JO"/>
        </w:rPr>
        <w:tab/>
      </w:r>
      <w:r w:rsidR="00F674E6" w:rsidRPr="00F674E6">
        <w:rPr>
          <w:rFonts w:hint="cs"/>
          <w:rtl/>
          <w:lang w:bidi="ar-JO"/>
        </w:rPr>
        <w:t>ج2</w:t>
      </w:r>
      <w:r>
        <w:rPr>
          <w:rFonts w:hint="cs"/>
          <w:rtl/>
          <w:lang w:bidi="ar-JO"/>
        </w:rPr>
        <w:t xml:space="preserve"> -</w:t>
      </w:r>
      <w:r w:rsidR="00F674E6" w:rsidRPr="00F674E6">
        <w:rPr>
          <w:rFonts w:hint="cs"/>
          <w:rtl/>
          <w:lang w:bidi="ar-JO"/>
        </w:rPr>
        <w:tab/>
        <w:t>تقسم اللجنة، أمام الوزير، اليمين المنصوص عليه في البند (1) من الفقرة</w:t>
      </w:r>
      <w:r>
        <w:rPr>
          <w:rFonts w:hint="eastAsia"/>
          <w:rtl/>
          <w:lang w:bidi="ar-JO"/>
        </w:rPr>
        <w:t> </w:t>
      </w:r>
      <w:r w:rsidR="00F674E6" w:rsidRPr="00F674E6">
        <w:rPr>
          <w:rFonts w:hint="cs"/>
          <w:rtl/>
          <w:lang w:bidi="ar-JO"/>
        </w:rPr>
        <w:t>(د) من هذه المادة.</w:t>
      </w:r>
    </w:p>
    <w:p w:rsidR="00F674E6" w:rsidRPr="00F674E6" w:rsidRDefault="00F674E6" w:rsidP="00073F1B">
      <w:pPr>
        <w:pStyle w:val="SingleTxt"/>
        <w:rPr>
          <w:rFonts w:hint="cs"/>
          <w:rtl/>
          <w:lang w:bidi="ar-JO"/>
        </w:rPr>
      </w:pPr>
      <w:r w:rsidRPr="00F674E6">
        <w:rPr>
          <w:rFonts w:hint="cs"/>
          <w:rtl/>
          <w:lang w:bidi="ar-JO"/>
        </w:rPr>
        <w:t>كما تم بموجب هذا التعديل إضافة الفقرات التالية إلى المادة (45) من القانون والخاصة بنتائج الفائزين في الانتخابات بحيث يضاف إليها الفقرات التالية:</w:t>
      </w:r>
    </w:p>
    <w:p w:rsidR="00F674E6" w:rsidRPr="00F674E6" w:rsidRDefault="00073F1B" w:rsidP="00073F1B">
      <w:pPr>
        <w:pStyle w:val="SingleTxt"/>
        <w:ind w:left="2592" w:hanging="1325"/>
        <w:rPr>
          <w:rFonts w:hint="cs"/>
          <w:rtl/>
          <w:lang w:bidi="ar-JO"/>
        </w:rPr>
      </w:pPr>
      <w:r>
        <w:rPr>
          <w:rFonts w:hint="cs"/>
          <w:rtl/>
          <w:lang w:bidi="ar-JO"/>
        </w:rPr>
        <w:tab/>
        <w:t>(ب)</w:t>
      </w:r>
      <w:r w:rsidR="00F674E6" w:rsidRPr="00F674E6">
        <w:rPr>
          <w:rFonts w:hint="cs"/>
          <w:rtl/>
          <w:lang w:bidi="ar-JO"/>
        </w:rPr>
        <w:tab/>
        <w:t>بعد الانتهاء من فرز الأصوات وإعلان النتائج النهائية للانتخابات في جميع الدوائر الانتخابية ورفعها إلى الوزير من قبل اللجان المركزية للانتخابات وفقا لأحكام المادة (44) من هذا القانون، يحيل الوزير إلى اللجنة الخاصة المحاضر المتعلقة بتلك النتائج لمراجعتها، وتدقيق عدد الأصوات التي نالتها المرشحات اللواتي لم يفزن بأي من المقاعد النيابية المخصصة للدوائر الانتخابية.</w:t>
      </w:r>
    </w:p>
    <w:p w:rsidR="00F674E6" w:rsidRPr="00F674E6" w:rsidRDefault="00073F1B" w:rsidP="00073F1B">
      <w:pPr>
        <w:pStyle w:val="SingleTxt"/>
        <w:ind w:left="2592" w:hanging="1325"/>
        <w:rPr>
          <w:rFonts w:hint="cs"/>
          <w:rtl/>
          <w:lang w:bidi="ar-JO"/>
        </w:rPr>
      </w:pPr>
      <w:r>
        <w:rPr>
          <w:rFonts w:hint="cs"/>
          <w:rtl/>
          <w:lang w:bidi="ar-JO"/>
        </w:rPr>
        <w:tab/>
      </w:r>
      <w:r w:rsidR="00F674E6" w:rsidRPr="00F674E6">
        <w:rPr>
          <w:rFonts w:hint="cs"/>
          <w:rtl/>
          <w:lang w:bidi="ar-JO"/>
        </w:rPr>
        <w:t>(ج1)</w:t>
      </w:r>
      <w:r>
        <w:rPr>
          <w:rFonts w:hint="cs"/>
          <w:rtl/>
          <w:lang w:bidi="ar-JO"/>
        </w:rPr>
        <w:tab/>
      </w:r>
      <w:r w:rsidR="00F674E6" w:rsidRPr="00F674E6">
        <w:rPr>
          <w:rFonts w:hint="cs"/>
          <w:rtl/>
          <w:lang w:bidi="ar-JO"/>
        </w:rPr>
        <w:t>تحدد اللجنة الخاصة أسماء الفائزات بالمقاعد الإضافية المخصصة للنساء على أساس نسبة عدد الأصوات التي نالتها كل مرشحة من مجموع أصوات المقترعين في الدائرة الانتخابية التي ترشحت فيها، وبالمقارنة بين هذه النسب، تعتبر فائزة بهذه المقاعد المرشحات اللواتي حصلن على أعلى النسب في جميع الدوائر الانتخابية دون النظر إلى كون الفائزة (مسلمة أو مسيحية أو شركسية أو شيشانية) أو كونها من دوائر البدو الانتخابية المغلقة.</w:t>
      </w:r>
    </w:p>
    <w:p w:rsidR="00F674E6" w:rsidRPr="00F674E6" w:rsidRDefault="00073F1B" w:rsidP="00073F1B">
      <w:pPr>
        <w:pStyle w:val="SingleTxt"/>
        <w:ind w:left="2592" w:hanging="1325"/>
        <w:rPr>
          <w:rFonts w:hint="cs"/>
          <w:rtl/>
          <w:lang w:bidi="ar-JO"/>
        </w:rPr>
      </w:pPr>
      <w:r>
        <w:rPr>
          <w:rFonts w:hint="cs"/>
          <w:rtl/>
          <w:lang w:bidi="ar-JO"/>
        </w:rPr>
        <w:tab/>
      </w:r>
      <w:r w:rsidR="00F674E6" w:rsidRPr="00F674E6">
        <w:rPr>
          <w:rFonts w:hint="cs"/>
          <w:rtl/>
          <w:lang w:bidi="ar-JO"/>
        </w:rPr>
        <w:t>(ج2)</w:t>
      </w:r>
      <w:r>
        <w:rPr>
          <w:rFonts w:hint="cs"/>
          <w:rtl/>
          <w:lang w:bidi="ar-JO"/>
        </w:rPr>
        <w:tab/>
      </w:r>
      <w:r w:rsidR="00F674E6" w:rsidRPr="00F674E6">
        <w:rPr>
          <w:rFonts w:hint="cs"/>
          <w:rtl/>
          <w:lang w:bidi="ar-JO"/>
        </w:rPr>
        <w:t>إذا تساوت النسبة بين مرشحتين أو أكثر فتجري القرعة لاختيار المرشحة الفائزة.</w:t>
      </w:r>
    </w:p>
    <w:p w:rsidR="00F674E6" w:rsidRPr="00F674E6" w:rsidRDefault="00073F1B" w:rsidP="00073F1B">
      <w:pPr>
        <w:pStyle w:val="SingleTxt"/>
        <w:ind w:left="2592" w:hanging="1325"/>
        <w:rPr>
          <w:rFonts w:hint="cs"/>
          <w:rtl/>
          <w:lang w:bidi="ar-JO"/>
        </w:rPr>
      </w:pPr>
      <w:r>
        <w:rPr>
          <w:rFonts w:hint="cs"/>
          <w:rtl/>
          <w:lang w:bidi="ar-JO"/>
        </w:rPr>
        <w:tab/>
      </w:r>
      <w:r w:rsidR="00F674E6" w:rsidRPr="00F674E6">
        <w:rPr>
          <w:rFonts w:hint="cs"/>
          <w:rtl/>
          <w:lang w:bidi="ar-JO"/>
        </w:rPr>
        <w:t>(د)</w:t>
      </w:r>
      <w:r w:rsidR="00F674E6" w:rsidRPr="00F674E6">
        <w:rPr>
          <w:rFonts w:hint="cs"/>
          <w:rtl/>
          <w:lang w:bidi="ar-JO"/>
        </w:rPr>
        <w:tab/>
        <w:t>يعلن رئيس اللجنة الخاصة بصورة علنية، أمام الحاضرات من المرشحات أو</w:t>
      </w:r>
      <w:r>
        <w:rPr>
          <w:rFonts w:hint="eastAsia"/>
          <w:rtl/>
          <w:lang w:bidi="ar-JO"/>
        </w:rPr>
        <w:t> </w:t>
      </w:r>
      <w:r w:rsidR="00F674E6" w:rsidRPr="00F674E6">
        <w:rPr>
          <w:rFonts w:hint="cs"/>
          <w:rtl/>
          <w:lang w:bidi="ar-JO"/>
        </w:rPr>
        <w:t>المندوبين عنهن، أسماء الفائزات بالمقاعد الإضافية المخصصة للنساء.</w:t>
      </w:r>
    </w:p>
    <w:p w:rsidR="00F674E6" w:rsidRPr="00F674E6" w:rsidRDefault="00073F1B" w:rsidP="00073F1B">
      <w:pPr>
        <w:pStyle w:val="SingleTxt"/>
        <w:ind w:left="2592" w:hanging="1325"/>
        <w:rPr>
          <w:rFonts w:hint="cs"/>
          <w:rtl/>
          <w:lang w:bidi="ar-JO"/>
        </w:rPr>
      </w:pPr>
      <w:r>
        <w:rPr>
          <w:rFonts w:hint="cs"/>
          <w:rtl/>
          <w:lang w:bidi="ar-JO"/>
        </w:rPr>
        <w:tab/>
      </w:r>
      <w:r w:rsidR="00F674E6" w:rsidRPr="00F674E6">
        <w:rPr>
          <w:rFonts w:hint="cs"/>
          <w:rtl/>
          <w:lang w:bidi="ar-JO"/>
        </w:rPr>
        <w:t>(هـ)</w:t>
      </w:r>
      <w:r w:rsidR="00F674E6" w:rsidRPr="00F674E6">
        <w:rPr>
          <w:rFonts w:hint="cs"/>
          <w:rtl/>
          <w:lang w:bidi="ar-JO"/>
        </w:rPr>
        <w:tab/>
        <w:t>تنظم اللجنة الخاصة محضراً بجميع الإجراءات التي اتخذتها وبالنتيجة التي توصلت إليها وفقاً لأحكام الفقرتين (ج) و</w:t>
      </w:r>
      <w:r>
        <w:rPr>
          <w:rFonts w:hint="cs"/>
          <w:rtl/>
          <w:lang w:bidi="ar-JO"/>
        </w:rPr>
        <w:t xml:space="preserve"> </w:t>
      </w:r>
      <w:r w:rsidR="00F674E6" w:rsidRPr="00F674E6">
        <w:rPr>
          <w:rFonts w:hint="cs"/>
          <w:rtl/>
          <w:lang w:bidi="ar-JO"/>
        </w:rPr>
        <w:t>(د) من هذه المادة وترفعه إلى الوزير.</w:t>
      </w:r>
    </w:p>
    <w:p w:rsidR="00F674E6" w:rsidRPr="00F674E6" w:rsidRDefault="00073F1B" w:rsidP="007C3D3B">
      <w:pPr>
        <w:pStyle w:val="SingleTxt"/>
        <w:ind w:left="2592" w:hanging="1325"/>
        <w:rPr>
          <w:rFonts w:hint="cs"/>
          <w:rtl/>
          <w:lang w:bidi="ar-JO"/>
        </w:rPr>
      </w:pPr>
      <w:r>
        <w:rPr>
          <w:rFonts w:hint="cs"/>
          <w:rtl/>
          <w:lang w:bidi="ar-JO"/>
        </w:rPr>
        <w:tab/>
      </w:r>
      <w:r w:rsidR="00F674E6" w:rsidRPr="00F674E6">
        <w:rPr>
          <w:rFonts w:hint="cs"/>
          <w:rtl/>
          <w:lang w:bidi="ar-JO"/>
        </w:rPr>
        <w:t>(و):</w:t>
      </w:r>
      <w:r>
        <w:rPr>
          <w:rFonts w:hint="cs"/>
          <w:rtl/>
          <w:lang w:bidi="ar-JO"/>
        </w:rPr>
        <w:tab/>
      </w:r>
      <w:r w:rsidR="00F674E6" w:rsidRPr="00F674E6">
        <w:rPr>
          <w:rFonts w:hint="cs"/>
          <w:rtl/>
          <w:lang w:bidi="ar-JO"/>
        </w:rPr>
        <w:t xml:space="preserve">إذا شغر مقعد مخصص للنساء في مجلس النواب، فيملأ بالانتخاب الفرعي في الدائرة الانتخابية الخاصة بمن كانت تشغل ذلك المقعد، وفقاً لأحكام هذا القانون وخلال مدة لا تتجاوز الستين يوماً من تاريخ </w:t>
      </w:r>
      <w:r w:rsidR="007C3D3B">
        <w:rPr>
          <w:rFonts w:hint="cs"/>
          <w:rtl/>
          <w:lang w:bidi="ar-JO"/>
        </w:rPr>
        <w:t>إ</w:t>
      </w:r>
      <w:r w:rsidR="00F674E6" w:rsidRPr="00F674E6">
        <w:rPr>
          <w:rFonts w:hint="cs"/>
          <w:rtl/>
          <w:lang w:bidi="ar-JO"/>
        </w:rPr>
        <w:t>شعار المجلس رئيس الوزراء بشغور المقعد، على أن يقتصر الترشيح لملئه على النساء اللواتي تتوافر فيهن شروط الترشيح في تلك الدائرة.</w:t>
      </w:r>
    </w:p>
    <w:p w:rsidR="00F674E6" w:rsidRPr="00F674E6" w:rsidRDefault="00073F1B" w:rsidP="00073F1B">
      <w:pPr>
        <w:pStyle w:val="SingleTxt"/>
        <w:rPr>
          <w:rFonts w:hint="cs"/>
          <w:lang w:val="en-GB"/>
        </w:rPr>
      </w:pPr>
      <w:r>
        <w:rPr>
          <w:rFonts w:hint="cs"/>
          <w:rtl/>
        </w:rPr>
        <w:t>48 -</w:t>
      </w:r>
      <w:r>
        <w:rPr>
          <w:rFonts w:hint="cs"/>
          <w:rtl/>
        </w:rPr>
        <w:tab/>
      </w:r>
      <w:r w:rsidR="00F674E6" w:rsidRPr="00F674E6">
        <w:rPr>
          <w:rFonts w:hint="cs"/>
          <w:rtl/>
        </w:rPr>
        <w:t>وكما هو واضح من النص القانوني</w:t>
      </w:r>
      <w:r w:rsidR="00F674E6" w:rsidRPr="00F674E6">
        <w:rPr>
          <w:rFonts w:hint="cs"/>
          <w:rtl/>
          <w:lang w:bidi="ar-JO"/>
        </w:rPr>
        <w:t>،</w:t>
      </w:r>
      <w:r w:rsidR="00F674E6" w:rsidRPr="00F674E6">
        <w:rPr>
          <w:rFonts w:hint="cs"/>
          <w:rtl/>
        </w:rPr>
        <w:t xml:space="preserve"> فأن القانون المعدل لا يستثني المرأة من فرصة المنافسة مع المرشحين الرجال في الدوائر الانتخابية المختلفة</w:t>
      </w:r>
      <w:r w:rsidR="00F674E6" w:rsidRPr="00F674E6">
        <w:rPr>
          <w:rFonts w:hint="cs"/>
          <w:rtl/>
          <w:lang w:bidi="ar-JO"/>
        </w:rPr>
        <w:t>،</w:t>
      </w:r>
      <w:r w:rsidR="00F674E6" w:rsidRPr="00F674E6">
        <w:rPr>
          <w:rFonts w:hint="cs"/>
          <w:rtl/>
        </w:rPr>
        <w:t xml:space="preserve"> </w:t>
      </w:r>
      <w:r w:rsidR="00F674E6" w:rsidRPr="00F674E6">
        <w:rPr>
          <w:rFonts w:hint="cs"/>
          <w:rtl/>
          <w:lang w:bidi="ar-JO"/>
        </w:rPr>
        <w:t>بل</w:t>
      </w:r>
      <w:r w:rsidR="00F674E6" w:rsidRPr="00F674E6">
        <w:rPr>
          <w:rFonts w:hint="cs"/>
          <w:rtl/>
        </w:rPr>
        <w:t xml:space="preserve"> أنه يعطيها الفرصة للفوز ضمن المقاعد الست المخصصة للنساء إن لم تنجح في المنافسة الحرة. وبالرغم من أن نتائج الانتخابات البرلمانية نتج عنها وصول ست نساء إلى مجلس النواب</w:t>
      </w:r>
      <w:r w:rsidR="00F674E6" w:rsidRPr="00F674E6">
        <w:rPr>
          <w:rFonts w:hint="cs"/>
          <w:rtl/>
          <w:lang w:bidi="ar-JO"/>
        </w:rPr>
        <w:t>،</w:t>
      </w:r>
      <w:r w:rsidR="00F674E6" w:rsidRPr="00F674E6">
        <w:rPr>
          <w:rFonts w:hint="cs"/>
          <w:rtl/>
        </w:rPr>
        <w:t xml:space="preserve"> فقد برهنت التجربة أن </w:t>
      </w:r>
      <w:r w:rsidR="00F674E6" w:rsidRPr="00F674E6">
        <w:rPr>
          <w:rFonts w:hint="cs"/>
          <w:rtl/>
          <w:lang w:bidi="ar-JO"/>
        </w:rPr>
        <w:t xml:space="preserve">هذه </w:t>
      </w:r>
      <w:r w:rsidR="00F674E6" w:rsidRPr="00F674E6">
        <w:rPr>
          <w:rFonts w:hint="cs"/>
          <w:rtl/>
        </w:rPr>
        <w:t>الآلية تحرم النساء من إمكانية النجاح بشكل متواز وتسنح الفرصة إلى النساء في الأماكن ذات الكثافة السكانية المتدنية بالوصول إلى مراكز صنع القرار</w:t>
      </w:r>
      <w:r w:rsidR="00F674E6" w:rsidRPr="00F674E6">
        <w:rPr>
          <w:rFonts w:hint="cs"/>
          <w:rtl/>
          <w:lang w:bidi="ar-JO"/>
        </w:rPr>
        <w:t>.</w:t>
      </w:r>
      <w:r w:rsidR="00F674E6" w:rsidRPr="00F674E6">
        <w:rPr>
          <w:rFonts w:hint="cs"/>
          <w:rtl/>
        </w:rPr>
        <w:t xml:space="preserve"> ولا تزال الحركة النسائية في الأردن تواصل الجهود لتعديل آلية الكوتا لضمان التمثيل الأنسب للمرأة في كافة أنحاء المملكة. و</w:t>
      </w:r>
      <w:r w:rsidR="00F674E6" w:rsidRPr="00F674E6">
        <w:rPr>
          <w:rFonts w:hint="cs"/>
          <w:rtl/>
          <w:lang w:bidi="ar-JO"/>
        </w:rPr>
        <w:t>بشكل عام فإن اتخاذ هذا التدبير المؤقت منسجم والتوصيات العامة للجنة القضاء على كافة أشكال التمييز ضد المرأة رقم (5) و</w:t>
      </w:r>
      <w:r>
        <w:rPr>
          <w:rFonts w:hint="cs"/>
          <w:rtl/>
          <w:lang w:bidi="ar-JO"/>
        </w:rPr>
        <w:t xml:space="preserve"> </w:t>
      </w:r>
      <w:r w:rsidR="00F674E6" w:rsidRPr="00F674E6">
        <w:rPr>
          <w:rFonts w:hint="cs"/>
          <w:rtl/>
          <w:lang w:bidi="ar-JO"/>
        </w:rPr>
        <w:t xml:space="preserve">(25) حيث </w:t>
      </w:r>
      <w:r w:rsidR="00F674E6" w:rsidRPr="00F674E6">
        <w:rPr>
          <w:rFonts w:hint="cs"/>
          <w:rtl/>
        </w:rPr>
        <w:t>تعتبر الدورة البرلمانية الحالية أول فرصة لمشاركة المرأة ضمن كوتا نسائية تستهدف التعجيل بالمساواة بين المرأة والرجل</w:t>
      </w:r>
      <w:r w:rsidR="00F674E6" w:rsidRPr="00F674E6">
        <w:rPr>
          <w:rFonts w:hint="cs"/>
          <w:rtl/>
          <w:lang w:bidi="ar-JO"/>
        </w:rPr>
        <w:t>، كما وينسجم مع توصيات منهاج عمل بيجين رقم (6)</w:t>
      </w:r>
      <w:r w:rsidR="00F674E6" w:rsidRPr="00F674E6">
        <w:rPr>
          <w:rFonts w:hint="cs"/>
          <w:rtl/>
        </w:rPr>
        <w:t>.</w:t>
      </w:r>
    </w:p>
    <w:p w:rsidR="00F674E6" w:rsidRPr="00F674E6" w:rsidRDefault="00073F1B" w:rsidP="00073F1B">
      <w:pPr>
        <w:pStyle w:val="SingleTxt"/>
        <w:rPr>
          <w:rFonts w:hint="cs"/>
          <w:rtl/>
        </w:rPr>
      </w:pPr>
      <w:r>
        <w:rPr>
          <w:rFonts w:hint="cs"/>
          <w:rtl/>
          <w:lang w:bidi="ar-JO"/>
        </w:rPr>
        <w:t>49 -</w:t>
      </w:r>
      <w:r>
        <w:rPr>
          <w:rFonts w:hint="cs"/>
          <w:rtl/>
          <w:lang w:bidi="ar-JO"/>
        </w:rPr>
        <w:tab/>
      </w:r>
      <w:r w:rsidR="00F674E6" w:rsidRPr="00F674E6">
        <w:rPr>
          <w:rFonts w:hint="cs"/>
          <w:rtl/>
          <w:lang w:bidi="ar-JO"/>
        </w:rPr>
        <w:t>على مستوى آخر، وضمن الاستعدادات المبكرة للجنة الوطنية الأردنية لشؤون المرأة لطرح بدائل في حال تعديل قانون الانتخاب الحالي، تم عقد اجتماعا تشاوريا ضم في عضويته ممثلين للأحزاب، المجتمع المدني، الحركة النسائية، القطاع الأكاديمي والحكومي، لبحث تعزيز مشاركة المرأة في المجالس المنتخبة على المستوى الوطني أو على مستوى الأقاليم. وقد نتج عن الاجتماع التشاوري مذكرة تم تقديمها للجنة الملكية التي تعكف على صياغة الأجندة الوطنية التي ستشكل مرجعا واستراتيجية للحكومات المتعاقبة. وتعتمد المذكرة ثلاثة سيناريوهات محتملة لتطوير النظام الانتخابي وتقدم المذكرة حلولا منسجمة مع كل سيناريو لضمان تمثيل متوازن للمرأة سواء من خلال الإبقاء على نظام الكوتا على أن يتم رفعها بحيث لا تقل عن (15</w:t>
      </w:r>
      <w:r w:rsidR="00BE5F0B">
        <w:rPr>
          <w:rFonts w:hint="cs"/>
          <w:rtl/>
          <w:lang w:bidi="ar-JO"/>
        </w:rPr>
        <w:t>٪</w:t>
      </w:r>
      <w:r w:rsidR="00F674E6" w:rsidRPr="00F674E6">
        <w:rPr>
          <w:rFonts w:hint="cs"/>
          <w:rtl/>
          <w:lang w:bidi="ar-JO"/>
        </w:rPr>
        <w:t>) للمجلس النيابي، وبين (15</w:t>
      </w:r>
      <w:r w:rsidR="00BE5F0B">
        <w:rPr>
          <w:rFonts w:hint="cs"/>
          <w:rtl/>
          <w:lang w:bidi="ar-JO"/>
        </w:rPr>
        <w:t>٪</w:t>
      </w:r>
      <w:r w:rsidR="00F674E6" w:rsidRPr="00F674E6">
        <w:rPr>
          <w:rFonts w:hint="cs"/>
          <w:rtl/>
          <w:lang w:bidi="ar-JO"/>
        </w:rPr>
        <w:t xml:space="preserve"> - 20</w:t>
      </w:r>
      <w:r w:rsidR="00BE5F0B">
        <w:rPr>
          <w:rFonts w:hint="cs"/>
          <w:rtl/>
          <w:lang w:bidi="ar-JO"/>
        </w:rPr>
        <w:t>٪</w:t>
      </w:r>
      <w:r w:rsidR="00F674E6" w:rsidRPr="00F674E6">
        <w:rPr>
          <w:rFonts w:hint="cs"/>
          <w:rtl/>
          <w:lang w:bidi="ar-JO"/>
        </w:rPr>
        <w:t>) في المجالس الإقليمية، وبما لا يقل عن (20</w:t>
      </w:r>
      <w:r w:rsidR="00BE5F0B">
        <w:rPr>
          <w:rFonts w:hint="cs"/>
          <w:rtl/>
          <w:lang w:bidi="ar-JO"/>
        </w:rPr>
        <w:t>٪</w:t>
      </w:r>
      <w:r w:rsidR="00F674E6" w:rsidRPr="00F674E6">
        <w:rPr>
          <w:rFonts w:hint="cs"/>
          <w:rtl/>
          <w:lang w:bidi="ar-JO"/>
        </w:rPr>
        <w:t>) من المقاعد في المجالس البلدية.</w:t>
      </w:r>
    </w:p>
    <w:p w:rsidR="00F674E6" w:rsidRPr="00F674E6" w:rsidRDefault="00BE5F0B" w:rsidP="00BE5F0B">
      <w:pPr>
        <w:pStyle w:val="SingleTxt"/>
        <w:rPr>
          <w:rFonts w:hint="cs"/>
          <w:lang w:val="en-GB"/>
        </w:rPr>
      </w:pPr>
      <w:r>
        <w:rPr>
          <w:rFonts w:hint="cs"/>
          <w:rtl/>
        </w:rPr>
        <w:t>50 -</w:t>
      </w:r>
      <w:r>
        <w:rPr>
          <w:rFonts w:hint="cs"/>
          <w:rtl/>
        </w:rPr>
        <w:tab/>
      </w:r>
      <w:r w:rsidR="00F674E6" w:rsidRPr="00F674E6">
        <w:rPr>
          <w:rFonts w:hint="cs"/>
          <w:rtl/>
        </w:rPr>
        <w:t>وتندرج ضمن الجهود الرسمية التي تساعد المرأة في تبوء مواقع صنع القرار</w:t>
      </w:r>
      <w:r w:rsidR="00F674E6" w:rsidRPr="00F674E6">
        <w:rPr>
          <w:rFonts w:hint="cs"/>
          <w:rtl/>
          <w:lang w:bidi="ar-JO"/>
        </w:rPr>
        <w:t>،</w:t>
      </w:r>
      <w:r w:rsidR="00F674E6" w:rsidRPr="00F674E6">
        <w:rPr>
          <w:rFonts w:hint="cs"/>
          <w:rtl/>
        </w:rPr>
        <w:t xml:space="preserve"> تعيين الحكومة لعدد من النساء في المجالس البلدية وذلك ضمن المقاعد التي يعين أعضاؤها. </w:t>
      </w:r>
      <w:r w:rsidR="00F674E6" w:rsidRPr="00F674E6">
        <w:rPr>
          <w:rFonts w:hint="cs"/>
          <w:rtl/>
          <w:lang w:bidi="ar-JO"/>
        </w:rPr>
        <w:t>كذلك</w:t>
      </w:r>
      <w:r w:rsidR="00F674E6" w:rsidRPr="00F674E6">
        <w:rPr>
          <w:rFonts w:hint="cs"/>
          <w:rtl/>
        </w:rPr>
        <w:t xml:space="preserve"> يتم تعيين عدد من النساء في مجلس الأعيان الذي يقوم بتشكيله جلالة الملك. هذا بالإضافة إلى تعيين سيدتين كسفيرات للمملكة الأردنية الهاشمية في الخارج. </w:t>
      </w:r>
      <w:r w:rsidR="00F674E6" w:rsidRPr="00F674E6">
        <w:rPr>
          <w:rFonts w:hint="cs"/>
          <w:rtl/>
          <w:lang w:bidi="ar-JO"/>
        </w:rPr>
        <w:t>وبالرغم مما سبقت الإشارة إليه، إلا أن التعيينات لا تزال تعتبر متدنية حيث</w:t>
      </w:r>
      <w:r w:rsidR="00F674E6" w:rsidRPr="00F674E6">
        <w:rPr>
          <w:rFonts w:hint="cs"/>
          <w:rtl/>
        </w:rPr>
        <w:t xml:space="preserve"> لا يتفق </w:t>
      </w:r>
      <w:r w:rsidR="00F674E6" w:rsidRPr="00F674E6">
        <w:rPr>
          <w:rFonts w:hint="cs"/>
          <w:rtl/>
          <w:lang w:bidi="ar-JO"/>
        </w:rPr>
        <w:t xml:space="preserve">العدد </w:t>
      </w:r>
      <w:r w:rsidR="00F674E6" w:rsidRPr="00F674E6">
        <w:rPr>
          <w:rFonts w:hint="cs"/>
          <w:rtl/>
        </w:rPr>
        <w:t>مع قدرات وإمكانيا</w:t>
      </w:r>
      <w:r w:rsidR="00F674E6" w:rsidRPr="00F674E6">
        <w:rPr>
          <w:rFonts w:hint="eastAsia"/>
          <w:rtl/>
        </w:rPr>
        <w:t>ت</w:t>
      </w:r>
      <w:r>
        <w:rPr>
          <w:rFonts w:hint="cs"/>
          <w:rtl/>
        </w:rPr>
        <w:t xml:space="preserve"> المرأة الأردنية.</w:t>
      </w:r>
    </w:p>
    <w:p w:rsidR="00F674E6" w:rsidRPr="00F674E6" w:rsidRDefault="00BE5F0B" w:rsidP="00BE5F0B">
      <w:pPr>
        <w:pStyle w:val="SingleTxt"/>
        <w:rPr>
          <w:rFonts w:hint="cs"/>
          <w:lang w:val="en-GB"/>
        </w:rPr>
      </w:pPr>
      <w:r>
        <w:rPr>
          <w:rFonts w:hint="cs"/>
          <w:rtl/>
          <w:lang w:bidi="ar-JO"/>
        </w:rPr>
        <w:t>51 -</w:t>
      </w:r>
      <w:r>
        <w:rPr>
          <w:rFonts w:hint="cs"/>
          <w:rtl/>
          <w:lang w:bidi="ar-JO"/>
        </w:rPr>
        <w:tab/>
      </w:r>
      <w:r w:rsidR="00F674E6" w:rsidRPr="00F674E6">
        <w:rPr>
          <w:rFonts w:hint="cs"/>
          <w:rtl/>
          <w:lang w:bidi="ar-JO"/>
        </w:rPr>
        <w:t>وعلى صعيد متصل، وضمن السياسات الحكومية لدعم المرأة فقد قامت وزارة الداخلية بتعيين أول سيدة في منصب حاكم إداري، بالإضافة إلى تعيين سيدة بمنصب مختار، بحيث تصبح أول سيدة على المستوى الوطني تحظى بهذا المنصب. كما قررت مديرية الأمن العام تعيين أول سيدة في تاريخ جهاز الأمن العام، لتعمل مدعيا عاما في مديرية الشرطة، وأخيرا، قامت الجهات المختصة بوزارة الصحة بتعيين أول سيدة في موقع طبيبة في قسم الطب الشرعي، مما سيكون له الأثر الإيجابي في التعامل مع النساء اللواتي يتم تحويلهن إلى هذا القسم ضمن القضايا المختلفة. من جهة أخرى تشير مصادر وزارة العمل إلى تعيين أول سيدة كمستشار عمالي في إحدى</w:t>
      </w:r>
      <w:r w:rsidRPr="00BE5F0B">
        <w:rPr>
          <w:rFonts w:hint="cs"/>
          <w:rtl/>
          <w:lang w:bidi="ar-JO"/>
        </w:rPr>
        <w:t xml:space="preserve"> </w:t>
      </w:r>
      <w:r w:rsidR="00F674E6" w:rsidRPr="00F674E6">
        <w:rPr>
          <w:rFonts w:hint="cs"/>
          <w:rtl/>
          <w:lang w:bidi="ar-JO"/>
        </w:rPr>
        <w:t>البعثات الدبلوماسية العاملة في الوطن العربي. هذا بالإضافة إلى تعيين عدد من النساء في منصب مدير ميداني في عدة وزارات منها وزارة الزراعة (5</w:t>
      </w:r>
      <w:r>
        <w:rPr>
          <w:rFonts w:hint="eastAsia"/>
          <w:rtl/>
          <w:lang w:bidi="ar-JO"/>
        </w:rPr>
        <w:t> </w:t>
      </w:r>
      <w:r w:rsidR="00F674E6" w:rsidRPr="00F674E6">
        <w:rPr>
          <w:rFonts w:hint="cs"/>
          <w:rtl/>
          <w:lang w:bidi="ar-JO"/>
        </w:rPr>
        <w:t>سيدات)، ووزارة التربية (4 سيدات) وديوان الخدمة المدنية (3 سيدات). وإن كانت هذه الأرقام لا تزال أقل من طموح الحركات النسائية إلا أنها تعكس اهتماماً متزايداً لدى السلطات الأردنية لزيادة تمثيل المرأة في مراكز صنع القرار خاصة وأن منصب المدير الميداني أكثر تماسا مع المواطنين والمواطنات في كافة مناطق المملكة.</w:t>
      </w:r>
    </w:p>
    <w:p w:rsidR="00F674E6" w:rsidRPr="00F674E6" w:rsidRDefault="00BE5F0B" w:rsidP="00BE5F0B">
      <w:pPr>
        <w:pStyle w:val="SingleTxt"/>
        <w:rPr>
          <w:rFonts w:hint="cs"/>
          <w:lang w:val="en-GB"/>
        </w:rPr>
      </w:pPr>
      <w:r>
        <w:rPr>
          <w:rFonts w:hint="cs"/>
          <w:rtl/>
          <w:lang w:bidi="ar-JO"/>
        </w:rPr>
        <w:t>52 -</w:t>
      </w:r>
      <w:r>
        <w:rPr>
          <w:rFonts w:hint="cs"/>
          <w:rtl/>
          <w:lang w:bidi="ar-JO"/>
        </w:rPr>
        <w:tab/>
      </w:r>
      <w:r w:rsidR="00F674E6" w:rsidRPr="00F674E6">
        <w:rPr>
          <w:rFonts w:hint="cs"/>
          <w:rtl/>
          <w:lang w:bidi="ar-JO"/>
        </w:rPr>
        <w:t>وبشكل مباشر تتوجه استراتيجية التنمية السياسية لتفعيل المشاركة السياسية لكافة فئات المجتمع وبالأخص النساء والشباب. وقد نتج عن هذا الاهتمام الحكومي شراكة بين اللجنة الوطنية الأردنية لشؤون المرأة ووزارة التنمية السياسية ظهرت جليا خلال مؤتمر التنمية السياسية والمرأة الأردنية الذي بادرت إليه اللجنة الوطنية وشاركت به وزارة التنمية السياسية في أقاليم الشمال والوسط والجنوب في المملكة. وكان من أهم نتائج المؤتمر تبني خطة شارك في إعدادها الأطراف المعنية كافة، كالأحزاب ومنظمات المجتمع المدني هدفت إلى دعم مشاركة المرأة السياسية كناخبة وممثلة في المجالس المنتخبة.</w:t>
      </w:r>
    </w:p>
    <w:p w:rsidR="00F674E6" w:rsidRPr="00F674E6" w:rsidRDefault="00BE5F0B" w:rsidP="007C3D3B">
      <w:pPr>
        <w:pStyle w:val="SingleTxt"/>
        <w:spacing w:line="380" w:lineRule="exact"/>
        <w:rPr>
          <w:rFonts w:hint="cs"/>
          <w:u w:val="single"/>
          <w:lang w:val="en-GB"/>
        </w:rPr>
      </w:pPr>
      <w:r>
        <w:rPr>
          <w:rFonts w:hint="cs"/>
          <w:rtl/>
          <w:lang w:bidi="ar-JO"/>
        </w:rPr>
        <w:t>53 -</w:t>
      </w:r>
      <w:r>
        <w:rPr>
          <w:rFonts w:hint="cs"/>
          <w:rtl/>
          <w:lang w:bidi="ar-JO"/>
        </w:rPr>
        <w:tab/>
      </w:r>
      <w:r w:rsidR="00F674E6" w:rsidRPr="00BE5F0B">
        <w:rPr>
          <w:rFonts w:hint="cs"/>
          <w:b/>
          <w:bCs/>
          <w:rtl/>
          <w:lang w:bidi="ar-JO"/>
        </w:rPr>
        <w:t>وعلى الصعيد ذاته،</w:t>
      </w:r>
      <w:r w:rsidR="00F674E6" w:rsidRPr="00BE5F0B">
        <w:rPr>
          <w:rFonts w:hint="cs"/>
          <w:b/>
          <w:bCs/>
          <w:rtl/>
        </w:rPr>
        <w:t xml:space="preserve"> وتماشيا مع توصية </w:t>
      </w:r>
      <w:r w:rsidR="00F674E6" w:rsidRPr="00BE5F0B">
        <w:rPr>
          <w:rFonts w:hint="cs"/>
          <w:b/>
          <w:bCs/>
          <w:rtl/>
          <w:lang w:bidi="ar-JO"/>
        </w:rPr>
        <w:t xml:space="preserve">لجنة السيداو الواردة في الملاحظات والتوصيات الختامية حول تقريري الأردن الأولي والثاني </w:t>
      </w:r>
      <w:r w:rsidR="00F674E6" w:rsidRPr="00BE5F0B">
        <w:rPr>
          <w:rFonts w:hint="cs"/>
          <w:b/>
          <w:bCs/>
          <w:rtl/>
        </w:rPr>
        <w:t>رقم (45)</w:t>
      </w:r>
      <w:r w:rsidR="00F674E6" w:rsidRPr="00BE5F0B">
        <w:rPr>
          <w:rFonts w:hint="cs"/>
          <w:b/>
          <w:bCs/>
          <w:rtl/>
          <w:lang w:bidi="ar-JO"/>
        </w:rPr>
        <w:t xml:space="preserve"> والمتعلقة بتشجيع مشاركة المرأة السياسية</w:t>
      </w:r>
      <w:r w:rsidR="00F674E6" w:rsidRPr="00F674E6">
        <w:rPr>
          <w:rFonts w:hint="cs"/>
          <w:rtl/>
        </w:rPr>
        <w:t xml:space="preserve">، تعمل </w:t>
      </w:r>
      <w:r w:rsidR="00F674E6" w:rsidRPr="00F674E6">
        <w:rPr>
          <w:rFonts w:hint="cs"/>
          <w:rtl/>
          <w:lang w:bidi="ar-JO"/>
        </w:rPr>
        <w:t>المؤسسات الأهلية وغير الحكومية من خلال</w:t>
      </w:r>
      <w:r w:rsidR="00F674E6" w:rsidRPr="00F674E6">
        <w:rPr>
          <w:rFonts w:hint="cs"/>
          <w:rtl/>
        </w:rPr>
        <w:t xml:space="preserve"> اللجنة الوطنية الأردنية لشؤون المرأة </w:t>
      </w:r>
      <w:r w:rsidR="00F674E6" w:rsidRPr="00F674E6">
        <w:rPr>
          <w:rFonts w:hint="cs"/>
          <w:rtl/>
          <w:lang w:bidi="ar-JO"/>
        </w:rPr>
        <w:t xml:space="preserve">عبر </w:t>
      </w:r>
      <w:r w:rsidR="00F674E6" w:rsidRPr="00F674E6">
        <w:rPr>
          <w:rFonts w:hint="cs"/>
          <w:rtl/>
        </w:rPr>
        <w:t xml:space="preserve">اللجنة العليا للانتخابات </w:t>
      </w:r>
      <w:r w:rsidR="00F674E6" w:rsidRPr="00F674E6">
        <w:rPr>
          <w:rFonts w:hint="cs"/>
          <w:rtl/>
          <w:lang w:bidi="ar-JO"/>
        </w:rPr>
        <w:t>التي تضم في عضويتها رجالاً</w:t>
      </w:r>
      <w:r w:rsidR="00F674E6" w:rsidRPr="00F674E6">
        <w:rPr>
          <w:rFonts w:hint="cs"/>
          <w:rtl/>
        </w:rPr>
        <w:t xml:space="preserve"> ونساء</w:t>
      </w:r>
      <w:r w:rsidR="00F674E6" w:rsidRPr="00F674E6">
        <w:rPr>
          <w:rFonts w:hint="cs"/>
          <w:rtl/>
          <w:lang w:bidi="ar-JO"/>
        </w:rPr>
        <w:t>ً</w:t>
      </w:r>
      <w:r w:rsidR="00F674E6" w:rsidRPr="00F674E6">
        <w:rPr>
          <w:rFonts w:hint="cs"/>
          <w:rtl/>
        </w:rPr>
        <w:t xml:space="preserve"> من ذوي الخبرة والاهتمام بقضايا المرأة ومنهم أعيان ووزراء سابقين وممثلات عن التنظيمات النسائية الرئيسة، </w:t>
      </w:r>
      <w:r w:rsidR="00F674E6" w:rsidRPr="00F674E6">
        <w:rPr>
          <w:rFonts w:hint="cs"/>
          <w:rtl/>
          <w:lang w:bidi="ar-JO"/>
        </w:rPr>
        <w:t xml:space="preserve">بهدف </w:t>
      </w:r>
      <w:r w:rsidR="00F674E6" w:rsidRPr="00F674E6">
        <w:rPr>
          <w:rFonts w:hint="cs"/>
          <w:rtl/>
        </w:rPr>
        <w:t>وضع الخطوط العريضة لاستراتيجي</w:t>
      </w:r>
      <w:r w:rsidR="00F674E6" w:rsidRPr="00F674E6">
        <w:rPr>
          <w:rFonts w:hint="eastAsia"/>
          <w:rtl/>
        </w:rPr>
        <w:t>ة</w:t>
      </w:r>
      <w:r w:rsidR="00F674E6" w:rsidRPr="00F674E6">
        <w:rPr>
          <w:rFonts w:hint="cs"/>
          <w:rtl/>
        </w:rPr>
        <w:t xml:space="preserve"> دعم المرأة المرشحة. </w:t>
      </w:r>
      <w:r w:rsidR="00F674E6" w:rsidRPr="00F674E6">
        <w:rPr>
          <w:rFonts w:hint="cs"/>
          <w:rtl/>
          <w:lang w:bidi="ar-JO"/>
        </w:rPr>
        <w:t xml:space="preserve">كذلك نفذت </w:t>
      </w:r>
      <w:r w:rsidR="00F674E6" w:rsidRPr="00F674E6">
        <w:rPr>
          <w:rFonts w:hint="cs"/>
          <w:rtl/>
        </w:rPr>
        <w:t xml:space="preserve">خمس منظمات غير حكومية بالتعاون مع جامعتين رسميتين </w:t>
      </w:r>
      <w:r w:rsidR="00F674E6" w:rsidRPr="00F674E6">
        <w:rPr>
          <w:rFonts w:hint="cs"/>
          <w:rtl/>
          <w:lang w:bidi="ar-JO"/>
        </w:rPr>
        <w:t xml:space="preserve">مشروعا </w:t>
      </w:r>
      <w:r w:rsidR="00F674E6" w:rsidRPr="00F674E6">
        <w:rPr>
          <w:rFonts w:hint="cs"/>
          <w:rtl/>
        </w:rPr>
        <w:t>يهدف إلى زيادة فرص المرأة المرشحة للانتخابات النيابية</w:t>
      </w:r>
      <w:r w:rsidR="00F674E6" w:rsidRPr="00F674E6">
        <w:rPr>
          <w:rFonts w:hint="cs"/>
          <w:rtl/>
          <w:lang w:bidi="ar-JO"/>
        </w:rPr>
        <w:t>،</w:t>
      </w:r>
      <w:r w:rsidR="00F674E6" w:rsidRPr="00F674E6">
        <w:rPr>
          <w:rFonts w:hint="cs"/>
          <w:rtl/>
        </w:rPr>
        <w:t xml:space="preserve"> </w:t>
      </w:r>
      <w:r w:rsidR="00F674E6" w:rsidRPr="00F674E6">
        <w:rPr>
          <w:rFonts w:hint="cs"/>
          <w:rtl/>
          <w:lang w:bidi="ar-JO"/>
        </w:rPr>
        <w:t xml:space="preserve">تضمن </w:t>
      </w:r>
      <w:r w:rsidR="00F674E6" w:rsidRPr="00F674E6">
        <w:rPr>
          <w:rFonts w:hint="cs"/>
          <w:rtl/>
        </w:rPr>
        <w:t xml:space="preserve">عدة أنشطة تهدف إلى زيادة الوعي عند أفراد المجتمع </w:t>
      </w:r>
      <w:r w:rsidR="00F674E6" w:rsidRPr="00F674E6">
        <w:rPr>
          <w:rFonts w:hint="cs"/>
          <w:rtl/>
          <w:lang w:bidi="ar-JO"/>
        </w:rPr>
        <w:t xml:space="preserve">الأردني، ولدى فئة الشباب </w:t>
      </w:r>
      <w:r w:rsidR="00F674E6" w:rsidRPr="00F674E6">
        <w:rPr>
          <w:rFonts w:hint="cs"/>
          <w:rtl/>
        </w:rPr>
        <w:t>وصانعي القرارات في المجال الإعلامي والتشريعي. كما قدم</w:t>
      </w:r>
      <w:r w:rsidR="00F674E6" w:rsidRPr="00F674E6">
        <w:rPr>
          <w:rFonts w:hint="cs"/>
          <w:rtl/>
          <w:lang w:bidi="ar-JO"/>
        </w:rPr>
        <w:t xml:space="preserve"> المشروع خدمات موجهة للمرشحات هدفت إلى تمكينهن من خلال تدربيهن على إدارة الحملات الانتخابية. وأخيرا عمل المشروع كأداة لتنفيذ الحملات الضاغطة التي ساهمت في رفع صوت المطالبات بالمقاعد المخصصة للنساء في البرلمان، كان آخرها وقبل اعتماد تخصيص مقاعد للنساء مؤتمرا وطنيا، حضره العديد من النشطاء والنشيطات في مجال حقوق المرأة في عام 2002.</w:t>
      </w:r>
    </w:p>
    <w:p w:rsidR="00F674E6" w:rsidRPr="00F674E6" w:rsidRDefault="00BE5F0B" w:rsidP="007C3D3B">
      <w:pPr>
        <w:pStyle w:val="SingleTxt"/>
        <w:spacing w:line="380" w:lineRule="exact"/>
        <w:rPr>
          <w:rFonts w:hint="cs"/>
          <w:rtl/>
          <w:lang w:bidi="ar-JO"/>
        </w:rPr>
      </w:pPr>
      <w:r>
        <w:rPr>
          <w:rFonts w:hint="cs"/>
          <w:rtl/>
          <w:lang w:bidi="ar-JO"/>
        </w:rPr>
        <w:t>54 -</w:t>
      </w:r>
      <w:r>
        <w:rPr>
          <w:rFonts w:hint="cs"/>
          <w:rtl/>
          <w:lang w:bidi="ar-JO"/>
        </w:rPr>
        <w:tab/>
      </w:r>
      <w:r w:rsidR="00F674E6" w:rsidRPr="00F674E6">
        <w:rPr>
          <w:rFonts w:hint="cs"/>
          <w:rtl/>
          <w:lang w:bidi="ar-JO"/>
        </w:rPr>
        <w:t xml:space="preserve">وأخيرا وضمن إطار تطوير الحياة السياسية العامة قدمت وزارة التنمية السياسية مشروعا لقانون جديد للأحزاب في شهر </w:t>
      </w:r>
      <w:r w:rsidR="008F6943">
        <w:rPr>
          <w:rFonts w:hint="cs"/>
          <w:rtl/>
          <w:lang w:bidi="ar-JO"/>
        </w:rPr>
        <w:t xml:space="preserve">آذار/مارس </w:t>
      </w:r>
      <w:r w:rsidR="00F674E6" w:rsidRPr="00F674E6">
        <w:rPr>
          <w:rFonts w:hint="cs"/>
          <w:rtl/>
          <w:lang w:bidi="ar-JO"/>
        </w:rPr>
        <w:t>من عام 2005. وقد حرص مشروع القانون على تشجيع انخراط المرأة في العمل الحزبي، حيث أورد عددا من المحفزات للأحزاب، ضمن نظام الدعم المالي للأحزاب السياسية الأردنية، بناء على عدة عوامل منها زيادة مشاركة المرأة في الحزب والهيئات الحزبية بما يزيد عن (20</w:t>
      </w:r>
      <w:r>
        <w:rPr>
          <w:rFonts w:hint="cs"/>
          <w:rtl/>
          <w:lang w:bidi="ar-JO"/>
        </w:rPr>
        <w:t>٪</w:t>
      </w:r>
      <w:r w:rsidR="00F674E6" w:rsidRPr="00F674E6">
        <w:rPr>
          <w:rFonts w:hint="cs"/>
          <w:rtl/>
          <w:lang w:bidi="ar-JO"/>
        </w:rPr>
        <w:t>) أو أن لا تقل نسبة المرشحات للانتخابات النيابية في قائمة الحزب عن (10</w:t>
      </w:r>
      <w:r>
        <w:rPr>
          <w:rFonts w:hint="cs"/>
          <w:rtl/>
          <w:lang w:bidi="ar-JO"/>
        </w:rPr>
        <w:t>٪</w:t>
      </w:r>
      <w:r w:rsidR="00F674E6" w:rsidRPr="00F674E6">
        <w:rPr>
          <w:rFonts w:hint="cs"/>
          <w:rtl/>
          <w:lang w:bidi="ar-JO"/>
        </w:rPr>
        <w:t>). وهذا يعبر بشكل واضح عن رغبة الحكومة باتخاذ إجراءات خاصة لدعم مشاركة المرأة السياسية على كافة المستويات.</w:t>
      </w:r>
    </w:p>
    <w:p w:rsidR="00BE5F0B" w:rsidRPr="00BE5F0B" w:rsidRDefault="00BE5F0B" w:rsidP="00BE5F0B">
      <w:pPr>
        <w:pStyle w:val="SingleTxt"/>
        <w:spacing w:after="0" w:line="120" w:lineRule="exact"/>
        <w:rPr>
          <w:b/>
          <w:bCs/>
          <w:sz w:val="10"/>
          <w:lang w:val="en-GB"/>
        </w:rPr>
      </w:pPr>
    </w:p>
    <w:p w:rsidR="00F674E6" w:rsidRPr="00F674E6" w:rsidRDefault="00BE5F0B" w:rsidP="00F674E6">
      <w:pPr>
        <w:pStyle w:val="SingleTxt"/>
        <w:rPr>
          <w:rFonts w:hint="cs"/>
          <w:b/>
          <w:bCs/>
          <w:rtl/>
        </w:rPr>
      </w:pPr>
      <w:r>
        <w:rPr>
          <w:rFonts w:hint="cs"/>
          <w:b/>
          <w:bCs/>
          <w:rtl/>
          <w:lang w:val="en-GB"/>
        </w:rPr>
        <w:t>4</w:t>
      </w:r>
      <w:r>
        <w:rPr>
          <w:rFonts w:hint="cs"/>
          <w:b/>
          <w:bCs/>
          <w:rtl/>
        </w:rPr>
        <w:t>/</w:t>
      </w:r>
      <w:r w:rsidR="00F674E6" w:rsidRPr="00F674E6">
        <w:rPr>
          <w:rFonts w:hint="cs"/>
          <w:b/>
          <w:bCs/>
          <w:rtl/>
        </w:rPr>
        <w:t>2 لا يعتبر اتخاذ الدول الأطراف تدابير خاصة تستهدف حماية الأمومة، بما في ذلك التدابير الواردة في هذه الاتفاقية، إجراء تمييزا.</w:t>
      </w:r>
    </w:p>
    <w:p w:rsidR="00F674E6" w:rsidRPr="00F674E6" w:rsidRDefault="00BE5F0B" w:rsidP="00BE5F0B">
      <w:pPr>
        <w:pStyle w:val="SingleTxt"/>
        <w:rPr>
          <w:rFonts w:hint="cs"/>
          <w:rtl/>
          <w:lang w:bidi="ar-JO"/>
        </w:rPr>
      </w:pPr>
      <w:r>
        <w:rPr>
          <w:rFonts w:hint="cs"/>
          <w:rtl/>
          <w:lang w:bidi="ar-JO"/>
        </w:rPr>
        <w:t>55 -</w:t>
      </w:r>
      <w:r>
        <w:rPr>
          <w:rFonts w:hint="cs"/>
          <w:rtl/>
          <w:lang w:bidi="ar-JO"/>
        </w:rPr>
        <w:tab/>
      </w:r>
      <w:r w:rsidR="00F674E6" w:rsidRPr="00F674E6">
        <w:rPr>
          <w:rFonts w:hint="cs"/>
          <w:rtl/>
          <w:lang w:bidi="ar-JO"/>
        </w:rPr>
        <w:t>تعتبر الأمومة من الأدوار الاجتماعية ذات الخصوصية والأهمية في المجتمع الأردني. من هنا فإن كافة التشريعات العمالية، إن كان قانون العمل أو نظام الخدمة المدنية، تضمن إجازة الأمومة في نصوصها. وقد وردت شروحات وافية حول قانون العمل في التقرير الثاني للمملكة الأردنية الهاشمية.</w:t>
      </w:r>
    </w:p>
    <w:p w:rsidR="00BE5F0B" w:rsidRPr="00BE5F0B" w:rsidRDefault="00BE5F0B" w:rsidP="00BE5F0B">
      <w:pPr>
        <w:pStyle w:val="SingleTxt"/>
        <w:spacing w:after="0" w:line="120" w:lineRule="exact"/>
        <w:rPr>
          <w:rFonts w:hint="cs"/>
          <w:sz w:val="10"/>
          <w:rtl/>
        </w:rPr>
      </w:pPr>
    </w:p>
    <w:p w:rsidR="00F674E6" w:rsidRPr="00F674E6" w:rsidRDefault="00BE5F0B" w:rsidP="00BE5F0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rPr>
        <w:tab/>
      </w:r>
      <w:r>
        <w:rPr>
          <w:rFonts w:hint="cs"/>
          <w:rtl/>
        </w:rPr>
        <w:tab/>
      </w:r>
      <w:r w:rsidR="00F674E6" w:rsidRPr="00F674E6">
        <w:rPr>
          <w:rFonts w:hint="cs"/>
          <w:rtl/>
        </w:rPr>
        <w:t>المادة الخامسة</w:t>
      </w:r>
    </w:p>
    <w:p w:rsidR="00F674E6" w:rsidRPr="00F674E6" w:rsidRDefault="00F674E6" w:rsidP="00F674E6">
      <w:pPr>
        <w:pStyle w:val="SingleTxt"/>
        <w:rPr>
          <w:rFonts w:hint="cs"/>
          <w:b/>
          <w:bCs/>
          <w:rtl/>
          <w:lang w:bidi="ar-JO"/>
        </w:rPr>
      </w:pPr>
      <w:r w:rsidRPr="00F674E6">
        <w:rPr>
          <w:rFonts w:hint="cs"/>
          <w:b/>
          <w:bCs/>
          <w:rtl/>
        </w:rPr>
        <w:t>تتخذ الدول الأطراف جميع التدابير المناسبة، لتحقيق ما يلي:</w:t>
      </w:r>
    </w:p>
    <w:p w:rsidR="00F674E6" w:rsidRPr="00F674E6" w:rsidRDefault="00F674E6" w:rsidP="007C3D3B">
      <w:pPr>
        <w:pStyle w:val="SingleTxt"/>
        <w:rPr>
          <w:rFonts w:hint="cs"/>
          <w:b/>
          <w:bCs/>
          <w:rtl/>
          <w:lang w:bidi="ar-JO"/>
        </w:rPr>
      </w:pPr>
      <w:r w:rsidRPr="00F674E6">
        <w:rPr>
          <w:rFonts w:hint="cs"/>
          <w:b/>
          <w:bCs/>
          <w:rtl/>
        </w:rPr>
        <w:t>5/ (أ) تعديل الأنماط الاجتماعية والثقافية لسلوك الرجل والمرأة، بهدف تحقيق القضاء على التحيزات والعادات العرفية وكل الممارسات الأخرى القائمة على فكرة دونية أو</w:t>
      </w:r>
      <w:r w:rsidR="007C3D3B">
        <w:rPr>
          <w:rFonts w:hint="eastAsia"/>
          <w:b/>
          <w:bCs/>
          <w:rtl/>
        </w:rPr>
        <w:t> </w:t>
      </w:r>
      <w:r w:rsidRPr="00F674E6">
        <w:rPr>
          <w:rFonts w:hint="cs"/>
          <w:b/>
          <w:bCs/>
          <w:rtl/>
        </w:rPr>
        <w:t>تفوق أحد الجنسين، أو على أي أدوار نمطية للرجل والمرأة.</w:t>
      </w:r>
    </w:p>
    <w:p w:rsidR="00F674E6" w:rsidRPr="00F674E6" w:rsidRDefault="007C3D3B" w:rsidP="007C3D3B">
      <w:pPr>
        <w:pStyle w:val="SingleTxt"/>
        <w:rPr>
          <w:rFonts w:hint="cs"/>
          <w:rtl/>
        </w:rPr>
      </w:pPr>
      <w:r w:rsidRPr="007C3D3B">
        <w:rPr>
          <w:rFonts w:hint="cs"/>
          <w:rtl/>
        </w:rPr>
        <w:t>56 -</w:t>
      </w:r>
      <w:r w:rsidRPr="007C3D3B">
        <w:rPr>
          <w:rFonts w:hint="cs"/>
          <w:rtl/>
        </w:rPr>
        <w:tab/>
      </w:r>
      <w:r w:rsidR="00F674E6" w:rsidRPr="00F674E6">
        <w:rPr>
          <w:rFonts w:hint="cs"/>
          <w:b/>
          <w:bCs/>
          <w:rtl/>
        </w:rPr>
        <w:t xml:space="preserve">كما ورد في </w:t>
      </w:r>
      <w:r w:rsidR="00F674E6" w:rsidRPr="00F674E6">
        <w:rPr>
          <w:rFonts w:hint="cs"/>
          <w:b/>
          <w:bCs/>
          <w:rtl/>
          <w:lang w:bidi="ar-JO"/>
        </w:rPr>
        <w:t xml:space="preserve">الملاحظات الختامية والتوصيات التي أوردتها لجنة السيداو حول تقريري الأردن الأولي والثاني </w:t>
      </w:r>
      <w:r w:rsidR="00F674E6" w:rsidRPr="00F674E6">
        <w:rPr>
          <w:rFonts w:hint="cs"/>
          <w:b/>
          <w:bCs/>
          <w:rtl/>
        </w:rPr>
        <w:t>رقم (28)</w:t>
      </w:r>
      <w:r w:rsidR="00F674E6" w:rsidRPr="00F674E6">
        <w:rPr>
          <w:rFonts w:hint="cs"/>
          <w:rtl/>
          <w:lang w:bidi="ar-JO"/>
        </w:rPr>
        <w:t>،</w:t>
      </w:r>
      <w:r w:rsidR="00F674E6" w:rsidRPr="00F674E6">
        <w:rPr>
          <w:rFonts w:hint="cs"/>
          <w:rtl/>
        </w:rPr>
        <w:t xml:space="preserve"> تعتبر الأنماط الاجتماعية السائدة من أهم المعوقات التي تحول دون ممارسة المرأة حقوقها المساوية للرجل. فلا يزال المجتمع الأردني مجتمعا أبويا تحظى به المرأة بدور ثانوي مقارنة بالرجل سواء على مستوى العائلة أو المجتمع بشكل عام. وقد تنبهت المنظمات العاملة من أجل تحقيق المساواة إلى ضرورة العمل </w:t>
      </w:r>
      <w:r w:rsidR="00F674E6" w:rsidRPr="00F674E6">
        <w:rPr>
          <w:rFonts w:hint="cs"/>
          <w:rtl/>
          <w:lang w:bidi="ar-JO"/>
        </w:rPr>
        <w:t xml:space="preserve">على </w:t>
      </w:r>
      <w:r w:rsidR="00F674E6" w:rsidRPr="00F674E6">
        <w:rPr>
          <w:rFonts w:hint="cs"/>
          <w:rtl/>
        </w:rPr>
        <w:t>تغيير هذه الأنماط الاجتماعية. من هنا برزت عدة برامج توعوية موجهة إلى كل أفراد المجتمع رجالا و</w:t>
      </w:r>
      <w:r w:rsidR="00F674E6" w:rsidRPr="00F674E6">
        <w:rPr>
          <w:rFonts w:hint="cs"/>
          <w:rtl/>
          <w:lang w:bidi="ar-JO"/>
        </w:rPr>
        <w:t xml:space="preserve">إناثا </w:t>
      </w:r>
      <w:r w:rsidR="00F674E6" w:rsidRPr="00F674E6">
        <w:rPr>
          <w:rFonts w:hint="cs"/>
          <w:rtl/>
        </w:rPr>
        <w:t>وشبابا وشابات لتغيير هذه الأنماط. وقد قامت اللجنة الوطنية الأردنية لشؤون المرأة بالتعاون مع منظمة الأمم المتحدة للطفولة</w:t>
      </w:r>
      <w:r w:rsidR="00F674E6" w:rsidRPr="00F674E6">
        <w:rPr>
          <w:rFonts w:hint="cs"/>
          <w:rtl/>
          <w:lang w:bidi="ar-JO"/>
        </w:rPr>
        <w:t>،</w:t>
      </w:r>
      <w:r w:rsidR="00F674E6" w:rsidRPr="00F674E6">
        <w:rPr>
          <w:rFonts w:hint="cs"/>
          <w:rtl/>
        </w:rPr>
        <w:t xml:space="preserve"> </w:t>
      </w:r>
      <w:r w:rsidR="00F674E6" w:rsidRPr="00F674E6">
        <w:rPr>
          <w:rFonts w:hint="cs"/>
          <w:b/>
          <w:bCs/>
          <w:rtl/>
        </w:rPr>
        <w:t xml:space="preserve">وبناء على </w:t>
      </w:r>
      <w:r w:rsidR="00F674E6" w:rsidRPr="00F674E6">
        <w:rPr>
          <w:rFonts w:hint="cs"/>
          <w:b/>
          <w:bCs/>
          <w:rtl/>
          <w:lang w:bidi="ar-JO"/>
        </w:rPr>
        <w:t xml:space="preserve">الملاحظات الختامية وتوصيات لجنة السيداو حول تقريري الأردن الأولي والثاني </w:t>
      </w:r>
      <w:r w:rsidR="00F674E6" w:rsidRPr="00F674E6">
        <w:rPr>
          <w:rFonts w:hint="cs"/>
          <w:b/>
          <w:bCs/>
          <w:rtl/>
        </w:rPr>
        <w:t>رقم (29)</w:t>
      </w:r>
      <w:r w:rsidR="00F674E6" w:rsidRPr="00F674E6">
        <w:rPr>
          <w:rFonts w:hint="cs"/>
          <w:b/>
          <w:bCs/>
          <w:rtl/>
          <w:lang w:bidi="ar-JO"/>
        </w:rPr>
        <w:t xml:space="preserve"> والمتعلقة بزيادة الوعي حول دور الممارسات الاجتماعية والثقافية في تعزيز التنميط الاجتماعي</w:t>
      </w:r>
      <w:r w:rsidR="00F674E6" w:rsidRPr="00F674E6">
        <w:rPr>
          <w:rFonts w:hint="cs"/>
          <w:rtl/>
          <w:lang w:bidi="ar-JO"/>
        </w:rPr>
        <w:t>،</w:t>
      </w:r>
      <w:r w:rsidR="00F674E6" w:rsidRPr="00F674E6">
        <w:rPr>
          <w:rFonts w:hint="cs"/>
          <w:rtl/>
        </w:rPr>
        <w:t xml:space="preserve"> </w:t>
      </w:r>
      <w:r w:rsidR="00F674E6" w:rsidRPr="00F674E6">
        <w:rPr>
          <w:rFonts w:hint="cs"/>
          <w:rtl/>
          <w:lang w:bidi="ar-JO"/>
        </w:rPr>
        <w:t xml:space="preserve">بتكليف </w:t>
      </w:r>
      <w:r w:rsidR="00F674E6" w:rsidRPr="00F674E6">
        <w:rPr>
          <w:rFonts w:hint="cs"/>
          <w:rtl/>
        </w:rPr>
        <w:t>باحثة أردنية إعداد دراسة حول مصادر هذه الأنماط الاجتماعية. وقد أبرزت الدراسة العوامل المكونة لهذه الأنماط</w:t>
      </w:r>
      <w:r w:rsidR="00F674E6" w:rsidRPr="00F674E6">
        <w:rPr>
          <w:rFonts w:hint="cs"/>
          <w:rtl/>
          <w:lang w:bidi="ar-JO"/>
        </w:rPr>
        <w:t>،</w:t>
      </w:r>
      <w:r w:rsidR="00F674E6" w:rsidRPr="00F674E6">
        <w:rPr>
          <w:rFonts w:hint="cs"/>
          <w:rtl/>
        </w:rPr>
        <w:t xml:space="preserve"> وأهمها الخطاب التراثي الشعبي والخطاب الإعلامي والتربوي. كما أبرزت دور كل من المدرسة والمؤسسة الإعلامية في تغيير هذه الأنماط. </w:t>
      </w:r>
      <w:r w:rsidR="00F674E6" w:rsidRPr="00F674E6">
        <w:rPr>
          <w:rFonts w:hint="cs"/>
          <w:rtl/>
          <w:lang w:bidi="ar-JO"/>
        </w:rPr>
        <w:t>وخلال</w:t>
      </w:r>
      <w:r w:rsidR="00F674E6" w:rsidRPr="00F674E6">
        <w:rPr>
          <w:rFonts w:hint="cs"/>
          <w:rtl/>
        </w:rPr>
        <w:t xml:space="preserve"> ورشة عمل وطنية جمعت المنظمات الحكومية وغير الحكومية </w:t>
      </w:r>
      <w:r w:rsidR="00F674E6" w:rsidRPr="00F674E6">
        <w:rPr>
          <w:rFonts w:hint="cs"/>
          <w:rtl/>
          <w:lang w:bidi="ar-JO"/>
        </w:rPr>
        <w:t xml:space="preserve">جرت مناقشة هذه الدراسة </w:t>
      </w:r>
      <w:r w:rsidR="00F674E6" w:rsidRPr="00F674E6">
        <w:rPr>
          <w:rFonts w:hint="cs"/>
          <w:rtl/>
        </w:rPr>
        <w:t xml:space="preserve">حيث </w:t>
      </w:r>
      <w:r w:rsidR="00F674E6" w:rsidRPr="00F674E6">
        <w:rPr>
          <w:rFonts w:hint="cs"/>
          <w:rtl/>
          <w:lang w:bidi="ar-JO"/>
        </w:rPr>
        <w:t xml:space="preserve">قدم </w:t>
      </w:r>
      <w:r w:rsidR="00F674E6" w:rsidRPr="00F674E6">
        <w:rPr>
          <w:rFonts w:hint="cs"/>
          <w:rtl/>
        </w:rPr>
        <w:t>المشاركون عدة توصيات تعنى بالجانبين الإعلامي والتعليمي</w:t>
      </w:r>
      <w:r w:rsidR="00F674E6" w:rsidRPr="00F674E6">
        <w:rPr>
          <w:rFonts w:hint="cs"/>
          <w:rtl/>
          <w:lang w:bidi="ar-JO"/>
        </w:rPr>
        <w:t>.</w:t>
      </w:r>
      <w:r w:rsidR="00F674E6" w:rsidRPr="00F674E6">
        <w:rPr>
          <w:rFonts w:hint="cs"/>
          <w:rtl/>
        </w:rPr>
        <w:t xml:space="preserve"> فشمل الجانب الإعلامي توصيات تتعلق بتدريب الإعلاميات من ناحية وتمكينهن من الوصول إلى مراكز صنع القرار وتوعية الإعلاميين حول أهمية تعديل الأنماط الاجتماعية السائدة من ناحية أخرى</w:t>
      </w:r>
      <w:r w:rsidR="00F674E6" w:rsidRPr="00F674E6">
        <w:rPr>
          <w:rFonts w:hint="cs"/>
          <w:rtl/>
          <w:lang w:bidi="ar-JO"/>
        </w:rPr>
        <w:t>،</w:t>
      </w:r>
      <w:r w:rsidR="00F674E6" w:rsidRPr="00F674E6">
        <w:rPr>
          <w:rFonts w:hint="cs"/>
          <w:rtl/>
        </w:rPr>
        <w:t xml:space="preserve"> بالإضافة إلى العمل على تعديل الخطاب الإعلامي ليكون أكثر توازنا. أما الجانب التعليمي فقد قدمت عدة توصيات </w:t>
      </w:r>
      <w:r w:rsidR="00F674E6" w:rsidRPr="00F674E6">
        <w:rPr>
          <w:rFonts w:hint="cs"/>
          <w:rtl/>
          <w:lang w:bidi="ar-JO"/>
        </w:rPr>
        <w:t xml:space="preserve">بشأنه </w:t>
      </w:r>
      <w:r w:rsidR="00F674E6" w:rsidRPr="00F674E6">
        <w:rPr>
          <w:rFonts w:hint="cs"/>
          <w:rtl/>
        </w:rPr>
        <w:t>تتعلق بتعديل المناهج التربوية والإشراف التربوي والسياسات التربوية والتعليمية وخلق بيئة تعليمية مناسبة. ومن الجدير بالذكر في هذا الصدد أن وزارة التربية والتعليم تعمل بشكل مستمر على تعديل المناهج التربوية وتحديثها وتضمينها مفاهيم عصرية. من جهة أخرى</w:t>
      </w:r>
      <w:r w:rsidR="00F674E6" w:rsidRPr="00F674E6">
        <w:rPr>
          <w:rFonts w:hint="cs"/>
          <w:rtl/>
          <w:lang w:bidi="ar-JO"/>
        </w:rPr>
        <w:t>،</w:t>
      </w:r>
      <w:r w:rsidR="00F674E6" w:rsidRPr="00F674E6">
        <w:rPr>
          <w:rFonts w:hint="cs"/>
          <w:rtl/>
        </w:rPr>
        <w:t xml:space="preserve"> وضمن برنامج تطوير الكفاءة المؤسسية في وزارة التربية والتعليم </w:t>
      </w:r>
      <w:r w:rsidR="00F674E6" w:rsidRPr="00F674E6">
        <w:rPr>
          <w:rFonts w:hint="cs"/>
          <w:rtl/>
          <w:lang w:bidi="ar-JO"/>
        </w:rPr>
        <w:t xml:space="preserve">يجري </w:t>
      </w:r>
      <w:r w:rsidR="00F674E6" w:rsidRPr="00F674E6">
        <w:rPr>
          <w:rFonts w:hint="cs"/>
          <w:rtl/>
        </w:rPr>
        <w:t xml:space="preserve">العمل على زيادة الوعي عند العاملين في وزارة التربية والتعليم حول قضايا النوع الاجتماعي وأثرها في قضايا التعليم. </w:t>
      </w:r>
    </w:p>
    <w:p w:rsidR="00F674E6" w:rsidRPr="00F674E6" w:rsidRDefault="007C3D3B" w:rsidP="007C3D3B">
      <w:pPr>
        <w:pStyle w:val="SingleTxt"/>
        <w:rPr>
          <w:rFonts w:hint="eastAsia"/>
          <w:lang w:val="en-GB"/>
        </w:rPr>
      </w:pPr>
      <w:r>
        <w:rPr>
          <w:rFonts w:hint="cs"/>
          <w:rtl/>
        </w:rPr>
        <w:t>57 -</w:t>
      </w:r>
      <w:r>
        <w:rPr>
          <w:rFonts w:hint="cs"/>
          <w:rtl/>
        </w:rPr>
        <w:tab/>
      </w:r>
      <w:r w:rsidR="00F674E6" w:rsidRPr="00F674E6">
        <w:rPr>
          <w:rFonts w:hint="cs"/>
          <w:rtl/>
        </w:rPr>
        <w:t>أما على مستوى الأسرة فمن الواضح أن الأنماط الاجتماعية السائدة لا تزال تعزز دور الآباء الثانوي في تربية الأطفال في السن المبكرة</w:t>
      </w:r>
      <w:r w:rsidR="00F674E6" w:rsidRPr="00F674E6">
        <w:rPr>
          <w:rFonts w:hint="cs"/>
          <w:rtl/>
          <w:lang w:bidi="ar-JO"/>
        </w:rPr>
        <w:t>،</w:t>
      </w:r>
      <w:r w:rsidR="00F674E6" w:rsidRPr="00F674E6">
        <w:rPr>
          <w:rFonts w:hint="cs"/>
          <w:rtl/>
        </w:rPr>
        <w:t xml:space="preserve"> إلا في ما يتعلق باتخاذ القرارات المصيرية التي تخص الأسرة بشكل عام والأطفال في سنواتهم المتأخرة، كاتخاذ القرار بالنسبة إلى عمل الفتيات أو سلوك الأبناء. وقد وجدت الدراسات الحديثة أن الآباء أو ذكور العائلة لهم دور أكبر في اتخاذ القرار سواء المتعلق بهم أو المتعلق بعمل إناث العائلة. وبالرغم من هذا </w:t>
      </w:r>
      <w:r w:rsidR="00F674E6" w:rsidRPr="00F674E6">
        <w:rPr>
          <w:rFonts w:hint="cs"/>
          <w:rtl/>
          <w:lang w:bidi="ar-JO"/>
        </w:rPr>
        <w:t xml:space="preserve">تؤكد </w:t>
      </w:r>
      <w:r w:rsidR="00F674E6" w:rsidRPr="00F674E6">
        <w:rPr>
          <w:rFonts w:hint="cs"/>
          <w:rtl/>
        </w:rPr>
        <w:t>الدراسات على أن الإناث لهن دور في اتخاذ القرارات الخاصة بهن والمتعلقة بالزواج أو</w:t>
      </w:r>
      <w:r>
        <w:rPr>
          <w:rFonts w:hint="eastAsia"/>
          <w:rtl/>
        </w:rPr>
        <w:t> </w:t>
      </w:r>
      <w:r w:rsidR="00F674E6" w:rsidRPr="00F674E6">
        <w:rPr>
          <w:rFonts w:hint="cs"/>
          <w:rtl/>
        </w:rPr>
        <w:t xml:space="preserve">التخصص العلمي. وتفسر الدراسات </w:t>
      </w:r>
      <w:r w:rsidR="00F674E6" w:rsidRPr="00F674E6">
        <w:rPr>
          <w:rFonts w:hint="cs"/>
          <w:rtl/>
          <w:lang w:bidi="ar-JO"/>
        </w:rPr>
        <w:t xml:space="preserve">المتوفرة </w:t>
      </w:r>
      <w:r w:rsidR="00F674E6" w:rsidRPr="00F674E6">
        <w:rPr>
          <w:rFonts w:hint="cs"/>
          <w:rtl/>
        </w:rPr>
        <w:t>هذه القدرة على اتخاذ القرار في قضايا التعليم والزواج على أنها لا تشكل تهديدا لمنظومة الأدوار المبنية على الجندر في حين أن اختيار العمل والقدرة على الوصول إلى المصادر الاقتصادية قد يهددها.</w:t>
      </w:r>
      <w:r w:rsidR="00F674E6">
        <w:rPr>
          <w:rFonts w:hint="cs"/>
          <w:rtl/>
        </w:rPr>
        <w:t xml:space="preserve"> </w:t>
      </w:r>
      <w:r w:rsidR="00F674E6" w:rsidRPr="00F674E6">
        <w:rPr>
          <w:rFonts w:hint="cs"/>
          <w:rtl/>
        </w:rPr>
        <w:t>أما الأم فلا تزال العائلة التقليدية توكل لها القيام بالمهام الرعوية للأطفال وتقصيها عن عملية اتخاذ القرار. وتؤكد دراسة صدرت حديثا على أن الضغوط الأسرية تحد من قدرة المرأة على المشاركة</w:t>
      </w:r>
      <w:r w:rsidR="00F674E6" w:rsidRPr="00F674E6">
        <w:rPr>
          <w:rFonts w:hint="cs"/>
          <w:rtl/>
          <w:lang w:bidi="ar-JO"/>
        </w:rPr>
        <w:t xml:space="preserve"> في</w:t>
      </w:r>
      <w:r w:rsidR="00F674E6" w:rsidRPr="00F674E6">
        <w:rPr>
          <w:rFonts w:hint="cs"/>
          <w:rtl/>
        </w:rPr>
        <w:t xml:space="preserve"> اتخاذ القرارات</w:t>
      </w:r>
      <w:r w:rsidR="00F674E6" w:rsidRPr="00F674E6">
        <w:rPr>
          <w:rFonts w:hint="cs"/>
          <w:rtl/>
          <w:lang w:bidi="ar-JO"/>
        </w:rPr>
        <w:t>،</w:t>
      </w:r>
      <w:r w:rsidR="00F674E6" w:rsidRPr="00F674E6">
        <w:rPr>
          <w:rFonts w:hint="cs"/>
          <w:rtl/>
        </w:rPr>
        <w:t xml:space="preserve"> حيث ذكرت (54</w:t>
      </w:r>
      <w:r w:rsidR="00BE5F0B">
        <w:rPr>
          <w:rFonts w:hint="cs"/>
          <w:rtl/>
        </w:rPr>
        <w:t>٪</w:t>
      </w:r>
      <w:r w:rsidR="00F674E6" w:rsidRPr="00F674E6">
        <w:rPr>
          <w:rFonts w:hint="cs"/>
          <w:rtl/>
        </w:rPr>
        <w:t xml:space="preserve">) سيدة من مجموع عينة الدراسة (397 سيدة) أن هذه الضغوط الأسرية تعتبر من السلبيات البارزة في حياتهن. وضمن الدراسة ذاتها بلغت نسبة السيدات اللواتي وافقن على عبارة </w:t>
      </w:r>
      <w:r>
        <w:rPr>
          <w:rFonts w:hint="eastAsia"/>
          <w:rtl/>
        </w:rPr>
        <w:t>”</w:t>
      </w:r>
      <w:r w:rsidR="00F674E6" w:rsidRPr="00F674E6">
        <w:rPr>
          <w:rFonts w:hint="cs"/>
          <w:rtl/>
        </w:rPr>
        <w:t>رعاية البيت وتربية الأولاد هما الدور الطبيعي للمرأة</w:t>
      </w:r>
      <w:r>
        <w:rPr>
          <w:rFonts w:hint="eastAsia"/>
          <w:rtl/>
        </w:rPr>
        <w:t>“</w:t>
      </w:r>
      <w:r w:rsidR="00F674E6" w:rsidRPr="00F674E6">
        <w:rPr>
          <w:rFonts w:hint="cs"/>
          <w:rtl/>
        </w:rPr>
        <w:t xml:space="preserve"> (68</w:t>
      </w:r>
      <w:r w:rsidR="00BE5F0B">
        <w:rPr>
          <w:rFonts w:hint="cs"/>
          <w:rtl/>
        </w:rPr>
        <w:t>٪</w:t>
      </w:r>
      <w:r w:rsidR="00F674E6" w:rsidRPr="00F674E6">
        <w:rPr>
          <w:rFonts w:hint="cs"/>
          <w:rtl/>
        </w:rPr>
        <w:t>) سيدة.</w:t>
      </w:r>
      <w:r w:rsidR="00F674E6">
        <w:rPr>
          <w:rFonts w:hint="cs"/>
          <w:rtl/>
        </w:rPr>
        <w:t xml:space="preserve"> </w:t>
      </w:r>
      <w:r w:rsidR="00F674E6" w:rsidRPr="00F674E6">
        <w:rPr>
          <w:rFonts w:hint="cs"/>
          <w:rtl/>
          <w:lang w:bidi="ar-JO"/>
        </w:rPr>
        <w:t>إلا أن دراسة حديثة حول وعي طلبة ثلاث جامعات أردنية بحقوق المرأة والعنف ضد المرأة تناقض هذه النتيجة وترصد بعض التغيير في مواقف وآراء الشباب والشابات تجاه قضايا المرأة. وبالرغم من محددات منهج الدراسة حيث أن عينة الدراسة غير ممثلة لصغرها من جهة ولكونها تتوجه إلى فئة طلبة الجامعات من جهة أخرى، إلا أنها تعطي بعض المؤشرات الجديرة بالمتابعة. فقد وافق (85.7</w:t>
      </w:r>
      <w:r w:rsidR="00BE5F0B">
        <w:rPr>
          <w:rFonts w:hint="cs"/>
          <w:rtl/>
          <w:lang w:bidi="ar-JO"/>
        </w:rPr>
        <w:t>٪</w:t>
      </w:r>
      <w:r w:rsidR="00F674E6" w:rsidRPr="00F674E6">
        <w:rPr>
          <w:rFonts w:hint="cs"/>
          <w:rtl/>
          <w:lang w:bidi="ar-JO"/>
        </w:rPr>
        <w:t xml:space="preserve">) من أفراد العينة على أن يكون </w:t>
      </w:r>
      <w:r>
        <w:rPr>
          <w:rFonts w:hint="eastAsia"/>
          <w:rtl/>
          <w:lang w:bidi="ar-JO"/>
        </w:rPr>
        <w:t>”</w:t>
      </w:r>
      <w:r w:rsidR="00F674E6" w:rsidRPr="00F674E6">
        <w:rPr>
          <w:rFonts w:hint="cs"/>
          <w:rtl/>
          <w:lang w:bidi="ar-JO"/>
        </w:rPr>
        <w:t>للنساء نفس الحقوق مثل الرجال</w:t>
      </w:r>
      <w:r>
        <w:rPr>
          <w:rFonts w:hint="eastAsia"/>
          <w:rtl/>
          <w:lang w:bidi="ar-JO"/>
        </w:rPr>
        <w:t>“</w:t>
      </w:r>
      <w:r w:rsidR="00F674E6" w:rsidRPr="00F674E6">
        <w:rPr>
          <w:rFonts w:hint="cs"/>
          <w:rtl/>
          <w:lang w:bidi="ar-JO"/>
        </w:rPr>
        <w:t>، و</w:t>
      </w:r>
      <w:r>
        <w:rPr>
          <w:rFonts w:hint="cs"/>
          <w:rtl/>
          <w:lang w:bidi="ar-JO"/>
        </w:rPr>
        <w:t xml:space="preserve"> </w:t>
      </w:r>
      <w:r w:rsidR="00F674E6" w:rsidRPr="00F674E6">
        <w:rPr>
          <w:rFonts w:hint="cs"/>
          <w:rtl/>
          <w:lang w:bidi="ar-JO"/>
        </w:rPr>
        <w:t>(52.5</w:t>
      </w:r>
      <w:r w:rsidR="00BE5F0B">
        <w:rPr>
          <w:rFonts w:hint="cs"/>
          <w:rtl/>
          <w:lang w:bidi="ar-JO"/>
        </w:rPr>
        <w:t>٪</w:t>
      </w:r>
      <w:r w:rsidR="00F674E6" w:rsidRPr="00F674E6">
        <w:rPr>
          <w:rFonts w:hint="cs"/>
          <w:rtl/>
          <w:lang w:bidi="ar-JO"/>
        </w:rPr>
        <w:t xml:space="preserve">) على أن </w:t>
      </w:r>
      <w:r>
        <w:rPr>
          <w:rFonts w:hint="eastAsia"/>
          <w:rtl/>
          <w:lang w:bidi="ar-JO"/>
        </w:rPr>
        <w:t>”</w:t>
      </w:r>
      <w:r w:rsidR="00F674E6" w:rsidRPr="00F674E6">
        <w:rPr>
          <w:rFonts w:hint="cs"/>
          <w:rtl/>
          <w:lang w:bidi="ar-JO"/>
        </w:rPr>
        <w:t>للنساء نفس القدرات مثل الرجال في مجال العمل</w:t>
      </w:r>
      <w:r>
        <w:rPr>
          <w:rFonts w:hint="eastAsia"/>
          <w:rtl/>
          <w:lang w:bidi="ar-JO"/>
        </w:rPr>
        <w:t>“</w:t>
      </w:r>
      <w:r w:rsidR="00F674E6" w:rsidRPr="00F674E6">
        <w:rPr>
          <w:rFonts w:hint="cs"/>
          <w:rtl/>
          <w:lang w:bidi="ar-JO"/>
        </w:rPr>
        <w:t>، و</w:t>
      </w:r>
      <w:r>
        <w:rPr>
          <w:rFonts w:hint="cs"/>
          <w:rtl/>
          <w:lang w:bidi="ar-JO"/>
        </w:rPr>
        <w:t xml:space="preserve"> </w:t>
      </w:r>
      <w:r w:rsidR="00F674E6" w:rsidRPr="00F674E6">
        <w:rPr>
          <w:rFonts w:hint="cs"/>
          <w:rtl/>
          <w:lang w:bidi="ar-JO"/>
        </w:rPr>
        <w:t>(61.1</w:t>
      </w:r>
      <w:r w:rsidR="00BE5F0B">
        <w:rPr>
          <w:rFonts w:hint="cs"/>
          <w:rtl/>
          <w:lang w:bidi="ar-JO"/>
        </w:rPr>
        <w:t>٪</w:t>
      </w:r>
      <w:r w:rsidR="00F674E6" w:rsidRPr="00F674E6">
        <w:rPr>
          <w:rFonts w:hint="cs"/>
          <w:rtl/>
          <w:lang w:bidi="ar-JO"/>
        </w:rPr>
        <w:t xml:space="preserve">) على أن </w:t>
      </w:r>
      <w:r>
        <w:rPr>
          <w:rFonts w:hint="eastAsia"/>
          <w:rtl/>
          <w:lang w:bidi="ar-JO"/>
        </w:rPr>
        <w:t>”</w:t>
      </w:r>
      <w:r w:rsidR="00F674E6" w:rsidRPr="00F674E6">
        <w:rPr>
          <w:rFonts w:hint="cs"/>
          <w:rtl/>
          <w:lang w:bidi="ar-JO"/>
        </w:rPr>
        <w:t>العنف ضد المرأة ظاهرة منتشرة في مجتمعنا الأردني</w:t>
      </w:r>
      <w:r>
        <w:rPr>
          <w:rFonts w:hint="eastAsia"/>
          <w:rtl/>
          <w:lang w:bidi="ar-JO"/>
        </w:rPr>
        <w:t>“</w:t>
      </w:r>
      <w:r w:rsidR="00F674E6" w:rsidRPr="00F674E6">
        <w:rPr>
          <w:rFonts w:hint="cs"/>
          <w:rtl/>
          <w:lang w:bidi="ar-JO"/>
        </w:rPr>
        <w:t>. بينما عارض (93.2</w:t>
      </w:r>
      <w:r w:rsidR="00BE5F0B">
        <w:rPr>
          <w:rFonts w:hint="cs"/>
          <w:rtl/>
          <w:lang w:bidi="ar-JO"/>
        </w:rPr>
        <w:t>٪</w:t>
      </w:r>
      <w:r w:rsidR="00F674E6" w:rsidRPr="00F674E6">
        <w:rPr>
          <w:rFonts w:hint="cs"/>
          <w:rtl/>
          <w:lang w:bidi="ar-JO"/>
        </w:rPr>
        <w:t xml:space="preserve">) أن </w:t>
      </w:r>
      <w:r>
        <w:rPr>
          <w:rFonts w:hint="eastAsia"/>
          <w:rtl/>
          <w:lang w:bidi="ar-JO"/>
        </w:rPr>
        <w:t>”</w:t>
      </w:r>
      <w:r w:rsidR="00F674E6" w:rsidRPr="00F674E6">
        <w:rPr>
          <w:rFonts w:hint="cs"/>
          <w:rtl/>
          <w:lang w:bidi="ar-JO"/>
        </w:rPr>
        <w:t>ليس للمرأة أي دور غير رعاية البيت والأولاد</w:t>
      </w:r>
      <w:r>
        <w:rPr>
          <w:rFonts w:hint="eastAsia"/>
          <w:rtl/>
          <w:lang w:bidi="ar-JO"/>
        </w:rPr>
        <w:t>“</w:t>
      </w:r>
      <w:r w:rsidR="00F674E6" w:rsidRPr="00F674E6">
        <w:rPr>
          <w:rFonts w:hint="cs"/>
          <w:rtl/>
          <w:lang w:bidi="ar-JO"/>
        </w:rPr>
        <w:t>، و</w:t>
      </w:r>
      <w:r>
        <w:rPr>
          <w:rFonts w:hint="eastAsia"/>
          <w:rtl/>
          <w:lang w:bidi="ar-JO"/>
        </w:rPr>
        <w:t> </w:t>
      </w:r>
      <w:r w:rsidR="00F674E6" w:rsidRPr="00F674E6">
        <w:rPr>
          <w:rFonts w:hint="cs"/>
          <w:rtl/>
          <w:lang w:bidi="ar-JO"/>
        </w:rPr>
        <w:t>(88.8</w:t>
      </w:r>
      <w:r w:rsidR="00BE5F0B">
        <w:rPr>
          <w:rFonts w:hint="cs"/>
          <w:rtl/>
          <w:lang w:bidi="ar-JO"/>
        </w:rPr>
        <w:t>٪</w:t>
      </w:r>
      <w:r w:rsidR="00F674E6" w:rsidRPr="00F674E6">
        <w:rPr>
          <w:rFonts w:hint="cs"/>
          <w:rtl/>
          <w:lang w:bidi="ar-JO"/>
        </w:rPr>
        <w:t xml:space="preserve">) أن </w:t>
      </w:r>
      <w:r>
        <w:rPr>
          <w:rFonts w:hint="eastAsia"/>
          <w:rtl/>
          <w:lang w:bidi="ar-JO"/>
        </w:rPr>
        <w:t>”</w:t>
      </w:r>
      <w:r w:rsidR="00F674E6" w:rsidRPr="00F674E6">
        <w:rPr>
          <w:rFonts w:hint="cs"/>
          <w:rtl/>
          <w:lang w:bidi="ar-JO"/>
        </w:rPr>
        <w:t>التعليم أكثر أهمية للذكور من الإناث</w:t>
      </w:r>
      <w:r>
        <w:rPr>
          <w:rFonts w:hint="eastAsia"/>
          <w:rtl/>
          <w:lang w:bidi="ar-JO"/>
        </w:rPr>
        <w:t>“</w:t>
      </w:r>
      <w:r w:rsidR="00F674E6" w:rsidRPr="00F674E6">
        <w:rPr>
          <w:rFonts w:hint="cs"/>
          <w:rtl/>
          <w:lang w:bidi="ar-JO"/>
        </w:rPr>
        <w:t>، و</w:t>
      </w:r>
      <w:r>
        <w:rPr>
          <w:rFonts w:hint="cs"/>
          <w:rtl/>
          <w:lang w:bidi="ar-JO"/>
        </w:rPr>
        <w:t xml:space="preserve"> </w:t>
      </w:r>
      <w:r w:rsidR="00F674E6" w:rsidRPr="00F674E6">
        <w:rPr>
          <w:rFonts w:hint="cs"/>
          <w:rtl/>
          <w:lang w:bidi="ar-JO"/>
        </w:rPr>
        <w:t>(91.1</w:t>
      </w:r>
      <w:r w:rsidR="00BE5F0B">
        <w:rPr>
          <w:rFonts w:hint="cs"/>
          <w:rtl/>
          <w:lang w:bidi="ar-JO"/>
        </w:rPr>
        <w:t>٪</w:t>
      </w:r>
      <w:r w:rsidR="00F674E6" w:rsidRPr="00F674E6">
        <w:rPr>
          <w:rFonts w:hint="cs"/>
          <w:rtl/>
          <w:lang w:bidi="ar-JO"/>
        </w:rPr>
        <w:t xml:space="preserve">) أن </w:t>
      </w:r>
      <w:r>
        <w:rPr>
          <w:rFonts w:hint="eastAsia"/>
          <w:rtl/>
          <w:lang w:bidi="ar-JO"/>
        </w:rPr>
        <w:t>”</w:t>
      </w:r>
      <w:r w:rsidR="00F674E6" w:rsidRPr="00F674E6">
        <w:rPr>
          <w:rFonts w:hint="cs"/>
          <w:rtl/>
          <w:lang w:bidi="ar-JO"/>
        </w:rPr>
        <w:t>يحق للرجال ضرب زوجاتهم</w:t>
      </w:r>
      <w:r>
        <w:rPr>
          <w:rFonts w:hint="eastAsia"/>
          <w:rtl/>
          <w:lang w:bidi="ar-JO"/>
        </w:rPr>
        <w:t>“</w:t>
      </w:r>
      <w:r w:rsidR="00F674E6" w:rsidRPr="00F674E6">
        <w:rPr>
          <w:rFonts w:hint="cs"/>
          <w:rtl/>
          <w:lang w:bidi="ar-JO"/>
        </w:rPr>
        <w:t>، (89.8</w:t>
      </w:r>
      <w:r w:rsidR="00BE5F0B">
        <w:rPr>
          <w:rFonts w:hint="cs"/>
          <w:rtl/>
          <w:lang w:bidi="ar-JO"/>
        </w:rPr>
        <w:t>٪</w:t>
      </w:r>
      <w:r w:rsidR="00F674E6" w:rsidRPr="00F674E6">
        <w:rPr>
          <w:rFonts w:hint="cs"/>
          <w:rtl/>
          <w:lang w:bidi="ar-JO"/>
        </w:rPr>
        <w:t xml:space="preserve">) أن </w:t>
      </w:r>
      <w:r>
        <w:rPr>
          <w:rFonts w:hint="eastAsia"/>
          <w:rtl/>
          <w:lang w:bidi="ar-JO"/>
        </w:rPr>
        <w:t>”</w:t>
      </w:r>
      <w:r w:rsidR="00F674E6" w:rsidRPr="00F674E6">
        <w:rPr>
          <w:rFonts w:hint="cs"/>
          <w:rtl/>
          <w:lang w:bidi="ar-JO"/>
        </w:rPr>
        <w:t xml:space="preserve">العنف داخل الأسرة أمر خاص ولا يحق لأي جهة </w:t>
      </w:r>
      <w:r>
        <w:rPr>
          <w:rFonts w:hint="cs"/>
          <w:rtl/>
          <w:lang w:bidi="ar-JO"/>
        </w:rPr>
        <w:t>التدخل فيه</w:t>
      </w:r>
      <w:r>
        <w:rPr>
          <w:rFonts w:hint="eastAsia"/>
          <w:rtl/>
          <w:lang w:bidi="ar-JO"/>
        </w:rPr>
        <w:t>“.</w:t>
      </w:r>
    </w:p>
    <w:p w:rsidR="00F674E6" w:rsidRDefault="007C3D3B" w:rsidP="007C3D3B">
      <w:pPr>
        <w:pStyle w:val="SingleTxt"/>
        <w:rPr>
          <w:rFonts w:hint="cs"/>
          <w:rtl/>
        </w:rPr>
      </w:pPr>
      <w:r>
        <w:rPr>
          <w:rFonts w:hint="cs"/>
          <w:rtl/>
          <w:lang w:bidi="ar-JO"/>
        </w:rPr>
        <w:t>58 -</w:t>
      </w:r>
      <w:r>
        <w:rPr>
          <w:rFonts w:hint="cs"/>
          <w:rtl/>
          <w:lang w:bidi="ar-JO"/>
        </w:rPr>
        <w:tab/>
      </w:r>
      <w:r w:rsidR="00F674E6" w:rsidRPr="00F674E6">
        <w:rPr>
          <w:rFonts w:hint="cs"/>
          <w:rtl/>
          <w:lang w:bidi="ar-JO"/>
        </w:rPr>
        <w:t xml:space="preserve">ومن المعروف أن </w:t>
      </w:r>
      <w:r w:rsidR="00F674E6" w:rsidRPr="00F674E6">
        <w:rPr>
          <w:rFonts w:hint="cs"/>
          <w:rtl/>
        </w:rPr>
        <w:t xml:space="preserve">الأنماط الاجتماعية </w:t>
      </w:r>
      <w:r w:rsidR="00F674E6" w:rsidRPr="00F674E6">
        <w:rPr>
          <w:rFonts w:hint="cs"/>
          <w:rtl/>
          <w:lang w:bidi="ar-JO"/>
        </w:rPr>
        <w:t xml:space="preserve">تنتج </w:t>
      </w:r>
      <w:r w:rsidR="00F674E6" w:rsidRPr="00F674E6">
        <w:rPr>
          <w:rFonts w:hint="cs"/>
          <w:rtl/>
        </w:rPr>
        <w:t xml:space="preserve">عن القيم التي يتم تعليمها إلى الأطفال في سن مبكر من خلال التنشئة الاجتماعية داخل الأسرة وإعطاء الفتيات أدوارا في تربية إخوتهم والعناية بهم. وقد تم تأكيد هذه </w:t>
      </w:r>
      <w:r w:rsidR="00F674E6" w:rsidRPr="00F674E6">
        <w:rPr>
          <w:rFonts w:hint="cs"/>
          <w:rtl/>
          <w:lang w:bidi="ar-JO"/>
        </w:rPr>
        <w:t xml:space="preserve">الصورة من خلال </w:t>
      </w:r>
      <w:r w:rsidR="00F674E6" w:rsidRPr="00F674E6">
        <w:rPr>
          <w:rFonts w:hint="cs"/>
          <w:rtl/>
        </w:rPr>
        <w:t>نتائج دراسة وطنية حديثة خاصة بالشباب والشابات الذين اجمعوا على أن الأزواج/الآباء يتحملون عبء تأمين العيش وتقع عليهم مسؤولية اتخاذ القرارات</w:t>
      </w:r>
      <w:r>
        <w:rPr>
          <w:rFonts w:hint="cs"/>
          <w:rtl/>
        </w:rPr>
        <w:t xml:space="preserve"> المالية بينما تقع على الأمهات/</w:t>
      </w:r>
      <w:r w:rsidR="00F674E6" w:rsidRPr="00F674E6">
        <w:rPr>
          <w:rFonts w:hint="cs"/>
          <w:rtl/>
        </w:rPr>
        <w:t xml:space="preserve">الزوجات مسؤولية العمل المنزلي ورعاية الأطفال. وبحكم التنشئة الاجتماعية فهذه الأدوار التقليدية تنتقل إلى الأطفال الذكور والإناث، حيث تبين نتائج دراسة </w:t>
      </w:r>
      <w:r w:rsidR="00F674E6" w:rsidRPr="00F674E6">
        <w:rPr>
          <w:rFonts w:hint="cs"/>
          <w:rtl/>
          <w:lang w:bidi="ar-JO"/>
        </w:rPr>
        <w:t xml:space="preserve">منظمة الأمم المتحدة للطفولة </w:t>
      </w:r>
      <w:r w:rsidR="00F674E6" w:rsidRPr="00F674E6">
        <w:rPr>
          <w:rFonts w:hint="cs"/>
          <w:rtl/>
        </w:rPr>
        <w:t>كما يوضح الجدول رقم (</w:t>
      </w:r>
      <w:r w:rsidR="00F674E6" w:rsidRPr="00F674E6">
        <w:rPr>
          <w:rFonts w:hint="cs"/>
          <w:rtl/>
          <w:lang w:bidi="ar-JO"/>
        </w:rPr>
        <w:t>2</w:t>
      </w:r>
      <w:r w:rsidR="00F674E6" w:rsidRPr="00F674E6">
        <w:rPr>
          <w:rFonts w:hint="cs"/>
          <w:rtl/>
        </w:rPr>
        <w:t xml:space="preserve">) أن أدوار الأب/الزوج يتشارك فيها الأبناء. أما وجهة نظر الشباب والشابات حول رؤيتهم لمن يتحمل هذه المسؤوليات فقد كانت منسجمة والأدوار الواقعية داخل الأسرة مما </w:t>
      </w:r>
      <w:r w:rsidR="00F674E6" w:rsidRPr="00F674E6">
        <w:rPr>
          <w:rFonts w:hint="cs"/>
          <w:rtl/>
          <w:lang w:bidi="ar-JO"/>
        </w:rPr>
        <w:t>يؤكد من جديد</w:t>
      </w:r>
      <w:r w:rsidR="00F674E6" w:rsidRPr="00F674E6">
        <w:rPr>
          <w:rFonts w:hint="cs"/>
          <w:rtl/>
        </w:rPr>
        <w:t xml:space="preserve"> على أن التنشئة الاجتماعية والأدوار الممارسة داخل الأسرة تصبح </w:t>
      </w:r>
      <w:r w:rsidR="00F674E6" w:rsidRPr="00F674E6">
        <w:rPr>
          <w:rFonts w:hint="cs"/>
          <w:rtl/>
          <w:lang w:bidi="ar-JO"/>
        </w:rPr>
        <w:t>جزءا</w:t>
      </w:r>
      <w:r w:rsidR="00F674E6" w:rsidRPr="00F674E6">
        <w:rPr>
          <w:rFonts w:hint="cs"/>
          <w:rtl/>
        </w:rPr>
        <w:t xml:space="preserve"> من تفكير هؤلاء الشباب والشابات.</w:t>
      </w:r>
    </w:p>
    <w:p w:rsidR="008861A8" w:rsidRPr="008861A8" w:rsidRDefault="008861A8" w:rsidP="008861A8">
      <w:pPr>
        <w:pStyle w:val="SingleTxt"/>
        <w:spacing w:after="0" w:line="120" w:lineRule="exact"/>
        <w:rPr>
          <w:rFonts w:hint="cs"/>
          <w:sz w:val="10"/>
          <w:rtl/>
        </w:rPr>
      </w:pPr>
    </w:p>
    <w:p w:rsidR="008861A8" w:rsidRPr="008861A8" w:rsidRDefault="001929B6" w:rsidP="001929B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Fonts w:hint="cs"/>
          <w:rtl/>
        </w:rPr>
        <w:tab/>
      </w:r>
      <w:r>
        <w:rPr>
          <w:rFonts w:hint="cs"/>
          <w:rtl/>
        </w:rPr>
        <w:tab/>
      </w:r>
      <w:r w:rsidR="008861A8" w:rsidRPr="008861A8">
        <w:rPr>
          <w:rFonts w:hint="cs"/>
          <w:rtl/>
        </w:rPr>
        <w:t>الجدول</w:t>
      </w:r>
      <w:r w:rsidR="008861A8" w:rsidRPr="008861A8">
        <w:rPr>
          <w:lang w:val="en-GB"/>
        </w:rPr>
        <w:t xml:space="preserve"> </w:t>
      </w:r>
      <w:r w:rsidR="008861A8" w:rsidRPr="008861A8">
        <w:rPr>
          <w:rFonts w:hint="cs"/>
          <w:rtl/>
        </w:rPr>
        <w:t>(</w:t>
      </w:r>
      <w:r w:rsidR="008861A8" w:rsidRPr="008861A8">
        <w:rPr>
          <w:rFonts w:hint="cs"/>
          <w:rtl/>
          <w:lang w:bidi="ar-JO"/>
        </w:rPr>
        <w:t>2</w:t>
      </w:r>
      <w:r w:rsidR="008861A8" w:rsidRPr="008861A8">
        <w:rPr>
          <w:rFonts w:hint="cs"/>
          <w:rtl/>
        </w:rPr>
        <w:t>)</w:t>
      </w:r>
    </w:p>
    <w:p w:rsidR="00C6165C" w:rsidRDefault="001929B6" w:rsidP="00192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Pr>
          <w:rFonts w:hint="cs"/>
          <w:rtl/>
          <w:lang w:bidi="ar-JO"/>
        </w:rPr>
        <w:tab/>
      </w:r>
      <w:r>
        <w:rPr>
          <w:rFonts w:hint="cs"/>
          <w:rtl/>
          <w:lang w:bidi="ar-JO"/>
        </w:rPr>
        <w:tab/>
        <w:t>آ</w:t>
      </w:r>
      <w:r w:rsidR="008861A8" w:rsidRPr="008861A8">
        <w:rPr>
          <w:rFonts w:hint="cs"/>
          <w:rtl/>
          <w:lang w:bidi="ar-JO"/>
        </w:rPr>
        <w:t>راء الأهل حول توزيع الحقوق والواجبات العائلية</w:t>
      </w:r>
    </w:p>
    <w:p w:rsidR="001929B6" w:rsidRPr="001929B6" w:rsidRDefault="001929B6" w:rsidP="001929B6">
      <w:pPr>
        <w:pStyle w:val="SingleTxt"/>
        <w:spacing w:after="0" w:line="120" w:lineRule="exact"/>
        <w:rPr>
          <w:rFonts w:hint="cs"/>
          <w:sz w:val="10"/>
          <w:rtl/>
          <w:lang w:bidi="ar-JO"/>
        </w:rPr>
      </w:pPr>
    </w:p>
    <w:tbl>
      <w:tblPr>
        <w:bidiVisual/>
        <w:tblW w:w="7971" w:type="dxa"/>
        <w:tblInd w:w="889" w:type="dxa"/>
        <w:tblLayout w:type="fixed"/>
        <w:tblCellMar>
          <w:left w:w="0" w:type="dxa"/>
          <w:right w:w="0" w:type="dxa"/>
        </w:tblCellMar>
        <w:tblLook w:val="0000" w:firstRow="0" w:lastRow="0" w:firstColumn="0" w:lastColumn="0" w:noHBand="0" w:noVBand="0"/>
      </w:tblPr>
      <w:tblGrid>
        <w:gridCol w:w="1545"/>
        <w:gridCol w:w="1236"/>
        <w:gridCol w:w="1145"/>
        <w:gridCol w:w="915"/>
        <w:gridCol w:w="891"/>
        <w:gridCol w:w="721"/>
        <w:gridCol w:w="721"/>
        <w:gridCol w:w="797"/>
      </w:tblGrid>
      <w:tr w:rsidR="001929B6" w:rsidRPr="001929B6">
        <w:tblPrEx>
          <w:tblCellMar>
            <w:top w:w="0" w:type="dxa"/>
            <w:bottom w:w="0" w:type="dxa"/>
          </w:tblCellMar>
        </w:tblPrEx>
        <w:trPr>
          <w:cantSplit/>
          <w:tblHeader/>
        </w:trPr>
        <w:tc>
          <w:tcPr>
            <w:tcW w:w="1545" w:type="dxa"/>
            <w:tcBorders>
              <w:top w:val="single" w:sz="4"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40"/>
              <w:rPr>
                <w:rFonts w:hint="cs"/>
                <w:i/>
                <w:iCs/>
                <w:sz w:val="16"/>
                <w:szCs w:val="24"/>
                <w:rtl/>
                <w:lang w:bidi="ar-JO"/>
              </w:rPr>
            </w:pPr>
          </w:p>
        </w:tc>
        <w:tc>
          <w:tcPr>
            <w:tcW w:w="6426" w:type="dxa"/>
            <w:gridSpan w:val="7"/>
            <w:tcBorders>
              <w:top w:val="single" w:sz="4" w:space="0" w:color="auto"/>
              <w:bottom w:val="single" w:sz="4" w:space="0" w:color="auto"/>
            </w:tcBorders>
            <w:shd w:val="clear" w:color="auto" w:fill="E6E6E6"/>
            <w:vAlign w:val="bottom"/>
          </w:tcPr>
          <w:p w:rsidR="001929B6" w:rsidRPr="001929B6" w:rsidRDefault="001929B6" w:rsidP="008F6943">
            <w:pPr>
              <w:tabs>
                <w:tab w:val="left" w:pos="288"/>
                <w:tab w:val="left" w:pos="576"/>
                <w:tab w:val="left" w:pos="864"/>
                <w:tab w:val="left" w:pos="1152"/>
              </w:tabs>
              <w:spacing w:before="80" w:after="80" w:line="240" w:lineRule="exact"/>
              <w:ind w:right="144"/>
              <w:jc w:val="center"/>
              <w:rPr>
                <w:rFonts w:hint="cs"/>
                <w:i/>
                <w:iCs/>
                <w:sz w:val="16"/>
                <w:szCs w:val="24"/>
                <w:rtl/>
                <w:lang w:bidi="ar-JO"/>
              </w:rPr>
            </w:pPr>
            <w:r>
              <w:rPr>
                <w:rFonts w:hint="cs"/>
                <w:i/>
                <w:iCs/>
                <w:sz w:val="16"/>
                <w:szCs w:val="24"/>
                <w:rtl/>
                <w:lang w:bidi="ar-JO"/>
              </w:rPr>
              <w:t>النسبة المئوية لأفراد العائلة الذين يمارسون هذا الحق/الدور</w:t>
            </w:r>
          </w:p>
        </w:tc>
      </w:tr>
      <w:tr w:rsidR="001929B6" w:rsidRPr="001929B6">
        <w:tblPrEx>
          <w:tblCellMar>
            <w:top w:w="0" w:type="dxa"/>
            <w:bottom w:w="0" w:type="dxa"/>
          </w:tblCellMar>
        </w:tblPrEx>
        <w:trPr>
          <w:cantSplit/>
          <w:tblHeader/>
        </w:trPr>
        <w:tc>
          <w:tcPr>
            <w:tcW w:w="1545" w:type="dxa"/>
            <w:tcBorders>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40"/>
              <w:rPr>
                <w:rFonts w:hint="cs"/>
                <w:i/>
                <w:iCs/>
                <w:sz w:val="16"/>
                <w:szCs w:val="24"/>
                <w:rtl/>
                <w:lang w:bidi="ar-JO"/>
              </w:rPr>
            </w:pPr>
            <w:r w:rsidRPr="001929B6">
              <w:rPr>
                <w:rFonts w:hint="cs"/>
                <w:i/>
                <w:iCs/>
                <w:sz w:val="16"/>
                <w:szCs w:val="24"/>
                <w:rtl/>
                <w:lang w:bidi="ar-JO"/>
              </w:rPr>
              <w:t>المسؤولية/الحق</w:t>
            </w:r>
          </w:p>
        </w:tc>
        <w:tc>
          <w:tcPr>
            <w:tcW w:w="1236" w:type="dxa"/>
            <w:tcBorders>
              <w:top w:val="single" w:sz="4" w:space="0" w:color="auto"/>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144"/>
              <w:rPr>
                <w:rFonts w:hint="cs"/>
                <w:i/>
                <w:iCs/>
                <w:sz w:val="16"/>
                <w:szCs w:val="24"/>
                <w:rtl/>
                <w:lang w:bidi="ar-JO"/>
              </w:rPr>
            </w:pPr>
            <w:r>
              <w:rPr>
                <w:rFonts w:hint="cs"/>
                <w:i/>
                <w:iCs/>
                <w:sz w:val="16"/>
                <w:szCs w:val="24"/>
                <w:rtl/>
                <w:lang w:bidi="ar-JO"/>
              </w:rPr>
              <w:t>الأب/الزوج</w:t>
            </w:r>
          </w:p>
        </w:tc>
        <w:tc>
          <w:tcPr>
            <w:tcW w:w="1145" w:type="dxa"/>
            <w:tcBorders>
              <w:top w:val="single" w:sz="4" w:space="0" w:color="auto"/>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144"/>
              <w:rPr>
                <w:rFonts w:hint="cs"/>
                <w:i/>
                <w:iCs/>
                <w:sz w:val="16"/>
                <w:szCs w:val="24"/>
                <w:rtl/>
                <w:lang w:bidi="ar-JO"/>
              </w:rPr>
            </w:pPr>
            <w:r>
              <w:rPr>
                <w:rFonts w:hint="cs"/>
                <w:i/>
                <w:iCs/>
                <w:sz w:val="16"/>
                <w:szCs w:val="24"/>
                <w:rtl/>
                <w:lang w:bidi="ar-JO"/>
              </w:rPr>
              <w:t>الأم/الزوجة</w:t>
            </w:r>
          </w:p>
        </w:tc>
        <w:tc>
          <w:tcPr>
            <w:tcW w:w="915" w:type="dxa"/>
            <w:tcBorders>
              <w:top w:val="single" w:sz="4" w:space="0" w:color="auto"/>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144"/>
              <w:rPr>
                <w:rFonts w:hint="cs"/>
                <w:i/>
                <w:iCs/>
                <w:sz w:val="16"/>
                <w:szCs w:val="24"/>
                <w:rtl/>
                <w:lang w:bidi="ar-JO"/>
              </w:rPr>
            </w:pPr>
            <w:r>
              <w:rPr>
                <w:rFonts w:hint="cs"/>
                <w:i/>
                <w:iCs/>
                <w:sz w:val="16"/>
                <w:szCs w:val="24"/>
                <w:rtl/>
                <w:lang w:bidi="ar-JO"/>
              </w:rPr>
              <w:t>الأبوان</w:t>
            </w:r>
          </w:p>
        </w:tc>
        <w:tc>
          <w:tcPr>
            <w:tcW w:w="891" w:type="dxa"/>
            <w:tcBorders>
              <w:top w:val="single" w:sz="4" w:space="0" w:color="auto"/>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144"/>
              <w:rPr>
                <w:rFonts w:hint="cs"/>
                <w:i/>
                <w:iCs/>
                <w:sz w:val="16"/>
                <w:szCs w:val="24"/>
                <w:rtl/>
                <w:lang w:bidi="ar-JO"/>
              </w:rPr>
            </w:pPr>
            <w:r>
              <w:rPr>
                <w:rFonts w:hint="cs"/>
                <w:i/>
                <w:iCs/>
                <w:sz w:val="16"/>
                <w:szCs w:val="24"/>
                <w:rtl/>
                <w:lang w:bidi="ar-JO"/>
              </w:rPr>
              <w:t>الأبناء</w:t>
            </w:r>
          </w:p>
        </w:tc>
        <w:tc>
          <w:tcPr>
            <w:tcW w:w="721" w:type="dxa"/>
            <w:tcBorders>
              <w:top w:val="single" w:sz="4" w:space="0" w:color="auto"/>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144"/>
              <w:rPr>
                <w:rFonts w:hint="cs"/>
                <w:i/>
                <w:iCs/>
                <w:sz w:val="16"/>
                <w:szCs w:val="24"/>
                <w:rtl/>
                <w:lang w:bidi="ar-JO"/>
              </w:rPr>
            </w:pPr>
            <w:r>
              <w:rPr>
                <w:rFonts w:hint="cs"/>
                <w:i/>
                <w:iCs/>
                <w:sz w:val="16"/>
                <w:szCs w:val="24"/>
                <w:rtl/>
                <w:lang w:bidi="ar-JO"/>
              </w:rPr>
              <w:t>البنات</w:t>
            </w:r>
          </w:p>
        </w:tc>
        <w:tc>
          <w:tcPr>
            <w:tcW w:w="721" w:type="dxa"/>
            <w:tcBorders>
              <w:top w:val="single" w:sz="4" w:space="0" w:color="auto"/>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144"/>
              <w:rPr>
                <w:rFonts w:hint="cs"/>
                <w:i/>
                <w:iCs/>
                <w:sz w:val="16"/>
                <w:szCs w:val="24"/>
                <w:rtl/>
                <w:lang w:bidi="ar-JO"/>
              </w:rPr>
            </w:pPr>
            <w:r>
              <w:rPr>
                <w:rFonts w:hint="cs"/>
                <w:i/>
                <w:iCs/>
                <w:sz w:val="16"/>
                <w:szCs w:val="24"/>
                <w:rtl/>
                <w:lang w:bidi="ar-JO"/>
              </w:rPr>
              <w:t>الأبناء والبنات</w:t>
            </w:r>
          </w:p>
        </w:tc>
        <w:tc>
          <w:tcPr>
            <w:tcW w:w="797" w:type="dxa"/>
            <w:tcBorders>
              <w:top w:val="single" w:sz="4" w:space="0" w:color="auto"/>
              <w:bottom w:val="single" w:sz="12" w:space="0" w:color="auto"/>
            </w:tcBorders>
            <w:shd w:val="clear" w:color="auto" w:fill="E6E6E6"/>
            <w:vAlign w:val="bottom"/>
          </w:tcPr>
          <w:p w:rsidR="001929B6" w:rsidRPr="001929B6" w:rsidRDefault="001929B6" w:rsidP="001929B6">
            <w:pPr>
              <w:tabs>
                <w:tab w:val="left" w:pos="288"/>
                <w:tab w:val="left" w:pos="576"/>
                <w:tab w:val="left" w:pos="864"/>
                <w:tab w:val="left" w:pos="1152"/>
              </w:tabs>
              <w:spacing w:before="80" w:after="80" w:line="240" w:lineRule="exact"/>
              <w:ind w:right="144"/>
              <w:rPr>
                <w:rFonts w:hint="cs"/>
                <w:i/>
                <w:iCs/>
                <w:sz w:val="16"/>
                <w:szCs w:val="24"/>
                <w:rtl/>
                <w:lang w:bidi="ar-JO"/>
              </w:rPr>
            </w:pPr>
            <w:r>
              <w:rPr>
                <w:rFonts w:hint="cs"/>
                <w:i/>
                <w:iCs/>
                <w:sz w:val="16"/>
                <w:szCs w:val="24"/>
                <w:rtl/>
                <w:lang w:bidi="ar-JO"/>
              </w:rPr>
              <w:t>آخرون</w:t>
            </w:r>
          </w:p>
        </w:tc>
      </w:tr>
      <w:tr w:rsidR="001929B6" w:rsidRPr="001929B6">
        <w:tblPrEx>
          <w:tblCellMar>
            <w:top w:w="0" w:type="dxa"/>
            <w:bottom w:w="0" w:type="dxa"/>
          </w:tblCellMar>
        </w:tblPrEx>
        <w:trPr>
          <w:cantSplit/>
          <w:trHeight w:hRule="exact" w:val="115"/>
          <w:tblHeader/>
        </w:trPr>
        <w:tc>
          <w:tcPr>
            <w:tcW w:w="1545"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jc w:val="both"/>
              <w:rPr>
                <w:rFonts w:hint="cs"/>
                <w:b/>
                <w:bCs/>
                <w:sz w:val="16"/>
                <w:szCs w:val="24"/>
                <w:rtl/>
                <w:lang w:bidi="ar-JO"/>
              </w:rPr>
            </w:pPr>
          </w:p>
        </w:tc>
        <w:tc>
          <w:tcPr>
            <w:tcW w:w="1236"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p>
        </w:tc>
        <w:tc>
          <w:tcPr>
            <w:tcW w:w="1145"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p>
        </w:tc>
        <w:tc>
          <w:tcPr>
            <w:tcW w:w="915"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p>
        </w:tc>
        <w:tc>
          <w:tcPr>
            <w:tcW w:w="891"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p>
        </w:tc>
        <w:tc>
          <w:tcPr>
            <w:tcW w:w="721"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p>
        </w:tc>
        <w:tc>
          <w:tcPr>
            <w:tcW w:w="721"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p>
        </w:tc>
        <w:tc>
          <w:tcPr>
            <w:tcW w:w="797" w:type="dxa"/>
            <w:tcBorders>
              <w:top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p>
        </w:tc>
      </w:tr>
      <w:tr w:rsidR="001929B6" w:rsidRPr="001929B6">
        <w:tblPrEx>
          <w:tblCellMar>
            <w:top w:w="0" w:type="dxa"/>
            <w:bottom w:w="0" w:type="dxa"/>
          </w:tblCellMar>
        </w:tblPrEx>
        <w:trPr>
          <w:cantSplit/>
        </w:trPr>
        <w:tc>
          <w:tcPr>
            <w:tcW w:w="1545" w:type="dxa"/>
            <w:shd w:val="clear" w:color="auto" w:fill="auto"/>
            <w:vAlign w:val="bottom"/>
          </w:tcPr>
          <w:p w:rsidR="001929B6" w:rsidRPr="001929B6" w:rsidRDefault="001929B6" w:rsidP="001929B6">
            <w:pPr>
              <w:snapToGrid w:val="0"/>
              <w:spacing w:before="40" w:after="80" w:line="240" w:lineRule="exact"/>
              <w:ind w:right="144"/>
              <w:rPr>
                <w:sz w:val="16"/>
                <w:szCs w:val="24"/>
                <w:lang w:bidi="ar-JO"/>
              </w:rPr>
            </w:pPr>
            <w:r w:rsidRPr="001929B6">
              <w:rPr>
                <w:rFonts w:hint="cs"/>
                <w:sz w:val="16"/>
                <w:szCs w:val="24"/>
                <w:rtl/>
                <w:lang w:bidi="ar-JO"/>
              </w:rPr>
              <w:t>توفير الدخل للعائلة</w:t>
            </w:r>
          </w:p>
        </w:tc>
        <w:tc>
          <w:tcPr>
            <w:tcW w:w="1236"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90.4</w:t>
            </w:r>
            <w:r w:rsidR="00844C39">
              <w:rPr>
                <w:rFonts w:hint="cs"/>
                <w:sz w:val="16"/>
                <w:szCs w:val="24"/>
                <w:rtl/>
                <w:lang w:bidi="ar-JO"/>
              </w:rPr>
              <w:t>٪</w:t>
            </w:r>
          </w:p>
        </w:tc>
        <w:tc>
          <w:tcPr>
            <w:tcW w:w="11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0.5</w:t>
            </w:r>
            <w:r w:rsidR="00844C39">
              <w:rPr>
                <w:rFonts w:hint="cs"/>
                <w:sz w:val="16"/>
                <w:szCs w:val="24"/>
                <w:rtl/>
                <w:lang w:bidi="ar-JO"/>
              </w:rPr>
              <w:t>٪</w:t>
            </w:r>
          </w:p>
        </w:tc>
        <w:tc>
          <w:tcPr>
            <w:tcW w:w="91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8.6</w:t>
            </w:r>
            <w:r w:rsidR="00844C39">
              <w:rPr>
                <w:rFonts w:hint="cs"/>
                <w:sz w:val="16"/>
                <w:szCs w:val="24"/>
                <w:rtl/>
                <w:lang w:bidi="ar-JO"/>
              </w:rPr>
              <w:t>٪</w:t>
            </w:r>
          </w:p>
        </w:tc>
        <w:tc>
          <w:tcPr>
            <w:tcW w:w="891" w:type="dxa"/>
            <w:shd w:val="clear" w:color="auto" w:fill="auto"/>
            <w:vAlign w:val="bottom"/>
          </w:tcPr>
          <w:p w:rsidR="001929B6" w:rsidRPr="001929B6" w:rsidRDefault="001929B6" w:rsidP="00844C39">
            <w:pPr>
              <w:snapToGrid w:val="0"/>
              <w:spacing w:before="40" w:after="80" w:line="240" w:lineRule="exact"/>
              <w:ind w:left="242" w:right="144" w:hanging="242"/>
              <w:rPr>
                <w:rFonts w:hint="cs"/>
                <w:sz w:val="16"/>
                <w:szCs w:val="24"/>
                <w:lang w:bidi="ar-JO"/>
              </w:rPr>
            </w:pPr>
            <w:r w:rsidRPr="001929B6">
              <w:rPr>
                <w:rFonts w:hint="cs"/>
                <w:sz w:val="16"/>
                <w:szCs w:val="24"/>
                <w:rtl/>
                <w:lang w:bidi="ar-JO"/>
              </w:rPr>
              <w:t>0.3</w:t>
            </w:r>
            <w:r w:rsidR="00844C39">
              <w:rPr>
                <w:rFonts w:hint="cs"/>
                <w:sz w:val="16"/>
                <w:szCs w:val="24"/>
                <w:rtl/>
                <w:lang w:bidi="ar-JO"/>
              </w:rPr>
              <w:t>٪</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97"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r>
      <w:tr w:rsidR="001929B6" w:rsidRPr="001929B6">
        <w:tblPrEx>
          <w:tblCellMar>
            <w:top w:w="0" w:type="dxa"/>
            <w:bottom w:w="0" w:type="dxa"/>
          </w:tblCellMar>
        </w:tblPrEx>
        <w:trPr>
          <w:cantSplit/>
        </w:trPr>
        <w:tc>
          <w:tcPr>
            <w:tcW w:w="1545" w:type="dxa"/>
            <w:shd w:val="clear" w:color="auto" w:fill="auto"/>
            <w:vAlign w:val="bottom"/>
          </w:tcPr>
          <w:p w:rsidR="001929B6" w:rsidRPr="001929B6" w:rsidRDefault="001929B6" w:rsidP="001929B6">
            <w:pPr>
              <w:snapToGrid w:val="0"/>
              <w:spacing w:before="40" w:after="80" w:line="240" w:lineRule="exact"/>
              <w:ind w:right="144"/>
              <w:rPr>
                <w:sz w:val="16"/>
                <w:szCs w:val="24"/>
                <w:lang w:bidi="ar-JO"/>
              </w:rPr>
            </w:pPr>
            <w:r w:rsidRPr="001929B6">
              <w:rPr>
                <w:rFonts w:hint="cs"/>
                <w:sz w:val="16"/>
                <w:szCs w:val="24"/>
                <w:rtl/>
                <w:lang w:bidi="ar-JO"/>
              </w:rPr>
              <w:t>القيام بالأعمال المنزلية</w:t>
            </w:r>
          </w:p>
        </w:tc>
        <w:tc>
          <w:tcPr>
            <w:tcW w:w="1236"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0.2</w:t>
            </w:r>
            <w:r w:rsidR="00844C39">
              <w:rPr>
                <w:rFonts w:hint="cs"/>
                <w:sz w:val="16"/>
                <w:szCs w:val="24"/>
                <w:rtl/>
                <w:lang w:bidi="ar-JO"/>
              </w:rPr>
              <w:t>٪</w:t>
            </w:r>
          </w:p>
        </w:tc>
        <w:tc>
          <w:tcPr>
            <w:tcW w:w="11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96.5</w:t>
            </w:r>
            <w:r w:rsidR="00844C39">
              <w:rPr>
                <w:rFonts w:hint="cs"/>
                <w:sz w:val="16"/>
                <w:szCs w:val="24"/>
                <w:rtl/>
                <w:lang w:bidi="ar-JO"/>
              </w:rPr>
              <w:t>٪</w:t>
            </w:r>
          </w:p>
        </w:tc>
        <w:tc>
          <w:tcPr>
            <w:tcW w:w="91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2.6</w:t>
            </w:r>
            <w:r w:rsidR="00844C39">
              <w:rPr>
                <w:rFonts w:hint="cs"/>
                <w:sz w:val="16"/>
                <w:szCs w:val="24"/>
                <w:rtl/>
                <w:lang w:bidi="ar-JO"/>
              </w:rPr>
              <w:t>٪</w:t>
            </w:r>
          </w:p>
        </w:tc>
        <w:tc>
          <w:tcPr>
            <w:tcW w:w="89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0.6</w:t>
            </w:r>
            <w:r w:rsidR="00844C39">
              <w:rPr>
                <w:rFonts w:hint="cs"/>
                <w:sz w:val="16"/>
                <w:szCs w:val="24"/>
                <w:rtl/>
                <w:lang w:bidi="ar-JO"/>
              </w:rPr>
              <w:t>٪</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97"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0.1</w:t>
            </w:r>
            <w:r w:rsidR="00844C39">
              <w:rPr>
                <w:rFonts w:hint="cs"/>
                <w:sz w:val="16"/>
                <w:szCs w:val="24"/>
                <w:rtl/>
                <w:lang w:bidi="ar-JO"/>
              </w:rPr>
              <w:t>٪</w:t>
            </w:r>
          </w:p>
        </w:tc>
      </w:tr>
      <w:tr w:rsidR="001929B6" w:rsidRPr="001929B6">
        <w:tblPrEx>
          <w:tblCellMar>
            <w:top w:w="0" w:type="dxa"/>
            <w:bottom w:w="0" w:type="dxa"/>
          </w:tblCellMar>
        </w:tblPrEx>
        <w:trPr>
          <w:cantSplit/>
        </w:trPr>
        <w:tc>
          <w:tcPr>
            <w:tcW w:w="15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 xml:space="preserve">رعاية الأطفال </w:t>
            </w:r>
          </w:p>
        </w:tc>
        <w:tc>
          <w:tcPr>
            <w:tcW w:w="1236"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0.2</w:t>
            </w:r>
            <w:r w:rsidR="00844C39">
              <w:rPr>
                <w:rFonts w:hint="cs"/>
                <w:sz w:val="16"/>
                <w:szCs w:val="24"/>
                <w:rtl/>
                <w:lang w:bidi="ar-JO"/>
              </w:rPr>
              <w:t>٪</w:t>
            </w:r>
          </w:p>
        </w:tc>
        <w:tc>
          <w:tcPr>
            <w:tcW w:w="11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89.5</w:t>
            </w:r>
            <w:r w:rsidR="00844C39">
              <w:rPr>
                <w:rFonts w:hint="cs"/>
                <w:sz w:val="16"/>
                <w:szCs w:val="24"/>
                <w:rtl/>
                <w:lang w:bidi="ar-JO"/>
              </w:rPr>
              <w:t>٪</w:t>
            </w:r>
          </w:p>
        </w:tc>
        <w:tc>
          <w:tcPr>
            <w:tcW w:w="91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9.8</w:t>
            </w:r>
            <w:r w:rsidR="00844C39">
              <w:rPr>
                <w:rFonts w:hint="cs"/>
                <w:sz w:val="16"/>
                <w:szCs w:val="24"/>
                <w:rtl/>
                <w:lang w:bidi="ar-JO"/>
              </w:rPr>
              <w:t>٪</w:t>
            </w:r>
          </w:p>
        </w:tc>
        <w:tc>
          <w:tcPr>
            <w:tcW w:w="89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0.1</w:t>
            </w:r>
            <w:r w:rsidR="00844C39">
              <w:rPr>
                <w:rFonts w:hint="cs"/>
                <w:sz w:val="16"/>
                <w:szCs w:val="24"/>
                <w:rtl/>
                <w:lang w:bidi="ar-JO"/>
              </w:rPr>
              <w:t>٪</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0.1</w:t>
            </w:r>
            <w:r w:rsidR="00844C39">
              <w:rPr>
                <w:rFonts w:hint="cs"/>
                <w:sz w:val="16"/>
                <w:szCs w:val="24"/>
                <w:rtl/>
                <w:lang w:bidi="ar-JO"/>
              </w:rPr>
              <w:t>٪</w:t>
            </w:r>
          </w:p>
        </w:tc>
        <w:tc>
          <w:tcPr>
            <w:tcW w:w="797"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0.3</w:t>
            </w:r>
            <w:r w:rsidR="00844C39">
              <w:rPr>
                <w:rFonts w:hint="cs"/>
                <w:sz w:val="16"/>
                <w:szCs w:val="24"/>
                <w:rtl/>
                <w:lang w:bidi="ar-JO"/>
              </w:rPr>
              <w:t>٪</w:t>
            </w:r>
          </w:p>
        </w:tc>
      </w:tr>
      <w:tr w:rsidR="001929B6" w:rsidRPr="001929B6">
        <w:tblPrEx>
          <w:tblCellMar>
            <w:top w:w="0" w:type="dxa"/>
            <w:bottom w:w="0" w:type="dxa"/>
          </w:tblCellMar>
        </w:tblPrEx>
        <w:trPr>
          <w:cantSplit/>
        </w:trPr>
        <w:tc>
          <w:tcPr>
            <w:tcW w:w="1545" w:type="dxa"/>
            <w:shd w:val="clear" w:color="auto" w:fill="auto"/>
            <w:vAlign w:val="bottom"/>
          </w:tcPr>
          <w:p w:rsidR="001929B6" w:rsidRPr="001929B6" w:rsidRDefault="001929B6" w:rsidP="001929B6">
            <w:pPr>
              <w:snapToGrid w:val="0"/>
              <w:spacing w:before="40" w:after="80" w:line="240" w:lineRule="exact"/>
              <w:ind w:right="144"/>
              <w:rPr>
                <w:sz w:val="16"/>
                <w:szCs w:val="24"/>
                <w:lang w:bidi="ar-JO"/>
              </w:rPr>
            </w:pPr>
            <w:r w:rsidRPr="001929B6">
              <w:rPr>
                <w:rFonts w:hint="cs"/>
                <w:sz w:val="16"/>
                <w:szCs w:val="24"/>
                <w:rtl/>
                <w:lang w:bidi="ar-JO"/>
              </w:rPr>
              <w:t>مساعدة الأطفال في واجباتهم البيتية</w:t>
            </w:r>
          </w:p>
        </w:tc>
        <w:tc>
          <w:tcPr>
            <w:tcW w:w="1236"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3.4</w:t>
            </w:r>
            <w:r w:rsidR="00844C39">
              <w:rPr>
                <w:rFonts w:hint="cs"/>
                <w:sz w:val="16"/>
                <w:szCs w:val="24"/>
                <w:rtl/>
                <w:lang w:bidi="ar-JO"/>
              </w:rPr>
              <w:t>٪</w:t>
            </w:r>
          </w:p>
        </w:tc>
        <w:tc>
          <w:tcPr>
            <w:tcW w:w="11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51.1</w:t>
            </w:r>
            <w:r w:rsidR="00844C39">
              <w:rPr>
                <w:rFonts w:hint="cs"/>
                <w:sz w:val="16"/>
                <w:szCs w:val="24"/>
                <w:rtl/>
                <w:lang w:bidi="ar-JO"/>
              </w:rPr>
              <w:t>٪</w:t>
            </w:r>
          </w:p>
        </w:tc>
        <w:tc>
          <w:tcPr>
            <w:tcW w:w="91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38.2</w:t>
            </w:r>
            <w:r w:rsidR="00844C39">
              <w:rPr>
                <w:rFonts w:hint="cs"/>
                <w:sz w:val="16"/>
                <w:szCs w:val="24"/>
                <w:rtl/>
                <w:lang w:bidi="ar-JO"/>
              </w:rPr>
              <w:t>٪</w:t>
            </w:r>
          </w:p>
        </w:tc>
        <w:tc>
          <w:tcPr>
            <w:tcW w:w="89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0.8</w:t>
            </w:r>
            <w:r w:rsidR="00844C39">
              <w:rPr>
                <w:rFonts w:hint="cs"/>
                <w:sz w:val="16"/>
                <w:szCs w:val="24"/>
                <w:rtl/>
                <w:lang w:bidi="ar-JO"/>
              </w:rPr>
              <w:t>٪</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1.3</w:t>
            </w:r>
            <w:r w:rsidR="00844C39">
              <w:rPr>
                <w:rFonts w:hint="cs"/>
                <w:sz w:val="16"/>
                <w:szCs w:val="24"/>
                <w:rtl/>
                <w:lang w:bidi="ar-JO"/>
              </w:rPr>
              <w:t>٪</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4.5</w:t>
            </w:r>
            <w:r w:rsidR="00844C39">
              <w:rPr>
                <w:rFonts w:hint="cs"/>
                <w:sz w:val="16"/>
                <w:szCs w:val="24"/>
                <w:rtl/>
                <w:lang w:bidi="ar-JO"/>
              </w:rPr>
              <w:t>٪</w:t>
            </w:r>
          </w:p>
        </w:tc>
        <w:tc>
          <w:tcPr>
            <w:tcW w:w="797"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0.5</w:t>
            </w:r>
            <w:r w:rsidR="00844C39">
              <w:rPr>
                <w:rFonts w:hint="cs"/>
                <w:sz w:val="16"/>
                <w:szCs w:val="24"/>
                <w:rtl/>
                <w:lang w:bidi="ar-JO"/>
              </w:rPr>
              <w:t>٪</w:t>
            </w:r>
          </w:p>
        </w:tc>
      </w:tr>
      <w:tr w:rsidR="001929B6" w:rsidRPr="001929B6">
        <w:tblPrEx>
          <w:tblCellMar>
            <w:top w:w="0" w:type="dxa"/>
            <w:bottom w:w="0" w:type="dxa"/>
          </w:tblCellMar>
        </w:tblPrEx>
        <w:trPr>
          <w:cantSplit/>
        </w:trPr>
        <w:tc>
          <w:tcPr>
            <w:tcW w:w="1545" w:type="dxa"/>
            <w:shd w:val="clear" w:color="auto" w:fill="auto"/>
            <w:vAlign w:val="bottom"/>
          </w:tcPr>
          <w:p w:rsidR="001929B6" w:rsidRPr="001929B6" w:rsidRDefault="001929B6" w:rsidP="001929B6">
            <w:pPr>
              <w:snapToGrid w:val="0"/>
              <w:spacing w:before="40" w:after="80" w:line="240" w:lineRule="exact"/>
              <w:ind w:right="144"/>
              <w:rPr>
                <w:sz w:val="16"/>
                <w:szCs w:val="24"/>
                <w:lang w:bidi="ar-JO"/>
              </w:rPr>
            </w:pPr>
            <w:r w:rsidRPr="001929B6">
              <w:rPr>
                <w:rFonts w:hint="cs"/>
                <w:sz w:val="16"/>
                <w:szCs w:val="24"/>
                <w:rtl/>
                <w:lang w:bidi="ar-JO"/>
              </w:rPr>
              <w:t>اتخاذ القرارات المالية</w:t>
            </w:r>
          </w:p>
        </w:tc>
        <w:tc>
          <w:tcPr>
            <w:tcW w:w="1236"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3.4</w:t>
            </w:r>
            <w:r w:rsidR="00844C39">
              <w:rPr>
                <w:rFonts w:hint="cs"/>
                <w:sz w:val="16"/>
                <w:szCs w:val="24"/>
                <w:rtl/>
                <w:lang w:bidi="ar-JO"/>
              </w:rPr>
              <w:t>٪</w:t>
            </w:r>
          </w:p>
        </w:tc>
        <w:tc>
          <w:tcPr>
            <w:tcW w:w="11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7.9</w:t>
            </w:r>
            <w:r w:rsidR="00844C39">
              <w:rPr>
                <w:rFonts w:hint="cs"/>
                <w:sz w:val="16"/>
                <w:szCs w:val="24"/>
                <w:rtl/>
                <w:lang w:bidi="ar-JO"/>
              </w:rPr>
              <w:t>٪</w:t>
            </w:r>
          </w:p>
        </w:tc>
        <w:tc>
          <w:tcPr>
            <w:tcW w:w="91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41.1</w:t>
            </w:r>
            <w:r w:rsidR="00844C39">
              <w:rPr>
                <w:rFonts w:hint="cs"/>
                <w:sz w:val="16"/>
                <w:szCs w:val="24"/>
                <w:rtl/>
                <w:lang w:bidi="ar-JO"/>
              </w:rPr>
              <w:t>٪</w:t>
            </w:r>
          </w:p>
        </w:tc>
        <w:tc>
          <w:tcPr>
            <w:tcW w:w="89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0.2</w:t>
            </w:r>
            <w:r w:rsidR="00844C39">
              <w:rPr>
                <w:rFonts w:hint="cs"/>
                <w:sz w:val="16"/>
                <w:szCs w:val="24"/>
                <w:rtl/>
                <w:lang w:bidi="ar-JO"/>
              </w:rPr>
              <w:t>٪</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0.2</w:t>
            </w:r>
            <w:r w:rsidR="00844C39">
              <w:rPr>
                <w:rFonts w:hint="cs"/>
                <w:sz w:val="16"/>
                <w:szCs w:val="24"/>
                <w:rtl/>
                <w:lang w:bidi="ar-JO"/>
              </w:rPr>
              <w:t>٪</w:t>
            </w:r>
          </w:p>
        </w:tc>
        <w:tc>
          <w:tcPr>
            <w:tcW w:w="797" w:type="dxa"/>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0.1</w:t>
            </w:r>
            <w:r w:rsidR="00844C39">
              <w:rPr>
                <w:rFonts w:hint="cs"/>
                <w:sz w:val="16"/>
                <w:szCs w:val="24"/>
                <w:rtl/>
                <w:lang w:bidi="ar-JO"/>
              </w:rPr>
              <w:t>٪</w:t>
            </w:r>
          </w:p>
        </w:tc>
      </w:tr>
      <w:tr w:rsidR="001929B6" w:rsidRPr="001929B6">
        <w:tblPrEx>
          <w:tblCellMar>
            <w:top w:w="0" w:type="dxa"/>
            <w:bottom w:w="0" w:type="dxa"/>
          </w:tblCellMar>
        </w:tblPrEx>
        <w:trPr>
          <w:cantSplit/>
        </w:trPr>
        <w:tc>
          <w:tcPr>
            <w:tcW w:w="15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 xml:space="preserve">اتخاذ القرارات التعليمية </w:t>
            </w:r>
          </w:p>
        </w:tc>
        <w:tc>
          <w:tcPr>
            <w:tcW w:w="1236"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50.6</w:t>
            </w:r>
            <w:r w:rsidR="00844C39">
              <w:rPr>
                <w:rFonts w:hint="cs"/>
                <w:sz w:val="16"/>
                <w:szCs w:val="24"/>
                <w:rtl/>
                <w:lang w:bidi="ar-JO"/>
              </w:rPr>
              <w:t>٪</w:t>
            </w:r>
          </w:p>
        </w:tc>
        <w:tc>
          <w:tcPr>
            <w:tcW w:w="114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2.5</w:t>
            </w:r>
            <w:r w:rsidR="00844C39">
              <w:rPr>
                <w:rFonts w:hint="cs"/>
                <w:sz w:val="16"/>
                <w:szCs w:val="24"/>
                <w:rtl/>
                <w:lang w:bidi="ar-JO"/>
              </w:rPr>
              <w:t>٪</w:t>
            </w:r>
          </w:p>
        </w:tc>
        <w:tc>
          <w:tcPr>
            <w:tcW w:w="915"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60.8</w:t>
            </w:r>
            <w:r w:rsidR="00844C39">
              <w:rPr>
                <w:rFonts w:hint="cs"/>
                <w:sz w:val="16"/>
                <w:szCs w:val="24"/>
                <w:rtl/>
                <w:lang w:bidi="ar-JO"/>
              </w:rPr>
              <w:t>٪</w:t>
            </w:r>
          </w:p>
        </w:tc>
        <w:tc>
          <w:tcPr>
            <w:tcW w:w="89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0.5</w:t>
            </w:r>
            <w:r w:rsidR="00844C39">
              <w:rPr>
                <w:rFonts w:hint="cs"/>
                <w:sz w:val="16"/>
                <w:szCs w:val="24"/>
                <w:rtl/>
                <w:lang w:bidi="ar-JO"/>
              </w:rPr>
              <w:t>٪</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ــ</w:t>
            </w:r>
          </w:p>
        </w:tc>
        <w:tc>
          <w:tcPr>
            <w:tcW w:w="721"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5.3</w:t>
            </w:r>
            <w:r w:rsidR="00844C39">
              <w:rPr>
                <w:rFonts w:hint="cs"/>
                <w:sz w:val="16"/>
                <w:szCs w:val="24"/>
                <w:rtl/>
                <w:lang w:bidi="ar-JO"/>
              </w:rPr>
              <w:t>٪</w:t>
            </w:r>
          </w:p>
        </w:tc>
        <w:tc>
          <w:tcPr>
            <w:tcW w:w="797" w:type="dxa"/>
            <w:shd w:val="clear" w:color="auto" w:fill="auto"/>
            <w:vAlign w:val="bottom"/>
          </w:tcPr>
          <w:p w:rsidR="001929B6" w:rsidRPr="001929B6" w:rsidRDefault="001929B6" w:rsidP="001929B6">
            <w:pPr>
              <w:snapToGrid w:val="0"/>
              <w:spacing w:before="40" w:after="80" w:line="240" w:lineRule="exact"/>
              <w:ind w:right="144"/>
              <w:rPr>
                <w:rFonts w:hint="cs"/>
                <w:sz w:val="16"/>
                <w:szCs w:val="24"/>
                <w:rtl/>
                <w:lang w:bidi="ar-JO"/>
              </w:rPr>
            </w:pPr>
            <w:r w:rsidRPr="001929B6">
              <w:rPr>
                <w:rFonts w:hint="cs"/>
                <w:sz w:val="16"/>
                <w:szCs w:val="24"/>
                <w:rtl/>
                <w:lang w:bidi="ar-JO"/>
              </w:rPr>
              <w:t>1.2</w:t>
            </w:r>
            <w:r w:rsidR="00844C39">
              <w:rPr>
                <w:rFonts w:hint="cs"/>
                <w:sz w:val="16"/>
                <w:szCs w:val="24"/>
                <w:rtl/>
                <w:lang w:bidi="ar-JO"/>
              </w:rPr>
              <w:t>٪</w:t>
            </w:r>
          </w:p>
        </w:tc>
      </w:tr>
      <w:tr w:rsidR="001929B6" w:rsidRPr="001929B6">
        <w:tblPrEx>
          <w:tblCellMar>
            <w:top w:w="0" w:type="dxa"/>
            <w:bottom w:w="0" w:type="dxa"/>
          </w:tblCellMar>
        </w:tblPrEx>
        <w:trPr>
          <w:cantSplit/>
        </w:trPr>
        <w:tc>
          <w:tcPr>
            <w:tcW w:w="1545"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sz w:val="16"/>
                <w:szCs w:val="24"/>
                <w:lang w:bidi="ar-JO"/>
              </w:rPr>
            </w:pPr>
            <w:r w:rsidRPr="001929B6">
              <w:rPr>
                <w:rFonts w:hint="cs"/>
                <w:sz w:val="16"/>
                <w:szCs w:val="24"/>
                <w:rtl/>
                <w:lang w:bidi="ar-JO"/>
              </w:rPr>
              <w:t>اتخاذ قرار بشأن عدد الأطفال في البيت</w:t>
            </w:r>
          </w:p>
        </w:tc>
        <w:tc>
          <w:tcPr>
            <w:tcW w:w="1236"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13.3</w:t>
            </w:r>
          </w:p>
        </w:tc>
        <w:tc>
          <w:tcPr>
            <w:tcW w:w="1145"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4.1</w:t>
            </w:r>
            <w:r w:rsidR="00844C39">
              <w:rPr>
                <w:rFonts w:hint="cs"/>
                <w:sz w:val="16"/>
                <w:szCs w:val="24"/>
                <w:rtl/>
                <w:lang w:bidi="ar-JO"/>
              </w:rPr>
              <w:t>٪</w:t>
            </w:r>
          </w:p>
        </w:tc>
        <w:tc>
          <w:tcPr>
            <w:tcW w:w="915"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75.1</w:t>
            </w:r>
            <w:r w:rsidR="00844C39">
              <w:rPr>
                <w:rFonts w:hint="cs"/>
                <w:sz w:val="16"/>
                <w:szCs w:val="24"/>
                <w:rtl/>
                <w:lang w:bidi="ar-JO"/>
              </w:rPr>
              <w:t>٪</w:t>
            </w:r>
          </w:p>
        </w:tc>
        <w:tc>
          <w:tcPr>
            <w:tcW w:w="891"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21"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21"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ــ</w:t>
            </w:r>
          </w:p>
        </w:tc>
        <w:tc>
          <w:tcPr>
            <w:tcW w:w="797" w:type="dxa"/>
            <w:tcBorders>
              <w:bottom w:val="single" w:sz="12" w:space="0" w:color="auto"/>
            </w:tcBorders>
            <w:shd w:val="clear" w:color="auto" w:fill="auto"/>
            <w:vAlign w:val="bottom"/>
          </w:tcPr>
          <w:p w:rsidR="001929B6" w:rsidRPr="001929B6" w:rsidRDefault="001929B6" w:rsidP="001929B6">
            <w:pPr>
              <w:snapToGrid w:val="0"/>
              <w:spacing w:before="40" w:after="80" w:line="240" w:lineRule="exact"/>
              <w:ind w:right="144"/>
              <w:rPr>
                <w:rFonts w:hint="cs"/>
                <w:sz w:val="16"/>
                <w:szCs w:val="24"/>
                <w:lang w:bidi="ar-JO"/>
              </w:rPr>
            </w:pPr>
            <w:r w:rsidRPr="001929B6">
              <w:rPr>
                <w:rFonts w:hint="cs"/>
                <w:sz w:val="16"/>
                <w:szCs w:val="24"/>
                <w:rtl/>
                <w:lang w:bidi="ar-JO"/>
              </w:rPr>
              <w:t>4.3</w:t>
            </w:r>
            <w:r w:rsidR="00844C39">
              <w:rPr>
                <w:rFonts w:hint="cs"/>
                <w:sz w:val="16"/>
                <w:szCs w:val="24"/>
                <w:rtl/>
                <w:lang w:bidi="ar-JO"/>
              </w:rPr>
              <w:t>٪</w:t>
            </w:r>
          </w:p>
        </w:tc>
      </w:tr>
    </w:tbl>
    <w:p w:rsidR="00C01FA1" w:rsidRPr="00C01FA1" w:rsidRDefault="00C01FA1" w:rsidP="00C01FA1">
      <w:pPr>
        <w:pStyle w:val="SingleTxt"/>
        <w:spacing w:after="0" w:line="120" w:lineRule="exact"/>
        <w:rPr>
          <w:rFonts w:hint="cs"/>
          <w:sz w:val="10"/>
          <w:rtl/>
          <w:lang w:bidi="ar-JO"/>
        </w:rPr>
      </w:pPr>
    </w:p>
    <w:p w:rsidR="00C01FA1" w:rsidRPr="00C01FA1" w:rsidRDefault="00C01FA1" w:rsidP="00C01FA1">
      <w:pPr>
        <w:pStyle w:val="SingleTxt"/>
        <w:spacing w:after="0" w:line="120" w:lineRule="exact"/>
        <w:rPr>
          <w:rFonts w:hint="cs"/>
          <w:sz w:val="10"/>
          <w:rtl/>
          <w:lang w:bidi="ar-JO"/>
        </w:rPr>
      </w:pPr>
    </w:p>
    <w:p w:rsidR="001929B6" w:rsidRDefault="00C01FA1" w:rsidP="00C01FA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Pr>
          <w:rFonts w:hint="cs"/>
          <w:i/>
          <w:iCs/>
          <w:rtl/>
          <w:lang w:bidi="ar-JO"/>
        </w:rPr>
        <w:tab/>
      </w:r>
      <w:r w:rsidRPr="00C01FA1">
        <w:rPr>
          <w:rFonts w:hint="cs"/>
          <w:i/>
          <w:iCs/>
          <w:rtl/>
          <w:lang w:bidi="ar-JO"/>
        </w:rPr>
        <w:t>المصدر</w:t>
      </w:r>
      <w:r>
        <w:rPr>
          <w:rFonts w:hint="cs"/>
          <w:rtl/>
          <w:lang w:bidi="ar-JO"/>
        </w:rPr>
        <w:t>:</w:t>
      </w:r>
      <w:r>
        <w:rPr>
          <w:rFonts w:hint="cs"/>
          <w:rtl/>
          <w:lang w:bidi="ar-JO"/>
        </w:rPr>
        <w:tab/>
      </w:r>
      <w:r w:rsidRPr="008F6943">
        <w:rPr>
          <w:rFonts w:hint="cs"/>
          <w:i/>
          <w:iCs/>
          <w:rtl/>
          <w:lang w:bidi="ar-JO"/>
        </w:rPr>
        <w:t>منظمة الأمم المتحدة للطفولة (2003)، الجدول (21) من تقرير الشباب الأردنيون: حياتهم وآراؤهم</w:t>
      </w:r>
      <w:r>
        <w:rPr>
          <w:rFonts w:hint="cs"/>
          <w:rtl/>
          <w:lang w:bidi="ar-JO"/>
        </w:rPr>
        <w:t>.</w:t>
      </w:r>
    </w:p>
    <w:p w:rsidR="004106B9" w:rsidRPr="004106B9" w:rsidRDefault="004106B9" w:rsidP="004106B9">
      <w:pPr>
        <w:pStyle w:val="SingleTxt"/>
        <w:rPr>
          <w:rFonts w:hint="cs"/>
          <w:lang w:val="en-GB" w:bidi="ar-JO"/>
        </w:rPr>
      </w:pPr>
      <w:r>
        <w:rPr>
          <w:rFonts w:hint="cs"/>
          <w:rtl/>
        </w:rPr>
        <w:t>59 -</w:t>
      </w:r>
      <w:r>
        <w:rPr>
          <w:rFonts w:hint="cs"/>
          <w:rtl/>
        </w:rPr>
        <w:tab/>
      </w:r>
      <w:r w:rsidRPr="004106B9">
        <w:rPr>
          <w:rFonts w:hint="cs"/>
          <w:rtl/>
        </w:rPr>
        <w:t>إلا أن تنبه المنظمات غير الحكومية</w:t>
      </w:r>
      <w:r w:rsidRPr="004106B9">
        <w:rPr>
          <w:rFonts w:hint="cs"/>
          <w:rtl/>
          <w:lang w:bidi="ar-JO"/>
        </w:rPr>
        <w:t xml:space="preserve"> لأهمية </w:t>
      </w:r>
      <w:r w:rsidRPr="004106B9">
        <w:rPr>
          <w:rFonts w:hint="cs"/>
          <w:rtl/>
        </w:rPr>
        <w:t>دور الأسرة في تعديل نمطية الأدوار الاجتماعية لكل من الأنثى والذكر</w:t>
      </w:r>
      <w:r w:rsidRPr="004106B9">
        <w:rPr>
          <w:rFonts w:hint="cs"/>
          <w:rtl/>
          <w:lang w:bidi="ar-JO"/>
        </w:rPr>
        <w:t>،</w:t>
      </w:r>
      <w:r w:rsidRPr="004106B9">
        <w:rPr>
          <w:rFonts w:hint="cs"/>
          <w:rtl/>
        </w:rPr>
        <w:t xml:space="preserve"> أدت إلى قيام</w:t>
      </w:r>
      <w:r w:rsidRPr="004106B9">
        <w:rPr>
          <w:rFonts w:hint="cs"/>
          <w:rtl/>
          <w:lang w:bidi="ar-JO"/>
        </w:rPr>
        <w:t xml:space="preserve"> هذه المنظمات</w:t>
      </w:r>
      <w:r w:rsidRPr="004106B9">
        <w:rPr>
          <w:rFonts w:hint="cs"/>
          <w:rtl/>
        </w:rPr>
        <w:t xml:space="preserve"> بتقديم وتنفيذ عدة برامج تهدف إلى التوعية بأهمية دور الرعاية الوالدية ودور ال</w:t>
      </w:r>
      <w:r>
        <w:rPr>
          <w:rFonts w:hint="cs"/>
          <w:rtl/>
        </w:rPr>
        <w:t>آباء والأمهات في تربية أبنائهم/</w:t>
      </w:r>
      <w:r w:rsidRPr="004106B9">
        <w:rPr>
          <w:rFonts w:hint="cs"/>
          <w:rtl/>
        </w:rPr>
        <w:t>بناتهم</w:t>
      </w:r>
      <w:r w:rsidRPr="004106B9">
        <w:rPr>
          <w:rFonts w:hint="cs"/>
          <w:rtl/>
          <w:lang w:bidi="ar-JO"/>
        </w:rPr>
        <w:t>،</w:t>
      </w:r>
      <w:r w:rsidRPr="004106B9">
        <w:rPr>
          <w:rFonts w:hint="cs"/>
          <w:rtl/>
        </w:rPr>
        <w:t xml:space="preserve"> دون تحيز أو تأكيد على الأنماط الاجتماعية السائدة</w:t>
      </w:r>
      <w:r w:rsidRPr="004106B9">
        <w:rPr>
          <w:rFonts w:hint="cs"/>
          <w:rtl/>
          <w:lang w:bidi="ar-JO"/>
        </w:rPr>
        <w:t>،</w:t>
      </w:r>
      <w:r w:rsidRPr="004106B9">
        <w:rPr>
          <w:rFonts w:hint="cs"/>
          <w:rtl/>
        </w:rPr>
        <w:t xml:space="preserve"> بل على أهمية مشاركة كل من الوالدين في مسؤولياتهم تجاه أطفالهم</w:t>
      </w:r>
      <w:r w:rsidRPr="004106B9">
        <w:rPr>
          <w:rFonts w:hint="cs"/>
          <w:rtl/>
          <w:lang w:bidi="ar-JO"/>
        </w:rPr>
        <w:t>، مما ينسجم مع التوصية العامة للجنة القضاء على كافة أشكال التمييز ضد المرأة (3) حيث تقدم هذه البرامج بعض من المؤسسات الحكومية كوزارة التربية والتعليم ووزارة التنمية الاجتماعية.</w:t>
      </w:r>
    </w:p>
    <w:p w:rsidR="004106B9" w:rsidRPr="004106B9" w:rsidRDefault="004106B9" w:rsidP="004106B9">
      <w:pPr>
        <w:pStyle w:val="SingleTxt"/>
        <w:rPr>
          <w:rFonts w:hint="cs"/>
          <w:rtl/>
        </w:rPr>
      </w:pPr>
      <w:r>
        <w:rPr>
          <w:rFonts w:hint="cs"/>
          <w:rtl/>
          <w:lang w:bidi="ar-JO"/>
        </w:rPr>
        <w:t>60 -</w:t>
      </w:r>
      <w:r>
        <w:rPr>
          <w:rFonts w:hint="cs"/>
          <w:rtl/>
          <w:lang w:bidi="ar-JO"/>
        </w:rPr>
        <w:tab/>
      </w:r>
      <w:r w:rsidRPr="004106B9">
        <w:rPr>
          <w:rFonts w:hint="cs"/>
          <w:rtl/>
          <w:lang w:bidi="ar-JO"/>
        </w:rPr>
        <w:t xml:space="preserve">وفي الإطار ذاته، لا تزال </w:t>
      </w:r>
      <w:r w:rsidRPr="004106B9">
        <w:rPr>
          <w:rFonts w:hint="cs"/>
          <w:rtl/>
        </w:rPr>
        <w:t xml:space="preserve">البرامج الإعلامية المختلفة تبرز الصورة النمطية للمرأة. وتشير </w:t>
      </w:r>
      <w:r w:rsidRPr="004106B9">
        <w:rPr>
          <w:rFonts w:hint="cs"/>
          <w:rtl/>
          <w:lang w:bidi="ar-JO"/>
        </w:rPr>
        <w:t>إحدى</w:t>
      </w:r>
      <w:r w:rsidRPr="004106B9">
        <w:rPr>
          <w:rFonts w:hint="cs"/>
          <w:rtl/>
        </w:rPr>
        <w:t xml:space="preserve"> الدراسات الحديثة أن </w:t>
      </w:r>
      <w:r w:rsidRPr="004106B9">
        <w:rPr>
          <w:rFonts w:hint="cs"/>
          <w:rtl/>
          <w:lang w:bidi="ar-JO"/>
        </w:rPr>
        <w:t xml:space="preserve">المرأة </w:t>
      </w:r>
      <w:r w:rsidRPr="004106B9">
        <w:rPr>
          <w:rFonts w:hint="cs"/>
          <w:rtl/>
        </w:rPr>
        <w:t>في الدراما التلفزيونية تبرز كنموذج سلبي غير مؤثر، وغير مبادر، ضعيف ومعتمد على الرجل. إلا أن عددا من البرامج التوعوية حول أدوار المرأة المختلفة في المجتمع ودورها الفاعل في تنميته بدأت تبرز خلال السنوات الأخيرة. فقد بدأت المنظمات غير الحكومية بعقد دورات تدريبية لمعدي البرامج الإعلامية والصحفية</w:t>
      </w:r>
      <w:r w:rsidRPr="004106B9">
        <w:rPr>
          <w:rFonts w:hint="cs"/>
          <w:rtl/>
          <w:lang w:bidi="ar-JO"/>
        </w:rPr>
        <w:t>،</w:t>
      </w:r>
      <w:r w:rsidRPr="004106B9">
        <w:rPr>
          <w:rFonts w:hint="cs"/>
          <w:rtl/>
        </w:rPr>
        <w:t xml:space="preserve"> لتدريبهم على إبراز صور مختلفة للمرأة عن الصور النمطية في برامجهم </w:t>
      </w:r>
      <w:r w:rsidRPr="004106B9">
        <w:rPr>
          <w:rFonts w:hint="cs"/>
          <w:rtl/>
          <w:lang w:bidi="ar-JO"/>
        </w:rPr>
        <w:t>الإعلامية</w:t>
      </w:r>
      <w:r w:rsidRPr="004106B9">
        <w:rPr>
          <w:rFonts w:hint="cs"/>
          <w:rtl/>
        </w:rPr>
        <w:t xml:space="preserve">. كما </w:t>
      </w:r>
      <w:r w:rsidRPr="004106B9">
        <w:rPr>
          <w:rFonts w:hint="cs"/>
          <w:rtl/>
          <w:lang w:bidi="ar-JO"/>
        </w:rPr>
        <w:t xml:space="preserve">ساعد </w:t>
      </w:r>
      <w:r w:rsidRPr="004106B9">
        <w:rPr>
          <w:rFonts w:hint="cs"/>
          <w:rtl/>
        </w:rPr>
        <w:t xml:space="preserve">انتشار وسائل الأعلام العربية الأخرى من خلال نظم الاتصالات الحديثة، خلال السنوات الماضية، على إعطاء نظرة مختلفة حول المرأة سواء </w:t>
      </w:r>
      <w:r w:rsidRPr="004106B9">
        <w:rPr>
          <w:rFonts w:hint="cs"/>
          <w:rtl/>
          <w:lang w:bidi="ar-JO"/>
        </w:rPr>
        <w:t xml:space="preserve">من خلال </w:t>
      </w:r>
      <w:r w:rsidRPr="004106B9">
        <w:rPr>
          <w:rFonts w:hint="cs"/>
          <w:rtl/>
        </w:rPr>
        <w:t>البرامج المتخصصة أو من خلال تقديم نماذج مختلفة للمرأة في إعداد البرامج وتقديمها حيث برزت صورة المرأة كمقدمة للبرامج الرياضية في حين كان هذا الدور الإعلامي</w:t>
      </w:r>
      <w:r w:rsidRPr="004106B9">
        <w:rPr>
          <w:rFonts w:hint="cs"/>
          <w:rtl/>
          <w:lang w:bidi="ar-JO"/>
        </w:rPr>
        <w:t>، سابقا،</w:t>
      </w:r>
      <w:r w:rsidRPr="004106B9">
        <w:rPr>
          <w:rFonts w:hint="cs"/>
          <w:rtl/>
        </w:rPr>
        <w:t xml:space="preserve"> حكرا على الذكور.</w:t>
      </w:r>
    </w:p>
    <w:p w:rsidR="004106B9" w:rsidRPr="004106B9" w:rsidRDefault="004106B9" w:rsidP="004106B9">
      <w:pPr>
        <w:pStyle w:val="SingleTxt"/>
        <w:rPr>
          <w:rFonts w:hint="cs"/>
          <w:rtl/>
        </w:rPr>
      </w:pPr>
      <w:r>
        <w:rPr>
          <w:rFonts w:hint="cs"/>
          <w:rtl/>
          <w:lang w:bidi="ar-JO"/>
        </w:rPr>
        <w:t>61 -</w:t>
      </w:r>
      <w:r>
        <w:rPr>
          <w:rFonts w:hint="cs"/>
          <w:rtl/>
          <w:lang w:bidi="ar-JO"/>
        </w:rPr>
        <w:tab/>
      </w:r>
      <w:r w:rsidRPr="004106B9">
        <w:rPr>
          <w:rFonts w:hint="cs"/>
          <w:rtl/>
          <w:lang w:bidi="ar-JO"/>
        </w:rPr>
        <w:t>هذا وقد كشفت نتائج</w:t>
      </w:r>
      <w:r w:rsidRPr="004106B9">
        <w:rPr>
          <w:rFonts w:hint="cs"/>
          <w:rtl/>
        </w:rPr>
        <w:t xml:space="preserve"> دراسة شاملة للكتب المدرسية الخاصة بالمرحلة الأساسية </w:t>
      </w:r>
      <w:r w:rsidRPr="004106B9">
        <w:rPr>
          <w:rFonts w:hint="cs"/>
          <w:rtl/>
          <w:lang w:bidi="ar-JO"/>
        </w:rPr>
        <w:t xml:space="preserve">أجراها باحث أردني، أن </w:t>
      </w:r>
      <w:r w:rsidRPr="004106B9">
        <w:rPr>
          <w:rFonts w:hint="cs"/>
          <w:rtl/>
        </w:rPr>
        <w:t xml:space="preserve">الأدوار الأنثوية </w:t>
      </w:r>
      <w:r w:rsidRPr="004106B9">
        <w:rPr>
          <w:rFonts w:hint="cs"/>
          <w:rtl/>
          <w:lang w:bidi="ar-JO"/>
        </w:rPr>
        <w:t xml:space="preserve">تتركز </w:t>
      </w:r>
      <w:r w:rsidRPr="004106B9">
        <w:rPr>
          <w:rFonts w:hint="cs"/>
          <w:rtl/>
        </w:rPr>
        <w:t>في المجال الأسري و</w:t>
      </w:r>
      <w:r w:rsidRPr="004106B9">
        <w:rPr>
          <w:rFonts w:hint="cs"/>
          <w:rtl/>
          <w:lang w:bidi="ar-JO"/>
        </w:rPr>
        <w:t>تقتصر</w:t>
      </w:r>
      <w:r>
        <w:rPr>
          <w:rFonts w:hint="cs"/>
          <w:rtl/>
          <w:lang w:bidi="ar-JO"/>
        </w:rPr>
        <w:t xml:space="preserve"> </w:t>
      </w:r>
      <w:r w:rsidRPr="004106B9">
        <w:rPr>
          <w:rFonts w:hint="cs"/>
          <w:rtl/>
        </w:rPr>
        <w:t xml:space="preserve">على المهن التقليدية </w:t>
      </w:r>
      <w:r w:rsidRPr="004106B9">
        <w:rPr>
          <w:rFonts w:hint="cs"/>
          <w:rtl/>
          <w:lang w:bidi="ar-JO"/>
        </w:rPr>
        <w:t xml:space="preserve">للإناث </w:t>
      </w:r>
      <w:r w:rsidRPr="004106B9">
        <w:rPr>
          <w:rFonts w:hint="cs"/>
          <w:rtl/>
        </w:rPr>
        <w:t>في الحياة العامة</w:t>
      </w:r>
      <w:r w:rsidRPr="004106B9">
        <w:rPr>
          <w:rFonts w:hint="cs"/>
          <w:rtl/>
          <w:lang w:bidi="ar-JO"/>
        </w:rPr>
        <w:t>،</w:t>
      </w:r>
      <w:r w:rsidRPr="004106B9">
        <w:rPr>
          <w:rFonts w:hint="cs"/>
          <w:rtl/>
        </w:rPr>
        <w:t xml:space="preserve"> بينما تتركز الأدوار الذكورية في الحياة العامة</w:t>
      </w:r>
      <w:r w:rsidRPr="004106B9">
        <w:rPr>
          <w:rFonts w:hint="cs"/>
          <w:rtl/>
          <w:lang w:bidi="ar-JO"/>
        </w:rPr>
        <w:t xml:space="preserve"> ضمن</w:t>
      </w:r>
      <w:r w:rsidRPr="004106B9">
        <w:rPr>
          <w:rFonts w:hint="cs"/>
          <w:rtl/>
        </w:rPr>
        <w:t xml:space="preserve"> الأعمال السياسية والحرة</w:t>
      </w:r>
      <w:r w:rsidRPr="004106B9">
        <w:rPr>
          <w:rFonts w:hint="cs"/>
          <w:rtl/>
          <w:lang w:bidi="ar-JO"/>
        </w:rPr>
        <w:t>، وسيقدم التقرير نتائج هذه الدراسة بشكل وافٍ في الفقرة (123)</w:t>
      </w:r>
      <w:r w:rsidRPr="004106B9">
        <w:rPr>
          <w:rFonts w:hint="cs"/>
          <w:rtl/>
        </w:rPr>
        <w:t>. وتجدر الإشارة هنا إلى أن وزارة التربية والتعليم تقوم بمراجعة دورية للكتب المدرسية لإضافة ما</w:t>
      </w:r>
      <w:r>
        <w:rPr>
          <w:rFonts w:hint="eastAsia"/>
          <w:rtl/>
        </w:rPr>
        <w:t> </w:t>
      </w:r>
      <w:r w:rsidRPr="004106B9">
        <w:rPr>
          <w:rFonts w:hint="cs"/>
          <w:rtl/>
        </w:rPr>
        <w:t>يستجد من معلومات حقوقية تخص الأطفال</w:t>
      </w:r>
      <w:r w:rsidRPr="004106B9">
        <w:rPr>
          <w:rFonts w:hint="cs"/>
          <w:rtl/>
          <w:lang w:bidi="ar-JO"/>
        </w:rPr>
        <w:t>،</w:t>
      </w:r>
      <w:r w:rsidRPr="004106B9">
        <w:rPr>
          <w:rFonts w:hint="cs"/>
          <w:rtl/>
        </w:rPr>
        <w:t xml:space="preserve"> وفي الآن ذاته </w:t>
      </w:r>
      <w:r w:rsidRPr="004106B9">
        <w:rPr>
          <w:rFonts w:hint="cs"/>
          <w:rtl/>
          <w:lang w:bidi="ar-JO"/>
        </w:rPr>
        <w:t xml:space="preserve">تطور </w:t>
      </w:r>
      <w:r w:rsidRPr="004106B9">
        <w:rPr>
          <w:rFonts w:hint="cs"/>
          <w:rtl/>
        </w:rPr>
        <w:t>المناهج بما يتلاءم مع القوانين والتشريعات السارية. و</w:t>
      </w:r>
      <w:r w:rsidRPr="004106B9">
        <w:rPr>
          <w:rFonts w:hint="cs"/>
          <w:rtl/>
          <w:lang w:bidi="ar-JO"/>
        </w:rPr>
        <w:t xml:space="preserve">تبعا لذلك </w:t>
      </w:r>
      <w:r w:rsidRPr="004106B9">
        <w:rPr>
          <w:rFonts w:hint="cs"/>
          <w:rtl/>
        </w:rPr>
        <w:t>قامت الوزارة بتعديل بعض الأنماط الاجتماعية في مناهجها</w:t>
      </w:r>
      <w:r w:rsidRPr="004106B9">
        <w:rPr>
          <w:rFonts w:hint="cs"/>
          <w:rtl/>
          <w:lang w:bidi="ar-JO"/>
        </w:rPr>
        <w:t>،</w:t>
      </w:r>
      <w:r w:rsidRPr="004106B9">
        <w:rPr>
          <w:rFonts w:hint="cs"/>
          <w:rtl/>
        </w:rPr>
        <w:t xml:space="preserve"> إلا أنها لم تتمكن</w:t>
      </w:r>
      <w:r w:rsidRPr="004106B9">
        <w:rPr>
          <w:rFonts w:hint="cs"/>
          <w:rtl/>
          <w:lang w:bidi="ar-JO"/>
        </w:rPr>
        <w:t>، حتى الآن،</w:t>
      </w:r>
      <w:r w:rsidRPr="004106B9">
        <w:rPr>
          <w:rFonts w:hint="cs"/>
          <w:rtl/>
        </w:rPr>
        <w:t xml:space="preserve"> من إحراز تعديل جذري في هذه الأنماط.</w:t>
      </w:r>
    </w:p>
    <w:p w:rsidR="004106B9" w:rsidRPr="004106B9" w:rsidRDefault="004106B9" w:rsidP="004106B9">
      <w:pPr>
        <w:pStyle w:val="SingleTxt"/>
        <w:rPr>
          <w:rFonts w:hint="cs"/>
          <w:lang w:val="en-GB" w:bidi="ar-JO"/>
        </w:rPr>
      </w:pPr>
      <w:r>
        <w:rPr>
          <w:rFonts w:hint="cs"/>
          <w:rtl/>
          <w:lang w:bidi="ar-JO"/>
        </w:rPr>
        <w:t>62 -</w:t>
      </w:r>
      <w:r>
        <w:rPr>
          <w:rFonts w:hint="cs"/>
          <w:rtl/>
          <w:lang w:bidi="ar-JO"/>
        </w:rPr>
        <w:tab/>
      </w:r>
      <w:r w:rsidRPr="004106B9">
        <w:rPr>
          <w:rFonts w:hint="cs"/>
          <w:rtl/>
          <w:lang w:bidi="ar-JO"/>
        </w:rPr>
        <w:t>على</w:t>
      </w:r>
      <w:r w:rsidRPr="004106B9">
        <w:rPr>
          <w:rFonts w:hint="cs"/>
          <w:rtl/>
        </w:rPr>
        <w:t xml:space="preserve"> صعيد آخر</w:t>
      </w:r>
      <w:r w:rsidRPr="004106B9">
        <w:rPr>
          <w:rFonts w:hint="cs"/>
          <w:rtl/>
          <w:lang w:bidi="ar-JO"/>
        </w:rPr>
        <w:t>،</w:t>
      </w:r>
      <w:r w:rsidRPr="004106B9">
        <w:rPr>
          <w:rFonts w:hint="cs"/>
          <w:rtl/>
        </w:rPr>
        <w:t xml:space="preserve"> وفيما يتعلق بالتشريعات وتطبيقاتها على أرض الواقع</w:t>
      </w:r>
      <w:r w:rsidRPr="004106B9">
        <w:rPr>
          <w:rFonts w:hint="cs"/>
          <w:rtl/>
          <w:lang w:bidi="ar-JO"/>
        </w:rPr>
        <w:t>،</w:t>
      </w:r>
      <w:r w:rsidRPr="004106B9">
        <w:rPr>
          <w:rFonts w:hint="cs"/>
          <w:rtl/>
        </w:rPr>
        <w:t xml:space="preserve"> فأن الدراسات الحديثة المتوفرة تشير </w:t>
      </w:r>
      <w:r w:rsidRPr="004106B9">
        <w:rPr>
          <w:rFonts w:hint="cs"/>
          <w:rtl/>
          <w:lang w:bidi="ar-JO"/>
        </w:rPr>
        <w:t xml:space="preserve">إلى </w:t>
      </w:r>
      <w:r w:rsidRPr="004106B9">
        <w:rPr>
          <w:rFonts w:hint="cs"/>
          <w:rtl/>
        </w:rPr>
        <w:t xml:space="preserve">أنه وبالرغم من أن التعديلات القانونية التي تمت في السنوات الأخيرة تتوافر </w:t>
      </w:r>
      <w:r w:rsidRPr="004106B9">
        <w:rPr>
          <w:rFonts w:hint="cs"/>
          <w:rtl/>
          <w:lang w:bidi="ar-JO"/>
        </w:rPr>
        <w:t>فيها</w:t>
      </w:r>
      <w:r w:rsidRPr="004106B9">
        <w:rPr>
          <w:rFonts w:hint="cs"/>
          <w:rtl/>
        </w:rPr>
        <w:t xml:space="preserve"> بعض النصوص التي تمنح المرأة حقوقا مساوية للرجل</w:t>
      </w:r>
      <w:r w:rsidRPr="004106B9">
        <w:rPr>
          <w:rFonts w:hint="cs"/>
          <w:rtl/>
          <w:lang w:bidi="ar-JO"/>
        </w:rPr>
        <w:t>،</w:t>
      </w:r>
      <w:r w:rsidRPr="004106B9">
        <w:rPr>
          <w:rFonts w:hint="cs"/>
          <w:rtl/>
        </w:rPr>
        <w:t xml:space="preserve"> إلا أن الواقع العملي قد يتناقض معها. ويبدو هذا منسجما والدراسة الوطنية الخاصة بالشباب الأردني </w:t>
      </w:r>
      <w:r w:rsidRPr="004106B9">
        <w:rPr>
          <w:rFonts w:hint="cs"/>
          <w:rtl/>
          <w:lang w:bidi="ar-JO"/>
        </w:rPr>
        <w:t xml:space="preserve">التي بينت </w:t>
      </w:r>
      <w:r w:rsidRPr="004106B9">
        <w:rPr>
          <w:rFonts w:hint="cs"/>
          <w:rtl/>
        </w:rPr>
        <w:t>أن ثلث شباب المجتمع يعتقدون أنه في حال وجود تعارض بين التشريعات والتقاليد الاجتماعية</w:t>
      </w:r>
      <w:r w:rsidRPr="004106B9">
        <w:rPr>
          <w:rFonts w:hint="cs"/>
          <w:rtl/>
          <w:lang w:bidi="ar-JO"/>
        </w:rPr>
        <w:t>،</w:t>
      </w:r>
      <w:r w:rsidRPr="004106B9">
        <w:rPr>
          <w:rFonts w:hint="cs"/>
          <w:rtl/>
        </w:rPr>
        <w:t xml:space="preserve"> يجب إتباع التقاليد بدلا من القانون</w:t>
      </w:r>
      <w:r w:rsidRPr="004106B9">
        <w:rPr>
          <w:rFonts w:hint="cs"/>
          <w:rtl/>
          <w:lang w:bidi="ar-JO"/>
        </w:rPr>
        <w:t>،</w:t>
      </w:r>
      <w:r w:rsidRPr="004106B9">
        <w:rPr>
          <w:rFonts w:hint="cs"/>
          <w:rtl/>
        </w:rPr>
        <w:t xml:space="preserve"> </w:t>
      </w:r>
      <w:r w:rsidRPr="004106B9">
        <w:rPr>
          <w:rFonts w:hint="cs"/>
          <w:rtl/>
          <w:lang w:bidi="ar-JO"/>
        </w:rPr>
        <w:t xml:space="preserve">وأن </w:t>
      </w:r>
      <w:r w:rsidRPr="004106B9">
        <w:rPr>
          <w:rFonts w:hint="cs"/>
          <w:rtl/>
        </w:rPr>
        <w:t xml:space="preserve">ثلثي العينة فقط من الشباب والشابات </w:t>
      </w:r>
      <w:r w:rsidRPr="004106B9">
        <w:rPr>
          <w:rFonts w:hint="cs"/>
          <w:rtl/>
          <w:lang w:bidi="ar-JO"/>
        </w:rPr>
        <w:t xml:space="preserve">على قناعة </w:t>
      </w:r>
      <w:r w:rsidRPr="004106B9">
        <w:rPr>
          <w:rFonts w:hint="cs"/>
          <w:rtl/>
        </w:rPr>
        <w:t xml:space="preserve">أن المرأة والرجل متساويان أمام القانون. وقد يكون أحد أبرز الأمثلة على هذه </w:t>
      </w:r>
      <w:r w:rsidRPr="004106B9">
        <w:rPr>
          <w:rFonts w:hint="cs"/>
          <w:rtl/>
          <w:lang w:bidi="ar-JO"/>
        </w:rPr>
        <w:t xml:space="preserve">المفارقة بين التشريع والواقع </w:t>
      </w:r>
      <w:r w:rsidRPr="004106B9">
        <w:rPr>
          <w:rFonts w:hint="cs"/>
          <w:rtl/>
        </w:rPr>
        <w:t xml:space="preserve">التعديلات في قانون الأحوال المدنية والتعريف الخاص بعبارة </w:t>
      </w:r>
      <w:r>
        <w:rPr>
          <w:rFonts w:hint="eastAsia"/>
          <w:rtl/>
        </w:rPr>
        <w:t>”</w:t>
      </w:r>
      <w:r w:rsidRPr="004106B9">
        <w:rPr>
          <w:rFonts w:hint="cs"/>
          <w:rtl/>
        </w:rPr>
        <w:t>رب الأسرة</w:t>
      </w:r>
      <w:r>
        <w:rPr>
          <w:rFonts w:hint="eastAsia"/>
          <w:rtl/>
        </w:rPr>
        <w:t>“</w:t>
      </w:r>
      <w:r w:rsidRPr="004106B9">
        <w:rPr>
          <w:rFonts w:hint="cs"/>
          <w:rtl/>
        </w:rPr>
        <w:t>. حيث أنه وبالرغم من أن التعر</w:t>
      </w:r>
      <w:r>
        <w:rPr>
          <w:rFonts w:hint="cs"/>
          <w:rtl/>
        </w:rPr>
        <w:t>يف القانوني يصنف أكبر الأولاد (</w:t>
      </w:r>
      <w:r w:rsidRPr="004106B9">
        <w:rPr>
          <w:rFonts w:hint="cs"/>
          <w:rtl/>
        </w:rPr>
        <w:t xml:space="preserve">ذكرا كان أم أنثى) سنا من غير المتزوجين، في حال وفاة رب الأسرة وزوجته، على أنه رب للأسرة، إلا أن الواقع العملي يدل على أن ذكور العائلة حتى ولو كانوا أصغر سنا من </w:t>
      </w:r>
      <w:r>
        <w:rPr>
          <w:rFonts w:hint="cs"/>
          <w:rtl/>
        </w:rPr>
        <w:t>إناثها يستأثرون بصفة رب الأسرة.</w:t>
      </w:r>
    </w:p>
    <w:p w:rsidR="004106B9" w:rsidRPr="004106B9" w:rsidRDefault="004106B9" w:rsidP="004106B9">
      <w:pPr>
        <w:pStyle w:val="SingleTxt"/>
        <w:rPr>
          <w:rFonts w:hint="cs"/>
          <w:rtl/>
        </w:rPr>
      </w:pPr>
      <w:r>
        <w:rPr>
          <w:rFonts w:hint="cs"/>
          <w:rtl/>
        </w:rPr>
        <w:t>63 -</w:t>
      </w:r>
      <w:r>
        <w:rPr>
          <w:rFonts w:hint="cs"/>
          <w:rtl/>
        </w:rPr>
        <w:tab/>
      </w:r>
      <w:r w:rsidRPr="004106B9">
        <w:rPr>
          <w:rFonts w:hint="cs"/>
          <w:rtl/>
        </w:rPr>
        <w:t xml:space="preserve">والنص الكامل للمادة 57 </w:t>
      </w:r>
      <w:r>
        <w:rPr>
          <w:rFonts w:hint="cs"/>
          <w:rtl/>
        </w:rPr>
        <w:t>-</w:t>
      </w:r>
      <w:r w:rsidRPr="004106B9">
        <w:rPr>
          <w:rFonts w:hint="cs"/>
          <w:rtl/>
        </w:rPr>
        <w:t xml:space="preserve"> أ من قانون الأحوال المدنية رقم (9) لسنة 2001 يشير إلى تعديل معنى عبارة رب الأسرة لتشمل:</w:t>
      </w:r>
    </w:p>
    <w:p w:rsidR="004106B9" w:rsidRPr="004106B9" w:rsidRDefault="004106B9" w:rsidP="004106B9">
      <w:pPr>
        <w:pStyle w:val="SingleTxt"/>
        <w:ind w:left="2592" w:hanging="1325"/>
        <w:rPr>
          <w:rFonts w:hint="cs"/>
          <w:rtl/>
          <w:lang w:bidi="ar-JO"/>
        </w:rPr>
      </w:pPr>
      <w:r>
        <w:rPr>
          <w:rFonts w:hint="cs"/>
          <w:rtl/>
        </w:rPr>
        <w:tab/>
        <w:t>1 -</w:t>
      </w:r>
      <w:r>
        <w:rPr>
          <w:rFonts w:hint="cs"/>
          <w:rtl/>
        </w:rPr>
        <w:tab/>
      </w:r>
      <w:r w:rsidRPr="004106B9">
        <w:rPr>
          <w:rFonts w:hint="cs"/>
          <w:rtl/>
          <w:lang w:bidi="ar-JO"/>
        </w:rPr>
        <w:t>الأب، وفي حالة وفاته أو فقده الجنسية الأردنية أو تخليه عنها يكون رب الأسرة الزوجة وإذا كان له أكثر من زوجة يصرف لكل زوجة مع أولادها دفتر عائلة بقيد مدني منفصل.</w:t>
      </w:r>
    </w:p>
    <w:p w:rsidR="004106B9" w:rsidRPr="004106B9" w:rsidRDefault="004106B9" w:rsidP="004106B9">
      <w:pPr>
        <w:pStyle w:val="SingleTxt"/>
        <w:ind w:left="2592" w:hanging="1325"/>
        <w:rPr>
          <w:rFonts w:hint="cs"/>
          <w:lang w:val="en-GB" w:bidi="ar-JO"/>
        </w:rPr>
      </w:pPr>
      <w:r>
        <w:rPr>
          <w:rFonts w:hint="cs"/>
          <w:rtl/>
          <w:lang w:bidi="ar-JO"/>
        </w:rPr>
        <w:tab/>
        <w:t>2 -</w:t>
      </w:r>
      <w:r>
        <w:rPr>
          <w:rFonts w:hint="cs"/>
          <w:rtl/>
          <w:lang w:bidi="ar-JO"/>
        </w:rPr>
        <w:tab/>
      </w:r>
      <w:r w:rsidRPr="004106B9">
        <w:rPr>
          <w:rFonts w:hint="cs"/>
          <w:rtl/>
          <w:lang w:bidi="ar-JO"/>
        </w:rPr>
        <w:t>الزوجة في حالة فقد الأب أو غيبته المنقطعة عن المملكة وذلك لغايات التسجيل المدني.</w:t>
      </w:r>
    </w:p>
    <w:p w:rsidR="004106B9" w:rsidRPr="004106B9" w:rsidRDefault="004106B9" w:rsidP="004106B9">
      <w:pPr>
        <w:pStyle w:val="SingleTxt"/>
        <w:rPr>
          <w:lang w:val="en-GB" w:bidi="ar-JO"/>
        </w:rPr>
      </w:pPr>
      <w:r>
        <w:rPr>
          <w:rFonts w:hint="cs"/>
          <w:rtl/>
          <w:lang w:bidi="ar-JO"/>
        </w:rPr>
        <w:tab/>
        <w:t>3 -</w:t>
      </w:r>
      <w:r>
        <w:rPr>
          <w:rFonts w:hint="cs"/>
          <w:rtl/>
          <w:lang w:bidi="ar-JO"/>
        </w:rPr>
        <w:tab/>
      </w:r>
      <w:r w:rsidRPr="004106B9">
        <w:rPr>
          <w:rFonts w:hint="cs"/>
          <w:rtl/>
          <w:lang w:bidi="ar-JO"/>
        </w:rPr>
        <w:t>أكبر الأولاد سنا من غير المتزوجين في حالة وفاة رب الأسرة وزوجته.</w:t>
      </w:r>
    </w:p>
    <w:p w:rsidR="001929B6" w:rsidRDefault="004106B9" w:rsidP="004106B9">
      <w:pPr>
        <w:pStyle w:val="SingleTxt"/>
        <w:rPr>
          <w:rFonts w:hint="cs"/>
          <w:rtl/>
          <w:lang w:bidi="ar-JO"/>
        </w:rPr>
      </w:pPr>
      <w:r>
        <w:rPr>
          <w:rFonts w:hint="cs"/>
          <w:rtl/>
        </w:rPr>
        <w:t>64 -</w:t>
      </w:r>
      <w:r>
        <w:rPr>
          <w:rFonts w:hint="cs"/>
          <w:rtl/>
        </w:rPr>
        <w:tab/>
      </w:r>
      <w:r w:rsidRPr="004106B9">
        <w:rPr>
          <w:rFonts w:hint="cs"/>
          <w:rtl/>
        </w:rPr>
        <w:t xml:space="preserve">بالرغم من وجود هذه المعيقات الاجتماعية </w:t>
      </w:r>
      <w:r w:rsidRPr="004106B9">
        <w:rPr>
          <w:rFonts w:hint="cs"/>
          <w:rtl/>
          <w:lang w:bidi="ar-JO"/>
        </w:rPr>
        <w:t xml:space="preserve">التي تؤكد على أن تعديل المفاهيم والأنماط الاجتماعية مسألة تحتاج إلى وقت، هناك </w:t>
      </w:r>
      <w:r w:rsidRPr="004106B9">
        <w:rPr>
          <w:rFonts w:hint="cs"/>
          <w:rtl/>
        </w:rPr>
        <w:t>بعض المؤشرات الإيجابية التي تبينها دراسات أخرى تؤكد على أن الوعي العام حول أدوار المرأة المختلفة قد تغير. فتشير إحدى الدراسات الحديثة أن المرأة قد بدأت ومن خلال انفتاحها على العلم والعمل بتغيير الصورة النمطية لها. فقد أشارت النساء في أحدى الدراسات إلى أنهن على وعي عال بالنظرة الاجتماعية المتدنية التي يتعامل المجتمع بها مع النساء</w:t>
      </w:r>
      <w:r w:rsidRPr="004106B9">
        <w:rPr>
          <w:rFonts w:hint="cs"/>
          <w:rtl/>
          <w:lang w:bidi="ar-JO"/>
        </w:rPr>
        <w:t>،</w:t>
      </w:r>
      <w:r w:rsidRPr="004106B9">
        <w:rPr>
          <w:rFonts w:hint="cs"/>
          <w:rtl/>
        </w:rPr>
        <w:t xml:space="preserve"> وبالحاجة إلى التغيير الذي يجب أن يشمل بالإضافة إلى تعديل التشريعات القانونية العمل على تعديل الأنماط الاجتماعية السائدة</w:t>
      </w:r>
      <w:r w:rsidRPr="004106B9">
        <w:rPr>
          <w:rFonts w:hint="cs"/>
          <w:rtl/>
          <w:lang w:bidi="ar-JO"/>
        </w:rPr>
        <w:t>،</w:t>
      </w:r>
      <w:r w:rsidRPr="004106B9">
        <w:rPr>
          <w:rFonts w:hint="cs"/>
          <w:rtl/>
        </w:rPr>
        <w:t xml:space="preserve"> وتخفيف ضغوط العائلة على الإناث. وهذه الدراسة تدلل على أن النساء كقوى صانعة للتغيير أصبحن على وعي أعلى بأهمية الحصول على حقوق ومعاملة أفضل من قبل المجتمع. </w:t>
      </w:r>
      <w:r w:rsidRPr="004106B9">
        <w:rPr>
          <w:rFonts w:hint="cs"/>
          <w:rtl/>
          <w:lang w:bidi="ar-JO"/>
        </w:rPr>
        <w:t>وتتوافق هذه النتائج ودراسة أخرى أجريت في عام 2001 والتي أوضحت أن الإناث في الفئات العمرية الصغيرة، بعكس أمهاتهن و</w:t>
      </w:r>
      <w:r>
        <w:rPr>
          <w:rFonts w:hint="cs"/>
          <w:rtl/>
          <w:lang w:bidi="ar-JO"/>
        </w:rPr>
        <w:t>آ</w:t>
      </w:r>
      <w:r w:rsidRPr="004106B9">
        <w:rPr>
          <w:rFonts w:hint="cs"/>
          <w:rtl/>
          <w:lang w:bidi="ar-JO"/>
        </w:rPr>
        <w:t>بائهن وأقرانهن من الذكور لا يتفقن والرأي القائل بأن النساء أقل منزلة من الرجال كما هو موضح في الجدول رقم (3). مما</w:t>
      </w:r>
      <w:r>
        <w:rPr>
          <w:rFonts w:hint="eastAsia"/>
          <w:rtl/>
          <w:lang w:bidi="ar-JO"/>
        </w:rPr>
        <w:t> </w:t>
      </w:r>
      <w:r w:rsidRPr="004106B9">
        <w:rPr>
          <w:rFonts w:hint="cs"/>
          <w:rtl/>
          <w:lang w:bidi="ar-JO"/>
        </w:rPr>
        <w:t>يؤكد أن هناك تغيير في توجهات الإناث من الجيل الشاب حول منزلتهن ودورهن في المجتمع بعكس أمهاتهن اللواتي يتمسكن بالمعايير الاجتماعية التي تحط من قدرهن. وفي حين أنه، كما ذكر في الفقرات السابقة، تلعب التنشئة الاجتماعية دورا هاما في تشكيل الآراء والتوجهات عند الأفراد، من الواضح أن هناك مؤثرات أخرى تلعب دورا في تغيير الأنماط والمعتقدات الاجتماعية السائدة منها الإعلام. إلا أن هذه النتائج بحاجة إلى دراسة أكثر عمقا للتعرف عليها بشكل أكبر والبناء على مخرجاتها بشكل منهجي للإسراع في تعديل الأنماط الاجتماعية.</w:t>
      </w:r>
    </w:p>
    <w:p w:rsidR="00937D93" w:rsidRPr="00937D93" w:rsidRDefault="00937D93" w:rsidP="00937D93">
      <w:pPr>
        <w:pStyle w:val="SingleTxt"/>
        <w:spacing w:after="0" w:line="120" w:lineRule="exact"/>
        <w:rPr>
          <w:rFonts w:hint="cs"/>
          <w:sz w:val="10"/>
          <w:rtl/>
          <w:lang w:bidi="ar-JO"/>
        </w:rPr>
      </w:pPr>
    </w:p>
    <w:p w:rsidR="00937D93" w:rsidRPr="00937D93" w:rsidRDefault="00937D93" w:rsidP="00937D9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lang w:val="en-GB" w:bidi="ar-JO"/>
        </w:rPr>
      </w:pPr>
      <w:r>
        <w:rPr>
          <w:rFonts w:hint="cs"/>
          <w:rtl/>
          <w:lang w:bidi="ar-JO"/>
        </w:rPr>
        <w:tab/>
      </w:r>
      <w:r>
        <w:rPr>
          <w:rFonts w:hint="cs"/>
          <w:rtl/>
          <w:lang w:bidi="ar-JO"/>
        </w:rPr>
        <w:tab/>
      </w:r>
      <w:r w:rsidRPr="00937D93">
        <w:rPr>
          <w:rFonts w:hint="cs"/>
          <w:rtl/>
          <w:lang w:bidi="ar-JO"/>
        </w:rPr>
        <w:t>الجدول (3)</w:t>
      </w:r>
    </w:p>
    <w:p w:rsidR="00937D93" w:rsidRDefault="00937D93" w:rsidP="00937D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Pr>
          <w:rFonts w:hint="cs"/>
          <w:rtl/>
          <w:lang w:bidi="ar-JO"/>
        </w:rPr>
        <w:tab/>
      </w:r>
      <w:r>
        <w:rPr>
          <w:rFonts w:hint="cs"/>
          <w:rtl/>
          <w:lang w:bidi="ar-JO"/>
        </w:rPr>
        <w:tab/>
      </w:r>
      <w:r w:rsidRPr="00937D93">
        <w:rPr>
          <w:rFonts w:hint="cs"/>
          <w:rtl/>
          <w:lang w:bidi="ar-JO"/>
        </w:rPr>
        <w:t>نسبة ا</w:t>
      </w:r>
      <w:r>
        <w:rPr>
          <w:rFonts w:hint="cs"/>
          <w:rtl/>
          <w:lang w:bidi="ar-JO"/>
        </w:rPr>
        <w:t>لآ</w:t>
      </w:r>
      <w:r w:rsidRPr="00937D93">
        <w:rPr>
          <w:rFonts w:hint="cs"/>
          <w:rtl/>
          <w:lang w:bidi="ar-JO"/>
        </w:rPr>
        <w:t>باء والأمهات، والشباب الذكور والإناث الذين يؤيدون الرأي القائل أن النساء عموما أدنى منزلة من الرجال</w:t>
      </w:r>
    </w:p>
    <w:p w:rsidR="004106B9" w:rsidRPr="004106B9" w:rsidRDefault="004106B9" w:rsidP="004106B9">
      <w:pPr>
        <w:pStyle w:val="SingleTxt"/>
        <w:spacing w:after="0" w:line="120" w:lineRule="exact"/>
        <w:rPr>
          <w:rFonts w:hint="cs"/>
          <w:sz w:val="10"/>
          <w:rtl/>
          <w:lang w:bidi="ar-JO"/>
        </w:rPr>
      </w:pPr>
    </w:p>
    <w:tbl>
      <w:tblPr>
        <w:tblStyle w:val="TableGrid"/>
        <w:bidiVisual/>
        <w:tblW w:w="0" w:type="auto"/>
        <w:jc w:val="center"/>
        <w:tblInd w:w="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57"/>
        <w:gridCol w:w="3169"/>
      </w:tblGrid>
      <w:tr w:rsidR="00937D93" w:rsidRPr="00937D93">
        <w:trPr>
          <w:jc w:val="center"/>
        </w:trPr>
        <w:tc>
          <w:tcPr>
            <w:tcW w:w="4357" w:type="dxa"/>
            <w:tcBorders>
              <w:top w:val="single" w:sz="4" w:space="0" w:color="auto"/>
              <w:bottom w:val="single" w:sz="12" w:space="0" w:color="auto"/>
            </w:tcBorders>
            <w:shd w:val="clear" w:color="auto" w:fill="E6E6E6"/>
            <w:vAlign w:val="bottom"/>
          </w:tcPr>
          <w:p w:rsidR="00937D93" w:rsidRPr="00937D93" w:rsidRDefault="00937D93" w:rsidP="00D54D2F">
            <w:pPr>
              <w:tabs>
                <w:tab w:val="left" w:pos="288"/>
                <w:tab w:val="left" w:pos="576"/>
                <w:tab w:val="left" w:pos="864"/>
                <w:tab w:val="left" w:pos="1152"/>
              </w:tabs>
              <w:spacing w:before="80" w:after="80" w:line="240" w:lineRule="exact"/>
              <w:ind w:right="40"/>
              <w:jc w:val="center"/>
              <w:rPr>
                <w:rFonts w:cs="Traditional Arabic" w:hint="cs"/>
                <w:i/>
                <w:iCs/>
                <w:sz w:val="16"/>
                <w:szCs w:val="24"/>
                <w:rtl/>
                <w:lang w:bidi="ar-JO"/>
              </w:rPr>
            </w:pPr>
            <w:r w:rsidRPr="00937D93">
              <w:rPr>
                <w:rFonts w:cs="Traditional Arabic" w:hint="cs"/>
                <w:i/>
                <w:iCs/>
                <w:sz w:val="16"/>
                <w:szCs w:val="24"/>
                <w:rtl/>
                <w:lang w:bidi="ar-JO"/>
              </w:rPr>
              <w:t>الفئة</w:t>
            </w:r>
          </w:p>
        </w:tc>
        <w:tc>
          <w:tcPr>
            <w:tcW w:w="3169" w:type="dxa"/>
            <w:tcBorders>
              <w:top w:val="single" w:sz="4" w:space="0" w:color="auto"/>
              <w:bottom w:val="single" w:sz="12" w:space="0" w:color="auto"/>
            </w:tcBorders>
            <w:shd w:val="clear" w:color="auto" w:fill="E6E6E6"/>
          </w:tcPr>
          <w:p w:rsidR="00937D93" w:rsidRPr="00937D93" w:rsidRDefault="00937D93" w:rsidP="00937D93">
            <w:pPr>
              <w:tabs>
                <w:tab w:val="left" w:pos="288"/>
                <w:tab w:val="left" w:pos="576"/>
                <w:tab w:val="left" w:pos="864"/>
                <w:tab w:val="left" w:pos="1152"/>
              </w:tabs>
              <w:spacing w:before="80" w:after="80" w:line="240" w:lineRule="exact"/>
              <w:ind w:right="40"/>
              <w:rPr>
                <w:rFonts w:cs="Traditional Arabic" w:hint="eastAsia"/>
                <w:i/>
                <w:iCs/>
                <w:sz w:val="16"/>
                <w:szCs w:val="24"/>
                <w:rtl/>
                <w:lang w:bidi="ar-JO"/>
              </w:rPr>
            </w:pPr>
            <w:r w:rsidRPr="00937D93">
              <w:rPr>
                <w:rFonts w:cs="Traditional Arabic" w:hint="cs"/>
                <w:i/>
                <w:iCs/>
                <w:sz w:val="16"/>
                <w:szCs w:val="24"/>
                <w:rtl/>
                <w:lang w:bidi="ar-JO"/>
              </w:rPr>
              <w:t xml:space="preserve">نسبة الموافقون على </w:t>
            </w:r>
            <w:r>
              <w:rPr>
                <w:rFonts w:cs="Traditional Arabic" w:hint="eastAsia"/>
                <w:i/>
                <w:iCs/>
                <w:sz w:val="16"/>
                <w:szCs w:val="24"/>
                <w:rtl/>
                <w:lang w:bidi="ar-JO"/>
              </w:rPr>
              <w:t>”</w:t>
            </w:r>
            <w:r w:rsidRPr="00937D93">
              <w:rPr>
                <w:rFonts w:cs="Traditional Arabic" w:hint="cs"/>
                <w:i/>
                <w:iCs/>
                <w:sz w:val="16"/>
                <w:szCs w:val="24"/>
                <w:rtl/>
                <w:lang w:bidi="ar-JO"/>
              </w:rPr>
              <w:t>أن النساء عموما أدنى منزلة من الرجال</w:t>
            </w:r>
            <w:r>
              <w:rPr>
                <w:rFonts w:cs="Traditional Arabic" w:hint="eastAsia"/>
                <w:i/>
                <w:iCs/>
                <w:sz w:val="16"/>
                <w:szCs w:val="24"/>
                <w:rtl/>
                <w:lang w:bidi="ar-JO"/>
              </w:rPr>
              <w:t>“</w:t>
            </w:r>
          </w:p>
        </w:tc>
      </w:tr>
      <w:tr w:rsidR="00937D93" w:rsidRPr="00937D93">
        <w:trPr>
          <w:jc w:val="center"/>
        </w:trPr>
        <w:tc>
          <w:tcPr>
            <w:tcW w:w="4357" w:type="dxa"/>
            <w:tcBorders>
              <w:top w:val="single" w:sz="12" w:space="0" w:color="auto"/>
            </w:tcBorders>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نسبة ا</w:t>
            </w:r>
            <w:r>
              <w:rPr>
                <w:rFonts w:cs="Traditional Arabic" w:hint="cs"/>
                <w:sz w:val="16"/>
                <w:szCs w:val="24"/>
                <w:rtl/>
                <w:lang w:bidi="ar-JO"/>
              </w:rPr>
              <w:t>لآ</w:t>
            </w:r>
            <w:r w:rsidRPr="00937D93">
              <w:rPr>
                <w:rFonts w:cs="Traditional Arabic" w:hint="cs"/>
                <w:sz w:val="16"/>
                <w:szCs w:val="24"/>
                <w:rtl/>
                <w:lang w:bidi="ar-JO"/>
              </w:rPr>
              <w:t xml:space="preserve">باء الموافقون الفئة العمرية (أقل من 40 </w:t>
            </w:r>
            <w:r>
              <w:rPr>
                <w:rFonts w:cs="Traditional Arabic" w:hint="cs"/>
                <w:sz w:val="16"/>
                <w:szCs w:val="24"/>
                <w:rtl/>
                <w:lang w:bidi="ar-JO"/>
              </w:rPr>
              <w:t>-</w:t>
            </w:r>
            <w:r w:rsidRPr="00937D93">
              <w:rPr>
                <w:rFonts w:cs="Traditional Arabic" w:hint="cs"/>
                <w:sz w:val="16"/>
                <w:szCs w:val="24"/>
                <w:rtl/>
                <w:lang w:bidi="ar-JO"/>
              </w:rPr>
              <w:t xml:space="preserve"> 60 فأكثر)</w:t>
            </w:r>
          </w:p>
        </w:tc>
        <w:tc>
          <w:tcPr>
            <w:tcW w:w="3169" w:type="dxa"/>
            <w:tcBorders>
              <w:top w:val="single" w:sz="12" w:space="0" w:color="auto"/>
            </w:tcBorders>
            <w:shd w:val="clear" w:color="auto" w:fill="auto"/>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49.3</w:t>
            </w:r>
            <w:r>
              <w:rPr>
                <w:rFonts w:cs="Traditional Arabic" w:hint="cs"/>
                <w:sz w:val="16"/>
                <w:szCs w:val="24"/>
                <w:rtl/>
                <w:lang w:bidi="ar-JO"/>
              </w:rPr>
              <w:t>٪</w:t>
            </w:r>
          </w:p>
        </w:tc>
      </w:tr>
      <w:tr w:rsidR="00937D93" w:rsidRPr="00937D93">
        <w:trPr>
          <w:jc w:val="center"/>
        </w:trPr>
        <w:tc>
          <w:tcPr>
            <w:tcW w:w="4357" w:type="dxa"/>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 xml:space="preserve">نسبة الذكور الموافقون الفئة العمرية (10 </w:t>
            </w:r>
            <w:r>
              <w:rPr>
                <w:rFonts w:cs="Traditional Arabic" w:hint="cs"/>
                <w:sz w:val="16"/>
                <w:szCs w:val="24"/>
                <w:rtl/>
                <w:lang w:bidi="ar-JO"/>
              </w:rPr>
              <w:t>-</w:t>
            </w:r>
            <w:r w:rsidRPr="00937D93">
              <w:rPr>
                <w:rFonts w:cs="Traditional Arabic" w:hint="cs"/>
                <w:sz w:val="16"/>
                <w:szCs w:val="24"/>
                <w:rtl/>
                <w:lang w:bidi="ar-JO"/>
              </w:rPr>
              <w:t xml:space="preserve"> 24)</w:t>
            </w:r>
          </w:p>
        </w:tc>
        <w:tc>
          <w:tcPr>
            <w:tcW w:w="3169" w:type="dxa"/>
            <w:shd w:val="clear" w:color="auto" w:fill="auto"/>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46.9</w:t>
            </w:r>
            <w:r>
              <w:rPr>
                <w:rFonts w:cs="Traditional Arabic" w:hint="cs"/>
                <w:sz w:val="16"/>
                <w:szCs w:val="24"/>
                <w:rtl/>
                <w:lang w:bidi="ar-JO"/>
              </w:rPr>
              <w:t>٪</w:t>
            </w:r>
          </w:p>
        </w:tc>
      </w:tr>
      <w:tr w:rsidR="00937D93" w:rsidRPr="00937D93">
        <w:trPr>
          <w:jc w:val="center"/>
        </w:trPr>
        <w:tc>
          <w:tcPr>
            <w:tcW w:w="4357" w:type="dxa"/>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 xml:space="preserve">نسبة الأمهات الموافقات الفئة العمرية (أقل من 40 </w:t>
            </w:r>
            <w:r>
              <w:rPr>
                <w:rFonts w:cs="Traditional Arabic" w:hint="cs"/>
                <w:sz w:val="16"/>
                <w:szCs w:val="24"/>
                <w:rtl/>
                <w:lang w:bidi="ar-JO"/>
              </w:rPr>
              <w:t>-</w:t>
            </w:r>
            <w:r w:rsidRPr="00937D93">
              <w:rPr>
                <w:rFonts w:cs="Traditional Arabic" w:hint="cs"/>
                <w:sz w:val="16"/>
                <w:szCs w:val="24"/>
                <w:rtl/>
                <w:lang w:bidi="ar-JO"/>
              </w:rPr>
              <w:t xml:space="preserve"> 60 فأكثر)</w:t>
            </w:r>
          </w:p>
        </w:tc>
        <w:tc>
          <w:tcPr>
            <w:tcW w:w="3169" w:type="dxa"/>
            <w:shd w:val="clear" w:color="auto" w:fill="auto"/>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41.2</w:t>
            </w:r>
            <w:r>
              <w:rPr>
                <w:rFonts w:cs="Traditional Arabic" w:hint="cs"/>
                <w:sz w:val="16"/>
                <w:szCs w:val="24"/>
                <w:rtl/>
                <w:lang w:bidi="ar-JO"/>
              </w:rPr>
              <w:t>٪</w:t>
            </w:r>
          </w:p>
        </w:tc>
      </w:tr>
      <w:tr w:rsidR="00937D93" w:rsidRPr="00937D93">
        <w:trPr>
          <w:jc w:val="center"/>
        </w:trPr>
        <w:tc>
          <w:tcPr>
            <w:tcW w:w="4357" w:type="dxa"/>
            <w:tcBorders>
              <w:bottom w:val="single" w:sz="12" w:space="0" w:color="auto"/>
            </w:tcBorders>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 xml:space="preserve">نسبة الإناث الموافقات الفئة العمرية (10 </w:t>
            </w:r>
            <w:r>
              <w:rPr>
                <w:rFonts w:cs="Traditional Arabic" w:hint="cs"/>
                <w:sz w:val="16"/>
                <w:szCs w:val="24"/>
                <w:rtl/>
                <w:lang w:bidi="ar-JO"/>
              </w:rPr>
              <w:t>-</w:t>
            </w:r>
            <w:r w:rsidRPr="00937D93">
              <w:rPr>
                <w:rFonts w:cs="Traditional Arabic" w:hint="cs"/>
                <w:sz w:val="16"/>
                <w:szCs w:val="24"/>
                <w:rtl/>
                <w:lang w:bidi="ar-JO"/>
              </w:rPr>
              <w:t xml:space="preserve"> 24)</w:t>
            </w:r>
          </w:p>
        </w:tc>
        <w:tc>
          <w:tcPr>
            <w:tcW w:w="3169" w:type="dxa"/>
            <w:tcBorders>
              <w:bottom w:val="single" w:sz="12" w:space="0" w:color="auto"/>
            </w:tcBorders>
            <w:shd w:val="clear" w:color="auto" w:fill="auto"/>
          </w:tcPr>
          <w:p w:rsidR="00937D93" w:rsidRPr="00937D93" w:rsidRDefault="00937D93" w:rsidP="00937D93">
            <w:pPr>
              <w:snapToGrid w:val="0"/>
              <w:spacing w:before="40" w:after="80" w:line="240" w:lineRule="exact"/>
              <w:ind w:right="144"/>
              <w:rPr>
                <w:rFonts w:cs="Traditional Arabic" w:hint="cs"/>
                <w:sz w:val="16"/>
                <w:szCs w:val="24"/>
                <w:rtl/>
                <w:lang w:bidi="ar-JO"/>
              </w:rPr>
            </w:pPr>
            <w:r w:rsidRPr="00937D93">
              <w:rPr>
                <w:rFonts w:cs="Traditional Arabic" w:hint="cs"/>
                <w:sz w:val="16"/>
                <w:szCs w:val="24"/>
                <w:rtl/>
                <w:lang w:bidi="ar-JO"/>
              </w:rPr>
              <w:t>26.3</w:t>
            </w:r>
            <w:r>
              <w:rPr>
                <w:rFonts w:cs="Traditional Arabic" w:hint="cs"/>
                <w:sz w:val="16"/>
                <w:szCs w:val="24"/>
                <w:rtl/>
                <w:lang w:bidi="ar-JO"/>
              </w:rPr>
              <w:t>٪</w:t>
            </w:r>
          </w:p>
        </w:tc>
      </w:tr>
    </w:tbl>
    <w:p w:rsidR="00937D93" w:rsidRPr="00937D93" w:rsidRDefault="00937D93" w:rsidP="00937D93">
      <w:pPr>
        <w:pStyle w:val="SingleTxt"/>
        <w:spacing w:after="0" w:line="120" w:lineRule="exact"/>
        <w:rPr>
          <w:rFonts w:hint="cs"/>
          <w:sz w:val="10"/>
          <w:rtl/>
          <w:lang w:bidi="ar-JO"/>
        </w:rPr>
      </w:pPr>
    </w:p>
    <w:p w:rsidR="00937D93" w:rsidRPr="00937D93" w:rsidRDefault="00937D93" w:rsidP="00937D93">
      <w:pPr>
        <w:pStyle w:val="SingleTxt"/>
        <w:spacing w:after="0" w:line="120" w:lineRule="exact"/>
        <w:rPr>
          <w:rFonts w:hint="cs"/>
          <w:sz w:val="10"/>
          <w:rtl/>
          <w:lang w:bidi="ar-JO"/>
        </w:rPr>
      </w:pPr>
    </w:p>
    <w:p w:rsidR="004106B9" w:rsidRDefault="00937D93" w:rsidP="00937D9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Pr>
          <w:rFonts w:hint="cs"/>
          <w:rtl/>
          <w:lang w:bidi="ar-JO"/>
        </w:rPr>
        <w:tab/>
        <w:t>المصدر:</w:t>
      </w:r>
      <w:r>
        <w:rPr>
          <w:rFonts w:hint="cs"/>
          <w:rtl/>
          <w:lang w:bidi="ar-JO"/>
        </w:rPr>
        <w:tab/>
      </w:r>
      <w:r w:rsidRPr="00D54D2F">
        <w:rPr>
          <w:rFonts w:hint="cs"/>
          <w:i/>
          <w:iCs/>
          <w:rtl/>
          <w:lang w:bidi="ar-JO"/>
        </w:rPr>
        <w:t>دائرة الإحصاءات العامة، اللجنة الوطنية الأردنية لشؤون المرأة وصندوق الأمم المتحدة الإنمائي للمرأة (2004) تقرير أوضاع المرأة الأردنية</w:t>
      </w:r>
      <w:r>
        <w:rPr>
          <w:rFonts w:hint="cs"/>
          <w:rtl/>
          <w:lang w:bidi="ar-JO"/>
        </w:rPr>
        <w:t>.</w:t>
      </w:r>
    </w:p>
    <w:p w:rsidR="00937D93" w:rsidRPr="00937D93" w:rsidRDefault="00937D93" w:rsidP="00937D93">
      <w:pPr>
        <w:pStyle w:val="SingleTxt"/>
        <w:spacing w:after="0" w:line="120" w:lineRule="exact"/>
        <w:rPr>
          <w:rFonts w:hint="cs"/>
          <w:sz w:val="10"/>
          <w:rtl/>
          <w:lang w:bidi="ar-JO"/>
        </w:rPr>
      </w:pPr>
    </w:p>
    <w:p w:rsidR="00756B9C" w:rsidRPr="00756B9C" w:rsidRDefault="00756B9C" w:rsidP="00756B9C">
      <w:pPr>
        <w:pStyle w:val="SingleTxt"/>
        <w:rPr>
          <w:lang w:val="en-GB" w:bidi="ar-JO"/>
        </w:rPr>
      </w:pPr>
      <w:r>
        <w:rPr>
          <w:rFonts w:hint="cs"/>
          <w:rtl/>
          <w:lang w:bidi="ar-JO"/>
        </w:rPr>
        <w:t>65 -</w:t>
      </w:r>
      <w:r>
        <w:rPr>
          <w:rFonts w:hint="cs"/>
          <w:rtl/>
          <w:lang w:bidi="ar-JO"/>
        </w:rPr>
        <w:tab/>
      </w:r>
      <w:r w:rsidRPr="00756B9C">
        <w:rPr>
          <w:rFonts w:hint="cs"/>
          <w:rtl/>
          <w:lang w:bidi="ar-JO"/>
        </w:rPr>
        <w:t xml:space="preserve">وعلى صعيد عملي، </w:t>
      </w:r>
      <w:r w:rsidRPr="00756B9C">
        <w:rPr>
          <w:rFonts w:hint="cs"/>
          <w:rtl/>
        </w:rPr>
        <w:t xml:space="preserve">وفي سياق </w:t>
      </w:r>
      <w:r w:rsidRPr="00756B9C">
        <w:rPr>
          <w:rFonts w:hint="cs"/>
          <w:rtl/>
          <w:lang w:bidi="ar-JO"/>
        </w:rPr>
        <w:t xml:space="preserve">التوصية </w:t>
      </w:r>
      <w:r w:rsidRPr="00756B9C">
        <w:rPr>
          <w:rFonts w:hint="cs"/>
          <w:rtl/>
        </w:rPr>
        <w:t xml:space="preserve">العامة للجنة القضاء على </w:t>
      </w:r>
      <w:r w:rsidRPr="00756B9C">
        <w:rPr>
          <w:rFonts w:hint="cs"/>
          <w:rtl/>
          <w:lang w:bidi="ar-JO"/>
        </w:rPr>
        <w:t xml:space="preserve">كافة أشكال </w:t>
      </w:r>
      <w:r w:rsidRPr="00756B9C">
        <w:rPr>
          <w:rFonts w:hint="cs"/>
          <w:rtl/>
        </w:rPr>
        <w:t xml:space="preserve">التمييز ضد المرأة (6) </w:t>
      </w:r>
      <w:r w:rsidRPr="00756B9C">
        <w:rPr>
          <w:rFonts w:hint="cs"/>
          <w:rtl/>
          <w:lang w:bidi="ar-JO"/>
        </w:rPr>
        <w:t xml:space="preserve">الخاصة </w:t>
      </w:r>
      <w:r w:rsidRPr="00756B9C">
        <w:rPr>
          <w:rFonts w:hint="cs"/>
          <w:rtl/>
        </w:rPr>
        <w:t>بتنفيذ استراتيجيات وتدابير فعالة من اجل القضاء على التمييز</w:t>
      </w:r>
      <w:r w:rsidRPr="00756B9C">
        <w:rPr>
          <w:rFonts w:hint="cs"/>
          <w:rtl/>
          <w:lang w:bidi="ar-JO"/>
        </w:rPr>
        <w:t>، ومجال مشاركة المرأة الاقتصادية (المادة 5) في منهاج عمل بيجين</w:t>
      </w:r>
      <w:r w:rsidRPr="00756B9C">
        <w:rPr>
          <w:rFonts w:hint="cs"/>
          <w:rtl/>
        </w:rPr>
        <w:t xml:space="preserve">، </w:t>
      </w:r>
      <w:r w:rsidRPr="00756B9C">
        <w:rPr>
          <w:rFonts w:hint="cs"/>
          <w:b/>
          <w:bCs/>
          <w:rtl/>
        </w:rPr>
        <w:t>و</w:t>
      </w:r>
      <w:r w:rsidRPr="00756B9C">
        <w:rPr>
          <w:rFonts w:hint="cs"/>
          <w:b/>
          <w:bCs/>
          <w:rtl/>
          <w:lang w:bidi="ar-JO"/>
        </w:rPr>
        <w:t>أخذا بالاعتبار الملاحظات الختامية وتوصيات لجنة السيداو حول تقريري الأردن الأولي والثاني رقم (46)</w:t>
      </w:r>
      <w:r w:rsidRPr="00756B9C">
        <w:rPr>
          <w:rFonts w:hint="cs"/>
          <w:b/>
          <w:bCs/>
          <w:rtl/>
        </w:rPr>
        <w:t xml:space="preserve"> حول تدني مشاركة النساء في العمل المأجور</w:t>
      </w:r>
      <w:r w:rsidRPr="00756B9C">
        <w:rPr>
          <w:rFonts w:hint="cs"/>
          <w:rtl/>
          <w:lang w:bidi="ar-JO"/>
        </w:rPr>
        <w:t>،</w:t>
      </w:r>
      <w:r w:rsidRPr="00756B9C">
        <w:rPr>
          <w:rFonts w:hint="cs"/>
          <w:rtl/>
        </w:rPr>
        <w:t xml:space="preserve"> قامت اللجنة الوطنية الأردنية لشؤون المرأة بالتعاون مع الوكالة الألمانية للتعاون الفني</w:t>
      </w:r>
      <w:r w:rsidRPr="00756B9C">
        <w:rPr>
          <w:rFonts w:hint="cs"/>
          <w:rtl/>
          <w:lang w:bidi="ar-JO"/>
        </w:rPr>
        <w:t>،</w:t>
      </w:r>
      <w:r w:rsidRPr="00756B9C">
        <w:rPr>
          <w:rFonts w:hint="cs"/>
          <w:rtl/>
        </w:rPr>
        <w:t xml:space="preserve"> بتنفيذ مشروع </w:t>
      </w:r>
      <w:r>
        <w:rPr>
          <w:rFonts w:hint="eastAsia"/>
          <w:rtl/>
        </w:rPr>
        <w:t>”</w:t>
      </w:r>
      <w:r w:rsidRPr="00756B9C">
        <w:rPr>
          <w:rFonts w:hint="cs"/>
          <w:rtl/>
        </w:rPr>
        <w:t>دعم العدالة النوعية من خلال التطوير المؤسسي في الأردن</w:t>
      </w:r>
      <w:r>
        <w:rPr>
          <w:rFonts w:hint="eastAsia"/>
          <w:rtl/>
        </w:rPr>
        <w:t>“</w:t>
      </w:r>
      <w:r w:rsidRPr="00756B9C">
        <w:rPr>
          <w:rFonts w:hint="cs"/>
          <w:rtl/>
          <w:lang w:bidi="ar-JO"/>
        </w:rPr>
        <w:t>.</w:t>
      </w:r>
      <w:r w:rsidRPr="00756B9C">
        <w:rPr>
          <w:rFonts w:hint="cs"/>
          <w:rtl/>
        </w:rPr>
        <w:t xml:space="preserve"> ويهدف </w:t>
      </w:r>
      <w:r w:rsidRPr="00756B9C">
        <w:rPr>
          <w:rFonts w:hint="cs"/>
          <w:rtl/>
          <w:lang w:bidi="ar-JO"/>
        </w:rPr>
        <w:t xml:space="preserve">المشروع </w:t>
      </w:r>
      <w:r w:rsidRPr="00756B9C">
        <w:rPr>
          <w:rFonts w:hint="cs"/>
          <w:rtl/>
        </w:rPr>
        <w:t>إلى دمج العدالة النوعية في المؤسسات الحكومية وغير الحكومية</w:t>
      </w:r>
      <w:r w:rsidRPr="00756B9C">
        <w:rPr>
          <w:rFonts w:hint="cs"/>
          <w:rtl/>
          <w:lang w:bidi="ar-JO"/>
        </w:rPr>
        <w:t>،</w:t>
      </w:r>
      <w:r w:rsidRPr="00756B9C">
        <w:rPr>
          <w:rFonts w:hint="cs"/>
          <w:rtl/>
        </w:rPr>
        <w:t xml:space="preserve"> إلى جعل مكان العمل أكثر حساسية للنوع الاجتماعي وجعله مريحاً وغير مميز ضد النساء. كما يهدف المشروع إلى </w:t>
      </w:r>
      <w:r>
        <w:rPr>
          <w:rFonts w:hint="cs"/>
          <w:rtl/>
        </w:rPr>
        <w:t>إ</w:t>
      </w:r>
      <w:r w:rsidRPr="00756B9C">
        <w:rPr>
          <w:rFonts w:hint="cs"/>
          <w:rtl/>
        </w:rPr>
        <w:t xml:space="preserve">يجاد طرق جديدة لتطوير ثقافات مؤسسية عادلة </w:t>
      </w:r>
      <w:r w:rsidRPr="00756B9C">
        <w:rPr>
          <w:rFonts w:hint="cs"/>
          <w:rtl/>
          <w:lang w:bidi="ar-JO"/>
        </w:rPr>
        <w:t>ت</w:t>
      </w:r>
      <w:r w:rsidRPr="00756B9C">
        <w:rPr>
          <w:rFonts w:hint="cs"/>
          <w:rtl/>
        </w:rPr>
        <w:t>مكن موظف</w:t>
      </w:r>
      <w:r w:rsidRPr="00756B9C">
        <w:rPr>
          <w:rFonts w:hint="cs"/>
          <w:rtl/>
          <w:lang w:bidi="ar-JO"/>
        </w:rPr>
        <w:t>ي</w:t>
      </w:r>
      <w:r w:rsidRPr="00756B9C">
        <w:rPr>
          <w:rFonts w:hint="cs"/>
          <w:rtl/>
        </w:rPr>
        <w:t>ها من السعي نحو النجاح، واستغلال مهارات النساء خاصة في مجال الاتصال واستخدام اللغة على وجه أمثل</w:t>
      </w:r>
      <w:r w:rsidRPr="00756B9C">
        <w:rPr>
          <w:rFonts w:hint="cs"/>
          <w:rtl/>
          <w:lang w:bidi="ar-JO"/>
        </w:rPr>
        <w:t>،</w:t>
      </w:r>
      <w:r w:rsidRPr="00756B9C">
        <w:rPr>
          <w:rFonts w:hint="cs"/>
          <w:rtl/>
        </w:rPr>
        <w:t xml:space="preserve"> وذلك لرفع نسبة مشاركة النساء في الأعمال المأجورة وتوفير الراحة التامة </w:t>
      </w:r>
      <w:r w:rsidRPr="00756B9C">
        <w:rPr>
          <w:rFonts w:hint="cs"/>
          <w:rtl/>
          <w:lang w:bidi="ar-JO"/>
        </w:rPr>
        <w:t>لهن</w:t>
      </w:r>
      <w:r w:rsidRPr="00756B9C">
        <w:rPr>
          <w:rFonts w:hint="cs"/>
          <w:rtl/>
        </w:rPr>
        <w:t>.</w:t>
      </w:r>
    </w:p>
    <w:p w:rsidR="00756B9C" w:rsidRPr="00756B9C" w:rsidRDefault="00756B9C" w:rsidP="00756B9C">
      <w:pPr>
        <w:pStyle w:val="SingleTxt"/>
        <w:rPr>
          <w:rFonts w:hint="cs"/>
          <w:rtl/>
        </w:rPr>
      </w:pPr>
      <w:r>
        <w:rPr>
          <w:rFonts w:hint="cs"/>
          <w:rtl/>
        </w:rPr>
        <w:t>66 -</w:t>
      </w:r>
      <w:r>
        <w:rPr>
          <w:rFonts w:hint="cs"/>
          <w:rtl/>
        </w:rPr>
        <w:tab/>
      </w:r>
      <w:r w:rsidRPr="00756B9C">
        <w:rPr>
          <w:rFonts w:hint="cs"/>
          <w:b/>
          <w:bCs/>
          <w:rtl/>
        </w:rPr>
        <w:t xml:space="preserve">وفي معرض الرد على تساؤلات </w:t>
      </w:r>
      <w:r w:rsidRPr="00756B9C">
        <w:rPr>
          <w:rFonts w:hint="cs"/>
          <w:b/>
          <w:bCs/>
          <w:rtl/>
          <w:lang w:bidi="ar-JO"/>
        </w:rPr>
        <w:t>لجنة السيداو الواردة في الملاحظات والتوصيات الختامية حول تقريري الأردن الأولي والثاني</w:t>
      </w:r>
      <w:r w:rsidRPr="00756B9C">
        <w:rPr>
          <w:rFonts w:hint="cs"/>
          <w:b/>
          <w:bCs/>
          <w:rtl/>
        </w:rPr>
        <w:t xml:space="preserve"> </w:t>
      </w:r>
      <w:r w:rsidRPr="00756B9C">
        <w:rPr>
          <w:rFonts w:hint="cs"/>
          <w:b/>
          <w:bCs/>
          <w:rtl/>
          <w:lang w:bidi="ar-JO"/>
        </w:rPr>
        <w:t xml:space="preserve">رقم </w:t>
      </w:r>
      <w:r w:rsidRPr="00756B9C">
        <w:rPr>
          <w:rFonts w:hint="cs"/>
          <w:b/>
          <w:bCs/>
          <w:rtl/>
        </w:rPr>
        <w:t>(29) حول سن تشريعات وقوانين تساهم في الحد من أثر الأعراف والتقاليد التي تنظر للمرأة بدونية</w:t>
      </w:r>
      <w:r w:rsidRPr="00756B9C">
        <w:rPr>
          <w:rFonts w:hint="cs"/>
          <w:rtl/>
        </w:rPr>
        <w:t>، فلم يتم تقديم أي تشريعات خاصة بالجزاءات المتعلقة بالأعراف والتقاليد. إلا أن حملات التوعية التي تقدمها حكومة المملكة الأردنية الهاشمية ضمن مؤسساتها الرسمية والمنظمات غير الحكومية</w:t>
      </w:r>
      <w:r w:rsidRPr="00756B9C">
        <w:rPr>
          <w:rFonts w:hint="cs"/>
          <w:rtl/>
          <w:lang w:bidi="ar-JO"/>
        </w:rPr>
        <w:t>،</w:t>
      </w:r>
      <w:r w:rsidRPr="00756B9C">
        <w:rPr>
          <w:rFonts w:hint="cs"/>
          <w:rtl/>
        </w:rPr>
        <w:t xml:space="preserve"> تشير إلى أن التغيير الاجتماعي لا يتم بالنصوص التشريعية فحسب بل يحتاج إلى توعية اجتماعية عامة تمتد على فترات زمنية طويلة. وفي هذا الصدد</w:t>
      </w:r>
      <w:r w:rsidRPr="00756B9C">
        <w:rPr>
          <w:rFonts w:hint="cs"/>
          <w:rtl/>
          <w:lang w:bidi="ar-JO"/>
        </w:rPr>
        <w:t>،</w:t>
      </w:r>
      <w:r w:rsidRPr="00756B9C">
        <w:rPr>
          <w:rFonts w:hint="cs"/>
          <w:rtl/>
        </w:rPr>
        <w:t xml:space="preserve"> وكما سيرد لاحقا في المادة السابعة من هذا التقرير</w:t>
      </w:r>
      <w:r w:rsidRPr="00756B9C">
        <w:rPr>
          <w:rFonts w:hint="cs"/>
          <w:rtl/>
          <w:lang w:bidi="ar-JO"/>
        </w:rPr>
        <w:t>،</w:t>
      </w:r>
      <w:r w:rsidRPr="00756B9C">
        <w:rPr>
          <w:rFonts w:hint="cs"/>
          <w:rtl/>
        </w:rPr>
        <w:t xml:space="preserve"> قامت بعض الدوائر الرسمية بدراسة أساليب دمج منظور النوع الاجتماعي في أنظمتها الرسمية وغير الرسمية للقضاء على التمييز ضد المرأة سواء </w:t>
      </w:r>
      <w:r w:rsidRPr="00756B9C">
        <w:rPr>
          <w:rFonts w:hint="cs"/>
          <w:rtl/>
          <w:lang w:bidi="ar-JO"/>
        </w:rPr>
        <w:t xml:space="preserve">المرأة </w:t>
      </w:r>
      <w:r w:rsidRPr="00756B9C">
        <w:rPr>
          <w:rFonts w:hint="cs"/>
          <w:rtl/>
        </w:rPr>
        <w:t>العاملة في تلك المؤسسة أو تلك التي تتلقى خدمات المؤسسة. وسيتم تفصيل بعض من هذه المبادرات في الفقرات اللاحقة.</w:t>
      </w:r>
    </w:p>
    <w:p w:rsidR="00756B9C" w:rsidRPr="00756B9C" w:rsidRDefault="00756B9C" w:rsidP="00756B9C">
      <w:pPr>
        <w:pStyle w:val="SingleTxt"/>
        <w:rPr>
          <w:rFonts w:hint="cs"/>
          <w:b/>
          <w:bCs/>
          <w:rtl/>
        </w:rPr>
      </w:pPr>
      <w:r>
        <w:rPr>
          <w:rFonts w:hint="cs"/>
          <w:b/>
          <w:bCs/>
          <w:rtl/>
        </w:rPr>
        <w:t>5</w:t>
      </w:r>
      <w:r w:rsidRPr="00756B9C">
        <w:rPr>
          <w:rFonts w:hint="cs"/>
          <w:b/>
          <w:bCs/>
          <w:rtl/>
        </w:rPr>
        <w:t>/ (ب) كفالة أن تتضمن التربية الأسرية تفهما سليما للأمومة بوصفها وظيفة اجتماعية والاعتراف بالمسؤولية المشتركة لكل من الرجال والنساء في تربية أطفالهم وتطورهم، على أن يكون مفهوما أن مصلحة الأطفال هي الاعتبار الأساسي في جميع الحالات.</w:t>
      </w:r>
    </w:p>
    <w:p w:rsidR="00756B9C" w:rsidRPr="00756B9C" w:rsidRDefault="00756B9C" w:rsidP="00756B9C">
      <w:pPr>
        <w:pStyle w:val="SingleTxt"/>
        <w:rPr>
          <w:lang w:val="en-GB" w:bidi="ar-JO"/>
        </w:rPr>
      </w:pPr>
      <w:r>
        <w:rPr>
          <w:rFonts w:hint="cs"/>
          <w:rtl/>
        </w:rPr>
        <w:t>67 -</w:t>
      </w:r>
      <w:r>
        <w:rPr>
          <w:rFonts w:hint="cs"/>
          <w:rtl/>
        </w:rPr>
        <w:tab/>
      </w:r>
      <w:r w:rsidRPr="00756B9C">
        <w:rPr>
          <w:rFonts w:hint="cs"/>
          <w:rtl/>
        </w:rPr>
        <w:t>الأسرة في الأردن تربط المرأة بشكل عام بدورها الاجتماعي النمطي كأم</w:t>
      </w:r>
      <w:r w:rsidRPr="00756B9C">
        <w:rPr>
          <w:rFonts w:hint="cs"/>
          <w:rtl/>
          <w:lang w:bidi="ar-JO"/>
        </w:rPr>
        <w:t>، حيث</w:t>
      </w:r>
      <w:r w:rsidRPr="00756B9C">
        <w:rPr>
          <w:rFonts w:hint="cs"/>
          <w:rtl/>
        </w:rPr>
        <w:t xml:space="preserve"> أن هذا الدور في المجمل يعتبر دورا هاما في الأردن ويقدر عاليا من خلال التنشئة الاجتماعية</w:t>
      </w:r>
      <w:r w:rsidRPr="00756B9C">
        <w:rPr>
          <w:rFonts w:hint="cs"/>
          <w:rtl/>
          <w:lang w:bidi="ar-JO"/>
        </w:rPr>
        <w:t>.</w:t>
      </w:r>
      <w:r w:rsidRPr="00756B9C">
        <w:rPr>
          <w:rFonts w:hint="cs"/>
          <w:rtl/>
        </w:rPr>
        <w:t xml:space="preserve"> وتشير الدارسات الحديثة إلى أن الشباب والشابات يعتبرون الأم المصدر الأول </w:t>
      </w:r>
      <w:r w:rsidRPr="00756B9C">
        <w:rPr>
          <w:rFonts w:hint="cs"/>
          <w:rtl/>
          <w:lang w:bidi="ar-JO"/>
        </w:rPr>
        <w:t>الذي</w:t>
      </w:r>
      <w:r w:rsidRPr="00756B9C">
        <w:rPr>
          <w:rFonts w:hint="cs"/>
          <w:rtl/>
        </w:rPr>
        <w:t xml:space="preserve"> يلجأون إليه لتأمين الدعم النفسي والعاطفي. وتحاول المنظمات غير الحكومية الدعوة </w:t>
      </w:r>
      <w:r w:rsidRPr="00756B9C">
        <w:rPr>
          <w:rFonts w:hint="cs"/>
          <w:rtl/>
          <w:lang w:bidi="ar-JO"/>
        </w:rPr>
        <w:t xml:space="preserve">إلى </w:t>
      </w:r>
      <w:r w:rsidRPr="00756B9C">
        <w:rPr>
          <w:rFonts w:hint="cs"/>
          <w:rtl/>
        </w:rPr>
        <w:t>النظر إلى الأدوار الأخرى التي تأخذها المرأة في المجتمع</w:t>
      </w:r>
      <w:r w:rsidRPr="00756B9C">
        <w:rPr>
          <w:rFonts w:hint="cs"/>
          <w:rtl/>
          <w:lang w:bidi="ar-JO"/>
        </w:rPr>
        <w:t>،</w:t>
      </w:r>
      <w:r w:rsidRPr="00756B9C">
        <w:rPr>
          <w:rFonts w:hint="cs"/>
          <w:rtl/>
        </w:rPr>
        <w:t xml:space="preserve"> من خلال </w:t>
      </w:r>
      <w:r w:rsidRPr="00756B9C">
        <w:rPr>
          <w:rFonts w:hint="cs"/>
          <w:rtl/>
          <w:lang w:bidi="ar-JO"/>
        </w:rPr>
        <w:t>الندوات</w:t>
      </w:r>
      <w:r w:rsidRPr="00756B9C">
        <w:rPr>
          <w:rFonts w:hint="cs"/>
          <w:rtl/>
        </w:rPr>
        <w:t xml:space="preserve"> ودورات التدريب والتوعية في المجالات المختلفة</w:t>
      </w:r>
      <w:r w:rsidRPr="00756B9C">
        <w:rPr>
          <w:rFonts w:hint="cs"/>
          <w:rtl/>
          <w:lang w:bidi="ar-JO"/>
        </w:rPr>
        <w:t>،</w:t>
      </w:r>
      <w:r w:rsidRPr="00756B9C">
        <w:rPr>
          <w:rFonts w:hint="cs"/>
          <w:rtl/>
        </w:rPr>
        <w:t xml:space="preserve"> كتوعية المرأة في القوانين والتشريعات المختلفة أو </w:t>
      </w:r>
      <w:r w:rsidRPr="00756B9C">
        <w:rPr>
          <w:rFonts w:hint="cs"/>
          <w:rtl/>
          <w:lang w:bidi="ar-JO"/>
        </w:rPr>
        <w:t xml:space="preserve">إبراز </w:t>
      </w:r>
      <w:r w:rsidRPr="00756B9C">
        <w:rPr>
          <w:rFonts w:hint="cs"/>
          <w:rtl/>
        </w:rPr>
        <w:t>دور المرأة في الحركة السياسية الأردنية</w:t>
      </w:r>
      <w:r w:rsidRPr="00756B9C">
        <w:rPr>
          <w:rFonts w:hint="cs"/>
          <w:rtl/>
          <w:lang w:bidi="ar-JO"/>
        </w:rPr>
        <w:t>،</w:t>
      </w:r>
      <w:r w:rsidRPr="00756B9C">
        <w:rPr>
          <w:rFonts w:hint="cs"/>
          <w:rtl/>
        </w:rPr>
        <w:t xml:space="preserve"> وصناعة القرار وأهمها الدورات الخاصة بالنوع الاجتماعي.</w:t>
      </w:r>
    </w:p>
    <w:p w:rsidR="00756B9C" w:rsidRPr="00756B9C" w:rsidRDefault="00756B9C" w:rsidP="00756B9C">
      <w:pPr>
        <w:pStyle w:val="SingleTxt"/>
        <w:rPr>
          <w:rFonts w:hint="cs"/>
          <w:rtl/>
        </w:rPr>
      </w:pPr>
      <w:r>
        <w:rPr>
          <w:rFonts w:hint="cs"/>
          <w:rtl/>
        </w:rPr>
        <w:t>68 -</w:t>
      </w:r>
      <w:r>
        <w:rPr>
          <w:rFonts w:hint="cs"/>
          <w:rtl/>
        </w:rPr>
        <w:tab/>
      </w:r>
      <w:r w:rsidRPr="00756B9C">
        <w:rPr>
          <w:rFonts w:hint="cs"/>
          <w:rtl/>
        </w:rPr>
        <w:t xml:space="preserve">وبالإشارة إلى الدراسة </w:t>
      </w:r>
      <w:r w:rsidRPr="00756B9C">
        <w:rPr>
          <w:rFonts w:hint="cs"/>
          <w:rtl/>
          <w:lang w:bidi="ar-JO"/>
        </w:rPr>
        <w:t>الخاصة بالمرأة الأردنية التي ذكرت</w:t>
      </w:r>
      <w:r w:rsidRPr="00756B9C">
        <w:rPr>
          <w:rFonts w:hint="cs"/>
          <w:rtl/>
        </w:rPr>
        <w:t xml:space="preserve"> سابقا</w:t>
      </w:r>
      <w:r w:rsidRPr="00756B9C">
        <w:rPr>
          <w:rFonts w:hint="cs"/>
          <w:rtl/>
          <w:lang w:bidi="ar-JO"/>
        </w:rPr>
        <w:t>،</w:t>
      </w:r>
      <w:r w:rsidRPr="00756B9C">
        <w:rPr>
          <w:rFonts w:hint="cs"/>
          <w:rtl/>
        </w:rPr>
        <w:t xml:space="preserve"> فمن الواضح أن انخراط المرأة في مجالات التعليم والعمل قد بدأ بالتأثير</w:t>
      </w:r>
      <w:r w:rsidRPr="00756B9C">
        <w:rPr>
          <w:rFonts w:hint="cs"/>
          <w:rtl/>
          <w:lang w:bidi="ar-JO"/>
        </w:rPr>
        <w:t>،</w:t>
      </w:r>
      <w:r w:rsidRPr="00756B9C">
        <w:rPr>
          <w:rFonts w:hint="cs"/>
          <w:rtl/>
        </w:rPr>
        <w:t xml:space="preserve"> وإن كان بشكل بطئ</w:t>
      </w:r>
      <w:r w:rsidRPr="00756B9C">
        <w:rPr>
          <w:rFonts w:hint="cs"/>
          <w:rtl/>
          <w:lang w:bidi="ar-JO"/>
        </w:rPr>
        <w:t>،</w:t>
      </w:r>
      <w:r w:rsidRPr="00756B9C">
        <w:rPr>
          <w:rFonts w:hint="cs"/>
          <w:rtl/>
        </w:rPr>
        <w:t xml:space="preserve"> على مفهوم المرأة عن ذاتها وعن إمكاناتها المستقبلية</w:t>
      </w:r>
      <w:r w:rsidRPr="00756B9C">
        <w:rPr>
          <w:rFonts w:hint="cs"/>
          <w:rtl/>
          <w:lang w:bidi="ar-JO"/>
        </w:rPr>
        <w:t>،</w:t>
      </w:r>
      <w:r w:rsidRPr="00756B9C">
        <w:rPr>
          <w:rFonts w:hint="cs"/>
          <w:rtl/>
        </w:rPr>
        <w:t xml:space="preserve"> مما قد يكون له أثر خاص على كيفية تربيتها لأولادها.</w:t>
      </w:r>
    </w:p>
    <w:p w:rsidR="00756B9C" w:rsidRPr="00756B9C" w:rsidRDefault="00756B9C" w:rsidP="00756B9C">
      <w:pPr>
        <w:pStyle w:val="SingleTxt"/>
        <w:rPr>
          <w:rFonts w:hint="cs"/>
          <w:rtl/>
        </w:rPr>
      </w:pPr>
    </w:p>
    <w:p w:rsidR="00756B9C" w:rsidRPr="00756B9C" w:rsidRDefault="00756B9C" w:rsidP="00756B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56B9C">
        <w:rPr>
          <w:rtl/>
        </w:rPr>
        <w:br w:type="page"/>
      </w:r>
      <w:r>
        <w:rPr>
          <w:rFonts w:hint="cs"/>
          <w:rtl/>
        </w:rPr>
        <w:tab/>
      </w:r>
      <w:r>
        <w:rPr>
          <w:rFonts w:hint="cs"/>
          <w:rtl/>
        </w:rPr>
        <w:tab/>
      </w:r>
      <w:r w:rsidRPr="00756B9C">
        <w:rPr>
          <w:rFonts w:hint="eastAsia"/>
          <w:rtl/>
        </w:rPr>
        <w:t>المادة</w:t>
      </w:r>
      <w:r w:rsidRPr="00756B9C">
        <w:rPr>
          <w:rtl/>
        </w:rPr>
        <w:t xml:space="preserve"> </w:t>
      </w:r>
      <w:r w:rsidRPr="00756B9C">
        <w:rPr>
          <w:rFonts w:hint="eastAsia"/>
          <w:rtl/>
        </w:rPr>
        <w:t>السادسة</w:t>
      </w:r>
    </w:p>
    <w:p w:rsidR="00756B9C" w:rsidRPr="00756B9C" w:rsidRDefault="00756B9C" w:rsidP="00756B9C">
      <w:pPr>
        <w:pStyle w:val="SingleTxt"/>
        <w:rPr>
          <w:rFonts w:hint="cs"/>
          <w:b/>
          <w:bCs/>
          <w:rtl/>
        </w:rPr>
      </w:pPr>
      <w:r w:rsidRPr="00756B9C">
        <w:rPr>
          <w:rFonts w:hint="eastAsia"/>
          <w:b/>
          <w:bCs/>
          <w:rtl/>
        </w:rPr>
        <w:t>تتخذ</w:t>
      </w:r>
      <w:r w:rsidRPr="00756B9C">
        <w:rPr>
          <w:b/>
          <w:bCs/>
          <w:rtl/>
        </w:rPr>
        <w:t xml:space="preserve"> </w:t>
      </w:r>
      <w:r w:rsidRPr="00756B9C">
        <w:rPr>
          <w:rFonts w:hint="eastAsia"/>
          <w:b/>
          <w:bCs/>
          <w:rtl/>
        </w:rPr>
        <w:t>الدول</w:t>
      </w:r>
      <w:r w:rsidRPr="00756B9C">
        <w:rPr>
          <w:b/>
          <w:bCs/>
          <w:rtl/>
        </w:rPr>
        <w:t xml:space="preserve"> الأطراف جميع التدابير المناسبة، بما في ذلك التشريع لمكافحة جميع أشكال </w:t>
      </w:r>
      <w:r w:rsidRPr="00756B9C">
        <w:rPr>
          <w:rFonts w:hint="eastAsia"/>
          <w:b/>
          <w:bCs/>
          <w:rtl/>
        </w:rPr>
        <w:t>الاتجار</w:t>
      </w:r>
      <w:r w:rsidRPr="00756B9C">
        <w:rPr>
          <w:b/>
          <w:bCs/>
          <w:rtl/>
        </w:rPr>
        <w:t xml:space="preserve"> بالمرأة واستغلال دعارة المرأة.</w:t>
      </w:r>
    </w:p>
    <w:p w:rsidR="00756B9C" w:rsidRPr="00756B9C" w:rsidRDefault="00756B9C" w:rsidP="00756B9C">
      <w:pPr>
        <w:pStyle w:val="SingleTxt"/>
        <w:rPr>
          <w:rFonts w:hint="cs"/>
          <w:lang w:val="en-GB" w:bidi="ar-JO"/>
        </w:rPr>
      </w:pPr>
      <w:r>
        <w:rPr>
          <w:rFonts w:hint="cs"/>
          <w:rtl/>
        </w:rPr>
        <w:t>69 -</w:t>
      </w:r>
      <w:r>
        <w:rPr>
          <w:rFonts w:hint="cs"/>
          <w:rtl/>
        </w:rPr>
        <w:tab/>
      </w:r>
      <w:r w:rsidRPr="00756B9C">
        <w:rPr>
          <w:rFonts w:hint="cs"/>
          <w:rtl/>
        </w:rPr>
        <w:t xml:space="preserve">لم تجر </w:t>
      </w:r>
      <w:r w:rsidRPr="00756B9C">
        <w:rPr>
          <w:rFonts w:hint="cs"/>
          <w:rtl/>
          <w:lang w:bidi="ar-JO"/>
        </w:rPr>
        <w:t>أية</w:t>
      </w:r>
      <w:r w:rsidRPr="00756B9C">
        <w:rPr>
          <w:rFonts w:hint="cs"/>
          <w:rtl/>
        </w:rPr>
        <w:t xml:space="preserve"> تعديلات في التشريعات الخاصة بمكافحة الاتجار بالمرأة</w:t>
      </w:r>
      <w:r w:rsidRPr="00756B9C">
        <w:rPr>
          <w:rFonts w:hint="cs"/>
          <w:rtl/>
          <w:lang w:bidi="ar-JO"/>
        </w:rPr>
        <w:t>،</w:t>
      </w:r>
      <w:r w:rsidRPr="00756B9C">
        <w:rPr>
          <w:rFonts w:hint="cs"/>
          <w:rtl/>
        </w:rPr>
        <w:t xml:space="preserve"> والواردة في التقرير الثاني للمملكة الأردنية الهاشمية حول تنفيذ اتفاقية القضاء على جميع أشكال التمييز ضد المرأة. وتفيد الإحصاءات الحديثة المتوفرة من </w:t>
      </w:r>
      <w:r w:rsidRPr="00756B9C">
        <w:rPr>
          <w:rFonts w:hint="cs"/>
          <w:rtl/>
          <w:lang w:bidi="ar-JO"/>
        </w:rPr>
        <w:t xml:space="preserve">مصادر مديرية </w:t>
      </w:r>
      <w:r w:rsidRPr="00756B9C">
        <w:rPr>
          <w:rFonts w:hint="cs"/>
          <w:rtl/>
        </w:rPr>
        <w:t>الأمن العام أن قضايا إدارة بيت الدعارة قد زادت لتشكل نسبة مقدارها (26.42</w:t>
      </w:r>
      <w:r>
        <w:rPr>
          <w:rFonts w:hint="cs"/>
          <w:rtl/>
        </w:rPr>
        <w:t>٪</w:t>
      </w:r>
      <w:r w:rsidRPr="00756B9C">
        <w:rPr>
          <w:rFonts w:hint="cs"/>
          <w:rtl/>
        </w:rPr>
        <w:t>) من مجموع الجرائم خلال الأعوام (2000</w:t>
      </w:r>
      <w:r>
        <w:rPr>
          <w:rFonts w:hint="cs"/>
          <w:rtl/>
        </w:rPr>
        <w:t>-</w:t>
      </w:r>
      <w:r w:rsidRPr="00756B9C">
        <w:rPr>
          <w:rFonts w:hint="cs"/>
          <w:rtl/>
        </w:rPr>
        <w:t>2001)</w:t>
      </w:r>
      <w:r w:rsidRPr="00756B9C">
        <w:rPr>
          <w:rFonts w:hint="cs"/>
          <w:rtl/>
          <w:lang w:bidi="ar-JO"/>
        </w:rPr>
        <w:t>،</w:t>
      </w:r>
      <w:r w:rsidRPr="00756B9C">
        <w:rPr>
          <w:rFonts w:hint="cs"/>
          <w:rtl/>
        </w:rPr>
        <w:t xml:space="preserve"> حيث سجلت (106) قضية في عام 2000 بينما سجلت (134) </w:t>
      </w:r>
      <w:r w:rsidRPr="00756B9C">
        <w:rPr>
          <w:rFonts w:hint="cs"/>
          <w:rtl/>
          <w:lang w:bidi="ar-JO"/>
        </w:rPr>
        <w:t xml:space="preserve">قضية </w:t>
      </w:r>
      <w:r w:rsidRPr="00756B9C">
        <w:rPr>
          <w:rFonts w:hint="cs"/>
          <w:rtl/>
        </w:rPr>
        <w:t>في عام 2001.</w:t>
      </w:r>
      <w:r w:rsidRPr="00756B9C">
        <w:rPr>
          <w:rFonts w:hint="cs"/>
          <w:rtl/>
          <w:lang w:bidi="ar-JO"/>
        </w:rPr>
        <w:t xml:space="preserve"> أما في عام (2002) فقد سجلت (188) قضية أي بزيادة مقدارها (40.3</w:t>
      </w:r>
      <w:r>
        <w:rPr>
          <w:rFonts w:hint="cs"/>
          <w:rtl/>
          <w:lang w:bidi="ar-JO"/>
        </w:rPr>
        <w:t>٪</w:t>
      </w:r>
      <w:r w:rsidRPr="00756B9C">
        <w:rPr>
          <w:rFonts w:hint="cs"/>
          <w:rtl/>
          <w:lang w:bidi="ar-JO"/>
        </w:rPr>
        <w:t xml:space="preserve">). </w:t>
      </w:r>
      <w:r w:rsidRPr="00756B9C">
        <w:rPr>
          <w:rFonts w:hint="cs"/>
          <w:rtl/>
        </w:rPr>
        <w:t xml:space="preserve">ولا توجد دراسات </w:t>
      </w:r>
      <w:r w:rsidRPr="00756B9C">
        <w:rPr>
          <w:rFonts w:hint="cs"/>
          <w:rtl/>
          <w:lang w:bidi="ar-JO"/>
        </w:rPr>
        <w:t>حول قضية الدعارة في الأردن</w:t>
      </w:r>
      <w:r w:rsidRPr="00756B9C">
        <w:rPr>
          <w:rFonts w:hint="cs"/>
          <w:rtl/>
        </w:rPr>
        <w:t>.</w:t>
      </w:r>
      <w:r w:rsidRPr="00756B9C">
        <w:rPr>
          <w:rFonts w:hint="cs"/>
          <w:rtl/>
          <w:lang w:bidi="ar-JO"/>
        </w:rPr>
        <w:t xml:space="preserve"> من جهة أخرى وضمن قانون الأحداث المؤقت رقم (11) لسنة 2002 تم إلغاء المادة (31) من القانون الأصلي والمتعلقة بتعريف المحتاج للرعاية والحماية والاستعاضة عنه بتعريف من عشرة نقاط يشتمل على بند ينص: </w:t>
      </w:r>
      <w:r>
        <w:rPr>
          <w:rFonts w:hint="eastAsia"/>
          <w:rtl/>
          <w:lang w:bidi="ar-JO"/>
        </w:rPr>
        <w:t>”</w:t>
      </w:r>
      <w:r w:rsidRPr="00756B9C">
        <w:rPr>
          <w:rFonts w:hint="cs"/>
          <w:rtl/>
          <w:lang w:bidi="ar-JO"/>
        </w:rPr>
        <w:t>يعتبر محتاج إلى الحماية والرعاية من تنطبق عليه أي من الحالات التالية:</w:t>
      </w:r>
      <w:r>
        <w:rPr>
          <w:rFonts w:hint="cs"/>
          <w:rtl/>
          <w:lang w:bidi="ar-JO"/>
        </w:rPr>
        <w:t xml:space="preserve"> </w:t>
      </w:r>
      <w:r w:rsidRPr="00756B9C">
        <w:rPr>
          <w:rFonts w:hint="cs"/>
          <w:rtl/>
          <w:lang w:bidi="ar-JO"/>
        </w:rPr>
        <w:t>... (10) من اسْتُغِلَ بأعمال التسول أو بأعمال تتصل بالدعارة أو الفسق أو إفساد الخلق أو</w:t>
      </w:r>
      <w:r>
        <w:rPr>
          <w:rFonts w:hint="eastAsia"/>
          <w:rtl/>
          <w:lang w:bidi="ar-JO"/>
        </w:rPr>
        <w:t> </w:t>
      </w:r>
      <w:r w:rsidRPr="00756B9C">
        <w:rPr>
          <w:rFonts w:hint="cs"/>
          <w:rtl/>
          <w:lang w:bidi="ar-JO"/>
        </w:rPr>
        <w:t>خدمة من يقومون بهذه الأعمال أو في أية أعمال غير مشروعة</w:t>
      </w:r>
      <w:r>
        <w:rPr>
          <w:rFonts w:hint="eastAsia"/>
          <w:rtl/>
          <w:lang w:bidi="ar-JO"/>
        </w:rPr>
        <w:t>“</w:t>
      </w:r>
      <w:r>
        <w:rPr>
          <w:rFonts w:hint="cs"/>
          <w:rtl/>
          <w:lang w:bidi="ar-JO"/>
        </w:rPr>
        <w:t>.</w:t>
      </w:r>
    </w:p>
    <w:p w:rsidR="00756B9C" w:rsidRPr="00756B9C" w:rsidRDefault="00756B9C" w:rsidP="00756B9C">
      <w:pPr>
        <w:pStyle w:val="SingleTxt"/>
        <w:rPr>
          <w:rFonts w:hint="cs"/>
          <w:lang w:val="en-GB" w:bidi="ar-JO"/>
        </w:rPr>
      </w:pPr>
      <w:r>
        <w:rPr>
          <w:rFonts w:hint="cs"/>
          <w:rtl/>
          <w:lang w:bidi="ar-JO"/>
        </w:rPr>
        <w:t>70 -</w:t>
      </w:r>
      <w:r>
        <w:rPr>
          <w:rFonts w:hint="cs"/>
          <w:rtl/>
          <w:lang w:bidi="ar-JO"/>
        </w:rPr>
        <w:tab/>
      </w:r>
      <w:r w:rsidRPr="00756B9C">
        <w:rPr>
          <w:rFonts w:hint="cs"/>
          <w:rtl/>
          <w:lang w:bidi="ar-JO"/>
        </w:rPr>
        <w:t>على صعيد متصل، تشير البيانات والمعلومات المتوفرة من إحدى المنظمات غير الحكومية حول موضوع الدعارة، أن العاملات اللواتي يلجأن إلى هذه المنظمة لحمايتهن من العنف الذي يتعرضن، إليه يتم إكراههن على ممارسة مهنة الدعارة، ويتحملن أشكالاً مختلفة من العنف مع غياب لأي حماية قانونية أو صحية. ومن بين خمسين حالة راجعت المنظمة، برزت بعض الخصائص للنساء اللواتي يزاولن مهنة الدعارة، منها أن معظمهن من الفئة العمرية (16</w:t>
      </w:r>
      <w:r>
        <w:rPr>
          <w:rFonts w:hint="cs"/>
          <w:rtl/>
          <w:lang w:bidi="ar-JO"/>
        </w:rPr>
        <w:t>-</w:t>
      </w:r>
      <w:r w:rsidRPr="00756B9C">
        <w:rPr>
          <w:rFonts w:hint="cs"/>
          <w:rtl/>
          <w:lang w:bidi="ar-JO"/>
        </w:rPr>
        <w:t>25) لم يحصلن على تعليم كاف وأن نسبة كبيرة منهن متزوجات.</w:t>
      </w:r>
    </w:p>
    <w:p w:rsidR="00756B9C" w:rsidRPr="00756B9C" w:rsidRDefault="00756B9C" w:rsidP="00756B9C">
      <w:pPr>
        <w:pStyle w:val="SingleTxt"/>
        <w:rPr>
          <w:rFonts w:hint="cs"/>
          <w:rtl/>
          <w:lang w:val="en-GB" w:bidi="ar-JO"/>
        </w:rPr>
      </w:pPr>
    </w:p>
    <w:p w:rsidR="00756B9C" w:rsidRPr="00756B9C" w:rsidRDefault="00756B9C" w:rsidP="00756B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56B9C">
        <w:rPr>
          <w:rtl/>
        </w:rPr>
        <w:br w:type="page"/>
      </w:r>
      <w:r>
        <w:rPr>
          <w:rFonts w:hint="cs"/>
          <w:rtl/>
        </w:rPr>
        <w:tab/>
      </w:r>
      <w:r w:rsidRPr="00756B9C">
        <w:rPr>
          <w:rFonts w:hint="cs"/>
          <w:rtl/>
        </w:rPr>
        <w:t>الجزء الثاني</w:t>
      </w:r>
    </w:p>
    <w:p w:rsidR="00756B9C" w:rsidRPr="00756B9C" w:rsidRDefault="00756B9C" w:rsidP="00756B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rPr>
        <w:tab/>
      </w:r>
      <w:r>
        <w:rPr>
          <w:rFonts w:hint="cs"/>
          <w:rtl/>
        </w:rPr>
        <w:tab/>
      </w:r>
      <w:r w:rsidRPr="00756B9C">
        <w:rPr>
          <w:rFonts w:hint="eastAsia"/>
          <w:rtl/>
        </w:rPr>
        <w:t>المادة</w:t>
      </w:r>
      <w:r w:rsidRPr="00756B9C">
        <w:rPr>
          <w:rtl/>
        </w:rPr>
        <w:t xml:space="preserve"> </w:t>
      </w:r>
      <w:r w:rsidRPr="00756B9C">
        <w:rPr>
          <w:rFonts w:hint="eastAsia"/>
          <w:rtl/>
        </w:rPr>
        <w:t>السابعة</w:t>
      </w:r>
    </w:p>
    <w:p w:rsidR="00756B9C" w:rsidRPr="00756B9C" w:rsidRDefault="00756B9C" w:rsidP="00756B9C">
      <w:pPr>
        <w:pStyle w:val="SingleTxt"/>
        <w:rPr>
          <w:b/>
          <w:bCs/>
          <w:w w:val="100"/>
          <w:rtl/>
        </w:rPr>
      </w:pPr>
      <w:r w:rsidRPr="00756B9C">
        <w:rPr>
          <w:rFonts w:hint="eastAsia"/>
          <w:b/>
          <w:bCs/>
          <w:w w:val="100"/>
          <w:rtl/>
        </w:rPr>
        <w:t>تتخذ</w:t>
      </w:r>
      <w:r w:rsidRPr="00756B9C">
        <w:rPr>
          <w:b/>
          <w:bCs/>
          <w:w w:val="100"/>
          <w:rtl/>
        </w:rPr>
        <w:t xml:space="preserve"> </w:t>
      </w:r>
      <w:r w:rsidRPr="00756B9C">
        <w:rPr>
          <w:rFonts w:hint="eastAsia"/>
          <w:b/>
          <w:bCs/>
          <w:w w:val="100"/>
          <w:rtl/>
        </w:rPr>
        <w:t>الدول</w:t>
      </w:r>
      <w:r w:rsidRPr="00756B9C">
        <w:rPr>
          <w:b/>
          <w:bCs/>
          <w:w w:val="100"/>
          <w:rtl/>
        </w:rPr>
        <w:t xml:space="preserve"> الأطراف جميع التدابير المناسبة للقضاء على التمييز ضد المرأة في الحياة </w:t>
      </w:r>
      <w:r w:rsidRPr="00756B9C">
        <w:rPr>
          <w:rFonts w:hint="eastAsia"/>
          <w:b/>
          <w:bCs/>
          <w:w w:val="100"/>
          <w:rtl/>
        </w:rPr>
        <w:t>السياسية</w:t>
      </w:r>
      <w:r w:rsidRPr="00756B9C">
        <w:rPr>
          <w:b/>
          <w:bCs/>
          <w:w w:val="100"/>
          <w:rtl/>
        </w:rPr>
        <w:t xml:space="preserve"> والعامة للبلد، وبوجه خاص تكفل للمرأة، على قدم المساواة مع الرجل الحق </w:t>
      </w:r>
      <w:r w:rsidRPr="00756B9C">
        <w:rPr>
          <w:rFonts w:hint="eastAsia"/>
          <w:b/>
          <w:bCs/>
          <w:w w:val="100"/>
          <w:rtl/>
        </w:rPr>
        <w:t>في</w:t>
      </w:r>
      <w:r w:rsidRPr="00756B9C">
        <w:rPr>
          <w:b/>
          <w:bCs/>
          <w:w w:val="100"/>
          <w:rtl/>
        </w:rPr>
        <w:t>:</w:t>
      </w:r>
    </w:p>
    <w:p w:rsidR="00756B9C" w:rsidRPr="00756B9C" w:rsidRDefault="00756B9C" w:rsidP="00756B9C">
      <w:pPr>
        <w:pStyle w:val="SingleTxt"/>
        <w:rPr>
          <w:rFonts w:hint="cs"/>
          <w:b/>
          <w:bCs/>
          <w:rtl/>
        </w:rPr>
      </w:pPr>
      <w:r w:rsidRPr="00756B9C">
        <w:rPr>
          <w:b/>
          <w:bCs/>
          <w:rtl/>
        </w:rPr>
        <w:t xml:space="preserve">7/ (أ) التصويت في جميع </w:t>
      </w:r>
      <w:r w:rsidRPr="00756B9C">
        <w:rPr>
          <w:rFonts w:hint="eastAsia"/>
          <w:b/>
          <w:bCs/>
          <w:rtl/>
        </w:rPr>
        <w:t>الانتخابات</w:t>
      </w:r>
      <w:r w:rsidRPr="00756B9C">
        <w:rPr>
          <w:b/>
          <w:bCs/>
          <w:rtl/>
        </w:rPr>
        <w:t xml:space="preserve"> والاستفتاءات العامة، وأهلية الانتخاب لجميع الهيئات التي ينتخب </w:t>
      </w:r>
      <w:r w:rsidRPr="00756B9C">
        <w:rPr>
          <w:rFonts w:hint="eastAsia"/>
          <w:b/>
          <w:bCs/>
          <w:rtl/>
        </w:rPr>
        <w:t>أعضاؤها</w:t>
      </w:r>
      <w:r w:rsidRPr="00756B9C">
        <w:rPr>
          <w:b/>
          <w:bCs/>
          <w:rtl/>
        </w:rPr>
        <w:t xml:space="preserve"> بالاقتراع العام</w:t>
      </w:r>
    </w:p>
    <w:p w:rsidR="00756B9C" w:rsidRPr="00756B9C" w:rsidRDefault="00756B9C" w:rsidP="00756B9C">
      <w:pPr>
        <w:pStyle w:val="SingleTxt"/>
        <w:rPr>
          <w:rFonts w:hint="cs"/>
          <w:lang w:val="en-GB" w:bidi="ar-JO"/>
        </w:rPr>
      </w:pPr>
      <w:r>
        <w:rPr>
          <w:rFonts w:hint="cs"/>
          <w:rtl/>
          <w:lang w:bidi="ar-JO"/>
        </w:rPr>
        <w:t>71 -</w:t>
      </w:r>
      <w:r>
        <w:rPr>
          <w:rFonts w:hint="cs"/>
          <w:rtl/>
          <w:lang w:bidi="ar-JO"/>
        </w:rPr>
        <w:tab/>
      </w:r>
      <w:r w:rsidRPr="00756B9C">
        <w:rPr>
          <w:rFonts w:hint="cs"/>
          <w:rtl/>
          <w:lang w:bidi="ar-JO"/>
        </w:rPr>
        <w:t xml:space="preserve">بشكل عام تستجيب الحكومة الأردنية للتوصية العامة للجنة السيداو رقم (23) ومنهاج عمل بيجين المادة (6) والخاصة بالمرأة في مراكز صنع القرار، فتكفل للمرأة الحق بالمشاركة بالهيئات المنتخبة وفي مؤسسات المجتمع المدني بشكل مساو للرجل، ولا توجد تشريعات تحد من قدرتها على المشاركة. إلا أنه وبالرغم </w:t>
      </w:r>
      <w:r w:rsidRPr="00756B9C">
        <w:rPr>
          <w:rFonts w:hint="cs"/>
          <w:rtl/>
        </w:rPr>
        <w:t>من حصول المرأة على الحق في الترشيح والانتخاب في جميع الهيئات التي ينتخب أعضاؤها بالاقتراع العام في المملكة الأردنية الهاشمية</w:t>
      </w:r>
      <w:r w:rsidRPr="00756B9C">
        <w:rPr>
          <w:rFonts w:hint="cs"/>
          <w:rtl/>
          <w:lang w:bidi="ar-JO"/>
        </w:rPr>
        <w:t>،</w:t>
      </w:r>
      <w:r w:rsidRPr="00756B9C">
        <w:rPr>
          <w:rFonts w:hint="cs"/>
          <w:rtl/>
        </w:rPr>
        <w:t xml:space="preserve"> إلا أن نسبة مشاركة المرأة الأردنية في الحياة العامة لا تزال متدنية. وقد </w:t>
      </w:r>
      <w:r w:rsidRPr="00756B9C">
        <w:rPr>
          <w:rFonts w:hint="cs"/>
          <w:rtl/>
          <w:lang w:bidi="ar-JO"/>
        </w:rPr>
        <w:t xml:space="preserve">مارست </w:t>
      </w:r>
      <w:r w:rsidRPr="00756B9C">
        <w:rPr>
          <w:rFonts w:hint="cs"/>
          <w:rtl/>
        </w:rPr>
        <w:t>الهيئات النسائية غير الحكومية و</w:t>
      </w:r>
      <w:r w:rsidRPr="00756B9C">
        <w:rPr>
          <w:rFonts w:hint="cs"/>
          <w:rtl/>
          <w:lang w:bidi="ar-JO"/>
        </w:rPr>
        <w:t>من خلال</w:t>
      </w:r>
      <w:r w:rsidRPr="00756B9C">
        <w:rPr>
          <w:rFonts w:hint="cs"/>
          <w:rtl/>
        </w:rPr>
        <w:t xml:space="preserve"> اللجنة الوطنية الأردنية لشؤون المرأة</w:t>
      </w:r>
      <w:r w:rsidRPr="00756B9C">
        <w:rPr>
          <w:rFonts w:hint="cs"/>
          <w:rtl/>
          <w:lang w:bidi="ar-JO"/>
        </w:rPr>
        <w:t>،</w:t>
      </w:r>
      <w:r w:rsidRPr="00756B9C">
        <w:rPr>
          <w:rFonts w:hint="cs"/>
          <w:rtl/>
        </w:rPr>
        <w:t xml:space="preserve"> الضغط على الأطر الحكومية </w:t>
      </w:r>
      <w:r w:rsidRPr="00756B9C">
        <w:rPr>
          <w:rFonts w:hint="cs"/>
          <w:rtl/>
          <w:lang w:bidi="ar-JO"/>
        </w:rPr>
        <w:t>ل</w:t>
      </w:r>
      <w:r w:rsidRPr="00756B9C">
        <w:rPr>
          <w:rFonts w:hint="cs"/>
          <w:rtl/>
        </w:rPr>
        <w:t xml:space="preserve">تعديل قانون الانتخاب بما يضمن </w:t>
      </w:r>
      <w:r>
        <w:rPr>
          <w:rFonts w:hint="eastAsia"/>
          <w:rtl/>
        </w:rPr>
        <w:t>”</w:t>
      </w:r>
      <w:r w:rsidRPr="00756B9C">
        <w:rPr>
          <w:rFonts w:hint="cs"/>
          <w:rtl/>
        </w:rPr>
        <w:t>كوتا</w:t>
      </w:r>
      <w:r>
        <w:rPr>
          <w:rFonts w:hint="eastAsia"/>
          <w:rtl/>
        </w:rPr>
        <w:t>“</w:t>
      </w:r>
      <w:r w:rsidRPr="00756B9C">
        <w:rPr>
          <w:rFonts w:hint="cs"/>
          <w:rtl/>
        </w:rPr>
        <w:t xml:space="preserve"> للنساء</w:t>
      </w:r>
      <w:r w:rsidRPr="00756B9C">
        <w:rPr>
          <w:rFonts w:hint="cs"/>
          <w:rtl/>
          <w:lang w:bidi="ar-JO"/>
        </w:rPr>
        <w:t>،</w:t>
      </w:r>
      <w:r w:rsidRPr="00756B9C">
        <w:rPr>
          <w:rFonts w:hint="cs"/>
          <w:rtl/>
        </w:rPr>
        <w:t xml:space="preserve"> </w:t>
      </w:r>
      <w:r w:rsidRPr="00756B9C">
        <w:rPr>
          <w:rFonts w:hint="cs"/>
          <w:rtl/>
          <w:lang w:bidi="ar-JO"/>
        </w:rPr>
        <w:t xml:space="preserve">الأمر الذي </w:t>
      </w:r>
      <w:r w:rsidRPr="00756B9C">
        <w:rPr>
          <w:rFonts w:hint="cs"/>
          <w:rtl/>
        </w:rPr>
        <w:t>تم توضيحه في الفقرة (</w:t>
      </w:r>
      <w:r w:rsidRPr="00756B9C">
        <w:rPr>
          <w:rFonts w:hint="cs"/>
          <w:rtl/>
          <w:lang w:bidi="ar-JO"/>
        </w:rPr>
        <w:t>47</w:t>
      </w:r>
      <w:r w:rsidRPr="00756B9C">
        <w:rPr>
          <w:rFonts w:hint="cs"/>
          <w:rtl/>
        </w:rPr>
        <w:t xml:space="preserve">) من هذا التقرير. ومن الجدير بالذكر أن الحوارات والاجتماعات التي ناقشت هذا الموضوع سواء في الصحافة أو في المنتديات والمؤسسات الفكرية </w:t>
      </w:r>
      <w:r w:rsidRPr="00756B9C">
        <w:rPr>
          <w:rFonts w:hint="cs"/>
          <w:rtl/>
          <w:lang w:bidi="ar-JO"/>
        </w:rPr>
        <w:t xml:space="preserve">ساهمت </w:t>
      </w:r>
      <w:r w:rsidRPr="00756B9C">
        <w:rPr>
          <w:rFonts w:hint="cs"/>
          <w:rtl/>
        </w:rPr>
        <w:t>في زيادة الوعي عند أفراد المجتمع كافة. وقد برز هذا جليا في استطلاعات الرأي التي أجريت في عام 1999 حيث تبين أن (62.7</w:t>
      </w:r>
      <w:r>
        <w:rPr>
          <w:rFonts w:hint="cs"/>
          <w:rtl/>
        </w:rPr>
        <w:t>٪</w:t>
      </w:r>
      <w:r w:rsidRPr="00756B9C">
        <w:rPr>
          <w:rFonts w:hint="cs"/>
          <w:rtl/>
        </w:rPr>
        <w:t>) من المشاركين في الاستطلاع أيدوا تخصيص كوتا للمرأة لفترة مرحلية</w:t>
      </w:r>
      <w:r w:rsidRPr="00756B9C">
        <w:rPr>
          <w:rFonts w:hint="cs"/>
          <w:rtl/>
          <w:lang w:bidi="ar-JO"/>
        </w:rPr>
        <w:t>،</w:t>
      </w:r>
      <w:r w:rsidRPr="00756B9C">
        <w:rPr>
          <w:rFonts w:hint="cs"/>
          <w:rtl/>
        </w:rPr>
        <w:t xml:space="preserve"> مما يؤكد زيادة الوعي عند الأفراد الأردنيين حول أهمية مشاركة المرأة السياسية</w:t>
      </w:r>
      <w:r w:rsidRPr="00756B9C">
        <w:rPr>
          <w:rFonts w:hint="cs"/>
          <w:rtl/>
          <w:lang w:bidi="ar-JO"/>
        </w:rPr>
        <w:t>،</w:t>
      </w:r>
      <w:r w:rsidRPr="00756B9C">
        <w:rPr>
          <w:rFonts w:hint="cs"/>
          <w:rtl/>
        </w:rPr>
        <w:t xml:space="preserve"> وأهمية إيجاد سبل لتسهيل ودعم هذه المشاركة.</w:t>
      </w:r>
      <w:r w:rsidRPr="00756B9C">
        <w:rPr>
          <w:rFonts w:hint="cs"/>
          <w:rtl/>
          <w:lang w:bidi="ar-JO"/>
        </w:rPr>
        <w:t xml:space="preserve"> ويأتي هذا منسجما مع دراسة المركز الوطني لحقوق الإنسان في الجامعات، حيث عارض ما نسبته (46.3</w:t>
      </w:r>
      <w:r>
        <w:rPr>
          <w:rFonts w:hint="cs"/>
          <w:rtl/>
          <w:lang w:bidi="ar-JO"/>
        </w:rPr>
        <w:t xml:space="preserve">٪) من الطلاب مقولة </w:t>
      </w:r>
      <w:r>
        <w:rPr>
          <w:rFonts w:hint="eastAsia"/>
          <w:rtl/>
          <w:lang w:bidi="ar-JO"/>
        </w:rPr>
        <w:t>”</w:t>
      </w:r>
      <w:r w:rsidRPr="00756B9C">
        <w:rPr>
          <w:rFonts w:hint="cs"/>
          <w:rtl/>
          <w:lang w:bidi="ar-JO"/>
        </w:rPr>
        <w:t>الرجال أفضل كقادة سياسيين من النساء</w:t>
      </w:r>
      <w:r>
        <w:rPr>
          <w:rFonts w:hint="eastAsia"/>
          <w:rtl/>
          <w:lang w:bidi="ar-JO"/>
        </w:rPr>
        <w:t>“</w:t>
      </w:r>
      <w:r w:rsidRPr="00756B9C">
        <w:rPr>
          <w:rFonts w:hint="cs"/>
          <w:rtl/>
          <w:lang w:bidi="ar-JO"/>
        </w:rPr>
        <w:t>.</w:t>
      </w:r>
    </w:p>
    <w:p w:rsidR="00756B9C" w:rsidRPr="00756B9C" w:rsidRDefault="00756B9C" w:rsidP="00756B9C">
      <w:pPr>
        <w:pStyle w:val="SingleTxt"/>
        <w:rPr>
          <w:rFonts w:hint="cs"/>
          <w:rtl/>
        </w:rPr>
      </w:pPr>
      <w:r>
        <w:rPr>
          <w:rFonts w:hint="cs"/>
          <w:rtl/>
          <w:lang w:bidi="ar-JO"/>
        </w:rPr>
        <w:t>72 -</w:t>
      </w:r>
      <w:r>
        <w:rPr>
          <w:rFonts w:hint="cs"/>
          <w:rtl/>
          <w:lang w:bidi="ar-JO"/>
        </w:rPr>
        <w:tab/>
      </w:r>
      <w:r w:rsidRPr="00756B9C">
        <w:rPr>
          <w:rFonts w:hint="cs"/>
          <w:rtl/>
          <w:lang w:bidi="ar-JO"/>
        </w:rPr>
        <w:t>و</w:t>
      </w:r>
      <w:r w:rsidRPr="00756B9C">
        <w:rPr>
          <w:rFonts w:hint="cs"/>
          <w:rtl/>
        </w:rPr>
        <w:t>تشارك المرأة في عملية الانتخابات العامة بشكل مساو للرجل</w:t>
      </w:r>
      <w:r w:rsidRPr="00756B9C">
        <w:rPr>
          <w:rFonts w:hint="cs"/>
          <w:rtl/>
          <w:lang w:bidi="ar-JO"/>
        </w:rPr>
        <w:t>.</w:t>
      </w:r>
      <w:r w:rsidRPr="00756B9C">
        <w:rPr>
          <w:rFonts w:hint="cs"/>
          <w:rtl/>
        </w:rPr>
        <w:t xml:space="preserve"> وفي الانتخابات </w:t>
      </w:r>
      <w:r w:rsidRPr="00756B9C">
        <w:rPr>
          <w:rFonts w:hint="cs"/>
          <w:rtl/>
          <w:lang w:bidi="ar-JO"/>
        </w:rPr>
        <w:t xml:space="preserve">الأخيرة التي جرت في </w:t>
      </w:r>
      <w:r w:rsidRPr="00756B9C">
        <w:rPr>
          <w:rFonts w:hint="cs"/>
          <w:rtl/>
        </w:rPr>
        <w:t xml:space="preserve">عام 2003 </w:t>
      </w:r>
      <w:r w:rsidRPr="00756B9C">
        <w:rPr>
          <w:rFonts w:hint="cs"/>
          <w:rtl/>
          <w:lang w:bidi="ar-JO"/>
        </w:rPr>
        <w:t>ارتفعت نسبة المقترعات لتصبح (109</w:t>
      </w:r>
      <w:r>
        <w:rPr>
          <w:rFonts w:hint="cs"/>
          <w:rtl/>
          <w:lang w:bidi="ar-JO"/>
        </w:rPr>
        <w:t>٪</w:t>
      </w:r>
      <w:r w:rsidRPr="00756B9C">
        <w:rPr>
          <w:rFonts w:hint="cs"/>
          <w:rtl/>
          <w:lang w:bidi="ar-JO"/>
        </w:rPr>
        <w:t>) حسب دراسة أولية. وقد عزت الدراسة هذه النسبة المرتفعة إلى عدة عوامل منها العشائرية، وعدم قدرة عشرات ألوف الرجال من منتسبي الجيش والقوات المسلحة والأجهزة الأمنية الإدلاء بأصواتهم حسب قانون الانتخاب. وفي هذه الانتخابات النيابية الأخيرة ترشحت (54) سيدة، فازت منهن ست سيدات فقط ضمن إطار الكوتا. ويذكر أن الدراسة المشار إليها أعلاه قد ذكرت أن نسبة المواطنين والمواطنات الذين انتخبوا امرأة في الانتخابات بلغت</w:t>
      </w:r>
      <w:r w:rsidRPr="00756B9C">
        <w:rPr>
          <w:rFonts w:hint="cs"/>
          <w:rtl/>
        </w:rPr>
        <w:t xml:space="preserve"> (2.7</w:t>
      </w:r>
      <w:r>
        <w:rPr>
          <w:rFonts w:hint="cs"/>
          <w:rtl/>
        </w:rPr>
        <w:t>٪</w:t>
      </w:r>
      <w:r w:rsidRPr="00756B9C">
        <w:rPr>
          <w:rFonts w:hint="cs"/>
          <w:rtl/>
        </w:rPr>
        <w:t>) فقط وهي نسبة ضئيلة للغاية</w:t>
      </w:r>
      <w:r>
        <w:rPr>
          <w:rFonts w:hint="cs"/>
          <w:rtl/>
        </w:rPr>
        <w:t>.</w:t>
      </w:r>
    </w:p>
    <w:p w:rsidR="00756B9C" w:rsidRPr="00756B9C" w:rsidRDefault="00756B9C" w:rsidP="00756B9C">
      <w:pPr>
        <w:pStyle w:val="SingleTxt"/>
        <w:rPr>
          <w:rFonts w:hint="cs"/>
          <w:rtl/>
        </w:rPr>
      </w:pPr>
      <w:r>
        <w:rPr>
          <w:rFonts w:hint="cs"/>
          <w:rtl/>
        </w:rPr>
        <w:t>73 -</w:t>
      </w:r>
      <w:r>
        <w:rPr>
          <w:rFonts w:hint="cs"/>
          <w:rtl/>
        </w:rPr>
        <w:tab/>
      </w:r>
      <w:r w:rsidRPr="00756B9C">
        <w:rPr>
          <w:rFonts w:hint="cs"/>
          <w:rtl/>
        </w:rPr>
        <w:t>وقد ساهم قانون الانتخاب المؤقت رقم (34) لسنة 2001 في رفع بعض المعيقات وتسهيل الإجراءات بما يضمن مشاركة أعلى للمرأة. فمن جهة تم تخفيض سن الانتخاب إلى ثمانية عشرة سنة شمسية علما أن القانون السابق كان يشترط إكمال تسعة عشرة سنة ميلادية</w:t>
      </w:r>
      <w:r w:rsidRPr="00756B9C">
        <w:rPr>
          <w:rFonts w:hint="cs"/>
          <w:rtl/>
          <w:lang w:bidi="ar-JO"/>
        </w:rPr>
        <w:t>، مما</w:t>
      </w:r>
      <w:r w:rsidRPr="00756B9C">
        <w:rPr>
          <w:rFonts w:hint="cs"/>
          <w:rtl/>
        </w:rPr>
        <w:t xml:space="preserve"> </w:t>
      </w:r>
      <w:r>
        <w:rPr>
          <w:rFonts w:hint="cs"/>
          <w:rtl/>
        </w:rPr>
        <w:t>أ</w:t>
      </w:r>
      <w:r w:rsidRPr="00756B9C">
        <w:rPr>
          <w:rFonts w:hint="cs"/>
          <w:rtl/>
          <w:lang w:bidi="ar-JO"/>
        </w:rPr>
        <w:t xml:space="preserve">تاح لعدد أكبر من الإناث </w:t>
      </w:r>
      <w:r w:rsidRPr="00756B9C">
        <w:rPr>
          <w:rFonts w:hint="cs"/>
          <w:rtl/>
        </w:rPr>
        <w:t>كما الذكور الفرصة في المشاركة في الحياة العامة والسياسية في سن مبكر. من جهة أخرى اعتمدت البطاقة الشخصية كإثبات لحق الناخب أو</w:t>
      </w:r>
      <w:r>
        <w:rPr>
          <w:rFonts w:hint="eastAsia"/>
          <w:rtl/>
        </w:rPr>
        <w:t> </w:t>
      </w:r>
      <w:r w:rsidRPr="00756B9C">
        <w:rPr>
          <w:rFonts w:hint="cs"/>
          <w:rtl/>
        </w:rPr>
        <w:t xml:space="preserve">الناخبة </w:t>
      </w:r>
      <w:r w:rsidRPr="00756B9C">
        <w:rPr>
          <w:rFonts w:hint="cs"/>
          <w:rtl/>
          <w:lang w:bidi="ar-JO"/>
        </w:rPr>
        <w:t xml:space="preserve">في </w:t>
      </w:r>
      <w:r w:rsidRPr="00756B9C">
        <w:rPr>
          <w:rFonts w:hint="cs"/>
          <w:rtl/>
        </w:rPr>
        <w:t xml:space="preserve">ممارسة حق </w:t>
      </w:r>
      <w:r w:rsidRPr="00756B9C">
        <w:rPr>
          <w:rFonts w:hint="cs"/>
          <w:rtl/>
          <w:lang w:bidi="ar-JO"/>
        </w:rPr>
        <w:t>الانتخاب مما يكرس حق المرأة في الانتخاب وحرية اختيارها، حيث توقف اعتمادها على دفتر العائلة كإثبات، والذي كان يربط مكان الإدلاء بالأصوات بدفتر العائلة إضافة إلى عدم إعطاء الزوج دفتر العائلة لزوجته إذا رغب بذلك. ويأتي</w:t>
      </w:r>
      <w:r w:rsidRPr="00756B9C">
        <w:rPr>
          <w:rFonts w:hint="cs"/>
          <w:rtl/>
        </w:rPr>
        <w:t xml:space="preserve"> هذا الإجراء </w:t>
      </w:r>
      <w:r w:rsidRPr="00756B9C">
        <w:rPr>
          <w:rFonts w:hint="cs"/>
          <w:rtl/>
          <w:lang w:bidi="ar-JO"/>
        </w:rPr>
        <w:t xml:space="preserve">أيضا </w:t>
      </w:r>
      <w:r w:rsidRPr="00756B9C">
        <w:rPr>
          <w:rFonts w:hint="cs"/>
          <w:rtl/>
        </w:rPr>
        <w:t xml:space="preserve">كبديل عن بطاقة الانتخابات </w:t>
      </w:r>
      <w:r w:rsidRPr="00756B9C">
        <w:rPr>
          <w:rFonts w:hint="cs"/>
          <w:rtl/>
          <w:lang w:bidi="ar-JO"/>
        </w:rPr>
        <w:t xml:space="preserve">حيث </w:t>
      </w:r>
      <w:r w:rsidRPr="00756B9C">
        <w:rPr>
          <w:rFonts w:hint="cs"/>
          <w:rtl/>
        </w:rPr>
        <w:t xml:space="preserve">كان </w:t>
      </w:r>
      <w:r w:rsidRPr="00756B9C">
        <w:rPr>
          <w:rFonts w:hint="cs"/>
          <w:rtl/>
          <w:lang w:bidi="ar-JO"/>
        </w:rPr>
        <w:t xml:space="preserve">ذلك يشكل </w:t>
      </w:r>
      <w:r w:rsidRPr="00756B9C">
        <w:rPr>
          <w:rFonts w:hint="cs"/>
          <w:rtl/>
        </w:rPr>
        <w:t xml:space="preserve">في بعض الأحيان عائقا أمام المرأة من المشاركة. كما أتاح القانون المؤقت الفرصة للناخب والناخبة </w:t>
      </w:r>
      <w:r w:rsidRPr="00756B9C">
        <w:rPr>
          <w:rFonts w:hint="cs"/>
          <w:rtl/>
          <w:lang w:bidi="ar-JO"/>
        </w:rPr>
        <w:t xml:space="preserve">للإدلاء </w:t>
      </w:r>
      <w:r w:rsidRPr="00756B9C">
        <w:rPr>
          <w:rFonts w:hint="cs"/>
          <w:rtl/>
        </w:rPr>
        <w:t xml:space="preserve">بصوته/ صوتها في أي مركز من مراكز الاقتراع والفرز في دائرته الانتخابية مما يتيح الفرصة للنساء بالمشاركة في العملية الانتخابية ويزيل المعوقات الناتجة عن المواصلات والتنقل التي قد تعيق المرأة من الوصول إلى مراكز الاقتراع الخاصة بها بسبب بعد المسافات أو صعوبة توفر المواصلات </w:t>
      </w:r>
      <w:r w:rsidRPr="00756B9C">
        <w:rPr>
          <w:rFonts w:hint="cs"/>
          <w:rtl/>
          <w:lang w:bidi="ar-JO"/>
        </w:rPr>
        <w:t>الملائمة</w:t>
      </w:r>
      <w:r w:rsidRPr="00756B9C">
        <w:rPr>
          <w:rFonts w:hint="cs"/>
          <w:rtl/>
        </w:rPr>
        <w:t>.</w:t>
      </w:r>
    </w:p>
    <w:p w:rsidR="00756B9C" w:rsidRPr="00756B9C" w:rsidRDefault="00756B9C" w:rsidP="00756B9C">
      <w:pPr>
        <w:pStyle w:val="SingleTxt"/>
        <w:rPr>
          <w:rFonts w:hint="cs"/>
          <w:rtl/>
        </w:rPr>
      </w:pPr>
      <w:r>
        <w:rPr>
          <w:rFonts w:hint="cs"/>
          <w:rtl/>
        </w:rPr>
        <w:t>74 -</w:t>
      </w:r>
      <w:r>
        <w:rPr>
          <w:rFonts w:hint="cs"/>
          <w:rtl/>
        </w:rPr>
        <w:tab/>
      </w:r>
      <w:r w:rsidRPr="00756B9C">
        <w:rPr>
          <w:rFonts w:hint="cs"/>
          <w:rtl/>
        </w:rPr>
        <w:t xml:space="preserve">على الرغم من التسهيلات التي </w:t>
      </w:r>
      <w:r>
        <w:rPr>
          <w:rFonts w:hint="cs"/>
          <w:rtl/>
        </w:rPr>
        <w:t>أ</w:t>
      </w:r>
      <w:r w:rsidRPr="00756B9C">
        <w:rPr>
          <w:rFonts w:hint="cs"/>
          <w:rtl/>
          <w:lang w:bidi="ar-JO"/>
        </w:rPr>
        <w:t>تاحها ا</w:t>
      </w:r>
      <w:r w:rsidRPr="00756B9C">
        <w:rPr>
          <w:rFonts w:hint="cs"/>
          <w:rtl/>
        </w:rPr>
        <w:t xml:space="preserve">لقانون المؤقت والتي </w:t>
      </w:r>
      <w:r w:rsidRPr="00756B9C">
        <w:rPr>
          <w:rFonts w:hint="cs"/>
          <w:rtl/>
          <w:lang w:bidi="ar-JO"/>
        </w:rPr>
        <w:t xml:space="preserve">ساعدت </w:t>
      </w:r>
      <w:r w:rsidRPr="00756B9C">
        <w:rPr>
          <w:rFonts w:hint="cs"/>
          <w:rtl/>
        </w:rPr>
        <w:t>المرأة على ممارسة حقها كناخبة إلا أن المنظمات النسائية ترى أن قانون الصوت الواحد، الذي لا يزال محل نقاش واسع في مختلف الدوائر السياسية، يحد من فرص النساء في الوصول إلى قبة البرلمان. إذ أن الصوت الواحد يفرض على الناخب أو الناخبة انتخاب مرشح واحد فقط. وفي ظل العقلية الذكورية</w:t>
      </w:r>
      <w:r w:rsidRPr="00756B9C">
        <w:rPr>
          <w:rFonts w:hint="cs"/>
          <w:rtl/>
          <w:lang w:bidi="ar-JO"/>
        </w:rPr>
        <w:t>،</w:t>
      </w:r>
      <w:r w:rsidRPr="00756B9C">
        <w:rPr>
          <w:rFonts w:hint="cs"/>
          <w:rtl/>
        </w:rPr>
        <w:t xml:space="preserve"> التي لا تزال سائدة بشكل واسع</w:t>
      </w:r>
      <w:r w:rsidRPr="00756B9C">
        <w:rPr>
          <w:rFonts w:hint="cs"/>
          <w:rtl/>
          <w:lang w:bidi="ar-JO"/>
        </w:rPr>
        <w:t>،</w:t>
      </w:r>
      <w:r w:rsidRPr="00756B9C">
        <w:rPr>
          <w:rFonts w:hint="cs"/>
          <w:rtl/>
        </w:rPr>
        <w:t xml:space="preserve"> نجد أن الناخب/الناخبة يميل إلى انتخاب ذكور العائلة أو المرشحين الذكور مما يهمش دور المرأة أو يقلل من </w:t>
      </w:r>
      <w:r w:rsidRPr="00756B9C">
        <w:rPr>
          <w:rFonts w:hint="cs"/>
          <w:rtl/>
          <w:lang w:bidi="ar-JO"/>
        </w:rPr>
        <w:t xml:space="preserve">فرص </w:t>
      </w:r>
      <w:r w:rsidRPr="00756B9C">
        <w:rPr>
          <w:rFonts w:hint="cs"/>
          <w:rtl/>
        </w:rPr>
        <w:t>نجاحها.</w:t>
      </w:r>
    </w:p>
    <w:p w:rsidR="00756B9C" w:rsidRPr="00756B9C" w:rsidRDefault="00756B9C" w:rsidP="00756B9C">
      <w:pPr>
        <w:pStyle w:val="SingleTxt"/>
        <w:spacing w:line="380" w:lineRule="exact"/>
        <w:rPr>
          <w:rFonts w:hint="cs"/>
          <w:rtl/>
        </w:rPr>
      </w:pPr>
      <w:r>
        <w:rPr>
          <w:rFonts w:hint="cs"/>
          <w:rtl/>
        </w:rPr>
        <w:t>75 -</w:t>
      </w:r>
      <w:r>
        <w:rPr>
          <w:rFonts w:hint="cs"/>
          <w:rtl/>
        </w:rPr>
        <w:tab/>
      </w:r>
      <w:r w:rsidRPr="00756B9C">
        <w:rPr>
          <w:rFonts w:hint="cs"/>
          <w:rtl/>
        </w:rPr>
        <w:t>إلا أنه من الجدير بالذكر</w:t>
      </w:r>
      <w:r w:rsidRPr="00756B9C">
        <w:rPr>
          <w:rFonts w:hint="cs"/>
          <w:rtl/>
          <w:lang w:bidi="ar-JO"/>
        </w:rPr>
        <w:t>،</w:t>
      </w:r>
      <w:r w:rsidRPr="00756B9C">
        <w:rPr>
          <w:rFonts w:hint="cs"/>
          <w:rtl/>
        </w:rPr>
        <w:t xml:space="preserve"> أن القيادة </w:t>
      </w:r>
      <w:r w:rsidRPr="00756B9C">
        <w:rPr>
          <w:rFonts w:hint="cs"/>
          <w:rtl/>
          <w:lang w:bidi="ar-JO"/>
        </w:rPr>
        <w:t xml:space="preserve">السياسية العليا </w:t>
      </w:r>
      <w:r w:rsidRPr="00756B9C">
        <w:rPr>
          <w:rFonts w:hint="cs"/>
          <w:rtl/>
        </w:rPr>
        <w:t xml:space="preserve">المتمثلة بجلالة الملك عبد الله الثاني تسعى إلى </w:t>
      </w:r>
      <w:r w:rsidRPr="00756B9C">
        <w:rPr>
          <w:rFonts w:hint="cs"/>
          <w:rtl/>
          <w:lang w:bidi="ar-JO"/>
        </w:rPr>
        <w:t>تعزيز فرص المرأة في الوصول</w:t>
      </w:r>
      <w:r w:rsidRPr="00756B9C">
        <w:rPr>
          <w:rFonts w:hint="cs"/>
          <w:rtl/>
        </w:rPr>
        <w:t xml:space="preserve"> إلى مراكز صياغة وصناعة القرار من خلال تعيين نساء في مجلس الأعيان، الذي يشكل ركنا أساسيا من السلطة التشريعية </w:t>
      </w:r>
      <w:r w:rsidRPr="00756B9C">
        <w:rPr>
          <w:rFonts w:hint="cs"/>
          <w:rtl/>
          <w:lang w:bidi="ar-JO"/>
        </w:rPr>
        <w:t xml:space="preserve">بشقيها مجلس الأعيان ومجلس النواب، </w:t>
      </w:r>
      <w:r w:rsidRPr="00756B9C">
        <w:rPr>
          <w:rFonts w:hint="cs"/>
          <w:rtl/>
        </w:rPr>
        <w:t>حيث بلغت نسبة النساء المعينات (7.5</w:t>
      </w:r>
      <w:r>
        <w:rPr>
          <w:rFonts w:hint="cs"/>
          <w:rtl/>
        </w:rPr>
        <w:t>٪</w:t>
      </w:r>
      <w:r w:rsidRPr="00756B9C">
        <w:rPr>
          <w:rFonts w:hint="cs"/>
          <w:rtl/>
        </w:rPr>
        <w:t>).</w:t>
      </w:r>
      <w:r w:rsidRPr="00756B9C">
        <w:rPr>
          <w:rFonts w:hint="cs"/>
          <w:rtl/>
          <w:lang w:bidi="ar-JO"/>
        </w:rPr>
        <w:t xml:space="preserve"> وبناء على توجيهات جلالة الملك فقد تم تشكيل لجنة ملكية كلفت بدراسة التقسيمات الإدارية للأقاليم والمحافظات وتطوير آليات لتفعيل مشاركة المواطنين في طرح قضاياهم ضمن إطار مجالس منتخبة بشكل مباشر تعمل مترافقة مع المجالس البلدية المنتخبة في تحديد أولويات العمل بشكل لا مركزي.</w:t>
      </w:r>
    </w:p>
    <w:p w:rsidR="00756B9C" w:rsidRPr="00756B9C" w:rsidRDefault="00756B9C" w:rsidP="00756B9C">
      <w:pPr>
        <w:pStyle w:val="SingleTxt"/>
        <w:rPr>
          <w:rFonts w:hint="cs"/>
          <w:rtl/>
        </w:rPr>
      </w:pPr>
      <w:r>
        <w:rPr>
          <w:rFonts w:hint="cs"/>
          <w:rtl/>
        </w:rPr>
        <w:t>76 -</w:t>
      </w:r>
      <w:r>
        <w:rPr>
          <w:rFonts w:hint="cs"/>
          <w:rtl/>
        </w:rPr>
        <w:tab/>
      </w:r>
      <w:r w:rsidRPr="00756B9C">
        <w:rPr>
          <w:rFonts w:hint="cs"/>
          <w:rtl/>
        </w:rPr>
        <w:t>أما بالنسبة لمشاركة المرأة في الانتخابات البلدية فقد ترشحت لانتخابات عام 2003 (4</w:t>
      </w:r>
      <w:r w:rsidRPr="00756B9C">
        <w:rPr>
          <w:rFonts w:hint="cs"/>
          <w:rtl/>
          <w:lang w:bidi="ar-JO"/>
        </w:rPr>
        <w:t>0</w:t>
      </w:r>
      <w:r w:rsidRPr="00756B9C">
        <w:rPr>
          <w:rFonts w:hint="cs"/>
          <w:rtl/>
        </w:rPr>
        <w:t xml:space="preserve">) سيدة </w:t>
      </w:r>
      <w:r w:rsidRPr="00756B9C">
        <w:rPr>
          <w:rFonts w:hint="cs"/>
          <w:rtl/>
          <w:lang w:bidi="ar-JO"/>
        </w:rPr>
        <w:t>بنسبة (2.4</w:t>
      </w:r>
      <w:r>
        <w:rPr>
          <w:rFonts w:hint="cs"/>
          <w:rtl/>
          <w:lang w:bidi="ar-JO"/>
        </w:rPr>
        <w:t>٪</w:t>
      </w:r>
      <w:r w:rsidRPr="00756B9C">
        <w:rPr>
          <w:rFonts w:hint="cs"/>
          <w:rtl/>
          <w:lang w:bidi="ar-JO"/>
        </w:rPr>
        <w:t xml:space="preserve">) من مجموع المرشحين </w:t>
      </w:r>
      <w:r w:rsidRPr="00756B9C">
        <w:rPr>
          <w:rFonts w:hint="cs"/>
          <w:rtl/>
        </w:rPr>
        <w:t xml:space="preserve">فازت منهن خمس مرشحات فقط </w:t>
      </w:r>
      <w:r w:rsidRPr="00756B9C">
        <w:rPr>
          <w:rFonts w:hint="cs"/>
          <w:rtl/>
          <w:lang w:bidi="ar-JO"/>
        </w:rPr>
        <w:t>من أصل (588) فائزاً أي بنسبة لم تتجاوز (0.9</w:t>
      </w:r>
      <w:r>
        <w:rPr>
          <w:rFonts w:hint="cs"/>
          <w:rtl/>
          <w:lang w:bidi="ar-JO"/>
        </w:rPr>
        <w:t>٪</w:t>
      </w:r>
      <w:r w:rsidRPr="00756B9C">
        <w:rPr>
          <w:rFonts w:hint="cs"/>
          <w:rtl/>
          <w:lang w:bidi="ar-JO"/>
        </w:rPr>
        <w:t xml:space="preserve">) من </w:t>
      </w:r>
      <w:r w:rsidRPr="00756B9C">
        <w:rPr>
          <w:rFonts w:hint="cs"/>
          <w:rtl/>
        </w:rPr>
        <w:t>عضوية المجالس البلدية</w:t>
      </w:r>
      <w:r w:rsidRPr="00756B9C">
        <w:rPr>
          <w:rFonts w:hint="cs"/>
          <w:rtl/>
          <w:lang w:bidi="ar-JO"/>
        </w:rPr>
        <w:t>، لكن لا</w:t>
      </w:r>
      <w:r>
        <w:rPr>
          <w:rFonts w:hint="cs"/>
          <w:rtl/>
          <w:lang w:bidi="ar-JO"/>
        </w:rPr>
        <w:t xml:space="preserve"> </w:t>
      </w:r>
      <w:r w:rsidRPr="00756B9C">
        <w:rPr>
          <w:rFonts w:hint="cs"/>
          <w:rtl/>
          <w:lang w:bidi="ar-JO"/>
        </w:rPr>
        <w:t>بد من الإشارة إلى أنه لم يكن هنالك إقبال شديد على الانتخابات البلدية من قبل المواطنين حيث تم إجراؤها بعد فترة قصيرة من الانتخابات النيابية مما قد يكون أحد أسباب عدم نجاح عدد أكبر من النساء</w:t>
      </w:r>
      <w:r w:rsidRPr="00756B9C">
        <w:rPr>
          <w:rFonts w:hint="cs"/>
          <w:rtl/>
        </w:rPr>
        <w:t>. ومرة أخرى أثبتت القيادة حرصها على دعم المرأة حيث قامت بتعيين (</w:t>
      </w:r>
      <w:r w:rsidRPr="00756B9C">
        <w:rPr>
          <w:rFonts w:hint="cs"/>
          <w:rtl/>
          <w:lang w:bidi="ar-JO"/>
        </w:rPr>
        <w:t>102</w:t>
      </w:r>
      <w:r w:rsidRPr="00756B9C">
        <w:rPr>
          <w:rFonts w:hint="cs"/>
          <w:rtl/>
        </w:rPr>
        <w:t xml:space="preserve">) </w:t>
      </w:r>
      <w:r w:rsidRPr="00756B9C">
        <w:rPr>
          <w:rFonts w:hint="cs"/>
          <w:rtl/>
          <w:lang w:bidi="ar-JO"/>
        </w:rPr>
        <w:t xml:space="preserve">من (477) عضو معين </w:t>
      </w:r>
      <w:r w:rsidRPr="00756B9C">
        <w:rPr>
          <w:rFonts w:hint="cs"/>
          <w:rtl/>
        </w:rPr>
        <w:t xml:space="preserve">كعضوات في المجالس البلدية لضمان تمثيل المرأة في كل مجلس بلدي في مختلف محافظات المملكة. </w:t>
      </w:r>
      <w:r w:rsidRPr="00756B9C">
        <w:rPr>
          <w:rFonts w:hint="cs"/>
          <w:rtl/>
          <w:lang w:bidi="ar-JO"/>
        </w:rPr>
        <w:t>وبهذا تصل نسبة النساء الممثلات في المجالس المحلية، سواء المعينات أو المنتخبات إلى (10</w:t>
      </w:r>
      <w:r>
        <w:rPr>
          <w:rFonts w:hint="cs"/>
          <w:rtl/>
          <w:lang w:bidi="ar-JO"/>
        </w:rPr>
        <w:t>٪</w:t>
      </w:r>
      <w:r w:rsidRPr="00756B9C">
        <w:rPr>
          <w:rFonts w:hint="cs"/>
          <w:rtl/>
          <w:lang w:bidi="ar-JO"/>
        </w:rPr>
        <w:t>) من مجموع الأعضاء. وإن كانت هذه النسبة تعتبر متواضعة أمام طموحات الحركة النسائية الأردنية، إلا أنها بالضرورة تشكل خطوة مميزة خاصة إذا ما ترافقت مع جهود لدعم النساء بالتدريب والخبرة.</w:t>
      </w:r>
    </w:p>
    <w:p w:rsidR="00756B9C" w:rsidRDefault="00756B9C" w:rsidP="00756B9C">
      <w:pPr>
        <w:pStyle w:val="SingleTxt"/>
        <w:rPr>
          <w:rFonts w:hint="cs"/>
          <w:rtl/>
        </w:rPr>
      </w:pPr>
      <w:r>
        <w:rPr>
          <w:rFonts w:hint="cs"/>
          <w:rtl/>
          <w:lang w:bidi="ar-JO"/>
        </w:rPr>
        <w:t>77 -</w:t>
      </w:r>
      <w:r>
        <w:rPr>
          <w:rFonts w:hint="cs"/>
          <w:rtl/>
          <w:lang w:bidi="ar-JO"/>
        </w:rPr>
        <w:tab/>
      </w:r>
      <w:r w:rsidRPr="00756B9C">
        <w:rPr>
          <w:rFonts w:hint="cs"/>
          <w:rtl/>
          <w:lang w:bidi="ar-JO"/>
        </w:rPr>
        <w:t xml:space="preserve">ويشار هنا إلى الاهتمام العالي </w:t>
      </w:r>
      <w:r w:rsidRPr="00756B9C">
        <w:rPr>
          <w:rFonts w:hint="cs"/>
          <w:rtl/>
        </w:rPr>
        <w:t xml:space="preserve">من </w:t>
      </w:r>
      <w:r w:rsidRPr="00756B9C">
        <w:rPr>
          <w:rFonts w:hint="cs"/>
          <w:rtl/>
          <w:lang w:bidi="ar-JO"/>
        </w:rPr>
        <w:t xml:space="preserve">قبل </w:t>
      </w:r>
      <w:r w:rsidRPr="00756B9C">
        <w:rPr>
          <w:rFonts w:hint="cs"/>
          <w:rtl/>
        </w:rPr>
        <w:t>المنظمات الأهلية لدعم وصول المرأة إلى مراكز صنع القرار. فقد قدمت الاستراتيجية الوطنية للمرأة محورا خاصا حول مشاركة المرأة في الحياة العامة يهدف إلى التعرف على المعيقات المؤسسية التي تواجهها المرأة وسبل إزالتها</w:t>
      </w:r>
      <w:r w:rsidRPr="00756B9C">
        <w:rPr>
          <w:rFonts w:hint="cs"/>
          <w:rtl/>
          <w:lang w:bidi="ar-JO"/>
        </w:rPr>
        <w:t>،</w:t>
      </w:r>
      <w:r w:rsidRPr="00756B9C">
        <w:rPr>
          <w:rFonts w:hint="cs"/>
          <w:rtl/>
        </w:rPr>
        <w:t xml:space="preserve"> ودعم القدرات المؤسسية لدمج قضايا النوع الاجتماعي. </w:t>
      </w:r>
      <w:r w:rsidRPr="00756B9C">
        <w:rPr>
          <w:rFonts w:hint="cs"/>
          <w:rtl/>
          <w:lang w:bidi="ar-JO"/>
        </w:rPr>
        <w:t xml:space="preserve">كما </w:t>
      </w:r>
      <w:r w:rsidRPr="00756B9C">
        <w:rPr>
          <w:rFonts w:hint="cs"/>
          <w:rtl/>
        </w:rPr>
        <w:t xml:space="preserve">قامت المنظمات غير الحكومية بالعمل على توعية المجتمع بأهمية مشاركة المرأة السياسية وذلك من خلال ورش العمل </w:t>
      </w:r>
      <w:r w:rsidRPr="00756B9C">
        <w:rPr>
          <w:rFonts w:hint="cs"/>
          <w:rtl/>
          <w:lang w:bidi="ar-JO"/>
        </w:rPr>
        <w:t xml:space="preserve">المنعقدة </w:t>
      </w:r>
      <w:r w:rsidRPr="00756B9C">
        <w:rPr>
          <w:rFonts w:hint="cs"/>
          <w:rtl/>
        </w:rPr>
        <w:t xml:space="preserve">في مختلف محافظات المملكة. وتهدف حملات التوعية التي توجه إلى جميع أفراد المجتمع (رجالا ونساء) </w:t>
      </w:r>
      <w:r w:rsidRPr="00756B9C">
        <w:rPr>
          <w:rFonts w:hint="cs"/>
          <w:rtl/>
          <w:lang w:bidi="ar-JO"/>
        </w:rPr>
        <w:t xml:space="preserve">إلى التعريف </w:t>
      </w:r>
      <w:r w:rsidRPr="00756B9C">
        <w:rPr>
          <w:rFonts w:hint="cs"/>
          <w:rtl/>
        </w:rPr>
        <w:t>بقوانين الانتخاب والمعيقات التي تواجه المرأة لتكون عضوا فاعلا في مراكز صنع القرار.</w:t>
      </w:r>
    </w:p>
    <w:p w:rsidR="00885C56" w:rsidRPr="00885C56" w:rsidRDefault="00885C56" w:rsidP="00885C56">
      <w:pPr>
        <w:pStyle w:val="SingleTxt"/>
        <w:spacing w:after="0" w:line="120" w:lineRule="exact"/>
        <w:rPr>
          <w:rFonts w:hint="cs"/>
          <w:sz w:val="10"/>
          <w:rtl/>
        </w:rPr>
      </w:pPr>
    </w:p>
    <w:p w:rsidR="00756B9C" w:rsidRPr="00756B9C" w:rsidRDefault="00756B9C" w:rsidP="00756B9C">
      <w:pPr>
        <w:pStyle w:val="SingleTxt"/>
        <w:rPr>
          <w:rFonts w:hint="cs"/>
          <w:b/>
          <w:bCs/>
          <w:rtl/>
        </w:rPr>
      </w:pPr>
      <w:r w:rsidRPr="00756B9C">
        <w:rPr>
          <w:b/>
          <w:bCs/>
          <w:rtl/>
        </w:rPr>
        <w:t xml:space="preserve">7/ (ب) </w:t>
      </w:r>
      <w:r w:rsidRPr="00756B9C">
        <w:rPr>
          <w:rFonts w:hint="eastAsia"/>
          <w:b/>
          <w:bCs/>
          <w:rtl/>
        </w:rPr>
        <w:t>المشاركة</w:t>
      </w:r>
      <w:r w:rsidRPr="00756B9C">
        <w:rPr>
          <w:b/>
          <w:bCs/>
          <w:rtl/>
        </w:rPr>
        <w:t xml:space="preserve"> في صياغة سياسة الحكومة وتنفيذ هذه السياسة وفي شغل الوظائف العامة </w:t>
      </w:r>
      <w:r w:rsidRPr="00756B9C">
        <w:rPr>
          <w:rFonts w:hint="eastAsia"/>
          <w:b/>
          <w:bCs/>
          <w:rtl/>
        </w:rPr>
        <w:t>وتأدية</w:t>
      </w:r>
      <w:r w:rsidRPr="00756B9C">
        <w:rPr>
          <w:b/>
          <w:bCs/>
          <w:rtl/>
        </w:rPr>
        <w:t xml:space="preserve"> جميع المهام العامة على جميع المستويات الحكومية</w:t>
      </w:r>
      <w:r w:rsidR="00885C56">
        <w:rPr>
          <w:rFonts w:hint="cs"/>
          <w:b/>
          <w:bCs/>
          <w:rtl/>
        </w:rPr>
        <w:t>.</w:t>
      </w:r>
    </w:p>
    <w:p w:rsidR="00756B9C" w:rsidRPr="00756B9C" w:rsidRDefault="00885C56" w:rsidP="00885C56">
      <w:pPr>
        <w:pStyle w:val="SingleTxt"/>
        <w:rPr>
          <w:rFonts w:hint="cs"/>
          <w:lang w:val="en-GB" w:bidi="ar-JO"/>
        </w:rPr>
      </w:pPr>
      <w:r>
        <w:rPr>
          <w:rFonts w:hint="cs"/>
          <w:rtl/>
        </w:rPr>
        <w:t>78 -</w:t>
      </w:r>
      <w:r>
        <w:rPr>
          <w:rFonts w:hint="cs"/>
          <w:rtl/>
        </w:rPr>
        <w:tab/>
      </w:r>
      <w:r w:rsidR="00756B9C" w:rsidRPr="00756B9C">
        <w:rPr>
          <w:rFonts w:hint="cs"/>
          <w:rtl/>
        </w:rPr>
        <w:t xml:space="preserve">منذ عام 1997 </w:t>
      </w:r>
      <w:r w:rsidR="00756B9C" w:rsidRPr="00756B9C">
        <w:rPr>
          <w:rFonts w:hint="cs"/>
          <w:rtl/>
          <w:lang w:bidi="ar-JO"/>
        </w:rPr>
        <w:t xml:space="preserve">وحتى تاريخه </w:t>
      </w:r>
      <w:r w:rsidR="00756B9C" w:rsidRPr="00756B9C">
        <w:rPr>
          <w:rFonts w:hint="cs"/>
          <w:rtl/>
        </w:rPr>
        <w:t>تم تشكيل (</w:t>
      </w:r>
      <w:r w:rsidR="00756B9C" w:rsidRPr="00756B9C">
        <w:rPr>
          <w:rFonts w:hint="cs"/>
          <w:rtl/>
          <w:lang w:bidi="ar-JO"/>
        </w:rPr>
        <w:t>6</w:t>
      </w:r>
      <w:r w:rsidR="00756B9C" w:rsidRPr="00756B9C">
        <w:rPr>
          <w:rFonts w:hint="cs"/>
          <w:rtl/>
        </w:rPr>
        <w:t xml:space="preserve">) </w:t>
      </w:r>
      <w:r w:rsidR="00756B9C" w:rsidRPr="00756B9C">
        <w:rPr>
          <w:rFonts w:hint="cs"/>
          <w:rtl/>
          <w:lang w:bidi="ar-JO"/>
        </w:rPr>
        <w:t>وزارات</w:t>
      </w:r>
      <w:r w:rsidR="00756B9C" w:rsidRPr="00756B9C">
        <w:rPr>
          <w:rFonts w:hint="cs"/>
          <w:rtl/>
        </w:rPr>
        <w:t xml:space="preserve"> </w:t>
      </w:r>
      <w:r w:rsidR="00756B9C" w:rsidRPr="00756B9C">
        <w:rPr>
          <w:rFonts w:hint="cs"/>
          <w:rtl/>
          <w:lang w:bidi="ar-JO"/>
        </w:rPr>
        <w:t>أردنية</w:t>
      </w:r>
      <w:r w:rsidR="00756B9C" w:rsidRPr="00756B9C">
        <w:rPr>
          <w:rFonts w:hint="cs"/>
          <w:rtl/>
        </w:rPr>
        <w:t xml:space="preserve">. وقد كانت المرأة ممثلة في كل </w:t>
      </w:r>
      <w:r w:rsidR="00756B9C" w:rsidRPr="00756B9C">
        <w:rPr>
          <w:rFonts w:hint="cs"/>
          <w:rtl/>
          <w:lang w:bidi="ar-JO"/>
        </w:rPr>
        <w:t>من هذه الوزار</w:t>
      </w:r>
      <w:r>
        <w:rPr>
          <w:rFonts w:hint="cs"/>
          <w:rtl/>
          <w:lang w:bidi="ar-JO"/>
        </w:rPr>
        <w:t>ا</w:t>
      </w:r>
      <w:r w:rsidR="00756B9C" w:rsidRPr="00756B9C">
        <w:rPr>
          <w:rFonts w:hint="cs"/>
          <w:rtl/>
          <w:lang w:bidi="ar-JO"/>
        </w:rPr>
        <w:t xml:space="preserve">ت </w:t>
      </w:r>
      <w:r w:rsidR="00756B9C" w:rsidRPr="00756B9C">
        <w:rPr>
          <w:rFonts w:hint="cs"/>
          <w:rtl/>
        </w:rPr>
        <w:t>باستثناء حكومة واحدة. ومن الجدير بالذكر أن المرأة تبوأت مواقع وزارية غير نمطية</w:t>
      </w:r>
      <w:r w:rsidR="00756B9C" w:rsidRPr="00756B9C">
        <w:rPr>
          <w:rFonts w:hint="cs"/>
          <w:rtl/>
          <w:lang w:bidi="ar-JO"/>
        </w:rPr>
        <w:t>،</w:t>
      </w:r>
      <w:r w:rsidR="00756B9C" w:rsidRPr="00756B9C">
        <w:rPr>
          <w:rFonts w:hint="cs"/>
          <w:rtl/>
        </w:rPr>
        <w:t xml:space="preserve"> فقد شغلت المرأة منصب نائب رئيس وزراء ووزيرة لوزارة التخطيط</w:t>
      </w:r>
      <w:r w:rsidR="00756B9C" w:rsidRPr="00756B9C">
        <w:rPr>
          <w:rFonts w:hint="cs"/>
          <w:rtl/>
          <w:lang w:bidi="ar-JO"/>
        </w:rPr>
        <w:t>، والاتصالات وتكنولوجيا المعلومات</w:t>
      </w:r>
      <w:r w:rsidR="00756B9C" w:rsidRPr="00756B9C">
        <w:rPr>
          <w:rFonts w:hint="cs"/>
          <w:rtl/>
        </w:rPr>
        <w:t xml:space="preserve"> وه</w:t>
      </w:r>
      <w:r w:rsidR="00756B9C" w:rsidRPr="00756B9C">
        <w:rPr>
          <w:rFonts w:hint="cs"/>
          <w:rtl/>
          <w:lang w:bidi="ar-JO"/>
        </w:rPr>
        <w:t>ي</w:t>
      </w:r>
      <w:r w:rsidR="00756B9C" w:rsidRPr="00756B9C">
        <w:rPr>
          <w:rFonts w:hint="cs"/>
          <w:rtl/>
        </w:rPr>
        <w:t xml:space="preserve"> من</w:t>
      </w:r>
      <w:r w:rsidR="00756B9C" w:rsidRPr="00756B9C">
        <w:rPr>
          <w:rFonts w:hint="cs"/>
          <w:rtl/>
          <w:lang w:bidi="ar-JO"/>
        </w:rPr>
        <w:t>ا</w:t>
      </w:r>
      <w:r w:rsidR="00756B9C" w:rsidRPr="00756B9C">
        <w:rPr>
          <w:rFonts w:hint="cs"/>
          <w:rtl/>
        </w:rPr>
        <w:t>صب كان</w:t>
      </w:r>
      <w:r w:rsidR="00756B9C" w:rsidRPr="00756B9C">
        <w:rPr>
          <w:rFonts w:hint="cs"/>
          <w:rtl/>
          <w:lang w:bidi="ar-JO"/>
        </w:rPr>
        <w:t>ت</w:t>
      </w:r>
      <w:r w:rsidR="00756B9C" w:rsidRPr="00756B9C">
        <w:rPr>
          <w:rFonts w:hint="cs"/>
          <w:rtl/>
        </w:rPr>
        <w:t xml:space="preserve"> تاريخيا حكرا على الرجال</w:t>
      </w:r>
      <w:r w:rsidR="00756B9C" w:rsidRPr="00756B9C">
        <w:rPr>
          <w:rFonts w:hint="cs"/>
          <w:rtl/>
          <w:lang w:bidi="ar-JO"/>
        </w:rPr>
        <w:t xml:space="preserve"> و/أو تدخل ضمن التصنيفات التقليدية لعمل الرجال</w:t>
      </w:r>
      <w:r w:rsidR="00756B9C" w:rsidRPr="00756B9C">
        <w:rPr>
          <w:rFonts w:hint="cs"/>
          <w:rtl/>
        </w:rPr>
        <w:t>. كما تم وعلى مدى السنوات السابقة (1997</w:t>
      </w:r>
      <w:r>
        <w:rPr>
          <w:rFonts w:hint="cs"/>
          <w:rtl/>
        </w:rPr>
        <w:t>-</w:t>
      </w:r>
      <w:r w:rsidR="00756B9C" w:rsidRPr="00756B9C">
        <w:rPr>
          <w:rFonts w:hint="cs"/>
          <w:rtl/>
        </w:rPr>
        <w:t>200</w:t>
      </w:r>
      <w:r w:rsidR="00756B9C" w:rsidRPr="00756B9C">
        <w:rPr>
          <w:rFonts w:hint="cs"/>
          <w:rtl/>
          <w:lang w:bidi="ar-JO"/>
        </w:rPr>
        <w:t>4</w:t>
      </w:r>
      <w:r w:rsidR="00756B9C" w:rsidRPr="00756B9C">
        <w:rPr>
          <w:rFonts w:hint="cs"/>
          <w:rtl/>
        </w:rPr>
        <w:t>) تعيين خمس نساء في منصب أمين عام أو مدير عام ضمن عدة وزارات</w:t>
      </w:r>
      <w:r w:rsidR="00756B9C" w:rsidRPr="00756B9C">
        <w:rPr>
          <w:rFonts w:hint="cs"/>
          <w:rtl/>
          <w:lang w:bidi="ar-JO"/>
        </w:rPr>
        <w:t xml:space="preserve"> ومؤسسات حكومية مختلفة إحداها مؤسسة اقتصادية. </w:t>
      </w:r>
      <w:r w:rsidR="00756B9C" w:rsidRPr="00756B9C">
        <w:rPr>
          <w:rFonts w:hint="cs"/>
          <w:rtl/>
        </w:rPr>
        <w:t xml:space="preserve">كما عينت سيدة كرئيسة لجامعة حكومية في بادرة تعتبر الأولى من نوعها. أما على </w:t>
      </w:r>
      <w:r w:rsidR="00756B9C" w:rsidRPr="00756B9C">
        <w:rPr>
          <w:rFonts w:hint="cs"/>
          <w:rtl/>
          <w:lang w:bidi="ar-JO"/>
        </w:rPr>
        <w:t xml:space="preserve">صعيد </w:t>
      </w:r>
      <w:r w:rsidR="00756B9C" w:rsidRPr="00756B9C">
        <w:rPr>
          <w:rFonts w:hint="cs"/>
          <w:rtl/>
        </w:rPr>
        <w:t xml:space="preserve">وصول النساء إلى المراكز العليا في المؤسسات </w:t>
      </w:r>
      <w:r w:rsidR="00756B9C" w:rsidRPr="00756B9C">
        <w:rPr>
          <w:rFonts w:hint="cs"/>
          <w:rtl/>
          <w:lang w:bidi="ar-JO"/>
        </w:rPr>
        <w:t xml:space="preserve">الرسمية فبلغت </w:t>
      </w:r>
      <w:r w:rsidR="00756B9C" w:rsidRPr="00756B9C">
        <w:rPr>
          <w:rFonts w:hint="cs"/>
          <w:rtl/>
        </w:rPr>
        <w:t>نسبة النساء المشاركات في وظائف الفئة العليا (</w:t>
      </w:r>
      <w:r w:rsidR="00756B9C" w:rsidRPr="00756B9C">
        <w:rPr>
          <w:rFonts w:hint="cs"/>
          <w:rtl/>
          <w:lang w:bidi="ar-JO"/>
        </w:rPr>
        <w:t>3.8</w:t>
      </w:r>
      <w:r w:rsidR="00756B9C">
        <w:rPr>
          <w:rFonts w:hint="cs"/>
          <w:rtl/>
        </w:rPr>
        <w:t>٪</w:t>
      </w:r>
      <w:r w:rsidR="00756B9C" w:rsidRPr="00756B9C">
        <w:rPr>
          <w:rFonts w:hint="cs"/>
          <w:rtl/>
        </w:rPr>
        <w:t>) وفي وظائف الفئة الأولى (</w:t>
      </w:r>
      <w:r w:rsidR="00756B9C" w:rsidRPr="00756B9C">
        <w:rPr>
          <w:rFonts w:hint="cs"/>
          <w:rtl/>
          <w:lang w:bidi="ar-JO"/>
        </w:rPr>
        <w:t>6.4</w:t>
      </w:r>
      <w:r w:rsidR="00756B9C">
        <w:rPr>
          <w:rFonts w:hint="cs"/>
          <w:rtl/>
        </w:rPr>
        <w:t>٪</w:t>
      </w:r>
      <w:r w:rsidR="00756B9C" w:rsidRPr="00756B9C">
        <w:rPr>
          <w:rFonts w:hint="cs"/>
          <w:rtl/>
        </w:rPr>
        <w:t>) لعام (200</w:t>
      </w:r>
      <w:r w:rsidR="00756B9C" w:rsidRPr="00756B9C">
        <w:rPr>
          <w:rFonts w:hint="cs"/>
          <w:rtl/>
          <w:lang w:bidi="ar-JO"/>
        </w:rPr>
        <w:t>4</w:t>
      </w:r>
      <w:r w:rsidR="00756B9C" w:rsidRPr="00756B9C">
        <w:rPr>
          <w:rFonts w:hint="cs"/>
          <w:rtl/>
        </w:rPr>
        <w:t>) ولا تزال هذه النسب متدنية بالمقارنة مع قدرات وإمكانيات المرأة الأردنية</w:t>
      </w:r>
      <w:r w:rsidR="00756B9C" w:rsidRPr="00756B9C">
        <w:rPr>
          <w:rFonts w:hint="cs"/>
          <w:rtl/>
          <w:lang w:bidi="ar-JO"/>
        </w:rPr>
        <w:t xml:space="preserve"> كما أنها لا تنسجم والدعم الذي تمده القيادة السياسية للمرأة سواء في إعطاء النساء حقائب وزارية أو إدارية لمؤسسات هامة ومحورية</w:t>
      </w:r>
      <w:r w:rsidR="00756B9C" w:rsidRPr="00756B9C">
        <w:rPr>
          <w:rFonts w:hint="cs"/>
          <w:rtl/>
        </w:rPr>
        <w:t>. كما أنها لا</w:t>
      </w:r>
      <w:r>
        <w:rPr>
          <w:rFonts w:hint="eastAsia"/>
          <w:rtl/>
        </w:rPr>
        <w:t> </w:t>
      </w:r>
      <w:r w:rsidR="00756B9C" w:rsidRPr="00756B9C">
        <w:rPr>
          <w:rFonts w:hint="cs"/>
          <w:rtl/>
        </w:rPr>
        <w:t>تشير إلى مشاركة المرأة في الوظائف العليا في المؤسسات الخاصة والتي يصعب الحصول على معلومات دقيقة حولها. أما السلطة القضائية فقد ارتفع عدد النساء القاضيات</w:t>
      </w:r>
      <w:r w:rsidR="00756B9C" w:rsidRPr="00756B9C">
        <w:rPr>
          <w:rFonts w:hint="cs"/>
          <w:rtl/>
          <w:lang w:bidi="ar-JO"/>
        </w:rPr>
        <w:t xml:space="preserve"> في عام 2003</w:t>
      </w:r>
      <w:r w:rsidR="00756B9C" w:rsidRPr="00756B9C">
        <w:rPr>
          <w:rFonts w:hint="cs"/>
          <w:rtl/>
        </w:rPr>
        <w:t xml:space="preserve"> ليبلغ (</w:t>
      </w:r>
      <w:r w:rsidR="00756B9C" w:rsidRPr="00756B9C">
        <w:rPr>
          <w:rFonts w:hint="cs"/>
          <w:rtl/>
          <w:lang w:bidi="ar-JO"/>
        </w:rPr>
        <w:t>25</w:t>
      </w:r>
      <w:r w:rsidR="00756B9C" w:rsidRPr="00756B9C">
        <w:rPr>
          <w:rFonts w:hint="cs"/>
          <w:rtl/>
        </w:rPr>
        <w:t xml:space="preserve">) قاضية </w:t>
      </w:r>
      <w:r w:rsidR="00756B9C" w:rsidRPr="00756B9C">
        <w:rPr>
          <w:rFonts w:hint="cs"/>
          <w:rtl/>
          <w:lang w:bidi="ar-JO"/>
        </w:rPr>
        <w:t xml:space="preserve">من مجموع (626) قاضي، </w:t>
      </w:r>
      <w:r w:rsidR="00756B9C" w:rsidRPr="00756B9C">
        <w:rPr>
          <w:rFonts w:hint="cs"/>
          <w:rtl/>
        </w:rPr>
        <w:t>أي ما نسبته (</w:t>
      </w:r>
      <w:r w:rsidR="00756B9C" w:rsidRPr="00756B9C">
        <w:rPr>
          <w:rFonts w:hint="cs"/>
          <w:rtl/>
          <w:lang w:bidi="ar-JO"/>
        </w:rPr>
        <w:t>4</w:t>
      </w:r>
      <w:r w:rsidR="00756B9C">
        <w:rPr>
          <w:rFonts w:hint="cs"/>
          <w:rtl/>
        </w:rPr>
        <w:t>٪</w:t>
      </w:r>
      <w:r w:rsidR="00756B9C" w:rsidRPr="00756B9C">
        <w:rPr>
          <w:rFonts w:hint="cs"/>
          <w:rtl/>
        </w:rPr>
        <w:t xml:space="preserve">) يعملن في محاكم الأحداث والمحاكم الصلحية والبدائية والجنايات الكبرى. ويبلغ عدد النساء العاملات في الجهاز الإداري المساند للجهاز القضائي في </w:t>
      </w:r>
      <w:r w:rsidR="00756B9C" w:rsidRPr="00756B9C">
        <w:rPr>
          <w:rFonts w:hint="cs"/>
          <w:rtl/>
          <w:lang w:bidi="ar-JO"/>
        </w:rPr>
        <w:t xml:space="preserve">مختلف </w:t>
      </w:r>
      <w:r w:rsidR="00756B9C" w:rsidRPr="00756B9C">
        <w:rPr>
          <w:rFonts w:hint="cs"/>
          <w:rtl/>
        </w:rPr>
        <w:t>محاكم المملكة الأردنية الهاشمية (779) أي ما نسبته (40</w:t>
      </w:r>
      <w:r w:rsidR="00756B9C">
        <w:rPr>
          <w:rFonts w:hint="cs"/>
          <w:rtl/>
        </w:rPr>
        <w:t>٪</w:t>
      </w:r>
      <w:r w:rsidR="00756B9C" w:rsidRPr="00756B9C">
        <w:rPr>
          <w:rFonts w:hint="cs"/>
          <w:rtl/>
        </w:rPr>
        <w:t xml:space="preserve">) من مجموع أعوان القضاء في </w:t>
      </w:r>
      <w:r w:rsidR="00756B9C" w:rsidRPr="00756B9C">
        <w:rPr>
          <w:rFonts w:hint="eastAsia"/>
          <w:rtl/>
        </w:rPr>
        <w:t>المملكة</w:t>
      </w:r>
      <w:r>
        <w:rPr>
          <w:rFonts w:hint="cs"/>
          <w:rtl/>
        </w:rPr>
        <w:t>.</w:t>
      </w:r>
    </w:p>
    <w:p w:rsidR="00756B9C" w:rsidRPr="00756B9C" w:rsidRDefault="00885C56" w:rsidP="00756B9C">
      <w:pPr>
        <w:pStyle w:val="SingleTxt"/>
        <w:rPr>
          <w:rFonts w:hint="cs"/>
          <w:rtl/>
        </w:rPr>
      </w:pPr>
      <w:r>
        <w:rPr>
          <w:rFonts w:hint="cs"/>
          <w:rtl/>
        </w:rPr>
        <w:t>79 -</w:t>
      </w:r>
      <w:r>
        <w:rPr>
          <w:rFonts w:hint="cs"/>
          <w:rtl/>
        </w:rPr>
        <w:tab/>
      </w:r>
      <w:r w:rsidR="00756B9C" w:rsidRPr="00756B9C">
        <w:rPr>
          <w:rFonts w:hint="cs"/>
          <w:rtl/>
        </w:rPr>
        <w:t xml:space="preserve">وفي هذا الإطار يبرز الإنجاز الذي حققه الأردن حيث تم انتخاب قاضية أردنية من قبل الجمعية العمومية </w:t>
      </w:r>
      <w:r w:rsidR="00756B9C" w:rsidRPr="00756B9C">
        <w:rPr>
          <w:rFonts w:hint="cs"/>
          <w:rtl/>
          <w:lang w:bidi="ar-JO"/>
        </w:rPr>
        <w:t xml:space="preserve">للأمم المتحدة </w:t>
      </w:r>
      <w:r w:rsidR="00756B9C" w:rsidRPr="00756B9C">
        <w:rPr>
          <w:rFonts w:hint="cs"/>
          <w:rtl/>
        </w:rPr>
        <w:t xml:space="preserve">من بين (35) قاضيا </w:t>
      </w:r>
      <w:r w:rsidR="00756B9C" w:rsidRPr="00756B9C">
        <w:rPr>
          <w:rFonts w:hint="cs"/>
          <w:rtl/>
          <w:lang w:bidi="ar-JO"/>
        </w:rPr>
        <w:t xml:space="preserve">دوليا </w:t>
      </w:r>
      <w:r w:rsidR="00756B9C" w:rsidRPr="00756B9C">
        <w:rPr>
          <w:rFonts w:hint="cs"/>
          <w:rtl/>
        </w:rPr>
        <w:t xml:space="preserve">مرشحا تم تنسيبهم من قبل مجلس الأمن لانتخابهم كأعضاء في المحكمة الجنائية الدولية لمحاكمة مجرمي الحرب في رواندا، وبذلك تكون </w:t>
      </w:r>
      <w:r w:rsidR="00756B9C" w:rsidRPr="00756B9C">
        <w:rPr>
          <w:rFonts w:hint="cs"/>
          <w:rtl/>
          <w:lang w:bidi="ar-JO"/>
        </w:rPr>
        <w:t>أول</w:t>
      </w:r>
      <w:r w:rsidR="00756B9C" w:rsidRPr="00756B9C">
        <w:rPr>
          <w:rFonts w:hint="cs"/>
          <w:rtl/>
        </w:rPr>
        <w:t xml:space="preserve"> قاض عربي من النساء والرجال تصل إلى المحاكم الجنائية الدولية.</w:t>
      </w:r>
    </w:p>
    <w:p w:rsidR="00756B9C" w:rsidRPr="00756B9C" w:rsidRDefault="00885C56" w:rsidP="00885C56">
      <w:pPr>
        <w:pStyle w:val="SingleTxt"/>
        <w:spacing w:line="380" w:lineRule="exact"/>
        <w:rPr>
          <w:rFonts w:hint="cs"/>
          <w:b/>
          <w:bCs/>
          <w:u w:val="single"/>
          <w:lang w:val="en-GB" w:bidi="ar-JO"/>
        </w:rPr>
      </w:pPr>
      <w:r>
        <w:rPr>
          <w:rFonts w:hint="cs"/>
          <w:rtl/>
        </w:rPr>
        <w:t>80 -</w:t>
      </w:r>
      <w:r>
        <w:rPr>
          <w:rFonts w:hint="cs"/>
          <w:rtl/>
        </w:rPr>
        <w:tab/>
      </w:r>
      <w:r w:rsidR="00756B9C" w:rsidRPr="00756B9C">
        <w:rPr>
          <w:rFonts w:hint="cs"/>
          <w:rtl/>
        </w:rPr>
        <w:t xml:space="preserve">وفي بادرة تعتبر الأولى من نوعها، </w:t>
      </w:r>
      <w:r w:rsidR="00756B9C" w:rsidRPr="00756B9C">
        <w:rPr>
          <w:rFonts w:hint="cs"/>
          <w:rtl/>
          <w:lang w:bidi="ar-JO"/>
        </w:rPr>
        <w:t xml:space="preserve">وانسجاما مع منهاج عمل بيجين والذي يدعو إلى دمج منظور النوع الاجتماعي في جميع السياسات والبرامج، </w:t>
      </w:r>
      <w:r w:rsidR="00756B9C" w:rsidRPr="00756B9C">
        <w:rPr>
          <w:rFonts w:hint="cs"/>
          <w:rtl/>
        </w:rPr>
        <w:t>قامت حكومة المملكة الأردنية الهاشمية بالموافقة على مقترح اللجنة الوطنية الأردنية لشؤون المرأة بدمج منظور النوع الاجتماعي في الخطة الاقتصادية الاجتماعية للأعوام (1999</w:t>
      </w:r>
      <w:r>
        <w:rPr>
          <w:rFonts w:hint="cs"/>
          <w:rtl/>
        </w:rPr>
        <w:t>-</w:t>
      </w:r>
      <w:r w:rsidR="00756B9C" w:rsidRPr="00756B9C">
        <w:rPr>
          <w:rFonts w:hint="cs"/>
          <w:rtl/>
        </w:rPr>
        <w:t xml:space="preserve">2003). وقد </w:t>
      </w:r>
      <w:r w:rsidR="00756B9C" w:rsidRPr="00756B9C">
        <w:rPr>
          <w:rFonts w:hint="cs"/>
          <w:rtl/>
          <w:lang w:bidi="ar-JO"/>
        </w:rPr>
        <w:t xml:space="preserve">تضمنت </w:t>
      </w:r>
      <w:r w:rsidR="00756B9C" w:rsidRPr="00756B9C">
        <w:rPr>
          <w:rFonts w:hint="cs"/>
          <w:rtl/>
        </w:rPr>
        <w:t xml:space="preserve">الخطة بكافة أبوابها اهتماما خاصا </w:t>
      </w:r>
      <w:r w:rsidR="00756B9C" w:rsidRPr="00756B9C">
        <w:rPr>
          <w:rFonts w:hint="cs"/>
          <w:rtl/>
          <w:lang w:bidi="ar-JO"/>
        </w:rPr>
        <w:t>بالمرأة</w:t>
      </w:r>
      <w:r w:rsidR="00756B9C" w:rsidRPr="00756B9C">
        <w:rPr>
          <w:rFonts w:hint="cs"/>
          <w:rtl/>
        </w:rPr>
        <w:t xml:space="preserve"> ومشاركتها في كافة القطاعات والاهتمام بالعدالة والمساواة في الحصول والوصول إلى الموارد. كما كانت الخطة الاقتصادية الاجتماعية للأعوام (1999</w:t>
      </w:r>
      <w:r>
        <w:rPr>
          <w:rFonts w:hint="cs"/>
          <w:rtl/>
        </w:rPr>
        <w:t>-</w:t>
      </w:r>
      <w:r w:rsidR="00756B9C" w:rsidRPr="00756B9C">
        <w:rPr>
          <w:rFonts w:hint="cs"/>
          <w:rtl/>
        </w:rPr>
        <w:t>2003) سباقة في أسلوب عملها حيث قامت رئاسة الوزراء بتشكيل لجنة فنية برئاسة الأمين العام للجنة الوطنية الأردنية لشؤون المرأة لدعم المبادرة المتعلقة بدمج مفهوم النوع الاجتماعي في الخطة الاقتصادية الاجتماعية. وقامت اللجنة الفنية بدورها بإضافة خبيرات فنيات في اللجان القطاعية المختلفة</w:t>
      </w:r>
      <w:r w:rsidR="00756B9C" w:rsidRPr="00756B9C">
        <w:rPr>
          <w:rFonts w:hint="cs"/>
          <w:rtl/>
          <w:lang w:bidi="ar-JO"/>
        </w:rPr>
        <w:t>،</w:t>
      </w:r>
      <w:r w:rsidR="00756B9C" w:rsidRPr="00756B9C">
        <w:rPr>
          <w:rFonts w:hint="cs"/>
          <w:rtl/>
        </w:rPr>
        <w:t xml:space="preserve"> حيث بلغ عدد النساء المشاركات في وضع الخطة الاقتصادية الاجتماعية (51) سيدة</w:t>
      </w:r>
      <w:r w:rsidR="00756B9C" w:rsidRPr="00756B9C">
        <w:rPr>
          <w:rFonts w:hint="cs"/>
          <w:rtl/>
          <w:lang w:bidi="ar-JO"/>
        </w:rPr>
        <w:t>، أي ما نسبته (20</w:t>
      </w:r>
      <w:r w:rsidR="00756B9C">
        <w:rPr>
          <w:rFonts w:hint="cs"/>
          <w:rtl/>
          <w:lang w:bidi="ar-JO"/>
        </w:rPr>
        <w:t>٪</w:t>
      </w:r>
      <w:r w:rsidR="00756B9C" w:rsidRPr="00756B9C">
        <w:rPr>
          <w:rFonts w:hint="cs"/>
          <w:rtl/>
          <w:lang w:bidi="ar-JO"/>
        </w:rPr>
        <w:t>) من مجموع من شاركوا في اللجان القطاعية.</w:t>
      </w:r>
    </w:p>
    <w:p w:rsidR="00756B9C" w:rsidRPr="00756B9C" w:rsidRDefault="00885C56" w:rsidP="00756B9C">
      <w:pPr>
        <w:pStyle w:val="SingleTxt"/>
        <w:rPr>
          <w:rFonts w:hint="cs"/>
          <w:rtl/>
        </w:rPr>
      </w:pPr>
      <w:r>
        <w:rPr>
          <w:rFonts w:hint="cs"/>
          <w:rtl/>
          <w:lang w:bidi="ar-JO"/>
        </w:rPr>
        <w:t>81 -</w:t>
      </w:r>
      <w:r>
        <w:rPr>
          <w:rFonts w:hint="cs"/>
          <w:rtl/>
          <w:lang w:bidi="ar-JO"/>
        </w:rPr>
        <w:tab/>
      </w:r>
      <w:r w:rsidR="00756B9C" w:rsidRPr="00756B9C">
        <w:rPr>
          <w:rFonts w:hint="cs"/>
          <w:rtl/>
          <w:lang w:bidi="ar-JO"/>
        </w:rPr>
        <w:t>و</w:t>
      </w:r>
      <w:r w:rsidR="00756B9C" w:rsidRPr="00756B9C">
        <w:rPr>
          <w:rFonts w:hint="cs"/>
          <w:rtl/>
        </w:rPr>
        <w:t>لاستخلاص الدروس المستفادة وتعميمها والاستفادة منها على المستويين المحلي والإقليمي قامت اللجنة الوطنية الأردنية لشؤون المرأة بدراسة شاملة للخطة الاقتصادية الاجتماعية. وقد أبرزت الدراسة أهم المنجزات التي تحققت من خلال الخطة الاقتصادية الاجتماعية وهي:</w:t>
      </w:r>
    </w:p>
    <w:p w:rsidR="00756B9C" w:rsidRPr="00756B9C" w:rsidRDefault="00885C56" w:rsidP="00885C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56B9C" w:rsidRPr="00756B9C">
        <w:rPr>
          <w:rFonts w:hint="cs"/>
          <w:rtl/>
        </w:rPr>
        <w:t>التركيز على أن حقوق المرأة جزء من حقوق الإنسان بشكل عام وتكرار هذا مرارا في الخطة</w:t>
      </w:r>
      <w:r w:rsidR="00756B9C" w:rsidRPr="00756B9C">
        <w:rPr>
          <w:rFonts w:hint="cs"/>
          <w:rtl/>
          <w:lang w:bidi="ar-JO"/>
        </w:rPr>
        <w:t>.</w:t>
      </w:r>
    </w:p>
    <w:p w:rsidR="00756B9C" w:rsidRPr="00756B9C" w:rsidRDefault="00885C56" w:rsidP="00885C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56B9C" w:rsidRPr="00756B9C">
        <w:rPr>
          <w:rFonts w:hint="cs"/>
          <w:rtl/>
        </w:rPr>
        <w:t xml:space="preserve">تضمن الإطار العام للخطة اعترافا متكررا بأهداف </w:t>
      </w:r>
      <w:r w:rsidR="00756B9C" w:rsidRPr="00756B9C">
        <w:rPr>
          <w:rFonts w:hint="cs"/>
          <w:rtl/>
          <w:lang w:bidi="ar-JO"/>
        </w:rPr>
        <w:t xml:space="preserve">تظهر </w:t>
      </w:r>
      <w:r w:rsidR="00756B9C" w:rsidRPr="00756B9C">
        <w:rPr>
          <w:rFonts w:hint="cs"/>
          <w:rtl/>
        </w:rPr>
        <w:t>الحاجة إلى إتاحة فرص متكافئة للجنسين فيما يتعلق بالمشاركة في الحياة العامة والوصول إلى الخدمات والامتيازات</w:t>
      </w:r>
      <w:r w:rsidR="00756B9C" w:rsidRPr="00756B9C">
        <w:rPr>
          <w:rFonts w:hint="cs"/>
          <w:rtl/>
          <w:lang w:bidi="ar-JO"/>
        </w:rPr>
        <w:t>.</w:t>
      </w:r>
    </w:p>
    <w:p w:rsidR="00756B9C" w:rsidRPr="00756B9C" w:rsidRDefault="00885C56" w:rsidP="00885C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JO"/>
        </w:rPr>
        <w:tab/>
        <w:t>•</w:t>
      </w:r>
      <w:r>
        <w:rPr>
          <w:rFonts w:hint="cs"/>
          <w:rtl/>
          <w:lang w:bidi="ar-JO"/>
        </w:rPr>
        <w:tab/>
      </w:r>
      <w:r w:rsidR="00756B9C" w:rsidRPr="00756B9C">
        <w:rPr>
          <w:rFonts w:hint="cs"/>
          <w:rtl/>
          <w:lang w:bidi="ar-JO"/>
        </w:rPr>
        <w:t xml:space="preserve">إدراج </w:t>
      </w:r>
      <w:r w:rsidR="00756B9C" w:rsidRPr="00756B9C">
        <w:rPr>
          <w:rFonts w:hint="cs"/>
          <w:rtl/>
        </w:rPr>
        <w:t>أهداف خاصة لجسر فجوة النوع الاجتماعي بين الجنسين في قطاعات مختلفة</w:t>
      </w:r>
      <w:r w:rsidR="00756B9C" w:rsidRPr="00756B9C">
        <w:rPr>
          <w:rFonts w:hint="cs"/>
          <w:rtl/>
          <w:lang w:bidi="ar-JO"/>
        </w:rPr>
        <w:t>.</w:t>
      </w:r>
    </w:p>
    <w:p w:rsidR="00756B9C" w:rsidRPr="00756B9C" w:rsidRDefault="00885C56" w:rsidP="00885C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56B9C" w:rsidRPr="00756B9C">
        <w:rPr>
          <w:rFonts w:hint="cs"/>
          <w:rtl/>
        </w:rPr>
        <w:t>التركيز على التصدي لبعض القضايا النوعية والعمل على إنجازها</w:t>
      </w:r>
      <w:r w:rsidR="00756B9C" w:rsidRPr="00756B9C">
        <w:rPr>
          <w:rFonts w:hint="cs"/>
          <w:rtl/>
          <w:lang w:bidi="ar-JO"/>
        </w:rPr>
        <w:t>.</w:t>
      </w:r>
    </w:p>
    <w:p w:rsidR="00756B9C" w:rsidRPr="00756B9C" w:rsidRDefault="00885C56" w:rsidP="00885C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56B9C" w:rsidRPr="00756B9C">
        <w:rPr>
          <w:rFonts w:hint="cs"/>
          <w:rtl/>
        </w:rPr>
        <w:t>التركيز على الحاجة إلى وضع نظم دقيقة لجمع وتوزيع المعلومات التي يمكن تقسيمها وفقا للجنس، وتوفيرها لصا</w:t>
      </w:r>
      <w:r>
        <w:rPr>
          <w:rFonts w:hint="cs"/>
          <w:rtl/>
        </w:rPr>
        <w:t>نعي السياسات والأفراد المعنيين.</w:t>
      </w:r>
    </w:p>
    <w:p w:rsidR="00756B9C" w:rsidRPr="00756B9C" w:rsidRDefault="00885C56" w:rsidP="00756B9C">
      <w:pPr>
        <w:pStyle w:val="SingleTxt"/>
        <w:rPr>
          <w:rFonts w:hint="cs"/>
          <w:lang w:val="en-GB" w:bidi="ar-JO"/>
        </w:rPr>
      </w:pPr>
      <w:r>
        <w:rPr>
          <w:rFonts w:hint="cs"/>
          <w:rtl/>
        </w:rPr>
        <w:t>82 -</w:t>
      </w:r>
      <w:r>
        <w:rPr>
          <w:rFonts w:hint="cs"/>
          <w:rtl/>
        </w:rPr>
        <w:tab/>
      </w:r>
      <w:r w:rsidR="00756B9C" w:rsidRPr="00756B9C">
        <w:rPr>
          <w:rFonts w:hint="cs"/>
          <w:rtl/>
        </w:rPr>
        <w:t xml:space="preserve">وعلى صعيد </w:t>
      </w:r>
      <w:r w:rsidR="00756B9C" w:rsidRPr="00756B9C">
        <w:rPr>
          <w:rFonts w:hint="cs"/>
          <w:rtl/>
          <w:lang w:bidi="ar-JO"/>
        </w:rPr>
        <w:t xml:space="preserve">متصل، ومن خلال </w:t>
      </w:r>
      <w:r w:rsidR="00756B9C" w:rsidRPr="00756B9C">
        <w:rPr>
          <w:rFonts w:hint="cs"/>
          <w:rtl/>
        </w:rPr>
        <w:t>اللجنة الوطنية الأردنية لشؤون المرأة</w:t>
      </w:r>
      <w:r w:rsidR="00756B9C" w:rsidRPr="00756B9C">
        <w:rPr>
          <w:rFonts w:hint="cs"/>
          <w:rtl/>
          <w:lang w:bidi="ar-JO"/>
        </w:rPr>
        <w:t>،</w:t>
      </w:r>
      <w:r w:rsidR="00756B9C" w:rsidRPr="00756B9C">
        <w:rPr>
          <w:rFonts w:hint="cs"/>
          <w:rtl/>
        </w:rPr>
        <w:t xml:space="preserve"> </w:t>
      </w:r>
      <w:r w:rsidR="00756B9C" w:rsidRPr="00756B9C">
        <w:rPr>
          <w:rFonts w:hint="cs"/>
          <w:rtl/>
          <w:lang w:bidi="ar-JO"/>
        </w:rPr>
        <w:t xml:space="preserve">واصلت </w:t>
      </w:r>
      <w:r w:rsidR="00756B9C" w:rsidRPr="00756B9C">
        <w:rPr>
          <w:rFonts w:hint="cs"/>
          <w:rtl/>
        </w:rPr>
        <w:t xml:space="preserve">حكومة المملكة الأردنية الهاشمية </w:t>
      </w:r>
      <w:r w:rsidR="00756B9C" w:rsidRPr="00756B9C">
        <w:rPr>
          <w:rFonts w:hint="cs"/>
          <w:rtl/>
          <w:lang w:bidi="ar-JO"/>
        </w:rPr>
        <w:t xml:space="preserve">دعم </w:t>
      </w:r>
      <w:r w:rsidR="00756B9C" w:rsidRPr="00756B9C">
        <w:rPr>
          <w:rFonts w:hint="cs"/>
          <w:rtl/>
        </w:rPr>
        <w:t>عملية دمج مفهوم النوع الاجتماعي في عدد من الدوائر الحكومية الرئيسة كديوان الخدمة المدنية ودائرة الأراضي والمساحة</w:t>
      </w:r>
      <w:r w:rsidR="00756B9C" w:rsidRPr="00756B9C">
        <w:rPr>
          <w:rFonts w:hint="cs"/>
          <w:rtl/>
          <w:lang w:bidi="ar-JO"/>
        </w:rPr>
        <w:t>،</w:t>
      </w:r>
      <w:r w:rsidR="00756B9C" w:rsidRPr="00756B9C">
        <w:rPr>
          <w:rFonts w:hint="cs"/>
          <w:rtl/>
        </w:rPr>
        <w:t xml:space="preserve"> ودائرة الإحصاءات العامة. وتهدف عملية دمج منظور النوع الاجتماعي في هذه المؤسسات إلى ضمان العدالة والمساواة بين النساء والرجال على حد سواء في كل من الهيكل التنظيمي للمؤسسة، </w:t>
      </w:r>
      <w:r w:rsidR="00756B9C" w:rsidRPr="00756B9C">
        <w:rPr>
          <w:rFonts w:hint="cs"/>
          <w:rtl/>
          <w:lang w:bidi="ar-JO"/>
        </w:rPr>
        <w:t>و</w:t>
      </w:r>
      <w:r w:rsidR="00756B9C" w:rsidRPr="00756B9C">
        <w:rPr>
          <w:rFonts w:hint="cs"/>
          <w:rtl/>
        </w:rPr>
        <w:t>الأنظمة الخاصة بها وإجراءاتها. ففي ديوان الخدمة المدنية</w:t>
      </w:r>
      <w:r w:rsidR="00756B9C" w:rsidRPr="00756B9C">
        <w:rPr>
          <w:rFonts w:hint="cs"/>
          <w:rtl/>
          <w:lang w:bidi="ar-JO"/>
        </w:rPr>
        <w:t>،</w:t>
      </w:r>
      <w:r w:rsidR="00756B9C" w:rsidRPr="00756B9C">
        <w:rPr>
          <w:rFonts w:hint="cs"/>
          <w:rtl/>
        </w:rPr>
        <w:t xml:space="preserve"> وهو المؤسسة المعنية بتوظيف وترفيع وإجراءات تدريب موظفي وموظفات القطاع العام في الأردن</w:t>
      </w:r>
      <w:r w:rsidR="00756B9C" w:rsidRPr="00756B9C">
        <w:rPr>
          <w:rFonts w:hint="cs"/>
          <w:rtl/>
          <w:lang w:bidi="ar-JO"/>
        </w:rPr>
        <w:t>،</w:t>
      </w:r>
      <w:r w:rsidR="00756B9C" w:rsidRPr="00756B9C">
        <w:rPr>
          <w:rFonts w:hint="cs"/>
          <w:rtl/>
        </w:rPr>
        <w:t xml:space="preserve"> قامت اللجنة الوطنية الأردنية لشؤون المرأة بمراجعة القضايا المتعلقة بالنوع الاجتماعي على ثلاث مستويات: التشريعي</w:t>
      </w:r>
      <w:r w:rsidR="00756B9C" w:rsidRPr="00756B9C">
        <w:rPr>
          <w:rFonts w:hint="cs"/>
          <w:rtl/>
          <w:lang w:bidi="ar-JO"/>
        </w:rPr>
        <w:t>،</w:t>
      </w:r>
      <w:r w:rsidR="00756B9C" w:rsidRPr="00756B9C">
        <w:rPr>
          <w:rFonts w:hint="cs"/>
          <w:rtl/>
        </w:rPr>
        <w:t xml:space="preserve"> </w:t>
      </w:r>
      <w:r w:rsidR="00756B9C" w:rsidRPr="00756B9C">
        <w:rPr>
          <w:rFonts w:hint="cs"/>
          <w:rtl/>
          <w:lang w:bidi="ar-JO"/>
        </w:rPr>
        <w:t>و</w:t>
      </w:r>
      <w:r w:rsidR="00756B9C" w:rsidRPr="00756B9C">
        <w:rPr>
          <w:rFonts w:hint="cs"/>
          <w:rtl/>
        </w:rPr>
        <w:t>المؤسسي و</w:t>
      </w:r>
      <w:r w:rsidR="00756B9C" w:rsidRPr="00756B9C">
        <w:rPr>
          <w:rFonts w:hint="cs"/>
          <w:rtl/>
          <w:lang w:bidi="ar-JO"/>
        </w:rPr>
        <w:t>الممارسات</w:t>
      </w:r>
      <w:r w:rsidR="00756B9C" w:rsidRPr="00756B9C">
        <w:rPr>
          <w:rFonts w:hint="cs"/>
          <w:rtl/>
        </w:rPr>
        <w:t xml:space="preserve"> العملية </w:t>
      </w:r>
      <w:r w:rsidR="00756B9C" w:rsidRPr="00756B9C">
        <w:rPr>
          <w:rFonts w:hint="cs"/>
          <w:rtl/>
          <w:lang w:bidi="ar-JO"/>
        </w:rPr>
        <w:t xml:space="preserve">وذلك </w:t>
      </w:r>
      <w:r w:rsidR="00756B9C" w:rsidRPr="00756B9C">
        <w:rPr>
          <w:rFonts w:hint="cs"/>
          <w:rtl/>
        </w:rPr>
        <w:t xml:space="preserve">من خلال ثلاث دراسات. </w:t>
      </w:r>
      <w:r w:rsidR="00756B9C" w:rsidRPr="00756B9C">
        <w:rPr>
          <w:rFonts w:hint="cs"/>
          <w:rtl/>
          <w:lang w:bidi="ar-JO"/>
        </w:rPr>
        <w:t xml:space="preserve">فعلى المستوى الأول </w:t>
      </w:r>
      <w:r w:rsidR="00756B9C" w:rsidRPr="00756B9C">
        <w:rPr>
          <w:rFonts w:hint="cs"/>
          <w:rtl/>
        </w:rPr>
        <w:t>تمت مراجعة كافة التشريعات التي تحكم العمل في الخدمة المدنية بما فيها نظام الخدمة المدنية والتعليمات الخاصة به للوقوف عند مواطن التمييز ضد المرأة وتقديم مقترحات لتجاوزها. أما على المستوى المؤسسي فتم تحليل بيانات الموارد البشرية العاملة في ديوان الخدمة المدنية</w:t>
      </w:r>
      <w:r w:rsidR="00756B9C" w:rsidRPr="00756B9C">
        <w:rPr>
          <w:rFonts w:hint="cs"/>
          <w:rtl/>
          <w:lang w:bidi="ar-JO"/>
        </w:rPr>
        <w:t>،</w:t>
      </w:r>
      <w:r w:rsidR="00756B9C" w:rsidRPr="00756B9C">
        <w:rPr>
          <w:rFonts w:hint="cs"/>
          <w:rtl/>
        </w:rPr>
        <w:t xml:space="preserve"> وتحديد الإجراءات المؤسسية </w:t>
      </w:r>
      <w:r w:rsidR="00756B9C" w:rsidRPr="00756B9C">
        <w:rPr>
          <w:rFonts w:hint="cs"/>
          <w:rtl/>
          <w:lang w:bidi="ar-JO"/>
        </w:rPr>
        <w:t xml:space="preserve">الخاصة </w:t>
      </w:r>
      <w:r w:rsidR="00756B9C" w:rsidRPr="00756B9C">
        <w:rPr>
          <w:rFonts w:hint="cs"/>
          <w:rtl/>
        </w:rPr>
        <w:t xml:space="preserve">بكل من النساء والرجال. كما بينت الدراسة المتعلقة </w:t>
      </w:r>
      <w:r w:rsidR="00756B9C" w:rsidRPr="00756B9C">
        <w:rPr>
          <w:rFonts w:hint="cs"/>
          <w:rtl/>
          <w:lang w:bidi="ar-JO"/>
        </w:rPr>
        <w:t>بجانب الممارسات العملية أن الممارسات</w:t>
      </w:r>
      <w:r w:rsidR="00756B9C" w:rsidRPr="00756B9C">
        <w:rPr>
          <w:rFonts w:hint="cs"/>
          <w:rtl/>
        </w:rPr>
        <w:t xml:space="preserve"> غير الرسمية في المؤسسة تعكس المعتقدات والمفاهيم الاجتماعية النمطية السائدة على بيئة العمل. و</w:t>
      </w:r>
      <w:r w:rsidR="00756B9C" w:rsidRPr="00756B9C">
        <w:rPr>
          <w:rFonts w:hint="cs"/>
          <w:rtl/>
          <w:lang w:bidi="ar-JO"/>
        </w:rPr>
        <w:t xml:space="preserve">بناء على نتائج هذه الدراسات أعدت </w:t>
      </w:r>
      <w:r w:rsidR="00756B9C" w:rsidRPr="00756B9C">
        <w:rPr>
          <w:rFonts w:hint="cs"/>
          <w:rtl/>
        </w:rPr>
        <w:t>اللجنة الوطنية الأردنية بالتعاون مع ديوان الخدمة المدنية خطة عمل لدمج مفهوم النوع الاجتماعي في تشريعات ديوان الخدمة المدنية</w:t>
      </w:r>
      <w:r w:rsidR="00756B9C" w:rsidRPr="00756B9C">
        <w:rPr>
          <w:rFonts w:hint="cs"/>
          <w:rtl/>
          <w:lang w:bidi="ar-JO"/>
        </w:rPr>
        <w:t>،</w:t>
      </w:r>
      <w:r w:rsidR="00756B9C" w:rsidRPr="00756B9C">
        <w:rPr>
          <w:rFonts w:hint="cs"/>
          <w:rtl/>
        </w:rPr>
        <w:t xml:space="preserve"> وآليات عمل الموارد ا</w:t>
      </w:r>
      <w:r>
        <w:rPr>
          <w:rFonts w:hint="cs"/>
          <w:rtl/>
        </w:rPr>
        <w:t>لبشرية، والممارسات العملية فيه.</w:t>
      </w:r>
    </w:p>
    <w:p w:rsidR="00756B9C" w:rsidRPr="00756B9C" w:rsidRDefault="00885C56" w:rsidP="00756B9C">
      <w:pPr>
        <w:pStyle w:val="SingleTxt"/>
        <w:rPr>
          <w:rFonts w:hint="cs"/>
          <w:lang w:val="en-GB" w:bidi="ar-JO"/>
        </w:rPr>
      </w:pPr>
      <w:r>
        <w:rPr>
          <w:rFonts w:hint="cs"/>
          <w:rtl/>
          <w:lang w:bidi="ar-JO"/>
        </w:rPr>
        <w:t>83 -</w:t>
      </w:r>
      <w:r>
        <w:rPr>
          <w:rFonts w:hint="cs"/>
          <w:rtl/>
          <w:lang w:bidi="ar-JO"/>
        </w:rPr>
        <w:tab/>
      </w:r>
      <w:r w:rsidR="00756B9C" w:rsidRPr="00756B9C">
        <w:rPr>
          <w:rFonts w:hint="cs"/>
          <w:rtl/>
          <w:lang w:bidi="ar-JO"/>
        </w:rPr>
        <w:t xml:space="preserve">وبالنسبة لدائرة </w:t>
      </w:r>
      <w:r w:rsidR="00756B9C" w:rsidRPr="00756B9C">
        <w:rPr>
          <w:rFonts w:hint="cs"/>
          <w:rtl/>
        </w:rPr>
        <w:t>الأراضي والمساحة</w:t>
      </w:r>
      <w:r w:rsidR="00756B9C" w:rsidRPr="00756B9C">
        <w:rPr>
          <w:rFonts w:hint="cs"/>
          <w:rtl/>
          <w:lang w:bidi="ar-JO"/>
        </w:rPr>
        <w:t>،</w:t>
      </w:r>
      <w:r w:rsidR="00756B9C" w:rsidRPr="00756B9C">
        <w:rPr>
          <w:rFonts w:hint="cs"/>
          <w:rtl/>
        </w:rPr>
        <w:t xml:space="preserve"> فقد </w:t>
      </w:r>
      <w:r w:rsidR="00756B9C" w:rsidRPr="00756B9C">
        <w:rPr>
          <w:rFonts w:hint="cs"/>
          <w:rtl/>
          <w:lang w:bidi="ar-JO"/>
        </w:rPr>
        <w:t xml:space="preserve">قامت أحدى المنظمات غير الحكومية بإجراء </w:t>
      </w:r>
      <w:r w:rsidR="00756B9C" w:rsidRPr="00756B9C">
        <w:rPr>
          <w:rFonts w:hint="cs"/>
          <w:rtl/>
        </w:rPr>
        <w:t xml:space="preserve">بحث </w:t>
      </w:r>
      <w:r w:rsidR="00756B9C" w:rsidRPr="00756B9C">
        <w:rPr>
          <w:rFonts w:hint="cs"/>
          <w:rtl/>
          <w:lang w:bidi="ar-JO"/>
        </w:rPr>
        <w:t xml:space="preserve">حول </w:t>
      </w:r>
      <w:r w:rsidR="00756B9C" w:rsidRPr="00756B9C">
        <w:rPr>
          <w:rFonts w:hint="cs"/>
          <w:rtl/>
        </w:rPr>
        <w:t xml:space="preserve">وضع النساء في المؤسسة نتج عنه </w:t>
      </w:r>
      <w:r w:rsidR="00756B9C" w:rsidRPr="00756B9C">
        <w:rPr>
          <w:rFonts w:hint="cs"/>
          <w:rtl/>
          <w:lang w:bidi="ar-JO"/>
        </w:rPr>
        <w:t xml:space="preserve">إعداد </w:t>
      </w:r>
      <w:r w:rsidR="00756B9C" w:rsidRPr="00756B9C">
        <w:rPr>
          <w:rFonts w:hint="cs"/>
          <w:rtl/>
        </w:rPr>
        <w:t>خطط لإحداث تغييرات ملموسة كان من أهمها مشاركة النساء العاملات في دائرة الأراضي والمساحة في المناصب الإدارية وخلق جو إيجابي في الدائرة بشكل عام.</w:t>
      </w:r>
    </w:p>
    <w:p w:rsidR="00756B9C" w:rsidRPr="00756B9C" w:rsidRDefault="00885C56" w:rsidP="00885C56">
      <w:pPr>
        <w:pStyle w:val="SingleTxt"/>
        <w:rPr>
          <w:rFonts w:hint="cs"/>
          <w:rtl/>
        </w:rPr>
      </w:pPr>
      <w:r>
        <w:rPr>
          <w:rFonts w:hint="cs"/>
          <w:rtl/>
          <w:lang w:bidi="ar-JO"/>
        </w:rPr>
        <w:t>84 -</w:t>
      </w:r>
      <w:r>
        <w:rPr>
          <w:rFonts w:hint="cs"/>
          <w:rtl/>
          <w:lang w:bidi="ar-JO"/>
        </w:rPr>
        <w:tab/>
      </w:r>
      <w:r w:rsidR="00756B9C" w:rsidRPr="00756B9C">
        <w:rPr>
          <w:rFonts w:hint="cs"/>
          <w:rtl/>
          <w:lang w:bidi="ar-JO"/>
        </w:rPr>
        <w:t>وأخيرا، فقد شكل بلاغ رئيس الوز</w:t>
      </w:r>
      <w:r>
        <w:rPr>
          <w:rFonts w:hint="cs"/>
          <w:rtl/>
          <w:lang w:bidi="ar-JO"/>
        </w:rPr>
        <w:t>ر</w:t>
      </w:r>
      <w:r w:rsidR="00756B9C" w:rsidRPr="00756B9C">
        <w:rPr>
          <w:rFonts w:hint="cs"/>
          <w:rtl/>
          <w:lang w:bidi="ar-JO"/>
        </w:rPr>
        <w:t>اء المذكور آنفا مصدر دعم لبرامج وأهداف اللجنة الوطنية الأردنية لشؤون المرأة، إذ أنه أكد على ضرورة دمج النوع الاجتماعي على مستوى التخطيط الوطني والقطاعي والمؤسسي أسوة بالتجارب السابقة، سواء على مستوى خطة التنمية، أو ديوان الخدمة المدنية، بالإضافة إلى الطلب بتحليل الموازنة العامة وموازنة المؤسسات الخدمية من منظور النوع الاجتماعي.</w:t>
      </w:r>
      <w:r w:rsidR="00756B9C">
        <w:rPr>
          <w:rFonts w:hint="cs"/>
          <w:rtl/>
          <w:lang w:bidi="ar-JO"/>
        </w:rPr>
        <w:t xml:space="preserve"> </w:t>
      </w:r>
      <w:r w:rsidR="00756B9C" w:rsidRPr="00756B9C">
        <w:rPr>
          <w:rFonts w:hint="cs"/>
          <w:rtl/>
          <w:lang w:bidi="ar-JO"/>
        </w:rPr>
        <w:t>وقد باشرت اللجنة الوطنية الأردنية لشؤون المرأة بالعمل من خلال الشبكة الحكومية على تنفيذ البلاغ.</w:t>
      </w:r>
    </w:p>
    <w:p w:rsidR="00885C56" w:rsidRPr="00885C56" w:rsidRDefault="00885C56" w:rsidP="00885C56">
      <w:pPr>
        <w:pStyle w:val="SingleTxt"/>
        <w:spacing w:after="0" w:line="120" w:lineRule="exact"/>
        <w:rPr>
          <w:rFonts w:hint="cs"/>
          <w:sz w:val="10"/>
          <w:rtl/>
          <w:lang w:val="en-GB" w:bidi="ar-JO"/>
        </w:rPr>
      </w:pPr>
    </w:p>
    <w:p w:rsidR="00756B9C" w:rsidRPr="00756B9C" w:rsidRDefault="00756B9C" w:rsidP="00756B9C">
      <w:pPr>
        <w:pStyle w:val="SingleTxt"/>
        <w:rPr>
          <w:rFonts w:hint="cs"/>
          <w:b/>
          <w:bCs/>
          <w:rtl/>
        </w:rPr>
      </w:pPr>
      <w:r w:rsidRPr="00756B9C">
        <w:rPr>
          <w:b/>
          <w:bCs/>
          <w:rtl/>
        </w:rPr>
        <w:t xml:space="preserve">7/ (ج) المشاركة في </w:t>
      </w:r>
      <w:r w:rsidRPr="00756B9C">
        <w:rPr>
          <w:rFonts w:hint="eastAsia"/>
          <w:b/>
          <w:bCs/>
          <w:rtl/>
        </w:rPr>
        <w:t>جميع</w:t>
      </w:r>
      <w:r w:rsidRPr="00756B9C">
        <w:rPr>
          <w:b/>
          <w:bCs/>
          <w:rtl/>
        </w:rPr>
        <w:t xml:space="preserve"> المنظمات والجمعيات غير الحكومية التي تعنى بالحياة العامة والسياسية للبلد</w:t>
      </w:r>
    </w:p>
    <w:p w:rsidR="00756B9C" w:rsidRPr="00756B9C" w:rsidRDefault="00885C56" w:rsidP="00885C56">
      <w:pPr>
        <w:pStyle w:val="SingleTxt"/>
        <w:rPr>
          <w:rFonts w:hint="cs"/>
          <w:lang w:val="en-GB" w:bidi="ar-JO"/>
        </w:rPr>
      </w:pPr>
      <w:r>
        <w:rPr>
          <w:rFonts w:hint="cs"/>
          <w:rtl/>
        </w:rPr>
        <w:t>85 -</w:t>
      </w:r>
      <w:r>
        <w:rPr>
          <w:rFonts w:hint="cs"/>
          <w:rtl/>
        </w:rPr>
        <w:tab/>
      </w:r>
      <w:r w:rsidR="00756B9C" w:rsidRPr="00756B9C">
        <w:rPr>
          <w:rFonts w:hint="cs"/>
          <w:rtl/>
        </w:rPr>
        <w:t xml:space="preserve">امتدادا للفهم التقليدي لدور المرأة في المجتمعات لا تزال مشاركة المرأة في المنظمات والجمعيات غير الحكومية التي تعنى بالحياة العامة والسياسية ضعيفة وتتركز في المؤسسات التي تعنى بشؤون المرأة أو ذات الطابع الخيري. </w:t>
      </w:r>
      <w:r w:rsidR="00756B9C" w:rsidRPr="00756B9C">
        <w:rPr>
          <w:rFonts w:hint="cs"/>
          <w:rtl/>
          <w:lang w:bidi="ar-JO"/>
        </w:rPr>
        <w:t xml:space="preserve">ويبين الجدول (5) نسبة الإناث المشاركات في الجمعيات الخيرية على المستويات المختلفة. أما بالنسبة إلى الجمعيات التعاونية، فتشير الإحصاءات المتوفرة إلى أن نسبة </w:t>
      </w:r>
      <w:r w:rsidR="00756B9C" w:rsidRPr="00756B9C">
        <w:rPr>
          <w:rFonts w:hint="cs"/>
          <w:rtl/>
        </w:rPr>
        <w:t>الجمعيات التعاونية النسائية في مختلف المحافظات</w:t>
      </w:r>
      <w:r w:rsidR="00756B9C" w:rsidRPr="00756B9C">
        <w:rPr>
          <w:rFonts w:hint="cs"/>
          <w:rtl/>
          <w:lang w:bidi="ar-JO"/>
        </w:rPr>
        <w:t xml:space="preserve"> لم تزد عن </w:t>
      </w:r>
      <w:r w:rsidR="00756B9C" w:rsidRPr="00756B9C">
        <w:rPr>
          <w:rFonts w:hint="cs"/>
          <w:rtl/>
        </w:rPr>
        <w:t>(</w:t>
      </w:r>
      <w:r w:rsidR="00756B9C" w:rsidRPr="00756B9C">
        <w:rPr>
          <w:rFonts w:hint="cs"/>
          <w:rtl/>
          <w:lang w:bidi="ar-JO"/>
        </w:rPr>
        <w:t>5</w:t>
      </w:r>
      <w:r w:rsidR="00756B9C" w:rsidRPr="00756B9C">
        <w:rPr>
          <w:rFonts w:hint="cs"/>
          <w:rtl/>
        </w:rPr>
        <w:t>.</w:t>
      </w:r>
      <w:r w:rsidR="00756B9C" w:rsidRPr="00756B9C">
        <w:rPr>
          <w:rFonts w:hint="cs"/>
          <w:rtl/>
          <w:lang w:bidi="ar-JO"/>
        </w:rPr>
        <w:t>9</w:t>
      </w:r>
      <w:r w:rsidR="00756B9C">
        <w:rPr>
          <w:rFonts w:hint="cs"/>
          <w:rtl/>
        </w:rPr>
        <w:t>٪</w:t>
      </w:r>
      <w:r w:rsidR="00756B9C" w:rsidRPr="00756B9C">
        <w:rPr>
          <w:rFonts w:hint="cs"/>
          <w:rtl/>
        </w:rPr>
        <w:t>) من مجمل</w:t>
      </w:r>
      <w:r w:rsidR="00827D60">
        <w:rPr>
          <w:rFonts w:hint="cs"/>
          <w:rtl/>
          <w:lang w:bidi="ar-JO"/>
        </w:rPr>
        <w:t xml:space="preserve"> </w:t>
      </w:r>
      <w:r w:rsidR="00756B9C" w:rsidRPr="00756B9C">
        <w:rPr>
          <w:rFonts w:hint="cs"/>
          <w:rtl/>
          <w:lang w:bidi="ar-JO"/>
        </w:rPr>
        <w:t>(970)</w:t>
      </w:r>
      <w:r w:rsidR="00756B9C" w:rsidRPr="00756B9C">
        <w:rPr>
          <w:rFonts w:hint="cs"/>
          <w:rtl/>
        </w:rPr>
        <w:t xml:space="preserve"> </w:t>
      </w:r>
      <w:r w:rsidR="00756B9C" w:rsidRPr="00756B9C">
        <w:rPr>
          <w:rFonts w:hint="cs"/>
          <w:rtl/>
          <w:lang w:bidi="ar-JO"/>
        </w:rPr>
        <w:t>جمعية تشمل الجمعيات التعاونية الزراعية والإسكانية ومتعددة الأغراض والنسائية وغيرها.</w:t>
      </w:r>
      <w:r w:rsidR="00756B9C" w:rsidRPr="00756B9C">
        <w:rPr>
          <w:rFonts w:hint="cs"/>
          <w:rtl/>
        </w:rPr>
        <w:t xml:space="preserve"> ويبلغ عدد أعضاء الجمعيات التعاونية النسائية (</w:t>
      </w:r>
      <w:r w:rsidR="00756B9C" w:rsidRPr="00756B9C">
        <w:rPr>
          <w:rFonts w:hint="cs"/>
          <w:rtl/>
          <w:lang w:bidi="ar-JO"/>
        </w:rPr>
        <w:t>2715</w:t>
      </w:r>
      <w:r w:rsidR="00756B9C" w:rsidRPr="00756B9C">
        <w:rPr>
          <w:rFonts w:hint="cs"/>
          <w:rtl/>
        </w:rPr>
        <w:t>) من مجموع (</w:t>
      </w:r>
      <w:r w:rsidR="00756B9C" w:rsidRPr="00756B9C">
        <w:rPr>
          <w:rFonts w:hint="cs"/>
          <w:rtl/>
          <w:lang w:bidi="ar-JO"/>
        </w:rPr>
        <w:t>117465</w:t>
      </w:r>
      <w:r w:rsidR="00756B9C" w:rsidRPr="00756B9C">
        <w:rPr>
          <w:rFonts w:hint="cs"/>
          <w:rtl/>
        </w:rPr>
        <w:t>) أعضاء في المؤسسات التعاونية في عام (200</w:t>
      </w:r>
      <w:r w:rsidR="00756B9C" w:rsidRPr="00756B9C">
        <w:rPr>
          <w:rFonts w:hint="cs"/>
          <w:rtl/>
          <w:lang w:bidi="ar-JO"/>
        </w:rPr>
        <w:t>4</w:t>
      </w:r>
      <w:r w:rsidR="00756B9C" w:rsidRPr="00756B9C">
        <w:rPr>
          <w:rFonts w:hint="cs"/>
          <w:rtl/>
        </w:rPr>
        <w:t>)</w:t>
      </w:r>
      <w:r w:rsidR="00756B9C" w:rsidRPr="00756B9C">
        <w:rPr>
          <w:rFonts w:hint="cs"/>
          <w:rtl/>
          <w:lang w:bidi="ar-JO"/>
        </w:rPr>
        <w:t>،</w:t>
      </w:r>
      <w:r w:rsidR="00756B9C">
        <w:rPr>
          <w:rtl/>
        </w:rPr>
        <w:t xml:space="preserve"> </w:t>
      </w:r>
      <w:r w:rsidR="00756B9C" w:rsidRPr="00756B9C">
        <w:rPr>
          <w:rFonts w:hint="cs"/>
          <w:rtl/>
          <w:lang w:bidi="ar-JO"/>
        </w:rPr>
        <w:t>أي ما نسبته (2.3</w:t>
      </w:r>
      <w:r w:rsidR="00756B9C">
        <w:rPr>
          <w:rFonts w:hint="cs"/>
          <w:rtl/>
          <w:lang w:bidi="ar-JO"/>
        </w:rPr>
        <w:t>٪</w:t>
      </w:r>
      <w:r w:rsidR="00756B9C" w:rsidRPr="00756B9C">
        <w:rPr>
          <w:rFonts w:hint="cs"/>
          <w:rtl/>
          <w:lang w:bidi="ar-JO"/>
        </w:rPr>
        <w:t xml:space="preserve">) </w:t>
      </w:r>
      <w:r w:rsidR="00756B9C" w:rsidRPr="00756B9C">
        <w:rPr>
          <w:rFonts w:hint="cs"/>
          <w:rtl/>
        </w:rPr>
        <w:t xml:space="preserve">وهي نسبة </w:t>
      </w:r>
      <w:r w:rsidR="00756B9C" w:rsidRPr="00756B9C">
        <w:rPr>
          <w:rFonts w:hint="cs"/>
          <w:rtl/>
          <w:lang w:bidi="ar-JO"/>
        </w:rPr>
        <w:t xml:space="preserve">تعد </w:t>
      </w:r>
      <w:r w:rsidR="00756B9C" w:rsidRPr="00756B9C">
        <w:rPr>
          <w:rFonts w:hint="cs"/>
          <w:rtl/>
        </w:rPr>
        <w:t>ضئيلة جدا. ولا تتوفر إحصاءات خاصة بأعداد النساء المشاركات أو</w:t>
      </w:r>
      <w:r>
        <w:rPr>
          <w:rFonts w:hint="eastAsia"/>
          <w:rtl/>
        </w:rPr>
        <w:t> </w:t>
      </w:r>
      <w:r w:rsidR="00756B9C" w:rsidRPr="00756B9C">
        <w:rPr>
          <w:rFonts w:hint="cs"/>
          <w:rtl/>
        </w:rPr>
        <w:t>العضوات في المؤسسات التعاونية الأخرى.</w:t>
      </w:r>
    </w:p>
    <w:p w:rsidR="00756B9C" w:rsidRPr="00756B9C" w:rsidRDefault="00885C56" w:rsidP="00756B9C">
      <w:pPr>
        <w:pStyle w:val="SingleTxt"/>
        <w:rPr>
          <w:rFonts w:hint="cs"/>
          <w:lang w:val="en-GB" w:bidi="ar-JO"/>
        </w:rPr>
      </w:pPr>
      <w:r>
        <w:rPr>
          <w:rFonts w:hint="cs"/>
          <w:rtl/>
          <w:lang w:bidi="ar-JO"/>
        </w:rPr>
        <w:t>86 -</w:t>
      </w:r>
      <w:r>
        <w:rPr>
          <w:rFonts w:hint="cs"/>
          <w:rtl/>
          <w:lang w:bidi="ar-JO"/>
        </w:rPr>
        <w:tab/>
      </w:r>
      <w:r w:rsidR="00756B9C" w:rsidRPr="00756B9C">
        <w:rPr>
          <w:rFonts w:hint="cs"/>
          <w:rtl/>
          <w:lang w:bidi="ar-JO"/>
        </w:rPr>
        <w:t>أما بالنسبة للمنظمات والهيئات النسائية فتشير المعلومات المتوفرة من وزارة التنمية الاجتماعية إلى وجود (147) منظمة نسائية مسجلة في سجلات وزارة التنمية الاجتماعية لغاية عام 2005.</w:t>
      </w:r>
      <w:r w:rsidR="00756B9C">
        <w:rPr>
          <w:rFonts w:hint="cs"/>
          <w:rtl/>
          <w:lang w:bidi="ar-JO"/>
        </w:rPr>
        <w:t xml:space="preserve"> </w:t>
      </w:r>
      <w:r w:rsidR="00756B9C" w:rsidRPr="00756B9C">
        <w:rPr>
          <w:rFonts w:hint="cs"/>
          <w:rtl/>
          <w:lang w:bidi="ar-JO"/>
        </w:rPr>
        <w:t>علما أن التعريف الذي تعتمده وزارة التنمية الاجتماعية للجمعيات النسائية بأنها تلك التي يكون فيها جميع أعضاء الهيئة الإدارية من الإناث. هذا بالإضافة إلى الاتحادات والمراكز والنوادي التي تتبع في ترخيصها إلى مؤسسات حكومية أخرى كوزارة الداخلية أو مجلس الوزراء).</w:t>
      </w:r>
    </w:p>
    <w:p w:rsidR="00885C56" w:rsidRPr="00885C56" w:rsidRDefault="00885C56" w:rsidP="00885C56">
      <w:pPr>
        <w:pStyle w:val="SingleTxt"/>
        <w:spacing w:after="0" w:line="120" w:lineRule="exact"/>
        <w:rPr>
          <w:rFonts w:hint="cs"/>
          <w:sz w:val="10"/>
          <w:rtl/>
          <w:lang w:val="en-GB" w:bidi="ar-JO"/>
        </w:rPr>
      </w:pPr>
    </w:p>
    <w:p w:rsidR="0010287A" w:rsidRPr="00E309B1" w:rsidRDefault="0010287A" w:rsidP="0010287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Pr>
          <w:rFonts w:hint="cs"/>
          <w:rtl/>
          <w:lang w:bidi="ar-JO"/>
        </w:rPr>
        <w:tab/>
      </w:r>
      <w:r>
        <w:rPr>
          <w:rFonts w:hint="cs"/>
          <w:rtl/>
          <w:lang w:bidi="ar-JO"/>
        </w:rPr>
        <w:tab/>
      </w:r>
      <w:r w:rsidRPr="00E309B1">
        <w:rPr>
          <w:rFonts w:hint="cs"/>
          <w:rtl/>
          <w:lang w:bidi="ar-JO"/>
        </w:rPr>
        <w:t>الجدول (</w:t>
      </w:r>
      <w:r>
        <w:rPr>
          <w:rFonts w:hint="cs"/>
          <w:rtl/>
          <w:lang w:bidi="ar-JO"/>
        </w:rPr>
        <w:t>4</w:t>
      </w:r>
      <w:r w:rsidRPr="00E309B1">
        <w:rPr>
          <w:rFonts w:hint="cs"/>
          <w:rtl/>
          <w:lang w:bidi="ar-JO"/>
        </w:rPr>
        <w:t>)</w:t>
      </w:r>
    </w:p>
    <w:p w:rsidR="00937D93" w:rsidRDefault="0010287A" w:rsidP="001028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Pr>
          <w:rFonts w:hint="cs"/>
          <w:rtl/>
          <w:lang w:bidi="ar-JO"/>
        </w:rPr>
        <w:tab/>
      </w:r>
      <w:r>
        <w:rPr>
          <w:rFonts w:hint="cs"/>
          <w:rtl/>
          <w:lang w:bidi="ar-JO"/>
        </w:rPr>
        <w:tab/>
      </w:r>
      <w:r w:rsidRPr="00E309B1">
        <w:rPr>
          <w:rFonts w:hint="cs"/>
          <w:rtl/>
          <w:lang w:bidi="ar-JO"/>
        </w:rPr>
        <w:t xml:space="preserve">نسبة الإناث المشاركات في الهيئات العامة والإدارية للجمعيات الخيرية في الأردن </w:t>
      </w:r>
      <w:r>
        <w:rPr>
          <w:rFonts w:hint="cs"/>
          <w:rtl/>
          <w:lang w:bidi="ar-JO"/>
        </w:rPr>
        <w:t>موزعة حسب حضر وريف لغاية 1/10/2005</w:t>
      </w:r>
    </w:p>
    <w:p w:rsidR="0010287A" w:rsidRPr="0010287A" w:rsidRDefault="0010287A" w:rsidP="0010287A">
      <w:pPr>
        <w:pStyle w:val="SingleTxt"/>
        <w:spacing w:after="0" w:line="120" w:lineRule="exact"/>
        <w:rPr>
          <w:rFonts w:hint="cs"/>
          <w:sz w:val="10"/>
          <w:rtl/>
          <w:lang w:bidi="ar-JO"/>
        </w:rPr>
      </w:pPr>
    </w:p>
    <w:tbl>
      <w:tblPr>
        <w:tblStyle w:val="TableGrid"/>
        <w:bidiVisual/>
        <w:tblW w:w="0" w:type="auto"/>
        <w:jc w:val="center"/>
        <w:tblInd w:w="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4"/>
        <w:gridCol w:w="958"/>
        <w:gridCol w:w="1080"/>
        <w:gridCol w:w="1095"/>
        <w:gridCol w:w="8"/>
        <w:gridCol w:w="1288"/>
        <w:gridCol w:w="957"/>
        <w:gridCol w:w="981"/>
        <w:gridCol w:w="877"/>
        <w:gridCol w:w="8"/>
      </w:tblGrid>
      <w:tr w:rsidR="0010287A" w:rsidRPr="0030297D">
        <w:trPr>
          <w:jc w:val="center"/>
        </w:trPr>
        <w:tc>
          <w:tcPr>
            <w:tcW w:w="904" w:type="dxa"/>
            <w:vMerge w:val="restart"/>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التصنيف</w:t>
            </w:r>
          </w:p>
        </w:tc>
        <w:tc>
          <w:tcPr>
            <w:tcW w:w="958" w:type="dxa"/>
            <w:vMerge w:val="restart"/>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عدد الجمعيات</w:t>
            </w:r>
          </w:p>
        </w:tc>
        <w:tc>
          <w:tcPr>
            <w:tcW w:w="3471" w:type="dxa"/>
            <w:gridSpan w:val="4"/>
            <w:tcBorders>
              <w:top w:val="single" w:sz="4" w:space="0" w:color="auto"/>
              <w:bottom w:val="single" w:sz="4" w:space="0" w:color="auto"/>
            </w:tcBorders>
            <w:shd w:val="clear" w:color="auto" w:fill="E6E6E6"/>
            <w:vAlign w:val="bottom"/>
          </w:tcPr>
          <w:p w:rsidR="0010287A" w:rsidRPr="0030297D" w:rsidRDefault="0010287A" w:rsidP="00827D60">
            <w:pPr>
              <w:snapToGrid w:val="0"/>
              <w:spacing w:before="40" w:after="80" w:line="240" w:lineRule="exact"/>
              <w:ind w:right="144"/>
              <w:jc w:val="center"/>
              <w:rPr>
                <w:rFonts w:cs="Traditional Arabic" w:hint="cs"/>
                <w:i/>
                <w:iCs/>
                <w:sz w:val="16"/>
                <w:szCs w:val="24"/>
                <w:rtl/>
                <w:lang w:bidi="ar-JO"/>
              </w:rPr>
            </w:pPr>
            <w:r w:rsidRPr="0030297D">
              <w:rPr>
                <w:rFonts w:cs="Traditional Arabic" w:hint="cs"/>
                <w:i/>
                <w:iCs/>
                <w:sz w:val="16"/>
                <w:szCs w:val="24"/>
                <w:rtl/>
                <w:lang w:bidi="ar-JO"/>
              </w:rPr>
              <w:t>أعضاء الهيئات العامة</w:t>
            </w:r>
          </w:p>
        </w:tc>
        <w:tc>
          <w:tcPr>
            <w:tcW w:w="2823" w:type="dxa"/>
            <w:gridSpan w:val="4"/>
            <w:tcBorders>
              <w:top w:val="single" w:sz="4" w:space="0" w:color="auto"/>
              <w:bottom w:val="single" w:sz="4" w:space="0" w:color="auto"/>
            </w:tcBorders>
            <w:shd w:val="clear" w:color="auto" w:fill="E6E6E6"/>
            <w:vAlign w:val="bottom"/>
          </w:tcPr>
          <w:p w:rsidR="0010287A" w:rsidRPr="0030297D" w:rsidRDefault="0010287A" w:rsidP="00827D60">
            <w:pPr>
              <w:snapToGrid w:val="0"/>
              <w:spacing w:before="40" w:after="80" w:line="240" w:lineRule="exact"/>
              <w:ind w:right="144"/>
              <w:jc w:val="center"/>
              <w:rPr>
                <w:rFonts w:cs="Traditional Arabic" w:hint="cs"/>
                <w:i/>
                <w:iCs/>
                <w:sz w:val="16"/>
                <w:szCs w:val="24"/>
                <w:rtl/>
                <w:lang w:bidi="ar-JO"/>
              </w:rPr>
            </w:pPr>
            <w:r w:rsidRPr="0030297D">
              <w:rPr>
                <w:rFonts w:cs="Traditional Arabic" w:hint="cs"/>
                <w:i/>
                <w:iCs/>
                <w:sz w:val="16"/>
                <w:szCs w:val="24"/>
                <w:rtl/>
                <w:lang w:bidi="ar-JO"/>
              </w:rPr>
              <w:t>أعضاء الهيئات الإدارية</w:t>
            </w:r>
          </w:p>
        </w:tc>
      </w:tr>
      <w:tr w:rsidR="0010287A" w:rsidRPr="0010287A">
        <w:trPr>
          <w:gridAfter w:val="1"/>
          <w:wAfter w:w="8" w:type="dxa"/>
          <w:jc w:val="center"/>
        </w:trPr>
        <w:tc>
          <w:tcPr>
            <w:tcW w:w="904" w:type="dxa"/>
            <w:vMerge/>
            <w:tcBorders>
              <w:bottom w:val="single" w:sz="12" w:space="0" w:color="auto"/>
            </w:tcBorders>
            <w:shd w:val="clear" w:color="auto" w:fill="E6E6E6"/>
          </w:tcPr>
          <w:p w:rsidR="0010287A" w:rsidRPr="0010287A" w:rsidRDefault="0010287A" w:rsidP="0010287A">
            <w:pPr>
              <w:snapToGrid w:val="0"/>
              <w:spacing w:before="40" w:after="80" w:line="240" w:lineRule="exact"/>
              <w:ind w:right="144"/>
              <w:rPr>
                <w:rFonts w:cs="Traditional Arabic" w:hint="cs"/>
                <w:sz w:val="16"/>
                <w:szCs w:val="24"/>
                <w:rtl/>
                <w:lang w:bidi="ar-JO"/>
              </w:rPr>
            </w:pPr>
          </w:p>
        </w:tc>
        <w:tc>
          <w:tcPr>
            <w:tcW w:w="958" w:type="dxa"/>
            <w:vMerge/>
            <w:tcBorders>
              <w:bottom w:val="single" w:sz="12" w:space="0" w:color="auto"/>
            </w:tcBorders>
            <w:shd w:val="clear" w:color="auto" w:fill="E6E6E6"/>
          </w:tcPr>
          <w:p w:rsidR="0010287A" w:rsidRPr="0010287A" w:rsidRDefault="0010287A" w:rsidP="0010287A">
            <w:pPr>
              <w:snapToGrid w:val="0"/>
              <w:spacing w:before="40" w:after="80" w:line="240" w:lineRule="exact"/>
              <w:ind w:right="144"/>
              <w:rPr>
                <w:rFonts w:cs="Traditional Arabic" w:hint="cs"/>
                <w:sz w:val="16"/>
                <w:szCs w:val="24"/>
                <w:rtl/>
                <w:lang w:bidi="ar-JO"/>
              </w:rPr>
            </w:pPr>
          </w:p>
        </w:tc>
        <w:tc>
          <w:tcPr>
            <w:tcW w:w="1080" w:type="dxa"/>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المجموع</w:t>
            </w:r>
          </w:p>
        </w:tc>
        <w:tc>
          <w:tcPr>
            <w:tcW w:w="1103" w:type="dxa"/>
            <w:gridSpan w:val="2"/>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إناث</w:t>
            </w:r>
          </w:p>
        </w:tc>
        <w:tc>
          <w:tcPr>
            <w:tcW w:w="1288" w:type="dxa"/>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نسبة الإناث</w:t>
            </w:r>
          </w:p>
        </w:tc>
        <w:tc>
          <w:tcPr>
            <w:tcW w:w="957" w:type="dxa"/>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المجموع</w:t>
            </w:r>
          </w:p>
        </w:tc>
        <w:tc>
          <w:tcPr>
            <w:tcW w:w="981" w:type="dxa"/>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إناث</w:t>
            </w:r>
          </w:p>
        </w:tc>
        <w:tc>
          <w:tcPr>
            <w:tcW w:w="877" w:type="dxa"/>
            <w:tcBorders>
              <w:top w:val="single" w:sz="4" w:space="0" w:color="auto"/>
              <w:bottom w:val="single" w:sz="12" w:space="0" w:color="auto"/>
            </w:tcBorders>
            <w:shd w:val="clear" w:color="auto" w:fill="E6E6E6"/>
            <w:vAlign w:val="bottom"/>
          </w:tcPr>
          <w:p w:rsidR="0010287A" w:rsidRPr="0030297D" w:rsidRDefault="0010287A" w:rsidP="0030297D">
            <w:pPr>
              <w:snapToGrid w:val="0"/>
              <w:spacing w:before="40" w:after="80" w:line="240" w:lineRule="exact"/>
              <w:ind w:right="144"/>
              <w:rPr>
                <w:rFonts w:cs="Traditional Arabic" w:hint="cs"/>
                <w:i/>
                <w:iCs/>
                <w:sz w:val="16"/>
                <w:szCs w:val="24"/>
                <w:rtl/>
                <w:lang w:bidi="ar-JO"/>
              </w:rPr>
            </w:pPr>
            <w:r w:rsidRPr="0030297D">
              <w:rPr>
                <w:rFonts w:cs="Traditional Arabic" w:hint="cs"/>
                <w:i/>
                <w:iCs/>
                <w:sz w:val="16"/>
                <w:szCs w:val="24"/>
                <w:rtl/>
                <w:lang w:bidi="ar-JO"/>
              </w:rPr>
              <w:t>نسبة الإناث</w:t>
            </w:r>
          </w:p>
        </w:tc>
      </w:tr>
      <w:tr w:rsidR="0010287A" w:rsidRPr="0010287A">
        <w:trPr>
          <w:jc w:val="center"/>
        </w:trPr>
        <w:tc>
          <w:tcPr>
            <w:tcW w:w="904" w:type="dxa"/>
            <w:tcBorders>
              <w:top w:val="single" w:sz="12" w:space="0" w:color="auto"/>
            </w:tcBorders>
            <w:shd w:val="clear" w:color="auto" w:fill="E6E6E6"/>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حضر</w:t>
            </w:r>
          </w:p>
        </w:tc>
        <w:tc>
          <w:tcPr>
            <w:tcW w:w="958" w:type="dxa"/>
            <w:tcBorders>
              <w:top w:val="single" w:sz="12" w:space="0" w:color="auto"/>
            </w:tcBorders>
            <w:shd w:val="clear" w:color="auto" w:fill="auto"/>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594</w:t>
            </w:r>
          </w:p>
        </w:tc>
        <w:tc>
          <w:tcPr>
            <w:tcW w:w="1080" w:type="dxa"/>
            <w:tcBorders>
              <w:top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78387</w:t>
            </w:r>
          </w:p>
        </w:tc>
        <w:tc>
          <w:tcPr>
            <w:tcW w:w="1095" w:type="dxa"/>
            <w:tcBorders>
              <w:top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14390</w:t>
            </w:r>
          </w:p>
        </w:tc>
        <w:tc>
          <w:tcPr>
            <w:tcW w:w="1296" w:type="dxa"/>
            <w:gridSpan w:val="2"/>
            <w:tcBorders>
              <w:top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18.4</w:t>
            </w:r>
            <w:r w:rsidR="0030297D">
              <w:rPr>
                <w:rFonts w:cs="Traditional Arabic" w:hint="cs"/>
                <w:sz w:val="16"/>
                <w:szCs w:val="24"/>
                <w:rtl/>
                <w:lang w:bidi="ar-JO"/>
              </w:rPr>
              <w:t>٪</w:t>
            </w:r>
          </w:p>
        </w:tc>
        <w:tc>
          <w:tcPr>
            <w:tcW w:w="957" w:type="dxa"/>
            <w:tcBorders>
              <w:top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4117</w:t>
            </w:r>
          </w:p>
        </w:tc>
        <w:tc>
          <w:tcPr>
            <w:tcW w:w="981" w:type="dxa"/>
            <w:tcBorders>
              <w:top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1259</w:t>
            </w:r>
          </w:p>
        </w:tc>
        <w:tc>
          <w:tcPr>
            <w:tcW w:w="885" w:type="dxa"/>
            <w:gridSpan w:val="2"/>
            <w:tcBorders>
              <w:top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30.6</w:t>
            </w:r>
            <w:r w:rsidR="0030297D">
              <w:rPr>
                <w:rFonts w:cs="Traditional Arabic" w:hint="cs"/>
                <w:sz w:val="16"/>
                <w:szCs w:val="24"/>
                <w:rtl/>
                <w:lang w:bidi="ar-JO"/>
              </w:rPr>
              <w:t>٪</w:t>
            </w:r>
          </w:p>
        </w:tc>
      </w:tr>
      <w:tr w:rsidR="0010287A" w:rsidRPr="0010287A">
        <w:trPr>
          <w:jc w:val="center"/>
        </w:trPr>
        <w:tc>
          <w:tcPr>
            <w:tcW w:w="904" w:type="dxa"/>
            <w:tcBorders>
              <w:bottom w:val="single" w:sz="4" w:space="0" w:color="auto"/>
            </w:tcBorders>
            <w:shd w:val="clear" w:color="auto" w:fill="E6E6E6"/>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ريف</w:t>
            </w:r>
          </w:p>
        </w:tc>
        <w:tc>
          <w:tcPr>
            <w:tcW w:w="958" w:type="dxa"/>
            <w:tcBorders>
              <w:bottom w:val="single" w:sz="4" w:space="0" w:color="auto"/>
            </w:tcBorders>
            <w:shd w:val="clear" w:color="auto" w:fill="auto"/>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394</w:t>
            </w:r>
          </w:p>
        </w:tc>
        <w:tc>
          <w:tcPr>
            <w:tcW w:w="1080" w:type="dxa"/>
            <w:tcBorders>
              <w:bottom w:val="single" w:sz="4"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29392</w:t>
            </w:r>
          </w:p>
        </w:tc>
        <w:tc>
          <w:tcPr>
            <w:tcW w:w="1095" w:type="dxa"/>
            <w:tcBorders>
              <w:bottom w:val="single" w:sz="4"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6941</w:t>
            </w:r>
          </w:p>
        </w:tc>
        <w:tc>
          <w:tcPr>
            <w:tcW w:w="1296" w:type="dxa"/>
            <w:gridSpan w:val="2"/>
            <w:tcBorders>
              <w:bottom w:val="single" w:sz="4"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23.6</w:t>
            </w:r>
            <w:r w:rsidR="0030297D">
              <w:rPr>
                <w:rFonts w:cs="Traditional Arabic" w:hint="cs"/>
                <w:sz w:val="16"/>
                <w:szCs w:val="24"/>
                <w:rtl/>
                <w:lang w:bidi="ar-JO"/>
              </w:rPr>
              <w:t>٪</w:t>
            </w:r>
          </w:p>
        </w:tc>
        <w:tc>
          <w:tcPr>
            <w:tcW w:w="957" w:type="dxa"/>
            <w:tcBorders>
              <w:bottom w:val="single" w:sz="4"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2853</w:t>
            </w:r>
          </w:p>
        </w:tc>
        <w:tc>
          <w:tcPr>
            <w:tcW w:w="981" w:type="dxa"/>
            <w:tcBorders>
              <w:bottom w:val="single" w:sz="4"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546</w:t>
            </w:r>
          </w:p>
        </w:tc>
        <w:tc>
          <w:tcPr>
            <w:tcW w:w="885" w:type="dxa"/>
            <w:gridSpan w:val="2"/>
            <w:tcBorders>
              <w:bottom w:val="single" w:sz="4"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19.1</w:t>
            </w:r>
            <w:r w:rsidR="0030297D">
              <w:rPr>
                <w:rFonts w:cs="Traditional Arabic" w:hint="cs"/>
                <w:sz w:val="16"/>
                <w:szCs w:val="24"/>
                <w:rtl/>
                <w:lang w:bidi="ar-JO"/>
              </w:rPr>
              <w:t>٪</w:t>
            </w:r>
          </w:p>
        </w:tc>
      </w:tr>
      <w:tr w:rsidR="0010287A" w:rsidRPr="0010287A">
        <w:trPr>
          <w:jc w:val="center"/>
        </w:trPr>
        <w:tc>
          <w:tcPr>
            <w:tcW w:w="904" w:type="dxa"/>
            <w:tcBorders>
              <w:top w:val="single" w:sz="4" w:space="0" w:color="auto"/>
              <w:bottom w:val="single" w:sz="12" w:space="0" w:color="auto"/>
            </w:tcBorders>
            <w:shd w:val="clear" w:color="auto" w:fill="E6E6E6"/>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المجموع</w:t>
            </w:r>
          </w:p>
        </w:tc>
        <w:tc>
          <w:tcPr>
            <w:tcW w:w="958" w:type="dxa"/>
            <w:tcBorders>
              <w:top w:val="single" w:sz="4" w:space="0" w:color="auto"/>
              <w:bottom w:val="single" w:sz="12" w:space="0" w:color="auto"/>
            </w:tcBorders>
            <w:shd w:val="clear" w:color="auto" w:fill="auto"/>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988</w:t>
            </w:r>
          </w:p>
        </w:tc>
        <w:tc>
          <w:tcPr>
            <w:tcW w:w="1080" w:type="dxa"/>
            <w:tcBorders>
              <w:top w:val="single" w:sz="4" w:space="0" w:color="auto"/>
              <w:bottom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107779</w:t>
            </w:r>
          </w:p>
        </w:tc>
        <w:tc>
          <w:tcPr>
            <w:tcW w:w="1095" w:type="dxa"/>
            <w:tcBorders>
              <w:top w:val="single" w:sz="4" w:space="0" w:color="auto"/>
              <w:bottom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21331</w:t>
            </w:r>
          </w:p>
        </w:tc>
        <w:tc>
          <w:tcPr>
            <w:tcW w:w="1296" w:type="dxa"/>
            <w:gridSpan w:val="2"/>
            <w:tcBorders>
              <w:top w:val="single" w:sz="4" w:space="0" w:color="auto"/>
              <w:bottom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19.8</w:t>
            </w:r>
            <w:r w:rsidR="0030297D">
              <w:rPr>
                <w:rFonts w:cs="Traditional Arabic" w:hint="cs"/>
                <w:sz w:val="16"/>
                <w:szCs w:val="24"/>
                <w:rtl/>
                <w:lang w:bidi="ar-JO"/>
              </w:rPr>
              <w:t>٪</w:t>
            </w:r>
          </w:p>
        </w:tc>
        <w:tc>
          <w:tcPr>
            <w:tcW w:w="957" w:type="dxa"/>
            <w:tcBorders>
              <w:top w:val="single" w:sz="4" w:space="0" w:color="auto"/>
              <w:bottom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6970</w:t>
            </w:r>
          </w:p>
        </w:tc>
        <w:tc>
          <w:tcPr>
            <w:tcW w:w="981" w:type="dxa"/>
            <w:tcBorders>
              <w:top w:val="single" w:sz="4" w:space="0" w:color="auto"/>
              <w:bottom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1805</w:t>
            </w:r>
          </w:p>
        </w:tc>
        <w:tc>
          <w:tcPr>
            <w:tcW w:w="885" w:type="dxa"/>
            <w:gridSpan w:val="2"/>
            <w:tcBorders>
              <w:top w:val="single" w:sz="4" w:space="0" w:color="auto"/>
              <w:bottom w:val="single" w:sz="12" w:space="0" w:color="auto"/>
            </w:tcBorders>
          </w:tcPr>
          <w:p w:rsidR="0010287A" w:rsidRPr="0010287A" w:rsidRDefault="0010287A" w:rsidP="0010287A">
            <w:pPr>
              <w:snapToGrid w:val="0"/>
              <w:spacing w:before="40" w:after="80" w:line="240" w:lineRule="exact"/>
              <w:ind w:right="144"/>
              <w:rPr>
                <w:rFonts w:cs="Traditional Arabic" w:hint="cs"/>
                <w:sz w:val="16"/>
                <w:szCs w:val="24"/>
                <w:rtl/>
                <w:lang w:bidi="ar-JO"/>
              </w:rPr>
            </w:pPr>
            <w:r w:rsidRPr="0010287A">
              <w:rPr>
                <w:rFonts w:cs="Traditional Arabic" w:hint="cs"/>
                <w:sz w:val="16"/>
                <w:szCs w:val="24"/>
                <w:rtl/>
                <w:lang w:bidi="ar-JO"/>
              </w:rPr>
              <w:t>25.9</w:t>
            </w:r>
            <w:r w:rsidR="0030297D">
              <w:rPr>
                <w:rFonts w:cs="Traditional Arabic" w:hint="cs"/>
                <w:sz w:val="16"/>
                <w:szCs w:val="24"/>
                <w:rtl/>
                <w:lang w:bidi="ar-JO"/>
              </w:rPr>
              <w:t>٪</w:t>
            </w:r>
          </w:p>
        </w:tc>
      </w:tr>
    </w:tbl>
    <w:p w:rsidR="0030297D" w:rsidRPr="0030297D" w:rsidRDefault="0030297D" w:rsidP="0030297D">
      <w:pPr>
        <w:pStyle w:val="SingleTxt"/>
        <w:spacing w:after="0" w:line="120" w:lineRule="exact"/>
        <w:rPr>
          <w:rFonts w:hint="cs"/>
          <w:sz w:val="10"/>
          <w:rtl/>
          <w:lang w:bidi="ar-JO"/>
        </w:rPr>
      </w:pPr>
    </w:p>
    <w:p w:rsidR="0030297D" w:rsidRPr="0030297D" w:rsidRDefault="0030297D" w:rsidP="0030297D">
      <w:pPr>
        <w:pStyle w:val="SingleTxt"/>
        <w:spacing w:after="0" w:line="120" w:lineRule="exact"/>
        <w:rPr>
          <w:rFonts w:hint="cs"/>
          <w:sz w:val="10"/>
          <w:rtl/>
          <w:lang w:bidi="ar-JO"/>
        </w:rPr>
      </w:pPr>
    </w:p>
    <w:p w:rsidR="0010287A" w:rsidRDefault="0030297D" w:rsidP="0030297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Pr>
          <w:rFonts w:hint="cs"/>
          <w:rtl/>
          <w:lang w:bidi="ar-JO"/>
        </w:rPr>
        <w:tab/>
      </w:r>
      <w:r w:rsidRPr="0030297D">
        <w:rPr>
          <w:rFonts w:hint="cs"/>
          <w:rtl/>
          <w:lang w:bidi="ar-JO"/>
        </w:rPr>
        <w:t>المصدر:</w:t>
      </w:r>
      <w:r>
        <w:rPr>
          <w:rFonts w:hint="cs"/>
          <w:rtl/>
          <w:lang w:bidi="ar-JO"/>
        </w:rPr>
        <w:tab/>
      </w:r>
      <w:r w:rsidRPr="00827D60">
        <w:rPr>
          <w:rFonts w:hint="cs"/>
          <w:i/>
          <w:iCs/>
          <w:rtl/>
          <w:lang w:bidi="ar-JO"/>
        </w:rPr>
        <w:t>وزارة التنمية الاجتماعية (2005) التقارير الصادرة عن الوزارة</w:t>
      </w:r>
      <w:r>
        <w:rPr>
          <w:rFonts w:hint="cs"/>
          <w:rtl/>
          <w:lang w:bidi="ar-JO"/>
        </w:rPr>
        <w:t>.</w:t>
      </w:r>
    </w:p>
    <w:p w:rsidR="00841653" w:rsidRPr="00841653" w:rsidRDefault="00841653" w:rsidP="00841653">
      <w:pPr>
        <w:pStyle w:val="SingleTxt"/>
        <w:spacing w:after="0" w:line="120" w:lineRule="exact"/>
        <w:rPr>
          <w:rFonts w:hint="cs"/>
          <w:sz w:val="10"/>
          <w:rtl/>
          <w:lang w:bidi="ar-JO"/>
        </w:rPr>
      </w:pPr>
    </w:p>
    <w:p w:rsidR="00841653" w:rsidRPr="00841653" w:rsidRDefault="00841653" w:rsidP="00841653">
      <w:pPr>
        <w:pStyle w:val="SingleTxt"/>
        <w:spacing w:after="0" w:line="120" w:lineRule="exact"/>
        <w:rPr>
          <w:rFonts w:hint="cs"/>
          <w:sz w:val="10"/>
          <w:rtl/>
          <w:lang w:bidi="ar-JO"/>
        </w:rPr>
      </w:pPr>
    </w:p>
    <w:p w:rsidR="00841653" w:rsidRPr="00841653" w:rsidRDefault="00841653" w:rsidP="00841653">
      <w:pPr>
        <w:pStyle w:val="SingleTxt"/>
        <w:rPr>
          <w:rFonts w:hint="cs"/>
          <w:lang w:val="en-GB" w:bidi="ar-JO"/>
        </w:rPr>
      </w:pPr>
      <w:r>
        <w:rPr>
          <w:rFonts w:hint="cs"/>
          <w:rtl/>
        </w:rPr>
        <w:t>87 -</w:t>
      </w:r>
      <w:r>
        <w:rPr>
          <w:rFonts w:hint="cs"/>
          <w:rtl/>
        </w:rPr>
        <w:tab/>
      </w:r>
      <w:r w:rsidRPr="00841653">
        <w:rPr>
          <w:rFonts w:hint="cs"/>
          <w:rtl/>
        </w:rPr>
        <w:t xml:space="preserve">وتعتبر مشاركة المرأة في الأحزاب السياسية متدنية نتيجة غياب الحياة الحزبية والتعددية لفترة طويلة. وبالرغم من عدم وجود إحصاءات دقيقة </w:t>
      </w:r>
      <w:r w:rsidRPr="00841653">
        <w:rPr>
          <w:rFonts w:hint="cs"/>
          <w:rtl/>
          <w:lang w:bidi="ar-JO"/>
        </w:rPr>
        <w:t xml:space="preserve">ودراسات نوعية حول </w:t>
      </w:r>
      <w:r w:rsidRPr="00841653">
        <w:rPr>
          <w:rFonts w:hint="cs"/>
          <w:rtl/>
        </w:rPr>
        <w:t xml:space="preserve">الأحزاب </w:t>
      </w:r>
      <w:r w:rsidRPr="00841653">
        <w:rPr>
          <w:rFonts w:hint="cs"/>
          <w:rtl/>
          <w:lang w:bidi="ar-JO"/>
        </w:rPr>
        <w:t>ومشاركة المرأة في هيئاتها التأسيسية و</w:t>
      </w:r>
      <w:r w:rsidRPr="00841653">
        <w:rPr>
          <w:rFonts w:hint="cs"/>
          <w:rtl/>
        </w:rPr>
        <w:t>القيادية</w:t>
      </w:r>
      <w:r w:rsidRPr="00841653">
        <w:rPr>
          <w:rFonts w:hint="cs"/>
          <w:rtl/>
          <w:lang w:bidi="ar-JO"/>
        </w:rPr>
        <w:t>،</w:t>
      </w:r>
      <w:r w:rsidRPr="00841653">
        <w:rPr>
          <w:rFonts w:hint="cs"/>
          <w:rtl/>
        </w:rPr>
        <w:t xml:space="preserve"> إلا أن </w:t>
      </w:r>
      <w:r w:rsidRPr="00841653">
        <w:rPr>
          <w:rFonts w:hint="cs"/>
          <w:rtl/>
          <w:lang w:bidi="ar-JO"/>
        </w:rPr>
        <w:t>المعلومات المتوفرة</w:t>
      </w:r>
      <w:r w:rsidRPr="00841653">
        <w:rPr>
          <w:rFonts w:hint="cs"/>
          <w:rtl/>
        </w:rPr>
        <w:t xml:space="preserve"> تشير إلى أن عدد </w:t>
      </w:r>
      <w:r w:rsidRPr="00841653">
        <w:rPr>
          <w:rFonts w:hint="cs"/>
          <w:rtl/>
          <w:lang w:bidi="ar-JO"/>
        </w:rPr>
        <w:t>الأحزاب المسجلة في الأردن قد بلغ (33) حزبا منها الإسلامي والوسطي والقومي واليساري، تأسست/تسجلت ما بين الأعوام 1993</w:t>
      </w:r>
      <w:r>
        <w:rPr>
          <w:rFonts w:hint="cs"/>
          <w:rtl/>
          <w:lang w:bidi="ar-JO"/>
        </w:rPr>
        <w:t>-</w:t>
      </w:r>
      <w:r w:rsidRPr="00841653">
        <w:rPr>
          <w:rFonts w:hint="cs"/>
          <w:rtl/>
          <w:lang w:bidi="ar-JO"/>
        </w:rPr>
        <w:t xml:space="preserve">2001. وتشير المعلومات المتوفرة إلى أن </w:t>
      </w:r>
      <w:r w:rsidRPr="00841653">
        <w:rPr>
          <w:rFonts w:hint="cs"/>
          <w:rtl/>
        </w:rPr>
        <w:t>الأعضاء المؤسسين للأحزاب السياسية المرخصة بلغ (3653) عضوا منهم (250) امرأة أي بنسبة (6.83</w:t>
      </w:r>
      <w:r>
        <w:rPr>
          <w:rFonts w:hint="cs"/>
          <w:rtl/>
        </w:rPr>
        <w:t>٪</w:t>
      </w:r>
      <w:r w:rsidRPr="00841653">
        <w:rPr>
          <w:rFonts w:hint="cs"/>
          <w:rtl/>
        </w:rPr>
        <w:t>).</w:t>
      </w:r>
      <w:r w:rsidRPr="00841653">
        <w:rPr>
          <w:rFonts w:hint="cs"/>
          <w:rtl/>
          <w:lang w:bidi="ar-JO"/>
        </w:rPr>
        <w:t xml:space="preserve"> وتدرج الدراسات المتوفرة بعض المؤشرات حول مشاركة المرأة الحزبية فيما يلي أبرزها:</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Pr>
          <w:rFonts w:hint="cs"/>
          <w:rtl/>
          <w:lang w:bidi="ar-JO"/>
        </w:rPr>
        <w:tab/>
        <w:t>•</w:t>
      </w:r>
      <w:r>
        <w:rPr>
          <w:rFonts w:hint="cs"/>
          <w:rtl/>
          <w:lang w:bidi="ar-JO"/>
        </w:rPr>
        <w:tab/>
      </w:r>
      <w:r>
        <w:rPr>
          <w:rFonts w:hint="eastAsia"/>
          <w:rtl/>
          <w:lang w:bidi="ar-JO"/>
        </w:rPr>
        <w:t>”</w:t>
      </w:r>
      <w:r w:rsidRPr="00841653">
        <w:rPr>
          <w:rFonts w:hint="cs"/>
          <w:rtl/>
          <w:lang w:bidi="ar-JO"/>
        </w:rPr>
        <w:t>3 أحزاب لا يوجد نساء بين أعضاء هيئاتها التأسيسية.</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Pr>
          <w:rFonts w:hint="cs"/>
          <w:rtl/>
          <w:lang w:bidi="ar-JO"/>
        </w:rPr>
        <w:tab/>
        <w:t>•</w:t>
      </w:r>
      <w:r>
        <w:rPr>
          <w:rFonts w:hint="cs"/>
          <w:rtl/>
          <w:lang w:bidi="ar-JO"/>
        </w:rPr>
        <w:tab/>
      </w:r>
      <w:r w:rsidRPr="00841653">
        <w:rPr>
          <w:rFonts w:hint="cs"/>
          <w:rtl/>
          <w:lang w:bidi="ar-JO"/>
        </w:rPr>
        <w:t>5 أحزاب تشارك المرأة في هيئاتها التأسيسية بنسبة دون 5</w:t>
      </w:r>
      <w:r>
        <w:rPr>
          <w:rFonts w:hint="cs"/>
          <w:rtl/>
          <w:lang w:bidi="ar-JO"/>
        </w:rPr>
        <w:t>٪</w:t>
      </w:r>
      <w:r w:rsidRPr="00841653">
        <w:rPr>
          <w:rFonts w:hint="cs"/>
          <w:rtl/>
          <w:lang w:bidi="ar-JO"/>
        </w:rPr>
        <w:t>.</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Pr>
          <w:rFonts w:hint="cs"/>
          <w:rtl/>
          <w:lang w:bidi="ar-JO"/>
        </w:rPr>
        <w:tab/>
        <w:t>•</w:t>
      </w:r>
      <w:r>
        <w:rPr>
          <w:rFonts w:hint="cs"/>
          <w:rtl/>
          <w:lang w:bidi="ar-JO"/>
        </w:rPr>
        <w:tab/>
      </w:r>
      <w:r w:rsidRPr="00841653">
        <w:rPr>
          <w:rFonts w:hint="cs"/>
          <w:rtl/>
          <w:lang w:bidi="ar-JO"/>
        </w:rPr>
        <w:t>3 أحزاب تراوحت نسبة تواجد المرأة في هيئاتها التأسيسية ما بين 5</w:t>
      </w:r>
      <w:r>
        <w:rPr>
          <w:rFonts w:hint="cs"/>
          <w:rtl/>
          <w:lang w:bidi="ar-JO"/>
        </w:rPr>
        <w:t>-</w:t>
      </w:r>
      <w:r w:rsidRPr="00841653">
        <w:rPr>
          <w:rFonts w:hint="cs"/>
          <w:rtl/>
          <w:lang w:bidi="ar-JO"/>
        </w:rPr>
        <w:t>9</w:t>
      </w:r>
      <w:r>
        <w:rPr>
          <w:rFonts w:hint="cs"/>
          <w:rtl/>
          <w:lang w:bidi="ar-JO"/>
        </w:rPr>
        <w:t>٪</w:t>
      </w:r>
      <w:r w:rsidRPr="00841653">
        <w:rPr>
          <w:rFonts w:hint="cs"/>
          <w:rtl/>
          <w:lang w:bidi="ar-JO"/>
        </w:rPr>
        <w:t>.</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Pr>
          <w:rFonts w:hint="cs"/>
          <w:rtl/>
          <w:lang w:bidi="ar-JO"/>
        </w:rPr>
        <w:tab/>
        <w:t>•</w:t>
      </w:r>
      <w:r>
        <w:rPr>
          <w:rFonts w:hint="cs"/>
          <w:rtl/>
          <w:lang w:bidi="ar-JO"/>
        </w:rPr>
        <w:tab/>
      </w:r>
      <w:r w:rsidRPr="00841653">
        <w:rPr>
          <w:rFonts w:hint="cs"/>
          <w:rtl/>
          <w:lang w:bidi="ar-JO"/>
        </w:rPr>
        <w:t>3 أحزاب تراوحت نسبة تواجد المرأة في هيئاتها التأسيسية ما بين 10</w:t>
      </w:r>
      <w:r>
        <w:rPr>
          <w:rFonts w:hint="cs"/>
          <w:rtl/>
          <w:lang w:bidi="ar-JO"/>
        </w:rPr>
        <w:t>-</w:t>
      </w:r>
      <w:r w:rsidRPr="00841653">
        <w:rPr>
          <w:rFonts w:hint="cs"/>
          <w:rtl/>
          <w:lang w:bidi="ar-JO"/>
        </w:rPr>
        <w:t>14</w:t>
      </w:r>
      <w:r>
        <w:rPr>
          <w:rFonts w:hint="cs"/>
          <w:rtl/>
          <w:lang w:bidi="ar-JO"/>
        </w:rPr>
        <w:t>٪</w:t>
      </w:r>
      <w:r w:rsidRPr="00841653">
        <w:rPr>
          <w:rFonts w:hint="cs"/>
          <w:rtl/>
          <w:lang w:bidi="ar-JO"/>
        </w:rPr>
        <w:t>.</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Pr>
          <w:rFonts w:hint="cs"/>
          <w:rtl/>
          <w:lang w:bidi="ar-JO"/>
        </w:rPr>
        <w:tab/>
        <w:t>•</w:t>
      </w:r>
      <w:r>
        <w:rPr>
          <w:rFonts w:hint="cs"/>
          <w:rtl/>
          <w:lang w:bidi="ar-JO"/>
        </w:rPr>
        <w:tab/>
      </w:r>
      <w:r w:rsidRPr="00841653">
        <w:rPr>
          <w:rFonts w:hint="cs"/>
          <w:rtl/>
          <w:lang w:bidi="ar-JO"/>
        </w:rPr>
        <w:t>حزبان تراوحت نسبة تواجد المرأة في هيئتهما التأسيسية ما بين 15</w:t>
      </w:r>
      <w:r>
        <w:rPr>
          <w:rFonts w:hint="cs"/>
          <w:rtl/>
          <w:lang w:bidi="ar-JO"/>
        </w:rPr>
        <w:t>-</w:t>
      </w:r>
      <w:r w:rsidRPr="00841653">
        <w:rPr>
          <w:rFonts w:hint="cs"/>
          <w:rtl/>
          <w:lang w:bidi="ar-JO"/>
        </w:rPr>
        <w:t>19</w:t>
      </w:r>
      <w:r>
        <w:rPr>
          <w:rFonts w:hint="cs"/>
          <w:rtl/>
          <w:lang w:bidi="ar-JO"/>
        </w:rPr>
        <w:t>٪</w:t>
      </w:r>
      <w:r w:rsidRPr="00841653">
        <w:rPr>
          <w:rFonts w:hint="cs"/>
          <w:rtl/>
          <w:lang w:bidi="ar-JO"/>
        </w:rPr>
        <w:t>.</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Pr>
          <w:rFonts w:hint="cs"/>
          <w:rtl/>
          <w:lang w:bidi="ar-JO"/>
        </w:rPr>
        <w:tab/>
        <w:t>•</w:t>
      </w:r>
      <w:r>
        <w:rPr>
          <w:rFonts w:hint="cs"/>
          <w:rtl/>
          <w:lang w:bidi="ar-JO"/>
        </w:rPr>
        <w:tab/>
      </w:r>
      <w:r w:rsidRPr="00841653">
        <w:rPr>
          <w:rFonts w:hint="cs"/>
          <w:rtl/>
          <w:lang w:bidi="ar-JO"/>
        </w:rPr>
        <w:t>13 حزبا لا توجد أية امرأة في هيئاتها القيادية.</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Pr>
          <w:rFonts w:hint="cs"/>
          <w:rtl/>
          <w:lang w:bidi="ar-JO"/>
        </w:rPr>
        <w:tab/>
        <w:t>•</w:t>
      </w:r>
      <w:r>
        <w:rPr>
          <w:rFonts w:hint="cs"/>
          <w:rtl/>
          <w:lang w:bidi="ar-JO"/>
        </w:rPr>
        <w:tab/>
      </w:r>
      <w:r w:rsidRPr="00841653">
        <w:rPr>
          <w:rFonts w:hint="cs"/>
          <w:rtl/>
          <w:lang w:bidi="ar-JO"/>
        </w:rPr>
        <w:t>3 أحزاب توجد امرأة واحدة في هيئاتها القيادية.</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bidi="ar-JO"/>
        </w:rPr>
      </w:pPr>
      <w:r>
        <w:rPr>
          <w:rFonts w:hint="cs"/>
          <w:rtl/>
          <w:lang w:bidi="ar-JO"/>
        </w:rPr>
        <w:tab/>
        <w:t>•</w:t>
      </w:r>
      <w:r>
        <w:rPr>
          <w:rFonts w:hint="cs"/>
          <w:rtl/>
          <w:lang w:bidi="ar-JO"/>
        </w:rPr>
        <w:tab/>
      </w:r>
      <w:r w:rsidRPr="00841653">
        <w:rPr>
          <w:rFonts w:hint="cs"/>
          <w:rtl/>
          <w:lang w:bidi="ar-JO"/>
        </w:rPr>
        <w:t>حزب واحد توجد امرأتان في هيئته القيادية</w:t>
      </w:r>
      <w:r>
        <w:rPr>
          <w:rFonts w:hint="eastAsia"/>
          <w:rtl/>
          <w:lang w:bidi="ar-JO"/>
        </w:rPr>
        <w:t>“</w:t>
      </w:r>
      <w:r w:rsidRPr="00841653">
        <w:rPr>
          <w:rFonts w:hint="cs"/>
          <w:rtl/>
          <w:lang w:bidi="ar-JO"/>
        </w:rPr>
        <w:t>.</w:t>
      </w:r>
    </w:p>
    <w:p w:rsidR="00841653" w:rsidRPr="00841653" w:rsidRDefault="00841653" w:rsidP="00841653">
      <w:pPr>
        <w:pStyle w:val="SingleTxt"/>
        <w:rPr>
          <w:rFonts w:hint="cs"/>
          <w:lang w:val="en-GB" w:bidi="ar-JO"/>
        </w:rPr>
      </w:pPr>
      <w:r>
        <w:rPr>
          <w:rFonts w:hint="cs"/>
          <w:rtl/>
          <w:lang w:bidi="ar-JO"/>
        </w:rPr>
        <w:t>88 -</w:t>
      </w:r>
      <w:r>
        <w:rPr>
          <w:rFonts w:hint="cs"/>
          <w:rtl/>
          <w:lang w:bidi="ar-JO"/>
        </w:rPr>
        <w:tab/>
      </w:r>
      <w:r w:rsidRPr="00841653">
        <w:rPr>
          <w:rFonts w:hint="cs"/>
          <w:rtl/>
          <w:lang w:bidi="ar-JO"/>
        </w:rPr>
        <w:t>و</w:t>
      </w:r>
      <w:r w:rsidRPr="00841653">
        <w:rPr>
          <w:rFonts w:hint="cs"/>
          <w:rtl/>
        </w:rPr>
        <w:t>تستخلص إحدى الدراسات النوعية الحديثة حول الخطاب الحزبي الأردني أن قضايا المرأة في مرجعيات وتقارير ودوريات بعض الأحزاب تتسم بالضعف العام</w:t>
      </w:r>
      <w:r w:rsidRPr="00841653">
        <w:rPr>
          <w:rFonts w:hint="cs"/>
          <w:rtl/>
          <w:lang w:bidi="ar-JO"/>
        </w:rPr>
        <w:t>،</w:t>
      </w:r>
      <w:r w:rsidRPr="00841653">
        <w:rPr>
          <w:rFonts w:hint="cs"/>
          <w:rtl/>
        </w:rPr>
        <w:t xml:space="preserve"> حيث لا تنسجم أطروحات البرامج السياسية للأحزاب التي تنادي بالمساواة مثلا مع الخطط البرامجية لها. من جهة أخرى</w:t>
      </w:r>
      <w:r w:rsidRPr="00841653">
        <w:rPr>
          <w:rFonts w:hint="cs"/>
          <w:rtl/>
          <w:lang w:bidi="ar-JO"/>
        </w:rPr>
        <w:t>،</w:t>
      </w:r>
      <w:r w:rsidRPr="00841653">
        <w:rPr>
          <w:rFonts w:hint="cs"/>
          <w:rtl/>
        </w:rPr>
        <w:t xml:space="preserve"> </w:t>
      </w:r>
      <w:r w:rsidRPr="00841653">
        <w:rPr>
          <w:rFonts w:hint="cs"/>
          <w:rtl/>
          <w:lang w:bidi="ar-JO"/>
        </w:rPr>
        <w:t>و</w:t>
      </w:r>
      <w:r w:rsidRPr="00841653">
        <w:rPr>
          <w:rFonts w:hint="cs"/>
          <w:rtl/>
        </w:rPr>
        <w:t xml:space="preserve">في الحالة التي يتم فيها إفراد أجزاء خاصة بالمرأة </w:t>
      </w:r>
      <w:r w:rsidRPr="00841653">
        <w:rPr>
          <w:rFonts w:hint="cs"/>
          <w:rtl/>
          <w:lang w:bidi="ar-JO"/>
        </w:rPr>
        <w:t xml:space="preserve">داخل الحزب </w:t>
      </w:r>
      <w:r w:rsidRPr="00841653">
        <w:rPr>
          <w:rFonts w:hint="cs"/>
          <w:rtl/>
        </w:rPr>
        <w:t xml:space="preserve">فيتم التعامل معها على أنها قضايا اجتماعية فقط لا تحتل </w:t>
      </w:r>
      <w:r w:rsidRPr="00841653">
        <w:rPr>
          <w:rFonts w:hint="cs"/>
          <w:rtl/>
          <w:lang w:bidi="ar-JO"/>
        </w:rPr>
        <w:t>موقعاً</w:t>
      </w:r>
      <w:r w:rsidRPr="00841653">
        <w:rPr>
          <w:rFonts w:hint="cs"/>
          <w:rtl/>
        </w:rPr>
        <w:t xml:space="preserve"> على سلم أولويات الأحزاب.</w:t>
      </w:r>
    </w:p>
    <w:p w:rsidR="00841653" w:rsidRPr="00841653" w:rsidRDefault="00841653" w:rsidP="00841653">
      <w:pPr>
        <w:pStyle w:val="SingleTxt"/>
        <w:spacing w:after="0" w:line="120" w:lineRule="exact"/>
        <w:rPr>
          <w:rFonts w:hint="cs"/>
          <w:sz w:val="10"/>
          <w:rtl/>
        </w:rPr>
      </w:pPr>
    </w:p>
    <w:p w:rsidR="00841653" w:rsidRPr="00841653" w:rsidRDefault="00841653" w:rsidP="008416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val="en-GB" w:bidi="ar-JO"/>
        </w:rPr>
      </w:pPr>
      <w:r>
        <w:rPr>
          <w:rFonts w:hint="cs"/>
          <w:rtl/>
        </w:rPr>
        <w:tab/>
      </w:r>
      <w:r>
        <w:rPr>
          <w:rFonts w:hint="cs"/>
          <w:rtl/>
        </w:rPr>
        <w:tab/>
      </w:r>
      <w:r w:rsidRPr="00841653">
        <w:rPr>
          <w:rFonts w:hint="cs"/>
          <w:rtl/>
        </w:rPr>
        <w:t>المادة الثامنة</w:t>
      </w:r>
    </w:p>
    <w:p w:rsidR="00841653" w:rsidRPr="00841653" w:rsidRDefault="00841653" w:rsidP="00841653">
      <w:pPr>
        <w:pStyle w:val="SingleTxt"/>
        <w:rPr>
          <w:rFonts w:hint="cs"/>
          <w:b/>
          <w:bCs/>
          <w:rtl/>
        </w:rPr>
      </w:pPr>
      <w:r w:rsidRPr="00841653">
        <w:rPr>
          <w:rFonts w:hint="cs"/>
          <w:b/>
          <w:bCs/>
          <w:rtl/>
        </w:rPr>
        <w:t>تتخذ الدول الأطراف جميع التدابير المناسبة لتكفل للمرأة، على قدم المساواة مع الرجل ودون أي تمييز، فرصة تمثيل حكومتها على المستوى الدولي والا</w:t>
      </w:r>
      <w:r>
        <w:rPr>
          <w:rFonts w:hint="cs"/>
          <w:b/>
          <w:bCs/>
          <w:rtl/>
        </w:rPr>
        <w:t>شتراك في أعمال المنظمات الدولية.</w:t>
      </w:r>
    </w:p>
    <w:p w:rsidR="00841653" w:rsidRPr="00841653" w:rsidRDefault="00841653" w:rsidP="00841653">
      <w:pPr>
        <w:pStyle w:val="SingleTxt"/>
        <w:rPr>
          <w:rFonts w:hint="cs"/>
          <w:rtl/>
        </w:rPr>
      </w:pPr>
      <w:r>
        <w:rPr>
          <w:rFonts w:hint="cs"/>
          <w:rtl/>
        </w:rPr>
        <w:t>89 -</w:t>
      </w:r>
      <w:r>
        <w:rPr>
          <w:rFonts w:hint="cs"/>
          <w:rtl/>
        </w:rPr>
        <w:tab/>
      </w:r>
      <w:r w:rsidRPr="00841653">
        <w:rPr>
          <w:rFonts w:hint="cs"/>
          <w:rtl/>
        </w:rPr>
        <w:t xml:space="preserve">تبلغ نسبة النساء في السلك الدبلوماسي </w:t>
      </w:r>
      <w:r w:rsidRPr="00841653">
        <w:rPr>
          <w:rFonts w:hint="cs"/>
          <w:rtl/>
          <w:lang w:bidi="ar-JO"/>
        </w:rPr>
        <w:t xml:space="preserve">الأردني بشكل عام </w:t>
      </w:r>
      <w:r w:rsidRPr="00841653">
        <w:rPr>
          <w:rFonts w:hint="cs"/>
          <w:rtl/>
        </w:rPr>
        <w:t>(</w:t>
      </w:r>
      <w:r w:rsidRPr="00841653">
        <w:rPr>
          <w:rFonts w:hint="cs"/>
          <w:rtl/>
          <w:lang w:bidi="ar-JO"/>
        </w:rPr>
        <w:t>7.6</w:t>
      </w:r>
      <w:r>
        <w:rPr>
          <w:rFonts w:hint="cs"/>
          <w:rtl/>
        </w:rPr>
        <w:t>٪</w:t>
      </w:r>
      <w:r w:rsidRPr="00841653">
        <w:rPr>
          <w:rFonts w:hint="cs"/>
          <w:rtl/>
        </w:rPr>
        <w:t>)</w:t>
      </w:r>
      <w:r w:rsidRPr="00841653">
        <w:rPr>
          <w:rFonts w:hint="cs"/>
          <w:rtl/>
          <w:lang w:bidi="ar-JO"/>
        </w:rPr>
        <w:t xml:space="preserve">. أما </w:t>
      </w:r>
      <w:r w:rsidRPr="00841653">
        <w:rPr>
          <w:rFonts w:hint="cs"/>
          <w:rtl/>
        </w:rPr>
        <w:t>عدد النساء العاملات برتبة سفير</w:t>
      </w:r>
      <w:r w:rsidRPr="00841653">
        <w:rPr>
          <w:rFonts w:hint="cs"/>
          <w:rtl/>
          <w:lang w:bidi="ar-JO"/>
        </w:rPr>
        <w:t xml:space="preserve"> فيبلغ</w:t>
      </w:r>
      <w:r w:rsidRPr="00841653">
        <w:rPr>
          <w:rFonts w:hint="cs"/>
          <w:rtl/>
        </w:rPr>
        <w:t xml:space="preserve"> (2)، </w:t>
      </w:r>
      <w:r w:rsidRPr="00841653">
        <w:rPr>
          <w:rFonts w:hint="cs"/>
          <w:rtl/>
          <w:lang w:bidi="ar-JO"/>
        </w:rPr>
        <w:t xml:space="preserve">مستشار (2) </w:t>
      </w:r>
      <w:r w:rsidRPr="00841653">
        <w:rPr>
          <w:rFonts w:hint="cs"/>
          <w:rtl/>
        </w:rPr>
        <w:t>وسكرتير أول (</w:t>
      </w:r>
      <w:r w:rsidRPr="00841653">
        <w:rPr>
          <w:rFonts w:hint="cs"/>
          <w:rtl/>
          <w:lang w:bidi="ar-JO"/>
        </w:rPr>
        <w:t>3</w:t>
      </w:r>
      <w:r w:rsidRPr="00841653">
        <w:rPr>
          <w:rFonts w:hint="cs"/>
          <w:rtl/>
        </w:rPr>
        <w:t>) وسكرتير ثاني (2) وسكرتير ثالث (</w:t>
      </w:r>
      <w:r w:rsidRPr="00841653">
        <w:rPr>
          <w:rFonts w:hint="cs"/>
          <w:rtl/>
          <w:lang w:bidi="ar-JO"/>
        </w:rPr>
        <w:t>7</w:t>
      </w:r>
      <w:r w:rsidRPr="00841653">
        <w:rPr>
          <w:rFonts w:hint="cs"/>
          <w:rtl/>
        </w:rPr>
        <w:t>) وبرتبة ملحق (</w:t>
      </w:r>
      <w:r w:rsidRPr="00841653">
        <w:rPr>
          <w:rFonts w:hint="cs"/>
          <w:rtl/>
          <w:lang w:bidi="ar-JO"/>
        </w:rPr>
        <w:t>16</w:t>
      </w:r>
      <w:r w:rsidRPr="00841653">
        <w:rPr>
          <w:rFonts w:hint="cs"/>
          <w:rtl/>
        </w:rPr>
        <w:t>) من أصل (2</w:t>
      </w:r>
      <w:r w:rsidRPr="00841653">
        <w:rPr>
          <w:rFonts w:hint="cs"/>
          <w:rtl/>
          <w:lang w:bidi="ar-JO"/>
        </w:rPr>
        <w:t>29</w:t>
      </w:r>
      <w:r w:rsidRPr="00841653">
        <w:rPr>
          <w:rFonts w:hint="cs"/>
          <w:rtl/>
        </w:rPr>
        <w:t xml:space="preserve">) وظيفة دبلوماسية. </w:t>
      </w:r>
      <w:r w:rsidRPr="00841653">
        <w:rPr>
          <w:rFonts w:hint="cs"/>
          <w:rtl/>
          <w:lang w:bidi="ar-JO"/>
        </w:rPr>
        <w:t xml:space="preserve">ويشار هنا إلى حرص وزارة الخارجية الأردنية </w:t>
      </w:r>
      <w:r w:rsidRPr="00841653">
        <w:rPr>
          <w:rFonts w:hint="cs"/>
          <w:rtl/>
        </w:rPr>
        <w:t xml:space="preserve">على أن تتضمن </w:t>
      </w:r>
      <w:r w:rsidRPr="00841653">
        <w:rPr>
          <w:rFonts w:hint="cs"/>
          <w:rtl/>
          <w:lang w:bidi="ar-JO"/>
        </w:rPr>
        <w:t xml:space="preserve">بعثاتها </w:t>
      </w:r>
      <w:r w:rsidRPr="00841653">
        <w:rPr>
          <w:rFonts w:hint="cs"/>
          <w:rtl/>
        </w:rPr>
        <w:t>لدى المنظمات الدولية العدد الكافي من الدبلوماسيات</w:t>
      </w:r>
      <w:r w:rsidRPr="00841653">
        <w:rPr>
          <w:rFonts w:hint="cs"/>
          <w:rtl/>
          <w:lang w:bidi="ar-JO"/>
        </w:rPr>
        <w:t xml:space="preserve"> إضافة إلى التمثيل النسائي في الوفود الرسمية</w:t>
      </w:r>
      <w:r w:rsidRPr="00841653">
        <w:rPr>
          <w:rFonts w:hint="cs"/>
          <w:rtl/>
        </w:rPr>
        <w:t xml:space="preserve">. كما </w:t>
      </w:r>
      <w:r w:rsidRPr="00841653">
        <w:rPr>
          <w:rFonts w:hint="cs"/>
          <w:rtl/>
          <w:lang w:bidi="ar-JO"/>
        </w:rPr>
        <w:t xml:space="preserve">تم </w:t>
      </w:r>
      <w:r w:rsidRPr="00841653">
        <w:rPr>
          <w:rFonts w:hint="cs"/>
          <w:rtl/>
        </w:rPr>
        <w:t xml:space="preserve">تعديل نظام السلك الدبلوماسي ليضمن إعطاء الموظفة الدبلوماسية كامل الحقوق </w:t>
      </w:r>
      <w:r w:rsidRPr="00841653">
        <w:rPr>
          <w:rFonts w:hint="cs"/>
          <w:rtl/>
          <w:lang w:bidi="ar-JO"/>
        </w:rPr>
        <w:t xml:space="preserve">أسوة بالموظف الدبلوماسي، سواء فيما يتعلق بالحقوق </w:t>
      </w:r>
      <w:r w:rsidRPr="00841653">
        <w:rPr>
          <w:rFonts w:hint="cs"/>
          <w:rtl/>
        </w:rPr>
        <w:t xml:space="preserve">المالية </w:t>
      </w:r>
      <w:r w:rsidRPr="00841653">
        <w:rPr>
          <w:rFonts w:hint="cs"/>
          <w:rtl/>
          <w:lang w:bidi="ar-JO"/>
        </w:rPr>
        <w:t>المتعلقة بعلاوة التعليم، أو فيما يتعلق بالتأمين الصحي لها ولعائلتها</w:t>
      </w:r>
      <w:r>
        <w:rPr>
          <w:rFonts w:hint="cs"/>
          <w:rtl/>
        </w:rPr>
        <w:t>.</w:t>
      </w:r>
    </w:p>
    <w:p w:rsidR="00841653" w:rsidRPr="00841653" w:rsidRDefault="00841653" w:rsidP="00841653">
      <w:pPr>
        <w:pStyle w:val="SingleTxt"/>
        <w:rPr>
          <w:rFonts w:hint="cs"/>
          <w:lang w:val="en-GB" w:bidi="ar-JO"/>
        </w:rPr>
      </w:pPr>
      <w:r>
        <w:rPr>
          <w:rFonts w:hint="cs"/>
          <w:rtl/>
        </w:rPr>
        <w:t>90 -</w:t>
      </w:r>
      <w:r>
        <w:rPr>
          <w:rFonts w:hint="cs"/>
          <w:rtl/>
        </w:rPr>
        <w:tab/>
      </w:r>
      <w:r w:rsidRPr="00841653">
        <w:rPr>
          <w:rFonts w:hint="cs"/>
          <w:rtl/>
        </w:rPr>
        <w:t xml:space="preserve">أما بالنسبة للعمل في المنظمات الدولية، فلا </w:t>
      </w:r>
      <w:r w:rsidRPr="00841653">
        <w:rPr>
          <w:rFonts w:hint="cs"/>
          <w:rtl/>
          <w:lang w:bidi="ar-JO"/>
        </w:rPr>
        <w:t xml:space="preserve">توجد </w:t>
      </w:r>
      <w:r w:rsidRPr="00841653">
        <w:rPr>
          <w:rFonts w:hint="cs"/>
          <w:rtl/>
        </w:rPr>
        <w:t>أية معيقات تشريعية أمام المرأة الأردنية</w:t>
      </w:r>
      <w:r w:rsidRPr="00841653">
        <w:rPr>
          <w:rFonts w:hint="cs"/>
          <w:rtl/>
          <w:lang w:bidi="ar-JO"/>
        </w:rPr>
        <w:t xml:space="preserve"> تمنعها من المشاركة.</w:t>
      </w:r>
      <w:r w:rsidRPr="00841653">
        <w:rPr>
          <w:rFonts w:hint="cs"/>
          <w:rtl/>
        </w:rPr>
        <w:t xml:space="preserve"> ولغايات إعداد هذا التقرير تم مخاطبة مكاتب كافة المنظمات الدولية المتواجدة في الأردن لغايات إعلامنا عن أعداد ومناصب ورتب الأردنيات العاملات في هذه المنظمات على المستوى الدولي</w:t>
      </w:r>
      <w:r w:rsidRPr="00841653">
        <w:rPr>
          <w:rFonts w:hint="cs"/>
          <w:rtl/>
          <w:lang w:bidi="ar-JO"/>
        </w:rPr>
        <w:t>،</w:t>
      </w:r>
      <w:r w:rsidRPr="00841653">
        <w:rPr>
          <w:rFonts w:hint="cs"/>
          <w:rtl/>
        </w:rPr>
        <w:t xml:space="preserve"> إلا أنه لم يردنا أي جواب منها للتعرف على واقع المرأة الأردنية العاملة في المنظمات الدولية.</w:t>
      </w:r>
    </w:p>
    <w:p w:rsidR="00841653" w:rsidRPr="00841653" w:rsidRDefault="00841653" w:rsidP="00841653">
      <w:pPr>
        <w:pStyle w:val="SingleTxt"/>
        <w:rPr>
          <w:rFonts w:hint="cs"/>
          <w:lang w:val="en-GB" w:bidi="ar-JO"/>
        </w:rPr>
      </w:pPr>
      <w:r>
        <w:rPr>
          <w:rFonts w:hint="cs"/>
          <w:rtl/>
          <w:lang w:bidi="ar-JO"/>
        </w:rPr>
        <w:t>91 -</w:t>
      </w:r>
      <w:r>
        <w:rPr>
          <w:rFonts w:hint="cs"/>
          <w:rtl/>
          <w:lang w:bidi="ar-JO"/>
        </w:rPr>
        <w:tab/>
      </w:r>
      <w:r w:rsidRPr="00841653">
        <w:rPr>
          <w:rFonts w:hint="cs"/>
          <w:rtl/>
          <w:lang w:bidi="ar-JO"/>
        </w:rPr>
        <w:t>وأخيرا، وفيما يتعلق بالتوصية العامة (8) للجنة القضاء على كافة أشكال التمييز ضد المرأة والمتعلقة باتخاذ تدابير مباشرة وضمان فرص متكافئة للمرأة، فيجدر التنويه إلى أنه وفي حين تدعم القيادة السياسية العليا، ممثلة بجلالة الملك، تمثيل المرأة سواء من خلال تعيينها في المجالس المختلفة أو ضمن الوفود الرسمية، لا تزال القيادات الإدارية الوسطى غير ممتثلة لهذا التوجه، حيث يطغى التنميط الاجتماعي على قرارات هذه الفئة بحيث لا تنسجم والتوجه العام نحو زيادة تمثيل المرأة.</w:t>
      </w:r>
    </w:p>
    <w:p w:rsidR="00841653" w:rsidRPr="00841653" w:rsidRDefault="00841653" w:rsidP="008416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rPr>
        <w:tab/>
      </w:r>
      <w:r>
        <w:rPr>
          <w:rFonts w:hint="cs"/>
          <w:rtl/>
        </w:rPr>
        <w:tab/>
      </w:r>
      <w:r w:rsidRPr="00841653">
        <w:rPr>
          <w:rFonts w:hint="eastAsia"/>
          <w:rtl/>
        </w:rPr>
        <w:t>المادة</w:t>
      </w:r>
      <w:r w:rsidRPr="00841653">
        <w:rPr>
          <w:rtl/>
        </w:rPr>
        <w:t xml:space="preserve"> التاسعة</w:t>
      </w:r>
    </w:p>
    <w:p w:rsidR="00841653" w:rsidRPr="00841653" w:rsidRDefault="00841653" w:rsidP="00841653">
      <w:pPr>
        <w:pStyle w:val="SingleTxt"/>
        <w:rPr>
          <w:rFonts w:hint="cs"/>
          <w:b/>
          <w:bCs/>
          <w:rtl/>
        </w:rPr>
      </w:pPr>
      <w:r w:rsidRPr="00841653">
        <w:rPr>
          <w:b/>
          <w:bCs/>
          <w:rtl/>
        </w:rPr>
        <w:t>9/ 1 تمنح الدول الأطراف المرأة حقا مساويا لحق الرجل في اكتساب جنسيتها أو</w:t>
      </w:r>
      <w:r>
        <w:rPr>
          <w:rFonts w:hint="cs"/>
          <w:b/>
          <w:bCs/>
          <w:rtl/>
        </w:rPr>
        <w:t> </w:t>
      </w:r>
      <w:r w:rsidRPr="00841653">
        <w:rPr>
          <w:b/>
          <w:bCs/>
          <w:rtl/>
        </w:rPr>
        <w:t xml:space="preserve">الاحتفاظ </w:t>
      </w:r>
      <w:r w:rsidRPr="00841653">
        <w:rPr>
          <w:rFonts w:hint="eastAsia"/>
          <w:b/>
          <w:bCs/>
          <w:rtl/>
        </w:rPr>
        <w:t>بها</w:t>
      </w:r>
      <w:r w:rsidRPr="00841653">
        <w:rPr>
          <w:b/>
          <w:bCs/>
          <w:rtl/>
        </w:rPr>
        <w:t xml:space="preserve"> أو تغييرها، وتضمن بوجه خاص ألا يترتب على الزواج من أجنبي أو</w:t>
      </w:r>
      <w:r>
        <w:rPr>
          <w:rFonts w:hint="cs"/>
          <w:b/>
          <w:bCs/>
          <w:rtl/>
        </w:rPr>
        <w:t> </w:t>
      </w:r>
      <w:r w:rsidRPr="00841653">
        <w:rPr>
          <w:b/>
          <w:bCs/>
          <w:rtl/>
        </w:rPr>
        <w:t xml:space="preserve">تغيير جنسية </w:t>
      </w:r>
      <w:r w:rsidRPr="00841653">
        <w:rPr>
          <w:rFonts w:hint="eastAsia"/>
          <w:b/>
          <w:bCs/>
          <w:rtl/>
        </w:rPr>
        <w:t>الزوج</w:t>
      </w:r>
      <w:r w:rsidRPr="00841653">
        <w:rPr>
          <w:b/>
          <w:bCs/>
          <w:rtl/>
        </w:rPr>
        <w:t xml:space="preserve"> أثناء الزواج، أن تتغير تلقائيا جنسية الزوجة، أو أن تصبح بلا</w:t>
      </w:r>
      <w:r>
        <w:rPr>
          <w:rFonts w:hint="cs"/>
          <w:b/>
          <w:bCs/>
          <w:rtl/>
        </w:rPr>
        <w:t> </w:t>
      </w:r>
      <w:r w:rsidRPr="00841653">
        <w:rPr>
          <w:b/>
          <w:bCs/>
          <w:rtl/>
        </w:rPr>
        <w:t xml:space="preserve">جنسية أو أن </w:t>
      </w:r>
      <w:r w:rsidRPr="00841653">
        <w:rPr>
          <w:rFonts w:hint="eastAsia"/>
          <w:b/>
          <w:bCs/>
          <w:rtl/>
        </w:rPr>
        <w:t>تفرض</w:t>
      </w:r>
      <w:r w:rsidRPr="00841653">
        <w:rPr>
          <w:b/>
          <w:bCs/>
          <w:rtl/>
        </w:rPr>
        <w:t xml:space="preserve"> عليها جنسية الزوج</w:t>
      </w:r>
      <w:r>
        <w:rPr>
          <w:rFonts w:hint="cs"/>
          <w:b/>
          <w:bCs/>
          <w:rtl/>
        </w:rPr>
        <w:t>.</w:t>
      </w:r>
    </w:p>
    <w:p w:rsidR="00841653" w:rsidRPr="00841653" w:rsidRDefault="00841653" w:rsidP="00841653">
      <w:pPr>
        <w:pStyle w:val="SingleTxt"/>
        <w:rPr>
          <w:rFonts w:hint="cs"/>
          <w:lang w:val="en-GB" w:bidi="ar-JO"/>
        </w:rPr>
      </w:pPr>
      <w:r>
        <w:rPr>
          <w:rFonts w:hint="cs"/>
          <w:rtl/>
          <w:lang w:bidi="ar-JO"/>
        </w:rPr>
        <w:t>92 -</w:t>
      </w:r>
      <w:r>
        <w:rPr>
          <w:rFonts w:hint="cs"/>
          <w:rtl/>
          <w:lang w:bidi="ar-JO"/>
        </w:rPr>
        <w:tab/>
      </w:r>
      <w:r w:rsidRPr="00841653">
        <w:rPr>
          <w:rFonts w:hint="cs"/>
          <w:rtl/>
          <w:lang w:bidi="ar-JO"/>
        </w:rPr>
        <w:t xml:space="preserve">ضمن التزام حكومة المملكة الأردنية الهاشمية بالاتفاقيات الدولية وخاصة المتعلقة بشأن جنسية المرأة المتزوجة، تضمن القوانين الأردنية حق المرأة في الاحتفاظ بجنسيتها في حال زواجها من أجنبي. وقد تم تفصيل هذا بموجب قانون معدل لقانون الجنسية الأردنية رقم (22) لعام 1987 والذي ينص في المادة 8/2 منه </w:t>
      </w:r>
      <w:r>
        <w:rPr>
          <w:rFonts w:hint="eastAsia"/>
          <w:rtl/>
          <w:lang w:bidi="ar-JO"/>
        </w:rPr>
        <w:t>”</w:t>
      </w:r>
      <w:r w:rsidRPr="00841653">
        <w:rPr>
          <w:rFonts w:hint="cs"/>
          <w:rtl/>
          <w:lang w:bidi="ar-JO"/>
        </w:rPr>
        <w:t>للمرأة الأردنية التي تزوجت من غير أردني وحصلت على جنسية زوجها الاحتفاظ بجنسيتها الأردنية إلا إذا تخلت عنها وفقا لأحكام هذا القانون، ويحق لها العودة إلى جنسيتها الأردنية بطلب تقدمه لهذا الغرض إذا انقضت الزوجية لأي سبب من الأسباب</w:t>
      </w:r>
      <w:r>
        <w:rPr>
          <w:rFonts w:hint="eastAsia"/>
          <w:rtl/>
          <w:lang w:bidi="ar-JO"/>
        </w:rPr>
        <w:t>“</w:t>
      </w:r>
      <w:r w:rsidRPr="00841653">
        <w:rPr>
          <w:rFonts w:hint="cs"/>
          <w:rtl/>
          <w:lang w:bidi="ar-JO"/>
        </w:rPr>
        <w:t xml:space="preserve">. كما تشير المادة 8/3 من القانون ذاته إلى حق المرأة </w:t>
      </w:r>
      <w:r>
        <w:rPr>
          <w:rFonts w:hint="eastAsia"/>
          <w:rtl/>
          <w:lang w:bidi="ar-JO"/>
        </w:rPr>
        <w:t>”</w:t>
      </w:r>
      <w:r w:rsidRPr="00841653">
        <w:rPr>
          <w:rFonts w:hint="cs"/>
          <w:rtl/>
          <w:lang w:bidi="ar-JO"/>
        </w:rPr>
        <w:t>التي تجنس زوجها أو يتجنس بجنسية دولة أخرى بسبب ظروف خاصة، أن تبقى محتفظة بجنسيتها الأردنية</w:t>
      </w:r>
      <w:r>
        <w:rPr>
          <w:rFonts w:hint="eastAsia"/>
          <w:rtl/>
          <w:lang w:bidi="ar-JO"/>
        </w:rPr>
        <w:t>“</w:t>
      </w:r>
      <w:r w:rsidRPr="00841653">
        <w:rPr>
          <w:rFonts w:hint="cs"/>
          <w:rtl/>
          <w:lang w:bidi="ar-JO"/>
        </w:rPr>
        <w:t>.</w:t>
      </w:r>
      <w:r>
        <w:rPr>
          <w:rFonts w:hint="cs"/>
          <w:rtl/>
          <w:lang w:bidi="ar-JO"/>
        </w:rPr>
        <w:t xml:space="preserve"> </w:t>
      </w:r>
      <w:r w:rsidRPr="00841653">
        <w:rPr>
          <w:rFonts w:hint="cs"/>
          <w:rtl/>
          <w:lang w:bidi="ar-JO"/>
        </w:rPr>
        <w:t>كما لا يفرض قانون الجنسية الأردني أية اشتراطات خاصة بالمرأة الأجنبية في حال رغبتها بالحصول على الجنسية الأردنية. ويبين ما سبق أن التشريع الأردني يمنح المرأة حقا مساويا للرجل في اكتساب الجنسية والاحتفاظ بها وتغييرها.</w:t>
      </w:r>
    </w:p>
    <w:p w:rsidR="00841653" w:rsidRPr="00841653" w:rsidRDefault="00841653" w:rsidP="00841653">
      <w:pPr>
        <w:pStyle w:val="SingleTxt"/>
        <w:rPr>
          <w:rFonts w:hint="cs"/>
          <w:rtl/>
        </w:rPr>
      </w:pPr>
      <w:r>
        <w:rPr>
          <w:rFonts w:hint="cs"/>
          <w:rtl/>
          <w:lang w:bidi="ar-JO"/>
        </w:rPr>
        <w:t>93 -</w:t>
      </w:r>
      <w:r>
        <w:rPr>
          <w:rFonts w:hint="cs"/>
          <w:rtl/>
          <w:lang w:bidi="ar-JO"/>
        </w:rPr>
        <w:tab/>
      </w:r>
      <w:r w:rsidRPr="00841653">
        <w:rPr>
          <w:rFonts w:hint="cs"/>
          <w:rtl/>
          <w:lang w:bidi="ar-JO"/>
        </w:rPr>
        <w:t xml:space="preserve">أما </w:t>
      </w:r>
      <w:r w:rsidRPr="00841653">
        <w:rPr>
          <w:rFonts w:hint="cs"/>
          <w:rtl/>
        </w:rPr>
        <w:t>فيما يتعلق بحق المرأة في الحصول على جواز سفر خاص بها دون الرجوع إلى ولي أمرها أو زوجها</w:t>
      </w:r>
      <w:r w:rsidRPr="00841653">
        <w:rPr>
          <w:rFonts w:hint="cs"/>
          <w:rtl/>
          <w:lang w:bidi="ar-JO"/>
        </w:rPr>
        <w:t>،</w:t>
      </w:r>
      <w:r w:rsidRPr="00841653">
        <w:rPr>
          <w:rFonts w:hint="cs"/>
          <w:rtl/>
        </w:rPr>
        <w:t xml:space="preserve"> فقد أقره قانون جوازات السفر المؤقت رقم (5) لسنة 2003 حيث تنص المادة (3) من القانون </w:t>
      </w:r>
      <w:r>
        <w:rPr>
          <w:rFonts w:hint="eastAsia"/>
          <w:rtl/>
        </w:rPr>
        <w:t>”</w:t>
      </w:r>
      <w:r w:rsidRPr="00841653">
        <w:rPr>
          <w:rFonts w:hint="cs"/>
          <w:rtl/>
        </w:rPr>
        <w:t>تعطى جوازات السفر لطالبيها من الأردنيين الثابتة جنسيتهم أصلا أو</w:t>
      </w:r>
      <w:r>
        <w:rPr>
          <w:rFonts w:hint="eastAsia"/>
          <w:rtl/>
        </w:rPr>
        <w:t> </w:t>
      </w:r>
      <w:r w:rsidRPr="00841653">
        <w:rPr>
          <w:rFonts w:hint="cs"/>
          <w:rtl/>
        </w:rPr>
        <w:t>بعد حصولهم على شهادة الجنسية أو التجنس</w:t>
      </w:r>
      <w:r>
        <w:rPr>
          <w:rFonts w:hint="eastAsia"/>
          <w:rtl/>
        </w:rPr>
        <w:t>“</w:t>
      </w:r>
      <w:r w:rsidRPr="00841653">
        <w:rPr>
          <w:rFonts w:hint="cs"/>
          <w:rtl/>
        </w:rPr>
        <w:t xml:space="preserve"> ولم يشترط القانون </w:t>
      </w:r>
      <w:r w:rsidRPr="00841653">
        <w:rPr>
          <w:rFonts w:hint="cs"/>
          <w:rtl/>
          <w:lang w:bidi="ar-JO"/>
        </w:rPr>
        <w:t>أية</w:t>
      </w:r>
      <w:r w:rsidRPr="00841653">
        <w:rPr>
          <w:rFonts w:hint="cs"/>
          <w:rtl/>
        </w:rPr>
        <w:t xml:space="preserve"> اشتراطات مبنية على جنس المتقدم لجواز السفر. وبموجب هذا القانون المؤقت تم إلغاء المادة التي كانت تشترط موافقة الزوج لحصول الزوجة على جواز سفر أو تجديده.</w:t>
      </w:r>
    </w:p>
    <w:p w:rsidR="00841653" w:rsidRPr="00841653" w:rsidRDefault="00841653" w:rsidP="00841653">
      <w:pPr>
        <w:pStyle w:val="SingleTxt"/>
        <w:spacing w:after="0" w:line="120" w:lineRule="exact"/>
        <w:rPr>
          <w:rFonts w:hint="cs"/>
          <w:sz w:val="10"/>
          <w:rtl/>
        </w:rPr>
      </w:pPr>
    </w:p>
    <w:p w:rsidR="00841653" w:rsidRPr="00841653" w:rsidRDefault="00841653" w:rsidP="00841653">
      <w:pPr>
        <w:pStyle w:val="SingleTxt"/>
        <w:rPr>
          <w:rFonts w:hint="cs"/>
          <w:b/>
          <w:bCs/>
          <w:rtl/>
          <w:lang w:bidi="ar-JO"/>
        </w:rPr>
      </w:pPr>
      <w:r w:rsidRPr="00841653">
        <w:rPr>
          <w:b/>
          <w:bCs/>
          <w:rtl/>
        </w:rPr>
        <w:t xml:space="preserve">9/ 2 </w:t>
      </w:r>
      <w:r w:rsidRPr="00841653">
        <w:rPr>
          <w:rFonts w:hint="eastAsia"/>
          <w:b/>
          <w:bCs/>
          <w:rtl/>
        </w:rPr>
        <w:t>تمنح</w:t>
      </w:r>
      <w:r w:rsidRPr="00841653">
        <w:rPr>
          <w:b/>
          <w:bCs/>
          <w:rtl/>
        </w:rPr>
        <w:t xml:space="preserve"> الدول الأطراف المرأة حقا مساويا لحق الرجل فيما يتعلق بجنسية أطفالها</w:t>
      </w:r>
      <w:r>
        <w:rPr>
          <w:rFonts w:hint="cs"/>
          <w:b/>
          <w:bCs/>
          <w:rtl/>
        </w:rPr>
        <w:t>.</w:t>
      </w:r>
    </w:p>
    <w:p w:rsidR="00841653" w:rsidRPr="00841653" w:rsidRDefault="00841653" w:rsidP="00841653">
      <w:pPr>
        <w:pStyle w:val="SingleTxt"/>
        <w:rPr>
          <w:rFonts w:hint="cs"/>
          <w:b/>
          <w:bCs/>
          <w:lang w:val="en-GB" w:bidi="ar-JO"/>
        </w:rPr>
      </w:pPr>
      <w:r>
        <w:rPr>
          <w:rFonts w:hint="cs"/>
          <w:rtl/>
          <w:lang w:bidi="ar-JO"/>
        </w:rPr>
        <w:t>94 -</w:t>
      </w:r>
      <w:r>
        <w:rPr>
          <w:rFonts w:hint="cs"/>
          <w:rtl/>
          <w:lang w:bidi="ar-JO"/>
        </w:rPr>
        <w:tab/>
      </w:r>
      <w:r w:rsidRPr="00841653">
        <w:rPr>
          <w:rFonts w:hint="cs"/>
          <w:rtl/>
          <w:lang w:bidi="ar-JO"/>
        </w:rPr>
        <w:t xml:space="preserve">انسجاما مع التوصية العامة (21) يجدر التنويه إلى أن التقرير الثاني لحكومة المملكة الأردنية الهاشمية قد أوضح أن الأردن صادق على الاتفاقية الخاصة بجنسية المرأة المتزوجة. </w:t>
      </w:r>
      <w:r w:rsidRPr="00841653">
        <w:rPr>
          <w:rFonts w:hint="cs"/>
          <w:b/>
          <w:bCs/>
          <w:rtl/>
          <w:lang w:bidi="ar-JO"/>
        </w:rPr>
        <w:t>أما بالنسبة للملاحظات الختامية وتوصيات لجنة السيداو حول تقريري الأردن الأولي والثاني رقم (34 و</w:t>
      </w:r>
      <w:r>
        <w:rPr>
          <w:rFonts w:hint="cs"/>
          <w:b/>
          <w:bCs/>
          <w:rtl/>
          <w:lang w:bidi="ar-JO"/>
        </w:rPr>
        <w:t xml:space="preserve"> </w:t>
      </w:r>
      <w:r w:rsidRPr="00841653">
        <w:rPr>
          <w:rFonts w:hint="cs"/>
          <w:b/>
          <w:bCs/>
          <w:rtl/>
          <w:lang w:bidi="ar-JO"/>
        </w:rPr>
        <w:t>35) والمتعلقة برفع التحفظ عن المادة 9/ 2</w:t>
      </w:r>
      <w:r w:rsidRPr="00841653">
        <w:rPr>
          <w:rFonts w:hint="cs"/>
          <w:rtl/>
          <w:lang w:bidi="ar-JO"/>
        </w:rPr>
        <w:t xml:space="preserve">، </w:t>
      </w:r>
      <w:r w:rsidRPr="00841653">
        <w:rPr>
          <w:rFonts w:hint="cs"/>
          <w:rtl/>
        </w:rPr>
        <w:t>لا يزال تحفظ الأردن على هذه المادة قائم</w:t>
      </w:r>
      <w:r w:rsidRPr="00841653">
        <w:rPr>
          <w:rFonts w:hint="cs"/>
          <w:rtl/>
          <w:lang w:bidi="ar-JO"/>
        </w:rPr>
        <w:t>ا،</w:t>
      </w:r>
      <w:r w:rsidRPr="00841653">
        <w:rPr>
          <w:rFonts w:hint="cs"/>
          <w:rtl/>
        </w:rPr>
        <w:t xml:space="preserve"> حيث ينحصر الحق بمنح الجنسية للأب وحده دون الأم</w:t>
      </w:r>
      <w:r w:rsidRPr="00841653">
        <w:rPr>
          <w:rFonts w:hint="cs"/>
          <w:rtl/>
          <w:lang w:bidi="ar-JO"/>
        </w:rPr>
        <w:t xml:space="preserve"> كما ورد في النص القانوني الذي ينص </w:t>
      </w:r>
      <w:r>
        <w:rPr>
          <w:rFonts w:hint="eastAsia"/>
          <w:rtl/>
          <w:lang w:bidi="ar-JO"/>
        </w:rPr>
        <w:t>”</w:t>
      </w:r>
      <w:r w:rsidRPr="00841653">
        <w:rPr>
          <w:rFonts w:hint="cs"/>
          <w:rtl/>
          <w:lang w:bidi="ar-JO"/>
        </w:rPr>
        <w:t>يعتبر أردني الجنسية من ولد لأب متمتع بالجنسية الأردنية</w:t>
      </w:r>
      <w:r>
        <w:rPr>
          <w:rFonts w:hint="eastAsia"/>
          <w:rtl/>
          <w:lang w:bidi="ar-JO"/>
        </w:rPr>
        <w:t>“</w:t>
      </w:r>
      <w:r w:rsidRPr="00841653">
        <w:rPr>
          <w:rFonts w:hint="cs"/>
          <w:rtl/>
        </w:rPr>
        <w:t xml:space="preserve"> وذلك </w:t>
      </w:r>
      <w:r w:rsidRPr="00841653">
        <w:rPr>
          <w:rFonts w:hint="cs"/>
          <w:rtl/>
          <w:lang w:bidi="ar-JO"/>
        </w:rPr>
        <w:t>لتداعيات أوضاع سياسية إقليمية ومحلية.</w:t>
      </w:r>
      <w:r w:rsidRPr="00841653">
        <w:rPr>
          <w:rFonts w:hint="cs"/>
          <w:rtl/>
        </w:rPr>
        <w:t xml:space="preserve"> </w:t>
      </w:r>
      <w:r w:rsidRPr="00841653">
        <w:rPr>
          <w:rFonts w:hint="cs"/>
          <w:rtl/>
          <w:lang w:bidi="ar-JO"/>
        </w:rPr>
        <w:t>إلا أن هناك استثناءات في القانون تسمح للمرأة بإعطاء جنسيتها لأبنائها إذا كان الأب مجهول الجنسية أو لا جنسية له أو لم تثبت نسب الطفل لأبيه قانونا شريطة أن تتم الولادة في الأردن. و</w:t>
      </w:r>
      <w:r w:rsidR="00E352F0">
        <w:rPr>
          <w:rFonts w:hint="cs"/>
          <w:rtl/>
          <w:lang w:bidi="ar-JO"/>
        </w:rPr>
        <w:t>لا بد</w:t>
      </w:r>
      <w:r w:rsidRPr="00841653">
        <w:rPr>
          <w:rFonts w:hint="cs"/>
          <w:rtl/>
          <w:lang w:bidi="ar-JO"/>
        </w:rPr>
        <w:t xml:space="preserve"> من الإشارة أنه لمعالجة الحالات الإنسانية التي تتطلب رعاية خاصة، تقوم وزارة الداخلية وبموجب تعليمات صادرة عن رئاسة الوزراء، بدراسة كل حالة تتطلب منح الجنسية الأردنية لأطفال الأردنية المتزوجة من غير أردني، بعد اتخاذ القرار المناسب بشأنهم بما يتلاءم مع الحاجة الإنسانية للأم ومصلحة الطفل الفضلى. وبالرغم من المطالبة بتعديل قانون الجنسية لضمان حق المرأة الأردنية في منح جنسيتها لأبنائها، إلا أن موضوع الجنسية يبقى خاضعاً لعدة اعتبارات لا يقصد بها أي تمييز ضد الطفل، كالظروف السياسية التي تسود المنطقة، وعدم جواز ازدواجية الجنسية العربية بموجب قرار من الجامعة العربية، واحتجاج بعض الدول على منح الجنسية الأردنية لأطفال الأردنية المتزوجة من رعاياها لأسباب عدم سماح تلك الدول بازدواجية الجنسية. إلا أن قانون جوازات السفر المؤقت رقم (5) لسنة 2003 نص في المادة (10) منه على أن </w:t>
      </w:r>
      <w:r>
        <w:rPr>
          <w:rFonts w:hint="eastAsia"/>
          <w:rtl/>
          <w:lang w:bidi="ar-JO"/>
        </w:rPr>
        <w:t>”</w:t>
      </w:r>
      <w:r w:rsidRPr="00841653">
        <w:rPr>
          <w:rFonts w:hint="cs"/>
          <w:rtl/>
          <w:lang w:bidi="ar-JO"/>
        </w:rPr>
        <w:t>للوزير وفي حالات إنسانية أو خاصة، وبموافقة من رئيس الوزراء إصدار جواز سفر عادي لمدة لا تتجاوز خمس سنوات قابلة للتجديد دون أن يكسب هذا الجواز حامله الجنسية الأردنية، وللوزير استرداده في أي وقت</w:t>
      </w:r>
      <w:r>
        <w:rPr>
          <w:rFonts w:hint="eastAsia"/>
          <w:rtl/>
          <w:lang w:bidi="ar-JO"/>
        </w:rPr>
        <w:t>“</w:t>
      </w:r>
      <w:r w:rsidRPr="00841653">
        <w:rPr>
          <w:rFonts w:hint="cs"/>
          <w:rtl/>
          <w:lang w:bidi="ar-JO"/>
        </w:rPr>
        <w:t xml:space="preserve"> مما يسهل على المتزوجات من غير الأردنيين وضمن ظروف خاصة </w:t>
      </w:r>
      <w:r>
        <w:rPr>
          <w:rFonts w:hint="cs"/>
          <w:rtl/>
          <w:lang w:bidi="ar-JO"/>
        </w:rPr>
        <w:t>الحصول على جوازات سفر لأولادهن.</w:t>
      </w:r>
    </w:p>
    <w:p w:rsidR="00841653" w:rsidRPr="00841653" w:rsidRDefault="00841653" w:rsidP="00841653">
      <w:pPr>
        <w:pStyle w:val="SingleTxt"/>
        <w:rPr>
          <w:rFonts w:hint="cs"/>
          <w:lang w:val="en-GB" w:bidi="ar-JO"/>
        </w:rPr>
      </w:pPr>
      <w:r>
        <w:rPr>
          <w:rFonts w:hint="cs"/>
          <w:rtl/>
          <w:lang w:bidi="ar-JO"/>
        </w:rPr>
        <w:t>95 -</w:t>
      </w:r>
      <w:r>
        <w:rPr>
          <w:rFonts w:hint="cs"/>
          <w:rtl/>
          <w:lang w:bidi="ar-JO"/>
        </w:rPr>
        <w:tab/>
      </w:r>
      <w:r w:rsidRPr="00841653">
        <w:rPr>
          <w:rFonts w:hint="cs"/>
          <w:rtl/>
          <w:lang w:bidi="ar-JO"/>
        </w:rPr>
        <w:t xml:space="preserve">وعلى صعيد متصل قامت إحدى المنظمات غير الحكومية بإجراء دراسة حالة لعدد من السيدات الأردنيات المتزوجات من غير أردنيين للوقوف على أوضاعهم واحتياجاتهم، حيث بينت نتائج الدراسة أثر حرمان النساء من حقهن الموازي للرجل في نقل جنسيتهن إلى أطفالهن وخاصة في ظل ظروف إمكانات اقتصادية محدودة للعائلة. وقد قدمت الدراسة عدة توصيات أهمها إعطاء المرأة حقاً موازياً للرجل لإعطاء أولادها جنسيتها. وتستخدم هذه الدراسة ونتائجها وتوصياتها في حملات المساندة والضغط على الحكومة لتعديل القانون. </w:t>
      </w:r>
    </w:p>
    <w:p w:rsidR="00841653" w:rsidRPr="00841653" w:rsidRDefault="00841653" w:rsidP="0084165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841653">
        <w:rPr>
          <w:rtl/>
        </w:rPr>
        <w:br w:type="page"/>
      </w:r>
      <w:r>
        <w:rPr>
          <w:rFonts w:hint="cs"/>
          <w:rtl/>
          <w:lang w:bidi="ar-JO"/>
        </w:rPr>
        <w:tab/>
      </w:r>
      <w:r w:rsidRPr="00841653">
        <w:rPr>
          <w:rFonts w:hint="cs"/>
          <w:rtl/>
          <w:lang w:bidi="ar-JO"/>
        </w:rPr>
        <w:t>الجزء الثالث</w:t>
      </w:r>
    </w:p>
    <w:p w:rsidR="00841653" w:rsidRPr="00841653" w:rsidRDefault="00841653" w:rsidP="008416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841653">
        <w:rPr>
          <w:rFonts w:hint="eastAsia"/>
          <w:rtl/>
        </w:rPr>
        <w:t>المادة</w:t>
      </w:r>
      <w:r w:rsidRPr="00841653">
        <w:rPr>
          <w:rtl/>
        </w:rPr>
        <w:t xml:space="preserve"> </w:t>
      </w:r>
      <w:r w:rsidRPr="00841653">
        <w:rPr>
          <w:rFonts w:hint="eastAsia"/>
          <w:rtl/>
        </w:rPr>
        <w:t>العاشرة</w:t>
      </w:r>
    </w:p>
    <w:p w:rsidR="00841653" w:rsidRPr="00841653" w:rsidRDefault="00841653" w:rsidP="00841653">
      <w:pPr>
        <w:pStyle w:val="SingleTxt"/>
        <w:rPr>
          <w:b/>
          <w:bCs/>
          <w:rtl/>
        </w:rPr>
      </w:pPr>
      <w:r w:rsidRPr="00841653">
        <w:rPr>
          <w:rFonts w:hint="eastAsia"/>
          <w:b/>
          <w:bCs/>
          <w:rtl/>
        </w:rPr>
        <w:t>تتخذ</w:t>
      </w:r>
      <w:r w:rsidRPr="00841653">
        <w:rPr>
          <w:b/>
          <w:bCs/>
          <w:rtl/>
        </w:rPr>
        <w:t xml:space="preserve"> الدول الأطراف جميع التدابير </w:t>
      </w:r>
      <w:r w:rsidRPr="00841653">
        <w:rPr>
          <w:rFonts w:hint="eastAsia"/>
          <w:b/>
          <w:bCs/>
          <w:rtl/>
        </w:rPr>
        <w:t>المناسبة</w:t>
      </w:r>
      <w:r w:rsidRPr="00841653">
        <w:rPr>
          <w:b/>
          <w:bCs/>
          <w:rtl/>
        </w:rPr>
        <w:t xml:space="preserve"> للقضاء على التمييز ضد المرأة لكي تكفل للمرأة حقوق مساوية لحقوق الرجل </w:t>
      </w:r>
      <w:r w:rsidRPr="00841653">
        <w:rPr>
          <w:rFonts w:hint="eastAsia"/>
          <w:b/>
          <w:bCs/>
          <w:rtl/>
        </w:rPr>
        <w:t>في</w:t>
      </w:r>
      <w:r w:rsidRPr="00841653">
        <w:rPr>
          <w:b/>
          <w:bCs/>
          <w:rtl/>
        </w:rPr>
        <w:t xml:space="preserve"> ميدان التعليم، بوجه خاص، لكي تكفل تساوي الرجل والمرأة على أساس:</w:t>
      </w:r>
    </w:p>
    <w:p w:rsidR="00841653" w:rsidRPr="00841653" w:rsidRDefault="00841653" w:rsidP="00841653">
      <w:pPr>
        <w:pStyle w:val="SingleTxt"/>
        <w:rPr>
          <w:rFonts w:hint="cs"/>
          <w:b/>
          <w:bCs/>
          <w:rtl/>
          <w:lang w:bidi="ar-JO"/>
        </w:rPr>
      </w:pPr>
      <w:r w:rsidRPr="00841653">
        <w:rPr>
          <w:b/>
          <w:bCs/>
          <w:rtl/>
        </w:rPr>
        <w:t xml:space="preserve">10/ (أ) الظروف نفسها للتوجيه الوظيفي والمهني، </w:t>
      </w:r>
      <w:r w:rsidRPr="00841653">
        <w:rPr>
          <w:rFonts w:hint="eastAsia"/>
          <w:b/>
          <w:bCs/>
          <w:rtl/>
        </w:rPr>
        <w:t>وللوصول</w:t>
      </w:r>
      <w:r w:rsidRPr="00841653">
        <w:rPr>
          <w:b/>
          <w:bCs/>
          <w:rtl/>
        </w:rPr>
        <w:t xml:space="preserve"> إلى الدراسات والحصول على الدرجات العلمية في المؤسسات التعليمية من جميع </w:t>
      </w:r>
      <w:r w:rsidRPr="00841653">
        <w:rPr>
          <w:rFonts w:hint="eastAsia"/>
          <w:b/>
          <w:bCs/>
          <w:rtl/>
        </w:rPr>
        <w:t>الفئات،</w:t>
      </w:r>
      <w:r w:rsidRPr="00841653">
        <w:rPr>
          <w:b/>
          <w:bCs/>
          <w:rtl/>
        </w:rPr>
        <w:t xml:space="preserve"> في المناطق الريفية والحضرية على السواء، وتكون هذه المساواة مكفولة في</w:t>
      </w:r>
      <w:r w:rsidRPr="00841653">
        <w:rPr>
          <w:b/>
          <w:bCs/>
          <w:lang w:val="en-GB" w:bidi="ar-JO"/>
        </w:rPr>
        <w:t xml:space="preserve"> </w:t>
      </w:r>
      <w:r w:rsidRPr="00841653">
        <w:rPr>
          <w:rFonts w:hint="eastAsia"/>
          <w:b/>
          <w:bCs/>
          <w:rtl/>
        </w:rPr>
        <w:t>المرحلة</w:t>
      </w:r>
      <w:r w:rsidRPr="00841653">
        <w:rPr>
          <w:b/>
          <w:bCs/>
          <w:rtl/>
        </w:rPr>
        <w:t xml:space="preserve"> السابقة للالتحاق بالمدرسة في </w:t>
      </w:r>
      <w:r w:rsidRPr="00841653">
        <w:rPr>
          <w:rFonts w:hint="eastAsia"/>
          <w:b/>
          <w:bCs/>
          <w:rtl/>
        </w:rPr>
        <w:t>التعليم</w:t>
      </w:r>
      <w:r w:rsidRPr="00841653">
        <w:rPr>
          <w:b/>
          <w:bCs/>
          <w:rtl/>
        </w:rPr>
        <w:t xml:space="preserve"> العام والتقني والمهني والتعليم التقني العالي، وكذلك في جميع أنواع </w:t>
      </w:r>
      <w:r w:rsidRPr="00841653">
        <w:rPr>
          <w:rFonts w:hint="eastAsia"/>
          <w:b/>
          <w:bCs/>
          <w:rtl/>
        </w:rPr>
        <w:t>التدريب</w:t>
      </w:r>
      <w:r w:rsidRPr="00841653">
        <w:rPr>
          <w:b/>
          <w:bCs/>
          <w:rtl/>
        </w:rPr>
        <w:t xml:space="preserve"> المهني.</w:t>
      </w:r>
    </w:p>
    <w:p w:rsidR="00841653" w:rsidRPr="00841653" w:rsidRDefault="00841653" w:rsidP="00841653">
      <w:pPr>
        <w:pStyle w:val="SingleTxt"/>
        <w:rPr>
          <w:rFonts w:hint="cs"/>
          <w:lang w:val="en-GB" w:bidi="ar-JO"/>
        </w:rPr>
      </w:pPr>
      <w:r>
        <w:rPr>
          <w:rFonts w:hint="cs"/>
          <w:rtl/>
        </w:rPr>
        <w:t>96 -</w:t>
      </w:r>
      <w:r>
        <w:rPr>
          <w:rFonts w:hint="cs"/>
          <w:rtl/>
        </w:rPr>
        <w:tab/>
      </w:r>
      <w:r w:rsidRPr="00841653">
        <w:rPr>
          <w:rFonts w:hint="cs"/>
          <w:rtl/>
        </w:rPr>
        <w:t xml:space="preserve">لا يوجد </w:t>
      </w:r>
      <w:r w:rsidRPr="00841653">
        <w:rPr>
          <w:rFonts w:hint="cs"/>
          <w:rtl/>
          <w:lang w:bidi="ar-JO"/>
        </w:rPr>
        <w:t xml:space="preserve">في الأردن </w:t>
      </w:r>
      <w:r w:rsidRPr="00841653">
        <w:rPr>
          <w:rFonts w:hint="cs"/>
          <w:rtl/>
        </w:rPr>
        <w:t>أي تمييز بين الذكور والإناث فيما يخص الحق المتساوي في الحصول على الفرص ذاتها في التعليم والتدريب</w:t>
      </w:r>
      <w:r w:rsidRPr="00841653">
        <w:rPr>
          <w:rFonts w:hint="cs"/>
          <w:rtl/>
          <w:lang w:bidi="ar-JO"/>
        </w:rPr>
        <w:t>،</w:t>
      </w:r>
      <w:r w:rsidRPr="00841653">
        <w:rPr>
          <w:rFonts w:hint="cs"/>
          <w:rtl/>
        </w:rPr>
        <w:t xml:space="preserve"> </w:t>
      </w:r>
      <w:r w:rsidRPr="00841653">
        <w:rPr>
          <w:rFonts w:hint="cs"/>
          <w:rtl/>
          <w:lang w:bidi="ar-JO"/>
        </w:rPr>
        <w:t>و</w:t>
      </w:r>
      <w:r w:rsidRPr="00841653">
        <w:rPr>
          <w:rFonts w:hint="cs"/>
          <w:rtl/>
        </w:rPr>
        <w:t>تتساوى الفرص لكل من الذكر والأنثى كما نص عليها الدستور الذي يكفل عدم التمييز</w:t>
      </w:r>
      <w:r w:rsidRPr="00841653">
        <w:rPr>
          <w:rFonts w:hint="cs"/>
          <w:rtl/>
          <w:lang w:bidi="ar-JO"/>
        </w:rPr>
        <w:t>،</w:t>
      </w:r>
      <w:r w:rsidRPr="00841653">
        <w:rPr>
          <w:rFonts w:hint="cs"/>
          <w:rtl/>
        </w:rPr>
        <w:t xml:space="preserve"> و</w:t>
      </w:r>
      <w:r w:rsidRPr="00841653">
        <w:rPr>
          <w:rFonts w:hint="cs"/>
          <w:rtl/>
          <w:lang w:bidi="ar-JO"/>
        </w:rPr>
        <w:t xml:space="preserve">كذلك كما جاء في </w:t>
      </w:r>
      <w:r w:rsidRPr="00841653">
        <w:rPr>
          <w:rFonts w:hint="cs"/>
          <w:rtl/>
        </w:rPr>
        <w:t xml:space="preserve">المادة العاشرة من قانون التربية والتعليم التي تنص بأن التعليم إلزامي مجاني في مدارس المرحلة الأساسية (عشر سنوات دراسية) بغض النظر عن الجنس. ومنذ إعداد وتقديم التقرير الثاني للمملكة الأردنية الهاشمية حول تنفيذ اتفاقية القضاء على جميع </w:t>
      </w:r>
      <w:r w:rsidRPr="00841653">
        <w:rPr>
          <w:rFonts w:hint="cs"/>
          <w:rtl/>
          <w:lang w:bidi="ar-JO"/>
        </w:rPr>
        <w:t xml:space="preserve">أشكال </w:t>
      </w:r>
      <w:r w:rsidRPr="00841653">
        <w:rPr>
          <w:rFonts w:hint="cs"/>
          <w:rtl/>
        </w:rPr>
        <w:t>التمييز ضد المرأة</w:t>
      </w:r>
      <w:r w:rsidRPr="00841653">
        <w:rPr>
          <w:rFonts w:hint="cs"/>
          <w:rtl/>
          <w:lang w:bidi="ar-JO"/>
        </w:rPr>
        <w:t>،</w:t>
      </w:r>
      <w:r w:rsidRPr="00841653">
        <w:rPr>
          <w:rFonts w:hint="cs"/>
          <w:rtl/>
        </w:rPr>
        <w:t xml:space="preserve"> لم ترد أي تعديلات في التعليمات أو القوانين بما يفيد عكس ذلك. أما على مستوى </w:t>
      </w:r>
      <w:r w:rsidRPr="00841653">
        <w:rPr>
          <w:rFonts w:hint="cs"/>
          <w:rtl/>
          <w:lang w:bidi="ar-JO"/>
        </w:rPr>
        <w:t xml:space="preserve">التخطيط الاستراتيجي الوطني، </w:t>
      </w:r>
      <w:r w:rsidRPr="00841653">
        <w:rPr>
          <w:rFonts w:hint="cs"/>
          <w:rtl/>
        </w:rPr>
        <w:t xml:space="preserve">فقد أفردت </w:t>
      </w:r>
      <w:r w:rsidRPr="00841653">
        <w:rPr>
          <w:rFonts w:hint="cs"/>
          <w:rtl/>
          <w:lang w:bidi="ar-JO"/>
        </w:rPr>
        <w:t xml:space="preserve">الخطط الاستراتيجية </w:t>
      </w:r>
      <w:r w:rsidRPr="00841653">
        <w:rPr>
          <w:rFonts w:hint="cs"/>
          <w:rtl/>
        </w:rPr>
        <w:t>ومن أبرزها الاستراتيجية الوطنية لمكافحة الفقر والاستراتيجية الوطنية للمرأة أجزاء خاصة بالتعليم و</w:t>
      </w:r>
      <w:r>
        <w:rPr>
          <w:rFonts w:hint="cs"/>
          <w:rtl/>
        </w:rPr>
        <w:t>ردم الفجوة النوعية بين الجنسين.</w:t>
      </w:r>
    </w:p>
    <w:p w:rsidR="00841653" w:rsidRPr="00841653" w:rsidRDefault="00841653" w:rsidP="00841653">
      <w:pPr>
        <w:pStyle w:val="SingleTxt"/>
        <w:rPr>
          <w:rFonts w:hint="cs"/>
          <w:lang w:val="en-GB" w:bidi="ar-JO"/>
        </w:rPr>
      </w:pPr>
      <w:r>
        <w:rPr>
          <w:rFonts w:hint="cs"/>
          <w:rtl/>
        </w:rPr>
        <w:t>97 -</w:t>
      </w:r>
      <w:r>
        <w:rPr>
          <w:rFonts w:hint="cs"/>
          <w:rtl/>
        </w:rPr>
        <w:tab/>
      </w:r>
      <w:r w:rsidRPr="00841653">
        <w:rPr>
          <w:rFonts w:hint="cs"/>
          <w:rtl/>
        </w:rPr>
        <w:t xml:space="preserve">فقد أولت الاستراتيجية الوطنية لمكافحة الفقر اهتماما خاصا لتعليم الإناث من خلال توضيح أثاره على خفض معدلات الفقر، وزيادة استعمال وسائل تنظيم الأسرة، وخفض نسب معدلات وفيات الأطفال والنساء. بالإضافة إلى أثره على زيادة نسبة مشاركة النساء في العمل الإنتاجي والسوق. كما ركزت </w:t>
      </w:r>
      <w:r w:rsidRPr="00841653">
        <w:rPr>
          <w:rFonts w:hint="cs"/>
          <w:rtl/>
          <w:lang w:bidi="ar-JO"/>
        </w:rPr>
        <w:t xml:space="preserve">الاستراتيجية </w:t>
      </w:r>
      <w:r w:rsidRPr="00841653">
        <w:rPr>
          <w:rFonts w:hint="cs"/>
          <w:rtl/>
        </w:rPr>
        <w:t>على أهمية تعليم الإناث وردم الفجوة النوعية والأسباب التي تحول دون تطبيق إلزامية التعليم بالنسبة للفتيات</w:t>
      </w:r>
      <w:r w:rsidRPr="00841653">
        <w:rPr>
          <w:rFonts w:hint="cs"/>
          <w:rtl/>
          <w:lang w:bidi="ar-JO"/>
        </w:rPr>
        <w:t>،</w:t>
      </w:r>
      <w:r w:rsidRPr="00841653">
        <w:rPr>
          <w:rFonts w:hint="cs"/>
          <w:rtl/>
        </w:rPr>
        <w:t xml:space="preserve"> </w:t>
      </w:r>
      <w:r w:rsidRPr="00841653">
        <w:rPr>
          <w:rFonts w:hint="cs"/>
          <w:rtl/>
          <w:lang w:bidi="ar-JO"/>
        </w:rPr>
        <w:t>وتم إيلاء</w:t>
      </w:r>
      <w:r w:rsidRPr="00841653">
        <w:rPr>
          <w:rFonts w:hint="cs"/>
          <w:rtl/>
        </w:rPr>
        <w:t xml:space="preserve"> اهتمام خاص بتطوير البنية التحتية للمدارس، وتطوير البرامج التي تدعم المصاريف المباشرة (الملابس، الكتب، والقرطاسية) لتخفيف الضغط المالي عن أهالي الطلبة. هذا بالإضافة إلى البرامج الأخرى كالمشروع الغذائي للأطفال في المرحلة المدرسية من الصف الأول إلى الصف </w:t>
      </w:r>
      <w:r w:rsidRPr="00841653">
        <w:rPr>
          <w:rFonts w:hint="cs"/>
          <w:rtl/>
          <w:lang w:bidi="ar-JO"/>
        </w:rPr>
        <w:t>السادس</w:t>
      </w:r>
      <w:r w:rsidRPr="00841653">
        <w:rPr>
          <w:rFonts w:hint="cs"/>
          <w:rtl/>
        </w:rPr>
        <w:t xml:space="preserve"> الابتدائي والذي يشتمل على توفير عبوة حليب</w:t>
      </w:r>
      <w:r w:rsidRPr="00841653">
        <w:rPr>
          <w:rFonts w:hint="cs"/>
          <w:rtl/>
          <w:lang w:bidi="ar-JO"/>
        </w:rPr>
        <w:t>، بسكويت وقطعة فاكهة</w:t>
      </w:r>
      <w:r w:rsidRPr="00841653">
        <w:rPr>
          <w:rFonts w:hint="cs"/>
          <w:rtl/>
        </w:rPr>
        <w:t xml:space="preserve"> لكل طالب</w:t>
      </w:r>
      <w:r>
        <w:rPr>
          <w:rFonts w:hint="cs"/>
          <w:rtl/>
          <w:lang w:bidi="ar-JO"/>
        </w:rPr>
        <w:t>/</w:t>
      </w:r>
      <w:r w:rsidRPr="00841653">
        <w:rPr>
          <w:rFonts w:hint="cs"/>
          <w:rtl/>
          <w:lang w:bidi="ar-JO"/>
        </w:rPr>
        <w:t>طالبة</w:t>
      </w:r>
      <w:r w:rsidRPr="00841653">
        <w:rPr>
          <w:rFonts w:hint="cs"/>
          <w:rtl/>
        </w:rPr>
        <w:t xml:space="preserve">، ومشروع المكمل الغذائي للطلاب من </w:t>
      </w:r>
      <w:r>
        <w:rPr>
          <w:rFonts w:hint="cs"/>
          <w:rtl/>
        </w:rPr>
        <w:t>الصف الأول إلى الصف الثاني عشر.</w:t>
      </w:r>
    </w:p>
    <w:p w:rsidR="00841653" w:rsidRPr="00841653" w:rsidRDefault="00841653" w:rsidP="00841653">
      <w:pPr>
        <w:pStyle w:val="SingleTxt"/>
        <w:rPr>
          <w:rFonts w:hint="cs"/>
          <w:rtl/>
        </w:rPr>
      </w:pPr>
      <w:r>
        <w:rPr>
          <w:rFonts w:hint="cs"/>
          <w:rtl/>
        </w:rPr>
        <w:t>98 -</w:t>
      </w:r>
      <w:r>
        <w:rPr>
          <w:rFonts w:hint="cs"/>
          <w:rtl/>
        </w:rPr>
        <w:tab/>
      </w:r>
      <w:r w:rsidRPr="00841653">
        <w:rPr>
          <w:rFonts w:hint="cs"/>
          <w:rtl/>
        </w:rPr>
        <w:t>أما الاستراتيجية الوطنية للمرأة والتي حدثتها اللجنة الوطنية الأردنية لشؤون المرأة، فقد أفردت بابا</w:t>
      </w:r>
      <w:r w:rsidRPr="00841653">
        <w:rPr>
          <w:rFonts w:hint="cs"/>
          <w:rtl/>
          <w:lang w:bidi="ar-JO"/>
        </w:rPr>
        <w:t xml:space="preserve"> في</w:t>
      </w:r>
      <w:r w:rsidRPr="00841653">
        <w:rPr>
          <w:rFonts w:hint="cs"/>
          <w:rtl/>
        </w:rPr>
        <w:t xml:space="preserve"> محور الأمن البشري والاجتماعي للعمل لتحقيق الأهداف التالية:</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841653">
        <w:rPr>
          <w:rFonts w:hint="cs"/>
          <w:rtl/>
        </w:rPr>
        <w:t>تطوير النظام التربوي ورفع كفاءته الداخلية مع مراعاة مفهوم النوع الاجتماعي</w:t>
      </w:r>
      <w:r w:rsidRPr="00841653">
        <w:rPr>
          <w:rFonts w:hint="cs"/>
          <w:rtl/>
          <w:lang w:bidi="ar-JO"/>
        </w:rPr>
        <w:t>.</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841653">
        <w:rPr>
          <w:rFonts w:hint="cs"/>
          <w:rtl/>
        </w:rPr>
        <w:t>تطوير برامج التعليم غير النظامي مع مراعاة النوع الاجتماعي والتركيز على مجالات محو الأمية بأشكالها كافة (الأمية الأبجدية والوظيفية والحاسوبية)</w:t>
      </w:r>
      <w:r w:rsidRPr="00841653">
        <w:rPr>
          <w:rFonts w:hint="cs"/>
          <w:rtl/>
          <w:lang w:bidi="ar-JO"/>
        </w:rPr>
        <w:t>.</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841653">
        <w:rPr>
          <w:rFonts w:hint="cs"/>
          <w:rtl/>
        </w:rPr>
        <w:t>رفع نسب الالتحاق ببرامج التعليم والتأهيل والتدريب المهني</w:t>
      </w:r>
      <w:r w:rsidRPr="00841653">
        <w:rPr>
          <w:rFonts w:hint="cs"/>
          <w:rtl/>
          <w:lang w:bidi="ar-JO"/>
        </w:rPr>
        <w:t>.</w:t>
      </w:r>
    </w:p>
    <w:p w:rsidR="00841653" w:rsidRPr="00841653" w:rsidRDefault="00841653" w:rsidP="008416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bidi="ar-JO"/>
        </w:rPr>
      </w:pPr>
      <w:r>
        <w:rPr>
          <w:rFonts w:hint="cs"/>
          <w:rtl/>
        </w:rPr>
        <w:tab/>
        <w:t>•</w:t>
      </w:r>
      <w:r>
        <w:rPr>
          <w:rFonts w:hint="cs"/>
          <w:rtl/>
        </w:rPr>
        <w:tab/>
      </w:r>
      <w:r w:rsidRPr="00841653">
        <w:rPr>
          <w:rFonts w:hint="cs"/>
          <w:rtl/>
        </w:rPr>
        <w:t>تغيير الاتجاهات الاجتماعية السائدة التي تحد من خيارات المرأة التعليمية</w:t>
      </w:r>
      <w:r w:rsidRPr="00841653">
        <w:rPr>
          <w:rFonts w:hint="cs"/>
          <w:rtl/>
          <w:lang w:bidi="ar-JO"/>
        </w:rPr>
        <w:t>.</w:t>
      </w:r>
    </w:p>
    <w:p w:rsidR="00841653" w:rsidRPr="00841653" w:rsidRDefault="00841653" w:rsidP="00841653">
      <w:pPr>
        <w:pStyle w:val="SingleTxt"/>
        <w:rPr>
          <w:rFonts w:hint="cs"/>
          <w:lang w:val="en-GB" w:bidi="ar-JO"/>
        </w:rPr>
      </w:pPr>
      <w:r>
        <w:rPr>
          <w:rFonts w:hint="cs"/>
          <w:rtl/>
        </w:rPr>
        <w:t>99 -</w:t>
      </w:r>
      <w:r>
        <w:rPr>
          <w:rFonts w:hint="cs"/>
          <w:rtl/>
        </w:rPr>
        <w:tab/>
      </w:r>
      <w:r w:rsidRPr="00841653">
        <w:rPr>
          <w:rFonts w:hint="cs"/>
          <w:rtl/>
        </w:rPr>
        <w:t>على صعيد آخر</w:t>
      </w:r>
      <w:r w:rsidRPr="00841653">
        <w:rPr>
          <w:rFonts w:hint="cs"/>
          <w:rtl/>
          <w:lang w:bidi="ar-JO"/>
        </w:rPr>
        <w:t>،</w:t>
      </w:r>
      <w:r w:rsidRPr="00841653">
        <w:rPr>
          <w:rFonts w:hint="cs"/>
          <w:rtl/>
        </w:rPr>
        <w:t xml:space="preserve"> بادرت وزارة التربية والتعليم إلى تقديم مشروع لإنشاء رياض أطفال حكومية في مديريات التربية والتعليم. </w:t>
      </w:r>
      <w:r w:rsidRPr="00841653">
        <w:rPr>
          <w:rFonts w:hint="cs"/>
          <w:rtl/>
          <w:lang w:bidi="ar-JO"/>
        </w:rPr>
        <w:t xml:space="preserve">فتحقيقا </w:t>
      </w:r>
      <w:r w:rsidRPr="00841653">
        <w:rPr>
          <w:rFonts w:hint="cs"/>
          <w:rtl/>
        </w:rPr>
        <w:t>لقانون التربية والتعليم رقم (3) لسنة 1994 وضمن جهودها الرامية إلى تعميم رياض الأطفال ليصبح اعتماد السنة الخامسة من عمر الطفل سنة تمهيدية مجانية، تم</w:t>
      </w:r>
      <w:r w:rsidRPr="00841653">
        <w:rPr>
          <w:rFonts w:hint="cs"/>
          <w:rtl/>
          <w:lang w:bidi="ar-JO"/>
        </w:rPr>
        <w:t xml:space="preserve"> توفير (172) </w:t>
      </w:r>
      <w:r w:rsidRPr="00841653">
        <w:rPr>
          <w:rFonts w:hint="cs"/>
          <w:rtl/>
        </w:rPr>
        <w:t>غرف</w:t>
      </w:r>
      <w:r w:rsidRPr="00841653">
        <w:rPr>
          <w:rFonts w:hint="cs"/>
          <w:rtl/>
          <w:lang w:bidi="ar-JO"/>
        </w:rPr>
        <w:t>ة</w:t>
      </w:r>
      <w:r w:rsidRPr="00841653">
        <w:rPr>
          <w:rFonts w:hint="cs"/>
          <w:rtl/>
        </w:rPr>
        <w:t xml:space="preserve"> روضة في المديريات المختلفة تستوعب ما يزيد عن (</w:t>
      </w:r>
      <w:r w:rsidRPr="00841653">
        <w:rPr>
          <w:rFonts w:hint="cs"/>
          <w:rtl/>
          <w:lang w:bidi="ar-JO"/>
        </w:rPr>
        <w:t>4077</w:t>
      </w:r>
      <w:r w:rsidRPr="00841653">
        <w:rPr>
          <w:rFonts w:hint="cs"/>
          <w:rtl/>
        </w:rPr>
        <w:t xml:space="preserve">) طفل وطفلة. كما قامت الوزارة بتوفير المربيات </w:t>
      </w:r>
      <w:r w:rsidRPr="00841653">
        <w:rPr>
          <w:rFonts w:hint="cs"/>
          <w:rtl/>
          <w:lang w:bidi="ar-JO"/>
        </w:rPr>
        <w:t xml:space="preserve">(194) </w:t>
      </w:r>
      <w:r w:rsidRPr="00841653">
        <w:rPr>
          <w:rFonts w:hint="cs"/>
          <w:rtl/>
        </w:rPr>
        <w:t xml:space="preserve">وتوزيع الأدلة التعليمية وساهمت في توفير الأثاث. ومن الجدير بالذكر أن غرف الروضة المستحدثة تتوفر في مدارس الإناث أو المدارس المختلطة. </w:t>
      </w:r>
    </w:p>
    <w:p w:rsidR="00841653" w:rsidRPr="00841653" w:rsidRDefault="00841653" w:rsidP="00841653">
      <w:pPr>
        <w:pStyle w:val="SingleTxt"/>
        <w:spacing w:line="380" w:lineRule="exact"/>
        <w:rPr>
          <w:rFonts w:hint="cs"/>
          <w:rtl/>
          <w:lang w:bidi="ar-JO"/>
        </w:rPr>
      </w:pPr>
      <w:r>
        <w:rPr>
          <w:rFonts w:hint="cs"/>
          <w:rtl/>
          <w:lang w:bidi="ar-JO"/>
        </w:rPr>
        <w:t xml:space="preserve">100 - </w:t>
      </w:r>
      <w:r w:rsidRPr="00841653">
        <w:rPr>
          <w:rFonts w:hint="cs"/>
          <w:rtl/>
          <w:lang w:bidi="ar-JO"/>
        </w:rPr>
        <w:t>وبالرغم من أن مستوى الخدمات في رياض الأطفال لا يزال دون المعايير الدولية حيث تبلغ نسبة عدد الأطفال إلى المعلمات 1:22 في حين أن ما ينصح به عالميا هو 1:12، إلا أن التوجه العام في المملكة ينحو باتجاه تطوير العمل في مجال تنمية الطفولة المبكرة. فقد تم اعتماد الاستراتيجية الوطنية لتنمية الطفولة المبكرة التي اشترك في إنجازها عدة منظمات حكومية وغير حكومية وتعني برعاية الطفولة المبكرة من خلال السعي لتحقيق عدة أهداف من ضمنها تعديل التشريعات التي تمس الأطفال، بالإضافة إلى عدة إجراءات لرعاية الطفولة منذ المراحل الأولى</w:t>
      </w:r>
      <w:r>
        <w:rPr>
          <w:rtl/>
          <w:lang w:val="en-GB" w:bidi="ar-JO"/>
        </w:rPr>
        <w:t xml:space="preserve"> </w:t>
      </w:r>
      <w:r w:rsidRPr="00841653">
        <w:rPr>
          <w:rFonts w:hint="cs"/>
          <w:rtl/>
          <w:lang w:bidi="ar-JO"/>
        </w:rPr>
        <w:t>وخلال مرحلة الحمل. وقد تم إعداد خطة عمل لتحقيق الاستراتيجية ومن ضمنها تطوير المناهج التعليمية لتصبح أكثر حساسية للنوع الاجتماعي.</w:t>
      </w:r>
    </w:p>
    <w:p w:rsidR="0030297D" w:rsidRDefault="00841653" w:rsidP="00841653">
      <w:pPr>
        <w:pStyle w:val="SingleTxt"/>
        <w:spacing w:line="380" w:lineRule="exact"/>
        <w:rPr>
          <w:rFonts w:hint="cs"/>
          <w:rtl/>
        </w:rPr>
      </w:pPr>
      <w:r>
        <w:rPr>
          <w:rFonts w:hint="cs"/>
          <w:rtl/>
          <w:lang w:bidi="ar-JO"/>
        </w:rPr>
        <w:t xml:space="preserve">101 - </w:t>
      </w:r>
      <w:r w:rsidRPr="00841653">
        <w:rPr>
          <w:rFonts w:hint="cs"/>
          <w:rtl/>
          <w:lang w:bidi="ar-JO"/>
        </w:rPr>
        <w:t>و</w:t>
      </w:r>
      <w:r w:rsidRPr="00841653">
        <w:rPr>
          <w:rFonts w:hint="cs"/>
          <w:rtl/>
        </w:rPr>
        <w:t>يوضح الجدول رقم (</w:t>
      </w:r>
      <w:r w:rsidRPr="00841653">
        <w:rPr>
          <w:rFonts w:hint="cs"/>
          <w:rtl/>
          <w:lang w:bidi="ar-JO"/>
        </w:rPr>
        <w:t>5</w:t>
      </w:r>
      <w:r w:rsidRPr="00841653">
        <w:rPr>
          <w:rFonts w:hint="cs"/>
          <w:rtl/>
        </w:rPr>
        <w:t xml:space="preserve">) المستوى التعليمي للسكان </w:t>
      </w:r>
      <w:r w:rsidRPr="00841653">
        <w:rPr>
          <w:rFonts w:hint="cs"/>
          <w:rtl/>
          <w:lang w:bidi="ar-JO"/>
        </w:rPr>
        <w:t>الأردنيين</w:t>
      </w:r>
      <w:r w:rsidRPr="00841653">
        <w:rPr>
          <w:rFonts w:hint="cs"/>
          <w:rtl/>
        </w:rPr>
        <w:t xml:space="preserve"> فوق الخامسة عشر </w:t>
      </w:r>
      <w:r w:rsidRPr="00841653">
        <w:rPr>
          <w:rFonts w:hint="cs"/>
          <w:rtl/>
          <w:lang w:bidi="ar-JO"/>
        </w:rPr>
        <w:t xml:space="preserve">من العمر </w:t>
      </w:r>
      <w:r w:rsidRPr="00841653">
        <w:rPr>
          <w:rFonts w:hint="cs"/>
          <w:rtl/>
        </w:rPr>
        <w:t>حسب الجنس</w:t>
      </w:r>
      <w:r w:rsidRPr="00841653">
        <w:rPr>
          <w:rFonts w:hint="cs"/>
          <w:rtl/>
          <w:lang w:bidi="ar-JO"/>
        </w:rPr>
        <w:t>،</w:t>
      </w:r>
      <w:r w:rsidRPr="00841653">
        <w:rPr>
          <w:rFonts w:hint="cs"/>
          <w:rtl/>
        </w:rPr>
        <w:t xml:space="preserve"> حيث يبين تزايد نسبة الأمية عند الرجال والنساء مع تقدم العمر لتبلغ أعلى قيمة لها عند عمر الخامسة والستين فما فوق بينما تكون ضئيلة جدا وتكاد أن تنعدم عند الفئات العمرية اليافعة. كما يوضح الجدول تقارب نسبة المجموع الكلي للمستويات التعليمية المختلفة بين الإناث والذكور وخاصة في المستويات التعليمية (ملم، الابتدائي والإعدادي) بينما ترتفع نسبة الإناث عن الذكور في المستويات التعليمية (الثانوي والدبلوم المتوسط).</w:t>
      </w:r>
    </w:p>
    <w:p w:rsidR="00E5070F" w:rsidRDefault="00E5070F" w:rsidP="00841653">
      <w:pPr>
        <w:pStyle w:val="SingleTxt"/>
        <w:spacing w:line="380" w:lineRule="exact"/>
        <w:rPr>
          <w:rtl/>
        </w:rPr>
        <w:sectPr w:rsidR="00E5070F" w:rsidSect="00B02467">
          <w:endnotePr>
            <w:numFmt w:val="lowerLetter"/>
          </w:endnotePr>
          <w:type w:val="continuous"/>
          <w:pgSz w:w="12240" w:h="15840" w:code="1"/>
          <w:pgMar w:top="1742" w:right="1195" w:bottom="1898" w:left="1195" w:header="576" w:footer="1030" w:gutter="0"/>
          <w:cols w:space="720"/>
          <w:noEndnote/>
          <w:bidi/>
          <w:rtlGutter/>
          <w:docGrid w:linePitch="280"/>
        </w:sectPr>
      </w:pPr>
    </w:p>
    <w:p w:rsidR="00DC0378" w:rsidRDefault="00DC0378" w:rsidP="00E507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p>
    <w:p w:rsidR="00E5070F" w:rsidRPr="00B816A8" w:rsidRDefault="00E5070F" w:rsidP="00E507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B816A8">
        <w:rPr>
          <w:rtl/>
        </w:rPr>
        <w:t>الجدول</w:t>
      </w:r>
      <w:r w:rsidRPr="00B816A8">
        <w:rPr>
          <w:rFonts w:hint="cs"/>
          <w:rtl/>
        </w:rPr>
        <w:t xml:space="preserve"> (</w:t>
      </w:r>
      <w:r>
        <w:rPr>
          <w:rFonts w:hint="cs"/>
          <w:rtl/>
          <w:lang w:bidi="ar-JO"/>
        </w:rPr>
        <w:t>5</w:t>
      </w:r>
      <w:r w:rsidRPr="00B816A8">
        <w:rPr>
          <w:rFonts w:hint="cs"/>
          <w:rtl/>
        </w:rPr>
        <w:t>)</w:t>
      </w:r>
    </w:p>
    <w:p w:rsidR="00E5070F" w:rsidRDefault="00E5070F" w:rsidP="00E507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618" w:hanging="1267"/>
        <w:jc w:val="lowKashida"/>
        <w:rPr>
          <w:rFonts w:hint="cs"/>
          <w:rtl/>
          <w:lang w:bidi="ar-JO"/>
        </w:rPr>
      </w:pPr>
      <w:r>
        <w:rPr>
          <w:rFonts w:hint="cs"/>
          <w:rtl/>
          <w:lang w:bidi="ar-JO"/>
        </w:rPr>
        <w:tab/>
      </w:r>
      <w:r>
        <w:rPr>
          <w:rFonts w:hint="cs"/>
          <w:rtl/>
          <w:lang w:bidi="ar-JO"/>
        </w:rPr>
        <w:tab/>
      </w:r>
      <w:r w:rsidRPr="00B816A8">
        <w:rPr>
          <w:rFonts w:hint="cs"/>
          <w:rtl/>
          <w:lang w:bidi="ar-JO"/>
        </w:rPr>
        <w:t>السكان الأردنيون ممن أعمارهم 15 سنة فأكثر حسب المستوى التعليمي، الجنس وفئات العمر العريضة (توزيع نسبي)</w:t>
      </w:r>
    </w:p>
    <w:p w:rsidR="00E5070F" w:rsidRPr="00E5070F" w:rsidRDefault="00E5070F" w:rsidP="00E5070F">
      <w:pPr>
        <w:pStyle w:val="SingleTxt"/>
        <w:spacing w:after="0" w:line="120" w:lineRule="exact"/>
        <w:rPr>
          <w:rFonts w:hint="cs"/>
          <w:sz w:val="10"/>
          <w:rtl/>
          <w:lang w:bidi="ar-JO"/>
        </w:rPr>
      </w:pPr>
    </w:p>
    <w:tbl>
      <w:tblPr>
        <w:tblStyle w:val="TableGrid"/>
        <w:bidiVisual/>
        <w:tblW w:w="12031" w:type="dxa"/>
        <w:jc w:val="center"/>
        <w:tblInd w:w="0" w:type="dxa"/>
        <w:tblLook w:val="01E0" w:firstRow="1" w:lastRow="1" w:firstColumn="1" w:lastColumn="1" w:noHBand="0" w:noVBand="0"/>
      </w:tblPr>
      <w:tblGrid>
        <w:gridCol w:w="1037"/>
        <w:gridCol w:w="665"/>
        <w:gridCol w:w="629"/>
        <w:gridCol w:w="607"/>
        <w:gridCol w:w="607"/>
        <w:gridCol w:w="629"/>
        <w:gridCol w:w="607"/>
        <w:gridCol w:w="629"/>
        <w:gridCol w:w="629"/>
        <w:gridCol w:w="629"/>
        <w:gridCol w:w="629"/>
        <w:gridCol w:w="513"/>
        <w:gridCol w:w="513"/>
        <w:gridCol w:w="629"/>
        <w:gridCol w:w="629"/>
        <w:gridCol w:w="607"/>
        <w:gridCol w:w="607"/>
        <w:gridCol w:w="629"/>
        <w:gridCol w:w="607"/>
        <w:tblGridChange w:id="2">
          <w:tblGrid>
            <w:gridCol w:w="1037"/>
            <w:gridCol w:w="665"/>
            <w:gridCol w:w="629"/>
            <w:gridCol w:w="607"/>
            <w:gridCol w:w="607"/>
            <w:gridCol w:w="629"/>
            <w:gridCol w:w="607"/>
            <w:gridCol w:w="629"/>
            <w:gridCol w:w="629"/>
            <w:gridCol w:w="629"/>
            <w:gridCol w:w="629"/>
            <w:gridCol w:w="513"/>
            <w:gridCol w:w="513"/>
            <w:gridCol w:w="629"/>
            <w:gridCol w:w="629"/>
            <w:gridCol w:w="607"/>
            <w:gridCol w:w="607"/>
            <w:gridCol w:w="629"/>
            <w:gridCol w:w="607"/>
          </w:tblGrid>
        </w:tblGridChange>
      </w:tblGrid>
      <w:tr w:rsidR="00E5070F" w:rsidRPr="000D0A16">
        <w:trPr>
          <w:jc w:val="center"/>
        </w:trPr>
        <w:tc>
          <w:tcPr>
            <w:tcW w:w="1037" w:type="dxa"/>
            <w:shd w:val="clear" w:color="auto" w:fill="E0E0E0"/>
            <w:vAlign w:val="bottom"/>
          </w:tcPr>
          <w:p w:rsidR="00E5070F" w:rsidRPr="00E5070F" w:rsidRDefault="00E5070F" w:rsidP="00E5070F">
            <w:pPr>
              <w:snapToGrid w:val="0"/>
              <w:spacing w:before="40" w:after="80" w:line="240" w:lineRule="exact"/>
              <w:ind w:right="144"/>
              <w:rPr>
                <w:rFonts w:cs="Traditional Arabic" w:hint="cs"/>
                <w:i/>
                <w:iCs/>
                <w:sz w:val="16"/>
                <w:szCs w:val="24"/>
                <w:rtl/>
                <w:lang w:bidi="ar-JO"/>
              </w:rPr>
            </w:pPr>
          </w:p>
        </w:tc>
        <w:tc>
          <w:tcPr>
            <w:tcW w:w="10994" w:type="dxa"/>
            <w:gridSpan w:val="18"/>
            <w:shd w:val="clear" w:color="auto" w:fill="E0E0E0"/>
            <w:vAlign w:val="bottom"/>
          </w:tcPr>
          <w:p w:rsidR="00E5070F" w:rsidRPr="00E5070F" w:rsidRDefault="00E5070F" w:rsidP="00E31BC1">
            <w:pPr>
              <w:snapToGrid w:val="0"/>
              <w:spacing w:before="40" w:after="80" w:line="240" w:lineRule="exact"/>
              <w:ind w:right="144"/>
              <w:jc w:val="center"/>
              <w:rPr>
                <w:rFonts w:cs="Traditional Arabic" w:hint="cs"/>
                <w:i/>
                <w:iCs/>
                <w:sz w:val="16"/>
                <w:szCs w:val="24"/>
                <w:rtl/>
                <w:lang w:bidi="ar-JO"/>
              </w:rPr>
            </w:pPr>
            <w:r w:rsidRPr="00E5070F">
              <w:rPr>
                <w:rFonts w:cs="Traditional Arabic" w:hint="cs"/>
                <w:i/>
                <w:iCs/>
                <w:sz w:val="16"/>
                <w:szCs w:val="24"/>
                <w:rtl/>
                <w:lang w:bidi="ar-JO"/>
              </w:rPr>
              <w:t>المستوى التعليمي</w:t>
            </w:r>
          </w:p>
        </w:tc>
      </w:tr>
      <w:tr w:rsidR="00D627F7" w:rsidRPr="000D0A16">
        <w:trPr>
          <w:jc w:val="center"/>
        </w:trPr>
        <w:tc>
          <w:tcPr>
            <w:tcW w:w="1037" w:type="dxa"/>
            <w:vMerge w:val="restart"/>
            <w:shd w:val="clear" w:color="auto" w:fill="E0E0E0"/>
            <w:vAlign w:val="bottom"/>
          </w:tcPr>
          <w:p w:rsidR="00D627F7" w:rsidRPr="00E5070F" w:rsidRDefault="00D627F7" w:rsidP="00360C3B">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الفئات العمرية</w:t>
            </w:r>
          </w:p>
        </w:tc>
        <w:tc>
          <w:tcPr>
            <w:tcW w:w="1294"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أمي</w:t>
            </w:r>
          </w:p>
        </w:tc>
        <w:tc>
          <w:tcPr>
            <w:tcW w:w="1214"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ملم</w:t>
            </w:r>
          </w:p>
        </w:tc>
        <w:tc>
          <w:tcPr>
            <w:tcW w:w="1236"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ابتدائي</w:t>
            </w:r>
          </w:p>
        </w:tc>
        <w:tc>
          <w:tcPr>
            <w:tcW w:w="1258"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إعدادي</w:t>
            </w:r>
          </w:p>
        </w:tc>
        <w:tc>
          <w:tcPr>
            <w:tcW w:w="1258"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أساسي</w:t>
            </w:r>
          </w:p>
        </w:tc>
        <w:tc>
          <w:tcPr>
            <w:tcW w:w="1026"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تلمذه مهنية</w:t>
            </w:r>
          </w:p>
        </w:tc>
        <w:tc>
          <w:tcPr>
            <w:tcW w:w="1258"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ثانوي</w:t>
            </w:r>
          </w:p>
        </w:tc>
        <w:tc>
          <w:tcPr>
            <w:tcW w:w="1214"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دبلوم متوسط</w:t>
            </w:r>
          </w:p>
        </w:tc>
        <w:tc>
          <w:tcPr>
            <w:tcW w:w="1236" w:type="dxa"/>
            <w:gridSpan w:val="2"/>
            <w:shd w:val="clear" w:color="auto" w:fill="E0E0E0"/>
            <w:vAlign w:val="bottom"/>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بكالوريوس</w:t>
            </w:r>
          </w:p>
        </w:tc>
      </w:tr>
      <w:tr w:rsidR="00D627F7" w:rsidRPr="000D0A16">
        <w:trPr>
          <w:jc w:val="center"/>
        </w:trPr>
        <w:tc>
          <w:tcPr>
            <w:tcW w:w="1037" w:type="dxa"/>
            <w:vMerge/>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p>
        </w:tc>
        <w:tc>
          <w:tcPr>
            <w:tcW w:w="665"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607"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07"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07"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513"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513"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607"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07"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c>
          <w:tcPr>
            <w:tcW w:w="629"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ذ</w:t>
            </w:r>
          </w:p>
        </w:tc>
        <w:tc>
          <w:tcPr>
            <w:tcW w:w="607" w:type="dxa"/>
            <w:shd w:val="clear" w:color="auto" w:fill="E0E0E0"/>
          </w:tcPr>
          <w:p w:rsidR="00D627F7" w:rsidRPr="00E5070F" w:rsidRDefault="00D627F7" w:rsidP="00E5070F">
            <w:pPr>
              <w:snapToGrid w:val="0"/>
              <w:spacing w:before="40" w:after="80" w:line="240" w:lineRule="exact"/>
              <w:ind w:right="144"/>
              <w:rPr>
                <w:rFonts w:cs="Traditional Arabic" w:hint="cs"/>
                <w:i/>
                <w:iCs/>
                <w:sz w:val="16"/>
                <w:szCs w:val="24"/>
                <w:rtl/>
                <w:lang w:bidi="ar-JO"/>
              </w:rPr>
            </w:pPr>
            <w:r w:rsidRPr="00E5070F">
              <w:rPr>
                <w:rFonts w:cs="Traditional Arabic" w:hint="cs"/>
                <w:i/>
                <w:iCs/>
                <w:sz w:val="16"/>
                <w:szCs w:val="24"/>
                <w:rtl/>
                <w:lang w:bidi="ar-JO"/>
              </w:rPr>
              <w:t>إ</w:t>
            </w:r>
          </w:p>
        </w:tc>
      </w:tr>
      <w:tr w:rsidR="00D627F7" w:rsidRPr="00671B7A">
        <w:trPr>
          <w:jc w:val="center"/>
        </w:trPr>
        <w:tc>
          <w:tcPr>
            <w:tcW w:w="1037" w:type="dxa"/>
            <w:shd w:val="clear" w:color="auto" w:fill="auto"/>
          </w:tcPr>
          <w:p w:rsidR="00D627F7" w:rsidRPr="00671B7A" w:rsidRDefault="00D627F7" w:rsidP="00E5070F">
            <w:pPr>
              <w:snapToGrid w:val="0"/>
              <w:spacing w:line="480" w:lineRule="auto"/>
              <w:jc w:val="both"/>
              <w:rPr>
                <w:rFonts w:hint="cs"/>
                <w:b/>
                <w:bCs/>
                <w:szCs w:val="20"/>
                <w:rtl/>
                <w:lang w:bidi="ar-JO"/>
              </w:rPr>
            </w:pPr>
            <w:r w:rsidRPr="00671B7A">
              <w:rPr>
                <w:rFonts w:hint="cs"/>
                <w:b/>
                <w:bCs/>
                <w:szCs w:val="20"/>
                <w:rtl/>
                <w:lang w:bidi="ar-JO"/>
              </w:rPr>
              <w:t>المجموع</w:t>
            </w:r>
          </w:p>
        </w:tc>
        <w:tc>
          <w:tcPr>
            <w:tcW w:w="665"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5.6</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15.1</w:t>
            </w:r>
          </w:p>
        </w:tc>
        <w:tc>
          <w:tcPr>
            <w:tcW w:w="607"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4.6</w:t>
            </w:r>
          </w:p>
        </w:tc>
        <w:tc>
          <w:tcPr>
            <w:tcW w:w="607"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4.1</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14.1</w:t>
            </w:r>
          </w:p>
        </w:tc>
        <w:tc>
          <w:tcPr>
            <w:tcW w:w="607"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11</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18.7</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17.2</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21.1</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18.2</w:t>
            </w:r>
          </w:p>
        </w:tc>
        <w:tc>
          <w:tcPr>
            <w:tcW w:w="513"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1.3</w:t>
            </w:r>
          </w:p>
        </w:tc>
        <w:tc>
          <w:tcPr>
            <w:tcW w:w="513"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0.1</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16.4</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17.5</w:t>
            </w:r>
          </w:p>
        </w:tc>
        <w:tc>
          <w:tcPr>
            <w:tcW w:w="607"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6.6</w:t>
            </w:r>
          </w:p>
        </w:tc>
        <w:tc>
          <w:tcPr>
            <w:tcW w:w="607"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9.4</w:t>
            </w:r>
          </w:p>
        </w:tc>
        <w:tc>
          <w:tcPr>
            <w:tcW w:w="629"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11.5</w:t>
            </w:r>
          </w:p>
        </w:tc>
        <w:tc>
          <w:tcPr>
            <w:tcW w:w="607" w:type="dxa"/>
            <w:shd w:val="clear" w:color="auto" w:fill="auto"/>
          </w:tcPr>
          <w:p w:rsidR="00D627F7" w:rsidRPr="00671B7A" w:rsidRDefault="00D627F7" w:rsidP="00E5070F">
            <w:pPr>
              <w:snapToGrid w:val="0"/>
              <w:spacing w:line="480" w:lineRule="auto"/>
              <w:jc w:val="both"/>
              <w:rPr>
                <w:rFonts w:hint="cs"/>
                <w:b/>
                <w:bCs/>
                <w:szCs w:val="20"/>
                <w:rtl/>
                <w:lang w:bidi="ar-JO"/>
              </w:rPr>
            </w:pPr>
            <w:r>
              <w:rPr>
                <w:rFonts w:hint="cs"/>
                <w:b/>
                <w:bCs/>
                <w:szCs w:val="20"/>
                <w:rtl/>
                <w:lang w:bidi="ar-JO"/>
              </w:rPr>
              <w:t>7.3</w:t>
            </w:r>
          </w:p>
        </w:tc>
      </w:tr>
      <w:tr w:rsidR="00D627F7" w:rsidRPr="00AF4096">
        <w:trPr>
          <w:jc w:val="center"/>
        </w:trPr>
        <w:tc>
          <w:tcPr>
            <w:tcW w:w="1037" w:type="dxa"/>
          </w:tcPr>
          <w:p w:rsidR="00D627F7" w:rsidRPr="000D0A16" w:rsidRDefault="00D627F7" w:rsidP="00E5070F">
            <w:pPr>
              <w:snapToGrid w:val="0"/>
              <w:spacing w:line="480" w:lineRule="auto"/>
              <w:jc w:val="both"/>
              <w:rPr>
                <w:rFonts w:hint="cs"/>
                <w:b/>
                <w:bCs/>
                <w:szCs w:val="20"/>
                <w:rtl/>
                <w:lang w:bidi="ar-JO"/>
              </w:rPr>
            </w:pPr>
            <w:r w:rsidRPr="000D0A16">
              <w:rPr>
                <w:rFonts w:hint="cs"/>
                <w:b/>
                <w:bCs/>
                <w:szCs w:val="20"/>
                <w:rtl/>
                <w:lang w:bidi="ar-JO"/>
              </w:rPr>
              <w:t>15</w:t>
            </w:r>
            <w:r w:rsidR="00360C3B">
              <w:rPr>
                <w:rFonts w:hint="cs"/>
                <w:b/>
                <w:bCs/>
                <w:szCs w:val="20"/>
                <w:rtl/>
                <w:lang w:bidi="ar-JO"/>
              </w:rPr>
              <w:t xml:space="preserve"> - </w:t>
            </w:r>
            <w:r w:rsidRPr="000D0A16">
              <w:rPr>
                <w:rFonts w:hint="cs"/>
                <w:b/>
                <w:bCs/>
                <w:szCs w:val="20"/>
                <w:rtl/>
                <w:lang w:bidi="ar-JO"/>
              </w:rPr>
              <w:t xml:space="preserve">19 </w:t>
            </w:r>
          </w:p>
        </w:tc>
        <w:tc>
          <w:tcPr>
            <w:tcW w:w="665"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1.5</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0.9</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1.2</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15.6</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12.6</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20.2</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22.2</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49.3</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47.6</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0.9</w:t>
            </w:r>
          </w:p>
        </w:tc>
        <w:tc>
          <w:tcPr>
            <w:tcW w:w="513" w:type="dxa"/>
          </w:tcPr>
          <w:p w:rsidR="00D627F7" w:rsidRPr="00E31BC1" w:rsidRDefault="00D627F7" w:rsidP="00E5070F">
            <w:pPr>
              <w:snapToGrid w:val="0"/>
              <w:spacing w:line="480" w:lineRule="auto"/>
              <w:jc w:val="both"/>
              <w:rPr>
                <w:rFonts w:hint="cs"/>
                <w:sz w:val="16"/>
                <w:szCs w:val="16"/>
                <w:rtl/>
                <w:lang w:bidi="ar-JO"/>
              </w:rPr>
            </w:pPr>
            <w:r>
              <w:rPr>
                <w:rFonts w:hint="cs"/>
                <w:sz w:val="16"/>
                <w:szCs w:val="16"/>
                <w:rtl/>
                <w:lang w:bidi="ar-JO"/>
              </w:rPr>
              <w:t>صفر</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11.2</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15.8</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r>
      <w:tr w:rsidR="00D627F7" w:rsidRPr="00AF4096">
        <w:trPr>
          <w:jc w:val="center"/>
        </w:trPr>
        <w:tc>
          <w:tcPr>
            <w:tcW w:w="1037" w:type="dxa"/>
          </w:tcPr>
          <w:p w:rsidR="00D627F7" w:rsidRPr="000D0A16" w:rsidRDefault="00D627F7" w:rsidP="00E5070F">
            <w:pPr>
              <w:snapToGrid w:val="0"/>
              <w:spacing w:line="480" w:lineRule="auto"/>
              <w:jc w:val="both"/>
              <w:rPr>
                <w:rFonts w:hint="cs"/>
                <w:b/>
                <w:bCs/>
                <w:szCs w:val="20"/>
                <w:rtl/>
                <w:lang w:bidi="ar-JO"/>
              </w:rPr>
            </w:pPr>
            <w:r w:rsidRPr="000D0A16">
              <w:rPr>
                <w:rFonts w:hint="cs"/>
                <w:b/>
                <w:bCs/>
                <w:szCs w:val="20"/>
                <w:rtl/>
                <w:lang w:bidi="ar-JO"/>
              </w:rPr>
              <w:t>20</w:t>
            </w:r>
            <w:r w:rsidR="00360C3B">
              <w:rPr>
                <w:rFonts w:hint="cs"/>
                <w:b/>
                <w:bCs/>
                <w:szCs w:val="20"/>
                <w:rtl/>
                <w:lang w:bidi="ar-JO"/>
              </w:rPr>
              <w:t xml:space="preserve"> - </w:t>
            </w:r>
            <w:r w:rsidRPr="000D0A16">
              <w:rPr>
                <w:rFonts w:hint="cs"/>
                <w:b/>
                <w:bCs/>
                <w:szCs w:val="20"/>
                <w:rtl/>
                <w:lang w:bidi="ar-JO"/>
              </w:rPr>
              <w:t xml:space="preserve">24 </w:t>
            </w:r>
          </w:p>
        </w:tc>
        <w:tc>
          <w:tcPr>
            <w:tcW w:w="665"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1.6</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1.4</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1.3</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8.1</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5</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5.5</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4</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36.5</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28.5</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2.6</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0.1</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33.7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38</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3.3</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10.3</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7.2</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11.1</w:t>
            </w:r>
          </w:p>
        </w:tc>
      </w:tr>
      <w:tr w:rsidR="00D627F7" w:rsidRPr="00AF4096">
        <w:trPr>
          <w:jc w:val="center"/>
        </w:trPr>
        <w:tc>
          <w:tcPr>
            <w:tcW w:w="1037" w:type="dxa"/>
          </w:tcPr>
          <w:p w:rsidR="00D627F7" w:rsidRPr="000D0A16" w:rsidRDefault="00D627F7" w:rsidP="00E5070F">
            <w:pPr>
              <w:snapToGrid w:val="0"/>
              <w:spacing w:line="480" w:lineRule="auto"/>
              <w:jc w:val="both"/>
              <w:rPr>
                <w:rFonts w:hint="cs"/>
                <w:b/>
                <w:bCs/>
                <w:szCs w:val="20"/>
                <w:rtl/>
                <w:lang w:bidi="ar-JO"/>
              </w:rPr>
            </w:pPr>
            <w:r w:rsidRPr="000D0A16">
              <w:rPr>
                <w:rFonts w:hint="cs"/>
                <w:b/>
                <w:bCs/>
                <w:szCs w:val="20"/>
                <w:rtl/>
                <w:lang w:bidi="ar-JO"/>
              </w:rPr>
              <w:t>25</w:t>
            </w:r>
            <w:r w:rsidR="00360C3B">
              <w:rPr>
                <w:rFonts w:hint="cs"/>
                <w:b/>
                <w:bCs/>
                <w:szCs w:val="20"/>
                <w:rtl/>
                <w:lang w:bidi="ar-JO"/>
              </w:rPr>
              <w:t xml:space="preserve"> - </w:t>
            </w:r>
            <w:r w:rsidRPr="000D0A16">
              <w:rPr>
                <w:rFonts w:hint="cs"/>
                <w:b/>
                <w:bCs/>
                <w:szCs w:val="20"/>
                <w:rtl/>
                <w:lang w:bidi="ar-JO"/>
              </w:rPr>
              <w:t xml:space="preserve">39 </w:t>
            </w:r>
          </w:p>
        </w:tc>
        <w:tc>
          <w:tcPr>
            <w:tcW w:w="665"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2.1</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4.6</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2.5</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2.9</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12.7</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10.5</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23.9</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22.3</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14.7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14.1</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1.6</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0.2</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15.1</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16.8</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10.6</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16.5</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16.6</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12</w:t>
            </w:r>
          </w:p>
        </w:tc>
      </w:tr>
      <w:tr w:rsidR="00D627F7" w:rsidRPr="00AF4096">
        <w:trPr>
          <w:jc w:val="center"/>
        </w:trPr>
        <w:tc>
          <w:tcPr>
            <w:tcW w:w="1037" w:type="dxa"/>
          </w:tcPr>
          <w:p w:rsidR="00D627F7" w:rsidRPr="000D0A16" w:rsidRDefault="00D627F7" w:rsidP="00E5070F">
            <w:pPr>
              <w:snapToGrid w:val="0"/>
              <w:spacing w:line="480" w:lineRule="auto"/>
              <w:jc w:val="both"/>
              <w:rPr>
                <w:rFonts w:hint="cs"/>
                <w:b/>
                <w:bCs/>
                <w:szCs w:val="20"/>
                <w:rtl/>
                <w:lang w:bidi="ar-JO"/>
              </w:rPr>
            </w:pPr>
            <w:r w:rsidRPr="000D0A16">
              <w:rPr>
                <w:rFonts w:hint="cs"/>
                <w:b/>
                <w:bCs/>
                <w:szCs w:val="20"/>
                <w:rtl/>
                <w:lang w:bidi="ar-JO"/>
              </w:rPr>
              <w:t>40</w:t>
            </w:r>
            <w:r w:rsidR="00360C3B">
              <w:rPr>
                <w:rFonts w:hint="cs"/>
                <w:b/>
                <w:bCs/>
                <w:szCs w:val="20"/>
                <w:rtl/>
                <w:lang w:bidi="ar-JO"/>
              </w:rPr>
              <w:t xml:space="preserve"> - </w:t>
            </w:r>
            <w:r w:rsidRPr="000D0A16">
              <w:rPr>
                <w:rFonts w:hint="cs"/>
                <w:b/>
                <w:bCs/>
                <w:szCs w:val="20"/>
                <w:rtl/>
                <w:lang w:bidi="ar-JO"/>
              </w:rPr>
              <w:t xml:space="preserve">54 </w:t>
            </w:r>
          </w:p>
        </w:tc>
        <w:tc>
          <w:tcPr>
            <w:tcW w:w="665"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4.9</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21.8</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5.1</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8</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16.9</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17.2</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26</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21.7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0.7</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0.1</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14.7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12.8</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12.6</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11.3</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19</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7.1</w:t>
            </w:r>
          </w:p>
        </w:tc>
      </w:tr>
      <w:tr w:rsidR="00D627F7" w:rsidRPr="00AF4096">
        <w:trPr>
          <w:jc w:val="center"/>
        </w:trPr>
        <w:tc>
          <w:tcPr>
            <w:tcW w:w="1037" w:type="dxa"/>
          </w:tcPr>
          <w:p w:rsidR="00D627F7" w:rsidRPr="000D0A16" w:rsidRDefault="00D627F7" w:rsidP="00E5070F">
            <w:pPr>
              <w:snapToGrid w:val="0"/>
              <w:spacing w:line="480" w:lineRule="auto"/>
              <w:jc w:val="both"/>
              <w:rPr>
                <w:rFonts w:hint="cs"/>
                <w:b/>
                <w:bCs/>
                <w:szCs w:val="20"/>
                <w:rtl/>
                <w:lang w:bidi="ar-JO"/>
              </w:rPr>
            </w:pPr>
            <w:r w:rsidRPr="000D0A16">
              <w:rPr>
                <w:rFonts w:hint="cs"/>
                <w:b/>
                <w:bCs/>
                <w:szCs w:val="20"/>
                <w:rtl/>
                <w:lang w:bidi="ar-JO"/>
              </w:rPr>
              <w:t>55 - 64</w:t>
            </w:r>
          </w:p>
        </w:tc>
        <w:tc>
          <w:tcPr>
            <w:tcW w:w="665"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13.5</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58.4</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13.1</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10.7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21.7</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11.9</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16.7</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8.9</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0.3</w:t>
            </w:r>
          </w:p>
        </w:tc>
        <w:tc>
          <w:tcPr>
            <w:tcW w:w="513" w:type="dxa"/>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9.9</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5.4</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6.6</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2.2</w:t>
            </w:r>
          </w:p>
        </w:tc>
        <w:tc>
          <w:tcPr>
            <w:tcW w:w="629"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18.3</w:t>
            </w:r>
          </w:p>
        </w:tc>
        <w:tc>
          <w:tcPr>
            <w:tcW w:w="607" w:type="dxa"/>
          </w:tcPr>
          <w:p w:rsidR="00D627F7" w:rsidRPr="00AF4096" w:rsidRDefault="00D627F7" w:rsidP="00E5070F">
            <w:pPr>
              <w:snapToGrid w:val="0"/>
              <w:spacing w:line="480" w:lineRule="auto"/>
              <w:jc w:val="both"/>
              <w:rPr>
                <w:rFonts w:hint="cs"/>
                <w:szCs w:val="20"/>
                <w:rtl/>
                <w:lang w:bidi="ar-JO"/>
              </w:rPr>
            </w:pPr>
            <w:r>
              <w:rPr>
                <w:rFonts w:hint="cs"/>
                <w:szCs w:val="20"/>
                <w:rtl/>
                <w:lang w:bidi="ar-JO"/>
              </w:rPr>
              <w:t>2.5</w:t>
            </w:r>
          </w:p>
        </w:tc>
      </w:tr>
      <w:tr w:rsidR="00D627F7" w:rsidRPr="00AF4096">
        <w:trPr>
          <w:jc w:val="center"/>
        </w:trPr>
        <w:tc>
          <w:tcPr>
            <w:tcW w:w="1037" w:type="dxa"/>
            <w:tcBorders>
              <w:bottom w:val="single" w:sz="4" w:space="0" w:color="auto"/>
            </w:tcBorders>
          </w:tcPr>
          <w:p w:rsidR="00D627F7" w:rsidRPr="000D0A16" w:rsidRDefault="00D627F7" w:rsidP="00E5070F">
            <w:pPr>
              <w:snapToGrid w:val="0"/>
              <w:spacing w:line="480" w:lineRule="auto"/>
              <w:jc w:val="both"/>
              <w:rPr>
                <w:rFonts w:hint="cs"/>
                <w:b/>
                <w:bCs/>
                <w:szCs w:val="20"/>
                <w:rtl/>
                <w:lang w:bidi="ar-JO"/>
              </w:rPr>
            </w:pPr>
            <w:r w:rsidRPr="000D0A16">
              <w:rPr>
                <w:rFonts w:hint="cs"/>
                <w:b/>
                <w:bCs/>
                <w:szCs w:val="20"/>
                <w:rtl/>
                <w:lang w:bidi="ar-JO"/>
              </w:rPr>
              <w:t>+ 65</w:t>
            </w:r>
          </w:p>
        </w:tc>
        <w:tc>
          <w:tcPr>
            <w:tcW w:w="665"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37.2</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79.1</w:t>
            </w:r>
          </w:p>
        </w:tc>
        <w:tc>
          <w:tcPr>
            <w:tcW w:w="607"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22.7</w:t>
            </w:r>
          </w:p>
        </w:tc>
        <w:tc>
          <w:tcPr>
            <w:tcW w:w="607"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8.3</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16.9</w:t>
            </w:r>
          </w:p>
        </w:tc>
        <w:tc>
          <w:tcPr>
            <w:tcW w:w="607"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4.5</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10.9</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4.3</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513"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513"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 w:val="16"/>
                <w:szCs w:val="16"/>
                <w:rtl/>
                <w:lang w:bidi="ar-JO"/>
              </w:rPr>
              <w:t>صفر</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3.2</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2.4</w:t>
            </w:r>
          </w:p>
        </w:tc>
        <w:tc>
          <w:tcPr>
            <w:tcW w:w="607"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1.6</w:t>
            </w:r>
          </w:p>
        </w:tc>
        <w:tc>
          <w:tcPr>
            <w:tcW w:w="607"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1</w:t>
            </w:r>
          </w:p>
        </w:tc>
        <w:tc>
          <w:tcPr>
            <w:tcW w:w="629"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7.4</w:t>
            </w:r>
          </w:p>
        </w:tc>
        <w:tc>
          <w:tcPr>
            <w:tcW w:w="607" w:type="dxa"/>
            <w:tcBorders>
              <w:bottom w:val="single" w:sz="4" w:space="0" w:color="auto"/>
            </w:tcBorders>
          </w:tcPr>
          <w:p w:rsidR="00D627F7" w:rsidRPr="00AF4096" w:rsidRDefault="00D627F7" w:rsidP="00E5070F">
            <w:pPr>
              <w:snapToGrid w:val="0"/>
              <w:spacing w:line="480" w:lineRule="auto"/>
              <w:jc w:val="both"/>
              <w:rPr>
                <w:rFonts w:hint="cs"/>
                <w:szCs w:val="20"/>
                <w:rtl/>
                <w:lang w:bidi="ar-JO"/>
              </w:rPr>
            </w:pPr>
            <w:r>
              <w:rPr>
                <w:rFonts w:hint="cs"/>
                <w:szCs w:val="20"/>
                <w:rtl/>
                <w:lang w:bidi="ar-JO"/>
              </w:rPr>
              <w:t>0.4</w:t>
            </w:r>
          </w:p>
        </w:tc>
      </w:tr>
    </w:tbl>
    <w:p w:rsidR="00E5070F" w:rsidRPr="00E5070F" w:rsidRDefault="00E5070F" w:rsidP="00E5070F">
      <w:pPr>
        <w:pStyle w:val="SingleTxt"/>
        <w:spacing w:after="0" w:line="120" w:lineRule="exact"/>
        <w:rPr>
          <w:rFonts w:hint="cs"/>
          <w:sz w:val="10"/>
          <w:rtl/>
          <w:lang w:bidi="ar-JO"/>
        </w:rPr>
      </w:pPr>
    </w:p>
    <w:p w:rsidR="00E5070F" w:rsidRPr="00E5070F" w:rsidRDefault="00E5070F" w:rsidP="00E5070F">
      <w:pPr>
        <w:pStyle w:val="SingleTxt"/>
        <w:spacing w:after="0" w:line="120" w:lineRule="exact"/>
        <w:rPr>
          <w:rFonts w:hint="cs"/>
          <w:sz w:val="10"/>
          <w:rtl/>
          <w:lang w:bidi="ar-JO"/>
        </w:rPr>
      </w:pPr>
    </w:p>
    <w:p w:rsidR="00E5070F" w:rsidRPr="00D627F7" w:rsidRDefault="00E5070F" w:rsidP="00E5070F">
      <w:pPr>
        <w:pStyle w:val="SingleTxt"/>
        <w:rPr>
          <w:rFonts w:hint="cs"/>
          <w:i/>
          <w:iCs/>
          <w:sz w:val="16"/>
          <w:szCs w:val="26"/>
          <w:rtl/>
          <w:lang w:bidi="ar-JO"/>
        </w:rPr>
      </w:pPr>
      <w:r w:rsidRPr="00D627F7">
        <w:rPr>
          <w:rFonts w:hint="cs"/>
          <w:i/>
          <w:iCs/>
          <w:sz w:val="16"/>
          <w:szCs w:val="26"/>
          <w:rtl/>
        </w:rPr>
        <w:t xml:space="preserve">دائرة الإحصاءات العامة </w:t>
      </w:r>
      <w:r w:rsidRPr="00D627F7">
        <w:rPr>
          <w:rFonts w:hint="cs"/>
          <w:i/>
          <w:iCs/>
          <w:sz w:val="16"/>
          <w:szCs w:val="26"/>
          <w:rtl/>
          <w:lang w:bidi="ar-JO"/>
        </w:rPr>
        <w:t>(2005</w:t>
      </w:r>
      <w:r w:rsidRPr="00D627F7">
        <w:rPr>
          <w:rFonts w:hint="cs"/>
          <w:i/>
          <w:iCs/>
          <w:sz w:val="16"/>
          <w:szCs w:val="26"/>
          <w:rtl/>
        </w:rPr>
        <w:t xml:space="preserve">) التقرير </w:t>
      </w:r>
      <w:r w:rsidRPr="00D627F7">
        <w:rPr>
          <w:rFonts w:hint="cs"/>
          <w:i/>
          <w:iCs/>
          <w:sz w:val="16"/>
          <w:szCs w:val="26"/>
          <w:rtl/>
          <w:lang w:bidi="ar-JO"/>
        </w:rPr>
        <w:t>الرئيسي لمسح</w:t>
      </w:r>
      <w:r w:rsidRPr="00D627F7">
        <w:rPr>
          <w:rFonts w:hint="cs"/>
          <w:i/>
          <w:iCs/>
          <w:sz w:val="16"/>
          <w:szCs w:val="26"/>
          <w:rtl/>
        </w:rPr>
        <w:t xml:space="preserve"> العمالة والبطالة </w:t>
      </w:r>
      <w:r w:rsidRPr="00D627F7">
        <w:rPr>
          <w:rFonts w:hint="cs"/>
          <w:i/>
          <w:iCs/>
          <w:sz w:val="16"/>
          <w:szCs w:val="26"/>
          <w:rtl/>
          <w:lang w:bidi="ar-JO"/>
        </w:rPr>
        <w:t>(2004)</w:t>
      </w:r>
      <w:r w:rsidR="00766F10" w:rsidRPr="00D627F7">
        <w:rPr>
          <w:rFonts w:hint="cs"/>
          <w:i/>
          <w:iCs/>
          <w:sz w:val="16"/>
          <w:szCs w:val="26"/>
          <w:rtl/>
          <w:lang w:bidi="ar-JO"/>
        </w:rPr>
        <w:t>.</w:t>
      </w:r>
    </w:p>
    <w:p w:rsidR="00E5070F" w:rsidRPr="00E5070F" w:rsidRDefault="00E5070F" w:rsidP="00E5070F">
      <w:pPr>
        <w:pStyle w:val="SingleTxt"/>
        <w:rPr>
          <w:rFonts w:hint="cs"/>
          <w:rtl/>
          <w:lang w:bidi="ar-JO"/>
        </w:rPr>
      </w:pPr>
    </w:p>
    <w:p w:rsidR="00E5070F" w:rsidRDefault="00E5070F" w:rsidP="00841653">
      <w:pPr>
        <w:pStyle w:val="SingleTxt"/>
        <w:spacing w:line="380" w:lineRule="exact"/>
        <w:rPr>
          <w:rFonts w:hint="cs"/>
          <w:rtl/>
        </w:rPr>
        <w:sectPr w:rsidR="00E5070F" w:rsidSect="00E5070F">
          <w:headerReference w:type="even" r:id="rId15"/>
          <w:headerReference w:type="default" r:id="rId16"/>
          <w:footerReference w:type="even" r:id="rId17"/>
          <w:footerReference w:type="default" r:id="rId18"/>
          <w:endnotePr>
            <w:numFmt w:val="lowerLetter"/>
          </w:endnotePr>
          <w:pgSz w:w="15840" w:h="12240" w:orient="landscape" w:code="1"/>
          <w:pgMar w:top="1195" w:right="1742" w:bottom="1195" w:left="1901" w:header="576" w:footer="1037" w:gutter="0"/>
          <w:cols w:space="720"/>
          <w:noEndnote/>
          <w:bidi/>
          <w:rtlGutter/>
          <w:docGrid w:linePitch="280"/>
        </w:sectPr>
      </w:pPr>
    </w:p>
    <w:p w:rsidR="00E5070F" w:rsidRDefault="00766F10" w:rsidP="00766F10">
      <w:pPr>
        <w:pStyle w:val="SingleTxt"/>
        <w:rPr>
          <w:rFonts w:hint="cs"/>
          <w:rtl/>
        </w:rPr>
      </w:pPr>
      <w:r>
        <w:rPr>
          <w:rFonts w:hint="cs"/>
          <w:rtl/>
        </w:rPr>
        <w:t xml:space="preserve">102 - </w:t>
      </w:r>
      <w:r w:rsidRPr="00766F10">
        <w:rPr>
          <w:rFonts w:hint="cs"/>
          <w:rtl/>
        </w:rPr>
        <w:t xml:space="preserve">بشكل عام تشرف على التعليم </w:t>
      </w:r>
      <w:r w:rsidRPr="00766F10">
        <w:rPr>
          <w:rFonts w:hint="cs"/>
          <w:rtl/>
          <w:lang w:bidi="ar-JO"/>
        </w:rPr>
        <w:t xml:space="preserve">في الأردن كل من </w:t>
      </w:r>
      <w:r w:rsidRPr="00766F10">
        <w:rPr>
          <w:rFonts w:hint="cs"/>
          <w:rtl/>
        </w:rPr>
        <w:t>وزارة التربية والتعليم (المدارس الخاصة والمدارس التابعة لوزارة التربية والتعليم) ووكالة الغوث الدولية. وتشكل موازنة وزارة التربية والتعليم (</w:t>
      </w:r>
      <w:r w:rsidRPr="00766F10">
        <w:rPr>
          <w:rFonts w:hint="cs"/>
          <w:rtl/>
          <w:lang w:bidi="ar-JO"/>
        </w:rPr>
        <w:t>11.39</w:t>
      </w:r>
      <w:r>
        <w:rPr>
          <w:rFonts w:hint="cs"/>
          <w:rtl/>
        </w:rPr>
        <w:t>٪</w:t>
      </w:r>
      <w:r w:rsidRPr="00766F10">
        <w:rPr>
          <w:rFonts w:hint="cs"/>
          <w:rtl/>
        </w:rPr>
        <w:t xml:space="preserve">) من موازنة حكومة المملكة الأردنية الهاشمية. ويصل مجموع الطلبة الإناث </w:t>
      </w:r>
      <w:r w:rsidRPr="00766F10">
        <w:rPr>
          <w:rFonts w:hint="cs"/>
          <w:rtl/>
          <w:lang w:bidi="ar-JO"/>
        </w:rPr>
        <w:t xml:space="preserve">إلى </w:t>
      </w:r>
      <w:r w:rsidRPr="00766F10">
        <w:rPr>
          <w:rFonts w:hint="cs"/>
          <w:rtl/>
        </w:rPr>
        <w:t>(</w:t>
      </w:r>
      <w:r w:rsidRPr="00766F10">
        <w:rPr>
          <w:rFonts w:hint="cs"/>
          <w:rtl/>
          <w:lang w:bidi="ar-JO"/>
        </w:rPr>
        <w:t>751337</w:t>
      </w:r>
      <w:r w:rsidRPr="00766F10">
        <w:rPr>
          <w:rFonts w:hint="cs"/>
          <w:rtl/>
        </w:rPr>
        <w:t xml:space="preserve">) من أصل مجموع الطلبة </w:t>
      </w:r>
      <w:r w:rsidRPr="00766F10">
        <w:rPr>
          <w:rFonts w:hint="cs"/>
          <w:rtl/>
          <w:lang w:bidi="ar-JO"/>
        </w:rPr>
        <w:t>(1531331</w:t>
      </w:r>
      <w:r w:rsidRPr="00766F10">
        <w:rPr>
          <w:rFonts w:hint="cs"/>
          <w:rtl/>
        </w:rPr>
        <w:t>)</w:t>
      </w:r>
      <w:r w:rsidR="00E352F0">
        <w:rPr>
          <w:rFonts w:hint="cs"/>
          <w:rtl/>
          <w:lang w:bidi="ar-JO"/>
        </w:rPr>
        <w:t>،</w:t>
      </w:r>
      <w:r w:rsidRPr="00766F10">
        <w:rPr>
          <w:rFonts w:hint="cs"/>
          <w:rtl/>
          <w:lang w:bidi="ar-JO"/>
        </w:rPr>
        <w:t xml:space="preserve"> أي ما</w:t>
      </w:r>
      <w:r>
        <w:rPr>
          <w:rFonts w:hint="eastAsia"/>
          <w:rtl/>
          <w:lang w:bidi="ar-JO"/>
        </w:rPr>
        <w:t> </w:t>
      </w:r>
      <w:r w:rsidRPr="00766F10">
        <w:rPr>
          <w:rFonts w:hint="cs"/>
          <w:rtl/>
          <w:lang w:bidi="ar-JO"/>
        </w:rPr>
        <w:t>يقارب (49.1</w:t>
      </w:r>
      <w:r>
        <w:rPr>
          <w:rFonts w:hint="cs"/>
          <w:rtl/>
          <w:lang w:bidi="ar-JO"/>
        </w:rPr>
        <w:t>٪</w:t>
      </w:r>
      <w:r w:rsidRPr="00766F10">
        <w:rPr>
          <w:rFonts w:hint="cs"/>
          <w:rtl/>
          <w:lang w:bidi="ar-JO"/>
        </w:rPr>
        <w:t>) من الطلبة</w:t>
      </w:r>
      <w:r w:rsidRPr="00766F10">
        <w:rPr>
          <w:rFonts w:hint="cs"/>
          <w:rtl/>
        </w:rPr>
        <w:t>. ويوضح الجدول رقم (</w:t>
      </w:r>
      <w:r w:rsidRPr="00766F10">
        <w:rPr>
          <w:rFonts w:hint="cs"/>
          <w:rtl/>
          <w:lang w:bidi="ar-JO"/>
        </w:rPr>
        <w:t>6</w:t>
      </w:r>
      <w:r w:rsidRPr="00766F10">
        <w:rPr>
          <w:rFonts w:hint="cs"/>
          <w:rtl/>
        </w:rPr>
        <w:t>) توزيع الطلبة حسب السلطة المشرفة والمرحلة التعليمية والجنس.</w:t>
      </w:r>
    </w:p>
    <w:p w:rsidR="00766F10" w:rsidRPr="00766F10" w:rsidRDefault="00766F10" w:rsidP="00766F10">
      <w:pPr>
        <w:pStyle w:val="SingleTxt"/>
        <w:spacing w:after="0" w:line="120" w:lineRule="exact"/>
        <w:rPr>
          <w:rFonts w:hint="cs"/>
          <w:sz w:val="10"/>
          <w:rtl/>
        </w:rPr>
      </w:pPr>
    </w:p>
    <w:p w:rsidR="00766F10" w:rsidRPr="00766F10" w:rsidRDefault="00766F10" w:rsidP="00766F1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766F10">
        <w:rPr>
          <w:rtl/>
        </w:rPr>
        <w:t>الجدول</w:t>
      </w:r>
      <w:r w:rsidRPr="00766F10">
        <w:rPr>
          <w:rFonts w:hint="cs"/>
          <w:rtl/>
        </w:rPr>
        <w:t xml:space="preserve"> (</w:t>
      </w:r>
      <w:r w:rsidRPr="00766F10">
        <w:rPr>
          <w:rFonts w:hint="cs"/>
          <w:rtl/>
          <w:lang w:bidi="ar-JO"/>
        </w:rPr>
        <w:t>6</w:t>
      </w:r>
      <w:r w:rsidRPr="00766F10">
        <w:rPr>
          <w:rFonts w:hint="cs"/>
          <w:rtl/>
        </w:rPr>
        <w:t>)</w:t>
      </w:r>
    </w:p>
    <w:p w:rsidR="00E5070F" w:rsidRDefault="00766F10" w:rsidP="00766F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Pr>
          <w:rFonts w:hint="cs"/>
          <w:rtl/>
          <w:lang w:bidi="ar-JO"/>
        </w:rPr>
        <w:tab/>
      </w:r>
      <w:r>
        <w:rPr>
          <w:rFonts w:hint="cs"/>
          <w:rtl/>
          <w:lang w:bidi="ar-JO"/>
        </w:rPr>
        <w:tab/>
      </w:r>
      <w:r w:rsidRPr="00766F10">
        <w:rPr>
          <w:rFonts w:hint="cs"/>
          <w:rtl/>
          <w:lang w:bidi="ar-JO"/>
        </w:rPr>
        <w:t>الطلبة حسب السلطة المشرفة والمرحلة التعليمية والجنس للأعوام 2004</w:t>
      </w:r>
      <w:r w:rsidR="00E352F0">
        <w:rPr>
          <w:rFonts w:hint="cs"/>
          <w:rtl/>
          <w:lang w:bidi="ar-JO"/>
        </w:rPr>
        <w:t>/</w:t>
      </w:r>
      <w:r w:rsidRPr="00766F10">
        <w:rPr>
          <w:rFonts w:hint="cs"/>
          <w:rtl/>
          <w:lang w:bidi="ar-JO"/>
        </w:rPr>
        <w:t>2005</w:t>
      </w:r>
    </w:p>
    <w:p w:rsidR="00766F10" w:rsidRPr="00766F10" w:rsidRDefault="00766F10" w:rsidP="00766F10">
      <w:pPr>
        <w:pStyle w:val="SingleTxt"/>
        <w:spacing w:after="0" w:line="120" w:lineRule="exact"/>
        <w:rPr>
          <w:rFonts w:hint="cs"/>
          <w:sz w:val="10"/>
          <w:rtl/>
          <w:lang w:bidi="ar-JO"/>
        </w:rPr>
      </w:pPr>
    </w:p>
    <w:tbl>
      <w:tblPr>
        <w:bidiVisual/>
        <w:tblW w:w="7740" w:type="dxa"/>
        <w:jc w:val="center"/>
        <w:tblLook w:val="0000" w:firstRow="0" w:lastRow="0" w:firstColumn="0" w:lastColumn="0" w:noHBand="0" w:noVBand="0"/>
      </w:tblPr>
      <w:tblGrid>
        <w:gridCol w:w="2340"/>
        <w:gridCol w:w="1440"/>
        <w:gridCol w:w="1260"/>
        <w:gridCol w:w="1440"/>
        <w:gridCol w:w="1260"/>
      </w:tblGrid>
      <w:tr w:rsidR="00766F10" w:rsidRPr="000D0A16">
        <w:trPr>
          <w:trHeight w:val="20"/>
          <w:jc w:val="center"/>
        </w:trPr>
        <w:tc>
          <w:tcPr>
            <w:tcW w:w="2340" w:type="dxa"/>
            <w:vMerge w:val="restart"/>
            <w:tcBorders>
              <w:top w:val="single" w:sz="4" w:space="0" w:color="auto"/>
              <w:left w:val="single" w:sz="4" w:space="0" w:color="auto"/>
              <w:right w:val="single" w:sz="4" w:space="0" w:color="auto"/>
            </w:tcBorders>
            <w:shd w:val="clear" w:color="auto" w:fill="E0E0E0"/>
            <w:vAlign w:val="bottom"/>
          </w:tcPr>
          <w:p w:rsidR="00766F10" w:rsidRPr="00766F10" w:rsidRDefault="00766F10" w:rsidP="001E1940">
            <w:pPr>
              <w:snapToGrid w:val="0"/>
              <w:spacing w:before="40" w:after="80" w:line="240" w:lineRule="exact"/>
              <w:ind w:right="144"/>
              <w:rPr>
                <w:i/>
                <w:iCs/>
                <w:sz w:val="16"/>
                <w:szCs w:val="24"/>
                <w:lang w:bidi="ar-JO"/>
              </w:rPr>
            </w:pPr>
            <w:r w:rsidRPr="00766F10">
              <w:rPr>
                <w:rFonts w:hint="cs"/>
                <w:i/>
                <w:iCs/>
                <w:sz w:val="16"/>
                <w:szCs w:val="24"/>
                <w:rtl/>
                <w:lang w:bidi="ar-JO"/>
              </w:rPr>
              <w:t>السلطة المشرفة والجنس</w:t>
            </w:r>
          </w:p>
        </w:tc>
        <w:tc>
          <w:tcPr>
            <w:tcW w:w="5400" w:type="dxa"/>
            <w:gridSpan w:val="4"/>
            <w:tcBorders>
              <w:top w:val="single" w:sz="4" w:space="0" w:color="auto"/>
              <w:left w:val="single" w:sz="4" w:space="0" w:color="auto"/>
              <w:bottom w:val="single" w:sz="4" w:space="0" w:color="auto"/>
              <w:right w:val="single" w:sz="4" w:space="0" w:color="auto"/>
            </w:tcBorders>
            <w:shd w:val="clear" w:color="auto" w:fill="E0E0E0"/>
            <w:vAlign w:val="bottom"/>
          </w:tcPr>
          <w:p w:rsidR="00766F10" w:rsidRPr="00766F10" w:rsidRDefault="00766F10" w:rsidP="00727410">
            <w:pPr>
              <w:snapToGrid w:val="0"/>
              <w:spacing w:before="40" w:after="80" w:line="240" w:lineRule="exact"/>
              <w:ind w:right="144"/>
              <w:jc w:val="center"/>
              <w:rPr>
                <w:i/>
                <w:iCs/>
                <w:sz w:val="16"/>
                <w:szCs w:val="24"/>
                <w:lang w:bidi="ar-JO"/>
              </w:rPr>
            </w:pPr>
            <w:r w:rsidRPr="00766F10">
              <w:rPr>
                <w:rFonts w:hint="cs"/>
                <w:i/>
                <w:iCs/>
                <w:sz w:val="16"/>
                <w:szCs w:val="24"/>
                <w:rtl/>
                <w:lang w:bidi="ar-JO"/>
              </w:rPr>
              <w:t>المرحلة التعليمية</w:t>
            </w:r>
          </w:p>
        </w:tc>
      </w:tr>
      <w:tr w:rsidR="00766F10" w:rsidRPr="000D0A16">
        <w:trPr>
          <w:trHeight w:val="360"/>
          <w:jc w:val="center"/>
        </w:trPr>
        <w:tc>
          <w:tcPr>
            <w:tcW w:w="2340" w:type="dxa"/>
            <w:vMerge/>
            <w:tcBorders>
              <w:left w:val="single" w:sz="4" w:space="0" w:color="auto"/>
              <w:bottom w:val="single" w:sz="4" w:space="0" w:color="auto"/>
              <w:right w:val="single" w:sz="4" w:space="0" w:color="auto"/>
            </w:tcBorders>
            <w:shd w:val="clear" w:color="auto" w:fill="E0E0E0"/>
            <w:vAlign w:val="bottom"/>
          </w:tcPr>
          <w:p w:rsidR="00766F10" w:rsidRPr="00766F10" w:rsidRDefault="00766F10" w:rsidP="001E1940">
            <w:pPr>
              <w:snapToGrid w:val="0"/>
              <w:spacing w:before="40" w:after="80" w:line="240" w:lineRule="exact"/>
              <w:ind w:right="144"/>
              <w:rPr>
                <w:i/>
                <w:iCs/>
                <w:sz w:val="16"/>
                <w:szCs w:val="24"/>
                <w:lang w:bidi="ar-JO"/>
              </w:rPr>
            </w:pPr>
          </w:p>
        </w:tc>
        <w:tc>
          <w:tcPr>
            <w:tcW w:w="1440" w:type="dxa"/>
            <w:vMerge w:val="restart"/>
            <w:tcBorders>
              <w:top w:val="single" w:sz="4" w:space="0" w:color="auto"/>
              <w:left w:val="single" w:sz="4" w:space="0" w:color="auto"/>
              <w:right w:val="single" w:sz="4" w:space="0" w:color="auto"/>
            </w:tcBorders>
            <w:shd w:val="clear" w:color="auto" w:fill="E0E0E0"/>
            <w:vAlign w:val="bottom"/>
          </w:tcPr>
          <w:p w:rsidR="00766F10" w:rsidRPr="00766F10" w:rsidRDefault="00766F10" w:rsidP="001E1940">
            <w:pPr>
              <w:snapToGrid w:val="0"/>
              <w:spacing w:before="40" w:after="80" w:line="240" w:lineRule="exact"/>
              <w:ind w:right="144"/>
              <w:rPr>
                <w:i/>
                <w:iCs/>
                <w:sz w:val="16"/>
                <w:szCs w:val="24"/>
                <w:lang w:bidi="ar-JO"/>
              </w:rPr>
            </w:pPr>
            <w:r w:rsidRPr="00766F10">
              <w:rPr>
                <w:rFonts w:hint="cs"/>
                <w:i/>
                <w:iCs/>
                <w:sz w:val="16"/>
                <w:szCs w:val="24"/>
                <w:rtl/>
                <w:lang w:bidi="ar-JO"/>
              </w:rPr>
              <w:t>روضة</w:t>
            </w:r>
          </w:p>
        </w:tc>
        <w:tc>
          <w:tcPr>
            <w:tcW w:w="1260" w:type="dxa"/>
            <w:vMerge w:val="restart"/>
            <w:tcBorders>
              <w:top w:val="single" w:sz="4" w:space="0" w:color="auto"/>
              <w:left w:val="single" w:sz="4" w:space="0" w:color="auto"/>
              <w:right w:val="single" w:sz="4" w:space="0" w:color="auto"/>
            </w:tcBorders>
            <w:shd w:val="clear" w:color="auto" w:fill="E0E0E0"/>
            <w:vAlign w:val="bottom"/>
          </w:tcPr>
          <w:p w:rsidR="00766F10" w:rsidRPr="00766F10" w:rsidRDefault="00766F10" w:rsidP="001E1940">
            <w:pPr>
              <w:snapToGrid w:val="0"/>
              <w:spacing w:before="40" w:after="80" w:line="240" w:lineRule="exact"/>
              <w:ind w:right="144"/>
              <w:rPr>
                <w:i/>
                <w:iCs/>
                <w:sz w:val="16"/>
                <w:szCs w:val="24"/>
                <w:lang w:bidi="ar-JO"/>
              </w:rPr>
            </w:pPr>
            <w:r w:rsidRPr="00766F10">
              <w:rPr>
                <w:rFonts w:hint="cs"/>
                <w:i/>
                <w:iCs/>
                <w:sz w:val="16"/>
                <w:szCs w:val="24"/>
                <w:rtl/>
                <w:lang w:bidi="ar-JO"/>
              </w:rPr>
              <w:t>الأساسي</w:t>
            </w:r>
          </w:p>
        </w:tc>
        <w:tc>
          <w:tcPr>
            <w:tcW w:w="1440" w:type="dxa"/>
            <w:vMerge w:val="restart"/>
            <w:tcBorders>
              <w:top w:val="single" w:sz="4" w:space="0" w:color="auto"/>
              <w:left w:val="single" w:sz="4" w:space="0" w:color="auto"/>
              <w:right w:val="single" w:sz="4" w:space="0" w:color="auto"/>
            </w:tcBorders>
            <w:shd w:val="clear" w:color="auto" w:fill="E0E0E0"/>
            <w:vAlign w:val="bottom"/>
          </w:tcPr>
          <w:p w:rsidR="00766F10" w:rsidRPr="00766F10" w:rsidRDefault="00766F10" w:rsidP="001E1940">
            <w:pPr>
              <w:snapToGrid w:val="0"/>
              <w:spacing w:before="40" w:after="80" w:line="240" w:lineRule="exact"/>
              <w:ind w:right="144"/>
              <w:rPr>
                <w:i/>
                <w:iCs/>
                <w:sz w:val="16"/>
                <w:szCs w:val="24"/>
                <w:lang w:bidi="ar-JO"/>
              </w:rPr>
            </w:pPr>
            <w:r w:rsidRPr="00766F10">
              <w:rPr>
                <w:rFonts w:hint="cs"/>
                <w:i/>
                <w:iCs/>
                <w:sz w:val="16"/>
                <w:szCs w:val="24"/>
                <w:rtl/>
                <w:lang w:bidi="ar-JO"/>
              </w:rPr>
              <w:t>الثانوي الأكاديمي</w:t>
            </w:r>
          </w:p>
        </w:tc>
        <w:tc>
          <w:tcPr>
            <w:tcW w:w="1260" w:type="dxa"/>
            <w:vMerge w:val="restart"/>
            <w:tcBorders>
              <w:top w:val="single" w:sz="4" w:space="0" w:color="auto"/>
              <w:left w:val="single" w:sz="4" w:space="0" w:color="auto"/>
              <w:right w:val="single" w:sz="4" w:space="0" w:color="auto"/>
            </w:tcBorders>
            <w:shd w:val="clear" w:color="auto" w:fill="E0E0E0"/>
            <w:vAlign w:val="bottom"/>
          </w:tcPr>
          <w:p w:rsidR="00766F10" w:rsidRPr="00766F10" w:rsidRDefault="00766F10" w:rsidP="001E1940">
            <w:pPr>
              <w:snapToGrid w:val="0"/>
              <w:spacing w:before="40" w:after="80" w:line="240" w:lineRule="exact"/>
              <w:ind w:right="144"/>
              <w:rPr>
                <w:i/>
                <w:iCs/>
                <w:sz w:val="16"/>
                <w:szCs w:val="24"/>
                <w:lang w:bidi="ar-JO"/>
              </w:rPr>
            </w:pPr>
            <w:r w:rsidRPr="00766F10">
              <w:rPr>
                <w:rFonts w:hint="cs"/>
                <w:i/>
                <w:iCs/>
                <w:sz w:val="16"/>
                <w:szCs w:val="24"/>
                <w:rtl/>
                <w:lang w:bidi="ar-JO"/>
              </w:rPr>
              <w:t>الثانوي المهني</w:t>
            </w:r>
          </w:p>
        </w:tc>
      </w:tr>
      <w:tr w:rsidR="00766F10" w:rsidRPr="000D0A16">
        <w:trPr>
          <w:trHeight w:val="435"/>
          <w:jc w:val="center"/>
        </w:trPr>
        <w:tc>
          <w:tcPr>
            <w:tcW w:w="2340" w:type="dxa"/>
            <w:tcBorders>
              <w:top w:val="single" w:sz="4" w:space="0" w:color="auto"/>
              <w:left w:val="single" w:sz="4" w:space="0" w:color="auto"/>
              <w:bottom w:val="single" w:sz="4" w:space="0" w:color="auto"/>
              <w:right w:val="single" w:sz="4" w:space="0" w:color="auto"/>
            </w:tcBorders>
            <w:shd w:val="clear" w:color="auto" w:fill="E0E0E0"/>
          </w:tcPr>
          <w:p w:rsidR="00766F10" w:rsidRPr="00766F10" w:rsidRDefault="00766F10" w:rsidP="00766F10">
            <w:pPr>
              <w:snapToGrid w:val="0"/>
              <w:spacing w:before="40" w:after="80" w:line="240" w:lineRule="exact"/>
              <w:ind w:right="144"/>
              <w:rPr>
                <w:b/>
                <w:bCs/>
                <w:sz w:val="16"/>
                <w:szCs w:val="24"/>
                <w:lang w:bidi="ar-JO"/>
              </w:rPr>
            </w:pPr>
            <w:r w:rsidRPr="00766F10">
              <w:rPr>
                <w:rFonts w:hint="cs"/>
                <w:b/>
                <w:bCs/>
                <w:sz w:val="16"/>
                <w:szCs w:val="24"/>
                <w:rtl/>
                <w:lang w:bidi="ar-JO"/>
              </w:rPr>
              <w:t>وزارة التربية والتعليم</w:t>
            </w:r>
          </w:p>
        </w:tc>
        <w:tc>
          <w:tcPr>
            <w:tcW w:w="1440" w:type="dxa"/>
            <w:vMerge/>
            <w:tcBorders>
              <w:left w:val="single" w:sz="4" w:space="0" w:color="auto"/>
              <w:bottom w:val="single" w:sz="4" w:space="0" w:color="auto"/>
              <w:right w:val="single" w:sz="4" w:space="0" w:color="auto"/>
            </w:tcBorders>
            <w:shd w:val="clear" w:color="auto" w:fill="E0E0E0"/>
          </w:tcPr>
          <w:p w:rsidR="00766F10" w:rsidRPr="000D0A16" w:rsidRDefault="00766F10" w:rsidP="00F934F6">
            <w:pPr>
              <w:snapToGrid w:val="0"/>
              <w:spacing w:line="480" w:lineRule="auto"/>
              <w:jc w:val="center"/>
              <w:rPr>
                <w:rFonts w:ascii="Arial" w:hAnsi="Arial"/>
                <w:b/>
                <w:bCs/>
                <w:szCs w:val="20"/>
                <w:lang w:eastAsia="en-GB"/>
              </w:rPr>
            </w:pPr>
          </w:p>
        </w:tc>
        <w:tc>
          <w:tcPr>
            <w:tcW w:w="1260" w:type="dxa"/>
            <w:vMerge/>
            <w:tcBorders>
              <w:left w:val="single" w:sz="4" w:space="0" w:color="auto"/>
              <w:bottom w:val="single" w:sz="4" w:space="0" w:color="auto"/>
              <w:right w:val="single" w:sz="4" w:space="0" w:color="auto"/>
            </w:tcBorders>
            <w:shd w:val="clear" w:color="auto" w:fill="E0E0E0"/>
          </w:tcPr>
          <w:p w:rsidR="00766F10" w:rsidRPr="000D0A16" w:rsidRDefault="00766F10" w:rsidP="00F934F6">
            <w:pPr>
              <w:snapToGrid w:val="0"/>
              <w:spacing w:line="480" w:lineRule="auto"/>
              <w:jc w:val="center"/>
              <w:rPr>
                <w:rFonts w:ascii="Arial" w:hAnsi="Arial"/>
                <w:b/>
                <w:bCs/>
                <w:szCs w:val="20"/>
                <w:lang w:eastAsia="en-GB"/>
              </w:rPr>
            </w:pPr>
          </w:p>
        </w:tc>
        <w:tc>
          <w:tcPr>
            <w:tcW w:w="1440" w:type="dxa"/>
            <w:vMerge/>
            <w:tcBorders>
              <w:left w:val="single" w:sz="4" w:space="0" w:color="auto"/>
              <w:bottom w:val="single" w:sz="4" w:space="0" w:color="auto"/>
              <w:right w:val="single" w:sz="4" w:space="0" w:color="auto"/>
            </w:tcBorders>
            <w:shd w:val="clear" w:color="auto" w:fill="E0E0E0"/>
          </w:tcPr>
          <w:p w:rsidR="00766F10" w:rsidRPr="000D0A16" w:rsidRDefault="00766F10" w:rsidP="00F934F6">
            <w:pPr>
              <w:snapToGrid w:val="0"/>
              <w:spacing w:line="480" w:lineRule="auto"/>
              <w:jc w:val="center"/>
              <w:rPr>
                <w:rFonts w:ascii="Arial" w:hAnsi="Arial"/>
                <w:b/>
                <w:bCs/>
                <w:szCs w:val="20"/>
                <w:lang w:eastAsia="en-GB"/>
              </w:rPr>
            </w:pPr>
          </w:p>
        </w:tc>
        <w:tc>
          <w:tcPr>
            <w:tcW w:w="1260" w:type="dxa"/>
            <w:vMerge/>
            <w:tcBorders>
              <w:left w:val="single" w:sz="4" w:space="0" w:color="auto"/>
              <w:bottom w:val="single" w:sz="4" w:space="0" w:color="auto"/>
              <w:right w:val="single" w:sz="4" w:space="0" w:color="auto"/>
            </w:tcBorders>
            <w:shd w:val="clear" w:color="auto" w:fill="E0E0E0"/>
          </w:tcPr>
          <w:p w:rsidR="00766F10" w:rsidRPr="000D0A16" w:rsidRDefault="00766F10" w:rsidP="00F934F6">
            <w:pPr>
              <w:snapToGrid w:val="0"/>
              <w:spacing w:line="480" w:lineRule="auto"/>
              <w:jc w:val="center"/>
              <w:rPr>
                <w:rFonts w:ascii="Arial" w:hAnsi="Arial"/>
                <w:b/>
                <w:bCs/>
                <w:szCs w:val="20"/>
                <w:lang w:eastAsia="en-GB"/>
              </w:rPr>
            </w:pPr>
          </w:p>
        </w:tc>
      </w:tr>
      <w:tr w:rsidR="00766F10" w:rsidRPr="00856EAC">
        <w:trPr>
          <w:trHeight w:val="435"/>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rtl/>
                <w:lang w:bidi="ar-JO"/>
              </w:rPr>
            </w:pPr>
            <w:r w:rsidRPr="00766F10">
              <w:rPr>
                <w:rFonts w:hint="cs"/>
                <w:sz w:val="16"/>
                <w:szCs w:val="24"/>
                <w:rtl/>
                <w:lang w:bidi="ar-JO"/>
              </w:rPr>
              <w:t>إناث</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2571</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467117</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71239</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10778</w:t>
            </w:r>
          </w:p>
        </w:tc>
      </w:tr>
      <w:tr w:rsidR="00766F10" w:rsidRPr="00856EAC">
        <w:trPr>
          <w:trHeight w:val="435"/>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المجموع</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rFonts w:hint="cs"/>
                <w:b/>
                <w:bCs/>
                <w:sz w:val="16"/>
                <w:szCs w:val="24"/>
                <w:lang w:bidi="ar-JO"/>
              </w:rPr>
            </w:pPr>
            <w:r w:rsidRPr="001E1940">
              <w:rPr>
                <w:rFonts w:hint="cs"/>
                <w:b/>
                <w:bCs/>
                <w:sz w:val="16"/>
                <w:szCs w:val="24"/>
                <w:rtl/>
                <w:lang w:bidi="ar-JO"/>
              </w:rPr>
              <w:t>4780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rFonts w:hint="cs"/>
                <w:b/>
                <w:bCs/>
                <w:sz w:val="16"/>
                <w:szCs w:val="24"/>
                <w:lang w:bidi="ar-JO"/>
              </w:rPr>
            </w:pPr>
            <w:r w:rsidRPr="001E1940">
              <w:rPr>
                <w:rFonts w:hint="cs"/>
                <w:b/>
                <w:bCs/>
                <w:sz w:val="16"/>
                <w:szCs w:val="24"/>
                <w:rtl/>
                <w:lang w:bidi="ar-JO"/>
              </w:rPr>
              <w:t>916274</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131057</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24620</w:t>
            </w:r>
          </w:p>
        </w:tc>
      </w:tr>
      <w:tr w:rsidR="00766F10" w:rsidRPr="00856EAC">
        <w:trPr>
          <w:trHeight w:val="450"/>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نسبة الإناث إلى مجموع الطلبة</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53.8</w:t>
            </w:r>
            <w:r>
              <w:rPr>
                <w:rFonts w:hint="cs"/>
                <w:sz w:val="16"/>
                <w:szCs w:val="24"/>
                <w:rtl/>
                <w:lang w:bidi="ar-JO"/>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51</w:t>
            </w:r>
            <w:r>
              <w:rPr>
                <w:rFonts w:hint="cs"/>
                <w:sz w:val="16"/>
                <w:szCs w:val="24"/>
                <w:rtl/>
                <w:lang w:bidi="ar-JO"/>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54.3</w:t>
            </w:r>
            <w:r>
              <w:rPr>
                <w:rFonts w:hint="cs"/>
                <w:sz w:val="16"/>
                <w:szCs w:val="24"/>
                <w:rtl/>
                <w:lang w:bidi="ar-JO"/>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43.7</w:t>
            </w:r>
            <w:r>
              <w:rPr>
                <w:rFonts w:hint="cs"/>
                <w:sz w:val="16"/>
                <w:szCs w:val="24"/>
                <w:rtl/>
                <w:lang w:bidi="ar-JO"/>
              </w:rPr>
              <w:t>٪</w:t>
            </w:r>
          </w:p>
        </w:tc>
      </w:tr>
      <w:tr w:rsidR="00766F10" w:rsidRPr="00856EAC">
        <w:trPr>
          <w:trHeight w:val="435"/>
          <w:jc w:val="center"/>
        </w:trPr>
        <w:tc>
          <w:tcPr>
            <w:tcW w:w="234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b/>
                <w:bCs/>
                <w:sz w:val="16"/>
                <w:szCs w:val="24"/>
                <w:lang w:bidi="ar-JO"/>
              </w:rPr>
            </w:pPr>
            <w:r w:rsidRPr="00766F10">
              <w:rPr>
                <w:rFonts w:hint="cs"/>
                <w:b/>
                <w:bCs/>
                <w:sz w:val="16"/>
                <w:szCs w:val="24"/>
                <w:rtl/>
                <w:lang w:bidi="ar-JO"/>
              </w:rPr>
              <w:t>وكالة الغوث</w:t>
            </w:r>
          </w:p>
        </w:tc>
        <w:tc>
          <w:tcPr>
            <w:tcW w:w="144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c>
          <w:tcPr>
            <w:tcW w:w="144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r>
      <w:tr w:rsidR="00766F10" w:rsidRPr="00856EAC">
        <w:trPr>
          <w:trHeight w:val="405"/>
          <w:jc w:val="center"/>
        </w:trPr>
        <w:tc>
          <w:tcPr>
            <w:tcW w:w="2340" w:type="dxa"/>
            <w:tcBorders>
              <w:top w:val="single" w:sz="4" w:space="0" w:color="auto"/>
              <w:left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rtl/>
                <w:lang w:bidi="ar-JO"/>
              </w:rPr>
            </w:pPr>
            <w:r w:rsidRPr="00766F10">
              <w:rPr>
                <w:rFonts w:hint="cs"/>
                <w:sz w:val="16"/>
                <w:szCs w:val="24"/>
                <w:rtl/>
                <w:lang w:bidi="ar-JO"/>
              </w:rPr>
              <w:t>إناث</w:t>
            </w:r>
          </w:p>
        </w:tc>
        <w:tc>
          <w:tcPr>
            <w:tcW w:w="1440" w:type="dxa"/>
            <w:vMerge w:val="restart"/>
            <w:tcBorders>
              <w:top w:val="single" w:sz="4" w:space="0" w:color="auto"/>
              <w:left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لا تتوفر رياض أطفال في مدارس وكالة الغوث الدولية</w:t>
            </w:r>
          </w:p>
        </w:tc>
        <w:tc>
          <w:tcPr>
            <w:tcW w:w="1260" w:type="dxa"/>
            <w:tcBorders>
              <w:top w:val="single" w:sz="4" w:space="0" w:color="auto"/>
              <w:left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64064</w:t>
            </w:r>
          </w:p>
        </w:tc>
        <w:tc>
          <w:tcPr>
            <w:tcW w:w="1440" w:type="dxa"/>
            <w:vMerge w:val="restart"/>
            <w:tcBorders>
              <w:top w:val="single" w:sz="4" w:space="0" w:color="auto"/>
              <w:left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لا تتوفر المرحلة الثانوية في مدارس وكالة الغوث الدولية</w:t>
            </w:r>
          </w:p>
        </w:tc>
        <w:tc>
          <w:tcPr>
            <w:tcW w:w="1260" w:type="dxa"/>
            <w:tcBorders>
              <w:top w:val="single" w:sz="4" w:space="0" w:color="auto"/>
              <w:left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لا يتوفر للإناث</w:t>
            </w:r>
          </w:p>
        </w:tc>
      </w:tr>
      <w:tr w:rsidR="00766F10" w:rsidRPr="00856EAC">
        <w:trPr>
          <w:trHeight w:val="469"/>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1E1940">
              <w:rPr>
                <w:rFonts w:hint="cs"/>
                <w:b/>
                <w:bCs/>
                <w:sz w:val="16"/>
                <w:szCs w:val="24"/>
                <w:rtl/>
                <w:lang w:bidi="ar-JO"/>
              </w:rPr>
              <w:t>المجموع</w:t>
            </w:r>
          </w:p>
        </w:tc>
        <w:tc>
          <w:tcPr>
            <w:tcW w:w="1440" w:type="dxa"/>
            <w:vMerge/>
            <w:tcBorders>
              <w:left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129281</w:t>
            </w:r>
          </w:p>
        </w:tc>
        <w:tc>
          <w:tcPr>
            <w:tcW w:w="1440" w:type="dxa"/>
            <w:vMerge/>
            <w:tcBorders>
              <w:left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593</w:t>
            </w:r>
          </w:p>
        </w:tc>
      </w:tr>
      <w:tr w:rsidR="00766F10" w:rsidRPr="00856EAC">
        <w:trPr>
          <w:trHeight w:val="450"/>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نسبة الإناث إلى مجموع الطلبة</w:t>
            </w:r>
          </w:p>
        </w:tc>
        <w:tc>
          <w:tcPr>
            <w:tcW w:w="1440" w:type="dxa"/>
            <w:vMerge/>
            <w:tcBorders>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49.6</w:t>
            </w:r>
            <w:r>
              <w:rPr>
                <w:rFonts w:hint="cs"/>
                <w:sz w:val="16"/>
                <w:szCs w:val="24"/>
                <w:rtl/>
                <w:lang w:bidi="ar-JO"/>
              </w:rPr>
              <w:t>٪</w:t>
            </w:r>
          </w:p>
        </w:tc>
        <w:tc>
          <w:tcPr>
            <w:tcW w:w="1440" w:type="dxa"/>
            <w:vMerge/>
            <w:tcBorders>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ـ</w:t>
            </w:r>
          </w:p>
        </w:tc>
      </w:tr>
      <w:tr w:rsidR="00766F10" w:rsidRPr="00856EAC">
        <w:trPr>
          <w:trHeight w:val="259"/>
          <w:jc w:val="center"/>
        </w:trPr>
        <w:tc>
          <w:tcPr>
            <w:tcW w:w="234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rFonts w:hint="cs"/>
                <w:b/>
                <w:bCs/>
                <w:sz w:val="16"/>
                <w:szCs w:val="24"/>
                <w:rtl/>
                <w:lang w:bidi="ar-JO"/>
              </w:rPr>
            </w:pPr>
            <w:r w:rsidRPr="00766F10">
              <w:rPr>
                <w:rFonts w:hint="cs"/>
                <w:b/>
                <w:bCs/>
                <w:sz w:val="16"/>
                <w:szCs w:val="24"/>
                <w:rtl/>
                <w:lang w:bidi="ar-JO"/>
              </w:rPr>
              <w:t>التعليم الخاص</w:t>
            </w:r>
          </w:p>
        </w:tc>
        <w:tc>
          <w:tcPr>
            <w:tcW w:w="144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c>
          <w:tcPr>
            <w:tcW w:w="144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766F10" w:rsidRPr="00766F10" w:rsidRDefault="00766F10" w:rsidP="00766F10">
            <w:pPr>
              <w:snapToGrid w:val="0"/>
              <w:spacing w:before="40" w:after="80" w:line="240" w:lineRule="exact"/>
              <w:ind w:right="144"/>
              <w:rPr>
                <w:sz w:val="16"/>
                <w:szCs w:val="24"/>
                <w:lang w:bidi="ar-JO"/>
              </w:rPr>
            </w:pPr>
          </w:p>
        </w:tc>
      </w:tr>
      <w:tr w:rsidR="00766F10" w:rsidRPr="00856EAC">
        <w:trPr>
          <w:trHeight w:val="435"/>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rtl/>
                <w:lang w:bidi="ar-JO"/>
              </w:rPr>
            </w:pPr>
            <w:r w:rsidRPr="00766F10">
              <w:rPr>
                <w:rFonts w:hint="cs"/>
                <w:sz w:val="16"/>
                <w:szCs w:val="24"/>
                <w:rtl/>
                <w:lang w:bidi="ar-JO"/>
              </w:rPr>
              <w:t>إناث</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40974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82864</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7993</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17</w:t>
            </w:r>
          </w:p>
        </w:tc>
      </w:tr>
      <w:tr w:rsidR="00766F10" w:rsidRPr="00856EAC">
        <w:trPr>
          <w:trHeight w:val="435"/>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المجموع</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86594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rFonts w:hint="cs"/>
                <w:b/>
                <w:bCs/>
                <w:sz w:val="16"/>
                <w:szCs w:val="24"/>
                <w:lang w:bidi="ar-JO"/>
              </w:rPr>
            </w:pPr>
            <w:r w:rsidRPr="001E1940">
              <w:rPr>
                <w:rFonts w:hint="cs"/>
                <w:b/>
                <w:bCs/>
                <w:sz w:val="16"/>
                <w:szCs w:val="24"/>
                <w:rtl/>
                <w:lang w:bidi="ar-JO"/>
              </w:rPr>
              <w:t>201390</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rFonts w:hint="cs"/>
                <w:b/>
                <w:bCs/>
                <w:sz w:val="16"/>
                <w:szCs w:val="24"/>
                <w:lang w:bidi="ar-JO"/>
              </w:rPr>
            </w:pPr>
            <w:r w:rsidRPr="001E1940">
              <w:rPr>
                <w:rFonts w:hint="cs"/>
                <w:b/>
                <w:bCs/>
                <w:sz w:val="16"/>
                <w:szCs w:val="24"/>
                <w:rtl/>
                <w:lang w:bidi="ar-JO"/>
              </w:rPr>
              <w:t>17862</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1E1940" w:rsidRDefault="00766F10" w:rsidP="00766F10">
            <w:pPr>
              <w:snapToGrid w:val="0"/>
              <w:spacing w:before="40" w:after="80" w:line="240" w:lineRule="exact"/>
              <w:ind w:right="144"/>
              <w:rPr>
                <w:b/>
                <w:bCs/>
                <w:sz w:val="16"/>
                <w:szCs w:val="24"/>
                <w:lang w:bidi="ar-JO"/>
              </w:rPr>
            </w:pPr>
            <w:r w:rsidRPr="001E1940">
              <w:rPr>
                <w:rFonts w:hint="cs"/>
                <w:b/>
                <w:bCs/>
                <w:sz w:val="16"/>
                <w:szCs w:val="24"/>
                <w:rtl/>
                <w:lang w:bidi="ar-JO"/>
              </w:rPr>
              <w:t>239</w:t>
            </w:r>
          </w:p>
        </w:tc>
      </w:tr>
      <w:tr w:rsidR="00766F10" w:rsidRPr="00856EAC">
        <w:trPr>
          <w:trHeight w:val="450"/>
          <w:jc w:val="center"/>
        </w:trPr>
        <w:tc>
          <w:tcPr>
            <w:tcW w:w="23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sz w:val="16"/>
                <w:szCs w:val="24"/>
                <w:lang w:bidi="ar-JO"/>
              </w:rPr>
            </w:pPr>
            <w:r w:rsidRPr="00766F10">
              <w:rPr>
                <w:rFonts w:hint="cs"/>
                <w:sz w:val="16"/>
                <w:szCs w:val="24"/>
                <w:rtl/>
                <w:lang w:bidi="ar-JO"/>
              </w:rPr>
              <w:t>نسبة الإناث إلى مجموع الطلبة</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47.3</w:t>
            </w:r>
            <w:r>
              <w:rPr>
                <w:rFonts w:hint="cs"/>
                <w:sz w:val="16"/>
                <w:szCs w:val="24"/>
                <w:rtl/>
                <w:lang w:bidi="ar-JO"/>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41</w:t>
            </w:r>
            <w:r>
              <w:rPr>
                <w:rFonts w:hint="cs"/>
                <w:sz w:val="16"/>
                <w:szCs w:val="24"/>
                <w:rtl/>
                <w:lang w:bidi="ar-JO"/>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44.74</w:t>
            </w:r>
            <w:r>
              <w:rPr>
                <w:rFonts w:hint="cs"/>
                <w:sz w:val="16"/>
                <w:szCs w:val="24"/>
                <w:rtl/>
                <w:lang w:bidi="ar-JO"/>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66F10" w:rsidRPr="00766F10" w:rsidRDefault="00766F10" w:rsidP="00766F10">
            <w:pPr>
              <w:snapToGrid w:val="0"/>
              <w:spacing w:before="40" w:after="80" w:line="240" w:lineRule="exact"/>
              <w:ind w:right="144"/>
              <w:rPr>
                <w:rFonts w:hint="cs"/>
                <w:sz w:val="16"/>
                <w:szCs w:val="24"/>
                <w:lang w:bidi="ar-JO"/>
              </w:rPr>
            </w:pPr>
            <w:r w:rsidRPr="00766F10">
              <w:rPr>
                <w:rFonts w:hint="cs"/>
                <w:sz w:val="16"/>
                <w:szCs w:val="24"/>
                <w:rtl/>
                <w:lang w:bidi="ar-JO"/>
              </w:rPr>
              <w:t>7.1</w:t>
            </w:r>
            <w:r>
              <w:rPr>
                <w:rFonts w:hint="cs"/>
                <w:sz w:val="16"/>
                <w:szCs w:val="24"/>
                <w:rtl/>
                <w:lang w:bidi="ar-JO"/>
              </w:rPr>
              <w:t>٪</w:t>
            </w:r>
          </w:p>
        </w:tc>
      </w:tr>
    </w:tbl>
    <w:p w:rsidR="00766F10" w:rsidRPr="00766F10" w:rsidRDefault="00766F10" w:rsidP="00766F10">
      <w:pPr>
        <w:pStyle w:val="SingleTxt"/>
        <w:spacing w:after="0" w:line="120" w:lineRule="exact"/>
        <w:rPr>
          <w:rFonts w:hint="cs"/>
          <w:sz w:val="10"/>
          <w:rtl/>
          <w:lang w:bidi="ar-JO"/>
        </w:rPr>
      </w:pPr>
    </w:p>
    <w:p w:rsidR="00766F10" w:rsidRPr="00766F10" w:rsidRDefault="00766F10" w:rsidP="00766F10">
      <w:pPr>
        <w:pStyle w:val="SingleTxt"/>
        <w:spacing w:after="0" w:line="120" w:lineRule="exact"/>
        <w:rPr>
          <w:rFonts w:hint="cs"/>
          <w:sz w:val="10"/>
          <w:rtl/>
          <w:lang w:bidi="ar-JO"/>
        </w:rPr>
      </w:pPr>
    </w:p>
    <w:p w:rsidR="00766F10" w:rsidRDefault="00766F10" w:rsidP="00766F1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Pr>
          <w:rFonts w:hint="cs"/>
          <w:rtl/>
          <w:lang w:bidi="ar-JO"/>
        </w:rPr>
        <w:tab/>
      </w:r>
      <w:r w:rsidRPr="00766F10">
        <w:rPr>
          <w:rFonts w:hint="cs"/>
          <w:rtl/>
          <w:lang w:bidi="ar-JO"/>
        </w:rPr>
        <w:t>المصدر:</w:t>
      </w:r>
      <w:r>
        <w:rPr>
          <w:rFonts w:hint="cs"/>
          <w:rtl/>
          <w:lang w:bidi="ar-JO"/>
        </w:rPr>
        <w:tab/>
      </w:r>
      <w:r w:rsidRPr="00727410">
        <w:rPr>
          <w:rFonts w:hint="cs"/>
          <w:i/>
          <w:iCs/>
          <w:rtl/>
          <w:lang w:bidi="ar-JO"/>
        </w:rPr>
        <w:t>وزارة التربية والتعليم (2005)، إحصاءات التعليم للعام الدراسي 2004</w:t>
      </w:r>
      <w:r w:rsidR="00E352F0" w:rsidRPr="00727410">
        <w:rPr>
          <w:rFonts w:hint="cs"/>
          <w:i/>
          <w:iCs/>
          <w:rtl/>
          <w:lang w:bidi="ar-JO"/>
        </w:rPr>
        <w:t>/</w:t>
      </w:r>
      <w:r w:rsidRPr="00727410">
        <w:rPr>
          <w:rFonts w:hint="cs"/>
          <w:i/>
          <w:iCs/>
          <w:rtl/>
          <w:lang w:bidi="ar-JO"/>
        </w:rPr>
        <w:t>2005</w:t>
      </w:r>
      <w:r>
        <w:rPr>
          <w:rFonts w:hint="cs"/>
          <w:rtl/>
          <w:lang w:bidi="ar-JO"/>
        </w:rPr>
        <w:t>.</w:t>
      </w:r>
    </w:p>
    <w:p w:rsidR="00766F10" w:rsidRPr="00766F10" w:rsidRDefault="00766F10" w:rsidP="00766F10">
      <w:pPr>
        <w:pStyle w:val="SingleTxt"/>
        <w:spacing w:after="0" w:line="120" w:lineRule="exact"/>
        <w:rPr>
          <w:rFonts w:hint="cs"/>
          <w:sz w:val="10"/>
          <w:rtl/>
          <w:lang w:bidi="ar-JO"/>
        </w:rPr>
      </w:pPr>
    </w:p>
    <w:p w:rsidR="00766F10" w:rsidRPr="00766F10" w:rsidRDefault="00766F10" w:rsidP="001E1940">
      <w:pPr>
        <w:pStyle w:val="SingleTxt"/>
        <w:rPr>
          <w:rFonts w:hint="cs"/>
          <w:lang w:val="en-GB" w:bidi="ar-JO"/>
        </w:rPr>
      </w:pPr>
      <w:r>
        <w:rPr>
          <w:rFonts w:hint="cs"/>
          <w:rtl/>
        </w:rPr>
        <w:t xml:space="preserve">103 - </w:t>
      </w:r>
      <w:r w:rsidRPr="00766F10">
        <w:rPr>
          <w:rFonts w:hint="cs"/>
          <w:rtl/>
        </w:rPr>
        <w:t xml:space="preserve">ويوضح الجدول أعلاه أن نسبة الإناث في فئات التعليم المختلفة توازي إن لم تضاه في بعض الأحيان نسبة الذكور مما يشير إلى أن الأردن قد تمكن من تحقيق الهدف الرابع من أهداف التنمية الألفية والذي ينص على </w:t>
      </w:r>
      <w:r>
        <w:rPr>
          <w:rFonts w:hint="eastAsia"/>
          <w:rtl/>
        </w:rPr>
        <w:t>”</w:t>
      </w:r>
      <w:r w:rsidRPr="00766F10">
        <w:rPr>
          <w:rFonts w:hint="cs"/>
          <w:rtl/>
        </w:rPr>
        <w:t>إزالة الفروقات المبنية على أساس النوع الاجتماعي في التعليم الأساسي والثانوي بحلول العام 2005 وفي مستويات التعليم الأخرى بحلول العام 2015</w:t>
      </w:r>
      <w:r w:rsidR="001E1940">
        <w:rPr>
          <w:rFonts w:hint="eastAsia"/>
          <w:rtl/>
        </w:rPr>
        <w:t>“</w:t>
      </w:r>
      <w:r w:rsidRPr="00766F10">
        <w:rPr>
          <w:rFonts w:hint="cs"/>
          <w:rtl/>
        </w:rPr>
        <w:t xml:space="preserve">. </w:t>
      </w:r>
      <w:r w:rsidRPr="00766F10">
        <w:rPr>
          <w:rFonts w:hint="cs"/>
          <w:rtl/>
          <w:lang w:bidi="ar-JO"/>
        </w:rPr>
        <w:t xml:space="preserve">ويلاحظ من الجدول (6) انحياز الأهالي إلى المدارس الحكومية والذي قد تفسره الجهات التعليمية بأفضلية التعليم في القطاع العام في حين يفسره المراقبون على أنه نتاج ارتفاع تكاليف المعيشة بشكل عام والتعليم الخاص بشكل خاص. </w:t>
      </w:r>
      <w:r w:rsidRPr="00766F10">
        <w:rPr>
          <w:rFonts w:hint="cs"/>
          <w:rtl/>
        </w:rPr>
        <w:t xml:space="preserve">إلا أن الفروق الواضحة في </w:t>
      </w:r>
      <w:r w:rsidRPr="00766F10">
        <w:rPr>
          <w:rFonts w:hint="cs"/>
          <w:rtl/>
          <w:lang w:bidi="ar-JO"/>
        </w:rPr>
        <w:t>انتساب الذكور والإناث</w:t>
      </w:r>
      <w:r w:rsidRPr="00766F10">
        <w:rPr>
          <w:rFonts w:hint="cs"/>
          <w:rtl/>
        </w:rPr>
        <w:t xml:space="preserve"> إلى المدارس الخاصة مقارنة مع المدارس الحكومية قد تعزى إلى عدة أسباب أحدها توجه الأهل لتمويل دراسة الذكور أكثر من الإناث في المدارس الخاصة وفي المستوى الثانوي (الأكاديمي و</w:t>
      </w:r>
      <w:r w:rsidRPr="00766F10">
        <w:rPr>
          <w:rFonts w:hint="cs"/>
          <w:rtl/>
          <w:lang w:bidi="ar-JO"/>
        </w:rPr>
        <w:t>المهني</w:t>
      </w:r>
      <w:r w:rsidRPr="00766F10">
        <w:rPr>
          <w:rFonts w:hint="cs"/>
          <w:rtl/>
        </w:rPr>
        <w:t>) على الأخص</w:t>
      </w:r>
      <w:r w:rsidRPr="00766F10">
        <w:rPr>
          <w:rFonts w:hint="cs"/>
          <w:rtl/>
          <w:lang w:bidi="ar-JO"/>
        </w:rPr>
        <w:t>،</w:t>
      </w:r>
      <w:r w:rsidRPr="00766F10">
        <w:rPr>
          <w:rFonts w:hint="cs"/>
          <w:rtl/>
        </w:rPr>
        <w:t xml:space="preserve"> أو أن غالبية الإناث يحصلن على علامات مرتفعة ولا يوجد مبرر لانتقالهن إلى المدارس الخاصة</w:t>
      </w:r>
      <w:r w:rsidRPr="00766F10">
        <w:rPr>
          <w:rFonts w:hint="cs"/>
          <w:rtl/>
          <w:lang w:bidi="ar-JO"/>
        </w:rPr>
        <w:t xml:space="preserve"> مع الأخذ بعين الاعتبار مسألة الانضباط المدرسي المتوفر في مدارس الإناث أكثر من توفره في مدارس الذكور مما يحدو أولياء الأمور إلى تسجيل الذكور من أولادهم في مدارس خاصة حفاظا عليهم</w:t>
      </w:r>
      <w:r w:rsidRPr="00766F10">
        <w:rPr>
          <w:rFonts w:hint="cs"/>
          <w:rtl/>
        </w:rPr>
        <w:t>.</w:t>
      </w:r>
    </w:p>
    <w:p w:rsidR="00766F10" w:rsidRPr="00766F10" w:rsidRDefault="001E1940" w:rsidP="00766F10">
      <w:pPr>
        <w:pStyle w:val="SingleTxt"/>
        <w:rPr>
          <w:rFonts w:hint="cs"/>
          <w:lang w:val="en-GB" w:bidi="ar-JO"/>
        </w:rPr>
      </w:pPr>
      <w:r>
        <w:rPr>
          <w:rFonts w:hint="cs"/>
          <w:rtl/>
        </w:rPr>
        <w:t xml:space="preserve">104 - </w:t>
      </w:r>
      <w:r w:rsidR="00766F10" w:rsidRPr="00766F10">
        <w:rPr>
          <w:rFonts w:hint="cs"/>
          <w:rtl/>
        </w:rPr>
        <w:t>أما بالنسبة إلى المدارس الحكومية الأخرى والمرتبطة بالجهات العسكرية فتنخفض فيها نسبة الإناث كما يوضح الجدول رقم (</w:t>
      </w:r>
      <w:r w:rsidR="00766F10" w:rsidRPr="00766F10">
        <w:rPr>
          <w:rFonts w:hint="cs"/>
          <w:rtl/>
          <w:lang w:bidi="ar-JO"/>
        </w:rPr>
        <w:t>7</w:t>
      </w:r>
      <w:r w:rsidR="00766F10" w:rsidRPr="00766F10">
        <w:rPr>
          <w:rFonts w:hint="cs"/>
          <w:rtl/>
        </w:rPr>
        <w:t>) أدناه. ويجدر الذكر إلى أن تدنى نسبة التحاق الإناث في هذه المدارس متوقع حيث ي</w:t>
      </w:r>
      <w:r>
        <w:rPr>
          <w:rFonts w:hint="cs"/>
          <w:rtl/>
        </w:rPr>
        <w:t xml:space="preserve">بلغ إجمالي عدد المدارس المصنفة </w:t>
      </w:r>
      <w:r>
        <w:rPr>
          <w:rFonts w:hint="eastAsia"/>
          <w:rtl/>
        </w:rPr>
        <w:t>”</w:t>
      </w:r>
      <w:r>
        <w:rPr>
          <w:rFonts w:hint="cs"/>
          <w:rtl/>
        </w:rPr>
        <w:t>حكومية أخرى</w:t>
      </w:r>
      <w:r>
        <w:rPr>
          <w:rFonts w:hint="eastAsia"/>
          <w:rtl/>
        </w:rPr>
        <w:t>“</w:t>
      </w:r>
      <w:r w:rsidR="00766F10" w:rsidRPr="00766F10">
        <w:rPr>
          <w:rFonts w:hint="cs"/>
          <w:rtl/>
        </w:rPr>
        <w:t xml:space="preserve"> (</w:t>
      </w:r>
      <w:r w:rsidR="00766F10" w:rsidRPr="00766F10">
        <w:rPr>
          <w:rFonts w:hint="cs"/>
          <w:rtl/>
          <w:lang w:bidi="ar-JO"/>
        </w:rPr>
        <w:t>51</w:t>
      </w:r>
      <w:r w:rsidR="00766F10" w:rsidRPr="00766F10">
        <w:rPr>
          <w:rFonts w:hint="cs"/>
          <w:rtl/>
        </w:rPr>
        <w:t xml:space="preserve">) مدرسة </w:t>
      </w:r>
      <w:r w:rsidR="00766F10" w:rsidRPr="00766F10">
        <w:rPr>
          <w:rFonts w:hint="cs"/>
          <w:rtl/>
          <w:lang w:bidi="ar-JO"/>
        </w:rPr>
        <w:t xml:space="preserve">تتضمن (12) للإناث و(6) مدارس مختلطة </w:t>
      </w:r>
      <w:r w:rsidR="00766F10" w:rsidRPr="00766F10">
        <w:rPr>
          <w:rFonts w:hint="cs"/>
          <w:rtl/>
        </w:rPr>
        <w:t xml:space="preserve">موزعة في أنحاء المملكة </w:t>
      </w:r>
      <w:r w:rsidR="00766F10" w:rsidRPr="00766F10">
        <w:rPr>
          <w:rFonts w:hint="cs"/>
          <w:rtl/>
          <w:lang w:bidi="ar-JO"/>
        </w:rPr>
        <w:t>و</w:t>
      </w:r>
      <w:r w:rsidR="00766F10" w:rsidRPr="00766F10">
        <w:rPr>
          <w:rFonts w:hint="cs"/>
          <w:rtl/>
        </w:rPr>
        <w:t>تتواجد إلى جانبها مدارس تابعة لوزارة التربية والتعليم.</w:t>
      </w:r>
    </w:p>
    <w:p w:rsidR="001E1940" w:rsidRPr="001E1940" w:rsidRDefault="001E1940" w:rsidP="001E1940">
      <w:pPr>
        <w:pStyle w:val="SingleTxt"/>
        <w:spacing w:after="0" w:line="120" w:lineRule="exact"/>
        <w:rPr>
          <w:rFonts w:hint="cs"/>
          <w:sz w:val="10"/>
          <w:rtl/>
          <w:lang w:val="en-GB" w:bidi="ar-JO"/>
        </w:rPr>
      </w:pPr>
    </w:p>
    <w:p w:rsidR="001E1940" w:rsidRPr="001E1940" w:rsidRDefault="001E1940" w:rsidP="001E19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Fonts w:hint="cs"/>
          <w:rtl/>
          <w:lang w:val="en-GB"/>
        </w:rPr>
        <w:tab/>
      </w:r>
      <w:r>
        <w:rPr>
          <w:rFonts w:hint="cs"/>
          <w:rtl/>
          <w:lang w:val="en-GB"/>
        </w:rPr>
        <w:tab/>
      </w:r>
      <w:r w:rsidRPr="001E1940">
        <w:rPr>
          <w:rtl/>
          <w:lang w:val="en-GB"/>
        </w:rPr>
        <w:t>الجدول</w:t>
      </w:r>
      <w:r w:rsidRPr="001E1940">
        <w:rPr>
          <w:rFonts w:hint="cs"/>
          <w:rtl/>
          <w:lang w:val="en-GB"/>
        </w:rPr>
        <w:t xml:space="preserve"> </w:t>
      </w:r>
      <w:r w:rsidRPr="001E1940">
        <w:rPr>
          <w:rFonts w:hint="cs"/>
          <w:rtl/>
          <w:lang w:val="en-GB" w:bidi="ar-JO"/>
        </w:rPr>
        <w:t>(7</w:t>
      </w:r>
      <w:r w:rsidRPr="001E1940">
        <w:rPr>
          <w:rFonts w:hint="cs"/>
          <w:rtl/>
          <w:lang w:val="en-GB"/>
        </w:rPr>
        <w:t>)</w:t>
      </w:r>
    </w:p>
    <w:p w:rsidR="00766F10" w:rsidRDefault="001E1940" w:rsidP="001E19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1E1940">
        <w:rPr>
          <w:rFonts w:hint="cs"/>
          <w:rtl/>
          <w:lang w:val="en-GB" w:bidi="ar-JO"/>
        </w:rPr>
        <w:t>الطلبة في المدارس الحكومية الأخرى حسب المرحلة التعليمية والجنس للأعوام 2004/2005</w:t>
      </w:r>
    </w:p>
    <w:p w:rsidR="001E1940" w:rsidRPr="001E1940" w:rsidRDefault="001E1940" w:rsidP="001E1940">
      <w:pPr>
        <w:pStyle w:val="SingleTxt"/>
        <w:spacing w:after="0" w:line="120" w:lineRule="exact"/>
        <w:rPr>
          <w:rFonts w:hint="cs"/>
          <w:sz w:val="10"/>
          <w:rtl/>
          <w:lang w:val="en-GB" w:bidi="ar-JO"/>
        </w:rPr>
      </w:pPr>
    </w:p>
    <w:tbl>
      <w:tblPr>
        <w:bidiVisual/>
        <w:tblW w:w="7740" w:type="dxa"/>
        <w:jc w:val="center"/>
        <w:tblLook w:val="0000" w:firstRow="0" w:lastRow="0" w:firstColumn="0" w:lastColumn="0" w:noHBand="0" w:noVBand="0"/>
      </w:tblPr>
      <w:tblGrid>
        <w:gridCol w:w="2020"/>
        <w:gridCol w:w="1260"/>
        <w:gridCol w:w="1261"/>
        <w:gridCol w:w="1679"/>
        <w:gridCol w:w="1520"/>
      </w:tblGrid>
      <w:tr w:rsidR="001E1940" w:rsidRPr="00DC0378">
        <w:trPr>
          <w:cantSplit/>
          <w:tblHeader/>
          <w:jc w:val="center"/>
        </w:trPr>
        <w:tc>
          <w:tcPr>
            <w:tcW w:w="2020" w:type="dxa"/>
            <w:tcBorders>
              <w:top w:val="single" w:sz="4" w:space="0" w:color="auto"/>
              <w:bottom w:val="single" w:sz="12" w:space="0" w:color="auto"/>
            </w:tcBorders>
            <w:shd w:val="clear" w:color="auto" w:fill="E6E6E6"/>
            <w:vAlign w:val="bottom"/>
          </w:tcPr>
          <w:p w:rsidR="001E1940" w:rsidRPr="00DC0378" w:rsidRDefault="001E1940" w:rsidP="00DC0378">
            <w:pPr>
              <w:snapToGrid w:val="0"/>
              <w:spacing w:before="80" w:after="80" w:line="240" w:lineRule="exact"/>
              <w:ind w:right="144"/>
              <w:rPr>
                <w:i/>
                <w:iCs/>
                <w:sz w:val="16"/>
                <w:szCs w:val="24"/>
                <w:lang w:bidi="ar-JO"/>
              </w:rPr>
            </w:pPr>
            <w:r w:rsidRPr="00DC0378">
              <w:rPr>
                <w:rFonts w:hint="cs"/>
                <w:i/>
                <w:iCs/>
                <w:sz w:val="16"/>
                <w:szCs w:val="24"/>
                <w:rtl/>
                <w:lang w:bidi="ar-JO"/>
              </w:rPr>
              <w:t>حكومية أخرى</w:t>
            </w:r>
          </w:p>
        </w:tc>
        <w:tc>
          <w:tcPr>
            <w:tcW w:w="1260" w:type="dxa"/>
            <w:tcBorders>
              <w:top w:val="single" w:sz="4" w:space="0" w:color="auto"/>
              <w:bottom w:val="single" w:sz="12" w:space="0" w:color="auto"/>
            </w:tcBorders>
            <w:shd w:val="clear" w:color="auto" w:fill="E6E6E6"/>
            <w:vAlign w:val="bottom"/>
          </w:tcPr>
          <w:p w:rsidR="001E1940" w:rsidRPr="00DC0378" w:rsidRDefault="001E1940" w:rsidP="00DC0378">
            <w:pPr>
              <w:snapToGrid w:val="0"/>
              <w:spacing w:before="80" w:after="80" w:line="240" w:lineRule="exact"/>
              <w:ind w:right="144"/>
              <w:rPr>
                <w:i/>
                <w:iCs/>
                <w:sz w:val="16"/>
                <w:szCs w:val="24"/>
                <w:lang w:bidi="ar-JO"/>
              </w:rPr>
            </w:pPr>
            <w:r w:rsidRPr="00DC0378">
              <w:rPr>
                <w:rFonts w:hint="cs"/>
                <w:i/>
                <w:iCs/>
                <w:sz w:val="16"/>
                <w:szCs w:val="24"/>
                <w:rtl/>
                <w:lang w:bidi="ar-JO"/>
              </w:rPr>
              <w:t>روضة</w:t>
            </w:r>
          </w:p>
        </w:tc>
        <w:tc>
          <w:tcPr>
            <w:tcW w:w="1261" w:type="dxa"/>
            <w:tcBorders>
              <w:top w:val="single" w:sz="4" w:space="0" w:color="auto"/>
              <w:bottom w:val="single" w:sz="12" w:space="0" w:color="auto"/>
            </w:tcBorders>
            <w:shd w:val="clear" w:color="auto" w:fill="E6E6E6"/>
            <w:vAlign w:val="bottom"/>
          </w:tcPr>
          <w:p w:rsidR="001E1940" w:rsidRPr="00DC0378" w:rsidRDefault="001E1940" w:rsidP="00DC0378">
            <w:pPr>
              <w:snapToGrid w:val="0"/>
              <w:spacing w:before="80" w:after="80" w:line="240" w:lineRule="exact"/>
              <w:ind w:right="144"/>
              <w:rPr>
                <w:i/>
                <w:iCs/>
                <w:sz w:val="16"/>
                <w:szCs w:val="24"/>
                <w:lang w:bidi="ar-JO"/>
              </w:rPr>
            </w:pPr>
            <w:r w:rsidRPr="00DC0378">
              <w:rPr>
                <w:rFonts w:hint="cs"/>
                <w:i/>
                <w:iCs/>
                <w:sz w:val="16"/>
                <w:szCs w:val="24"/>
                <w:rtl/>
                <w:lang w:bidi="ar-JO"/>
              </w:rPr>
              <w:t>الأساسي</w:t>
            </w:r>
          </w:p>
        </w:tc>
        <w:tc>
          <w:tcPr>
            <w:tcW w:w="1679" w:type="dxa"/>
            <w:tcBorders>
              <w:top w:val="single" w:sz="4" w:space="0" w:color="auto"/>
              <w:bottom w:val="single" w:sz="12" w:space="0" w:color="auto"/>
            </w:tcBorders>
            <w:shd w:val="clear" w:color="auto" w:fill="E6E6E6"/>
            <w:vAlign w:val="bottom"/>
          </w:tcPr>
          <w:p w:rsidR="001E1940" w:rsidRPr="00DC0378" w:rsidRDefault="001E1940" w:rsidP="00DC0378">
            <w:pPr>
              <w:snapToGrid w:val="0"/>
              <w:spacing w:before="80" w:after="80" w:line="240" w:lineRule="exact"/>
              <w:ind w:right="144"/>
              <w:rPr>
                <w:i/>
                <w:iCs/>
                <w:sz w:val="16"/>
                <w:szCs w:val="24"/>
                <w:lang w:bidi="ar-JO"/>
              </w:rPr>
            </w:pPr>
            <w:r w:rsidRPr="00DC0378">
              <w:rPr>
                <w:rFonts w:hint="cs"/>
                <w:i/>
                <w:iCs/>
                <w:sz w:val="16"/>
                <w:szCs w:val="24"/>
                <w:rtl/>
                <w:lang w:bidi="ar-JO"/>
              </w:rPr>
              <w:t>الثانوي الأكاديمي</w:t>
            </w:r>
          </w:p>
        </w:tc>
        <w:tc>
          <w:tcPr>
            <w:tcW w:w="1520" w:type="dxa"/>
            <w:tcBorders>
              <w:top w:val="single" w:sz="4" w:space="0" w:color="auto"/>
              <w:bottom w:val="single" w:sz="12" w:space="0" w:color="auto"/>
            </w:tcBorders>
            <w:shd w:val="clear" w:color="auto" w:fill="E6E6E6"/>
            <w:vAlign w:val="bottom"/>
          </w:tcPr>
          <w:p w:rsidR="001E1940" w:rsidRPr="00DC0378" w:rsidRDefault="001E1940" w:rsidP="00DC0378">
            <w:pPr>
              <w:snapToGrid w:val="0"/>
              <w:spacing w:before="80" w:after="80" w:line="240" w:lineRule="exact"/>
              <w:ind w:right="144"/>
              <w:rPr>
                <w:i/>
                <w:iCs/>
                <w:sz w:val="16"/>
                <w:szCs w:val="24"/>
                <w:lang w:bidi="ar-JO"/>
              </w:rPr>
            </w:pPr>
            <w:r w:rsidRPr="00DC0378">
              <w:rPr>
                <w:rFonts w:hint="cs"/>
                <w:i/>
                <w:iCs/>
                <w:sz w:val="16"/>
                <w:szCs w:val="24"/>
                <w:rtl/>
                <w:lang w:bidi="ar-JO"/>
              </w:rPr>
              <w:t>الثانوي المهني</w:t>
            </w:r>
          </w:p>
        </w:tc>
      </w:tr>
      <w:tr w:rsidR="00DC0378" w:rsidRPr="00DC0378">
        <w:trPr>
          <w:cantSplit/>
          <w:trHeight w:hRule="exact" w:val="115"/>
          <w:tblHeader/>
          <w:jc w:val="center"/>
        </w:trPr>
        <w:tc>
          <w:tcPr>
            <w:tcW w:w="2020" w:type="dxa"/>
            <w:tcBorders>
              <w:top w:val="single" w:sz="12" w:space="0" w:color="auto"/>
            </w:tcBorders>
            <w:shd w:val="clear" w:color="auto" w:fill="auto"/>
            <w:vAlign w:val="bottom"/>
          </w:tcPr>
          <w:p w:rsidR="00DC0378" w:rsidRPr="00DC0378" w:rsidRDefault="00DC0378" w:rsidP="00DC0378">
            <w:pPr>
              <w:snapToGrid w:val="0"/>
              <w:spacing w:before="40" w:after="80" w:line="240" w:lineRule="exact"/>
              <w:ind w:right="144"/>
              <w:rPr>
                <w:rFonts w:hint="cs"/>
                <w:sz w:val="16"/>
                <w:szCs w:val="24"/>
                <w:rtl/>
                <w:lang w:bidi="ar-JO"/>
              </w:rPr>
            </w:pPr>
          </w:p>
        </w:tc>
        <w:tc>
          <w:tcPr>
            <w:tcW w:w="1260" w:type="dxa"/>
            <w:tcBorders>
              <w:top w:val="single" w:sz="12" w:space="0" w:color="auto"/>
            </w:tcBorders>
            <w:shd w:val="clear" w:color="auto" w:fill="auto"/>
            <w:vAlign w:val="bottom"/>
          </w:tcPr>
          <w:p w:rsidR="00DC0378" w:rsidRPr="00DC0378" w:rsidRDefault="00DC0378" w:rsidP="00DC0378">
            <w:pPr>
              <w:snapToGrid w:val="0"/>
              <w:spacing w:before="40" w:after="80" w:line="240" w:lineRule="exact"/>
              <w:ind w:right="144"/>
              <w:rPr>
                <w:rFonts w:hint="cs"/>
                <w:sz w:val="16"/>
                <w:szCs w:val="24"/>
                <w:rtl/>
                <w:lang w:bidi="ar-JO"/>
              </w:rPr>
            </w:pPr>
          </w:p>
        </w:tc>
        <w:tc>
          <w:tcPr>
            <w:tcW w:w="1261" w:type="dxa"/>
            <w:tcBorders>
              <w:top w:val="single" w:sz="12" w:space="0" w:color="auto"/>
            </w:tcBorders>
            <w:shd w:val="clear" w:color="auto" w:fill="auto"/>
            <w:vAlign w:val="bottom"/>
          </w:tcPr>
          <w:p w:rsidR="00DC0378" w:rsidRPr="00DC0378" w:rsidRDefault="00DC0378" w:rsidP="00DC0378">
            <w:pPr>
              <w:snapToGrid w:val="0"/>
              <w:spacing w:before="40" w:after="80" w:line="240" w:lineRule="exact"/>
              <w:ind w:right="144"/>
              <w:rPr>
                <w:rFonts w:hint="cs"/>
                <w:sz w:val="16"/>
                <w:szCs w:val="24"/>
                <w:rtl/>
                <w:lang w:bidi="ar-JO"/>
              </w:rPr>
            </w:pPr>
          </w:p>
        </w:tc>
        <w:tc>
          <w:tcPr>
            <w:tcW w:w="1679" w:type="dxa"/>
            <w:tcBorders>
              <w:top w:val="single" w:sz="12" w:space="0" w:color="auto"/>
            </w:tcBorders>
            <w:shd w:val="clear" w:color="auto" w:fill="auto"/>
            <w:vAlign w:val="bottom"/>
          </w:tcPr>
          <w:p w:rsidR="00DC0378" w:rsidRPr="00DC0378" w:rsidRDefault="00DC0378" w:rsidP="00DC0378">
            <w:pPr>
              <w:snapToGrid w:val="0"/>
              <w:spacing w:before="40" w:after="80" w:line="240" w:lineRule="exact"/>
              <w:ind w:right="144"/>
              <w:rPr>
                <w:rFonts w:hint="cs"/>
                <w:sz w:val="16"/>
                <w:szCs w:val="24"/>
                <w:rtl/>
                <w:lang w:bidi="ar-JO"/>
              </w:rPr>
            </w:pPr>
          </w:p>
        </w:tc>
        <w:tc>
          <w:tcPr>
            <w:tcW w:w="1520" w:type="dxa"/>
            <w:tcBorders>
              <w:top w:val="single" w:sz="12" w:space="0" w:color="auto"/>
            </w:tcBorders>
            <w:shd w:val="clear" w:color="auto" w:fill="auto"/>
            <w:vAlign w:val="bottom"/>
          </w:tcPr>
          <w:p w:rsidR="00DC0378" w:rsidRPr="00DC0378" w:rsidRDefault="00DC0378" w:rsidP="00DC0378">
            <w:pPr>
              <w:snapToGrid w:val="0"/>
              <w:spacing w:before="40" w:after="80" w:line="240" w:lineRule="exact"/>
              <w:ind w:right="144"/>
              <w:rPr>
                <w:rFonts w:hint="cs"/>
                <w:sz w:val="16"/>
                <w:szCs w:val="24"/>
                <w:rtl/>
                <w:lang w:bidi="ar-JO"/>
              </w:rPr>
            </w:pPr>
          </w:p>
        </w:tc>
      </w:tr>
      <w:tr w:rsidR="001E1940" w:rsidRPr="00DC0378">
        <w:trPr>
          <w:cantSplit/>
          <w:jc w:val="center"/>
        </w:trPr>
        <w:tc>
          <w:tcPr>
            <w:tcW w:w="2020" w:type="dxa"/>
            <w:shd w:val="clear" w:color="auto" w:fill="auto"/>
            <w:vAlign w:val="bottom"/>
          </w:tcPr>
          <w:p w:rsidR="001E1940" w:rsidRPr="00DC0378" w:rsidRDefault="001E1940" w:rsidP="00DC0378">
            <w:pPr>
              <w:snapToGrid w:val="0"/>
              <w:spacing w:before="40" w:after="80" w:line="240" w:lineRule="exact"/>
              <w:ind w:right="144"/>
              <w:rPr>
                <w:rFonts w:hint="cs"/>
                <w:sz w:val="16"/>
                <w:szCs w:val="24"/>
                <w:rtl/>
                <w:lang w:bidi="ar-JO"/>
              </w:rPr>
            </w:pPr>
            <w:r w:rsidRPr="00DC0378">
              <w:rPr>
                <w:rFonts w:hint="cs"/>
                <w:sz w:val="16"/>
                <w:szCs w:val="24"/>
                <w:rtl/>
                <w:lang w:bidi="ar-JO"/>
              </w:rPr>
              <w:t>إناث</w:t>
            </w:r>
          </w:p>
        </w:tc>
        <w:tc>
          <w:tcPr>
            <w:tcW w:w="1260" w:type="dxa"/>
            <w:shd w:val="clear" w:color="auto" w:fill="auto"/>
            <w:vAlign w:val="bottom"/>
          </w:tcPr>
          <w:p w:rsidR="001E1940" w:rsidRPr="00DC0378" w:rsidRDefault="001E1940" w:rsidP="00DC0378">
            <w:pPr>
              <w:snapToGrid w:val="0"/>
              <w:spacing w:before="40" w:after="80" w:line="240" w:lineRule="exact"/>
              <w:ind w:right="144"/>
              <w:rPr>
                <w:sz w:val="16"/>
                <w:szCs w:val="24"/>
                <w:lang w:bidi="ar-JO"/>
              </w:rPr>
            </w:pPr>
            <w:r w:rsidRPr="00DC0378">
              <w:rPr>
                <w:rFonts w:hint="cs"/>
                <w:sz w:val="16"/>
                <w:szCs w:val="24"/>
                <w:rtl/>
                <w:lang w:bidi="ar-JO"/>
              </w:rPr>
              <w:t>61</w:t>
            </w:r>
          </w:p>
        </w:tc>
        <w:tc>
          <w:tcPr>
            <w:tcW w:w="1261" w:type="dxa"/>
            <w:shd w:val="clear" w:color="auto" w:fill="auto"/>
            <w:vAlign w:val="bottom"/>
          </w:tcPr>
          <w:p w:rsidR="001E1940" w:rsidRPr="00DC0378" w:rsidRDefault="001E1940" w:rsidP="00DC0378">
            <w:pPr>
              <w:snapToGrid w:val="0"/>
              <w:spacing w:before="40" w:after="80" w:line="240" w:lineRule="exact"/>
              <w:ind w:right="144"/>
              <w:rPr>
                <w:sz w:val="16"/>
                <w:szCs w:val="24"/>
                <w:lang w:bidi="ar-JO"/>
              </w:rPr>
            </w:pPr>
            <w:r w:rsidRPr="00DC0378">
              <w:rPr>
                <w:rFonts w:hint="cs"/>
                <w:sz w:val="16"/>
                <w:szCs w:val="24"/>
                <w:rtl/>
                <w:lang w:bidi="ar-JO"/>
              </w:rPr>
              <w:t>2023</w:t>
            </w:r>
          </w:p>
        </w:tc>
        <w:tc>
          <w:tcPr>
            <w:tcW w:w="1679" w:type="dxa"/>
            <w:shd w:val="clear" w:color="auto" w:fill="auto"/>
            <w:vAlign w:val="bottom"/>
          </w:tcPr>
          <w:p w:rsidR="001E1940" w:rsidRPr="00DC0378" w:rsidRDefault="001E1940" w:rsidP="00DC0378">
            <w:pPr>
              <w:snapToGrid w:val="0"/>
              <w:spacing w:before="40" w:after="80" w:line="240" w:lineRule="exact"/>
              <w:ind w:right="144"/>
              <w:rPr>
                <w:sz w:val="16"/>
                <w:szCs w:val="24"/>
                <w:lang w:bidi="ar-JO"/>
              </w:rPr>
            </w:pPr>
            <w:r w:rsidRPr="00DC0378">
              <w:rPr>
                <w:rFonts w:hint="cs"/>
                <w:sz w:val="16"/>
                <w:szCs w:val="24"/>
                <w:rtl/>
                <w:lang w:bidi="ar-JO"/>
              </w:rPr>
              <w:t>310</w:t>
            </w:r>
          </w:p>
        </w:tc>
        <w:tc>
          <w:tcPr>
            <w:tcW w:w="1520" w:type="dxa"/>
            <w:shd w:val="clear" w:color="auto" w:fill="auto"/>
            <w:vAlign w:val="bottom"/>
          </w:tcPr>
          <w:p w:rsidR="001E1940" w:rsidRPr="00DC0378" w:rsidRDefault="001E1940" w:rsidP="00DC0378">
            <w:pPr>
              <w:snapToGrid w:val="0"/>
              <w:spacing w:before="40" w:after="80" w:line="240" w:lineRule="exact"/>
              <w:ind w:right="144"/>
              <w:rPr>
                <w:rFonts w:hint="cs"/>
                <w:sz w:val="16"/>
                <w:szCs w:val="24"/>
                <w:lang w:bidi="ar-JO"/>
              </w:rPr>
            </w:pPr>
            <w:r w:rsidRPr="00DC0378">
              <w:rPr>
                <w:rFonts w:hint="cs"/>
                <w:sz w:val="16"/>
                <w:szCs w:val="24"/>
                <w:rtl/>
                <w:lang w:bidi="ar-JO"/>
              </w:rPr>
              <w:t>1326</w:t>
            </w:r>
          </w:p>
        </w:tc>
      </w:tr>
      <w:tr w:rsidR="001E1940" w:rsidRPr="00DC0378">
        <w:trPr>
          <w:cantSplit/>
          <w:jc w:val="center"/>
        </w:trPr>
        <w:tc>
          <w:tcPr>
            <w:tcW w:w="2020" w:type="dxa"/>
            <w:shd w:val="clear" w:color="auto" w:fill="auto"/>
            <w:vAlign w:val="bottom"/>
          </w:tcPr>
          <w:p w:rsidR="001E1940" w:rsidRPr="00DC0378" w:rsidRDefault="001E1940" w:rsidP="00DC0378">
            <w:pPr>
              <w:snapToGrid w:val="0"/>
              <w:spacing w:before="40" w:after="80" w:line="240" w:lineRule="exact"/>
              <w:ind w:right="144"/>
              <w:rPr>
                <w:b/>
                <w:bCs/>
                <w:sz w:val="16"/>
                <w:szCs w:val="24"/>
                <w:lang w:bidi="ar-JO"/>
              </w:rPr>
            </w:pPr>
            <w:r w:rsidRPr="00DC0378">
              <w:rPr>
                <w:rFonts w:hint="cs"/>
                <w:b/>
                <w:bCs/>
                <w:sz w:val="16"/>
                <w:szCs w:val="24"/>
                <w:rtl/>
                <w:lang w:bidi="ar-JO"/>
              </w:rPr>
              <w:t>المجموع</w:t>
            </w:r>
          </w:p>
        </w:tc>
        <w:tc>
          <w:tcPr>
            <w:tcW w:w="1260" w:type="dxa"/>
            <w:shd w:val="clear" w:color="auto" w:fill="auto"/>
            <w:vAlign w:val="bottom"/>
          </w:tcPr>
          <w:p w:rsidR="001E1940" w:rsidRPr="00DC0378" w:rsidRDefault="001E1940" w:rsidP="00DC0378">
            <w:pPr>
              <w:snapToGrid w:val="0"/>
              <w:spacing w:before="40" w:after="80" w:line="240" w:lineRule="exact"/>
              <w:ind w:right="144"/>
              <w:rPr>
                <w:b/>
                <w:bCs/>
                <w:sz w:val="16"/>
                <w:szCs w:val="24"/>
                <w:lang w:bidi="ar-JO"/>
              </w:rPr>
            </w:pPr>
            <w:r w:rsidRPr="00DC0378">
              <w:rPr>
                <w:rFonts w:hint="cs"/>
                <w:b/>
                <w:bCs/>
                <w:sz w:val="16"/>
                <w:szCs w:val="24"/>
                <w:rtl/>
                <w:lang w:bidi="ar-JO"/>
              </w:rPr>
              <w:t>112</w:t>
            </w:r>
          </w:p>
        </w:tc>
        <w:tc>
          <w:tcPr>
            <w:tcW w:w="1261" w:type="dxa"/>
            <w:shd w:val="clear" w:color="auto" w:fill="auto"/>
            <w:vAlign w:val="bottom"/>
          </w:tcPr>
          <w:p w:rsidR="001E1940" w:rsidRPr="00DC0378" w:rsidRDefault="001E1940" w:rsidP="00DC0378">
            <w:pPr>
              <w:snapToGrid w:val="0"/>
              <w:spacing w:before="40" w:after="80" w:line="240" w:lineRule="exact"/>
              <w:ind w:right="144"/>
              <w:rPr>
                <w:b/>
                <w:bCs/>
                <w:sz w:val="16"/>
                <w:szCs w:val="24"/>
                <w:lang w:bidi="ar-JO"/>
              </w:rPr>
            </w:pPr>
            <w:r w:rsidRPr="00DC0378">
              <w:rPr>
                <w:rFonts w:hint="cs"/>
                <w:b/>
                <w:bCs/>
                <w:sz w:val="16"/>
                <w:szCs w:val="24"/>
                <w:rtl/>
                <w:lang w:bidi="ar-JO"/>
              </w:rPr>
              <w:t>9488</w:t>
            </w:r>
          </w:p>
        </w:tc>
        <w:tc>
          <w:tcPr>
            <w:tcW w:w="1679" w:type="dxa"/>
            <w:shd w:val="clear" w:color="auto" w:fill="auto"/>
            <w:vAlign w:val="bottom"/>
          </w:tcPr>
          <w:p w:rsidR="001E1940" w:rsidRPr="00DC0378" w:rsidRDefault="001E1940" w:rsidP="00DC0378">
            <w:pPr>
              <w:snapToGrid w:val="0"/>
              <w:spacing w:before="40" w:after="80" w:line="240" w:lineRule="exact"/>
              <w:ind w:right="144"/>
              <w:rPr>
                <w:b/>
                <w:bCs/>
                <w:sz w:val="16"/>
                <w:szCs w:val="24"/>
                <w:lang w:bidi="ar-JO"/>
              </w:rPr>
            </w:pPr>
            <w:r w:rsidRPr="00DC0378">
              <w:rPr>
                <w:rFonts w:hint="cs"/>
                <w:b/>
                <w:bCs/>
                <w:sz w:val="16"/>
                <w:szCs w:val="24"/>
                <w:rtl/>
                <w:lang w:bidi="ar-JO"/>
              </w:rPr>
              <w:t>1564</w:t>
            </w:r>
          </w:p>
        </w:tc>
        <w:tc>
          <w:tcPr>
            <w:tcW w:w="1520" w:type="dxa"/>
            <w:shd w:val="clear" w:color="auto" w:fill="auto"/>
            <w:vAlign w:val="bottom"/>
          </w:tcPr>
          <w:p w:rsidR="001E1940" w:rsidRPr="00DC0378" w:rsidRDefault="001E1940" w:rsidP="00DC0378">
            <w:pPr>
              <w:snapToGrid w:val="0"/>
              <w:spacing w:before="40" w:after="80" w:line="240" w:lineRule="exact"/>
              <w:ind w:right="144"/>
              <w:rPr>
                <w:b/>
                <w:bCs/>
                <w:sz w:val="16"/>
                <w:szCs w:val="24"/>
                <w:lang w:bidi="ar-JO"/>
              </w:rPr>
            </w:pPr>
            <w:r w:rsidRPr="00DC0378">
              <w:rPr>
                <w:rFonts w:hint="cs"/>
                <w:b/>
                <w:bCs/>
                <w:sz w:val="16"/>
                <w:szCs w:val="24"/>
                <w:rtl/>
                <w:lang w:bidi="ar-JO"/>
              </w:rPr>
              <w:t>7477</w:t>
            </w:r>
          </w:p>
        </w:tc>
      </w:tr>
      <w:tr w:rsidR="001E1940" w:rsidRPr="00DC0378">
        <w:trPr>
          <w:cantSplit/>
          <w:jc w:val="center"/>
        </w:trPr>
        <w:tc>
          <w:tcPr>
            <w:tcW w:w="2020" w:type="dxa"/>
            <w:tcBorders>
              <w:bottom w:val="single" w:sz="12" w:space="0" w:color="auto"/>
            </w:tcBorders>
            <w:shd w:val="clear" w:color="auto" w:fill="auto"/>
            <w:vAlign w:val="bottom"/>
          </w:tcPr>
          <w:p w:rsidR="001E1940" w:rsidRPr="00DC0378" w:rsidRDefault="001E1940" w:rsidP="00DC0378">
            <w:pPr>
              <w:snapToGrid w:val="0"/>
              <w:spacing w:before="40" w:after="80" w:line="240" w:lineRule="exact"/>
              <w:ind w:right="144"/>
              <w:rPr>
                <w:rFonts w:hint="cs"/>
                <w:sz w:val="16"/>
                <w:szCs w:val="24"/>
                <w:rtl/>
                <w:lang w:bidi="ar-JO"/>
              </w:rPr>
            </w:pPr>
            <w:r w:rsidRPr="00DC0378">
              <w:rPr>
                <w:rFonts w:hint="cs"/>
                <w:sz w:val="16"/>
                <w:szCs w:val="24"/>
                <w:rtl/>
                <w:lang w:bidi="ar-JO"/>
              </w:rPr>
              <w:t>نسبة الإناث إلى مجموع الطلبة</w:t>
            </w:r>
          </w:p>
        </w:tc>
        <w:tc>
          <w:tcPr>
            <w:tcW w:w="1260" w:type="dxa"/>
            <w:tcBorders>
              <w:bottom w:val="single" w:sz="12" w:space="0" w:color="auto"/>
            </w:tcBorders>
            <w:shd w:val="clear" w:color="auto" w:fill="auto"/>
            <w:vAlign w:val="bottom"/>
          </w:tcPr>
          <w:p w:rsidR="001E1940" w:rsidRPr="00DC0378" w:rsidRDefault="001E1940" w:rsidP="00DC0378">
            <w:pPr>
              <w:snapToGrid w:val="0"/>
              <w:spacing w:before="40" w:after="80" w:line="240" w:lineRule="exact"/>
              <w:ind w:right="144"/>
              <w:rPr>
                <w:rFonts w:hint="cs"/>
                <w:sz w:val="16"/>
                <w:szCs w:val="24"/>
                <w:rtl/>
                <w:lang w:bidi="ar-JO"/>
              </w:rPr>
            </w:pPr>
            <w:r w:rsidRPr="00DC0378">
              <w:rPr>
                <w:rFonts w:hint="cs"/>
                <w:sz w:val="16"/>
                <w:szCs w:val="24"/>
                <w:rtl/>
                <w:lang w:bidi="ar-JO"/>
              </w:rPr>
              <w:t>54.5٪</w:t>
            </w:r>
          </w:p>
        </w:tc>
        <w:tc>
          <w:tcPr>
            <w:tcW w:w="1261" w:type="dxa"/>
            <w:tcBorders>
              <w:bottom w:val="single" w:sz="12" w:space="0" w:color="auto"/>
            </w:tcBorders>
            <w:shd w:val="clear" w:color="auto" w:fill="auto"/>
            <w:vAlign w:val="bottom"/>
          </w:tcPr>
          <w:p w:rsidR="001E1940" w:rsidRPr="00DC0378" w:rsidRDefault="001E1940" w:rsidP="00DC0378">
            <w:pPr>
              <w:snapToGrid w:val="0"/>
              <w:spacing w:before="40" w:after="80" w:line="240" w:lineRule="exact"/>
              <w:ind w:right="144"/>
              <w:rPr>
                <w:rFonts w:hint="cs"/>
                <w:sz w:val="16"/>
                <w:szCs w:val="24"/>
                <w:rtl/>
                <w:lang w:bidi="ar-JO"/>
              </w:rPr>
            </w:pPr>
            <w:r w:rsidRPr="00DC0378">
              <w:rPr>
                <w:rFonts w:hint="cs"/>
                <w:sz w:val="16"/>
                <w:szCs w:val="24"/>
                <w:rtl/>
                <w:lang w:bidi="ar-JO"/>
              </w:rPr>
              <w:t>21.3٪</w:t>
            </w:r>
          </w:p>
        </w:tc>
        <w:tc>
          <w:tcPr>
            <w:tcW w:w="1679" w:type="dxa"/>
            <w:tcBorders>
              <w:bottom w:val="single" w:sz="12" w:space="0" w:color="auto"/>
            </w:tcBorders>
            <w:shd w:val="clear" w:color="auto" w:fill="auto"/>
            <w:vAlign w:val="bottom"/>
          </w:tcPr>
          <w:p w:rsidR="001E1940" w:rsidRPr="00DC0378" w:rsidRDefault="001E1940" w:rsidP="00DC0378">
            <w:pPr>
              <w:snapToGrid w:val="0"/>
              <w:spacing w:before="40" w:after="80" w:line="240" w:lineRule="exact"/>
              <w:ind w:right="144"/>
              <w:rPr>
                <w:rFonts w:hint="cs"/>
                <w:sz w:val="16"/>
                <w:szCs w:val="24"/>
                <w:rtl/>
                <w:lang w:bidi="ar-JO"/>
              </w:rPr>
            </w:pPr>
            <w:r w:rsidRPr="00DC0378">
              <w:rPr>
                <w:rFonts w:hint="cs"/>
                <w:sz w:val="16"/>
                <w:szCs w:val="24"/>
                <w:rtl/>
                <w:lang w:bidi="ar-JO"/>
              </w:rPr>
              <w:t>19.8٪</w:t>
            </w:r>
          </w:p>
        </w:tc>
        <w:tc>
          <w:tcPr>
            <w:tcW w:w="1520" w:type="dxa"/>
            <w:tcBorders>
              <w:bottom w:val="single" w:sz="12" w:space="0" w:color="auto"/>
            </w:tcBorders>
            <w:shd w:val="clear" w:color="auto" w:fill="auto"/>
            <w:vAlign w:val="bottom"/>
          </w:tcPr>
          <w:p w:rsidR="001E1940" w:rsidRPr="00DC0378" w:rsidRDefault="001E1940" w:rsidP="00DC0378">
            <w:pPr>
              <w:snapToGrid w:val="0"/>
              <w:spacing w:before="40" w:after="80" w:line="240" w:lineRule="exact"/>
              <w:ind w:right="144"/>
              <w:rPr>
                <w:rFonts w:hint="cs"/>
                <w:sz w:val="16"/>
                <w:szCs w:val="24"/>
                <w:rtl/>
                <w:lang w:bidi="ar-JO"/>
              </w:rPr>
            </w:pPr>
            <w:r w:rsidRPr="00DC0378">
              <w:rPr>
                <w:rFonts w:hint="cs"/>
                <w:sz w:val="16"/>
                <w:szCs w:val="24"/>
                <w:rtl/>
                <w:lang w:bidi="ar-JO"/>
              </w:rPr>
              <w:t>17.7٪</w:t>
            </w:r>
          </w:p>
        </w:tc>
      </w:tr>
    </w:tbl>
    <w:p w:rsidR="001E1940" w:rsidRPr="001E1940" w:rsidRDefault="001E1940" w:rsidP="001E1940">
      <w:pPr>
        <w:pStyle w:val="SingleTxt"/>
        <w:spacing w:after="0" w:line="120" w:lineRule="exact"/>
        <w:rPr>
          <w:rFonts w:hint="cs"/>
          <w:sz w:val="10"/>
          <w:rtl/>
          <w:lang w:val="en-GB" w:bidi="ar-JO"/>
        </w:rPr>
      </w:pPr>
    </w:p>
    <w:p w:rsidR="001E1940" w:rsidRPr="001E1940" w:rsidRDefault="001E1940" w:rsidP="001E1940">
      <w:pPr>
        <w:pStyle w:val="SingleTxt"/>
        <w:spacing w:after="0" w:line="120" w:lineRule="exact"/>
        <w:rPr>
          <w:rFonts w:hint="cs"/>
          <w:sz w:val="10"/>
          <w:rtl/>
          <w:lang w:val="en-GB" w:bidi="ar-JO"/>
        </w:rPr>
      </w:pPr>
    </w:p>
    <w:p w:rsidR="001E1940" w:rsidRDefault="001E1940" w:rsidP="001E194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r>
      <w:r w:rsidRPr="001E1940">
        <w:rPr>
          <w:rFonts w:hint="cs"/>
          <w:rtl/>
          <w:lang w:val="en-GB" w:bidi="ar-JO"/>
        </w:rPr>
        <w:t>المصدر:</w:t>
      </w:r>
      <w:r>
        <w:rPr>
          <w:rFonts w:hint="cs"/>
          <w:rtl/>
          <w:lang w:val="en-GB" w:bidi="ar-JO"/>
        </w:rPr>
        <w:tab/>
      </w:r>
      <w:r w:rsidRPr="00727410">
        <w:rPr>
          <w:rFonts w:hint="cs"/>
          <w:i/>
          <w:iCs/>
          <w:rtl/>
          <w:lang w:val="en-GB" w:bidi="ar-JO"/>
        </w:rPr>
        <w:t>وزارة التربية والتعليم (2005)، إحصاءات التعليم للعام الدراسي 2004-2005</w:t>
      </w:r>
      <w:r>
        <w:rPr>
          <w:rFonts w:hint="cs"/>
          <w:rtl/>
          <w:lang w:val="en-GB" w:bidi="ar-JO"/>
        </w:rPr>
        <w:t>.</w:t>
      </w:r>
    </w:p>
    <w:p w:rsidR="001E1940" w:rsidRPr="001E1940" w:rsidRDefault="001E1940" w:rsidP="001E1940">
      <w:pPr>
        <w:pStyle w:val="SingleTxt"/>
        <w:spacing w:after="0" w:line="120" w:lineRule="exact"/>
        <w:rPr>
          <w:rFonts w:hint="cs"/>
          <w:sz w:val="10"/>
          <w:rtl/>
          <w:lang w:val="en-GB" w:bidi="ar-JO"/>
        </w:rPr>
      </w:pPr>
    </w:p>
    <w:p w:rsidR="001E1940" w:rsidRPr="001E1940" w:rsidRDefault="001E1940" w:rsidP="001E1940">
      <w:pPr>
        <w:pStyle w:val="SingleTxt"/>
        <w:spacing w:after="0" w:line="120" w:lineRule="exact"/>
        <w:rPr>
          <w:rFonts w:hint="cs"/>
          <w:sz w:val="10"/>
          <w:rtl/>
          <w:lang w:val="en-GB" w:bidi="ar-JO"/>
        </w:rPr>
      </w:pPr>
    </w:p>
    <w:p w:rsidR="001E1940" w:rsidRPr="001E1940" w:rsidRDefault="001E1940" w:rsidP="001E1940">
      <w:pPr>
        <w:pStyle w:val="SingleTxt"/>
        <w:rPr>
          <w:rFonts w:hint="cs"/>
          <w:rtl/>
          <w:lang w:val="en-GB" w:bidi="ar-JO"/>
        </w:rPr>
      </w:pPr>
      <w:r>
        <w:rPr>
          <w:rFonts w:hint="cs"/>
          <w:rtl/>
          <w:lang w:val="en-GB"/>
        </w:rPr>
        <w:t xml:space="preserve">105 - </w:t>
      </w:r>
      <w:r w:rsidRPr="001E1940">
        <w:rPr>
          <w:rFonts w:hint="cs"/>
          <w:rtl/>
          <w:lang w:val="en-GB"/>
        </w:rPr>
        <w:t>ويوضح الجدول رقم (</w:t>
      </w:r>
      <w:r w:rsidRPr="001E1940">
        <w:rPr>
          <w:rFonts w:hint="cs"/>
          <w:rtl/>
          <w:lang w:val="en-GB" w:bidi="ar-JO"/>
        </w:rPr>
        <w:t>8</w:t>
      </w:r>
      <w:r w:rsidRPr="001E1940">
        <w:rPr>
          <w:rFonts w:hint="cs"/>
          <w:rtl/>
          <w:lang w:val="en-GB"/>
        </w:rPr>
        <w:t xml:space="preserve">) نسبة التحاق الإناث في المراحل التعليمة المختلفة خلال </w:t>
      </w:r>
      <w:r w:rsidRPr="001E1940">
        <w:rPr>
          <w:rFonts w:hint="cs"/>
          <w:rtl/>
          <w:lang w:val="en-GB" w:bidi="ar-JO"/>
        </w:rPr>
        <w:t>أعوام مختارة (1997، 2001، 2003). ويبرز الجدول إلى أن نسبة التحاق الإناث في كافة المراحل التعليمية (رياض الأطفال، الأساسي، والثانوي) قد ارتفعت بشكل ملحوظ.</w:t>
      </w:r>
      <w:r w:rsidRPr="001E1940">
        <w:rPr>
          <w:rFonts w:hint="cs"/>
          <w:rtl/>
          <w:lang w:val="en-GB"/>
        </w:rPr>
        <w:t xml:space="preserve"> ويجدر الذكر أن سياسات وزارة التربية والتعليم تعمل على تشجيع انخراط الطلاب في التعليم الحكومي حيث تبلغ نسبة الإعفاء </w:t>
      </w:r>
      <w:r w:rsidRPr="001E1940">
        <w:rPr>
          <w:rFonts w:hint="cs"/>
          <w:rtl/>
          <w:lang w:val="en-GB" w:bidi="ar-JO"/>
        </w:rPr>
        <w:t xml:space="preserve">من التبرعات </w:t>
      </w:r>
      <w:r w:rsidRPr="001E1940">
        <w:rPr>
          <w:rFonts w:hint="cs"/>
          <w:rtl/>
          <w:lang w:val="en-GB"/>
        </w:rPr>
        <w:t>(25</w:t>
      </w:r>
      <w:r>
        <w:rPr>
          <w:rFonts w:hint="cs"/>
          <w:rtl/>
          <w:lang w:val="en-GB"/>
        </w:rPr>
        <w:t>٪</w:t>
      </w:r>
      <w:r w:rsidRPr="001E1940">
        <w:rPr>
          <w:rFonts w:hint="cs"/>
          <w:rtl/>
          <w:lang w:val="en-GB"/>
        </w:rPr>
        <w:t>) للأشقاء في المدارس</w:t>
      </w:r>
      <w:r w:rsidRPr="001E1940">
        <w:rPr>
          <w:rFonts w:hint="cs"/>
          <w:rtl/>
          <w:lang w:val="en-GB" w:bidi="ar-JO"/>
        </w:rPr>
        <w:t>.</w:t>
      </w:r>
      <w:r w:rsidRPr="001E1940">
        <w:rPr>
          <w:rFonts w:hint="cs"/>
          <w:rtl/>
          <w:lang w:val="en-GB"/>
        </w:rPr>
        <w:t xml:space="preserve"> وتشكل التبرعات التي تساهم بها العائلة </w:t>
      </w:r>
      <w:r w:rsidRPr="001E1940">
        <w:rPr>
          <w:rFonts w:hint="cs"/>
          <w:rtl/>
          <w:lang w:val="en-GB" w:bidi="ar-JO"/>
        </w:rPr>
        <w:t xml:space="preserve">جزءا يسيرا </w:t>
      </w:r>
      <w:r w:rsidRPr="001E1940">
        <w:rPr>
          <w:rFonts w:hint="cs"/>
          <w:rtl/>
          <w:lang w:val="en-GB"/>
        </w:rPr>
        <w:t>من كلفة الطالب.</w:t>
      </w:r>
    </w:p>
    <w:p w:rsidR="001E1940" w:rsidRPr="001E1940" w:rsidRDefault="001E1940" w:rsidP="001E1940">
      <w:pPr>
        <w:pStyle w:val="SingleTxt"/>
        <w:spacing w:after="0" w:line="120" w:lineRule="exact"/>
        <w:rPr>
          <w:rFonts w:hint="cs"/>
          <w:sz w:val="10"/>
          <w:rtl/>
          <w:lang w:val="en-GB" w:bidi="ar-JO"/>
        </w:rPr>
      </w:pPr>
    </w:p>
    <w:p w:rsidR="001E1940" w:rsidRPr="001E1940" w:rsidRDefault="001E1940" w:rsidP="001E19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1E1940">
        <w:rPr>
          <w:rtl/>
          <w:lang w:val="en-GB"/>
        </w:rPr>
        <w:t>الجدول</w:t>
      </w:r>
      <w:r w:rsidRPr="001E1940">
        <w:rPr>
          <w:rFonts w:hint="cs"/>
          <w:rtl/>
          <w:lang w:val="en-GB"/>
        </w:rPr>
        <w:t xml:space="preserve"> (</w:t>
      </w:r>
      <w:r w:rsidRPr="001E1940">
        <w:rPr>
          <w:rFonts w:hint="cs"/>
          <w:rtl/>
          <w:lang w:val="en-GB" w:bidi="ar-JO"/>
        </w:rPr>
        <w:t>8</w:t>
      </w:r>
      <w:r w:rsidRPr="001E1940">
        <w:rPr>
          <w:rFonts w:hint="cs"/>
          <w:rtl/>
          <w:lang w:val="en-GB"/>
        </w:rPr>
        <w:t>)</w:t>
      </w:r>
    </w:p>
    <w:p w:rsidR="001E1940" w:rsidRDefault="001E1940" w:rsidP="001E19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rPr>
        <w:tab/>
      </w:r>
      <w:r>
        <w:rPr>
          <w:rFonts w:hint="cs"/>
          <w:rtl/>
          <w:lang w:val="en-GB"/>
        </w:rPr>
        <w:tab/>
      </w:r>
      <w:r w:rsidRPr="001E1940">
        <w:rPr>
          <w:rFonts w:hint="cs"/>
          <w:rtl/>
          <w:lang w:val="en-GB"/>
        </w:rPr>
        <w:t xml:space="preserve">نسبة الالتحاق </w:t>
      </w:r>
      <w:r w:rsidRPr="001E1940">
        <w:rPr>
          <w:rFonts w:hint="cs"/>
          <w:rtl/>
          <w:lang w:val="en-GB" w:bidi="ar-JO"/>
        </w:rPr>
        <w:t xml:space="preserve">الإجمالي </w:t>
      </w:r>
      <w:r w:rsidRPr="001E1940">
        <w:rPr>
          <w:rFonts w:hint="cs"/>
          <w:rtl/>
          <w:lang w:val="en-GB"/>
        </w:rPr>
        <w:t xml:space="preserve">للإناث </w:t>
      </w:r>
      <w:r w:rsidRPr="001E1940">
        <w:rPr>
          <w:rFonts w:hint="cs"/>
          <w:rtl/>
          <w:lang w:val="en-GB" w:bidi="ar-JO"/>
        </w:rPr>
        <w:t xml:space="preserve">والذكور </w:t>
      </w:r>
      <w:r w:rsidRPr="001E1940">
        <w:rPr>
          <w:rFonts w:hint="cs"/>
          <w:rtl/>
          <w:lang w:val="en-GB"/>
        </w:rPr>
        <w:t>حسب المرحلة</w:t>
      </w:r>
      <w:r w:rsidRPr="001E1940">
        <w:rPr>
          <w:rFonts w:hint="cs"/>
          <w:rtl/>
          <w:lang w:val="en-GB" w:bidi="ar-JO"/>
        </w:rPr>
        <w:t xml:space="preserve"> التعليمية لسنوات مختارة</w:t>
      </w:r>
    </w:p>
    <w:tbl>
      <w:tblPr>
        <w:tblStyle w:val="TableGrid"/>
        <w:bidiVisual/>
        <w:tblW w:w="8068" w:type="dxa"/>
        <w:jc w:val="center"/>
        <w:tblInd w:w="2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25"/>
        <w:gridCol w:w="15"/>
        <w:gridCol w:w="1015"/>
        <w:gridCol w:w="15"/>
        <w:gridCol w:w="1072"/>
        <w:gridCol w:w="1165"/>
        <w:gridCol w:w="1213"/>
        <w:gridCol w:w="24"/>
        <w:gridCol w:w="1011"/>
        <w:gridCol w:w="24"/>
        <w:gridCol w:w="1059"/>
        <w:gridCol w:w="12"/>
        <w:gridCol w:w="18"/>
      </w:tblGrid>
      <w:tr w:rsidR="001E1940" w:rsidRPr="00E77895">
        <w:trPr>
          <w:gridAfter w:val="1"/>
          <w:wAfter w:w="18" w:type="dxa"/>
          <w:cantSplit/>
          <w:jc w:val="center"/>
        </w:trPr>
        <w:tc>
          <w:tcPr>
            <w:tcW w:w="1440" w:type="dxa"/>
            <w:gridSpan w:val="2"/>
            <w:vMerge w:val="restart"/>
            <w:tcBorders>
              <w:top w:val="single" w:sz="2" w:space="0" w:color="auto"/>
            </w:tcBorders>
            <w:shd w:val="clear" w:color="auto" w:fill="E6E6E6"/>
            <w:vAlign w:val="bottom"/>
          </w:tcPr>
          <w:p w:rsidR="00C848AA" w:rsidRPr="00E77895" w:rsidRDefault="001E1940" w:rsidP="00C848AA">
            <w:pPr>
              <w:snapToGrid w:val="0"/>
              <w:spacing w:before="40" w:after="80" w:line="240" w:lineRule="exact"/>
              <w:ind w:right="144"/>
              <w:rPr>
                <w:rFonts w:cs="Traditional Arabic" w:hint="cs"/>
                <w:i/>
                <w:iCs/>
                <w:sz w:val="24"/>
                <w:szCs w:val="24"/>
                <w:rtl/>
                <w:lang w:bidi="ar-JO"/>
              </w:rPr>
            </w:pPr>
            <w:r w:rsidRPr="00E77895">
              <w:rPr>
                <w:rFonts w:cs="Traditional Arabic" w:hint="cs"/>
                <w:i/>
                <w:iCs/>
                <w:sz w:val="24"/>
                <w:szCs w:val="24"/>
                <w:rtl/>
                <w:lang w:bidi="ar-JO"/>
              </w:rPr>
              <w:t>المرحلة</w:t>
            </w:r>
          </w:p>
        </w:tc>
        <w:tc>
          <w:tcPr>
            <w:tcW w:w="2102" w:type="dxa"/>
            <w:gridSpan w:val="3"/>
            <w:tcBorders>
              <w:top w:val="single" w:sz="2" w:space="0" w:color="auto"/>
            </w:tcBorders>
            <w:shd w:val="clear" w:color="auto" w:fill="E6E6E6"/>
            <w:vAlign w:val="bottom"/>
          </w:tcPr>
          <w:p w:rsidR="001E1940" w:rsidRPr="00E77895" w:rsidRDefault="001E1940" w:rsidP="00727410">
            <w:pPr>
              <w:snapToGrid w:val="0"/>
              <w:spacing w:before="40" w:after="80" w:line="240" w:lineRule="exact"/>
              <w:ind w:right="144"/>
              <w:jc w:val="center"/>
              <w:rPr>
                <w:rFonts w:cs="Traditional Arabic" w:hint="cs"/>
                <w:i/>
                <w:iCs/>
                <w:sz w:val="24"/>
                <w:szCs w:val="24"/>
                <w:rtl/>
                <w:lang w:bidi="ar-JO"/>
              </w:rPr>
            </w:pPr>
            <w:r w:rsidRPr="00E77895">
              <w:rPr>
                <w:rFonts w:cs="Traditional Arabic" w:hint="cs"/>
                <w:i/>
                <w:iCs/>
                <w:sz w:val="24"/>
                <w:szCs w:val="24"/>
                <w:rtl/>
                <w:lang w:bidi="ar-JO"/>
              </w:rPr>
              <w:t>1997</w:t>
            </w:r>
          </w:p>
        </w:tc>
        <w:tc>
          <w:tcPr>
            <w:tcW w:w="2378" w:type="dxa"/>
            <w:gridSpan w:val="2"/>
            <w:tcBorders>
              <w:top w:val="single" w:sz="2" w:space="0" w:color="auto"/>
            </w:tcBorders>
            <w:shd w:val="clear" w:color="auto" w:fill="E6E6E6"/>
            <w:vAlign w:val="bottom"/>
          </w:tcPr>
          <w:p w:rsidR="001E1940" w:rsidRPr="00E77895" w:rsidRDefault="001E1940" w:rsidP="00727410">
            <w:pPr>
              <w:snapToGrid w:val="0"/>
              <w:spacing w:before="40" w:after="80" w:line="240" w:lineRule="exact"/>
              <w:ind w:right="144"/>
              <w:jc w:val="center"/>
              <w:rPr>
                <w:rFonts w:cs="Traditional Arabic" w:hint="cs"/>
                <w:i/>
                <w:iCs/>
                <w:sz w:val="24"/>
                <w:szCs w:val="24"/>
                <w:rtl/>
                <w:lang w:bidi="ar-JO"/>
              </w:rPr>
            </w:pPr>
            <w:r w:rsidRPr="00E77895">
              <w:rPr>
                <w:rFonts w:cs="Traditional Arabic" w:hint="cs"/>
                <w:i/>
                <w:iCs/>
                <w:sz w:val="24"/>
                <w:szCs w:val="24"/>
                <w:rtl/>
                <w:lang w:bidi="ar-JO"/>
              </w:rPr>
              <w:t>2001</w:t>
            </w:r>
          </w:p>
        </w:tc>
        <w:tc>
          <w:tcPr>
            <w:tcW w:w="2130" w:type="dxa"/>
            <w:gridSpan w:val="5"/>
            <w:tcBorders>
              <w:top w:val="single" w:sz="2" w:space="0" w:color="auto"/>
            </w:tcBorders>
            <w:shd w:val="clear" w:color="auto" w:fill="E6E6E6"/>
            <w:vAlign w:val="bottom"/>
          </w:tcPr>
          <w:p w:rsidR="001E1940" w:rsidRPr="00E77895" w:rsidRDefault="001E1940" w:rsidP="00727410">
            <w:pPr>
              <w:snapToGrid w:val="0"/>
              <w:spacing w:before="40" w:after="80" w:line="240" w:lineRule="exact"/>
              <w:ind w:right="144"/>
              <w:jc w:val="center"/>
              <w:rPr>
                <w:rFonts w:cs="Traditional Arabic" w:hint="cs"/>
                <w:i/>
                <w:iCs/>
                <w:sz w:val="24"/>
                <w:szCs w:val="24"/>
                <w:rtl/>
                <w:lang w:bidi="ar-JO"/>
              </w:rPr>
            </w:pPr>
            <w:r w:rsidRPr="00E77895">
              <w:rPr>
                <w:rFonts w:cs="Traditional Arabic" w:hint="cs"/>
                <w:i/>
                <w:iCs/>
                <w:sz w:val="24"/>
                <w:szCs w:val="24"/>
                <w:rtl/>
                <w:lang w:bidi="ar-JO"/>
              </w:rPr>
              <w:t>2003</w:t>
            </w:r>
          </w:p>
        </w:tc>
      </w:tr>
      <w:tr w:rsidR="001E1940" w:rsidRPr="00E77895">
        <w:trPr>
          <w:cantSplit/>
          <w:jc w:val="center"/>
        </w:trPr>
        <w:tc>
          <w:tcPr>
            <w:tcW w:w="1440" w:type="dxa"/>
            <w:gridSpan w:val="2"/>
            <w:vMerge/>
            <w:tcBorders>
              <w:bottom w:val="single" w:sz="12" w:space="0" w:color="auto"/>
            </w:tcBorders>
            <w:shd w:val="clear" w:color="auto" w:fill="E6E6E6"/>
            <w:vAlign w:val="bottom"/>
          </w:tcPr>
          <w:p w:rsidR="001E1940" w:rsidRPr="00E77895" w:rsidRDefault="001E1940" w:rsidP="001E1940">
            <w:pPr>
              <w:snapToGrid w:val="0"/>
              <w:spacing w:before="40" w:after="80" w:line="240" w:lineRule="exact"/>
              <w:ind w:right="144"/>
              <w:rPr>
                <w:rFonts w:cs="Traditional Arabic" w:hint="cs"/>
                <w:i/>
                <w:iCs/>
                <w:sz w:val="24"/>
                <w:szCs w:val="24"/>
                <w:rtl/>
                <w:lang w:bidi="ar-JO"/>
              </w:rPr>
            </w:pPr>
          </w:p>
        </w:tc>
        <w:tc>
          <w:tcPr>
            <w:tcW w:w="1030" w:type="dxa"/>
            <w:gridSpan w:val="2"/>
            <w:tcBorders>
              <w:bottom w:val="single" w:sz="12" w:space="0" w:color="auto"/>
            </w:tcBorders>
            <w:shd w:val="clear" w:color="auto" w:fill="E6E6E6"/>
            <w:vAlign w:val="bottom"/>
          </w:tcPr>
          <w:p w:rsidR="001E1940" w:rsidRPr="00E77895" w:rsidRDefault="001E1940" w:rsidP="00C848AA">
            <w:pPr>
              <w:snapToGrid w:val="0"/>
              <w:spacing w:before="40" w:after="80" w:line="240" w:lineRule="exact"/>
              <w:ind w:right="144"/>
              <w:rPr>
                <w:rFonts w:cs="Traditional Arabic" w:hint="cs"/>
                <w:i/>
                <w:iCs/>
                <w:sz w:val="24"/>
                <w:szCs w:val="24"/>
                <w:rtl/>
                <w:lang w:bidi="ar-JO"/>
              </w:rPr>
            </w:pPr>
            <w:r w:rsidRPr="00E77895">
              <w:rPr>
                <w:rFonts w:cs="Traditional Arabic" w:hint="cs"/>
                <w:i/>
                <w:iCs/>
                <w:sz w:val="24"/>
                <w:szCs w:val="24"/>
                <w:rtl/>
                <w:lang w:bidi="ar-JO"/>
              </w:rPr>
              <w:t>ذكور</w:t>
            </w:r>
          </w:p>
        </w:tc>
        <w:tc>
          <w:tcPr>
            <w:tcW w:w="1072" w:type="dxa"/>
            <w:tcBorders>
              <w:bottom w:val="single" w:sz="12" w:space="0" w:color="auto"/>
            </w:tcBorders>
            <w:shd w:val="clear" w:color="auto" w:fill="E6E6E6"/>
            <w:vAlign w:val="bottom"/>
          </w:tcPr>
          <w:p w:rsidR="001E1940" w:rsidRPr="00E77895" w:rsidRDefault="001E1940" w:rsidP="00C848AA">
            <w:pPr>
              <w:snapToGrid w:val="0"/>
              <w:spacing w:before="40" w:after="80" w:line="240" w:lineRule="exact"/>
              <w:ind w:right="144"/>
              <w:rPr>
                <w:rFonts w:cs="Traditional Arabic" w:hint="cs"/>
                <w:i/>
                <w:iCs/>
                <w:sz w:val="24"/>
                <w:szCs w:val="24"/>
                <w:rtl/>
                <w:lang w:bidi="ar-JO"/>
              </w:rPr>
            </w:pPr>
            <w:r w:rsidRPr="00E77895">
              <w:rPr>
                <w:rFonts w:cs="Traditional Arabic" w:hint="cs"/>
                <w:i/>
                <w:iCs/>
                <w:sz w:val="24"/>
                <w:szCs w:val="24"/>
                <w:rtl/>
                <w:lang w:bidi="ar-JO"/>
              </w:rPr>
              <w:t>إناث</w:t>
            </w:r>
          </w:p>
        </w:tc>
        <w:tc>
          <w:tcPr>
            <w:tcW w:w="1165" w:type="dxa"/>
            <w:tcBorders>
              <w:bottom w:val="single" w:sz="12" w:space="0" w:color="auto"/>
            </w:tcBorders>
            <w:shd w:val="clear" w:color="auto" w:fill="E6E6E6"/>
            <w:vAlign w:val="bottom"/>
          </w:tcPr>
          <w:p w:rsidR="001E1940" w:rsidRPr="00E77895" w:rsidRDefault="001E1940" w:rsidP="00C848AA">
            <w:pPr>
              <w:snapToGrid w:val="0"/>
              <w:spacing w:before="40" w:after="80" w:line="240" w:lineRule="exact"/>
              <w:ind w:right="144"/>
              <w:rPr>
                <w:rFonts w:cs="Traditional Arabic" w:hint="cs"/>
                <w:i/>
                <w:iCs/>
                <w:sz w:val="24"/>
                <w:szCs w:val="24"/>
                <w:rtl/>
                <w:lang w:bidi="ar-JO"/>
              </w:rPr>
            </w:pPr>
            <w:r w:rsidRPr="00E77895">
              <w:rPr>
                <w:rFonts w:cs="Traditional Arabic" w:hint="cs"/>
                <w:i/>
                <w:iCs/>
                <w:sz w:val="24"/>
                <w:szCs w:val="24"/>
                <w:rtl/>
                <w:lang w:bidi="ar-JO"/>
              </w:rPr>
              <w:t>ذكور</w:t>
            </w:r>
          </w:p>
        </w:tc>
        <w:tc>
          <w:tcPr>
            <w:tcW w:w="1237" w:type="dxa"/>
            <w:gridSpan w:val="2"/>
            <w:tcBorders>
              <w:bottom w:val="single" w:sz="12" w:space="0" w:color="auto"/>
            </w:tcBorders>
            <w:shd w:val="clear" w:color="auto" w:fill="E6E6E6"/>
            <w:vAlign w:val="bottom"/>
          </w:tcPr>
          <w:p w:rsidR="001E1940" w:rsidRPr="00E77895" w:rsidRDefault="001E1940" w:rsidP="00C848AA">
            <w:pPr>
              <w:snapToGrid w:val="0"/>
              <w:spacing w:before="40" w:after="80" w:line="240" w:lineRule="exact"/>
              <w:ind w:right="144"/>
              <w:rPr>
                <w:rFonts w:cs="Traditional Arabic" w:hint="cs"/>
                <w:i/>
                <w:iCs/>
                <w:sz w:val="24"/>
                <w:szCs w:val="24"/>
                <w:rtl/>
                <w:lang w:bidi="ar-JO"/>
              </w:rPr>
            </w:pPr>
            <w:r w:rsidRPr="00E77895">
              <w:rPr>
                <w:rFonts w:cs="Traditional Arabic" w:hint="cs"/>
                <w:i/>
                <w:iCs/>
                <w:sz w:val="24"/>
                <w:szCs w:val="24"/>
                <w:rtl/>
                <w:lang w:bidi="ar-JO"/>
              </w:rPr>
              <w:t>إناث</w:t>
            </w:r>
          </w:p>
        </w:tc>
        <w:tc>
          <w:tcPr>
            <w:tcW w:w="1035" w:type="dxa"/>
            <w:gridSpan w:val="2"/>
            <w:tcBorders>
              <w:bottom w:val="single" w:sz="12" w:space="0" w:color="auto"/>
            </w:tcBorders>
            <w:shd w:val="clear" w:color="auto" w:fill="E6E6E6"/>
            <w:vAlign w:val="bottom"/>
          </w:tcPr>
          <w:p w:rsidR="001E1940" w:rsidRPr="00E77895" w:rsidRDefault="001E1940" w:rsidP="00C848AA">
            <w:pPr>
              <w:snapToGrid w:val="0"/>
              <w:spacing w:before="40" w:after="80" w:line="240" w:lineRule="exact"/>
              <w:ind w:right="144"/>
              <w:rPr>
                <w:rFonts w:cs="Traditional Arabic" w:hint="cs"/>
                <w:i/>
                <w:iCs/>
                <w:sz w:val="24"/>
                <w:szCs w:val="24"/>
                <w:rtl/>
                <w:lang w:bidi="ar-JO"/>
              </w:rPr>
            </w:pPr>
            <w:r w:rsidRPr="00E77895">
              <w:rPr>
                <w:rFonts w:cs="Traditional Arabic" w:hint="cs"/>
                <w:i/>
                <w:iCs/>
                <w:sz w:val="24"/>
                <w:szCs w:val="24"/>
                <w:rtl/>
                <w:lang w:bidi="ar-JO"/>
              </w:rPr>
              <w:t>ذكور</w:t>
            </w:r>
          </w:p>
        </w:tc>
        <w:tc>
          <w:tcPr>
            <w:tcW w:w="1089" w:type="dxa"/>
            <w:gridSpan w:val="3"/>
            <w:tcBorders>
              <w:bottom w:val="single" w:sz="12" w:space="0" w:color="auto"/>
            </w:tcBorders>
            <w:shd w:val="clear" w:color="auto" w:fill="E6E6E6"/>
            <w:vAlign w:val="bottom"/>
          </w:tcPr>
          <w:p w:rsidR="001E1940" w:rsidRPr="00E77895" w:rsidRDefault="001E1940" w:rsidP="00C848AA">
            <w:pPr>
              <w:snapToGrid w:val="0"/>
              <w:spacing w:before="40" w:after="80" w:line="240" w:lineRule="exact"/>
              <w:ind w:right="144"/>
              <w:rPr>
                <w:rFonts w:cs="Traditional Arabic" w:hint="cs"/>
                <w:i/>
                <w:iCs/>
                <w:sz w:val="24"/>
                <w:szCs w:val="24"/>
                <w:rtl/>
                <w:lang w:bidi="ar-JO"/>
              </w:rPr>
            </w:pPr>
            <w:r w:rsidRPr="00E77895">
              <w:rPr>
                <w:rFonts w:cs="Traditional Arabic" w:hint="cs"/>
                <w:i/>
                <w:iCs/>
                <w:sz w:val="24"/>
                <w:szCs w:val="24"/>
                <w:rtl/>
                <w:lang w:bidi="ar-JO"/>
              </w:rPr>
              <w:t>إناث</w:t>
            </w:r>
          </w:p>
        </w:tc>
      </w:tr>
      <w:tr w:rsidR="001E1940" w:rsidRPr="00E77895">
        <w:trPr>
          <w:gridAfter w:val="2"/>
          <w:wAfter w:w="30" w:type="dxa"/>
          <w:cantSplit/>
          <w:jc w:val="center"/>
        </w:trPr>
        <w:tc>
          <w:tcPr>
            <w:tcW w:w="1425" w:type="dxa"/>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رياض الأطفال</w:t>
            </w:r>
          </w:p>
        </w:tc>
        <w:tc>
          <w:tcPr>
            <w:tcW w:w="1030" w:type="dxa"/>
            <w:gridSpan w:val="2"/>
            <w:shd w:val="clear" w:color="auto" w:fill="auto"/>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27.05</w:t>
            </w:r>
            <w:r w:rsidR="00F934F6" w:rsidRPr="00E77895">
              <w:rPr>
                <w:rFonts w:cs="Traditional Arabic" w:hint="cs"/>
                <w:sz w:val="24"/>
                <w:szCs w:val="24"/>
                <w:rtl/>
                <w:lang w:bidi="ar-JO"/>
              </w:rPr>
              <w:t>٪</w:t>
            </w:r>
          </w:p>
        </w:tc>
        <w:tc>
          <w:tcPr>
            <w:tcW w:w="1087" w:type="dxa"/>
            <w:gridSpan w:val="2"/>
            <w:shd w:val="clear" w:color="auto" w:fill="auto"/>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13.93</w:t>
            </w:r>
            <w:r w:rsidR="00F934F6" w:rsidRPr="00E77895">
              <w:rPr>
                <w:rFonts w:cs="Traditional Arabic" w:hint="cs"/>
                <w:sz w:val="24"/>
                <w:szCs w:val="24"/>
                <w:rtl/>
                <w:lang w:bidi="ar-JO"/>
              </w:rPr>
              <w:t>٪</w:t>
            </w:r>
          </w:p>
        </w:tc>
        <w:tc>
          <w:tcPr>
            <w:tcW w:w="1165" w:type="dxa"/>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28.81</w:t>
            </w:r>
            <w:r w:rsidR="00F934F6" w:rsidRPr="00E77895">
              <w:rPr>
                <w:rFonts w:cs="Traditional Arabic" w:hint="cs"/>
                <w:sz w:val="24"/>
                <w:szCs w:val="24"/>
                <w:rtl/>
                <w:lang w:bidi="ar-JO"/>
              </w:rPr>
              <w:t>٪</w:t>
            </w:r>
          </w:p>
        </w:tc>
        <w:tc>
          <w:tcPr>
            <w:tcW w:w="1213" w:type="dxa"/>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27.55</w:t>
            </w:r>
            <w:r w:rsidR="00F934F6" w:rsidRPr="00E77895">
              <w:rPr>
                <w:rFonts w:cs="Traditional Arabic" w:hint="cs"/>
                <w:sz w:val="24"/>
                <w:szCs w:val="24"/>
                <w:rtl/>
                <w:lang w:bidi="ar-JO"/>
              </w:rPr>
              <w:t>٪</w:t>
            </w:r>
          </w:p>
        </w:tc>
        <w:tc>
          <w:tcPr>
            <w:tcW w:w="2118" w:type="dxa"/>
            <w:gridSpan w:val="4"/>
            <w:vAlign w:val="bottom"/>
          </w:tcPr>
          <w:p w:rsidR="001E1940" w:rsidRPr="00E77895" w:rsidRDefault="00E77895"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غ</w:t>
            </w:r>
            <w:r w:rsidR="001E1940" w:rsidRPr="00E77895">
              <w:rPr>
                <w:rFonts w:cs="Traditional Arabic" w:hint="cs"/>
                <w:sz w:val="24"/>
                <w:szCs w:val="24"/>
                <w:rtl/>
                <w:lang w:bidi="ar-JO"/>
              </w:rPr>
              <w:t>ير متوفر</w:t>
            </w:r>
          </w:p>
        </w:tc>
      </w:tr>
      <w:tr w:rsidR="001E1940" w:rsidRPr="00E77895">
        <w:trPr>
          <w:gridAfter w:val="2"/>
          <w:wAfter w:w="30" w:type="dxa"/>
          <w:cantSplit/>
          <w:jc w:val="center"/>
        </w:trPr>
        <w:tc>
          <w:tcPr>
            <w:tcW w:w="1425" w:type="dxa"/>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أساسي</w:t>
            </w:r>
          </w:p>
        </w:tc>
        <w:tc>
          <w:tcPr>
            <w:tcW w:w="1030" w:type="dxa"/>
            <w:gridSpan w:val="2"/>
            <w:shd w:val="clear" w:color="auto" w:fill="auto"/>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94.98</w:t>
            </w:r>
            <w:r w:rsidR="00F934F6" w:rsidRPr="00E77895">
              <w:rPr>
                <w:rFonts w:cs="Traditional Arabic" w:hint="cs"/>
                <w:sz w:val="24"/>
                <w:szCs w:val="24"/>
                <w:rtl/>
                <w:lang w:bidi="ar-JO"/>
              </w:rPr>
              <w:t>٪</w:t>
            </w:r>
          </w:p>
        </w:tc>
        <w:tc>
          <w:tcPr>
            <w:tcW w:w="1087" w:type="dxa"/>
            <w:gridSpan w:val="2"/>
            <w:shd w:val="clear" w:color="auto" w:fill="auto"/>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94.25</w:t>
            </w:r>
            <w:r w:rsidR="00F934F6" w:rsidRPr="00E77895">
              <w:rPr>
                <w:rFonts w:cs="Traditional Arabic" w:hint="cs"/>
                <w:sz w:val="24"/>
                <w:szCs w:val="24"/>
                <w:rtl/>
                <w:lang w:bidi="ar-JO"/>
              </w:rPr>
              <w:t>٪</w:t>
            </w:r>
          </w:p>
        </w:tc>
        <w:tc>
          <w:tcPr>
            <w:tcW w:w="1165" w:type="dxa"/>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93.85</w:t>
            </w:r>
            <w:r w:rsidR="00F934F6" w:rsidRPr="00E77895">
              <w:rPr>
                <w:rFonts w:cs="Traditional Arabic" w:hint="cs"/>
                <w:sz w:val="24"/>
                <w:szCs w:val="24"/>
                <w:rtl/>
                <w:lang w:bidi="ar-JO"/>
              </w:rPr>
              <w:t>٪</w:t>
            </w:r>
          </w:p>
        </w:tc>
        <w:tc>
          <w:tcPr>
            <w:tcW w:w="1213" w:type="dxa"/>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94.16</w:t>
            </w:r>
            <w:r w:rsidR="00F934F6" w:rsidRPr="00E77895">
              <w:rPr>
                <w:rFonts w:cs="Traditional Arabic" w:hint="cs"/>
                <w:sz w:val="24"/>
                <w:szCs w:val="24"/>
                <w:rtl/>
                <w:lang w:bidi="ar-JO"/>
              </w:rPr>
              <w:t>٪</w:t>
            </w:r>
          </w:p>
        </w:tc>
        <w:tc>
          <w:tcPr>
            <w:tcW w:w="1035" w:type="dxa"/>
            <w:gridSpan w:val="2"/>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99.3</w:t>
            </w:r>
            <w:r w:rsidR="00F934F6" w:rsidRPr="00E77895">
              <w:rPr>
                <w:rFonts w:cs="Traditional Arabic" w:hint="cs"/>
                <w:sz w:val="24"/>
                <w:szCs w:val="24"/>
                <w:rtl/>
                <w:lang w:bidi="ar-JO"/>
              </w:rPr>
              <w:t>٪</w:t>
            </w:r>
          </w:p>
        </w:tc>
        <w:tc>
          <w:tcPr>
            <w:tcW w:w="1083" w:type="dxa"/>
            <w:gridSpan w:val="2"/>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99.3</w:t>
            </w:r>
            <w:r w:rsidR="00F934F6" w:rsidRPr="00E77895">
              <w:rPr>
                <w:rFonts w:cs="Traditional Arabic" w:hint="cs"/>
                <w:sz w:val="24"/>
                <w:szCs w:val="24"/>
                <w:rtl/>
                <w:lang w:bidi="ar-JO"/>
              </w:rPr>
              <w:t>٪</w:t>
            </w:r>
          </w:p>
        </w:tc>
      </w:tr>
      <w:tr w:rsidR="001E1940" w:rsidRPr="00E77895">
        <w:trPr>
          <w:gridAfter w:val="2"/>
          <w:wAfter w:w="30" w:type="dxa"/>
          <w:cantSplit/>
          <w:jc w:val="center"/>
        </w:trPr>
        <w:tc>
          <w:tcPr>
            <w:tcW w:w="1425" w:type="dxa"/>
            <w:tcBorders>
              <w:bottom w:val="single" w:sz="12" w:space="0" w:color="auto"/>
            </w:tcBorders>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ثانوي</w:t>
            </w:r>
          </w:p>
        </w:tc>
        <w:tc>
          <w:tcPr>
            <w:tcW w:w="1030" w:type="dxa"/>
            <w:gridSpan w:val="2"/>
            <w:tcBorders>
              <w:bottom w:val="single" w:sz="12" w:space="0" w:color="auto"/>
            </w:tcBorders>
            <w:shd w:val="clear" w:color="auto" w:fill="auto"/>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72.22</w:t>
            </w:r>
            <w:r w:rsidR="00F934F6" w:rsidRPr="00E77895">
              <w:rPr>
                <w:rFonts w:cs="Traditional Arabic" w:hint="cs"/>
                <w:sz w:val="24"/>
                <w:szCs w:val="24"/>
                <w:rtl/>
                <w:lang w:bidi="ar-JO"/>
              </w:rPr>
              <w:t>٪</w:t>
            </w:r>
          </w:p>
        </w:tc>
        <w:tc>
          <w:tcPr>
            <w:tcW w:w="1087" w:type="dxa"/>
            <w:gridSpan w:val="2"/>
            <w:tcBorders>
              <w:bottom w:val="single" w:sz="12" w:space="0" w:color="auto"/>
            </w:tcBorders>
            <w:shd w:val="clear" w:color="auto" w:fill="auto"/>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67.22</w:t>
            </w:r>
            <w:r w:rsidR="00F934F6" w:rsidRPr="00E77895">
              <w:rPr>
                <w:rFonts w:cs="Traditional Arabic" w:hint="cs"/>
                <w:sz w:val="24"/>
                <w:szCs w:val="24"/>
                <w:rtl/>
                <w:lang w:bidi="ar-JO"/>
              </w:rPr>
              <w:t>٪</w:t>
            </w:r>
          </w:p>
        </w:tc>
        <w:tc>
          <w:tcPr>
            <w:tcW w:w="1165" w:type="dxa"/>
            <w:tcBorders>
              <w:bottom w:val="single" w:sz="12" w:space="0" w:color="auto"/>
            </w:tcBorders>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75.61</w:t>
            </w:r>
            <w:r w:rsidR="00F934F6" w:rsidRPr="00E77895">
              <w:rPr>
                <w:rFonts w:cs="Traditional Arabic" w:hint="cs"/>
                <w:sz w:val="24"/>
                <w:szCs w:val="24"/>
                <w:rtl/>
                <w:lang w:bidi="ar-JO"/>
              </w:rPr>
              <w:t>٪</w:t>
            </w:r>
          </w:p>
        </w:tc>
        <w:tc>
          <w:tcPr>
            <w:tcW w:w="1213" w:type="dxa"/>
            <w:tcBorders>
              <w:bottom w:val="single" w:sz="12" w:space="0" w:color="auto"/>
            </w:tcBorders>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75.67</w:t>
            </w:r>
            <w:r w:rsidR="00F934F6" w:rsidRPr="00E77895">
              <w:rPr>
                <w:rFonts w:cs="Traditional Arabic" w:hint="cs"/>
                <w:sz w:val="24"/>
                <w:szCs w:val="24"/>
                <w:rtl/>
                <w:lang w:bidi="ar-JO"/>
              </w:rPr>
              <w:t>٪</w:t>
            </w:r>
          </w:p>
        </w:tc>
        <w:tc>
          <w:tcPr>
            <w:tcW w:w="1035" w:type="dxa"/>
            <w:gridSpan w:val="2"/>
            <w:tcBorders>
              <w:bottom w:val="single" w:sz="12" w:space="0" w:color="auto"/>
            </w:tcBorders>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88.4</w:t>
            </w:r>
            <w:r w:rsidR="00F934F6" w:rsidRPr="00E77895">
              <w:rPr>
                <w:rFonts w:cs="Traditional Arabic" w:hint="cs"/>
                <w:sz w:val="24"/>
                <w:szCs w:val="24"/>
                <w:rtl/>
                <w:lang w:bidi="ar-JO"/>
              </w:rPr>
              <w:t>٪</w:t>
            </w:r>
          </w:p>
        </w:tc>
        <w:tc>
          <w:tcPr>
            <w:tcW w:w="1083" w:type="dxa"/>
            <w:gridSpan w:val="2"/>
            <w:tcBorders>
              <w:bottom w:val="single" w:sz="12" w:space="0" w:color="auto"/>
            </w:tcBorders>
            <w:vAlign w:val="bottom"/>
          </w:tcPr>
          <w:p w:rsidR="001E1940" w:rsidRPr="00E77895" w:rsidRDefault="001E1940" w:rsidP="001E1940">
            <w:pPr>
              <w:snapToGrid w:val="0"/>
              <w:spacing w:before="40" w:after="80" w:line="240" w:lineRule="exact"/>
              <w:ind w:right="144"/>
              <w:rPr>
                <w:rFonts w:cs="Traditional Arabic" w:hint="cs"/>
                <w:sz w:val="24"/>
                <w:szCs w:val="24"/>
                <w:rtl/>
                <w:lang w:bidi="ar-JO"/>
              </w:rPr>
            </w:pPr>
            <w:r w:rsidRPr="00E77895">
              <w:rPr>
                <w:rFonts w:cs="Traditional Arabic" w:hint="cs"/>
                <w:sz w:val="24"/>
                <w:szCs w:val="24"/>
                <w:rtl/>
                <w:lang w:bidi="ar-JO"/>
              </w:rPr>
              <w:t>93.7</w:t>
            </w:r>
            <w:r w:rsidR="00F934F6" w:rsidRPr="00E77895">
              <w:rPr>
                <w:rFonts w:cs="Traditional Arabic" w:hint="cs"/>
                <w:sz w:val="24"/>
                <w:szCs w:val="24"/>
                <w:rtl/>
                <w:lang w:bidi="ar-JO"/>
              </w:rPr>
              <w:t>٪</w:t>
            </w:r>
          </w:p>
        </w:tc>
      </w:tr>
    </w:tbl>
    <w:p w:rsidR="00E77895" w:rsidRPr="00E77895" w:rsidRDefault="00E77895" w:rsidP="00E77895">
      <w:pPr>
        <w:pStyle w:val="SingleTxt"/>
        <w:spacing w:after="0" w:line="120" w:lineRule="exact"/>
        <w:rPr>
          <w:rFonts w:hint="cs"/>
          <w:sz w:val="10"/>
          <w:rtl/>
          <w:lang w:val="en-GB" w:bidi="ar-JO"/>
        </w:rPr>
      </w:pPr>
    </w:p>
    <w:p w:rsidR="00E77895" w:rsidRPr="00E77895" w:rsidRDefault="00E77895" w:rsidP="00E77895">
      <w:pPr>
        <w:pStyle w:val="SingleTxt"/>
        <w:spacing w:after="0" w:line="120" w:lineRule="exact"/>
        <w:rPr>
          <w:rFonts w:hint="cs"/>
          <w:sz w:val="10"/>
          <w:rtl/>
          <w:lang w:val="en-GB" w:bidi="ar-JO"/>
        </w:rPr>
      </w:pPr>
    </w:p>
    <w:p w:rsidR="00E77895" w:rsidRPr="00727410" w:rsidRDefault="00E77895" w:rsidP="00E77895">
      <w:pPr>
        <w:pStyle w:val="FootnoteText"/>
        <w:tabs>
          <w:tab w:val="clear" w:pos="418"/>
          <w:tab w:val="right" w:pos="1915"/>
          <w:tab w:val="left" w:pos="2016"/>
          <w:tab w:val="left" w:pos="2491"/>
          <w:tab w:val="left" w:pos="2966"/>
          <w:tab w:val="left" w:pos="3442"/>
          <w:tab w:val="left" w:pos="3917"/>
        </w:tabs>
        <w:spacing w:after="80"/>
        <w:ind w:left="2030" w:right="927" w:hanging="763"/>
        <w:rPr>
          <w:rFonts w:hint="cs"/>
          <w:i/>
          <w:iCs/>
          <w:rtl/>
          <w:lang w:val="en-GB" w:bidi="ar-JO"/>
        </w:rPr>
      </w:pPr>
      <w:r>
        <w:rPr>
          <w:rFonts w:hint="cs"/>
          <w:rtl/>
          <w:lang w:val="en-GB" w:bidi="ar-JO"/>
        </w:rPr>
        <w:tab/>
        <w:t>المصادر:</w:t>
      </w:r>
      <w:r>
        <w:rPr>
          <w:rFonts w:hint="cs"/>
          <w:rtl/>
          <w:lang w:val="en-GB" w:bidi="ar-JO"/>
        </w:rPr>
        <w:tab/>
      </w:r>
      <w:r w:rsidRPr="00727410">
        <w:rPr>
          <w:rFonts w:hint="cs"/>
          <w:i/>
          <w:iCs/>
          <w:rtl/>
          <w:lang w:val="en-GB" w:bidi="ar-JO"/>
        </w:rPr>
        <w:t>الأرقام الخاصة بالعام الدراسي 1997 مستقاة من التقرير الثاني للمملكة الأردنية الهاشمية حول اتفاقية إلغاء كافة أشكال التمييز ضد المرأة.</w:t>
      </w:r>
    </w:p>
    <w:p w:rsidR="00E77895" w:rsidRPr="00727410" w:rsidRDefault="00E77895" w:rsidP="00E77895">
      <w:pPr>
        <w:pStyle w:val="FootnoteText"/>
        <w:tabs>
          <w:tab w:val="clear" w:pos="418"/>
          <w:tab w:val="right" w:pos="1915"/>
          <w:tab w:val="left" w:pos="2016"/>
          <w:tab w:val="left" w:pos="2491"/>
          <w:tab w:val="left" w:pos="2966"/>
          <w:tab w:val="left" w:pos="3442"/>
          <w:tab w:val="left" w:pos="3917"/>
        </w:tabs>
        <w:spacing w:after="80"/>
        <w:ind w:left="2030" w:right="927" w:hanging="763"/>
        <w:rPr>
          <w:rFonts w:hint="cs"/>
          <w:i/>
          <w:iCs/>
          <w:rtl/>
          <w:lang w:val="en-GB" w:bidi="ar-JO"/>
        </w:rPr>
      </w:pPr>
      <w:r w:rsidRPr="00727410">
        <w:rPr>
          <w:rFonts w:hint="cs"/>
          <w:i/>
          <w:iCs/>
          <w:rtl/>
          <w:lang w:val="en-GB" w:bidi="ar-JO"/>
        </w:rPr>
        <w:tab/>
      </w:r>
      <w:r w:rsidRPr="00727410">
        <w:rPr>
          <w:rFonts w:hint="cs"/>
          <w:i/>
          <w:iCs/>
          <w:rtl/>
          <w:lang w:val="en-GB" w:bidi="ar-JO"/>
        </w:rPr>
        <w:tab/>
        <w:t>الأرقام الخاصة بالعام الدراسي 2001 مصدرها كتاب الإحصاء السنوي لوزارة التربية والتعليم للعام ذاته للعام الدراسي 2000/2001</w:t>
      </w:r>
      <w:r w:rsidR="00727410" w:rsidRPr="00727410">
        <w:rPr>
          <w:rFonts w:hint="cs"/>
          <w:i/>
          <w:iCs/>
          <w:rtl/>
          <w:lang w:val="en-GB" w:bidi="ar-JO"/>
        </w:rPr>
        <w:t>.</w:t>
      </w:r>
    </w:p>
    <w:p w:rsidR="001E1940" w:rsidRDefault="00E77895" w:rsidP="00E77895">
      <w:pPr>
        <w:pStyle w:val="FootnoteText"/>
        <w:tabs>
          <w:tab w:val="clear" w:pos="418"/>
          <w:tab w:val="right" w:pos="1915"/>
          <w:tab w:val="left" w:pos="2016"/>
          <w:tab w:val="left" w:pos="2491"/>
          <w:tab w:val="left" w:pos="2966"/>
          <w:tab w:val="left" w:pos="3442"/>
          <w:tab w:val="left" w:pos="3917"/>
        </w:tabs>
        <w:spacing w:after="80"/>
        <w:ind w:left="2030" w:right="927" w:hanging="763"/>
        <w:rPr>
          <w:rFonts w:hint="cs"/>
          <w:rtl/>
          <w:lang w:val="en-GB" w:bidi="ar-JO"/>
        </w:rPr>
      </w:pPr>
      <w:r w:rsidRPr="00727410">
        <w:rPr>
          <w:rFonts w:hint="cs"/>
          <w:i/>
          <w:iCs/>
          <w:rtl/>
          <w:lang w:val="en-GB" w:bidi="ar-JO"/>
        </w:rPr>
        <w:tab/>
      </w:r>
      <w:r w:rsidRPr="00727410">
        <w:rPr>
          <w:rFonts w:hint="cs"/>
          <w:i/>
          <w:iCs/>
          <w:rtl/>
          <w:lang w:val="en-GB" w:bidi="ar-JO"/>
        </w:rPr>
        <w:tab/>
        <w:t>الأرقام الخاصة بالعام الدراسي 2003 مصدرها مسح الأسرة متعدد الأهداف لعام 2003</w:t>
      </w:r>
    </w:p>
    <w:p w:rsidR="00E77895" w:rsidRPr="00E77895" w:rsidRDefault="00E77895" w:rsidP="00E77895">
      <w:pPr>
        <w:pStyle w:val="SingleTxt"/>
        <w:spacing w:after="0" w:line="120" w:lineRule="exact"/>
        <w:rPr>
          <w:rFonts w:hint="cs"/>
          <w:sz w:val="10"/>
          <w:rtl/>
          <w:lang w:val="en-GB" w:bidi="ar-JO"/>
        </w:rPr>
      </w:pPr>
    </w:p>
    <w:p w:rsidR="00E77895" w:rsidRPr="00E77895" w:rsidRDefault="00E77895" w:rsidP="00E77895">
      <w:pPr>
        <w:pStyle w:val="SingleTxt"/>
        <w:spacing w:after="0" w:line="120" w:lineRule="exact"/>
        <w:rPr>
          <w:rFonts w:hint="cs"/>
          <w:sz w:val="10"/>
          <w:rtl/>
          <w:lang w:val="en-GB" w:bidi="ar-JO"/>
        </w:rPr>
      </w:pPr>
    </w:p>
    <w:p w:rsidR="00E77895" w:rsidRPr="00E77895" w:rsidRDefault="00E77895" w:rsidP="00E77895">
      <w:pPr>
        <w:pStyle w:val="SingleTxt"/>
        <w:rPr>
          <w:rFonts w:hint="cs"/>
          <w:lang w:val="en-GB" w:bidi="ar-JO"/>
        </w:rPr>
      </w:pPr>
      <w:r>
        <w:rPr>
          <w:rFonts w:hint="cs"/>
          <w:rtl/>
        </w:rPr>
        <w:t xml:space="preserve">106 - </w:t>
      </w:r>
      <w:r w:rsidRPr="00E77895">
        <w:rPr>
          <w:rFonts w:hint="cs"/>
          <w:rtl/>
        </w:rPr>
        <w:t>ويتألف التعليم الثانوي من مسارين رئيسين هما (1) مسار التعليم الثانوي الشامل الذي يقوم على قاعدة ثقافية عامة مشتركة وثقافة متخصصة أكاديمية أو مهنية. (2) مسار التعليم الثانوي التطبيقي الذي يقوم على الإعداد والتدريب المهني.</w:t>
      </w:r>
      <w:r>
        <w:rPr>
          <w:rFonts w:hint="cs"/>
          <w:rtl/>
        </w:rPr>
        <w:t xml:space="preserve"> </w:t>
      </w:r>
      <w:r w:rsidRPr="00E77895">
        <w:rPr>
          <w:rFonts w:hint="cs"/>
          <w:rtl/>
        </w:rPr>
        <w:t xml:space="preserve">وقد </w:t>
      </w:r>
      <w:r w:rsidRPr="00E77895">
        <w:rPr>
          <w:rFonts w:hint="cs"/>
          <w:rtl/>
          <w:lang w:bidi="ar-JO"/>
        </w:rPr>
        <w:t xml:space="preserve">طبقت </w:t>
      </w:r>
      <w:r w:rsidRPr="00E77895">
        <w:rPr>
          <w:rFonts w:hint="cs"/>
          <w:rtl/>
        </w:rPr>
        <w:t xml:space="preserve">وزارة التربية والتعليم عدة سياسات للارتقاء بالتعليم المهني أهمها افتتاح عدد من الشعب والتخصصات في الفروع المختلفة مما أدى إلى تحقق نسبة نمو سنوية في أعداد المقبولين في التعليم المهني. </w:t>
      </w:r>
      <w:r w:rsidRPr="00E77895">
        <w:rPr>
          <w:rFonts w:hint="cs"/>
          <w:rtl/>
          <w:lang w:bidi="ar-JO"/>
        </w:rPr>
        <w:t>وبالنظر إلى الأرقام على المستوى الوطني (كافة مدارس الثانوي المهني بغض النظر عن الجهة المشرفة)، فمن الملاحظ أن نسبة مشاركة الذكور في التعليم الثانوي المهني والتي تبلغ (22.7</w:t>
      </w:r>
      <w:r>
        <w:rPr>
          <w:rFonts w:hint="cs"/>
          <w:rtl/>
          <w:lang w:bidi="ar-JO"/>
        </w:rPr>
        <w:t>٪</w:t>
      </w:r>
      <w:r w:rsidRPr="00E77895">
        <w:rPr>
          <w:rFonts w:hint="cs"/>
          <w:rtl/>
          <w:lang w:bidi="ar-JO"/>
        </w:rPr>
        <w:t>) من مجمل الطلاب الذكور في المرحلة الثانوية ونسبة مشاركة الإناث في التعليم الثانوي المهني (13.2</w:t>
      </w:r>
      <w:r>
        <w:rPr>
          <w:rFonts w:hint="cs"/>
          <w:rtl/>
          <w:lang w:bidi="ar-JO"/>
        </w:rPr>
        <w:t>٪</w:t>
      </w:r>
      <w:r w:rsidRPr="00E77895">
        <w:rPr>
          <w:rFonts w:hint="cs"/>
          <w:rtl/>
          <w:lang w:bidi="ar-JO"/>
        </w:rPr>
        <w:t>) من مجمل الطالبات في المرحلة الثانوية لا تزال منخفضة مما يفيد بأن الإقبال على التعليم المهني لا يزال متدنيا رغم الجهود المكثفة المبذولة لتطويره. وقد يعزى هذا إلى عدم ربط مخرجات التعليم المهني باحتياجات السوق على مستوى المجال العلمي المطروح أو</w:t>
      </w:r>
      <w:r>
        <w:rPr>
          <w:rFonts w:hint="eastAsia"/>
          <w:rtl/>
          <w:lang w:bidi="ar-JO"/>
        </w:rPr>
        <w:t> </w:t>
      </w:r>
      <w:r w:rsidRPr="00E77895">
        <w:rPr>
          <w:rFonts w:hint="cs"/>
          <w:rtl/>
          <w:lang w:bidi="ar-JO"/>
        </w:rPr>
        <w:t>مضمونه.</w:t>
      </w:r>
    </w:p>
    <w:p w:rsidR="00E77895" w:rsidRPr="00E77895" w:rsidRDefault="00E77895" w:rsidP="00E77895">
      <w:pPr>
        <w:pStyle w:val="SingleTxt"/>
        <w:rPr>
          <w:rFonts w:hint="cs"/>
          <w:b/>
          <w:bCs/>
          <w:lang w:val="en-GB" w:bidi="ar-JO"/>
        </w:rPr>
      </w:pPr>
      <w:r>
        <w:rPr>
          <w:rFonts w:hint="cs"/>
          <w:rtl/>
        </w:rPr>
        <w:t xml:space="preserve">107 - </w:t>
      </w:r>
      <w:r w:rsidRPr="00E77895">
        <w:rPr>
          <w:rFonts w:hint="cs"/>
          <w:rtl/>
        </w:rPr>
        <w:t>أما توزيع الطلبة حسب فروع التعليم والجنس فتفيد الإحصاءات المتوفرة أن نسبة الالتحاق في الفروع التعليمية المختلفة لا تزال متأثرة بالتنميط الاجتماعي السائد والأدوار الاجتماعية المسندة إلى كل من الذكر والأنثى</w:t>
      </w:r>
      <w:r w:rsidRPr="00E77895">
        <w:rPr>
          <w:rFonts w:hint="cs"/>
          <w:rtl/>
          <w:lang w:bidi="ar-JO"/>
        </w:rPr>
        <w:t>،</w:t>
      </w:r>
      <w:r w:rsidRPr="00E77895">
        <w:rPr>
          <w:rFonts w:hint="cs"/>
          <w:rtl/>
        </w:rPr>
        <w:t xml:space="preserve"> حيث نجد مشاركة الإناث في المجال الصناعي خلال الأعوام 200</w:t>
      </w:r>
      <w:r w:rsidRPr="00E77895">
        <w:rPr>
          <w:rFonts w:hint="cs"/>
          <w:rtl/>
          <w:lang w:bidi="ar-JO"/>
        </w:rPr>
        <w:t>4</w:t>
      </w:r>
      <w:r w:rsidRPr="00E77895">
        <w:rPr>
          <w:rFonts w:hint="cs"/>
          <w:rtl/>
        </w:rPr>
        <w:t>/200</w:t>
      </w:r>
      <w:r w:rsidRPr="00E77895">
        <w:rPr>
          <w:rFonts w:hint="cs"/>
          <w:rtl/>
          <w:lang w:bidi="ar-JO"/>
        </w:rPr>
        <w:t>5</w:t>
      </w:r>
      <w:r w:rsidRPr="00E77895">
        <w:rPr>
          <w:rFonts w:hint="cs"/>
          <w:rtl/>
        </w:rPr>
        <w:t xml:space="preserve"> بسيطة جدا </w:t>
      </w:r>
      <w:r w:rsidRPr="00E77895">
        <w:rPr>
          <w:lang w:val="en-GB" w:bidi="ar-JO"/>
        </w:rPr>
        <w:t>)</w:t>
      </w:r>
      <w:r w:rsidRPr="00E77895">
        <w:rPr>
          <w:rFonts w:hint="cs"/>
          <w:rtl/>
          <w:lang w:bidi="ar-JO"/>
        </w:rPr>
        <w:t>107</w:t>
      </w:r>
      <w:r w:rsidRPr="00E77895">
        <w:rPr>
          <w:lang w:val="en-GB" w:bidi="ar-JO"/>
        </w:rPr>
        <w:t>(</w:t>
      </w:r>
      <w:r w:rsidRPr="00E77895">
        <w:rPr>
          <w:rFonts w:hint="cs"/>
          <w:rtl/>
        </w:rPr>
        <w:t xml:space="preserve"> طالبة من </w:t>
      </w:r>
      <w:r w:rsidRPr="00E77895">
        <w:rPr>
          <w:lang w:val="en-GB" w:bidi="ar-JO"/>
        </w:rPr>
        <w:t>)</w:t>
      </w:r>
      <w:r w:rsidRPr="00E77895">
        <w:rPr>
          <w:rFonts w:hint="cs"/>
          <w:rtl/>
        </w:rPr>
        <w:t>9</w:t>
      </w:r>
      <w:r w:rsidRPr="00E77895">
        <w:rPr>
          <w:rFonts w:hint="cs"/>
          <w:rtl/>
          <w:lang w:bidi="ar-JO"/>
        </w:rPr>
        <w:t>979</w:t>
      </w:r>
      <w:r w:rsidRPr="00E77895">
        <w:rPr>
          <w:lang w:val="en-GB" w:bidi="ar-JO"/>
        </w:rPr>
        <w:t>(</w:t>
      </w:r>
      <w:r w:rsidRPr="00E77895">
        <w:rPr>
          <w:rFonts w:hint="cs"/>
          <w:rtl/>
        </w:rPr>
        <w:t xml:space="preserve"> طالب وطالبة. </w:t>
      </w:r>
      <w:r w:rsidRPr="00E77895">
        <w:rPr>
          <w:rFonts w:hint="cs"/>
          <w:rtl/>
          <w:lang w:bidi="ar-JO"/>
        </w:rPr>
        <w:t>و</w:t>
      </w:r>
      <w:r w:rsidRPr="00E77895">
        <w:rPr>
          <w:rFonts w:hint="cs"/>
          <w:rtl/>
        </w:rPr>
        <w:t xml:space="preserve">بينما لا يتوفر فرع التعليم الفندقي للإناث نجد أن مشاركة الذكور في مادة </w:t>
      </w:r>
      <w:r w:rsidRPr="00E77895">
        <w:rPr>
          <w:rFonts w:hint="cs"/>
          <w:rtl/>
          <w:lang w:bidi="ar-JO"/>
        </w:rPr>
        <w:t>إنتاج الملابس</w:t>
      </w:r>
      <w:r w:rsidRPr="00E77895">
        <w:rPr>
          <w:rFonts w:hint="cs"/>
          <w:rtl/>
        </w:rPr>
        <w:t xml:space="preserve"> والتي تعتبر تخصص أنثوي (</w:t>
      </w:r>
      <w:r w:rsidRPr="00E77895">
        <w:rPr>
          <w:rFonts w:hint="cs"/>
          <w:rtl/>
          <w:lang w:bidi="ar-JO"/>
        </w:rPr>
        <w:t>29</w:t>
      </w:r>
      <w:r w:rsidRPr="00E77895">
        <w:rPr>
          <w:rFonts w:hint="cs"/>
          <w:rtl/>
        </w:rPr>
        <w:t>) طالب من أصل (2</w:t>
      </w:r>
      <w:r w:rsidRPr="00E77895">
        <w:rPr>
          <w:rFonts w:hint="cs"/>
          <w:rtl/>
          <w:lang w:bidi="ar-JO"/>
        </w:rPr>
        <w:t>564</w:t>
      </w:r>
      <w:r w:rsidRPr="00E77895">
        <w:rPr>
          <w:rFonts w:hint="cs"/>
          <w:rtl/>
        </w:rPr>
        <w:t>) طالب وطالبة. ويوضح الجدول رقم</w:t>
      </w:r>
      <w:r>
        <w:rPr>
          <w:rFonts w:hint="eastAsia"/>
          <w:rtl/>
        </w:rPr>
        <w:t> </w:t>
      </w:r>
      <w:r w:rsidRPr="00E77895">
        <w:rPr>
          <w:rFonts w:hint="cs"/>
          <w:rtl/>
        </w:rPr>
        <w:t>(</w:t>
      </w:r>
      <w:r w:rsidRPr="00E77895">
        <w:rPr>
          <w:rFonts w:hint="cs"/>
          <w:rtl/>
          <w:lang w:bidi="ar-JO"/>
        </w:rPr>
        <w:t>9</w:t>
      </w:r>
      <w:r w:rsidRPr="00E77895">
        <w:rPr>
          <w:rFonts w:hint="cs"/>
          <w:rtl/>
        </w:rPr>
        <w:t xml:space="preserve">) توزيع الطلبة حسب الفروع والجنس للأعوام </w:t>
      </w:r>
      <w:r w:rsidRPr="00E77895">
        <w:rPr>
          <w:rFonts w:hint="cs"/>
          <w:rtl/>
          <w:lang w:bidi="ar-JO"/>
        </w:rPr>
        <w:t>2004</w:t>
      </w:r>
      <w:r w:rsidRPr="00E77895">
        <w:rPr>
          <w:rFonts w:hint="cs"/>
          <w:rtl/>
        </w:rPr>
        <w:t>/200</w:t>
      </w:r>
      <w:r w:rsidRPr="00E77895">
        <w:rPr>
          <w:rFonts w:hint="cs"/>
          <w:rtl/>
          <w:lang w:bidi="ar-JO"/>
        </w:rPr>
        <w:t>5</w:t>
      </w:r>
      <w:r w:rsidRPr="00E77895">
        <w:rPr>
          <w:rFonts w:hint="cs"/>
          <w:rtl/>
        </w:rPr>
        <w:t>.</w:t>
      </w:r>
    </w:p>
    <w:p w:rsidR="00E77895" w:rsidRPr="00E77895" w:rsidRDefault="00E77895" w:rsidP="00E77895">
      <w:pPr>
        <w:pStyle w:val="SingleTxt"/>
        <w:rPr>
          <w:rFonts w:hint="cs"/>
          <w:b/>
          <w:bCs/>
          <w:lang w:val="en-GB" w:bidi="ar-JO"/>
        </w:rPr>
      </w:pPr>
      <w:r>
        <w:rPr>
          <w:rFonts w:hint="cs"/>
          <w:rtl/>
          <w:lang w:bidi="ar-JO"/>
        </w:rPr>
        <w:t xml:space="preserve">108 - </w:t>
      </w:r>
      <w:r w:rsidRPr="00E77895">
        <w:rPr>
          <w:rFonts w:hint="cs"/>
          <w:rtl/>
          <w:lang w:bidi="ar-JO"/>
        </w:rPr>
        <w:t>ومن خلال المقارنة مع بعض الأرقام الخاصة بالتعليم المهني في التقرير الثاني للمملكة يبدو بشكل واضح أن هناك بعض التغييرات في توجهات الإناث لدراسة مساقات تعرف بأنها ذكورية.</w:t>
      </w:r>
      <w:r>
        <w:rPr>
          <w:rFonts w:hint="cs"/>
          <w:rtl/>
          <w:lang w:bidi="ar-JO"/>
        </w:rPr>
        <w:t xml:space="preserve"> </w:t>
      </w:r>
      <w:r w:rsidRPr="00E77895">
        <w:rPr>
          <w:rFonts w:hint="cs"/>
          <w:rtl/>
          <w:lang w:bidi="ar-JO"/>
        </w:rPr>
        <w:t>إلا أن هذا التغيير بطيء جدا وقد يعزى إلى التطور الطبيعي. فبينما لم تتجاوز مشاركة الإناث في التخصص الصناعي (4) طالبات من أصل (7535) في عام 1997 زاد عددهن إلى (95) من (10074) في عام 2004.</w:t>
      </w:r>
    </w:p>
    <w:p w:rsidR="00E77895" w:rsidRPr="00E77895" w:rsidRDefault="00E77895" w:rsidP="00E7789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E77895">
        <w:rPr>
          <w:rtl/>
          <w:lang w:val="en-GB"/>
        </w:rPr>
        <w:t>الجدول</w:t>
      </w:r>
      <w:r w:rsidRPr="00E77895">
        <w:rPr>
          <w:rFonts w:hint="cs"/>
          <w:rtl/>
          <w:lang w:val="en-GB"/>
        </w:rPr>
        <w:t xml:space="preserve"> (</w:t>
      </w:r>
      <w:r w:rsidRPr="00E77895">
        <w:rPr>
          <w:rFonts w:hint="cs"/>
          <w:rtl/>
          <w:lang w:val="en-GB" w:bidi="ar-JO"/>
        </w:rPr>
        <w:t>9</w:t>
      </w:r>
      <w:r w:rsidRPr="00E77895">
        <w:rPr>
          <w:rFonts w:hint="cs"/>
          <w:rtl/>
          <w:lang w:val="en-GB"/>
        </w:rPr>
        <w:t>)</w:t>
      </w:r>
    </w:p>
    <w:p w:rsidR="00E77895" w:rsidRDefault="00E77895" w:rsidP="00E778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E77895">
        <w:rPr>
          <w:rFonts w:hint="cs"/>
          <w:rtl/>
          <w:lang w:val="en-GB" w:bidi="ar-JO"/>
        </w:rPr>
        <w:t>توزيع الطلبة حسب فروع التعليم والجنس للعام 2004</w:t>
      </w:r>
      <w:r w:rsidR="00E352F0">
        <w:rPr>
          <w:rFonts w:hint="cs"/>
          <w:rtl/>
          <w:lang w:val="en-GB" w:bidi="ar-JO"/>
        </w:rPr>
        <w:t>/</w:t>
      </w:r>
      <w:r w:rsidRPr="00E77895">
        <w:rPr>
          <w:rFonts w:hint="cs"/>
          <w:rtl/>
          <w:lang w:val="en-GB" w:bidi="ar-JO"/>
        </w:rPr>
        <w:t>2005</w:t>
      </w:r>
    </w:p>
    <w:p w:rsidR="00E77895" w:rsidRPr="00E77895" w:rsidRDefault="00E77895" w:rsidP="00E77895">
      <w:pPr>
        <w:pStyle w:val="SingleTxt"/>
        <w:spacing w:after="0" w:line="120" w:lineRule="exact"/>
        <w:rPr>
          <w:rFonts w:hint="cs"/>
          <w:sz w:val="10"/>
          <w:rtl/>
          <w:lang w:val="en-GB" w:bidi="ar-JO"/>
        </w:rPr>
      </w:pPr>
    </w:p>
    <w:tbl>
      <w:tblPr>
        <w:tblStyle w:val="TableGrid"/>
        <w:bidiVisual/>
        <w:tblW w:w="0" w:type="auto"/>
        <w:jc w:val="center"/>
        <w:tblInd w:w="-8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110"/>
        <w:gridCol w:w="1260"/>
        <w:gridCol w:w="1727"/>
        <w:gridCol w:w="1791"/>
      </w:tblGrid>
      <w:tr w:rsidR="00E77895" w:rsidRPr="00DC0378">
        <w:trPr>
          <w:cantSplit/>
          <w:tblHeader/>
          <w:jc w:val="center"/>
        </w:trPr>
        <w:tc>
          <w:tcPr>
            <w:tcW w:w="2110" w:type="dxa"/>
            <w:tcBorders>
              <w:top w:val="single" w:sz="4" w:space="0" w:color="auto"/>
              <w:bottom w:val="single" w:sz="12" w:space="0" w:color="auto"/>
            </w:tcBorders>
            <w:shd w:val="clear" w:color="auto" w:fill="E6E6E6"/>
            <w:vAlign w:val="bottom"/>
          </w:tcPr>
          <w:p w:rsidR="00E77895" w:rsidRPr="00DC0378" w:rsidRDefault="00E77895" w:rsidP="00DC0378">
            <w:pPr>
              <w:snapToGrid w:val="0"/>
              <w:spacing w:before="80" w:after="80" w:line="240" w:lineRule="exact"/>
              <w:ind w:right="144"/>
              <w:rPr>
                <w:rFonts w:cs="Traditional Arabic" w:hint="cs"/>
                <w:i/>
                <w:iCs/>
                <w:sz w:val="16"/>
                <w:szCs w:val="24"/>
                <w:rtl/>
                <w:lang w:bidi="ar-JO"/>
              </w:rPr>
            </w:pPr>
            <w:r w:rsidRPr="00DC0378">
              <w:rPr>
                <w:rFonts w:cs="Traditional Arabic" w:hint="cs"/>
                <w:i/>
                <w:iCs/>
                <w:sz w:val="16"/>
                <w:szCs w:val="24"/>
                <w:rtl/>
                <w:lang w:bidi="ar-JO"/>
              </w:rPr>
              <w:t>الفرع</w:t>
            </w:r>
          </w:p>
        </w:tc>
        <w:tc>
          <w:tcPr>
            <w:tcW w:w="1260" w:type="dxa"/>
            <w:tcBorders>
              <w:top w:val="single" w:sz="4" w:space="0" w:color="auto"/>
              <w:bottom w:val="single" w:sz="12" w:space="0" w:color="auto"/>
            </w:tcBorders>
            <w:shd w:val="clear" w:color="auto" w:fill="E6E6E6"/>
            <w:vAlign w:val="bottom"/>
          </w:tcPr>
          <w:p w:rsidR="00E77895" w:rsidRPr="00DC0378" w:rsidRDefault="00E77895" w:rsidP="00DC0378">
            <w:pPr>
              <w:snapToGrid w:val="0"/>
              <w:spacing w:before="80" w:after="80" w:line="240" w:lineRule="exact"/>
              <w:ind w:right="144"/>
              <w:rPr>
                <w:rFonts w:cs="Traditional Arabic" w:hint="cs"/>
                <w:i/>
                <w:iCs/>
                <w:sz w:val="16"/>
                <w:szCs w:val="24"/>
                <w:rtl/>
                <w:lang w:bidi="ar-JO"/>
              </w:rPr>
            </w:pPr>
            <w:r w:rsidRPr="00DC0378">
              <w:rPr>
                <w:rFonts w:cs="Traditional Arabic" w:hint="cs"/>
                <w:i/>
                <w:iCs/>
                <w:sz w:val="16"/>
                <w:szCs w:val="24"/>
                <w:rtl/>
                <w:lang w:bidi="ar-JO"/>
              </w:rPr>
              <w:t>ذكور</w:t>
            </w:r>
          </w:p>
        </w:tc>
        <w:tc>
          <w:tcPr>
            <w:tcW w:w="1727" w:type="dxa"/>
            <w:tcBorders>
              <w:top w:val="single" w:sz="4" w:space="0" w:color="auto"/>
              <w:bottom w:val="single" w:sz="12" w:space="0" w:color="auto"/>
            </w:tcBorders>
            <w:shd w:val="clear" w:color="auto" w:fill="E6E6E6"/>
            <w:vAlign w:val="bottom"/>
          </w:tcPr>
          <w:p w:rsidR="00E77895" w:rsidRPr="00DC0378" w:rsidRDefault="00E77895" w:rsidP="00DC0378">
            <w:pPr>
              <w:snapToGrid w:val="0"/>
              <w:spacing w:before="80" w:after="80" w:line="240" w:lineRule="exact"/>
              <w:ind w:right="144"/>
              <w:rPr>
                <w:rFonts w:cs="Traditional Arabic" w:hint="cs"/>
                <w:i/>
                <w:iCs/>
                <w:sz w:val="16"/>
                <w:szCs w:val="24"/>
                <w:rtl/>
                <w:lang w:bidi="ar-JO"/>
              </w:rPr>
            </w:pPr>
            <w:r w:rsidRPr="00DC0378">
              <w:rPr>
                <w:rFonts w:cs="Traditional Arabic" w:hint="cs"/>
                <w:i/>
                <w:iCs/>
                <w:sz w:val="16"/>
                <w:szCs w:val="24"/>
                <w:rtl/>
                <w:lang w:bidi="ar-JO"/>
              </w:rPr>
              <w:t>إناث</w:t>
            </w:r>
          </w:p>
        </w:tc>
        <w:tc>
          <w:tcPr>
            <w:tcW w:w="1791" w:type="dxa"/>
            <w:tcBorders>
              <w:top w:val="single" w:sz="4" w:space="0" w:color="auto"/>
              <w:bottom w:val="single" w:sz="12" w:space="0" w:color="auto"/>
            </w:tcBorders>
            <w:shd w:val="clear" w:color="auto" w:fill="E6E6E6"/>
            <w:vAlign w:val="bottom"/>
          </w:tcPr>
          <w:p w:rsidR="00E77895" w:rsidRPr="00DC0378" w:rsidRDefault="00E77895" w:rsidP="00DC0378">
            <w:pPr>
              <w:snapToGrid w:val="0"/>
              <w:spacing w:before="80" w:after="80" w:line="240" w:lineRule="exact"/>
              <w:ind w:right="144"/>
              <w:rPr>
                <w:rFonts w:cs="Traditional Arabic" w:hint="cs"/>
                <w:i/>
                <w:iCs/>
                <w:sz w:val="16"/>
                <w:szCs w:val="24"/>
                <w:rtl/>
                <w:lang w:bidi="ar-JO"/>
              </w:rPr>
            </w:pPr>
            <w:r w:rsidRPr="00DC0378">
              <w:rPr>
                <w:rFonts w:cs="Traditional Arabic" w:hint="cs"/>
                <w:i/>
                <w:iCs/>
                <w:sz w:val="16"/>
                <w:szCs w:val="24"/>
                <w:rtl/>
                <w:lang w:bidi="ar-JO"/>
              </w:rPr>
              <w:t>المجموع</w:t>
            </w:r>
          </w:p>
        </w:tc>
      </w:tr>
      <w:tr w:rsidR="00DC0378" w:rsidRPr="00DC0378">
        <w:trPr>
          <w:cantSplit/>
          <w:trHeight w:hRule="exact" w:val="115"/>
          <w:tblHeader/>
          <w:jc w:val="center"/>
        </w:trPr>
        <w:tc>
          <w:tcPr>
            <w:tcW w:w="2110" w:type="dxa"/>
            <w:tcBorders>
              <w:top w:val="single" w:sz="12" w:space="0" w:color="auto"/>
            </w:tcBorders>
            <w:vAlign w:val="bottom"/>
          </w:tcPr>
          <w:p w:rsidR="00DC0378" w:rsidRPr="00DC0378" w:rsidRDefault="00DC0378" w:rsidP="00DC0378">
            <w:pPr>
              <w:snapToGrid w:val="0"/>
              <w:spacing w:before="40" w:after="80" w:line="240" w:lineRule="exact"/>
              <w:ind w:right="144"/>
              <w:rPr>
                <w:rFonts w:hint="cs"/>
                <w:sz w:val="16"/>
                <w:szCs w:val="24"/>
                <w:rtl/>
                <w:lang w:bidi="ar-JO"/>
              </w:rPr>
            </w:pPr>
          </w:p>
        </w:tc>
        <w:tc>
          <w:tcPr>
            <w:tcW w:w="1260" w:type="dxa"/>
            <w:tcBorders>
              <w:top w:val="single" w:sz="12" w:space="0" w:color="auto"/>
            </w:tcBorders>
            <w:vAlign w:val="bottom"/>
          </w:tcPr>
          <w:p w:rsidR="00DC0378" w:rsidRPr="00DC0378" w:rsidRDefault="00DC0378" w:rsidP="00DC0378">
            <w:pPr>
              <w:snapToGrid w:val="0"/>
              <w:spacing w:before="40" w:after="80" w:line="240" w:lineRule="exact"/>
              <w:ind w:right="144"/>
              <w:rPr>
                <w:rFonts w:hint="cs"/>
                <w:sz w:val="16"/>
                <w:szCs w:val="24"/>
                <w:rtl/>
                <w:lang w:bidi="ar-JO"/>
              </w:rPr>
            </w:pPr>
          </w:p>
        </w:tc>
        <w:tc>
          <w:tcPr>
            <w:tcW w:w="1727" w:type="dxa"/>
            <w:tcBorders>
              <w:top w:val="single" w:sz="12" w:space="0" w:color="auto"/>
            </w:tcBorders>
            <w:vAlign w:val="bottom"/>
          </w:tcPr>
          <w:p w:rsidR="00DC0378" w:rsidRPr="00DC0378" w:rsidRDefault="00DC0378" w:rsidP="00DC0378">
            <w:pPr>
              <w:snapToGrid w:val="0"/>
              <w:spacing w:before="40" w:after="80" w:line="240" w:lineRule="exact"/>
              <w:ind w:right="144"/>
              <w:rPr>
                <w:rFonts w:hint="cs"/>
                <w:sz w:val="16"/>
                <w:szCs w:val="24"/>
                <w:rtl/>
                <w:lang w:bidi="ar-JO"/>
              </w:rPr>
            </w:pPr>
          </w:p>
        </w:tc>
        <w:tc>
          <w:tcPr>
            <w:tcW w:w="1791" w:type="dxa"/>
            <w:tcBorders>
              <w:top w:val="single" w:sz="12" w:space="0" w:color="auto"/>
            </w:tcBorders>
            <w:vAlign w:val="bottom"/>
          </w:tcPr>
          <w:p w:rsidR="00DC0378" w:rsidRPr="00DC0378" w:rsidRDefault="00DC0378" w:rsidP="00DC0378">
            <w:pPr>
              <w:snapToGrid w:val="0"/>
              <w:spacing w:before="40" w:after="80" w:line="240" w:lineRule="exact"/>
              <w:ind w:right="144"/>
              <w:rPr>
                <w:rFonts w:hint="cs"/>
                <w:sz w:val="16"/>
                <w:szCs w:val="24"/>
                <w:rtl/>
                <w:lang w:bidi="ar-JO"/>
              </w:rPr>
            </w:pPr>
          </w:p>
        </w:tc>
      </w:tr>
      <w:tr w:rsidR="00E77895" w:rsidRPr="00DC0378">
        <w:trPr>
          <w:cantSplit/>
          <w:jc w:val="center"/>
        </w:trPr>
        <w:tc>
          <w:tcPr>
            <w:tcW w:w="2110" w:type="dxa"/>
            <w:shd w:val="clear" w:color="auto" w:fill="auto"/>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الزراعي</w:t>
            </w:r>
          </w:p>
        </w:tc>
        <w:tc>
          <w:tcPr>
            <w:tcW w:w="1260" w:type="dxa"/>
            <w:shd w:val="clear" w:color="auto" w:fill="auto"/>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1404</w:t>
            </w:r>
          </w:p>
        </w:tc>
        <w:tc>
          <w:tcPr>
            <w:tcW w:w="1727" w:type="dxa"/>
            <w:shd w:val="clear" w:color="auto" w:fill="auto"/>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190</w:t>
            </w:r>
          </w:p>
        </w:tc>
        <w:tc>
          <w:tcPr>
            <w:tcW w:w="1791" w:type="dxa"/>
            <w:shd w:val="clear" w:color="auto" w:fill="auto"/>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1594</w:t>
            </w:r>
          </w:p>
        </w:tc>
      </w:tr>
      <w:tr w:rsidR="00E77895" w:rsidRPr="00DC0378">
        <w:trPr>
          <w:cantSplit/>
          <w:jc w:val="center"/>
        </w:trPr>
        <w:tc>
          <w:tcPr>
            <w:tcW w:w="211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الصناعي</w:t>
            </w:r>
          </w:p>
        </w:tc>
        <w:tc>
          <w:tcPr>
            <w:tcW w:w="126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9979</w:t>
            </w:r>
          </w:p>
        </w:tc>
        <w:tc>
          <w:tcPr>
            <w:tcW w:w="1727"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95</w:t>
            </w:r>
          </w:p>
        </w:tc>
        <w:tc>
          <w:tcPr>
            <w:tcW w:w="1791"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10074</w:t>
            </w:r>
          </w:p>
        </w:tc>
      </w:tr>
      <w:tr w:rsidR="00E77895" w:rsidRPr="00DC0378">
        <w:trPr>
          <w:cantSplit/>
          <w:jc w:val="center"/>
        </w:trPr>
        <w:tc>
          <w:tcPr>
            <w:tcW w:w="211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التمريضي</w:t>
            </w:r>
          </w:p>
        </w:tc>
        <w:tc>
          <w:tcPr>
            <w:tcW w:w="126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864</w:t>
            </w:r>
          </w:p>
        </w:tc>
        <w:tc>
          <w:tcPr>
            <w:tcW w:w="1727"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1825</w:t>
            </w:r>
          </w:p>
        </w:tc>
        <w:tc>
          <w:tcPr>
            <w:tcW w:w="1791"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2689</w:t>
            </w:r>
          </w:p>
        </w:tc>
      </w:tr>
      <w:tr w:rsidR="00E77895" w:rsidRPr="00DC0378">
        <w:trPr>
          <w:cantSplit/>
          <w:jc w:val="center"/>
        </w:trPr>
        <w:tc>
          <w:tcPr>
            <w:tcW w:w="2110" w:type="dxa"/>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الفندقي</w:t>
            </w:r>
          </w:p>
        </w:tc>
        <w:tc>
          <w:tcPr>
            <w:tcW w:w="1260" w:type="dxa"/>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1819</w:t>
            </w:r>
          </w:p>
        </w:tc>
        <w:tc>
          <w:tcPr>
            <w:tcW w:w="1727" w:type="dxa"/>
          </w:tcPr>
          <w:p w:rsidR="00E77895" w:rsidRPr="00DC0378" w:rsidRDefault="00E77895" w:rsidP="00DC0378">
            <w:pPr>
              <w:snapToGrid w:val="0"/>
              <w:spacing w:before="40" w:line="240" w:lineRule="exact"/>
              <w:ind w:right="144"/>
              <w:rPr>
                <w:rFonts w:cs="Traditional Arabic" w:hint="cs"/>
                <w:sz w:val="16"/>
                <w:szCs w:val="24"/>
                <w:rtl/>
                <w:lang w:bidi="ar-JO"/>
              </w:rPr>
            </w:pPr>
            <w:r w:rsidRPr="00DC0378">
              <w:rPr>
                <w:rFonts w:cs="Traditional Arabic" w:hint="cs"/>
                <w:sz w:val="16"/>
                <w:szCs w:val="24"/>
                <w:rtl/>
                <w:lang w:bidi="ar-JO"/>
              </w:rPr>
              <w:t>12</w:t>
            </w:r>
          </w:p>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لا تتوفر مراكز للإناث واستحدث مركز واحد فقط مختلط</w:t>
            </w:r>
          </w:p>
        </w:tc>
        <w:tc>
          <w:tcPr>
            <w:tcW w:w="1791" w:type="dxa"/>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1831</w:t>
            </w:r>
          </w:p>
        </w:tc>
      </w:tr>
      <w:tr w:rsidR="00E77895" w:rsidRPr="00DC0378">
        <w:trPr>
          <w:cantSplit/>
          <w:jc w:val="center"/>
        </w:trPr>
        <w:tc>
          <w:tcPr>
            <w:tcW w:w="211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إنتاج ملابس</w:t>
            </w:r>
          </w:p>
        </w:tc>
        <w:tc>
          <w:tcPr>
            <w:tcW w:w="126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42</w:t>
            </w:r>
          </w:p>
        </w:tc>
        <w:tc>
          <w:tcPr>
            <w:tcW w:w="1727"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2532</w:t>
            </w:r>
          </w:p>
        </w:tc>
        <w:tc>
          <w:tcPr>
            <w:tcW w:w="1791"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2574</w:t>
            </w:r>
          </w:p>
        </w:tc>
      </w:tr>
      <w:tr w:rsidR="00E77895" w:rsidRPr="00DC0378">
        <w:trPr>
          <w:cantSplit/>
          <w:jc w:val="center"/>
        </w:trPr>
        <w:tc>
          <w:tcPr>
            <w:tcW w:w="211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تربية طفل</w:t>
            </w:r>
          </w:p>
        </w:tc>
        <w:tc>
          <w:tcPr>
            <w:tcW w:w="126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لا تتوفر مراكز</w:t>
            </w:r>
          </w:p>
        </w:tc>
        <w:tc>
          <w:tcPr>
            <w:tcW w:w="1727"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3058</w:t>
            </w:r>
          </w:p>
        </w:tc>
        <w:tc>
          <w:tcPr>
            <w:tcW w:w="1791"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3058</w:t>
            </w:r>
          </w:p>
        </w:tc>
      </w:tr>
      <w:tr w:rsidR="00E77895" w:rsidRPr="00DC0378">
        <w:trPr>
          <w:cantSplit/>
          <w:jc w:val="center"/>
        </w:trPr>
        <w:tc>
          <w:tcPr>
            <w:tcW w:w="211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تجميل</w:t>
            </w:r>
          </w:p>
        </w:tc>
        <w:tc>
          <w:tcPr>
            <w:tcW w:w="126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لا تتوفر مراكز</w:t>
            </w:r>
          </w:p>
        </w:tc>
        <w:tc>
          <w:tcPr>
            <w:tcW w:w="1727"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2259</w:t>
            </w:r>
          </w:p>
        </w:tc>
        <w:tc>
          <w:tcPr>
            <w:tcW w:w="1791"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2259</w:t>
            </w:r>
          </w:p>
        </w:tc>
      </w:tr>
      <w:tr w:rsidR="00E77895" w:rsidRPr="00DC0378">
        <w:trPr>
          <w:cantSplit/>
          <w:jc w:val="center"/>
        </w:trPr>
        <w:tc>
          <w:tcPr>
            <w:tcW w:w="211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تصنيع منزلي</w:t>
            </w:r>
          </w:p>
        </w:tc>
        <w:tc>
          <w:tcPr>
            <w:tcW w:w="126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لا تتوفر مراكز</w:t>
            </w:r>
          </w:p>
        </w:tc>
        <w:tc>
          <w:tcPr>
            <w:tcW w:w="1727"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557</w:t>
            </w:r>
          </w:p>
        </w:tc>
        <w:tc>
          <w:tcPr>
            <w:tcW w:w="1791"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557</w:t>
            </w:r>
          </w:p>
        </w:tc>
      </w:tr>
      <w:tr w:rsidR="00E77895" w:rsidRPr="00DC0378">
        <w:trPr>
          <w:cantSplit/>
          <w:jc w:val="center"/>
        </w:trPr>
        <w:tc>
          <w:tcPr>
            <w:tcW w:w="211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حرف تقليدية</w:t>
            </w:r>
          </w:p>
        </w:tc>
        <w:tc>
          <w:tcPr>
            <w:tcW w:w="1260"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7</w:t>
            </w:r>
          </w:p>
        </w:tc>
        <w:tc>
          <w:tcPr>
            <w:tcW w:w="1727"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230</w:t>
            </w:r>
          </w:p>
        </w:tc>
        <w:tc>
          <w:tcPr>
            <w:tcW w:w="1791" w:type="dxa"/>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237</w:t>
            </w:r>
          </w:p>
        </w:tc>
      </w:tr>
      <w:tr w:rsidR="00E77895" w:rsidRPr="00DC0378">
        <w:trPr>
          <w:cantSplit/>
          <w:jc w:val="center"/>
        </w:trPr>
        <w:tc>
          <w:tcPr>
            <w:tcW w:w="2110" w:type="dxa"/>
            <w:tcBorders>
              <w:bottom w:val="single" w:sz="4" w:space="0" w:color="auto"/>
            </w:tcBorders>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مراكز مهنية</w:t>
            </w:r>
          </w:p>
        </w:tc>
        <w:tc>
          <w:tcPr>
            <w:tcW w:w="1260" w:type="dxa"/>
            <w:tcBorders>
              <w:bottom w:val="single" w:sz="4" w:space="0" w:color="auto"/>
            </w:tcBorders>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6693</w:t>
            </w:r>
          </w:p>
        </w:tc>
        <w:tc>
          <w:tcPr>
            <w:tcW w:w="1727" w:type="dxa"/>
            <w:tcBorders>
              <w:bottom w:val="single" w:sz="4" w:space="0" w:color="auto"/>
            </w:tcBorders>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1326</w:t>
            </w:r>
          </w:p>
        </w:tc>
        <w:tc>
          <w:tcPr>
            <w:tcW w:w="1791" w:type="dxa"/>
            <w:tcBorders>
              <w:bottom w:val="single" w:sz="4" w:space="0" w:color="auto"/>
            </w:tcBorders>
            <w:vAlign w:val="bottom"/>
          </w:tcPr>
          <w:p w:rsidR="00E77895" w:rsidRPr="00DC0378" w:rsidRDefault="00E77895" w:rsidP="00DC0378">
            <w:pPr>
              <w:snapToGrid w:val="0"/>
              <w:spacing w:before="40" w:after="80" w:line="240" w:lineRule="exact"/>
              <w:ind w:right="144"/>
              <w:rPr>
                <w:rFonts w:cs="Traditional Arabic" w:hint="cs"/>
                <w:sz w:val="16"/>
                <w:szCs w:val="24"/>
                <w:rtl/>
                <w:lang w:bidi="ar-JO"/>
              </w:rPr>
            </w:pPr>
            <w:r w:rsidRPr="00DC0378">
              <w:rPr>
                <w:rFonts w:cs="Traditional Arabic" w:hint="cs"/>
                <w:sz w:val="16"/>
                <w:szCs w:val="24"/>
                <w:rtl/>
                <w:lang w:bidi="ar-JO"/>
              </w:rPr>
              <w:t>8019</w:t>
            </w:r>
          </w:p>
        </w:tc>
      </w:tr>
      <w:tr w:rsidR="00E77895" w:rsidRPr="00DC0378">
        <w:trPr>
          <w:cantSplit/>
          <w:jc w:val="center"/>
        </w:trPr>
        <w:tc>
          <w:tcPr>
            <w:tcW w:w="2110" w:type="dxa"/>
            <w:tcBorders>
              <w:top w:val="single" w:sz="4" w:space="0" w:color="auto"/>
              <w:bottom w:val="single" w:sz="12" w:space="0" w:color="auto"/>
            </w:tcBorders>
            <w:shd w:val="clear" w:color="auto" w:fill="auto"/>
            <w:vAlign w:val="bottom"/>
          </w:tcPr>
          <w:p w:rsidR="00E77895" w:rsidRPr="00DC0378" w:rsidRDefault="00E77895" w:rsidP="00DC0378">
            <w:pPr>
              <w:snapToGrid w:val="0"/>
              <w:spacing w:before="40" w:after="80" w:line="240" w:lineRule="exact"/>
              <w:ind w:right="144"/>
              <w:rPr>
                <w:rFonts w:cs="Traditional Arabic" w:hint="cs"/>
                <w:b/>
                <w:bCs/>
                <w:sz w:val="16"/>
                <w:szCs w:val="24"/>
                <w:rtl/>
                <w:lang w:bidi="ar-JO"/>
              </w:rPr>
            </w:pPr>
            <w:r w:rsidRPr="00DC0378">
              <w:rPr>
                <w:rFonts w:cs="Traditional Arabic" w:hint="cs"/>
                <w:b/>
                <w:bCs/>
                <w:sz w:val="16"/>
                <w:szCs w:val="24"/>
                <w:rtl/>
                <w:lang w:bidi="ar-JO"/>
              </w:rPr>
              <w:t>المجموع</w:t>
            </w:r>
          </w:p>
        </w:tc>
        <w:tc>
          <w:tcPr>
            <w:tcW w:w="1260" w:type="dxa"/>
            <w:tcBorders>
              <w:top w:val="single" w:sz="4" w:space="0" w:color="auto"/>
              <w:bottom w:val="single" w:sz="12" w:space="0" w:color="auto"/>
            </w:tcBorders>
            <w:shd w:val="clear" w:color="auto" w:fill="auto"/>
            <w:vAlign w:val="bottom"/>
          </w:tcPr>
          <w:p w:rsidR="00E77895" w:rsidRPr="00DC0378" w:rsidRDefault="00E77895" w:rsidP="00DC0378">
            <w:pPr>
              <w:snapToGrid w:val="0"/>
              <w:spacing w:before="40" w:after="80" w:line="240" w:lineRule="exact"/>
              <w:ind w:right="144"/>
              <w:rPr>
                <w:rFonts w:cs="Traditional Arabic" w:hint="cs"/>
                <w:b/>
                <w:bCs/>
                <w:sz w:val="16"/>
                <w:szCs w:val="24"/>
                <w:rtl/>
                <w:lang w:bidi="ar-JO"/>
              </w:rPr>
            </w:pPr>
            <w:r w:rsidRPr="00DC0378">
              <w:rPr>
                <w:rFonts w:cs="Traditional Arabic" w:hint="cs"/>
                <w:b/>
                <w:bCs/>
                <w:sz w:val="16"/>
                <w:szCs w:val="24"/>
                <w:rtl/>
                <w:lang w:bidi="ar-JO"/>
              </w:rPr>
              <w:t>20808</w:t>
            </w:r>
          </w:p>
        </w:tc>
        <w:tc>
          <w:tcPr>
            <w:tcW w:w="1727" w:type="dxa"/>
            <w:tcBorders>
              <w:top w:val="single" w:sz="4" w:space="0" w:color="auto"/>
              <w:bottom w:val="single" w:sz="12" w:space="0" w:color="auto"/>
            </w:tcBorders>
            <w:shd w:val="clear" w:color="auto" w:fill="auto"/>
            <w:vAlign w:val="bottom"/>
          </w:tcPr>
          <w:p w:rsidR="00E77895" w:rsidRPr="00DC0378" w:rsidRDefault="00E77895" w:rsidP="00DC0378">
            <w:pPr>
              <w:snapToGrid w:val="0"/>
              <w:spacing w:before="40" w:after="80" w:line="240" w:lineRule="exact"/>
              <w:ind w:right="144"/>
              <w:rPr>
                <w:rFonts w:cs="Traditional Arabic" w:hint="cs"/>
                <w:b/>
                <w:bCs/>
                <w:sz w:val="16"/>
                <w:szCs w:val="24"/>
                <w:rtl/>
                <w:lang w:bidi="ar-JO"/>
              </w:rPr>
            </w:pPr>
            <w:r w:rsidRPr="00DC0378">
              <w:rPr>
                <w:rFonts w:cs="Traditional Arabic" w:hint="cs"/>
                <w:b/>
                <w:bCs/>
                <w:sz w:val="16"/>
                <w:szCs w:val="24"/>
                <w:rtl/>
                <w:lang w:bidi="ar-JO"/>
              </w:rPr>
              <w:t>12084</w:t>
            </w:r>
          </w:p>
        </w:tc>
        <w:tc>
          <w:tcPr>
            <w:tcW w:w="1791" w:type="dxa"/>
            <w:tcBorders>
              <w:top w:val="single" w:sz="4" w:space="0" w:color="auto"/>
              <w:bottom w:val="single" w:sz="12" w:space="0" w:color="auto"/>
            </w:tcBorders>
            <w:shd w:val="clear" w:color="auto" w:fill="auto"/>
            <w:vAlign w:val="bottom"/>
          </w:tcPr>
          <w:p w:rsidR="00E77895" w:rsidRPr="00DC0378" w:rsidRDefault="00E77895" w:rsidP="00DC0378">
            <w:pPr>
              <w:snapToGrid w:val="0"/>
              <w:spacing w:before="40" w:after="80" w:line="240" w:lineRule="exact"/>
              <w:ind w:right="144"/>
              <w:rPr>
                <w:rFonts w:cs="Traditional Arabic" w:hint="cs"/>
                <w:b/>
                <w:bCs/>
                <w:sz w:val="16"/>
                <w:szCs w:val="24"/>
                <w:rtl/>
                <w:lang w:bidi="ar-JO"/>
              </w:rPr>
            </w:pPr>
            <w:r w:rsidRPr="00DC0378">
              <w:rPr>
                <w:rFonts w:cs="Traditional Arabic" w:hint="cs"/>
                <w:b/>
                <w:bCs/>
                <w:sz w:val="16"/>
                <w:szCs w:val="24"/>
                <w:rtl/>
                <w:lang w:bidi="ar-JO"/>
              </w:rPr>
              <w:t>32892</w:t>
            </w:r>
          </w:p>
        </w:tc>
      </w:tr>
    </w:tbl>
    <w:p w:rsidR="00E77895" w:rsidRPr="00E77895" w:rsidRDefault="00E77895" w:rsidP="00E77895">
      <w:pPr>
        <w:pStyle w:val="SingleTxt"/>
        <w:spacing w:after="0" w:line="120" w:lineRule="exact"/>
        <w:rPr>
          <w:rFonts w:hint="cs"/>
          <w:sz w:val="10"/>
          <w:rtl/>
          <w:lang w:val="en-GB" w:bidi="ar-JO"/>
        </w:rPr>
      </w:pPr>
    </w:p>
    <w:p w:rsidR="00E77895" w:rsidRPr="00E77895" w:rsidRDefault="00E77895" w:rsidP="00E77895">
      <w:pPr>
        <w:pStyle w:val="SingleTxt"/>
        <w:spacing w:after="0" w:line="120" w:lineRule="exact"/>
        <w:rPr>
          <w:rFonts w:hint="cs"/>
          <w:sz w:val="10"/>
          <w:rtl/>
          <w:lang w:val="en-GB" w:bidi="ar-JO"/>
        </w:rPr>
      </w:pPr>
    </w:p>
    <w:p w:rsidR="00E77895" w:rsidRDefault="00E77895" w:rsidP="00537E2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727410">
        <w:rPr>
          <w:rFonts w:hint="cs"/>
          <w:i/>
          <w:iCs/>
          <w:rtl/>
          <w:lang w:val="en-GB" w:bidi="ar-JO"/>
        </w:rPr>
        <w:t>وزارة التربية والتعليم (2005)، إحصاءات التعليم للعام الدراسي 2004/2005</w:t>
      </w:r>
    </w:p>
    <w:p w:rsidR="00537E2F" w:rsidRPr="00537E2F" w:rsidRDefault="00537E2F" w:rsidP="00537E2F">
      <w:pPr>
        <w:pStyle w:val="SingleTxt"/>
        <w:spacing w:after="0" w:line="120" w:lineRule="exact"/>
        <w:rPr>
          <w:rFonts w:hint="cs"/>
          <w:sz w:val="10"/>
          <w:rtl/>
          <w:lang w:val="en-GB" w:bidi="ar-JO"/>
        </w:rPr>
      </w:pPr>
    </w:p>
    <w:p w:rsidR="00537E2F" w:rsidRPr="00537E2F" w:rsidRDefault="00537E2F" w:rsidP="00537E2F">
      <w:pPr>
        <w:pStyle w:val="SingleTxt"/>
        <w:rPr>
          <w:rFonts w:hint="cs"/>
          <w:lang w:val="en-GB"/>
        </w:rPr>
      </w:pPr>
      <w:r>
        <w:rPr>
          <w:rFonts w:hint="cs"/>
          <w:rtl/>
          <w:lang w:val="en-GB" w:bidi="ar-JO"/>
        </w:rPr>
        <w:t xml:space="preserve">109 - </w:t>
      </w:r>
      <w:r w:rsidRPr="00537E2F">
        <w:rPr>
          <w:rFonts w:hint="cs"/>
          <w:rtl/>
          <w:lang w:val="en-GB" w:bidi="ar-JO"/>
        </w:rPr>
        <w:t xml:space="preserve">على صعيد متصل، </w:t>
      </w:r>
      <w:r w:rsidRPr="00537E2F">
        <w:rPr>
          <w:rFonts w:hint="cs"/>
          <w:rtl/>
          <w:lang w:val="en-GB"/>
        </w:rPr>
        <w:t xml:space="preserve">تقدم مؤسسة التدريب المهني برامج ودورات تدريبية تهدف إلى تقديم خدمات في مجالات التدريب والاستشارات المهنية وتنظيم العمل المهني. وتولي المؤسسة أهمية خاصة </w:t>
      </w:r>
      <w:r w:rsidRPr="00537E2F">
        <w:rPr>
          <w:rFonts w:hint="cs"/>
          <w:rtl/>
          <w:lang w:val="en-GB" w:bidi="ar-JO"/>
        </w:rPr>
        <w:t>للإناث</w:t>
      </w:r>
      <w:r w:rsidRPr="00537E2F">
        <w:rPr>
          <w:rFonts w:hint="cs"/>
          <w:rtl/>
          <w:lang w:val="en-GB"/>
        </w:rPr>
        <w:t xml:space="preserve"> حيث تبرز </w:t>
      </w:r>
      <w:r w:rsidRPr="00537E2F">
        <w:rPr>
          <w:rFonts w:hint="cs"/>
          <w:rtl/>
          <w:lang w:val="en-GB" w:bidi="ar-JO"/>
        </w:rPr>
        <w:t>إحدى</w:t>
      </w:r>
      <w:r>
        <w:rPr>
          <w:rFonts w:hint="cs"/>
          <w:rtl/>
          <w:lang w:val="en-GB" w:bidi="ar-JO"/>
        </w:rPr>
        <w:t xml:space="preserve"> </w:t>
      </w:r>
      <w:r w:rsidRPr="00537E2F">
        <w:rPr>
          <w:rFonts w:hint="cs"/>
          <w:rtl/>
          <w:lang w:val="en-GB" w:bidi="ar-JO"/>
        </w:rPr>
        <w:t xml:space="preserve">استراتيجياتها </w:t>
      </w:r>
      <w:r w:rsidRPr="00537E2F">
        <w:rPr>
          <w:rFonts w:hint="cs"/>
          <w:rtl/>
          <w:lang w:val="en-GB"/>
        </w:rPr>
        <w:t xml:space="preserve">الاهتمام بتعزيز فرص التدريب لغايات التوظيف وتحسين نسبة مشاركة الإناث في سوق العمل من خلال تطوير البرامج بناء على الاحتياجات الفعلية لسوق العمل وإعداد البرامج التوجيهية لإلغاء النظرة الدونية للتعليم والتدريب المهني. </w:t>
      </w:r>
      <w:r w:rsidRPr="00537E2F">
        <w:rPr>
          <w:rFonts w:hint="cs"/>
          <w:rtl/>
          <w:lang w:val="en-GB" w:bidi="ar-JO"/>
        </w:rPr>
        <w:t xml:space="preserve">كما قامت المؤسسة ومن خلال شراكتها في مشروع تطوير القدرات الإدارية والفنية بدمج النوع الاجتماعي في مناهجها وإبراز صورة للمرأة في التعليم المهني بموازاة الذكور. </w:t>
      </w:r>
      <w:r w:rsidRPr="00537E2F">
        <w:rPr>
          <w:rFonts w:hint="cs"/>
          <w:rtl/>
          <w:lang w:val="en-GB"/>
        </w:rPr>
        <w:t>وتعمل المؤسسة من خلال شبكة من العلاقات مع المنظمات الحكومية وغير الحكومية و</w:t>
      </w:r>
      <w:r>
        <w:rPr>
          <w:rFonts w:hint="cs"/>
          <w:rtl/>
          <w:lang w:val="en-GB"/>
        </w:rPr>
        <w:t xml:space="preserve"> </w:t>
      </w:r>
      <w:r w:rsidRPr="00537E2F">
        <w:rPr>
          <w:rFonts w:hint="cs"/>
          <w:rtl/>
          <w:lang w:val="en-GB"/>
        </w:rPr>
        <w:t>(</w:t>
      </w:r>
      <w:r w:rsidRPr="00537E2F">
        <w:rPr>
          <w:rFonts w:hint="cs"/>
          <w:rtl/>
          <w:lang w:val="en-GB" w:bidi="ar-JO"/>
        </w:rPr>
        <w:t>37</w:t>
      </w:r>
      <w:r w:rsidRPr="00537E2F">
        <w:rPr>
          <w:rFonts w:hint="cs"/>
          <w:rtl/>
          <w:lang w:val="en-GB"/>
        </w:rPr>
        <w:t>) مركزا ومعهدا شكلت مراكز التدريب المهني للإناث منها ما نسبته (</w:t>
      </w:r>
      <w:r w:rsidRPr="00537E2F">
        <w:rPr>
          <w:rFonts w:hint="cs"/>
          <w:rtl/>
          <w:lang w:val="en-GB" w:bidi="ar-JO"/>
        </w:rPr>
        <w:t>20</w:t>
      </w:r>
      <w:r>
        <w:rPr>
          <w:rFonts w:hint="cs"/>
          <w:rtl/>
          <w:lang w:val="en-GB"/>
        </w:rPr>
        <w:t>٪</w:t>
      </w:r>
      <w:r w:rsidRPr="00537E2F">
        <w:rPr>
          <w:rFonts w:hint="cs"/>
          <w:rtl/>
          <w:lang w:val="en-GB"/>
        </w:rPr>
        <w:t>). وقد بلغت نسبة الإناث الملتحقات</w:t>
      </w:r>
      <w:r>
        <w:rPr>
          <w:rFonts w:hint="cs"/>
          <w:rtl/>
          <w:lang w:val="en-GB"/>
        </w:rPr>
        <w:t xml:space="preserve"> </w:t>
      </w:r>
      <w:r w:rsidRPr="00537E2F">
        <w:rPr>
          <w:rFonts w:hint="cs"/>
          <w:rtl/>
          <w:lang w:val="en-GB"/>
        </w:rPr>
        <w:t>في برامج التدريب المهني للأعوام (1997</w:t>
      </w:r>
      <w:r>
        <w:rPr>
          <w:rFonts w:hint="cs"/>
          <w:rtl/>
          <w:lang w:val="en-GB"/>
        </w:rPr>
        <w:t>-</w:t>
      </w:r>
      <w:r w:rsidRPr="00537E2F">
        <w:rPr>
          <w:rFonts w:hint="cs"/>
          <w:rtl/>
          <w:lang w:val="en-GB"/>
        </w:rPr>
        <w:t>200</w:t>
      </w:r>
      <w:r w:rsidRPr="00537E2F">
        <w:rPr>
          <w:rFonts w:hint="cs"/>
          <w:rtl/>
          <w:lang w:val="en-GB" w:bidi="ar-JO"/>
        </w:rPr>
        <w:t>3</w:t>
      </w:r>
      <w:r w:rsidRPr="00537E2F">
        <w:rPr>
          <w:rFonts w:hint="cs"/>
          <w:rtl/>
          <w:lang w:val="en-GB"/>
        </w:rPr>
        <w:t>) (</w:t>
      </w:r>
      <w:r w:rsidRPr="00537E2F">
        <w:rPr>
          <w:rFonts w:hint="cs"/>
          <w:rtl/>
          <w:lang w:val="en-GB" w:bidi="ar-JO"/>
        </w:rPr>
        <w:t>19.9</w:t>
      </w:r>
      <w:r>
        <w:rPr>
          <w:rFonts w:hint="cs"/>
          <w:rtl/>
          <w:lang w:val="en-GB"/>
        </w:rPr>
        <w:t>٪</w:t>
      </w:r>
      <w:r w:rsidRPr="00537E2F">
        <w:rPr>
          <w:rFonts w:hint="cs"/>
          <w:rtl/>
          <w:lang w:val="en-GB"/>
        </w:rPr>
        <w:t xml:space="preserve">). ويبرز </w:t>
      </w:r>
      <w:r w:rsidRPr="00537E2F">
        <w:rPr>
          <w:rFonts w:hint="cs"/>
          <w:rtl/>
          <w:lang w:val="en-GB" w:bidi="ar-JO"/>
        </w:rPr>
        <w:t xml:space="preserve">اهتمام </w:t>
      </w:r>
      <w:r w:rsidRPr="00537E2F">
        <w:rPr>
          <w:rFonts w:hint="cs"/>
          <w:rtl/>
          <w:lang w:val="en-GB"/>
        </w:rPr>
        <w:t xml:space="preserve">المؤسسة </w:t>
      </w:r>
      <w:r w:rsidRPr="00537E2F">
        <w:rPr>
          <w:rFonts w:hint="cs"/>
          <w:rtl/>
          <w:lang w:val="en-GB" w:bidi="ar-JO"/>
        </w:rPr>
        <w:t>بتشجيع</w:t>
      </w:r>
      <w:r w:rsidRPr="00537E2F">
        <w:rPr>
          <w:rFonts w:hint="cs"/>
          <w:rtl/>
          <w:lang w:val="en-GB"/>
        </w:rPr>
        <w:t xml:space="preserve"> انخراط الإناث في برامجها </w:t>
      </w:r>
      <w:r w:rsidRPr="00537E2F">
        <w:rPr>
          <w:rFonts w:hint="cs"/>
          <w:rtl/>
          <w:lang w:val="en-GB" w:bidi="ar-JO"/>
        </w:rPr>
        <w:t xml:space="preserve">عبر برامجها </w:t>
      </w:r>
      <w:r w:rsidRPr="00537E2F">
        <w:rPr>
          <w:rFonts w:hint="cs"/>
          <w:rtl/>
          <w:lang w:val="en-GB"/>
        </w:rPr>
        <w:t xml:space="preserve">التوعوية المختلفة </w:t>
      </w:r>
      <w:r w:rsidRPr="00537E2F">
        <w:rPr>
          <w:rFonts w:hint="cs"/>
          <w:rtl/>
          <w:lang w:val="en-GB" w:bidi="ar-JO"/>
        </w:rPr>
        <w:t>و</w:t>
      </w:r>
      <w:r w:rsidRPr="00537E2F">
        <w:rPr>
          <w:rFonts w:hint="cs"/>
          <w:rtl/>
          <w:lang w:val="en-GB"/>
        </w:rPr>
        <w:t xml:space="preserve">منها ما هو موجه للطالبات في مرحلة التعليم الأساسي حول أهمية التدريب المهني ومنها ما هو موجه إلى أولياء </w:t>
      </w:r>
      <w:r w:rsidRPr="00537E2F">
        <w:rPr>
          <w:rFonts w:hint="cs"/>
          <w:rtl/>
          <w:lang w:val="en-GB" w:bidi="ar-JO"/>
        </w:rPr>
        <w:t>الأمور</w:t>
      </w:r>
      <w:r w:rsidRPr="00537E2F">
        <w:rPr>
          <w:rFonts w:hint="cs"/>
          <w:rtl/>
          <w:lang w:val="en-GB"/>
        </w:rPr>
        <w:t>. هذا بالإضافة إلى التوسع الجغرافي المطرد في خدمات التدريب والتوسع في أنواع البرامج ا</w:t>
      </w:r>
      <w:r>
        <w:rPr>
          <w:rFonts w:hint="cs"/>
          <w:rtl/>
          <w:lang w:val="en-GB"/>
        </w:rPr>
        <w:t>لمهنية المتوفرة وغير التقليدية.</w:t>
      </w:r>
    </w:p>
    <w:p w:rsidR="00537E2F" w:rsidRPr="00537E2F" w:rsidRDefault="00537E2F" w:rsidP="00727410">
      <w:pPr>
        <w:pStyle w:val="SingleTxt"/>
        <w:spacing w:line="380" w:lineRule="exact"/>
        <w:ind w:left="1264" w:right="1264"/>
        <w:rPr>
          <w:rFonts w:hint="cs"/>
          <w:rtl/>
          <w:lang w:val="en-GB"/>
        </w:rPr>
      </w:pPr>
      <w:r>
        <w:rPr>
          <w:rFonts w:hint="cs"/>
          <w:rtl/>
          <w:lang w:val="en-GB" w:bidi="ar-JO"/>
        </w:rPr>
        <w:t xml:space="preserve">110 - </w:t>
      </w:r>
      <w:r w:rsidRPr="00537E2F">
        <w:rPr>
          <w:rFonts w:hint="cs"/>
          <w:rtl/>
          <w:lang w:val="en-GB" w:bidi="ar-JO"/>
        </w:rPr>
        <w:t xml:space="preserve">وأيضا، </w:t>
      </w:r>
      <w:r w:rsidRPr="00537E2F">
        <w:rPr>
          <w:rFonts w:hint="cs"/>
          <w:rtl/>
          <w:lang w:val="en-GB"/>
        </w:rPr>
        <w:t>وعلى مستوى التعليم العالي فإن فرص الالتحاق للإناث والذكور متساوية. فمن جهة لا يوجد أي تمييز في إجراءات التقديم والاختيار حيث يتم الاعتماد على التحصيل العلمي في مرحلة الثانوية العامة. ويشير الجدول رقم (</w:t>
      </w:r>
      <w:r w:rsidRPr="00537E2F">
        <w:rPr>
          <w:rFonts w:hint="cs"/>
          <w:rtl/>
          <w:lang w:val="en-GB" w:bidi="ar-JO"/>
        </w:rPr>
        <w:t>10</w:t>
      </w:r>
      <w:r w:rsidRPr="00537E2F">
        <w:rPr>
          <w:rFonts w:hint="cs"/>
          <w:rtl/>
          <w:lang w:val="en-GB"/>
        </w:rPr>
        <w:t>) إلى نسبة التحاق الإناث في التعليم العالي إلى مجموع الإناث في الفئة العمرية المعنية</w:t>
      </w:r>
      <w:r w:rsidRPr="00537E2F">
        <w:rPr>
          <w:rFonts w:hint="cs"/>
          <w:rtl/>
          <w:lang w:val="en-GB" w:bidi="ar-JO"/>
        </w:rPr>
        <w:t xml:space="preserve"> في فترة إعداد التقرير الثاني للمملكة الأردنية الهاشمية وأحدث النسب المتوفرة عند إعداد هذا التقرير</w:t>
      </w:r>
      <w:r w:rsidRPr="00537E2F">
        <w:rPr>
          <w:rFonts w:hint="cs"/>
          <w:rtl/>
          <w:lang w:val="en-GB"/>
        </w:rPr>
        <w:t xml:space="preserve">. </w:t>
      </w:r>
      <w:r w:rsidRPr="00537E2F">
        <w:rPr>
          <w:rFonts w:hint="cs"/>
          <w:rtl/>
          <w:lang w:val="en-GB" w:bidi="ar-JO"/>
        </w:rPr>
        <w:t>وإن كانت النسبة لا تزال متدنية، مما يشير إلى أن بقية الإناث في ذات الفئة العمرية أما يلتحقن بسوق العمل أو</w:t>
      </w:r>
      <w:r>
        <w:rPr>
          <w:rFonts w:hint="eastAsia"/>
          <w:rtl/>
          <w:lang w:val="en-GB" w:bidi="ar-JO"/>
        </w:rPr>
        <w:t> </w:t>
      </w:r>
      <w:r w:rsidRPr="00537E2F">
        <w:rPr>
          <w:rFonts w:hint="cs"/>
          <w:rtl/>
          <w:lang w:val="en-GB" w:bidi="ar-JO"/>
        </w:rPr>
        <w:t xml:space="preserve">يتزوجن. أما الإناث اللواتي يلتحقن بمؤسسات التعليم العالي، فيجدر التنويه إلى أنهن يحظين بفرص مساوية للذكور. </w:t>
      </w:r>
    </w:p>
    <w:p w:rsidR="00537E2F" w:rsidRPr="00537E2F" w:rsidRDefault="00537E2F" w:rsidP="00537E2F">
      <w:pPr>
        <w:pStyle w:val="SingleTxt"/>
        <w:spacing w:after="0" w:line="120" w:lineRule="exact"/>
        <w:rPr>
          <w:rFonts w:hint="cs"/>
          <w:sz w:val="10"/>
          <w:rtl/>
          <w:lang w:val="en-GB"/>
        </w:rPr>
      </w:pPr>
    </w:p>
    <w:p w:rsidR="00537E2F" w:rsidRPr="00537E2F" w:rsidRDefault="00537E2F" w:rsidP="00537E2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Fonts w:hint="cs"/>
          <w:rtl/>
          <w:lang w:val="en-GB"/>
        </w:rPr>
        <w:tab/>
      </w:r>
      <w:r>
        <w:rPr>
          <w:rFonts w:hint="cs"/>
          <w:rtl/>
          <w:lang w:val="en-GB"/>
        </w:rPr>
        <w:tab/>
      </w:r>
      <w:r w:rsidRPr="00537E2F">
        <w:rPr>
          <w:rtl/>
          <w:lang w:val="en-GB"/>
        </w:rPr>
        <w:t>الجدول</w:t>
      </w:r>
      <w:r w:rsidRPr="00537E2F">
        <w:rPr>
          <w:rFonts w:hint="cs"/>
          <w:rtl/>
          <w:lang w:val="en-GB"/>
        </w:rPr>
        <w:t xml:space="preserve"> (</w:t>
      </w:r>
      <w:r w:rsidRPr="00537E2F">
        <w:rPr>
          <w:rFonts w:hint="cs"/>
          <w:rtl/>
          <w:lang w:val="en-GB" w:bidi="ar-JO"/>
        </w:rPr>
        <w:t>10</w:t>
      </w:r>
      <w:r w:rsidRPr="00537E2F">
        <w:rPr>
          <w:rFonts w:hint="cs"/>
          <w:rtl/>
          <w:lang w:val="en-GB"/>
        </w:rPr>
        <w:t>)</w:t>
      </w:r>
    </w:p>
    <w:p w:rsidR="00E77895" w:rsidRDefault="00537E2F" w:rsidP="00537E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537E2F">
        <w:rPr>
          <w:rFonts w:hint="cs"/>
          <w:rtl/>
          <w:lang w:val="en-GB" w:bidi="ar-JO"/>
        </w:rPr>
        <w:t>نسبة التحاق الإناث في التعليم العالي إلى مجموع الإناث في الفئات العمرية المعنية</w:t>
      </w:r>
    </w:p>
    <w:p w:rsidR="00537E2F" w:rsidRPr="00537E2F" w:rsidRDefault="00537E2F" w:rsidP="00537E2F">
      <w:pPr>
        <w:pStyle w:val="SingleTxt"/>
        <w:spacing w:after="0" w:line="120" w:lineRule="exact"/>
        <w:rPr>
          <w:rFonts w:hint="cs"/>
          <w:sz w:val="10"/>
          <w:rtl/>
          <w:lang w:val="en-GB" w:bidi="ar-JO"/>
        </w:rPr>
      </w:pPr>
    </w:p>
    <w:tbl>
      <w:tblPr>
        <w:bidiVisual/>
        <w:tblW w:w="0" w:type="auto"/>
        <w:jc w:val="center"/>
        <w:tblInd w:w="-3254" w:type="dxa"/>
        <w:tblCellMar>
          <w:left w:w="0" w:type="dxa"/>
          <w:right w:w="0" w:type="dxa"/>
        </w:tblCellMar>
        <w:tblLook w:val="0000" w:firstRow="0" w:lastRow="0" w:firstColumn="0" w:lastColumn="0" w:noHBand="0" w:noVBand="0"/>
      </w:tblPr>
      <w:tblGrid>
        <w:gridCol w:w="2904"/>
        <w:gridCol w:w="1728"/>
        <w:gridCol w:w="2450"/>
        <w:tblGridChange w:id="3">
          <w:tblGrid>
            <w:gridCol w:w="2904"/>
            <w:gridCol w:w="1728"/>
            <w:gridCol w:w="2450"/>
          </w:tblGrid>
        </w:tblGridChange>
      </w:tblGrid>
      <w:tr w:rsidR="00537E2F" w:rsidRPr="000D04D3">
        <w:tblPrEx>
          <w:tblCellMar>
            <w:top w:w="0" w:type="dxa"/>
            <w:bottom w:w="0" w:type="dxa"/>
          </w:tblCellMar>
        </w:tblPrEx>
        <w:trPr>
          <w:cantSplit/>
          <w:tblHeader/>
          <w:jc w:val="center"/>
        </w:trPr>
        <w:tc>
          <w:tcPr>
            <w:tcW w:w="2904" w:type="dxa"/>
            <w:tcBorders>
              <w:top w:val="single" w:sz="4" w:space="0" w:color="auto"/>
              <w:bottom w:val="single" w:sz="12" w:space="0" w:color="auto"/>
            </w:tcBorders>
            <w:shd w:val="clear" w:color="auto" w:fill="E6E6E6"/>
            <w:vAlign w:val="bottom"/>
          </w:tcPr>
          <w:p w:rsidR="00537E2F" w:rsidRPr="000D04D3" w:rsidRDefault="00537E2F" w:rsidP="000D04D3">
            <w:pPr>
              <w:snapToGrid w:val="0"/>
              <w:spacing w:before="80" w:after="80" w:line="240" w:lineRule="exact"/>
              <w:ind w:right="144"/>
              <w:rPr>
                <w:rFonts w:hint="cs"/>
                <w:i/>
                <w:iCs/>
                <w:sz w:val="16"/>
                <w:szCs w:val="24"/>
                <w:lang w:bidi="ar-JO"/>
              </w:rPr>
            </w:pPr>
            <w:r w:rsidRPr="000D04D3">
              <w:rPr>
                <w:rFonts w:hint="cs"/>
                <w:i/>
                <w:iCs/>
                <w:sz w:val="16"/>
                <w:szCs w:val="24"/>
                <w:rtl/>
                <w:lang w:bidi="ar-JO"/>
              </w:rPr>
              <w:t>المرحلة</w:t>
            </w:r>
          </w:p>
        </w:tc>
        <w:tc>
          <w:tcPr>
            <w:tcW w:w="1728" w:type="dxa"/>
            <w:tcBorders>
              <w:top w:val="single" w:sz="4" w:space="0" w:color="auto"/>
              <w:bottom w:val="single" w:sz="12" w:space="0" w:color="auto"/>
            </w:tcBorders>
            <w:shd w:val="clear" w:color="auto" w:fill="E6E6E6"/>
            <w:vAlign w:val="bottom"/>
          </w:tcPr>
          <w:p w:rsidR="00537E2F" w:rsidRPr="000D04D3" w:rsidRDefault="00537E2F" w:rsidP="000D04D3">
            <w:pPr>
              <w:snapToGrid w:val="0"/>
              <w:spacing w:before="80" w:after="80" w:line="240" w:lineRule="exact"/>
              <w:ind w:right="144"/>
              <w:rPr>
                <w:rFonts w:hint="cs"/>
                <w:i/>
                <w:iCs/>
                <w:sz w:val="16"/>
                <w:szCs w:val="24"/>
                <w:lang w:bidi="ar-JO"/>
              </w:rPr>
            </w:pPr>
            <w:r w:rsidRPr="000D04D3">
              <w:rPr>
                <w:rFonts w:hint="cs"/>
                <w:i/>
                <w:iCs/>
                <w:sz w:val="16"/>
                <w:szCs w:val="24"/>
                <w:rtl/>
                <w:lang w:bidi="ar-JO"/>
              </w:rPr>
              <w:t>1997/1998</w:t>
            </w:r>
          </w:p>
        </w:tc>
        <w:tc>
          <w:tcPr>
            <w:tcW w:w="2450" w:type="dxa"/>
            <w:tcBorders>
              <w:top w:val="single" w:sz="4" w:space="0" w:color="auto"/>
              <w:bottom w:val="single" w:sz="12" w:space="0" w:color="auto"/>
            </w:tcBorders>
            <w:shd w:val="clear" w:color="auto" w:fill="E6E6E6"/>
            <w:vAlign w:val="bottom"/>
          </w:tcPr>
          <w:p w:rsidR="00537E2F" w:rsidRPr="000D04D3" w:rsidRDefault="00537E2F" w:rsidP="000D04D3">
            <w:pPr>
              <w:snapToGrid w:val="0"/>
              <w:spacing w:before="80" w:after="80" w:line="240" w:lineRule="exact"/>
              <w:ind w:right="144"/>
              <w:rPr>
                <w:rFonts w:hint="cs"/>
                <w:i/>
                <w:iCs/>
                <w:sz w:val="16"/>
                <w:szCs w:val="24"/>
                <w:lang w:bidi="ar-JO"/>
              </w:rPr>
            </w:pPr>
            <w:r w:rsidRPr="000D04D3">
              <w:rPr>
                <w:rFonts w:hint="cs"/>
                <w:i/>
                <w:iCs/>
                <w:sz w:val="16"/>
                <w:szCs w:val="24"/>
                <w:rtl/>
                <w:lang w:bidi="ar-JO"/>
              </w:rPr>
              <w:t>1999/2000</w:t>
            </w:r>
          </w:p>
        </w:tc>
      </w:tr>
      <w:tr w:rsidR="000D04D3" w:rsidRPr="000D04D3">
        <w:tblPrEx>
          <w:tblCellMar>
            <w:top w:w="0" w:type="dxa"/>
            <w:bottom w:w="0" w:type="dxa"/>
          </w:tblCellMar>
        </w:tblPrEx>
        <w:trPr>
          <w:cantSplit/>
          <w:trHeight w:hRule="exact" w:val="115"/>
          <w:tblHeader/>
          <w:jc w:val="center"/>
        </w:trPr>
        <w:tc>
          <w:tcPr>
            <w:tcW w:w="2904" w:type="dxa"/>
            <w:tcBorders>
              <w:top w:val="single" w:sz="12" w:space="0" w:color="auto"/>
            </w:tcBorders>
            <w:vAlign w:val="bottom"/>
          </w:tcPr>
          <w:p w:rsidR="000D04D3" w:rsidRPr="000D04D3" w:rsidRDefault="000D04D3" w:rsidP="000D04D3">
            <w:pPr>
              <w:snapToGrid w:val="0"/>
              <w:spacing w:before="40" w:after="80" w:line="240" w:lineRule="exact"/>
              <w:ind w:right="144"/>
              <w:rPr>
                <w:rFonts w:hint="cs"/>
                <w:sz w:val="16"/>
                <w:szCs w:val="24"/>
                <w:rtl/>
                <w:lang w:bidi="ar-JO"/>
              </w:rPr>
            </w:pPr>
          </w:p>
        </w:tc>
        <w:tc>
          <w:tcPr>
            <w:tcW w:w="1728" w:type="dxa"/>
            <w:tcBorders>
              <w:top w:val="single" w:sz="12" w:space="0" w:color="auto"/>
            </w:tcBorders>
            <w:vAlign w:val="bottom"/>
          </w:tcPr>
          <w:p w:rsidR="000D04D3" w:rsidRPr="000D04D3" w:rsidRDefault="000D04D3" w:rsidP="000D04D3">
            <w:pPr>
              <w:snapToGrid w:val="0"/>
              <w:spacing w:before="40" w:after="80" w:line="240" w:lineRule="exact"/>
              <w:ind w:right="144"/>
              <w:rPr>
                <w:rFonts w:hint="cs"/>
                <w:sz w:val="16"/>
                <w:szCs w:val="24"/>
                <w:rtl/>
                <w:lang w:bidi="ar-JO"/>
              </w:rPr>
            </w:pPr>
          </w:p>
        </w:tc>
        <w:tc>
          <w:tcPr>
            <w:tcW w:w="2450" w:type="dxa"/>
            <w:tcBorders>
              <w:top w:val="single" w:sz="12" w:space="0" w:color="auto"/>
            </w:tcBorders>
            <w:vAlign w:val="bottom"/>
          </w:tcPr>
          <w:p w:rsidR="000D04D3" w:rsidRPr="000D04D3" w:rsidRDefault="000D04D3" w:rsidP="000D04D3">
            <w:pPr>
              <w:snapToGrid w:val="0"/>
              <w:spacing w:before="40" w:after="80" w:line="240" w:lineRule="exact"/>
              <w:ind w:right="144"/>
              <w:rPr>
                <w:rFonts w:hint="cs"/>
                <w:sz w:val="16"/>
                <w:szCs w:val="24"/>
                <w:rtl/>
                <w:lang w:bidi="ar-JO"/>
              </w:rPr>
            </w:pPr>
          </w:p>
        </w:tc>
      </w:tr>
      <w:tr w:rsidR="00537E2F" w:rsidRPr="000D04D3">
        <w:tblPrEx>
          <w:tblCellMar>
            <w:top w:w="0" w:type="dxa"/>
            <w:bottom w:w="0" w:type="dxa"/>
          </w:tblCellMar>
        </w:tblPrEx>
        <w:trPr>
          <w:cantSplit/>
          <w:jc w:val="center"/>
        </w:trPr>
        <w:tc>
          <w:tcPr>
            <w:tcW w:w="2904" w:type="dxa"/>
            <w:shd w:val="clear" w:color="auto" w:fill="auto"/>
            <w:vAlign w:val="bottom"/>
          </w:tcPr>
          <w:p w:rsidR="00537E2F" w:rsidRPr="000D04D3" w:rsidRDefault="00537E2F" w:rsidP="000D04D3">
            <w:pPr>
              <w:snapToGrid w:val="0"/>
              <w:spacing w:before="40" w:after="80" w:line="240" w:lineRule="exact"/>
              <w:ind w:right="144"/>
              <w:rPr>
                <w:rFonts w:hint="cs"/>
                <w:sz w:val="16"/>
                <w:szCs w:val="24"/>
                <w:rtl/>
                <w:lang w:bidi="ar-JO"/>
              </w:rPr>
            </w:pPr>
            <w:r w:rsidRPr="000D04D3">
              <w:rPr>
                <w:rFonts w:hint="cs"/>
                <w:sz w:val="16"/>
                <w:szCs w:val="24"/>
                <w:rtl/>
                <w:lang w:bidi="ar-JO"/>
              </w:rPr>
              <w:t>دبلوم</w:t>
            </w:r>
          </w:p>
        </w:tc>
        <w:tc>
          <w:tcPr>
            <w:tcW w:w="1728" w:type="dxa"/>
            <w:shd w:val="clear" w:color="auto" w:fill="auto"/>
            <w:vAlign w:val="bottom"/>
          </w:tcPr>
          <w:p w:rsidR="00537E2F" w:rsidRPr="000D04D3" w:rsidRDefault="00537E2F" w:rsidP="000D04D3">
            <w:pPr>
              <w:snapToGrid w:val="0"/>
              <w:spacing w:before="40" w:after="80" w:line="240" w:lineRule="exact"/>
              <w:ind w:right="144"/>
              <w:rPr>
                <w:rFonts w:hint="cs"/>
                <w:sz w:val="16"/>
                <w:szCs w:val="24"/>
                <w:rtl/>
                <w:lang w:bidi="ar-JO"/>
              </w:rPr>
            </w:pPr>
            <w:r w:rsidRPr="000D04D3">
              <w:rPr>
                <w:rFonts w:hint="cs"/>
                <w:sz w:val="16"/>
                <w:szCs w:val="24"/>
                <w:rtl/>
                <w:lang w:bidi="ar-JO"/>
              </w:rPr>
              <w:t>16.1٪</w:t>
            </w:r>
          </w:p>
        </w:tc>
        <w:tc>
          <w:tcPr>
            <w:tcW w:w="2450" w:type="dxa"/>
            <w:shd w:val="clear" w:color="auto" w:fill="auto"/>
            <w:vAlign w:val="bottom"/>
          </w:tcPr>
          <w:p w:rsidR="00537E2F" w:rsidRPr="000D04D3" w:rsidRDefault="00537E2F" w:rsidP="000D04D3">
            <w:pPr>
              <w:snapToGrid w:val="0"/>
              <w:spacing w:before="40" w:after="80" w:line="240" w:lineRule="exact"/>
              <w:ind w:right="144"/>
              <w:rPr>
                <w:rFonts w:hint="cs"/>
                <w:sz w:val="16"/>
                <w:szCs w:val="24"/>
                <w:rtl/>
                <w:lang w:bidi="ar-JO"/>
              </w:rPr>
            </w:pPr>
            <w:r w:rsidRPr="000D04D3">
              <w:rPr>
                <w:rFonts w:hint="cs"/>
                <w:sz w:val="16"/>
                <w:szCs w:val="24"/>
                <w:rtl/>
                <w:lang w:bidi="ar-JO"/>
              </w:rPr>
              <w:t>18.7٪</w:t>
            </w:r>
          </w:p>
        </w:tc>
      </w:tr>
      <w:tr w:rsidR="00537E2F" w:rsidRPr="000D04D3">
        <w:tblPrEx>
          <w:tblCellMar>
            <w:top w:w="0" w:type="dxa"/>
            <w:bottom w:w="0" w:type="dxa"/>
          </w:tblCellMar>
        </w:tblPrEx>
        <w:trPr>
          <w:cantSplit/>
          <w:jc w:val="center"/>
        </w:trPr>
        <w:tc>
          <w:tcPr>
            <w:tcW w:w="2904" w:type="dxa"/>
            <w:tcBorders>
              <w:bottom w:val="single" w:sz="12" w:space="0" w:color="auto"/>
            </w:tcBorders>
            <w:shd w:val="clear" w:color="auto" w:fill="auto"/>
            <w:vAlign w:val="bottom"/>
          </w:tcPr>
          <w:p w:rsidR="00537E2F" w:rsidRPr="000D04D3" w:rsidRDefault="00537E2F" w:rsidP="000D04D3">
            <w:pPr>
              <w:snapToGrid w:val="0"/>
              <w:spacing w:before="40" w:after="80" w:line="240" w:lineRule="exact"/>
              <w:ind w:right="144"/>
              <w:rPr>
                <w:rFonts w:hint="cs"/>
                <w:sz w:val="16"/>
                <w:szCs w:val="24"/>
                <w:rtl/>
                <w:lang w:bidi="ar-JO"/>
              </w:rPr>
            </w:pPr>
            <w:r w:rsidRPr="000D04D3">
              <w:rPr>
                <w:rFonts w:hint="cs"/>
                <w:sz w:val="16"/>
                <w:szCs w:val="24"/>
                <w:rtl/>
                <w:lang w:bidi="ar-JO"/>
              </w:rPr>
              <w:t>بكالوريوس</w:t>
            </w:r>
          </w:p>
        </w:tc>
        <w:tc>
          <w:tcPr>
            <w:tcW w:w="1728" w:type="dxa"/>
            <w:tcBorders>
              <w:bottom w:val="single" w:sz="12" w:space="0" w:color="auto"/>
            </w:tcBorders>
            <w:shd w:val="clear" w:color="auto" w:fill="auto"/>
            <w:vAlign w:val="bottom"/>
          </w:tcPr>
          <w:p w:rsidR="00537E2F" w:rsidRPr="000D04D3" w:rsidRDefault="00537E2F" w:rsidP="000D04D3">
            <w:pPr>
              <w:snapToGrid w:val="0"/>
              <w:spacing w:before="40" w:after="80" w:line="240" w:lineRule="exact"/>
              <w:ind w:right="144"/>
              <w:rPr>
                <w:rFonts w:hint="cs"/>
                <w:sz w:val="16"/>
                <w:szCs w:val="24"/>
                <w:rtl/>
                <w:lang w:bidi="ar-JO"/>
              </w:rPr>
            </w:pPr>
            <w:r w:rsidRPr="000D04D3">
              <w:rPr>
                <w:rFonts w:hint="cs"/>
                <w:sz w:val="16"/>
                <w:szCs w:val="24"/>
                <w:rtl/>
                <w:lang w:bidi="ar-JO"/>
              </w:rPr>
              <w:t>19.5٪</w:t>
            </w:r>
          </w:p>
        </w:tc>
        <w:tc>
          <w:tcPr>
            <w:tcW w:w="2450" w:type="dxa"/>
            <w:tcBorders>
              <w:bottom w:val="single" w:sz="12" w:space="0" w:color="auto"/>
            </w:tcBorders>
            <w:shd w:val="clear" w:color="auto" w:fill="auto"/>
            <w:vAlign w:val="bottom"/>
          </w:tcPr>
          <w:p w:rsidR="00537E2F" w:rsidRPr="000D04D3" w:rsidRDefault="00537E2F" w:rsidP="000D04D3">
            <w:pPr>
              <w:snapToGrid w:val="0"/>
              <w:spacing w:before="40" w:after="80" w:line="240" w:lineRule="exact"/>
              <w:ind w:right="144"/>
              <w:rPr>
                <w:rFonts w:hint="cs"/>
                <w:sz w:val="16"/>
                <w:szCs w:val="24"/>
                <w:rtl/>
                <w:lang w:bidi="ar-JO"/>
              </w:rPr>
            </w:pPr>
            <w:r w:rsidRPr="000D04D3">
              <w:rPr>
                <w:rFonts w:hint="cs"/>
                <w:sz w:val="16"/>
                <w:szCs w:val="24"/>
                <w:rtl/>
                <w:lang w:bidi="ar-JO"/>
              </w:rPr>
              <w:t>13.7٪</w:t>
            </w:r>
          </w:p>
        </w:tc>
      </w:tr>
    </w:tbl>
    <w:p w:rsidR="00537E2F" w:rsidRPr="00537E2F" w:rsidRDefault="00537E2F" w:rsidP="00537E2F">
      <w:pPr>
        <w:pStyle w:val="SingleTxt"/>
        <w:spacing w:after="0" w:line="120" w:lineRule="exact"/>
        <w:rPr>
          <w:rFonts w:hint="cs"/>
          <w:sz w:val="10"/>
          <w:rtl/>
          <w:lang w:val="en-GB" w:bidi="ar-JO"/>
        </w:rPr>
      </w:pPr>
    </w:p>
    <w:p w:rsidR="00537E2F" w:rsidRDefault="00537E2F" w:rsidP="00537E2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727410">
        <w:rPr>
          <w:rFonts w:hint="cs"/>
          <w:i/>
          <w:iCs/>
          <w:rtl/>
          <w:lang w:val="en-GB" w:bidi="ar-JO"/>
        </w:rPr>
        <w:t>كتاب المركز الوطني لتنمية الموارد البشرية للجنة الوطنية الأردنية لشؤون المرأة</w:t>
      </w:r>
      <w:r>
        <w:rPr>
          <w:rFonts w:hint="cs"/>
          <w:rtl/>
          <w:lang w:val="en-GB" w:bidi="ar-JO"/>
        </w:rPr>
        <w:t>.</w:t>
      </w:r>
    </w:p>
    <w:p w:rsidR="00537E2F" w:rsidRPr="00537E2F" w:rsidRDefault="00537E2F" w:rsidP="00537E2F">
      <w:pPr>
        <w:pStyle w:val="SingleTxt"/>
        <w:spacing w:after="0" w:line="120" w:lineRule="exact"/>
        <w:rPr>
          <w:rFonts w:hint="cs"/>
          <w:sz w:val="10"/>
          <w:rtl/>
          <w:lang w:val="en-GB" w:bidi="ar-JO"/>
        </w:rPr>
      </w:pPr>
    </w:p>
    <w:p w:rsidR="00537E2F" w:rsidRDefault="00537E2F" w:rsidP="00727410">
      <w:pPr>
        <w:pStyle w:val="SingleTxt"/>
        <w:spacing w:after="80" w:line="360" w:lineRule="exact"/>
        <w:ind w:left="1264" w:right="1264"/>
        <w:rPr>
          <w:rFonts w:hint="cs"/>
          <w:rtl/>
          <w:lang w:val="en-GB"/>
        </w:rPr>
      </w:pPr>
      <w:r>
        <w:rPr>
          <w:rFonts w:hint="cs"/>
          <w:rtl/>
          <w:lang w:val="en-GB"/>
        </w:rPr>
        <w:t xml:space="preserve">111 - </w:t>
      </w:r>
      <w:r w:rsidRPr="00537E2F">
        <w:rPr>
          <w:rFonts w:hint="cs"/>
          <w:rtl/>
          <w:lang w:val="en-GB"/>
        </w:rPr>
        <w:t>وبالرغم من التنميط الاجتماعي وانعكاسه على اختيار التخصص الدراسي في مرحلة البكالوريوس فإن أعداد الإناث في التخصصات المختلفة بما فيها تلك المتعارف عليها بأنها ذكورية في ازدياد مستمر. ويشير الجدول رقم (</w:t>
      </w:r>
      <w:r w:rsidRPr="00537E2F">
        <w:rPr>
          <w:rFonts w:hint="cs"/>
          <w:rtl/>
          <w:lang w:val="en-GB" w:bidi="ar-JO"/>
        </w:rPr>
        <w:t>11</w:t>
      </w:r>
      <w:r w:rsidRPr="00537E2F">
        <w:rPr>
          <w:rFonts w:hint="cs"/>
          <w:rtl/>
          <w:lang w:val="en-GB"/>
        </w:rPr>
        <w:t>) إلى التخصصات المختلفة ونسب الالتحاق بها</w:t>
      </w:r>
      <w:r w:rsidRPr="00537E2F">
        <w:rPr>
          <w:rFonts w:hint="cs"/>
          <w:rtl/>
          <w:lang w:val="en-GB" w:bidi="ar-JO"/>
        </w:rPr>
        <w:t>، علما بأن ا</w:t>
      </w:r>
      <w:r w:rsidRPr="00537E2F">
        <w:rPr>
          <w:rFonts w:hint="cs"/>
          <w:rtl/>
          <w:lang w:val="en-GB"/>
        </w:rPr>
        <w:t>لجدول يوضح مجموع أعداد الطلبة في كل من الجامعات الحكومية والخاصة. و</w:t>
      </w:r>
      <w:r w:rsidRPr="00537E2F">
        <w:rPr>
          <w:rFonts w:hint="cs"/>
          <w:rtl/>
          <w:lang w:val="en-GB" w:bidi="ar-JO"/>
        </w:rPr>
        <w:t xml:space="preserve">قد بلغت </w:t>
      </w:r>
      <w:r w:rsidRPr="00537E2F">
        <w:rPr>
          <w:rFonts w:hint="cs"/>
          <w:rtl/>
          <w:lang w:val="en-GB"/>
        </w:rPr>
        <w:t>نسبة التحاق الإناث بدرجة البكالوريوس في</w:t>
      </w:r>
      <w:r w:rsidRPr="00537E2F">
        <w:rPr>
          <w:rFonts w:hint="cs"/>
          <w:rtl/>
          <w:lang w:val="en-GB" w:bidi="ar-JO"/>
        </w:rPr>
        <w:t xml:space="preserve"> كافة </w:t>
      </w:r>
      <w:r w:rsidRPr="00537E2F">
        <w:rPr>
          <w:rFonts w:hint="cs"/>
          <w:rtl/>
          <w:lang w:val="en-GB"/>
        </w:rPr>
        <w:t xml:space="preserve">جامعات </w:t>
      </w:r>
      <w:r w:rsidRPr="00537E2F">
        <w:rPr>
          <w:rFonts w:hint="cs"/>
          <w:rtl/>
          <w:lang w:val="en-GB" w:bidi="ar-JO"/>
        </w:rPr>
        <w:t xml:space="preserve">المملكة </w:t>
      </w:r>
      <w:r w:rsidRPr="00537E2F">
        <w:rPr>
          <w:rFonts w:hint="cs"/>
          <w:rtl/>
          <w:lang w:val="en-GB"/>
        </w:rPr>
        <w:t xml:space="preserve">في </w:t>
      </w:r>
      <w:r w:rsidRPr="00537E2F">
        <w:rPr>
          <w:rFonts w:hint="cs"/>
          <w:rtl/>
          <w:lang w:val="en-GB" w:bidi="ar-JO"/>
        </w:rPr>
        <w:t>العام الدراسي 2004/</w:t>
      </w:r>
      <w:r w:rsidRPr="00537E2F">
        <w:rPr>
          <w:rFonts w:hint="cs"/>
          <w:rtl/>
          <w:lang w:val="en-GB"/>
        </w:rPr>
        <w:t>200</w:t>
      </w:r>
      <w:r w:rsidRPr="00537E2F">
        <w:rPr>
          <w:rFonts w:hint="cs"/>
          <w:rtl/>
          <w:lang w:val="en-GB" w:bidi="ar-JO"/>
        </w:rPr>
        <w:t>5</w:t>
      </w:r>
      <w:r w:rsidRPr="00537E2F">
        <w:rPr>
          <w:rFonts w:hint="cs"/>
          <w:rtl/>
          <w:lang w:val="en-GB"/>
        </w:rPr>
        <w:t xml:space="preserve"> (</w:t>
      </w:r>
      <w:r w:rsidRPr="00537E2F">
        <w:rPr>
          <w:rFonts w:hint="cs"/>
          <w:rtl/>
          <w:lang w:val="en-GB" w:bidi="ar-JO"/>
        </w:rPr>
        <w:t>51</w:t>
      </w:r>
      <w:r>
        <w:rPr>
          <w:rFonts w:hint="cs"/>
          <w:rtl/>
          <w:lang w:val="en-GB"/>
        </w:rPr>
        <w:t>٪</w:t>
      </w:r>
      <w:r w:rsidRPr="00537E2F">
        <w:rPr>
          <w:rFonts w:hint="cs"/>
          <w:rtl/>
          <w:lang w:val="en-GB"/>
        </w:rPr>
        <w:t>)، وفي الجامعات الحكومية (57</w:t>
      </w:r>
      <w:r>
        <w:rPr>
          <w:rFonts w:hint="cs"/>
          <w:rtl/>
          <w:lang w:val="en-GB"/>
        </w:rPr>
        <w:t>٪</w:t>
      </w:r>
      <w:r w:rsidRPr="00537E2F">
        <w:rPr>
          <w:rFonts w:hint="cs"/>
          <w:rtl/>
          <w:lang w:val="en-GB"/>
        </w:rPr>
        <w:t>) أما في الجامعات الخاصة فتبلغ نسبة الإناث (32.</w:t>
      </w:r>
      <w:r w:rsidRPr="00537E2F">
        <w:rPr>
          <w:rFonts w:hint="cs"/>
          <w:rtl/>
          <w:lang w:val="en-GB" w:bidi="ar-JO"/>
        </w:rPr>
        <w:t>1</w:t>
      </w:r>
      <w:r>
        <w:rPr>
          <w:rFonts w:hint="cs"/>
          <w:rtl/>
          <w:lang w:val="en-GB"/>
        </w:rPr>
        <w:t>٪</w:t>
      </w:r>
      <w:r w:rsidRPr="00537E2F">
        <w:rPr>
          <w:rFonts w:hint="cs"/>
          <w:rtl/>
          <w:lang w:val="en-GB"/>
        </w:rPr>
        <w:t>). وقد يشير انخفاض نسبة الإناث في الجامعات الخاصة إلى التكاليف الباهظة التي يتحملها أولياء الأمور في نفقات التعليم الجامعي الخاص مما قد يحدوهم إلى التركيز على تعليم الذكور</w:t>
      </w:r>
      <w:r w:rsidRPr="00537E2F">
        <w:rPr>
          <w:rFonts w:hint="cs"/>
          <w:rtl/>
          <w:lang w:val="en-GB" w:bidi="ar-JO"/>
        </w:rPr>
        <w:t>،</w:t>
      </w:r>
      <w:r w:rsidRPr="00537E2F">
        <w:rPr>
          <w:rFonts w:hint="cs"/>
          <w:rtl/>
          <w:lang w:val="en-GB"/>
        </w:rPr>
        <w:t xml:space="preserve"> إضافة إلى أن الإناث غالبا ما يحصلن على معدلات عالية في امتحانات الثانوية العامة مما يؤهلهن للالتحاق بالجامعات الحكومية بسهولة.</w:t>
      </w:r>
    </w:p>
    <w:p w:rsidR="004F5272" w:rsidRPr="004F5272" w:rsidRDefault="004F5272" w:rsidP="004F527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Fonts w:hint="cs"/>
          <w:rtl/>
          <w:lang w:val="en-GB"/>
        </w:rPr>
        <w:tab/>
      </w:r>
      <w:r>
        <w:rPr>
          <w:rFonts w:hint="cs"/>
          <w:rtl/>
          <w:lang w:val="en-GB"/>
        </w:rPr>
        <w:tab/>
      </w:r>
      <w:r w:rsidRPr="004F5272">
        <w:rPr>
          <w:rtl/>
          <w:lang w:val="en-GB"/>
        </w:rPr>
        <w:t>الجدول</w:t>
      </w:r>
      <w:r w:rsidRPr="004F5272">
        <w:rPr>
          <w:rFonts w:hint="cs"/>
          <w:rtl/>
          <w:lang w:val="en-GB"/>
        </w:rPr>
        <w:t xml:space="preserve"> (</w:t>
      </w:r>
      <w:r w:rsidRPr="004F5272">
        <w:rPr>
          <w:rFonts w:hint="cs"/>
          <w:rtl/>
          <w:lang w:val="en-GB" w:bidi="ar-JO"/>
        </w:rPr>
        <w:t>11</w:t>
      </w:r>
      <w:r w:rsidRPr="004F5272">
        <w:rPr>
          <w:rFonts w:hint="cs"/>
          <w:rtl/>
          <w:lang w:val="en-GB"/>
        </w:rPr>
        <w:t>)</w:t>
      </w:r>
    </w:p>
    <w:p w:rsidR="00537E2F" w:rsidRDefault="004F5272" w:rsidP="004F52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4F5272">
        <w:rPr>
          <w:rFonts w:hint="cs"/>
          <w:rtl/>
          <w:lang w:val="en-GB" w:bidi="ar-JO"/>
        </w:rPr>
        <w:t>الطلبة الملتحقون بالجامعات الأردنية (حكومية وخاصة) درجة البكالوريوس ونسبة الإناث للعام 2004/2005</w:t>
      </w:r>
    </w:p>
    <w:tbl>
      <w:tblPr>
        <w:bidiVisual/>
        <w:tblW w:w="7344" w:type="dxa"/>
        <w:jc w:val="center"/>
        <w:tblLook w:val="0000" w:firstRow="0" w:lastRow="0" w:firstColumn="0" w:lastColumn="0" w:noHBand="0" w:noVBand="0"/>
      </w:tblPr>
      <w:tblGrid>
        <w:gridCol w:w="3393"/>
        <w:gridCol w:w="1187"/>
        <w:gridCol w:w="1339"/>
        <w:gridCol w:w="1425"/>
      </w:tblGrid>
      <w:tr w:rsidR="004F5272" w:rsidRPr="009C3209">
        <w:trPr>
          <w:cantSplit/>
          <w:tblHeader/>
          <w:jc w:val="center"/>
        </w:trPr>
        <w:tc>
          <w:tcPr>
            <w:tcW w:w="2860" w:type="dxa"/>
            <w:tcBorders>
              <w:top w:val="single" w:sz="4" w:space="0" w:color="auto"/>
              <w:bottom w:val="single" w:sz="12" w:space="0" w:color="auto"/>
            </w:tcBorders>
            <w:shd w:val="clear" w:color="auto" w:fill="D9D9D9"/>
            <w:noWrap/>
            <w:vAlign w:val="bottom"/>
          </w:tcPr>
          <w:p w:rsidR="004F5272" w:rsidRPr="009C3209" w:rsidRDefault="004F5272" w:rsidP="009C3209">
            <w:pPr>
              <w:snapToGrid w:val="0"/>
              <w:spacing w:before="80" w:after="80" w:line="240" w:lineRule="exact"/>
              <w:ind w:right="144"/>
              <w:rPr>
                <w:i/>
                <w:iCs/>
                <w:sz w:val="16"/>
                <w:szCs w:val="24"/>
                <w:lang w:bidi="ar-JO"/>
              </w:rPr>
            </w:pPr>
            <w:r w:rsidRPr="009C3209">
              <w:rPr>
                <w:rFonts w:hint="cs"/>
                <w:i/>
                <w:iCs/>
                <w:sz w:val="16"/>
                <w:szCs w:val="24"/>
                <w:rtl/>
                <w:lang w:bidi="ar-JO"/>
              </w:rPr>
              <w:t>الكلية</w:t>
            </w:r>
          </w:p>
        </w:tc>
        <w:tc>
          <w:tcPr>
            <w:tcW w:w="960" w:type="dxa"/>
            <w:tcBorders>
              <w:top w:val="single" w:sz="4" w:space="0" w:color="auto"/>
              <w:bottom w:val="single" w:sz="12" w:space="0" w:color="auto"/>
            </w:tcBorders>
            <w:shd w:val="clear" w:color="auto" w:fill="D9D9D9"/>
            <w:noWrap/>
            <w:vAlign w:val="bottom"/>
          </w:tcPr>
          <w:p w:rsidR="004F5272" w:rsidRPr="009C3209" w:rsidRDefault="004F5272" w:rsidP="009C3209">
            <w:pPr>
              <w:snapToGrid w:val="0"/>
              <w:spacing w:before="80" w:after="80" w:line="240" w:lineRule="exact"/>
              <w:ind w:right="144"/>
              <w:rPr>
                <w:i/>
                <w:iCs/>
                <w:sz w:val="16"/>
                <w:szCs w:val="24"/>
                <w:lang w:bidi="ar-JO"/>
              </w:rPr>
            </w:pPr>
            <w:r w:rsidRPr="009C3209">
              <w:rPr>
                <w:rFonts w:hint="cs"/>
                <w:i/>
                <w:iCs/>
                <w:sz w:val="16"/>
                <w:szCs w:val="24"/>
                <w:rtl/>
                <w:lang w:bidi="ar-JO"/>
              </w:rPr>
              <w:t>الإناث</w:t>
            </w:r>
          </w:p>
        </w:tc>
        <w:tc>
          <w:tcPr>
            <w:tcW w:w="960" w:type="dxa"/>
            <w:tcBorders>
              <w:top w:val="single" w:sz="4" w:space="0" w:color="auto"/>
              <w:bottom w:val="single" w:sz="12" w:space="0" w:color="auto"/>
            </w:tcBorders>
            <w:shd w:val="clear" w:color="auto" w:fill="D9D9D9"/>
            <w:noWrap/>
            <w:vAlign w:val="bottom"/>
          </w:tcPr>
          <w:p w:rsidR="004F5272" w:rsidRPr="009C3209" w:rsidRDefault="004F5272" w:rsidP="009C3209">
            <w:pPr>
              <w:snapToGrid w:val="0"/>
              <w:spacing w:before="80" w:after="80" w:line="240" w:lineRule="exact"/>
              <w:ind w:right="144"/>
              <w:rPr>
                <w:i/>
                <w:iCs/>
                <w:sz w:val="16"/>
                <w:szCs w:val="24"/>
                <w:lang w:bidi="ar-JO"/>
              </w:rPr>
            </w:pPr>
            <w:r w:rsidRPr="009C3209">
              <w:rPr>
                <w:rFonts w:hint="cs"/>
                <w:i/>
                <w:iCs/>
                <w:sz w:val="16"/>
                <w:szCs w:val="24"/>
                <w:rtl/>
                <w:lang w:bidi="ar-JO"/>
              </w:rPr>
              <w:t>المجموع</w:t>
            </w:r>
          </w:p>
        </w:tc>
        <w:tc>
          <w:tcPr>
            <w:tcW w:w="1201" w:type="dxa"/>
            <w:tcBorders>
              <w:top w:val="single" w:sz="4" w:space="0" w:color="auto"/>
              <w:bottom w:val="single" w:sz="12" w:space="0" w:color="auto"/>
            </w:tcBorders>
            <w:shd w:val="clear" w:color="auto" w:fill="D9D9D9"/>
            <w:noWrap/>
            <w:vAlign w:val="bottom"/>
          </w:tcPr>
          <w:p w:rsidR="004F5272" w:rsidRPr="009C3209" w:rsidRDefault="004F5272" w:rsidP="009C3209">
            <w:pPr>
              <w:snapToGrid w:val="0"/>
              <w:spacing w:before="80" w:after="80" w:line="240" w:lineRule="exact"/>
              <w:ind w:right="144"/>
              <w:rPr>
                <w:i/>
                <w:iCs/>
                <w:sz w:val="16"/>
                <w:szCs w:val="24"/>
                <w:lang w:bidi="ar-JO"/>
              </w:rPr>
            </w:pPr>
            <w:r w:rsidRPr="009C3209">
              <w:rPr>
                <w:rFonts w:hint="cs"/>
                <w:i/>
                <w:iCs/>
                <w:sz w:val="16"/>
                <w:szCs w:val="24"/>
                <w:rtl/>
                <w:lang w:bidi="ar-JO"/>
              </w:rPr>
              <w:t>نسبة الإناث</w:t>
            </w:r>
          </w:p>
        </w:tc>
      </w:tr>
      <w:tr w:rsidR="009C3209" w:rsidRPr="009C3209">
        <w:trPr>
          <w:cantSplit/>
          <w:trHeight w:hRule="exact" w:val="115"/>
          <w:tblHeader/>
          <w:jc w:val="center"/>
        </w:trPr>
        <w:tc>
          <w:tcPr>
            <w:tcW w:w="2860" w:type="dxa"/>
            <w:tcBorders>
              <w:top w:val="single" w:sz="12" w:space="0" w:color="auto"/>
            </w:tcBorders>
            <w:shd w:val="clear" w:color="auto" w:fill="FFFFFF"/>
            <w:noWrap/>
            <w:vAlign w:val="bottom"/>
          </w:tcPr>
          <w:p w:rsidR="009C3209" w:rsidRPr="009C3209" w:rsidRDefault="009C3209" w:rsidP="009C3209">
            <w:pPr>
              <w:snapToGrid w:val="0"/>
              <w:spacing w:before="40" w:after="80" w:line="240" w:lineRule="exact"/>
              <w:ind w:right="144"/>
              <w:rPr>
                <w:rFonts w:hint="cs"/>
                <w:sz w:val="16"/>
                <w:szCs w:val="24"/>
                <w:rtl/>
                <w:lang w:bidi="ar-JO"/>
              </w:rPr>
            </w:pPr>
          </w:p>
        </w:tc>
        <w:tc>
          <w:tcPr>
            <w:tcW w:w="960" w:type="dxa"/>
            <w:tcBorders>
              <w:top w:val="single" w:sz="12" w:space="0" w:color="auto"/>
            </w:tcBorders>
            <w:shd w:val="clear" w:color="auto" w:fill="FFFFFF"/>
            <w:noWrap/>
            <w:vAlign w:val="bottom"/>
          </w:tcPr>
          <w:p w:rsidR="009C3209" w:rsidRPr="009C3209" w:rsidRDefault="009C3209" w:rsidP="009C3209">
            <w:pPr>
              <w:snapToGrid w:val="0"/>
              <w:spacing w:before="40" w:after="80" w:line="240" w:lineRule="exact"/>
              <w:ind w:right="144"/>
              <w:rPr>
                <w:rFonts w:hint="cs"/>
                <w:sz w:val="16"/>
                <w:szCs w:val="24"/>
                <w:rtl/>
                <w:lang w:bidi="ar-JO"/>
              </w:rPr>
            </w:pPr>
          </w:p>
        </w:tc>
        <w:tc>
          <w:tcPr>
            <w:tcW w:w="960" w:type="dxa"/>
            <w:tcBorders>
              <w:top w:val="single" w:sz="12" w:space="0" w:color="auto"/>
            </w:tcBorders>
            <w:shd w:val="clear" w:color="auto" w:fill="FFFFFF"/>
            <w:noWrap/>
            <w:vAlign w:val="bottom"/>
          </w:tcPr>
          <w:p w:rsidR="009C3209" w:rsidRPr="009C3209" w:rsidRDefault="009C3209" w:rsidP="009C3209">
            <w:pPr>
              <w:snapToGrid w:val="0"/>
              <w:spacing w:before="40" w:after="80" w:line="240" w:lineRule="exact"/>
              <w:ind w:right="144"/>
              <w:rPr>
                <w:rFonts w:hint="cs"/>
                <w:sz w:val="16"/>
                <w:szCs w:val="24"/>
                <w:rtl/>
                <w:lang w:bidi="ar-JO"/>
              </w:rPr>
            </w:pPr>
          </w:p>
        </w:tc>
        <w:tc>
          <w:tcPr>
            <w:tcW w:w="1201" w:type="dxa"/>
            <w:tcBorders>
              <w:top w:val="single" w:sz="12" w:space="0" w:color="auto"/>
            </w:tcBorders>
            <w:shd w:val="clear" w:color="auto" w:fill="FFFFFF"/>
            <w:noWrap/>
            <w:vAlign w:val="bottom"/>
          </w:tcPr>
          <w:p w:rsidR="009C3209" w:rsidRPr="009C3209" w:rsidRDefault="009C3209" w:rsidP="009C3209">
            <w:pPr>
              <w:spacing w:before="40" w:after="80" w:line="240" w:lineRule="exact"/>
              <w:ind w:right="144"/>
              <w:rPr>
                <w:rFonts w:hint="cs"/>
                <w:sz w:val="16"/>
                <w:szCs w:val="24"/>
                <w:rtl/>
                <w:lang w:bidi="ar-JO"/>
              </w:rPr>
            </w:pP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علوم التربية وإعداد المعلمين</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19628</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23690</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82.9٪</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العلوم الإنسانية والدينية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19303</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28151</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68.6٪</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العلوم الاجتماعية والسلوكية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3871</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6386</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60.6٪</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الحقوق</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1710</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6001</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28.5٪</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الهندسة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5024</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20561</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24.4٪</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التجارة وإدارة الأعمال</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10287</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32415</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31.7٪</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الاتصال الجماهيري والتوثيق</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790</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1188</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66.5٪</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التربية الرياضية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1704</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2917</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58.4٪</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الزراعة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1843</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3135</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58.8٪</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الصيدلة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2897</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5667</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51.1٪</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طب الأسنان</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730</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1341</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54.4٪</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الطب البيطري</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65</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214</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30.4٪</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الفنون الجميلة والتطبيقية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1175</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2012</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58.4٪</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الطب</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977</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3229</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30.4٪</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العلوم الطبيعية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5800</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8501</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68.2٪</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الرياضيات وعلم الحاسوب</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8468</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22105</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38.3٪</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العلوم الطبية المساعدة</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4048</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9210</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44٪</w:t>
            </w:r>
          </w:p>
        </w:tc>
      </w:tr>
      <w:tr w:rsidR="004F5272" w:rsidRPr="009C3209">
        <w:trPr>
          <w:cantSplit/>
          <w:jc w:val="center"/>
        </w:trPr>
        <w:tc>
          <w:tcPr>
            <w:tcW w:w="2860" w:type="dxa"/>
            <w:shd w:val="clear" w:color="auto" w:fill="FFFFFF"/>
            <w:noWrap/>
            <w:vAlign w:val="bottom"/>
          </w:tcPr>
          <w:p w:rsidR="004F5272" w:rsidRPr="009C3209" w:rsidRDefault="004F5272" w:rsidP="009C3209">
            <w:pPr>
              <w:snapToGrid w:val="0"/>
              <w:spacing w:before="40" w:after="80" w:line="240" w:lineRule="exact"/>
              <w:ind w:right="144"/>
              <w:rPr>
                <w:sz w:val="16"/>
                <w:szCs w:val="24"/>
                <w:lang w:bidi="ar-JO"/>
              </w:rPr>
            </w:pPr>
            <w:r w:rsidRPr="009C3209">
              <w:rPr>
                <w:rFonts w:hint="cs"/>
                <w:sz w:val="16"/>
                <w:szCs w:val="24"/>
                <w:rtl/>
                <w:lang w:bidi="ar-JO"/>
              </w:rPr>
              <w:t>الهندسة المعمارية وتخطيط المدن</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751</w:t>
            </w:r>
          </w:p>
        </w:tc>
        <w:tc>
          <w:tcPr>
            <w:tcW w:w="960" w:type="dxa"/>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lang w:bidi="ar-JO"/>
              </w:rPr>
            </w:pPr>
            <w:r w:rsidRPr="009C3209">
              <w:rPr>
                <w:rFonts w:hint="cs"/>
                <w:sz w:val="16"/>
                <w:szCs w:val="24"/>
                <w:rtl/>
                <w:lang w:bidi="ar-JO"/>
              </w:rPr>
              <w:t>1223</w:t>
            </w:r>
          </w:p>
        </w:tc>
        <w:tc>
          <w:tcPr>
            <w:tcW w:w="1201" w:type="dxa"/>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61.4٪</w:t>
            </w:r>
          </w:p>
        </w:tc>
      </w:tr>
      <w:tr w:rsidR="004F5272" w:rsidRPr="009C3209">
        <w:trPr>
          <w:cantSplit/>
          <w:jc w:val="center"/>
        </w:trPr>
        <w:tc>
          <w:tcPr>
            <w:tcW w:w="2860" w:type="dxa"/>
            <w:tcBorders>
              <w:bottom w:val="single" w:sz="4" w:space="0" w:color="auto"/>
            </w:tcBorders>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rtl/>
                <w:lang w:bidi="ar-JO"/>
              </w:rPr>
            </w:pPr>
            <w:r w:rsidRPr="009C3209">
              <w:rPr>
                <w:rFonts w:hint="cs"/>
                <w:sz w:val="16"/>
                <w:szCs w:val="24"/>
                <w:rtl/>
                <w:lang w:bidi="ar-JO"/>
              </w:rPr>
              <w:t>مهن الخدمات</w:t>
            </w:r>
          </w:p>
        </w:tc>
        <w:tc>
          <w:tcPr>
            <w:tcW w:w="960" w:type="dxa"/>
            <w:tcBorders>
              <w:bottom w:val="single" w:sz="4" w:space="0" w:color="auto"/>
            </w:tcBorders>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rtl/>
                <w:lang w:bidi="ar-JO"/>
              </w:rPr>
            </w:pPr>
            <w:r w:rsidRPr="009C3209">
              <w:rPr>
                <w:rFonts w:hint="cs"/>
                <w:sz w:val="16"/>
                <w:szCs w:val="24"/>
                <w:rtl/>
                <w:lang w:bidi="ar-JO"/>
              </w:rPr>
              <w:t>388</w:t>
            </w:r>
          </w:p>
        </w:tc>
        <w:tc>
          <w:tcPr>
            <w:tcW w:w="960" w:type="dxa"/>
            <w:tcBorders>
              <w:bottom w:val="single" w:sz="4" w:space="0" w:color="auto"/>
            </w:tcBorders>
            <w:shd w:val="clear" w:color="auto" w:fill="FFFFFF"/>
            <w:noWrap/>
            <w:vAlign w:val="bottom"/>
          </w:tcPr>
          <w:p w:rsidR="004F5272" w:rsidRPr="009C3209" w:rsidRDefault="004F5272" w:rsidP="009C3209">
            <w:pPr>
              <w:snapToGrid w:val="0"/>
              <w:spacing w:before="40" w:after="80" w:line="240" w:lineRule="exact"/>
              <w:ind w:right="144"/>
              <w:rPr>
                <w:rFonts w:hint="cs"/>
                <w:sz w:val="16"/>
                <w:szCs w:val="24"/>
                <w:rtl/>
                <w:lang w:bidi="ar-JO"/>
              </w:rPr>
            </w:pPr>
            <w:r w:rsidRPr="009C3209">
              <w:rPr>
                <w:rFonts w:hint="cs"/>
                <w:sz w:val="16"/>
                <w:szCs w:val="24"/>
                <w:rtl/>
                <w:lang w:bidi="ar-JO"/>
              </w:rPr>
              <w:t>673</w:t>
            </w:r>
          </w:p>
        </w:tc>
        <w:tc>
          <w:tcPr>
            <w:tcW w:w="1201" w:type="dxa"/>
            <w:tcBorders>
              <w:bottom w:val="single" w:sz="4" w:space="0" w:color="auto"/>
            </w:tcBorders>
            <w:shd w:val="clear" w:color="auto" w:fill="FFFFFF"/>
            <w:noWrap/>
            <w:vAlign w:val="bottom"/>
          </w:tcPr>
          <w:p w:rsidR="004F5272" w:rsidRPr="009C3209" w:rsidRDefault="004F5272" w:rsidP="009C3209">
            <w:pPr>
              <w:spacing w:before="40" w:after="80" w:line="240" w:lineRule="exact"/>
              <w:ind w:right="144"/>
              <w:rPr>
                <w:rFonts w:hint="cs"/>
                <w:sz w:val="16"/>
                <w:szCs w:val="24"/>
                <w:lang w:bidi="ar-JO"/>
              </w:rPr>
            </w:pPr>
            <w:r w:rsidRPr="009C3209">
              <w:rPr>
                <w:rFonts w:hint="cs"/>
                <w:sz w:val="16"/>
                <w:szCs w:val="24"/>
                <w:rtl/>
                <w:lang w:bidi="ar-JO"/>
              </w:rPr>
              <w:t>57.7٪</w:t>
            </w:r>
          </w:p>
        </w:tc>
      </w:tr>
      <w:tr w:rsidR="004F5272" w:rsidRPr="009C3209">
        <w:trPr>
          <w:cantSplit/>
          <w:jc w:val="center"/>
        </w:trPr>
        <w:tc>
          <w:tcPr>
            <w:tcW w:w="2860" w:type="dxa"/>
            <w:tcBorders>
              <w:top w:val="single" w:sz="4" w:space="0" w:color="auto"/>
              <w:bottom w:val="single" w:sz="12" w:space="0" w:color="auto"/>
            </w:tcBorders>
            <w:shd w:val="clear" w:color="auto" w:fill="FFFFFF"/>
            <w:noWrap/>
            <w:vAlign w:val="bottom"/>
          </w:tcPr>
          <w:p w:rsidR="004F5272" w:rsidRPr="009C3209" w:rsidRDefault="004F5272" w:rsidP="009C3209">
            <w:pPr>
              <w:snapToGrid w:val="0"/>
              <w:spacing w:before="40" w:after="80" w:line="240" w:lineRule="exact"/>
              <w:ind w:right="144"/>
              <w:rPr>
                <w:rFonts w:hint="cs"/>
                <w:b/>
                <w:bCs/>
                <w:sz w:val="16"/>
                <w:szCs w:val="24"/>
                <w:rtl/>
                <w:lang w:bidi="ar-JO"/>
              </w:rPr>
            </w:pPr>
            <w:r w:rsidRPr="009C3209">
              <w:rPr>
                <w:rFonts w:hint="cs"/>
                <w:b/>
                <w:bCs/>
                <w:sz w:val="16"/>
                <w:szCs w:val="24"/>
                <w:rtl/>
                <w:lang w:bidi="ar-JO"/>
              </w:rPr>
              <w:t>المجموع</w:t>
            </w:r>
          </w:p>
        </w:tc>
        <w:tc>
          <w:tcPr>
            <w:tcW w:w="960" w:type="dxa"/>
            <w:tcBorders>
              <w:top w:val="single" w:sz="4" w:space="0" w:color="auto"/>
              <w:bottom w:val="single" w:sz="12" w:space="0" w:color="auto"/>
            </w:tcBorders>
            <w:shd w:val="clear" w:color="auto" w:fill="FFFFFF"/>
            <w:noWrap/>
            <w:vAlign w:val="bottom"/>
          </w:tcPr>
          <w:p w:rsidR="004F5272" w:rsidRPr="009C3209" w:rsidRDefault="004F5272" w:rsidP="009C3209">
            <w:pPr>
              <w:snapToGrid w:val="0"/>
              <w:spacing w:before="40" w:after="80" w:line="240" w:lineRule="exact"/>
              <w:ind w:right="144"/>
              <w:rPr>
                <w:rFonts w:hint="cs"/>
                <w:b/>
                <w:bCs/>
                <w:sz w:val="16"/>
                <w:szCs w:val="24"/>
                <w:lang w:bidi="ar-JO"/>
              </w:rPr>
            </w:pPr>
            <w:r w:rsidRPr="009C3209">
              <w:rPr>
                <w:rFonts w:hint="cs"/>
                <w:b/>
                <w:bCs/>
                <w:sz w:val="16"/>
                <w:szCs w:val="24"/>
                <w:rtl/>
                <w:lang w:bidi="ar-JO"/>
              </w:rPr>
              <w:t>89459</w:t>
            </w:r>
          </w:p>
        </w:tc>
        <w:tc>
          <w:tcPr>
            <w:tcW w:w="960" w:type="dxa"/>
            <w:tcBorders>
              <w:top w:val="single" w:sz="4" w:space="0" w:color="auto"/>
              <w:bottom w:val="single" w:sz="12" w:space="0" w:color="auto"/>
            </w:tcBorders>
            <w:shd w:val="clear" w:color="auto" w:fill="FFFFFF"/>
            <w:noWrap/>
            <w:vAlign w:val="bottom"/>
          </w:tcPr>
          <w:p w:rsidR="004F5272" w:rsidRPr="009C3209" w:rsidRDefault="004F5272" w:rsidP="009C3209">
            <w:pPr>
              <w:snapToGrid w:val="0"/>
              <w:spacing w:before="40" w:after="80" w:line="240" w:lineRule="exact"/>
              <w:ind w:right="144"/>
              <w:rPr>
                <w:rFonts w:hint="cs"/>
                <w:b/>
                <w:bCs/>
                <w:sz w:val="16"/>
                <w:szCs w:val="24"/>
                <w:lang w:bidi="ar-JO"/>
              </w:rPr>
            </w:pPr>
            <w:r w:rsidRPr="009C3209">
              <w:rPr>
                <w:rFonts w:hint="cs"/>
                <w:b/>
                <w:bCs/>
                <w:sz w:val="16"/>
                <w:szCs w:val="24"/>
                <w:rtl/>
                <w:lang w:bidi="ar-JO"/>
              </w:rPr>
              <w:t>178619</w:t>
            </w:r>
          </w:p>
        </w:tc>
        <w:tc>
          <w:tcPr>
            <w:tcW w:w="1201" w:type="dxa"/>
            <w:tcBorders>
              <w:top w:val="single" w:sz="4" w:space="0" w:color="auto"/>
              <w:bottom w:val="single" w:sz="12" w:space="0" w:color="auto"/>
            </w:tcBorders>
            <w:shd w:val="clear" w:color="auto" w:fill="FFFFFF"/>
            <w:noWrap/>
            <w:vAlign w:val="bottom"/>
          </w:tcPr>
          <w:p w:rsidR="004F5272" w:rsidRPr="009C3209" w:rsidRDefault="004F5272" w:rsidP="009C3209">
            <w:pPr>
              <w:spacing w:before="40" w:after="80" w:line="240" w:lineRule="exact"/>
              <w:ind w:right="144"/>
              <w:rPr>
                <w:rFonts w:hint="cs"/>
                <w:b/>
                <w:bCs/>
                <w:sz w:val="16"/>
                <w:szCs w:val="24"/>
                <w:lang w:bidi="ar-JO"/>
              </w:rPr>
            </w:pPr>
            <w:r w:rsidRPr="009C3209">
              <w:rPr>
                <w:rFonts w:hint="cs"/>
                <w:b/>
                <w:bCs/>
                <w:sz w:val="16"/>
                <w:szCs w:val="24"/>
                <w:rtl/>
                <w:lang w:bidi="ar-JO"/>
              </w:rPr>
              <w:t>50.1٪</w:t>
            </w:r>
          </w:p>
        </w:tc>
      </w:tr>
    </w:tbl>
    <w:p w:rsidR="004F5272" w:rsidRPr="004F5272" w:rsidRDefault="004F5272" w:rsidP="004F5272">
      <w:pPr>
        <w:pStyle w:val="SingleTxt"/>
        <w:spacing w:after="0" w:line="120" w:lineRule="exact"/>
        <w:rPr>
          <w:rFonts w:hint="cs"/>
          <w:sz w:val="10"/>
          <w:rtl/>
          <w:lang w:val="en-GB" w:bidi="ar-JO"/>
        </w:rPr>
      </w:pPr>
    </w:p>
    <w:p w:rsidR="004F5272" w:rsidRDefault="004F5272" w:rsidP="004F527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t>المصدر:</w:t>
      </w:r>
      <w:r>
        <w:rPr>
          <w:rFonts w:hint="cs"/>
          <w:rtl/>
          <w:lang w:val="en-GB"/>
        </w:rPr>
        <w:tab/>
      </w:r>
      <w:r w:rsidRPr="00727410">
        <w:rPr>
          <w:rFonts w:hint="cs"/>
          <w:i/>
          <w:iCs/>
          <w:rtl/>
          <w:lang w:val="en-GB"/>
        </w:rPr>
        <w:t>وزارة التعليم العالي والبحث العلمي (2005)</w:t>
      </w:r>
      <w:r w:rsidRPr="00727410">
        <w:rPr>
          <w:rFonts w:hint="cs"/>
          <w:i/>
          <w:iCs/>
          <w:rtl/>
          <w:lang w:val="en-GB" w:bidi="ar-JO"/>
        </w:rPr>
        <w:t xml:space="preserve"> خلاصة إحصائية عن التعليم العالي2005</w:t>
      </w:r>
      <w:r>
        <w:rPr>
          <w:rFonts w:hint="cs"/>
          <w:rtl/>
          <w:lang w:val="en-GB" w:bidi="ar-JO"/>
        </w:rPr>
        <w:t>.</w:t>
      </w:r>
    </w:p>
    <w:p w:rsidR="00727410" w:rsidRPr="00727410" w:rsidRDefault="00727410" w:rsidP="0072741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bidi="ar-JO"/>
        </w:rPr>
      </w:pPr>
    </w:p>
    <w:p w:rsidR="00E83222" w:rsidRPr="00E83222" w:rsidRDefault="00E83222" w:rsidP="00E83222">
      <w:pPr>
        <w:pStyle w:val="SingleTxt"/>
        <w:rPr>
          <w:rFonts w:hint="cs"/>
          <w:lang w:val="en-GB" w:bidi="ar-JO"/>
        </w:rPr>
      </w:pPr>
      <w:r>
        <w:rPr>
          <w:rFonts w:hint="cs"/>
          <w:rtl/>
          <w:lang w:val="en-GB" w:bidi="ar-JO"/>
        </w:rPr>
        <w:t xml:space="preserve">112 - </w:t>
      </w:r>
      <w:r w:rsidRPr="00E83222">
        <w:rPr>
          <w:rFonts w:hint="cs"/>
          <w:rtl/>
          <w:lang w:val="en-GB" w:bidi="ar-JO"/>
        </w:rPr>
        <w:t>وبالمقارنة مع التقرير الثاني للمملكة الأردنية الهاشمية والذي يعرض للعام الدراسي 1995/1996 تبرز الإحصاءات أن هناك تطوراً ما تجاه انخراط الإناث في تخصصات عرفت تقليديا بأنها ذكورية. فعلى سبيل المثال ارتفعت نسبة الإناث الملتحقات في تخصص الهندسة (21</w:t>
      </w:r>
      <w:r>
        <w:rPr>
          <w:rFonts w:hint="cs"/>
          <w:rtl/>
          <w:lang w:val="en-GB" w:bidi="ar-JO"/>
        </w:rPr>
        <w:t>٪</w:t>
      </w:r>
      <w:r w:rsidRPr="00E83222">
        <w:rPr>
          <w:rFonts w:hint="cs"/>
          <w:rtl/>
          <w:lang w:val="en-GB" w:bidi="ar-JO"/>
        </w:rPr>
        <w:t>)، الزراعة (44.7</w:t>
      </w:r>
      <w:r>
        <w:rPr>
          <w:rFonts w:hint="cs"/>
          <w:rtl/>
          <w:lang w:val="en-GB" w:bidi="ar-JO"/>
        </w:rPr>
        <w:t>٪</w:t>
      </w:r>
      <w:r w:rsidRPr="00E83222">
        <w:rPr>
          <w:rFonts w:hint="cs"/>
          <w:rtl/>
          <w:lang w:val="en-GB" w:bidi="ar-JO"/>
        </w:rPr>
        <w:t>) في العام الدراسي 1995/1996 لتصل إلى (24.3</w:t>
      </w:r>
      <w:r>
        <w:rPr>
          <w:rFonts w:hint="cs"/>
          <w:rtl/>
          <w:lang w:val="en-GB" w:bidi="ar-JO"/>
        </w:rPr>
        <w:t>٪</w:t>
      </w:r>
      <w:r w:rsidRPr="00E83222">
        <w:rPr>
          <w:rFonts w:hint="cs"/>
          <w:rtl/>
          <w:lang w:val="en-GB" w:bidi="ar-JO"/>
        </w:rPr>
        <w:t>، 58.8</w:t>
      </w:r>
      <w:r>
        <w:rPr>
          <w:rFonts w:hint="cs"/>
          <w:rtl/>
          <w:lang w:val="en-GB" w:bidi="ar-JO"/>
        </w:rPr>
        <w:t>٪</w:t>
      </w:r>
      <w:r w:rsidRPr="00E83222">
        <w:rPr>
          <w:rFonts w:hint="cs"/>
          <w:rtl/>
          <w:lang w:val="en-GB" w:bidi="ar-JO"/>
        </w:rPr>
        <w:t xml:space="preserve"> على التوالي)</w:t>
      </w:r>
      <w:r>
        <w:rPr>
          <w:rFonts w:hint="cs"/>
          <w:rtl/>
          <w:lang w:val="en-GB" w:bidi="ar-JO"/>
        </w:rPr>
        <w:t xml:space="preserve"> </w:t>
      </w:r>
      <w:r w:rsidRPr="00E83222">
        <w:rPr>
          <w:rFonts w:hint="cs"/>
          <w:rtl/>
          <w:lang w:val="en-GB" w:bidi="ar-JO"/>
        </w:rPr>
        <w:t>في العام الدراسي 2004/2005.</w:t>
      </w:r>
    </w:p>
    <w:p w:rsidR="00E83222" w:rsidRPr="00E83222" w:rsidRDefault="00E83222" w:rsidP="00E83222">
      <w:pPr>
        <w:pStyle w:val="SingleTxt"/>
        <w:rPr>
          <w:rFonts w:hint="cs"/>
          <w:lang w:val="en-GB" w:bidi="ar-JO"/>
        </w:rPr>
      </w:pPr>
      <w:r>
        <w:rPr>
          <w:rFonts w:hint="cs"/>
          <w:rtl/>
          <w:lang w:val="en-GB"/>
        </w:rPr>
        <w:t xml:space="preserve">113 - </w:t>
      </w:r>
      <w:r w:rsidRPr="00E83222">
        <w:rPr>
          <w:rFonts w:hint="cs"/>
          <w:rtl/>
          <w:lang w:val="en-GB"/>
        </w:rPr>
        <w:t>أما بالنس</w:t>
      </w:r>
      <w:r w:rsidRPr="00E83222">
        <w:rPr>
          <w:rFonts w:hint="cs"/>
          <w:rtl/>
        </w:rPr>
        <w:t>ب</w:t>
      </w:r>
      <w:r w:rsidRPr="00E83222">
        <w:rPr>
          <w:rFonts w:hint="cs"/>
          <w:rtl/>
          <w:lang w:val="en-GB"/>
        </w:rPr>
        <w:t xml:space="preserve">ة </w:t>
      </w:r>
      <w:r w:rsidRPr="00E83222">
        <w:rPr>
          <w:rFonts w:hint="cs"/>
          <w:rtl/>
          <w:lang w:val="en-GB" w:bidi="ar-JO"/>
        </w:rPr>
        <w:t>لكليات المجتمع فتبلغ نسبة الإناث الملتحقات فيها (61.1</w:t>
      </w:r>
      <w:r>
        <w:rPr>
          <w:rFonts w:hint="cs"/>
          <w:rtl/>
          <w:lang w:val="en-GB" w:bidi="ar-JO"/>
        </w:rPr>
        <w:t>٪</w:t>
      </w:r>
      <w:r w:rsidRPr="00E83222">
        <w:rPr>
          <w:rFonts w:hint="cs"/>
          <w:rtl/>
          <w:lang w:val="en-GB" w:bidi="ar-JO"/>
        </w:rPr>
        <w:t xml:space="preserve">) من مجمل الملتحقين فيها. أما </w:t>
      </w:r>
      <w:r w:rsidRPr="00E83222">
        <w:rPr>
          <w:rFonts w:hint="cs"/>
          <w:rtl/>
          <w:lang w:val="en-GB"/>
        </w:rPr>
        <w:t>توزيع الإناث ونسبهن حسب البرامج في كليات المجتمع، فيوضحها الجدول رقم (</w:t>
      </w:r>
      <w:r w:rsidRPr="00E83222">
        <w:rPr>
          <w:rFonts w:hint="cs"/>
          <w:rtl/>
          <w:lang w:val="en-GB" w:bidi="ar-JO"/>
        </w:rPr>
        <w:t>12</w:t>
      </w:r>
      <w:r w:rsidRPr="00E83222">
        <w:rPr>
          <w:rFonts w:hint="cs"/>
          <w:rtl/>
          <w:lang w:val="en-GB"/>
        </w:rPr>
        <w:t>). ويبلغ العدد الإجمالي لكليات المجتمع في الأردن (48) كلية منها (11) كلية للإناث و (6) للذكور و</w:t>
      </w:r>
      <w:r>
        <w:rPr>
          <w:rFonts w:hint="cs"/>
          <w:rtl/>
          <w:lang w:val="en-GB"/>
        </w:rPr>
        <w:t xml:space="preserve"> </w:t>
      </w:r>
      <w:r w:rsidRPr="00E83222">
        <w:rPr>
          <w:rFonts w:hint="cs"/>
          <w:rtl/>
          <w:lang w:val="en-GB"/>
        </w:rPr>
        <w:t xml:space="preserve">(31) مختلطة. </w:t>
      </w:r>
      <w:r w:rsidRPr="00E83222">
        <w:rPr>
          <w:rFonts w:hint="cs"/>
          <w:rtl/>
          <w:lang w:val="en-GB" w:bidi="ar-JO"/>
        </w:rPr>
        <w:t xml:space="preserve">ويلاحظ </w:t>
      </w:r>
      <w:r w:rsidRPr="00E83222">
        <w:rPr>
          <w:rFonts w:hint="cs"/>
          <w:rtl/>
          <w:lang w:val="en-GB"/>
        </w:rPr>
        <w:t xml:space="preserve">من خلال الإطلاع </w:t>
      </w:r>
      <w:r w:rsidRPr="00E83222">
        <w:rPr>
          <w:rFonts w:hint="cs"/>
          <w:rtl/>
          <w:lang w:val="en-GB" w:bidi="ar-JO"/>
        </w:rPr>
        <w:t xml:space="preserve">على </w:t>
      </w:r>
      <w:r w:rsidRPr="00E83222">
        <w:rPr>
          <w:rFonts w:hint="cs"/>
          <w:rtl/>
          <w:lang w:val="en-GB"/>
        </w:rPr>
        <w:t>الجدول</w:t>
      </w:r>
      <w:r w:rsidRPr="00E83222">
        <w:rPr>
          <w:rFonts w:hint="cs"/>
          <w:rtl/>
          <w:lang w:val="en-GB" w:bidi="ar-JO"/>
        </w:rPr>
        <w:t xml:space="preserve"> </w:t>
      </w:r>
      <w:r w:rsidRPr="00E83222">
        <w:rPr>
          <w:rFonts w:hint="cs"/>
          <w:rtl/>
          <w:lang w:val="en-GB"/>
        </w:rPr>
        <w:t>الخاص بالملتحقين والملتحقات في كليات المجتمع</w:t>
      </w:r>
      <w:r w:rsidRPr="00E83222">
        <w:rPr>
          <w:rFonts w:hint="cs"/>
          <w:rtl/>
          <w:lang w:val="en-GB" w:bidi="ar-JO"/>
        </w:rPr>
        <w:t>،</w:t>
      </w:r>
      <w:r w:rsidRPr="00E83222">
        <w:rPr>
          <w:rFonts w:hint="cs"/>
          <w:rtl/>
          <w:lang w:val="en-GB"/>
        </w:rPr>
        <w:t xml:space="preserve"> أن التنميط الاجتماعي يؤثر بشكل كبير على اختيار كل من الذكور والإناث للبرامج المختلفة. حيث تتركز مشاركة الإناث في البرامج المرتبطة بأدوارهن الاجتماعية كالبرنامج التربوي بينما تنخفض نسبيا </w:t>
      </w:r>
      <w:r w:rsidRPr="00E83222">
        <w:rPr>
          <w:rFonts w:hint="cs"/>
          <w:rtl/>
          <w:lang w:val="en-GB" w:bidi="ar-JO"/>
        </w:rPr>
        <w:t xml:space="preserve">مشاركتهن </w:t>
      </w:r>
      <w:r w:rsidRPr="00E83222">
        <w:rPr>
          <w:rFonts w:hint="cs"/>
          <w:rtl/>
          <w:lang w:val="en-GB"/>
        </w:rPr>
        <w:t xml:space="preserve">في التخصصات الأخرى مثل برنامج الأعمال الإدارية والمالية أو البرنامج الهندسي. ومن الجدير بالملاحظة أنه ورغم عدم توفر برنامج الفندقة في التعليم المهني الثانوي في مدارس وزارة التربية والتعليم وبالرغم من تدني نسبة مشاركة الإناث في هذا البرنامج على مستوى كليات المجتمع، إلا أن عدد الملتحقات في برنامج الفندقة في مستوى كليات </w:t>
      </w:r>
      <w:r w:rsidRPr="00E83222">
        <w:rPr>
          <w:rFonts w:hint="cs"/>
          <w:rtl/>
          <w:lang w:val="en-GB" w:bidi="ar-JO"/>
        </w:rPr>
        <w:t>المجتمع</w:t>
      </w:r>
      <w:r w:rsidRPr="00E83222">
        <w:rPr>
          <w:rFonts w:hint="cs"/>
          <w:rtl/>
          <w:lang w:val="en-GB"/>
        </w:rPr>
        <w:t xml:space="preserve"> قد يعكس اهتماما </w:t>
      </w:r>
      <w:r w:rsidRPr="00E83222">
        <w:rPr>
          <w:rFonts w:hint="cs"/>
          <w:rtl/>
          <w:lang w:val="en-GB" w:bidi="ar-JO"/>
        </w:rPr>
        <w:t xml:space="preserve">أوليا </w:t>
      </w:r>
      <w:r w:rsidRPr="00E83222">
        <w:rPr>
          <w:rFonts w:hint="cs"/>
          <w:rtl/>
          <w:lang w:val="en-GB"/>
        </w:rPr>
        <w:t>من الإناث في دخول هذا التخصص مما يشير إلى أهمية متابعة تعديل الأنماط الاجتماعية السائدة وتشجيع الإناث على المشاركة في هذا القطاع سيما وأن حكومة المملكة الأردنية الهاشمية تركز على تطوير وتنمية القطاع السياحي في الأردن.</w:t>
      </w:r>
    </w:p>
    <w:p w:rsidR="00E83222" w:rsidRPr="00E83222" w:rsidRDefault="00E83222" w:rsidP="00E83222">
      <w:pPr>
        <w:pStyle w:val="SingleTxt"/>
        <w:spacing w:after="0" w:line="120" w:lineRule="exact"/>
        <w:rPr>
          <w:rFonts w:hint="cs"/>
          <w:sz w:val="10"/>
          <w:rtl/>
          <w:lang w:val="en-GB" w:bidi="ar-JO"/>
        </w:rPr>
      </w:pPr>
    </w:p>
    <w:p w:rsidR="00E83222" w:rsidRPr="00E83222" w:rsidRDefault="00E83222" w:rsidP="00E8322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Fonts w:hint="cs"/>
          <w:rtl/>
          <w:lang w:val="en-GB"/>
        </w:rPr>
        <w:tab/>
      </w:r>
      <w:r>
        <w:rPr>
          <w:rFonts w:hint="cs"/>
          <w:rtl/>
          <w:lang w:val="en-GB"/>
        </w:rPr>
        <w:tab/>
      </w:r>
      <w:r w:rsidRPr="00E83222">
        <w:rPr>
          <w:rtl/>
          <w:lang w:val="en-GB"/>
        </w:rPr>
        <w:t>الجد</w:t>
      </w:r>
      <w:r w:rsidRPr="00E83222">
        <w:rPr>
          <w:rtl/>
        </w:rPr>
        <w:t>و</w:t>
      </w:r>
      <w:r w:rsidRPr="00E83222">
        <w:rPr>
          <w:rtl/>
          <w:lang w:val="en-GB"/>
        </w:rPr>
        <w:t>ل</w:t>
      </w:r>
      <w:r w:rsidRPr="00E83222">
        <w:rPr>
          <w:rFonts w:hint="cs"/>
          <w:rtl/>
          <w:lang w:val="en-GB"/>
        </w:rPr>
        <w:t xml:space="preserve"> (</w:t>
      </w:r>
      <w:r w:rsidRPr="00E83222">
        <w:rPr>
          <w:rFonts w:hint="cs"/>
          <w:rtl/>
          <w:lang w:val="en-GB" w:bidi="ar-JO"/>
        </w:rPr>
        <w:t>12</w:t>
      </w:r>
      <w:r w:rsidRPr="00E83222">
        <w:rPr>
          <w:rFonts w:hint="cs"/>
          <w:rtl/>
          <w:lang w:val="en-GB"/>
        </w:rPr>
        <w:t>)</w:t>
      </w:r>
    </w:p>
    <w:p w:rsidR="00D3228C" w:rsidRDefault="00E83222" w:rsidP="00E832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E83222">
        <w:rPr>
          <w:rFonts w:hint="cs"/>
          <w:rtl/>
          <w:lang w:val="en-GB" w:bidi="ar-JO"/>
        </w:rPr>
        <w:t xml:space="preserve">توزيع الإناث في برامج كليات المجتمع للعام الدراسي </w:t>
      </w:r>
      <w:r>
        <w:rPr>
          <w:rFonts w:hint="cs"/>
          <w:rtl/>
          <w:lang w:val="en-GB" w:bidi="ar-JO"/>
        </w:rPr>
        <w:t>2004/</w:t>
      </w:r>
      <w:r w:rsidRPr="00E83222">
        <w:rPr>
          <w:rFonts w:hint="cs"/>
          <w:rtl/>
          <w:lang w:val="en-GB" w:bidi="ar-JO"/>
        </w:rPr>
        <w:t>2005</w:t>
      </w:r>
    </w:p>
    <w:p w:rsidR="00E83222" w:rsidRPr="00E83222" w:rsidRDefault="00E83222" w:rsidP="00E83222">
      <w:pPr>
        <w:pStyle w:val="SingleTxt"/>
        <w:spacing w:after="0" w:line="120" w:lineRule="exact"/>
        <w:rPr>
          <w:rFonts w:hint="cs"/>
          <w:sz w:val="10"/>
          <w:rtl/>
          <w:lang w:val="en-GB" w:bidi="ar-JO"/>
        </w:rPr>
      </w:pPr>
    </w:p>
    <w:tbl>
      <w:tblPr>
        <w:tblStyle w:val="TableGrid"/>
        <w:bidiVisual/>
        <w:tblW w:w="7368"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31"/>
        <w:gridCol w:w="1228"/>
        <w:gridCol w:w="1347"/>
        <w:gridCol w:w="1662"/>
        <w:tblGridChange w:id="4">
          <w:tblGrid>
            <w:gridCol w:w="3131"/>
            <w:gridCol w:w="1228"/>
            <w:gridCol w:w="1347"/>
            <w:gridCol w:w="1662"/>
          </w:tblGrid>
        </w:tblGridChange>
      </w:tblGrid>
      <w:tr w:rsidR="00E83222" w:rsidRPr="009C3209">
        <w:trPr>
          <w:cantSplit/>
          <w:tblHeader/>
          <w:jc w:val="center"/>
        </w:trPr>
        <w:tc>
          <w:tcPr>
            <w:tcW w:w="3131" w:type="dxa"/>
            <w:tcBorders>
              <w:top w:val="single" w:sz="4" w:space="0" w:color="auto"/>
              <w:bottom w:val="single" w:sz="12" w:space="0" w:color="auto"/>
            </w:tcBorders>
            <w:shd w:val="clear" w:color="auto" w:fill="D9D9D9"/>
            <w:vAlign w:val="bottom"/>
          </w:tcPr>
          <w:p w:rsidR="00E83222" w:rsidRPr="009C3209" w:rsidRDefault="00E83222" w:rsidP="009C3209">
            <w:pPr>
              <w:snapToGrid w:val="0"/>
              <w:spacing w:before="80" w:after="80" w:line="240" w:lineRule="exact"/>
              <w:ind w:right="144"/>
              <w:rPr>
                <w:rFonts w:cs="Traditional Arabic" w:hint="cs"/>
                <w:i/>
                <w:iCs/>
                <w:sz w:val="16"/>
                <w:szCs w:val="24"/>
                <w:rtl/>
                <w:lang w:bidi="ar-JO"/>
              </w:rPr>
            </w:pPr>
            <w:r w:rsidRPr="009C3209">
              <w:rPr>
                <w:rFonts w:cs="Traditional Arabic" w:hint="cs"/>
                <w:i/>
                <w:iCs/>
                <w:sz w:val="16"/>
                <w:szCs w:val="24"/>
                <w:rtl/>
                <w:lang w:bidi="ar-JO"/>
              </w:rPr>
              <w:t>البرنامج</w:t>
            </w:r>
          </w:p>
        </w:tc>
        <w:tc>
          <w:tcPr>
            <w:tcW w:w="1228" w:type="dxa"/>
            <w:tcBorders>
              <w:top w:val="single" w:sz="4" w:space="0" w:color="auto"/>
              <w:bottom w:val="single" w:sz="12" w:space="0" w:color="auto"/>
            </w:tcBorders>
            <w:shd w:val="clear" w:color="auto" w:fill="D9D9D9"/>
            <w:vAlign w:val="bottom"/>
          </w:tcPr>
          <w:p w:rsidR="00E83222" w:rsidRPr="009C3209" w:rsidRDefault="00E83222" w:rsidP="009C3209">
            <w:pPr>
              <w:snapToGrid w:val="0"/>
              <w:spacing w:before="80" w:after="80" w:line="240" w:lineRule="exact"/>
              <w:ind w:right="144"/>
              <w:rPr>
                <w:rFonts w:cs="Traditional Arabic" w:hint="cs"/>
                <w:i/>
                <w:iCs/>
                <w:sz w:val="16"/>
                <w:szCs w:val="24"/>
                <w:rtl/>
                <w:lang w:bidi="ar-JO"/>
              </w:rPr>
            </w:pPr>
            <w:r w:rsidRPr="009C3209">
              <w:rPr>
                <w:rFonts w:cs="Traditional Arabic" w:hint="cs"/>
                <w:i/>
                <w:iCs/>
                <w:sz w:val="16"/>
                <w:szCs w:val="24"/>
                <w:rtl/>
                <w:lang w:bidi="ar-JO"/>
              </w:rPr>
              <w:t>المجموع</w:t>
            </w:r>
          </w:p>
        </w:tc>
        <w:tc>
          <w:tcPr>
            <w:tcW w:w="1347" w:type="dxa"/>
            <w:tcBorders>
              <w:top w:val="single" w:sz="4" w:space="0" w:color="auto"/>
              <w:bottom w:val="single" w:sz="12" w:space="0" w:color="auto"/>
            </w:tcBorders>
            <w:shd w:val="clear" w:color="auto" w:fill="D9D9D9"/>
            <w:vAlign w:val="bottom"/>
          </w:tcPr>
          <w:p w:rsidR="00E83222" w:rsidRPr="009C3209" w:rsidRDefault="00E83222" w:rsidP="009C3209">
            <w:pPr>
              <w:snapToGrid w:val="0"/>
              <w:spacing w:before="80" w:after="80" w:line="240" w:lineRule="exact"/>
              <w:ind w:right="144"/>
              <w:rPr>
                <w:rFonts w:cs="Traditional Arabic" w:hint="cs"/>
                <w:i/>
                <w:iCs/>
                <w:sz w:val="16"/>
                <w:szCs w:val="24"/>
                <w:rtl/>
                <w:lang w:bidi="ar-JO"/>
              </w:rPr>
            </w:pPr>
            <w:r w:rsidRPr="009C3209">
              <w:rPr>
                <w:rFonts w:cs="Traditional Arabic" w:hint="cs"/>
                <w:i/>
                <w:iCs/>
                <w:sz w:val="16"/>
                <w:szCs w:val="24"/>
                <w:rtl/>
                <w:lang w:bidi="ar-JO"/>
              </w:rPr>
              <w:t>الإناث</w:t>
            </w:r>
          </w:p>
        </w:tc>
        <w:tc>
          <w:tcPr>
            <w:tcW w:w="1662" w:type="dxa"/>
            <w:tcBorders>
              <w:top w:val="single" w:sz="4" w:space="0" w:color="auto"/>
              <w:bottom w:val="single" w:sz="12" w:space="0" w:color="auto"/>
            </w:tcBorders>
            <w:shd w:val="clear" w:color="auto" w:fill="D9D9D9"/>
            <w:vAlign w:val="bottom"/>
          </w:tcPr>
          <w:p w:rsidR="00E83222" w:rsidRPr="009C3209" w:rsidRDefault="00E83222" w:rsidP="009C3209">
            <w:pPr>
              <w:snapToGrid w:val="0"/>
              <w:spacing w:before="80" w:after="80" w:line="240" w:lineRule="exact"/>
              <w:ind w:right="144"/>
              <w:rPr>
                <w:rFonts w:cs="Traditional Arabic" w:hint="cs"/>
                <w:i/>
                <w:iCs/>
                <w:sz w:val="16"/>
                <w:szCs w:val="24"/>
                <w:rtl/>
                <w:lang w:bidi="ar-JO"/>
              </w:rPr>
            </w:pPr>
            <w:r w:rsidRPr="009C3209">
              <w:rPr>
                <w:rFonts w:cs="Traditional Arabic" w:hint="cs"/>
                <w:i/>
                <w:iCs/>
                <w:sz w:val="16"/>
                <w:szCs w:val="24"/>
                <w:rtl/>
                <w:lang w:bidi="ar-JO"/>
              </w:rPr>
              <w:t>نسبة الإناث إلى المجموع</w:t>
            </w:r>
          </w:p>
        </w:tc>
      </w:tr>
      <w:tr w:rsidR="009C3209" w:rsidRPr="009C3209">
        <w:trPr>
          <w:cantSplit/>
          <w:trHeight w:hRule="exact" w:val="115"/>
          <w:tblHeader/>
          <w:jc w:val="center"/>
        </w:trPr>
        <w:tc>
          <w:tcPr>
            <w:tcW w:w="3131" w:type="dxa"/>
            <w:tcBorders>
              <w:top w:val="single" w:sz="12" w:space="0" w:color="auto"/>
            </w:tcBorders>
            <w:vAlign w:val="bottom"/>
          </w:tcPr>
          <w:p w:rsidR="009C3209" w:rsidRPr="009C3209" w:rsidRDefault="009C3209" w:rsidP="009C3209">
            <w:pPr>
              <w:snapToGrid w:val="0"/>
              <w:spacing w:before="40" w:after="80" w:line="240" w:lineRule="exact"/>
              <w:ind w:right="144"/>
              <w:rPr>
                <w:rFonts w:hint="cs"/>
                <w:sz w:val="16"/>
                <w:szCs w:val="24"/>
                <w:rtl/>
                <w:lang w:bidi="ar-JO"/>
              </w:rPr>
            </w:pPr>
          </w:p>
        </w:tc>
        <w:tc>
          <w:tcPr>
            <w:tcW w:w="1228" w:type="dxa"/>
            <w:tcBorders>
              <w:top w:val="single" w:sz="12" w:space="0" w:color="auto"/>
            </w:tcBorders>
            <w:vAlign w:val="bottom"/>
          </w:tcPr>
          <w:p w:rsidR="009C3209" w:rsidRPr="009C3209" w:rsidRDefault="009C3209" w:rsidP="009C3209">
            <w:pPr>
              <w:snapToGrid w:val="0"/>
              <w:spacing w:before="40" w:after="80" w:line="240" w:lineRule="exact"/>
              <w:ind w:right="144"/>
              <w:rPr>
                <w:rFonts w:hint="cs"/>
                <w:sz w:val="16"/>
                <w:szCs w:val="24"/>
                <w:rtl/>
                <w:lang w:bidi="ar-JO"/>
              </w:rPr>
            </w:pPr>
          </w:p>
        </w:tc>
        <w:tc>
          <w:tcPr>
            <w:tcW w:w="1347" w:type="dxa"/>
            <w:tcBorders>
              <w:top w:val="single" w:sz="12" w:space="0" w:color="auto"/>
            </w:tcBorders>
            <w:vAlign w:val="bottom"/>
          </w:tcPr>
          <w:p w:rsidR="009C3209" w:rsidRPr="009C3209" w:rsidRDefault="009C3209" w:rsidP="009C3209">
            <w:pPr>
              <w:snapToGrid w:val="0"/>
              <w:spacing w:before="40" w:after="80" w:line="240" w:lineRule="exact"/>
              <w:ind w:right="144"/>
              <w:rPr>
                <w:rFonts w:hint="cs"/>
                <w:sz w:val="16"/>
                <w:szCs w:val="24"/>
                <w:rtl/>
                <w:lang w:bidi="ar-JO"/>
              </w:rPr>
            </w:pPr>
          </w:p>
        </w:tc>
        <w:tc>
          <w:tcPr>
            <w:tcW w:w="1662" w:type="dxa"/>
            <w:tcBorders>
              <w:top w:val="single" w:sz="12" w:space="0" w:color="auto"/>
            </w:tcBorders>
            <w:vAlign w:val="bottom"/>
          </w:tcPr>
          <w:p w:rsidR="009C3209" w:rsidRPr="009C3209" w:rsidRDefault="009C3209" w:rsidP="009C3209">
            <w:pPr>
              <w:spacing w:before="40" w:after="80" w:line="240" w:lineRule="exact"/>
              <w:ind w:right="144"/>
              <w:rPr>
                <w:rFonts w:hint="cs"/>
                <w:sz w:val="16"/>
                <w:szCs w:val="24"/>
                <w:rtl/>
                <w:lang w:bidi="ar-JO"/>
              </w:rPr>
            </w:pPr>
          </w:p>
        </w:tc>
      </w:tr>
      <w:tr w:rsidR="00E83222" w:rsidRPr="009C3209">
        <w:trPr>
          <w:cantSplit/>
          <w:jc w:val="center"/>
        </w:trPr>
        <w:tc>
          <w:tcPr>
            <w:tcW w:w="3131" w:type="dxa"/>
            <w:shd w:val="clear" w:color="auto" w:fill="auto"/>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برنامج اللغات</w:t>
            </w:r>
          </w:p>
        </w:tc>
        <w:tc>
          <w:tcPr>
            <w:tcW w:w="1228" w:type="dxa"/>
            <w:shd w:val="clear" w:color="auto" w:fill="auto"/>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405</w:t>
            </w:r>
          </w:p>
        </w:tc>
        <w:tc>
          <w:tcPr>
            <w:tcW w:w="1347" w:type="dxa"/>
            <w:shd w:val="clear" w:color="auto" w:fill="auto"/>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357</w:t>
            </w:r>
          </w:p>
        </w:tc>
        <w:tc>
          <w:tcPr>
            <w:tcW w:w="1662" w:type="dxa"/>
            <w:shd w:val="clear" w:color="auto" w:fill="auto"/>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88</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البرنامج التربوي</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5015</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4706</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94</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البرنامج الهندسي</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2563</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219</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9</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البرنامج الزراعي</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92</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12</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13</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برنامج المهن الطبية المساعدة</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4354</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2369</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54</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برنامج الأعمال الإدارية والمالية</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8479</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5256</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62</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برنامج إدارة المعلومات والمكتبات</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1636</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1204</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74</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برنامج الفندقة</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428</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44</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10</w:t>
            </w:r>
            <w:r w:rsidR="009C3209">
              <w:rPr>
                <w:rFonts w:cs="Traditional Arabic" w:hint="cs"/>
                <w:sz w:val="16"/>
                <w:szCs w:val="24"/>
                <w:rtl/>
                <w:lang w:bidi="ar-JO"/>
              </w:rPr>
              <w:t>٪</w:t>
            </w:r>
          </w:p>
        </w:tc>
      </w:tr>
      <w:tr w:rsidR="00E83222" w:rsidRPr="009C3209">
        <w:trPr>
          <w:cantSplit/>
          <w:jc w:val="center"/>
        </w:trPr>
        <w:tc>
          <w:tcPr>
            <w:tcW w:w="3131"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برنامج الفنون التطبيقية</w:t>
            </w:r>
          </w:p>
        </w:tc>
        <w:tc>
          <w:tcPr>
            <w:tcW w:w="1228"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1681</w:t>
            </w:r>
          </w:p>
        </w:tc>
        <w:tc>
          <w:tcPr>
            <w:tcW w:w="1347" w:type="dxa"/>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855</w:t>
            </w:r>
          </w:p>
        </w:tc>
        <w:tc>
          <w:tcPr>
            <w:tcW w:w="1662" w:type="dxa"/>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51</w:t>
            </w:r>
            <w:r w:rsidR="009C3209">
              <w:rPr>
                <w:rFonts w:cs="Traditional Arabic" w:hint="cs"/>
                <w:sz w:val="16"/>
                <w:szCs w:val="24"/>
                <w:rtl/>
                <w:lang w:bidi="ar-JO"/>
              </w:rPr>
              <w:t>٪</w:t>
            </w:r>
          </w:p>
        </w:tc>
      </w:tr>
      <w:tr w:rsidR="00E83222" w:rsidRPr="009C3209">
        <w:trPr>
          <w:cantSplit/>
          <w:jc w:val="center"/>
        </w:trPr>
        <w:tc>
          <w:tcPr>
            <w:tcW w:w="3131" w:type="dxa"/>
            <w:tcBorders>
              <w:bottom w:val="single" w:sz="4" w:space="0" w:color="auto"/>
            </w:tcBorders>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برنامج علوم الشريعة والحضارة الإسلامية</w:t>
            </w:r>
          </w:p>
        </w:tc>
        <w:tc>
          <w:tcPr>
            <w:tcW w:w="1228" w:type="dxa"/>
            <w:tcBorders>
              <w:bottom w:val="single" w:sz="4" w:space="0" w:color="auto"/>
            </w:tcBorders>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137</w:t>
            </w:r>
          </w:p>
        </w:tc>
        <w:tc>
          <w:tcPr>
            <w:tcW w:w="1347" w:type="dxa"/>
            <w:tcBorders>
              <w:bottom w:val="single" w:sz="4" w:space="0" w:color="auto"/>
            </w:tcBorders>
            <w:vAlign w:val="bottom"/>
          </w:tcPr>
          <w:p w:rsidR="00E83222" w:rsidRPr="009C3209" w:rsidRDefault="00E83222" w:rsidP="009C3209">
            <w:pPr>
              <w:snapToGrid w:val="0"/>
              <w:spacing w:before="40" w:after="80" w:line="240" w:lineRule="exact"/>
              <w:ind w:right="144"/>
              <w:rPr>
                <w:rFonts w:cs="Traditional Arabic" w:hint="cs"/>
                <w:sz w:val="16"/>
                <w:szCs w:val="24"/>
                <w:rtl/>
                <w:lang w:bidi="ar-JO"/>
              </w:rPr>
            </w:pPr>
            <w:r w:rsidRPr="009C3209">
              <w:rPr>
                <w:rFonts w:cs="Traditional Arabic" w:hint="cs"/>
                <w:sz w:val="16"/>
                <w:szCs w:val="24"/>
                <w:rtl/>
                <w:lang w:bidi="ar-JO"/>
              </w:rPr>
              <w:t>119</w:t>
            </w:r>
          </w:p>
        </w:tc>
        <w:tc>
          <w:tcPr>
            <w:tcW w:w="1662" w:type="dxa"/>
            <w:tcBorders>
              <w:bottom w:val="single" w:sz="4" w:space="0" w:color="auto"/>
            </w:tcBorders>
            <w:vAlign w:val="bottom"/>
          </w:tcPr>
          <w:p w:rsidR="00E83222" w:rsidRPr="009C3209" w:rsidRDefault="00E83222" w:rsidP="009C3209">
            <w:pPr>
              <w:spacing w:before="40" w:after="80" w:line="240" w:lineRule="exact"/>
              <w:ind w:right="144"/>
              <w:rPr>
                <w:rFonts w:cs="Traditional Arabic"/>
                <w:sz w:val="16"/>
                <w:szCs w:val="24"/>
                <w:lang w:bidi="ar-JO"/>
              </w:rPr>
            </w:pPr>
            <w:r w:rsidRPr="009C3209">
              <w:rPr>
                <w:rFonts w:cs="Traditional Arabic" w:hint="cs"/>
                <w:sz w:val="16"/>
                <w:szCs w:val="24"/>
                <w:rtl/>
                <w:lang w:bidi="ar-JO"/>
              </w:rPr>
              <w:t>87</w:t>
            </w:r>
            <w:r w:rsidR="009C3209">
              <w:rPr>
                <w:rFonts w:cs="Traditional Arabic" w:hint="cs"/>
                <w:sz w:val="16"/>
                <w:szCs w:val="24"/>
                <w:rtl/>
                <w:lang w:bidi="ar-JO"/>
              </w:rPr>
              <w:t>٪</w:t>
            </w:r>
          </w:p>
        </w:tc>
      </w:tr>
      <w:tr w:rsidR="00E83222" w:rsidRPr="009C3209">
        <w:trPr>
          <w:cantSplit/>
          <w:jc w:val="center"/>
        </w:trPr>
        <w:tc>
          <w:tcPr>
            <w:tcW w:w="3131" w:type="dxa"/>
            <w:tcBorders>
              <w:top w:val="single" w:sz="4" w:space="0" w:color="auto"/>
              <w:bottom w:val="single" w:sz="12" w:space="0" w:color="auto"/>
            </w:tcBorders>
            <w:shd w:val="clear" w:color="auto" w:fill="auto"/>
            <w:vAlign w:val="bottom"/>
          </w:tcPr>
          <w:p w:rsidR="00E83222" w:rsidRPr="009C3209" w:rsidRDefault="00E83222" w:rsidP="009C3209">
            <w:pPr>
              <w:snapToGrid w:val="0"/>
              <w:spacing w:before="40" w:after="80" w:line="240" w:lineRule="exact"/>
              <w:ind w:right="144"/>
              <w:rPr>
                <w:rFonts w:cs="Traditional Arabic" w:hint="cs"/>
                <w:b/>
                <w:bCs/>
                <w:sz w:val="16"/>
                <w:szCs w:val="24"/>
                <w:rtl/>
                <w:lang w:bidi="ar-JO"/>
              </w:rPr>
            </w:pPr>
            <w:r w:rsidRPr="009C3209">
              <w:rPr>
                <w:rFonts w:cs="Traditional Arabic" w:hint="cs"/>
                <w:b/>
                <w:bCs/>
                <w:sz w:val="16"/>
                <w:szCs w:val="24"/>
                <w:rtl/>
                <w:lang w:bidi="ar-JO"/>
              </w:rPr>
              <w:t>المجموع</w:t>
            </w:r>
          </w:p>
        </w:tc>
        <w:tc>
          <w:tcPr>
            <w:tcW w:w="1228" w:type="dxa"/>
            <w:tcBorders>
              <w:top w:val="single" w:sz="4" w:space="0" w:color="auto"/>
              <w:bottom w:val="single" w:sz="12" w:space="0" w:color="auto"/>
            </w:tcBorders>
            <w:shd w:val="clear" w:color="auto" w:fill="auto"/>
            <w:vAlign w:val="bottom"/>
          </w:tcPr>
          <w:p w:rsidR="00E83222" w:rsidRPr="009C3209" w:rsidRDefault="00E83222" w:rsidP="009C3209">
            <w:pPr>
              <w:snapToGrid w:val="0"/>
              <w:spacing w:before="40" w:after="80" w:line="240" w:lineRule="exact"/>
              <w:ind w:right="144"/>
              <w:rPr>
                <w:rFonts w:cs="Traditional Arabic" w:hint="cs"/>
                <w:b/>
                <w:bCs/>
                <w:sz w:val="16"/>
                <w:szCs w:val="24"/>
                <w:rtl/>
                <w:lang w:bidi="ar-JO"/>
              </w:rPr>
            </w:pPr>
            <w:r w:rsidRPr="009C3209">
              <w:rPr>
                <w:rFonts w:cs="Traditional Arabic" w:hint="cs"/>
                <w:b/>
                <w:bCs/>
                <w:sz w:val="16"/>
                <w:szCs w:val="24"/>
                <w:rtl/>
                <w:lang w:bidi="ar-JO"/>
              </w:rPr>
              <w:t>24790</w:t>
            </w:r>
          </w:p>
        </w:tc>
        <w:tc>
          <w:tcPr>
            <w:tcW w:w="1347" w:type="dxa"/>
            <w:tcBorders>
              <w:top w:val="single" w:sz="4" w:space="0" w:color="auto"/>
              <w:bottom w:val="single" w:sz="12" w:space="0" w:color="auto"/>
            </w:tcBorders>
            <w:shd w:val="clear" w:color="auto" w:fill="auto"/>
            <w:vAlign w:val="bottom"/>
          </w:tcPr>
          <w:p w:rsidR="00E83222" w:rsidRPr="009C3209" w:rsidRDefault="00E83222" w:rsidP="009C3209">
            <w:pPr>
              <w:snapToGrid w:val="0"/>
              <w:spacing w:before="40" w:after="80" w:line="240" w:lineRule="exact"/>
              <w:ind w:right="144"/>
              <w:rPr>
                <w:rFonts w:cs="Traditional Arabic" w:hint="cs"/>
                <w:b/>
                <w:bCs/>
                <w:sz w:val="16"/>
                <w:szCs w:val="24"/>
                <w:rtl/>
                <w:lang w:bidi="ar-JO"/>
              </w:rPr>
            </w:pPr>
            <w:r w:rsidRPr="009C3209">
              <w:rPr>
                <w:rFonts w:cs="Traditional Arabic" w:hint="cs"/>
                <w:b/>
                <w:bCs/>
                <w:sz w:val="16"/>
                <w:szCs w:val="24"/>
                <w:rtl/>
                <w:lang w:bidi="ar-JO"/>
              </w:rPr>
              <w:t>15141</w:t>
            </w:r>
          </w:p>
        </w:tc>
        <w:tc>
          <w:tcPr>
            <w:tcW w:w="1662" w:type="dxa"/>
            <w:tcBorders>
              <w:top w:val="single" w:sz="4" w:space="0" w:color="auto"/>
              <w:bottom w:val="single" w:sz="12" w:space="0" w:color="auto"/>
            </w:tcBorders>
            <w:shd w:val="clear" w:color="auto" w:fill="auto"/>
            <w:vAlign w:val="bottom"/>
          </w:tcPr>
          <w:p w:rsidR="00E83222" w:rsidRPr="009C3209" w:rsidRDefault="00E83222" w:rsidP="009C3209">
            <w:pPr>
              <w:spacing w:before="40" w:after="80" w:line="240" w:lineRule="exact"/>
              <w:ind w:right="144"/>
              <w:rPr>
                <w:rFonts w:cs="Traditional Arabic"/>
                <w:b/>
                <w:bCs/>
                <w:sz w:val="16"/>
                <w:szCs w:val="24"/>
                <w:lang w:bidi="ar-JO"/>
              </w:rPr>
            </w:pPr>
            <w:r w:rsidRPr="009C3209">
              <w:rPr>
                <w:rFonts w:cs="Traditional Arabic" w:hint="cs"/>
                <w:b/>
                <w:bCs/>
                <w:sz w:val="16"/>
                <w:szCs w:val="24"/>
                <w:rtl/>
                <w:lang w:bidi="ar-JO"/>
              </w:rPr>
              <w:t>61</w:t>
            </w:r>
            <w:r w:rsidR="009C3209" w:rsidRPr="009C3209">
              <w:rPr>
                <w:rFonts w:cs="Traditional Arabic" w:hint="cs"/>
                <w:b/>
                <w:bCs/>
                <w:sz w:val="16"/>
                <w:szCs w:val="24"/>
                <w:rtl/>
                <w:lang w:bidi="ar-JO"/>
              </w:rPr>
              <w:t>٪</w:t>
            </w:r>
          </w:p>
        </w:tc>
      </w:tr>
    </w:tbl>
    <w:p w:rsidR="009C3209" w:rsidRPr="009C3209" w:rsidRDefault="009C3209" w:rsidP="009C3209">
      <w:pPr>
        <w:pStyle w:val="SingleTxt"/>
        <w:spacing w:after="0" w:line="120" w:lineRule="exact"/>
        <w:rPr>
          <w:rFonts w:hint="cs"/>
          <w:sz w:val="10"/>
          <w:rtl/>
          <w:lang w:val="en-GB" w:bidi="ar-JO"/>
        </w:rPr>
      </w:pPr>
    </w:p>
    <w:p w:rsidR="009C3209" w:rsidRPr="009C3209" w:rsidRDefault="009C3209" w:rsidP="009C3209">
      <w:pPr>
        <w:pStyle w:val="SingleTxt"/>
        <w:spacing w:after="0" w:line="120" w:lineRule="exact"/>
        <w:rPr>
          <w:rFonts w:hint="cs"/>
          <w:sz w:val="10"/>
          <w:rtl/>
          <w:lang w:val="en-GB" w:bidi="ar-JO"/>
        </w:rPr>
      </w:pPr>
    </w:p>
    <w:p w:rsidR="00E83222" w:rsidRDefault="009C3209" w:rsidP="009C320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727410">
        <w:rPr>
          <w:rFonts w:hint="cs"/>
          <w:i/>
          <w:iCs/>
          <w:rtl/>
          <w:lang w:val="en-GB" w:bidi="ar-JO"/>
        </w:rPr>
        <w:t>وزارة التعليم العالي والبحث العلمي (2005) خلاصة إحصائية عن التعليم العالي 2005</w:t>
      </w:r>
      <w:r>
        <w:rPr>
          <w:rFonts w:hint="cs"/>
          <w:rtl/>
          <w:lang w:val="en-GB" w:bidi="ar-JO"/>
        </w:rPr>
        <w:t>.</w:t>
      </w:r>
    </w:p>
    <w:p w:rsidR="009C3209" w:rsidRPr="009C3209" w:rsidRDefault="009C3209" w:rsidP="009C3209">
      <w:pPr>
        <w:pStyle w:val="SingleTxt"/>
        <w:spacing w:after="0" w:line="120" w:lineRule="exact"/>
        <w:rPr>
          <w:rFonts w:hint="cs"/>
          <w:sz w:val="10"/>
          <w:rtl/>
          <w:lang w:val="en-GB" w:bidi="ar-JO"/>
        </w:rPr>
      </w:pPr>
    </w:p>
    <w:p w:rsidR="009C3209" w:rsidRDefault="009C3209" w:rsidP="009C3209">
      <w:pPr>
        <w:pStyle w:val="SingleTxt"/>
        <w:rPr>
          <w:rFonts w:hint="cs"/>
          <w:rtl/>
          <w:lang w:val="en-GB" w:bidi="ar-JO"/>
        </w:rPr>
      </w:pPr>
      <w:r>
        <w:rPr>
          <w:rFonts w:hint="cs"/>
          <w:rtl/>
          <w:lang w:val="en-GB"/>
        </w:rPr>
        <w:t xml:space="preserve">114 - </w:t>
      </w:r>
      <w:r w:rsidRPr="009C3209">
        <w:rPr>
          <w:rFonts w:hint="cs"/>
          <w:rtl/>
          <w:lang w:val="en-GB"/>
        </w:rPr>
        <w:t>وتبرز الفجوة النوعية بين الذكور والإناث في نسبة الالتحاق بالتعليم العالي (ماجستير، ودكتوراه)</w:t>
      </w:r>
      <w:r w:rsidRPr="009C3209">
        <w:rPr>
          <w:rFonts w:hint="cs"/>
          <w:rtl/>
          <w:lang w:val="en-GB" w:bidi="ar-JO"/>
        </w:rPr>
        <w:t>،</w:t>
      </w:r>
      <w:r w:rsidRPr="009C3209">
        <w:rPr>
          <w:rFonts w:hint="cs"/>
          <w:rtl/>
          <w:lang w:val="en-GB"/>
        </w:rPr>
        <w:t xml:space="preserve"> حيث تبلغ نسبة الإناث إلى مجموع الطلبة الملتحقين في الجامعات الأردنية في مرحلة الماجستير (</w:t>
      </w:r>
      <w:r w:rsidRPr="009C3209">
        <w:rPr>
          <w:rFonts w:hint="cs"/>
          <w:rtl/>
          <w:lang w:val="en-GB" w:bidi="ar-JO"/>
        </w:rPr>
        <w:t>35.3</w:t>
      </w:r>
      <w:r>
        <w:rPr>
          <w:rFonts w:hint="cs"/>
          <w:rtl/>
          <w:lang w:val="en-GB"/>
        </w:rPr>
        <w:t>٪</w:t>
      </w:r>
      <w:r w:rsidRPr="009C3209">
        <w:rPr>
          <w:lang w:val="en-GB" w:bidi="ar-JO"/>
        </w:rPr>
        <w:t>(</w:t>
      </w:r>
      <w:r w:rsidRPr="009C3209">
        <w:rPr>
          <w:rFonts w:hint="cs"/>
          <w:rtl/>
          <w:lang w:val="en-GB"/>
        </w:rPr>
        <w:t xml:space="preserve"> للأعوام 200</w:t>
      </w:r>
      <w:r w:rsidRPr="009C3209">
        <w:rPr>
          <w:rFonts w:hint="cs"/>
          <w:rtl/>
          <w:lang w:val="en-GB" w:bidi="ar-JO"/>
        </w:rPr>
        <w:t>4</w:t>
      </w:r>
      <w:r w:rsidRPr="009C3209">
        <w:rPr>
          <w:rFonts w:hint="cs"/>
          <w:rtl/>
          <w:lang w:val="en-GB"/>
        </w:rPr>
        <w:t>/200</w:t>
      </w:r>
      <w:r w:rsidRPr="009C3209">
        <w:rPr>
          <w:rFonts w:hint="cs"/>
          <w:rtl/>
          <w:lang w:val="en-GB" w:bidi="ar-JO"/>
        </w:rPr>
        <w:t>5</w:t>
      </w:r>
      <w:r w:rsidRPr="009C3209">
        <w:rPr>
          <w:rFonts w:hint="cs"/>
          <w:rtl/>
          <w:lang w:val="en-GB"/>
        </w:rPr>
        <w:t>.</w:t>
      </w:r>
      <w:r>
        <w:rPr>
          <w:rFonts w:hint="cs"/>
          <w:rtl/>
          <w:lang w:val="en-GB"/>
        </w:rPr>
        <w:t xml:space="preserve"> </w:t>
      </w:r>
      <w:r w:rsidRPr="009C3209">
        <w:rPr>
          <w:rFonts w:hint="cs"/>
          <w:rtl/>
          <w:lang w:val="en-GB"/>
        </w:rPr>
        <w:t>أما في مجال الدكتوراه فتنخفض نسبة التحاق الإناث في الجامعات الأردنية عن نسبة التحاقهن في برامج الماجستير والدبلوم العالي لتصل إلى</w:t>
      </w:r>
      <w:r w:rsidRPr="009C3209">
        <w:rPr>
          <w:rFonts w:hint="cs"/>
          <w:rtl/>
          <w:lang w:val="en-GB" w:bidi="ar-JO"/>
        </w:rPr>
        <w:t xml:space="preserve"> (26.6</w:t>
      </w:r>
      <w:r>
        <w:rPr>
          <w:rFonts w:hint="cs"/>
          <w:rtl/>
          <w:lang w:val="en-GB"/>
        </w:rPr>
        <w:t>٪</w:t>
      </w:r>
      <w:r w:rsidRPr="009C3209">
        <w:rPr>
          <w:lang w:val="en-GB" w:bidi="ar-JO"/>
        </w:rPr>
        <w:t>(</w:t>
      </w:r>
      <w:r w:rsidRPr="009C3209">
        <w:rPr>
          <w:rFonts w:hint="cs"/>
          <w:rtl/>
          <w:lang w:val="en-GB"/>
        </w:rPr>
        <w:t xml:space="preserve"> للعام الدراسي ذاته من مجموع الطلبة الملتحقين في هذه البرامج. ولا </w:t>
      </w:r>
      <w:r w:rsidRPr="009C3209">
        <w:rPr>
          <w:rFonts w:hint="cs"/>
          <w:rtl/>
          <w:lang w:val="en-GB" w:bidi="ar-JO"/>
        </w:rPr>
        <w:t>توجد</w:t>
      </w:r>
      <w:r w:rsidRPr="009C3209">
        <w:rPr>
          <w:rFonts w:hint="cs"/>
          <w:rtl/>
          <w:lang w:val="en-GB"/>
        </w:rPr>
        <w:t xml:space="preserve"> إحصاءات تشير إلى نسبة الإناث الملتحقات بالتعليم العالي (ماجستير ودكتوراه) إلى مجموع الطلبة الدارسين خارج الأردن. ويوضح الجدول رقم (</w:t>
      </w:r>
      <w:r w:rsidRPr="009C3209">
        <w:rPr>
          <w:rFonts w:hint="cs"/>
          <w:rtl/>
          <w:lang w:val="en-GB" w:bidi="ar-JO"/>
        </w:rPr>
        <w:t>13</w:t>
      </w:r>
      <w:r w:rsidRPr="009C3209">
        <w:rPr>
          <w:rFonts w:hint="cs"/>
          <w:rtl/>
          <w:lang w:val="en-GB"/>
        </w:rPr>
        <w:t>) تطور نسبة التحاق الإناث في برامج الدبلوم العالي والماجستير والدكتوراه منذ فترة إعداد التقرير الثاني حول اتفاقية القضاء على جميع أشكال التمييز ضد المرأة (1995</w:t>
      </w:r>
      <w:r>
        <w:rPr>
          <w:rFonts w:hint="cs"/>
          <w:rtl/>
          <w:lang w:val="en-GB"/>
        </w:rPr>
        <w:t>-</w:t>
      </w:r>
      <w:r w:rsidRPr="009C3209">
        <w:rPr>
          <w:rFonts w:hint="cs"/>
          <w:rtl/>
          <w:lang w:val="en-GB"/>
        </w:rPr>
        <w:t>1996) إلى العام الدراسي الحالي (200</w:t>
      </w:r>
      <w:r w:rsidRPr="009C3209">
        <w:rPr>
          <w:rFonts w:hint="cs"/>
          <w:rtl/>
          <w:lang w:val="en-GB" w:bidi="ar-JO"/>
        </w:rPr>
        <w:t>4</w:t>
      </w:r>
      <w:r>
        <w:rPr>
          <w:rFonts w:hint="cs"/>
          <w:rtl/>
          <w:lang w:val="en-GB"/>
        </w:rPr>
        <w:t>-</w:t>
      </w:r>
      <w:r w:rsidRPr="009C3209">
        <w:rPr>
          <w:rFonts w:hint="cs"/>
          <w:rtl/>
          <w:lang w:val="en-GB"/>
        </w:rPr>
        <w:t>200</w:t>
      </w:r>
      <w:r w:rsidRPr="009C3209">
        <w:rPr>
          <w:rFonts w:hint="cs"/>
          <w:rtl/>
          <w:lang w:val="en-GB" w:bidi="ar-JO"/>
        </w:rPr>
        <w:t>5</w:t>
      </w:r>
      <w:r w:rsidRPr="009C3209">
        <w:rPr>
          <w:rFonts w:hint="cs"/>
          <w:rtl/>
          <w:lang w:val="en-GB"/>
        </w:rPr>
        <w:t>)</w:t>
      </w:r>
      <w:r w:rsidRPr="009C3209">
        <w:rPr>
          <w:rFonts w:hint="cs"/>
          <w:rtl/>
          <w:lang w:val="en-GB" w:bidi="ar-JO"/>
        </w:rPr>
        <w:t>.</w:t>
      </w:r>
    </w:p>
    <w:p w:rsidR="009C3209" w:rsidRPr="009C3209" w:rsidRDefault="009C3209" w:rsidP="009C3209">
      <w:pPr>
        <w:pStyle w:val="SingleTxt"/>
        <w:spacing w:after="0" w:line="120" w:lineRule="exact"/>
        <w:rPr>
          <w:rFonts w:hint="cs"/>
          <w:sz w:val="10"/>
          <w:rtl/>
          <w:lang w:val="en-GB" w:bidi="ar-JO"/>
        </w:rPr>
      </w:pPr>
    </w:p>
    <w:p w:rsidR="009C3209" w:rsidRPr="009C3209" w:rsidRDefault="009C3209" w:rsidP="009C320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9C3209">
        <w:rPr>
          <w:rFonts w:hint="cs"/>
          <w:rtl/>
          <w:lang w:val="en-GB"/>
        </w:rPr>
        <w:t>الجدول (</w:t>
      </w:r>
      <w:r w:rsidRPr="009C3209">
        <w:rPr>
          <w:rFonts w:hint="cs"/>
          <w:rtl/>
          <w:lang w:val="en-GB" w:bidi="ar-JO"/>
        </w:rPr>
        <w:t>13</w:t>
      </w:r>
      <w:r w:rsidRPr="009C3209">
        <w:rPr>
          <w:rFonts w:hint="cs"/>
          <w:rtl/>
          <w:lang w:val="en-GB"/>
        </w:rPr>
        <w:t>)</w:t>
      </w:r>
    </w:p>
    <w:p w:rsidR="009C3209" w:rsidRDefault="009C3209" w:rsidP="009C32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9C3209">
        <w:rPr>
          <w:rFonts w:hint="cs"/>
          <w:rtl/>
          <w:lang w:val="en-GB"/>
        </w:rPr>
        <w:t>نسبة التحاق الإناث إلى مجموع الملتحقين في برامج الدراسات العليا في الجامعات الأردنية حسب الدرجة العلمية لسنوات مختارة</w:t>
      </w:r>
    </w:p>
    <w:p w:rsidR="009C3209" w:rsidRPr="009C3209" w:rsidRDefault="009C3209" w:rsidP="009C3209">
      <w:pPr>
        <w:pStyle w:val="SingleTxt"/>
        <w:spacing w:after="0" w:line="120" w:lineRule="exact"/>
        <w:rPr>
          <w:rFonts w:hint="cs"/>
          <w:sz w:val="10"/>
          <w:rtl/>
          <w:lang w:val="en-GB"/>
        </w:rPr>
      </w:pPr>
    </w:p>
    <w:tbl>
      <w:tblPr>
        <w:tblStyle w:val="TableGrid"/>
        <w:bidiVisual/>
        <w:tblW w:w="7488"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10"/>
        <w:gridCol w:w="2418"/>
        <w:gridCol w:w="2660"/>
      </w:tblGrid>
      <w:tr w:rsidR="009C3209" w:rsidRPr="000D0A16">
        <w:trPr>
          <w:cantSplit/>
          <w:jc w:val="center"/>
        </w:trPr>
        <w:tc>
          <w:tcPr>
            <w:tcW w:w="2410" w:type="dxa"/>
            <w:vMerge w:val="restart"/>
            <w:tcBorders>
              <w:top w:val="single" w:sz="4" w:space="0" w:color="auto"/>
            </w:tcBorders>
            <w:shd w:val="clear" w:color="auto" w:fill="E6E6E6"/>
            <w:vAlign w:val="bottom"/>
          </w:tcPr>
          <w:p w:rsidR="009C3209" w:rsidRPr="009C3209" w:rsidRDefault="009C3209" w:rsidP="009C3209">
            <w:pPr>
              <w:snapToGrid w:val="0"/>
              <w:spacing w:before="80" w:after="80" w:line="240" w:lineRule="exact"/>
              <w:ind w:right="144"/>
              <w:rPr>
                <w:rFonts w:cs="Traditional Arabic" w:hint="cs"/>
                <w:i/>
                <w:iCs/>
                <w:sz w:val="16"/>
                <w:szCs w:val="24"/>
                <w:rtl/>
                <w:lang w:bidi="ar-JO"/>
              </w:rPr>
            </w:pPr>
            <w:r w:rsidRPr="009C3209">
              <w:rPr>
                <w:rFonts w:cs="Traditional Arabic" w:hint="cs"/>
                <w:i/>
                <w:iCs/>
                <w:sz w:val="16"/>
                <w:szCs w:val="24"/>
                <w:rtl/>
                <w:lang w:bidi="ar-JO"/>
              </w:rPr>
              <w:t>الدرجة العلمية</w:t>
            </w:r>
          </w:p>
        </w:tc>
        <w:tc>
          <w:tcPr>
            <w:tcW w:w="5078" w:type="dxa"/>
            <w:gridSpan w:val="2"/>
            <w:tcBorders>
              <w:top w:val="single" w:sz="4" w:space="0" w:color="auto"/>
            </w:tcBorders>
            <w:shd w:val="clear" w:color="auto" w:fill="E6E6E6"/>
            <w:vAlign w:val="bottom"/>
          </w:tcPr>
          <w:p w:rsidR="009C3209" w:rsidRPr="009C3209" w:rsidRDefault="009C3209" w:rsidP="00727410">
            <w:pPr>
              <w:snapToGrid w:val="0"/>
              <w:spacing w:before="80" w:after="80" w:line="240" w:lineRule="exact"/>
              <w:ind w:right="144"/>
              <w:jc w:val="center"/>
              <w:rPr>
                <w:rFonts w:cs="Traditional Arabic" w:hint="cs"/>
                <w:i/>
                <w:iCs/>
                <w:sz w:val="16"/>
                <w:szCs w:val="24"/>
                <w:rtl/>
                <w:lang w:bidi="ar-JO"/>
              </w:rPr>
            </w:pPr>
            <w:r w:rsidRPr="009C3209">
              <w:rPr>
                <w:rFonts w:cs="Traditional Arabic" w:hint="cs"/>
                <w:i/>
                <w:iCs/>
                <w:sz w:val="16"/>
                <w:szCs w:val="24"/>
                <w:rtl/>
                <w:lang w:bidi="ar-JO"/>
              </w:rPr>
              <w:t>السنوات الدراسية</w:t>
            </w:r>
          </w:p>
        </w:tc>
      </w:tr>
      <w:tr w:rsidR="009C3209" w:rsidRPr="000D0A16">
        <w:trPr>
          <w:cantSplit/>
          <w:jc w:val="center"/>
        </w:trPr>
        <w:tc>
          <w:tcPr>
            <w:tcW w:w="2410" w:type="dxa"/>
            <w:vMerge/>
            <w:tcBorders>
              <w:bottom w:val="single" w:sz="12" w:space="0" w:color="auto"/>
            </w:tcBorders>
            <w:shd w:val="clear" w:color="auto" w:fill="E6E6E6"/>
            <w:vAlign w:val="bottom"/>
          </w:tcPr>
          <w:p w:rsidR="009C3209" w:rsidRPr="009C3209" w:rsidRDefault="009C3209" w:rsidP="009C3209">
            <w:pPr>
              <w:snapToGrid w:val="0"/>
              <w:spacing w:before="80" w:after="80" w:line="240" w:lineRule="exact"/>
              <w:ind w:right="144"/>
              <w:rPr>
                <w:rFonts w:cs="Traditional Arabic" w:hint="cs"/>
                <w:i/>
                <w:iCs/>
                <w:sz w:val="16"/>
                <w:szCs w:val="24"/>
                <w:rtl/>
                <w:lang w:bidi="ar-JO"/>
              </w:rPr>
            </w:pPr>
          </w:p>
        </w:tc>
        <w:tc>
          <w:tcPr>
            <w:tcW w:w="2418" w:type="dxa"/>
            <w:tcBorders>
              <w:bottom w:val="single" w:sz="12" w:space="0" w:color="auto"/>
            </w:tcBorders>
            <w:shd w:val="clear" w:color="auto" w:fill="E6E6E6"/>
            <w:vAlign w:val="bottom"/>
          </w:tcPr>
          <w:p w:rsidR="009C3209" w:rsidRPr="009C3209" w:rsidRDefault="009C3209" w:rsidP="009C3209">
            <w:pPr>
              <w:snapToGrid w:val="0"/>
              <w:spacing w:before="80" w:after="80" w:line="240" w:lineRule="exact"/>
              <w:ind w:right="144"/>
              <w:rPr>
                <w:rFonts w:cs="Traditional Arabic" w:hint="cs"/>
                <w:i/>
                <w:iCs/>
                <w:sz w:val="16"/>
                <w:szCs w:val="24"/>
                <w:rtl/>
                <w:lang w:bidi="ar-JO"/>
              </w:rPr>
            </w:pPr>
            <w:r w:rsidRPr="009C3209">
              <w:rPr>
                <w:rFonts w:cs="Traditional Arabic" w:hint="cs"/>
                <w:i/>
                <w:iCs/>
                <w:sz w:val="16"/>
                <w:szCs w:val="24"/>
                <w:rtl/>
                <w:lang w:bidi="ar-JO"/>
              </w:rPr>
              <w:t>1995-1996</w:t>
            </w:r>
          </w:p>
        </w:tc>
        <w:tc>
          <w:tcPr>
            <w:tcW w:w="2660" w:type="dxa"/>
            <w:tcBorders>
              <w:bottom w:val="single" w:sz="12" w:space="0" w:color="auto"/>
            </w:tcBorders>
            <w:shd w:val="clear" w:color="auto" w:fill="E6E6E6"/>
            <w:vAlign w:val="bottom"/>
          </w:tcPr>
          <w:p w:rsidR="009C3209" w:rsidRPr="009C3209" w:rsidRDefault="009C3209" w:rsidP="009C3209">
            <w:pPr>
              <w:snapToGrid w:val="0"/>
              <w:spacing w:before="80" w:after="80" w:line="240" w:lineRule="exact"/>
              <w:ind w:right="144"/>
              <w:rPr>
                <w:rFonts w:cs="Traditional Arabic" w:hint="cs"/>
                <w:i/>
                <w:iCs/>
                <w:sz w:val="16"/>
                <w:szCs w:val="24"/>
                <w:rtl/>
                <w:lang w:bidi="ar-JO"/>
              </w:rPr>
            </w:pPr>
            <w:r w:rsidRPr="009C3209">
              <w:rPr>
                <w:rFonts w:cs="Traditional Arabic" w:hint="cs"/>
                <w:i/>
                <w:iCs/>
                <w:sz w:val="16"/>
                <w:szCs w:val="24"/>
                <w:rtl/>
                <w:lang w:bidi="ar-JO"/>
              </w:rPr>
              <w:t>2004-2005</w:t>
            </w:r>
          </w:p>
        </w:tc>
      </w:tr>
      <w:tr w:rsidR="009C3209" w:rsidRPr="00856EAC">
        <w:trPr>
          <w:cantSplit/>
          <w:jc w:val="center"/>
        </w:trPr>
        <w:tc>
          <w:tcPr>
            <w:tcW w:w="2410" w:type="dxa"/>
            <w:tcBorders>
              <w:top w:val="single" w:sz="12" w:space="0" w:color="auto"/>
            </w:tcBorders>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دبلوم عالي</w:t>
            </w:r>
          </w:p>
        </w:tc>
        <w:tc>
          <w:tcPr>
            <w:tcW w:w="2418" w:type="dxa"/>
            <w:tcBorders>
              <w:top w:val="single" w:sz="12" w:space="0" w:color="auto"/>
            </w:tcBorders>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29.5</w:t>
            </w:r>
            <w:r>
              <w:rPr>
                <w:rFonts w:cs="Traditional Arabic" w:hint="cs"/>
                <w:sz w:val="16"/>
                <w:szCs w:val="24"/>
                <w:rtl/>
                <w:lang w:bidi="ar-JO"/>
              </w:rPr>
              <w:t>٪</w:t>
            </w:r>
          </w:p>
        </w:tc>
        <w:tc>
          <w:tcPr>
            <w:tcW w:w="2660" w:type="dxa"/>
            <w:tcBorders>
              <w:top w:val="single" w:sz="12" w:space="0" w:color="auto"/>
            </w:tcBorders>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39.4</w:t>
            </w:r>
            <w:r>
              <w:rPr>
                <w:rFonts w:cs="Traditional Arabic" w:hint="cs"/>
                <w:sz w:val="16"/>
                <w:szCs w:val="24"/>
                <w:rtl/>
                <w:lang w:bidi="ar-JO"/>
              </w:rPr>
              <w:t>٪</w:t>
            </w:r>
          </w:p>
        </w:tc>
      </w:tr>
      <w:tr w:rsidR="009C3209" w:rsidRPr="00856EAC">
        <w:trPr>
          <w:cantSplit/>
          <w:jc w:val="center"/>
        </w:trPr>
        <w:tc>
          <w:tcPr>
            <w:tcW w:w="2410" w:type="dxa"/>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ماجستير</w:t>
            </w:r>
          </w:p>
        </w:tc>
        <w:tc>
          <w:tcPr>
            <w:tcW w:w="2418" w:type="dxa"/>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24.8</w:t>
            </w:r>
            <w:r>
              <w:rPr>
                <w:rFonts w:cs="Traditional Arabic" w:hint="cs"/>
                <w:sz w:val="16"/>
                <w:szCs w:val="24"/>
                <w:rtl/>
                <w:lang w:bidi="ar-JO"/>
              </w:rPr>
              <w:t>٪</w:t>
            </w:r>
          </w:p>
        </w:tc>
        <w:tc>
          <w:tcPr>
            <w:tcW w:w="2660" w:type="dxa"/>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35.3</w:t>
            </w:r>
            <w:r>
              <w:rPr>
                <w:rFonts w:cs="Traditional Arabic" w:hint="cs"/>
                <w:sz w:val="16"/>
                <w:szCs w:val="24"/>
                <w:rtl/>
                <w:lang w:bidi="ar-JO"/>
              </w:rPr>
              <w:t>٪</w:t>
            </w:r>
          </w:p>
        </w:tc>
      </w:tr>
      <w:tr w:rsidR="009C3209" w:rsidRPr="00856EAC">
        <w:trPr>
          <w:cantSplit/>
          <w:jc w:val="center"/>
        </w:trPr>
        <w:tc>
          <w:tcPr>
            <w:tcW w:w="2410" w:type="dxa"/>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دكتوراه</w:t>
            </w:r>
          </w:p>
        </w:tc>
        <w:tc>
          <w:tcPr>
            <w:tcW w:w="2418" w:type="dxa"/>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17.1</w:t>
            </w:r>
            <w:r>
              <w:rPr>
                <w:rFonts w:cs="Traditional Arabic" w:hint="cs"/>
                <w:sz w:val="16"/>
                <w:szCs w:val="24"/>
                <w:rtl/>
                <w:lang w:bidi="ar-JO"/>
              </w:rPr>
              <w:t>٪</w:t>
            </w:r>
          </w:p>
        </w:tc>
        <w:tc>
          <w:tcPr>
            <w:tcW w:w="2660" w:type="dxa"/>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26.6</w:t>
            </w:r>
            <w:r>
              <w:rPr>
                <w:rFonts w:cs="Traditional Arabic" w:hint="cs"/>
                <w:sz w:val="16"/>
                <w:szCs w:val="24"/>
                <w:rtl/>
                <w:lang w:bidi="ar-JO"/>
              </w:rPr>
              <w:t>٪</w:t>
            </w:r>
          </w:p>
        </w:tc>
      </w:tr>
      <w:tr w:rsidR="009C3209" w:rsidRPr="000D0A16">
        <w:trPr>
          <w:cantSplit/>
          <w:jc w:val="center"/>
        </w:trPr>
        <w:tc>
          <w:tcPr>
            <w:tcW w:w="2410" w:type="dxa"/>
            <w:tcBorders>
              <w:bottom w:val="single" w:sz="12" w:space="0" w:color="auto"/>
            </w:tcBorders>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النسبة الإجمالية لالتحاق الإناث</w:t>
            </w:r>
          </w:p>
        </w:tc>
        <w:tc>
          <w:tcPr>
            <w:tcW w:w="2418" w:type="dxa"/>
            <w:tcBorders>
              <w:bottom w:val="single" w:sz="12" w:space="0" w:color="auto"/>
            </w:tcBorders>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23.8</w:t>
            </w:r>
            <w:r>
              <w:rPr>
                <w:rFonts w:cs="Traditional Arabic" w:hint="cs"/>
                <w:sz w:val="16"/>
                <w:szCs w:val="24"/>
                <w:rtl/>
                <w:lang w:bidi="ar-JO"/>
              </w:rPr>
              <w:t>٪</w:t>
            </w:r>
          </w:p>
        </w:tc>
        <w:tc>
          <w:tcPr>
            <w:tcW w:w="2660" w:type="dxa"/>
            <w:tcBorders>
              <w:bottom w:val="single" w:sz="12" w:space="0" w:color="auto"/>
            </w:tcBorders>
            <w:vAlign w:val="bottom"/>
          </w:tcPr>
          <w:p w:rsidR="009C3209" w:rsidRPr="009C3209" w:rsidRDefault="009C3209" w:rsidP="009C3209">
            <w:pPr>
              <w:snapToGrid w:val="0"/>
              <w:spacing w:before="80" w:after="80" w:line="240" w:lineRule="exact"/>
              <w:ind w:right="144"/>
              <w:rPr>
                <w:rFonts w:cs="Traditional Arabic" w:hint="cs"/>
                <w:sz w:val="16"/>
                <w:szCs w:val="24"/>
                <w:rtl/>
                <w:lang w:bidi="ar-JO"/>
              </w:rPr>
            </w:pPr>
            <w:r w:rsidRPr="009C3209">
              <w:rPr>
                <w:rFonts w:cs="Traditional Arabic" w:hint="cs"/>
                <w:sz w:val="16"/>
                <w:szCs w:val="24"/>
                <w:rtl/>
                <w:lang w:bidi="ar-JO"/>
              </w:rPr>
              <w:t>33.8</w:t>
            </w:r>
            <w:r>
              <w:rPr>
                <w:rFonts w:cs="Traditional Arabic" w:hint="cs"/>
                <w:sz w:val="16"/>
                <w:szCs w:val="24"/>
                <w:rtl/>
                <w:lang w:bidi="ar-JO"/>
              </w:rPr>
              <w:t>٪</w:t>
            </w:r>
          </w:p>
        </w:tc>
      </w:tr>
    </w:tbl>
    <w:p w:rsidR="009C3209" w:rsidRPr="009C3209" w:rsidRDefault="009C3209" w:rsidP="009C3209">
      <w:pPr>
        <w:pStyle w:val="SingleTxt"/>
        <w:spacing w:after="0" w:line="120" w:lineRule="exact"/>
        <w:rPr>
          <w:rFonts w:hint="cs"/>
          <w:sz w:val="10"/>
          <w:rtl/>
          <w:lang w:val="en-GB"/>
        </w:rPr>
      </w:pPr>
    </w:p>
    <w:p w:rsidR="009C3209" w:rsidRDefault="0053558C" w:rsidP="0053558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727410">
        <w:rPr>
          <w:rFonts w:hint="cs"/>
          <w:i/>
          <w:iCs/>
          <w:rtl/>
          <w:lang w:val="en-GB"/>
        </w:rPr>
        <w:t>وزارة التعليم العالي والبحث العلمي/خلاصة إحصائية عن التعليم العالي للأعوام 1996 و 200</w:t>
      </w:r>
      <w:r w:rsidRPr="00727410">
        <w:rPr>
          <w:rFonts w:hint="cs"/>
          <w:i/>
          <w:iCs/>
          <w:rtl/>
          <w:lang w:val="en-GB" w:bidi="ar-JO"/>
        </w:rPr>
        <w:t>5</w:t>
      </w:r>
      <w:r w:rsidR="00727410">
        <w:rPr>
          <w:rFonts w:hint="cs"/>
          <w:i/>
          <w:iCs/>
          <w:rtl/>
          <w:lang w:val="en-GB" w:bidi="ar-JO"/>
        </w:rPr>
        <w:t>.</w:t>
      </w:r>
    </w:p>
    <w:p w:rsidR="0053558C" w:rsidRDefault="0053558C" w:rsidP="0053558C">
      <w:pPr>
        <w:pStyle w:val="SingleTxt"/>
        <w:rPr>
          <w:rFonts w:hint="cs"/>
          <w:rtl/>
          <w:lang w:val="en-GB" w:bidi="ar-JO"/>
        </w:rPr>
      </w:pPr>
    </w:p>
    <w:p w:rsidR="0053558C" w:rsidRDefault="007529B8" w:rsidP="007529B8">
      <w:pPr>
        <w:pStyle w:val="SingleTxt"/>
        <w:rPr>
          <w:rFonts w:hint="cs"/>
          <w:rtl/>
          <w:lang w:val="en-GB" w:bidi="ar-JO"/>
        </w:rPr>
      </w:pPr>
      <w:r>
        <w:rPr>
          <w:rFonts w:hint="cs"/>
          <w:rtl/>
          <w:lang w:val="en-GB" w:bidi="ar-JO"/>
        </w:rPr>
        <w:t xml:space="preserve">115 - </w:t>
      </w:r>
      <w:r w:rsidRPr="007529B8">
        <w:rPr>
          <w:rFonts w:hint="cs"/>
          <w:rtl/>
          <w:lang w:val="en-GB" w:bidi="ar-JO"/>
        </w:rPr>
        <w:t>وبالرغم من الارتفاع الملحوظ بين الفترتين اللتين أعد فيهما التقريرين الثاني والحالي في نسبة التحاق الإناث في برامج الدراسات العليا، إلا أنه يجدر ملاحظة تدني نسبة التحاق الإناث مقارنة بالذكور مما قد يعزى إلى انشغال الإناث بالمسؤوليات العائلية والحاجة إلى المواءمة بين الأعباء المنزلية والدراسة هذا بالإضافة إلى العمل في الحالات التي تكون المرأة فيها عاملة مما يحد من قدرتهن على مواصلة التعليم العالي وقد يكون هذا بسبب التمييز بين الجنسين عند الوالدين. من جهة أخرى وكما يوضح الجدول رقم (14) أدناه لا تزال التخصصات التي تختارها الإناث في مجال التعليم العالي منحصرة في تلك التي تتوافق والأدوار الاجتماعية المنوطة بالمرأة.</w:t>
      </w:r>
    </w:p>
    <w:p w:rsidR="007529B8" w:rsidRPr="007529B8" w:rsidRDefault="007529B8" w:rsidP="007529B8">
      <w:pPr>
        <w:pStyle w:val="SingleTxt"/>
        <w:spacing w:after="0" w:line="120" w:lineRule="exact"/>
        <w:rPr>
          <w:rFonts w:hint="cs"/>
          <w:sz w:val="10"/>
          <w:rtl/>
          <w:lang w:val="en-GB" w:bidi="ar-JO"/>
        </w:rPr>
      </w:pPr>
    </w:p>
    <w:p w:rsidR="007529B8" w:rsidRPr="007529B8" w:rsidRDefault="007529B8" w:rsidP="007529B8">
      <w:pPr>
        <w:pStyle w:val="SingleTxt"/>
        <w:rPr>
          <w:rFonts w:hint="cs"/>
          <w:b/>
          <w:bCs/>
          <w:lang w:val="en-GB" w:bidi="ar-JO"/>
        </w:rPr>
      </w:pPr>
      <w:r w:rsidRPr="007529B8">
        <w:rPr>
          <w:b/>
          <w:bCs/>
          <w:rtl/>
          <w:lang w:val="en-GB"/>
        </w:rPr>
        <w:t>الجدول</w:t>
      </w:r>
      <w:r w:rsidRPr="007529B8">
        <w:rPr>
          <w:rFonts w:hint="cs"/>
          <w:b/>
          <w:bCs/>
          <w:rtl/>
          <w:lang w:val="en-GB"/>
        </w:rPr>
        <w:t xml:space="preserve"> (</w:t>
      </w:r>
      <w:r w:rsidRPr="007529B8">
        <w:rPr>
          <w:rFonts w:hint="cs"/>
          <w:b/>
          <w:bCs/>
          <w:rtl/>
          <w:lang w:val="en-GB" w:bidi="ar-JO"/>
        </w:rPr>
        <w:t>14</w:t>
      </w:r>
      <w:r w:rsidRPr="007529B8">
        <w:rPr>
          <w:rFonts w:hint="cs"/>
          <w:b/>
          <w:bCs/>
          <w:rtl/>
          <w:lang w:val="en-GB"/>
        </w:rPr>
        <w:t>)</w:t>
      </w:r>
    </w:p>
    <w:p w:rsidR="007529B8" w:rsidRDefault="007529B8" w:rsidP="007529B8">
      <w:pPr>
        <w:pStyle w:val="SingleTxt"/>
        <w:rPr>
          <w:rFonts w:hint="cs"/>
          <w:b/>
          <w:bCs/>
          <w:rtl/>
          <w:lang w:val="en-GB" w:bidi="ar-JO"/>
        </w:rPr>
      </w:pPr>
      <w:r w:rsidRPr="007529B8">
        <w:rPr>
          <w:rFonts w:hint="cs"/>
          <w:b/>
          <w:bCs/>
          <w:rtl/>
          <w:lang w:val="en-GB" w:bidi="ar-JO"/>
        </w:rPr>
        <w:t>توزيع طلبة الدراسات العليا المقبولين في السنة الأولى في الجامعات الأردنية حسب الحقل والدرجة العلمية للعام 2003</w:t>
      </w:r>
      <w:r w:rsidR="00E352F0">
        <w:rPr>
          <w:rFonts w:hint="cs"/>
          <w:b/>
          <w:bCs/>
          <w:rtl/>
          <w:lang w:val="en-GB" w:bidi="ar-JO"/>
        </w:rPr>
        <w:t>/</w:t>
      </w:r>
      <w:r w:rsidRPr="007529B8">
        <w:rPr>
          <w:rFonts w:hint="cs"/>
          <w:b/>
          <w:bCs/>
          <w:rtl/>
          <w:lang w:val="en-GB" w:bidi="ar-JO"/>
        </w:rPr>
        <w:t>2004</w:t>
      </w:r>
    </w:p>
    <w:p w:rsidR="00C74E78" w:rsidRPr="00C74E78" w:rsidRDefault="00C74E78" w:rsidP="00C74E78">
      <w:pPr>
        <w:pStyle w:val="SingleTxt"/>
        <w:spacing w:after="0" w:line="120" w:lineRule="exact"/>
        <w:rPr>
          <w:rFonts w:hint="cs"/>
          <w:b/>
          <w:bCs/>
          <w:sz w:val="10"/>
          <w:rtl/>
          <w:lang w:val="en-GB" w:bidi="ar-JO"/>
        </w:rPr>
      </w:pPr>
    </w:p>
    <w:tbl>
      <w:tblPr>
        <w:bidiVisual/>
        <w:tblW w:w="9869" w:type="dxa"/>
        <w:jc w:val="center"/>
        <w:tblLayout w:type="fixed"/>
        <w:tblCellMar>
          <w:left w:w="0" w:type="dxa"/>
          <w:right w:w="0" w:type="dxa"/>
        </w:tblCellMar>
        <w:tblLook w:val="0000" w:firstRow="0" w:lastRow="0" w:firstColumn="0" w:lastColumn="0" w:noHBand="0" w:noVBand="0"/>
      </w:tblPr>
      <w:tblGrid>
        <w:gridCol w:w="1311"/>
        <w:gridCol w:w="927"/>
        <w:gridCol w:w="1030"/>
        <w:gridCol w:w="1030"/>
        <w:gridCol w:w="824"/>
        <w:gridCol w:w="1030"/>
        <w:gridCol w:w="1142"/>
        <w:gridCol w:w="824"/>
        <w:gridCol w:w="766"/>
        <w:gridCol w:w="985"/>
      </w:tblGrid>
      <w:tr w:rsidR="00C74E78" w:rsidRPr="00C74E78">
        <w:tblPrEx>
          <w:tblCellMar>
            <w:top w:w="0" w:type="dxa"/>
            <w:bottom w:w="0" w:type="dxa"/>
          </w:tblCellMar>
        </w:tblPrEx>
        <w:trPr>
          <w:cantSplit/>
          <w:tblHeader/>
          <w:jc w:val="center"/>
        </w:trPr>
        <w:tc>
          <w:tcPr>
            <w:tcW w:w="1311" w:type="dxa"/>
            <w:tcBorders>
              <w:top w:val="single" w:sz="4" w:space="0" w:color="auto"/>
            </w:tcBorders>
            <w:shd w:val="clear" w:color="auto" w:fill="E6E6E6"/>
            <w:tcMar>
              <w:left w:w="0" w:type="dxa"/>
              <w:right w:w="0" w:type="dxa"/>
            </w:tcMar>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val="en-GB" w:bidi="ar-JO"/>
              </w:rPr>
            </w:pPr>
          </w:p>
        </w:tc>
        <w:tc>
          <w:tcPr>
            <w:tcW w:w="8558" w:type="dxa"/>
            <w:gridSpan w:val="9"/>
            <w:tcBorders>
              <w:top w:val="single" w:sz="4" w:space="0" w:color="auto"/>
            </w:tcBorders>
            <w:shd w:val="clear" w:color="auto" w:fill="E6E6E6"/>
            <w:vAlign w:val="bottom"/>
          </w:tcPr>
          <w:p w:rsidR="00C74E78" w:rsidRPr="00C74E78" w:rsidRDefault="00C74E78" w:rsidP="00727410">
            <w:pPr>
              <w:snapToGrid w:val="0"/>
              <w:spacing w:before="80" w:after="80" w:line="240" w:lineRule="exact"/>
              <w:ind w:right="144"/>
              <w:jc w:val="center"/>
              <w:rPr>
                <w:rFonts w:hint="cs"/>
                <w:i/>
                <w:iCs/>
                <w:sz w:val="16"/>
                <w:szCs w:val="24"/>
                <w:rtl/>
                <w:lang w:bidi="ar-JO"/>
              </w:rPr>
            </w:pPr>
            <w:r w:rsidRPr="00C74E78">
              <w:rPr>
                <w:rFonts w:hint="cs"/>
                <w:i/>
                <w:iCs/>
                <w:sz w:val="16"/>
                <w:szCs w:val="24"/>
                <w:rtl/>
                <w:lang w:bidi="ar-JO"/>
              </w:rPr>
              <w:t>الدرجة العلمية</w:t>
            </w:r>
          </w:p>
        </w:tc>
      </w:tr>
      <w:tr w:rsidR="00C74E78" w:rsidRPr="00C74E78">
        <w:tblPrEx>
          <w:tblCellMar>
            <w:top w:w="0" w:type="dxa"/>
            <w:bottom w:w="0" w:type="dxa"/>
          </w:tblCellMar>
        </w:tblPrEx>
        <w:trPr>
          <w:cantSplit/>
          <w:tblHeader/>
          <w:jc w:val="center"/>
        </w:trPr>
        <w:tc>
          <w:tcPr>
            <w:tcW w:w="1311"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val="en-GB" w:bidi="ar-JO"/>
              </w:rPr>
            </w:pPr>
          </w:p>
        </w:tc>
        <w:tc>
          <w:tcPr>
            <w:tcW w:w="2987" w:type="dxa"/>
            <w:gridSpan w:val="3"/>
            <w:tcBorders>
              <w:bottom w:val="single" w:sz="4" w:space="0" w:color="auto"/>
            </w:tcBorders>
            <w:shd w:val="clear" w:color="auto" w:fill="E6E6E6"/>
            <w:vAlign w:val="bottom"/>
          </w:tcPr>
          <w:p w:rsidR="00C74E78" w:rsidRPr="00C74E78" w:rsidRDefault="00C74E78" w:rsidP="00727410">
            <w:pPr>
              <w:snapToGrid w:val="0"/>
              <w:spacing w:before="80" w:after="80" w:line="240" w:lineRule="exact"/>
              <w:ind w:right="144"/>
              <w:jc w:val="center"/>
              <w:rPr>
                <w:rFonts w:hint="cs"/>
                <w:i/>
                <w:iCs/>
                <w:sz w:val="16"/>
                <w:szCs w:val="24"/>
                <w:rtl/>
                <w:lang w:bidi="ar-JO"/>
              </w:rPr>
            </w:pPr>
            <w:r w:rsidRPr="00C74E78">
              <w:rPr>
                <w:rFonts w:hint="cs"/>
                <w:i/>
                <w:iCs/>
                <w:sz w:val="16"/>
                <w:szCs w:val="24"/>
                <w:rtl/>
                <w:lang w:bidi="ar-JO"/>
              </w:rPr>
              <w:t>دبلوم عالي</w:t>
            </w:r>
          </w:p>
        </w:tc>
        <w:tc>
          <w:tcPr>
            <w:tcW w:w="2996" w:type="dxa"/>
            <w:gridSpan w:val="3"/>
            <w:tcBorders>
              <w:bottom w:val="single" w:sz="4" w:space="0" w:color="auto"/>
            </w:tcBorders>
            <w:shd w:val="clear" w:color="auto" w:fill="E6E6E6"/>
            <w:vAlign w:val="bottom"/>
          </w:tcPr>
          <w:p w:rsidR="00C74E78" w:rsidRPr="00C74E78" w:rsidRDefault="00C74E78" w:rsidP="00727410">
            <w:pPr>
              <w:snapToGrid w:val="0"/>
              <w:spacing w:before="80" w:after="80" w:line="240" w:lineRule="exact"/>
              <w:ind w:right="144"/>
              <w:jc w:val="center"/>
              <w:rPr>
                <w:rFonts w:hint="cs"/>
                <w:i/>
                <w:iCs/>
                <w:sz w:val="16"/>
                <w:szCs w:val="24"/>
                <w:rtl/>
                <w:lang w:bidi="ar-JO"/>
              </w:rPr>
            </w:pPr>
            <w:r w:rsidRPr="00C74E78">
              <w:rPr>
                <w:rFonts w:hint="cs"/>
                <w:i/>
                <w:iCs/>
                <w:sz w:val="16"/>
                <w:szCs w:val="24"/>
                <w:rtl/>
                <w:lang w:bidi="ar-JO"/>
              </w:rPr>
              <w:t>ماجستير</w:t>
            </w:r>
          </w:p>
        </w:tc>
        <w:tc>
          <w:tcPr>
            <w:tcW w:w="2575" w:type="dxa"/>
            <w:gridSpan w:val="3"/>
            <w:tcBorders>
              <w:bottom w:val="single" w:sz="4" w:space="0" w:color="auto"/>
            </w:tcBorders>
            <w:shd w:val="clear" w:color="auto" w:fill="E6E6E6"/>
            <w:vAlign w:val="bottom"/>
          </w:tcPr>
          <w:p w:rsidR="00C74E78" w:rsidRPr="00C74E78" w:rsidRDefault="00C74E78" w:rsidP="007274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sidRPr="00C74E78">
              <w:rPr>
                <w:rFonts w:hint="cs"/>
                <w:i/>
                <w:iCs/>
                <w:sz w:val="16"/>
                <w:szCs w:val="24"/>
                <w:rtl/>
                <w:lang w:bidi="ar-JO"/>
              </w:rPr>
              <w:t>دكتوراه</w:t>
            </w:r>
          </w:p>
        </w:tc>
      </w:tr>
      <w:tr w:rsidR="00557945" w:rsidRPr="00C74E78">
        <w:tblPrEx>
          <w:tblCellMar>
            <w:top w:w="0" w:type="dxa"/>
            <w:bottom w:w="0" w:type="dxa"/>
          </w:tblCellMar>
        </w:tblPrEx>
        <w:trPr>
          <w:cantSplit/>
          <w:tblHeader/>
          <w:jc w:val="center"/>
        </w:trPr>
        <w:tc>
          <w:tcPr>
            <w:tcW w:w="1311" w:type="dxa"/>
            <w:tcBorders>
              <w:bottom w:val="single" w:sz="12" w:space="0" w:color="auto"/>
            </w:tcBorders>
            <w:shd w:val="clear" w:color="auto" w:fill="E6E6E6"/>
            <w:vAlign w:val="bottom"/>
          </w:tcPr>
          <w:p w:rsidR="00C74E78" w:rsidRPr="00C74E78" w:rsidRDefault="00C74E78" w:rsidP="007274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rFonts w:hint="cs"/>
                <w:i/>
                <w:iCs/>
                <w:sz w:val="16"/>
                <w:szCs w:val="24"/>
                <w:rtl/>
                <w:lang w:val="en-GB" w:bidi="ar-JO"/>
              </w:rPr>
            </w:pPr>
            <w:r w:rsidRPr="00C74E78">
              <w:rPr>
                <w:rFonts w:hint="cs"/>
                <w:i/>
                <w:iCs/>
                <w:sz w:val="16"/>
                <w:szCs w:val="24"/>
                <w:rtl/>
                <w:lang w:val="en-GB" w:bidi="ar-JO"/>
              </w:rPr>
              <w:t>الحقل</w:t>
            </w:r>
          </w:p>
        </w:tc>
        <w:tc>
          <w:tcPr>
            <w:tcW w:w="927" w:type="dxa"/>
            <w:tcBorders>
              <w:top w:val="single" w:sz="4" w:space="0" w:color="auto"/>
              <w:bottom w:val="single" w:sz="12" w:space="0" w:color="auto"/>
            </w:tcBorders>
            <w:shd w:val="clear" w:color="auto" w:fill="E6E6E6"/>
            <w:vAlign w:val="bottom"/>
          </w:tcPr>
          <w:p w:rsidR="00C74E78" w:rsidRPr="00C74E78" w:rsidRDefault="00C74E78" w:rsidP="00C74E78">
            <w:pPr>
              <w:snapToGrid w:val="0"/>
              <w:spacing w:before="80" w:after="80" w:line="240" w:lineRule="exact"/>
              <w:ind w:right="144"/>
              <w:rPr>
                <w:rFonts w:hint="cs"/>
                <w:i/>
                <w:iCs/>
                <w:sz w:val="16"/>
                <w:szCs w:val="24"/>
                <w:rtl/>
                <w:lang w:bidi="ar-JO"/>
              </w:rPr>
            </w:pPr>
            <w:r w:rsidRPr="00C74E78">
              <w:rPr>
                <w:rFonts w:hint="cs"/>
                <w:i/>
                <w:iCs/>
                <w:sz w:val="16"/>
                <w:szCs w:val="24"/>
                <w:rtl/>
                <w:lang w:bidi="ar-JO"/>
              </w:rPr>
              <w:t>مجموع</w:t>
            </w:r>
          </w:p>
        </w:tc>
        <w:tc>
          <w:tcPr>
            <w:tcW w:w="1030" w:type="dxa"/>
            <w:tcBorders>
              <w:top w:val="single" w:sz="4" w:space="0" w:color="auto"/>
              <w:bottom w:val="single" w:sz="12" w:space="0" w:color="auto"/>
            </w:tcBorders>
            <w:shd w:val="clear" w:color="auto" w:fill="E6E6E6"/>
            <w:vAlign w:val="bottom"/>
          </w:tcPr>
          <w:p w:rsidR="00C74E78" w:rsidRPr="00C74E78" w:rsidRDefault="00C74E78" w:rsidP="00C74E78">
            <w:pPr>
              <w:snapToGrid w:val="0"/>
              <w:spacing w:before="80" w:after="80" w:line="240" w:lineRule="exact"/>
              <w:ind w:right="144"/>
              <w:rPr>
                <w:rFonts w:hint="cs"/>
                <w:i/>
                <w:iCs/>
                <w:sz w:val="16"/>
                <w:szCs w:val="24"/>
                <w:rtl/>
                <w:lang w:bidi="ar-JO"/>
              </w:rPr>
            </w:pPr>
            <w:r w:rsidRPr="00C74E78">
              <w:rPr>
                <w:rFonts w:hint="cs"/>
                <w:i/>
                <w:iCs/>
                <w:sz w:val="16"/>
                <w:szCs w:val="24"/>
                <w:rtl/>
                <w:lang w:bidi="ar-JO"/>
              </w:rPr>
              <w:t>إناث</w:t>
            </w:r>
          </w:p>
        </w:tc>
        <w:tc>
          <w:tcPr>
            <w:tcW w:w="1030" w:type="dxa"/>
            <w:tcBorders>
              <w:top w:val="single" w:sz="4" w:space="0" w:color="auto"/>
              <w:bottom w:val="single" w:sz="12" w:space="0" w:color="auto"/>
            </w:tcBorders>
            <w:shd w:val="clear" w:color="auto" w:fill="E6E6E6"/>
            <w:vAlign w:val="bottom"/>
          </w:tcPr>
          <w:p w:rsidR="00C74E78" w:rsidRPr="00C74E78" w:rsidRDefault="00C74E78" w:rsidP="00727410">
            <w:pPr>
              <w:snapToGrid w:val="0"/>
              <w:spacing w:before="80" w:after="80" w:line="240" w:lineRule="exact"/>
              <w:ind w:right="144"/>
              <w:jc w:val="center"/>
              <w:rPr>
                <w:rFonts w:hint="cs"/>
                <w:i/>
                <w:iCs/>
                <w:sz w:val="16"/>
                <w:szCs w:val="24"/>
                <w:rtl/>
                <w:lang w:bidi="ar-JO"/>
              </w:rPr>
            </w:pPr>
            <w:r w:rsidRPr="00C74E78">
              <w:rPr>
                <w:rFonts w:hint="cs"/>
                <w:i/>
                <w:iCs/>
                <w:sz w:val="16"/>
                <w:szCs w:val="24"/>
                <w:rtl/>
                <w:lang w:bidi="ar-JO"/>
              </w:rPr>
              <w:t>نسبة الإناث (٪)</w:t>
            </w:r>
          </w:p>
        </w:tc>
        <w:tc>
          <w:tcPr>
            <w:tcW w:w="824" w:type="dxa"/>
            <w:tcBorders>
              <w:top w:val="single" w:sz="4" w:space="0" w:color="auto"/>
              <w:bottom w:val="single" w:sz="12" w:space="0" w:color="auto"/>
            </w:tcBorders>
            <w:shd w:val="clear" w:color="auto" w:fill="E6E6E6"/>
            <w:vAlign w:val="bottom"/>
          </w:tcPr>
          <w:p w:rsidR="00C74E78" w:rsidRPr="00C74E78" w:rsidRDefault="00C74E78" w:rsidP="00C74E78">
            <w:pPr>
              <w:snapToGrid w:val="0"/>
              <w:spacing w:before="80" w:after="80" w:line="240" w:lineRule="exact"/>
              <w:ind w:right="144"/>
              <w:rPr>
                <w:rFonts w:hint="cs"/>
                <w:i/>
                <w:iCs/>
                <w:sz w:val="16"/>
                <w:szCs w:val="24"/>
                <w:rtl/>
                <w:lang w:bidi="ar-JO"/>
              </w:rPr>
            </w:pPr>
            <w:r w:rsidRPr="00C74E78">
              <w:rPr>
                <w:rFonts w:hint="cs"/>
                <w:i/>
                <w:iCs/>
                <w:sz w:val="16"/>
                <w:szCs w:val="24"/>
                <w:rtl/>
                <w:lang w:bidi="ar-JO"/>
              </w:rPr>
              <w:t>مجموع</w:t>
            </w:r>
          </w:p>
        </w:tc>
        <w:tc>
          <w:tcPr>
            <w:tcW w:w="1030" w:type="dxa"/>
            <w:tcBorders>
              <w:top w:val="single" w:sz="4" w:space="0" w:color="auto"/>
              <w:bottom w:val="single" w:sz="12" w:space="0" w:color="auto"/>
            </w:tcBorders>
            <w:shd w:val="clear" w:color="auto" w:fill="E6E6E6"/>
            <w:vAlign w:val="bottom"/>
          </w:tcPr>
          <w:p w:rsidR="00C74E78" w:rsidRPr="00C74E78" w:rsidRDefault="00C74E78" w:rsidP="00C74E78">
            <w:pPr>
              <w:snapToGrid w:val="0"/>
              <w:spacing w:before="80" w:after="80" w:line="240" w:lineRule="exact"/>
              <w:ind w:right="144"/>
              <w:rPr>
                <w:rFonts w:hint="cs"/>
                <w:i/>
                <w:iCs/>
                <w:sz w:val="16"/>
                <w:szCs w:val="24"/>
                <w:rtl/>
                <w:lang w:bidi="ar-JO"/>
              </w:rPr>
            </w:pPr>
            <w:r w:rsidRPr="00C74E78">
              <w:rPr>
                <w:rFonts w:hint="cs"/>
                <w:i/>
                <w:iCs/>
                <w:sz w:val="16"/>
                <w:szCs w:val="24"/>
                <w:rtl/>
                <w:lang w:bidi="ar-JO"/>
              </w:rPr>
              <w:t>إناث</w:t>
            </w:r>
          </w:p>
        </w:tc>
        <w:tc>
          <w:tcPr>
            <w:tcW w:w="1142" w:type="dxa"/>
            <w:tcBorders>
              <w:top w:val="single" w:sz="4" w:space="0" w:color="auto"/>
              <w:bottom w:val="single" w:sz="12" w:space="0" w:color="auto"/>
            </w:tcBorders>
            <w:shd w:val="clear" w:color="auto" w:fill="E6E6E6"/>
            <w:vAlign w:val="bottom"/>
          </w:tcPr>
          <w:p w:rsidR="00C74E78" w:rsidRPr="00C74E78" w:rsidRDefault="00C74E78" w:rsidP="00727410">
            <w:pPr>
              <w:snapToGrid w:val="0"/>
              <w:spacing w:before="80" w:after="80" w:line="240" w:lineRule="exact"/>
              <w:ind w:right="144"/>
              <w:jc w:val="center"/>
              <w:rPr>
                <w:rFonts w:hint="cs"/>
                <w:i/>
                <w:iCs/>
                <w:sz w:val="16"/>
                <w:szCs w:val="24"/>
                <w:rtl/>
                <w:lang w:bidi="ar-JO"/>
              </w:rPr>
            </w:pPr>
            <w:r w:rsidRPr="00C74E78">
              <w:rPr>
                <w:rFonts w:hint="cs"/>
                <w:i/>
                <w:iCs/>
                <w:sz w:val="16"/>
                <w:szCs w:val="24"/>
                <w:rtl/>
                <w:lang w:bidi="ar-JO"/>
              </w:rPr>
              <w:t>نسبة الإناث (٪)</w:t>
            </w:r>
          </w:p>
        </w:tc>
        <w:tc>
          <w:tcPr>
            <w:tcW w:w="824" w:type="dxa"/>
            <w:tcBorders>
              <w:top w:val="single" w:sz="4" w:space="0" w:color="auto"/>
              <w:bottom w:val="single" w:sz="12" w:space="0" w:color="auto"/>
            </w:tcBorders>
            <w:shd w:val="clear" w:color="auto" w:fill="E6E6E6"/>
            <w:vAlign w:val="bottom"/>
          </w:tcPr>
          <w:p w:rsidR="00C74E78" w:rsidRPr="00C74E78" w:rsidRDefault="00C74E78" w:rsidP="00C74E78">
            <w:pPr>
              <w:snapToGrid w:val="0"/>
              <w:spacing w:before="80" w:after="80" w:line="240" w:lineRule="exact"/>
              <w:ind w:right="144"/>
              <w:rPr>
                <w:rFonts w:hint="cs"/>
                <w:i/>
                <w:iCs/>
                <w:sz w:val="16"/>
                <w:szCs w:val="24"/>
                <w:rtl/>
                <w:lang w:bidi="ar-JO"/>
              </w:rPr>
            </w:pPr>
            <w:r w:rsidRPr="00C74E78">
              <w:rPr>
                <w:rFonts w:hint="cs"/>
                <w:i/>
                <w:iCs/>
                <w:sz w:val="16"/>
                <w:szCs w:val="24"/>
                <w:rtl/>
                <w:lang w:bidi="ar-JO"/>
              </w:rPr>
              <w:t>مجموع</w:t>
            </w:r>
          </w:p>
        </w:tc>
        <w:tc>
          <w:tcPr>
            <w:tcW w:w="766" w:type="dxa"/>
            <w:tcBorders>
              <w:top w:val="single" w:sz="4" w:space="0" w:color="auto"/>
              <w:bottom w:val="single" w:sz="12" w:space="0" w:color="auto"/>
            </w:tcBorders>
            <w:shd w:val="clear" w:color="auto" w:fill="E6E6E6"/>
            <w:vAlign w:val="bottom"/>
          </w:tcPr>
          <w:p w:rsidR="00C74E78" w:rsidRPr="00C74E78" w:rsidRDefault="00C74E78" w:rsidP="00C74E78">
            <w:pPr>
              <w:snapToGrid w:val="0"/>
              <w:spacing w:before="80" w:after="80" w:line="240" w:lineRule="exact"/>
              <w:ind w:right="144"/>
              <w:rPr>
                <w:rFonts w:hint="cs"/>
                <w:i/>
                <w:iCs/>
                <w:sz w:val="16"/>
                <w:szCs w:val="24"/>
                <w:rtl/>
                <w:lang w:bidi="ar-JO"/>
              </w:rPr>
            </w:pPr>
            <w:r w:rsidRPr="00C74E78">
              <w:rPr>
                <w:rFonts w:hint="cs"/>
                <w:i/>
                <w:iCs/>
                <w:sz w:val="16"/>
                <w:szCs w:val="24"/>
                <w:rtl/>
                <w:lang w:bidi="ar-JO"/>
              </w:rPr>
              <w:t>إناث</w:t>
            </w:r>
          </w:p>
        </w:tc>
        <w:tc>
          <w:tcPr>
            <w:tcW w:w="985" w:type="dxa"/>
            <w:tcBorders>
              <w:top w:val="single" w:sz="4" w:space="0" w:color="auto"/>
              <w:bottom w:val="single" w:sz="12" w:space="0" w:color="auto"/>
            </w:tcBorders>
            <w:shd w:val="clear" w:color="auto" w:fill="E6E6E6"/>
            <w:vAlign w:val="bottom"/>
          </w:tcPr>
          <w:p w:rsidR="00C74E78" w:rsidRPr="00C74E78" w:rsidRDefault="00C74E78" w:rsidP="00727410">
            <w:pPr>
              <w:snapToGrid w:val="0"/>
              <w:spacing w:before="80" w:after="80" w:line="240" w:lineRule="exact"/>
              <w:ind w:right="144"/>
              <w:jc w:val="center"/>
              <w:rPr>
                <w:rFonts w:hint="cs"/>
                <w:i/>
                <w:iCs/>
                <w:sz w:val="16"/>
                <w:szCs w:val="24"/>
                <w:rtl/>
                <w:lang w:bidi="ar-JO"/>
              </w:rPr>
            </w:pPr>
            <w:r w:rsidRPr="00C74E78">
              <w:rPr>
                <w:rFonts w:hint="cs"/>
                <w:i/>
                <w:iCs/>
                <w:sz w:val="16"/>
                <w:szCs w:val="24"/>
                <w:rtl/>
                <w:lang w:bidi="ar-JO"/>
              </w:rPr>
              <w:t>نسبة الإناث (٪)</w:t>
            </w:r>
          </w:p>
        </w:tc>
      </w:tr>
      <w:tr w:rsidR="00C74E78" w:rsidRPr="00C74E78">
        <w:tblPrEx>
          <w:tblCellMar>
            <w:top w:w="0" w:type="dxa"/>
            <w:bottom w:w="0" w:type="dxa"/>
          </w:tblCellMar>
        </w:tblPrEx>
        <w:trPr>
          <w:cantSplit/>
          <w:trHeight w:hRule="exact" w:val="115"/>
          <w:tblHeader/>
          <w:jc w:val="center"/>
        </w:trPr>
        <w:tc>
          <w:tcPr>
            <w:tcW w:w="1311" w:type="dxa"/>
            <w:tcBorders>
              <w:top w:val="single" w:sz="12" w:space="0" w:color="auto"/>
            </w:tcBorders>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p>
        </w:tc>
        <w:tc>
          <w:tcPr>
            <w:tcW w:w="927"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824"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142"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824"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766"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985" w:type="dxa"/>
            <w:tcBorders>
              <w:top w:val="single" w:sz="12" w:space="0" w:color="auto"/>
            </w:tcBorders>
            <w:shd w:val="clear" w:color="auto" w:fill="auto"/>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r>
      <w:tr w:rsidR="00C74E78" w:rsidRPr="00C74E78">
        <w:tblPrEx>
          <w:tblCellMar>
            <w:top w:w="0" w:type="dxa"/>
            <w:bottom w:w="0" w:type="dxa"/>
          </w:tblCellMar>
        </w:tblPrEx>
        <w:trPr>
          <w:cantSplit/>
          <w:jc w:val="center"/>
        </w:trPr>
        <w:tc>
          <w:tcPr>
            <w:tcW w:w="2238" w:type="dxa"/>
            <w:gridSpan w:val="2"/>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r w:rsidRPr="00C74E78">
              <w:rPr>
                <w:rFonts w:hint="cs"/>
                <w:sz w:val="16"/>
                <w:szCs w:val="24"/>
                <w:rtl/>
                <w:lang w:bidi="ar-JO"/>
              </w:rPr>
              <w:t>الجامعات الرسمية</w:t>
            </w:r>
          </w:p>
        </w:tc>
        <w:tc>
          <w:tcPr>
            <w:tcW w:w="1030"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824"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142"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824"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766"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985" w:type="dxa"/>
            <w:shd w:val="clear" w:color="auto" w:fill="E6E6E6"/>
            <w:vAlign w:val="bottom"/>
          </w:tcPr>
          <w:p w:rsidR="00C74E78" w:rsidRPr="00C74E78" w:rsidRDefault="00C74E78"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r>
      <w:tr w:rsidR="00C74E78" w:rsidRPr="00C74E78">
        <w:tblPrEx>
          <w:tblCellMar>
            <w:top w:w="0" w:type="dxa"/>
            <w:bottom w:w="0" w:type="dxa"/>
          </w:tblCellMar>
        </w:tblPrEx>
        <w:trPr>
          <w:cantSplit/>
          <w:jc w:val="center"/>
        </w:trPr>
        <w:tc>
          <w:tcPr>
            <w:tcW w:w="1311" w:type="dxa"/>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r w:rsidRPr="00C74E78">
              <w:rPr>
                <w:rFonts w:hint="cs"/>
                <w:sz w:val="16"/>
                <w:szCs w:val="24"/>
                <w:rtl/>
                <w:lang w:bidi="ar-JO"/>
              </w:rPr>
              <w:t>علوم التربية وإعداد المعلمين</w:t>
            </w:r>
          </w:p>
        </w:tc>
        <w:tc>
          <w:tcPr>
            <w:tcW w:w="927" w:type="dxa"/>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r w:rsidRPr="00C74E78">
              <w:rPr>
                <w:rFonts w:hint="cs"/>
                <w:sz w:val="16"/>
                <w:szCs w:val="24"/>
                <w:rtl/>
                <w:lang w:bidi="ar-JO"/>
              </w:rPr>
              <w:t>1591</w:t>
            </w:r>
          </w:p>
        </w:tc>
        <w:tc>
          <w:tcPr>
            <w:tcW w:w="1030" w:type="dxa"/>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r w:rsidRPr="00C74E78">
              <w:rPr>
                <w:rFonts w:hint="cs"/>
                <w:sz w:val="16"/>
                <w:szCs w:val="24"/>
                <w:rtl/>
                <w:lang w:bidi="ar-JO"/>
              </w:rPr>
              <w:t>960</w:t>
            </w:r>
          </w:p>
        </w:tc>
        <w:tc>
          <w:tcPr>
            <w:tcW w:w="1030" w:type="dxa"/>
            <w:shd w:val="clear" w:color="auto" w:fill="auto"/>
            <w:vAlign w:val="bottom"/>
          </w:tcPr>
          <w:p w:rsidR="00C74E78" w:rsidRPr="00C74E78" w:rsidRDefault="00C74E78" w:rsidP="00C74E78">
            <w:pPr>
              <w:spacing w:before="40" w:after="80" w:line="240" w:lineRule="exact"/>
              <w:ind w:right="144"/>
              <w:rPr>
                <w:sz w:val="16"/>
                <w:szCs w:val="24"/>
                <w:lang w:bidi="ar-JO"/>
              </w:rPr>
            </w:pPr>
            <w:r w:rsidRPr="00C74E78">
              <w:rPr>
                <w:rFonts w:hint="cs"/>
                <w:sz w:val="16"/>
                <w:szCs w:val="24"/>
                <w:rtl/>
                <w:lang w:bidi="ar-JO"/>
              </w:rPr>
              <w:t>60.34٪</w:t>
            </w:r>
          </w:p>
        </w:tc>
        <w:tc>
          <w:tcPr>
            <w:tcW w:w="824" w:type="dxa"/>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r w:rsidRPr="00C74E78">
              <w:rPr>
                <w:rFonts w:hint="cs"/>
                <w:sz w:val="16"/>
                <w:szCs w:val="24"/>
                <w:rtl/>
                <w:lang w:bidi="ar-JO"/>
              </w:rPr>
              <w:t>630</w:t>
            </w:r>
          </w:p>
        </w:tc>
        <w:tc>
          <w:tcPr>
            <w:tcW w:w="1030" w:type="dxa"/>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r w:rsidRPr="00C74E78">
              <w:rPr>
                <w:rFonts w:hint="cs"/>
                <w:sz w:val="16"/>
                <w:szCs w:val="24"/>
                <w:rtl/>
                <w:lang w:bidi="ar-JO"/>
              </w:rPr>
              <w:t>302</w:t>
            </w:r>
          </w:p>
        </w:tc>
        <w:tc>
          <w:tcPr>
            <w:tcW w:w="1142" w:type="dxa"/>
            <w:shd w:val="clear" w:color="auto" w:fill="auto"/>
            <w:vAlign w:val="bottom"/>
          </w:tcPr>
          <w:p w:rsidR="00C74E78" w:rsidRPr="00C74E78" w:rsidRDefault="00C74E78" w:rsidP="00C74E78">
            <w:pPr>
              <w:spacing w:before="40" w:after="80" w:line="240" w:lineRule="exact"/>
              <w:ind w:right="144"/>
              <w:rPr>
                <w:sz w:val="16"/>
                <w:szCs w:val="24"/>
                <w:lang w:bidi="ar-JO"/>
              </w:rPr>
            </w:pPr>
            <w:r w:rsidRPr="00C74E78">
              <w:rPr>
                <w:rFonts w:hint="cs"/>
                <w:sz w:val="16"/>
                <w:szCs w:val="24"/>
                <w:rtl/>
                <w:lang w:bidi="ar-JO"/>
              </w:rPr>
              <w:t>47.94٪</w:t>
            </w:r>
          </w:p>
        </w:tc>
        <w:tc>
          <w:tcPr>
            <w:tcW w:w="824" w:type="dxa"/>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r w:rsidRPr="00C74E78">
              <w:rPr>
                <w:rFonts w:hint="cs"/>
                <w:sz w:val="16"/>
                <w:szCs w:val="24"/>
                <w:rtl/>
                <w:lang w:bidi="ar-JO"/>
              </w:rPr>
              <w:t>193</w:t>
            </w:r>
          </w:p>
        </w:tc>
        <w:tc>
          <w:tcPr>
            <w:tcW w:w="766" w:type="dxa"/>
            <w:shd w:val="clear" w:color="auto" w:fill="auto"/>
            <w:vAlign w:val="bottom"/>
          </w:tcPr>
          <w:p w:rsidR="00C74E78" w:rsidRPr="00C74E78" w:rsidRDefault="00C74E78" w:rsidP="00C74E78">
            <w:pPr>
              <w:snapToGrid w:val="0"/>
              <w:spacing w:before="40" w:after="80" w:line="240" w:lineRule="exact"/>
              <w:ind w:right="144"/>
              <w:rPr>
                <w:rFonts w:hint="cs"/>
                <w:sz w:val="16"/>
                <w:szCs w:val="24"/>
                <w:rtl/>
                <w:lang w:bidi="ar-JO"/>
              </w:rPr>
            </w:pPr>
            <w:r w:rsidRPr="00C74E78">
              <w:rPr>
                <w:rFonts w:hint="cs"/>
                <w:sz w:val="16"/>
                <w:szCs w:val="24"/>
                <w:rtl/>
                <w:lang w:bidi="ar-JO"/>
              </w:rPr>
              <w:t>61</w:t>
            </w:r>
          </w:p>
        </w:tc>
        <w:tc>
          <w:tcPr>
            <w:tcW w:w="985" w:type="dxa"/>
            <w:shd w:val="clear" w:color="auto" w:fill="auto"/>
            <w:vAlign w:val="bottom"/>
          </w:tcPr>
          <w:p w:rsidR="00C74E78" w:rsidRPr="00C74E78" w:rsidRDefault="00C74E78" w:rsidP="00C74E78">
            <w:pPr>
              <w:spacing w:before="40" w:after="80" w:line="240" w:lineRule="exact"/>
              <w:ind w:right="144"/>
              <w:rPr>
                <w:sz w:val="16"/>
                <w:szCs w:val="24"/>
                <w:lang w:bidi="ar-JO"/>
              </w:rPr>
            </w:pPr>
            <w:r w:rsidRPr="00C74E78">
              <w:rPr>
                <w:rFonts w:hint="cs"/>
                <w:sz w:val="16"/>
                <w:szCs w:val="24"/>
                <w:rtl/>
                <w:lang w:bidi="ar-JO"/>
              </w:rPr>
              <w:t>31.61٪</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العلوم الاجتماعية والسلوكية</w:t>
            </w:r>
          </w:p>
        </w:tc>
        <w:tc>
          <w:tcPr>
            <w:tcW w:w="927"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149</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62</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41.61٪</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50</w:t>
            </w:r>
          </w:p>
        </w:tc>
        <w:tc>
          <w:tcPr>
            <w:tcW w:w="766"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21</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42.00٪</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العلوم الإنسانية والدينية</w:t>
            </w:r>
          </w:p>
        </w:tc>
        <w:tc>
          <w:tcPr>
            <w:tcW w:w="927"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481</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164</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34.10٪</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177</w:t>
            </w:r>
          </w:p>
        </w:tc>
        <w:tc>
          <w:tcPr>
            <w:tcW w:w="766"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33</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18.64٪</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الحقوق</w:t>
            </w:r>
          </w:p>
        </w:tc>
        <w:tc>
          <w:tcPr>
            <w:tcW w:w="927"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148</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43</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29.05٪</w:t>
            </w:r>
          </w:p>
        </w:tc>
        <w:tc>
          <w:tcPr>
            <w:tcW w:w="824"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766"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التجارة وإدارة الأعمال</w:t>
            </w:r>
          </w:p>
        </w:tc>
        <w:tc>
          <w:tcPr>
            <w:tcW w:w="927"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338</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89</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26.33٪</w:t>
            </w:r>
          </w:p>
        </w:tc>
        <w:tc>
          <w:tcPr>
            <w:tcW w:w="824"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766"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التربية الرياضية</w:t>
            </w:r>
          </w:p>
        </w:tc>
        <w:tc>
          <w:tcPr>
            <w:tcW w:w="927"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27</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3</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11.11٪</w:t>
            </w:r>
          </w:p>
        </w:tc>
        <w:tc>
          <w:tcPr>
            <w:tcW w:w="824"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22</w:t>
            </w:r>
          </w:p>
        </w:tc>
        <w:tc>
          <w:tcPr>
            <w:tcW w:w="766"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4</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18.18٪</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العلوم الطبيعية</w:t>
            </w:r>
          </w:p>
        </w:tc>
        <w:tc>
          <w:tcPr>
            <w:tcW w:w="927"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178</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87</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48.88٪</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26</w:t>
            </w:r>
          </w:p>
        </w:tc>
        <w:tc>
          <w:tcPr>
            <w:tcW w:w="766"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9</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34.62٪</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التمريض وعلوم طبية مساعدة</w:t>
            </w:r>
          </w:p>
        </w:tc>
        <w:tc>
          <w:tcPr>
            <w:tcW w:w="927"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10</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9</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90.00٪</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62</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32</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51.61٪</w:t>
            </w:r>
          </w:p>
        </w:tc>
        <w:tc>
          <w:tcPr>
            <w:tcW w:w="824"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766"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الرياضيات وعلم الحاسوب</w:t>
            </w:r>
          </w:p>
        </w:tc>
        <w:tc>
          <w:tcPr>
            <w:tcW w:w="927"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242</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59</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24.38٪</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8</w:t>
            </w:r>
          </w:p>
        </w:tc>
        <w:tc>
          <w:tcPr>
            <w:tcW w:w="766"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12.50٪</w:t>
            </w:r>
          </w:p>
        </w:tc>
      </w:tr>
      <w:tr w:rsidR="00727410" w:rsidRPr="00C74E78">
        <w:tblPrEx>
          <w:tblCellMar>
            <w:top w:w="0" w:type="dxa"/>
            <w:bottom w:w="0" w:type="dxa"/>
          </w:tblCellMar>
        </w:tblPrEx>
        <w:trPr>
          <w:cantSplit/>
          <w:jc w:val="center"/>
        </w:trPr>
        <w:tc>
          <w:tcPr>
            <w:tcW w:w="1311"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الطب وطب الأسنان</w:t>
            </w:r>
          </w:p>
        </w:tc>
        <w:tc>
          <w:tcPr>
            <w:tcW w:w="927"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35</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10</w:t>
            </w:r>
          </w:p>
        </w:tc>
        <w:tc>
          <w:tcPr>
            <w:tcW w:w="1030"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28.57٪</w:t>
            </w:r>
          </w:p>
        </w:tc>
        <w:tc>
          <w:tcPr>
            <w:tcW w:w="824"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119</w:t>
            </w:r>
          </w:p>
        </w:tc>
        <w:tc>
          <w:tcPr>
            <w:tcW w:w="1030" w:type="dxa"/>
            <w:shd w:val="clear" w:color="auto" w:fill="auto"/>
            <w:vAlign w:val="bottom"/>
          </w:tcPr>
          <w:p w:rsidR="00727410" w:rsidRPr="00C74E78" w:rsidRDefault="00727410" w:rsidP="00C74E78">
            <w:pPr>
              <w:snapToGrid w:val="0"/>
              <w:spacing w:before="40" w:after="80" w:line="240" w:lineRule="exact"/>
              <w:ind w:right="144"/>
              <w:rPr>
                <w:rFonts w:hint="cs"/>
                <w:sz w:val="16"/>
                <w:szCs w:val="24"/>
                <w:rtl/>
                <w:lang w:bidi="ar-JO"/>
              </w:rPr>
            </w:pPr>
            <w:r w:rsidRPr="00C74E78">
              <w:rPr>
                <w:rFonts w:hint="cs"/>
                <w:sz w:val="16"/>
                <w:szCs w:val="24"/>
                <w:rtl/>
                <w:lang w:bidi="ar-JO"/>
              </w:rPr>
              <w:t>66</w:t>
            </w:r>
          </w:p>
        </w:tc>
        <w:tc>
          <w:tcPr>
            <w:tcW w:w="1142"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55.46٪</w:t>
            </w:r>
          </w:p>
        </w:tc>
        <w:tc>
          <w:tcPr>
            <w:tcW w:w="824"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766" w:type="dxa"/>
            <w:shd w:val="clear" w:color="auto" w:fill="auto"/>
            <w:vAlign w:val="bottom"/>
          </w:tcPr>
          <w:p w:rsidR="00727410" w:rsidRPr="00C74E78" w:rsidRDefault="00727410" w:rsidP="00360C3B">
            <w:pPr>
              <w:spacing w:before="40" w:after="80" w:line="240" w:lineRule="exact"/>
              <w:ind w:right="144"/>
              <w:rPr>
                <w:sz w:val="16"/>
                <w:szCs w:val="24"/>
                <w:lang w:bidi="ar-JO"/>
              </w:rPr>
            </w:pPr>
            <w:r w:rsidRPr="00C74E78">
              <w:rPr>
                <w:rFonts w:hint="cs"/>
                <w:sz w:val="16"/>
                <w:szCs w:val="24"/>
                <w:rtl/>
                <w:lang w:bidi="ar-JO"/>
              </w:rPr>
              <w:t>-</w:t>
            </w:r>
          </w:p>
        </w:tc>
        <w:tc>
          <w:tcPr>
            <w:tcW w:w="985" w:type="dxa"/>
            <w:shd w:val="clear" w:color="auto" w:fill="auto"/>
            <w:vAlign w:val="bottom"/>
          </w:tcPr>
          <w:p w:rsidR="00727410" w:rsidRPr="00C74E78" w:rsidRDefault="00727410" w:rsidP="00C74E78">
            <w:pPr>
              <w:spacing w:before="40" w:after="80" w:line="240" w:lineRule="exact"/>
              <w:ind w:right="144"/>
              <w:rPr>
                <w:sz w:val="16"/>
                <w:szCs w:val="24"/>
                <w:lang w:bidi="ar-JO"/>
              </w:rPr>
            </w:pPr>
            <w:r w:rsidRPr="00C74E78">
              <w:rPr>
                <w:rFonts w:hint="cs"/>
                <w:sz w:val="16"/>
                <w:szCs w:val="24"/>
                <w:rtl/>
                <w:lang w:bidi="ar-JO"/>
              </w:rPr>
              <w:t>-</w:t>
            </w: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الطب البيطري</w:t>
            </w:r>
          </w:p>
        </w:tc>
        <w:tc>
          <w:tcPr>
            <w:tcW w:w="927"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6</w:t>
            </w:r>
          </w:p>
        </w:tc>
        <w:tc>
          <w:tcPr>
            <w:tcW w:w="1030" w:type="dxa"/>
            <w:shd w:val="clear" w:color="auto" w:fill="auto"/>
            <w:vAlign w:val="bottom"/>
          </w:tcPr>
          <w:p w:rsidR="00095FC5" w:rsidRPr="00C74E78" w:rsidRDefault="00095FC5" w:rsidP="00360C3B">
            <w:pPr>
              <w:spacing w:before="40" w:after="80" w:line="240" w:lineRule="exact"/>
              <w:ind w:right="144"/>
              <w:rPr>
                <w:sz w:val="16"/>
                <w:szCs w:val="24"/>
                <w:lang w:bidi="ar-JO"/>
              </w:rPr>
            </w:pPr>
            <w:r>
              <w:rPr>
                <w:rFonts w:hint="cs"/>
                <w:sz w:val="16"/>
                <w:szCs w:val="24"/>
                <w:rtl/>
                <w:lang w:bidi="ar-JO"/>
              </w:rPr>
              <w:t>صفر</w:t>
            </w:r>
          </w:p>
        </w:tc>
        <w:tc>
          <w:tcPr>
            <w:tcW w:w="1142" w:type="dxa"/>
            <w:shd w:val="clear" w:color="auto" w:fill="auto"/>
            <w:vAlign w:val="bottom"/>
          </w:tcPr>
          <w:p w:rsidR="00095FC5" w:rsidRPr="00C74E78" w:rsidRDefault="00095FC5" w:rsidP="00C74E78">
            <w:pPr>
              <w:spacing w:before="40" w:after="80" w:line="240" w:lineRule="exact"/>
              <w:ind w:right="144"/>
              <w:rPr>
                <w:sz w:val="16"/>
                <w:szCs w:val="24"/>
                <w:lang w:bidi="ar-JO"/>
              </w:rPr>
            </w:pPr>
            <w:r>
              <w:rPr>
                <w:rFonts w:hint="cs"/>
                <w:sz w:val="16"/>
                <w:szCs w:val="24"/>
                <w:rtl/>
                <w:lang w:bidi="ar-JO"/>
              </w:rPr>
              <w:t xml:space="preserve">صفر </w:t>
            </w:r>
            <w:r w:rsidRPr="00C74E78">
              <w:rPr>
                <w:rFonts w:hint="cs"/>
                <w:sz w:val="16"/>
                <w:szCs w:val="24"/>
                <w:rtl/>
                <w:lang w:bidi="ar-JO"/>
              </w:rPr>
              <w:t>٪</w:t>
            </w:r>
          </w:p>
        </w:tc>
        <w:tc>
          <w:tcPr>
            <w:tcW w:w="824" w:type="dxa"/>
            <w:shd w:val="clear" w:color="auto" w:fill="auto"/>
            <w:vAlign w:val="bottom"/>
          </w:tcPr>
          <w:p w:rsidR="00095FC5" w:rsidRPr="00C74E78" w:rsidRDefault="00095FC5" w:rsidP="00360C3B">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766" w:type="dxa"/>
            <w:shd w:val="clear" w:color="auto" w:fill="auto"/>
            <w:vAlign w:val="bottom"/>
          </w:tcPr>
          <w:p w:rsidR="00095FC5" w:rsidRPr="00C74E78" w:rsidRDefault="00095FC5" w:rsidP="00360C3B">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985"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الصيدلة</w:t>
            </w:r>
          </w:p>
        </w:tc>
        <w:tc>
          <w:tcPr>
            <w:tcW w:w="927"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53</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34</w:t>
            </w:r>
          </w:p>
        </w:tc>
        <w:tc>
          <w:tcPr>
            <w:tcW w:w="1142"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64.15٪</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766"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985"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الهندسة</w:t>
            </w:r>
          </w:p>
        </w:tc>
        <w:tc>
          <w:tcPr>
            <w:tcW w:w="927"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179</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28</w:t>
            </w:r>
          </w:p>
        </w:tc>
        <w:tc>
          <w:tcPr>
            <w:tcW w:w="1142"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15.64٪</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8</w:t>
            </w:r>
          </w:p>
        </w:tc>
        <w:tc>
          <w:tcPr>
            <w:tcW w:w="766" w:type="dxa"/>
            <w:shd w:val="clear" w:color="auto" w:fill="auto"/>
            <w:vAlign w:val="bottom"/>
          </w:tcPr>
          <w:p w:rsidR="00095FC5" w:rsidRPr="00C74E78" w:rsidRDefault="00095FC5" w:rsidP="00360C3B">
            <w:pPr>
              <w:spacing w:before="40" w:after="80" w:line="240" w:lineRule="exact"/>
              <w:ind w:right="144"/>
              <w:rPr>
                <w:sz w:val="16"/>
                <w:szCs w:val="24"/>
                <w:lang w:bidi="ar-JO"/>
              </w:rPr>
            </w:pPr>
            <w:r>
              <w:rPr>
                <w:rFonts w:hint="cs"/>
                <w:sz w:val="16"/>
                <w:szCs w:val="24"/>
                <w:rtl/>
                <w:lang w:bidi="ar-JO"/>
              </w:rPr>
              <w:t>صفر</w:t>
            </w:r>
          </w:p>
        </w:tc>
        <w:tc>
          <w:tcPr>
            <w:tcW w:w="985"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0.00٪</w:t>
            </w: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الهندسة المعمارية وتخطيط المدن</w:t>
            </w:r>
          </w:p>
        </w:tc>
        <w:tc>
          <w:tcPr>
            <w:tcW w:w="927"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10</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6</w:t>
            </w:r>
          </w:p>
        </w:tc>
        <w:tc>
          <w:tcPr>
            <w:tcW w:w="1142"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60.00٪</w:t>
            </w:r>
          </w:p>
        </w:tc>
        <w:tc>
          <w:tcPr>
            <w:tcW w:w="824" w:type="dxa"/>
            <w:shd w:val="clear" w:color="auto" w:fill="auto"/>
            <w:vAlign w:val="bottom"/>
          </w:tcPr>
          <w:p w:rsidR="00095FC5" w:rsidRPr="00C74E78" w:rsidRDefault="00095FC5" w:rsidP="00360C3B">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766" w:type="dxa"/>
            <w:shd w:val="clear" w:color="auto" w:fill="auto"/>
            <w:vAlign w:val="bottom"/>
          </w:tcPr>
          <w:p w:rsidR="00095FC5" w:rsidRPr="00C74E78" w:rsidRDefault="00095FC5" w:rsidP="00360C3B">
            <w:pPr>
              <w:snapToGrid w:val="0"/>
              <w:spacing w:before="40" w:after="80" w:line="240" w:lineRule="exact"/>
              <w:ind w:right="144"/>
              <w:rPr>
                <w:rFonts w:hint="cs"/>
                <w:sz w:val="16"/>
                <w:szCs w:val="24"/>
                <w:rtl/>
                <w:lang w:bidi="ar-JO"/>
              </w:rPr>
            </w:pPr>
            <w:r w:rsidRPr="00C74E78">
              <w:rPr>
                <w:rFonts w:hint="cs"/>
                <w:sz w:val="16"/>
                <w:szCs w:val="24"/>
                <w:rtl/>
                <w:lang w:bidi="ar-JO"/>
              </w:rPr>
              <w:t>-</w:t>
            </w:r>
          </w:p>
        </w:tc>
        <w:tc>
          <w:tcPr>
            <w:tcW w:w="985"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الزراعة</w:t>
            </w:r>
          </w:p>
        </w:tc>
        <w:tc>
          <w:tcPr>
            <w:tcW w:w="927"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ـ</w:t>
            </w:r>
          </w:p>
        </w:tc>
        <w:tc>
          <w:tcPr>
            <w:tcW w:w="1030"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102</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32</w:t>
            </w:r>
          </w:p>
        </w:tc>
        <w:tc>
          <w:tcPr>
            <w:tcW w:w="1142"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31.37٪</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11</w:t>
            </w:r>
          </w:p>
        </w:tc>
        <w:tc>
          <w:tcPr>
            <w:tcW w:w="766"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2</w:t>
            </w:r>
          </w:p>
        </w:tc>
        <w:tc>
          <w:tcPr>
            <w:tcW w:w="985" w:type="dxa"/>
            <w:shd w:val="clear" w:color="auto" w:fill="auto"/>
            <w:vAlign w:val="bottom"/>
          </w:tcPr>
          <w:p w:rsidR="00095FC5" w:rsidRPr="00C74E78" w:rsidRDefault="00095FC5" w:rsidP="00C74E78">
            <w:pPr>
              <w:spacing w:before="40" w:after="80" w:line="240" w:lineRule="exact"/>
              <w:ind w:right="144"/>
              <w:rPr>
                <w:sz w:val="16"/>
                <w:szCs w:val="24"/>
                <w:lang w:bidi="ar-JO"/>
              </w:rPr>
            </w:pPr>
            <w:r w:rsidRPr="00C74E78">
              <w:rPr>
                <w:rFonts w:hint="cs"/>
                <w:sz w:val="16"/>
                <w:szCs w:val="24"/>
                <w:rtl/>
                <w:lang w:bidi="ar-JO"/>
              </w:rPr>
              <w:t>18.18٪</w:t>
            </w:r>
          </w:p>
        </w:tc>
      </w:tr>
      <w:tr w:rsidR="00095FC5" w:rsidRPr="00C74E78">
        <w:tblPrEx>
          <w:tblCellMar>
            <w:top w:w="0" w:type="dxa"/>
            <w:bottom w:w="0" w:type="dxa"/>
          </w:tblCellMar>
        </w:tblPrEx>
        <w:trPr>
          <w:cantSplit/>
          <w:jc w:val="center"/>
        </w:trPr>
        <w:tc>
          <w:tcPr>
            <w:tcW w:w="1311" w:type="dxa"/>
            <w:shd w:val="clear" w:color="auto" w:fill="E6E6E6"/>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جامعة عمان العربية (للدراسات العليا)</w:t>
            </w:r>
          </w:p>
        </w:tc>
        <w:tc>
          <w:tcPr>
            <w:tcW w:w="927"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824"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030"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142"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824"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766"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985" w:type="dxa"/>
            <w:shd w:val="clear" w:color="auto" w:fill="E6E6E6"/>
            <w:vAlign w:val="bottom"/>
          </w:tcPr>
          <w:p w:rsidR="00095FC5" w:rsidRPr="00C74E78" w:rsidRDefault="00095FC5" w:rsidP="00C74E7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التجارة</w:t>
            </w:r>
          </w:p>
        </w:tc>
        <w:tc>
          <w:tcPr>
            <w:tcW w:w="927"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68</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16</w:t>
            </w:r>
          </w:p>
        </w:tc>
        <w:tc>
          <w:tcPr>
            <w:tcW w:w="1030"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23.53٪</w:t>
            </w:r>
          </w:p>
        </w:tc>
        <w:tc>
          <w:tcPr>
            <w:tcW w:w="824"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112</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29</w:t>
            </w:r>
          </w:p>
        </w:tc>
        <w:tc>
          <w:tcPr>
            <w:tcW w:w="1142"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25.89٪</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34</w:t>
            </w:r>
          </w:p>
        </w:tc>
        <w:tc>
          <w:tcPr>
            <w:tcW w:w="766"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7</w:t>
            </w:r>
          </w:p>
        </w:tc>
        <w:tc>
          <w:tcPr>
            <w:tcW w:w="985"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20.59٪</w:t>
            </w: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التربية</w:t>
            </w:r>
          </w:p>
        </w:tc>
        <w:tc>
          <w:tcPr>
            <w:tcW w:w="927"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55</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26</w:t>
            </w:r>
          </w:p>
        </w:tc>
        <w:tc>
          <w:tcPr>
            <w:tcW w:w="1030"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47.3٪</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115</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40</w:t>
            </w:r>
          </w:p>
        </w:tc>
        <w:tc>
          <w:tcPr>
            <w:tcW w:w="1142"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34.8٪</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110</w:t>
            </w:r>
          </w:p>
        </w:tc>
        <w:tc>
          <w:tcPr>
            <w:tcW w:w="766"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31</w:t>
            </w:r>
          </w:p>
        </w:tc>
        <w:tc>
          <w:tcPr>
            <w:tcW w:w="985"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28.2٪</w:t>
            </w:r>
          </w:p>
        </w:tc>
      </w:tr>
      <w:tr w:rsidR="00095FC5" w:rsidRPr="00C74E78">
        <w:tblPrEx>
          <w:tblCellMar>
            <w:top w:w="0" w:type="dxa"/>
            <w:bottom w:w="0" w:type="dxa"/>
          </w:tblCellMar>
        </w:tblPrEx>
        <w:trPr>
          <w:cantSplit/>
          <w:jc w:val="center"/>
        </w:trPr>
        <w:tc>
          <w:tcPr>
            <w:tcW w:w="1311"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الحقوق</w:t>
            </w:r>
          </w:p>
        </w:tc>
        <w:tc>
          <w:tcPr>
            <w:tcW w:w="927"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60</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8</w:t>
            </w:r>
          </w:p>
        </w:tc>
        <w:tc>
          <w:tcPr>
            <w:tcW w:w="1030"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13٪</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86</w:t>
            </w:r>
          </w:p>
        </w:tc>
        <w:tc>
          <w:tcPr>
            <w:tcW w:w="1030"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7</w:t>
            </w:r>
          </w:p>
        </w:tc>
        <w:tc>
          <w:tcPr>
            <w:tcW w:w="1142"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8٪</w:t>
            </w:r>
          </w:p>
        </w:tc>
        <w:tc>
          <w:tcPr>
            <w:tcW w:w="824"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41</w:t>
            </w:r>
          </w:p>
        </w:tc>
        <w:tc>
          <w:tcPr>
            <w:tcW w:w="766" w:type="dxa"/>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5</w:t>
            </w:r>
          </w:p>
        </w:tc>
        <w:tc>
          <w:tcPr>
            <w:tcW w:w="985" w:type="dxa"/>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12.2٪</w:t>
            </w:r>
          </w:p>
        </w:tc>
      </w:tr>
      <w:tr w:rsidR="00095FC5" w:rsidRPr="00C74E78">
        <w:tblPrEx>
          <w:tblCellMar>
            <w:top w:w="0" w:type="dxa"/>
            <w:bottom w:w="0" w:type="dxa"/>
          </w:tblCellMar>
        </w:tblPrEx>
        <w:trPr>
          <w:cantSplit/>
          <w:jc w:val="center"/>
        </w:trPr>
        <w:tc>
          <w:tcPr>
            <w:tcW w:w="1311" w:type="dxa"/>
            <w:tcBorders>
              <w:bottom w:val="single" w:sz="4" w:space="0" w:color="auto"/>
            </w:tcBorders>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الحاسوب</w:t>
            </w:r>
          </w:p>
        </w:tc>
        <w:tc>
          <w:tcPr>
            <w:tcW w:w="927" w:type="dxa"/>
            <w:tcBorders>
              <w:bottom w:val="single" w:sz="4" w:space="0" w:color="auto"/>
            </w:tcBorders>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37</w:t>
            </w:r>
          </w:p>
        </w:tc>
        <w:tc>
          <w:tcPr>
            <w:tcW w:w="1030" w:type="dxa"/>
            <w:tcBorders>
              <w:bottom w:val="single" w:sz="4" w:space="0" w:color="auto"/>
            </w:tcBorders>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4</w:t>
            </w:r>
          </w:p>
        </w:tc>
        <w:tc>
          <w:tcPr>
            <w:tcW w:w="1030" w:type="dxa"/>
            <w:tcBorders>
              <w:bottom w:val="single" w:sz="4" w:space="0" w:color="auto"/>
            </w:tcBorders>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10.8٪</w:t>
            </w:r>
          </w:p>
        </w:tc>
        <w:tc>
          <w:tcPr>
            <w:tcW w:w="824" w:type="dxa"/>
            <w:tcBorders>
              <w:bottom w:val="single" w:sz="4" w:space="0" w:color="auto"/>
            </w:tcBorders>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35</w:t>
            </w:r>
          </w:p>
        </w:tc>
        <w:tc>
          <w:tcPr>
            <w:tcW w:w="1030" w:type="dxa"/>
            <w:tcBorders>
              <w:bottom w:val="single" w:sz="4" w:space="0" w:color="auto"/>
            </w:tcBorders>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5</w:t>
            </w:r>
          </w:p>
        </w:tc>
        <w:tc>
          <w:tcPr>
            <w:tcW w:w="1142" w:type="dxa"/>
            <w:tcBorders>
              <w:bottom w:val="single" w:sz="4" w:space="0" w:color="auto"/>
            </w:tcBorders>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14.3٪</w:t>
            </w:r>
          </w:p>
        </w:tc>
        <w:tc>
          <w:tcPr>
            <w:tcW w:w="824" w:type="dxa"/>
            <w:tcBorders>
              <w:bottom w:val="single" w:sz="4" w:space="0" w:color="auto"/>
            </w:tcBorders>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7</w:t>
            </w:r>
          </w:p>
        </w:tc>
        <w:tc>
          <w:tcPr>
            <w:tcW w:w="766" w:type="dxa"/>
            <w:tcBorders>
              <w:bottom w:val="single" w:sz="4" w:space="0" w:color="auto"/>
            </w:tcBorders>
            <w:shd w:val="clear" w:color="auto" w:fill="auto"/>
            <w:vAlign w:val="bottom"/>
          </w:tcPr>
          <w:p w:rsidR="00095FC5" w:rsidRPr="00C74E78" w:rsidRDefault="00095FC5" w:rsidP="00C74E78">
            <w:pPr>
              <w:snapToGrid w:val="0"/>
              <w:spacing w:before="40" w:after="80" w:line="240" w:lineRule="exact"/>
              <w:ind w:right="144"/>
              <w:rPr>
                <w:rFonts w:hint="cs"/>
                <w:sz w:val="16"/>
                <w:szCs w:val="24"/>
                <w:rtl/>
                <w:lang w:bidi="ar-JO"/>
              </w:rPr>
            </w:pPr>
            <w:r w:rsidRPr="00C74E78">
              <w:rPr>
                <w:rFonts w:hint="cs"/>
                <w:sz w:val="16"/>
                <w:szCs w:val="24"/>
                <w:rtl/>
                <w:lang w:bidi="ar-JO"/>
              </w:rPr>
              <w:t>1</w:t>
            </w:r>
          </w:p>
        </w:tc>
        <w:tc>
          <w:tcPr>
            <w:tcW w:w="985" w:type="dxa"/>
            <w:tcBorders>
              <w:bottom w:val="single" w:sz="4" w:space="0" w:color="auto"/>
            </w:tcBorders>
            <w:shd w:val="clear" w:color="auto" w:fill="auto"/>
            <w:vAlign w:val="bottom"/>
          </w:tcPr>
          <w:p w:rsidR="00095FC5" w:rsidRPr="00C74E78" w:rsidRDefault="00095FC5" w:rsidP="00C74E78">
            <w:pPr>
              <w:spacing w:before="40" w:after="80" w:line="240" w:lineRule="exact"/>
              <w:ind w:right="144"/>
              <w:rPr>
                <w:rFonts w:hint="cs"/>
                <w:sz w:val="16"/>
                <w:szCs w:val="24"/>
                <w:rtl/>
                <w:lang w:bidi="ar-JO"/>
              </w:rPr>
            </w:pPr>
            <w:r w:rsidRPr="00C74E78">
              <w:rPr>
                <w:rFonts w:hint="cs"/>
                <w:sz w:val="16"/>
                <w:szCs w:val="24"/>
                <w:rtl/>
                <w:lang w:bidi="ar-JO"/>
              </w:rPr>
              <w:t>14.3٪</w:t>
            </w:r>
          </w:p>
        </w:tc>
      </w:tr>
      <w:tr w:rsidR="00095FC5" w:rsidRPr="00557945">
        <w:tblPrEx>
          <w:tblCellMar>
            <w:top w:w="0" w:type="dxa"/>
            <w:bottom w:w="0" w:type="dxa"/>
          </w:tblCellMar>
        </w:tblPrEx>
        <w:trPr>
          <w:cantSplit/>
          <w:jc w:val="center"/>
        </w:trPr>
        <w:tc>
          <w:tcPr>
            <w:tcW w:w="1311" w:type="dxa"/>
            <w:tcBorders>
              <w:top w:val="single" w:sz="4" w:space="0" w:color="auto"/>
              <w:bottom w:val="single" w:sz="12" w:space="0" w:color="auto"/>
            </w:tcBorders>
            <w:shd w:val="clear" w:color="auto" w:fill="auto"/>
            <w:vAlign w:val="bottom"/>
          </w:tcPr>
          <w:p w:rsidR="00095FC5" w:rsidRPr="00557945" w:rsidRDefault="00095FC5" w:rsidP="00C74E78">
            <w:pPr>
              <w:snapToGrid w:val="0"/>
              <w:spacing w:before="40" w:after="80" w:line="240" w:lineRule="exact"/>
              <w:ind w:right="144"/>
              <w:rPr>
                <w:rFonts w:hint="cs"/>
                <w:b/>
                <w:bCs/>
                <w:sz w:val="16"/>
                <w:szCs w:val="24"/>
                <w:rtl/>
                <w:lang w:bidi="ar-JO"/>
              </w:rPr>
            </w:pPr>
            <w:r w:rsidRPr="00557945">
              <w:rPr>
                <w:rFonts w:hint="cs"/>
                <w:b/>
                <w:bCs/>
                <w:sz w:val="16"/>
                <w:szCs w:val="24"/>
                <w:rtl/>
                <w:lang w:bidi="ar-JO"/>
              </w:rPr>
              <w:t>المجموع</w:t>
            </w:r>
          </w:p>
        </w:tc>
        <w:tc>
          <w:tcPr>
            <w:tcW w:w="927" w:type="dxa"/>
            <w:tcBorders>
              <w:top w:val="single" w:sz="4" w:space="0" w:color="auto"/>
              <w:bottom w:val="single" w:sz="12" w:space="0" w:color="auto"/>
            </w:tcBorders>
            <w:shd w:val="clear" w:color="auto" w:fill="auto"/>
            <w:vAlign w:val="bottom"/>
          </w:tcPr>
          <w:p w:rsidR="00095FC5" w:rsidRPr="00557945" w:rsidRDefault="00095FC5" w:rsidP="00C74E78">
            <w:pPr>
              <w:snapToGrid w:val="0"/>
              <w:spacing w:before="40" w:after="80" w:line="240" w:lineRule="exact"/>
              <w:ind w:right="144"/>
              <w:rPr>
                <w:rFonts w:hint="cs"/>
                <w:b/>
                <w:bCs/>
                <w:sz w:val="16"/>
                <w:szCs w:val="24"/>
                <w:rtl/>
                <w:lang w:bidi="ar-JO"/>
              </w:rPr>
            </w:pPr>
            <w:r w:rsidRPr="00557945">
              <w:rPr>
                <w:rFonts w:hint="cs"/>
                <w:b/>
                <w:bCs/>
                <w:sz w:val="16"/>
                <w:szCs w:val="24"/>
                <w:rtl/>
                <w:lang w:bidi="ar-JO"/>
              </w:rPr>
              <w:t>1856</w:t>
            </w:r>
          </w:p>
        </w:tc>
        <w:tc>
          <w:tcPr>
            <w:tcW w:w="1030" w:type="dxa"/>
            <w:tcBorders>
              <w:top w:val="single" w:sz="4" w:space="0" w:color="auto"/>
              <w:bottom w:val="single" w:sz="12" w:space="0" w:color="auto"/>
            </w:tcBorders>
            <w:shd w:val="clear" w:color="auto" w:fill="auto"/>
            <w:vAlign w:val="bottom"/>
          </w:tcPr>
          <w:p w:rsidR="00095FC5" w:rsidRPr="00557945" w:rsidRDefault="00095FC5" w:rsidP="00C74E78">
            <w:pPr>
              <w:snapToGrid w:val="0"/>
              <w:spacing w:before="40" w:after="80" w:line="240" w:lineRule="exact"/>
              <w:ind w:right="144"/>
              <w:rPr>
                <w:rFonts w:hint="cs"/>
                <w:b/>
                <w:bCs/>
                <w:sz w:val="16"/>
                <w:szCs w:val="24"/>
                <w:rtl/>
                <w:lang w:bidi="ar-JO"/>
              </w:rPr>
            </w:pPr>
            <w:r w:rsidRPr="00557945">
              <w:rPr>
                <w:rFonts w:hint="cs"/>
                <w:b/>
                <w:bCs/>
                <w:sz w:val="16"/>
                <w:szCs w:val="24"/>
                <w:rtl/>
                <w:lang w:bidi="ar-JO"/>
              </w:rPr>
              <w:t>1033</w:t>
            </w:r>
          </w:p>
        </w:tc>
        <w:tc>
          <w:tcPr>
            <w:tcW w:w="1030" w:type="dxa"/>
            <w:tcBorders>
              <w:top w:val="single" w:sz="4" w:space="0" w:color="auto"/>
              <w:bottom w:val="single" w:sz="12" w:space="0" w:color="auto"/>
            </w:tcBorders>
            <w:shd w:val="clear" w:color="auto" w:fill="auto"/>
            <w:vAlign w:val="bottom"/>
          </w:tcPr>
          <w:p w:rsidR="00095FC5" w:rsidRPr="00557945" w:rsidRDefault="00095FC5" w:rsidP="00C74E78">
            <w:pPr>
              <w:spacing w:before="40" w:after="80" w:line="240" w:lineRule="exact"/>
              <w:ind w:right="144"/>
              <w:rPr>
                <w:b/>
                <w:bCs/>
                <w:sz w:val="16"/>
                <w:szCs w:val="24"/>
                <w:lang w:bidi="ar-JO"/>
              </w:rPr>
            </w:pPr>
            <w:r w:rsidRPr="00557945">
              <w:rPr>
                <w:rFonts w:hint="cs"/>
                <w:b/>
                <w:bCs/>
                <w:sz w:val="16"/>
                <w:szCs w:val="24"/>
                <w:rtl/>
                <w:lang w:bidi="ar-JO"/>
              </w:rPr>
              <w:t>55.66٪</w:t>
            </w:r>
          </w:p>
        </w:tc>
        <w:tc>
          <w:tcPr>
            <w:tcW w:w="824" w:type="dxa"/>
            <w:tcBorders>
              <w:top w:val="single" w:sz="4" w:space="0" w:color="auto"/>
              <w:bottom w:val="single" w:sz="12" w:space="0" w:color="auto"/>
            </w:tcBorders>
            <w:shd w:val="clear" w:color="auto" w:fill="auto"/>
            <w:vAlign w:val="bottom"/>
          </w:tcPr>
          <w:p w:rsidR="00095FC5" w:rsidRPr="00557945" w:rsidRDefault="00095FC5" w:rsidP="00C74E78">
            <w:pPr>
              <w:snapToGrid w:val="0"/>
              <w:spacing w:before="40" w:after="80" w:line="240" w:lineRule="exact"/>
              <w:ind w:right="144"/>
              <w:rPr>
                <w:rFonts w:hint="cs"/>
                <w:b/>
                <w:bCs/>
                <w:sz w:val="16"/>
                <w:szCs w:val="24"/>
                <w:rtl/>
                <w:lang w:bidi="ar-JO"/>
              </w:rPr>
            </w:pPr>
            <w:r w:rsidRPr="00557945">
              <w:rPr>
                <w:rFonts w:hint="cs"/>
                <w:b/>
                <w:bCs/>
                <w:sz w:val="16"/>
                <w:szCs w:val="24"/>
                <w:rtl/>
                <w:lang w:bidi="ar-JO"/>
              </w:rPr>
              <w:t>3072</w:t>
            </w:r>
          </w:p>
        </w:tc>
        <w:tc>
          <w:tcPr>
            <w:tcW w:w="1030" w:type="dxa"/>
            <w:tcBorders>
              <w:top w:val="single" w:sz="4" w:space="0" w:color="auto"/>
              <w:bottom w:val="single" w:sz="12" w:space="0" w:color="auto"/>
            </w:tcBorders>
            <w:shd w:val="clear" w:color="auto" w:fill="auto"/>
            <w:vAlign w:val="bottom"/>
          </w:tcPr>
          <w:p w:rsidR="00095FC5" w:rsidRPr="00557945" w:rsidRDefault="00095FC5" w:rsidP="00C74E78">
            <w:pPr>
              <w:snapToGrid w:val="0"/>
              <w:spacing w:before="40" w:after="80" w:line="240" w:lineRule="exact"/>
              <w:ind w:right="144"/>
              <w:rPr>
                <w:rFonts w:hint="cs"/>
                <w:b/>
                <w:bCs/>
                <w:sz w:val="16"/>
                <w:szCs w:val="24"/>
                <w:rtl/>
                <w:lang w:bidi="ar-JO"/>
              </w:rPr>
            </w:pPr>
            <w:r w:rsidRPr="00557945">
              <w:rPr>
                <w:rFonts w:hint="cs"/>
                <w:b/>
                <w:bCs/>
                <w:sz w:val="16"/>
                <w:szCs w:val="24"/>
                <w:rtl/>
                <w:lang w:bidi="ar-JO"/>
              </w:rPr>
              <w:t>1088</w:t>
            </w:r>
          </w:p>
        </w:tc>
        <w:tc>
          <w:tcPr>
            <w:tcW w:w="1142" w:type="dxa"/>
            <w:tcBorders>
              <w:top w:val="single" w:sz="4" w:space="0" w:color="auto"/>
              <w:bottom w:val="single" w:sz="12" w:space="0" w:color="auto"/>
            </w:tcBorders>
            <w:shd w:val="clear" w:color="auto" w:fill="auto"/>
            <w:vAlign w:val="bottom"/>
          </w:tcPr>
          <w:p w:rsidR="00095FC5" w:rsidRPr="00557945" w:rsidRDefault="00095FC5" w:rsidP="00C74E78">
            <w:pPr>
              <w:spacing w:before="40" w:after="80" w:line="240" w:lineRule="exact"/>
              <w:ind w:right="144"/>
              <w:rPr>
                <w:b/>
                <w:bCs/>
                <w:sz w:val="16"/>
                <w:szCs w:val="24"/>
                <w:lang w:bidi="ar-JO"/>
              </w:rPr>
            </w:pPr>
            <w:r w:rsidRPr="00557945">
              <w:rPr>
                <w:rFonts w:hint="cs"/>
                <w:b/>
                <w:bCs/>
                <w:sz w:val="16"/>
                <w:szCs w:val="24"/>
                <w:rtl/>
                <w:lang w:bidi="ar-JO"/>
              </w:rPr>
              <w:t>35.42٪</w:t>
            </w:r>
          </w:p>
        </w:tc>
        <w:tc>
          <w:tcPr>
            <w:tcW w:w="824" w:type="dxa"/>
            <w:tcBorders>
              <w:top w:val="single" w:sz="4" w:space="0" w:color="auto"/>
              <w:bottom w:val="single" w:sz="12" w:space="0" w:color="auto"/>
            </w:tcBorders>
            <w:shd w:val="clear" w:color="auto" w:fill="auto"/>
            <w:vAlign w:val="bottom"/>
          </w:tcPr>
          <w:p w:rsidR="00095FC5" w:rsidRPr="00557945" w:rsidRDefault="00095FC5" w:rsidP="00C74E78">
            <w:pPr>
              <w:snapToGrid w:val="0"/>
              <w:spacing w:before="40" w:after="80" w:line="240" w:lineRule="exact"/>
              <w:ind w:right="144"/>
              <w:rPr>
                <w:rFonts w:hint="cs"/>
                <w:b/>
                <w:bCs/>
                <w:sz w:val="16"/>
                <w:szCs w:val="24"/>
                <w:rtl/>
                <w:lang w:bidi="ar-JO"/>
              </w:rPr>
            </w:pPr>
            <w:r w:rsidRPr="00557945">
              <w:rPr>
                <w:rFonts w:hint="cs"/>
                <w:b/>
                <w:bCs/>
                <w:sz w:val="16"/>
                <w:szCs w:val="24"/>
                <w:rtl/>
                <w:lang w:bidi="ar-JO"/>
              </w:rPr>
              <w:t>687</w:t>
            </w:r>
          </w:p>
        </w:tc>
        <w:tc>
          <w:tcPr>
            <w:tcW w:w="766" w:type="dxa"/>
            <w:tcBorders>
              <w:top w:val="single" w:sz="4" w:space="0" w:color="auto"/>
              <w:bottom w:val="single" w:sz="12" w:space="0" w:color="auto"/>
            </w:tcBorders>
            <w:shd w:val="clear" w:color="auto" w:fill="auto"/>
            <w:vAlign w:val="bottom"/>
          </w:tcPr>
          <w:p w:rsidR="00095FC5" w:rsidRPr="00557945" w:rsidRDefault="00095FC5" w:rsidP="00C74E78">
            <w:pPr>
              <w:snapToGrid w:val="0"/>
              <w:spacing w:before="40" w:after="80" w:line="240" w:lineRule="exact"/>
              <w:ind w:right="144"/>
              <w:rPr>
                <w:rFonts w:hint="cs"/>
                <w:b/>
                <w:bCs/>
                <w:sz w:val="16"/>
                <w:szCs w:val="24"/>
                <w:rtl/>
                <w:lang w:bidi="ar-JO"/>
              </w:rPr>
            </w:pPr>
            <w:r w:rsidRPr="00557945">
              <w:rPr>
                <w:rFonts w:hint="cs"/>
                <w:b/>
                <w:bCs/>
                <w:sz w:val="16"/>
                <w:szCs w:val="24"/>
                <w:rtl/>
                <w:lang w:bidi="ar-JO"/>
              </w:rPr>
              <w:t>175</w:t>
            </w:r>
          </w:p>
        </w:tc>
        <w:tc>
          <w:tcPr>
            <w:tcW w:w="985" w:type="dxa"/>
            <w:tcBorders>
              <w:top w:val="single" w:sz="4" w:space="0" w:color="auto"/>
              <w:bottom w:val="single" w:sz="12" w:space="0" w:color="auto"/>
            </w:tcBorders>
            <w:shd w:val="clear" w:color="auto" w:fill="auto"/>
            <w:vAlign w:val="bottom"/>
          </w:tcPr>
          <w:p w:rsidR="00095FC5" w:rsidRPr="00557945" w:rsidRDefault="00095FC5" w:rsidP="00C74E78">
            <w:pPr>
              <w:spacing w:before="40" w:after="80" w:line="240" w:lineRule="exact"/>
              <w:ind w:right="144"/>
              <w:rPr>
                <w:b/>
                <w:bCs/>
                <w:sz w:val="16"/>
                <w:szCs w:val="24"/>
                <w:lang w:bidi="ar-JO"/>
              </w:rPr>
            </w:pPr>
            <w:r w:rsidRPr="00557945">
              <w:rPr>
                <w:rFonts w:hint="cs"/>
                <w:b/>
                <w:bCs/>
                <w:sz w:val="16"/>
                <w:szCs w:val="24"/>
                <w:rtl/>
                <w:lang w:bidi="ar-JO"/>
              </w:rPr>
              <w:t>25.44٪</w:t>
            </w:r>
          </w:p>
        </w:tc>
      </w:tr>
    </w:tbl>
    <w:p w:rsidR="00557945" w:rsidRPr="00557945" w:rsidRDefault="00557945" w:rsidP="00557945">
      <w:pPr>
        <w:pStyle w:val="SingleTxt"/>
        <w:spacing w:after="0" w:line="120" w:lineRule="exact"/>
        <w:rPr>
          <w:rFonts w:hint="cs"/>
          <w:sz w:val="10"/>
          <w:rtl/>
          <w:lang w:val="en-GB" w:bidi="ar-JO"/>
        </w:rPr>
      </w:pPr>
    </w:p>
    <w:p w:rsidR="00C74E78" w:rsidRDefault="00557945" w:rsidP="0055794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JO"/>
        </w:rPr>
      </w:pPr>
      <w:r>
        <w:rPr>
          <w:rFonts w:hint="cs"/>
          <w:rtl/>
          <w:lang w:val="en-GB" w:bidi="ar-JO"/>
        </w:rPr>
        <w:tab/>
        <w:t>المصدر:</w:t>
      </w:r>
      <w:r>
        <w:rPr>
          <w:rFonts w:hint="cs"/>
          <w:rtl/>
          <w:lang w:val="en-GB" w:bidi="ar-JO"/>
        </w:rPr>
        <w:tab/>
      </w:r>
      <w:r w:rsidRPr="00095FC5">
        <w:rPr>
          <w:rFonts w:hint="cs"/>
          <w:i/>
          <w:iCs/>
          <w:rtl/>
          <w:lang w:val="en-GB" w:bidi="ar-JO"/>
        </w:rPr>
        <w:t>وزارة التعليم العالي والبحث العلمي (2005) التقرير الإحصائي السنوي عن التعليم العالي في الأردن لعام 2003/2004</w:t>
      </w:r>
      <w:r>
        <w:rPr>
          <w:rFonts w:hint="cs"/>
          <w:rtl/>
          <w:lang w:val="en-GB" w:bidi="ar-JO"/>
        </w:rPr>
        <w:t>.</w:t>
      </w:r>
    </w:p>
    <w:p w:rsidR="00557945" w:rsidRDefault="00557945" w:rsidP="00557945">
      <w:pPr>
        <w:pStyle w:val="SingleTxt"/>
        <w:spacing w:after="0" w:line="120" w:lineRule="exact"/>
        <w:rPr>
          <w:rFonts w:hint="cs"/>
          <w:sz w:val="10"/>
          <w:rtl/>
          <w:lang w:val="en-GB" w:bidi="ar-JO"/>
        </w:rPr>
      </w:pPr>
    </w:p>
    <w:p w:rsidR="00557945" w:rsidRPr="00557945" w:rsidRDefault="00557945" w:rsidP="00557945">
      <w:pPr>
        <w:pStyle w:val="SingleTxt"/>
        <w:spacing w:after="0" w:line="120" w:lineRule="exact"/>
        <w:rPr>
          <w:rFonts w:hint="cs"/>
          <w:sz w:val="10"/>
          <w:rtl/>
          <w:lang w:val="en-GB" w:bidi="ar-JO"/>
        </w:rPr>
      </w:pPr>
    </w:p>
    <w:p w:rsidR="00557945" w:rsidRPr="00557945" w:rsidRDefault="00557945" w:rsidP="00557945">
      <w:pPr>
        <w:pStyle w:val="SingleTxt"/>
        <w:rPr>
          <w:rFonts w:hint="cs"/>
          <w:b/>
          <w:bCs/>
          <w:rtl/>
          <w:lang w:bidi="ar-JO"/>
        </w:rPr>
      </w:pPr>
      <w:r w:rsidRPr="00557945">
        <w:rPr>
          <w:b/>
          <w:bCs/>
          <w:rtl/>
        </w:rPr>
        <w:t xml:space="preserve">10/ (ب) </w:t>
      </w:r>
      <w:r w:rsidRPr="00557945">
        <w:rPr>
          <w:rFonts w:hint="eastAsia"/>
          <w:b/>
          <w:bCs/>
          <w:rtl/>
        </w:rPr>
        <w:t>توافر</w:t>
      </w:r>
      <w:r w:rsidRPr="00557945">
        <w:rPr>
          <w:b/>
          <w:bCs/>
          <w:rtl/>
        </w:rPr>
        <w:t xml:space="preserve"> المناهج الدراسية نفسها، والامتحانات وهيئات تدريسية تتمتع بمؤهلات من </w:t>
      </w:r>
      <w:r w:rsidRPr="00557945">
        <w:rPr>
          <w:rFonts w:hint="eastAsia"/>
          <w:b/>
          <w:bCs/>
          <w:rtl/>
        </w:rPr>
        <w:t>المستوى</w:t>
      </w:r>
      <w:r w:rsidRPr="00557945">
        <w:rPr>
          <w:b/>
          <w:bCs/>
          <w:rtl/>
        </w:rPr>
        <w:t xml:space="preserve"> نفسه ومبان</w:t>
      </w:r>
      <w:r>
        <w:rPr>
          <w:b/>
          <w:bCs/>
          <w:rtl/>
        </w:rPr>
        <w:t xml:space="preserve"> ومعدات مدرسية من النوعية نفسها</w:t>
      </w:r>
    </w:p>
    <w:p w:rsidR="00557945" w:rsidRPr="00557945" w:rsidRDefault="00557945" w:rsidP="00557945">
      <w:pPr>
        <w:pStyle w:val="SingleTxt"/>
        <w:rPr>
          <w:rFonts w:hint="cs"/>
          <w:lang w:val="en-GB" w:bidi="ar-JO"/>
        </w:rPr>
      </w:pPr>
      <w:r>
        <w:rPr>
          <w:rFonts w:hint="cs"/>
          <w:rtl/>
        </w:rPr>
        <w:t xml:space="preserve">116 - </w:t>
      </w:r>
      <w:r w:rsidRPr="00557945">
        <w:rPr>
          <w:rFonts w:hint="cs"/>
          <w:rtl/>
        </w:rPr>
        <w:t>تقدم وزارة التربية والتعليم المناهج ذاتها لكل من الطلاب والطالبات ولا يوجد أي تمييز بينهما من حيث المحتوى التعليمي في الكتب المدرسية. أما من حيث نسبة المعلمات إلى المعلمين فيعتبر التعليم هو المجال الخاص بالمرأة</w:t>
      </w:r>
      <w:r w:rsidRPr="00557945">
        <w:rPr>
          <w:rFonts w:hint="cs"/>
          <w:rtl/>
          <w:lang w:bidi="ar-JO"/>
        </w:rPr>
        <w:t>،</w:t>
      </w:r>
      <w:r w:rsidRPr="00557945">
        <w:rPr>
          <w:rFonts w:hint="cs"/>
          <w:rtl/>
        </w:rPr>
        <w:t xml:space="preserve"> ومن هنا يبرز التقارب في النسب. ومن الجدير بالذكر أنه لا يوجد أي رجل معلم في مرحلة الروضة حيث </w:t>
      </w:r>
      <w:r w:rsidRPr="00557945">
        <w:rPr>
          <w:rFonts w:hint="cs"/>
          <w:rtl/>
          <w:lang w:bidi="ar-JO"/>
        </w:rPr>
        <w:t xml:space="preserve">يعتبر العمل التعليمي في </w:t>
      </w:r>
      <w:r w:rsidRPr="00557945">
        <w:rPr>
          <w:rFonts w:hint="cs"/>
          <w:rtl/>
        </w:rPr>
        <w:t xml:space="preserve">هذه المرحلة </w:t>
      </w:r>
      <w:r w:rsidRPr="00557945">
        <w:rPr>
          <w:rFonts w:hint="cs"/>
          <w:rtl/>
          <w:lang w:bidi="ar-JO"/>
        </w:rPr>
        <w:t xml:space="preserve">ضمن أدوار </w:t>
      </w:r>
      <w:r w:rsidRPr="00557945">
        <w:rPr>
          <w:rFonts w:hint="cs"/>
          <w:rtl/>
        </w:rPr>
        <w:t xml:space="preserve">المرأة التقليدية. وتبلغ نسبة المعلمات إلى المجموع بشكل عام </w:t>
      </w:r>
      <w:r w:rsidRPr="00557945">
        <w:rPr>
          <w:lang w:val="en-GB" w:bidi="ar-JO"/>
        </w:rPr>
        <w:t>)</w:t>
      </w:r>
      <w:r w:rsidRPr="00557945">
        <w:rPr>
          <w:rFonts w:hint="cs"/>
          <w:rtl/>
        </w:rPr>
        <w:t>62.6</w:t>
      </w:r>
      <w:r>
        <w:rPr>
          <w:rFonts w:hint="cs"/>
          <w:rtl/>
        </w:rPr>
        <w:t>٪</w:t>
      </w:r>
      <w:r w:rsidRPr="00557945">
        <w:rPr>
          <w:lang w:val="en-GB" w:bidi="ar-JO"/>
        </w:rPr>
        <w:t>(</w:t>
      </w:r>
      <w:r w:rsidRPr="00557945">
        <w:rPr>
          <w:rFonts w:hint="cs"/>
          <w:rtl/>
          <w:lang w:bidi="ar-JO"/>
        </w:rPr>
        <w:t>.</w:t>
      </w:r>
      <w:r w:rsidRPr="00557945">
        <w:rPr>
          <w:rFonts w:hint="cs"/>
          <w:rtl/>
        </w:rPr>
        <w:t xml:space="preserve"> ويبين الجدول رقم (</w:t>
      </w:r>
      <w:r w:rsidRPr="00557945">
        <w:rPr>
          <w:rFonts w:hint="cs"/>
          <w:rtl/>
          <w:lang w:bidi="ar-JO"/>
        </w:rPr>
        <w:t>15</w:t>
      </w:r>
      <w:r w:rsidRPr="00557945">
        <w:rPr>
          <w:rFonts w:hint="cs"/>
          <w:rtl/>
        </w:rPr>
        <w:t>) نسبة المعلمات في المراحل المختلفة وفي المدارس التابعة لوزارة التربية والتعليم والتابعة لوكالة الغوث الدولية</w:t>
      </w:r>
      <w:r>
        <w:rPr>
          <w:rFonts w:hint="cs"/>
          <w:rtl/>
        </w:rPr>
        <w:t>.</w:t>
      </w:r>
    </w:p>
    <w:p w:rsidR="00557945" w:rsidRPr="00557945" w:rsidRDefault="00557945" w:rsidP="00557945">
      <w:pPr>
        <w:pStyle w:val="SingleTxt"/>
        <w:spacing w:after="0" w:line="120" w:lineRule="exact"/>
        <w:rPr>
          <w:rFonts w:hint="cs"/>
          <w:sz w:val="10"/>
          <w:rtl/>
          <w:lang w:val="en-GB" w:bidi="ar-JO"/>
        </w:rPr>
      </w:pPr>
    </w:p>
    <w:p w:rsidR="00557945" w:rsidRPr="00557945" w:rsidRDefault="00557945" w:rsidP="0055794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tl/>
          <w:lang w:val="en-GB" w:bidi="ar-JO"/>
        </w:rPr>
        <w:br w:type="page"/>
      </w:r>
      <w:r>
        <w:rPr>
          <w:rFonts w:hint="cs"/>
          <w:rtl/>
          <w:lang w:val="en-GB" w:bidi="ar-JO"/>
        </w:rPr>
        <w:tab/>
      </w:r>
      <w:r>
        <w:rPr>
          <w:rFonts w:hint="cs"/>
          <w:rtl/>
          <w:lang w:val="en-GB" w:bidi="ar-JO"/>
        </w:rPr>
        <w:tab/>
      </w:r>
      <w:r w:rsidRPr="00557945">
        <w:rPr>
          <w:rtl/>
          <w:lang w:val="en-GB"/>
        </w:rPr>
        <w:t>الجدول</w:t>
      </w:r>
      <w:r w:rsidRPr="00557945">
        <w:rPr>
          <w:rFonts w:hint="cs"/>
          <w:rtl/>
          <w:lang w:val="en-GB"/>
        </w:rPr>
        <w:t xml:space="preserve"> (</w:t>
      </w:r>
      <w:r w:rsidRPr="00557945">
        <w:rPr>
          <w:rFonts w:hint="cs"/>
          <w:rtl/>
          <w:lang w:val="en-GB" w:bidi="ar-JO"/>
        </w:rPr>
        <w:t>15</w:t>
      </w:r>
      <w:r w:rsidRPr="00557945">
        <w:rPr>
          <w:rFonts w:hint="cs"/>
          <w:rtl/>
          <w:lang w:val="en-GB"/>
        </w:rPr>
        <w:t>)</w:t>
      </w:r>
    </w:p>
    <w:p w:rsidR="007529B8" w:rsidRDefault="00557945" w:rsidP="005579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557945">
        <w:rPr>
          <w:rFonts w:hint="cs"/>
          <w:rtl/>
          <w:lang w:val="en-GB" w:bidi="ar-JO"/>
        </w:rPr>
        <w:t>نسبة المعلمات إلى مجموع المعلمين في المراحل التعليمية المختلفة في المدارس التابعة لوزارة التربية والتعليم ووكالة الغوث للأعوام 2004</w:t>
      </w:r>
      <w:r>
        <w:rPr>
          <w:rFonts w:hint="cs"/>
          <w:rtl/>
          <w:lang w:val="en-GB" w:bidi="ar-JO"/>
        </w:rPr>
        <w:t>-</w:t>
      </w:r>
      <w:r w:rsidRPr="00557945">
        <w:rPr>
          <w:rFonts w:hint="cs"/>
          <w:rtl/>
          <w:lang w:val="en-GB" w:bidi="ar-JO"/>
        </w:rPr>
        <w:t>2005</w:t>
      </w:r>
    </w:p>
    <w:p w:rsidR="00557945" w:rsidRPr="00557945" w:rsidRDefault="00557945" w:rsidP="00557945">
      <w:pPr>
        <w:pStyle w:val="SingleTxt"/>
        <w:spacing w:after="0" w:line="120" w:lineRule="exact"/>
        <w:rPr>
          <w:rFonts w:hint="cs"/>
          <w:sz w:val="10"/>
          <w:rtl/>
          <w:lang w:val="en-GB" w:bidi="ar-JO"/>
        </w:rPr>
      </w:pPr>
    </w:p>
    <w:tbl>
      <w:tblPr>
        <w:tblStyle w:val="TableGrid"/>
        <w:bidiVisual/>
        <w:tblW w:w="7632"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44"/>
        <w:gridCol w:w="2051"/>
        <w:gridCol w:w="2052"/>
        <w:gridCol w:w="1485"/>
      </w:tblGrid>
      <w:tr w:rsidR="00557945" w:rsidRPr="00557945">
        <w:trPr>
          <w:cantSplit/>
          <w:tblHeader/>
          <w:jc w:val="center"/>
        </w:trPr>
        <w:tc>
          <w:tcPr>
            <w:tcW w:w="2130" w:type="dxa"/>
            <w:tcBorders>
              <w:top w:val="single" w:sz="4" w:space="0" w:color="auto"/>
              <w:bottom w:val="single" w:sz="12" w:space="0" w:color="auto"/>
            </w:tcBorders>
            <w:shd w:val="clear" w:color="auto" w:fill="D9D9D9"/>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557945">
              <w:rPr>
                <w:rFonts w:cs="Traditional Arabic" w:hint="cs"/>
                <w:i/>
                <w:iCs/>
                <w:sz w:val="16"/>
                <w:szCs w:val="24"/>
                <w:rtl/>
                <w:lang w:val="en-GB" w:bidi="ar-JO"/>
              </w:rPr>
              <w:t>المرحلة</w:t>
            </w:r>
          </w:p>
        </w:tc>
        <w:tc>
          <w:tcPr>
            <w:tcW w:w="2130" w:type="dxa"/>
            <w:tcBorders>
              <w:top w:val="single" w:sz="4" w:space="0" w:color="auto"/>
              <w:bottom w:val="single" w:sz="12" w:space="0" w:color="auto"/>
            </w:tcBorders>
            <w:shd w:val="clear" w:color="auto" w:fill="D9D9D9"/>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557945">
              <w:rPr>
                <w:rFonts w:cs="Traditional Arabic" w:hint="cs"/>
                <w:i/>
                <w:iCs/>
                <w:sz w:val="16"/>
                <w:szCs w:val="24"/>
                <w:rtl/>
                <w:lang w:val="en-GB" w:bidi="ar-JO"/>
              </w:rPr>
              <w:t>وزارة التربية والتعليم</w:t>
            </w:r>
          </w:p>
        </w:tc>
        <w:tc>
          <w:tcPr>
            <w:tcW w:w="2131" w:type="dxa"/>
            <w:tcBorders>
              <w:top w:val="single" w:sz="4" w:space="0" w:color="auto"/>
              <w:bottom w:val="single" w:sz="12" w:space="0" w:color="auto"/>
            </w:tcBorders>
            <w:shd w:val="clear" w:color="auto" w:fill="D9D9D9"/>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557945">
              <w:rPr>
                <w:rFonts w:cs="Traditional Arabic" w:hint="cs"/>
                <w:i/>
                <w:iCs/>
                <w:sz w:val="16"/>
                <w:szCs w:val="24"/>
                <w:rtl/>
                <w:lang w:val="en-GB" w:bidi="ar-JO"/>
              </w:rPr>
              <w:t>وكالة الغوث</w:t>
            </w:r>
          </w:p>
        </w:tc>
        <w:tc>
          <w:tcPr>
            <w:tcW w:w="1529" w:type="dxa"/>
            <w:tcBorders>
              <w:top w:val="single" w:sz="4" w:space="0" w:color="auto"/>
              <w:bottom w:val="single" w:sz="12" w:space="0" w:color="auto"/>
            </w:tcBorders>
            <w:shd w:val="clear" w:color="auto" w:fill="D9D9D9"/>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557945">
              <w:rPr>
                <w:rFonts w:cs="Traditional Arabic" w:hint="cs"/>
                <w:i/>
                <w:iCs/>
                <w:sz w:val="16"/>
                <w:szCs w:val="24"/>
                <w:rtl/>
                <w:lang w:val="en-GB" w:bidi="ar-JO"/>
              </w:rPr>
              <w:t>المدارس الخاصة</w:t>
            </w:r>
          </w:p>
        </w:tc>
      </w:tr>
      <w:tr w:rsidR="00557945" w:rsidRPr="00557945">
        <w:trPr>
          <w:cantSplit/>
          <w:trHeight w:hRule="exact" w:val="115"/>
          <w:tblHeader/>
          <w:jc w:val="center"/>
        </w:trPr>
        <w:tc>
          <w:tcPr>
            <w:tcW w:w="2130" w:type="dxa"/>
            <w:tcBorders>
              <w:top w:val="single" w:sz="12"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val="en-GB" w:bidi="ar-JO"/>
              </w:rPr>
            </w:pPr>
          </w:p>
        </w:tc>
        <w:tc>
          <w:tcPr>
            <w:tcW w:w="2130" w:type="dxa"/>
            <w:tcBorders>
              <w:top w:val="single" w:sz="12"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val="en-GB" w:bidi="ar-JO"/>
              </w:rPr>
            </w:pPr>
          </w:p>
        </w:tc>
        <w:tc>
          <w:tcPr>
            <w:tcW w:w="2131" w:type="dxa"/>
            <w:tcBorders>
              <w:top w:val="single" w:sz="12"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val="en-GB" w:bidi="ar-JO"/>
              </w:rPr>
            </w:pPr>
          </w:p>
        </w:tc>
        <w:tc>
          <w:tcPr>
            <w:tcW w:w="1529" w:type="dxa"/>
            <w:tcBorders>
              <w:top w:val="single" w:sz="12"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val="en-GB" w:bidi="ar-JO"/>
              </w:rPr>
            </w:pPr>
          </w:p>
        </w:tc>
      </w:tr>
      <w:tr w:rsidR="00557945" w:rsidRPr="00557945">
        <w:trPr>
          <w:cantSplit/>
          <w:jc w:val="center"/>
        </w:trPr>
        <w:tc>
          <w:tcPr>
            <w:tcW w:w="2130" w:type="dxa"/>
            <w:shd w:val="clear" w:color="auto" w:fill="auto"/>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رياض أطفال</w:t>
            </w:r>
          </w:p>
        </w:tc>
        <w:tc>
          <w:tcPr>
            <w:tcW w:w="2130" w:type="dxa"/>
            <w:shd w:val="clear" w:color="auto" w:fill="auto"/>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99.6</w:t>
            </w:r>
            <w:r>
              <w:rPr>
                <w:rFonts w:cs="Traditional Arabic" w:hint="cs"/>
                <w:sz w:val="16"/>
                <w:szCs w:val="24"/>
                <w:rtl/>
                <w:lang w:val="en-GB" w:bidi="ar-JO"/>
              </w:rPr>
              <w:t>٪</w:t>
            </w:r>
          </w:p>
        </w:tc>
        <w:tc>
          <w:tcPr>
            <w:tcW w:w="2131" w:type="dxa"/>
            <w:shd w:val="clear" w:color="auto" w:fill="auto"/>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لا تتوفر مرحلة رياض أطفال</w:t>
            </w:r>
          </w:p>
        </w:tc>
        <w:tc>
          <w:tcPr>
            <w:tcW w:w="1529" w:type="dxa"/>
            <w:shd w:val="clear" w:color="auto" w:fill="auto"/>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99.2</w:t>
            </w:r>
            <w:r>
              <w:rPr>
                <w:rFonts w:cs="Traditional Arabic" w:hint="cs"/>
                <w:sz w:val="16"/>
                <w:szCs w:val="24"/>
                <w:rtl/>
                <w:lang w:val="en-GB" w:bidi="ar-JO"/>
              </w:rPr>
              <w:t>٪</w:t>
            </w:r>
          </w:p>
        </w:tc>
      </w:tr>
      <w:tr w:rsidR="00557945" w:rsidRPr="00557945">
        <w:trPr>
          <w:cantSplit/>
          <w:jc w:val="center"/>
        </w:trPr>
        <w:tc>
          <w:tcPr>
            <w:tcW w:w="2130"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أساسي</w:t>
            </w:r>
          </w:p>
        </w:tc>
        <w:tc>
          <w:tcPr>
            <w:tcW w:w="2130"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60.2</w:t>
            </w:r>
            <w:r>
              <w:rPr>
                <w:rFonts w:cs="Traditional Arabic" w:hint="cs"/>
                <w:sz w:val="16"/>
                <w:szCs w:val="24"/>
                <w:rtl/>
                <w:lang w:val="en-GB" w:bidi="ar-JO"/>
              </w:rPr>
              <w:t>٪</w:t>
            </w:r>
          </w:p>
        </w:tc>
        <w:tc>
          <w:tcPr>
            <w:tcW w:w="2131"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51.2</w:t>
            </w:r>
            <w:r>
              <w:rPr>
                <w:rFonts w:cs="Traditional Arabic" w:hint="cs"/>
                <w:sz w:val="16"/>
                <w:szCs w:val="24"/>
                <w:rtl/>
                <w:lang w:val="en-GB" w:bidi="ar-JO"/>
              </w:rPr>
              <w:t>٪</w:t>
            </w:r>
          </w:p>
        </w:tc>
        <w:tc>
          <w:tcPr>
            <w:tcW w:w="1529"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81</w:t>
            </w:r>
            <w:r>
              <w:rPr>
                <w:rFonts w:cs="Traditional Arabic" w:hint="cs"/>
                <w:sz w:val="16"/>
                <w:szCs w:val="24"/>
                <w:rtl/>
                <w:lang w:val="en-GB" w:bidi="ar-JO"/>
              </w:rPr>
              <w:t>٪</w:t>
            </w:r>
          </w:p>
        </w:tc>
      </w:tr>
      <w:tr w:rsidR="00557945" w:rsidRPr="00557945">
        <w:trPr>
          <w:cantSplit/>
          <w:jc w:val="center"/>
        </w:trPr>
        <w:tc>
          <w:tcPr>
            <w:tcW w:w="2130"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ثانوي أكاديمي</w:t>
            </w:r>
          </w:p>
        </w:tc>
        <w:tc>
          <w:tcPr>
            <w:tcW w:w="2130"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53.2</w:t>
            </w:r>
            <w:r>
              <w:rPr>
                <w:rFonts w:cs="Traditional Arabic" w:hint="cs"/>
                <w:sz w:val="16"/>
                <w:szCs w:val="24"/>
                <w:rtl/>
                <w:lang w:val="en-GB" w:bidi="ar-JO"/>
              </w:rPr>
              <w:t>٪</w:t>
            </w:r>
          </w:p>
        </w:tc>
        <w:tc>
          <w:tcPr>
            <w:tcW w:w="2131"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غير متوفر</w:t>
            </w:r>
          </w:p>
        </w:tc>
        <w:tc>
          <w:tcPr>
            <w:tcW w:w="1529" w:type="dxa"/>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39.2</w:t>
            </w:r>
            <w:r>
              <w:rPr>
                <w:rFonts w:cs="Traditional Arabic" w:hint="cs"/>
                <w:sz w:val="16"/>
                <w:szCs w:val="24"/>
                <w:rtl/>
                <w:lang w:val="en-GB" w:bidi="ar-JO"/>
              </w:rPr>
              <w:t>٪</w:t>
            </w:r>
          </w:p>
        </w:tc>
      </w:tr>
      <w:tr w:rsidR="00557945" w:rsidRPr="00557945">
        <w:trPr>
          <w:cantSplit/>
          <w:jc w:val="center"/>
        </w:trPr>
        <w:tc>
          <w:tcPr>
            <w:tcW w:w="2130" w:type="dxa"/>
            <w:tcBorders>
              <w:bottom w:val="single" w:sz="8"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ثانوي مهني</w:t>
            </w:r>
          </w:p>
        </w:tc>
        <w:tc>
          <w:tcPr>
            <w:tcW w:w="2130" w:type="dxa"/>
            <w:tcBorders>
              <w:bottom w:val="single" w:sz="8"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42</w:t>
            </w:r>
            <w:r>
              <w:rPr>
                <w:rFonts w:cs="Traditional Arabic" w:hint="cs"/>
                <w:sz w:val="16"/>
                <w:szCs w:val="24"/>
                <w:rtl/>
                <w:lang w:val="en-GB" w:bidi="ar-JO"/>
              </w:rPr>
              <w:t>٪</w:t>
            </w:r>
          </w:p>
        </w:tc>
        <w:tc>
          <w:tcPr>
            <w:tcW w:w="2131" w:type="dxa"/>
            <w:tcBorders>
              <w:bottom w:val="single" w:sz="8"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لا يتوفر تعليم مهني للإناث</w:t>
            </w:r>
          </w:p>
        </w:tc>
        <w:tc>
          <w:tcPr>
            <w:tcW w:w="1529" w:type="dxa"/>
            <w:tcBorders>
              <w:bottom w:val="single" w:sz="8" w:space="0" w:color="auto"/>
            </w:tcBorders>
            <w:vAlign w:val="bottom"/>
          </w:tcPr>
          <w:p w:rsidR="00557945" w:rsidRPr="0055794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557945">
              <w:rPr>
                <w:rFonts w:cs="Traditional Arabic" w:hint="cs"/>
                <w:sz w:val="16"/>
                <w:szCs w:val="24"/>
                <w:rtl/>
                <w:lang w:val="en-GB" w:bidi="ar-JO"/>
              </w:rPr>
              <w:t>12.1</w:t>
            </w:r>
            <w:r>
              <w:rPr>
                <w:rFonts w:cs="Traditional Arabic" w:hint="cs"/>
                <w:sz w:val="16"/>
                <w:szCs w:val="24"/>
                <w:rtl/>
                <w:lang w:val="en-GB" w:bidi="ar-JO"/>
              </w:rPr>
              <w:t>٪</w:t>
            </w:r>
          </w:p>
        </w:tc>
      </w:tr>
      <w:tr w:rsidR="00557945" w:rsidRPr="00095FC5">
        <w:trPr>
          <w:cantSplit/>
          <w:jc w:val="center"/>
        </w:trPr>
        <w:tc>
          <w:tcPr>
            <w:tcW w:w="2130" w:type="dxa"/>
            <w:tcBorders>
              <w:top w:val="single" w:sz="8" w:space="0" w:color="auto"/>
              <w:bottom w:val="single" w:sz="12" w:space="0" w:color="auto"/>
            </w:tcBorders>
            <w:shd w:val="clear" w:color="auto" w:fill="auto"/>
            <w:vAlign w:val="bottom"/>
          </w:tcPr>
          <w:p w:rsidR="00557945" w:rsidRPr="00095FC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إجمالي نسبة الإناث</w:t>
            </w:r>
          </w:p>
        </w:tc>
        <w:tc>
          <w:tcPr>
            <w:tcW w:w="2130" w:type="dxa"/>
            <w:tcBorders>
              <w:top w:val="single" w:sz="8" w:space="0" w:color="auto"/>
              <w:bottom w:val="single" w:sz="12" w:space="0" w:color="auto"/>
            </w:tcBorders>
            <w:shd w:val="clear" w:color="auto" w:fill="auto"/>
            <w:vAlign w:val="bottom"/>
          </w:tcPr>
          <w:p w:rsidR="00557945" w:rsidRPr="00095FC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58.3٪</w:t>
            </w:r>
          </w:p>
        </w:tc>
        <w:tc>
          <w:tcPr>
            <w:tcW w:w="2131" w:type="dxa"/>
            <w:tcBorders>
              <w:top w:val="single" w:sz="8" w:space="0" w:color="auto"/>
              <w:bottom w:val="single" w:sz="12" w:space="0" w:color="auto"/>
            </w:tcBorders>
            <w:shd w:val="clear" w:color="auto" w:fill="auto"/>
            <w:vAlign w:val="bottom"/>
          </w:tcPr>
          <w:p w:rsidR="00557945" w:rsidRPr="00095FC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49.2٪</w:t>
            </w:r>
          </w:p>
        </w:tc>
        <w:tc>
          <w:tcPr>
            <w:tcW w:w="1529" w:type="dxa"/>
            <w:tcBorders>
              <w:top w:val="single" w:sz="8" w:space="0" w:color="auto"/>
              <w:bottom w:val="single" w:sz="12" w:space="0" w:color="auto"/>
            </w:tcBorders>
            <w:shd w:val="clear" w:color="auto" w:fill="auto"/>
            <w:vAlign w:val="bottom"/>
          </w:tcPr>
          <w:p w:rsidR="00557945" w:rsidRPr="00095FC5" w:rsidRDefault="00557945" w:rsidP="0055794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81.1٪</w:t>
            </w:r>
          </w:p>
        </w:tc>
      </w:tr>
    </w:tbl>
    <w:p w:rsidR="00557945" w:rsidRPr="00557945" w:rsidRDefault="00557945" w:rsidP="00557945">
      <w:pPr>
        <w:pStyle w:val="SingleTxt"/>
        <w:spacing w:after="0" w:line="120" w:lineRule="exact"/>
        <w:rPr>
          <w:rFonts w:hint="cs"/>
          <w:sz w:val="10"/>
          <w:rtl/>
          <w:lang w:val="en-GB" w:bidi="ar-JO"/>
        </w:rPr>
      </w:pPr>
    </w:p>
    <w:p w:rsidR="00557945" w:rsidRDefault="00557945" w:rsidP="0055794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t>المصدر:</w:t>
      </w:r>
      <w:r>
        <w:rPr>
          <w:rFonts w:hint="cs"/>
          <w:rtl/>
          <w:lang w:val="en-GB"/>
        </w:rPr>
        <w:tab/>
      </w:r>
      <w:r w:rsidRPr="00557945">
        <w:rPr>
          <w:rFonts w:hint="cs"/>
          <w:rtl/>
          <w:lang w:val="en-GB"/>
        </w:rPr>
        <w:t>وزارة التربية والتعليم</w:t>
      </w:r>
      <w:r>
        <w:rPr>
          <w:rFonts w:hint="cs"/>
          <w:rtl/>
          <w:lang w:val="en-GB"/>
        </w:rPr>
        <w:t>/</w:t>
      </w:r>
      <w:r w:rsidRPr="00557945">
        <w:rPr>
          <w:rFonts w:hint="cs"/>
          <w:rtl/>
          <w:lang w:val="en-GB"/>
        </w:rPr>
        <w:t>إحصاءات التعليم للعام الدراسي 200</w:t>
      </w:r>
      <w:r w:rsidRPr="00557945">
        <w:rPr>
          <w:rFonts w:hint="cs"/>
          <w:rtl/>
          <w:lang w:val="en-GB" w:bidi="ar-JO"/>
        </w:rPr>
        <w:t>4</w:t>
      </w:r>
      <w:r>
        <w:rPr>
          <w:rFonts w:hint="cs"/>
          <w:rtl/>
          <w:lang w:val="en-GB"/>
        </w:rPr>
        <w:t>-</w:t>
      </w:r>
      <w:r w:rsidRPr="00557945">
        <w:rPr>
          <w:rFonts w:hint="cs"/>
          <w:rtl/>
          <w:lang w:val="en-GB"/>
        </w:rPr>
        <w:t>200</w:t>
      </w:r>
      <w:r w:rsidRPr="00557945">
        <w:rPr>
          <w:rFonts w:hint="cs"/>
          <w:rtl/>
          <w:lang w:val="en-GB" w:bidi="ar-JO"/>
        </w:rPr>
        <w:t>5</w:t>
      </w:r>
      <w:r>
        <w:rPr>
          <w:rFonts w:hint="cs"/>
          <w:rtl/>
          <w:lang w:val="en-GB" w:bidi="ar-JO"/>
        </w:rPr>
        <w:t>.</w:t>
      </w:r>
    </w:p>
    <w:p w:rsidR="00557945" w:rsidRPr="00557945" w:rsidRDefault="00557945" w:rsidP="00557945">
      <w:pPr>
        <w:pStyle w:val="SingleTxt"/>
        <w:spacing w:after="0" w:line="120" w:lineRule="exact"/>
        <w:rPr>
          <w:rFonts w:hint="cs"/>
          <w:sz w:val="10"/>
          <w:rtl/>
          <w:lang w:val="en-GB" w:bidi="ar-JO"/>
        </w:rPr>
      </w:pPr>
    </w:p>
    <w:p w:rsidR="00557945" w:rsidRPr="00557945" w:rsidRDefault="00557945" w:rsidP="00557945">
      <w:pPr>
        <w:pStyle w:val="SingleTxt"/>
        <w:spacing w:after="0" w:line="120" w:lineRule="exact"/>
        <w:rPr>
          <w:rFonts w:hint="cs"/>
          <w:sz w:val="10"/>
          <w:rtl/>
          <w:lang w:val="en-GB" w:bidi="ar-JO"/>
        </w:rPr>
      </w:pPr>
    </w:p>
    <w:p w:rsidR="00557945" w:rsidRPr="00557945" w:rsidRDefault="00557945" w:rsidP="00557945">
      <w:pPr>
        <w:pStyle w:val="SingleTxt"/>
        <w:rPr>
          <w:rFonts w:hint="cs"/>
          <w:lang w:val="en-GB" w:bidi="ar-JO"/>
        </w:rPr>
      </w:pPr>
      <w:r>
        <w:rPr>
          <w:rFonts w:hint="cs"/>
          <w:rtl/>
          <w:lang w:val="en-GB" w:bidi="ar-JO"/>
        </w:rPr>
        <w:t xml:space="preserve">117 - </w:t>
      </w:r>
      <w:r w:rsidRPr="00557945">
        <w:rPr>
          <w:rFonts w:hint="cs"/>
          <w:rtl/>
          <w:lang w:val="en-GB" w:bidi="ar-JO"/>
        </w:rPr>
        <w:t xml:space="preserve">هذا وقد </w:t>
      </w:r>
      <w:r w:rsidRPr="00557945">
        <w:rPr>
          <w:rFonts w:hint="cs"/>
          <w:rtl/>
          <w:lang w:val="en-GB"/>
        </w:rPr>
        <w:t xml:space="preserve">بلغ إجمالي عدد المدارس في </w:t>
      </w:r>
      <w:r w:rsidRPr="00557945">
        <w:rPr>
          <w:rFonts w:hint="eastAsia"/>
          <w:rtl/>
          <w:lang w:val="en-GB"/>
        </w:rPr>
        <w:t>المملكة</w:t>
      </w:r>
      <w:r>
        <w:rPr>
          <w:rFonts w:hint="cs"/>
          <w:rtl/>
          <w:lang w:val="en-GB"/>
        </w:rPr>
        <w:t xml:space="preserve"> </w:t>
      </w:r>
      <w:r w:rsidRPr="00557945">
        <w:rPr>
          <w:rFonts w:hint="cs"/>
          <w:rtl/>
          <w:lang w:val="en-GB"/>
        </w:rPr>
        <w:t>للأعوام (</w:t>
      </w:r>
      <w:r w:rsidRPr="00557945">
        <w:rPr>
          <w:rFonts w:hint="cs"/>
          <w:rtl/>
          <w:lang w:val="en-GB" w:bidi="ar-JO"/>
        </w:rPr>
        <w:t>2004</w:t>
      </w:r>
      <w:r w:rsidRPr="00557945">
        <w:rPr>
          <w:rFonts w:hint="cs"/>
          <w:rtl/>
          <w:lang w:val="en-GB"/>
        </w:rPr>
        <w:t>/200</w:t>
      </w:r>
      <w:r w:rsidRPr="00557945">
        <w:rPr>
          <w:rFonts w:hint="cs"/>
          <w:rtl/>
          <w:lang w:val="en-GB" w:bidi="ar-JO"/>
        </w:rPr>
        <w:t>5</w:t>
      </w:r>
      <w:r w:rsidRPr="00557945">
        <w:rPr>
          <w:rFonts w:hint="cs"/>
          <w:rtl/>
          <w:lang w:val="en-GB"/>
        </w:rPr>
        <w:t>) (5</w:t>
      </w:r>
      <w:r w:rsidRPr="00557945">
        <w:rPr>
          <w:rFonts w:hint="cs"/>
          <w:rtl/>
          <w:lang w:val="en-GB" w:bidi="ar-JO"/>
        </w:rPr>
        <w:t>348</w:t>
      </w:r>
      <w:r w:rsidRPr="00557945">
        <w:rPr>
          <w:rFonts w:hint="cs"/>
          <w:rtl/>
          <w:lang w:val="en-GB"/>
        </w:rPr>
        <w:t>)</w:t>
      </w:r>
      <w:r w:rsidRPr="00557945">
        <w:rPr>
          <w:rFonts w:hint="cs"/>
          <w:rtl/>
          <w:lang w:val="en-GB" w:bidi="ar-JO"/>
        </w:rPr>
        <w:t xml:space="preserve"> مدرسة </w:t>
      </w:r>
      <w:r w:rsidRPr="00557945">
        <w:rPr>
          <w:rFonts w:hint="cs"/>
          <w:rtl/>
          <w:lang w:val="en-GB"/>
        </w:rPr>
        <w:t>منها (</w:t>
      </w:r>
      <w:r w:rsidRPr="00557945">
        <w:rPr>
          <w:rFonts w:hint="cs"/>
          <w:rtl/>
          <w:lang w:val="en-GB" w:bidi="ar-JO"/>
        </w:rPr>
        <w:t>3047</w:t>
      </w:r>
      <w:r w:rsidRPr="00557945">
        <w:rPr>
          <w:rFonts w:hint="cs"/>
          <w:rtl/>
          <w:lang w:val="en-GB"/>
        </w:rPr>
        <w:t>)</w:t>
      </w:r>
      <w:r w:rsidRPr="00557945">
        <w:rPr>
          <w:rFonts w:hint="cs"/>
          <w:rtl/>
          <w:lang w:val="en-GB" w:bidi="ar-JO"/>
        </w:rPr>
        <w:t xml:space="preserve"> مدرسة</w:t>
      </w:r>
      <w:r w:rsidRPr="00557945">
        <w:rPr>
          <w:rFonts w:hint="cs"/>
          <w:rtl/>
          <w:lang w:val="en-GB"/>
        </w:rPr>
        <w:t xml:space="preserve"> تشرف عليها وزارة التربية والتعليم و</w:t>
      </w:r>
      <w:r>
        <w:rPr>
          <w:rFonts w:hint="cs"/>
          <w:rtl/>
          <w:lang w:val="en-GB"/>
        </w:rPr>
        <w:t xml:space="preserve"> </w:t>
      </w:r>
      <w:r w:rsidRPr="00557945">
        <w:rPr>
          <w:rFonts w:hint="cs"/>
          <w:rtl/>
          <w:lang w:val="en-GB"/>
        </w:rPr>
        <w:t xml:space="preserve">(51) </w:t>
      </w:r>
      <w:r w:rsidRPr="00557945">
        <w:rPr>
          <w:rFonts w:hint="cs"/>
          <w:rtl/>
          <w:lang w:val="en-GB" w:bidi="ar-JO"/>
        </w:rPr>
        <w:t xml:space="preserve">مدرسة </w:t>
      </w:r>
      <w:r w:rsidRPr="00557945">
        <w:rPr>
          <w:rFonts w:hint="cs"/>
          <w:rtl/>
          <w:lang w:val="en-GB"/>
        </w:rPr>
        <w:t>تشرف عليها جهات حكومية أخرى و</w:t>
      </w:r>
      <w:r>
        <w:rPr>
          <w:rFonts w:hint="cs"/>
          <w:rtl/>
          <w:lang w:val="en-GB"/>
        </w:rPr>
        <w:t xml:space="preserve"> </w:t>
      </w:r>
      <w:r w:rsidRPr="00557945">
        <w:rPr>
          <w:rFonts w:hint="cs"/>
          <w:rtl/>
          <w:lang w:val="en-GB"/>
        </w:rPr>
        <w:t>(</w:t>
      </w:r>
      <w:r w:rsidRPr="00557945">
        <w:rPr>
          <w:rFonts w:hint="cs"/>
          <w:rtl/>
          <w:lang w:val="en-GB" w:bidi="ar-JO"/>
        </w:rPr>
        <w:t>174</w:t>
      </w:r>
      <w:r w:rsidRPr="00557945">
        <w:rPr>
          <w:rFonts w:hint="cs"/>
          <w:rtl/>
          <w:lang w:val="en-GB"/>
        </w:rPr>
        <w:t xml:space="preserve">) </w:t>
      </w:r>
      <w:r w:rsidRPr="00557945">
        <w:rPr>
          <w:rFonts w:hint="cs"/>
          <w:rtl/>
          <w:lang w:val="en-GB" w:bidi="ar-JO"/>
        </w:rPr>
        <w:t xml:space="preserve">مدرسة </w:t>
      </w:r>
      <w:r w:rsidRPr="00557945">
        <w:rPr>
          <w:rFonts w:hint="cs"/>
          <w:rtl/>
          <w:lang w:val="en-GB"/>
        </w:rPr>
        <w:t xml:space="preserve">تابعة لوكالة الغوث </w:t>
      </w:r>
      <w:r w:rsidRPr="00557945">
        <w:rPr>
          <w:rFonts w:hint="cs"/>
          <w:rtl/>
          <w:lang w:val="en-GB" w:bidi="ar-JO"/>
        </w:rPr>
        <w:t xml:space="preserve">الدولية </w:t>
      </w:r>
      <w:r w:rsidRPr="00557945">
        <w:rPr>
          <w:rFonts w:hint="cs"/>
          <w:rtl/>
          <w:lang w:val="en-GB"/>
        </w:rPr>
        <w:t>و</w:t>
      </w:r>
      <w:r>
        <w:rPr>
          <w:rFonts w:hint="cs"/>
          <w:rtl/>
          <w:lang w:val="en-GB"/>
        </w:rPr>
        <w:t xml:space="preserve"> </w:t>
      </w:r>
      <w:r w:rsidRPr="00557945">
        <w:rPr>
          <w:rFonts w:hint="cs"/>
          <w:rtl/>
          <w:lang w:val="en-GB"/>
        </w:rPr>
        <w:t>(</w:t>
      </w:r>
      <w:r w:rsidRPr="00557945">
        <w:rPr>
          <w:rFonts w:hint="cs"/>
          <w:rtl/>
          <w:lang w:val="en-GB" w:bidi="ar-JO"/>
        </w:rPr>
        <w:t>2076</w:t>
      </w:r>
      <w:r w:rsidRPr="00557945">
        <w:rPr>
          <w:rFonts w:hint="cs"/>
          <w:rtl/>
          <w:lang w:val="en-GB"/>
        </w:rPr>
        <w:t>) مدارس خاصة. وتبلغ نسبة المدارس المخصصة للإناث من مجمل المدارس بغض النظر عن الجهة المشرفة (1</w:t>
      </w:r>
      <w:r w:rsidRPr="00557945">
        <w:rPr>
          <w:rFonts w:hint="cs"/>
          <w:rtl/>
          <w:lang w:val="en-GB" w:bidi="ar-JO"/>
        </w:rPr>
        <w:t>6.3</w:t>
      </w:r>
      <w:r>
        <w:rPr>
          <w:rFonts w:hint="cs"/>
          <w:rtl/>
          <w:lang w:val="en-GB"/>
        </w:rPr>
        <w:t>٪</w:t>
      </w:r>
      <w:r w:rsidRPr="00557945">
        <w:rPr>
          <w:rFonts w:hint="cs"/>
          <w:rtl/>
          <w:lang w:val="en-GB"/>
        </w:rPr>
        <w:t>) ونسبة المدارس المختلطة (</w:t>
      </w:r>
      <w:r w:rsidRPr="00557945">
        <w:rPr>
          <w:rFonts w:hint="cs"/>
          <w:rtl/>
          <w:lang w:val="en-GB" w:bidi="ar-JO"/>
        </w:rPr>
        <w:t>60.3</w:t>
      </w:r>
      <w:r>
        <w:rPr>
          <w:rFonts w:hint="cs"/>
          <w:rtl/>
          <w:lang w:val="en-GB" w:bidi="ar-JO"/>
        </w:rPr>
        <w:t>٪</w:t>
      </w:r>
      <w:r>
        <w:rPr>
          <w:rFonts w:hint="cs"/>
          <w:rtl/>
          <w:lang w:val="en-GB"/>
        </w:rPr>
        <w:t>).</w:t>
      </w:r>
    </w:p>
    <w:p w:rsidR="00557945" w:rsidRPr="00557945" w:rsidRDefault="00557945" w:rsidP="00557945">
      <w:pPr>
        <w:pStyle w:val="SingleTxt"/>
        <w:rPr>
          <w:rFonts w:hint="cs"/>
          <w:rtl/>
          <w:lang w:val="en-GB"/>
        </w:rPr>
      </w:pPr>
      <w:r>
        <w:rPr>
          <w:rFonts w:hint="cs"/>
          <w:rtl/>
          <w:lang w:val="en-GB"/>
        </w:rPr>
        <w:t xml:space="preserve">118 - </w:t>
      </w:r>
      <w:r w:rsidRPr="00557945">
        <w:rPr>
          <w:rFonts w:hint="cs"/>
          <w:rtl/>
          <w:lang w:val="en-GB"/>
        </w:rPr>
        <w:t>ويبلغ عدد المدارس التابعة لوزارة التربية والتعليم المخصصة للذكور (10</w:t>
      </w:r>
      <w:r w:rsidRPr="00557945">
        <w:rPr>
          <w:rFonts w:hint="cs"/>
          <w:rtl/>
          <w:lang w:val="en-GB" w:bidi="ar-JO"/>
        </w:rPr>
        <w:t>75</w:t>
      </w:r>
      <w:r w:rsidRPr="00557945">
        <w:rPr>
          <w:rFonts w:hint="cs"/>
          <w:rtl/>
          <w:lang w:val="en-GB"/>
        </w:rPr>
        <w:t>)</w:t>
      </w:r>
      <w:r w:rsidRPr="00557945">
        <w:rPr>
          <w:rFonts w:hint="cs"/>
          <w:rtl/>
          <w:lang w:val="en-GB" w:bidi="ar-JO"/>
        </w:rPr>
        <w:t xml:space="preserve"> مدرسة</w:t>
      </w:r>
      <w:r w:rsidRPr="00557945">
        <w:rPr>
          <w:rFonts w:hint="cs"/>
          <w:rtl/>
          <w:lang w:val="en-GB"/>
        </w:rPr>
        <w:t xml:space="preserve"> ومدارس الإناث (7</w:t>
      </w:r>
      <w:r w:rsidRPr="00557945">
        <w:rPr>
          <w:rFonts w:hint="cs"/>
          <w:rtl/>
          <w:lang w:val="en-GB" w:bidi="ar-JO"/>
        </w:rPr>
        <w:t>64</w:t>
      </w:r>
      <w:r w:rsidRPr="00557945">
        <w:rPr>
          <w:rFonts w:hint="cs"/>
          <w:rtl/>
          <w:lang w:val="en-GB"/>
        </w:rPr>
        <w:t>)</w:t>
      </w:r>
      <w:r w:rsidRPr="00557945">
        <w:rPr>
          <w:rFonts w:hint="cs"/>
          <w:rtl/>
          <w:lang w:val="en-GB" w:bidi="ar-JO"/>
        </w:rPr>
        <w:t xml:space="preserve"> مدرسة</w:t>
      </w:r>
      <w:r w:rsidRPr="00557945">
        <w:rPr>
          <w:rFonts w:hint="cs"/>
          <w:rtl/>
          <w:lang w:val="en-GB"/>
        </w:rPr>
        <w:t xml:space="preserve"> أما المدارس المختلطة فيبلغ عددها (1</w:t>
      </w:r>
      <w:r w:rsidRPr="00557945">
        <w:rPr>
          <w:rFonts w:hint="cs"/>
          <w:rtl/>
          <w:lang w:val="en-GB" w:bidi="ar-JO"/>
        </w:rPr>
        <w:t>208</w:t>
      </w:r>
      <w:r w:rsidRPr="00557945">
        <w:rPr>
          <w:rFonts w:hint="cs"/>
          <w:rtl/>
          <w:lang w:val="en-GB"/>
        </w:rPr>
        <w:t>) من مجمل عدد المدارس. وقد قامت وزارة التربية والتعليم خلال الأعوام 200</w:t>
      </w:r>
      <w:r w:rsidRPr="00557945">
        <w:rPr>
          <w:rFonts w:hint="cs"/>
          <w:rtl/>
          <w:lang w:val="en-GB" w:bidi="ar-JO"/>
        </w:rPr>
        <w:t>4</w:t>
      </w:r>
      <w:r w:rsidRPr="00557945">
        <w:rPr>
          <w:rFonts w:hint="cs"/>
          <w:rtl/>
          <w:lang w:val="en-GB"/>
        </w:rPr>
        <w:t>/200</w:t>
      </w:r>
      <w:r w:rsidRPr="00557945">
        <w:rPr>
          <w:rFonts w:hint="cs"/>
          <w:rtl/>
          <w:lang w:val="en-GB" w:bidi="ar-JO"/>
        </w:rPr>
        <w:t>5</w:t>
      </w:r>
      <w:r w:rsidRPr="00557945">
        <w:rPr>
          <w:rFonts w:hint="cs"/>
          <w:rtl/>
          <w:lang w:val="en-GB"/>
        </w:rPr>
        <w:t xml:space="preserve"> بخفض عدد المدارس ذات الفترتين لتصبح (</w:t>
      </w:r>
      <w:r w:rsidRPr="00557945">
        <w:rPr>
          <w:rFonts w:hint="cs"/>
          <w:rtl/>
          <w:lang w:val="en-GB" w:bidi="ar-JO"/>
        </w:rPr>
        <w:t>279</w:t>
      </w:r>
      <w:r w:rsidRPr="00557945">
        <w:rPr>
          <w:rFonts w:hint="cs"/>
          <w:rtl/>
          <w:lang w:val="en-GB"/>
        </w:rPr>
        <w:t>) مدرسة تدرس على فترتين و</w:t>
      </w:r>
      <w:r>
        <w:rPr>
          <w:rFonts w:hint="cs"/>
          <w:rtl/>
          <w:lang w:val="en-GB"/>
        </w:rPr>
        <w:t xml:space="preserve"> </w:t>
      </w:r>
      <w:r w:rsidRPr="00557945">
        <w:rPr>
          <w:rFonts w:hint="cs"/>
          <w:rtl/>
          <w:lang w:val="en-GB"/>
        </w:rPr>
        <w:t>(</w:t>
      </w:r>
      <w:r w:rsidRPr="00557945">
        <w:rPr>
          <w:rFonts w:hint="cs"/>
          <w:rtl/>
          <w:lang w:val="en-GB" w:bidi="ar-JO"/>
        </w:rPr>
        <w:t>2768</w:t>
      </w:r>
      <w:r w:rsidRPr="00557945">
        <w:rPr>
          <w:rFonts w:hint="cs"/>
          <w:rtl/>
          <w:lang w:val="en-GB"/>
        </w:rPr>
        <w:t>) مدرسة تدرس على فترة واحدة. كما تعمل وزارة التربية والتعليم وضمن مشروع حوسبة التعليم بتزويد المدارس بالأجهزة والبرمجيات اللازمة وربطها بالانترنت</w:t>
      </w:r>
      <w:r w:rsidRPr="00557945">
        <w:rPr>
          <w:rFonts w:hint="cs"/>
          <w:rtl/>
          <w:lang w:val="en-GB" w:bidi="ar-JO"/>
        </w:rPr>
        <w:t>،</w:t>
      </w:r>
      <w:r w:rsidRPr="00557945">
        <w:rPr>
          <w:rFonts w:hint="cs"/>
          <w:rtl/>
          <w:lang w:val="en-GB"/>
        </w:rPr>
        <w:t xml:space="preserve"> علما أن هذا المشروع يستهدف جميع مدارس </w:t>
      </w:r>
      <w:r w:rsidRPr="00557945">
        <w:rPr>
          <w:rFonts w:hint="eastAsia"/>
          <w:rtl/>
          <w:lang w:val="en-GB"/>
        </w:rPr>
        <w:t>المملكة</w:t>
      </w:r>
      <w:r w:rsidRPr="00557945">
        <w:rPr>
          <w:rFonts w:hint="cs"/>
          <w:rtl/>
          <w:lang w:val="en-GB"/>
        </w:rPr>
        <w:t xml:space="preserve"> الخاصة بالإناث والذكور والمختلطة.</w:t>
      </w:r>
    </w:p>
    <w:p w:rsidR="00557945" w:rsidRDefault="00557945" w:rsidP="00557945">
      <w:pPr>
        <w:pStyle w:val="SingleTxt"/>
        <w:rPr>
          <w:rFonts w:hint="cs"/>
          <w:rtl/>
          <w:lang w:val="en-GB" w:bidi="ar-JO"/>
        </w:rPr>
      </w:pPr>
      <w:r>
        <w:rPr>
          <w:rFonts w:hint="cs"/>
          <w:rtl/>
          <w:lang w:val="en-GB"/>
        </w:rPr>
        <w:t xml:space="preserve">119 - </w:t>
      </w:r>
      <w:r w:rsidRPr="00557945">
        <w:rPr>
          <w:rFonts w:hint="cs"/>
          <w:rtl/>
          <w:lang w:val="en-GB"/>
        </w:rPr>
        <w:t>ويوضح الجدول رقم (</w:t>
      </w:r>
      <w:r w:rsidRPr="00557945">
        <w:rPr>
          <w:rFonts w:hint="cs"/>
          <w:rtl/>
          <w:lang w:val="en-GB" w:bidi="ar-JO"/>
        </w:rPr>
        <w:t>16</w:t>
      </w:r>
      <w:r w:rsidRPr="00557945">
        <w:rPr>
          <w:rFonts w:hint="cs"/>
          <w:rtl/>
          <w:lang w:val="en-GB"/>
        </w:rPr>
        <w:t xml:space="preserve">) توزيع مدارس التربية والتعليم حسب الملكية والفترة والجنس. وتشير الإحصاءات المتوفرة إلى أن معدل </w:t>
      </w:r>
      <w:r w:rsidRPr="00557945">
        <w:rPr>
          <w:rFonts w:hint="cs"/>
          <w:rtl/>
          <w:lang w:val="en-GB" w:bidi="ar-JO"/>
        </w:rPr>
        <w:t xml:space="preserve">الطالب/المعلم </w:t>
      </w:r>
      <w:r w:rsidRPr="00557945">
        <w:rPr>
          <w:rFonts w:hint="cs"/>
          <w:rtl/>
          <w:lang w:val="en-GB"/>
        </w:rPr>
        <w:t>الإجمالي في كافة مدارس المملكة في العام الدراسي 200</w:t>
      </w:r>
      <w:r w:rsidRPr="00557945">
        <w:rPr>
          <w:rFonts w:hint="cs"/>
          <w:rtl/>
          <w:lang w:val="en-GB" w:bidi="ar-JO"/>
        </w:rPr>
        <w:t>4</w:t>
      </w:r>
      <w:r>
        <w:rPr>
          <w:rFonts w:hint="cs"/>
          <w:rtl/>
          <w:lang w:val="en-GB"/>
        </w:rPr>
        <w:t>-</w:t>
      </w:r>
      <w:r w:rsidRPr="00557945">
        <w:rPr>
          <w:rFonts w:hint="cs"/>
          <w:rtl/>
          <w:lang w:val="en-GB"/>
        </w:rPr>
        <w:t>200</w:t>
      </w:r>
      <w:r w:rsidRPr="00557945">
        <w:rPr>
          <w:rFonts w:hint="cs"/>
          <w:rtl/>
          <w:lang w:val="en-GB" w:bidi="ar-JO"/>
        </w:rPr>
        <w:t>5 قد بلغ</w:t>
      </w:r>
      <w:r w:rsidRPr="00557945">
        <w:rPr>
          <w:rFonts w:hint="cs"/>
          <w:rtl/>
          <w:lang w:val="en-GB"/>
        </w:rPr>
        <w:t xml:space="preserve"> (</w:t>
      </w:r>
      <w:r w:rsidRPr="00557945">
        <w:rPr>
          <w:rFonts w:hint="cs"/>
          <w:rtl/>
          <w:lang w:val="en-GB" w:bidi="ar-JO"/>
        </w:rPr>
        <w:t>19.6</w:t>
      </w:r>
      <w:r w:rsidRPr="00557945">
        <w:rPr>
          <w:rFonts w:hint="cs"/>
          <w:rtl/>
          <w:lang w:val="en-GB"/>
        </w:rPr>
        <w:t xml:space="preserve">) </w:t>
      </w:r>
      <w:r w:rsidRPr="00557945">
        <w:rPr>
          <w:rFonts w:hint="cs"/>
          <w:rtl/>
          <w:lang w:val="en-GB" w:bidi="ar-JO"/>
        </w:rPr>
        <w:t>طالباً لكل معلم</w:t>
      </w:r>
      <w:r w:rsidRPr="00557945">
        <w:rPr>
          <w:rFonts w:hint="cs"/>
          <w:rtl/>
          <w:lang w:val="en-GB"/>
        </w:rPr>
        <w:t>. حيث يبلغ معدل الطلبة لكل معلم في مدارس وزارة التربية والتعليم (20)</w:t>
      </w:r>
      <w:r w:rsidRPr="00557945">
        <w:rPr>
          <w:rFonts w:hint="cs"/>
          <w:rtl/>
          <w:lang w:val="en-GB" w:bidi="ar-JO"/>
        </w:rPr>
        <w:t xml:space="preserve"> طالباً</w:t>
      </w:r>
      <w:r w:rsidRPr="00557945">
        <w:rPr>
          <w:rFonts w:hint="cs"/>
          <w:rtl/>
          <w:lang w:val="en-GB"/>
        </w:rPr>
        <w:t>، وفي المدارس الحكومية الأخرى (</w:t>
      </w:r>
      <w:r w:rsidRPr="00557945">
        <w:rPr>
          <w:rFonts w:hint="cs"/>
          <w:rtl/>
          <w:lang w:val="en-GB" w:bidi="ar-JO"/>
        </w:rPr>
        <w:t>11.9</w:t>
      </w:r>
      <w:r w:rsidRPr="00557945">
        <w:rPr>
          <w:rFonts w:hint="cs"/>
          <w:rtl/>
          <w:lang w:val="en-GB"/>
        </w:rPr>
        <w:t xml:space="preserve">) </w:t>
      </w:r>
      <w:r w:rsidRPr="00557945">
        <w:rPr>
          <w:rFonts w:hint="cs"/>
          <w:rtl/>
          <w:lang w:val="en-GB" w:bidi="ar-JO"/>
        </w:rPr>
        <w:t xml:space="preserve">طالباً </w:t>
      </w:r>
      <w:r w:rsidRPr="00557945">
        <w:rPr>
          <w:rFonts w:hint="cs"/>
          <w:rtl/>
          <w:lang w:val="en-GB"/>
        </w:rPr>
        <w:t>وفي مدارس وكالة الغوث الدولية (</w:t>
      </w:r>
      <w:r w:rsidRPr="00557945">
        <w:rPr>
          <w:rFonts w:hint="cs"/>
          <w:rtl/>
          <w:lang w:val="en-GB" w:bidi="ar-JO"/>
        </w:rPr>
        <w:t>32</w:t>
      </w:r>
      <w:r w:rsidRPr="00557945">
        <w:rPr>
          <w:rFonts w:hint="cs"/>
          <w:rtl/>
          <w:lang w:val="en-GB"/>
        </w:rPr>
        <w:t xml:space="preserve">) </w:t>
      </w:r>
      <w:r w:rsidRPr="00557945">
        <w:rPr>
          <w:rFonts w:hint="cs"/>
          <w:rtl/>
          <w:lang w:val="en-GB" w:bidi="ar-JO"/>
        </w:rPr>
        <w:t xml:space="preserve">طالباً </w:t>
      </w:r>
      <w:r w:rsidRPr="00557945">
        <w:rPr>
          <w:rFonts w:hint="cs"/>
          <w:rtl/>
          <w:lang w:val="en-GB"/>
        </w:rPr>
        <w:t>وفي المدارس الخاصة (</w:t>
      </w:r>
      <w:r w:rsidRPr="00557945">
        <w:rPr>
          <w:rFonts w:hint="cs"/>
          <w:rtl/>
          <w:lang w:val="en-GB" w:bidi="ar-JO"/>
        </w:rPr>
        <w:t>16.2</w:t>
      </w:r>
      <w:r w:rsidRPr="00557945">
        <w:rPr>
          <w:rFonts w:hint="cs"/>
          <w:rtl/>
          <w:lang w:val="en-GB"/>
        </w:rPr>
        <w:t>)</w:t>
      </w:r>
      <w:r w:rsidRPr="00557945">
        <w:rPr>
          <w:rFonts w:hint="cs"/>
          <w:rtl/>
          <w:lang w:val="en-GB" w:bidi="ar-JO"/>
        </w:rPr>
        <w:t xml:space="preserve"> طالباً</w:t>
      </w:r>
      <w:r w:rsidRPr="00557945">
        <w:rPr>
          <w:rFonts w:hint="cs"/>
          <w:rtl/>
          <w:lang w:val="en-GB"/>
        </w:rPr>
        <w:t>.</w:t>
      </w:r>
      <w:r w:rsidRPr="00557945">
        <w:rPr>
          <w:rFonts w:hint="cs"/>
          <w:rtl/>
          <w:lang w:val="en-GB" w:bidi="ar-JO"/>
        </w:rPr>
        <w:t xml:space="preserve"> وبالرغم من عدم توفر إحصاءات حول معدل الطالبات/الطلاب إلى المعلمين/المعلمات إلا أن المعدل بشكل عام تحسن بالمقارنة مع التقرير الثاني للمملكة الأردنية الهاشمية حيث بلغ معلمة واحدة لكل (16.4) طالبة بينما كان في مدارس الذكور معلم واحد لكل (27.2) طالباً.</w:t>
      </w:r>
    </w:p>
    <w:p w:rsidR="000B3600" w:rsidRPr="000B3600" w:rsidRDefault="000B3600" w:rsidP="000B3600">
      <w:pPr>
        <w:pStyle w:val="SingleTxt"/>
        <w:spacing w:after="0" w:line="120" w:lineRule="exact"/>
        <w:rPr>
          <w:rFonts w:hint="cs"/>
          <w:sz w:val="10"/>
          <w:rtl/>
          <w:lang w:val="en-GB" w:bidi="ar-JO"/>
        </w:rPr>
      </w:pPr>
    </w:p>
    <w:p w:rsidR="000B3600" w:rsidRPr="000B3600" w:rsidRDefault="000B3600" w:rsidP="000B360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Fonts w:hint="cs"/>
          <w:rtl/>
          <w:lang w:val="en-GB" w:bidi="ar-JO"/>
        </w:rPr>
        <w:tab/>
      </w:r>
      <w:r>
        <w:rPr>
          <w:rFonts w:hint="cs"/>
          <w:rtl/>
          <w:lang w:val="en-GB" w:bidi="ar-JO"/>
        </w:rPr>
        <w:tab/>
      </w:r>
      <w:r w:rsidRPr="000B3600">
        <w:rPr>
          <w:rFonts w:hint="cs"/>
          <w:rtl/>
          <w:lang w:val="en-GB" w:bidi="ar-JO"/>
        </w:rPr>
        <w:t>الجدول</w:t>
      </w:r>
      <w:r w:rsidRPr="000B3600">
        <w:rPr>
          <w:rFonts w:hint="cs"/>
          <w:rtl/>
          <w:lang w:val="en-GB"/>
        </w:rPr>
        <w:t xml:space="preserve"> (</w:t>
      </w:r>
      <w:r w:rsidRPr="000B3600">
        <w:rPr>
          <w:rFonts w:hint="cs"/>
          <w:rtl/>
          <w:lang w:val="en-GB" w:bidi="ar-JO"/>
        </w:rPr>
        <w:t>16</w:t>
      </w:r>
      <w:r w:rsidRPr="000B3600">
        <w:rPr>
          <w:rFonts w:hint="cs"/>
          <w:rtl/>
          <w:lang w:val="en-GB"/>
        </w:rPr>
        <w:t>)</w:t>
      </w:r>
    </w:p>
    <w:p w:rsidR="00424D98" w:rsidRDefault="000B3600" w:rsidP="000B36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0B3600">
        <w:rPr>
          <w:rFonts w:hint="cs"/>
          <w:rtl/>
          <w:lang w:val="en-GB"/>
        </w:rPr>
        <w:t>توزيع مدارس وزارة التربية والتعليم حسب الملكية والفترة والجنس للعام الدراسي (200</w:t>
      </w:r>
      <w:r w:rsidRPr="000B3600">
        <w:rPr>
          <w:rFonts w:hint="cs"/>
          <w:rtl/>
          <w:lang w:val="en-GB" w:bidi="ar-JO"/>
        </w:rPr>
        <w:t>4</w:t>
      </w:r>
      <w:r>
        <w:rPr>
          <w:rFonts w:hint="cs"/>
          <w:rtl/>
          <w:lang w:val="en-GB"/>
        </w:rPr>
        <w:t>-</w:t>
      </w:r>
      <w:r w:rsidRPr="000B3600">
        <w:rPr>
          <w:rFonts w:hint="cs"/>
          <w:rtl/>
          <w:lang w:val="en-GB"/>
        </w:rPr>
        <w:t>200</w:t>
      </w:r>
      <w:r w:rsidRPr="000B3600">
        <w:rPr>
          <w:rFonts w:hint="cs"/>
          <w:rtl/>
          <w:lang w:val="en-GB" w:bidi="ar-JO"/>
        </w:rPr>
        <w:t>5</w:t>
      </w:r>
      <w:r w:rsidRPr="000B3600">
        <w:rPr>
          <w:rFonts w:hint="cs"/>
          <w:rtl/>
          <w:lang w:val="en-GB"/>
        </w:rPr>
        <w:t>)</w:t>
      </w:r>
    </w:p>
    <w:p w:rsidR="000B3600" w:rsidRPr="000B3600" w:rsidRDefault="000B3600" w:rsidP="000B3600">
      <w:pPr>
        <w:pStyle w:val="SingleTxt"/>
        <w:spacing w:after="0" w:line="120" w:lineRule="exact"/>
        <w:rPr>
          <w:rFonts w:hint="cs"/>
          <w:sz w:val="10"/>
          <w:rtl/>
          <w:lang w:val="en-GB"/>
        </w:rPr>
      </w:pPr>
    </w:p>
    <w:tbl>
      <w:tblPr>
        <w:tblStyle w:val="TableGrid"/>
        <w:bidiVisual/>
        <w:tblW w:w="7488" w:type="dxa"/>
        <w:jc w:val="center"/>
        <w:tblInd w:w="0" w:type="dxa"/>
        <w:tblLook w:val="01E0" w:firstRow="1" w:lastRow="1" w:firstColumn="1" w:lastColumn="1" w:noHBand="0" w:noVBand="0"/>
      </w:tblPr>
      <w:tblGrid>
        <w:gridCol w:w="1362"/>
        <w:gridCol w:w="1213"/>
        <w:gridCol w:w="1210"/>
        <w:gridCol w:w="1231"/>
        <w:gridCol w:w="1251"/>
        <w:gridCol w:w="1221"/>
      </w:tblGrid>
      <w:tr w:rsidR="000B3600" w:rsidRPr="000B3600">
        <w:trPr>
          <w:jc w:val="center"/>
        </w:trPr>
        <w:tc>
          <w:tcPr>
            <w:tcW w:w="1574" w:type="dxa"/>
            <w:vMerge w:val="restart"/>
            <w:tcBorders>
              <w:top w:val="single" w:sz="4" w:space="0" w:color="auto"/>
              <w:left w:val="nil"/>
              <w:bottom w:val="single" w:sz="12" w:space="0" w:color="auto"/>
              <w:right w:val="nil"/>
            </w:tcBorders>
            <w:shd w:val="clear" w:color="auto" w:fill="D9D9D9"/>
            <w:vAlign w:val="center"/>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0B3600">
              <w:rPr>
                <w:rFonts w:cs="Traditional Arabic" w:hint="cs"/>
                <w:i/>
                <w:iCs/>
                <w:sz w:val="16"/>
                <w:szCs w:val="24"/>
                <w:rtl/>
                <w:lang w:val="en-GB" w:bidi="ar-JO"/>
              </w:rPr>
              <w:t>الجنس</w:t>
            </w:r>
          </w:p>
        </w:tc>
        <w:tc>
          <w:tcPr>
            <w:tcW w:w="4107" w:type="dxa"/>
            <w:gridSpan w:val="3"/>
            <w:tcBorders>
              <w:top w:val="single" w:sz="4" w:space="0" w:color="auto"/>
              <w:left w:val="nil"/>
              <w:bottom w:val="single" w:sz="4" w:space="0" w:color="auto"/>
              <w:right w:val="nil"/>
            </w:tcBorders>
            <w:shd w:val="clear" w:color="auto" w:fill="D9D9D9"/>
          </w:tcPr>
          <w:p w:rsidR="000B3600" w:rsidRPr="000B3600" w:rsidRDefault="000B3600" w:rsidP="00095FC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rFonts w:cs="Traditional Arabic" w:hint="cs"/>
                <w:i/>
                <w:iCs/>
                <w:sz w:val="16"/>
                <w:szCs w:val="24"/>
                <w:rtl/>
                <w:lang w:val="en-GB" w:bidi="ar-JO"/>
              </w:rPr>
            </w:pPr>
            <w:r w:rsidRPr="000B3600">
              <w:rPr>
                <w:rFonts w:cs="Traditional Arabic" w:hint="cs"/>
                <w:i/>
                <w:iCs/>
                <w:sz w:val="16"/>
                <w:szCs w:val="24"/>
                <w:rtl/>
                <w:lang w:val="en-GB" w:bidi="ar-JO"/>
              </w:rPr>
              <w:t>الملكية</w:t>
            </w:r>
          </w:p>
        </w:tc>
        <w:tc>
          <w:tcPr>
            <w:tcW w:w="2841" w:type="dxa"/>
            <w:gridSpan w:val="2"/>
            <w:tcBorders>
              <w:top w:val="single" w:sz="4" w:space="0" w:color="auto"/>
              <w:left w:val="nil"/>
              <w:bottom w:val="single" w:sz="4" w:space="0" w:color="auto"/>
              <w:right w:val="nil"/>
            </w:tcBorders>
            <w:shd w:val="clear" w:color="auto" w:fill="D9D9D9"/>
          </w:tcPr>
          <w:p w:rsidR="000B3600" w:rsidRPr="000B3600" w:rsidRDefault="000B3600" w:rsidP="00095FC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rFonts w:cs="Traditional Arabic" w:hint="cs"/>
                <w:i/>
                <w:iCs/>
                <w:sz w:val="16"/>
                <w:szCs w:val="24"/>
                <w:rtl/>
                <w:lang w:val="en-GB" w:bidi="ar-JO"/>
              </w:rPr>
            </w:pPr>
            <w:r w:rsidRPr="000B3600">
              <w:rPr>
                <w:rFonts w:cs="Traditional Arabic" w:hint="cs"/>
                <w:i/>
                <w:iCs/>
                <w:sz w:val="16"/>
                <w:szCs w:val="24"/>
                <w:rtl/>
                <w:lang w:val="en-GB" w:bidi="ar-JO"/>
              </w:rPr>
              <w:t>الفترة</w:t>
            </w:r>
          </w:p>
        </w:tc>
      </w:tr>
      <w:tr w:rsidR="000B3600" w:rsidRPr="000B3600">
        <w:trPr>
          <w:jc w:val="center"/>
        </w:trPr>
        <w:tc>
          <w:tcPr>
            <w:tcW w:w="1574" w:type="dxa"/>
            <w:vMerge/>
            <w:tcBorders>
              <w:top w:val="nil"/>
              <w:left w:val="nil"/>
              <w:bottom w:val="single" w:sz="12" w:space="0" w:color="auto"/>
              <w:right w:val="nil"/>
            </w:tcBorders>
            <w:shd w:val="clear" w:color="auto" w:fill="D9D9D9"/>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p>
        </w:tc>
        <w:tc>
          <w:tcPr>
            <w:tcW w:w="1369" w:type="dxa"/>
            <w:tcBorders>
              <w:top w:val="single" w:sz="4" w:space="0" w:color="auto"/>
              <w:left w:val="nil"/>
              <w:bottom w:val="single" w:sz="12" w:space="0" w:color="auto"/>
              <w:right w:val="nil"/>
            </w:tcBorders>
            <w:shd w:val="clear" w:color="auto" w:fill="D9D9D9"/>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0B3600">
              <w:rPr>
                <w:rFonts w:cs="Traditional Arabic" w:hint="cs"/>
                <w:i/>
                <w:iCs/>
                <w:sz w:val="16"/>
                <w:szCs w:val="24"/>
                <w:rtl/>
                <w:lang w:val="en-GB" w:bidi="ar-JO"/>
              </w:rPr>
              <w:t>ملك</w:t>
            </w:r>
          </w:p>
        </w:tc>
        <w:tc>
          <w:tcPr>
            <w:tcW w:w="1369" w:type="dxa"/>
            <w:tcBorders>
              <w:top w:val="single" w:sz="4" w:space="0" w:color="auto"/>
              <w:left w:val="nil"/>
              <w:bottom w:val="single" w:sz="12" w:space="0" w:color="auto"/>
              <w:right w:val="nil"/>
            </w:tcBorders>
            <w:shd w:val="clear" w:color="auto" w:fill="D9D9D9"/>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0B3600">
              <w:rPr>
                <w:rFonts w:cs="Traditional Arabic" w:hint="cs"/>
                <w:i/>
                <w:iCs/>
                <w:sz w:val="16"/>
                <w:szCs w:val="24"/>
                <w:rtl/>
                <w:lang w:val="en-GB" w:bidi="ar-JO"/>
              </w:rPr>
              <w:t>مستأجر</w:t>
            </w:r>
          </w:p>
        </w:tc>
        <w:tc>
          <w:tcPr>
            <w:tcW w:w="1369" w:type="dxa"/>
            <w:tcBorders>
              <w:top w:val="single" w:sz="4" w:space="0" w:color="auto"/>
              <w:left w:val="nil"/>
              <w:bottom w:val="single" w:sz="12" w:space="0" w:color="auto"/>
              <w:right w:val="nil"/>
            </w:tcBorders>
            <w:shd w:val="clear" w:color="auto" w:fill="D9D9D9"/>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0B3600">
              <w:rPr>
                <w:rFonts w:cs="Traditional Arabic" w:hint="cs"/>
                <w:i/>
                <w:iCs/>
                <w:sz w:val="16"/>
                <w:szCs w:val="24"/>
                <w:rtl/>
                <w:lang w:val="en-GB" w:bidi="ar-JO"/>
              </w:rPr>
              <w:t>ملك ومستأجر</w:t>
            </w:r>
          </w:p>
        </w:tc>
        <w:tc>
          <w:tcPr>
            <w:tcW w:w="1420" w:type="dxa"/>
            <w:tcBorders>
              <w:top w:val="single" w:sz="4" w:space="0" w:color="auto"/>
              <w:left w:val="nil"/>
              <w:bottom w:val="single" w:sz="12" w:space="0" w:color="auto"/>
              <w:right w:val="nil"/>
            </w:tcBorders>
            <w:shd w:val="clear" w:color="auto" w:fill="D9D9D9"/>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0B3600">
              <w:rPr>
                <w:rFonts w:cs="Traditional Arabic" w:hint="cs"/>
                <w:i/>
                <w:iCs/>
                <w:sz w:val="16"/>
                <w:szCs w:val="24"/>
                <w:rtl/>
                <w:lang w:val="en-GB" w:bidi="ar-JO"/>
              </w:rPr>
              <w:t>فترة واحدة</w:t>
            </w:r>
          </w:p>
        </w:tc>
        <w:tc>
          <w:tcPr>
            <w:tcW w:w="1421" w:type="dxa"/>
            <w:tcBorders>
              <w:top w:val="single" w:sz="4" w:space="0" w:color="auto"/>
              <w:left w:val="nil"/>
              <w:bottom w:val="single" w:sz="12" w:space="0" w:color="auto"/>
              <w:right w:val="nil"/>
            </w:tcBorders>
            <w:shd w:val="clear" w:color="auto" w:fill="D9D9D9"/>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0B3600">
              <w:rPr>
                <w:rFonts w:cs="Traditional Arabic" w:hint="cs"/>
                <w:i/>
                <w:iCs/>
                <w:sz w:val="16"/>
                <w:szCs w:val="24"/>
                <w:rtl/>
                <w:lang w:val="en-GB" w:bidi="ar-JO"/>
              </w:rPr>
              <w:t>فترتان</w:t>
            </w:r>
          </w:p>
        </w:tc>
      </w:tr>
      <w:tr w:rsidR="000B3600" w:rsidRPr="000B3600">
        <w:trPr>
          <w:jc w:val="center"/>
        </w:trPr>
        <w:tc>
          <w:tcPr>
            <w:tcW w:w="1574" w:type="dxa"/>
            <w:tcBorders>
              <w:top w:val="single" w:sz="12" w:space="0" w:color="auto"/>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ذكور</w:t>
            </w:r>
          </w:p>
        </w:tc>
        <w:tc>
          <w:tcPr>
            <w:tcW w:w="1369" w:type="dxa"/>
            <w:tcBorders>
              <w:top w:val="single" w:sz="12" w:space="0" w:color="auto"/>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919</w:t>
            </w:r>
          </w:p>
        </w:tc>
        <w:tc>
          <w:tcPr>
            <w:tcW w:w="1369" w:type="dxa"/>
            <w:tcBorders>
              <w:top w:val="single" w:sz="12" w:space="0" w:color="auto"/>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139</w:t>
            </w:r>
          </w:p>
        </w:tc>
        <w:tc>
          <w:tcPr>
            <w:tcW w:w="1369" w:type="dxa"/>
            <w:tcBorders>
              <w:top w:val="single" w:sz="12" w:space="0" w:color="auto"/>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17</w:t>
            </w:r>
          </w:p>
        </w:tc>
        <w:tc>
          <w:tcPr>
            <w:tcW w:w="1420" w:type="dxa"/>
            <w:tcBorders>
              <w:top w:val="single" w:sz="12" w:space="0" w:color="auto"/>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968</w:t>
            </w:r>
          </w:p>
        </w:tc>
        <w:tc>
          <w:tcPr>
            <w:tcW w:w="1421" w:type="dxa"/>
            <w:tcBorders>
              <w:top w:val="single" w:sz="12" w:space="0" w:color="auto"/>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107</w:t>
            </w:r>
          </w:p>
        </w:tc>
      </w:tr>
      <w:tr w:rsidR="000B3600" w:rsidRPr="000B3600">
        <w:trPr>
          <w:jc w:val="center"/>
        </w:trPr>
        <w:tc>
          <w:tcPr>
            <w:tcW w:w="1574" w:type="dxa"/>
            <w:tcBorders>
              <w:top w:val="nil"/>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إناث</w:t>
            </w:r>
          </w:p>
        </w:tc>
        <w:tc>
          <w:tcPr>
            <w:tcW w:w="1369" w:type="dxa"/>
            <w:tcBorders>
              <w:top w:val="nil"/>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599</w:t>
            </w:r>
          </w:p>
        </w:tc>
        <w:tc>
          <w:tcPr>
            <w:tcW w:w="1369" w:type="dxa"/>
            <w:tcBorders>
              <w:top w:val="nil"/>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150</w:t>
            </w:r>
          </w:p>
        </w:tc>
        <w:tc>
          <w:tcPr>
            <w:tcW w:w="1369" w:type="dxa"/>
            <w:tcBorders>
              <w:top w:val="nil"/>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15</w:t>
            </w:r>
          </w:p>
        </w:tc>
        <w:tc>
          <w:tcPr>
            <w:tcW w:w="1420" w:type="dxa"/>
            <w:tcBorders>
              <w:top w:val="nil"/>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642</w:t>
            </w:r>
          </w:p>
        </w:tc>
        <w:tc>
          <w:tcPr>
            <w:tcW w:w="1421" w:type="dxa"/>
            <w:tcBorders>
              <w:top w:val="nil"/>
              <w:left w:val="nil"/>
              <w:bottom w:val="nil"/>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122</w:t>
            </w:r>
          </w:p>
        </w:tc>
      </w:tr>
      <w:tr w:rsidR="000B3600" w:rsidRPr="000B3600">
        <w:trPr>
          <w:jc w:val="center"/>
        </w:trPr>
        <w:tc>
          <w:tcPr>
            <w:tcW w:w="1574" w:type="dxa"/>
            <w:tcBorders>
              <w:top w:val="nil"/>
              <w:left w:val="nil"/>
              <w:bottom w:val="single" w:sz="4" w:space="0" w:color="auto"/>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مختلط</w:t>
            </w:r>
          </w:p>
        </w:tc>
        <w:tc>
          <w:tcPr>
            <w:tcW w:w="1369" w:type="dxa"/>
            <w:tcBorders>
              <w:top w:val="nil"/>
              <w:left w:val="nil"/>
              <w:bottom w:val="single" w:sz="4" w:space="0" w:color="auto"/>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747</w:t>
            </w:r>
          </w:p>
        </w:tc>
        <w:tc>
          <w:tcPr>
            <w:tcW w:w="1369" w:type="dxa"/>
            <w:tcBorders>
              <w:top w:val="nil"/>
              <w:left w:val="nil"/>
              <w:bottom w:val="single" w:sz="4" w:space="0" w:color="auto"/>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437</w:t>
            </w:r>
          </w:p>
        </w:tc>
        <w:tc>
          <w:tcPr>
            <w:tcW w:w="1369" w:type="dxa"/>
            <w:tcBorders>
              <w:top w:val="nil"/>
              <w:left w:val="nil"/>
              <w:bottom w:val="single" w:sz="4" w:space="0" w:color="auto"/>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24</w:t>
            </w:r>
          </w:p>
        </w:tc>
        <w:tc>
          <w:tcPr>
            <w:tcW w:w="1420" w:type="dxa"/>
            <w:tcBorders>
              <w:top w:val="nil"/>
              <w:left w:val="nil"/>
              <w:bottom w:val="single" w:sz="4" w:space="0" w:color="auto"/>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1158</w:t>
            </w:r>
          </w:p>
        </w:tc>
        <w:tc>
          <w:tcPr>
            <w:tcW w:w="1421" w:type="dxa"/>
            <w:tcBorders>
              <w:top w:val="nil"/>
              <w:left w:val="nil"/>
              <w:bottom w:val="single" w:sz="4" w:space="0" w:color="auto"/>
              <w:right w:val="nil"/>
            </w:tcBorders>
          </w:tcPr>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0B3600">
              <w:rPr>
                <w:rFonts w:cs="Traditional Arabic" w:hint="cs"/>
                <w:sz w:val="16"/>
                <w:szCs w:val="24"/>
                <w:rtl/>
                <w:lang w:val="en-GB" w:bidi="ar-JO"/>
              </w:rPr>
              <w:t>50</w:t>
            </w:r>
          </w:p>
        </w:tc>
      </w:tr>
      <w:tr w:rsidR="000B3600" w:rsidRPr="00095FC5">
        <w:trPr>
          <w:jc w:val="center"/>
        </w:trPr>
        <w:tc>
          <w:tcPr>
            <w:tcW w:w="1574" w:type="dxa"/>
            <w:tcBorders>
              <w:top w:val="single" w:sz="4" w:space="0" w:color="auto"/>
              <w:left w:val="nil"/>
              <w:bottom w:val="single" w:sz="12" w:space="0" w:color="auto"/>
              <w:right w:val="nil"/>
            </w:tcBorders>
          </w:tcPr>
          <w:p w:rsidR="000B3600" w:rsidRPr="00095FC5"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المجموع</w:t>
            </w:r>
          </w:p>
        </w:tc>
        <w:tc>
          <w:tcPr>
            <w:tcW w:w="1369" w:type="dxa"/>
            <w:tcBorders>
              <w:top w:val="single" w:sz="4" w:space="0" w:color="auto"/>
              <w:left w:val="nil"/>
              <w:bottom w:val="single" w:sz="12" w:space="0" w:color="auto"/>
              <w:right w:val="nil"/>
            </w:tcBorders>
          </w:tcPr>
          <w:p w:rsidR="000B3600" w:rsidRPr="00095FC5"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2265</w:t>
            </w:r>
          </w:p>
        </w:tc>
        <w:tc>
          <w:tcPr>
            <w:tcW w:w="1369" w:type="dxa"/>
            <w:tcBorders>
              <w:top w:val="single" w:sz="4" w:space="0" w:color="auto"/>
              <w:left w:val="nil"/>
              <w:bottom w:val="single" w:sz="12" w:space="0" w:color="auto"/>
              <w:right w:val="nil"/>
            </w:tcBorders>
          </w:tcPr>
          <w:p w:rsidR="000B3600" w:rsidRPr="00095FC5"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726</w:t>
            </w:r>
          </w:p>
        </w:tc>
        <w:tc>
          <w:tcPr>
            <w:tcW w:w="1369" w:type="dxa"/>
            <w:tcBorders>
              <w:top w:val="single" w:sz="4" w:space="0" w:color="auto"/>
              <w:left w:val="nil"/>
              <w:bottom w:val="single" w:sz="12" w:space="0" w:color="auto"/>
              <w:right w:val="nil"/>
            </w:tcBorders>
          </w:tcPr>
          <w:p w:rsidR="000B3600" w:rsidRPr="00095FC5"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56</w:t>
            </w:r>
          </w:p>
        </w:tc>
        <w:tc>
          <w:tcPr>
            <w:tcW w:w="1420" w:type="dxa"/>
            <w:tcBorders>
              <w:top w:val="single" w:sz="4" w:space="0" w:color="auto"/>
              <w:left w:val="nil"/>
              <w:bottom w:val="single" w:sz="12" w:space="0" w:color="auto"/>
              <w:right w:val="nil"/>
            </w:tcBorders>
          </w:tcPr>
          <w:p w:rsidR="000B3600" w:rsidRPr="00095FC5"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2768</w:t>
            </w:r>
          </w:p>
        </w:tc>
        <w:tc>
          <w:tcPr>
            <w:tcW w:w="1421" w:type="dxa"/>
            <w:tcBorders>
              <w:top w:val="single" w:sz="4" w:space="0" w:color="auto"/>
              <w:left w:val="nil"/>
              <w:bottom w:val="single" w:sz="12" w:space="0" w:color="auto"/>
              <w:right w:val="nil"/>
            </w:tcBorders>
          </w:tcPr>
          <w:p w:rsidR="000B3600" w:rsidRPr="00095FC5"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b/>
                <w:bCs/>
                <w:sz w:val="16"/>
                <w:szCs w:val="24"/>
                <w:rtl/>
                <w:lang w:val="en-GB" w:bidi="ar-JO"/>
              </w:rPr>
            </w:pPr>
            <w:r w:rsidRPr="00095FC5">
              <w:rPr>
                <w:rFonts w:cs="Traditional Arabic" w:hint="cs"/>
                <w:b/>
                <w:bCs/>
                <w:sz w:val="16"/>
                <w:szCs w:val="24"/>
                <w:rtl/>
                <w:lang w:val="en-GB" w:bidi="ar-JO"/>
              </w:rPr>
              <w:t>279</w:t>
            </w:r>
          </w:p>
        </w:tc>
      </w:tr>
    </w:tbl>
    <w:p w:rsidR="000B3600" w:rsidRPr="000B3600" w:rsidRDefault="000B3600" w:rsidP="000B3600">
      <w:pPr>
        <w:pStyle w:val="SingleTxt"/>
        <w:spacing w:after="0" w:line="120" w:lineRule="exact"/>
        <w:rPr>
          <w:rFonts w:hint="cs"/>
          <w:sz w:val="10"/>
          <w:rtl/>
          <w:lang w:val="en-GB"/>
        </w:rPr>
      </w:pPr>
    </w:p>
    <w:p w:rsidR="000B3600" w:rsidRDefault="000B3600" w:rsidP="000B36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t>المصدر:</w:t>
      </w:r>
      <w:r>
        <w:rPr>
          <w:rFonts w:hint="cs"/>
          <w:rtl/>
          <w:lang w:val="en-GB"/>
        </w:rPr>
        <w:tab/>
      </w:r>
      <w:r w:rsidRPr="00095FC5">
        <w:rPr>
          <w:rFonts w:hint="cs"/>
          <w:i/>
          <w:iCs/>
          <w:rtl/>
          <w:lang w:val="en-GB"/>
        </w:rPr>
        <w:t>وزارة التربية والتعليم/إحصاءات التعليم للعام الدراسي 200</w:t>
      </w:r>
      <w:r w:rsidRPr="00095FC5">
        <w:rPr>
          <w:rFonts w:hint="cs"/>
          <w:i/>
          <w:iCs/>
          <w:rtl/>
          <w:lang w:val="en-GB" w:bidi="ar-JO"/>
        </w:rPr>
        <w:t>4</w:t>
      </w:r>
      <w:r w:rsidRPr="00095FC5">
        <w:rPr>
          <w:rFonts w:hint="cs"/>
          <w:i/>
          <w:iCs/>
          <w:rtl/>
          <w:lang w:val="en-GB"/>
        </w:rPr>
        <w:t>-200</w:t>
      </w:r>
      <w:r w:rsidRPr="00095FC5">
        <w:rPr>
          <w:rFonts w:hint="cs"/>
          <w:i/>
          <w:iCs/>
          <w:rtl/>
          <w:lang w:val="en-GB" w:bidi="ar-JO"/>
        </w:rPr>
        <w:t>5</w:t>
      </w:r>
      <w:r>
        <w:rPr>
          <w:rFonts w:hint="cs"/>
          <w:rtl/>
          <w:lang w:val="en-GB" w:bidi="ar-JO"/>
        </w:rPr>
        <w:t>.</w:t>
      </w:r>
    </w:p>
    <w:p w:rsidR="000B3600" w:rsidRPr="000B3600" w:rsidRDefault="000B3600" w:rsidP="000B3600">
      <w:pPr>
        <w:pStyle w:val="SingleTxt"/>
        <w:spacing w:after="0" w:line="120" w:lineRule="exact"/>
        <w:rPr>
          <w:rFonts w:hint="cs"/>
          <w:sz w:val="10"/>
          <w:rtl/>
          <w:lang w:val="en-GB" w:bidi="ar-JO"/>
        </w:rPr>
      </w:pPr>
    </w:p>
    <w:p w:rsidR="000B3600" w:rsidRPr="000B3600" w:rsidRDefault="000B3600" w:rsidP="000B3600">
      <w:pPr>
        <w:pStyle w:val="SingleTxt"/>
        <w:spacing w:after="0" w:line="120" w:lineRule="exact"/>
        <w:rPr>
          <w:rFonts w:hint="cs"/>
          <w:sz w:val="10"/>
          <w:rtl/>
          <w:lang w:val="en-GB" w:bidi="ar-JO"/>
        </w:rPr>
      </w:pPr>
    </w:p>
    <w:p w:rsidR="000B3600" w:rsidRPr="000B3600" w:rsidRDefault="000B3600" w:rsidP="000B3600">
      <w:pPr>
        <w:pStyle w:val="SingleTxt"/>
        <w:spacing w:line="380" w:lineRule="exact"/>
        <w:rPr>
          <w:rFonts w:hint="cs"/>
          <w:rtl/>
          <w:lang w:val="en-GB"/>
        </w:rPr>
      </w:pPr>
      <w:r>
        <w:rPr>
          <w:rFonts w:hint="cs"/>
          <w:rtl/>
          <w:lang w:val="en-GB" w:bidi="ar-JO"/>
        </w:rPr>
        <w:t xml:space="preserve">120 - </w:t>
      </w:r>
      <w:r w:rsidRPr="000B3600">
        <w:rPr>
          <w:rFonts w:hint="cs"/>
          <w:rtl/>
          <w:lang w:val="en-GB" w:bidi="ar-JO"/>
        </w:rPr>
        <w:t xml:space="preserve">وعلى صعيد التعليم العالي، </w:t>
      </w:r>
      <w:r w:rsidRPr="000B3600">
        <w:rPr>
          <w:rFonts w:hint="cs"/>
          <w:rtl/>
          <w:lang w:val="en-GB"/>
        </w:rPr>
        <w:t>تشرف على كليات المجتمع عدة جهات منها جامعة البلقاء التطبيقية ودوائر حكومية أخرى ووكالة الغوث الدولية بالإضافة إلى القطاع الخاص. ويبلغ عدد الإناث المدرسات في هذه الكليات على اختلاف جهة الإشراف (5</w:t>
      </w:r>
      <w:r w:rsidRPr="000B3600">
        <w:rPr>
          <w:rFonts w:hint="cs"/>
          <w:rtl/>
          <w:lang w:val="en-GB" w:bidi="ar-JO"/>
        </w:rPr>
        <w:t>68</w:t>
      </w:r>
      <w:r w:rsidRPr="000B3600">
        <w:rPr>
          <w:rFonts w:hint="cs"/>
          <w:rtl/>
          <w:lang w:val="en-GB"/>
        </w:rPr>
        <w:t>) من أصل (</w:t>
      </w:r>
      <w:r w:rsidRPr="000B3600">
        <w:rPr>
          <w:rFonts w:hint="cs"/>
          <w:rtl/>
          <w:lang w:val="en-GB" w:bidi="ar-JO"/>
        </w:rPr>
        <w:t>1683</w:t>
      </w:r>
      <w:r w:rsidRPr="000B3600">
        <w:rPr>
          <w:rFonts w:hint="cs"/>
          <w:rtl/>
          <w:lang w:val="en-GB"/>
        </w:rPr>
        <w:t>) أي ما نسبته (</w:t>
      </w:r>
      <w:r w:rsidRPr="000B3600">
        <w:rPr>
          <w:rFonts w:hint="cs"/>
          <w:rtl/>
          <w:lang w:val="en-GB" w:bidi="ar-JO"/>
        </w:rPr>
        <w:t>33.7</w:t>
      </w:r>
      <w:r>
        <w:rPr>
          <w:rFonts w:hint="cs"/>
          <w:rtl/>
          <w:lang w:val="en-GB"/>
        </w:rPr>
        <w:t>٪</w:t>
      </w:r>
      <w:r w:rsidRPr="000B3600">
        <w:rPr>
          <w:rFonts w:hint="cs"/>
          <w:rtl/>
          <w:lang w:val="en-GB"/>
        </w:rPr>
        <w:t>). أما الجامعات الأردنية (الحكومية والخاصة) فيبلغ عددها (2</w:t>
      </w:r>
      <w:r w:rsidRPr="000B3600">
        <w:rPr>
          <w:rFonts w:hint="cs"/>
          <w:rtl/>
          <w:lang w:val="en-GB" w:bidi="ar-JO"/>
        </w:rPr>
        <w:t>1</w:t>
      </w:r>
      <w:r w:rsidRPr="000B3600">
        <w:rPr>
          <w:rFonts w:hint="cs"/>
          <w:rtl/>
          <w:lang w:val="en-GB"/>
        </w:rPr>
        <w:t>) جامعة جميعها مختلطة. ويبلغ عدد الإناث المدرسات</w:t>
      </w:r>
      <w:r w:rsidRPr="000B3600">
        <w:rPr>
          <w:rFonts w:hint="cs"/>
          <w:rtl/>
          <w:lang w:val="en-GB" w:bidi="ar-JO"/>
        </w:rPr>
        <w:t xml:space="preserve"> في الجامعات</w:t>
      </w:r>
      <w:r w:rsidRPr="000B3600">
        <w:rPr>
          <w:rFonts w:hint="cs"/>
          <w:rtl/>
          <w:lang w:val="en-GB"/>
        </w:rPr>
        <w:t xml:space="preserve"> (</w:t>
      </w:r>
      <w:r w:rsidRPr="000B3600">
        <w:rPr>
          <w:rFonts w:hint="cs"/>
          <w:rtl/>
          <w:lang w:val="en-GB" w:bidi="ar-JO"/>
        </w:rPr>
        <w:t>998</w:t>
      </w:r>
      <w:r w:rsidRPr="000B3600">
        <w:rPr>
          <w:rFonts w:hint="cs"/>
          <w:rtl/>
          <w:lang w:val="en-GB"/>
        </w:rPr>
        <w:t>) من أصل (5</w:t>
      </w:r>
      <w:r w:rsidRPr="000B3600">
        <w:rPr>
          <w:rFonts w:hint="cs"/>
          <w:rtl/>
          <w:lang w:val="en-GB" w:bidi="ar-JO"/>
        </w:rPr>
        <w:t>942</w:t>
      </w:r>
      <w:r w:rsidRPr="000B3600">
        <w:rPr>
          <w:rFonts w:hint="cs"/>
          <w:rtl/>
          <w:lang w:val="en-GB"/>
        </w:rPr>
        <w:t>) أي ما نسبته (</w:t>
      </w:r>
      <w:r w:rsidRPr="000B3600">
        <w:rPr>
          <w:rFonts w:hint="cs"/>
          <w:rtl/>
          <w:lang w:val="en-GB" w:bidi="ar-JO"/>
        </w:rPr>
        <w:t>16.8</w:t>
      </w:r>
      <w:r>
        <w:rPr>
          <w:rFonts w:hint="cs"/>
          <w:rtl/>
          <w:lang w:val="en-GB"/>
        </w:rPr>
        <w:t>٪</w:t>
      </w:r>
      <w:r w:rsidRPr="000B3600">
        <w:rPr>
          <w:rFonts w:hint="cs"/>
          <w:rtl/>
          <w:lang w:val="en-GB"/>
        </w:rPr>
        <w:t>) من مجموع المدرسين والمدرسات.</w:t>
      </w:r>
    </w:p>
    <w:p w:rsidR="000B3600" w:rsidRPr="000B3600" w:rsidRDefault="000B3600" w:rsidP="000B3600">
      <w:pPr>
        <w:pStyle w:val="SingleTxt"/>
        <w:spacing w:after="0" w:line="120" w:lineRule="exact"/>
        <w:rPr>
          <w:rFonts w:hint="cs"/>
          <w:sz w:val="10"/>
          <w:rtl/>
          <w:lang w:val="en-GB" w:bidi="ar-JO"/>
        </w:rPr>
      </w:pPr>
    </w:p>
    <w:p w:rsidR="000B3600" w:rsidRPr="000B3600" w:rsidRDefault="000B3600" w:rsidP="000B3600">
      <w:pPr>
        <w:pStyle w:val="SingleTxt"/>
        <w:rPr>
          <w:rFonts w:hint="cs"/>
          <w:b/>
          <w:bCs/>
          <w:rtl/>
          <w:lang w:val="en-GB" w:bidi="ar-JO"/>
        </w:rPr>
      </w:pPr>
      <w:r w:rsidRPr="000B3600">
        <w:rPr>
          <w:b/>
          <w:bCs/>
          <w:rtl/>
          <w:lang w:val="en-GB"/>
        </w:rPr>
        <w:t xml:space="preserve">10/ (ج) </w:t>
      </w:r>
      <w:r w:rsidRPr="000B3600">
        <w:rPr>
          <w:rFonts w:hint="eastAsia"/>
          <w:b/>
          <w:bCs/>
          <w:rtl/>
          <w:lang w:val="en-GB"/>
        </w:rPr>
        <w:t>القضاء</w:t>
      </w:r>
      <w:r w:rsidRPr="000B3600">
        <w:rPr>
          <w:b/>
          <w:bCs/>
          <w:rtl/>
          <w:lang w:val="en-GB"/>
        </w:rPr>
        <w:t xml:space="preserve"> على أي مفهوم نمطي عن دور الرجل ودور المرأة على جميع مستويات التعليم وفي </w:t>
      </w:r>
      <w:r w:rsidRPr="000B3600">
        <w:rPr>
          <w:rFonts w:hint="eastAsia"/>
          <w:b/>
          <w:bCs/>
          <w:rtl/>
          <w:lang w:val="en-GB"/>
        </w:rPr>
        <w:t>جميع</w:t>
      </w:r>
      <w:r w:rsidRPr="000B3600">
        <w:rPr>
          <w:b/>
          <w:bCs/>
          <w:rtl/>
          <w:lang w:val="en-GB"/>
        </w:rPr>
        <w:t xml:space="preserve"> أشكاله عن طريق تشجيع التعليم المختلط وغيره من أنواع التعليم التي تساعد على </w:t>
      </w:r>
      <w:r w:rsidRPr="000B3600">
        <w:rPr>
          <w:rFonts w:hint="eastAsia"/>
          <w:b/>
          <w:bCs/>
          <w:rtl/>
          <w:lang w:val="en-GB"/>
        </w:rPr>
        <w:t>تحقيق</w:t>
      </w:r>
      <w:r w:rsidRPr="000B3600">
        <w:rPr>
          <w:b/>
          <w:bCs/>
          <w:rtl/>
          <w:lang w:val="en-GB"/>
        </w:rPr>
        <w:t xml:space="preserve"> هذا الهدف، ولا سيما عن طريق تنقيح كتب الدراسة والبرامج المدرسية وتكييف </w:t>
      </w:r>
      <w:r w:rsidRPr="000B3600">
        <w:rPr>
          <w:rFonts w:hint="eastAsia"/>
          <w:b/>
          <w:bCs/>
          <w:rtl/>
          <w:lang w:val="en-GB"/>
        </w:rPr>
        <w:t>أساليب</w:t>
      </w:r>
      <w:r>
        <w:rPr>
          <w:b/>
          <w:bCs/>
          <w:rtl/>
          <w:lang w:val="en-GB"/>
        </w:rPr>
        <w:t xml:space="preserve"> التعلي</w:t>
      </w:r>
      <w:r>
        <w:rPr>
          <w:rFonts w:hint="cs"/>
          <w:b/>
          <w:bCs/>
          <w:rtl/>
          <w:lang w:val="en-GB"/>
        </w:rPr>
        <w:t>م.</w:t>
      </w:r>
    </w:p>
    <w:p w:rsidR="000B3600" w:rsidRPr="000B3600" w:rsidRDefault="000B3600" w:rsidP="000B3600">
      <w:pPr>
        <w:pStyle w:val="SingleTxt"/>
        <w:spacing w:line="380" w:lineRule="exact"/>
        <w:rPr>
          <w:rFonts w:hint="cs"/>
          <w:lang w:val="en-GB" w:bidi="ar-JO"/>
        </w:rPr>
      </w:pPr>
      <w:r>
        <w:rPr>
          <w:rFonts w:hint="cs"/>
          <w:rtl/>
          <w:lang w:val="en-GB"/>
        </w:rPr>
        <w:t xml:space="preserve">121 - </w:t>
      </w:r>
      <w:r w:rsidRPr="000B3600">
        <w:rPr>
          <w:rFonts w:hint="cs"/>
          <w:rtl/>
          <w:lang w:val="en-GB"/>
        </w:rPr>
        <w:t>تبلغ نسبة المدارس المختلطة في الأردن (</w:t>
      </w:r>
      <w:r w:rsidRPr="000B3600">
        <w:rPr>
          <w:rFonts w:hint="cs"/>
          <w:rtl/>
          <w:lang w:val="en-GB" w:bidi="ar-JO"/>
        </w:rPr>
        <w:t>60.3</w:t>
      </w:r>
      <w:r>
        <w:rPr>
          <w:rFonts w:hint="cs"/>
          <w:rtl/>
          <w:lang w:val="en-GB"/>
        </w:rPr>
        <w:t>٪</w:t>
      </w:r>
      <w:r w:rsidRPr="000B3600">
        <w:rPr>
          <w:rFonts w:hint="cs"/>
          <w:rtl/>
          <w:lang w:val="en-GB"/>
        </w:rPr>
        <w:t>) من مجمل مدارس المملكة بغض النظر عن الجهة المشرفة</w:t>
      </w:r>
      <w:r w:rsidRPr="000B3600">
        <w:rPr>
          <w:rFonts w:hint="cs"/>
          <w:rtl/>
          <w:lang w:val="en-GB" w:bidi="ar-JO"/>
        </w:rPr>
        <w:t>، مما يعكس زيادة نسبة المدارس المختلطة في عام 1997 وفقا للتقرير الثاني للمملكة الأردنية الهاشمية حيث بلغت نسبة المدارس المختلطة، بغض النظر عن الجهة المشرفة (54.7</w:t>
      </w:r>
      <w:r>
        <w:rPr>
          <w:rFonts w:hint="cs"/>
          <w:rtl/>
          <w:lang w:val="en-GB" w:bidi="ar-JO"/>
        </w:rPr>
        <w:t>٪</w:t>
      </w:r>
      <w:r w:rsidRPr="000B3600">
        <w:rPr>
          <w:rFonts w:hint="cs"/>
          <w:rtl/>
          <w:lang w:val="en-GB" w:bidi="ar-JO"/>
        </w:rPr>
        <w:t xml:space="preserve">)، مما يعكس اهتمام الجهات المعنية بانتشار التعليم وفتح المدارس في كافة المناطق. أما بالنسبة لجهة الإشراف على المدارس المختلطة، فبين </w:t>
      </w:r>
      <w:r w:rsidRPr="000B3600">
        <w:rPr>
          <w:rFonts w:hint="cs"/>
          <w:rtl/>
          <w:lang w:val="en-GB"/>
        </w:rPr>
        <w:t xml:space="preserve">المدارس التابعة لوزارة التربية والتعليم تبلغ </w:t>
      </w:r>
      <w:r w:rsidRPr="000B3600">
        <w:rPr>
          <w:rFonts w:hint="cs"/>
          <w:rtl/>
          <w:lang w:val="en-GB" w:bidi="ar-JO"/>
        </w:rPr>
        <w:t>النسبة</w:t>
      </w:r>
      <w:r w:rsidRPr="000B3600">
        <w:rPr>
          <w:rFonts w:hint="cs"/>
          <w:rtl/>
          <w:lang w:val="en-GB"/>
        </w:rPr>
        <w:t xml:space="preserve"> (</w:t>
      </w:r>
      <w:r w:rsidRPr="000B3600">
        <w:rPr>
          <w:rFonts w:hint="cs"/>
          <w:rtl/>
          <w:lang w:val="en-GB" w:bidi="ar-JO"/>
        </w:rPr>
        <w:t>38.2</w:t>
      </w:r>
      <w:r>
        <w:rPr>
          <w:rFonts w:hint="cs"/>
          <w:rtl/>
          <w:lang w:val="en-GB"/>
        </w:rPr>
        <w:t>٪</w:t>
      </w:r>
      <w:r w:rsidRPr="000B3600">
        <w:rPr>
          <w:rFonts w:hint="cs"/>
          <w:rtl/>
          <w:lang w:val="en-GB"/>
        </w:rPr>
        <w:t>)</w:t>
      </w:r>
      <w:r w:rsidRPr="000B3600">
        <w:rPr>
          <w:rFonts w:hint="cs"/>
          <w:rtl/>
          <w:lang w:val="en-GB" w:bidi="ar-JO"/>
        </w:rPr>
        <w:t>.</w:t>
      </w:r>
      <w:r w:rsidRPr="000B3600">
        <w:rPr>
          <w:rFonts w:hint="cs"/>
          <w:rtl/>
          <w:lang w:val="en-GB"/>
        </w:rPr>
        <w:t xml:space="preserve"> و</w:t>
      </w:r>
      <w:r w:rsidRPr="000B3600">
        <w:rPr>
          <w:rFonts w:hint="cs"/>
          <w:rtl/>
          <w:lang w:val="en-GB" w:bidi="ar-JO"/>
        </w:rPr>
        <w:t xml:space="preserve">بين تلك </w:t>
      </w:r>
      <w:r w:rsidRPr="000B3600">
        <w:rPr>
          <w:rFonts w:hint="cs"/>
          <w:rtl/>
          <w:lang w:val="en-GB"/>
        </w:rPr>
        <w:t xml:space="preserve">التابعة </w:t>
      </w:r>
      <w:r w:rsidRPr="000B3600">
        <w:rPr>
          <w:rFonts w:hint="cs"/>
          <w:rtl/>
          <w:lang w:val="en-GB" w:bidi="ar-JO"/>
        </w:rPr>
        <w:t xml:space="preserve">لمؤسسات </w:t>
      </w:r>
      <w:r w:rsidRPr="000B3600">
        <w:rPr>
          <w:rFonts w:hint="cs"/>
          <w:rtl/>
          <w:lang w:val="en-GB"/>
        </w:rPr>
        <w:t>حكومية أخرى (</w:t>
      </w:r>
      <w:r w:rsidRPr="000B3600">
        <w:rPr>
          <w:rFonts w:hint="cs"/>
          <w:rtl/>
          <w:lang w:val="en-GB" w:bidi="ar-JO"/>
        </w:rPr>
        <w:t>10.6</w:t>
      </w:r>
      <w:r>
        <w:rPr>
          <w:rFonts w:hint="cs"/>
          <w:rtl/>
          <w:lang w:val="en-GB"/>
        </w:rPr>
        <w:t>٪</w:t>
      </w:r>
      <w:r w:rsidRPr="000B3600">
        <w:rPr>
          <w:rFonts w:hint="cs"/>
          <w:rtl/>
          <w:lang w:val="en-GB"/>
        </w:rPr>
        <w:t>) والتابعة لوكالة الغوث الدولية (5.</w:t>
      </w:r>
      <w:r w:rsidRPr="000B3600">
        <w:rPr>
          <w:rFonts w:hint="cs"/>
          <w:rtl/>
          <w:lang w:val="en-GB" w:bidi="ar-JO"/>
        </w:rPr>
        <w:t>8</w:t>
      </w:r>
      <w:r>
        <w:rPr>
          <w:rFonts w:hint="cs"/>
          <w:rtl/>
          <w:lang w:val="en-GB"/>
        </w:rPr>
        <w:t>٪</w:t>
      </w:r>
      <w:r w:rsidRPr="000B3600">
        <w:rPr>
          <w:rFonts w:hint="cs"/>
          <w:rtl/>
          <w:lang w:val="en-GB"/>
        </w:rPr>
        <w:t>) والتابعة للتعليم الخاص (</w:t>
      </w:r>
      <w:r w:rsidRPr="000B3600">
        <w:rPr>
          <w:rFonts w:hint="cs"/>
          <w:rtl/>
          <w:lang w:val="en-GB" w:bidi="ar-JO"/>
        </w:rPr>
        <w:t>95.3</w:t>
      </w:r>
      <w:r>
        <w:rPr>
          <w:rFonts w:hint="cs"/>
          <w:rtl/>
          <w:lang w:val="en-GB"/>
        </w:rPr>
        <w:t>٪).</w:t>
      </w:r>
    </w:p>
    <w:p w:rsidR="000B3600" w:rsidRPr="000B3600" w:rsidRDefault="000B3600" w:rsidP="00C90DD7">
      <w:pPr>
        <w:pStyle w:val="SingleTxt"/>
        <w:rPr>
          <w:rFonts w:hint="cs"/>
          <w:rtl/>
          <w:lang w:val="en-GB"/>
        </w:rPr>
      </w:pPr>
      <w:r>
        <w:rPr>
          <w:rFonts w:hint="cs"/>
          <w:rtl/>
          <w:lang w:val="en-GB"/>
        </w:rPr>
        <w:t xml:space="preserve">122 - </w:t>
      </w:r>
      <w:r w:rsidRPr="000B3600">
        <w:rPr>
          <w:rFonts w:hint="cs"/>
          <w:rtl/>
          <w:lang w:val="en-GB"/>
        </w:rPr>
        <w:t>أما فيما يخص المناهج فتقوم وزارة التربية والتعليم بشكل دوري بمراجعة المناهج التربوية لتطويرها وتضمين المفاهيم المختلفة ومواكبة الاتفاقيات العالمية التي توقع عليها حكومة المملكة الأردنية الهاشمية حيث تم تضمين الكتب المدرسية بعض بنود المعاهدات والاتفاقيات الدولية الخاصة بحقوق الإنسان. وقد بادرت وزارة التربية والتعليم إلى ضمان تمثيل النساء في مراجعة المناهج التربوية حيث تبلغ نسبتهن في اللجان 50</w:t>
      </w:r>
      <w:r>
        <w:rPr>
          <w:rFonts w:hint="cs"/>
          <w:rtl/>
          <w:lang w:val="en-GB"/>
        </w:rPr>
        <w:t>٪</w:t>
      </w:r>
      <w:r w:rsidRPr="000B3600">
        <w:rPr>
          <w:rFonts w:hint="cs"/>
          <w:rtl/>
          <w:lang w:val="en-GB"/>
        </w:rPr>
        <w:t xml:space="preserve"> وفي فرق الإشراف على مراجعة المناهج (40</w:t>
      </w:r>
      <w:r>
        <w:rPr>
          <w:rFonts w:hint="cs"/>
          <w:rtl/>
          <w:lang w:val="en-GB"/>
        </w:rPr>
        <w:t>٪</w:t>
      </w:r>
      <w:r w:rsidRPr="000B3600">
        <w:rPr>
          <w:rFonts w:hint="cs"/>
          <w:rtl/>
          <w:lang w:val="en-GB"/>
        </w:rPr>
        <w:t xml:space="preserve">). وتعمل وزارة التربية والتعليم على تعديل المناهج والكتب المدرسية بحيث يتم إزالة أي مؤشرات سلبية عرضية. كما قامت الوزارة باعتبار النوع الاجتماعي أحد النقاط المشتركة لاستراتيجية التعلم الالكتروني. </w:t>
      </w:r>
      <w:r w:rsidRPr="000B3600">
        <w:rPr>
          <w:rFonts w:hint="cs"/>
          <w:rtl/>
          <w:lang w:val="en-GB" w:bidi="ar-JO"/>
        </w:rPr>
        <w:t xml:space="preserve">كذلك </w:t>
      </w:r>
      <w:r w:rsidRPr="000B3600">
        <w:rPr>
          <w:rFonts w:hint="cs"/>
          <w:rtl/>
          <w:lang w:val="en-GB"/>
        </w:rPr>
        <w:t xml:space="preserve">تعمل الوزارة على التوعية بالنوع الاجتماعي وأدوار كل من النساء والرجال بالمجتمع وحقوق المرأة في الإسلام والقانون وتجربة المرأة الأردنية. من جهة أخرى بادرت وزارة التربية والتعليم في تعديل نظام الثانوية العامة ليصبح </w:t>
      </w:r>
      <w:r w:rsidRPr="000B3600">
        <w:rPr>
          <w:rFonts w:hint="cs"/>
          <w:rtl/>
          <w:lang w:val="en-GB" w:bidi="ar-JO"/>
        </w:rPr>
        <w:t xml:space="preserve">حسب </w:t>
      </w:r>
      <w:r w:rsidRPr="000B3600">
        <w:rPr>
          <w:rFonts w:hint="cs"/>
          <w:rtl/>
          <w:lang w:val="en-GB"/>
        </w:rPr>
        <w:t>نظام الفصول</w:t>
      </w:r>
      <w:r w:rsidRPr="000B3600">
        <w:rPr>
          <w:rFonts w:hint="cs"/>
          <w:rtl/>
          <w:lang w:val="en-GB" w:bidi="ar-JO"/>
        </w:rPr>
        <w:t>،</w:t>
      </w:r>
      <w:r w:rsidRPr="000B3600">
        <w:rPr>
          <w:rFonts w:hint="cs"/>
          <w:rtl/>
          <w:lang w:val="en-GB"/>
        </w:rPr>
        <w:t xml:space="preserve"> و</w:t>
      </w:r>
      <w:r w:rsidRPr="000B3600">
        <w:rPr>
          <w:rFonts w:hint="cs"/>
          <w:rtl/>
          <w:lang w:val="en-GB" w:bidi="ar-JO"/>
        </w:rPr>
        <w:t xml:space="preserve">قد بدأ العمل بالنظام الجديد </w:t>
      </w:r>
      <w:r w:rsidRPr="000B3600">
        <w:rPr>
          <w:rFonts w:hint="cs"/>
          <w:rtl/>
          <w:lang w:val="en-GB"/>
        </w:rPr>
        <w:t xml:space="preserve">من العام الدراسي القادم 2003/2004 مما يتيح </w:t>
      </w:r>
      <w:r w:rsidRPr="000B3600">
        <w:rPr>
          <w:rFonts w:hint="cs"/>
          <w:rtl/>
          <w:lang w:val="en-GB" w:bidi="ar-JO"/>
        </w:rPr>
        <w:t>فرصاً</w:t>
      </w:r>
      <w:r w:rsidRPr="000B3600">
        <w:rPr>
          <w:rFonts w:hint="cs"/>
          <w:rtl/>
          <w:lang w:val="en-GB"/>
        </w:rPr>
        <w:t xml:space="preserve"> أفضل للإناث في الالتحاق به</w:t>
      </w:r>
      <w:r w:rsidRPr="000B3600">
        <w:rPr>
          <w:rFonts w:hint="cs"/>
          <w:rtl/>
          <w:lang w:val="en-GB" w:bidi="ar-JO"/>
        </w:rPr>
        <w:t>،</w:t>
      </w:r>
      <w:r w:rsidRPr="000B3600">
        <w:rPr>
          <w:rFonts w:hint="cs"/>
          <w:rtl/>
          <w:lang w:val="en-GB"/>
        </w:rPr>
        <w:t xml:space="preserve"> </w:t>
      </w:r>
      <w:r w:rsidRPr="000B3600">
        <w:rPr>
          <w:rFonts w:hint="cs"/>
          <w:rtl/>
          <w:lang w:val="en-GB" w:bidi="ar-JO"/>
        </w:rPr>
        <w:t xml:space="preserve">هذا </w:t>
      </w:r>
      <w:r w:rsidRPr="000B3600">
        <w:rPr>
          <w:rFonts w:hint="cs"/>
          <w:rtl/>
          <w:lang w:val="en-GB"/>
        </w:rPr>
        <w:t>بالإضافة إلى تقديم برنامج الإدارة المعلوماتية في برنامج الثانوي المهني</w:t>
      </w:r>
      <w:r w:rsidRPr="000B3600">
        <w:rPr>
          <w:rFonts w:hint="cs"/>
          <w:rtl/>
          <w:lang w:val="en-GB" w:bidi="ar-JO"/>
        </w:rPr>
        <w:t>.</w:t>
      </w:r>
      <w:r w:rsidRPr="000B3600">
        <w:rPr>
          <w:rFonts w:hint="cs"/>
          <w:rtl/>
          <w:lang w:val="en-GB"/>
        </w:rPr>
        <w:t xml:space="preserve"> </w:t>
      </w:r>
    </w:p>
    <w:p w:rsidR="000B3600" w:rsidRPr="000B3600" w:rsidRDefault="000B3600" w:rsidP="000B3600">
      <w:pPr>
        <w:pStyle w:val="SingleTxt"/>
        <w:rPr>
          <w:rFonts w:hint="cs"/>
          <w:rtl/>
          <w:lang w:val="en-GB"/>
        </w:rPr>
      </w:pPr>
      <w:r>
        <w:rPr>
          <w:rFonts w:hint="cs"/>
          <w:rtl/>
          <w:lang w:val="en-GB" w:bidi="ar-JO"/>
        </w:rPr>
        <w:t xml:space="preserve">123 - </w:t>
      </w:r>
      <w:r w:rsidRPr="000B3600">
        <w:rPr>
          <w:rFonts w:hint="cs"/>
          <w:rtl/>
          <w:lang w:val="en-GB" w:bidi="ar-JO"/>
        </w:rPr>
        <w:t xml:space="preserve">وفي هذا المجال </w:t>
      </w:r>
      <w:r w:rsidR="00E352F0">
        <w:rPr>
          <w:rFonts w:hint="cs"/>
          <w:rtl/>
          <w:lang w:val="en-GB" w:bidi="ar-JO"/>
        </w:rPr>
        <w:t>لا بد</w:t>
      </w:r>
      <w:r w:rsidRPr="000B3600">
        <w:rPr>
          <w:rFonts w:hint="cs"/>
          <w:rtl/>
          <w:lang w:val="en-GB" w:bidi="ar-JO"/>
        </w:rPr>
        <w:t xml:space="preserve"> من الإشارة إلى نتائج دراسة أجراها أحد أساتذة الجامعة الأردنية تناولت البحث في منهاج وزارة التربية والتعليم وإدماج النوع الاجتماعي فيها. وقام الباحث </w:t>
      </w:r>
      <w:r w:rsidRPr="000B3600">
        <w:rPr>
          <w:rFonts w:hint="cs"/>
          <w:rtl/>
          <w:lang w:val="en-GB"/>
        </w:rPr>
        <w:t>بدراسة مناهج المرحلة الأساسية وتحليلها من حيث المضمون والعرض باستخدام أدوات تحليل الأدوار الاجتماعية</w:t>
      </w:r>
      <w:r w:rsidRPr="000B3600">
        <w:rPr>
          <w:rFonts w:hint="cs"/>
          <w:rtl/>
          <w:lang w:val="en-GB" w:bidi="ar-JO"/>
        </w:rPr>
        <w:t>،</w:t>
      </w:r>
      <w:r w:rsidRPr="000B3600">
        <w:rPr>
          <w:rFonts w:hint="cs"/>
          <w:rtl/>
          <w:lang w:val="en-GB"/>
        </w:rPr>
        <w:t xml:space="preserve"> وتوصل من خلال دراسته إلى أن عرض الأدوار الاجتماعية للذكور والإناث غالبا ما يتركز في مناهج اللغة العربية والتربية الوطنية. </w:t>
      </w:r>
      <w:r w:rsidRPr="000B3600">
        <w:rPr>
          <w:rFonts w:hint="cs"/>
          <w:rtl/>
          <w:lang w:val="en-GB" w:bidi="ar-JO"/>
        </w:rPr>
        <w:t xml:space="preserve">كما بين الباحث أن </w:t>
      </w:r>
      <w:r w:rsidRPr="000B3600">
        <w:rPr>
          <w:rFonts w:hint="cs"/>
          <w:rtl/>
          <w:lang w:val="en-GB"/>
        </w:rPr>
        <w:t>نسبة الأدوار الذكورية</w:t>
      </w:r>
      <w:r w:rsidRPr="000B3600">
        <w:rPr>
          <w:rFonts w:hint="cs"/>
          <w:rtl/>
          <w:lang w:val="en-GB" w:bidi="ar-JO"/>
        </w:rPr>
        <w:t xml:space="preserve"> تزداد </w:t>
      </w:r>
      <w:r w:rsidRPr="000B3600">
        <w:rPr>
          <w:rFonts w:hint="cs"/>
          <w:rtl/>
          <w:lang w:val="en-GB"/>
        </w:rPr>
        <w:t>في المناهج العلمية كالرياضيات والعلوم</w:t>
      </w:r>
      <w:r w:rsidRPr="000B3600">
        <w:rPr>
          <w:rFonts w:hint="cs"/>
          <w:rtl/>
          <w:lang w:val="en-GB" w:bidi="ar-JO"/>
        </w:rPr>
        <w:t>،</w:t>
      </w:r>
      <w:r w:rsidRPr="000B3600">
        <w:rPr>
          <w:rFonts w:hint="cs"/>
          <w:rtl/>
          <w:lang w:val="en-GB"/>
        </w:rPr>
        <w:t xml:space="preserve"> ولفت النظر إلى أن الأدوار الاجتماعية تظهر من خلال شروحات الدروس من قبل المعلمين والمعلمات حتى في الأوقات التي تكون فيها هذه الأدوار غير موجودة في الكتب. </w:t>
      </w:r>
      <w:r w:rsidRPr="000B3600">
        <w:rPr>
          <w:rFonts w:hint="cs"/>
          <w:rtl/>
          <w:lang w:val="en-GB" w:bidi="ar-JO"/>
        </w:rPr>
        <w:t>هذا وقد توصلت الدراسة إلى مؤشرات خاصة بالكتب المدرسية، من أبرزها</w:t>
      </w:r>
      <w:r w:rsidRPr="000B3600">
        <w:rPr>
          <w:rFonts w:hint="cs"/>
          <w:rtl/>
          <w:lang w:val="en-GB"/>
        </w:rPr>
        <w:t>:</w:t>
      </w:r>
    </w:p>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Pr>
          <w:rFonts w:hint="eastAsia"/>
          <w:rtl/>
          <w:lang w:val="en-GB" w:bidi="ar-JO"/>
        </w:rPr>
        <w:t>”</w:t>
      </w:r>
      <w:r w:rsidRPr="000B3600">
        <w:rPr>
          <w:rFonts w:hint="cs"/>
          <w:i/>
          <w:iCs/>
          <w:rtl/>
          <w:lang w:val="en-GB" w:bidi="ar-JO"/>
        </w:rPr>
        <w:t>هناك تواجد محدود للأدوار الأنثوية كنسبة من مجمل الأدوار التي تم رصدها</w:t>
      </w:r>
      <w:r w:rsidRPr="000B3600">
        <w:rPr>
          <w:rFonts w:hint="cs"/>
          <w:rtl/>
          <w:lang w:val="en-GB" w:bidi="ar-JO"/>
        </w:rPr>
        <w:t>.</w:t>
      </w:r>
    </w:p>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Pr="000B3600">
        <w:rPr>
          <w:rFonts w:hint="cs"/>
          <w:i/>
          <w:iCs/>
          <w:rtl/>
          <w:lang w:val="en-GB" w:bidi="ar-JO"/>
        </w:rPr>
        <w:t>هناك فصل واضح على أساس الأدوار الجندرية التقليدية، حيث تتركز الأدوار الأنثوية في الأدوار الخاصة أو العائلية وتتركز الأدوار الذكورية في الأدوار العامة</w:t>
      </w:r>
      <w:r w:rsidRPr="000B3600">
        <w:rPr>
          <w:rFonts w:hint="cs"/>
          <w:rtl/>
          <w:lang w:val="en-GB" w:bidi="ar-JO"/>
        </w:rPr>
        <w:t>.</w:t>
      </w:r>
    </w:p>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Pr="000B3600">
        <w:rPr>
          <w:rFonts w:hint="cs"/>
          <w:i/>
          <w:iCs/>
          <w:rtl/>
          <w:lang w:val="en-GB" w:bidi="ar-JO"/>
        </w:rPr>
        <w:t>غالبية الأدوار الأنثوية في الحياة العامة تتركز في المجالات التقليدية كالتدريس والتدريب وتختفي في الأدوار غير التقليدية كالأعمال الحرة والسياسة</w:t>
      </w:r>
      <w:r w:rsidRPr="000B3600">
        <w:rPr>
          <w:rFonts w:hint="cs"/>
          <w:rtl/>
          <w:lang w:val="en-GB" w:bidi="ar-JO"/>
        </w:rPr>
        <w:t>.</w:t>
      </w:r>
    </w:p>
    <w:p w:rsidR="000B3600" w:rsidRPr="000B3600" w:rsidRDefault="000B3600" w:rsidP="000B36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bidi="ar-JO"/>
        </w:rPr>
      </w:pPr>
      <w:r>
        <w:rPr>
          <w:rFonts w:hint="cs"/>
          <w:rtl/>
          <w:lang w:val="en-GB" w:bidi="ar-JO"/>
        </w:rPr>
        <w:tab/>
        <w:t>•</w:t>
      </w:r>
      <w:r>
        <w:rPr>
          <w:rFonts w:hint="cs"/>
          <w:rtl/>
          <w:lang w:val="en-GB" w:bidi="ar-JO"/>
        </w:rPr>
        <w:tab/>
      </w:r>
      <w:r w:rsidRPr="000B3600">
        <w:rPr>
          <w:rFonts w:hint="cs"/>
          <w:i/>
          <w:iCs/>
          <w:rtl/>
          <w:lang w:val="en-GB" w:bidi="ar-JO"/>
        </w:rPr>
        <w:t>أن دور الأم والزوجة والابنة يستحوذ على غالبية الأدوار الأنثوية العائلية</w:t>
      </w:r>
      <w:r>
        <w:rPr>
          <w:rFonts w:hint="eastAsia"/>
          <w:rtl/>
          <w:lang w:val="en-GB" w:bidi="ar-JO"/>
        </w:rPr>
        <w:t>“</w:t>
      </w:r>
      <w:r w:rsidRPr="000B3600">
        <w:rPr>
          <w:rFonts w:hint="cs"/>
          <w:rtl/>
          <w:lang w:val="en-GB" w:bidi="ar-JO"/>
        </w:rPr>
        <w:t>.</w:t>
      </w:r>
    </w:p>
    <w:p w:rsidR="000B3600" w:rsidRPr="000B3600" w:rsidRDefault="000B3600" w:rsidP="000B3600">
      <w:pPr>
        <w:pStyle w:val="SingleTxt"/>
        <w:rPr>
          <w:rFonts w:hint="cs"/>
          <w:rtl/>
          <w:lang w:val="en-GB"/>
        </w:rPr>
      </w:pPr>
      <w:r>
        <w:rPr>
          <w:rFonts w:hint="cs"/>
          <w:rtl/>
          <w:lang w:val="en-GB"/>
        </w:rPr>
        <w:t xml:space="preserve">124 - </w:t>
      </w:r>
      <w:r w:rsidRPr="000B3600">
        <w:rPr>
          <w:rFonts w:hint="cs"/>
          <w:rtl/>
          <w:lang w:val="en-GB"/>
        </w:rPr>
        <w:t>وبالرغم من أن نتائج الدراسة تشير إلى ضعف في تمثيل أدوار غير تقليدية للمرأة بالإضافة إلى ترسيخ التنميط الاجتماعي السائد</w:t>
      </w:r>
      <w:r w:rsidRPr="000B3600">
        <w:rPr>
          <w:rFonts w:hint="cs"/>
          <w:rtl/>
          <w:lang w:val="en-GB" w:bidi="ar-JO"/>
        </w:rPr>
        <w:t>،</w:t>
      </w:r>
      <w:r w:rsidRPr="000B3600">
        <w:rPr>
          <w:rFonts w:hint="cs"/>
          <w:rtl/>
          <w:lang w:val="en-GB"/>
        </w:rPr>
        <w:t xml:space="preserve"> إلا أن التطور الذي يشهده المجتمع الأردني والرؤيا الجديدة لدور الأردن على المستوى الإقليمي والدولي يدفع باتجاه تعديلات جذرية على المناهج</w:t>
      </w:r>
      <w:r w:rsidRPr="000B3600">
        <w:rPr>
          <w:rFonts w:hint="cs"/>
          <w:rtl/>
          <w:lang w:val="en-GB" w:bidi="ar-JO"/>
        </w:rPr>
        <w:t xml:space="preserve">. وقد </w:t>
      </w:r>
      <w:r w:rsidRPr="000B3600">
        <w:rPr>
          <w:rFonts w:hint="cs"/>
          <w:rtl/>
          <w:lang w:val="en-GB"/>
        </w:rPr>
        <w:t xml:space="preserve">تم التأكيد ضمن الاستراتيجيات والسياسات التربوية لوزارة التربية والتعليم على </w:t>
      </w:r>
      <w:r>
        <w:rPr>
          <w:rFonts w:hint="eastAsia"/>
          <w:rtl/>
          <w:lang w:val="en-GB"/>
        </w:rPr>
        <w:t>”</w:t>
      </w:r>
      <w:r w:rsidRPr="000B3600">
        <w:rPr>
          <w:rFonts w:hint="cs"/>
          <w:rtl/>
          <w:lang w:val="en-GB"/>
        </w:rPr>
        <w:t>مواصلة تطوير المناهج والكتب المدرسية لتتلاءم مع الحاجات المتغيرة للفرد والمجتمع، ومتابعة إدخال المفاهيم التربوية المعاصرة ضمنها، كالتربية الصحية والسكانية والبيئية والمهنية، والعمل على إبراز صورة متوازنة للأسرة بشكل عام، وللمرأة بشكل خاص فيها</w:t>
      </w:r>
      <w:r>
        <w:rPr>
          <w:rFonts w:hint="eastAsia"/>
          <w:rtl/>
          <w:lang w:val="en-GB"/>
        </w:rPr>
        <w:t>“</w:t>
      </w:r>
      <w:r w:rsidRPr="000B3600">
        <w:rPr>
          <w:rFonts w:hint="cs"/>
          <w:rtl/>
          <w:lang w:val="en-GB"/>
        </w:rPr>
        <w:t xml:space="preserve">. وتعمل وزارة التربية والتعليم على تعديل المناهج والكتب المدرسية بحيث يتم إزالة </w:t>
      </w:r>
      <w:r w:rsidRPr="000B3600">
        <w:rPr>
          <w:rFonts w:hint="cs"/>
          <w:rtl/>
          <w:lang w:val="en-GB" w:bidi="ar-JO"/>
        </w:rPr>
        <w:t>أية</w:t>
      </w:r>
      <w:r w:rsidRPr="000B3600">
        <w:rPr>
          <w:rFonts w:hint="cs"/>
          <w:rtl/>
          <w:lang w:val="en-GB"/>
        </w:rPr>
        <w:t xml:space="preserve"> مؤشرات سلبية عرضية كما تعكف الوزارة على إعداد برنامج توجيه مهني لإزالة الاتجاهات التقليدية السائدة نحو عمل المرأة وتوجهها لمهن غير تقليدية.</w:t>
      </w:r>
    </w:p>
    <w:p w:rsidR="000B3600" w:rsidRPr="000B3600" w:rsidRDefault="000B3600" w:rsidP="000B3600">
      <w:pPr>
        <w:pStyle w:val="SingleTxt"/>
        <w:spacing w:after="0" w:line="120" w:lineRule="exact"/>
        <w:rPr>
          <w:rFonts w:hint="cs"/>
          <w:b/>
          <w:bCs/>
          <w:sz w:val="10"/>
          <w:rtl/>
          <w:lang w:val="en-GB" w:bidi="ar-JO"/>
        </w:rPr>
      </w:pPr>
    </w:p>
    <w:p w:rsidR="000B3600" w:rsidRPr="000B3600" w:rsidRDefault="000B3600" w:rsidP="000B3600">
      <w:pPr>
        <w:pStyle w:val="SingleTxt"/>
        <w:rPr>
          <w:rFonts w:hint="cs"/>
          <w:b/>
          <w:bCs/>
          <w:rtl/>
          <w:lang w:val="en-GB" w:bidi="ar-JO"/>
        </w:rPr>
      </w:pPr>
      <w:r w:rsidRPr="000B3600">
        <w:rPr>
          <w:rFonts w:hint="cs"/>
          <w:b/>
          <w:bCs/>
          <w:rtl/>
          <w:lang w:val="en-GB" w:bidi="ar-JO"/>
        </w:rPr>
        <w:t>10</w:t>
      </w:r>
      <w:r w:rsidRPr="000B3600">
        <w:rPr>
          <w:b/>
          <w:bCs/>
          <w:rtl/>
          <w:lang w:val="en-GB"/>
        </w:rPr>
        <w:t xml:space="preserve">/ (د) </w:t>
      </w:r>
      <w:r w:rsidRPr="000B3600">
        <w:rPr>
          <w:rFonts w:hint="eastAsia"/>
          <w:b/>
          <w:bCs/>
          <w:rtl/>
          <w:lang w:val="en-GB"/>
        </w:rPr>
        <w:t>الفرص</w:t>
      </w:r>
      <w:r w:rsidRPr="000B3600">
        <w:rPr>
          <w:b/>
          <w:bCs/>
          <w:rtl/>
          <w:lang w:val="en-GB"/>
        </w:rPr>
        <w:t xml:space="preserve"> نفسها للاستفادة من المنح التعليمية وغيرها من المنح الدراسية</w:t>
      </w:r>
    </w:p>
    <w:p w:rsidR="000B3600" w:rsidRPr="000B3600" w:rsidRDefault="000B3600" w:rsidP="000B3600">
      <w:pPr>
        <w:pStyle w:val="SingleTxt"/>
        <w:rPr>
          <w:rFonts w:hint="cs"/>
          <w:rtl/>
          <w:lang w:val="en-GB"/>
        </w:rPr>
      </w:pPr>
      <w:r>
        <w:rPr>
          <w:rFonts w:hint="cs"/>
          <w:rtl/>
          <w:lang w:val="en-GB"/>
        </w:rPr>
        <w:t xml:space="preserve">125 - </w:t>
      </w:r>
      <w:r w:rsidRPr="000B3600">
        <w:rPr>
          <w:rFonts w:hint="cs"/>
          <w:rtl/>
          <w:lang w:val="en-GB"/>
        </w:rPr>
        <w:t>تعتمد التعليمات الخاصة بالمنح التعليمية على المساواة بين الجنسين ومن هنا فإن منح المكرمة الملكية تعتمد على معايير كمعدل الطالب/الطالبة في الثانوية العامة، و</w:t>
      </w:r>
      <w:r w:rsidRPr="000B3600">
        <w:rPr>
          <w:rFonts w:hint="cs"/>
          <w:rtl/>
          <w:lang w:val="en-GB" w:bidi="ar-JO"/>
        </w:rPr>
        <w:t xml:space="preserve">ترتيبه وترتيبها </w:t>
      </w:r>
      <w:r w:rsidRPr="000B3600">
        <w:rPr>
          <w:rFonts w:hint="cs"/>
          <w:rtl/>
          <w:lang w:val="en-GB"/>
        </w:rPr>
        <w:t xml:space="preserve">في المحافظة والتخصص المطلوب. أما بالنسبة لبرامج التأهيل التربوي التي تقدم كمنح للمعلمين والمعلمات </w:t>
      </w:r>
      <w:r w:rsidRPr="000B3600">
        <w:rPr>
          <w:rFonts w:hint="cs"/>
          <w:rtl/>
          <w:lang w:val="en-GB" w:bidi="ar-JO"/>
        </w:rPr>
        <w:t xml:space="preserve">في وزارة التربية والتعليم </w:t>
      </w:r>
      <w:r>
        <w:rPr>
          <w:rFonts w:hint="cs"/>
          <w:rtl/>
          <w:lang w:val="en-GB"/>
        </w:rPr>
        <w:t>فتعتمد على معدل كلية المجتمع/</w:t>
      </w:r>
      <w:r w:rsidRPr="000B3600">
        <w:rPr>
          <w:rFonts w:hint="cs"/>
          <w:rtl/>
          <w:lang w:val="en-GB"/>
        </w:rPr>
        <w:t>الجامعة وسنوات ا</w:t>
      </w:r>
      <w:r>
        <w:rPr>
          <w:rFonts w:hint="cs"/>
          <w:rtl/>
          <w:lang w:val="en-GB"/>
        </w:rPr>
        <w:t>لخدمة والتقارير السنوية للموظف/</w:t>
      </w:r>
      <w:r w:rsidRPr="000B3600">
        <w:rPr>
          <w:rFonts w:hint="cs"/>
          <w:rtl/>
          <w:lang w:val="en-GB"/>
        </w:rPr>
        <w:t>الموظفة والتخصص المطلوب.</w:t>
      </w:r>
    </w:p>
    <w:p w:rsidR="000B3600" w:rsidRDefault="00DB5378" w:rsidP="00DB5378">
      <w:pPr>
        <w:pStyle w:val="SingleTxt"/>
        <w:rPr>
          <w:rFonts w:hint="cs"/>
          <w:rtl/>
          <w:lang w:val="en-GB"/>
        </w:rPr>
      </w:pPr>
      <w:r>
        <w:rPr>
          <w:rFonts w:hint="cs"/>
          <w:rtl/>
          <w:lang w:val="en-GB" w:bidi="ar-JO"/>
        </w:rPr>
        <w:t xml:space="preserve">126 - </w:t>
      </w:r>
      <w:r w:rsidR="000B3600" w:rsidRPr="000B3600">
        <w:rPr>
          <w:rFonts w:hint="cs"/>
          <w:rtl/>
          <w:lang w:val="en-GB" w:bidi="ar-JO"/>
        </w:rPr>
        <w:t>و</w:t>
      </w:r>
      <w:r w:rsidR="000B3600" w:rsidRPr="000B3600">
        <w:rPr>
          <w:rFonts w:hint="cs"/>
          <w:rtl/>
          <w:lang w:val="en-GB"/>
        </w:rPr>
        <w:t>بالنسبة لتوزيع طلبة الدراسات العليا (بكالوريو</w:t>
      </w:r>
      <w:r w:rsidR="000B3600" w:rsidRPr="000B3600">
        <w:rPr>
          <w:rFonts w:hint="eastAsia"/>
          <w:rtl/>
          <w:lang w:val="en-GB"/>
        </w:rPr>
        <w:t>س</w:t>
      </w:r>
      <w:r w:rsidR="000B3600" w:rsidRPr="000B3600">
        <w:rPr>
          <w:rFonts w:hint="cs"/>
          <w:rtl/>
          <w:lang w:val="en-GB"/>
        </w:rPr>
        <w:t>) المستفيدين من البعثات الداخلية (أوائل الألوية، الكشافة والمرشدات والصندوق الأردني الهاشمي للتنمية البشرية)</w:t>
      </w:r>
      <w:r w:rsidR="000B3600" w:rsidRPr="000B3600">
        <w:rPr>
          <w:rFonts w:hint="cs"/>
          <w:rtl/>
          <w:lang w:val="en-GB" w:bidi="ar-JO"/>
        </w:rPr>
        <w:t>،</w:t>
      </w:r>
      <w:r w:rsidR="000B3600" w:rsidRPr="000B3600">
        <w:rPr>
          <w:rFonts w:hint="cs"/>
          <w:rtl/>
          <w:lang w:val="en-GB"/>
        </w:rPr>
        <w:t xml:space="preserve"> فقد بلغ عدد البعثات الداخلية لعام 2002/2003 (408) بعثة حصلت الإناث على (315) بعثة منها أي</w:t>
      </w:r>
      <w:r w:rsidR="000B3600" w:rsidRPr="000B3600">
        <w:rPr>
          <w:rFonts w:hint="cs"/>
          <w:rtl/>
          <w:lang w:val="en-GB" w:bidi="ar-JO"/>
        </w:rPr>
        <w:t xml:space="preserve"> ما نسبته</w:t>
      </w:r>
      <w:r w:rsidR="000B3600" w:rsidRPr="000B3600">
        <w:rPr>
          <w:rFonts w:hint="cs"/>
          <w:rtl/>
          <w:lang w:val="en-GB"/>
        </w:rPr>
        <w:t xml:space="preserve"> (77.2</w:t>
      </w:r>
      <w:r w:rsidR="000B3600">
        <w:rPr>
          <w:rFonts w:hint="cs"/>
          <w:rtl/>
          <w:lang w:val="en-GB"/>
        </w:rPr>
        <w:t>٪</w:t>
      </w:r>
      <w:r w:rsidR="000B3600" w:rsidRPr="000B3600">
        <w:rPr>
          <w:rFonts w:hint="cs"/>
          <w:rtl/>
          <w:lang w:val="en-GB"/>
        </w:rPr>
        <w:t>). ويوضح الجدول رقم (</w:t>
      </w:r>
      <w:r w:rsidR="000B3600" w:rsidRPr="000B3600">
        <w:rPr>
          <w:rFonts w:hint="cs"/>
          <w:rtl/>
          <w:lang w:val="en-GB" w:bidi="ar-JO"/>
        </w:rPr>
        <w:t>15</w:t>
      </w:r>
      <w:r w:rsidR="000B3600" w:rsidRPr="000B3600">
        <w:rPr>
          <w:rFonts w:hint="cs"/>
          <w:rtl/>
          <w:lang w:val="en-GB"/>
        </w:rPr>
        <w:t>) نسبة الملتحقات بالمنح الخارجية للأعوام 1999</w:t>
      </w:r>
      <w:r>
        <w:rPr>
          <w:rFonts w:hint="cs"/>
          <w:rtl/>
          <w:lang w:val="en-GB"/>
        </w:rPr>
        <w:t>-</w:t>
      </w:r>
      <w:r w:rsidR="000B3600" w:rsidRPr="000B3600">
        <w:rPr>
          <w:rFonts w:hint="cs"/>
          <w:rtl/>
          <w:lang w:val="en-GB"/>
        </w:rPr>
        <w:t>2003.</w:t>
      </w:r>
    </w:p>
    <w:p w:rsidR="00C90DD7" w:rsidRPr="00C90DD7" w:rsidRDefault="00C90DD7" w:rsidP="00C90DD7">
      <w:pPr>
        <w:pStyle w:val="SingleTxt"/>
        <w:spacing w:after="0" w:line="120" w:lineRule="exact"/>
        <w:rPr>
          <w:rFonts w:hint="cs"/>
          <w:sz w:val="10"/>
          <w:rtl/>
          <w:lang w:val="en-GB"/>
        </w:rPr>
      </w:pPr>
    </w:p>
    <w:p w:rsidR="00C90DD7" w:rsidRPr="00C90DD7" w:rsidRDefault="00C90DD7" w:rsidP="00C90DD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r>
        <w:rPr>
          <w:rFonts w:hint="cs"/>
          <w:rtl/>
          <w:lang w:val="en-GB" w:bidi="ar-JO"/>
        </w:rPr>
        <w:tab/>
      </w:r>
      <w:r>
        <w:rPr>
          <w:rFonts w:hint="cs"/>
          <w:rtl/>
          <w:lang w:val="en-GB" w:bidi="ar-JO"/>
        </w:rPr>
        <w:tab/>
      </w:r>
      <w:r w:rsidRPr="00C90DD7">
        <w:rPr>
          <w:rFonts w:hint="cs"/>
          <w:rtl/>
          <w:lang w:val="en-GB" w:bidi="ar-JO"/>
        </w:rPr>
        <w:t>الجدول (17)</w:t>
      </w:r>
    </w:p>
    <w:p w:rsidR="00F8406C" w:rsidRDefault="00C90DD7" w:rsidP="00C90D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C90DD7">
        <w:rPr>
          <w:rFonts w:hint="cs"/>
          <w:rtl/>
          <w:lang w:val="en-GB" w:bidi="ar-JO"/>
        </w:rPr>
        <w:t>نسبة الإناث المستفيدات من المنح الخارجية</w:t>
      </w:r>
    </w:p>
    <w:p w:rsidR="00C90DD7" w:rsidRPr="00C90DD7" w:rsidRDefault="00C90DD7" w:rsidP="00C90DD7">
      <w:pPr>
        <w:pStyle w:val="SingleTxt"/>
        <w:spacing w:after="0" w:line="120" w:lineRule="exact"/>
        <w:rPr>
          <w:rFonts w:hint="cs"/>
          <w:sz w:val="10"/>
          <w:rtl/>
          <w:lang w:val="en-GB" w:bidi="ar-JO"/>
        </w:rPr>
      </w:pPr>
    </w:p>
    <w:tbl>
      <w:tblPr>
        <w:tblStyle w:val="TableGrid"/>
        <w:bidiVisual/>
        <w:tblW w:w="0" w:type="auto"/>
        <w:jc w:val="center"/>
        <w:tblInd w:w="468" w:type="dxa"/>
        <w:tblLook w:val="01E0" w:firstRow="1" w:lastRow="1" w:firstColumn="1" w:lastColumn="1" w:noHBand="0" w:noVBand="0"/>
      </w:tblPr>
      <w:tblGrid>
        <w:gridCol w:w="1159"/>
        <w:gridCol w:w="1638"/>
        <w:gridCol w:w="1639"/>
        <w:gridCol w:w="1640"/>
        <w:gridCol w:w="1640"/>
      </w:tblGrid>
      <w:tr w:rsidR="00C90DD7" w:rsidRPr="00C90DD7">
        <w:trPr>
          <w:jc w:val="center"/>
        </w:trPr>
        <w:tc>
          <w:tcPr>
            <w:tcW w:w="1159" w:type="dxa"/>
            <w:vMerge w:val="restart"/>
            <w:tcBorders>
              <w:top w:val="single" w:sz="4" w:space="0" w:color="auto"/>
              <w:left w:val="nil"/>
              <w:right w:val="nil"/>
            </w:tcBorders>
            <w:shd w:val="clear" w:color="auto" w:fill="E6E6E6"/>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p>
        </w:tc>
        <w:tc>
          <w:tcPr>
            <w:tcW w:w="6557" w:type="dxa"/>
            <w:gridSpan w:val="4"/>
            <w:tcBorders>
              <w:top w:val="single" w:sz="4" w:space="0" w:color="auto"/>
              <w:left w:val="nil"/>
              <w:right w:val="nil"/>
            </w:tcBorders>
            <w:shd w:val="clear" w:color="auto" w:fill="E6E6E6"/>
          </w:tcPr>
          <w:p w:rsidR="00C90DD7" w:rsidRPr="00C90DD7" w:rsidRDefault="00C90DD7" w:rsidP="00095FC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rFonts w:cs="Traditional Arabic" w:hint="cs"/>
                <w:i/>
                <w:iCs/>
                <w:sz w:val="16"/>
                <w:szCs w:val="24"/>
                <w:rtl/>
                <w:lang w:val="en-GB" w:bidi="ar-JO"/>
              </w:rPr>
            </w:pPr>
            <w:r w:rsidRPr="00C90DD7">
              <w:rPr>
                <w:rFonts w:cs="Traditional Arabic" w:hint="cs"/>
                <w:i/>
                <w:iCs/>
                <w:sz w:val="16"/>
                <w:szCs w:val="24"/>
                <w:rtl/>
                <w:lang w:val="en-GB" w:bidi="ar-JO"/>
              </w:rPr>
              <w:t>الأعوام الدراسية</w:t>
            </w:r>
          </w:p>
        </w:tc>
      </w:tr>
      <w:tr w:rsidR="00C90DD7" w:rsidRPr="00C90DD7">
        <w:trPr>
          <w:jc w:val="center"/>
        </w:trPr>
        <w:tc>
          <w:tcPr>
            <w:tcW w:w="1159" w:type="dxa"/>
            <w:vMerge/>
            <w:tcBorders>
              <w:left w:val="nil"/>
              <w:right w:val="nil"/>
            </w:tcBorders>
            <w:shd w:val="clear" w:color="auto" w:fill="E6E6E6"/>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p>
        </w:tc>
        <w:tc>
          <w:tcPr>
            <w:tcW w:w="1638" w:type="dxa"/>
            <w:tcBorders>
              <w:left w:val="nil"/>
              <w:right w:val="nil"/>
            </w:tcBorders>
            <w:shd w:val="clear" w:color="auto" w:fill="E6E6E6"/>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C90DD7">
              <w:rPr>
                <w:rFonts w:cs="Traditional Arabic" w:hint="cs"/>
                <w:i/>
                <w:iCs/>
                <w:sz w:val="16"/>
                <w:szCs w:val="24"/>
                <w:rtl/>
                <w:lang w:val="en-GB" w:bidi="ar-JO"/>
              </w:rPr>
              <w:t>1999-2000</w:t>
            </w:r>
          </w:p>
        </w:tc>
        <w:tc>
          <w:tcPr>
            <w:tcW w:w="1639" w:type="dxa"/>
            <w:tcBorders>
              <w:left w:val="nil"/>
              <w:right w:val="nil"/>
            </w:tcBorders>
            <w:shd w:val="clear" w:color="auto" w:fill="E6E6E6"/>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C90DD7">
              <w:rPr>
                <w:rFonts w:cs="Traditional Arabic" w:hint="cs"/>
                <w:i/>
                <w:iCs/>
                <w:sz w:val="16"/>
                <w:szCs w:val="24"/>
                <w:rtl/>
                <w:lang w:val="en-GB" w:bidi="ar-JO"/>
              </w:rPr>
              <w:t>2000-2001</w:t>
            </w:r>
          </w:p>
        </w:tc>
        <w:tc>
          <w:tcPr>
            <w:tcW w:w="1640" w:type="dxa"/>
            <w:tcBorders>
              <w:left w:val="nil"/>
              <w:right w:val="nil"/>
            </w:tcBorders>
            <w:shd w:val="clear" w:color="auto" w:fill="E6E6E6"/>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C90DD7">
              <w:rPr>
                <w:rFonts w:cs="Traditional Arabic" w:hint="cs"/>
                <w:i/>
                <w:iCs/>
                <w:sz w:val="16"/>
                <w:szCs w:val="24"/>
                <w:rtl/>
                <w:lang w:val="en-GB" w:bidi="ar-JO"/>
              </w:rPr>
              <w:t>2001-2002</w:t>
            </w:r>
          </w:p>
        </w:tc>
        <w:tc>
          <w:tcPr>
            <w:tcW w:w="1640" w:type="dxa"/>
            <w:tcBorders>
              <w:left w:val="nil"/>
              <w:right w:val="nil"/>
            </w:tcBorders>
            <w:shd w:val="clear" w:color="auto" w:fill="E6E6E6"/>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i/>
                <w:iCs/>
                <w:sz w:val="16"/>
                <w:szCs w:val="24"/>
                <w:rtl/>
                <w:lang w:val="en-GB" w:bidi="ar-JO"/>
              </w:rPr>
            </w:pPr>
            <w:r w:rsidRPr="00C90DD7">
              <w:rPr>
                <w:rFonts w:cs="Traditional Arabic" w:hint="cs"/>
                <w:i/>
                <w:iCs/>
                <w:sz w:val="16"/>
                <w:szCs w:val="24"/>
                <w:rtl/>
                <w:lang w:val="en-GB" w:bidi="ar-JO"/>
              </w:rPr>
              <w:t>2002-2003</w:t>
            </w:r>
          </w:p>
        </w:tc>
      </w:tr>
      <w:tr w:rsidR="00C90DD7" w:rsidRPr="00C90DD7">
        <w:trPr>
          <w:jc w:val="center"/>
        </w:trPr>
        <w:tc>
          <w:tcPr>
            <w:tcW w:w="1159" w:type="dxa"/>
            <w:tcBorders>
              <w:left w:val="nil"/>
              <w:bottom w:val="single" w:sz="4" w:space="0" w:color="auto"/>
              <w:right w:val="nil"/>
            </w:tcBorders>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C90DD7">
              <w:rPr>
                <w:rFonts w:cs="Traditional Arabic" w:hint="cs"/>
                <w:sz w:val="16"/>
                <w:szCs w:val="24"/>
                <w:rtl/>
                <w:lang w:val="en-GB" w:bidi="ar-JO"/>
              </w:rPr>
              <w:t>نسبة الإناث</w:t>
            </w:r>
          </w:p>
        </w:tc>
        <w:tc>
          <w:tcPr>
            <w:tcW w:w="1638" w:type="dxa"/>
            <w:tcBorders>
              <w:left w:val="nil"/>
              <w:bottom w:val="single" w:sz="4" w:space="0" w:color="auto"/>
              <w:right w:val="nil"/>
            </w:tcBorders>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C90DD7">
              <w:rPr>
                <w:rFonts w:cs="Traditional Arabic" w:hint="cs"/>
                <w:sz w:val="16"/>
                <w:szCs w:val="24"/>
                <w:rtl/>
                <w:lang w:val="en-GB" w:bidi="ar-JO"/>
              </w:rPr>
              <w:t>3.7</w:t>
            </w:r>
            <w:r>
              <w:rPr>
                <w:rFonts w:cs="Traditional Arabic" w:hint="cs"/>
                <w:sz w:val="16"/>
                <w:szCs w:val="24"/>
                <w:rtl/>
                <w:lang w:val="en-GB" w:bidi="ar-JO"/>
              </w:rPr>
              <w:t>٪</w:t>
            </w:r>
          </w:p>
        </w:tc>
        <w:tc>
          <w:tcPr>
            <w:tcW w:w="1639" w:type="dxa"/>
            <w:tcBorders>
              <w:left w:val="nil"/>
              <w:bottom w:val="single" w:sz="4" w:space="0" w:color="auto"/>
              <w:right w:val="nil"/>
            </w:tcBorders>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C90DD7">
              <w:rPr>
                <w:rFonts w:cs="Traditional Arabic" w:hint="cs"/>
                <w:sz w:val="16"/>
                <w:szCs w:val="24"/>
                <w:rtl/>
                <w:lang w:val="en-GB" w:bidi="ar-JO"/>
              </w:rPr>
              <w:t>7.8</w:t>
            </w:r>
            <w:r>
              <w:rPr>
                <w:rFonts w:cs="Traditional Arabic" w:hint="cs"/>
                <w:sz w:val="16"/>
                <w:szCs w:val="24"/>
                <w:rtl/>
                <w:lang w:val="en-GB" w:bidi="ar-JO"/>
              </w:rPr>
              <w:t>٪</w:t>
            </w:r>
          </w:p>
        </w:tc>
        <w:tc>
          <w:tcPr>
            <w:tcW w:w="1640" w:type="dxa"/>
            <w:tcBorders>
              <w:left w:val="nil"/>
              <w:bottom w:val="single" w:sz="4" w:space="0" w:color="auto"/>
              <w:right w:val="nil"/>
            </w:tcBorders>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C90DD7">
              <w:rPr>
                <w:rFonts w:cs="Traditional Arabic" w:hint="cs"/>
                <w:sz w:val="16"/>
                <w:szCs w:val="24"/>
                <w:rtl/>
                <w:lang w:val="en-GB" w:bidi="ar-JO"/>
              </w:rPr>
              <w:t>8.5</w:t>
            </w:r>
            <w:r>
              <w:rPr>
                <w:rFonts w:cs="Traditional Arabic" w:hint="cs"/>
                <w:sz w:val="16"/>
                <w:szCs w:val="24"/>
                <w:rtl/>
                <w:lang w:val="en-GB" w:bidi="ar-JO"/>
              </w:rPr>
              <w:t>٪</w:t>
            </w:r>
          </w:p>
        </w:tc>
        <w:tc>
          <w:tcPr>
            <w:tcW w:w="1640" w:type="dxa"/>
            <w:tcBorders>
              <w:left w:val="nil"/>
              <w:bottom w:val="single" w:sz="4" w:space="0" w:color="auto"/>
              <w:right w:val="nil"/>
            </w:tcBorders>
          </w:tcPr>
          <w:p w:rsidR="00C90DD7" w:rsidRPr="00C90DD7" w:rsidRDefault="00C90DD7" w:rsidP="00C90DD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cs="Traditional Arabic" w:hint="cs"/>
                <w:sz w:val="16"/>
                <w:szCs w:val="24"/>
                <w:rtl/>
                <w:lang w:val="en-GB" w:bidi="ar-JO"/>
              </w:rPr>
            </w:pPr>
            <w:r w:rsidRPr="00C90DD7">
              <w:rPr>
                <w:rFonts w:cs="Traditional Arabic" w:hint="cs"/>
                <w:sz w:val="16"/>
                <w:szCs w:val="24"/>
                <w:rtl/>
                <w:lang w:val="en-GB" w:bidi="ar-JO"/>
              </w:rPr>
              <w:t>11</w:t>
            </w:r>
            <w:r>
              <w:rPr>
                <w:rFonts w:cs="Traditional Arabic" w:hint="cs"/>
                <w:sz w:val="16"/>
                <w:szCs w:val="24"/>
                <w:rtl/>
                <w:lang w:val="en-GB" w:bidi="ar-JO"/>
              </w:rPr>
              <w:t>٪</w:t>
            </w:r>
          </w:p>
        </w:tc>
      </w:tr>
    </w:tbl>
    <w:p w:rsidR="00EF0A7E" w:rsidRPr="00EF0A7E" w:rsidRDefault="00EF0A7E" w:rsidP="00EF0A7E">
      <w:pPr>
        <w:pStyle w:val="SingleTxt"/>
        <w:spacing w:after="0" w:line="120" w:lineRule="exact"/>
        <w:rPr>
          <w:rFonts w:hint="cs"/>
          <w:sz w:val="10"/>
          <w:rtl/>
          <w:lang w:val="en-GB" w:bidi="ar-JO"/>
        </w:rPr>
      </w:pPr>
    </w:p>
    <w:p w:rsidR="00C90DD7" w:rsidRDefault="00EF0A7E" w:rsidP="00EF0A7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r>
      <w:r w:rsidRPr="00EF0A7E">
        <w:rPr>
          <w:rFonts w:hint="cs"/>
          <w:rtl/>
          <w:lang w:val="en-GB" w:bidi="ar-JO"/>
        </w:rPr>
        <w:t>المصدر:</w:t>
      </w:r>
      <w:r>
        <w:rPr>
          <w:rFonts w:hint="cs"/>
          <w:rtl/>
          <w:lang w:val="en-GB" w:bidi="ar-JO"/>
        </w:rPr>
        <w:tab/>
      </w:r>
      <w:r w:rsidRPr="00095FC5">
        <w:rPr>
          <w:rFonts w:hint="cs"/>
          <w:i/>
          <w:iCs/>
          <w:rtl/>
          <w:lang w:val="en-GB" w:bidi="ar-JO"/>
        </w:rPr>
        <w:t>أخصائيين من وزارة التعليم العالي والبحث العلمي</w:t>
      </w:r>
      <w:r>
        <w:rPr>
          <w:rFonts w:hint="cs"/>
          <w:rtl/>
          <w:lang w:val="en-GB" w:bidi="ar-JO"/>
        </w:rPr>
        <w:t>.</w:t>
      </w:r>
    </w:p>
    <w:p w:rsidR="00EF0A7E" w:rsidRDefault="00EF0A7E" w:rsidP="00EF0A7E">
      <w:pPr>
        <w:pStyle w:val="SingleTxt"/>
        <w:rPr>
          <w:rFonts w:hint="cs"/>
          <w:rtl/>
          <w:lang w:val="en-GB" w:bidi="ar-JO"/>
        </w:rPr>
      </w:pPr>
    </w:p>
    <w:p w:rsidR="00E914F1" w:rsidRPr="00E914F1" w:rsidRDefault="00E914F1" w:rsidP="00E914F1">
      <w:pPr>
        <w:pStyle w:val="SingleTxt"/>
        <w:rPr>
          <w:rFonts w:hint="cs"/>
          <w:lang w:val="en-GB" w:bidi="ar-JO"/>
        </w:rPr>
      </w:pPr>
      <w:r>
        <w:rPr>
          <w:rFonts w:hint="cs"/>
          <w:rtl/>
          <w:lang w:bidi="ar-JO"/>
        </w:rPr>
        <w:t xml:space="preserve">127 - </w:t>
      </w:r>
      <w:r w:rsidRPr="00E914F1">
        <w:rPr>
          <w:rFonts w:hint="cs"/>
          <w:rtl/>
          <w:lang w:bidi="ar-JO"/>
        </w:rPr>
        <w:t>وتبين دراسة حديثة حول المرأة في مؤسسات التعليم العالي في الأردن أن متوسط عدد الطالبات اللواتي حصلن على منح دراسية لتفوقهن بلغ (117.6) في حين بلغ متوسط عدد الطلاب (59.2) في الجامعات الرسمية. في حين انعكست هذه الصورة في الجامعات الخاصة، حيث بلغ متوسط عدد الطلاب الحاصلين على منح التفوق (17.7) بينما بلغ متوسط عدد الطالبات (6.3).</w:t>
      </w:r>
    </w:p>
    <w:p w:rsidR="00E914F1" w:rsidRPr="00E914F1" w:rsidRDefault="00E914F1" w:rsidP="00E914F1">
      <w:pPr>
        <w:pStyle w:val="SingleTxt"/>
        <w:spacing w:after="0" w:line="120" w:lineRule="exact"/>
        <w:rPr>
          <w:rFonts w:hint="cs"/>
          <w:sz w:val="10"/>
          <w:rtl/>
        </w:rPr>
      </w:pPr>
    </w:p>
    <w:p w:rsidR="00E914F1" w:rsidRPr="00E914F1" w:rsidRDefault="00E914F1" w:rsidP="00E914F1">
      <w:pPr>
        <w:pStyle w:val="SingleTxt"/>
        <w:rPr>
          <w:rFonts w:hint="cs"/>
          <w:b/>
          <w:bCs/>
          <w:rtl/>
        </w:rPr>
      </w:pPr>
      <w:r w:rsidRPr="00E914F1">
        <w:rPr>
          <w:b/>
          <w:bCs/>
          <w:rtl/>
        </w:rPr>
        <w:t xml:space="preserve">10/ (هـ) الفرص نفسها للوصول إلى برامج التعليم المتواصل، بما في ذلك برامج تعليم </w:t>
      </w:r>
      <w:r w:rsidRPr="00E914F1">
        <w:rPr>
          <w:rFonts w:hint="eastAsia"/>
          <w:b/>
          <w:bCs/>
          <w:rtl/>
        </w:rPr>
        <w:t>الكبار</w:t>
      </w:r>
      <w:r w:rsidRPr="00E914F1">
        <w:rPr>
          <w:b/>
          <w:bCs/>
          <w:rtl/>
        </w:rPr>
        <w:t xml:space="preserve"> ومحو الأمية الوظيفية، ولا سيما التي تهدف إلى أن تضيق، في أقرب وقت ممكن، </w:t>
      </w:r>
      <w:r w:rsidRPr="00E914F1">
        <w:rPr>
          <w:rFonts w:hint="eastAsia"/>
          <w:b/>
          <w:bCs/>
          <w:rtl/>
        </w:rPr>
        <w:t>أية</w:t>
      </w:r>
      <w:r w:rsidRPr="00E914F1">
        <w:rPr>
          <w:b/>
          <w:bCs/>
          <w:rtl/>
        </w:rPr>
        <w:t xml:space="preserve"> فجوة في التعليم قائمة بين الرجل والمرأة.</w:t>
      </w:r>
    </w:p>
    <w:p w:rsidR="00E914F1" w:rsidRPr="00E914F1" w:rsidRDefault="00E914F1" w:rsidP="00E914F1">
      <w:pPr>
        <w:pStyle w:val="SingleTxt"/>
        <w:rPr>
          <w:rFonts w:hint="cs"/>
          <w:lang w:val="en-GB" w:bidi="ar-JO"/>
        </w:rPr>
      </w:pPr>
      <w:r>
        <w:rPr>
          <w:rFonts w:hint="cs"/>
          <w:rtl/>
        </w:rPr>
        <w:t xml:space="preserve">128 - </w:t>
      </w:r>
      <w:r w:rsidRPr="00E914F1">
        <w:rPr>
          <w:rFonts w:hint="cs"/>
          <w:rtl/>
        </w:rPr>
        <w:t xml:space="preserve">تعتبر نسبة الأمية بشكل عام وبشكل خاص عند النساء في انخفاض مستمر بفعل البرامج التنموية المكثفة التي تقوم بها وزارة التربية والتعليم والمنظمات غير الحكومية. فتبلغ نسبتها </w:t>
      </w:r>
      <w:r w:rsidRPr="00E914F1">
        <w:rPr>
          <w:rFonts w:hint="cs"/>
          <w:rtl/>
          <w:lang w:bidi="ar-JO"/>
        </w:rPr>
        <w:t>وفقا</w:t>
      </w:r>
      <w:r w:rsidRPr="00E914F1">
        <w:rPr>
          <w:rFonts w:hint="cs"/>
          <w:rtl/>
        </w:rPr>
        <w:t xml:space="preserve"> للإحصاءات الحديثة </w:t>
      </w:r>
      <w:r w:rsidRPr="00E914F1">
        <w:rPr>
          <w:rFonts w:hint="cs"/>
          <w:rtl/>
          <w:lang w:bidi="ar-JO"/>
        </w:rPr>
        <w:t>2004</w:t>
      </w:r>
      <w:r w:rsidRPr="00E914F1">
        <w:rPr>
          <w:rFonts w:hint="cs"/>
          <w:rtl/>
        </w:rPr>
        <w:t xml:space="preserve"> عند الذكور (5.</w:t>
      </w:r>
      <w:r w:rsidRPr="00E914F1">
        <w:rPr>
          <w:rFonts w:hint="cs"/>
          <w:rtl/>
          <w:lang w:bidi="ar-JO"/>
        </w:rPr>
        <w:t>6</w:t>
      </w:r>
      <w:r>
        <w:rPr>
          <w:rFonts w:hint="cs"/>
          <w:rtl/>
        </w:rPr>
        <w:t>٪</w:t>
      </w:r>
      <w:r w:rsidRPr="00E914F1">
        <w:rPr>
          <w:rFonts w:hint="cs"/>
          <w:rtl/>
        </w:rPr>
        <w:t>) وعند الإناث (</w:t>
      </w:r>
      <w:r w:rsidRPr="00E914F1">
        <w:rPr>
          <w:rFonts w:hint="cs"/>
          <w:rtl/>
          <w:lang w:bidi="ar-JO"/>
        </w:rPr>
        <w:t>15.1</w:t>
      </w:r>
      <w:r>
        <w:rPr>
          <w:rFonts w:hint="cs"/>
          <w:rtl/>
        </w:rPr>
        <w:t>٪</w:t>
      </w:r>
      <w:r w:rsidRPr="00E914F1">
        <w:rPr>
          <w:rFonts w:hint="cs"/>
          <w:rtl/>
        </w:rPr>
        <w:t xml:space="preserve">). وبالرغم من الانخفاض الملحوظ في </w:t>
      </w:r>
      <w:r w:rsidRPr="00E914F1">
        <w:rPr>
          <w:rFonts w:hint="cs"/>
          <w:rtl/>
          <w:lang w:bidi="ar-JO"/>
        </w:rPr>
        <w:t>نسبة</w:t>
      </w:r>
      <w:r w:rsidRPr="00E914F1">
        <w:rPr>
          <w:rFonts w:hint="cs"/>
          <w:rtl/>
        </w:rPr>
        <w:t xml:space="preserve"> الأمية إجمالا مقارنة بالتقرير الثاني حيث بلغت نسبة الأمية (9.8</w:t>
      </w:r>
      <w:r>
        <w:rPr>
          <w:rFonts w:hint="cs"/>
          <w:rtl/>
        </w:rPr>
        <w:t>٪</w:t>
      </w:r>
      <w:r w:rsidRPr="00E914F1">
        <w:rPr>
          <w:rFonts w:hint="cs"/>
          <w:rtl/>
        </w:rPr>
        <w:t>) عند الذكور و</w:t>
      </w:r>
      <w:r>
        <w:rPr>
          <w:rFonts w:hint="cs"/>
          <w:rtl/>
        </w:rPr>
        <w:t xml:space="preserve"> </w:t>
      </w:r>
      <w:r w:rsidRPr="00E914F1">
        <w:rPr>
          <w:rFonts w:hint="cs"/>
          <w:rtl/>
        </w:rPr>
        <w:t>(20.6</w:t>
      </w:r>
      <w:r>
        <w:rPr>
          <w:rFonts w:hint="cs"/>
          <w:rtl/>
        </w:rPr>
        <w:t>٪</w:t>
      </w:r>
      <w:r w:rsidRPr="00E914F1">
        <w:rPr>
          <w:rFonts w:hint="cs"/>
          <w:rtl/>
        </w:rPr>
        <w:t>) عند الإناث وفقا لإحصاءات عام 1994 المذكورة فيه، إلا أن الهدف الذي أعلن سابقا من قبل وزارة التربية والتعليم والذي يتضمن خفض مستوى نسبة الأمية إلى (8</w:t>
      </w:r>
      <w:r>
        <w:rPr>
          <w:rFonts w:hint="cs"/>
          <w:rtl/>
        </w:rPr>
        <w:t>٪</w:t>
      </w:r>
      <w:r w:rsidRPr="00E914F1">
        <w:rPr>
          <w:rFonts w:hint="cs"/>
          <w:rtl/>
        </w:rPr>
        <w:t>) لم يتحقق بحلول العام 2000. وتشير الإحصاءات المتوفرة إلى أن مراكز تعليم الكبار</w:t>
      </w:r>
      <w:r w:rsidRPr="00E914F1">
        <w:rPr>
          <w:rFonts w:hint="cs"/>
          <w:rtl/>
          <w:lang w:bidi="ar-JO"/>
        </w:rPr>
        <w:t>،</w:t>
      </w:r>
      <w:r w:rsidRPr="00E914F1">
        <w:rPr>
          <w:rFonts w:hint="cs"/>
          <w:rtl/>
        </w:rPr>
        <w:t xml:space="preserve"> التي </w:t>
      </w:r>
      <w:r w:rsidRPr="00E914F1">
        <w:rPr>
          <w:rFonts w:hint="cs"/>
          <w:rtl/>
          <w:lang w:bidi="ar-JO"/>
        </w:rPr>
        <w:t xml:space="preserve">توفرها </w:t>
      </w:r>
      <w:r w:rsidRPr="00E914F1">
        <w:rPr>
          <w:rFonts w:hint="cs"/>
          <w:rtl/>
        </w:rPr>
        <w:t>وزارة التربية والتعليم سواء منفردة أو بالتعاون مع المنظمات غير الحكومية</w:t>
      </w:r>
      <w:r w:rsidRPr="00E914F1">
        <w:rPr>
          <w:rFonts w:hint="cs"/>
          <w:rtl/>
          <w:lang w:bidi="ar-JO"/>
        </w:rPr>
        <w:t xml:space="preserve">، تتوجه بشكل خاص للإناث، حيث </w:t>
      </w:r>
      <w:r w:rsidRPr="00E914F1">
        <w:rPr>
          <w:rFonts w:hint="cs"/>
          <w:rtl/>
        </w:rPr>
        <w:t>أن إجمالي عدد المراكز الخاصة بالذكور هو (</w:t>
      </w:r>
      <w:r w:rsidRPr="00E914F1">
        <w:rPr>
          <w:rFonts w:hint="cs"/>
          <w:rtl/>
          <w:lang w:bidi="ar-JO"/>
        </w:rPr>
        <w:t>22</w:t>
      </w:r>
      <w:r w:rsidRPr="00E914F1">
        <w:rPr>
          <w:rFonts w:hint="cs"/>
          <w:rtl/>
        </w:rPr>
        <w:t xml:space="preserve">) </w:t>
      </w:r>
      <w:r w:rsidRPr="00E914F1">
        <w:rPr>
          <w:rFonts w:hint="cs"/>
          <w:rtl/>
          <w:lang w:bidi="ar-JO"/>
        </w:rPr>
        <w:t xml:space="preserve">مركزاً </w:t>
      </w:r>
      <w:r w:rsidRPr="00E914F1">
        <w:rPr>
          <w:rFonts w:hint="cs"/>
          <w:rtl/>
        </w:rPr>
        <w:t>بينما يصل عدد المراكز الخاصة بالإناث (</w:t>
      </w:r>
      <w:r w:rsidRPr="00E914F1">
        <w:rPr>
          <w:rFonts w:hint="cs"/>
          <w:rtl/>
          <w:lang w:bidi="ar-JO"/>
        </w:rPr>
        <w:t>273</w:t>
      </w:r>
      <w:r w:rsidRPr="00E914F1">
        <w:rPr>
          <w:rFonts w:hint="cs"/>
          <w:rtl/>
        </w:rPr>
        <w:t>) مركزا. وبلغ عدد الدارسات في هذه المراكز (</w:t>
      </w:r>
      <w:r w:rsidRPr="00E914F1">
        <w:rPr>
          <w:rFonts w:hint="cs"/>
          <w:rtl/>
          <w:lang w:bidi="ar-JO"/>
        </w:rPr>
        <w:t>3456</w:t>
      </w:r>
      <w:r w:rsidRPr="00E914F1">
        <w:rPr>
          <w:rFonts w:hint="cs"/>
          <w:rtl/>
        </w:rPr>
        <w:t>) أما عدد الذكور فبلغ (</w:t>
      </w:r>
      <w:r w:rsidRPr="00E914F1">
        <w:rPr>
          <w:rFonts w:hint="cs"/>
          <w:rtl/>
          <w:lang w:bidi="ar-JO"/>
        </w:rPr>
        <w:t>282</w:t>
      </w:r>
      <w:r w:rsidRPr="00E914F1">
        <w:rPr>
          <w:rFonts w:hint="cs"/>
          <w:rtl/>
        </w:rPr>
        <w:t xml:space="preserve">) </w:t>
      </w:r>
      <w:r w:rsidRPr="00E914F1">
        <w:rPr>
          <w:rFonts w:hint="cs"/>
          <w:rtl/>
          <w:lang w:bidi="ar-JO"/>
        </w:rPr>
        <w:t>خلال العام 2004</w:t>
      </w:r>
      <w:r>
        <w:rPr>
          <w:rFonts w:hint="cs"/>
          <w:rtl/>
          <w:lang w:bidi="ar-JO"/>
        </w:rPr>
        <w:t>-</w:t>
      </w:r>
      <w:r w:rsidRPr="00E914F1">
        <w:rPr>
          <w:rFonts w:hint="cs"/>
          <w:rtl/>
          <w:lang w:bidi="ar-JO"/>
        </w:rPr>
        <w:t>2005</w:t>
      </w:r>
      <w:r w:rsidRPr="00E914F1">
        <w:rPr>
          <w:rFonts w:hint="cs"/>
          <w:rtl/>
        </w:rPr>
        <w:t xml:space="preserve">. ومن الجدير بالذكر أن نسبة النجاح عند الرجال أعلى بفرق بسيط عن النساء </w:t>
      </w:r>
      <w:r w:rsidRPr="00E914F1">
        <w:rPr>
          <w:rFonts w:hint="cs"/>
          <w:rtl/>
          <w:lang w:bidi="ar-JO"/>
        </w:rPr>
        <w:t xml:space="preserve">حيث </w:t>
      </w:r>
      <w:r w:rsidRPr="00E914F1">
        <w:rPr>
          <w:rFonts w:hint="cs"/>
          <w:rtl/>
        </w:rPr>
        <w:t>بلغت نسبة نجاح الرجال (78</w:t>
      </w:r>
      <w:r>
        <w:rPr>
          <w:rFonts w:hint="cs"/>
          <w:rtl/>
        </w:rPr>
        <w:t>٪</w:t>
      </w:r>
      <w:r w:rsidRPr="00E914F1">
        <w:rPr>
          <w:rFonts w:hint="cs"/>
          <w:rtl/>
        </w:rPr>
        <w:t>) ونسبة نجاح النساء (71</w:t>
      </w:r>
      <w:r>
        <w:rPr>
          <w:rFonts w:hint="cs"/>
          <w:rtl/>
        </w:rPr>
        <w:t>٪).</w:t>
      </w:r>
    </w:p>
    <w:p w:rsidR="00E914F1" w:rsidRPr="00E914F1" w:rsidRDefault="00E914F1" w:rsidP="00E914F1">
      <w:pPr>
        <w:pStyle w:val="SingleTxt"/>
        <w:rPr>
          <w:rFonts w:hint="cs"/>
          <w:lang w:val="en-GB" w:bidi="ar-JO"/>
        </w:rPr>
      </w:pPr>
      <w:r>
        <w:rPr>
          <w:rFonts w:hint="cs"/>
          <w:rtl/>
        </w:rPr>
        <w:t xml:space="preserve">129 - </w:t>
      </w:r>
      <w:r w:rsidRPr="00E914F1">
        <w:rPr>
          <w:rFonts w:hint="cs"/>
          <w:rtl/>
        </w:rPr>
        <w:t>و</w:t>
      </w:r>
      <w:r w:rsidRPr="00E914F1">
        <w:rPr>
          <w:rFonts w:hint="cs"/>
          <w:rtl/>
          <w:lang w:bidi="ar-JO"/>
        </w:rPr>
        <w:t xml:space="preserve">بالرغم </w:t>
      </w:r>
      <w:r w:rsidRPr="00E914F1">
        <w:rPr>
          <w:rFonts w:hint="cs"/>
          <w:rtl/>
        </w:rPr>
        <w:t xml:space="preserve">من أن عدد النساء المشاركات في مراكز محو الأمية أعلى من عدد الرجال </w:t>
      </w:r>
      <w:r w:rsidRPr="00E914F1">
        <w:rPr>
          <w:rFonts w:hint="cs"/>
          <w:rtl/>
          <w:lang w:bidi="ar-JO"/>
        </w:rPr>
        <w:t xml:space="preserve">إلا </w:t>
      </w:r>
      <w:r w:rsidRPr="00E914F1">
        <w:rPr>
          <w:rFonts w:hint="cs"/>
          <w:rtl/>
        </w:rPr>
        <w:t>أن نسبة المشاركة لا تزال دون المستوى المطلوب. وتشير الدراسات التي تجريها وزارة التربية والتعليم إلى وج</w:t>
      </w:r>
      <w:r w:rsidRPr="00E914F1">
        <w:rPr>
          <w:rFonts w:hint="cs"/>
          <w:rtl/>
          <w:lang w:bidi="ar-JO"/>
        </w:rPr>
        <w:t>و</w:t>
      </w:r>
      <w:r w:rsidRPr="00E914F1">
        <w:rPr>
          <w:rFonts w:hint="cs"/>
          <w:rtl/>
        </w:rPr>
        <w:t xml:space="preserve">د عدة أسباب لتدني هذه النسبة أهمها الحاجة إلى توفير حوافز مادية أو معنوية للمشاركين والمشاركات بالإضافة إلى ضرورة تعديل المناهج والكتب المدرسية المستخدمة لتتجاوب واحتياجات الفئة المستهدفة. </w:t>
      </w:r>
    </w:p>
    <w:p w:rsidR="00E914F1" w:rsidRDefault="00E914F1" w:rsidP="00E914F1">
      <w:pPr>
        <w:pStyle w:val="SingleTxt"/>
        <w:rPr>
          <w:rFonts w:hint="cs"/>
          <w:b/>
          <w:bCs/>
          <w:rtl/>
        </w:rPr>
      </w:pPr>
    </w:p>
    <w:p w:rsidR="00E914F1" w:rsidRPr="00E914F1" w:rsidRDefault="00E914F1" w:rsidP="00E914F1">
      <w:pPr>
        <w:pStyle w:val="SingleTxt"/>
        <w:rPr>
          <w:rFonts w:hint="cs"/>
          <w:b/>
          <w:bCs/>
          <w:rtl/>
          <w:lang w:bidi="ar-JO"/>
        </w:rPr>
      </w:pPr>
      <w:r>
        <w:rPr>
          <w:b/>
          <w:bCs/>
          <w:rtl/>
        </w:rPr>
        <w:br w:type="page"/>
      </w:r>
      <w:r w:rsidRPr="00E914F1">
        <w:rPr>
          <w:b/>
          <w:bCs/>
          <w:rtl/>
        </w:rPr>
        <w:t xml:space="preserve">10/ (و) </w:t>
      </w:r>
      <w:r w:rsidRPr="00E914F1">
        <w:rPr>
          <w:rFonts w:hint="eastAsia"/>
          <w:b/>
          <w:bCs/>
          <w:rtl/>
        </w:rPr>
        <w:t>خفض</w:t>
      </w:r>
      <w:r w:rsidRPr="00E914F1">
        <w:rPr>
          <w:b/>
          <w:bCs/>
          <w:rtl/>
        </w:rPr>
        <w:t xml:space="preserve"> معدلات ترك المدرسة، قبل الأوان بين الطالبات وتنظيم برامج للفتيات والنساء </w:t>
      </w:r>
      <w:r w:rsidRPr="00E914F1">
        <w:rPr>
          <w:rFonts w:hint="cs"/>
          <w:b/>
          <w:bCs/>
          <w:rtl/>
        </w:rPr>
        <w:t>اللائي</w:t>
      </w:r>
      <w:r w:rsidRPr="00E914F1">
        <w:rPr>
          <w:b/>
          <w:bCs/>
          <w:rtl/>
        </w:rPr>
        <w:t xml:space="preserve"> تركن المدرسة قبل الأوان</w:t>
      </w:r>
      <w:r>
        <w:rPr>
          <w:rFonts w:hint="cs"/>
          <w:b/>
          <w:bCs/>
          <w:rtl/>
        </w:rPr>
        <w:t>.</w:t>
      </w:r>
    </w:p>
    <w:p w:rsidR="00E914F1" w:rsidRPr="00E914F1" w:rsidRDefault="00E914F1" w:rsidP="00E914F1">
      <w:pPr>
        <w:pStyle w:val="SingleTxt"/>
        <w:rPr>
          <w:rFonts w:hint="cs"/>
          <w:lang w:val="en-GB" w:bidi="ar-JO"/>
        </w:rPr>
      </w:pPr>
      <w:r>
        <w:rPr>
          <w:rFonts w:hint="cs"/>
          <w:rtl/>
        </w:rPr>
        <w:t xml:space="preserve">130 - </w:t>
      </w:r>
      <w:r w:rsidRPr="00E914F1">
        <w:rPr>
          <w:rFonts w:hint="cs"/>
          <w:rtl/>
        </w:rPr>
        <w:t>بالمقارنة مع التقرير الثاني للمملكة والذي أشير فيه إلى أن نسبة التسرب لعام (1996</w:t>
      </w:r>
      <w:r>
        <w:rPr>
          <w:rFonts w:hint="cs"/>
          <w:rtl/>
        </w:rPr>
        <w:t>-</w:t>
      </w:r>
      <w:r w:rsidRPr="00E914F1">
        <w:rPr>
          <w:rFonts w:hint="cs"/>
          <w:rtl/>
        </w:rPr>
        <w:t>1997) كانت (0.9</w:t>
      </w:r>
      <w:r>
        <w:rPr>
          <w:rFonts w:hint="cs"/>
          <w:rtl/>
        </w:rPr>
        <w:t>٪</w:t>
      </w:r>
      <w:r w:rsidRPr="00E914F1">
        <w:rPr>
          <w:rFonts w:hint="cs"/>
          <w:rtl/>
        </w:rPr>
        <w:t>)،</w:t>
      </w:r>
      <w:r>
        <w:rPr>
          <w:rFonts w:hint="cs"/>
          <w:rtl/>
        </w:rPr>
        <w:t xml:space="preserve"> </w:t>
      </w:r>
      <w:r w:rsidRPr="00E914F1">
        <w:rPr>
          <w:rFonts w:hint="cs"/>
          <w:rtl/>
        </w:rPr>
        <w:t xml:space="preserve">يبدو أن تقدما ملموسا قد حصل في </w:t>
      </w:r>
      <w:r w:rsidRPr="00E914F1">
        <w:rPr>
          <w:rFonts w:hint="cs"/>
          <w:rtl/>
          <w:lang w:bidi="ar-JO"/>
        </w:rPr>
        <w:t xml:space="preserve">تحقيق </w:t>
      </w:r>
      <w:r w:rsidRPr="00E914F1">
        <w:rPr>
          <w:rFonts w:hint="cs"/>
          <w:rtl/>
        </w:rPr>
        <w:t xml:space="preserve">انخفاض </w:t>
      </w:r>
      <w:r w:rsidRPr="00E914F1">
        <w:rPr>
          <w:rFonts w:hint="cs"/>
          <w:rtl/>
          <w:lang w:bidi="ar-JO"/>
        </w:rPr>
        <w:t>هذه النسبة</w:t>
      </w:r>
      <w:r w:rsidRPr="00E914F1">
        <w:rPr>
          <w:rFonts w:hint="cs"/>
          <w:rtl/>
        </w:rPr>
        <w:t xml:space="preserve">. </w:t>
      </w:r>
      <w:r w:rsidRPr="00E914F1">
        <w:rPr>
          <w:rFonts w:hint="cs"/>
          <w:rtl/>
          <w:lang w:bidi="ar-JO"/>
        </w:rPr>
        <w:t xml:space="preserve">فقد </w:t>
      </w:r>
      <w:r w:rsidRPr="00E914F1">
        <w:rPr>
          <w:rFonts w:hint="cs"/>
          <w:rtl/>
        </w:rPr>
        <w:t xml:space="preserve">انخفضت </w:t>
      </w:r>
      <w:r w:rsidRPr="00E914F1">
        <w:rPr>
          <w:rFonts w:hint="cs"/>
          <w:rtl/>
          <w:lang w:bidi="ar-JO"/>
        </w:rPr>
        <w:t xml:space="preserve">نسبة التسرب </w:t>
      </w:r>
      <w:r w:rsidRPr="00E914F1">
        <w:rPr>
          <w:rFonts w:hint="cs"/>
          <w:rtl/>
        </w:rPr>
        <w:t>بشكل إجمالي (مدارس وزارة التربية والتعليم والحكومية الأخرى ووكالة الغوث والخاصة) إلى (0.7</w:t>
      </w:r>
      <w:r w:rsidRPr="00E914F1">
        <w:rPr>
          <w:rFonts w:hint="cs"/>
          <w:rtl/>
          <w:lang w:bidi="ar-JO"/>
        </w:rPr>
        <w:t>5</w:t>
      </w:r>
      <w:r>
        <w:rPr>
          <w:rFonts w:hint="cs"/>
          <w:rtl/>
        </w:rPr>
        <w:t>٪</w:t>
      </w:r>
      <w:r w:rsidRPr="00E914F1">
        <w:rPr>
          <w:rFonts w:hint="cs"/>
          <w:rtl/>
        </w:rPr>
        <w:t>) في العام الدراسي (</w:t>
      </w:r>
      <w:r w:rsidRPr="00E914F1">
        <w:rPr>
          <w:rFonts w:hint="cs"/>
          <w:rtl/>
          <w:lang w:bidi="ar-JO"/>
        </w:rPr>
        <w:t>2003</w:t>
      </w:r>
      <w:r>
        <w:rPr>
          <w:rFonts w:hint="cs"/>
          <w:rtl/>
        </w:rPr>
        <w:t>-</w:t>
      </w:r>
      <w:r w:rsidRPr="00E914F1">
        <w:rPr>
          <w:rFonts w:hint="cs"/>
          <w:rtl/>
        </w:rPr>
        <w:t>200</w:t>
      </w:r>
      <w:r w:rsidRPr="00E914F1">
        <w:rPr>
          <w:rFonts w:hint="cs"/>
          <w:rtl/>
          <w:lang w:bidi="ar-JO"/>
        </w:rPr>
        <w:t>4</w:t>
      </w:r>
      <w:r w:rsidRPr="00E914F1">
        <w:rPr>
          <w:rFonts w:hint="cs"/>
          <w:rtl/>
        </w:rPr>
        <w:t>) كما يوضح الجدول رقم (</w:t>
      </w:r>
      <w:r w:rsidRPr="00E914F1">
        <w:rPr>
          <w:rFonts w:hint="cs"/>
          <w:rtl/>
          <w:lang w:bidi="ar-JO"/>
        </w:rPr>
        <w:t>18</w:t>
      </w:r>
      <w:r w:rsidRPr="00E914F1">
        <w:rPr>
          <w:rFonts w:hint="cs"/>
          <w:rtl/>
        </w:rPr>
        <w:t>). وبالرغم من أن الانخفاض في نسبة التسرب بين العامين الدراسيين (1996</w:t>
      </w:r>
      <w:r>
        <w:rPr>
          <w:rFonts w:hint="cs"/>
          <w:rtl/>
        </w:rPr>
        <w:t>-</w:t>
      </w:r>
      <w:r w:rsidRPr="00E914F1">
        <w:rPr>
          <w:rFonts w:hint="cs"/>
          <w:rtl/>
        </w:rPr>
        <w:t>1997) و (</w:t>
      </w:r>
      <w:r w:rsidRPr="00E914F1">
        <w:rPr>
          <w:rFonts w:hint="cs"/>
          <w:rtl/>
          <w:lang w:bidi="ar-JO"/>
        </w:rPr>
        <w:t>2001</w:t>
      </w:r>
      <w:r>
        <w:rPr>
          <w:rFonts w:hint="cs"/>
          <w:rtl/>
        </w:rPr>
        <w:t>-</w:t>
      </w:r>
      <w:r w:rsidRPr="00E914F1">
        <w:rPr>
          <w:rFonts w:hint="cs"/>
          <w:rtl/>
          <w:lang w:bidi="ar-JO"/>
        </w:rPr>
        <w:t xml:space="preserve">2002) لا يزال بعيدا عن طموح الجهات المشرفة على التعليم والتي تسعى إلى القضاء على التسرب بشكل كامل. إلا أنه من الواضح أن الفجوة النوعية في هذا المجال هي لصالح الإناث في المستويين الأساسي والثانوي. وهنالك انخفاض </w:t>
      </w:r>
      <w:r w:rsidRPr="00E914F1">
        <w:rPr>
          <w:rFonts w:hint="cs"/>
          <w:rtl/>
        </w:rPr>
        <w:t xml:space="preserve">نسبة التسرب </w:t>
      </w:r>
      <w:r w:rsidRPr="00E914F1">
        <w:rPr>
          <w:rFonts w:hint="cs"/>
          <w:rtl/>
          <w:lang w:bidi="ar-JO"/>
        </w:rPr>
        <w:t xml:space="preserve">عند الطالبات بالاستناد إلى مجموع الطلبة من </w:t>
      </w:r>
      <w:r w:rsidRPr="00E914F1">
        <w:rPr>
          <w:rFonts w:hint="cs"/>
          <w:rtl/>
        </w:rPr>
        <w:t>(1.16</w:t>
      </w:r>
      <w:r>
        <w:rPr>
          <w:rFonts w:hint="cs"/>
          <w:rtl/>
        </w:rPr>
        <w:t>٪</w:t>
      </w:r>
      <w:r w:rsidRPr="00E914F1">
        <w:rPr>
          <w:rFonts w:hint="cs"/>
          <w:rtl/>
        </w:rPr>
        <w:t>) في التقرير الثاني إلى (0.</w:t>
      </w:r>
      <w:r w:rsidRPr="00E914F1">
        <w:rPr>
          <w:rFonts w:hint="cs"/>
          <w:rtl/>
          <w:lang w:bidi="ar-JO"/>
        </w:rPr>
        <w:t>35</w:t>
      </w:r>
      <w:r>
        <w:rPr>
          <w:rFonts w:hint="cs"/>
          <w:rtl/>
        </w:rPr>
        <w:t>٪</w:t>
      </w:r>
      <w:r w:rsidRPr="00E914F1">
        <w:rPr>
          <w:rFonts w:hint="cs"/>
          <w:rtl/>
        </w:rPr>
        <w:t>) في العام الدراسي (</w:t>
      </w:r>
      <w:r w:rsidRPr="00E914F1">
        <w:rPr>
          <w:rFonts w:hint="cs"/>
          <w:rtl/>
          <w:lang w:bidi="ar-JO"/>
        </w:rPr>
        <w:t>2001</w:t>
      </w:r>
      <w:r>
        <w:rPr>
          <w:rFonts w:hint="cs"/>
          <w:rtl/>
        </w:rPr>
        <w:t>-</w:t>
      </w:r>
      <w:r w:rsidRPr="00E914F1">
        <w:rPr>
          <w:rFonts w:hint="cs"/>
          <w:rtl/>
        </w:rPr>
        <w:t>200</w:t>
      </w:r>
      <w:r w:rsidRPr="00E914F1">
        <w:rPr>
          <w:rFonts w:hint="cs"/>
          <w:rtl/>
          <w:lang w:bidi="ar-JO"/>
        </w:rPr>
        <w:t>2</w:t>
      </w:r>
      <w:r w:rsidRPr="00E914F1">
        <w:rPr>
          <w:rFonts w:hint="cs"/>
          <w:rtl/>
        </w:rPr>
        <w:t xml:space="preserve">) </w:t>
      </w:r>
      <w:r w:rsidRPr="00E914F1">
        <w:rPr>
          <w:rFonts w:hint="cs"/>
          <w:rtl/>
          <w:lang w:bidi="ar-JO"/>
        </w:rPr>
        <w:t>وهذا الانخفاض</w:t>
      </w:r>
      <w:r w:rsidRPr="00E914F1">
        <w:rPr>
          <w:rFonts w:hint="cs"/>
          <w:rtl/>
        </w:rPr>
        <w:t xml:space="preserve"> يشكل </w:t>
      </w:r>
      <w:r w:rsidRPr="00E914F1">
        <w:rPr>
          <w:rFonts w:hint="cs"/>
          <w:rtl/>
          <w:lang w:bidi="ar-JO"/>
        </w:rPr>
        <w:t xml:space="preserve">ولا شك </w:t>
      </w:r>
      <w:r w:rsidRPr="00E914F1">
        <w:rPr>
          <w:rFonts w:hint="cs"/>
          <w:rtl/>
        </w:rPr>
        <w:t>تطورا يساعد العاملين في وزارة التربية والتعليم على البناء عليه وتعزيزه</w:t>
      </w:r>
      <w:r>
        <w:rPr>
          <w:rFonts w:hint="cs"/>
          <w:rtl/>
        </w:rPr>
        <w:t>.</w:t>
      </w:r>
    </w:p>
    <w:p w:rsidR="00E914F1" w:rsidRPr="00E914F1" w:rsidRDefault="00E914F1" w:rsidP="00E914F1">
      <w:pPr>
        <w:pStyle w:val="SingleTxt"/>
        <w:spacing w:after="0" w:line="120" w:lineRule="exact"/>
        <w:rPr>
          <w:rFonts w:hint="cs"/>
          <w:sz w:val="10"/>
          <w:rtl/>
          <w:lang w:val="en-GB" w:bidi="ar-JO"/>
        </w:rPr>
      </w:pPr>
    </w:p>
    <w:p w:rsidR="00E914F1" w:rsidRPr="00E914F1" w:rsidRDefault="00E914F1" w:rsidP="00E914F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lang w:val="en-GB" w:bidi="ar-JO"/>
        </w:rPr>
      </w:pPr>
      <w:r>
        <w:rPr>
          <w:rFonts w:hint="cs"/>
          <w:rtl/>
          <w:lang w:val="en-GB"/>
        </w:rPr>
        <w:tab/>
      </w:r>
      <w:r>
        <w:rPr>
          <w:rFonts w:hint="cs"/>
          <w:rtl/>
          <w:lang w:val="en-GB"/>
        </w:rPr>
        <w:tab/>
      </w:r>
      <w:r w:rsidRPr="00E914F1">
        <w:rPr>
          <w:rtl/>
          <w:lang w:val="en-GB"/>
        </w:rPr>
        <w:t>الجدول</w:t>
      </w:r>
      <w:r w:rsidRPr="00E914F1">
        <w:rPr>
          <w:rFonts w:hint="cs"/>
          <w:rtl/>
          <w:lang w:val="en-GB"/>
        </w:rPr>
        <w:t xml:space="preserve"> (</w:t>
      </w:r>
      <w:r w:rsidRPr="00E914F1">
        <w:rPr>
          <w:rFonts w:hint="cs"/>
          <w:rtl/>
          <w:lang w:val="en-GB" w:bidi="ar-JO"/>
        </w:rPr>
        <w:t>18</w:t>
      </w:r>
      <w:r w:rsidRPr="00E914F1">
        <w:rPr>
          <w:rFonts w:hint="cs"/>
          <w:rtl/>
          <w:lang w:val="en-GB"/>
        </w:rPr>
        <w:t>)</w:t>
      </w:r>
    </w:p>
    <w:p w:rsidR="00E914F1" w:rsidRDefault="00E914F1" w:rsidP="00E914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E914F1">
        <w:rPr>
          <w:rFonts w:hint="cs"/>
          <w:rtl/>
          <w:lang w:val="en-GB" w:bidi="ar-JO"/>
        </w:rPr>
        <w:t>التسرب للعام الدراسي 2001</w:t>
      </w:r>
      <w:r w:rsidR="00E352F0">
        <w:rPr>
          <w:rFonts w:hint="cs"/>
          <w:rtl/>
          <w:lang w:val="en-GB" w:bidi="ar-JO"/>
        </w:rPr>
        <w:t>/</w:t>
      </w:r>
      <w:r w:rsidRPr="00E914F1">
        <w:rPr>
          <w:rFonts w:hint="cs"/>
          <w:rtl/>
          <w:lang w:val="en-GB" w:bidi="ar-JO"/>
        </w:rPr>
        <w:t>2002 في إجمالي مدارس المملكة الأردنية الهاشمية ومدارس التربية والتعليم</w:t>
      </w:r>
    </w:p>
    <w:p w:rsidR="00E914F1" w:rsidRPr="00E914F1" w:rsidRDefault="00E914F1" w:rsidP="00E914F1">
      <w:pPr>
        <w:pStyle w:val="SingleTxt"/>
        <w:spacing w:after="0" w:line="120" w:lineRule="exact"/>
        <w:rPr>
          <w:rFonts w:hint="cs"/>
          <w:sz w:val="10"/>
          <w:rtl/>
          <w:lang w:val="en-GB" w:bidi="ar-JO"/>
        </w:rPr>
      </w:pPr>
    </w:p>
    <w:tbl>
      <w:tblPr>
        <w:bidiVisual/>
        <w:tblW w:w="7731" w:type="dxa"/>
        <w:jc w:val="center"/>
        <w:tblInd w:w="278" w:type="dxa"/>
        <w:tblLook w:val="0000" w:firstRow="0" w:lastRow="0" w:firstColumn="0" w:lastColumn="0" w:noHBand="0" w:noVBand="0"/>
      </w:tblPr>
      <w:tblGrid>
        <w:gridCol w:w="742"/>
        <w:gridCol w:w="1020"/>
        <w:gridCol w:w="1020"/>
        <w:gridCol w:w="1382"/>
        <w:gridCol w:w="1338"/>
        <w:gridCol w:w="1338"/>
        <w:gridCol w:w="941"/>
      </w:tblGrid>
      <w:tr w:rsidR="00E914F1" w:rsidRPr="00E914F1">
        <w:trPr>
          <w:cantSplit/>
          <w:jc w:val="center"/>
        </w:trPr>
        <w:tc>
          <w:tcPr>
            <w:tcW w:w="742" w:type="dxa"/>
            <w:vMerge w:val="restart"/>
            <w:tcBorders>
              <w:top w:val="single" w:sz="4" w:space="0" w:color="auto"/>
              <w:bottom w:val="single" w:sz="12" w:space="0" w:color="auto"/>
            </w:tcBorders>
            <w:shd w:val="clear" w:color="auto" w:fill="D9D9D9"/>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
                <w:iCs/>
                <w:sz w:val="16"/>
                <w:szCs w:val="24"/>
                <w:lang w:val="en-GB" w:bidi="ar-JO"/>
              </w:rPr>
            </w:pPr>
            <w:r w:rsidRPr="00E914F1">
              <w:rPr>
                <w:rFonts w:hint="cs"/>
                <w:i/>
                <w:iCs/>
                <w:sz w:val="16"/>
                <w:szCs w:val="24"/>
                <w:rtl/>
                <w:lang w:val="en-GB" w:bidi="ar-JO"/>
              </w:rPr>
              <w:t>الجنس</w:t>
            </w:r>
          </w:p>
        </w:tc>
        <w:tc>
          <w:tcPr>
            <w:tcW w:w="3422" w:type="dxa"/>
            <w:gridSpan w:val="3"/>
            <w:tcBorders>
              <w:top w:val="single" w:sz="4" w:space="0" w:color="auto"/>
              <w:bottom w:val="single" w:sz="4" w:space="0" w:color="auto"/>
            </w:tcBorders>
            <w:shd w:val="clear" w:color="auto" w:fill="D9D9D9"/>
            <w:noWrap/>
            <w:vAlign w:val="bottom"/>
          </w:tcPr>
          <w:p w:rsidR="00E914F1" w:rsidRPr="00E914F1" w:rsidRDefault="00E914F1" w:rsidP="00D663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i/>
                <w:iCs/>
                <w:sz w:val="16"/>
                <w:szCs w:val="24"/>
                <w:lang w:val="en-GB" w:bidi="ar-JO"/>
              </w:rPr>
            </w:pPr>
            <w:r w:rsidRPr="00E914F1">
              <w:rPr>
                <w:rFonts w:hint="cs"/>
                <w:i/>
                <w:iCs/>
                <w:sz w:val="16"/>
                <w:szCs w:val="24"/>
                <w:rtl/>
                <w:lang w:val="en-GB" w:bidi="ar-JO"/>
              </w:rPr>
              <w:t>إجمالي المملكة الأردنية الهاشمية</w:t>
            </w:r>
          </w:p>
        </w:tc>
        <w:tc>
          <w:tcPr>
            <w:tcW w:w="3567" w:type="dxa"/>
            <w:gridSpan w:val="3"/>
            <w:tcBorders>
              <w:top w:val="single" w:sz="4" w:space="0" w:color="auto"/>
              <w:bottom w:val="single" w:sz="4" w:space="0" w:color="auto"/>
            </w:tcBorders>
            <w:shd w:val="clear" w:color="auto" w:fill="D9D9D9"/>
            <w:noWrap/>
            <w:vAlign w:val="bottom"/>
          </w:tcPr>
          <w:p w:rsidR="00E914F1" w:rsidRPr="00E914F1" w:rsidRDefault="00E914F1" w:rsidP="00D663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i/>
                <w:iCs/>
                <w:sz w:val="16"/>
                <w:szCs w:val="24"/>
                <w:lang w:val="en-GB" w:bidi="ar-JO"/>
              </w:rPr>
            </w:pPr>
            <w:r w:rsidRPr="00E914F1">
              <w:rPr>
                <w:rFonts w:hint="cs"/>
                <w:i/>
                <w:iCs/>
                <w:sz w:val="16"/>
                <w:szCs w:val="24"/>
                <w:rtl/>
                <w:lang w:val="en-GB" w:bidi="ar-JO"/>
              </w:rPr>
              <w:t>وزارة التربية والتعليم</w:t>
            </w:r>
          </w:p>
        </w:tc>
      </w:tr>
      <w:tr w:rsidR="00E914F1" w:rsidRPr="00E914F1">
        <w:trPr>
          <w:cantSplit/>
          <w:jc w:val="center"/>
        </w:trPr>
        <w:tc>
          <w:tcPr>
            <w:tcW w:w="742" w:type="dxa"/>
            <w:vMerge/>
            <w:tcBorders>
              <w:bottom w:val="single" w:sz="12" w:space="0" w:color="auto"/>
            </w:tcBorders>
            <w:shd w:val="clear" w:color="auto" w:fill="D9D9D9"/>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i/>
                <w:iCs/>
                <w:sz w:val="16"/>
                <w:szCs w:val="24"/>
                <w:lang w:val="en-GB" w:bidi="ar-JO"/>
              </w:rPr>
            </w:pPr>
          </w:p>
        </w:tc>
        <w:tc>
          <w:tcPr>
            <w:tcW w:w="1020" w:type="dxa"/>
            <w:tcBorders>
              <w:top w:val="single" w:sz="4" w:space="0" w:color="auto"/>
              <w:bottom w:val="single" w:sz="12" w:space="0" w:color="auto"/>
            </w:tcBorders>
            <w:shd w:val="clear" w:color="auto" w:fill="D9D9D9"/>
            <w:noWrap/>
            <w:vAlign w:val="bottom"/>
          </w:tcPr>
          <w:p w:rsidR="00E914F1" w:rsidRPr="00E914F1"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lang w:val="en-GB" w:bidi="ar-JO"/>
              </w:rPr>
            </w:pPr>
            <w:r w:rsidRPr="00E914F1">
              <w:rPr>
                <w:rFonts w:hint="cs"/>
                <w:i/>
                <w:iCs/>
                <w:sz w:val="16"/>
                <w:szCs w:val="24"/>
                <w:rtl/>
                <w:lang w:val="en-GB" w:bidi="ar-JO"/>
              </w:rPr>
              <w:t>إجمالي</w:t>
            </w:r>
          </w:p>
        </w:tc>
        <w:tc>
          <w:tcPr>
            <w:tcW w:w="1020" w:type="dxa"/>
            <w:tcBorders>
              <w:top w:val="single" w:sz="4" w:space="0" w:color="auto"/>
              <w:bottom w:val="single" w:sz="12" w:space="0" w:color="auto"/>
            </w:tcBorders>
            <w:shd w:val="clear" w:color="auto" w:fill="D9D9D9"/>
            <w:noWrap/>
            <w:vAlign w:val="bottom"/>
          </w:tcPr>
          <w:p w:rsidR="00E914F1" w:rsidRPr="00E914F1"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lang w:val="en-GB" w:bidi="ar-JO"/>
              </w:rPr>
            </w:pPr>
            <w:r w:rsidRPr="00E914F1">
              <w:rPr>
                <w:rFonts w:hint="cs"/>
                <w:i/>
                <w:iCs/>
                <w:sz w:val="16"/>
                <w:szCs w:val="24"/>
                <w:rtl/>
                <w:lang w:val="en-GB" w:bidi="ar-JO"/>
              </w:rPr>
              <w:t>أساسي</w:t>
            </w:r>
          </w:p>
        </w:tc>
        <w:tc>
          <w:tcPr>
            <w:tcW w:w="1382" w:type="dxa"/>
            <w:tcBorders>
              <w:top w:val="single" w:sz="4" w:space="0" w:color="auto"/>
              <w:bottom w:val="single" w:sz="12" w:space="0" w:color="auto"/>
            </w:tcBorders>
            <w:shd w:val="clear" w:color="auto" w:fill="D9D9D9"/>
            <w:noWrap/>
            <w:vAlign w:val="bottom"/>
          </w:tcPr>
          <w:p w:rsidR="00E914F1" w:rsidRPr="00E914F1"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lang w:val="en-GB" w:bidi="ar-JO"/>
              </w:rPr>
            </w:pPr>
            <w:r w:rsidRPr="00E914F1">
              <w:rPr>
                <w:rFonts w:hint="cs"/>
                <w:i/>
                <w:iCs/>
                <w:sz w:val="16"/>
                <w:szCs w:val="24"/>
                <w:rtl/>
                <w:lang w:val="en-GB" w:bidi="ar-JO"/>
              </w:rPr>
              <w:t>ثانوي</w:t>
            </w:r>
          </w:p>
        </w:tc>
        <w:tc>
          <w:tcPr>
            <w:tcW w:w="1338" w:type="dxa"/>
            <w:tcBorders>
              <w:top w:val="single" w:sz="4" w:space="0" w:color="auto"/>
              <w:bottom w:val="single" w:sz="12" w:space="0" w:color="auto"/>
            </w:tcBorders>
            <w:shd w:val="clear" w:color="auto" w:fill="D9D9D9"/>
            <w:noWrap/>
            <w:vAlign w:val="bottom"/>
          </w:tcPr>
          <w:p w:rsidR="00E914F1" w:rsidRPr="00E914F1"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lang w:val="en-GB" w:bidi="ar-JO"/>
              </w:rPr>
            </w:pPr>
            <w:r w:rsidRPr="00E914F1">
              <w:rPr>
                <w:rFonts w:hint="cs"/>
                <w:i/>
                <w:iCs/>
                <w:sz w:val="16"/>
                <w:szCs w:val="24"/>
                <w:rtl/>
                <w:lang w:val="en-GB" w:bidi="ar-JO"/>
              </w:rPr>
              <w:t>إجمالي</w:t>
            </w:r>
          </w:p>
        </w:tc>
        <w:tc>
          <w:tcPr>
            <w:tcW w:w="1338" w:type="dxa"/>
            <w:tcBorders>
              <w:top w:val="single" w:sz="4" w:space="0" w:color="auto"/>
              <w:bottom w:val="single" w:sz="12" w:space="0" w:color="auto"/>
            </w:tcBorders>
            <w:shd w:val="clear" w:color="auto" w:fill="D9D9D9"/>
            <w:noWrap/>
            <w:vAlign w:val="bottom"/>
          </w:tcPr>
          <w:p w:rsidR="00E914F1" w:rsidRPr="00E914F1"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lang w:val="en-GB" w:bidi="ar-JO"/>
              </w:rPr>
            </w:pPr>
            <w:r w:rsidRPr="00E914F1">
              <w:rPr>
                <w:rFonts w:hint="cs"/>
                <w:i/>
                <w:iCs/>
                <w:sz w:val="16"/>
                <w:szCs w:val="24"/>
                <w:rtl/>
                <w:lang w:val="en-GB" w:bidi="ar-JO"/>
              </w:rPr>
              <w:t>أساسي</w:t>
            </w:r>
          </w:p>
        </w:tc>
        <w:tc>
          <w:tcPr>
            <w:tcW w:w="891" w:type="dxa"/>
            <w:tcBorders>
              <w:top w:val="single" w:sz="4" w:space="0" w:color="auto"/>
              <w:bottom w:val="single" w:sz="12" w:space="0" w:color="auto"/>
            </w:tcBorders>
            <w:shd w:val="clear" w:color="auto" w:fill="D9D9D9"/>
            <w:noWrap/>
            <w:vAlign w:val="bottom"/>
          </w:tcPr>
          <w:p w:rsidR="00E914F1" w:rsidRPr="00E914F1"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i/>
                <w:iCs/>
                <w:sz w:val="16"/>
                <w:szCs w:val="24"/>
                <w:lang w:val="en-GB" w:bidi="ar-JO"/>
              </w:rPr>
            </w:pPr>
            <w:r w:rsidRPr="00E914F1">
              <w:rPr>
                <w:rFonts w:hint="cs"/>
                <w:i/>
                <w:iCs/>
                <w:sz w:val="16"/>
                <w:szCs w:val="24"/>
                <w:rtl/>
                <w:lang w:val="en-GB" w:bidi="ar-JO"/>
              </w:rPr>
              <w:t>ثانوي</w:t>
            </w:r>
          </w:p>
        </w:tc>
      </w:tr>
      <w:tr w:rsidR="00E914F1" w:rsidRPr="00D6639A">
        <w:trPr>
          <w:cantSplit/>
          <w:jc w:val="center"/>
        </w:trPr>
        <w:tc>
          <w:tcPr>
            <w:tcW w:w="742" w:type="dxa"/>
            <w:tcBorders>
              <w:top w:val="single" w:sz="12" w:space="0" w:color="auto"/>
              <w:bottom w:val="single" w:sz="4" w:space="0" w:color="auto"/>
            </w:tcBorders>
            <w:shd w:val="clear" w:color="auto" w:fill="auto"/>
            <w:noWrap/>
            <w:vAlign w:val="bottom"/>
          </w:tcPr>
          <w:p w:rsidR="00E914F1" w:rsidRPr="00D6639A"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b/>
                <w:bCs/>
                <w:sz w:val="16"/>
                <w:szCs w:val="24"/>
                <w:lang w:val="en-GB" w:bidi="ar-JO"/>
              </w:rPr>
            </w:pPr>
            <w:r w:rsidRPr="00D6639A">
              <w:rPr>
                <w:rFonts w:hint="cs"/>
                <w:b/>
                <w:bCs/>
                <w:sz w:val="16"/>
                <w:szCs w:val="24"/>
                <w:rtl/>
                <w:lang w:val="en-GB" w:bidi="ar-JO"/>
              </w:rPr>
              <w:t>مجموع</w:t>
            </w:r>
          </w:p>
        </w:tc>
        <w:tc>
          <w:tcPr>
            <w:tcW w:w="1020" w:type="dxa"/>
            <w:tcBorders>
              <w:top w:val="single" w:sz="12" w:space="0" w:color="auto"/>
              <w:bottom w:val="single" w:sz="4" w:space="0" w:color="auto"/>
            </w:tcBorders>
            <w:shd w:val="clear" w:color="auto" w:fill="auto"/>
            <w:noWrap/>
            <w:vAlign w:val="bottom"/>
          </w:tcPr>
          <w:p w:rsidR="00E914F1" w:rsidRPr="00D6639A"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lang w:val="en-GB" w:bidi="ar-JO"/>
              </w:rPr>
            </w:pPr>
            <w:r w:rsidRPr="00D6639A">
              <w:rPr>
                <w:rFonts w:hint="cs"/>
                <w:b/>
                <w:bCs/>
                <w:sz w:val="16"/>
                <w:szCs w:val="24"/>
                <w:rtl/>
                <w:lang w:val="en-GB" w:bidi="ar-JO"/>
              </w:rPr>
              <w:t>0.41</w:t>
            </w:r>
            <w:r w:rsidR="007648D2" w:rsidRPr="00D6639A">
              <w:rPr>
                <w:rFonts w:hint="cs"/>
                <w:b/>
                <w:bCs/>
                <w:sz w:val="16"/>
                <w:szCs w:val="24"/>
                <w:rtl/>
                <w:lang w:val="en-GB" w:bidi="ar-JO"/>
              </w:rPr>
              <w:t>٪</w:t>
            </w:r>
          </w:p>
        </w:tc>
        <w:tc>
          <w:tcPr>
            <w:tcW w:w="1020" w:type="dxa"/>
            <w:tcBorders>
              <w:top w:val="single" w:sz="12" w:space="0" w:color="auto"/>
              <w:bottom w:val="single" w:sz="4" w:space="0" w:color="auto"/>
            </w:tcBorders>
            <w:shd w:val="clear" w:color="auto" w:fill="auto"/>
            <w:noWrap/>
            <w:vAlign w:val="bottom"/>
          </w:tcPr>
          <w:p w:rsidR="00E914F1" w:rsidRPr="00D6639A"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lang w:val="en-GB" w:bidi="ar-JO"/>
              </w:rPr>
            </w:pPr>
            <w:r w:rsidRPr="00D6639A">
              <w:rPr>
                <w:rFonts w:hint="cs"/>
                <w:b/>
                <w:bCs/>
                <w:sz w:val="16"/>
                <w:szCs w:val="24"/>
                <w:rtl/>
                <w:lang w:val="en-GB" w:bidi="ar-JO"/>
              </w:rPr>
              <w:t>0.39</w:t>
            </w:r>
            <w:r w:rsidR="007648D2" w:rsidRPr="00D6639A">
              <w:rPr>
                <w:rFonts w:hint="cs"/>
                <w:b/>
                <w:bCs/>
                <w:sz w:val="16"/>
                <w:szCs w:val="24"/>
                <w:rtl/>
                <w:lang w:val="en-GB" w:bidi="ar-JO"/>
              </w:rPr>
              <w:t>٪</w:t>
            </w:r>
          </w:p>
        </w:tc>
        <w:tc>
          <w:tcPr>
            <w:tcW w:w="1382" w:type="dxa"/>
            <w:tcBorders>
              <w:top w:val="single" w:sz="12" w:space="0" w:color="auto"/>
              <w:bottom w:val="single" w:sz="4" w:space="0" w:color="auto"/>
            </w:tcBorders>
            <w:shd w:val="clear" w:color="auto" w:fill="auto"/>
            <w:noWrap/>
            <w:vAlign w:val="bottom"/>
          </w:tcPr>
          <w:p w:rsidR="00E914F1" w:rsidRPr="00D6639A"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lang w:val="en-GB" w:bidi="ar-JO"/>
              </w:rPr>
            </w:pPr>
            <w:r w:rsidRPr="00D6639A">
              <w:rPr>
                <w:rFonts w:hint="cs"/>
                <w:b/>
                <w:bCs/>
                <w:sz w:val="16"/>
                <w:szCs w:val="24"/>
                <w:rtl/>
                <w:lang w:val="en-GB" w:bidi="ar-JO"/>
              </w:rPr>
              <w:t>0.55</w:t>
            </w:r>
            <w:r w:rsidR="007648D2" w:rsidRPr="00D6639A">
              <w:rPr>
                <w:rFonts w:hint="cs"/>
                <w:b/>
                <w:bCs/>
                <w:sz w:val="16"/>
                <w:szCs w:val="24"/>
                <w:rtl/>
                <w:lang w:val="en-GB" w:bidi="ar-JO"/>
              </w:rPr>
              <w:t>٪</w:t>
            </w:r>
          </w:p>
        </w:tc>
        <w:tc>
          <w:tcPr>
            <w:tcW w:w="1338" w:type="dxa"/>
            <w:tcBorders>
              <w:top w:val="single" w:sz="12" w:space="0" w:color="auto"/>
              <w:bottom w:val="single" w:sz="4" w:space="0" w:color="auto"/>
            </w:tcBorders>
            <w:shd w:val="clear" w:color="auto" w:fill="auto"/>
            <w:noWrap/>
            <w:vAlign w:val="bottom"/>
          </w:tcPr>
          <w:p w:rsidR="00E914F1" w:rsidRPr="00D6639A"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lang w:val="en-GB" w:bidi="ar-JO"/>
              </w:rPr>
            </w:pPr>
            <w:r w:rsidRPr="00D6639A">
              <w:rPr>
                <w:rFonts w:hint="cs"/>
                <w:b/>
                <w:bCs/>
                <w:sz w:val="16"/>
                <w:szCs w:val="24"/>
                <w:rtl/>
                <w:lang w:val="en-GB" w:bidi="ar-JO"/>
              </w:rPr>
              <w:t>0.42</w:t>
            </w:r>
            <w:r w:rsidR="007648D2" w:rsidRPr="00D6639A">
              <w:rPr>
                <w:rFonts w:hint="cs"/>
                <w:b/>
                <w:bCs/>
                <w:sz w:val="16"/>
                <w:szCs w:val="24"/>
                <w:rtl/>
                <w:lang w:val="en-GB" w:bidi="ar-JO"/>
              </w:rPr>
              <w:t>٪</w:t>
            </w:r>
          </w:p>
        </w:tc>
        <w:tc>
          <w:tcPr>
            <w:tcW w:w="1338" w:type="dxa"/>
            <w:tcBorders>
              <w:top w:val="single" w:sz="12" w:space="0" w:color="auto"/>
              <w:bottom w:val="single" w:sz="4" w:space="0" w:color="auto"/>
            </w:tcBorders>
            <w:shd w:val="clear" w:color="auto" w:fill="auto"/>
            <w:noWrap/>
            <w:vAlign w:val="bottom"/>
          </w:tcPr>
          <w:p w:rsidR="00E914F1" w:rsidRPr="00D6639A"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lang w:val="en-GB" w:bidi="ar-JO"/>
              </w:rPr>
            </w:pPr>
            <w:r w:rsidRPr="00D6639A">
              <w:rPr>
                <w:rFonts w:hint="cs"/>
                <w:b/>
                <w:bCs/>
                <w:sz w:val="16"/>
                <w:szCs w:val="24"/>
                <w:rtl/>
                <w:lang w:val="en-GB" w:bidi="ar-JO"/>
              </w:rPr>
              <w:t>0.39</w:t>
            </w:r>
            <w:r w:rsidR="007648D2" w:rsidRPr="00D6639A">
              <w:rPr>
                <w:rFonts w:hint="cs"/>
                <w:b/>
                <w:bCs/>
                <w:sz w:val="16"/>
                <w:szCs w:val="24"/>
                <w:rtl/>
                <w:lang w:val="en-GB" w:bidi="ar-JO"/>
              </w:rPr>
              <w:t>٪</w:t>
            </w:r>
          </w:p>
        </w:tc>
        <w:tc>
          <w:tcPr>
            <w:tcW w:w="891" w:type="dxa"/>
            <w:tcBorders>
              <w:top w:val="single" w:sz="12" w:space="0" w:color="auto"/>
              <w:bottom w:val="single" w:sz="4" w:space="0" w:color="auto"/>
            </w:tcBorders>
            <w:shd w:val="clear" w:color="auto" w:fill="auto"/>
            <w:noWrap/>
            <w:vAlign w:val="bottom"/>
          </w:tcPr>
          <w:p w:rsidR="00E914F1" w:rsidRPr="00D6639A" w:rsidRDefault="00E914F1" w:rsidP="0087109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b/>
                <w:bCs/>
                <w:sz w:val="16"/>
                <w:szCs w:val="24"/>
                <w:lang w:val="en-GB" w:bidi="ar-JO"/>
              </w:rPr>
            </w:pPr>
            <w:r w:rsidRPr="00D6639A">
              <w:rPr>
                <w:rFonts w:hint="cs"/>
                <w:b/>
                <w:bCs/>
                <w:sz w:val="16"/>
                <w:szCs w:val="24"/>
                <w:rtl/>
                <w:lang w:val="en-GB" w:bidi="ar-JO"/>
              </w:rPr>
              <w:t>0.57</w:t>
            </w:r>
            <w:r w:rsidR="007648D2" w:rsidRPr="00D6639A">
              <w:rPr>
                <w:rFonts w:hint="cs"/>
                <w:b/>
                <w:bCs/>
                <w:sz w:val="16"/>
                <w:szCs w:val="24"/>
                <w:rtl/>
                <w:lang w:val="en-GB" w:bidi="ar-JO"/>
              </w:rPr>
              <w:t>٪</w:t>
            </w:r>
          </w:p>
        </w:tc>
      </w:tr>
      <w:tr w:rsidR="00E914F1" w:rsidRPr="00E914F1">
        <w:trPr>
          <w:cantSplit/>
          <w:jc w:val="center"/>
        </w:trPr>
        <w:tc>
          <w:tcPr>
            <w:tcW w:w="742" w:type="dxa"/>
            <w:tcBorders>
              <w:top w:val="single" w:sz="4"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sz w:val="16"/>
                <w:szCs w:val="24"/>
                <w:lang w:val="en-GB" w:bidi="ar-JO"/>
              </w:rPr>
            </w:pPr>
            <w:r w:rsidRPr="00E914F1">
              <w:rPr>
                <w:rFonts w:hint="cs"/>
                <w:sz w:val="16"/>
                <w:szCs w:val="24"/>
                <w:rtl/>
                <w:lang w:val="en-GB" w:bidi="ar-JO"/>
              </w:rPr>
              <w:t>ذكور</w:t>
            </w:r>
          </w:p>
        </w:tc>
        <w:tc>
          <w:tcPr>
            <w:tcW w:w="1020" w:type="dxa"/>
            <w:tcBorders>
              <w:top w:val="single" w:sz="4"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0.48</w:t>
            </w:r>
            <w:r w:rsidR="007648D2">
              <w:rPr>
                <w:rFonts w:hint="cs"/>
                <w:sz w:val="16"/>
                <w:szCs w:val="24"/>
                <w:rtl/>
                <w:lang w:val="en-GB" w:bidi="ar-JO"/>
              </w:rPr>
              <w:t>٪</w:t>
            </w:r>
          </w:p>
        </w:tc>
        <w:tc>
          <w:tcPr>
            <w:tcW w:w="1020" w:type="dxa"/>
            <w:tcBorders>
              <w:top w:val="single" w:sz="4"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0.46</w:t>
            </w:r>
            <w:r w:rsidR="007648D2">
              <w:rPr>
                <w:rFonts w:hint="cs"/>
                <w:sz w:val="16"/>
                <w:szCs w:val="24"/>
                <w:rtl/>
                <w:lang w:val="en-GB" w:bidi="ar-JO"/>
              </w:rPr>
              <w:t>٪</w:t>
            </w:r>
          </w:p>
        </w:tc>
        <w:tc>
          <w:tcPr>
            <w:tcW w:w="1382" w:type="dxa"/>
            <w:tcBorders>
              <w:top w:val="single" w:sz="4"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0.61</w:t>
            </w:r>
            <w:r w:rsidR="007648D2">
              <w:rPr>
                <w:rFonts w:hint="cs"/>
                <w:sz w:val="16"/>
                <w:szCs w:val="24"/>
                <w:rtl/>
                <w:lang w:val="en-GB" w:bidi="ar-JO"/>
              </w:rPr>
              <w:t>٪</w:t>
            </w:r>
          </w:p>
        </w:tc>
        <w:tc>
          <w:tcPr>
            <w:tcW w:w="1338" w:type="dxa"/>
            <w:tcBorders>
              <w:top w:val="single" w:sz="4"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0.49</w:t>
            </w:r>
            <w:r w:rsidR="007648D2">
              <w:rPr>
                <w:rFonts w:hint="cs"/>
                <w:sz w:val="16"/>
                <w:szCs w:val="24"/>
                <w:rtl/>
                <w:lang w:val="en-GB" w:bidi="ar-JO"/>
              </w:rPr>
              <w:t>٪</w:t>
            </w:r>
          </w:p>
        </w:tc>
        <w:tc>
          <w:tcPr>
            <w:tcW w:w="1338" w:type="dxa"/>
            <w:tcBorders>
              <w:top w:val="single" w:sz="4"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0.47</w:t>
            </w:r>
            <w:r w:rsidR="007648D2">
              <w:rPr>
                <w:rFonts w:hint="cs"/>
                <w:sz w:val="16"/>
                <w:szCs w:val="24"/>
                <w:rtl/>
                <w:lang w:val="en-GB" w:bidi="ar-JO"/>
              </w:rPr>
              <w:t>٪</w:t>
            </w:r>
          </w:p>
        </w:tc>
        <w:tc>
          <w:tcPr>
            <w:tcW w:w="891" w:type="dxa"/>
            <w:tcBorders>
              <w:top w:val="single" w:sz="4"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0.61</w:t>
            </w:r>
            <w:r w:rsidR="007648D2">
              <w:rPr>
                <w:rFonts w:hint="cs"/>
                <w:sz w:val="16"/>
                <w:szCs w:val="24"/>
                <w:rtl/>
                <w:lang w:val="en-GB" w:bidi="ar-JO"/>
              </w:rPr>
              <w:t>٪</w:t>
            </w:r>
          </w:p>
        </w:tc>
      </w:tr>
      <w:tr w:rsidR="00E914F1" w:rsidRPr="00E914F1">
        <w:trPr>
          <w:cantSplit/>
          <w:jc w:val="center"/>
        </w:trPr>
        <w:tc>
          <w:tcPr>
            <w:tcW w:w="742" w:type="dxa"/>
            <w:tcBorders>
              <w:bottom w:val="single" w:sz="12"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sz w:val="16"/>
                <w:szCs w:val="24"/>
                <w:lang w:val="en-GB" w:bidi="ar-JO"/>
              </w:rPr>
            </w:pPr>
            <w:r w:rsidRPr="00E914F1">
              <w:rPr>
                <w:rFonts w:hint="cs"/>
                <w:sz w:val="16"/>
                <w:szCs w:val="24"/>
                <w:rtl/>
                <w:lang w:val="en-GB" w:bidi="ar-JO"/>
              </w:rPr>
              <w:t>إناث</w:t>
            </w:r>
          </w:p>
        </w:tc>
        <w:tc>
          <w:tcPr>
            <w:tcW w:w="1020" w:type="dxa"/>
            <w:tcBorders>
              <w:bottom w:val="single" w:sz="12"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0.35</w:t>
            </w:r>
            <w:r w:rsidR="007648D2">
              <w:rPr>
                <w:rFonts w:hint="cs"/>
                <w:sz w:val="16"/>
                <w:szCs w:val="24"/>
                <w:rtl/>
                <w:lang w:val="en-GB" w:bidi="ar-JO"/>
              </w:rPr>
              <w:t>٪</w:t>
            </w:r>
          </w:p>
        </w:tc>
        <w:tc>
          <w:tcPr>
            <w:tcW w:w="1020" w:type="dxa"/>
            <w:tcBorders>
              <w:bottom w:val="single" w:sz="12"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0.33</w:t>
            </w:r>
            <w:r w:rsidR="007648D2">
              <w:rPr>
                <w:rFonts w:hint="cs"/>
                <w:sz w:val="16"/>
                <w:szCs w:val="24"/>
                <w:rtl/>
                <w:lang w:val="en-GB" w:bidi="ar-JO"/>
              </w:rPr>
              <w:t>٪</w:t>
            </w:r>
          </w:p>
        </w:tc>
        <w:tc>
          <w:tcPr>
            <w:tcW w:w="1382" w:type="dxa"/>
            <w:tcBorders>
              <w:bottom w:val="single" w:sz="12"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0.50</w:t>
            </w:r>
            <w:r w:rsidR="007648D2">
              <w:rPr>
                <w:rFonts w:hint="cs"/>
                <w:sz w:val="16"/>
                <w:szCs w:val="24"/>
                <w:rtl/>
                <w:lang w:val="en-GB" w:bidi="ar-JO"/>
              </w:rPr>
              <w:t>٪</w:t>
            </w:r>
          </w:p>
        </w:tc>
        <w:tc>
          <w:tcPr>
            <w:tcW w:w="1338" w:type="dxa"/>
            <w:tcBorders>
              <w:bottom w:val="single" w:sz="12"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0.35</w:t>
            </w:r>
            <w:r w:rsidR="007648D2">
              <w:rPr>
                <w:rFonts w:hint="cs"/>
                <w:sz w:val="16"/>
                <w:szCs w:val="24"/>
                <w:rtl/>
                <w:lang w:val="en-GB" w:bidi="ar-JO"/>
              </w:rPr>
              <w:t>٪</w:t>
            </w:r>
          </w:p>
        </w:tc>
        <w:tc>
          <w:tcPr>
            <w:tcW w:w="1338" w:type="dxa"/>
            <w:tcBorders>
              <w:bottom w:val="single" w:sz="12"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0.32</w:t>
            </w:r>
            <w:r w:rsidR="007648D2">
              <w:rPr>
                <w:rFonts w:hint="cs"/>
                <w:sz w:val="16"/>
                <w:szCs w:val="24"/>
                <w:rtl/>
                <w:lang w:val="en-GB" w:bidi="ar-JO"/>
              </w:rPr>
              <w:t>٪</w:t>
            </w:r>
          </w:p>
        </w:tc>
        <w:tc>
          <w:tcPr>
            <w:tcW w:w="891" w:type="dxa"/>
            <w:tcBorders>
              <w:bottom w:val="single" w:sz="12" w:space="0" w:color="auto"/>
            </w:tcBorders>
            <w:shd w:val="clear" w:color="auto" w:fill="auto"/>
            <w:noWrap/>
            <w:vAlign w:val="bottom"/>
          </w:tcPr>
          <w:p w:rsidR="00E914F1" w:rsidRPr="00E914F1" w:rsidRDefault="00E914F1" w:rsidP="00E914F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lang w:val="en-GB" w:bidi="ar-JO"/>
              </w:rPr>
            </w:pPr>
            <w:r w:rsidRPr="00E914F1">
              <w:rPr>
                <w:rFonts w:hint="cs"/>
                <w:sz w:val="16"/>
                <w:szCs w:val="24"/>
                <w:rtl/>
                <w:lang w:val="en-GB" w:bidi="ar-JO"/>
              </w:rPr>
              <w:t>0.55</w:t>
            </w:r>
            <w:r w:rsidR="007648D2">
              <w:rPr>
                <w:rFonts w:hint="cs"/>
                <w:sz w:val="16"/>
                <w:szCs w:val="24"/>
                <w:rtl/>
                <w:lang w:val="en-GB" w:bidi="ar-JO"/>
              </w:rPr>
              <w:t>٪</w:t>
            </w:r>
          </w:p>
        </w:tc>
      </w:tr>
    </w:tbl>
    <w:p w:rsidR="007648D2" w:rsidRPr="007648D2" w:rsidRDefault="007648D2" w:rsidP="007648D2">
      <w:pPr>
        <w:pStyle w:val="SingleTxt"/>
        <w:spacing w:after="0" w:line="120" w:lineRule="exact"/>
        <w:rPr>
          <w:rFonts w:hint="cs"/>
          <w:sz w:val="10"/>
          <w:rtl/>
          <w:lang w:val="en-GB" w:bidi="ar-JO"/>
        </w:rPr>
      </w:pPr>
    </w:p>
    <w:p w:rsidR="00E914F1" w:rsidRDefault="007648D2" w:rsidP="007648D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r>
      <w:r w:rsidRPr="007648D2">
        <w:rPr>
          <w:rFonts w:hint="cs"/>
          <w:rtl/>
          <w:lang w:val="en-GB"/>
        </w:rPr>
        <w:t>المصدر:</w:t>
      </w:r>
      <w:r>
        <w:rPr>
          <w:rFonts w:hint="cs"/>
          <w:rtl/>
          <w:lang w:val="en-GB"/>
        </w:rPr>
        <w:tab/>
      </w:r>
      <w:r w:rsidRPr="00D6639A">
        <w:rPr>
          <w:rFonts w:hint="cs"/>
          <w:i/>
          <w:iCs/>
          <w:rtl/>
          <w:lang w:val="en-GB"/>
        </w:rPr>
        <w:t>وزارة التربية والتعليم</w:t>
      </w:r>
      <w:r w:rsidRPr="00D6639A">
        <w:rPr>
          <w:rFonts w:hint="cs"/>
          <w:i/>
          <w:iCs/>
          <w:rtl/>
          <w:lang w:val="en-GB" w:bidi="ar-JO"/>
        </w:rPr>
        <w:t xml:space="preserve"> (2003) التقرير الإحصائي التربوي للعام الدراسي 2002</w:t>
      </w:r>
      <w:r w:rsidR="00E352F0" w:rsidRPr="00D6639A">
        <w:rPr>
          <w:rFonts w:hint="cs"/>
          <w:i/>
          <w:iCs/>
          <w:rtl/>
          <w:lang w:val="en-GB" w:bidi="ar-JO"/>
        </w:rPr>
        <w:t>/</w:t>
      </w:r>
      <w:r w:rsidRPr="00D6639A">
        <w:rPr>
          <w:rFonts w:hint="cs"/>
          <w:i/>
          <w:iCs/>
          <w:rtl/>
          <w:lang w:val="en-GB" w:bidi="ar-JO"/>
        </w:rPr>
        <w:t>2003</w:t>
      </w:r>
      <w:r>
        <w:rPr>
          <w:rFonts w:hint="cs"/>
          <w:rtl/>
          <w:lang w:val="en-GB" w:bidi="ar-JO"/>
        </w:rPr>
        <w:t>.</w:t>
      </w:r>
    </w:p>
    <w:p w:rsidR="007648D2" w:rsidRPr="007648D2" w:rsidRDefault="007648D2" w:rsidP="007648D2">
      <w:pPr>
        <w:pStyle w:val="SingleTxt"/>
        <w:spacing w:after="0" w:line="120" w:lineRule="exact"/>
        <w:rPr>
          <w:rFonts w:hint="cs"/>
          <w:sz w:val="10"/>
          <w:rtl/>
          <w:lang w:val="en-GB" w:bidi="ar-JO"/>
        </w:rPr>
      </w:pPr>
    </w:p>
    <w:p w:rsidR="007648D2" w:rsidRPr="007648D2" w:rsidRDefault="007648D2" w:rsidP="007648D2">
      <w:pPr>
        <w:pStyle w:val="SingleTxt"/>
        <w:spacing w:after="0" w:line="120" w:lineRule="exact"/>
        <w:rPr>
          <w:rFonts w:hint="cs"/>
          <w:sz w:val="10"/>
          <w:rtl/>
          <w:lang w:val="en-GB" w:bidi="ar-JO"/>
        </w:rPr>
      </w:pPr>
    </w:p>
    <w:p w:rsidR="007648D2" w:rsidRPr="007648D2" w:rsidRDefault="007648D2" w:rsidP="007648D2">
      <w:pPr>
        <w:pStyle w:val="SingleTxt"/>
        <w:rPr>
          <w:rtl/>
          <w:lang w:val="en-GB"/>
        </w:rPr>
      </w:pPr>
      <w:r>
        <w:rPr>
          <w:rFonts w:hint="cs"/>
          <w:rtl/>
          <w:lang w:val="en-GB"/>
        </w:rPr>
        <w:t xml:space="preserve">131 - </w:t>
      </w:r>
      <w:r w:rsidRPr="007648D2">
        <w:rPr>
          <w:rFonts w:hint="cs"/>
          <w:rtl/>
          <w:lang w:val="en-GB"/>
        </w:rPr>
        <w:t xml:space="preserve">وفي معرض تحليل أسباب التسرب من المدارس، </w:t>
      </w:r>
      <w:r w:rsidRPr="007648D2">
        <w:rPr>
          <w:rFonts w:hint="cs"/>
          <w:rtl/>
          <w:lang w:val="en-GB" w:bidi="ar-JO"/>
        </w:rPr>
        <w:t xml:space="preserve">أوضحت </w:t>
      </w:r>
      <w:r w:rsidRPr="007648D2">
        <w:rPr>
          <w:rFonts w:hint="cs"/>
          <w:rtl/>
          <w:lang w:val="en-GB"/>
        </w:rPr>
        <w:t xml:space="preserve">دراسة </w:t>
      </w:r>
      <w:r w:rsidRPr="007648D2">
        <w:rPr>
          <w:rFonts w:hint="cs"/>
          <w:rtl/>
          <w:lang w:val="en-GB" w:bidi="ar-JO"/>
        </w:rPr>
        <w:t xml:space="preserve">أجريت عام 2002 </w:t>
      </w:r>
      <w:r w:rsidRPr="007648D2">
        <w:rPr>
          <w:rFonts w:hint="cs"/>
          <w:rtl/>
          <w:lang w:val="en-GB"/>
        </w:rPr>
        <w:t>أسباب ترك التعليم</w:t>
      </w:r>
      <w:r w:rsidRPr="007648D2">
        <w:rPr>
          <w:rFonts w:hint="cs"/>
          <w:rtl/>
          <w:lang w:val="en-GB" w:bidi="ar-JO"/>
        </w:rPr>
        <w:t>،</w:t>
      </w:r>
      <w:r w:rsidRPr="007648D2">
        <w:rPr>
          <w:rFonts w:hint="cs"/>
          <w:rtl/>
          <w:lang w:val="en-GB"/>
        </w:rPr>
        <w:t xml:space="preserve"> حيث سئل </w:t>
      </w:r>
      <w:r w:rsidRPr="007648D2">
        <w:rPr>
          <w:rFonts w:hint="cs"/>
          <w:rtl/>
          <w:lang w:val="en-GB" w:bidi="ar-JO"/>
        </w:rPr>
        <w:t xml:space="preserve">أفراد العينة البالغ عددهم </w:t>
      </w:r>
      <w:r w:rsidRPr="007648D2">
        <w:rPr>
          <w:rFonts w:hint="cs"/>
          <w:rtl/>
          <w:lang w:val="en-GB"/>
        </w:rPr>
        <w:t xml:space="preserve">(2514) </w:t>
      </w:r>
      <w:r w:rsidRPr="007648D2">
        <w:rPr>
          <w:rFonts w:hint="cs"/>
          <w:rtl/>
          <w:lang w:val="en-GB" w:bidi="ar-JO"/>
        </w:rPr>
        <w:t xml:space="preserve">ذكورا وإناثا </w:t>
      </w:r>
      <w:r w:rsidRPr="007648D2">
        <w:rPr>
          <w:rFonts w:hint="cs"/>
          <w:rtl/>
          <w:lang w:val="en-GB"/>
        </w:rPr>
        <w:t>من الفئة العمرية (10</w:t>
      </w:r>
      <w:r>
        <w:rPr>
          <w:rFonts w:hint="cs"/>
          <w:rtl/>
          <w:lang w:val="en-GB"/>
        </w:rPr>
        <w:t>-</w:t>
      </w:r>
      <w:r w:rsidRPr="007648D2">
        <w:rPr>
          <w:rFonts w:hint="cs"/>
          <w:rtl/>
          <w:lang w:val="en-GB"/>
        </w:rPr>
        <w:t>25 سنة) عن الأسباب الموجبة بالنسبة لهم لترك التعليم</w:t>
      </w:r>
      <w:r w:rsidRPr="007648D2">
        <w:rPr>
          <w:rFonts w:hint="cs"/>
          <w:rtl/>
          <w:lang w:val="en-GB" w:bidi="ar-JO"/>
        </w:rPr>
        <w:t>،</w:t>
      </w:r>
      <w:r w:rsidRPr="007648D2">
        <w:rPr>
          <w:rFonts w:hint="cs"/>
          <w:rtl/>
          <w:lang w:val="en-GB"/>
        </w:rPr>
        <w:t xml:space="preserve"> أجاب أكثر من (29.5</w:t>
      </w:r>
      <w:r>
        <w:rPr>
          <w:rFonts w:hint="cs"/>
          <w:rtl/>
          <w:lang w:val="en-GB"/>
        </w:rPr>
        <w:t>٪</w:t>
      </w:r>
      <w:r w:rsidRPr="007648D2">
        <w:rPr>
          <w:rFonts w:hint="cs"/>
          <w:rtl/>
          <w:lang w:val="en-GB"/>
        </w:rPr>
        <w:t>) أن السبب الرئيسي هو ضعف التحصيل العلمي، بينما أجاب (10.1</w:t>
      </w:r>
      <w:r>
        <w:rPr>
          <w:rFonts w:hint="cs"/>
          <w:rtl/>
          <w:lang w:val="en-GB"/>
        </w:rPr>
        <w:t>٪</w:t>
      </w:r>
      <w:r w:rsidRPr="007648D2">
        <w:rPr>
          <w:rFonts w:hint="cs"/>
          <w:rtl/>
          <w:lang w:val="en-GB"/>
        </w:rPr>
        <w:t xml:space="preserve">) </w:t>
      </w:r>
      <w:r w:rsidRPr="007648D2">
        <w:rPr>
          <w:rFonts w:hint="cs"/>
          <w:rtl/>
          <w:lang w:val="en-GB" w:bidi="ar-JO"/>
        </w:rPr>
        <w:t>بأن</w:t>
      </w:r>
      <w:r w:rsidRPr="007648D2">
        <w:rPr>
          <w:rFonts w:hint="cs"/>
          <w:rtl/>
          <w:lang w:val="en-GB"/>
        </w:rPr>
        <w:t xml:space="preserve"> السبب هو الحاجة للعمل، </w:t>
      </w:r>
      <w:r w:rsidRPr="007648D2">
        <w:rPr>
          <w:rFonts w:hint="cs"/>
          <w:rtl/>
          <w:lang w:val="en-GB" w:bidi="ar-JO"/>
        </w:rPr>
        <w:t>و</w:t>
      </w:r>
      <w:r>
        <w:rPr>
          <w:rFonts w:hint="cs"/>
          <w:rtl/>
          <w:lang w:val="en-GB" w:bidi="ar-JO"/>
        </w:rPr>
        <w:t xml:space="preserve"> </w:t>
      </w:r>
      <w:r w:rsidRPr="007648D2">
        <w:rPr>
          <w:rFonts w:hint="cs"/>
          <w:rtl/>
          <w:lang w:val="en-GB"/>
        </w:rPr>
        <w:t>(9.8</w:t>
      </w:r>
      <w:r>
        <w:rPr>
          <w:rFonts w:hint="cs"/>
          <w:rtl/>
          <w:lang w:val="en-GB"/>
        </w:rPr>
        <w:t>٪</w:t>
      </w:r>
      <w:r w:rsidRPr="007648D2">
        <w:rPr>
          <w:rFonts w:hint="cs"/>
          <w:rtl/>
          <w:lang w:val="en-GB"/>
        </w:rPr>
        <w:t xml:space="preserve">) عدم الاهتمام بالتعليم، </w:t>
      </w:r>
      <w:r w:rsidRPr="007648D2">
        <w:rPr>
          <w:rFonts w:hint="cs"/>
          <w:rtl/>
          <w:lang w:val="en-GB" w:bidi="ar-JO"/>
        </w:rPr>
        <w:t>و</w:t>
      </w:r>
      <w:r>
        <w:rPr>
          <w:rFonts w:hint="cs"/>
          <w:rtl/>
          <w:lang w:val="en-GB" w:bidi="ar-JO"/>
        </w:rPr>
        <w:t xml:space="preserve"> </w:t>
      </w:r>
      <w:r w:rsidRPr="007648D2">
        <w:rPr>
          <w:rFonts w:hint="cs"/>
          <w:rtl/>
          <w:lang w:val="en-GB"/>
        </w:rPr>
        <w:t>(9.0</w:t>
      </w:r>
      <w:r>
        <w:rPr>
          <w:rFonts w:hint="cs"/>
          <w:rtl/>
          <w:lang w:val="en-GB"/>
        </w:rPr>
        <w:t>٪</w:t>
      </w:r>
      <w:r w:rsidRPr="007648D2">
        <w:rPr>
          <w:rFonts w:hint="cs"/>
          <w:rtl/>
          <w:lang w:val="en-GB"/>
        </w:rPr>
        <w:t xml:space="preserve">) الفقر، </w:t>
      </w:r>
      <w:r w:rsidRPr="007648D2">
        <w:rPr>
          <w:rFonts w:hint="cs"/>
          <w:rtl/>
          <w:lang w:val="en-GB" w:bidi="ar-JO"/>
        </w:rPr>
        <w:t>و</w:t>
      </w:r>
      <w:r>
        <w:rPr>
          <w:rFonts w:hint="cs"/>
          <w:rtl/>
          <w:lang w:val="en-GB" w:bidi="ar-JO"/>
        </w:rPr>
        <w:t xml:space="preserve"> </w:t>
      </w:r>
      <w:r w:rsidRPr="007648D2">
        <w:rPr>
          <w:rFonts w:hint="cs"/>
          <w:rtl/>
          <w:lang w:val="en-GB"/>
        </w:rPr>
        <w:t>(9.1</w:t>
      </w:r>
      <w:r>
        <w:rPr>
          <w:rFonts w:hint="cs"/>
          <w:rtl/>
          <w:lang w:val="en-GB"/>
        </w:rPr>
        <w:t>٪</w:t>
      </w:r>
      <w:r w:rsidRPr="007648D2">
        <w:rPr>
          <w:rFonts w:hint="cs"/>
          <w:rtl/>
          <w:lang w:val="en-GB"/>
        </w:rPr>
        <w:t xml:space="preserve">) ارتفاع تكاليف التعليم، </w:t>
      </w:r>
      <w:r w:rsidRPr="007648D2">
        <w:rPr>
          <w:rFonts w:hint="cs"/>
          <w:rtl/>
          <w:lang w:val="en-GB" w:bidi="ar-JO"/>
        </w:rPr>
        <w:t>و</w:t>
      </w:r>
      <w:r>
        <w:rPr>
          <w:rFonts w:hint="cs"/>
          <w:rtl/>
          <w:lang w:val="en-GB" w:bidi="ar-JO"/>
        </w:rPr>
        <w:t xml:space="preserve"> </w:t>
      </w:r>
      <w:r w:rsidRPr="007648D2">
        <w:rPr>
          <w:rFonts w:hint="cs"/>
          <w:rtl/>
          <w:lang w:val="en-GB"/>
        </w:rPr>
        <w:t>(6.2</w:t>
      </w:r>
      <w:r>
        <w:rPr>
          <w:rFonts w:hint="cs"/>
          <w:rtl/>
          <w:lang w:val="en-GB"/>
        </w:rPr>
        <w:t>٪</w:t>
      </w:r>
      <w:r w:rsidRPr="007648D2">
        <w:rPr>
          <w:rFonts w:hint="cs"/>
          <w:rtl/>
          <w:lang w:val="en-GB"/>
        </w:rPr>
        <w:t xml:space="preserve">) الزواج المبكر، </w:t>
      </w:r>
      <w:r w:rsidRPr="007648D2">
        <w:rPr>
          <w:rFonts w:hint="cs"/>
          <w:rtl/>
          <w:lang w:val="en-GB" w:bidi="ar-JO"/>
        </w:rPr>
        <w:t>و</w:t>
      </w:r>
      <w:r w:rsidRPr="007648D2">
        <w:rPr>
          <w:rFonts w:hint="cs"/>
          <w:rtl/>
          <w:lang w:val="en-GB"/>
        </w:rPr>
        <w:t>الانتهاء من المرحلة المدرسية (8</w:t>
      </w:r>
      <w:r>
        <w:rPr>
          <w:rFonts w:hint="cs"/>
          <w:rtl/>
          <w:lang w:val="en-GB"/>
        </w:rPr>
        <w:t>٪</w:t>
      </w:r>
      <w:r w:rsidRPr="007648D2">
        <w:rPr>
          <w:rFonts w:hint="cs"/>
          <w:rtl/>
          <w:lang w:val="en-GB"/>
        </w:rPr>
        <w:t xml:space="preserve">)، </w:t>
      </w:r>
      <w:r w:rsidRPr="007648D2">
        <w:rPr>
          <w:rFonts w:hint="cs"/>
          <w:rtl/>
          <w:lang w:val="en-GB" w:bidi="ar-JO"/>
        </w:rPr>
        <w:t>و</w:t>
      </w:r>
      <w:r>
        <w:rPr>
          <w:rFonts w:hint="eastAsia"/>
          <w:rtl/>
          <w:lang w:val="en-GB" w:bidi="ar-JO"/>
        </w:rPr>
        <w:t> </w:t>
      </w:r>
      <w:r w:rsidRPr="007648D2">
        <w:rPr>
          <w:rFonts w:hint="cs"/>
          <w:rtl/>
          <w:lang w:val="en-GB"/>
        </w:rPr>
        <w:t>(5.2</w:t>
      </w:r>
      <w:r>
        <w:rPr>
          <w:rFonts w:hint="cs"/>
          <w:rtl/>
          <w:lang w:val="en-GB"/>
        </w:rPr>
        <w:t>٪</w:t>
      </w:r>
      <w:r w:rsidRPr="007648D2">
        <w:rPr>
          <w:rFonts w:hint="cs"/>
          <w:rtl/>
          <w:lang w:val="en-GB"/>
        </w:rPr>
        <w:t>)</w:t>
      </w:r>
      <w:r w:rsidRPr="007648D2">
        <w:rPr>
          <w:rFonts w:hint="cs"/>
          <w:rtl/>
          <w:lang w:val="en-GB" w:bidi="ar-JO"/>
        </w:rPr>
        <w:t xml:space="preserve"> </w:t>
      </w:r>
      <w:r w:rsidRPr="007648D2">
        <w:rPr>
          <w:rFonts w:hint="cs"/>
          <w:rtl/>
          <w:lang w:val="en-GB"/>
        </w:rPr>
        <w:t xml:space="preserve">الانتهاء من البرنامج التعليمي، </w:t>
      </w:r>
      <w:r w:rsidRPr="007648D2">
        <w:rPr>
          <w:rFonts w:hint="cs"/>
          <w:rtl/>
          <w:lang w:val="en-GB" w:bidi="ar-JO"/>
        </w:rPr>
        <w:t>و</w:t>
      </w:r>
      <w:r>
        <w:rPr>
          <w:rFonts w:hint="cs"/>
          <w:rtl/>
          <w:lang w:val="en-GB" w:bidi="ar-JO"/>
        </w:rPr>
        <w:t xml:space="preserve"> </w:t>
      </w:r>
      <w:r w:rsidRPr="007648D2">
        <w:rPr>
          <w:rFonts w:hint="cs"/>
          <w:rtl/>
          <w:lang w:val="en-GB"/>
        </w:rPr>
        <w:t>(2.7</w:t>
      </w:r>
      <w:r>
        <w:rPr>
          <w:rFonts w:hint="cs"/>
          <w:rtl/>
          <w:lang w:val="en-GB"/>
        </w:rPr>
        <w:t>٪</w:t>
      </w:r>
      <w:r w:rsidRPr="007648D2">
        <w:rPr>
          <w:rFonts w:hint="cs"/>
          <w:rtl/>
          <w:lang w:val="en-GB"/>
        </w:rPr>
        <w:t>)</w:t>
      </w:r>
      <w:r w:rsidR="00D6639A">
        <w:rPr>
          <w:rFonts w:hint="cs"/>
          <w:rtl/>
          <w:lang w:val="en-GB"/>
        </w:rPr>
        <w:t xml:space="preserve"> </w:t>
      </w:r>
      <w:r w:rsidRPr="007648D2">
        <w:rPr>
          <w:rFonts w:hint="cs"/>
          <w:rtl/>
          <w:lang w:val="en-GB"/>
        </w:rPr>
        <w:t xml:space="preserve">اعتقاد العائلة أن التعليم غير مهم، </w:t>
      </w:r>
      <w:r w:rsidRPr="007648D2">
        <w:rPr>
          <w:rFonts w:hint="cs"/>
          <w:rtl/>
          <w:lang w:val="en-GB" w:bidi="ar-JO"/>
        </w:rPr>
        <w:t>و</w:t>
      </w:r>
      <w:r>
        <w:rPr>
          <w:rFonts w:hint="eastAsia"/>
          <w:rtl/>
          <w:lang w:val="en-GB" w:bidi="ar-JO"/>
        </w:rPr>
        <w:t> </w:t>
      </w:r>
      <w:r w:rsidRPr="007648D2">
        <w:rPr>
          <w:rFonts w:hint="cs"/>
          <w:rtl/>
          <w:lang w:val="en-GB"/>
        </w:rPr>
        <w:t>(1.8</w:t>
      </w:r>
      <w:r>
        <w:rPr>
          <w:rFonts w:hint="cs"/>
          <w:rtl/>
          <w:lang w:val="en-GB"/>
        </w:rPr>
        <w:t>٪</w:t>
      </w:r>
      <w:r w:rsidRPr="007648D2">
        <w:rPr>
          <w:rFonts w:hint="cs"/>
          <w:rtl/>
          <w:lang w:val="en-GB"/>
        </w:rPr>
        <w:t>)</w:t>
      </w:r>
      <w:r w:rsidRPr="007648D2">
        <w:rPr>
          <w:rFonts w:hint="cs"/>
          <w:rtl/>
          <w:lang w:val="en-GB" w:bidi="ar-JO"/>
        </w:rPr>
        <w:t xml:space="preserve"> </w:t>
      </w:r>
      <w:r w:rsidRPr="007648D2">
        <w:rPr>
          <w:rFonts w:hint="cs"/>
          <w:rtl/>
          <w:lang w:val="en-GB"/>
        </w:rPr>
        <w:t xml:space="preserve">الحاجة لتقديم المساعدة في المنزل، </w:t>
      </w:r>
      <w:r w:rsidRPr="007648D2">
        <w:rPr>
          <w:rFonts w:hint="cs"/>
          <w:rtl/>
          <w:lang w:val="en-GB" w:bidi="ar-JO"/>
        </w:rPr>
        <w:t>و</w:t>
      </w:r>
      <w:r>
        <w:rPr>
          <w:rFonts w:hint="cs"/>
          <w:rtl/>
          <w:lang w:val="en-GB" w:bidi="ar-JO"/>
        </w:rPr>
        <w:t xml:space="preserve"> </w:t>
      </w:r>
      <w:r w:rsidRPr="007648D2">
        <w:rPr>
          <w:rFonts w:hint="cs"/>
          <w:rtl/>
          <w:lang w:val="en-GB"/>
        </w:rPr>
        <w:t>(1.2</w:t>
      </w:r>
      <w:r>
        <w:rPr>
          <w:rFonts w:hint="cs"/>
          <w:rtl/>
          <w:lang w:val="en-GB"/>
        </w:rPr>
        <w:t>٪</w:t>
      </w:r>
      <w:r w:rsidRPr="007648D2">
        <w:rPr>
          <w:rFonts w:hint="cs"/>
          <w:rtl/>
          <w:lang w:val="en-GB"/>
        </w:rPr>
        <w:t>)</w:t>
      </w:r>
      <w:r w:rsidRPr="007648D2">
        <w:rPr>
          <w:rFonts w:hint="cs"/>
          <w:rtl/>
          <w:lang w:val="en-GB" w:bidi="ar-JO"/>
        </w:rPr>
        <w:t xml:space="preserve"> </w:t>
      </w:r>
      <w:r w:rsidRPr="007648D2">
        <w:rPr>
          <w:rFonts w:hint="cs"/>
          <w:rtl/>
          <w:lang w:val="en-GB"/>
        </w:rPr>
        <w:t xml:space="preserve">بعد المسافة عن المؤسسات </w:t>
      </w:r>
      <w:r w:rsidRPr="007648D2">
        <w:rPr>
          <w:rFonts w:hint="cs"/>
          <w:rtl/>
          <w:lang w:val="en-GB" w:bidi="ar-JO"/>
        </w:rPr>
        <w:t>التعليمية</w:t>
      </w:r>
      <w:r w:rsidRPr="007648D2">
        <w:rPr>
          <w:rFonts w:hint="cs"/>
          <w:rtl/>
          <w:lang w:val="en-GB"/>
        </w:rPr>
        <w:t xml:space="preserve">، </w:t>
      </w:r>
      <w:r w:rsidRPr="007648D2">
        <w:rPr>
          <w:rFonts w:hint="cs"/>
          <w:rtl/>
          <w:lang w:val="en-GB" w:bidi="ar-JO"/>
        </w:rPr>
        <w:t>و</w:t>
      </w:r>
      <w:r>
        <w:rPr>
          <w:rFonts w:hint="cs"/>
          <w:rtl/>
          <w:lang w:val="en-GB" w:bidi="ar-JO"/>
        </w:rPr>
        <w:t xml:space="preserve"> </w:t>
      </w:r>
      <w:r w:rsidRPr="007648D2">
        <w:rPr>
          <w:rFonts w:hint="cs"/>
          <w:rtl/>
          <w:lang w:val="en-GB"/>
        </w:rPr>
        <w:t>(1</w:t>
      </w:r>
      <w:r>
        <w:rPr>
          <w:rFonts w:hint="cs"/>
          <w:rtl/>
          <w:lang w:val="en-GB"/>
        </w:rPr>
        <w:t>٪</w:t>
      </w:r>
      <w:r w:rsidRPr="007648D2">
        <w:rPr>
          <w:rFonts w:hint="cs"/>
          <w:rtl/>
          <w:lang w:val="en-GB"/>
        </w:rPr>
        <w:t>)</w:t>
      </w:r>
      <w:r w:rsidRPr="007648D2">
        <w:rPr>
          <w:rFonts w:hint="cs"/>
          <w:rtl/>
          <w:lang w:val="en-GB" w:bidi="ar-JO"/>
        </w:rPr>
        <w:t xml:space="preserve"> </w:t>
      </w:r>
      <w:r w:rsidRPr="007648D2">
        <w:rPr>
          <w:rFonts w:hint="cs"/>
          <w:rtl/>
          <w:lang w:val="en-GB"/>
        </w:rPr>
        <w:t xml:space="preserve">المرض أو الإعاقة </w:t>
      </w:r>
      <w:r w:rsidRPr="007648D2">
        <w:rPr>
          <w:rFonts w:hint="cs"/>
          <w:rtl/>
          <w:lang w:val="en-GB" w:bidi="ar-JO"/>
        </w:rPr>
        <w:t>الجسدية</w:t>
      </w:r>
      <w:r w:rsidRPr="007648D2">
        <w:rPr>
          <w:rFonts w:hint="cs"/>
          <w:rtl/>
          <w:lang w:val="en-GB"/>
        </w:rPr>
        <w:t xml:space="preserve">، </w:t>
      </w:r>
      <w:r w:rsidRPr="007648D2">
        <w:rPr>
          <w:rFonts w:hint="cs"/>
          <w:rtl/>
          <w:lang w:val="en-GB" w:bidi="ar-JO"/>
        </w:rPr>
        <w:t xml:space="preserve">وأجاب </w:t>
      </w:r>
      <w:r w:rsidRPr="007648D2">
        <w:rPr>
          <w:rFonts w:hint="cs"/>
          <w:rtl/>
          <w:lang w:val="en-GB"/>
        </w:rPr>
        <w:t>(6.4</w:t>
      </w:r>
      <w:r>
        <w:rPr>
          <w:rFonts w:hint="cs"/>
          <w:rtl/>
          <w:lang w:val="en-GB"/>
        </w:rPr>
        <w:t>٪</w:t>
      </w:r>
      <w:r w:rsidRPr="007648D2">
        <w:rPr>
          <w:rFonts w:hint="cs"/>
          <w:rtl/>
          <w:lang w:val="en-GB"/>
        </w:rPr>
        <w:t xml:space="preserve">) </w:t>
      </w:r>
      <w:r w:rsidRPr="007648D2">
        <w:rPr>
          <w:rFonts w:hint="cs"/>
          <w:rtl/>
          <w:lang w:val="en-GB" w:bidi="ar-JO"/>
        </w:rPr>
        <w:t xml:space="preserve">بأن هناك أسبابا أخرى </w:t>
      </w:r>
      <w:r w:rsidRPr="007648D2">
        <w:rPr>
          <w:rFonts w:hint="cs"/>
          <w:rtl/>
          <w:lang w:val="en-GB"/>
        </w:rPr>
        <w:t xml:space="preserve">وبدون سبب </w:t>
      </w:r>
      <w:r w:rsidRPr="007648D2">
        <w:rPr>
          <w:rFonts w:hint="cs"/>
          <w:rtl/>
          <w:lang w:val="en-GB" w:bidi="ar-JO"/>
        </w:rPr>
        <w:t xml:space="preserve">أو </w:t>
      </w:r>
      <w:r w:rsidRPr="007648D2">
        <w:rPr>
          <w:rFonts w:hint="cs"/>
          <w:rtl/>
          <w:lang w:val="en-GB"/>
        </w:rPr>
        <w:t xml:space="preserve">لا أعرف. كما تشير نتائج الدراسة إلى </w:t>
      </w:r>
      <w:r>
        <w:rPr>
          <w:rFonts w:hint="cs"/>
          <w:rtl/>
          <w:lang w:val="en-GB"/>
        </w:rPr>
        <w:t xml:space="preserve">أن الضغوطات التي تواجه الأطفال/ </w:t>
      </w:r>
      <w:r w:rsidRPr="007648D2">
        <w:rPr>
          <w:rFonts w:hint="cs"/>
          <w:rtl/>
          <w:lang w:val="en-GB"/>
        </w:rPr>
        <w:t xml:space="preserve">الشباب الذكور للتسرب من التعليم تبدو أكبر من تلك التي تواجهها الإناث باستثناء الزواج المبكر الذي يعتبر سببا </w:t>
      </w:r>
      <w:r w:rsidRPr="007648D2">
        <w:rPr>
          <w:rFonts w:hint="cs"/>
          <w:rtl/>
          <w:lang w:val="en-GB" w:bidi="ar-JO"/>
        </w:rPr>
        <w:t>خاصاً</w:t>
      </w:r>
      <w:r w:rsidRPr="007648D2">
        <w:rPr>
          <w:rFonts w:hint="cs"/>
          <w:rtl/>
          <w:lang w:val="en-GB"/>
        </w:rPr>
        <w:t xml:space="preserve"> بالإناث.</w:t>
      </w:r>
      <w:r>
        <w:rPr>
          <w:rFonts w:hint="cs"/>
          <w:rtl/>
          <w:lang w:val="en-GB"/>
        </w:rPr>
        <w:t xml:space="preserve"> </w:t>
      </w:r>
    </w:p>
    <w:p w:rsidR="007648D2" w:rsidRPr="007648D2" w:rsidRDefault="007648D2" w:rsidP="007648D2">
      <w:pPr>
        <w:pStyle w:val="SingleTxt"/>
        <w:spacing w:after="0" w:line="120" w:lineRule="exact"/>
        <w:rPr>
          <w:b/>
          <w:bCs/>
          <w:sz w:val="10"/>
          <w:rtl/>
          <w:lang w:val="en-GB"/>
        </w:rPr>
      </w:pPr>
    </w:p>
    <w:p w:rsidR="007648D2" w:rsidRPr="007648D2" w:rsidRDefault="007648D2" w:rsidP="007648D2">
      <w:pPr>
        <w:pStyle w:val="SingleTxt"/>
        <w:rPr>
          <w:rFonts w:hint="cs"/>
          <w:b/>
          <w:bCs/>
          <w:rtl/>
          <w:lang w:val="en-GB" w:bidi="ar-JO"/>
        </w:rPr>
      </w:pPr>
      <w:r w:rsidRPr="007648D2">
        <w:rPr>
          <w:b/>
          <w:bCs/>
          <w:rtl/>
          <w:lang w:val="en-GB"/>
        </w:rPr>
        <w:t xml:space="preserve">10/ (ز) </w:t>
      </w:r>
      <w:r w:rsidRPr="007648D2">
        <w:rPr>
          <w:rFonts w:hint="eastAsia"/>
          <w:b/>
          <w:bCs/>
          <w:rtl/>
          <w:lang w:val="en-GB"/>
        </w:rPr>
        <w:t>الفرص</w:t>
      </w:r>
      <w:r w:rsidRPr="007648D2">
        <w:rPr>
          <w:b/>
          <w:bCs/>
          <w:rtl/>
          <w:lang w:val="en-GB"/>
        </w:rPr>
        <w:t xml:space="preserve"> نفسها للمشاركة النشطة في الألعاب الرياضية والتربية البدنية</w:t>
      </w:r>
      <w:r>
        <w:rPr>
          <w:rFonts w:hint="cs"/>
          <w:b/>
          <w:bCs/>
          <w:rtl/>
          <w:lang w:val="en-GB"/>
        </w:rPr>
        <w:t>.</w:t>
      </w:r>
    </w:p>
    <w:p w:rsidR="007648D2" w:rsidRPr="007648D2" w:rsidRDefault="007648D2" w:rsidP="007648D2">
      <w:pPr>
        <w:pStyle w:val="SingleTxt"/>
        <w:rPr>
          <w:rFonts w:hint="cs"/>
          <w:lang w:val="en-GB" w:bidi="ar-JO"/>
        </w:rPr>
      </w:pPr>
      <w:r>
        <w:rPr>
          <w:rFonts w:hint="cs"/>
          <w:rtl/>
          <w:lang w:val="en-GB"/>
        </w:rPr>
        <w:t xml:space="preserve">132 - </w:t>
      </w:r>
      <w:r w:rsidRPr="007648D2">
        <w:rPr>
          <w:rFonts w:hint="cs"/>
          <w:rtl/>
          <w:lang w:val="en-GB"/>
        </w:rPr>
        <w:t>تدخل الألعاب الرياضية كجزء من المنهاج المقرر على الطلبة من الصف الأول إلى الصف الثاني عشر للذكور والإناث ولا يوجد تمييز بينهما. ويزيد عدد المشرفات على عدد المشرفين كما تتوفر القاعات والساحات لممارسة جميع الألعاب.</w:t>
      </w:r>
    </w:p>
    <w:p w:rsidR="007648D2" w:rsidRPr="007648D2" w:rsidRDefault="007648D2" w:rsidP="007648D2">
      <w:pPr>
        <w:pStyle w:val="SingleTxt"/>
        <w:rPr>
          <w:rFonts w:hint="cs"/>
          <w:rtl/>
          <w:lang w:val="en-GB"/>
        </w:rPr>
      </w:pPr>
      <w:r>
        <w:rPr>
          <w:rFonts w:hint="cs"/>
          <w:rtl/>
          <w:lang w:val="en-GB" w:bidi="ar-JO"/>
        </w:rPr>
        <w:t xml:space="preserve">133 - </w:t>
      </w:r>
      <w:r w:rsidRPr="007648D2">
        <w:rPr>
          <w:rFonts w:hint="cs"/>
          <w:rtl/>
          <w:lang w:val="en-GB" w:bidi="ar-JO"/>
        </w:rPr>
        <w:t>أما على مستوى التعليم العالي، فتبرز الدراسة الحديثة حول واقع المرأة في التعليم العالي أن الذكور في الجامعات الرسمية والخاصة تفوقوا على الإناث في الحصول على جوائز التميز في النشاط الرياضي. حيث بلغ معدل حصولهم على جوائز النشاط الرياضي (44.6) مقابل (25.2) للإناث في الجامعات الرسمية، وبمعدل (15) للذكور في مقابل (6.3) للإناث في الجامعات الخاصة.</w:t>
      </w:r>
    </w:p>
    <w:p w:rsidR="007648D2" w:rsidRPr="007648D2" w:rsidRDefault="007648D2" w:rsidP="007648D2">
      <w:pPr>
        <w:pStyle w:val="SingleTxt"/>
        <w:spacing w:after="0" w:line="120" w:lineRule="exact"/>
        <w:rPr>
          <w:rFonts w:hint="cs"/>
          <w:sz w:val="10"/>
          <w:rtl/>
          <w:lang w:val="en-GB" w:bidi="ar-JO"/>
        </w:rPr>
      </w:pPr>
    </w:p>
    <w:p w:rsidR="007648D2" w:rsidRPr="007648D2" w:rsidRDefault="007648D2" w:rsidP="007648D2">
      <w:pPr>
        <w:pStyle w:val="SingleTxt"/>
        <w:rPr>
          <w:b/>
          <w:bCs/>
          <w:lang w:val="en-GB" w:bidi="ar-JO"/>
        </w:rPr>
      </w:pPr>
      <w:r w:rsidRPr="007648D2">
        <w:rPr>
          <w:b/>
          <w:bCs/>
          <w:rtl/>
          <w:lang w:val="en-GB"/>
        </w:rPr>
        <w:t xml:space="preserve">10/ (ح) </w:t>
      </w:r>
      <w:r w:rsidRPr="007648D2">
        <w:rPr>
          <w:rFonts w:hint="eastAsia"/>
          <w:b/>
          <w:bCs/>
          <w:rtl/>
          <w:lang w:val="en-GB"/>
        </w:rPr>
        <w:t>الوصول</w:t>
      </w:r>
      <w:r w:rsidRPr="007648D2">
        <w:rPr>
          <w:b/>
          <w:bCs/>
          <w:rtl/>
          <w:lang w:val="en-GB"/>
        </w:rPr>
        <w:t xml:space="preserve"> إلى معلومات تربوية محددة للمساعدة على ضمان صحة الأسر ورفاهها، بما في ذلك </w:t>
      </w:r>
      <w:r w:rsidRPr="007648D2">
        <w:rPr>
          <w:rFonts w:hint="eastAsia"/>
          <w:b/>
          <w:bCs/>
          <w:rtl/>
          <w:lang w:val="en-GB"/>
        </w:rPr>
        <w:t>المعلومات</w:t>
      </w:r>
      <w:r w:rsidRPr="007648D2">
        <w:rPr>
          <w:b/>
          <w:bCs/>
          <w:rtl/>
          <w:lang w:val="en-GB"/>
        </w:rPr>
        <w:t xml:space="preserve"> والنصح عن تخطيط الأسرة.</w:t>
      </w:r>
    </w:p>
    <w:p w:rsidR="007648D2" w:rsidRPr="007648D2" w:rsidRDefault="007648D2" w:rsidP="007648D2">
      <w:pPr>
        <w:pStyle w:val="SingleTxt"/>
        <w:rPr>
          <w:rFonts w:hint="cs"/>
          <w:lang w:val="en-GB" w:bidi="ar-JO"/>
        </w:rPr>
      </w:pPr>
      <w:r>
        <w:rPr>
          <w:rFonts w:hint="cs"/>
          <w:rtl/>
          <w:lang w:val="en-GB"/>
        </w:rPr>
        <w:t xml:space="preserve">134 - </w:t>
      </w:r>
      <w:r w:rsidRPr="007648D2">
        <w:rPr>
          <w:rFonts w:hint="cs"/>
          <w:rtl/>
          <w:lang w:val="en-GB"/>
        </w:rPr>
        <w:t xml:space="preserve">تقدم وزارة التربية والتعليم وضمن مناهجها المختلفة في كافة المراحل الدراسية معلومات تربوية حول المفاهيم الصحية بشكل عام والمفاهيم الخاصة بالصحة الإنجابية. كما تقدم الوزارة في مناهجها المفاهيم المتعلقة بحقوق الطفل والاتفاقيات المصادق عليها من قبل حكومة المملكة. وتشير </w:t>
      </w:r>
      <w:r w:rsidRPr="007648D2">
        <w:rPr>
          <w:rFonts w:hint="cs"/>
          <w:rtl/>
          <w:lang w:val="en-GB" w:bidi="ar-JO"/>
        </w:rPr>
        <w:t>إحدى</w:t>
      </w:r>
      <w:r w:rsidRPr="007648D2">
        <w:rPr>
          <w:rFonts w:hint="cs"/>
          <w:rtl/>
          <w:lang w:val="en-GB"/>
        </w:rPr>
        <w:t xml:space="preserve"> الدراسات الحديثة</w:t>
      </w:r>
      <w:r w:rsidRPr="007648D2">
        <w:rPr>
          <w:rFonts w:hint="cs"/>
          <w:rtl/>
          <w:lang w:val="en-GB" w:bidi="ar-JO"/>
        </w:rPr>
        <w:t xml:space="preserve"> إلى</w:t>
      </w:r>
      <w:r w:rsidRPr="007648D2">
        <w:rPr>
          <w:rFonts w:hint="cs"/>
          <w:rtl/>
          <w:lang w:val="en-GB"/>
        </w:rPr>
        <w:t xml:space="preserve"> أن الشباب والشابات على وعي بمخاطر التدخين إلا أن وعيهم بالمخاطر الأخرى ضعيف. وفي محاولة للتعرف على فهم الشباب والشابات لقضايا البلوغ تبين الدارسة أن وعي الشباب والشابات بالصحة الإنجابية لا يزال</w:t>
      </w:r>
      <w:r w:rsidRPr="007648D2">
        <w:rPr>
          <w:rFonts w:hint="cs"/>
          <w:rtl/>
          <w:lang w:val="en-GB" w:bidi="ar-JO"/>
        </w:rPr>
        <w:t xml:space="preserve"> متدنياً</w:t>
      </w:r>
      <w:r w:rsidRPr="007648D2">
        <w:rPr>
          <w:rFonts w:hint="cs"/>
          <w:rtl/>
          <w:lang w:val="en-GB"/>
        </w:rPr>
        <w:t>.</w:t>
      </w:r>
    </w:p>
    <w:p w:rsidR="007648D2" w:rsidRPr="007648D2" w:rsidRDefault="007648D2" w:rsidP="007648D2">
      <w:pPr>
        <w:pStyle w:val="SingleTxt"/>
        <w:spacing w:after="0" w:line="120" w:lineRule="exact"/>
        <w:rPr>
          <w:rFonts w:hint="cs"/>
          <w:b/>
          <w:bCs/>
          <w:sz w:val="10"/>
          <w:u w:val="single"/>
          <w:rtl/>
          <w:lang w:val="en-GB"/>
        </w:rPr>
      </w:pPr>
    </w:p>
    <w:p w:rsidR="007648D2" w:rsidRPr="007648D2" w:rsidRDefault="007648D2" w:rsidP="007648D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bidi="ar-JO"/>
        </w:rPr>
      </w:pPr>
      <w:r>
        <w:rPr>
          <w:rFonts w:hint="cs"/>
          <w:rtl/>
          <w:lang w:val="en-GB"/>
        </w:rPr>
        <w:tab/>
      </w:r>
      <w:r>
        <w:rPr>
          <w:rFonts w:hint="cs"/>
          <w:rtl/>
          <w:lang w:val="en-GB"/>
        </w:rPr>
        <w:tab/>
      </w:r>
      <w:r w:rsidRPr="007648D2">
        <w:rPr>
          <w:rFonts w:hint="cs"/>
          <w:rtl/>
          <w:lang w:val="en-GB"/>
        </w:rPr>
        <w:t>المادة الحادية عشرة</w:t>
      </w:r>
    </w:p>
    <w:p w:rsidR="007648D2" w:rsidRPr="007648D2" w:rsidRDefault="007648D2" w:rsidP="007648D2">
      <w:pPr>
        <w:pStyle w:val="SingleTxt"/>
        <w:rPr>
          <w:b/>
          <w:bCs/>
          <w:lang w:val="en-GB" w:bidi="ar-JO"/>
        </w:rPr>
      </w:pPr>
      <w:r w:rsidRPr="007648D2">
        <w:rPr>
          <w:rFonts w:hint="cs"/>
          <w:b/>
          <w:bCs/>
          <w:rtl/>
          <w:lang w:val="en-GB"/>
        </w:rPr>
        <w:t>تتخذ الدول الأطراف جميع ما يقتضي الحال اتخاذه من تدابير للقضاء على التمييز ضد المرأة في ميدان العمل لكي تكفل لها، على أساس تساوي الرجل والمرأة، الحقوق نفسها ولا سيما:</w:t>
      </w:r>
    </w:p>
    <w:p w:rsidR="007648D2" w:rsidRPr="007648D2" w:rsidRDefault="007648D2" w:rsidP="007648D2">
      <w:pPr>
        <w:pStyle w:val="SingleTxt"/>
        <w:spacing w:after="0" w:line="120" w:lineRule="exact"/>
        <w:rPr>
          <w:rFonts w:hint="cs"/>
          <w:b/>
          <w:bCs/>
          <w:sz w:val="10"/>
          <w:rtl/>
          <w:lang w:val="en-GB"/>
        </w:rPr>
      </w:pPr>
    </w:p>
    <w:p w:rsidR="007648D2" w:rsidRPr="007648D2" w:rsidRDefault="007648D2" w:rsidP="007648D2">
      <w:pPr>
        <w:pStyle w:val="SingleTxt"/>
        <w:rPr>
          <w:rFonts w:hint="cs"/>
          <w:b/>
          <w:bCs/>
          <w:rtl/>
          <w:lang w:val="en-GB"/>
        </w:rPr>
      </w:pPr>
      <w:r w:rsidRPr="007648D2">
        <w:rPr>
          <w:rFonts w:hint="cs"/>
          <w:b/>
          <w:bCs/>
          <w:rtl/>
          <w:lang w:val="en-GB"/>
        </w:rPr>
        <w:t>11/ 1 (أ) الحق في العمل بوصفه حقا غير قابل للتصرف لكل البشر</w:t>
      </w:r>
      <w:r>
        <w:rPr>
          <w:rFonts w:hint="cs"/>
          <w:b/>
          <w:bCs/>
          <w:rtl/>
          <w:lang w:val="en-GB"/>
        </w:rPr>
        <w:t>.</w:t>
      </w:r>
    </w:p>
    <w:p w:rsidR="007648D2" w:rsidRPr="007648D2" w:rsidRDefault="007648D2" w:rsidP="007648D2">
      <w:pPr>
        <w:pStyle w:val="SingleTxt"/>
        <w:rPr>
          <w:rFonts w:hint="cs"/>
          <w:lang w:val="en-GB" w:bidi="ar-JO"/>
        </w:rPr>
      </w:pPr>
      <w:r>
        <w:rPr>
          <w:rFonts w:hint="cs"/>
          <w:rtl/>
          <w:lang w:val="en-GB"/>
        </w:rPr>
        <w:t xml:space="preserve">135 - </w:t>
      </w:r>
      <w:r w:rsidRPr="007648D2">
        <w:rPr>
          <w:rFonts w:hint="cs"/>
          <w:rtl/>
          <w:lang w:val="en-GB"/>
        </w:rPr>
        <w:t>إن التشريعات المعمول بها في المملكة الأردنية الهاشمية وعلى الأخص الدستور</w:t>
      </w:r>
      <w:r w:rsidRPr="007648D2">
        <w:rPr>
          <w:rFonts w:hint="cs"/>
          <w:rtl/>
          <w:lang w:val="en-GB" w:bidi="ar-JO"/>
        </w:rPr>
        <w:t>،</w:t>
      </w:r>
      <w:r w:rsidRPr="007648D2">
        <w:rPr>
          <w:rFonts w:hint="cs"/>
          <w:rtl/>
          <w:lang w:val="en-GB"/>
        </w:rPr>
        <w:t xml:space="preserve"> و</w:t>
      </w:r>
      <w:r w:rsidRPr="007648D2">
        <w:rPr>
          <w:rFonts w:hint="cs"/>
          <w:rtl/>
          <w:lang w:val="en-GB" w:bidi="ar-JO"/>
        </w:rPr>
        <w:t>القانون المدني و</w:t>
      </w:r>
      <w:r w:rsidRPr="007648D2">
        <w:rPr>
          <w:rFonts w:hint="cs"/>
          <w:rtl/>
          <w:lang w:val="en-GB"/>
        </w:rPr>
        <w:t>قانون العمل ونظام الخدمة المدنية تؤكد على مبدأ المساواة بين المواطنين في مجال العمل</w:t>
      </w:r>
      <w:r w:rsidRPr="007648D2">
        <w:rPr>
          <w:rFonts w:hint="cs"/>
          <w:rtl/>
          <w:lang w:val="en-GB" w:bidi="ar-JO"/>
        </w:rPr>
        <w:t>.</w:t>
      </w:r>
      <w:r w:rsidRPr="007648D2">
        <w:rPr>
          <w:rFonts w:hint="cs"/>
          <w:rtl/>
          <w:lang w:val="en-GB"/>
        </w:rPr>
        <w:t xml:space="preserve"> ولم تجر </w:t>
      </w:r>
      <w:r w:rsidRPr="007648D2">
        <w:rPr>
          <w:rFonts w:hint="cs"/>
          <w:rtl/>
          <w:lang w:val="en-GB" w:bidi="ar-JO"/>
        </w:rPr>
        <w:t>أية</w:t>
      </w:r>
      <w:r w:rsidRPr="007648D2">
        <w:rPr>
          <w:rFonts w:hint="cs"/>
          <w:rtl/>
          <w:lang w:val="en-GB"/>
        </w:rPr>
        <w:t xml:space="preserve"> تعديلات تتعلق بحقوق المرأة في العمل بوصفها مساوية لحقوق الرجل بعد صدور قانون العمل رقم (8) لعام 1996 ونظام الخدمة المدنية رقم (55) لسنة 2002. ويحكم قوانين العمل في المملكة الأردنية الهاشمية</w:t>
      </w:r>
      <w:r w:rsidRPr="007648D2">
        <w:rPr>
          <w:rFonts w:hint="cs"/>
          <w:rtl/>
          <w:lang w:val="en-GB" w:bidi="ar-JO"/>
        </w:rPr>
        <w:t>،</w:t>
      </w:r>
      <w:r w:rsidRPr="007648D2">
        <w:rPr>
          <w:rFonts w:hint="cs"/>
          <w:rtl/>
          <w:lang w:val="en-GB"/>
        </w:rPr>
        <w:t xml:space="preserve"> قوانين وتعليمات تتعلق بكل من القطاع العام والخاص.</w:t>
      </w:r>
      <w:r>
        <w:rPr>
          <w:rFonts w:hint="cs"/>
          <w:rtl/>
          <w:lang w:val="en-GB"/>
        </w:rPr>
        <w:t xml:space="preserve"> </w:t>
      </w:r>
      <w:r w:rsidRPr="007648D2">
        <w:rPr>
          <w:rFonts w:hint="cs"/>
          <w:rtl/>
          <w:lang w:val="en-GB"/>
        </w:rPr>
        <w:t>و</w:t>
      </w:r>
      <w:r w:rsidRPr="007648D2">
        <w:rPr>
          <w:rFonts w:hint="cs"/>
          <w:rtl/>
          <w:lang w:val="en-GB" w:bidi="ar-JO"/>
        </w:rPr>
        <w:t xml:space="preserve">رغم ذلك لا </w:t>
      </w:r>
      <w:r w:rsidRPr="007648D2">
        <w:rPr>
          <w:rFonts w:hint="cs"/>
          <w:rtl/>
          <w:lang w:val="en-GB"/>
        </w:rPr>
        <w:t xml:space="preserve">تعتبر مساهمة المرأة في النشاط الاقتصادي انعكاسا حقيقيا لحقوقها التي نص عليها القانون، إذ تعتبر مشاركتها متدنية تحديدا في سوق العمل المنظم. فقد بلغت نسبة الإناث </w:t>
      </w:r>
      <w:r w:rsidRPr="007648D2">
        <w:rPr>
          <w:rFonts w:hint="cs"/>
          <w:rtl/>
          <w:lang w:val="en-GB" w:bidi="ar-JO"/>
        </w:rPr>
        <w:t>المشتغلات (9.3</w:t>
      </w:r>
      <w:r>
        <w:rPr>
          <w:rFonts w:hint="cs"/>
          <w:rtl/>
          <w:lang w:val="en-GB" w:bidi="ar-JO"/>
        </w:rPr>
        <w:t>٪</w:t>
      </w:r>
      <w:r w:rsidRPr="007648D2">
        <w:rPr>
          <w:rFonts w:hint="cs"/>
          <w:rtl/>
          <w:lang w:val="en-GB" w:bidi="ar-JO"/>
        </w:rPr>
        <w:t xml:space="preserve">) من </w:t>
      </w:r>
      <w:r w:rsidRPr="007648D2">
        <w:rPr>
          <w:rFonts w:hint="cs"/>
          <w:rtl/>
          <w:lang w:val="en-GB"/>
        </w:rPr>
        <w:t xml:space="preserve">مجموع </w:t>
      </w:r>
      <w:r w:rsidRPr="007648D2">
        <w:rPr>
          <w:rFonts w:hint="cs"/>
          <w:rtl/>
          <w:lang w:val="en-GB" w:bidi="ar-JO"/>
        </w:rPr>
        <w:t>الإناث الناشطات اقتصاديا والمقدرة نسبتهن بـ (10.4</w:t>
      </w:r>
      <w:r>
        <w:rPr>
          <w:rFonts w:hint="cs"/>
          <w:rtl/>
          <w:lang w:val="en-GB" w:bidi="ar-JO"/>
        </w:rPr>
        <w:t>٪</w:t>
      </w:r>
      <w:r w:rsidRPr="007648D2">
        <w:rPr>
          <w:rFonts w:hint="cs"/>
          <w:rtl/>
          <w:lang w:val="en-GB" w:bidi="ar-JO"/>
        </w:rPr>
        <w:t>)</w:t>
      </w:r>
      <w:r w:rsidRPr="007648D2">
        <w:rPr>
          <w:rFonts w:hint="cs"/>
          <w:rtl/>
          <w:lang w:val="en-GB"/>
        </w:rPr>
        <w:t xml:space="preserve"> </w:t>
      </w:r>
      <w:r w:rsidRPr="007648D2">
        <w:rPr>
          <w:rFonts w:hint="cs"/>
          <w:rtl/>
          <w:lang w:val="en-GB" w:bidi="ar-JO"/>
        </w:rPr>
        <w:t>من قوة العمل في عام 2004.</w:t>
      </w:r>
      <w:r w:rsidRPr="007648D2">
        <w:rPr>
          <w:rFonts w:hint="cs"/>
          <w:rtl/>
          <w:lang w:val="en-GB"/>
        </w:rPr>
        <w:t xml:space="preserve"> إلا أن هذه النسبة كما </w:t>
      </w:r>
      <w:r w:rsidRPr="007648D2">
        <w:rPr>
          <w:rFonts w:hint="cs"/>
          <w:rtl/>
          <w:lang w:val="en-GB" w:bidi="ar-JO"/>
        </w:rPr>
        <w:t>يشير</w:t>
      </w:r>
      <w:r w:rsidRPr="007648D2">
        <w:rPr>
          <w:rFonts w:hint="cs"/>
          <w:rtl/>
          <w:lang w:val="en-GB"/>
        </w:rPr>
        <w:t xml:space="preserve"> عدد من الدراسات المحلية لا تعكس مشاركة المرأة الاقتصادية في القطاع غير الرسمي (والذي يتضمن العمل في مجال المشاريع الصغيرة، أو الأعمال الزراعية غير المأجورة</w:t>
      </w:r>
      <w:r w:rsidRPr="007648D2">
        <w:rPr>
          <w:rFonts w:hint="cs"/>
          <w:rtl/>
          <w:lang w:val="en-GB" w:bidi="ar-JO"/>
        </w:rPr>
        <w:t>)</w:t>
      </w:r>
      <w:r>
        <w:rPr>
          <w:rFonts w:hint="cs"/>
          <w:rtl/>
          <w:lang w:val="en-GB" w:bidi="ar-JO"/>
        </w:rPr>
        <w:t>.</w:t>
      </w:r>
      <w:r w:rsidRPr="007648D2">
        <w:rPr>
          <w:rFonts w:hint="cs"/>
          <w:rtl/>
          <w:lang w:val="en-GB" w:bidi="ar-JO"/>
        </w:rPr>
        <w:t xml:space="preserve"> ويوضح الشكل</w:t>
      </w:r>
      <w:r>
        <w:rPr>
          <w:rFonts w:hint="eastAsia"/>
          <w:rtl/>
          <w:lang w:val="en-GB" w:bidi="ar-JO"/>
        </w:rPr>
        <w:t> </w:t>
      </w:r>
      <w:r w:rsidRPr="007648D2">
        <w:rPr>
          <w:rFonts w:hint="cs"/>
          <w:rtl/>
          <w:lang w:val="en-GB" w:bidi="ar-JO"/>
        </w:rPr>
        <w:t>(1) من هذا التقرير معدل النشاط الاقتصادي والمشتغلين للسكان 15 سنة فأكثر خلال الأعوام 2000</w:t>
      </w:r>
      <w:r>
        <w:rPr>
          <w:rFonts w:hint="cs"/>
          <w:rtl/>
          <w:lang w:val="en-GB" w:bidi="ar-JO"/>
        </w:rPr>
        <w:t>-</w:t>
      </w:r>
      <w:r w:rsidRPr="007648D2">
        <w:rPr>
          <w:rFonts w:hint="cs"/>
          <w:rtl/>
          <w:lang w:val="en-GB" w:bidi="ar-JO"/>
        </w:rPr>
        <w:t>2004. ومن الجدير بالاهتمام ملاحظة انخفاض معدلات النشاط الاقتصادي والمشتغلين للذكور والإناث منذ عام 2003. وفي حين أن المعدلات بالنسبة للذكور ارتفعت في عام 2004، بقيت سمة الانخفاض مستمرة بالنسبة للإناث. ولا شك أن الانخفاض قد يعزى إلى برنامج الإصلاح الاقتصادي وما يرافقه من توجه نحو دعم القطاع الخاص وتخفيض العمالة في القطاع العام. وبكل الأحوال، فمن السابق لأوانه تحديد أثر برنامج الإصلاح الاقتصادي خلال السنوات الأولى له.</w:t>
      </w:r>
    </w:p>
    <w:p w:rsidR="007648D2" w:rsidRDefault="007648D2" w:rsidP="007648D2">
      <w:pPr>
        <w:pStyle w:val="SingleTxt"/>
        <w:rPr>
          <w:rFonts w:hint="cs"/>
          <w:rtl/>
          <w:lang w:val="en-GB" w:bidi="ar-JO"/>
        </w:rPr>
      </w:pPr>
      <w:r>
        <w:rPr>
          <w:rFonts w:hint="cs"/>
          <w:rtl/>
          <w:lang w:val="en-GB" w:bidi="ar-JO"/>
        </w:rPr>
        <w:t xml:space="preserve">136 - </w:t>
      </w:r>
      <w:r w:rsidRPr="007648D2">
        <w:rPr>
          <w:rFonts w:hint="cs"/>
          <w:rtl/>
          <w:lang w:val="en-GB" w:bidi="ar-JO"/>
        </w:rPr>
        <w:t>من جهة أخرى فإن الإحصاءات المتوفرة تشير إلى انخفاض عن المستويات التي أوضحها التقرير الثاني للمملكة الأردنية الهاشمية حيث بلغت في عام 1997 نسبة الإناث الناشطات اقتصاديا (16.5</w:t>
      </w:r>
      <w:r>
        <w:rPr>
          <w:rFonts w:hint="cs"/>
          <w:rtl/>
          <w:lang w:val="en-GB" w:bidi="ar-JO"/>
        </w:rPr>
        <w:t>٪</w:t>
      </w:r>
      <w:r w:rsidRPr="007648D2">
        <w:rPr>
          <w:rFonts w:hint="cs"/>
          <w:rtl/>
          <w:lang w:val="en-GB" w:bidi="ar-JO"/>
        </w:rPr>
        <w:t>) بينما بلغت نسبة الإناث في القوى العاملة (13.6</w:t>
      </w:r>
      <w:r>
        <w:rPr>
          <w:rFonts w:hint="cs"/>
          <w:rtl/>
          <w:lang w:val="en-GB" w:bidi="ar-JO"/>
        </w:rPr>
        <w:t>٪</w:t>
      </w:r>
      <w:r w:rsidRPr="007648D2">
        <w:rPr>
          <w:rFonts w:hint="cs"/>
          <w:rtl/>
          <w:lang w:val="en-GB" w:bidi="ar-JO"/>
        </w:rPr>
        <w:t>). وفي حين تتوجه الدراسات الحديثة إلى تفسير عزوف النساء عن العمل إلى إحجام القطاع الخاص عن توظيف النساء بشكل عام والمتزوجات بشكل خاص لما في ذلك من تبعات مادية ناجمة عن قانون العمل وخاصة فيما يتعلق ب</w:t>
      </w:r>
      <w:r>
        <w:rPr>
          <w:rFonts w:hint="cs"/>
          <w:rtl/>
          <w:lang w:val="en-GB" w:bidi="ar-JO"/>
        </w:rPr>
        <w:t>إ</w:t>
      </w:r>
      <w:r w:rsidRPr="007648D2">
        <w:rPr>
          <w:rFonts w:hint="cs"/>
          <w:rtl/>
          <w:lang w:val="en-GB" w:bidi="ar-JO"/>
        </w:rPr>
        <w:t>جازات الأمومة، ساعات الرضاعة وتوفير خدمات رعاية في المؤسسات التي يزيد عدد العاملات الأمهات فيها عن 20 موظفة. إلا أنه يجدر الملاحظة كما هو موضح في الفقرة (149) من هذا التقرير إلى أن توجه الإناث للعمل في كافة أنحاء المملكة في ازدياد مستمر. من جهة أخرى فقد أصبح واضحاً أنه من الضروري التوصل إلى نوع من التوازن والحلول العملية التي تضمن حقوق المرأة العاملة في القطاع الخاص، كما تنص عليها الاتفاقيات الدولية، وإيجاد بيئة استثمارية للقطاع الخاص.</w:t>
      </w:r>
    </w:p>
    <w:p w:rsidR="00BF2282" w:rsidRPr="00BF2282" w:rsidRDefault="00BF2282" w:rsidP="00BF2282">
      <w:pPr>
        <w:pStyle w:val="SingleTxt"/>
        <w:spacing w:after="0" w:line="120" w:lineRule="exact"/>
        <w:rPr>
          <w:rFonts w:hint="cs"/>
          <w:sz w:val="10"/>
          <w:rtl/>
          <w:lang w:val="en-GB" w:bidi="ar-JO"/>
        </w:rPr>
      </w:pPr>
    </w:p>
    <w:p w:rsidR="007648D2" w:rsidRDefault="001C266E" w:rsidP="007648D2">
      <w:pPr>
        <w:pStyle w:val="SingleTxt"/>
        <w:rPr>
          <w:rFonts w:hint="cs"/>
          <w:rtl/>
          <w:lang w:val="en-GB" w:bidi="ar-JO"/>
        </w:rPr>
      </w:pPr>
      <w:r>
        <w:rPr>
          <w:rFonts w:hint="cs"/>
          <w:noProof/>
          <w:w w:val="100"/>
          <w:rtl/>
        </w:rPr>
        <w:pict>
          <v:shape id="_x0000_s1030" type="#_x0000_t75" style="position:absolute;left:0;text-align:left;margin-left:0;margin-top:3pt;width:431.55pt;height:324.45pt;z-index:3;mso-position-horizontal:center" stroked="t" strokeweight="4.5pt">
            <v:stroke linestyle="thickThin"/>
            <v:imagedata r:id="rId19" o:title=""/>
          </v:shape>
        </w:pict>
      </w: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BF2282" w:rsidP="007648D2">
      <w:pPr>
        <w:pStyle w:val="SingleTxt"/>
        <w:rPr>
          <w:rFonts w:hint="cs"/>
          <w:rtl/>
          <w:lang w:val="en-GB" w:bidi="ar-JO"/>
        </w:rPr>
      </w:pPr>
    </w:p>
    <w:p w:rsidR="00BF2282" w:rsidRDefault="00A84899" w:rsidP="007648D2">
      <w:pPr>
        <w:pStyle w:val="SingleTxt"/>
        <w:rPr>
          <w:rFonts w:hint="cs"/>
          <w:rtl/>
          <w:lang w:val="en-GB" w:bidi="ar-JO"/>
        </w:rPr>
      </w:pPr>
      <w:r>
        <w:rPr>
          <w:rFonts w:hint="cs"/>
          <w:noProof/>
          <w:w w:val="100"/>
          <w:rtl/>
        </w:rPr>
        <w:pict>
          <v:shape id="_x0000_s1033" type="#_x0000_t202" style="position:absolute;left:0;text-align:left;margin-left:30.9pt;margin-top:21.05pt;width:412pt;height:19.05pt;z-index:6" stroked="f">
            <v:textbox>
              <w:txbxContent>
                <w:p w:rsidR="00360C3B" w:rsidRPr="008F6943" w:rsidRDefault="00360C3B" w:rsidP="00A84899">
                  <w:pPr>
                    <w:pStyle w:val="SingleTxt"/>
                    <w:tabs>
                      <w:tab w:val="clear" w:pos="1930"/>
                      <w:tab w:val="left" w:pos="949"/>
                    </w:tabs>
                    <w:spacing w:after="0" w:line="240" w:lineRule="exact"/>
                    <w:ind w:left="949" w:right="102" w:hanging="841"/>
                    <w:rPr>
                      <w:rFonts w:hint="cs"/>
                      <w:sz w:val="12"/>
                      <w:szCs w:val="22"/>
                    </w:rPr>
                  </w:pPr>
                  <w:r>
                    <w:rPr>
                      <w:rFonts w:hint="cs"/>
                      <w:sz w:val="12"/>
                      <w:szCs w:val="22"/>
                      <w:rtl/>
                    </w:rPr>
                    <w:t xml:space="preserve">المصدر: </w:t>
                  </w:r>
                  <w:r w:rsidRPr="00A84899">
                    <w:rPr>
                      <w:rFonts w:hint="cs"/>
                      <w:i/>
                      <w:iCs/>
                      <w:sz w:val="12"/>
                      <w:szCs w:val="22"/>
                      <w:rtl/>
                    </w:rPr>
                    <w:t>دائرة الإحصاءات العامة (2005) التقرير الرئيسي لمسح العمالة والبطالة 2000-2004</w:t>
                  </w:r>
                  <w:r>
                    <w:rPr>
                      <w:rFonts w:hint="cs"/>
                      <w:sz w:val="12"/>
                      <w:szCs w:val="22"/>
                      <w:rtl/>
                    </w:rPr>
                    <w:t>.</w:t>
                  </w:r>
                </w:p>
              </w:txbxContent>
            </v:textbox>
            <w10:wrap anchorx="page"/>
          </v:shape>
        </w:pict>
      </w:r>
    </w:p>
    <w:p w:rsidR="00BF2282" w:rsidRDefault="00BF2282" w:rsidP="007648D2">
      <w:pPr>
        <w:pStyle w:val="SingleTxt"/>
        <w:rPr>
          <w:rFonts w:hint="cs"/>
          <w:rtl/>
          <w:lang w:val="en-GB" w:bidi="ar-JO"/>
        </w:rPr>
      </w:pPr>
    </w:p>
    <w:p w:rsidR="001C266E" w:rsidRPr="001C266E" w:rsidRDefault="001C266E" w:rsidP="001C266E">
      <w:pPr>
        <w:pStyle w:val="SingleTxt"/>
        <w:spacing w:after="0" w:line="120" w:lineRule="exact"/>
        <w:rPr>
          <w:rFonts w:hint="cs"/>
          <w:sz w:val="10"/>
          <w:rtl/>
          <w:lang w:val="en-GB" w:bidi="ar-JO"/>
        </w:rPr>
      </w:pPr>
    </w:p>
    <w:p w:rsidR="001C266E" w:rsidRDefault="001C266E" w:rsidP="001C266E">
      <w:pPr>
        <w:pStyle w:val="SingleTxt"/>
        <w:spacing w:after="0" w:line="120" w:lineRule="exact"/>
        <w:rPr>
          <w:rFonts w:hint="cs"/>
          <w:sz w:val="10"/>
          <w:rtl/>
          <w:lang w:val="en-GB" w:bidi="ar-JO"/>
        </w:rPr>
      </w:pPr>
    </w:p>
    <w:p w:rsidR="001C266E" w:rsidRPr="001C266E" w:rsidRDefault="001C266E" w:rsidP="001C266E">
      <w:pPr>
        <w:pStyle w:val="SingleTxt"/>
        <w:rPr>
          <w:rFonts w:hint="cs"/>
          <w:rtl/>
          <w:lang w:val="en-GB"/>
        </w:rPr>
      </w:pPr>
      <w:r>
        <w:rPr>
          <w:rFonts w:hint="cs"/>
          <w:rtl/>
          <w:lang w:val="en-GB" w:bidi="ar-JO"/>
        </w:rPr>
        <w:t xml:space="preserve">137 - </w:t>
      </w:r>
      <w:r w:rsidRPr="001C266E">
        <w:rPr>
          <w:rFonts w:hint="cs"/>
          <w:rtl/>
          <w:lang w:val="en-GB" w:bidi="ar-JO"/>
        </w:rPr>
        <w:t xml:space="preserve">وتعكس الاستراتيجيات الوطنية المختلفة الاهتمام الوطني في </w:t>
      </w:r>
      <w:r w:rsidRPr="001C266E">
        <w:rPr>
          <w:rFonts w:hint="cs"/>
          <w:rtl/>
          <w:lang w:val="en-GB"/>
        </w:rPr>
        <w:t>زيادة مشاركة المرأة الاقتصادية. فقد أفردت الاستراتيجية الوطنية للمرأة محورا خاصا لتمكين المرأة اقتصاديا وذلك من خلال عدة أهداف و</w:t>
      </w:r>
      <w:r>
        <w:rPr>
          <w:rFonts w:hint="cs"/>
          <w:rtl/>
          <w:lang w:val="en-GB"/>
        </w:rPr>
        <w:t>إ</w:t>
      </w:r>
      <w:r w:rsidRPr="001C266E">
        <w:rPr>
          <w:rFonts w:hint="cs"/>
          <w:rtl/>
          <w:lang w:val="en-GB"/>
        </w:rPr>
        <w:t>جراءات أهمها</w:t>
      </w:r>
      <w:r>
        <w:rPr>
          <w:rFonts w:hint="cs"/>
          <w:rtl/>
          <w:lang w:val="en-GB"/>
        </w:rPr>
        <w:t xml:space="preserve"> </w:t>
      </w:r>
      <w:r w:rsidRPr="001C266E">
        <w:rPr>
          <w:rFonts w:hint="cs"/>
          <w:rtl/>
          <w:lang w:val="en-GB"/>
        </w:rPr>
        <w:t xml:space="preserve">العمل على زيادة الفرص الاقتصادية من خلال تطوير برامج التعليم المهني والعمل على إقامة مشاريع اقتصادية في الريف والبادية. كما تهدف الاستراتيجية إلى إيجاد بيئة تشريعية ملائمة وتحقيق مشاركة أكبر للمرأة في النشاط الاقتصادي تضمن المساواة الكاملة بين المرأة والرجل. أما الاستراتيجية الوطنية للفقر فقد أولت اهتماما خاصا في موضوع التمكين الاقتصادي من خلال التركيز على دعم المشاريع الصغيرة وزيادة فرص العمل في المناطق الريفية والمدن الثانوية. </w:t>
      </w:r>
      <w:r w:rsidRPr="001C266E">
        <w:rPr>
          <w:rFonts w:hint="cs"/>
          <w:rtl/>
          <w:lang w:val="en-GB" w:bidi="ar-JO"/>
        </w:rPr>
        <w:t>كما أن خطة التنمية الاقتصادية والاجتماعية (2004</w:t>
      </w:r>
      <w:r>
        <w:rPr>
          <w:rFonts w:hint="cs"/>
          <w:rtl/>
          <w:lang w:val="en-GB" w:bidi="ar-JO"/>
        </w:rPr>
        <w:t>-</w:t>
      </w:r>
      <w:r w:rsidRPr="001C266E">
        <w:rPr>
          <w:rFonts w:hint="cs"/>
          <w:rtl/>
          <w:lang w:val="en-GB" w:bidi="ar-JO"/>
        </w:rPr>
        <w:t xml:space="preserve">2006) تهدف إلى </w:t>
      </w:r>
      <w:r>
        <w:rPr>
          <w:rFonts w:hint="eastAsia"/>
          <w:rtl/>
          <w:lang w:val="en-GB" w:bidi="ar-JO"/>
        </w:rPr>
        <w:t>”</w:t>
      </w:r>
      <w:r w:rsidRPr="001C266E">
        <w:rPr>
          <w:rFonts w:hint="cs"/>
          <w:rtl/>
          <w:lang w:val="en-GB" w:bidi="ar-JO"/>
        </w:rPr>
        <w:t>تمكين المواطنين وتوفير الفرص المناسبة وخصوصا لفئتي الشباب والنساء، إلى جانب تشجيع وتعزيز الاستثمار الخاص</w:t>
      </w:r>
      <w:r>
        <w:rPr>
          <w:rFonts w:hint="eastAsia"/>
          <w:rtl/>
          <w:lang w:val="en-GB" w:bidi="ar-JO"/>
        </w:rPr>
        <w:t>“</w:t>
      </w:r>
      <w:r w:rsidRPr="001C266E">
        <w:rPr>
          <w:rFonts w:hint="cs"/>
          <w:rtl/>
          <w:lang w:val="en-GB" w:bidi="ar-JO"/>
        </w:rPr>
        <w:t>.</w:t>
      </w:r>
    </w:p>
    <w:p w:rsidR="001C266E" w:rsidRPr="001C266E" w:rsidRDefault="001C266E" w:rsidP="001C266E">
      <w:pPr>
        <w:pStyle w:val="SingleTxt"/>
        <w:rPr>
          <w:rFonts w:hint="cs"/>
          <w:lang w:val="en-GB" w:bidi="ar-JO"/>
        </w:rPr>
      </w:pPr>
      <w:r>
        <w:rPr>
          <w:rFonts w:hint="cs"/>
          <w:rtl/>
          <w:lang w:val="en-GB" w:bidi="ar-JO"/>
        </w:rPr>
        <w:t xml:space="preserve">138 - </w:t>
      </w:r>
      <w:r w:rsidRPr="001C266E">
        <w:rPr>
          <w:rFonts w:hint="cs"/>
          <w:rtl/>
          <w:lang w:val="en-GB" w:bidi="ar-JO"/>
        </w:rPr>
        <w:t>و</w:t>
      </w:r>
      <w:r w:rsidRPr="001C266E">
        <w:rPr>
          <w:rFonts w:hint="cs"/>
          <w:rtl/>
          <w:lang w:val="en-GB"/>
        </w:rPr>
        <w:t xml:space="preserve">تشير إحدى الدراسات الحديثة حول المرأة العاملة في صناعة النسيج والألبسة في المناطق الصناعية المؤهلة أنه وبالرغم من الظروف البيئية السيئة التي تحيط بالعمل في هذه الصناعة في </w:t>
      </w:r>
      <w:r w:rsidRPr="001C266E">
        <w:rPr>
          <w:rFonts w:hint="cs"/>
          <w:rtl/>
          <w:lang w:val="en-GB" w:bidi="ar-JO"/>
        </w:rPr>
        <w:t xml:space="preserve">تلك </w:t>
      </w:r>
      <w:r w:rsidRPr="001C266E">
        <w:rPr>
          <w:rFonts w:hint="cs"/>
          <w:rtl/>
          <w:lang w:val="en-GB"/>
        </w:rPr>
        <w:t>المناطق</w:t>
      </w:r>
      <w:r w:rsidRPr="001C266E">
        <w:rPr>
          <w:rFonts w:hint="cs"/>
          <w:rtl/>
          <w:lang w:val="en-GB" w:bidi="ar-JO"/>
        </w:rPr>
        <w:t>،</w:t>
      </w:r>
      <w:r>
        <w:rPr>
          <w:rFonts w:hint="cs"/>
          <w:rtl/>
          <w:lang w:val="en-GB"/>
        </w:rPr>
        <w:t xml:space="preserve"> </w:t>
      </w:r>
      <w:r w:rsidRPr="001C266E">
        <w:rPr>
          <w:rFonts w:hint="cs"/>
          <w:rtl/>
          <w:lang w:val="en-GB"/>
        </w:rPr>
        <w:t xml:space="preserve">إلا أنها تمكنت من أن توفر لعدد لا بأس به من الفتيات العازبات فرص عمل حيث يبلغ عدد الإناث العاملات في المناطق الصناعية المؤهلة </w:t>
      </w:r>
      <w:r w:rsidRPr="001C266E">
        <w:rPr>
          <w:rFonts w:hint="cs"/>
          <w:rtl/>
          <w:lang w:val="en-GB" w:bidi="ar-JO"/>
        </w:rPr>
        <w:t xml:space="preserve">(19408) لغاية </w:t>
      </w:r>
      <w:r w:rsidR="00DE5350">
        <w:rPr>
          <w:rFonts w:hint="cs"/>
          <w:rtl/>
          <w:lang w:val="en-GB" w:bidi="ar-JO"/>
        </w:rPr>
        <w:t xml:space="preserve">أيار/مايو </w:t>
      </w:r>
      <w:r w:rsidRPr="001C266E">
        <w:rPr>
          <w:rFonts w:hint="cs"/>
          <w:rtl/>
          <w:lang w:val="en-GB" w:bidi="ar-JO"/>
        </w:rPr>
        <w:t xml:space="preserve">2003 </w:t>
      </w:r>
      <w:r w:rsidRPr="001C266E">
        <w:rPr>
          <w:rFonts w:hint="cs"/>
          <w:rtl/>
          <w:lang w:val="en-GB"/>
        </w:rPr>
        <w:t>أي ما نسبته (</w:t>
      </w:r>
      <w:r w:rsidRPr="001C266E">
        <w:rPr>
          <w:rFonts w:hint="cs"/>
          <w:rtl/>
          <w:lang w:val="en-GB" w:bidi="ar-JO"/>
        </w:rPr>
        <w:t>64</w:t>
      </w:r>
      <w:r>
        <w:rPr>
          <w:rFonts w:hint="cs"/>
          <w:rtl/>
          <w:lang w:val="en-GB"/>
        </w:rPr>
        <w:t>٪</w:t>
      </w:r>
      <w:r w:rsidRPr="001C266E">
        <w:rPr>
          <w:rFonts w:hint="cs"/>
          <w:rtl/>
          <w:lang w:val="en-GB"/>
        </w:rPr>
        <w:t>) من مجمل العاملين في هذه المناطق الحديثة نسبيا. وتوضح الدراسة أن النساء العاملات يساهمن في توفير الدعم المالي لأسرهن مما أدى إلى التأثير على الدور النمطي للمرأة داخل الأسرة</w:t>
      </w:r>
      <w:r w:rsidRPr="001C266E">
        <w:rPr>
          <w:rFonts w:hint="cs"/>
          <w:rtl/>
          <w:lang w:val="en-GB" w:bidi="ar-JO"/>
        </w:rPr>
        <w:t>،</w:t>
      </w:r>
      <w:r w:rsidRPr="001C266E">
        <w:rPr>
          <w:rFonts w:hint="cs"/>
          <w:rtl/>
          <w:lang w:val="en-GB"/>
        </w:rPr>
        <w:t xml:space="preserve"> هذا بالإضافة إلى إفساح المجال لهن بالمزيد من الحركة خارج البيت.</w:t>
      </w:r>
      <w:r w:rsidRPr="001C266E">
        <w:rPr>
          <w:rFonts w:hint="cs"/>
          <w:rtl/>
          <w:lang w:val="en-GB" w:bidi="ar-JO"/>
        </w:rPr>
        <w:t xml:space="preserve"> إلا أنه يجدر التنويه في هذا المعرض إلى أن نسبة العمالة الأجنبية في المناطق الصناعية المؤهلة في ازدياد مستمر مما يؤثر على نسبة استفادة المواطنين الأردنيين من هذه الفرص. </w:t>
      </w:r>
    </w:p>
    <w:p w:rsidR="001C266E" w:rsidRPr="001C266E" w:rsidRDefault="001C266E" w:rsidP="001C266E">
      <w:pPr>
        <w:pStyle w:val="SingleTxt"/>
        <w:rPr>
          <w:rFonts w:hint="cs"/>
          <w:lang w:val="en-GB" w:bidi="ar-JO"/>
        </w:rPr>
      </w:pPr>
      <w:r>
        <w:rPr>
          <w:rFonts w:hint="cs"/>
          <w:rtl/>
          <w:lang w:val="en-GB" w:bidi="ar-JO"/>
        </w:rPr>
        <w:t xml:space="preserve">139 - </w:t>
      </w:r>
      <w:r w:rsidRPr="001C266E">
        <w:rPr>
          <w:rFonts w:hint="cs"/>
          <w:rtl/>
          <w:lang w:val="en-GB" w:bidi="ar-JO"/>
        </w:rPr>
        <w:t>من جهة أخرى، وضمن سعي الأردن لإيجاد فرص عمل للمواطنين ضمن إطار الاقتصاد المعرفي، تساهم الإناث بشكل متزايد في هذا القطاع. وتشير دراسة صدرت حديثا إلى أن نسبة الإناث العاملات في قطاع تكنولوجيا المعلومات والاتصال قد بلغت في عام 2002 (28</w:t>
      </w:r>
      <w:r>
        <w:rPr>
          <w:rFonts w:hint="cs"/>
          <w:rtl/>
          <w:lang w:val="en-GB" w:bidi="ar-JO"/>
        </w:rPr>
        <w:t>٪</w:t>
      </w:r>
      <w:r w:rsidRPr="001C266E">
        <w:rPr>
          <w:rFonts w:hint="cs"/>
          <w:rtl/>
          <w:lang w:val="en-GB" w:bidi="ar-JO"/>
        </w:rPr>
        <w:t>) من مجمل (3764) عامل وعاملة. كما توضح الدراسة، انسجاما مع الدراسات الأخرى أن نسبة الإناث العاملات في هذا المجال بلغت (38</w:t>
      </w:r>
      <w:r>
        <w:rPr>
          <w:rFonts w:hint="cs"/>
          <w:rtl/>
          <w:lang w:val="en-GB" w:bidi="ar-JO"/>
        </w:rPr>
        <w:t>٪</w:t>
      </w:r>
      <w:r w:rsidRPr="001C266E">
        <w:rPr>
          <w:rFonts w:hint="cs"/>
          <w:rtl/>
          <w:lang w:val="en-GB" w:bidi="ar-JO"/>
        </w:rPr>
        <w:t>) ممن يعملون في القطاع العام و</w:t>
      </w:r>
      <w:r>
        <w:rPr>
          <w:rFonts w:hint="cs"/>
          <w:rtl/>
          <w:lang w:val="en-GB" w:bidi="ar-JO"/>
        </w:rPr>
        <w:t xml:space="preserve"> </w:t>
      </w:r>
      <w:r w:rsidRPr="001C266E">
        <w:rPr>
          <w:rFonts w:hint="cs"/>
          <w:rtl/>
          <w:lang w:val="en-GB" w:bidi="ar-JO"/>
        </w:rPr>
        <w:t>(22</w:t>
      </w:r>
      <w:r>
        <w:rPr>
          <w:rFonts w:hint="cs"/>
          <w:rtl/>
          <w:lang w:val="en-GB" w:bidi="ar-JO"/>
        </w:rPr>
        <w:t>٪</w:t>
      </w:r>
      <w:r w:rsidRPr="001C266E">
        <w:rPr>
          <w:rFonts w:hint="cs"/>
          <w:rtl/>
          <w:lang w:val="en-GB" w:bidi="ar-JO"/>
        </w:rPr>
        <w:t>) في القطاع الخاص حيث تشكل النساء ما مجموعه (7</w:t>
      </w:r>
      <w:r>
        <w:rPr>
          <w:rFonts w:hint="cs"/>
          <w:rtl/>
          <w:lang w:val="en-GB" w:bidi="ar-JO"/>
        </w:rPr>
        <w:t>٪</w:t>
      </w:r>
      <w:r w:rsidRPr="001C266E">
        <w:rPr>
          <w:rFonts w:hint="cs"/>
          <w:rtl/>
          <w:lang w:val="en-GB" w:bidi="ar-JO"/>
        </w:rPr>
        <w:t>) من العاملين والعاملات في تكنولوجيا المعلومات والاتصال في القطاع المصرفي.</w:t>
      </w:r>
    </w:p>
    <w:p w:rsidR="001C266E" w:rsidRPr="001C266E" w:rsidRDefault="001C266E" w:rsidP="001C266E">
      <w:pPr>
        <w:pStyle w:val="SingleTxt"/>
        <w:rPr>
          <w:lang w:val="en-GB" w:bidi="ar-JO"/>
        </w:rPr>
      </w:pPr>
      <w:r>
        <w:rPr>
          <w:rFonts w:hint="cs"/>
          <w:rtl/>
          <w:lang w:val="en-GB" w:bidi="ar-JO"/>
        </w:rPr>
        <w:t xml:space="preserve">140 - </w:t>
      </w:r>
      <w:r w:rsidRPr="001C266E">
        <w:rPr>
          <w:rFonts w:hint="cs"/>
          <w:rtl/>
          <w:lang w:val="en-GB" w:bidi="ar-JO"/>
        </w:rPr>
        <w:t>أما بالنسبة لعمل المرأة في القطاع غير الرسمي، فلا توجد إحصاءات واضحة ترصد حجم مشاركة المرأة فيه وإن كانت الدلائل الأولية تشير إلى أن نسبة عالية تتجاوز (55</w:t>
      </w:r>
      <w:r>
        <w:rPr>
          <w:rFonts w:hint="cs"/>
          <w:rtl/>
          <w:lang w:val="en-GB" w:bidi="ar-JO"/>
        </w:rPr>
        <w:t>٪</w:t>
      </w:r>
      <w:r w:rsidRPr="001C266E">
        <w:rPr>
          <w:rFonts w:hint="cs"/>
          <w:rtl/>
          <w:lang w:val="en-GB" w:bidi="ar-JO"/>
        </w:rPr>
        <w:t>) من النساء العاملات يعملن في القطاع غير الرسمي الذي يشمل العاملات في القطاع الزراعي والعاملين بدون عقد عمل أو ضمان اجتماعي. إلا أن مزيداً من الدراسات المعمقة والمفصلة للتعرف عن كثب على حجم مشاركة المرأة فيه وكيفية تطوير آليات حماية المرأة العاملة ضمن هذا القطاع.</w:t>
      </w:r>
    </w:p>
    <w:p w:rsidR="001C266E" w:rsidRPr="001C266E" w:rsidRDefault="001C266E" w:rsidP="001C266E">
      <w:pPr>
        <w:pStyle w:val="SingleTxt"/>
        <w:rPr>
          <w:rFonts w:hint="cs"/>
          <w:rtl/>
          <w:lang w:val="en-GB"/>
        </w:rPr>
      </w:pPr>
      <w:r w:rsidRPr="001C266E">
        <w:rPr>
          <w:rFonts w:hint="cs"/>
          <w:rtl/>
          <w:lang w:val="en-GB"/>
        </w:rPr>
        <w:t xml:space="preserve">141 - </w:t>
      </w:r>
      <w:r w:rsidRPr="001C266E">
        <w:rPr>
          <w:rFonts w:hint="cs"/>
          <w:b/>
          <w:bCs/>
          <w:rtl/>
          <w:lang w:val="en-GB"/>
        </w:rPr>
        <w:t xml:space="preserve">وفي معرض الإجابة على </w:t>
      </w:r>
      <w:r w:rsidRPr="001C266E">
        <w:rPr>
          <w:rFonts w:hint="cs"/>
          <w:b/>
          <w:bCs/>
          <w:rtl/>
          <w:lang w:val="en-GB" w:bidi="ar-JO"/>
        </w:rPr>
        <w:t>الملاحظات الختامية والتوصيات لجنة السيداو الواردة في الملاحظات والتوصيات الختامية حول تقريري الأردن الأولي والثاني رقم</w:t>
      </w:r>
      <w:r w:rsidRPr="001C266E">
        <w:rPr>
          <w:rFonts w:hint="cs"/>
          <w:b/>
          <w:bCs/>
          <w:rtl/>
          <w:lang w:val="en-GB"/>
        </w:rPr>
        <w:t xml:space="preserve"> (46، 47) حول تدني نسبة مساهمة المرأة الأردنية في الاقتصاد الأردني </w:t>
      </w:r>
      <w:r w:rsidRPr="001C266E">
        <w:rPr>
          <w:rFonts w:hint="cs"/>
          <w:rtl/>
          <w:lang w:val="en-GB"/>
        </w:rPr>
        <w:t>يجدر توضيح النقاط التالية:</w:t>
      </w:r>
    </w:p>
    <w:p w:rsidR="001C266E" w:rsidRPr="001C266E" w:rsidRDefault="001C266E" w:rsidP="001C26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r>
      <w:r w:rsidRPr="001C266E">
        <w:rPr>
          <w:rFonts w:hint="cs"/>
          <w:rtl/>
          <w:lang w:val="en-GB"/>
        </w:rPr>
        <w:t>تبذل حكومة المملكة الأردنية الهاشمية جهودا مميزة في زيادة فاعلية ومشاركة المرأة في الاقتصاد وذلك من خلال الاستراتيجيات والخطط التنموية المختلفة التي تعتمدها المملكة الأردنية الهاشمية</w:t>
      </w:r>
      <w:r w:rsidRPr="001C266E">
        <w:rPr>
          <w:rFonts w:hint="cs"/>
          <w:rtl/>
          <w:lang w:val="en-GB" w:bidi="ar-JO"/>
        </w:rPr>
        <w:t>،</w:t>
      </w:r>
      <w:r w:rsidRPr="001C266E">
        <w:rPr>
          <w:rFonts w:hint="cs"/>
          <w:rtl/>
          <w:lang w:val="en-GB"/>
        </w:rPr>
        <w:t xml:space="preserve"> كما تعمل ومن خلال الإعلام التوعوي إلى التأكيد على أهمية مشاركة المرأة.</w:t>
      </w:r>
    </w:p>
    <w:p w:rsidR="001C266E" w:rsidRPr="001C266E" w:rsidRDefault="001C266E" w:rsidP="001C26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bidi="ar-JO"/>
        </w:rPr>
      </w:pPr>
      <w:r>
        <w:rPr>
          <w:rFonts w:hint="cs"/>
          <w:rtl/>
          <w:lang w:val="en-GB"/>
        </w:rPr>
        <w:tab/>
        <w:t>•</w:t>
      </w:r>
      <w:r>
        <w:rPr>
          <w:rFonts w:hint="cs"/>
          <w:rtl/>
          <w:lang w:val="en-GB"/>
        </w:rPr>
        <w:tab/>
      </w:r>
      <w:r w:rsidRPr="001C266E">
        <w:rPr>
          <w:rFonts w:hint="cs"/>
          <w:rtl/>
          <w:lang w:val="en-GB"/>
        </w:rPr>
        <w:t xml:space="preserve">بالرغم من أن الأعراف والتقاليد وثقافة العيب المرتبطة بعمل المرأة في مهن غير مقبولة اجتماعيا </w:t>
      </w:r>
      <w:r w:rsidRPr="001C266E">
        <w:rPr>
          <w:rFonts w:hint="cs"/>
          <w:rtl/>
          <w:lang w:val="en-GB" w:bidi="ar-JO"/>
        </w:rPr>
        <w:t>(</w:t>
      </w:r>
      <w:r w:rsidRPr="001C266E">
        <w:rPr>
          <w:rFonts w:hint="cs"/>
          <w:rtl/>
          <w:lang w:val="en-GB"/>
        </w:rPr>
        <w:t>كعاملات في المنازل)</w:t>
      </w:r>
      <w:r w:rsidRPr="001C266E">
        <w:rPr>
          <w:rFonts w:hint="cs"/>
          <w:rtl/>
          <w:lang w:val="en-GB" w:bidi="ar-JO"/>
        </w:rPr>
        <w:t>،</w:t>
      </w:r>
      <w:r w:rsidRPr="001C266E">
        <w:rPr>
          <w:rFonts w:hint="cs"/>
          <w:rtl/>
          <w:lang w:val="en-GB"/>
        </w:rPr>
        <w:t xml:space="preserve"> برزت خلال السنوات القليلة السابقة عدة مشاريع وأنشطة تعمل على تدريب النساء (تحديدا من ذوي الدخل المتدني) ليصبحن مؤهلات للعمل بشكل مهني وربطهم بسوق العمل وتشجع على عمل المرأة من فئات الدخل المتدني. وتلاقي هذه البرامج نجاحا كبيرا في الأردن.</w:t>
      </w:r>
    </w:p>
    <w:p w:rsidR="001C266E" w:rsidRPr="001C266E" w:rsidRDefault="001C266E" w:rsidP="001C26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bidi="ar-JO"/>
        </w:rPr>
        <w:tab/>
        <w:t>•</w:t>
      </w:r>
      <w:r>
        <w:rPr>
          <w:rFonts w:hint="cs"/>
          <w:rtl/>
          <w:lang w:val="en-GB" w:bidi="ar-JO"/>
        </w:rPr>
        <w:tab/>
      </w:r>
      <w:r w:rsidRPr="001C266E">
        <w:rPr>
          <w:rFonts w:hint="cs"/>
          <w:rtl/>
          <w:lang w:val="en-GB" w:bidi="ar-JO"/>
        </w:rPr>
        <w:t>كما أن برنامج الإصلاح الاقتصادي والذي يؤكد على أهمية دور القطاع الخاص، الذي بدأ تدريجيا يحل مكان القطاع العام في النشاطات الإنتاجية وما لذلك من آثار على عمالة المرأة لا يخدم زيادة مشاركة المرأة الاقتصادية، خاصة في ظل تحيز المرأة للعمل في القطاع العام، وتف</w:t>
      </w:r>
      <w:r>
        <w:rPr>
          <w:rFonts w:hint="cs"/>
          <w:rtl/>
          <w:lang w:val="en-GB" w:bidi="ar-JO"/>
        </w:rPr>
        <w:t>ضيل القطاع الخاص لتوظيف الذكور.</w:t>
      </w:r>
    </w:p>
    <w:p w:rsidR="001C266E" w:rsidRPr="001C266E" w:rsidRDefault="001C266E" w:rsidP="001C26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lang w:val="en-GB"/>
        </w:rPr>
      </w:pPr>
      <w:r>
        <w:rPr>
          <w:rFonts w:hint="cs"/>
          <w:rtl/>
          <w:lang w:val="en-GB"/>
        </w:rPr>
        <w:tab/>
        <w:t>•</w:t>
      </w:r>
      <w:r>
        <w:rPr>
          <w:rFonts w:hint="cs"/>
          <w:rtl/>
          <w:lang w:val="en-GB"/>
        </w:rPr>
        <w:tab/>
      </w:r>
      <w:r w:rsidRPr="001C266E">
        <w:rPr>
          <w:rFonts w:hint="cs"/>
          <w:rtl/>
          <w:lang w:val="en-GB"/>
        </w:rPr>
        <w:t>أما بالنسبة لتحديد ساعات العمل للنساء</w:t>
      </w:r>
      <w:r w:rsidRPr="001C266E">
        <w:rPr>
          <w:rFonts w:hint="cs"/>
          <w:rtl/>
          <w:lang w:val="en-GB" w:bidi="ar-JO"/>
        </w:rPr>
        <w:t>،</w:t>
      </w:r>
      <w:r w:rsidRPr="001C266E">
        <w:rPr>
          <w:rFonts w:hint="cs"/>
          <w:rtl/>
          <w:lang w:val="en-GB"/>
        </w:rPr>
        <w:t xml:space="preserve"> فالمادة (4) من القرار الصادر عن وزير العمل الخاص بالأعمال والأوقات التي يحظر تشغيل النساء بها تنص على ما يلي: </w:t>
      </w:r>
      <w:r>
        <w:rPr>
          <w:rFonts w:hint="eastAsia"/>
          <w:rtl/>
          <w:lang w:val="en-GB"/>
        </w:rPr>
        <w:t>”</w:t>
      </w:r>
      <w:r w:rsidRPr="001C266E">
        <w:rPr>
          <w:rFonts w:hint="cs"/>
          <w:rtl/>
          <w:lang w:val="en-GB"/>
        </w:rPr>
        <w:t>لا يجوز تشغيل النساء ما بين الساعة الثامنة مساء والسادسة صباحا إلا في الأعمال التالية:</w:t>
      </w:r>
    </w:p>
    <w:p w:rsidR="001C266E" w:rsidRPr="001C266E" w:rsidRDefault="001C266E" w:rsidP="001C266E">
      <w:pPr>
        <w:pStyle w:val="SingleTxt"/>
        <w:spacing w:after="80" w:line="380" w:lineRule="exact"/>
        <w:rPr>
          <w:rFonts w:hint="cs"/>
          <w:rtl/>
          <w:lang w:val="en-GB"/>
        </w:rPr>
      </w:pPr>
      <w:r>
        <w:rPr>
          <w:rFonts w:hint="cs"/>
          <w:rtl/>
          <w:lang w:val="en-GB"/>
        </w:rPr>
        <w:tab/>
        <w:t>1 -</w:t>
      </w:r>
      <w:r>
        <w:rPr>
          <w:rFonts w:hint="cs"/>
          <w:rtl/>
          <w:lang w:val="en-GB"/>
        </w:rPr>
        <w:tab/>
      </w:r>
      <w:r w:rsidRPr="001C266E">
        <w:rPr>
          <w:rFonts w:hint="cs"/>
          <w:rtl/>
          <w:lang w:val="en-GB"/>
        </w:rPr>
        <w:t>العمل في الفنادق والمقاهي ودور الملاهي والمسارح ودور السينما</w:t>
      </w:r>
      <w:r w:rsidRPr="001C266E">
        <w:rPr>
          <w:rFonts w:hint="cs"/>
          <w:rtl/>
          <w:lang w:val="en-GB" w:bidi="ar-JO"/>
        </w:rPr>
        <w:t>.</w:t>
      </w:r>
    </w:p>
    <w:p w:rsidR="001C266E" w:rsidRPr="001C266E" w:rsidRDefault="001C266E" w:rsidP="001C266E">
      <w:pPr>
        <w:pStyle w:val="SingleTxt"/>
        <w:spacing w:after="80" w:line="380" w:lineRule="exact"/>
        <w:rPr>
          <w:rFonts w:hint="cs"/>
          <w:rtl/>
          <w:lang w:val="en-GB"/>
        </w:rPr>
      </w:pPr>
      <w:r>
        <w:rPr>
          <w:rFonts w:hint="cs"/>
          <w:rtl/>
          <w:lang w:val="en-GB"/>
        </w:rPr>
        <w:tab/>
        <w:t>2 -</w:t>
      </w:r>
      <w:r>
        <w:rPr>
          <w:rFonts w:hint="cs"/>
          <w:rtl/>
          <w:lang w:val="en-GB"/>
        </w:rPr>
        <w:tab/>
      </w:r>
      <w:r w:rsidRPr="001C266E">
        <w:rPr>
          <w:rFonts w:hint="cs"/>
          <w:rtl/>
          <w:lang w:val="en-GB"/>
        </w:rPr>
        <w:t>العمل في المطارات وشركات الطيران والمكاتب السياحية</w:t>
      </w:r>
      <w:r w:rsidRPr="001C266E">
        <w:rPr>
          <w:rFonts w:hint="cs"/>
          <w:rtl/>
          <w:lang w:val="en-GB" w:bidi="ar-JO"/>
        </w:rPr>
        <w:t>.</w:t>
      </w:r>
    </w:p>
    <w:p w:rsidR="001C266E" w:rsidRPr="001C266E" w:rsidRDefault="001C266E" w:rsidP="001C266E">
      <w:pPr>
        <w:pStyle w:val="SingleTxt"/>
        <w:spacing w:after="80" w:line="380" w:lineRule="exact"/>
        <w:rPr>
          <w:rFonts w:hint="cs"/>
          <w:rtl/>
          <w:lang w:val="en-GB"/>
        </w:rPr>
      </w:pPr>
      <w:r>
        <w:rPr>
          <w:rFonts w:hint="cs"/>
          <w:rtl/>
          <w:lang w:val="en-GB"/>
        </w:rPr>
        <w:tab/>
        <w:t>3 -</w:t>
      </w:r>
      <w:r>
        <w:rPr>
          <w:rFonts w:hint="cs"/>
          <w:rtl/>
          <w:lang w:val="en-GB"/>
        </w:rPr>
        <w:tab/>
      </w:r>
      <w:r w:rsidRPr="001C266E">
        <w:rPr>
          <w:rFonts w:hint="cs"/>
          <w:rtl/>
          <w:lang w:val="en-GB"/>
        </w:rPr>
        <w:t>العمل في المستشفيات والمصحات والعيادات</w:t>
      </w:r>
      <w:r w:rsidRPr="001C266E">
        <w:rPr>
          <w:rFonts w:hint="cs"/>
          <w:rtl/>
          <w:lang w:val="en-GB" w:bidi="ar-JO"/>
        </w:rPr>
        <w:t>.</w:t>
      </w:r>
    </w:p>
    <w:p w:rsidR="001C266E" w:rsidRPr="001C266E" w:rsidRDefault="001C266E" w:rsidP="001C266E">
      <w:pPr>
        <w:pStyle w:val="SingleTxt"/>
        <w:spacing w:after="80" w:line="380" w:lineRule="exact"/>
        <w:rPr>
          <w:rFonts w:hint="cs"/>
          <w:rtl/>
          <w:lang w:val="en-GB"/>
        </w:rPr>
      </w:pPr>
      <w:r>
        <w:rPr>
          <w:rFonts w:hint="cs"/>
          <w:rtl/>
          <w:lang w:val="en-GB"/>
        </w:rPr>
        <w:tab/>
        <w:t>4 -</w:t>
      </w:r>
      <w:r>
        <w:rPr>
          <w:rFonts w:hint="cs"/>
          <w:rtl/>
          <w:lang w:val="en-GB"/>
        </w:rPr>
        <w:tab/>
      </w:r>
      <w:r w:rsidRPr="001C266E">
        <w:rPr>
          <w:rFonts w:hint="cs"/>
          <w:rtl/>
          <w:lang w:val="en-GB"/>
        </w:rPr>
        <w:t>العمل في نقل الأشخاص والبضائع بالطرق المائية والجوية والبرية</w:t>
      </w:r>
      <w:r w:rsidRPr="001C266E">
        <w:rPr>
          <w:rFonts w:hint="cs"/>
          <w:rtl/>
          <w:lang w:val="en-GB" w:bidi="ar-JO"/>
        </w:rPr>
        <w:t>.</w:t>
      </w:r>
    </w:p>
    <w:p w:rsidR="001C266E" w:rsidRPr="001C266E" w:rsidRDefault="001C266E" w:rsidP="001C266E">
      <w:pPr>
        <w:pStyle w:val="SingleTxt"/>
        <w:spacing w:after="80" w:line="380" w:lineRule="exact"/>
        <w:rPr>
          <w:rFonts w:hint="cs"/>
          <w:lang w:val="en-GB" w:bidi="ar-JO"/>
        </w:rPr>
      </w:pPr>
      <w:r>
        <w:rPr>
          <w:rFonts w:hint="cs"/>
          <w:rtl/>
          <w:lang w:val="en-GB"/>
        </w:rPr>
        <w:tab/>
        <w:t>5 -</w:t>
      </w:r>
      <w:r>
        <w:rPr>
          <w:rFonts w:hint="cs"/>
          <w:rtl/>
          <w:lang w:val="en-GB"/>
        </w:rPr>
        <w:tab/>
      </w:r>
      <w:r w:rsidRPr="001C266E">
        <w:rPr>
          <w:rFonts w:hint="cs"/>
          <w:rtl/>
          <w:lang w:val="en-GB"/>
        </w:rPr>
        <w:t>العمل في قطاع تكنولوجيا المعلومات والمهن المرتبطة بها</w:t>
      </w:r>
      <w:r w:rsidRPr="001C266E">
        <w:rPr>
          <w:rFonts w:hint="cs"/>
          <w:rtl/>
          <w:lang w:val="en-GB" w:bidi="ar-JO"/>
        </w:rPr>
        <w:t>.</w:t>
      </w:r>
    </w:p>
    <w:p w:rsidR="001C266E" w:rsidRPr="001C266E" w:rsidRDefault="001C266E" w:rsidP="0087109B">
      <w:pPr>
        <w:pStyle w:val="SingleTxt"/>
        <w:spacing w:line="380" w:lineRule="exact"/>
        <w:ind w:left="2592" w:hanging="1325"/>
        <w:rPr>
          <w:rtl/>
          <w:lang w:val="en-GB"/>
        </w:rPr>
      </w:pPr>
      <w:r>
        <w:rPr>
          <w:rFonts w:hint="cs"/>
          <w:rtl/>
          <w:lang w:val="en-GB" w:bidi="ar-JO"/>
        </w:rPr>
        <w:tab/>
        <w:t>6 -</w:t>
      </w:r>
      <w:r>
        <w:rPr>
          <w:rFonts w:hint="cs"/>
          <w:rtl/>
          <w:lang w:val="en-GB" w:bidi="ar-JO"/>
        </w:rPr>
        <w:tab/>
      </w:r>
      <w:r w:rsidRPr="001C266E">
        <w:rPr>
          <w:rFonts w:hint="cs"/>
          <w:rtl/>
          <w:lang w:val="en-GB" w:bidi="ar-JO"/>
        </w:rPr>
        <w:t>أعمال</w:t>
      </w:r>
      <w:r w:rsidRPr="001C266E">
        <w:rPr>
          <w:rFonts w:hint="cs"/>
          <w:rtl/>
          <w:lang w:val="en-GB"/>
        </w:rPr>
        <w:t xml:space="preserve"> الجرد السنوية وإعداد الميزانية والتصفية وقفل الحسابات والاستعداد للبيع بأثمان مخفضة والاستعداد لافتتاح المواسم، أو لمنع وقوع خسارة في البضائع أو </w:t>
      </w:r>
      <w:r w:rsidRPr="001C266E">
        <w:rPr>
          <w:rFonts w:hint="cs"/>
          <w:rtl/>
          <w:lang w:val="en-GB" w:bidi="ar-JO"/>
        </w:rPr>
        <w:t>أية</w:t>
      </w:r>
      <w:r w:rsidRPr="001C266E">
        <w:rPr>
          <w:rFonts w:hint="cs"/>
          <w:rtl/>
          <w:lang w:val="en-GB"/>
        </w:rPr>
        <w:t xml:space="preserve"> مادة أخرى تتعرض للتلف أو لتجنب مخاطر عمل فني أو من أجل تسلم مواد معينة أو تسليمها أو نقلها ويشترط أن لا يزيد عدد الأيام التي تنطبق </w:t>
      </w:r>
      <w:r w:rsidRPr="001C266E">
        <w:rPr>
          <w:rFonts w:hint="cs"/>
          <w:rtl/>
          <w:lang w:val="en-GB" w:bidi="ar-JO"/>
        </w:rPr>
        <w:t>عليها</w:t>
      </w:r>
      <w:r w:rsidRPr="001C266E">
        <w:rPr>
          <w:rFonts w:hint="cs"/>
          <w:rtl/>
          <w:lang w:val="en-GB"/>
        </w:rPr>
        <w:t xml:space="preserve"> أحكام هذه الفقرة على (30) يوما في السنة وأن لا تزيد ساعات العمل الفعلية على (10) ساعات في كل يوم كما يشترط إبلاغ مديرية العمل والتشغيل المعنية بذلك.</w:t>
      </w:r>
    </w:p>
    <w:p w:rsidR="001C266E" w:rsidRPr="001C266E" w:rsidRDefault="001C266E" w:rsidP="001C266E">
      <w:pPr>
        <w:pStyle w:val="SingleTxt"/>
        <w:rPr>
          <w:lang w:val="en-GB" w:bidi="ar-JO"/>
        </w:rPr>
      </w:pPr>
      <w:r w:rsidRPr="001C266E">
        <w:rPr>
          <w:rFonts w:hint="cs"/>
          <w:rtl/>
          <w:lang w:val="en-GB" w:bidi="ar-JO"/>
        </w:rPr>
        <w:t xml:space="preserve">142 - </w:t>
      </w:r>
      <w:r w:rsidRPr="001C266E">
        <w:rPr>
          <w:rFonts w:hint="cs"/>
          <w:b/>
          <w:bCs/>
          <w:rtl/>
          <w:lang w:val="en-GB" w:bidi="ar-JO"/>
        </w:rPr>
        <w:t>وإشارة إلى الملاحظات الختامية وتوصيات لجنة السيداو حول تقريري الأردن الأولي والثاني رقم</w:t>
      </w:r>
      <w:r w:rsidRPr="001C266E">
        <w:rPr>
          <w:rFonts w:hint="cs"/>
          <w:b/>
          <w:bCs/>
          <w:rtl/>
          <w:lang w:val="en-GB"/>
        </w:rPr>
        <w:t xml:space="preserve"> (46) والمتعلقة بالشروط الخاصة بالعمل الليلي</w:t>
      </w:r>
      <w:r w:rsidRPr="001C266E">
        <w:rPr>
          <w:rFonts w:hint="cs"/>
          <w:rtl/>
          <w:lang w:val="en-GB" w:bidi="ar-JO"/>
        </w:rPr>
        <w:t>،</w:t>
      </w:r>
      <w:r w:rsidRPr="001C266E">
        <w:rPr>
          <w:rFonts w:hint="cs"/>
          <w:rtl/>
          <w:lang w:val="en-GB"/>
        </w:rPr>
        <w:t xml:space="preserve"> </w:t>
      </w:r>
      <w:r w:rsidRPr="001C266E">
        <w:rPr>
          <w:rFonts w:hint="cs"/>
          <w:rtl/>
          <w:lang w:val="en-GB" w:bidi="ar-JO"/>
        </w:rPr>
        <w:t>فإن تحديد ساعات العمل الليلي التي لا يجوز تشغيل النساء فيها يتفق ومعايير اتفاقيات العمل الدولية وخاصة اتفاقية منظمة العمل الدولية رقم (171) والبروت</w:t>
      </w:r>
      <w:r w:rsidR="0087109B">
        <w:rPr>
          <w:rFonts w:hint="cs"/>
          <w:rtl/>
          <w:lang w:val="en-GB" w:bidi="ar-JO"/>
        </w:rPr>
        <w:t>و</w:t>
      </w:r>
      <w:r w:rsidRPr="001C266E">
        <w:rPr>
          <w:rFonts w:hint="cs"/>
          <w:rtl/>
          <w:lang w:val="en-GB" w:bidi="ar-JO"/>
        </w:rPr>
        <w:t xml:space="preserve">كول (89) والمتعلقة </w:t>
      </w:r>
      <w:r>
        <w:rPr>
          <w:rFonts w:hint="eastAsia"/>
          <w:rtl/>
          <w:lang w:val="en-GB" w:bidi="ar-JO"/>
        </w:rPr>
        <w:t>”</w:t>
      </w:r>
      <w:r w:rsidRPr="001C266E">
        <w:rPr>
          <w:rFonts w:hint="cs"/>
          <w:rtl/>
          <w:lang w:val="en-GB" w:bidi="ar-JO"/>
        </w:rPr>
        <w:t>بشأن العمل الليلي بفترة لا تقل عن سبع ساعات متعاقبة</w:t>
      </w:r>
      <w:r>
        <w:rPr>
          <w:rFonts w:hint="eastAsia"/>
          <w:rtl/>
          <w:lang w:val="en-GB" w:bidi="ar-JO"/>
        </w:rPr>
        <w:t>“</w:t>
      </w:r>
      <w:r w:rsidRPr="001C266E">
        <w:rPr>
          <w:rFonts w:hint="cs"/>
          <w:rtl/>
          <w:lang w:val="en-GB" w:bidi="ar-JO"/>
        </w:rPr>
        <w:t xml:space="preserve">، وأجازت للسلطة المتخصصة تحديد هذه الفترة بعد استشارة منظمات أصحاب العمل والعمال المعنية، مما يعني أن تحديد هذه الساعات لا تحد من خياراتهن في </w:t>
      </w:r>
      <w:r w:rsidRPr="001C266E">
        <w:rPr>
          <w:rFonts w:hint="cs"/>
          <w:rtl/>
          <w:lang w:val="en-GB"/>
        </w:rPr>
        <w:t xml:space="preserve">العمل في الأشغال </w:t>
      </w:r>
      <w:r w:rsidRPr="001C266E">
        <w:rPr>
          <w:rFonts w:hint="cs"/>
          <w:rtl/>
          <w:lang w:val="en-GB" w:bidi="ar-JO"/>
        </w:rPr>
        <w:t xml:space="preserve">كافة </w:t>
      </w:r>
      <w:r w:rsidRPr="001C266E">
        <w:rPr>
          <w:rFonts w:hint="cs"/>
          <w:rtl/>
          <w:lang w:val="en-GB"/>
        </w:rPr>
        <w:t>مع الحفاظ على حقوقهن كعاملات</w:t>
      </w:r>
      <w:r w:rsidRPr="001C266E">
        <w:rPr>
          <w:rFonts w:hint="cs"/>
          <w:rtl/>
          <w:lang w:val="en-GB" w:bidi="ar-JO"/>
        </w:rPr>
        <w:t>.</w:t>
      </w:r>
    </w:p>
    <w:p w:rsidR="00BF2282" w:rsidRDefault="001C266E" w:rsidP="001C266E">
      <w:pPr>
        <w:pStyle w:val="SingleTxt"/>
        <w:rPr>
          <w:rFonts w:hint="cs"/>
          <w:rtl/>
          <w:lang w:val="en-GB"/>
        </w:rPr>
      </w:pPr>
      <w:r>
        <w:rPr>
          <w:rFonts w:hint="cs"/>
          <w:rtl/>
          <w:lang w:val="en-GB"/>
        </w:rPr>
        <w:t xml:space="preserve">143 - </w:t>
      </w:r>
      <w:r w:rsidRPr="001C266E">
        <w:rPr>
          <w:rFonts w:hint="cs"/>
          <w:rtl/>
          <w:lang w:val="en-GB"/>
        </w:rPr>
        <w:t>من جهة أخرى</w:t>
      </w:r>
      <w:r w:rsidRPr="001C266E">
        <w:rPr>
          <w:rFonts w:hint="cs"/>
          <w:rtl/>
          <w:lang w:val="en-GB" w:bidi="ar-JO"/>
        </w:rPr>
        <w:t xml:space="preserve">، تجدر </w:t>
      </w:r>
      <w:r w:rsidRPr="001C266E">
        <w:rPr>
          <w:rFonts w:hint="cs"/>
          <w:rtl/>
          <w:lang w:val="en-GB"/>
        </w:rPr>
        <w:t>الإشارة إلى مجموعة دراسات تهدف إلى قياس مدى استعداد الفتيات للمشاركة في القوى العاملة ومواقف عائلتهن من هذه المشاركة</w:t>
      </w:r>
      <w:r w:rsidRPr="001C266E">
        <w:rPr>
          <w:rFonts w:hint="cs"/>
          <w:rtl/>
          <w:lang w:val="en-GB" w:bidi="ar-JO"/>
        </w:rPr>
        <w:t>، حيث</w:t>
      </w:r>
      <w:r w:rsidRPr="001C266E">
        <w:rPr>
          <w:rFonts w:hint="cs"/>
          <w:rtl/>
          <w:lang w:val="en-GB"/>
        </w:rPr>
        <w:t xml:space="preserve"> تشير إحدى الدراسات إلى أن (90.7</w:t>
      </w:r>
      <w:r>
        <w:rPr>
          <w:rFonts w:hint="cs"/>
          <w:rtl/>
          <w:lang w:val="en-GB"/>
        </w:rPr>
        <w:t>٪</w:t>
      </w:r>
      <w:r w:rsidRPr="001C266E">
        <w:rPr>
          <w:rFonts w:hint="cs"/>
          <w:rtl/>
          <w:lang w:val="en-GB"/>
        </w:rPr>
        <w:t>) من أفراد العينة (إناث) أبدين رغبة في العمل عند تخرجهن من كلية المجتمع.</w:t>
      </w:r>
      <w:r>
        <w:rPr>
          <w:rFonts w:hint="cs"/>
          <w:rtl/>
          <w:lang w:val="en-GB" w:bidi="ar-JO"/>
        </w:rPr>
        <w:t xml:space="preserve"> </w:t>
      </w:r>
      <w:r w:rsidRPr="001C266E">
        <w:rPr>
          <w:rFonts w:hint="cs"/>
          <w:rtl/>
          <w:lang w:val="en-GB"/>
        </w:rPr>
        <w:t>إلا أنه وكما سيرد في الفقرة (</w:t>
      </w:r>
      <w:r w:rsidRPr="001C266E">
        <w:rPr>
          <w:rFonts w:hint="cs"/>
          <w:rtl/>
          <w:lang w:val="en-GB" w:bidi="ar-JO"/>
        </w:rPr>
        <w:t>145</w:t>
      </w:r>
      <w:r w:rsidRPr="001C266E">
        <w:rPr>
          <w:rFonts w:hint="cs"/>
          <w:rtl/>
          <w:lang w:val="en-GB"/>
        </w:rPr>
        <w:t xml:space="preserve">) من هذا التقرير، يخضع قرار العمل بالنسبة للنساء إلى مجموعة من المحددات أهمها القدرة على الحركة الآمنة بالنسبة للإناث من وإلى مكان العمل، </w:t>
      </w:r>
      <w:r w:rsidRPr="001C266E">
        <w:rPr>
          <w:rFonts w:hint="cs"/>
          <w:rtl/>
          <w:lang w:val="en-GB" w:bidi="ar-JO"/>
        </w:rPr>
        <w:t xml:space="preserve">بالإضافة إلى </w:t>
      </w:r>
      <w:r w:rsidRPr="001C266E">
        <w:rPr>
          <w:rFonts w:hint="cs"/>
          <w:rtl/>
          <w:lang w:val="en-GB"/>
        </w:rPr>
        <w:t xml:space="preserve">كون بيئة العمل تعمل بمبدأ الفصل بين الجنسين. وتشير الدراسات </w:t>
      </w:r>
      <w:r w:rsidRPr="001C266E">
        <w:rPr>
          <w:rFonts w:hint="cs"/>
          <w:rtl/>
          <w:lang w:val="en-GB" w:bidi="ar-JO"/>
        </w:rPr>
        <w:t xml:space="preserve">أيضا، </w:t>
      </w:r>
      <w:r w:rsidRPr="001C266E">
        <w:rPr>
          <w:rFonts w:hint="cs"/>
          <w:rtl/>
          <w:lang w:val="en-GB"/>
        </w:rPr>
        <w:t xml:space="preserve">إلى أن القرار تجاه العمل يعود إلى الشاب أو الشابة بداية قبل الوالدين كما </w:t>
      </w:r>
      <w:r w:rsidRPr="001C266E">
        <w:rPr>
          <w:rFonts w:hint="cs"/>
          <w:rtl/>
          <w:lang w:val="en-GB" w:bidi="ar-JO"/>
        </w:rPr>
        <w:t xml:space="preserve">يوضح ذلك </w:t>
      </w:r>
      <w:r w:rsidRPr="001C266E">
        <w:rPr>
          <w:rFonts w:hint="cs"/>
          <w:rtl/>
          <w:lang w:val="en-GB"/>
        </w:rPr>
        <w:t>الجدول رقم (</w:t>
      </w:r>
      <w:r w:rsidRPr="001C266E">
        <w:rPr>
          <w:rFonts w:hint="cs"/>
          <w:rtl/>
          <w:lang w:val="en-GB" w:bidi="ar-JO"/>
        </w:rPr>
        <w:t>19</w:t>
      </w:r>
      <w:r w:rsidRPr="001C266E">
        <w:rPr>
          <w:rFonts w:hint="cs"/>
          <w:rtl/>
          <w:lang w:val="en-GB"/>
        </w:rPr>
        <w:t>). وتتعارض هذه النتائج مع بعض الدراسات التي تشير إلى أن موافقة الأسرة أو الزوج تعتبر أساسية لعمل المرأة.</w:t>
      </w:r>
    </w:p>
    <w:p w:rsidR="001C266E" w:rsidRPr="001C266E" w:rsidRDefault="001C266E" w:rsidP="001C266E">
      <w:pPr>
        <w:pStyle w:val="SingleTxt"/>
        <w:spacing w:after="0" w:line="120" w:lineRule="exact"/>
        <w:rPr>
          <w:rFonts w:hint="cs"/>
          <w:sz w:val="10"/>
          <w:rtl/>
          <w:lang w:val="en-GB" w:bidi="ar-JO"/>
        </w:rPr>
      </w:pPr>
    </w:p>
    <w:p w:rsidR="001C266E" w:rsidRPr="001C266E" w:rsidRDefault="001C266E" w:rsidP="001C266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1C266E">
        <w:rPr>
          <w:rFonts w:hint="cs"/>
          <w:rtl/>
          <w:lang w:val="en-GB"/>
        </w:rPr>
        <w:t>الجدول (</w:t>
      </w:r>
      <w:r w:rsidRPr="001C266E">
        <w:rPr>
          <w:rFonts w:hint="cs"/>
          <w:rtl/>
          <w:lang w:val="en-GB" w:bidi="ar-JO"/>
        </w:rPr>
        <w:t>19</w:t>
      </w:r>
      <w:r w:rsidRPr="001C266E">
        <w:rPr>
          <w:rFonts w:hint="cs"/>
          <w:rtl/>
          <w:lang w:val="en-GB"/>
        </w:rPr>
        <w:t>)</w:t>
      </w:r>
    </w:p>
    <w:p w:rsidR="00BF2282" w:rsidRDefault="001C266E" w:rsidP="001C26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1C266E">
        <w:rPr>
          <w:rFonts w:hint="cs"/>
          <w:rtl/>
          <w:lang w:val="en-GB"/>
        </w:rPr>
        <w:t>اتخاذ القرار بالنسبة للعمل حسب متخذ القرار والجنس</w:t>
      </w:r>
    </w:p>
    <w:p w:rsidR="001C266E" w:rsidRPr="001C266E" w:rsidRDefault="001C266E" w:rsidP="001C266E">
      <w:pPr>
        <w:pStyle w:val="SingleTxt"/>
        <w:spacing w:after="0" w:line="120" w:lineRule="exact"/>
        <w:rPr>
          <w:rFonts w:hint="cs"/>
          <w:sz w:val="10"/>
          <w:rtl/>
          <w:lang w:val="en-GB"/>
        </w:rPr>
      </w:pPr>
    </w:p>
    <w:tbl>
      <w:tblPr>
        <w:tblStyle w:val="TableGrid"/>
        <w:bidiVisual/>
        <w:tblW w:w="0" w:type="auto"/>
        <w:jc w:val="center"/>
        <w:tblInd w:w="-11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33"/>
        <w:gridCol w:w="1434"/>
        <w:gridCol w:w="1651"/>
      </w:tblGrid>
      <w:tr w:rsidR="001C266E" w:rsidRPr="008835D8">
        <w:trPr>
          <w:cantSplit/>
          <w:tblHeader/>
          <w:jc w:val="center"/>
        </w:trPr>
        <w:tc>
          <w:tcPr>
            <w:tcW w:w="4033" w:type="dxa"/>
            <w:tcBorders>
              <w:top w:val="single" w:sz="4" w:space="0" w:color="auto"/>
              <w:bottom w:val="single" w:sz="12" w:space="0" w:color="auto"/>
            </w:tcBorders>
            <w:shd w:val="clear" w:color="auto" w:fill="E6E6E6"/>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i/>
                <w:iCs/>
                <w:sz w:val="16"/>
                <w:szCs w:val="24"/>
                <w:lang w:val="en-GB" w:bidi="ar-JO"/>
              </w:rPr>
            </w:pPr>
            <w:r w:rsidRPr="008835D8">
              <w:rPr>
                <w:rFonts w:cs="Traditional Arabic" w:hint="cs"/>
                <w:i/>
                <w:iCs/>
                <w:sz w:val="16"/>
                <w:szCs w:val="24"/>
                <w:rtl/>
                <w:lang w:val="en-GB" w:bidi="ar-JO"/>
              </w:rPr>
              <w:t>اتخاذ القرار بالنسبة للعمل</w:t>
            </w:r>
          </w:p>
        </w:tc>
        <w:tc>
          <w:tcPr>
            <w:tcW w:w="1434" w:type="dxa"/>
            <w:tcBorders>
              <w:top w:val="single" w:sz="4" w:space="0" w:color="auto"/>
              <w:bottom w:val="single" w:sz="12" w:space="0" w:color="auto"/>
            </w:tcBorders>
            <w:shd w:val="clear" w:color="auto" w:fill="E6E6E6"/>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cs="Traditional Arabic"/>
                <w:i/>
                <w:iCs/>
                <w:sz w:val="16"/>
                <w:szCs w:val="24"/>
                <w:lang w:val="en-GB" w:bidi="ar-JO"/>
              </w:rPr>
            </w:pPr>
            <w:r w:rsidRPr="008835D8">
              <w:rPr>
                <w:rFonts w:cs="Traditional Arabic" w:hint="cs"/>
                <w:i/>
                <w:iCs/>
                <w:sz w:val="16"/>
                <w:szCs w:val="24"/>
                <w:rtl/>
                <w:lang w:val="en-GB" w:bidi="ar-JO"/>
              </w:rPr>
              <w:t>الإناث</w:t>
            </w:r>
          </w:p>
        </w:tc>
        <w:tc>
          <w:tcPr>
            <w:tcW w:w="1651" w:type="dxa"/>
            <w:tcBorders>
              <w:top w:val="single" w:sz="4" w:space="0" w:color="auto"/>
              <w:bottom w:val="single" w:sz="12" w:space="0" w:color="auto"/>
            </w:tcBorders>
            <w:shd w:val="clear" w:color="auto" w:fill="E6E6E6"/>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cs="Traditional Arabic"/>
                <w:i/>
                <w:iCs/>
                <w:sz w:val="16"/>
                <w:szCs w:val="24"/>
                <w:lang w:val="en-GB" w:bidi="ar-JO"/>
              </w:rPr>
            </w:pPr>
            <w:r w:rsidRPr="008835D8">
              <w:rPr>
                <w:rFonts w:cs="Traditional Arabic" w:hint="cs"/>
                <w:i/>
                <w:iCs/>
                <w:sz w:val="16"/>
                <w:szCs w:val="24"/>
                <w:rtl/>
                <w:lang w:val="en-GB" w:bidi="ar-JO"/>
              </w:rPr>
              <w:t>الذكور</w:t>
            </w:r>
          </w:p>
        </w:tc>
      </w:tr>
      <w:tr w:rsidR="008835D8" w:rsidRPr="008835D8">
        <w:trPr>
          <w:cantSplit/>
          <w:trHeight w:hRule="exact" w:val="115"/>
          <w:tblHeader/>
          <w:jc w:val="center"/>
        </w:trPr>
        <w:tc>
          <w:tcPr>
            <w:tcW w:w="4033" w:type="dxa"/>
            <w:tcBorders>
              <w:top w:val="single" w:sz="12" w:space="0" w:color="auto"/>
            </w:tcBorders>
            <w:shd w:val="clear" w:color="auto" w:fill="auto"/>
            <w:vAlign w:val="bottom"/>
          </w:tcPr>
          <w:p w:rsidR="008835D8" w:rsidRPr="008835D8" w:rsidRDefault="008835D8"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bidi="ar-JO"/>
              </w:rPr>
            </w:pPr>
          </w:p>
        </w:tc>
        <w:tc>
          <w:tcPr>
            <w:tcW w:w="1434" w:type="dxa"/>
            <w:tcBorders>
              <w:top w:val="single" w:sz="12" w:space="0" w:color="auto"/>
            </w:tcBorders>
            <w:shd w:val="clear" w:color="auto" w:fill="auto"/>
            <w:vAlign w:val="bottom"/>
          </w:tcPr>
          <w:p w:rsidR="008835D8" w:rsidRPr="008835D8" w:rsidRDefault="008835D8"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1651" w:type="dxa"/>
            <w:tcBorders>
              <w:top w:val="single" w:sz="12" w:space="0" w:color="auto"/>
            </w:tcBorders>
            <w:shd w:val="clear" w:color="auto" w:fill="auto"/>
            <w:vAlign w:val="bottom"/>
          </w:tcPr>
          <w:p w:rsidR="008835D8" w:rsidRPr="008835D8" w:rsidRDefault="008835D8"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r>
      <w:tr w:rsidR="001C266E" w:rsidRPr="008835D8">
        <w:trPr>
          <w:cantSplit/>
          <w:jc w:val="center"/>
        </w:trPr>
        <w:tc>
          <w:tcPr>
            <w:tcW w:w="4033"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يتخذ القرار الشاب أو الشابة لوحدهم</w:t>
            </w:r>
          </w:p>
        </w:tc>
        <w:tc>
          <w:tcPr>
            <w:tcW w:w="143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75.4</w:t>
            </w:r>
          </w:p>
        </w:tc>
        <w:tc>
          <w:tcPr>
            <w:tcW w:w="1651"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84</w:t>
            </w:r>
          </w:p>
        </w:tc>
      </w:tr>
      <w:tr w:rsidR="001C266E" w:rsidRPr="008835D8">
        <w:trPr>
          <w:cantSplit/>
          <w:jc w:val="center"/>
        </w:trPr>
        <w:tc>
          <w:tcPr>
            <w:tcW w:w="4033"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الأب</w:t>
            </w:r>
          </w:p>
        </w:tc>
        <w:tc>
          <w:tcPr>
            <w:tcW w:w="143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8</w:t>
            </w:r>
          </w:p>
        </w:tc>
        <w:tc>
          <w:tcPr>
            <w:tcW w:w="1651"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11.2</w:t>
            </w:r>
          </w:p>
        </w:tc>
      </w:tr>
      <w:tr w:rsidR="001C266E" w:rsidRPr="008835D8">
        <w:trPr>
          <w:cantSplit/>
          <w:jc w:val="center"/>
        </w:trPr>
        <w:tc>
          <w:tcPr>
            <w:tcW w:w="4033"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الأم</w:t>
            </w:r>
          </w:p>
        </w:tc>
        <w:tc>
          <w:tcPr>
            <w:tcW w:w="143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2.8</w:t>
            </w:r>
          </w:p>
        </w:tc>
        <w:tc>
          <w:tcPr>
            <w:tcW w:w="1651"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0.6</w:t>
            </w:r>
          </w:p>
        </w:tc>
      </w:tr>
      <w:tr w:rsidR="001C266E" w:rsidRPr="008835D8">
        <w:trPr>
          <w:cantSplit/>
          <w:jc w:val="center"/>
        </w:trPr>
        <w:tc>
          <w:tcPr>
            <w:tcW w:w="4033"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الشاب/الشابة باستشارة الوالدين</w:t>
            </w:r>
          </w:p>
        </w:tc>
        <w:tc>
          <w:tcPr>
            <w:tcW w:w="143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10.5</w:t>
            </w:r>
          </w:p>
        </w:tc>
        <w:tc>
          <w:tcPr>
            <w:tcW w:w="1651"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2.8</w:t>
            </w:r>
          </w:p>
        </w:tc>
      </w:tr>
      <w:tr w:rsidR="001C266E" w:rsidRPr="008835D8">
        <w:trPr>
          <w:cantSplit/>
          <w:jc w:val="center"/>
        </w:trPr>
        <w:tc>
          <w:tcPr>
            <w:tcW w:w="4033"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أفراد آخرون في العائلة</w:t>
            </w:r>
          </w:p>
        </w:tc>
        <w:tc>
          <w:tcPr>
            <w:tcW w:w="143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0.3</w:t>
            </w:r>
          </w:p>
        </w:tc>
        <w:tc>
          <w:tcPr>
            <w:tcW w:w="1651"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1.1</w:t>
            </w:r>
          </w:p>
        </w:tc>
      </w:tr>
      <w:tr w:rsidR="001C266E" w:rsidRPr="008835D8">
        <w:trPr>
          <w:cantSplit/>
          <w:jc w:val="center"/>
        </w:trPr>
        <w:tc>
          <w:tcPr>
            <w:tcW w:w="4033" w:type="dxa"/>
            <w:tcBorders>
              <w:bottom w:val="single" w:sz="12" w:space="0" w:color="auto"/>
            </w:tcBorders>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آخرون</w:t>
            </w:r>
          </w:p>
        </w:tc>
        <w:tc>
          <w:tcPr>
            <w:tcW w:w="1434" w:type="dxa"/>
            <w:tcBorders>
              <w:bottom w:val="single" w:sz="12" w:space="0" w:color="auto"/>
            </w:tcBorders>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3.1</w:t>
            </w:r>
          </w:p>
        </w:tc>
        <w:tc>
          <w:tcPr>
            <w:tcW w:w="1651" w:type="dxa"/>
            <w:tcBorders>
              <w:bottom w:val="single" w:sz="12" w:space="0" w:color="auto"/>
            </w:tcBorders>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sz w:val="16"/>
                <w:szCs w:val="24"/>
                <w:lang w:val="en-GB" w:bidi="ar-JO"/>
              </w:rPr>
            </w:pPr>
            <w:r w:rsidRPr="008835D8">
              <w:rPr>
                <w:rFonts w:cs="Traditional Arabic" w:hint="cs"/>
                <w:sz w:val="16"/>
                <w:szCs w:val="24"/>
                <w:rtl/>
                <w:lang w:val="en-GB" w:bidi="ar-JO"/>
              </w:rPr>
              <w:t>0.3</w:t>
            </w:r>
          </w:p>
        </w:tc>
      </w:tr>
    </w:tbl>
    <w:p w:rsidR="001C266E" w:rsidRPr="001C266E" w:rsidRDefault="001C266E" w:rsidP="001C266E">
      <w:pPr>
        <w:pStyle w:val="SingleTxt"/>
        <w:spacing w:after="0" w:line="120" w:lineRule="exact"/>
        <w:rPr>
          <w:rFonts w:hint="cs"/>
          <w:sz w:val="10"/>
          <w:rtl/>
          <w:lang w:val="en-GB"/>
        </w:rPr>
      </w:pPr>
    </w:p>
    <w:p w:rsidR="001C266E" w:rsidRDefault="001C266E" w:rsidP="001C266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r>
      <w:r w:rsidRPr="001C266E">
        <w:rPr>
          <w:rFonts w:hint="cs"/>
          <w:rtl/>
          <w:lang w:val="en-GB"/>
        </w:rPr>
        <w:t>المصد</w:t>
      </w:r>
      <w:r>
        <w:rPr>
          <w:rFonts w:hint="cs"/>
          <w:rtl/>
          <w:lang w:val="en-GB"/>
        </w:rPr>
        <w:t>ر:</w:t>
      </w:r>
      <w:r>
        <w:rPr>
          <w:rFonts w:hint="cs"/>
          <w:rtl/>
          <w:lang w:val="en-GB"/>
        </w:rPr>
        <w:tab/>
      </w:r>
      <w:r w:rsidRPr="002F280E">
        <w:rPr>
          <w:rFonts w:hint="cs"/>
          <w:i/>
          <w:iCs/>
          <w:rtl/>
          <w:lang w:val="en-GB" w:bidi="ar-JO"/>
        </w:rPr>
        <w:t>منظمة الأمم المتحدة للطفولة (2003) الشباب الأردنيون: حياتهم وآراؤهم</w:t>
      </w:r>
      <w:r>
        <w:rPr>
          <w:rFonts w:hint="cs"/>
          <w:rtl/>
          <w:lang w:val="en-GB" w:bidi="ar-JO"/>
        </w:rPr>
        <w:t>.</w:t>
      </w:r>
    </w:p>
    <w:p w:rsidR="001C266E" w:rsidRPr="001C266E" w:rsidRDefault="001C266E" w:rsidP="001C266E">
      <w:pPr>
        <w:pStyle w:val="SingleTxt"/>
        <w:spacing w:after="0" w:line="120" w:lineRule="exact"/>
        <w:rPr>
          <w:rFonts w:hint="cs"/>
          <w:sz w:val="10"/>
          <w:rtl/>
          <w:lang w:val="en-GB" w:bidi="ar-JO"/>
        </w:rPr>
      </w:pPr>
    </w:p>
    <w:p w:rsidR="001C266E" w:rsidRDefault="001C266E" w:rsidP="0087109B">
      <w:pPr>
        <w:pStyle w:val="SingleTxt"/>
        <w:spacing w:line="380" w:lineRule="exact"/>
        <w:rPr>
          <w:rFonts w:hint="cs"/>
          <w:rtl/>
          <w:lang w:val="en-GB" w:bidi="ar-JO"/>
        </w:rPr>
      </w:pPr>
      <w:r>
        <w:rPr>
          <w:rFonts w:hint="cs"/>
          <w:rtl/>
          <w:lang w:val="en-GB"/>
        </w:rPr>
        <w:t xml:space="preserve">144 - </w:t>
      </w:r>
      <w:r w:rsidRPr="001C266E">
        <w:rPr>
          <w:rFonts w:hint="cs"/>
          <w:rtl/>
          <w:lang w:val="en-GB"/>
        </w:rPr>
        <w:t>وتتركز مساهمة المرأة</w:t>
      </w:r>
      <w:r w:rsidRPr="001C266E">
        <w:rPr>
          <w:rFonts w:hint="cs"/>
          <w:rtl/>
          <w:lang w:val="en-GB" w:bidi="ar-JO"/>
        </w:rPr>
        <w:t xml:space="preserve"> في النشاط الاقتصادي</w:t>
      </w:r>
      <w:r w:rsidRPr="001C266E">
        <w:rPr>
          <w:rFonts w:hint="cs"/>
          <w:rtl/>
          <w:lang w:val="en-GB"/>
        </w:rPr>
        <w:t xml:space="preserve"> في الفئة العمرية (25</w:t>
      </w:r>
      <w:r>
        <w:rPr>
          <w:rFonts w:hint="cs"/>
          <w:rtl/>
          <w:lang w:val="en-GB"/>
        </w:rPr>
        <w:t>-</w:t>
      </w:r>
      <w:r w:rsidRPr="001C266E">
        <w:rPr>
          <w:rFonts w:hint="cs"/>
          <w:rtl/>
          <w:lang w:val="en-GB"/>
        </w:rPr>
        <w:t>39)، كما يوضح الجدول رقم (</w:t>
      </w:r>
      <w:r w:rsidRPr="001C266E">
        <w:rPr>
          <w:rFonts w:hint="cs"/>
          <w:rtl/>
          <w:lang w:val="en-GB" w:bidi="ar-JO"/>
        </w:rPr>
        <w:t>20</w:t>
      </w:r>
      <w:r w:rsidRPr="001C266E">
        <w:rPr>
          <w:rFonts w:hint="cs"/>
          <w:rtl/>
          <w:lang w:val="en-GB"/>
        </w:rPr>
        <w:t xml:space="preserve">)، حيث تبدأ المرأة </w:t>
      </w:r>
      <w:r w:rsidRPr="001C266E">
        <w:rPr>
          <w:rFonts w:hint="cs"/>
          <w:rtl/>
          <w:lang w:val="en-GB" w:bidi="ar-JO"/>
        </w:rPr>
        <w:t>الإنخراط</w:t>
      </w:r>
      <w:r w:rsidRPr="001C266E">
        <w:rPr>
          <w:rFonts w:hint="cs"/>
          <w:rtl/>
          <w:lang w:val="en-GB"/>
        </w:rPr>
        <w:t xml:space="preserve"> بالنشاط الاقتصادي خلال الفترة العمرية (20</w:t>
      </w:r>
      <w:r>
        <w:rPr>
          <w:rFonts w:hint="cs"/>
          <w:rtl/>
          <w:lang w:val="en-GB"/>
        </w:rPr>
        <w:t>-</w:t>
      </w:r>
      <w:r w:rsidRPr="001C266E">
        <w:rPr>
          <w:rFonts w:hint="cs"/>
          <w:rtl/>
          <w:lang w:val="en-GB"/>
        </w:rPr>
        <w:t xml:space="preserve">24) إلا أنها سرعان ما تزيد مشاركتها </w:t>
      </w:r>
      <w:r w:rsidRPr="001C266E">
        <w:rPr>
          <w:rFonts w:hint="cs"/>
          <w:rtl/>
          <w:lang w:val="en-GB" w:bidi="ar-JO"/>
        </w:rPr>
        <w:t>لتصل ذروتها خلال الفترة العمرية (25</w:t>
      </w:r>
      <w:r>
        <w:rPr>
          <w:rFonts w:hint="cs"/>
          <w:rtl/>
          <w:lang w:val="en-GB" w:bidi="ar-JO"/>
        </w:rPr>
        <w:t>-</w:t>
      </w:r>
      <w:r w:rsidRPr="001C266E">
        <w:rPr>
          <w:rFonts w:hint="cs"/>
          <w:rtl/>
          <w:lang w:val="en-GB" w:bidi="ar-JO"/>
        </w:rPr>
        <w:t xml:space="preserve">39) لتبدأ بعدها </w:t>
      </w:r>
      <w:r w:rsidRPr="001C266E">
        <w:rPr>
          <w:rFonts w:hint="cs"/>
          <w:rtl/>
          <w:lang w:val="en-GB"/>
        </w:rPr>
        <w:t>بالانخفاض في الفترة العمرية (40</w:t>
      </w:r>
      <w:r>
        <w:rPr>
          <w:rFonts w:hint="cs"/>
          <w:rtl/>
          <w:lang w:val="en-GB"/>
        </w:rPr>
        <w:t>-</w:t>
      </w:r>
      <w:r w:rsidRPr="001C266E">
        <w:rPr>
          <w:rFonts w:hint="cs"/>
          <w:rtl/>
          <w:lang w:val="en-GB"/>
        </w:rPr>
        <w:t xml:space="preserve">54). </w:t>
      </w:r>
      <w:r w:rsidRPr="001C266E">
        <w:rPr>
          <w:rFonts w:hint="cs"/>
          <w:rtl/>
          <w:lang w:val="en-GB" w:bidi="ar-JO"/>
        </w:rPr>
        <w:t>إلا أنه يجدر الإشارة إلى أن نسبة مشاركة المرأة في الفئة العمرية (40</w:t>
      </w:r>
      <w:r>
        <w:rPr>
          <w:rFonts w:hint="cs"/>
          <w:rtl/>
          <w:lang w:val="en-GB" w:bidi="ar-JO"/>
        </w:rPr>
        <w:t>-</w:t>
      </w:r>
      <w:r w:rsidRPr="001C266E">
        <w:rPr>
          <w:rFonts w:hint="cs"/>
          <w:rtl/>
          <w:lang w:val="en-GB" w:bidi="ar-JO"/>
        </w:rPr>
        <w:t>54) مرشحة للارتفاع في ظل نظام التقاعد المدني الجديد الموضح في الفقرة (158) والذي رفع مدة الخدمة لبلوغ التقاعد للمرأة إلى عشرين سنة بدلا من خمسة عشر سنة.</w:t>
      </w:r>
    </w:p>
    <w:p w:rsidR="001C266E" w:rsidRPr="001C266E" w:rsidRDefault="001C266E" w:rsidP="001C266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1C266E">
        <w:rPr>
          <w:rFonts w:hint="cs"/>
          <w:rtl/>
          <w:lang w:val="en-GB"/>
        </w:rPr>
        <w:t>الجدول (</w:t>
      </w:r>
      <w:r w:rsidRPr="001C266E">
        <w:rPr>
          <w:rFonts w:hint="cs"/>
          <w:rtl/>
          <w:lang w:val="en-GB" w:bidi="ar-JO"/>
        </w:rPr>
        <w:t>20)</w:t>
      </w:r>
    </w:p>
    <w:p w:rsidR="001C266E" w:rsidRDefault="001C266E" w:rsidP="001C26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rPr>
        <w:tab/>
      </w:r>
      <w:r>
        <w:rPr>
          <w:rFonts w:hint="cs"/>
          <w:rtl/>
          <w:lang w:val="en-GB"/>
        </w:rPr>
        <w:tab/>
      </w:r>
      <w:r w:rsidRPr="001C266E">
        <w:rPr>
          <w:rFonts w:hint="cs"/>
          <w:rtl/>
          <w:lang w:val="en-GB"/>
        </w:rPr>
        <w:t>المشتغلون الأردنيون حسب الجنس وفئات العمر 200</w:t>
      </w:r>
      <w:r w:rsidRPr="001C266E">
        <w:rPr>
          <w:rFonts w:hint="cs"/>
          <w:rtl/>
          <w:lang w:val="en-GB" w:bidi="ar-JO"/>
        </w:rPr>
        <w:t>4</w:t>
      </w:r>
    </w:p>
    <w:p w:rsidR="001C266E" w:rsidRPr="001C266E" w:rsidRDefault="001C266E" w:rsidP="001C266E">
      <w:pPr>
        <w:pStyle w:val="SingleTxt"/>
        <w:spacing w:after="0" w:line="120" w:lineRule="exact"/>
        <w:rPr>
          <w:rFonts w:hint="cs"/>
          <w:sz w:val="10"/>
          <w:rtl/>
          <w:lang w:val="en-GB" w:bidi="ar-JO"/>
        </w:rPr>
      </w:pPr>
    </w:p>
    <w:tbl>
      <w:tblPr>
        <w:tblStyle w:val="TableGrid"/>
        <w:bidiVisual/>
        <w:tblW w:w="0" w:type="auto"/>
        <w:jc w:val="center"/>
        <w:tblInd w:w="-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64"/>
        <w:gridCol w:w="2160"/>
        <w:gridCol w:w="2494"/>
      </w:tblGrid>
      <w:tr w:rsidR="001C266E" w:rsidRPr="008835D8">
        <w:trPr>
          <w:cantSplit/>
          <w:tblHeader/>
          <w:jc w:val="center"/>
        </w:trPr>
        <w:tc>
          <w:tcPr>
            <w:tcW w:w="2364" w:type="dxa"/>
            <w:tcBorders>
              <w:top w:val="single" w:sz="4" w:space="0" w:color="auto"/>
              <w:bottom w:val="single" w:sz="12" w:space="0" w:color="auto"/>
            </w:tcBorders>
            <w:shd w:val="clear" w:color="auto" w:fill="E6E6E6"/>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i/>
                <w:iCs/>
                <w:sz w:val="16"/>
                <w:szCs w:val="24"/>
                <w:lang w:val="en-GB" w:bidi="ar-JO"/>
              </w:rPr>
            </w:pPr>
            <w:r w:rsidRPr="008835D8">
              <w:rPr>
                <w:rFonts w:cs="Traditional Arabic" w:hint="cs"/>
                <w:i/>
                <w:iCs/>
                <w:sz w:val="16"/>
                <w:szCs w:val="24"/>
                <w:rtl/>
                <w:lang w:val="en-GB" w:bidi="ar-JO"/>
              </w:rPr>
              <w:t>الفئة العمرية</w:t>
            </w:r>
          </w:p>
        </w:tc>
        <w:tc>
          <w:tcPr>
            <w:tcW w:w="2160" w:type="dxa"/>
            <w:tcBorders>
              <w:top w:val="single" w:sz="4" w:space="0" w:color="auto"/>
              <w:bottom w:val="single" w:sz="12" w:space="0" w:color="auto"/>
            </w:tcBorders>
            <w:shd w:val="clear" w:color="auto" w:fill="E6E6E6"/>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cs="Traditional Arabic"/>
                <w:i/>
                <w:iCs/>
                <w:sz w:val="16"/>
                <w:szCs w:val="24"/>
                <w:lang w:val="en-GB" w:bidi="ar-JO"/>
              </w:rPr>
            </w:pPr>
            <w:r w:rsidRPr="008835D8">
              <w:rPr>
                <w:rFonts w:cs="Traditional Arabic" w:hint="cs"/>
                <w:i/>
                <w:iCs/>
                <w:sz w:val="16"/>
                <w:szCs w:val="24"/>
                <w:rtl/>
                <w:lang w:val="en-GB" w:bidi="ar-JO"/>
              </w:rPr>
              <w:t>إناث</w:t>
            </w:r>
          </w:p>
        </w:tc>
        <w:tc>
          <w:tcPr>
            <w:tcW w:w="2494" w:type="dxa"/>
            <w:tcBorders>
              <w:top w:val="single" w:sz="4" w:space="0" w:color="auto"/>
              <w:bottom w:val="single" w:sz="12" w:space="0" w:color="auto"/>
            </w:tcBorders>
            <w:shd w:val="clear" w:color="auto" w:fill="E6E6E6"/>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cs="Traditional Arabic"/>
                <w:i/>
                <w:iCs/>
                <w:sz w:val="16"/>
                <w:szCs w:val="24"/>
                <w:lang w:val="en-GB" w:bidi="ar-JO"/>
              </w:rPr>
            </w:pPr>
            <w:r w:rsidRPr="008835D8">
              <w:rPr>
                <w:rFonts w:cs="Traditional Arabic" w:hint="cs"/>
                <w:i/>
                <w:iCs/>
                <w:sz w:val="16"/>
                <w:szCs w:val="24"/>
                <w:rtl/>
                <w:lang w:val="en-GB" w:bidi="ar-JO"/>
              </w:rPr>
              <w:t>ذكور</w:t>
            </w:r>
          </w:p>
        </w:tc>
      </w:tr>
      <w:tr w:rsidR="008835D8" w:rsidRPr="008835D8">
        <w:trPr>
          <w:cantSplit/>
          <w:trHeight w:hRule="exact" w:val="115"/>
          <w:tblHeader/>
          <w:jc w:val="center"/>
        </w:trPr>
        <w:tc>
          <w:tcPr>
            <w:tcW w:w="2364" w:type="dxa"/>
            <w:tcBorders>
              <w:top w:val="single" w:sz="12" w:space="0" w:color="auto"/>
            </w:tcBorders>
            <w:shd w:val="clear" w:color="auto" w:fill="auto"/>
            <w:vAlign w:val="bottom"/>
          </w:tcPr>
          <w:p w:rsidR="008835D8" w:rsidRPr="008835D8" w:rsidRDefault="008835D8"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bidi="ar-JO"/>
              </w:rPr>
            </w:pPr>
          </w:p>
        </w:tc>
        <w:tc>
          <w:tcPr>
            <w:tcW w:w="2160" w:type="dxa"/>
            <w:tcBorders>
              <w:top w:val="single" w:sz="12" w:space="0" w:color="auto"/>
            </w:tcBorders>
            <w:shd w:val="clear" w:color="auto" w:fill="auto"/>
            <w:vAlign w:val="bottom"/>
          </w:tcPr>
          <w:p w:rsidR="008835D8" w:rsidRPr="008835D8" w:rsidRDefault="008835D8"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2494" w:type="dxa"/>
            <w:tcBorders>
              <w:top w:val="single" w:sz="12" w:space="0" w:color="auto"/>
            </w:tcBorders>
            <w:shd w:val="clear" w:color="auto" w:fill="auto"/>
            <w:vAlign w:val="bottom"/>
          </w:tcPr>
          <w:p w:rsidR="008835D8" w:rsidRPr="008835D8" w:rsidRDefault="008835D8"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r>
      <w:tr w:rsidR="001C266E" w:rsidRPr="008835D8">
        <w:trPr>
          <w:cantSplit/>
          <w:jc w:val="center"/>
        </w:trPr>
        <w:tc>
          <w:tcPr>
            <w:tcW w:w="236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 xml:space="preserve">15 </w:t>
            </w:r>
            <w:r w:rsidR="004A454F" w:rsidRPr="008835D8">
              <w:rPr>
                <w:rFonts w:cs="Traditional Arabic" w:hint="cs"/>
                <w:sz w:val="16"/>
                <w:szCs w:val="24"/>
                <w:rtl/>
                <w:lang w:val="en-GB" w:bidi="ar-JO"/>
              </w:rPr>
              <w:t>-</w:t>
            </w:r>
            <w:r w:rsidRPr="008835D8">
              <w:rPr>
                <w:rFonts w:cs="Traditional Arabic" w:hint="cs"/>
                <w:sz w:val="16"/>
                <w:szCs w:val="24"/>
                <w:rtl/>
                <w:lang w:val="en-GB" w:bidi="ar-JO"/>
              </w:rPr>
              <w:t xml:space="preserve"> 19</w:t>
            </w:r>
          </w:p>
        </w:tc>
        <w:tc>
          <w:tcPr>
            <w:tcW w:w="2160"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1.6</w:t>
            </w:r>
            <w:r w:rsidR="004A454F" w:rsidRPr="008835D8">
              <w:rPr>
                <w:rFonts w:cs="Traditional Arabic" w:hint="cs"/>
                <w:sz w:val="16"/>
                <w:szCs w:val="24"/>
                <w:rtl/>
                <w:lang w:val="en-GB" w:bidi="ar-JO"/>
              </w:rPr>
              <w:t>٪</w:t>
            </w:r>
          </w:p>
        </w:tc>
        <w:tc>
          <w:tcPr>
            <w:tcW w:w="249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5.8</w:t>
            </w:r>
            <w:r w:rsidR="004A454F" w:rsidRPr="008835D8">
              <w:rPr>
                <w:rFonts w:cs="Traditional Arabic" w:hint="cs"/>
                <w:sz w:val="16"/>
                <w:szCs w:val="24"/>
                <w:rtl/>
                <w:lang w:val="en-GB" w:bidi="ar-JO"/>
              </w:rPr>
              <w:t>٪</w:t>
            </w:r>
          </w:p>
        </w:tc>
      </w:tr>
      <w:tr w:rsidR="001C266E" w:rsidRPr="008835D8">
        <w:trPr>
          <w:cantSplit/>
          <w:jc w:val="center"/>
        </w:trPr>
        <w:tc>
          <w:tcPr>
            <w:tcW w:w="236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 xml:space="preserve">20 </w:t>
            </w:r>
            <w:r w:rsidR="004A454F" w:rsidRPr="008835D8">
              <w:rPr>
                <w:rFonts w:cs="Traditional Arabic" w:hint="cs"/>
                <w:sz w:val="16"/>
                <w:szCs w:val="24"/>
                <w:rtl/>
                <w:lang w:val="en-GB" w:bidi="ar-JO"/>
              </w:rPr>
              <w:t>-</w:t>
            </w:r>
            <w:r w:rsidRPr="008835D8">
              <w:rPr>
                <w:rFonts w:cs="Traditional Arabic" w:hint="cs"/>
                <w:sz w:val="16"/>
                <w:szCs w:val="24"/>
                <w:rtl/>
                <w:lang w:val="en-GB" w:bidi="ar-JO"/>
              </w:rPr>
              <w:t xml:space="preserve"> 24</w:t>
            </w:r>
          </w:p>
        </w:tc>
        <w:tc>
          <w:tcPr>
            <w:tcW w:w="2160"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19.9</w:t>
            </w:r>
            <w:r w:rsidR="004A454F" w:rsidRPr="008835D8">
              <w:rPr>
                <w:rFonts w:cs="Traditional Arabic" w:hint="cs"/>
                <w:sz w:val="16"/>
                <w:szCs w:val="24"/>
                <w:rtl/>
                <w:lang w:val="en-GB" w:bidi="ar-JO"/>
              </w:rPr>
              <w:t>٪</w:t>
            </w:r>
          </w:p>
        </w:tc>
        <w:tc>
          <w:tcPr>
            <w:tcW w:w="249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17</w:t>
            </w:r>
            <w:r w:rsidR="004A454F" w:rsidRPr="008835D8">
              <w:rPr>
                <w:rFonts w:cs="Traditional Arabic" w:hint="cs"/>
                <w:sz w:val="16"/>
                <w:szCs w:val="24"/>
                <w:rtl/>
                <w:lang w:val="en-GB" w:bidi="ar-JO"/>
              </w:rPr>
              <w:t>٪</w:t>
            </w:r>
          </w:p>
        </w:tc>
      </w:tr>
      <w:tr w:rsidR="001C266E" w:rsidRPr="008835D8">
        <w:trPr>
          <w:cantSplit/>
          <w:jc w:val="center"/>
        </w:trPr>
        <w:tc>
          <w:tcPr>
            <w:tcW w:w="236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 xml:space="preserve">25 </w:t>
            </w:r>
            <w:r w:rsidR="004A454F" w:rsidRPr="008835D8">
              <w:rPr>
                <w:rFonts w:cs="Traditional Arabic" w:hint="cs"/>
                <w:sz w:val="16"/>
                <w:szCs w:val="24"/>
                <w:rtl/>
                <w:lang w:val="en-GB" w:bidi="ar-JO"/>
              </w:rPr>
              <w:t>-</w:t>
            </w:r>
            <w:r w:rsidRPr="008835D8">
              <w:rPr>
                <w:rFonts w:cs="Traditional Arabic" w:hint="cs"/>
                <w:sz w:val="16"/>
                <w:szCs w:val="24"/>
                <w:rtl/>
                <w:lang w:val="en-GB" w:bidi="ar-JO"/>
              </w:rPr>
              <w:t xml:space="preserve"> 39</w:t>
            </w:r>
          </w:p>
        </w:tc>
        <w:tc>
          <w:tcPr>
            <w:tcW w:w="2160"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58.9</w:t>
            </w:r>
            <w:r w:rsidR="004A454F" w:rsidRPr="008835D8">
              <w:rPr>
                <w:rFonts w:cs="Traditional Arabic" w:hint="cs"/>
                <w:sz w:val="16"/>
                <w:szCs w:val="24"/>
                <w:rtl/>
                <w:lang w:val="en-GB" w:bidi="ar-JO"/>
              </w:rPr>
              <w:t>٪</w:t>
            </w:r>
          </w:p>
        </w:tc>
        <w:tc>
          <w:tcPr>
            <w:tcW w:w="249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47.2</w:t>
            </w:r>
            <w:r w:rsidR="004A454F" w:rsidRPr="008835D8">
              <w:rPr>
                <w:rFonts w:cs="Traditional Arabic" w:hint="cs"/>
                <w:sz w:val="16"/>
                <w:szCs w:val="24"/>
                <w:rtl/>
                <w:lang w:val="en-GB" w:bidi="ar-JO"/>
              </w:rPr>
              <w:t>٪</w:t>
            </w:r>
          </w:p>
        </w:tc>
      </w:tr>
      <w:tr w:rsidR="001C266E" w:rsidRPr="008835D8">
        <w:trPr>
          <w:cantSplit/>
          <w:jc w:val="center"/>
        </w:trPr>
        <w:tc>
          <w:tcPr>
            <w:tcW w:w="236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 xml:space="preserve">40 </w:t>
            </w:r>
            <w:r w:rsidR="004A454F" w:rsidRPr="008835D8">
              <w:rPr>
                <w:rFonts w:cs="Traditional Arabic" w:hint="cs"/>
                <w:sz w:val="16"/>
                <w:szCs w:val="24"/>
                <w:rtl/>
                <w:lang w:val="en-GB" w:bidi="ar-JO"/>
              </w:rPr>
              <w:t>-</w:t>
            </w:r>
            <w:r w:rsidRPr="008835D8">
              <w:rPr>
                <w:rFonts w:cs="Traditional Arabic" w:hint="cs"/>
                <w:sz w:val="16"/>
                <w:szCs w:val="24"/>
                <w:rtl/>
                <w:lang w:val="en-GB" w:bidi="ar-JO"/>
              </w:rPr>
              <w:t xml:space="preserve"> 54</w:t>
            </w:r>
          </w:p>
        </w:tc>
        <w:tc>
          <w:tcPr>
            <w:tcW w:w="2160"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18.2</w:t>
            </w:r>
            <w:r w:rsidR="004A454F" w:rsidRPr="008835D8">
              <w:rPr>
                <w:rFonts w:cs="Traditional Arabic" w:hint="cs"/>
                <w:sz w:val="16"/>
                <w:szCs w:val="24"/>
                <w:rtl/>
                <w:lang w:val="en-GB" w:bidi="ar-JO"/>
              </w:rPr>
              <w:t>٪</w:t>
            </w:r>
          </w:p>
        </w:tc>
        <w:tc>
          <w:tcPr>
            <w:tcW w:w="249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22.7</w:t>
            </w:r>
            <w:r w:rsidR="004A454F" w:rsidRPr="008835D8">
              <w:rPr>
                <w:rFonts w:cs="Traditional Arabic" w:hint="cs"/>
                <w:sz w:val="16"/>
                <w:szCs w:val="24"/>
                <w:rtl/>
                <w:lang w:val="en-GB" w:bidi="ar-JO"/>
              </w:rPr>
              <w:t>٪</w:t>
            </w:r>
          </w:p>
        </w:tc>
      </w:tr>
      <w:tr w:rsidR="001C266E" w:rsidRPr="008835D8">
        <w:trPr>
          <w:cantSplit/>
          <w:jc w:val="center"/>
        </w:trPr>
        <w:tc>
          <w:tcPr>
            <w:tcW w:w="236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 xml:space="preserve">55 </w:t>
            </w:r>
            <w:r w:rsidR="004A454F" w:rsidRPr="008835D8">
              <w:rPr>
                <w:rFonts w:cs="Traditional Arabic" w:hint="cs"/>
                <w:sz w:val="16"/>
                <w:szCs w:val="24"/>
                <w:rtl/>
                <w:lang w:val="en-GB" w:bidi="ar-JO"/>
              </w:rPr>
              <w:t>-</w:t>
            </w:r>
            <w:r w:rsidRPr="008835D8">
              <w:rPr>
                <w:rFonts w:cs="Traditional Arabic" w:hint="cs"/>
                <w:sz w:val="16"/>
                <w:szCs w:val="24"/>
                <w:rtl/>
                <w:lang w:val="en-GB" w:bidi="ar-JO"/>
              </w:rPr>
              <w:t xml:space="preserve"> 64</w:t>
            </w:r>
          </w:p>
        </w:tc>
        <w:tc>
          <w:tcPr>
            <w:tcW w:w="2160"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1.2</w:t>
            </w:r>
            <w:r w:rsidR="004A454F" w:rsidRPr="008835D8">
              <w:rPr>
                <w:rFonts w:cs="Traditional Arabic" w:hint="cs"/>
                <w:sz w:val="16"/>
                <w:szCs w:val="24"/>
                <w:rtl/>
                <w:lang w:val="en-GB" w:bidi="ar-JO"/>
              </w:rPr>
              <w:t>٪</w:t>
            </w:r>
          </w:p>
        </w:tc>
        <w:tc>
          <w:tcPr>
            <w:tcW w:w="2494" w:type="dxa"/>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5.7</w:t>
            </w:r>
            <w:r w:rsidR="004A454F" w:rsidRPr="008835D8">
              <w:rPr>
                <w:rFonts w:cs="Traditional Arabic" w:hint="cs"/>
                <w:sz w:val="16"/>
                <w:szCs w:val="24"/>
                <w:rtl/>
                <w:lang w:val="en-GB" w:bidi="ar-JO"/>
              </w:rPr>
              <w:t>٪</w:t>
            </w:r>
          </w:p>
        </w:tc>
      </w:tr>
      <w:tr w:rsidR="001C266E" w:rsidRPr="008835D8">
        <w:trPr>
          <w:cantSplit/>
          <w:jc w:val="center"/>
        </w:trPr>
        <w:tc>
          <w:tcPr>
            <w:tcW w:w="2364" w:type="dxa"/>
            <w:tcBorders>
              <w:bottom w:val="single" w:sz="12" w:space="0" w:color="auto"/>
            </w:tcBorders>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cs="Traditional Arabic"/>
                <w:sz w:val="16"/>
                <w:szCs w:val="24"/>
                <w:lang w:val="en-GB" w:bidi="ar-JO"/>
              </w:rPr>
            </w:pPr>
            <w:r w:rsidRPr="008835D8">
              <w:rPr>
                <w:rFonts w:cs="Traditional Arabic" w:hint="cs"/>
                <w:sz w:val="16"/>
                <w:szCs w:val="24"/>
                <w:rtl/>
                <w:lang w:val="en-GB" w:bidi="ar-JO"/>
              </w:rPr>
              <w:t>+ 65</w:t>
            </w:r>
          </w:p>
        </w:tc>
        <w:tc>
          <w:tcPr>
            <w:tcW w:w="2160" w:type="dxa"/>
            <w:tcBorders>
              <w:bottom w:val="single" w:sz="12" w:space="0" w:color="auto"/>
            </w:tcBorders>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0.2</w:t>
            </w:r>
            <w:r w:rsidR="004A454F" w:rsidRPr="008835D8">
              <w:rPr>
                <w:rFonts w:cs="Traditional Arabic" w:hint="cs"/>
                <w:sz w:val="16"/>
                <w:szCs w:val="24"/>
                <w:rtl/>
                <w:lang w:val="en-GB" w:bidi="ar-JO"/>
              </w:rPr>
              <w:t>٪</w:t>
            </w:r>
          </w:p>
        </w:tc>
        <w:tc>
          <w:tcPr>
            <w:tcW w:w="2494" w:type="dxa"/>
            <w:tcBorders>
              <w:bottom w:val="single" w:sz="12" w:space="0" w:color="auto"/>
            </w:tcBorders>
            <w:shd w:val="clear" w:color="auto" w:fill="auto"/>
            <w:vAlign w:val="bottom"/>
          </w:tcPr>
          <w:p w:rsidR="001C266E" w:rsidRPr="008835D8" w:rsidRDefault="001C266E" w:rsidP="008835D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cs="Traditional Arabic" w:hint="cs"/>
                <w:sz w:val="16"/>
                <w:szCs w:val="24"/>
                <w:lang w:val="en-GB" w:bidi="ar-JO"/>
              </w:rPr>
            </w:pPr>
            <w:r w:rsidRPr="008835D8">
              <w:rPr>
                <w:rFonts w:cs="Traditional Arabic" w:hint="cs"/>
                <w:sz w:val="16"/>
                <w:szCs w:val="24"/>
                <w:rtl/>
                <w:lang w:val="en-GB" w:bidi="ar-JO"/>
              </w:rPr>
              <w:t>1.6</w:t>
            </w:r>
            <w:r w:rsidR="004A454F" w:rsidRPr="008835D8">
              <w:rPr>
                <w:rFonts w:cs="Traditional Arabic" w:hint="cs"/>
                <w:sz w:val="16"/>
                <w:szCs w:val="24"/>
                <w:rtl/>
                <w:lang w:val="en-GB" w:bidi="ar-JO"/>
              </w:rPr>
              <w:t>٪</w:t>
            </w:r>
          </w:p>
        </w:tc>
      </w:tr>
    </w:tbl>
    <w:p w:rsidR="004A454F" w:rsidRPr="004A454F" w:rsidRDefault="004A454F" w:rsidP="004A454F">
      <w:pPr>
        <w:pStyle w:val="SingleTxt"/>
        <w:spacing w:after="0" w:line="120" w:lineRule="exact"/>
        <w:rPr>
          <w:rFonts w:hint="cs"/>
          <w:sz w:val="10"/>
          <w:rtl/>
          <w:lang w:val="en-GB" w:bidi="ar-JO"/>
        </w:rPr>
      </w:pPr>
    </w:p>
    <w:p w:rsidR="001C266E" w:rsidRDefault="004A454F" w:rsidP="004A454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2F280E">
        <w:rPr>
          <w:rFonts w:hint="cs"/>
          <w:i/>
          <w:iCs/>
          <w:rtl/>
          <w:lang w:val="en-GB" w:bidi="ar-JO"/>
        </w:rPr>
        <w:t>دائرة الإحصاءات العامة (2004) التقرير الرئيسي لمسح العمالة والبطالة 2004</w:t>
      </w:r>
      <w:r>
        <w:rPr>
          <w:rFonts w:hint="cs"/>
          <w:rtl/>
          <w:lang w:val="en-GB" w:bidi="ar-JO"/>
        </w:rPr>
        <w:t>.</w:t>
      </w:r>
    </w:p>
    <w:p w:rsidR="004A454F" w:rsidRPr="004A454F" w:rsidRDefault="004A454F" w:rsidP="004A454F">
      <w:pPr>
        <w:pStyle w:val="SingleTxt"/>
        <w:spacing w:after="0" w:line="120" w:lineRule="exact"/>
        <w:rPr>
          <w:rFonts w:hint="cs"/>
          <w:sz w:val="10"/>
          <w:rtl/>
          <w:lang w:val="en-GB" w:bidi="ar-JO"/>
        </w:rPr>
      </w:pPr>
    </w:p>
    <w:p w:rsidR="004A454F" w:rsidRPr="004A454F" w:rsidRDefault="004A454F" w:rsidP="004A454F">
      <w:pPr>
        <w:pStyle w:val="SingleTxt"/>
        <w:spacing w:after="0" w:line="120" w:lineRule="exact"/>
        <w:rPr>
          <w:rFonts w:hint="cs"/>
          <w:sz w:val="10"/>
          <w:rtl/>
          <w:lang w:val="en-GB" w:bidi="ar-JO"/>
        </w:rPr>
      </w:pPr>
    </w:p>
    <w:p w:rsidR="004A454F" w:rsidRDefault="004A454F" w:rsidP="004A454F">
      <w:pPr>
        <w:pStyle w:val="SingleTxt"/>
        <w:rPr>
          <w:rFonts w:hint="cs"/>
          <w:rtl/>
          <w:lang w:val="en-GB" w:bidi="ar-JO"/>
        </w:rPr>
      </w:pPr>
      <w:r>
        <w:rPr>
          <w:rFonts w:hint="cs"/>
          <w:rtl/>
          <w:lang w:val="en-GB"/>
        </w:rPr>
        <w:t xml:space="preserve">145 - </w:t>
      </w:r>
      <w:r w:rsidRPr="004A454F">
        <w:rPr>
          <w:rFonts w:hint="cs"/>
          <w:rtl/>
          <w:lang w:val="en-GB"/>
        </w:rPr>
        <w:t xml:space="preserve">وبالرغم من عدم توفر معلومات </w:t>
      </w:r>
      <w:r w:rsidRPr="004A454F">
        <w:rPr>
          <w:rFonts w:hint="cs"/>
          <w:rtl/>
          <w:lang w:val="en-GB" w:bidi="ar-JO"/>
        </w:rPr>
        <w:t>كافية</w:t>
      </w:r>
      <w:r w:rsidRPr="004A454F">
        <w:rPr>
          <w:rFonts w:hint="cs"/>
          <w:rtl/>
          <w:lang w:val="en-GB"/>
        </w:rPr>
        <w:t xml:space="preserve"> حول أسباب عزوف المرأة عن العمل وتدني مشاركتها إلا </w:t>
      </w:r>
      <w:r w:rsidRPr="004A454F">
        <w:rPr>
          <w:rFonts w:hint="cs"/>
          <w:rtl/>
          <w:lang w:val="en-GB" w:bidi="ar-JO"/>
        </w:rPr>
        <w:t>أنه من المعروف أن</w:t>
      </w:r>
      <w:r w:rsidRPr="004A454F">
        <w:rPr>
          <w:rFonts w:hint="cs"/>
          <w:rtl/>
          <w:lang w:val="en-GB"/>
        </w:rPr>
        <w:t xml:space="preserve"> العوامل الاجتماعية التي ترتبط بشكل وثيق بالتنشئة الاجتماعية تحد من هذه المشاركة. فبالإضافة إلى الأعباء المنزلية التي لا تزال بشكل عام ترزح على كاهل المرأة، تعد العوامل الأخرى كسهولة المواصلات وتوفر أماكن العمل القريبة من مكان سكن المرأة عوامل مساعدة. فقد أشارت إحدى الدراسات التي أجريت للتعرف على محددات العمل في قطاعات عمل معينة (كالسياحة وتكنولوجيا المعلومات)</w:t>
      </w:r>
      <w:r w:rsidRPr="004A454F">
        <w:rPr>
          <w:rFonts w:hint="cs"/>
          <w:rtl/>
          <w:lang w:val="en-GB" w:bidi="ar-JO"/>
        </w:rPr>
        <w:t>،</w:t>
      </w:r>
      <w:r w:rsidRPr="004A454F">
        <w:rPr>
          <w:rFonts w:hint="cs"/>
          <w:rtl/>
          <w:lang w:val="en-GB"/>
        </w:rPr>
        <w:t xml:space="preserve"> أن الآباء والأزواج وذكور العائلة لهم دور هام في اتخاذ القرارات المتعلقة بعمل النساء</w:t>
      </w:r>
      <w:r w:rsidRPr="004A454F">
        <w:rPr>
          <w:rFonts w:hint="cs"/>
          <w:rtl/>
          <w:lang w:val="en-GB" w:bidi="ar-JO"/>
        </w:rPr>
        <w:t>.</w:t>
      </w:r>
      <w:r w:rsidRPr="004A454F">
        <w:rPr>
          <w:rFonts w:hint="cs"/>
          <w:rtl/>
          <w:lang w:val="en-GB"/>
        </w:rPr>
        <w:t xml:space="preserve"> </w:t>
      </w:r>
      <w:r w:rsidRPr="004A454F">
        <w:rPr>
          <w:rFonts w:hint="cs"/>
          <w:rtl/>
          <w:lang w:val="en-GB" w:bidi="ar-JO"/>
        </w:rPr>
        <w:t xml:space="preserve">كما </w:t>
      </w:r>
      <w:r w:rsidRPr="004A454F">
        <w:rPr>
          <w:rFonts w:hint="cs"/>
          <w:rtl/>
          <w:lang w:val="en-GB"/>
        </w:rPr>
        <w:t>تشير الدراسة إلى أن</w:t>
      </w:r>
      <w:r>
        <w:rPr>
          <w:rFonts w:hint="cs"/>
          <w:rtl/>
          <w:lang w:val="en-GB"/>
        </w:rPr>
        <w:t xml:space="preserve"> </w:t>
      </w:r>
      <w:r w:rsidRPr="004A454F">
        <w:rPr>
          <w:rFonts w:hint="cs"/>
          <w:rtl/>
          <w:lang w:val="en-GB"/>
        </w:rPr>
        <w:t xml:space="preserve">قرب العمل من مقر السكن وسهولة وأمن المواصلات عوامل هامة. وتقدم الإحصاءات الحديثة تأكيدا على أن الزواج يؤدي إلى ضعف مشاركة المرأة الاقتصادية في الأردن، كما يوضح </w:t>
      </w:r>
      <w:r w:rsidRPr="004A454F">
        <w:rPr>
          <w:rFonts w:hint="cs"/>
          <w:rtl/>
          <w:lang w:val="en-GB" w:bidi="ar-JO"/>
        </w:rPr>
        <w:t xml:space="preserve">ذلك </w:t>
      </w:r>
      <w:r w:rsidRPr="004A454F">
        <w:rPr>
          <w:rFonts w:hint="cs"/>
          <w:rtl/>
          <w:lang w:val="en-GB"/>
        </w:rPr>
        <w:t>الجدول رقم (</w:t>
      </w:r>
      <w:r w:rsidRPr="004A454F">
        <w:rPr>
          <w:rFonts w:hint="cs"/>
          <w:rtl/>
          <w:lang w:val="en-GB" w:bidi="ar-JO"/>
        </w:rPr>
        <w:t>21</w:t>
      </w:r>
      <w:r w:rsidRPr="004A454F">
        <w:rPr>
          <w:rFonts w:hint="cs"/>
          <w:rtl/>
          <w:lang w:val="en-GB"/>
        </w:rPr>
        <w:t>). إلا أن دراسات</w:t>
      </w:r>
      <w:r w:rsidRPr="004A454F">
        <w:rPr>
          <w:rFonts w:hint="cs"/>
          <w:rtl/>
          <w:lang w:val="en-GB" w:bidi="ar-JO"/>
        </w:rPr>
        <w:t xml:space="preserve"> أخرى</w:t>
      </w:r>
      <w:r w:rsidRPr="004A454F">
        <w:rPr>
          <w:rFonts w:hint="cs"/>
          <w:rtl/>
          <w:lang w:val="en-GB"/>
        </w:rPr>
        <w:t xml:space="preserve"> تشير إلى أن زواج المرأة لا يعيقها عن المشاركة الاقتصادية لكنه قد يؤثر على </w:t>
      </w:r>
      <w:r w:rsidRPr="004A454F">
        <w:rPr>
          <w:rFonts w:hint="cs"/>
          <w:rtl/>
          <w:lang w:val="en-GB" w:bidi="ar-JO"/>
        </w:rPr>
        <w:t xml:space="preserve">اختيار </w:t>
      </w:r>
      <w:r w:rsidRPr="004A454F">
        <w:rPr>
          <w:rFonts w:hint="cs"/>
          <w:rtl/>
          <w:lang w:val="en-GB"/>
        </w:rPr>
        <w:t>القطاع الذي تعمل فيه. حيث تشير أحدى الدراسات إلى أن نسبة النساء المتزوجات العاملات تبلغ (13.1</w:t>
      </w:r>
      <w:r>
        <w:rPr>
          <w:rFonts w:hint="cs"/>
          <w:rtl/>
          <w:lang w:val="en-GB"/>
        </w:rPr>
        <w:t>٪</w:t>
      </w:r>
      <w:r w:rsidRPr="004A454F">
        <w:rPr>
          <w:rFonts w:hint="cs"/>
          <w:rtl/>
          <w:lang w:val="en-GB"/>
        </w:rPr>
        <w:t>) مقارنة بنسبة (11.7</w:t>
      </w:r>
      <w:r>
        <w:rPr>
          <w:rFonts w:hint="cs"/>
          <w:rtl/>
          <w:lang w:val="en-GB" w:bidi="ar-JO"/>
        </w:rPr>
        <w:t>٪</w:t>
      </w:r>
      <w:r w:rsidRPr="004A454F">
        <w:rPr>
          <w:rFonts w:hint="cs"/>
          <w:rtl/>
          <w:lang w:val="en-GB"/>
        </w:rPr>
        <w:t xml:space="preserve">) </w:t>
      </w:r>
      <w:r w:rsidRPr="004A454F">
        <w:rPr>
          <w:rFonts w:hint="cs"/>
          <w:rtl/>
          <w:lang w:val="en-GB" w:bidi="ar-JO"/>
        </w:rPr>
        <w:t>لغير المتزوجات</w:t>
      </w:r>
      <w:r w:rsidRPr="004A454F">
        <w:rPr>
          <w:rFonts w:hint="cs"/>
          <w:rtl/>
          <w:lang w:val="en-GB"/>
        </w:rPr>
        <w:t>. و</w:t>
      </w:r>
      <w:r w:rsidRPr="004A454F">
        <w:rPr>
          <w:rFonts w:hint="cs"/>
          <w:rtl/>
          <w:lang w:val="en-GB" w:bidi="ar-JO"/>
        </w:rPr>
        <w:t>توضح</w:t>
      </w:r>
      <w:r w:rsidRPr="004A454F">
        <w:rPr>
          <w:rFonts w:hint="cs"/>
          <w:rtl/>
          <w:lang w:val="en-GB"/>
        </w:rPr>
        <w:t xml:space="preserve"> الدراسة أن نسبة النساء المتزوجات تتركز في العمل في القطاع الزراعي والمشاريع الصغيرة أكثر من القطاع الرسمي.</w:t>
      </w:r>
      <w:r w:rsidRPr="004A454F">
        <w:rPr>
          <w:rFonts w:hint="cs"/>
          <w:rtl/>
          <w:lang w:val="en-GB" w:bidi="ar-JO"/>
        </w:rPr>
        <w:t xml:space="preserve"> كما ولا</w:t>
      </w:r>
      <w:r w:rsidR="0087109B">
        <w:rPr>
          <w:rFonts w:hint="cs"/>
          <w:rtl/>
          <w:lang w:val="en-GB" w:bidi="ar-JO"/>
        </w:rPr>
        <w:t xml:space="preserve"> </w:t>
      </w:r>
      <w:r w:rsidRPr="004A454F">
        <w:rPr>
          <w:rFonts w:hint="cs"/>
          <w:rtl/>
          <w:lang w:val="en-GB" w:bidi="ar-JO"/>
        </w:rPr>
        <w:t>بد من التنويه إلى أن الوضع الاقتصادي العام يؤثر على نسبة عمالة المرأة، حيث أنه نتيجة للظروف الاقتصادية الصعبة التي مر بها الأردن خلال العقد الماضي لم تتوفر فرص عمل جديدة تساوي الطلب عليها، مما أدى إلى ارتفاع نسبة البطالة لدى الجنسين.</w:t>
      </w:r>
    </w:p>
    <w:p w:rsidR="0087109B" w:rsidRPr="0087109B" w:rsidRDefault="0087109B" w:rsidP="0087109B">
      <w:pPr>
        <w:pStyle w:val="SingleTxt"/>
        <w:spacing w:after="0" w:line="120" w:lineRule="exact"/>
        <w:rPr>
          <w:rFonts w:hint="cs"/>
          <w:sz w:val="10"/>
          <w:rtl/>
          <w:lang w:val="en-GB" w:bidi="ar-JO"/>
        </w:rPr>
      </w:pPr>
    </w:p>
    <w:p w:rsidR="0087109B" w:rsidRPr="0087109B" w:rsidRDefault="0087109B" w:rsidP="0087109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87109B">
        <w:rPr>
          <w:rFonts w:hint="cs"/>
          <w:rtl/>
          <w:lang w:val="en-GB"/>
        </w:rPr>
        <w:t>الجدول (</w:t>
      </w:r>
      <w:r w:rsidRPr="0087109B">
        <w:rPr>
          <w:rFonts w:hint="cs"/>
          <w:rtl/>
          <w:lang w:val="en-GB" w:bidi="ar-JO"/>
        </w:rPr>
        <w:t>21</w:t>
      </w:r>
      <w:r w:rsidRPr="0087109B">
        <w:rPr>
          <w:rFonts w:hint="cs"/>
          <w:rtl/>
          <w:lang w:val="en-GB"/>
        </w:rPr>
        <w:t>)</w:t>
      </w:r>
    </w:p>
    <w:p w:rsidR="0087109B" w:rsidRDefault="0087109B" w:rsidP="008710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rPr>
        <w:tab/>
      </w:r>
      <w:r>
        <w:rPr>
          <w:rFonts w:hint="cs"/>
          <w:rtl/>
          <w:lang w:val="en-GB"/>
        </w:rPr>
        <w:tab/>
      </w:r>
      <w:r w:rsidRPr="0087109B">
        <w:rPr>
          <w:rFonts w:hint="cs"/>
          <w:rtl/>
          <w:lang w:val="en-GB"/>
        </w:rPr>
        <w:t>السكان الأردنيون ممن أعمارهم 15 سنة</w:t>
      </w:r>
      <w:r w:rsidRPr="0087109B">
        <w:rPr>
          <w:rFonts w:hint="cs"/>
          <w:rtl/>
          <w:lang w:val="en-GB" w:bidi="ar-JO"/>
        </w:rPr>
        <w:t xml:space="preserve"> فما فوق</w:t>
      </w:r>
      <w:r w:rsidRPr="0087109B">
        <w:rPr>
          <w:rFonts w:hint="cs"/>
          <w:rtl/>
          <w:lang w:val="en-GB"/>
        </w:rPr>
        <w:t xml:space="preserve"> النشط</w:t>
      </w:r>
      <w:r w:rsidRPr="0087109B">
        <w:rPr>
          <w:rFonts w:hint="cs"/>
          <w:rtl/>
          <w:lang w:val="en-GB" w:bidi="ar-JO"/>
        </w:rPr>
        <w:t>و</w:t>
      </w:r>
      <w:r w:rsidRPr="0087109B">
        <w:rPr>
          <w:rFonts w:hint="cs"/>
          <w:rtl/>
          <w:lang w:val="en-GB"/>
        </w:rPr>
        <w:t>ن اقتصاديا (سواء مشتغل</w:t>
      </w:r>
      <w:r w:rsidRPr="0087109B">
        <w:rPr>
          <w:rFonts w:hint="cs"/>
          <w:rtl/>
          <w:lang w:val="en-GB" w:bidi="ar-JO"/>
        </w:rPr>
        <w:t>ي</w:t>
      </w:r>
      <w:r w:rsidRPr="0087109B">
        <w:rPr>
          <w:rFonts w:hint="cs"/>
          <w:rtl/>
          <w:lang w:val="en-GB"/>
        </w:rPr>
        <w:t>ن أو متعطل</w:t>
      </w:r>
      <w:r w:rsidRPr="0087109B">
        <w:rPr>
          <w:rFonts w:hint="cs"/>
          <w:rtl/>
          <w:lang w:val="en-GB" w:bidi="ar-JO"/>
        </w:rPr>
        <w:t>ي</w:t>
      </w:r>
      <w:r w:rsidRPr="0087109B">
        <w:rPr>
          <w:rFonts w:hint="cs"/>
          <w:rtl/>
          <w:lang w:val="en-GB"/>
        </w:rPr>
        <w:t>ن) حسب الجنس والحالة الزوجية لعام</w:t>
      </w:r>
      <w:r w:rsidRPr="0087109B">
        <w:rPr>
          <w:rFonts w:hint="cs"/>
          <w:rtl/>
          <w:lang w:val="en-GB" w:bidi="ar-JO"/>
        </w:rPr>
        <w:t xml:space="preserve"> 2004</w:t>
      </w:r>
    </w:p>
    <w:tbl>
      <w:tblPr>
        <w:tblStyle w:val="TableGrid"/>
        <w:bidiVisual/>
        <w:tblW w:w="0" w:type="auto"/>
        <w:jc w:val="center"/>
        <w:tblInd w:w="-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74"/>
        <w:gridCol w:w="1751"/>
        <w:gridCol w:w="2252"/>
      </w:tblGrid>
      <w:tr w:rsidR="0087109B" w:rsidRPr="0087109B">
        <w:trPr>
          <w:cantSplit/>
          <w:tblHeader/>
          <w:jc w:val="center"/>
        </w:trPr>
        <w:tc>
          <w:tcPr>
            <w:tcW w:w="2874" w:type="dxa"/>
            <w:tcBorders>
              <w:top w:val="single" w:sz="4" w:space="0" w:color="auto"/>
              <w:bottom w:val="single" w:sz="12" w:space="0" w:color="auto"/>
            </w:tcBorders>
            <w:shd w:val="clear" w:color="auto" w:fill="D9D9D9"/>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i/>
                <w:iCs/>
                <w:sz w:val="16"/>
                <w:szCs w:val="24"/>
                <w:lang w:val="en-GB" w:bidi="ar-JO"/>
              </w:rPr>
            </w:pPr>
            <w:r w:rsidRPr="0087109B">
              <w:rPr>
                <w:rFonts w:cs="Traditional Arabic" w:hint="cs"/>
                <w:i/>
                <w:iCs/>
                <w:sz w:val="16"/>
                <w:szCs w:val="24"/>
                <w:rtl/>
                <w:lang w:val="en-GB" w:bidi="ar-JO"/>
              </w:rPr>
              <w:t>الحالة الزوجية</w:t>
            </w:r>
          </w:p>
        </w:tc>
        <w:tc>
          <w:tcPr>
            <w:tcW w:w="1751" w:type="dxa"/>
            <w:tcBorders>
              <w:top w:val="single" w:sz="4" w:space="0" w:color="auto"/>
              <w:bottom w:val="single" w:sz="12" w:space="0" w:color="auto"/>
            </w:tcBorders>
            <w:shd w:val="clear" w:color="auto" w:fill="D9D9D9"/>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i/>
                <w:iCs/>
                <w:sz w:val="16"/>
                <w:szCs w:val="24"/>
                <w:lang w:val="en-GB" w:bidi="ar-JO"/>
              </w:rPr>
            </w:pPr>
            <w:r w:rsidRPr="0087109B">
              <w:rPr>
                <w:rFonts w:cs="Traditional Arabic" w:hint="cs"/>
                <w:i/>
                <w:iCs/>
                <w:sz w:val="16"/>
                <w:szCs w:val="24"/>
                <w:rtl/>
                <w:lang w:val="en-GB" w:bidi="ar-JO"/>
              </w:rPr>
              <w:t>إناث</w:t>
            </w:r>
          </w:p>
        </w:tc>
        <w:tc>
          <w:tcPr>
            <w:tcW w:w="2252" w:type="dxa"/>
            <w:tcBorders>
              <w:top w:val="single" w:sz="4" w:space="0" w:color="auto"/>
              <w:bottom w:val="single" w:sz="12" w:space="0" w:color="auto"/>
            </w:tcBorders>
            <w:shd w:val="clear" w:color="auto" w:fill="D9D9D9"/>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i/>
                <w:iCs/>
                <w:sz w:val="16"/>
                <w:szCs w:val="24"/>
                <w:lang w:val="en-GB" w:bidi="ar-JO"/>
              </w:rPr>
            </w:pPr>
            <w:r w:rsidRPr="0087109B">
              <w:rPr>
                <w:rFonts w:cs="Traditional Arabic" w:hint="cs"/>
                <w:i/>
                <w:iCs/>
                <w:sz w:val="16"/>
                <w:szCs w:val="24"/>
                <w:rtl/>
                <w:lang w:val="en-GB" w:bidi="ar-JO"/>
              </w:rPr>
              <w:t>ذكور</w:t>
            </w:r>
          </w:p>
        </w:tc>
      </w:tr>
      <w:tr w:rsidR="0087109B" w:rsidRPr="0087109B">
        <w:trPr>
          <w:cantSplit/>
          <w:trHeight w:hRule="exact" w:val="115"/>
          <w:tblHeader/>
          <w:jc w:val="center"/>
        </w:trPr>
        <w:tc>
          <w:tcPr>
            <w:tcW w:w="2874" w:type="dxa"/>
            <w:tcBorders>
              <w:top w:val="single" w:sz="12" w:space="0" w:color="auto"/>
            </w:tcBorders>
            <w:shd w:val="clear" w:color="auto" w:fill="auto"/>
            <w:vAlign w:val="bottom"/>
          </w:tcPr>
          <w:p w:rsidR="0087109B" w:rsidRPr="0087109B" w:rsidRDefault="0087109B" w:rsidP="0087109B">
            <w:pPr>
              <w:pStyle w:val="SingleTxt"/>
              <w:spacing w:before="40" w:after="80" w:line="240" w:lineRule="exact"/>
              <w:rPr>
                <w:rFonts w:hint="cs"/>
                <w:b/>
                <w:bCs/>
                <w:sz w:val="16"/>
                <w:szCs w:val="24"/>
                <w:rtl/>
                <w:lang w:val="en-GB" w:bidi="ar-JO"/>
              </w:rPr>
            </w:pPr>
          </w:p>
        </w:tc>
        <w:tc>
          <w:tcPr>
            <w:tcW w:w="1751" w:type="dxa"/>
            <w:tcBorders>
              <w:top w:val="single" w:sz="12" w:space="0" w:color="auto"/>
            </w:tcBorders>
            <w:shd w:val="clear" w:color="auto" w:fill="auto"/>
            <w:vAlign w:val="bottom"/>
          </w:tcPr>
          <w:p w:rsidR="0087109B" w:rsidRPr="0087109B" w:rsidRDefault="0087109B" w:rsidP="0087109B">
            <w:pPr>
              <w:pStyle w:val="SingleTxt"/>
              <w:spacing w:before="40" w:after="80" w:line="240" w:lineRule="exact"/>
              <w:ind w:right="144"/>
              <w:rPr>
                <w:rFonts w:hint="cs"/>
                <w:sz w:val="16"/>
                <w:szCs w:val="24"/>
                <w:rtl/>
                <w:lang w:val="en-GB" w:bidi="ar-JO"/>
              </w:rPr>
            </w:pPr>
          </w:p>
        </w:tc>
        <w:tc>
          <w:tcPr>
            <w:tcW w:w="2252" w:type="dxa"/>
            <w:tcBorders>
              <w:top w:val="single" w:sz="12" w:space="0" w:color="auto"/>
            </w:tcBorders>
            <w:shd w:val="clear" w:color="auto" w:fill="auto"/>
            <w:vAlign w:val="bottom"/>
          </w:tcPr>
          <w:p w:rsidR="0087109B" w:rsidRPr="0087109B" w:rsidRDefault="0087109B" w:rsidP="0087109B">
            <w:pPr>
              <w:pStyle w:val="SingleTxt"/>
              <w:spacing w:before="40" w:after="80" w:line="240" w:lineRule="exact"/>
              <w:ind w:right="144"/>
              <w:rPr>
                <w:rFonts w:hint="cs"/>
                <w:sz w:val="16"/>
                <w:szCs w:val="24"/>
                <w:rtl/>
                <w:lang w:val="en-GB" w:bidi="ar-JO"/>
              </w:rPr>
            </w:pPr>
          </w:p>
        </w:tc>
      </w:tr>
      <w:tr w:rsidR="0087109B" w:rsidRPr="0087109B">
        <w:trPr>
          <w:cantSplit/>
          <w:jc w:val="center"/>
        </w:trPr>
        <w:tc>
          <w:tcPr>
            <w:tcW w:w="2874" w:type="dxa"/>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sz w:val="16"/>
                <w:szCs w:val="24"/>
                <w:lang w:val="en-GB" w:bidi="ar-JO"/>
              </w:rPr>
            </w:pPr>
            <w:r w:rsidRPr="0087109B">
              <w:rPr>
                <w:rFonts w:cs="Traditional Arabic" w:hint="cs"/>
                <w:sz w:val="16"/>
                <w:szCs w:val="24"/>
                <w:rtl/>
                <w:lang w:val="en-GB" w:bidi="ar-JO"/>
              </w:rPr>
              <w:t>أعزب</w:t>
            </w:r>
          </w:p>
        </w:tc>
        <w:tc>
          <w:tcPr>
            <w:tcW w:w="1751" w:type="dxa"/>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sz w:val="16"/>
                <w:szCs w:val="24"/>
                <w:lang w:val="en-GB" w:bidi="ar-JO"/>
              </w:rPr>
            </w:pPr>
            <w:r w:rsidRPr="0087109B">
              <w:rPr>
                <w:rFonts w:cs="Traditional Arabic" w:hint="cs"/>
                <w:sz w:val="16"/>
                <w:szCs w:val="24"/>
                <w:rtl/>
                <w:lang w:val="en-GB" w:bidi="ar-JO"/>
              </w:rPr>
              <w:t>15.5</w:t>
            </w:r>
            <w:r>
              <w:rPr>
                <w:rFonts w:cs="Traditional Arabic" w:hint="cs"/>
                <w:sz w:val="16"/>
                <w:szCs w:val="24"/>
                <w:rtl/>
                <w:lang w:val="en-GB" w:bidi="ar-JO"/>
              </w:rPr>
              <w:t>٪</w:t>
            </w:r>
          </w:p>
        </w:tc>
        <w:tc>
          <w:tcPr>
            <w:tcW w:w="2252" w:type="dxa"/>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sz w:val="16"/>
                <w:szCs w:val="24"/>
                <w:lang w:val="en-GB" w:bidi="ar-JO"/>
              </w:rPr>
            </w:pPr>
            <w:r w:rsidRPr="0087109B">
              <w:rPr>
                <w:rFonts w:cs="Traditional Arabic" w:hint="cs"/>
                <w:sz w:val="16"/>
                <w:szCs w:val="24"/>
                <w:rtl/>
                <w:lang w:val="en-GB" w:bidi="ar-JO"/>
              </w:rPr>
              <w:t>54.8</w:t>
            </w:r>
            <w:r>
              <w:rPr>
                <w:rFonts w:cs="Traditional Arabic" w:hint="cs"/>
                <w:sz w:val="16"/>
                <w:szCs w:val="24"/>
                <w:rtl/>
                <w:lang w:val="en-GB" w:bidi="ar-JO"/>
              </w:rPr>
              <w:t>٪</w:t>
            </w:r>
          </w:p>
        </w:tc>
      </w:tr>
      <w:tr w:rsidR="0087109B" w:rsidRPr="0087109B">
        <w:trPr>
          <w:cantSplit/>
          <w:jc w:val="center"/>
        </w:trPr>
        <w:tc>
          <w:tcPr>
            <w:tcW w:w="2874" w:type="dxa"/>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sz w:val="16"/>
                <w:szCs w:val="24"/>
                <w:lang w:val="en-GB" w:bidi="ar-JO"/>
              </w:rPr>
            </w:pPr>
            <w:r w:rsidRPr="0087109B">
              <w:rPr>
                <w:rFonts w:cs="Traditional Arabic" w:hint="cs"/>
                <w:sz w:val="16"/>
                <w:szCs w:val="24"/>
                <w:rtl/>
                <w:lang w:val="en-GB" w:bidi="ar-JO"/>
              </w:rPr>
              <w:t>متزوج</w:t>
            </w:r>
          </w:p>
        </w:tc>
        <w:tc>
          <w:tcPr>
            <w:tcW w:w="1751" w:type="dxa"/>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sz w:val="16"/>
                <w:szCs w:val="24"/>
                <w:lang w:val="en-GB" w:bidi="ar-JO"/>
              </w:rPr>
            </w:pPr>
            <w:r w:rsidRPr="0087109B">
              <w:rPr>
                <w:rFonts w:cs="Traditional Arabic" w:hint="cs"/>
                <w:sz w:val="16"/>
                <w:szCs w:val="24"/>
                <w:rtl/>
                <w:lang w:val="en-GB" w:bidi="ar-JO"/>
              </w:rPr>
              <w:t>7.3</w:t>
            </w:r>
            <w:r>
              <w:rPr>
                <w:rFonts w:cs="Traditional Arabic" w:hint="cs"/>
                <w:sz w:val="16"/>
                <w:szCs w:val="24"/>
                <w:rtl/>
                <w:lang w:val="en-GB" w:bidi="ar-JO"/>
              </w:rPr>
              <w:t>٪</w:t>
            </w:r>
          </w:p>
        </w:tc>
        <w:tc>
          <w:tcPr>
            <w:tcW w:w="2252" w:type="dxa"/>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sz w:val="16"/>
                <w:szCs w:val="24"/>
                <w:lang w:val="en-GB" w:bidi="ar-JO"/>
              </w:rPr>
            </w:pPr>
            <w:r w:rsidRPr="0087109B">
              <w:rPr>
                <w:rFonts w:cs="Traditional Arabic" w:hint="cs"/>
                <w:sz w:val="16"/>
                <w:szCs w:val="24"/>
                <w:rtl/>
                <w:lang w:val="en-GB" w:bidi="ar-JO"/>
              </w:rPr>
              <w:t>73.3</w:t>
            </w:r>
            <w:r>
              <w:rPr>
                <w:rFonts w:cs="Traditional Arabic" w:hint="cs"/>
                <w:sz w:val="16"/>
                <w:szCs w:val="24"/>
                <w:rtl/>
                <w:lang w:val="en-GB" w:bidi="ar-JO"/>
              </w:rPr>
              <w:t>٪</w:t>
            </w:r>
          </w:p>
        </w:tc>
      </w:tr>
      <w:tr w:rsidR="0087109B" w:rsidRPr="0087109B">
        <w:trPr>
          <w:cantSplit/>
          <w:jc w:val="center"/>
        </w:trPr>
        <w:tc>
          <w:tcPr>
            <w:tcW w:w="2874" w:type="dxa"/>
            <w:tcBorders>
              <w:bottom w:val="single" w:sz="4" w:space="0" w:color="auto"/>
            </w:tcBorders>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sz w:val="16"/>
                <w:szCs w:val="24"/>
                <w:lang w:val="en-GB" w:bidi="ar-JO"/>
              </w:rPr>
            </w:pPr>
            <w:r w:rsidRPr="0087109B">
              <w:rPr>
                <w:rFonts w:cs="Traditional Arabic" w:hint="cs"/>
                <w:sz w:val="16"/>
                <w:szCs w:val="24"/>
                <w:rtl/>
                <w:lang w:val="en-GB" w:bidi="ar-JO"/>
              </w:rPr>
              <w:t>أخرى</w:t>
            </w:r>
          </w:p>
        </w:tc>
        <w:tc>
          <w:tcPr>
            <w:tcW w:w="1751" w:type="dxa"/>
            <w:tcBorders>
              <w:bottom w:val="single" w:sz="4" w:space="0" w:color="auto"/>
            </w:tcBorders>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sz w:val="16"/>
                <w:szCs w:val="24"/>
                <w:lang w:val="en-GB" w:bidi="ar-JO"/>
              </w:rPr>
            </w:pPr>
            <w:r w:rsidRPr="0087109B">
              <w:rPr>
                <w:rFonts w:cs="Traditional Arabic" w:hint="cs"/>
                <w:sz w:val="16"/>
                <w:szCs w:val="24"/>
                <w:rtl/>
                <w:lang w:val="en-GB" w:bidi="ar-JO"/>
              </w:rPr>
              <w:t>4.9</w:t>
            </w:r>
            <w:r>
              <w:rPr>
                <w:rFonts w:cs="Traditional Arabic" w:hint="cs"/>
                <w:sz w:val="16"/>
                <w:szCs w:val="24"/>
                <w:rtl/>
                <w:lang w:val="en-GB" w:bidi="ar-JO"/>
              </w:rPr>
              <w:t>٪</w:t>
            </w:r>
          </w:p>
        </w:tc>
        <w:tc>
          <w:tcPr>
            <w:tcW w:w="2252" w:type="dxa"/>
            <w:tcBorders>
              <w:bottom w:val="single" w:sz="4" w:space="0" w:color="auto"/>
            </w:tcBorders>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sz w:val="16"/>
                <w:szCs w:val="24"/>
                <w:lang w:val="en-GB" w:bidi="ar-JO"/>
              </w:rPr>
            </w:pPr>
            <w:r w:rsidRPr="0087109B">
              <w:rPr>
                <w:rFonts w:cs="Traditional Arabic" w:hint="cs"/>
                <w:sz w:val="16"/>
                <w:szCs w:val="24"/>
                <w:rtl/>
                <w:lang w:val="en-GB" w:bidi="ar-JO"/>
              </w:rPr>
              <w:t>30.5</w:t>
            </w:r>
            <w:r>
              <w:rPr>
                <w:rFonts w:cs="Traditional Arabic" w:hint="cs"/>
                <w:sz w:val="16"/>
                <w:szCs w:val="24"/>
                <w:rtl/>
                <w:lang w:val="en-GB" w:bidi="ar-JO"/>
              </w:rPr>
              <w:t>٪</w:t>
            </w:r>
          </w:p>
        </w:tc>
      </w:tr>
      <w:tr w:rsidR="0087109B" w:rsidRPr="0087109B">
        <w:trPr>
          <w:cantSplit/>
          <w:jc w:val="center"/>
        </w:trPr>
        <w:tc>
          <w:tcPr>
            <w:tcW w:w="2874" w:type="dxa"/>
            <w:tcBorders>
              <w:top w:val="single" w:sz="4" w:space="0" w:color="auto"/>
              <w:bottom w:val="single" w:sz="12" w:space="0" w:color="auto"/>
            </w:tcBorders>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b/>
                <w:bCs/>
                <w:sz w:val="16"/>
                <w:szCs w:val="24"/>
                <w:lang w:val="en-GB" w:bidi="ar-JO"/>
              </w:rPr>
            </w:pPr>
            <w:r w:rsidRPr="0087109B">
              <w:rPr>
                <w:rFonts w:cs="Traditional Arabic" w:hint="cs"/>
                <w:b/>
                <w:bCs/>
                <w:sz w:val="16"/>
                <w:szCs w:val="24"/>
                <w:rtl/>
                <w:lang w:val="en-GB" w:bidi="ar-JO"/>
              </w:rPr>
              <w:t>المجموع</w:t>
            </w:r>
          </w:p>
        </w:tc>
        <w:tc>
          <w:tcPr>
            <w:tcW w:w="1751" w:type="dxa"/>
            <w:tcBorders>
              <w:top w:val="single" w:sz="4" w:space="0" w:color="auto"/>
              <w:bottom w:val="single" w:sz="12" w:space="0" w:color="auto"/>
            </w:tcBorders>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b/>
                <w:bCs/>
                <w:sz w:val="16"/>
                <w:szCs w:val="24"/>
                <w:lang w:val="en-GB" w:bidi="ar-JO"/>
              </w:rPr>
            </w:pPr>
            <w:r w:rsidRPr="0087109B">
              <w:rPr>
                <w:rFonts w:cs="Traditional Arabic" w:hint="cs"/>
                <w:b/>
                <w:bCs/>
                <w:sz w:val="16"/>
                <w:szCs w:val="24"/>
                <w:rtl/>
                <w:lang w:val="en-GB" w:bidi="ar-JO"/>
              </w:rPr>
              <w:t>10.4</w:t>
            </w:r>
            <w:r>
              <w:rPr>
                <w:rFonts w:cs="Traditional Arabic" w:hint="cs"/>
                <w:b/>
                <w:bCs/>
                <w:sz w:val="16"/>
                <w:szCs w:val="24"/>
                <w:rtl/>
                <w:lang w:val="en-GB" w:bidi="ar-JO"/>
              </w:rPr>
              <w:t>٪</w:t>
            </w:r>
          </w:p>
        </w:tc>
        <w:tc>
          <w:tcPr>
            <w:tcW w:w="2252" w:type="dxa"/>
            <w:tcBorders>
              <w:top w:val="single" w:sz="4" w:space="0" w:color="auto"/>
              <w:bottom w:val="single" w:sz="12" w:space="0" w:color="auto"/>
            </w:tcBorders>
            <w:shd w:val="clear" w:color="auto" w:fill="auto"/>
            <w:vAlign w:val="bottom"/>
          </w:tcPr>
          <w:p w:rsidR="0087109B" w:rsidRPr="0087109B" w:rsidRDefault="0087109B" w:rsidP="0087109B">
            <w:pPr>
              <w:pStyle w:val="SingleTxt"/>
              <w:tabs>
                <w:tab w:val="clear" w:pos="1267"/>
                <w:tab w:val="left" w:pos="206"/>
              </w:tabs>
              <w:spacing w:before="80" w:after="80" w:line="240" w:lineRule="exact"/>
              <w:ind w:left="206" w:right="144"/>
              <w:rPr>
                <w:rFonts w:cs="Traditional Arabic" w:hint="cs"/>
                <w:b/>
                <w:bCs/>
                <w:sz w:val="16"/>
                <w:szCs w:val="24"/>
                <w:lang w:val="en-GB" w:bidi="ar-JO"/>
              </w:rPr>
            </w:pPr>
            <w:r w:rsidRPr="0087109B">
              <w:rPr>
                <w:rFonts w:cs="Traditional Arabic" w:hint="cs"/>
                <w:b/>
                <w:bCs/>
                <w:sz w:val="16"/>
                <w:szCs w:val="24"/>
                <w:rtl/>
                <w:lang w:val="en-GB" w:bidi="ar-JO"/>
              </w:rPr>
              <w:t>63.7</w:t>
            </w:r>
            <w:r>
              <w:rPr>
                <w:rFonts w:cs="Traditional Arabic" w:hint="cs"/>
                <w:b/>
                <w:bCs/>
                <w:sz w:val="16"/>
                <w:szCs w:val="24"/>
                <w:rtl/>
                <w:lang w:val="en-GB" w:bidi="ar-JO"/>
              </w:rPr>
              <w:t>٪</w:t>
            </w:r>
          </w:p>
        </w:tc>
      </w:tr>
    </w:tbl>
    <w:p w:rsidR="0087109B" w:rsidRPr="0087109B" w:rsidRDefault="0087109B" w:rsidP="0087109B">
      <w:pPr>
        <w:pStyle w:val="SingleTxt"/>
        <w:spacing w:after="0" w:line="120" w:lineRule="exact"/>
        <w:rPr>
          <w:rFonts w:hint="cs"/>
          <w:sz w:val="10"/>
          <w:rtl/>
          <w:lang w:val="en-GB" w:bidi="ar-JO"/>
        </w:rPr>
      </w:pPr>
    </w:p>
    <w:p w:rsidR="0087109B" w:rsidRDefault="0087109B" w:rsidP="0087109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2F280E">
        <w:rPr>
          <w:rFonts w:hint="cs"/>
          <w:i/>
          <w:iCs/>
          <w:rtl/>
          <w:lang w:val="en-GB" w:bidi="ar-JO"/>
        </w:rPr>
        <w:t>الإحصاءات العامة (2004) التقرير الرئيسي لمسح العمالة والبطالة 2004</w:t>
      </w:r>
      <w:r>
        <w:rPr>
          <w:rFonts w:hint="cs"/>
          <w:rtl/>
          <w:lang w:val="en-GB" w:bidi="ar-JO"/>
        </w:rPr>
        <w:t>.</w:t>
      </w:r>
    </w:p>
    <w:p w:rsidR="0087109B" w:rsidRPr="0087109B" w:rsidRDefault="0087109B" w:rsidP="0087109B">
      <w:pPr>
        <w:pStyle w:val="SingleTxt"/>
        <w:spacing w:after="0" w:line="120" w:lineRule="exact"/>
        <w:rPr>
          <w:rFonts w:hint="cs"/>
          <w:sz w:val="10"/>
          <w:rtl/>
          <w:lang w:val="en-GB" w:bidi="ar-JO"/>
        </w:rPr>
      </w:pPr>
    </w:p>
    <w:p w:rsidR="0087109B" w:rsidRPr="0087109B" w:rsidRDefault="0087109B" w:rsidP="0087109B">
      <w:pPr>
        <w:pStyle w:val="SingleTxt"/>
        <w:spacing w:after="0" w:line="120" w:lineRule="exact"/>
        <w:rPr>
          <w:rFonts w:hint="cs"/>
          <w:sz w:val="10"/>
          <w:rtl/>
          <w:lang w:val="en-GB" w:bidi="ar-JO"/>
        </w:rPr>
      </w:pPr>
    </w:p>
    <w:p w:rsidR="0087109B" w:rsidRDefault="0087109B" w:rsidP="0087109B">
      <w:pPr>
        <w:pStyle w:val="SingleTxt"/>
        <w:rPr>
          <w:rFonts w:hint="cs"/>
          <w:rtl/>
          <w:lang w:val="en-GB" w:bidi="ar-JO"/>
        </w:rPr>
      </w:pPr>
      <w:r>
        <w:rPr>
          <w:rFonts w:hint="cs"/>
          <w:rtl/>
          <w:lang w:val="en-GB" w:bidi="ar-JO"/>
        </w:rPr>
        <w:t xml:space="preserve">146 - </w:t>
      </w:r>
      <w:r w:rsidRPr="0087109B">
        <w:rPr>
          <w:rFonts w:hint="cs"/>
          <w:rtl/>
          <w:lang w:val="en-GB" w:bidi="ar-JO"/>
        </w:rPr>
        <w:t>وفي الأردن تتركز مساهمة المرأة في مجموعات العمل المتخصصة حيث تبلغ نسبة الإناث العاملات (45.2</w:t>
      </w:r>
      <w:r w:rsidR="00BC54BE">
        <w:rPr>
          <w:rFonts w:hint="cs"/>
          <w:rtl/>
          <w:lang w:val="en-GB" w:bidi="ar-JO"/>
        </w:rPr>
        <w:t>٪</w:t>
      </w:r>
      <w:r w:rsidRPr="0087109B">
        <w:rPr>
          <w:rFonts w:hint="cs"/>
          <w:rtl/>
          <w:lang w:val="en-GB" w:bidi="ar-JO"/>
        </w:rPr>
        <w:t>) من مجموع العاملين في هذه المجموعة كما يوضح الجدول رقم (22). ومن الجدير بالذكر أن النسبة العامة لمشاركة الإناث قد ارتفعت عن فترة التقرير الثاني للمملكة الأردنية الهاشمية حيث بلغت نسبة الإناث من مجمل العاملين بأجر في منشآت القطاعين العام والخاص للعام 1996 (10.2</w:t>
      </w:r>
      <w:r w:rsidR="00BC54BE">
        <w:rPr>
          <w:rFonts w:hint="cs"/>
          <w:rtl/>
          <w:lang w:val="en-GB" w:bidi="ar-JO"/>
        </w:rPr>
        <w:t>٪</w:t>
      </w:r>
      <w:r w:rsidRPr="0087109B">
        <w:rPr>
          <w:rFonts w:hint="cs"/>
          <w:rtl/>
          <w:lang w:val="en-GB" w:bidi="ar-JO"/>
        </w:rPr>
        <w:t>) في حين بلغت في عام 2004 (24.2</w:t>
      </w:r>
      <w:r w:rsidR="00BC54BE">
        <w:rPr>
          <w:rFonts w:hint="cs"/>
          <w:rtl/>
          <w:lang w:val="en-GB" w:bidi="ar-JO"/>
        </w:rPr>
        <w:t>٪</w:t>
      </w:r>
      <w:r w:rsidRPr="0087109B">
        <w:rPr>
          <w:rFonts w:hint="cs"/>
          <w:rtl/>
          <w:lang w:val="en-GB" w:bidi="ar-JO"/>
        </w:rPr>
        <w:t>) كما يشير الجدول.</w:t>
      </w:r>
    </w:p>
    <w:p w:rsidR="0087109B" w:rsidRPr="0087109B" w:rsidRDefault="0087109B" w:rsidP="0087109B">
      <w:pPr>
        <w:pStyle w:val="SingleTxt"/>
        <w:spacing w:after="0" w:line="120" w:lineRule="exact"/>
        <w:rPr>
          <w:rFonts w:hint="cs"/>
          <w:sz w:val="10"/>
          <w:rtl/>
          <w:lang w:val="en-GB" w:bidi="ar-JO"/>
        </w:rPr>
      </w:pPr>
    </w:p>
    <w:p w:rsidR="0087109B" w:rsidRPr="0087109B" w:rsidRDefault="0087109B" w:rsidP="0087109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87109B">
        <w:rPr>
          <w:rFonts w:hint="cs"/>
          <w:rtl/>
          <w:lang w:val="en-GB"/>
        </w:rPr>
        <w:t xml:space="preserve">الجدول </w:t>
      </w:r>
      <w:r w:rsidRPr="0087109B">
        <w:rPr>
          <w:rFonts w:hint="cs"/>
          <w:rtl/>
          <w:lang w:val="en-GB" w:bidi="ar-JO"/>
        </w:rPr>
        <w:t>(22</w:t>
      </w:r>
      <w:r w:rsidRPr="0087109B">
        <w:rPr>
          <w:rFonts w:hint="cs"/>
          <w:rtl/>
          <w:lang w:val="en-GB"/>
        </w:rPr>
        <w:t>)</w:t>
      </w:r>
    </w:p>
    <w:p w:rsidR="0087109B" w:rsidRDefault="0087109B" w:rsidP="008710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87109B">
        <w:rPr>
          <w:rFonts w:hint="cs"/>
          <w:rtl/>
          <w:lang w:val="en-GB" w:bidi="ar-JO"/>
        </w:rPr>
        <w:t>العاملون بأجر في منشآت القطاعين العام والخاص حسب المجموعات الرئيسة للمهن والجنس لعام 2004</w:t>
      </w:r>
    </w:p>
    <w:p w:rsidR="0087109B" w:rsidRPr="0087109B" w:rsidRDefault="0087109B" w:rsidP="0087109B">
      <w:pPr>
        <w:pStyle w:val="SingleTxt"/>
        <w:spacing w:after="0" w:line="120" w:lineRule="exact"/>
        <w:rPr>
          <w:rFonts w:hint="cs"/>
          <w:sz w:val="10"/>
          <w:rtl/>
          <w:lang w:val="en-GB" w:bidi="ar-JO"/>
        </w:rPr>
      </w:pPr>
    </w:p>
    <w:tbl>
      <w:tblPr>
        <w:tblStyle w:val="TableGrid"/>
        <w:bidiVisual/>
        <w:tblW w:w="8640"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5"/>
        <w:gridCol w:w="1985"/>
        <w:gridCol w:w="1267"/>
        <w:gridCol w:w="1086"/>
        <w:gridCol w:w="1086"/>
        <w:gridCol w:w="1231"/>
      </w:tblGrid>
      <w:tr w:rsidR="00BC54BE" w:rsidRPr="00BC54BE">
        <w:trPr>
          <w:cantSplit/>
          <w:tblHeader/>
          <w:jc w:val="center"/>
        </w:trPr>
        <w:tc>
          <w:tcPr>
            <w:tcW w:w="1985" w:type="dxa"/>
            <w:tcBorders>
              <w:top w:val="single" w:sz="4" w:space="0" w:color="auto"/>
            </w:tcBorders>
            <w:shd w:val="clear" w:color="auto" w:fill="E6E6E6"/>
            <w:vAlign w:val="bottom"/>
          </w:tcPr>
          <w:p w:rsidR="00BC54BE" w:rsidRPr="00BC54BE" w:rsidRDefault="00BC54BE" w:rsidP="00BC54BE">
            <w:pPr>
              <w:pStyle w:val="SingleTxt"/>
              <w:tabs>
                <w:tab w:val="clear" w:pos="1267"/>
                <w:tab w:val="left" w:pos="206"/>
              </w:tabs>
              <w:spacing w:before="80" w:after="80" w:line="240" w:lineRule="exact"/>
              <w:ind w:left="206" w:right="144"/>
              <w:rPr>
                <w:rFonts w:cs="Traditional Arabic"/>
                <w:i/>
                <w:iCs/>
                <w:sz w:val="16"/>
                <w:szCs w:val="24"/>
                <w:lang w:val="en-GB" w:bidi="ar-JO"/>
              </w:rPr>
            </w:pPr>
          </w:p>
        </w:tc>
        <w:tc>
          <w:tcPr>
            <w:tcW w:w="1985" w:type="dxa"/>
            <w:tcBorders>
              <w:top w:val="single" w:sz="4" w:space="0" w:color="auto"/>
            </w:tcBorders>
            <w:shd w:val="clear" w:color="auto" w:fill="E6E6E6"/>
            <w:vAlign w:val="bottom"/>
          </w:tcPr>
          <w:p w:rsidR="00BC54BE" w:rsidRPr="00BC54BE" w:rsidRDefault="00BC54BE" w:rsidP="00BC54BE">
            <w:pPr>
              <w:pStyle w:val="SingleTxt"/>
              <w:tabs>
                <w:tab w:val="clear" w:pos="1267"/>
                <w:tab w:val="left" w:pos="206"/>
              </w:tabs>
              <w:spacing w:before="80" w:after="80" w:line="240" w:lineRule="exact"/>
              <w:ind w:left="206" w:right="144"/>
              <w:rPr>
                <w:rFonts w:cs="Traditional Arabic"/>
                <w:i/>
                <w:iCs/>
                <w:sz w:val="16"/>
                <w:szCs w:val="24"/>
                <w:lang w:val="en-GB" w:bidi="ar-JO"/>
              </w:rPr>
            </w:pPr>
          </w:p>
        </w:tc>
        <w:tc>
          <w:tcPr>
            <w:tcW w:w="4670" w:type="dxa"/>
            <w:gridSpan w:val="4"/>
            <w:tcBorders>
              <w:top w:val="single" w:sz="4" w:space="0" w:color="auto"/>
            </w:tcBorders>
            <w:shd w:val="clear" w:color="auto" w:fill="E6E6E6"/>
            <w:vAlign w:val="bottom"/>
          </w:tcPr>
          <w:p w:rsidR="00BC54BE" w:rsidRPr="00BC54BE" w:rsidRDefault="00BC54BE" w:rsidP="002F280E">
            <w:pPr>
              <w:pStyle w:val="SingleTxt"/>
              <w:tabs>
                <w:tab w:val="clear" w:pos="1267"/>
                <w:tab w:val="left" w:pos="17"/>
              </w:tabs>
              <w:spacing w:before="80" w:after="80" w:line="240" w:lineRule="exact"/>
              <w:ind w:left="17" w:right="144"/>
              <w:jc w:val="center"/>
              <w:rPr>
                <w:rFonts w:cs="Traditional Arabic"/>
                <w:i/>
                <w:iCs/>
                <w:sz w:val="16"/>
                <w:szCs w:val="24"/>
                <w:lang w:val="en-GB" w:bidi="ar-JO"/>
              </w:rPr>
            </w:pPr>
            <w:r w:rsidRPr="00BC54BE">
              <w:rPr>
                <w:rFonts w:cs="Traditional Arabic" w:hint="cs"/>
                <w:i/>
                <w:iCs/>
                <w:sz w:val="16"/>
                <w:szCs w:val="24"/>
                <w:rtl/>
                <w:lang w:val="en-GB" w:bidi="ar-JO"/>
              </w:rPr>
              <w:t>مجموع العاملين</w:t>
            </w:r>
          </w:p>
        </w:tc>
      </w:tr>
      <w:tr w:rsidR="00BC54BE" w:rsidRPr="00BC54BE">
        <w:trPr>
          <w:cantSplit/>
          <w:tblHeader/>
          <w:jc w:val="center"/>
        </w:trPr>
        <w:tc>
          <w:tcPr>
            <w:tcW w:w="3970" w:type="dxa"/>
            <w:gridSpan w:val="2"/>
            <w:tcBorders>
              <w:bottom w:val="single" w:sz="12" w:space="0" w:color="auto"/>
            </w:tcBorders>
            <w:shd w:val="clear" w:color="auto" w:fill="E6E6E6"/>
            <w:vAlign w:val="bottom"/>
          </w:tcPr>
          <w:p w:rsidR="00BC54BE" w:rsidRPr="00BC54BE" w:rsidRDefault="00BC54BE" w:rsidP="00BC54BE">
            <w:pPr>
              <w:pStyle w:val="SingleTxt"/>
              <w:tabs>
                <w:tab w:val="clear" w:pos="1267"/>
                <w:tab w:val="left" w:pos="206"/>
              </w:tabs>
              <w:spacing w:before="80" w:after="80" w:line="240" w:lineRule="exact"/>
              <w:ind w:left="206" w:right="144"/>
              <w:rPr>
                <w:rFonts w:cs="Traditional Arabic"/>
                <w:i/>
                <w:iCs/>
                <w:sz w:val="16"/>
                <w:szCs w:val="24"/>
                <w:lang w:val="en-GB" w:bidi="ar-JO"/>
              </w:rPr>
            </w:pPr>
            <w:r w:rsidRPr="00BC54BE">
              <w:rPr>
                <w:rFonts w:cs="Traditional Arabic" w:hint="cs"/>
                <w:i/>
                <w:iCs/>
                <w:sz w:val="16"/>
                <w:szCs w:val="24"/>
                <w:rtl/>
                <w:lang w:val="en-GB" w:bidi="ar-JO"/>
              </w:rPr>
              <w:t>المجموعات الرئيسة للمهن</w:t>
            </w:r>
          </w:p>
        </w:tc>
        <w:tc>
          <w:tcPr>
            <w:tcW w:w="1267" w:type="dxa"/>
            <w:tcBorders>
              <w:bottom w:val="single" w:sz="12" w:space="0" w:color="auto"/>
            </w:tcBorders>
            <w:shd w:val="clear" w:color="auto" w:fill="E6E6E6"/>
            <w:vAlign w:val="bottom"/>
          </w:tcPr>
          <w:p w:rsidR="00BC54BE" w:rsidRPr="00BC54BE" w:rsidRDefault="00BC54BE" w:rsidP="00BC54BE">
            <w:pPr>
              <w:pStyle w:val="SingleTxt"/>
              <w:tabs>
                <w:tab w:val="clear" w:pos="1267"/>
                <w:tab w:val="left" w:pos="17"/>
              </w:tabs>
              <w:spacing w:before="80" w:after="80" w:line="240" w:lineRule="exact"/>
              <w:ind w:left="17" w:right="144"/>
              <w:rPr>
                <w:rFonts w:cs="Traditional Arabic"/>
                <w:i/>
                <w:iCs/>
                <w:sz w:val="16"/>
                <w:szCs w:val="24"/>
                <w:lang w:val="en-GB" w:bidi="ar-JO"/>
              </w:rPr>
            </w:pPr>
            <w:r w:rsidRPr="00BC54BE">
              <w:rPr>
                <w:rFonts w:cs="Traditional Arabic" w:hint="cs"/>
                <w:i/>
                <w:iCs/>
                <w:sz w:val="16"/>
                <w:szCs w:val="24"/>
                <w:rtl/>
                <w:lang w:val="en-GB" w:bidi="ar-JO"/>
              </w:rPr>
              <w:t>ذكور</w:t>
            </w:r>
          </w:p>
        </w:tc>
        <w:tc>
          <w:tcPr>
            <w:tcW w:w="1086" w:type="dxa"/>
            <w:tcBorders>
              <w:bottom w:val="single" w:sz="12" w:space="0" w:color="auto"/>
            </w:tcBorders>
            <w:shd w:val="clear" w:color="auto" w:fill="E6E6E6"/>
            <w:vAlign w:val="bottom"/>
          </w:tcPr>
          <w:p w:rsidR="00BC54BE" w:rsidRPr="00BC54BE" w:rsidRDefault="00BC54BE" w:rsidP="00BC54BE">
            <w:pPr>
              <w:pStyle w:val="SingleTxt"/>
              <w:tabs>
                <w:tab w:val="clear" w:pos="1267"/>
                <w:tab w:val="left" w:pos="17"/>
              </w:tabs>
              <w:spacing w:before="80" w:after="80" w:line="240" w:lineRule="exact"/>
              <w:ind w:left="17" w:right="144"/>
              <w:rPr>
                <w:rFonts w:cs="Traditional Arabic"/>
                <w:i/>
                <w:iCs/>
                <w:sz w:val="16"/>
                <w:szCs w:val="24"/>
                <w:lang w:val="en-GB" w:bidi="ar-JO"/>
              </w:rPr>
            </w:pPr>
            <w:r w:rsidRPr="00BC54BE">
              <w:rPr>
                <w:rFonts w:cs="Traditional Arabic" w:hint="cs"/>
                <w:i/>
                <w:iCs/>
                <w:sz w:val="16"/>
                <w:szCs w:val="24"/>
                <w:rtl/>
                <w:lang w:val="en-GB" w:bidi="ar-JO"/>
              </w:rPr>
              <w:t>إناث</w:t>
            </w:r>
          </w:p>
        </w:tc>
        <w:tc>
          <w:tcPr>
            <w:tcW w:w="1086" w:type="dxa"/>
            <w:tcBorders>
              <w:bottom w:val="single" w:sz="12" w:space="0" w:color="auto"/>
            </w:tcBorders>
            <w:shd w:val="clear" w:color="auto" w:fill="E6E6E6"/>
            <w:vAlign w:val="bottom"/>
          </w:tcPr>
          <w:p w:rsidR="00BC54BE" w:rsidRPr="00BC54BE" w:rsidRDefault="00BC54BE" w:rsidP="00BC54BE">
            <w:pPr>
              <w:pStyle w:val="SingleTxt"/>
              <w:tabs>
                <w:tab w:val="clear" w:pos="1267"/>
                <w:tab w:val="left" w:pos="17"/>
              </w:tabs>
              <w:spacing w:before="80" w:after="80" w:line="240" w:lineRule="exact"/>
              <w:ind w:left="17" w:right="144"/>
              <w:rPr>
                <w:rFonts w:cs="Traditional Arabic"/>
                <w:i/>
                <w:iCs/>
                <w:sz w:val="16"/>
                <w:szCs w:val="24"/>
                <w:lang w:val="en-GB" w:bidi="ar-JO"/>
              </w:rPr>
            </w:pPr>
            <w:r w:rsidRPr="00BC54BE">
              <w:rPr>
                <w:rFonts w:cs="Traditional Arabic" w:hint="cs"/>
                <w:i/>
                <w:iCs/>
                <w:sz w:val="16"/>
                <w:szCs w:val="24"/>
                <w:rtl/>
                <w:lang w:val="en-GB" w:bidi="ar-JO"/>
              </w:rPr>
              <w:t>المجموع</w:t>
            </w:r>
          </w:p>
        </w:tc>
        <w:tc>
          <w:tcPr>
            <w:tcW w:w="1231" w:type="dxa"/>
            <w:tcBorders>
              <w:bottom w:val="single" w:sz="12" w:space="0" w:color="auto"/>
            </w:tcBorders>
            <w:shd w:val="clear" w:color="auto" w:fill="E6E6E6"/>
            <w:vAlign w:val="bottom"/>
          </w:tcPr>
          <w:p w:rsidR="00BC54BE" w:rsidRPr="00BC54BE" w:rsidRDefault="00BC54BE" w:rsidP="00BC54BE">
            <w:pPr>
              <w:pStyle w:val="SingleTxt"/>
              <w:tabs>
                <w:tab w:val="clear" w:pos="1267"/>
                <w:tab w:val="left" w:pos="17"/>
              </w:tabs>
              <w:spacing w:before="80" w:after="80" w:line="240" w:lineRule="exact"/>
              <w:ind w:left="17" w:right="144"/>
              <w:rPr>
                <w:rFonts w:cs="Traditional Arabic"/>
                <w:i/>
                <w:iCs/>
                <w:sz w:val="16"/>
                <w:szCs w:val="24"/>
                <w:lang w:val="en-GB" w:bidi="ar-JO"/>
              </w:rPr>
            </w:pPr>
            <w:r w:rsidRPr="00BC54BE">
              <w:rPr>
                <w:rFonts w:cs="Traditional Arabic" w:hint="cs"/>
                <w:i/>
                <w:iCs/>
                <w:sz w:val="16"/>
                <w:szCs w:val="24"/>
                <w:rtl/>
                <w:lang w:val="en-GB" w:bidi="ar-JO"/>
              </w:rPr>
              <w:t>نسبة الإناث إلى مجموع العاملين</w:t>
            </w:r>
          </w:p>
        </w:tc>
      </w:tr>
      <w:tr w:rsidR="00BC54BE" w:rsidRPr="00BC54BE">
        <w:trPr>
          <w:cantSplit/>
          <w:trHeight w:hRule="exact" w:val="115"/>
          <w:tblHeader/>
          <w:jc w:val="center"/>
        </w:trPr>
        <w:tc>
          <w:tcPr>
            <w:tcW w:w="3970" w:type="dxa"/>
            <w:gridSpan w:val="2"/>
            <w:tcBorders>
              <w:top w:val="single" w:sz="12" w:space="0" w:color="auto"/>
            </w:tcBorders>
            <w:shd w:val="clear" w:color="auto" w:fill="auto"/>
            <w:vAlign w:val="bottom"/>
          </w:tcPr>
          <w:p w:rsidR="00BC54BE" w:rsidRPr="00BC54BE" w:rsidRDefault="00BC54BE" w:rsidP="00BC54BE">
            <w:pPr>
              <w:pStyle w:val="SingleTxt"/>
              <w:tabs>
                <w:tab w:val="clear" w:pos="1267"/>
                <w:tab w:val="left" w:pos="206"/>
              </w:tabs>
              <w:spacing w:before="40" w:after="80" w:line="240" w:lineRule="exact"/>
              <w:ind w:left="206" w:right="144"/>
              <w:rPr>
                <w:rFonts w:hint="cs"/>
                <w:sz w:val="16"/>
                <w:szCs w:val="24"/>
                <w:rtl/>
                <w:lang w:val="en-GB" w:bidi="ar-JO"/>
              </w:rPr>
            </w:pPr>
          </w:p>
        </w:tc>
        <w:tc>
          <w:tcPr>
            <w:tcW w:w="1267" w:type="dxa"/>
            <w:tcBorders>
              <w:top w:val="single" w:sz="12" w:space="0" w:color="auto"/>
            </w:tcBorders>
            <w:shd w:val="clear" w:color="auto" w:fill="auto"/>
            <w:vAlign w:val="bottom"/>
          </w:tcPr>
          <w:p w:rsidR="00BC54BE" w:rsidRPr="00BC54BE" w:rsidRDefault="00BC54BE" w:rsidP="00BC54BE">
            <w:pPr>
              <w:pStyle w:val="SingleTxt"/>
              <w:tabs>
                <w:tab w:val="clear" w:pos="1267"/>
                <w:tab w:val="left" w:pos="17"/>
              </w:tabs>
              <w:spacing w:before="40" w:after="80" w:line="240" w:lineRule="exact"/>
              <w:ind w:left="17" w:right="144"/>
              <w:rPr>
                <w:rFonts w:hint="cs"/>
                <w:sz w:val="16"/>
                <w:szCs w:val="24"/>
                <w:rtl/>
                <w:lang w:val="en-GB" w:bidi="ar-JO"/>
              </w:rPr>
            </w:pPr>
          </w:p>
        </w:tc>
        <w:tc>
          <w:tcPr>
            <w:tcW w:w="1086" w:type="dxa"/>
            <w:tcBorders>
              <w:top w:val="single" w:sz="12" w:space="0" w:color="auto"/>
            </w:tcBorders>
            <w:shd w:val="clear" w:color="auto" w:fill="auto"/>
            <w:vAlign w:val="bottom"/>
          </w:tcPr>
          <w:p w:rsidR="00BC54BE" w:rsidRPr="00BC54BE" w:rsidRDefault="00BC54BE" w:rsidP="00BC54BE">
            <w:pPr>
              <w:pStyle w:val="SingleTxt"/>
              <w:tabs>
                <w:tab w:val="clear" w:pos="1267"/>
                <w:tab w:val="left" w:pos="17"/>
              </w:tabs>
              <w:spacing w:before="40" w:after="80" w:line="240" w:lineRule="exact"/>
              <w:ind w:left="17" w:right="144"/>
              <w:rPr>
                <w:rFonts w:hint="cs"/>
                <w:sz w:val="16"/>
                <w:szCs w:val="24"/>
                <w:rtl/>
                <w:lang w:val="en-GB" w:bidi="ar-JO"/>
              </w:rPr>
            </w:pPr>
          </w:p>
        </w:tc>
        <w:tc>
          <w:tcPr>
            <w:tcW w:w="1086" w:type="dxa"/>
            <w:tcBorders>
              <w:top w:val="single" w:sz="12" w:space="0" w:color="auto"/>
            </w:tcBorders>
            <w:shd w:val="clear" w:color="auto" w:fill="auto"/>
            <w:vAlign w:val="bottom"/>
          </w:tcPr>
          <w:p w:rsidR="00BC54BE" w:rsidRPr="00BC54BE" w:rsidRDefault="00BC54BE" w:rsidP="00BC54BE">
            <w:pPr>
              <w:pStyle w:val="SingleTxt"/>
              <w:tabs>
                <w:tab w:val="clear" w:pos="1267"/>
                <w:tab w:val="left" w:pos="17"/>
              </w:tabs>
              <w:spacing w:before="40" w:after="80" w:line="240" w:lineRule="exact"/>
              <w:ind w:left="17" w:right="144"/>
              <w:rPr>
                <w:rFonts w:hint="cs"/>
                <w:sz w:val="16"/>
                <w:szCs w:val="24"/>
                <w:rtl/>
                <w:lang w:val="en-GB" w:bidi="ar-JO"/>
              </w:rPr>
            </w:pPr>
          </w:p>
        </w:tc>
        <w:tc>
          <w:tcPr>
            <w:tcW w:w="1231" w:type="dxa"/>
            <w:tcBorders>
              <w:top w:val="single" w:sz="12" w:space="0" w:color="auto"/>
            </w:tcBorders>
            <w:shd w:val="clear" w:color="auto" w:fill="auto"/>
            <w:vAlign w:val="bottom"/>
          </w:tcPr>
          <w:p w:rsidR="00BC54BE" w:rsidRPr="00BC54BE" w:rsidRDefault="00BC54BE" w:rsidP="00BC54BE">
            <w:pPr>
              <w:pStyle w:val="SingleTxt"/>
              <w:tabs>
                <w:tab w:val="clear" w:pos="1267"/>
                <w:tab w:val="left" w:pos="17"/>
              </w:tabs>
              <w:spacing w:before="40" w:after="80" w:line="240" w:lineRule="exact"/>
              <w:ind w:left="17" w:right="144"/>
              <w:rPr>
                <w:rFonts w:hint="cs"/>
                <w:sz w:val="16"/>
                <w:szCs w:val="24"/>
                <w:rtl/>
                <w:lang w:val="en-GB" w:bidi="ar-JO"/>
              </w:rPr>
            </w:pP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المشرعون وموظفو الإدارة العليا والمديرون</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18316</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3378</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21694</w:t>
            </w:r>
          </w:p>
        </w:tc>
        <w:tc>
          <w:tcPr>
            <w:tcW w:w="1231"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15.6</w:t>
            </w:r>
            <w:r w:rsidR="00BC54BE">
              <w:rPr>
                <w:rFonts w:cs="Traditional Arabic" w:hint="cs"/>
                <w:sz w:val="16"/>
                <w:szCs w:val="24"/>
                <w:rtl/>
                <w:lang w:val="en-GB" w:bidi="ar-JO"/>
              </w:rPr>
              <w:t>٪</w:t>
            </w: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المتخصصون</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81683</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67338</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149021</w:t>
            </w:r>
          </w:p>
        </w:tc>
        <w:tc>
          <w:tcPr>
            <w:tcW w:w="1231"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45.2</w:t>
            </w:r>
            <w:r w:rsidR="00BC54BE">
              <w:rPr>
                <w:rFonts w:cs="Traditional Arabic" w:hint="cs"/>
                <w:sz w:val="16"/>
                <w:szCs w:val="24"/>
                <w:rtl/>
                <w:lang w:val="en-GB" w:bidi="ar-JO"/>
              </w:rPr>
              <w:t>٪</w:t>
            </w: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الفنيون والمتخصصون المساعدون</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52947</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23007</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75954</w:t>
            </w:r>
          </w:p>
        </w:tc>
        <w:tc>
          <w:tcPr>
            <w:tcW w:w="1231"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30.3</w:t>
            </w:r>
            <w:r w:rsidR="00BC54BE">
              <w:rPr>
                <w:rFonts w:cs="Traditional Arabic" w:hint="cs"/>
                <w:sz w:val="16"/>
                <w:szCs w:val="24"/>
                <w:rtl/>
                <w:lang w:val="en-GB" w:bidi="ar-JO"/>
              </w:rPr>
              <w:t>٪</w:t>
            </w: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الكتبة</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41855</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26405</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68260</w:t>
            </w:r>
          </w:p>
        </w:tc>
        <w:tc>
          <w:tcPr>
            <w:tcW w:w="1231"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38.7</w:t>
            </w:r>
            <w:r w:rsidR="00BC54BE">
              <w:rPr>
                <w:rFonts w:cs="Traditional Arabic" w:hint="cs"/>
                <w:sz w:val="16"/>
                <w:szCs w:val="24"/>
                <w:rtl/>
                <w:lang w:val="en-GB" w:bidi="ar-JO"/>
              </w:rPr>
              <w:t>٪</w:t>
            </w: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العاملون في الخدمات والبائعون في المحلات التجارية</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61694</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8071</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69765</w:t>
            </w:r>
          </w:p>
        </w:tc>
        <w:tc>
          <w:tcPr>
            <w:tcW w:w="1231"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11.6</w:t>
            </w:r>
            <w:r w:rsidR="00BC54BE">
              <w:rPr>
                <w:rFonts w:cs="Traditional Arabic" w:hint="cs"/>
                <w:sz w:val="16"/>
                <w:szCs w:val="24"/>
                <w:rtl/>
                <w:lang w:val="en-GB" w:bidi="ar-JO"/>
              </w:rPr>
              <w:t>٪</w:t>
            </w: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العمال المهرة في الزراعة وصيد الأسماك</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1129</w:t>
            </w:r>
          </w:p>
        </w:tc>
        <w:tc>
          <w:tcPr>
            <w:tcW w:w="1086" w:type="dxa"/>
            <w:shd w:val="clear" w:color="auto" w:fill="auto"/>
            <w:vAlign w:val="bottom"/>
          </w:tcPr>
          <w:p w:rsidR="0087109B" w:rsidRPr="00BC54BE" w:rsidRDefault="002F280E"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Pr>
                <w:rFonts w:cs="Traditional Arabic" w:hint="cs"/>
                <w:sz w:val="16"/>
                <w:szCs w:val="24"/>
                <w:rtl/>
                <w:lang w:val="en-GB" w:bidi="ar-JO"/>
              </w:rPr>
              <w:t>صفر</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1129</w:t>
            </w:r>
          </w:p>
        </w:tc>
        <w:tc>
          <w:tcPr>
            <w:tcW w:w="1231" w:type="dxa"/>
            <w:shd w:val="clear" w:color="auto" w:fill="auto"/>
            <w:vAlign w:val="bottom"/>
          </w:tcPr>
          <w:p w:rsidR="0087109B" w:rsidRPr="00BC54BE" w:rsidRDefault="002F280E"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Pr>
                <w:rFonts w:cs="Traditional Arabic" w:hint="cs"/>
                <w:sz w:val="16"/>
                <w:szCs w:val="24"/>
                <w:rtl/>
                <w:lang w:val="en-GB" w:bidi="ar-JO"/>
              </w:rPr>
              <w:t xml:space="preserve">صفر </w:t>
            </w:r>
            <w:r w:rsidR="00BC54BE">
              <w:rPr>
                <w:rFonts w:cs="Traditional Arabic" w:hint="cs"/>
                <w:sz w:val="16"/>
                <w:szCs w:val="24"/>
                <w:rtl/>
                <w:lang w:val="en-GB" w:bidi="ar-JO"/>
              </w:rPr>
              <w:t>٪</w:t>
            </w: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العاملون في الحرف وما إليها من المهن</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66997</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4026</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71023</w:t>
            </w:r>
          </w:p>
        </w:tc>
        <w:tc>
          <w:tcPr>
            <w:tcW w:w="1231"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5.7</w:t>
            </w:r>
            <w:r w:rsidR="00BC54BE">
              <w:rPr>
                <w:rFonts w:cs="Traditional Arabic" w:hint="cs"/>
                <w:sz w:val="16"/>
                <w:szCs w:val="24"/>
                <w:rtl/>
                <w:lang w:val="en-GB" w:bidi="ar-JO"/>
              </w:rPr>
              <w:t>٪</w:t>
            </w:r>
          </w:p>
        </w:tc>
      </w:tr>
      <w:tr w:rsidR="0087109B" w:rsidRPr="00BC54BE">
        <w:trPr>
          <w:cantSplit/>
          <w:jc w:val="center"/>
        </w:trPr>
        <w:tc>
          <w:tcPr>
            <w:tcW w:w="3970" w:type="dxa"/>
            <w:gridSpan w:val="2"/>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مشغلو الآلات ومجمعوها</w:t>
            </w:r>
          </w:p>
        </w:tc>
        <w:tc>
          <w:tcPr>
            <w:tcW w:w="1267"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52328</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6989</w:t>
            </w:r>
          </w:p>
        </w:tc>
        <w:tc>
          <w:tcPr>
            <w:tcW w:w="1086"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59317</w:t>
            </w:r>
          </w:p>
        </w:tc>
        <w:tc>
          <w:tcPr>
            <w:tcW w:w="1231" w:type="dxa"/>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11.8</w:t>
            </w:r>
            <w:r w:rsidR="00BC54BE">
              <w:rPr>
                <w:rFonts w:cs="Traditional Arabic" w:hint="cs"/>
                <w:sz w:val="16"/>
                <w:szCs w:val="24"/>
                <w:rtl/>
                <w:lang w:val="en-GB" w:bidi="ar-JO"/>
              </w:rPr>
              <w:t>٪</w:t>
            </w:r>
          </w:p>
        </w:tc>
      </w:tr>
      <w:tr w:rsidR="0087109B" w:rsidRPr="00BC54BE">
        <w:trPr>
          <w:cantSplit/>
          <w:jc w:val="center"/>
        </w:trPr>
        <w:tc>
          <w:tcPr>
            <w:tcW w:w="3970" w:type="dxa"/>
            <w:gridSpan w:val="2"/>
            <w:tcBorders>
              <w:bottom w:val="single" w:sz="4" w:space="0" w:color="auto"/>
            </w:tcBorders>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sz w:val="16"/>
                <w:szCs w:val="24"/>
                <w:lang w:val="en-GB" w:bidi="ar-JO"/>
              </w:rPr>
            </w:pPr>
            <w:r w:rsidRPr="00BC54BE">
              <w:rPr>
                <w:rFonts w:cs="Traditional Arabic" w:hint="cs"/>
                <w:sz w:val="16"/>
                <w:szCs w:val="24"/>
                <w:rtl/>
                <w:lang w:val="en-GB" w:bidi="ar-JO"/>
              </w:rPr>
              <w:t>المهن الأولية</w:t>
            </w:r>
          </w:p>
        </w:tc>
        <w:tc>
          <w:tcPr>
            <w:tcW w:w="1267" w:type="dxa"/>
            <w:tcBorders>
              <w:bottom w:val="single" w:sz="4"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91087</w:t>
            </w:r>
          </w:p>
        </w:tc>
        <w:tc>
          <w:tcPr>
            <w:tcW w:w="1086" w:type="dxa"/>
            <w:tcBorders>
              <w:bottom w:val="single" w:sz="4"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10215</w:t>
            </w:r>
          </w:p>
        </w:tc>
        <w:tc>
          <w:tcPr>
            <w:tcW w:w="1086" w:type="dxa"/>
            <w:tcBorders>
              <w:bottom w:val="single" w:sz="4"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101302</w:t>
            </w:r>
          </w:p>
        </w:tc>
        <w:tc>
          <w:tcPr>
            <w:tcW w:w="1231" w:type="dxa"/>
            <w:tcBorders>
              <w:bottom w:val="single" w:sz="4"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sz w:val="16"/>
                <w:szCs w:val="24"/>
                <w:lang w:val="en-GB" w:bidi="ar-JO"/>
              </w:rPr>
            </w:pPr>
            <w:r w:rsidRPr="00BC54BE">
              <w:rPr>
                <w:rFonts w:cs="Traditional Arabic" w:hint="cs"/>
                <w:sz w:val="16"/>
                <w:szCs w:val="24"/>
                <w:rtl/>
                <w:lang w:val="en-GB" w:bidi="ar-JO"/>
              </w:rPr>
              <w:t>10.1</w:t>
            </w:r>
            <w:r w:rsidR="00BC54BE">
              <w:rPr>
                <w:rFonts w:cs="Traditional Arabic" w:hint="cs"/>
                <w:sz w:val="16"/>
                <w:szCs w:val="24"/>
                <w:rtl/>
                <w:lang w:val="en-GB" w:bidi="ar-JO"/>
              </w:rPr>
              <w:t>٪</w:t>
            </w:r>
          </w:p>
        </w:tc>
      </w:tr>
      <w:tr w:rsidR="0087109B" w:rsidRPr="00BC54BE">
        <w:trPr>
          <w:cantSplit/>
          <w:jc w:val="center"/>
        </w:trPr>
        <w:tc>
          <w:tcPr>
            <w:tcW w:w="3970" w:type="dxa"/>
            <w:gridSpan w:val="2"/>
            <w:tcBorders>
              <w:top w:val="single" w:sz="4" w:space="0" w:color="auto"/>
              <w:bottom w:val="single" w:sz="12" w:space="0" w:color="auto"/>
            </w:tcBorders>
            <w:shd w:val="clear" w:color="auto" w:fill="auto"/>
            <w:vAlign w:val="bottom"/>
          </w:tcPr>
          <w:p w:rsidR="0087109B" w:rsidRPr="00BC54BE" w:rsidRDefault="0087109B" w:rsidP="00BC54BE">
            <w:pPr>
              <w:pStyle w:val="SingleTxt"/>
              <w:tabs>
                <w:tab w:val="clear" w:pos="1267"/>
                <w:tab w:val="left" w:pos="206"/>
              </w:tabs>
              <w:spacing w:before="40" w:after="80" w:line="240" w:lineRule="exact"/>
              <w:ind w:left="206" w:right="144"/>
              <w:rPr>
                <w:rFonts w:cs="Traditional Arabic"/>
                <w:b/>
                <w:bCs/>
                <w:sz w:val="14"/>
                <w:szCs w:val="22"/>
                <w:lang w:val="en-GB" w:bidi="ar-JO"/>
              </w:rPr>
            </w:pPr>
            <w:r w:rsidRPr="00BC54BE">
              <w:rPr>
                <w:rFonts w:cs="Traditional Arabic" w:hint="cs"/>
                <w:b/>
                <w:bCs/>
                <w:sz w:val="14"/>
                <w:szCs w:val="22"/>
                <w:rtl/>
                <w:lang w:val="en-GB" w:bidi="ar-JO"/>
              </w:rPr>
              <w:t>المجموع</w:t>
            </w:r>
          </w:p>
        </w:tc>
        <w:tc>
          <w:tcPr>
            <w:tcW w:w="1267" w:type="dxa"/>
            <w:tcBorders>
              <w:top w:val="single" w:sz="4" w:space="0" w:color="auto"/>
              <w:bottom w:val="single" w:sz="12"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b/>
                <w:bCs/>
                <w:sz w:val="14"/>
                <w:szCs w:val="22"/>
                <w:lang w:val="en-GB" w:bidi="ar-JO"/>
              </w:rPr>
            </w:pPr>
            <w:r w:rsidRPr="00BC54BE">
              <w:rPr>
                <w:rFonts w:cs="Traditional Arabic" w:hint="cs"/>
                <w:b/>
                <w:bCs/>
                <w:sz w:val="14"/>
                <w:szCs w:val="22"/>
                <w:rtl/>
                <w:lang w:val="en-GB" w:bidi="ar-JO"/>
              </w:rPr>
              <w:t>468036</w:t>
            </w:r>
          </w:p>
        </w:tc>
        <w:tc>
          <w:tcPr>
            <w:tcW w:w="1086" w:type="dxa"/>
            <w:tcBorders>
              <w:top w:val="single" w:sz="4" w:space="0" w:color="auto"/>
              <w:bottom w:val="single" w:sz="12"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b/>
                <w:bCs/>
                <w:sz w:val="14"/>
                <w:szCs w:val="22"/>
                <w:lang w:val="en-GB" w:bidi="ar-JO"/>
              </w:rPr>
            </w:pPr>
            <w:r w:rsidRPr="00BC54BE">
              <w:rPr>
                <w:rFonts w:cs="Traditional Arabic" w:hint="cs"/>
                <w:b/>
                <w:bCs/>
                <w:sz w:val="14"/>
                <w:szCs w:val="22"/>
                <w:rtl/>
                <w:lang w:val="en-GB" w:bidi="ar-JO"/>
              </w:rPr>
              <w:t>149429</w:t>
            </w:r>
          </w:p>
        </w:tc>
        <w:tc>
          <w:tcPr>
            <w:tcW w:w="1086" w:type="dxa"/>
            <w:tcBorders>
              <w:top w:val="single" w:sz="4" w:space="0" w:color="auto"/>
              <w:bottom w:val="single" w:sz="12"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b/>
                <w:bCs/>
                <w:sz w:val="14"/>
                <w:szCs w:val="22"/>
                <w:lang w:val="en-GB" w:bidi="ar-JO"/>
              </w:rPr>
            </w:pPr>
            <w:r w:rsidRPr="00BC54BE">
              <w:rPr>
                <w:rFonts w:cs="Traditional Arabic" w:hint="cs"/>
                <w:b/>
                <w:bCs/>
                <w:sz w:val="14"/>
                <w:szCs w:val="22"/>
                <w:rtl/>
                <w:lang w:val="en-GB" w:bidi="ar-JO"/>
              </w:rPr>
              <w:t>617465</w:t>
            </w:r>
          </w:p>
        </w:tc>
        <w:tc>
          <w:tcPr>
            <w:tcW w:w="1231" w:type="dxa"/>
            <w:tcBorders>
              <w:top w:val="single" w:sz="4" w:space="0" w:color="auto"/>
              <w:bottom w:val="single" w:sz="12" w:space="0" w:color="auto"/>
            </w:tcBorders>
            <w:shd w:val="clear" w:color="auto" w:fill="auto"/>
            <w:vAlign w:val="bottom"/>
          </w:tcPr>
          <w:p w:rsidR="0087109B" w:rsidRPr="00BC54BE" w:rsidRDefault="0087109B" w:rsidP="00BC54BE">
            <w:pPr>
              <w:pStyle w:val="SingleTxt"/>
              <w:tabs>
                <w:tab w:val="clear" w:pos="1267"/>
                <w:tab w:val="left" w:pos="17"/>
              </w:tabs>
              <w:spacing w:before="40" w:after="80" w:line="240" w:lineRule="exact"/>
              <w:ind w:left="17" w:right="144"/>
              <w:rPr>
                <w:rFonts w:cs="Traditional Arabic" w:hint="cs"/>
                <w:b/>
                <w:bCs/>
                <w:sz w:val="14"/>
                <w:szCs w:val="22"/>
                <w:lang w:val="en-GB" w:bidi="ar-JO"/>
              </w:rPr>
            </w:pPr>
            <w:r w:rsidRPr="00BC54BE">
              <w:rPr>
                <w:rFonts w:cs="Traditional Arabic" w:hint="cs"/>
                <w:b/>
                <w:bCs/>
                <w:sz w:val="14"/>
                <w:szCs w:val="22"/>
                <w:rtl/>
                <w:lang w:val="en-GB" w:bidi="ar-JO"/>
              </w:rPr>
              <w:t>24.2</w:t>
            </w:r>
            <w:r w:rsidR="00BC54BE">
              <w:rPr>
                <w:rFonts w:cs="Traditional Arabic" w:hint="cs"/>
                <w:b/>
                <w:bCs/>
                <w:sz w:val="14"/>
                <w:szCs w:val="22"/>
                <w:rtl/>
                <w:lang w:val="en-GB" w:bidi="ar-JO"/>
              </w:rPr>
              <w:t>٪</w:t>
            </w:r>
          </w:p>
        </w:tc>
      </w:tr>
    </w:tbl>
    <w:p w:rsidR="00BC54BE" w:rsidRPr="00BC54BE" w:rsidRDefault="00BC54BE" w:rsidP="00BC54BE">
      <w:pPr>
        <w:pStyle w:val="SingleTxt"/>
        <w:spacing w:after="0" w:line="120" w:lineRule="exact"/>
        <w:rPr>
          <w:rFonts w:hint="cs"/>
          <w:sz w:val="10"/>
          <w:rtl/>
          <w:lang w:val="en-GB" w:bidi="ar-JO"/>
        </w:rPr>
      </w:pPr>
    </w:p>
    <w:p w:rsidR="0087109B" w:rsidRPr="002F280E" w:rsidRDefault="00BC54BE" w:rsidP="00BC54BE">
      <w:pPr>
        <w:pStyle w:val="FootnoteText"/>
        <w:tabs>
          <w:tab w:val="clear" w:pos="418"/>
          <w:tab w:val="right" w:pos="662"/>
          <w:tab w:val="left" w:pos="763"/>
          <w:tab w:val="left" w:pos="1210"/>
          <w:tab w:val="left" w:pos="1404"/>
          <w:tab w:val="left" w:pos="2174"/>
          <w:tab w:val="left" w:pos="2650"/>
        </w:tabs>
        <w:spacing w:after="80"/>
        <w:ind w:left="763" w:right="0" w:hanging="80"/>
        <w:rPr>
          <w:rFonts w:hint="cs"/>
          <w:i/>
          <w:iCs/>
          <w:rtl/>
          <w:lang w:val="en-GB" w:bidi="ar-JO"/>
        </w:rPr>
      </w:pPr>
      <w:r>
        <w:rPr>
          <w:rFonts w:hint="cs"/>
          <w:rtl/>
          <w:lang w:val="en-GB" w:bidi="ar-JO"/>
        </w:rPr>
        <w:tab/>
        <w:t>المصدر:</w:t>
      </w:r>
      <w:r>
        <w:rPr>
          <w:rFonts w:hint="cs"/>
          <w:rtl/>
          <w:lang w:val="en-GB" w:bidi="ar-JO"/>
        </w:rPr>
        <w:tab/>
      </w:r>
      <w:r w:rsidRPr="002F280E">
        <w:rPr>
          <w:rFonts w:hint="cs"/>
          <w:i/>
          <w:iCs/>
          <w:rtl/>
          <w:lang w:val="en-GB"/>
        </w:rPr>
        <w:t>دائرة الإحصاءات العام</w:t>
      </w:r>
      <w:r w:rsidRPr="002F280E">
        <w:rPr>
          <w:rFonts w:hint="cs"/>
          <w:i/>
          <w:iCs/>
          <w:rtl/>
          <w:lang w:val="en-GB" w:bidi="ar-JO"/>
        </w:rPr>
        <w:t>ة (2005)</w:t>
      </w:r>
      <w:r w:rsidRPr="002F280E">
        <w:rPr>
          <w:rFonts w:hint="cs"/>
          <w:i/>
          <w:iCs/>
          <w:rtl/>
          <w:lang w:val="en-GB"/>
        </w:rPr>
        <w:t xml:space="preserve"> الكتاب الإحصائي السنوي 200</w:t>
      </w:r>
      <w:r w:rsidRPr="002F280E">
        <w:rPr>
          <w:rFonts w:hint="cs"/>
          <w:i/>
          <w:iCs/>
          <w:rtl/>
          <w:lang w:val="en-GB" w:bidi="ar-JO"/>
        </w:rPr>
        <w:t>4.</w:t>
      </w:r>
    </w:p>
    <w:p w:rsidR="00BC54BE" w:rsidRPr="00BC54BE" w:rsidRDefault="00BC54BE" w:rsidP="00BC54BE">
      <w:pPr>
        <w:pStyle w:val="SingleTxt"/>
        <w:spacing w:after="0" w:line="120" w:lineRule="exact"/>
        <w:rPr>
          <w:rFonts w:hint="cs"/>
          <w:sz w:val="10"/>
          <w:rtl/>
          <w:lang w:val="en-GB" w:bidi="ar-JO"/>
        </w:rPr>
      </w:pPr>
    </w:p>
    <w:p w:rsidR="00BC54BE" w:rsidRPr="00BC54BE" w:rsidRDefault="00BC54BE" w:rsidP="00BC54BE">
      <w:pPr>
        <w:pStyle w:val="SingleTxt"/>
        <w:spacing w:after="0" w:line="120" w:lineRule="exact"/>
        <w:rPr>
          <w:rFonts w:hint="cs"/>
          <w:sz w:val="10"/>
          <w:rtl/>
          <w:lang w:val="en-GB" w:bidi="ar-JO"/>
        </w:rPr>
      </w:pPr>
    </w:p>
    <w:p w:rsidR="00BC54BE" w:rsidRPr="00BC54BE" w:rsidRDefault="00BC54BE" w:rsidP="00BC54BE">
      <w:pPr>
        <w:pStyle w:val="SingleTxt"/>
        <w:rPr>
          <w:rFonts w:hint="cs"/>
          <w:b/>
          <w:bCs/>
          <w:u w:val="single"/>
          <w:rtl/>
          <w:lang w:val="en-GB" w:bidi="ar-JO"/>
        </w:rPr>
      </w:pPr>
      <w:r>
        <w:rPr>
          <w:rFonts w:hint="cs"/>
          <w:rtl/>
          <w:lang w:val="en-GB"/>
        </w:rPr>
        <w:t xml:space="preserve">147 - </w:t>
      </w:r>
      <w:r w:rsidRPr="00BC54BE">
        <w:rPr>
          <w:rFonts w:hint="cs"/>
          <w:rtl/>
          <w:lang w:val="en-GB"/>
        </w:rPr>
        <w:t>وقد أولت حكومة المملكة الأردنية الهاشمية اهتماماً خاصاً بالمرأة العاملة المهاجرة</w:t>
      </w:r>
      <w:r w:rsidRPr="00BC54BE">
        <w:rPr>
          <w:rFonts w:hint="cs"/>
          <w:rtl/>
          <w:lang w:val="en-GB" w:bidi="ar-JO"/>
        </w:rPr>
        <w:t>،</w:t>
      </w:r>
      <w:r w:rsidRPr="00BC54BE">
        <w:rPr>
          <w:rFonts w:hint="cs"/>
          <w:rtl/>
          <w:lang w:val="en-GB"/>
        </w:rPr>
        <w:t xml:space="preserve"> حيث باشرت مؤخرا ومن خلال وزارة العمل وبالتعاون مع إحدى المنظمات الدولية بتطبيق مشروع </w:t>
      </w:r>
      <w:r>
        <w:rPr>
          <w:rFonts w:hint="eastAsia"/>
          <w:rtl/>
          <w:lang w:val="en-GB"/>
        </w:rPr>
        <w:t>”</w:t>
      </w:r>
      <w:r w:rsidRPr="00BC54BE">
        <w:rPr>
          <w:rFonts w:hint="cs"/>
          <w:rtl/>
          <w:lang w:val="en-GB"/>
        </w:rPr>
        <w:t>المرأة العاملة المهاجرة في الأردن</w:t>
      </w:r>
      <w:r>
        <w:rPr>
          <w:rFonts w:hint="eastAsia"/>
          <w:rtl/>
          <w:lang w:val="en-GB"/>
        </w:rPr>
        <w:t>“</w:t>
      </w:r>
      <w:r w:rsidRPr="00BC54BE">
        <w:rPr>
          <w:rFonts w:hint="cs"/>
          <w:rtl/>
          <w:lang w:val="en-GB"/>
        </w:rPr>
        <w:t xml:space="preserve"> الذي </w:t>
      </w:r>
      <w:r w:rsidRPr="00BC54BE">
        <w:rPr>
          <w:rFonts w:hint="cs"/>
          <w:rtl/>
          <w:lang w:val="en-GB" w:bidi="ar-JO"/>
        </w:rPr>
        <w:t xml:space="preserve">اشتمل </w:t>
      </w:r>
      <w:r w:rsidRPr="00BC54BE">
        <w:rPr>
          <w:rFonts w:hint="cs"/>
          <w:rtl/>
          <w:lang w:val="en-GB"/>
        </w:rPr>
        <w:t>على إجراء دراسة حول أوضاع المرأة المهاجرة العاملة في مجال العمالة المنزلية و</w:t>
      </w:r>
      <w:r w:rsidRPr="00BC54BE">
        <w:rPr>
          <w:rFonts w:hint="cs"/>
          <w:rtl/>
          <w:lang w:val="en-GB" w:bidi="ar-JO"/>
        </w:rPr>
        <w:t>قد</w:t>
      </w:r>
      <w:r w:rsidRPr="00BC54BE">
        <w:rPr>
          <w:rFonts w:hint="cs"/>
          <w:rtl/>
          <w:lang w:val="en-GB"/>
        </w:rPr>
        <w:t xml:space="preserve"> أبرزت </w:t>
      </w:r>
      <w:r w:rsidRPr="00BC54BE">
        <w:rPr>
          <w:rFonts w:hint="cs"/>
          <w:rtl/>
          <w:lang w:val="en-GB" w:bidi="ar-JO"/>
        </w:rPr>
        <w:t xml:space="preserve">الدراسة </w:t>
      </w:r>
      <w:r w:rsidRPr="00BC54BE">
        <w:rPr>
          <w:rFonts w:hint="cs"/>
          <w:rtl/>
          <w:lang w:val="en-GB"/>
        </w:rPr>
        <w:t>الجوانب المختلفة لأشكال التعدي على حقوقها والمشاكل التي تواجهها. و</w:t>
      </w:r>
      <w:r w:rsidRPr="00BC54BE">
        <w:rPr>
          <w:rFonts w:hint="cs"/>
          <w:rtl/>
          <w:lang w:val="en-GB" w:bidi="ar-JO"/>
        </w:rPr>
        <w:t xml:space="preserve">تعمل وزارة العمل في محاولة لمواجهة هذه الأوضاع </w:t>
      </w:r>
      <w:r w:rsidRPr="00BC54BE">
        <w:rPr>
          <w:rFonts w:hint="cs"/>
          <w:rtl/>
          <w:lang w:val="en-GB"/>
        </w:rPr>
        <w:t>على عدة مستويات منها ما هو تشريعي</w:t>
      </w:r>
      <w:r w:rsidRPr="00BC54BE">
        <w:rPr>
          <w:rFonts w:hint="cs"/>
          <w:rtl/>
          <w:lang w:val="en-GB" w:bidi="ar-JO"/>
        </w:rPr>
        <w:t>،</w:t>
      </w:r>
      <w:r w:rsidRPr="00BC54BE">
        <w:rPr>
          <w:rFonts w:hint="cs"/>
          <w:rtl/>
          <w:lang w:val="en-GB"/>
        </w:rPr>
        <w:t xml:space="preserve"> ويتضمن العمل على تعديل قانون العمل ليشمل خدم المنازل وإلزام أرباب العمل بعقود عمل خاصة </w:t>
      </w:r>
      <w:r w:rsidRPr="00BC54BE">
        <w:rPr>
          <w:rFonts w:hint="cs"/>
          <w:rtl/>
          <w:lang w:val="en-GB" w:bidi="ar-JO"/>
        </w:rPr>
        <w:t xml:space="preserve">تستخدم </w:t>
      </w:r>
      <w:r w:rsidRPr="00BC54BE">
        <w:rPr>
          <w:rFonts w:hint="cs"/>
          <w:rtl/>
          <w:lang w:val="en-GB"/>
        </w:rPr>
        <w:t xml:space="preserve">لغة المستخدم ورب العمل. كما يشمل المشروع تدريب </w:t>
      </w:r>
      <w:r w:rsidRPr="00BC54BE">
        <w:rPr>
          <w:rFonts w:hint="cs"/>
          <w:rtl/>
          <w:lang w:val="en-GB" w:bidi="ar-JO"/>
        </w:rPr>
        <w:t>وتأهيل الكوادر في المؤسسات الحكومية ومكاتب الاستخدام وحملات التوعية بين أصحاب العمل إضافة إلى نشر دليل للعاملات المهاجرات بلغتهن ليكن على وعي بمسؤولياتهن وواجباتهن خلال فترة العمل في الأردن. وقد تم بالفعل تنفيذ استعمال العقد الموحد وترخيص مكاتب الاستخدام.</w:t>
      </w:r>
    </w:p>
    <w:p w:rsidR="00BC54BE" w:rsidRPr="00BC54BE" w:rsidRDefault="00BC54BE" w:rsidP="00BC54BE">
      <w:pPr>
        <w:pStyle w:val="SingleTxt"/>
        <w:spacing w:after="0" w:line="120" w:lineRule="exact"/>
        <w:rPr>
          <w:rFonts w:hint="cs"/>
          <w:b/>
          <w:bCs/>
          <w:sz w:val="10"/>
          <w:u w:val="single"/>
          <w:rtl/>
          <w:lang w:val="en-GB" w:bidi="ar-JO"/>
        </w:rPr>
      </w:pPr>
    </w:p>
    <w:p w:rsidR="00BC54BE" w:rsidRPr="00BC54BE" w:rsidRDefault="00BC54BE" w:rsidP="00BC54BE">
      <w:pPr>
        <w:pStyle w:val="SingleTxt"/>
        <w:rPr>
          <w:rFonts w:hint="cs"/>
          <w:b/>
          <w:bCs/>
          <w:rtl/>
          <w:lang w:val="en-GB"/>
        </w:rPr>
      </w:pPr>
      <w:r w:rsidRPr="00BC54BE">
        <w:rPr>
          <w:rFonts w:hint="cs"/>
          <w:b/>
          <w:bCs/>
          <w:rtl/>
          <w:lang w:val="en-GB"/>
        </w:rPr>
        <w:t>11/ 1 (ب) الحق في التمتع بفرص التوظيف نفسها، بما في ذلك تطبيق معايير الاختيار ذاتها في شؤون التوظيف</w:t>
      </w:r>
      <w:r>
        <w:rPr>
          <w:rFonts w:hint="cs"/>
          <w:b/>
          <w:bCs/>
          <w:rtl/>
          <w:lang w:val="en-GB"/>
        </w:rPr>
        <w:t>.</w:t>
      </w:r>
    </w:p>
    <w:p w:rsidR="00BC54BE" w:rsidRPr="00BC54BE" w:rsidRDefault="00BC54BE" w:rsidP="00BC54BE">
      <w:pPr>
        <w:pStyle w:val="SingleTxt"/>
        <w:rPr>
          <w:rFonts w:hint="cs"/>
          <w:lang w:val="en-GB" w:bidi="ar-JO"/>
        </w:rPr>
      </w:pPr>
      <w:r>
        <w:rPr>
          <w:rFonts w:hint="cs"/>
          <w:rtl/>
          <w:lang w:val="en-GB"/>
        </w:rPr>
        <w:t xml:space="preserve">148 - </w:t>
      </w:r>
      <w:r w:rsidRPr="00BC54BE">
        <w:rPr>
          <w:rFonts w:hint="cs"/>
          <w:rtl/>
          <w:lang w:val="en-GB"/>
        </w:rPr>
        <w:t>لم يتم إضافة نص أو تعديل فيما يخص المعايير المستخدمة في التعيين والتوظيف مند عام 1997</w:t>
      </w:r>
      <w:r w:rsidRPr="00BC54BE">
        <w:rPr>
          <w:rFonts w:hint="cs"/>
          <w:rtl/>
          <w:lang w:val="en-GB" w:bidi="ar-JO"/>
        </w:rPr>
        <w:t>،</w:t>
      </w:r>
      <w:r w:rsidRPr="00BC54BE">
        <w:rPr>
          <w:rFonts w:hint="cs"/>
          <w:rtl/>
          <w:lang w:val="en-GB"/>
        </w:rPr>
        <w:t xml:space="preserve"> </w:t>
      </w:r>
      <w:r w:rsidRPr="00BC54BE">
        <w:rPr>
          <w:rFonts w:hint="cs"/>
          <w:rtl/>
          <w:lang w:val="en-GB" w:bidi="ar-JO"/>
        </w:rPr>
        <w:t xml:space="preserve">وهي المعايير التي </w:t>
      </w:r>
      <w:r w:rsidRPr="00BC54BE">
        <w:rPr>
          <w:rFonts w:hint="cs"/>
          <w:rtl/>
          <w:lang w:val="en-GB"/>
        </w:rPr>
        <w:t>تنظم أسس وقواعد انتقاء وتعيين الموظفين والموظفات في الوظائف الحكومية الصادرة بموجب أحكام نظام الخدمة المدنية</w:t>
      </w:r>
      <w:r w:rsidRPr="00BC54BE">
        <w:rPr>
          <w:rFonts w:hint="cs"/>
          <w:rtl/>
          <w:lang w:val="en-GB" w:bidi="ar-JO"/>
        </w:rPr>
        <w:t xml:space="preserve"> و</w:t>
      </w:r>
      <w:r w:rsidRPr="00BC54BE">
        <w:rPr>
          <w:rFonts w:hint="cs"/>
          <w:rtl/>
          <w:lang w:val="en-GB"/>
        </w:rPr>
        <w:t>تعتمد بدرجات متفاوتة على الكفاءة والأقدمية. وقد بلغ عدد الإناث المتقدمات بطلبات توظيف لديوان الخدمة المدنية (</w:t>
      </w:r>
      <w:r w:rsidRPr="00BC54BE">
        <w:rPr>
          <w:rFonts w:hint="cs"/>
          <w:rtl/>
          <w:lang w:val="en-GB" w:bidi="ar-JO"/>
        </w:rPr>
        <w:t>94003</w:t>
      </w:r>
      <w:r w:rsidRPr="00BC54BE">
        <w:rPr>
          <w:rFonts w:hint="cs"/>
          <w:rtl/>
          <w:lang w:val="en-GB"/>
        </w:rPr>
        <w:t>) متقدمة بنسبة (</w:t>
      </w:r>
      <w:r w:rsidRPr="00BC54BE">
        <w:rPr>
          <w:rFonts w:hint="cs"/>
          <w:rtl/>
          <w:lang w:val="en-GB" w:bidi="ar-JO"/>
        </w:rPr>
        <w:t>67</w:t>
      </w:r>
      <w:r>
        <w:rPr>
          <w:rFonts w:hint="cs"/>
          <w:rtl/>
          <w:lang w:val="en-GB"/>
        </w:rPr>
        <w:t>٪</w:t>
      </w:r>
      <w:r w:rsidRPr="00BC54BE">
        <w:rPr>
          <w:rFonts w:hint="cs"/>
          <w:rtl/>
          <w:lang w:val="en-GB"/>
        </w:rPr>
        <w:t xml:space="preserve">) </w:t>
      </w:r>
      <w:r w:rsidRPr="00BC54BE">
        <w:rPr>
          <w:rFonts w:hint="cs"/>
          <w:rtl/>
          <w:lang w:val="en-GB" w:bidi="ar-JO"/>
        </w:rPr>
        <w:t xml:space="preserve">من مجموع المتقدمين بطلبات للتعيين. أما </w:t>
      </w:r>
      <w:r w:rsidRPr="00BC54BE">
        <w:rPr>
          <w:rFonts w:hint="cs"/>
          <w:rtl/>
          <w:lang w:val="en-GB"/>
        </w:rPr>
        <w:t xml:space="preserve">عدد الإناث اللواتي تم تعيينهن </w:t>
      </w:r>
      <w:r w:rsidRPr="00BC54BE">
        <w:rPr>
          <w:rFonts w:hint="cs"/>
          <w:rtl/>
          <w:lang w:val="en-GB" w:bidi="ar-JO"/>
        </w:rPr>
        <w:t xml:space="preserve">فقد بلغ </w:t>
      </w:r>
      <w:r w:rsidRPr="00BC54BE">
        <w:rPr>
          <w:rFonts w:hint="cs"/>
          <w:rtl/>
          <w:lang w:val="en-GB"/>
        </w:rPr>
        <w:t>(</w:t>
      </w:r>
      <w:r w:rsidRPr="00BC54BE">
        <w:rPr>
          <w:rFonts w:hint="cs"/>
          <w:rtl/>
          <w:lang w:val="en-GB" w:bidi="ar-JO"/>
        </w:rPr>
        <w:t>4463</w:t>
      </w:r>
      <w:r w:rsidRPr="00BC54BE">
        <w:rPr>
          <w:rFonts w:hint="cs"/>
          <w:rtl/>
          <w:lang w:val="en-GB"/>
        </w:rPr>
        <w:t xml:space="preserve">) </w:t>
      </w:r>
      <w:r w:rsidRPr="00BC54BE">
        <w:rPr>
          <w:rFonts w:hint="cs"/>
          <w:rtl/>
          <w:lang w:val="en-GB" w:bidi="ar-JO"/>
        </w:rPr>
        <w:t xml:space="preserve">أي ما نسبته </w:t>
      </w:r>
      <w:r w:rsidRPr="00BC54BE">
        <w:rPr>
          <w:rFonts w:hint="cs"/>
          <w:rtl/>
          <w:lang w:val="en-GB"/>
        </w:rPr>
        <w:t>(</w:t>
      </w:r>
      <w:r w:rsidRPr="00BC54BE">
        <w:rPr>
          <w:rFonts w:hint="cs"/>
          <w:rtl/>
          <w:lang w:val="en-GB" w:bidi="ar-JO"/>
        </w:rPr>
        <w:t>49.3</w:t>
      </w:r>
      <w:r>
        <w:rPr>
          <w:rFonts w:hint="cs"/>
          <w:rtl/>
          <w:lang w:val="en-GB"/>
        </w:rPr>
        <w:t>٪</w:t>
      </w:r>
      <w:r w:rsidRPr="00BC54BE">
        <w:rPr>
          <w:rFonts w:hint="cs"/>
          <w:rtl/>
          <w:lang w:val="en-GB"/>
        </w:rPr>
        <w:t xml:space="preserve">) </w:t>
      </w:r>
      <w:r w:rsidRPr="00BC54BE">
        <w:rPr>
          <w:rFonts w:hint="cs"/>
          <w:rtl/>
          <w:lang w:val="en-GB" w:bidi="ar-JO"/>
        </w:rPr>
        <w:t>من المعينين في عام 2004</w:t>
      </w:r>
      <w:r w:rsidRPr="00BC54BE">
        <w:rPr>
          <w:rFonts w:hint="cs"/>
          <w:rtl/>
          <w:lang w:val="en-GB"/>
        </w:rPr>
        <w:t xml:space="preserve">. وبالرغم من </w:t>
      </w:r>
      <w:r w:rsidRPr="00BC54BE">
        <w:rPr>
          <w:rFonts w:hint="cs"/>
          <w:rtl/>
          <w:lang w:val="en-GB" w:bidi="ar-JO"/>
        </w:rPr>
        <w:t xml:space="preserve">أن </w:t>
      </w:r>
      <w:r w:rsidRPr="00BC54BE">
        <w:rPr>
          <w:rFonts w:hint="cs"/>
          <w:rtl/>
          <w:lang w:val="en-GB"/>
        </w:rPr>
        <w:t>نسبة الإناث اللواتي تم تعيينهن تعتبر أعلى من السنوات السابقة</w:t>
      </w:r>
      <w:r w:rsidRPr="00BC54BE">
        <w:rPr>
          <w:rFonts w:hint="cs"/>
          <w:rtl/>
          <w:lang w:val="en-GB" w:bidi="ar-JO"/>
        </w:rPr>
        <w:t>، حيث بلغت نسبة الإناث المعينات في فترة التقرير السابق (40</w:t>
      </w:r>
      <w:r>
        <w:rPr>
          <w:rFonts w:hint="cs"/>
          <w:rtl/>
          <w:lang w:val="en-GB" w:bidi="ar-JO"/>
        </w:rPr>
        <w:t>٪</w:t>
      </w:r>
      <w:r w:rsidRPr="00BC54BE">
        <w:rPr>
          <w:rFonts w:hint="cs"/>
          <w:rtl/>
          <w:lang w:val="en-GB" w:bidi="ar-JO"/>
        </w:rPr>
        <w:t>) فقط،</w:t>
      </w:r>
      <w:r w:rsidRPr="00BC54BE">
        <w:rPr>
          <w:rFonts w:hint="cs"/>
          <w:rtl/>
          <w:lang w:val="en-GB"/>
        </w:rPr>
        <w:t xml:space="preserve"> إلا أنها لا تزال تشير إلى فجوة نوعية تحديدا عند المقارنة بين عدد الإناث المتقدمات وعدد الذكور</w:t>
      </w:r>
      <w:r w:rsidRPr="00BC54BE">
        <w:rPr>
          <w:rFonts w:hint="cs"/>
          <w:rtl/>
          <w:lang w:val="en-GB" w:bidi="ar-JO"/>
        </w:rPr>
        <w:t>.</w:t>
      </w:r>
      <w:r w:rsidRPr="00BC54BE">
        <w:rPr>
          <w:rFonts w:hint="cs"/>
          <w:rtl/>
          <w:lang w:val="en-GB"/>
        </w:rPr>
        <w:t xml:space="preserve"> وقد يعود هذا في بعض الأحيان إلى </w:t>
      </w:r>
      <w:r w:rsidRPr="00BC54BE">
        <w:rPr>
          <w:rFonts w:hint="cs"/>
          <w:rtl/>
          <w:lang w:val="en-GB" w:bidi="ar-JO"/>
        </w:rPr>
        <w:t xml:space="preserve">توفر </w:t>
      </w:r>
      <w:r w:rsidRPr="00BC54BE">
        <w:rPr>
          <w:rFonts w:hint="cs"/>
          <w:rtl/>
          <w:lang w:val="en-GB"/>
        </w:rPr>
        <w:t>التخصصات المطلوبة لشغل الوظائف أكثر لدى الذكور</w:t>
      </w:r>
      <w:r w:rsidRPr="00BC54BE">
        <w:rPr>
          <w:rFonts w:hint="cs"/>
          <w:rtl/>
          <w:lang w:val="en-GB" w:bidi="ar-JO"/>
        </w:rPr>
        <w:t xml:space="preserve"> مقارنة بالإناث</w:t>
      </w:r>
      <w:r w:rsidRPr="00BC54BE">
        <w:rPr>
          <w:rFonts w:hint="cs"/>
          <w:rtl/>
          <w:lang w:val="en-GB"/>
        </w:rPr>
        <w:t xml:space="preserve">، </w:t>
      </w:r>
      <w:r w:rsidRPr="00BC54BE">
        <w:rPr>
          <w:rFonts w:hint="cs"/>
          <w:rtl/>
          <w:lang w:val="en-GB" w:bidi="ar-JO"/>
        </w:rPr>
        <w:t xml:space="preserve">خاصة وأن عدد الإناث المتقدمات للتخصصات المشبعة والراكدة سواء في مستوى حملة البكالوريوس أو الدبلوم أعلى من أعداد المتقدمين الذكور، </w:t>
      </w:r>
      <w:r w:rsidRPr="00BC54BE">
        <w:rPr>
          <w:rFonts w:hint="cs"/>
          <w:rtl/>
          <w:lang w:val="en-GB"/>
        </w:rPr>
        <w:t>إلا أن هذا لا ينفي أن يكون هنالك بعض التحيز لدى اللجان التي تعين هؤلاء الموظفين. ومن الجدير بالذكر أن اللجنة الوطنية الأردنية لشؤون المرأة</w:t>
      </w:r>
      <w:r w:rsidRPr="00BC54BE">
        <w:rPr>
          <w:rFonts w:hint="cs"/>
          <w:rtl/>
          <w:lang w:val="en-GB" w:bidi="ar-JO"/>
        </w:rPr>
        <w:t xml:space="preserve"> قد أنجزت المرحلة الأولى من برنامج دمج منظور النوع الاجتماعي في ديوان الخدمة المدنية وهو البرنامج الذي تضمن إجراء دراسة نوعية للتشريعات والأنظمة والقوانين التي تنظم عمل المؤسسة. بالإضافة إلى الوقوف على الإجراءات الرسمية وغير الرسمية التي تميز ضد المرأة في المؤسسة. ولأهمية مؤسسة ديوان الخدمة المدنية التي تشرف على التعيين والتوظيف في القطاع الحكومي، فقد طورت اللجنة الوطنية الأردنية لشؤون المرأة خطة عمل مبنية على الدراسة المذكورة أعلاه وتسعى اللجنة حاليا للبدء في المرحلة الثانية التي تعني بدمج </w:t>
      </w:r>
      <w:r w:rsidRPr="00BC54BE">
        <w:rPr>
          <w:rFonts w:hint="cs"/>
          <w:rtl/>
          <w:lang w:val="en-GB"/>
        </w:rPr>
        <w:t>منظور النوع الاجتماعي</w:t>
      </w:r>
      <w:r w:rsidRPr="00BC54BE">
        <w:rPr>
          <w:rFonts w:hint="cs"/>
          <w:rtl/>
          <w:lang w:val="en-GB" w:bidi="ar-JO"/>
        </w:rPr>
        <w:t xml:space="preserve"> في هيكلية المؤسسة وأنظمتها وإجراءاته</w:t>
      </w:r>
      <w:r w:rsidRPr="00BC54BE">
        <w:rPr>
          <w:rFonts w:hint="eastAsia"/>
          <w:rtl/>
          <w:lang w:val="en-GB" w:bidi="ar-JO"/>
        </w:rPr>
        <w:t>ا</w:t>
      </w:r>
      <w:r w:rsidRPr="00BC54BE">
        <w:rPr>
          <w:rFonts w:hint="cs"/>
          <w:rtl/>
          <w:lang w:val="en-GB" w:bidi="ar-JO"/>
        </w:rPr>
        <w:t>، ومن ضمنها زيادة حساسية لجان التعيين لقضايا النوع الاجتماعي</w:t>
      </w:r>
      <w:r>
        <w:rPr>
          <w:rFonts w:hint="cs"/>
          <w:rtl/>
          <w:lang w:val="en-GB"/>
        </w:rPr>
        <w:t>.</w:t>
      </w:r>
    </w:p>
    <w:p w:rsidR="00BC54BE" w:rsidRDefault="00BC54BE" w:rsidP="00BC54BE">
      <w:pPr>
        <w:pStyle w:val="SingleTxt"/>
        <w:rPr>
          <w:rFonts w:hint="cs"/>
          <w:rtl/>
          <w:lang w:val="en-GB" w:bidi="ar-JO"/>
        </w:rPr>
      </w:pPr>
      <w:r>
        <w:rPr>
          <w:rFonts w:hint="cs"/>
          <w:rtl/>
          <w:lang w:val="en-GB" w:bidi="ar-JO"/>
        </w:rPr>
        <w:t xml:space="preserve">149 - </w:t>
      </w:r>
      <w:r w:rsidRPr="00BC54BE">
        <w:rPr>
          <w:rFonts w:hint="cs"/>
          <w:rtl/>
          <w:lang w:val="en-GB" w:bidi="ar-JO"/>
        </w:rPr>
        <w:t>إن التدقيق بالإحصاءات المتعلقة بأعداد المتقدمين بطلبات للعمل في المؤسسات الحكومية يشير بشكل واضح إلى أن عدد الإناث الراغبات بالعمل في تزايد مستمر مما يناقض بعض الدراسات التي تشير إلى أن المرأة لا تسعى للعمل بسبب العقبات الاجتماعية. إذ وكما يوضح الجدول رقم (24) هناك أعداد متزايدة من الإناث المتقدمات بطلبات عمل لديوان الخدمة المدنية في كافة المحافظات تفوق أعداد الذكور مما يؤكد رغبة المرأة بالعمل حتى في المجتمعات الأكثر محافظة كالبادية أو معان أو الطفيلة، والذي بدوره يشير إلى تغيرات في رؤية المجتمع لمساهمة المرأة الاقتصادية. إلا أنه في ظل التوقعات الخاصة باستدامة العمل الوظيفي الحكومي وميزاته في مقابل تردد القطاع الخاص في استقطاب عمالة المرأة لما في ذلك من تبعات قانونية لحماية المرأة العاملة ضمن قانون العمل، تتوجه المرأة بطلب العمل في القطاع الحكومي. هذا بالإضافة إلى تمركز القطاع الخاص في العاصمة بعيدا عن المحافظات بخلاف القطاع العام الذي تتوفر مؤسساته في كافة مناطق المملكة. ومن هنا فإن مبادرة جلالة الملك لتطوير مجالس إقليمية تعنى بتنمية المحافظات المختلفة بعيدا عن المركزية قد يسهم بشكل خاص في توفير فرص عمل في مجال القطاع الخاص إذا ما نشر مؤسساته في مختلف مناطق المملكة.</w:t>
      </w:r>
    </w:p>
    <w:p w:rsidR="00A87261" w:rsidRPr="00A87261" w:rsidRDefault="00A87261" w:rsidP="00A8726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r>
        <w:rPr>
          <w:rtl/>
          <w:lang w:val="en-GB" w:bidi="ar-JO"/>
        </w:rPr>
        <w:br w:type="page"/>
      </w:r>
      <w:r>
        <w:rPr>
          <w:rFonts w:hint="cs"/>
          <w:rtl/>
          <w:lang w:val="en-GB" w:bidi="ar-JO"/>
        </w:rPr>
        <w:tab/>
      </w:r>
      <w:r>
        <w:rPr>
          <w:rFonts w:hint="cs"/>
          <w:rtl/>
          <w:lang w:val="en-GB" w:bidi="ar-JO"/>
        </w:rPr>
        <w:tab/>
      </w:r>
      <w:r w:rsidRPr="00A87261">
        <w:rPr>
          <w:rFonts w:hint="cs"/>
          <w:rtl/>
          <w:lang w:val="en-GB" w:bidi="ar-JO"/>
        </w:rPr>
        <w:t>الجدول (24)</w:t>
      </w:r>
    </w:p>
    <w:p w:rsidR="00A87261" w:rsidRDefault="00A87261" w:rsidP="00A87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A87261">
        <w:rPr>
          <w:rFonts w:hint="cs"/>
          <w:rtl/>
          <w:lang w:val="en-GB" w:bidi="ar-JO"/>
        </w:rPr>
        <w:t>نسبة الإناث إلى مجموع المتقدمين بطلبات لديوان الخدمة المدنية حسب المحافظات لعام</w:t>
      </w:r>
      <w:r>
        <w:rPr>
          <w:rFonts w:hint="eastAsia"/>
          <w:rtl/>
          <w:lang w:val="en-GB" w:bidi="ar-JO"/>
        </w:rPr>
        <w:t> </w:t>
      </w:r>
      <w:r w:rsidRPr="00A87261">
        <w:rPr>
          <w:rFonts w:hint="cs"/>
          <w:rtl/>
          <w:lang w:val="en-GB" w:bidi="ar-JO"/>
        </w:rPr>
        <w:t>2004</w:t>
      </w:r>
    </w:p>
    <w:p w:rsidR="00A87261" w:rsidRPr="00A87261" w:rsidRDefault="00A87261" w:rsidP="00A87261">
      <w:pPr>
        <w:pStyle w:val="SingleTxt"/>
        <w:spacing w:after="0" w:line="120" w:lineRule="exact"/>
        <w:rPr>
          <w:rFonts w:hint="cs"/>
          <w:sz w:val="10"/>
          <w:rtl/>
          <w:lang w:val="en-GB" w:bidi="ar-JO"/>
        </w:rPr>
      </w:pPr>
    </w:p>
    <w:tbl>
      <w:tblPr>
        <w:bidiVisual/>
        <w:tblW w:w="7024" w:type="dxa"/>
        <w:jc w:val="center"/>
        <w:tblInd w:w="-206" w:type="dxa"/>
        <w:tblLook w:val="0000" w:firstRow="0" w:lastRow="0" w:firstColumn="0" w:lastColumn="0" w:noHBand="0" w:noVBand="0"/>
      </w:tblPr>
      <w:tblGrid>
        <w:gridCol w:w="2060"/>
        <w:gridCol w:w="1206"/>
        <w:gridCol w:w="1206"/>
        <w:gridCol w:w="1334"/>
        <w:gridCol w:w="1624"/>
      </w:tblGrid>
      <w:tr w:rsidR="00A87261" w:rsidRPr="00A87261">
        <w:trPr>
          <w:cantSplit/>
          <w:tblHeader/>
          <w:jc w:val="center"/>
        </w:trPr>
        <w:tc>
          <w:tcPr>
            <w:tcW w:w="2060" w:type="dxa"/>
            <w:tcBorders>
              <w:top w:val="single" w:sz="4" w:space="0" w:color="auto"/>
              <w:bottom w:val="single" w:sz="12" w:space="0" w:color="auto"/>
            </w:tcBorders>
            <w:shd w:val="clear" w:color="auto" w:fill="E6E6E6"/>
            <w:noWrap/>
            <w:vAlign w:val="bottom"/>
          </w:tcPr>
          <w:p w:rsidR="00A87261" w:rsidRPr="00A87261" w:rsidRDefault="00A87261" w:rsidP="00A87261">
            <w:pPr>
              <w:pStyle w:val="SingleTxt"/>
              <w:tabs>
                <w:tab w:val="clear" w:pos="1267"/>
                <w:tab w:val="left" w:pos="206"/>
              </w:tabs>
              <w:spacing w:before="80" w:after="80" w:line="240" w:lineRule="exact"/>
              <w:ind w:left="206" w:right="144"/>
              <w:rPr>
                <w:i/>
                <w:iCs/>
                <w:sz w:val="16"/>
                <w:szCs w:val="24"/>
                <w:lang w:val="en-GB" w:bidi="ar-JO"/>
              </w:rPr>
            </w:pPr>
            <w:r w:rsidRPr="00A87261">
              <w:rPr>
                <w:rFonts w:hint="cs"/>
                <w:i/>
                <w:iCs/>
                <w:sz w:val="16"/>
                <w:szCs w:val="24"/>
                <w:rtl/>
                <w:lang w:val="en-GB" w:bidi="ar-JO"/>
              </w:rPr>
              <w:t>المحافظة</w:t>
            </w:r>
          </w:p>
        </w:tc>
        <w:tc>
          <w:tcPr>
            <w:tcW w:w="1102" w:type="dxa"/>
            <w:tcBorders>
              <w:top w:val="single" w:sz="4" w:space="0" w:color="auto"/>
              <w:bottom w:val="single" w:sz="12" w:space="0" w:color="auto"/>
            </w:tcBorders>
            <w:shd w:val="clear" w:color="auto" w:fill="E6E6E6"/>
            <w:noWrap/>
            <w:vAlign w:val="bottom"/>
          </w:tcPr>
          <w:p w:rsidR="00A87261" w:rsidRPr="00A87261" w:rsidRDefault="00A87261" w:rsidP="00A87261">
            <w:pPr>
              <w:pStyle w:val="SingleTxt"/>
              <w:tabs>
                <w:tab w:val="clear" w:pos="1267"/>
                <w:tab w:val="left" w:pos="206"/>
              </w:tabs>
              <w:spacing w:before="80" w:after="80" w:line="240" w:lineRule="exact"/>
              <w:ind w:left="206" w:right="144"/>
              <w:rPr>
                <w:i/>
                <w:iCs/>
                <w:sz w:val="16"/>
                <w:szCs w:val="24"/>
                <w:lang w:val="en-GB" w:bidi="ar-JO"/>
              </w:rPr>
            </w:pPr>
            <w:r w:rsidRPr="00A87261">
              <w:rPr>
                <w:rFonts w:hint="cs"/>
                <w:i/>
                <w:iCs/>
                <w:sz w:val="16"/>
                <w:szCs w:val="24"/>
                <w:rtl/>
                <w:lang w:val="en-GB" w:bidi="ar-JO"/>
              </w:rPr>
              <w:t>ذكور</w:t>
            </w:r>
          </w:p>
        </w:tc>
        <w:tc>
          <w:tcPr>
            <w:tcW w:w="978" w:type="dxa"/>
            <w:tcBorders>
              <w:top w:val="single" w:sz="4" w:space="0" w:color="auto"/>
              <w:bottom w:val="single" w:sz="12" w:space="0" w:color="auto"/>
            </w:tcBorders>
            <w:shd w:val="clear" w:color="auto" w:fill="E6E6E6"/>
            <w:noWrap/>
            <w:vAlign w:val="bottom"/>
          </w:tcPr>
          <w:p w:rsidR="00A87261" w:rsidRPr="00A87261" w:rsidRDefault="00A87261" w:rsidP="00A87261">
            <w:pPr>
              <w:pStyle w:val="SingleTxt"/>
              <w:tabs>
                <w:tab w:val="clear" w:pos="1267"/>
                <w:tab w:val="left" w:pos="206"/>
              </w:tabs>
              <w:spacing w:before="80" w:after="80" w:line="240" w:lineRule="exact"/>
              <w:ind w:left="206" w:right="144"/>
              <w:rPr>
                <w:i/>
                <w:iCs/>
                <w:sz w:val="16"/>
                <w:szCs w:val="24"/>
                <w:lang w:val="en-GB" w:bidi="ar-JO"/>
              </w:rPr>
            </w:pPr>
            <w:r w:rsidRPr="00A87261">
              <w:rPr>
                <w:rFonts w:hint="cs"/>
                <w:i/>
                <w:iCs/>
                <w:sz w:val="16"/>
                <w:szCs w:val="24"/>
                <w:rtl/>
                <w:lang w:val="en-GB" w:bidi="ar-JO"/>
              </w:rPr>
              <w:t>إناث</w:t>
            </w:r>
          </w:p>
        </w:tc>
        <w:tc>
          <w:tcPr>
            <w:tcW w:w="1260" w:type="dxa"/>
            <w:tcBorders>
              <w:top w:val="single" w:sz="4" w:space="0" w:color="auto"/>
              <w:bottom w:val="single" w:sz="12" w:space="0" w:color="auto"/>
            </w:tcBorders>
            <w:shd w:val="clear" w:color="auto" w:fill="E6E6E6"/>
            <w:noWrap/>
            <w:vAlign w:val="bottom"/>
          </w:tcPr>
          <w:p w:rsidR="00A87261" w:rsidRPr="00A87261" w:rsidRDefault="00A87261" w:rsidP="00A87261">
            <w:pPr>
              <w:pStyle w:val="SingleTxt"/>
              <w:tabs>
                <w:tab w:val="clear" w:pos="1267"/>
                <w:tab w:val="left" w:pos="206"/>
              </w:tabs>
              <w:spacing w:before="80" w:after="80" w:line="240" w:lineRule="exact"/>
              <w:ind w:left="206" w:right="144"/>
              <w:rPr>
                <w:i/>
                <w:iCs/>
                <w:sz w:val="16"/>
                <w:szCs w:val="24"/>
                <w:lang w:val="en-GB" w:bidi="ar-JO"/>
              </w:rPr>
            </w:pPr>
            <w:r w:rsidRPr="00A87261">
              <w:rPr>
                <w:rFonts w:hint="cs"/>
                <w:i/>
                <w:iCs/>
                <w:sz w:val="16"/>
                <w:szCs w:val="24"/>
                <w:rtl/>
                <w:lang w:val="en-GB" w:bidi="ar-JO"/>
              </w:rPr>
              <w:t>المجموع</w:t>
            </w:r>
          </w:p>
        </w:tc>
        <w:tc>
          <w:tcPr>
            <w:tcW w:w="1624" w:type="dxa"/>
            <w:tcBorders>
              <w:top w:val="single" w:sz="4" w:space="0" w:color="auto"/>
              <w:bottom w:val="single" w:sz="12" w:space="0" w:color="auto"/>
            </w:tcBorders>
            <w:shd w:val="clear" w:color="auto" w:fill="E6E6E6"/>
            <w:noWrap/>
            <w:vAlign w:val="bottom"/>
          </w:tcPr>
          <w:p w:rsidR="00A87261" w:rsidRPr="00A87261" w:rsidRDefault="00A87261" w:rsidP="00A87261">
            <w:pPr>
              <w:pStyle w:val="SingleTxt"/>
              <w:tabs>
                <w:tab w:val="clear" w:pos="1267"/>
                <w:tab w:val="left" w:pos="206"/>
              </w:tabs>
              <w:spacing w:before="80" w:after="80" w:line="240" w:lineRule="exact"/>
              <w:ind w:left="206" w:right="144"/>
              <w:rPr>
                <w:i/>
                <w:iCs/>
                <w:sz w:val="16"/>
                <w:szCs w:val="24"/>
                <w:lang w:val="en-GB" w:bidi="ar-JO"/>
              </w:rPr>
            </w:pPr>
            <w:r w:rsidRPr="00A87261">
              <w:rPr>
                <w:rFonts w:hint="cs"/>
                <w:i/>
                <w:iCs/>
                <w:sz w:val="16"/>
                <w:szCs w:val="24"/>
                <w:rtl/>
                <w:lang w:val="en-GB" w:bidi="ar-JO"/>
              </w:rPr>
              <w:t>نسبة الإناث (</w:t>
            </w:r>
            <w:r w:rsidR="005475B8">
              <w:rPr>
                <w:rFonts w:hint="cs"/>
                <w:i/>
                <w:iCs/>
                <w:sz w:val="16"/>
                <w:szCs w:val="24"/>
                <w:rtl/>
                <w:lang w:val="en-GB" w:bidi="ar-JO"/>
              </w:rPr>
              <w:t>٪</w:t>
            </w:r>
            <w:r w:rsidRPr="00A87261">
              <w:rPr>
                <w:rFonts w:hint="cs"/>
                <w:i/>
                <w:iCs/>
                <w:sz w:val="16"/>
                <w:szCs w:val="24"/>
                <w:rtl/>
                <w:lang w:val="en-GB" w:bidi="ar-JO"/>
              </w:rPr>
              <w:t>)</w:t>
            </w:r>
          </w:p>
        </w:tc>
      </w:tr>
      <w:tr w:rsidR="00A87261" w:rsidRPr="00A87261">
        <w:trPr>
          <w:cantSplit/>
          <w:trHeight w:hRule="exact" w:val="115"/>
          <w:tblHeader/>
          <w:jc w:val="center"/>
        </w:trPr>
        <w:tc>
          <w:tcPr>
            <w:tcW w:w="2060" w:type="dxa"/>
            <w:tcBorders>
              <w:top w:val="single" w:sz="12"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rFonts w:hint="cs"/>
                <w:sz w:val="16"/>
                <w:szCs w:val="24"/>
                <w:rtl/>
                <w:lang w:val="en-GB" w:bidi="ar-JO"/>
              </w:rPr>
            </w:pPr>
          </w:p>
        </w:tc>
        <w:tc>
          <w:tcPr>
            <w:tcW w:w="1102" w:type="dxa"/>
            <w:tcBorders>
              <w:top w:val="single" w:sz="12"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rFonts w:hint="cs"/>
                <w:sz w:val="16"/>
                <w:szCs w:val="24"/>
                <w:lang w:val="en-GB" w:bidi="ar-JO"/>
              </w:rPr>
            </w:pPr>
          </w:p>
        </w:tc>
        <w:tc>
          <w:tcPr>
            <w:tcW w:w="978" w:type="dxa"/>
            <w:tcBorders>
              <w:top w:val="single" w:sz="12"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rFonts w:hint="cs"/>
                <w:sz w:val="16"/>
                <w:szCs w:val="24"/>
                <w:lang w:val="en-GB" w:bidi="ar-JO"/>
              </w:rPr>
            </w:pPr>
          </w:p>
        </w:tc>
        <w:tc>
          <w:tcPr>
            <w:tcW w:w="1260" w:type="dxa"/>
            <w:tcBorders>
              <w:top w:val="single" w:sz="12"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rFonts w:hint="cs"/>
                <w:sz w:val="16"/>
                <w:szCs w:val="24"/>
                <w:lang w:val="en-GB" w:bidi="ar-JO"/>
              </w:rPr>
            </w:pPr>
          </w:p>
        </w:tc>
        <w:tc>
          <w:tcPr>
            <w:tcW w:w="1624" w:type="dxa"/>
            <w:tcBorders>
              <w:top w:val="single" w:sz="12"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rFonts w:hint="cs"/>
                <w:sz w:val="16"/>
                <w:szCs w:val="24"/>
                <w:lang w:val="en-GB" w:bidi="ar-JO"/>
              </w:rPr>
            </w:pP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العاصمة</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rFonts w:hint="cs"/>
                <w:sz w:val="16"/>
                <w:szCs w:val="24"/>
                <w:rtl/>
                <w:lang w:val="en-GB"/>
              </w:rPr>
            </w:pPr>
            <w:r>
              <w:rPr>
                <w:rFonts w:hint="cs"/>
                <w:sz w:val="16"/>
                <w:szCs w:val="24"/>
                <w:rtl/>
                <w:lang w:val="en-GB" w:bidi="ar-JO"/>
              </w:rPr>
              <w:t>12905</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26017</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38922</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66.8٪</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البلقاء</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3496</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7777</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11273</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69.0٪</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الزرقاء</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5978</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10598</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16576</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63.9٪</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مادبا</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1335</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3245</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4580</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70.9٪</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البادية الوسطى</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513</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1387</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1900</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73.0٪</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أربد</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11467</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22026</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33493</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65.8٪</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المفرق</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1125</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2734</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3859</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70.8٪</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جرش</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1772</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3276</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5048</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64.9٪</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عجلون</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1514</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3845</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5359</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71.7٪</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البادية الشمالية</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730</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1690</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2420</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69.8٪</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الكرك</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2351</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5895</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8246</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71.5٪</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الطفيلة</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629</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1864</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2493</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74.8٪</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معان</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540</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1472</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2012</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73.2٪</w:t>
            </w:r>
          </w:p>
        </w:tc>
      </w:tr>
      <w:tr w:rsidR="00A87261" w:rsidRPr="00A87261">
        <w:trPr>
          <w:cantSplit/>
          <w:jc w:val="center"/>
        </w:trPr>
        <w:tc>
          <w:tcPr>
            <w:tcW w:w="20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العقبة</w:t>
            </w:r>
          </w:p>
        </w:tc>
        <w:tc>
          <w:tcPr>
            <w:tcW w:w="1102"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666</w:t>
            </w:r>
          </w:p>
        </w:tc>
        <w:tc>
          <w:tcPr>
            <w:tcW w:w="978"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1433</w:t>
            </w:r>
          </w:p>
        </w:tc>
        <w:tc>
          <w:tcPr>
            <w:tcW w:w="1260" w:type="dxa"/>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rFonts w:hint="cs"/>
                <w:sz w:val="16"/>
                <w:szCs w:val="24"/>
                <w:rtl/>
                <w:lang w:val="en-GB"/>
              </w:rPr>
            </w:pPr>
            <w:r>
              <w:rPr>
                <w:rFonts w:hint="cs"/>
                <w:sz w:val="16"/>
                <w:szCs w:val="24"/>
                <w:rtl/>
                <w:lang w:val="en-GB" w:bidi="ar-JO"/>
              </w:rPr>
              <w:t>2099</w:t>
            </w:r>
          </w:p>
        </w:tc>
        <w:tc>
          <w:tcPr>
            <w:tcW w:w="1624" w:type="dxa"/>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68.3٪</w:t>
            </w:r>
          </w:p>
        </w:tc>
      </w:tr>
      <w:tr w:rsidR="00A87261" w:rsidRPr="00A87261">
        <w:trPr>
          <w:cantSplit/>
          <w:jc w:val="center"/>
        </w:trPr>
        <w:tc>
          <w:tcPr>
            <w:tcW w:w="2060" w:type="dxa"/>
            <w:tcBorders>
              <w:bottom w:val="single" w:sz="4"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sidRPr="00A87261">
              <w:rPr>
                <w:rFonts w:hint="cs"/>
                <w:sz w:val="16"/>
                <w:szCs w:val="24"/>
                <w:rtl/>
                <w:lang w:val="en-GB" w:bidi="ar-JO"/>
              </w:rPr>
              <w:t>البادية الجنوبية</w:t>
            </w:r>
          </w:p>
        </w:tc>
        <w:tc>
          <w:tcPr>
            <w:tcW w:w="1102" w:type="dxa"/>
            <w:tcBorders>
              <w:bottom w:val="single" w:sz="4"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265</w:t>
            </w:r>
          </w:p>
        </w:tc>
        <w:tc>
          <w:tcPr>
            <w:tcW w:w="978" w:type="dxa"/>
            <w:tcBorders>
              <w:bottom w:val="single" w:sz="4"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746</w:t>
            </w:r>
          </w:p>
        </w:tc>
        <w:tc>
          <w:tcPr>
            <w:tcW w:w="1260" w:type="dxa"/>
            <w:tcBorders>
              <w:bottom w:val="single" w:sz="4" w:space="0" w:color="auto"/>
            </w:tcBorders>
            <w:shd w:val="clear" w:color="auto" w:fill="auto"/>
            <w:noWrap/>
            <w:vAlign w:val="bottom"/>
          </w:tcPr>
          <w:p w:rsidR="00A87261" w:rsidRPr="00A87261" w:rsidRDefault="00A87261" w:rsidP="00A87261">
            <w:pPr>
              <w:pStyle w:val="SingleTxt"/>
              <w:tabs>
                <w:tab w:val="clear" w:pos="1267"/>
                <w:tab w:val="left" w:pos="206"/>
              </w:tabs>
              <w:spacing w:before="40" w:after="80" w:line="240" w:lineRule="exact"/>
              <w:ind w:left="206" w:right="144"/>
              <w:rPr>
                <w:sz w:val="16"/>
                <w:szCs w:val="24"/>
                <w:lang w:val="en-GB" w:bidi="ar-JO"/>
              </w:rPr>
            </w:pPr>
            <w:r>
              <w:rPr>
                <w:rFonts w:hint="cs"/>
                <w:sz w:val="16"/>
                <w:szCs w:val="24"/>
                <w:rtl/>
                <w:lang w:val="en-GB" w:bidi="ar-JO"/>
              </w:rPr>
              <w:t>1011</w:t>
            </w:r>
          </w:p>
        </w:tc>
        <w:tc>
          <w:tcPr>
            <w:tcW w:w="1624" w:type="dxa"/>
            <w:tcBorders>
              <w:bottom w:val="single" w:sz="4" w:space="0" w:color="auto"/>
            </w:tcBorders>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sz w:val="16"/>
                <w:szCs w:val="24"/>
                <w:lang w:val="en-GB" w:bidi="ar-JO"/>
              </w:rPr>
            </w:pPr>
            <w:r>
              <w:rPr>
                <w:rFonts w:hint="cs"/>
                <w:sz w:val="16"/>
                <w:szCs w:val="24"/>
                <w:rtl/>
                <w:lang w:val="en-GB" w:bidi="ar-JO"/>
              </w:rPr>
              <w:t>73.8٪</w:t>
            </w:r>
          </w:p>
        </w:tc>
      </w:tr>
      <w:tr w:rsidR="00A87261" w:rsidRPr="00A87261">
        <w:trPr>
          <w:cantSplit/>
          <w:jc w:val="center"/>
        </w:trPr>
        <w:tc>
          <w:tcPr>
            <w:tcW w:w="2060" w:type="dxa"/>
            <w:tcBorders>
              <w:top w:val="single" w:sz="4" w:space="0" w:color="auto"/>
              <w:bottom w:val="single" w:sz="12" w:space="0" w:color="auto"/>
            </w:tcBorders>
            <w:shd w:val="clear" w:color="auto" w:fill="auto"/>
            <w:noWrap/>
            <w:vAlign w:val="bottom"/>
          </w:tcPr>
          <w:p w:rsidR="00A87261" w:rsidRPr="005475B8" w:rsidRDefault="00A87261" w:rsidP="00A87261">
            <w:pPr>
              <w:pStyle w:val="SingleTxt"/>
              <w:tabs>
                <w:tab w:val="clear" w:pos="1267"/>
                <w:tab w:val="left" w:pos="206"/>
              </w:tabs>
              <w:spacing w:before="40" w:after="80" w:line="240" w:lineRule="exact"/>
              <w:ind w:left="206" w:right="144"/>
              <w:rPr>
                <w:rFonts w:hint="cs"/>
                <w:b/>
                <w:bCs/>
                <w:sz w:val="16"/>
                <w:szCs w:val="24"/>
                <w:rtl/>
                <w:lang w:val="en-GB" w:bidi="ar-JO"/>
              </w:rPr>
            </w:pPr>
            <w:r w:rsidRPr="005475B8">
              <w:rPr>
                <w:rFonts w:hint="cs"/>
                <w:b/>
                <w:bCs/>
                <w:sz w:val="16"/>
                <w:szCs w:val="24"/>
                <w:rtl/>
                <w:lang w:val="en-GB" w:bidi="ar-JO"/>
              </w:rPr>
              <w:t>المجموع</w:t>
            </w:r>
          </w:p>
        </w:tc>
        <w:tc>
          <w:tcPr>
            <w:tcW w:w="1102" w:type="dxa"/>
            <w:tcBorders>
              <w:top w:val="single" w:sz="4" w:space="0" w:color="auto"/>
              <w:bottom w:val="single" w:sz="12" w:space="0" w:color="auto"/>
            </w:tcBorders>
            <w:shd w:val="clear" w:color="auto" w:fill="auto"/>
            <w:noWrap/>
            <w:vAlign w:val="bottom"/>
          </w:tcPr>
          <w:p w:rsidR="00A87261" w:rsidRPr="005475B8" w:rsidRDefault="00A87261" w:rsidP="00A87261">
            <w:pPr>
              <w:pStyle w:val="SingleTxt"/>
              <w:tabs>
                <w:tab w:val="clear" w:pos="1267"/>
                <w:tab w:val="left" w:pos="206"/>
              </w:tabs>
              <w:spacing w:before="40" w:after="80" w:line="240" w:lineRule="exact"/>
              <w:ind w:left="206" w:right="144"/>
              <w:rPr>
                <w:b/>
                <w:bCs/>
                <w:sz w:val="16"/>
                <w:szCs w:val="24"/>
                <w:lang w:val="en-GB" w:bidi="ar-JO"/>
              </w:rPr>
            </w:pPr>
            <w:r w:rsidRPr="005475B8">
              <w:rPr>
                <w:b/>
                <w:bCs/>
                <w:sz w:val="16"/>
                <w:szCs w:val="24"/>
                <w:rtl/>
                <w:lang w:val="en-GB" w:bidi="ar-JO"/>
              </w:rPr>
              <w:t>45286</w:t>
            </w:r>
          </w:p>
        </w:tc>
        <w:tc>
          <w:tcPr>
            <w:tcW w:w="978" w:type="dxa"/>
            <w:tcBorders>
              <w:top w:val="single" w:sz="4" w:space="0" w:color="auto"/>
              <w:bottom w:val="single" w:sz="12" w:space="0" w:color="auto"/>
            </w:tcBorders>
            <w:shd w:val="clear" w:color="auto" w:fill="auto"/>
            <w:noWrap/>
            <w:vAlign w:val="bottom"/>
          </w:tcPr>
          <w:p w:rsidR="00A87261" w:rsidRPr="005475B8" w:rsidRDefault="00A87261" w:rsidP="00A87261">
            <w:pPr>
              <w:pStyle w:val="SingleTxt"/>
              <w:tabs>
                <w:tab w:val="clear" w:pos="1267"/>
                <w:tab w:val="left" w:pos="206"/>
              </w:tabs>
              <w:spacing w:before="40" w:after="80" w:line="240" w:lineRule="exact"/>
              <w:ind w:left="206" w:right="144"/>
              <w:rPr>
                <w:b/>
                <w:bCs/>
                <w:sz w:val="16"/>
                <w:szCs w:val="24"/>
                <w:lang w:val="en-GB" w:bidi="ar-JO"/>
              </w:rPr>
            </w:pPr>
            <w:r w:rsidRPr="005475B8">
              <w:rPr>
                <w:b/>
                <w:bCs/>
                <w:sz w:val="16"/>
                <w:szCs w:val="24"/>
                <w:rtl/>
                <w:lang w:val="en-GB" w:bidi="ar-JO"/>
              </w:rPr>
              <w:t>94005</w:t>
            </w:r>
          </w:p>
        </w:tc>
        <w:tc>
          <w:tcPr>
            <w:tcW w:w="1260" w:type="dxa"/>
            <w:tcBorders>
              <w:top w:val="single" w:sz="4" w:space="0" w:color="auto"/>
              <w:bottom w:val="single" w:sz="12" w:space="0" w:color="auto"/>
            </w:tcBorders>
            <w:shd w:val="clear" w:color="auto" w:fill="auto"/>
            <w:noWrap/>
            <w:vAlign w:val="bottom"/>
          </w:tcPr>
          <w:p w:rsidR="00A87261" w:rsidRPr="005475B8" w:rsidRDefault="00A87261" w:rsidP="00A87261">
            <w:pPr>
              <w:pStyle w:val="SingleTxt"/>
              <w:tabs>
                <w:tab w:val="clear" w:pos="1267"/>
                <w:tab w:val="left" w:pos="206"/>
              </w:tabs>
              <w:spacing w:before="40" w:after="80" w:line="240" w:lineRule="exact"/>
              <w:ind w:left="206" w:right="144"/>
              <w:rPr>
                <w:b/>
                <w:bCs/>
                <w:sz w:val="16"/>
                <w:szCs w:val="24"/>
                <w:lang w:val="en-GB" w:bidi="ar-JO"/>
              </w:rPr>
            </w:pPr>
            <w:r w:rsidRPr="005475B8">
              <w:rPr>
                <w:b/>
                <w:bCs/>
                <w:sz w:val="16"/>
                <w:szCs w:val="24"/>
                <w:rtl/>
                <w:lang w:val="en-GB" w:bidi="ar-JO"/>
              </w:rPr>
              <w:t>139291</w:t>
            </w:r>
          </w:p>
        </w:tc>
        <w:tc>
          <w:tcPr>
            <w:tcW w:w="1624" w:type="dxa"/>
            <w:tcBorders>
              <w:top w:val="single" w:sz="4" w:space="0" w:color="auto"/>
              <w:bottom w:val="single" w:sz="12" w:space="0" w:color="auto"/>
            </w:tcBorders>
            <w:shd w:val="clear" w:color="auto" w:fill="auto"/>
            <w:noWrap/>
            <w:vAlign w:val="bottom"/>
          </w:tcPr>
          <w:p w:rsidR="00A87261" w:rsidRPr="005475B8" w:rsidRDefault="005475B8" w:rsidP="005475B8">
            <w:pPr>
              <w:pStyle w:val="SingleTxt"/>
              <w:tabs>
                <w:tab w:val="clear" w:pos="1267"/>
                <w:tab w:val="left" w:pos="206"/>
              </w:tabs>
              <w:spacing w:before="40" w:after="80" w:line="240" w:lineRule="exact"/>
              <w:ind w:left="206" w:right="144"/>
              <w:rPr>
                <w:rFonts w:hint="cs"/>
                <w:b/>
                <w:bCs/>
                <w:sz w:val="16"/>
                <w:szCs w:val="24"/>
                <w:lang w:val="en-GB" w:bidi="ar-JO"/>
              </w:rPr>
            </w:pPr>
            <w:r w:rsidRPr="005475B8">
              <w:rPr>
                <w:rFonts w:hint="cs"/>
                <w:b/>
                <w:bCs/>
                <w:sz w:val="16"/>
                <w:szCs w:val="24"/>
                <w:rtl/>
                <w:lang w:val="en-GB" w:bidi="ar-JO"/>
              </w:rPr>
              <w:t>67.5٪</w:t>
            </w:r>
          </w:p>
        </w:tc>
      </w:tr>
    </w:tbl>
    <w:p w:rsidR="005475B8" w:rsidRPr="005475B8" w:rsidRDefault="005475B8" w:rsidP="005475B8">
      <w:pPr>
        <w:pStyle w:val="SingleTxt"/>
        <w:spacing w:after="0" w:line="120" w:lineRule="exact"/>
        <w:rPr>
          <w:rFonts w:hint="cs"/>
          <w:sz w:val="10"/>
          <w:rtl/>
          <w:lang w:val="en-GB" w:bidi="ar-JO"/>
        </w:rPr>
      </w:pPr>
    </w:p>
    <w:p w:rsidR="00A87261" w:rsidRDefault="005475B8" w:rsidP="005475B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2F280E">
        <w:rPr>
          <w:rFonts w:hint="cs"/>
          <w:i/>
          <w:iCs/>
          <w:rtl/>
          <w:lang w:val="en-GB" w:bidi="ar-JO"/>
        </w:rPr>
        <w:t>ديوان الخدمة المدنية (2005) التقرير السنوي لعام 2004</w:t>
      </w:r>
      <w:r>
        <w:rPr>
          <w:rFonts w:hint="cs"/>
          <w:rtl/>
          <w:lang w:val="en-GB" w:bidi="ar-JO"/>
        </w:rPr>
        <w:t>.</w:t>
      </w:r>
    </w:p>
    <w:p w:rsidR="005475B8" w:rsidRPr="005475B8" w:rsidRDefault="005475B8" w:rsidP="005475B8">
      <w:pPr>
        <w:pStyle w:val="SingleTxt"/>
        <w:spacing w:after="0" w:line="120" w:lineRule="exact"/>
        <w:rPr>
          <w:rFonts w:hint="cs"/>
          <w:sz w:val="10"/>
          <w:rtl/>
          <w:lang w:val="en-GB" w:bidi="ar-JO"/>
        </w:rPr>
      </w:pPr>
    </w:p>
    <w:p w:rsidR="005475B8" w:rsidRPr="005475B8" w:rsidRDefault="005475B8" w:rsidP="005475B8">
      <w:pPr>
        <w:pStyle w:val="SingleTxt"/>
        <w:rPr>
          <w:rFonts w:hint="cs"/>
          <w:b/>
          <w:bCs/>
          <w:rtl/>
          <w:lang w:val="en-GB" w:bidi="ar-JO"/>
        </w:rPr>
      </w:pPr>
      <w:r w:rsidRPr="005475B8">
        <w:rPr>
          <w:rFonts w:hint="cs"/>
          <w:b/>
          <w:bCs/>
          <w:rtl/>
          <w:lang w:val="en-GB"/>
        </w:rPr>
        <w:t>11/ 1 (ج) الحق في حرية اختيار المهنة والعمل، والحق في الترقي والأمن الوظيفي، وفي جميع مزايا الخدمة وشروطها، والحق في تلقي التدريب وإعادة التدريب المهني بما في ذلك التلمذة الصناعية والتدريب المهني المتقدم والتدريب المتكرر.</w:t>
      </w:r>
    </w:p>
    <w:p w:rsidR="005475B8" w:rsidRPr="005475B8" w:rsidRDefault="005475B8" w:rsidP="005475B8">
      <w:pPr>
        <w:pStyle w:val="SingleTxt"/>
        <w:spacing w:line="380" w:lineRule="exact"/>
        <w:rPr>
          <w:rFonts w:hint="cs"/>
          <w:lang w:val="en-GB" w:bidi="ar-JO"/>
        </w:rPr>
      </w:pPr>
      <w:r>
        <w:rPr>
          <w:rFonts w:hint="cs"/>
          <w:rtl/>
          <w:lang w:val="en-GB"/>
        </w:rPr>
        <w:t xml:space="preserve">150 - </w:t>
      </w:r>
      <w:r w:rsidRPr="005475B8">
        <w:rPr>
          <w:rFonts w:hint="cs"/>
          <w:rtl/>
          <w:lang w:val="en-GB"/>
        </w:rPr>
        <w:t xml:space="preserve">تواجه </w:t>
      </w:r>
      <w:r w:rsidRPr="005475B8">
        <w:rPr>
          <w:rFonts w:hint="cs"/>
          <w:rtl/>
          <w:lang w:val="en-GB" w:bidi="ar-JO"/>
        </w:rPr>
        <w:t xml:space="preserve">الإناث </w:t>
      </w:r>
      <w:r w:rsidRPr="005475B8">
        <w:rPr>
          <w:rFonts w:hint="cs"/>
          <w:rtl/>
          <w:lang w:val="en-GB"/>
        </w:rPr>
        <w:t xml:space="preserve">كما </w:t>
      </w:r>
      <w:r w:rsidRPr="005475B8">
        <w:rPr>
          <w:rFonts w:hint="cs"/>
          <w:rtl/>
          <w:lang w:val="en-GB" w:bidi="ar-JO"/>
        </w:rPr>
        <w:t>الذكور</w:t>
      </w:r>
      <w:r w:rsidRPr="005475B8">
        <w:rPr>
          <w:rFonts w:hint="cs"/>
          <w:rtl/>
          <w:lang w:val="en-GB"/>
        </w:rPr>
        <w:t xml:space="preserve"> مشكلة البطالة</w:t>
      </w:r>
      <w:r w:rsidRPr="005475B8">
        <w:rPr>
          <w:rFonts w:hint="cs"/>
          <w:rtl/>
          <w:lang w:val="en-GB" w:bidi="ar-JO"/>
        </w:rPr>
        <w:t>،</w:t>
      </w:r>
      <w:r w:rsidRPr="005475B8">
        <w:rPr>
          <w:rFonts w:hint="cs"/>
          <w:rtl/>
          <w:lang w:val="en-GB"/>
        </w:rPr>
        <w:t xml:space="preserve"> حيث بلغ معدل البطالة وفقا للإحصاءات الرسمية بشكل عام (</w:t>
      </w:r>
      <w:r w:rsidRPr="005475B8">
        <w:rPr>
          <w:rFonts w:hint="cs"/>
          <w:rtl/>
          <w:lang w:val="en-GB" w:bidi="ar-JO"/>
        </w:rPr>
        <w:t>14.5</w:t>
      </w:r>
      <w:r>
        <w:rPr>
          <w:rFonts w:hint="cs"/>
          <w:rtl/>
          <w:lang w:val="en-GB"/>
        </w:rPr>
        <w:t>٪</w:t>
      </w:r>
      <w:r w:rsidRPr="005475B8">
        <w:rPr>
          <w:rFonts w:hint="cs"/>
          <w:rtl/>
          <w:lang w:val="en-GB"/>
        </w:rPr>
        <w:t>) عام 200</w:t>
      </w:r>
      <w:r w:rsidRPr="005475B8">
        <w:rPr>
          <w:rFonts w:hint="cs"/>
          <w:rtl/>
          <w:lang w:val="en-GB" w:bidi="ar-JO"/>
        </w:rPr>
        <w:t>3.</w:t>
      </w:r>
      <w:r w:rsidRPr="005475B8">
        <w:rPr>
          <w:rFonts w:hint="cs"/>
          <w:rtl/>
          <w:lang w:val="en-GB"/>
        </w:rPr>
        <w:t xml:space="preserve"> </w:t>
      </w:r>
      <w:r w:rsidRPr="005475B8">
        <w:rPr>
          <w:rFonts w:hint="cs"/>
          <w:rtl/>
          <w:lang w:val="en-GB" w:bidi="ar-JO"/>
        </w:rPr>
        <w:t xml:space="preserve">هذا وقد بلغت نسبة البطالة بين </w:t>
      </w:r>
      <w:r w:rsidRPr="005475B8">
        <w:rPr>
          <w:rFonts w:hint="cs"/>
          <w:rtl/>
          <w:lang w:val="en-GB"/>
        </w:rPr>
        <w:t>الإناث اللواتي أعمارهن (15) سنة فأكثر (</w:t>
      </w:r>
      <w:r w:rsidRPr="005475B8">
        <w:rPr>
          <w:rFonts w:hint="cs"/>
          <w:rtl/>
          <w:lang w:val="en-GB" w:bidi="ar-JO"/>
        </w:rPr>
        <w:t>20.8</w:t>
      </w:r>
      <w:r>
        <w:rPr>
          <w:rFonts w:hint="cs"/>
          <w:rtl/>
          <w:lang w:val="en-GB"/>
        </w:rPr>
        <w:t>٪</w:t>
      </w:r>
      <w:r w:rsidRPr="005475B8">
        <w:rPr>
          <w:rFonts w:hint="cs"/>
          <w:rtl/>
          <w:lang w:val="en-GB"/>
        </w:rPr>
        <w:t>)</w:t>
      </w:r>
      <w:r w:rsidRPr="005475B8">
        <w:rPr>
          <w:rFonts w:hint="cs"/>
          <w:rtl/>
          <w:lang w:val="en-GB" w:bidi="ar-JO"/>
        </w:rPr>
        <w:t xml:space="preserve">، في حين بلغت النسبة بين </w:t>
      </w:r>
      <w:r w:rsidRPr="005475B8">
        <w:rPr>
          <w:rFonts w:hint="cs"/>
          <w:rtl/>
          <w:lang w:val="en-GB"/>
        </w:rPr>
        <w:t>الذكور لنفس الفئة العمرية (</w:t>
      </w:r>
      <w:r w:rsidRPr="005475B8">
        <w:rPr>
          <w:rFonts w:hint="cs"/>
          <w:rtl/>
          <w:lang w:val="en-GB" w:bidi="ar-JO"/>
        </w:rPr>
        <w:t>13.4</w:t>
      </w:r>
      <w:r>
        <w:rPr>
          <w:rFonts w:hint="cs"/>
          <w:rtl/>
          <w:lang w:val="en-GB"/>
        </w:rPr>
        <w:t>٪</w:t>
      </w:r>
      <w:r w:rsidRPr="005475B8">
        <w:rPr>
          <w:rFonts w:hint="cs"/>
          <w:rtl/>
          <w:lang w:val="en-GB"/>
        </w:rPr>
        <w:t>)</w:t>
      </w:r>
      <w:r w:rsidRPr="005475B8">
        <w:rPr>
          <w:rFonts w:hint="cs"/>
          <w:rtl/>
          <w:lang w:val="en-GB" w:bidi="ar-JO"/>
        </w:rPr>
        <w:t>. وبالمقارنة مع التقرير الثاني للمملكة الأردنية الهاشمية، يتضح أن هناك انخفاضا في نسبة البطالة والتي بلغت في عام 1997 (14.4</w:t>
      </w:r>
      <w:r>
        <w:rPr>
          <w:rFonts w:hint="cs"/>
          <w:rtl/>
          <w:lang w:val="en-GB" w:bidi="ar-JO"/>
        </w:rPr>
        <w:t>٪</w:t>
      </w:r>
      <w:r w:rsidRPr="005475B8">
        <w:rPr>
          <w:rFonts w:hint="cs"/>
          <w:rtl/>
          <w:lang w:val="en-GB" w:bidi="ar-JO"/>
        </w:rPr>
        <w:t>) بشكل عام بينما كانت نسبتها بين الإناث (34.3</w:t>
      </w:r>
      <w:r>
        <w:rPr>
          <w:rFonts w:hint="cs"/>
          <w:rtl/>
          <w:lang w:val="en-GB" w:bidi="ar-JO"/>
        </w:rPr>
        <w:t>٪</w:t>
      </w:r>
      <w:r w:rsidRPr="005475B8">
        <w:rPr>
          <w:rFonts w:hint="cs"/>
          <w:rtl/>
          <w:lang w:val="en-GB" w:bidi="ar-JO"/>
        </w:rPr>
        <w:t>).</w:t>
      </w:r>
    </w:p>
    <w:p w:rsidR="005475B8" w:rsidRPr="005475B8" w:rsidRDefault="005475B8" w:rsidP="005475B8">
      <w:pPr>
        <w:pStyle w:val="SingleTxt"/>
        <w:rPr>
          <w:lang w:val="en-GB"/>
        </w:rPr>
      </w:pPr>
      <w:r>
        <w:rPr>
          <w:rFonts w:hint="cs"/>
          <w:rtl/>
          <w:lang w:val="en-GB" w:bidi="ar-JO"/>
        </w:rPr>
        <w:t xml:space="preserve">151 - </w:t>
      </w:r>
      <w:r w:rsidRPr="005475B8">
        <w:rPr>
          <w:rFonts w:hint="cs"/>
          <w:rtl/>
          <w:lang w:val="en-GB" w:bidi="ar-JO"/>
        </w:rPr>
        <w:t>و</w:t>
      </w:r>
      <w:r w:rsidRPr="005475B8">
        <w:rPr>
          <w:rFonts w:hint="cs"/>
          <w:rtl/>
          <w:lang w:val="en-GB"/>
        </w:rPr>
        <w:t xml:space="preserve">لا يوجد في </w:t>
      </w:r>
      <w:r w:rsidRPr="005475B8">
        <w:rPr>
          <w:rFonts w:hint="cs"/>
          <w:rtl/>
          <w:lang w:val="en-GB" w:bidi="ar-JO"/>
        </w:rPr>
        <w:t>الأنظمة</w:t>
      </w:r>
      <w:r w:rsidRPr="005475B8">
        <w:rPr>
          <w:rFonts w:hint="cs"/>
          <w:rtl/>
          <w:lang w:val="en-GB"/>
        </w:rPr>
        <w:t xml:space="preserve"> والتعليمات المتوفرة ما يشير إلى وجود أي تمييز يمنع المرأة من حقها في اختيار المهنة التي ترغب بها</w:t>
      </w:r>
      <w:r w:rsidRPr="005475B8">
        <w:rPr>
          <w:rFonts w:hint="cs"/>
          <w:rtl/>
          <w:lang w:val="en-GB" w:bidi="ar-JO"/>
        </w:rPr>
        <w:t>،</w:t>
      </w:r>
      <w:r w:rsidRPr="005475B8">
        <w:rPr>
          <w:rFonts w:hint="cs"/>
          <w:rtl/>
          <w:lang w:val="en-GB"/>
        </w:rPr>
        <w:t xml:space="preserve"> </w:t>
      </w:r>
      <w:r w:rsidRPr="005475B8">
        <w:rPr>
          <w:rFonts w:hint="cs"/>
          <w:rtl/>
          <w:lang w:val="en-GB" w:bidi="ar-JO"/>
        </w:rPr>
        <w:t>وتتوفر</w:t>
      </w:r>
      <w:r w:rsidRPr="005475B8">
        <w:rPr>
          <w:rFonts w:hint="cs"/>
          <w:rtl/>
          <w:lang w:val="en-GB"/>
        </w:rPr>
        <w:t xml:space="preserve"> بعض البرامج للتوعية الخاصة باحتياجات السوق و</w:t>
      </w:r>
      <w:r w:rsidRPr="005475B8">
        <w:rPr>
          <w:rFonts w:hint="cs"/>
          <w:rtl/>
          <w:lang w:val="en-GB" w:bidi="ar-JO"/>
        </w:rPr>
        <w:t xml:space="preserve">منها ما </w:t>
      </w:r>
      <w:r w:rsidRPr="005475B8">
        <w:rPr>
          <w:rFonts w:hint="cs"/>
          <w:rtl/>
          <w:lang w:val="en-GB"/>
        </w:rPr>
        <w:t>باشرت وزارة التربية والتعليم بتقديمها من خلال أنشطة لا منهجية</w:t>
      </w:r>
      <w:r w:rsidRPr="005475B8">
        <w:rPr>
          <w:rFonts w:hint="cs"/>
          <w:rtl/>
          <w:lang w:val="en-GB" w:bidi="ar-JO"/>
        </w:rPr>
        <w:t>،</w:t>
      </w:r>
      <w:r w:rsidRPr="005475B8">
        <w:rPr>
          <w:rFonts w:hint="cs"/>
          <w:rtl/>
          <w:lang w:val="en-GB"/>
        </w:rPr>
        <w:t xml:space="preserve"> بالإضافة إلى أخرى تقدمها الجامعات بالتعاون مع القطاع الخاص. و</w:t>
      </w:r>
      <w:r w:rsidRPr="005475B8">
        <w:rPr>
          <w:rFonts w:hint="cs"/>
          <w:rtl/>
          <w:lang w:val="en-GB" w:bidi="ar-JO"/>
        </w:rPr>
        <w:t xml:space="preserve">مع ذلك </w:t>
      </w:r>
      <w:r w:rsidRPr="005475B8">
        <w:rPr>
          <w:rFonts w:hint="cs"/>
          <w:rtl/>
          <w:lang w:val="en-GB"/>
        </w:rPr>
        <w:t xml:space="preserve">لا تعتبر هذه الأنشطة شاملة كما لا تشمل جميع الطلبة وبالتالي فإن اختيار المهن يعتمد بالدرجة الأولى على التنشئة الاجتماعية التي لا تزال تعتبر </w:t>
      </w:r>
      <w:r w:rsidRPr="005475B8">
        <w:rPr>
          <w:rFonts w:hint="cs"/>
          <w:rtl/>
          <w:lang w:val="en-GB" w:bidi="ar-JO"/>
        </w:rPr>
        <w:t xml:space="preserve">أن </w:t>
      </w:r>
      <w:r w:rsidRPr="005475B8">
        <w:rPr>
          <w:rFonts w:hint="cs"/>
          <w:rtl/>
          <w:lang w:val="en-GB"/>
        </w:rPr>
        <w:t xml:space="preserve">المهن ترتبط بالأدوار التقليدية للمرأة. وتشير الإحصاءات المتوفرة من ديوان الخدمة المدنية لعام </w:t>
      </w:r>
      <w:r w:rsidRPr="005475B8">
        <w:rPr>
          <w:rFonts w:hint="cs"/>
          <w:rtl/>
          <w:lang w:val="en-GB" w:bidi="ar-JO"/>
        </w:rPr>
        <w:t>2004</w:t>
      </w:r>
      <w:r w:rsidRPr="005475B8">
        <w:rPr>
          <w:rFonts w:hint="cs"/>
          <w:rtl/>
          <w:lang w:val="en-GB"/>
        </w:rPr>
        <w:t xml:space="preserve"> أن </w:t>
      </w:r>
      <w:r w:rsidRPr="005475B8">
        <w:rPr>
          <w:rFonts w:hint="cs"/>
          <w:rtl/>
          <w:lang w:val="en-GB" w:bidi="ar-JO"/>
        </w:rPr>
        <w:t>نسبة الموظفات في وزارة التربية والتعليم تبلغ (52.7</w:t>
      </w:r>
      <w:r>
        <w:rPr>
          <w:rFonts w:hint="cs"/>
          <w:rtl/>
          <w:lang w:val="en-GB" w:bidi="ar-JO"/>
        </w:rPr>
        <w:t>٪</w:t>
      </w:r>
      <w:r w:rsidRPr="005475B8">
        <w:rPr>
          <w:rFonts w:hint="cs"/>
          <w:rtl/>
          <w:lang w:val="en-GB" w:bidi="ar-JO"/>
        </w:rPr>
        <w:t xml:space="preserve">) حيث بلغ </w:t>
      </w:r>
      <w:r w:rsidRPr="005475B8">
        <w:rPr>
          <w:rFonts w:hint="cs"/>
          <w:rtl/>
          <w:lang w:val="en-GB"/>
        </w:rPr>
        <w:t>عدد الموظفات في وزارة التربية والتعليم (</w:t>
      </w:r>
      <w:r>
        <w:rPr>
          <w:rFonts w:hint="cs"/>
          <w:rtl/>
          <w:lang w:val="en-GB" w:bidi="ar-JO"/>
        </w:rPr>
        <w:t>37874</w:t>
      </w:r>
      <w:r w:rsidRPr="005475B8">
        <w:rPr>
          <w:rFonts w:hint="cs"/>
          <w:rtl/>
          <w:lang w:val="en-GB"/>
        </w:rPr>
        <w:t>)</w:t>
      </w:r>
      <w:r w:rsidRPr="005475B8">
        <w:rPr>
          <w:rFonts w:hint="cs"/>
          <w:rtl/>
          <w:lang w:val="en-GB" w:bidi="ar-JO"/>
        </w:rPr>
        <w:t>.</w:t>
      </w:r>
      <w:r w:rsidRPr="005475B8">
        <w:rPr>
          <w:rFonts w:hint="cs"/>
          <w:rtl/>
          <w:lang w:val="en-GB"/>
        </w:rPr>
        <w:t xml:space="preserve"> ويوضح الجدول رقم (</w:t>
      </w:r>
      <w:r w:rsidRPr="005475B8">
        <w:rPr>
          <w:rFonts w:hint="cs"/>
          <w:rtl/>
          <w:lang w:val="en-GB" w:bidi="ar-JO"/>
        </w:rPr>
        <w:t>25</w:t>
      </w:r>
      <w:r w:rsidRPr="005475B8">
        <w:rPr>
          <w:rFonts w:hint="cs"/>
          <w:rtl/>
          <w:lang w:val="en-GB"/>
        </w:rPr>
        <w:t>) توزيع الذكور والإناث في الوزارات المختلفة والفئة الوظيفية التي ينتمون إليها.</w:t>
      </w:r>
    </w:p>
    <w:p w:rsidR="005475B8" w:rsidRPr="005475B8" w:rsidRDefault="00D6081C" w:rsidP="00D6081C">
      <w:pPr>
        <w:pStyle w:val="SingleTxt"/>
        <w:spacing w:line="380" w:lineRule="exact"/>
        <w:rPr>
          <w:rFonts w:hint="cs"/>
          <w:lang w:val="en-GB" w:bidi="ar-JO"/>
        </w:rPr>
      </w:pPr>
      <w:r>
        <w:rPr>
          <w:rFonts w:hint="cs"/>
          <w:rtl/>
          <w:lang w:val="en-GB"/>
        </w:rPr>
        <w:t xml:space="preserve">152 - </w:t>
      </w:r>
      <w:r w:rsidR="005475B8" w:rsidRPr="005475B8">
        <w:rPr>
          <w:rFonts w:hint="cs"/>
          <w:rtl/>
          <w:lang w:val="en-GB"/>
        </w:rPr>
        <w:t>ومن الجدير بالذكر أن الجدول</w:t>
      </w:r>
      <w:r w:rsidR="005475B8">
        <w:rPr>
          <w:rFonts w:hint="cs"/>
          <w:rtl/>
          <w:lang w:val="en-GB"/>
        </w:rPr>
        <w:t xml:space="preserve"> </w:t>
      </w:r>
      <w:r w:rsidR="005475B8" w:rsidRPr="005475B8">
        <w:rPr>
          <w:rFonts w:hint="cs"/>
          <w:rtl/>
          <w:lang w:val="en-GB" w:bidi="ar-JO"/>
        </w:rPr>
        <w:t>رقم (25)</w:t>
      </w:r>
      <w:r w:rsidR="005475B8" w:rsidRPr="005475B8">
        <w:rPr>
          <w:rFonts w:hint="cs"/>
          <w:rtl/>
          <w:lang w:val="en-GB"/>
        </w:rPr>
        <w:t xml:space="preserve"> لا يبين تركز مساهمة المرأة في القطاعات التقليدية</w:t>
      </w:r>
      <w:r w:rsidR="005475B8" w:rsidRPr="005475B8">
        <w:rPr>
          <w:rFonts w:hint="cs"/>
          <w:rtl/>
          <w:lang w:val="en-GB" w:bidi="ar-JO"/>
        </w:rPr>
        <w:t>، وبالأخص في القطاع التعليمي،</w:t>
      </w:r>
      <w:r w:rsidR="005475B8" w:rsidRPr="005475B8">
        <w:rPr>
          <w:rFonts w:hint="cs"/>
          <w:rtl/>
          <w:lang w:val="en-GB"/>
        </w:rPr>
        <w:t xml:space="preserve"> فحسب</w:t>
      </w:r>
      <w:r w:rsidR="005475B8" w:rsidRPr="005475B8">
        <w:rPr>
          <w:rFonts w:hint="cs"/>
          <w:rtl/>
          <w:lang w:val="en-GB" w:bidi="ar-JO"/>
        </w:rPr>
        <w:t>،</w:t>
      </w:r>
      <w:r w:rsidR="005475B8" w:rsidRPr="005475B8">
        <w:rPr>
          <w:rFonts w:hint="cs"/>
          <w:rtl/>
          <w:lang w:val="en-GB"/>
        </w:rPr>
        <w:t xml:space="preserve"> بل يوضح أيضا أن نصيب المرأة من المراكز العليا (الفئة العليا والفئة الأولى) في المؤسسات الحكومية ضعيف مقارنة بالرجل</w:t>
      </w:r>
      <w:r w:rsidR="005475B8" w:rsidRPr="005475B8">
        <w:rPr>
          <w:rFonts w:hint="cs"/>
          <w:rtl/>
          <w:lang w:val="en-GB" w:bidi="ar-JO"/>
        </w:rPr>
        <w:t>.</w:t>
      </w:r>
      <w:r w:rsidR="005475B8" w:rsidRPr="005475B8">
        <w:rPr>
          <w:rFonts w:hint="cs"/>
          <w:rtl/>
          <w:lang w:val="en-GB"/>
        </w:rPr>
        <w:t xml:space="preserve"> ويعزى هذا إلى أن النساء غالبا ما يتقاعدن </w:t>
      </w:r>
      <w:r w:rsidR="005475B8" w:rsidRPr="005475B8">
        <w:rPr>
          <w:rFonts w:hint="cs"/>
          <w:rtl/>
          <w:lang w:val="en-GB" w:bidi="ar-JO"/>
        </w:rPr>
        <w:t xml:space="preserve">في </w:t>
      </w:r>
      <w:r w:rsidR="005475B8" w:rsidRPr="005475B8">
        <w:rPr>
          <w:rFonts w:hint="cs"/>
          <w:rtl/>
          <w:lang w:val="en-GB"/>
        </w:rPr>
        <w:t xml:space="preserve">سن </w:t>
      </w:r>
      <w:r w:rsidR="005475B8" w:rsidRPr="005475B8">
        <w:rPr>
          <w:rFonts w:hint="cs"/>
          <w:rtl/>
          <w:lang w:val="en-GB" w:bidi="ar-JO"/>
        </w:rPr>
        <w:t>مبكرة</w:t>
      </w:r>
      <w:r w:rsidR="005475B8" w:rsidRPr="005475B8">
        <w:rPr>
          <w:rFonts w:hint="cs"/>
          <w:rtl/>
          <w:lang w:val="en-GB"/>
        </w:rPr>
        <w:t xml:space="preserve"> </w:t>
      </w:r>
      <w:r w:rsidR="005475B8" w:rsidRPr="005475B8">
        <w:rPr>
          <w:rFonts w:hint="cs"/>
          <w:rtl/>
          <w:lang w:val="en-GB" w:bidi="ar-JO"/>
        </w:rPr>
        <w:t xml:space="preserve">مما يقلل من فرصهن </w:t>
      </w:r>
      <w:r w:rsidR="005475B8" w:rsidRPr="005475B8">
        <w:rPr>
          <w:rFonts w:hint="cs"/>
          <w:rtl/>
          <w:lang w:val="en-GB"/>
        </w:rPr>
        <w:t xml:space="preserve">للوصول إلى تلك الفئات. كما أن فرصة النساء في التدريب والحصول على المهارات اللازمة الكفيلة بتمكينهن </w:t>
      </w:r>
      <w:r w:rsidR="005475B8" w:rsidRPr="005475B8">
        <w:rPr>
          <w:rFonts w:hint="cs"/>
          <w:rtl/>
          <w:lang w:val="en-GB" w:bidi="ar-JO"/>
        </w:rPr>
        <w:t xml:space="preserve">من الوصول </w:t>
      </w:r>
      <w:r w:rsidR="005475B8" w:rsidRPr="005475B8">
        <w:rPr>
          <w:rFonts w:hint="cs"/>
          <w:rtl/>
          <w:lang w:val="en-GB"/>
        </w:rPr>
        <w:t>إلى المواقع الإشرافية غير كافية</w:t>
      </w:r>
      <w:r w:rsidR="005475B8" w:rsidRPr="005475B8">
        <w:rPr>
          <w:rFonts w:hint="cs"/>
          <w:rtl/>
          <w:lang w:val="en-GB" w:bidi="ar-JO"/>
        </w:rPr>
        <w:t>.</w:t>
      </w:r>
      <w:r w:rsidR="005475B8" w:rsidRPr="005475B8">
        <w:rPr>
          <w:rFonts w:hint="cs"/>
          <w:rtl/>
          <w:lang w:val="en-GB"/>
        </w:rPr>
        <w:t xml:space="preserve"> حيث تشير الإحصاءات المتوفرة من ديوان الخدمة المدنية أن نسبة الإناث الموفدات في بعثات دراسية لعام </w:t>
      </w:r>
      <w:r w:rsidR="005475B8" w:rsidRPr="005475B8">
        <w:rPr>
          <w:rFonts w:hint="cs"/>
          <w:rtl/>
          <w:lang w:val="en-GB" w:bidi="ar-JO"/>
        </w:rPr>
        <w:t>2004</w:t>
      </w:r>
      <w:r w:rsidR="005475B8" w:rsidRPr="005475B8">
        <w:rPr>
          <w:rFonts w:hint="cs"/>
          <w:rtl/>
          <w:lang w:val="en-GB"/>
        </w:rPr>
        <w:t xml:space="preserve"> بلغت (</w:t>
      </w:r>
      <w:r w:rsidR="005475B8" w:rsidRPr="005475B8">
        <w:rPr>
          <w:rFonts w:hint="cs"/>
          <w:rtl/>
          <w:lang w:val="en-GB" w:bidi="ar-JO"/>
        </w:rPr>
        <w:t>40.5</w:t>
      </w:r>
      <w:r w:rsidR="005475B8">
        <w:rPr>
          <w:rFonts w:hint="cs"/>
          <w:rtl/>
          <w:lang w:val="en-GB"/>
        </w:rPr>
        <w:t>٪</w:t>
      </w:r>
      <w:r w:rsidR="005475B8" w:rsidRPr="005475B8">
        <w:rPr>
          <w:rFonts w:hint="cs"/>
          <w:rtl/>
          <w:lang w:val="en-GB"/>
        </w:rPr>
        <w:t>) من إجمالي الموفدين البالغ عددهم (</w:t>
      </w:r>
      <w:r w:rsidR="005475B8" w:rsidRPr="005475B8">
        <w:rPr>
          <w:rFonts w:hint="cs"/>
          <w:rtl/>
          <w:lang w:val="en-GB" w:bidi="ar-JO"/>
        </w:rPr>
        <w:t>977</w:t>
      </w:r>
      <w:r w:rsidR="005475B8" w:rsidRPr="005475B8">
        <w:rPr>
          <w:rFonts w:hint="cs"/>
          <w:rtl/>
          <w:lang w:val="en-GB"/>
        </w:rPr>
        <w:t xml:space="preserve">) موظفا وموظفة لبعثات خارجية و/أو داخلية. ومن اللافت للاهتمام أن الإناث الموفدات تركزن في البعثات الداخلية </w:t>
      </w:r>
      <w:r w:rsidR="005475B8" w:rsidRPr="005475B8">
        <w:rPr>
          <w:rFonts w:hint="cs"/>
          <w:rtl/>
          <w:lang w:val="en-GB" w:bidi="ar-JO"/>
        </w:rPr>
        <w:t>حيث بلغت نسبتهن (70.5</w:t>
      </w:r>
      <w:r w:rsidR="005475B8">
        <w:rPr>
          <w:rFonts w:hint="cs"/>
          <w:rtl/>
          <w:lang w:val="en-GB" w:bidi="ar-JO"/>
        </w:rPr>
        <w:t>٪</w:t>
      </w:r>
      <w:r w:rsidR="005475B8" w:rsidRPr="005475B8">
        <w:rPr>
          <w:rFonts w:hint="cs"/>
          <w:rtl/>
          <w:lang w:val="en-GB" w:bidi="ar-JO"/>
        </w:rPr>
        <w:t>) بينما بلغت نسبتهن في الإيفاد الخارجي (25.8</w:t>
      </w:r>
      <w:r w:rsidR="005475B8">
        <w:rPr>
          <w:rFonts w:hint="cs"/>
          <w:rtl/>
          <w:lang w:val="en-GB" w:bidi="ar-JO"/>
        </w:rPr>
        <w:t>٪</w:t>
      </w:r>
      <w:r w:rsidR="005475B8" w:rsidRPr="005475B8">
        <w:rPr>
          <w:rFonts w:hint="cs"/>
          <w:rtl/>
          <w:lang w:val="en-GB" w:bidi="ar-JO"/>
        </w:rPr>
        <w:t xml:space="preserve">). من جهة أخرى </w:t>
      </w:r>
      <w:r w:rsidR="005475B8" w:rsidRPr="005475B8">
        <w:rPr>
          <w:rFonts w:hint="cs"/>
          <w:rtl/>
          <w:lang w:val="en-GB"/>
        </w:rPr>
        <w:t>بلغت نسبة الإناث الموفدات في دورات تدريبية</w:t>
      </w:r>
      <w:r w:rsidR="005475B8" w:rsidRPr="005475B8">
        <w:rPr>
          <w:rFonts w:hint="cs"/>
          <w:rtl/>
          <w:lang w:val="en-GB" w:bidi="ar-JO"/>
        </w:rPr>
        <w:t xml:space="preserve"> خارجية </w:t>
      </w:r>
      <w:r w:rsidR="005475B8" w:rsidRPr="005475B8">
        <w:rPr>
          <w:rFonts w:hint="cs"/>
          <w:rtl/>
          <w:lang w:val="en-GB"/>
        </w:rPr>
        <w:t>(</w:t>
      </w:r>
      <w:r w:rsidR="005475B8" w:rsidRPr="005475B8">
        <w:rPr>
          <w:rFonts w:hint="cs"/>
          <w:rtl/>
          <w:lang w:val="en-GB" w:bidi="ar-JO"/>
        </w:rPr>
        <w:t>15.2</w:t>
      </w:r>
      <w:r w:rsidR="005475B8">
        <w:rPr>
          <w:rFonts w:hint="cs"/>
          <w:rtl/>
          <w:lang w:val="en-GB"/>
        </w:rPr>
        <w:t>٪</w:t>
      </w:r>
      <w:r w:rsidR="005475B8" w:rsidRPr="005475B8">
        <w:rPr>
          <w:rFonts w:hint="cs"/>
          <w:rtl/>
          <w:lang w:val="en-GB"/>
        </w:rPr>
        <w:t xml:space="preserve">) لعام </w:t>
      </w:r>
      <w:r w:rsidR="005475B8" w:rsidRPr="005475B8">
        <w:rPr>
          <w:rFonts w:hint="cs"/>
          <w:rtl/>
          <w:lang w:val="en-GB" w:bidi="ar-JO"/>
        </w:rPr>
        <w:t>2004</w:t>
      </w:r>
      <w:r w:rsidR="005475B8" w:rsidRPr="005475B8">
        <w:rPr>
          <w:rFonts w:hint="cs"/>
          <w:rtl/>
          <w:lang w:val="en-GB"/>
        </w:rPr>
        <w:t xml:space="preserve"> من إجمالي الموفدين (</w:t>
      </w:r>
      <w:r w:rsidR="005475B8" w:rsidRPr="005475B8">
        <w:rPr>
          <w:rFonts w:hint="cs"/>
          <w:rtl/>
          <w:lang w:val="en-GB" w:bidi="ar-JO"/>
        </w:rPr>
        <w:t>92</w:t>
      </w:r>
      <w:r w:rsidR="005475B8" w:rsidRPr="005475B8">
        <w:rPr>
          <w:rFonts w:hint="cs"/>
          <w:rtl/>
          <w:lang w:val="en-GB"/>
        </w:rPr>
        <w:t xml:space="preserve"> موظفا وموظفة)</w:t>
      </w:r>
      <w:r w:rsidR="005475B8" w:rsidRPr="005475B8">
        <w:rPr>
          <w:rFonts w:hint="cs"/>
          <w:rtl/>
          <w:lang w:val="en-GB" w:bidi="ar-JO"/>
        </w:rPr>
        <w:t xml:space="preserve"> في حين لم يتم إيفاد موظفين أو موظفات في دورات تدريبية داخلية</w:t>
      </w:r>
      <w:r w:rsidR="005475B8" w:rsidRPr="005475B8">
        <w:rPr>
          <w:rFonts w:hint="cs"/>
          <w:rtl/>
          <w:lang w:val="en-GB"/>
        </w:rPr>
        <w:t xml:space="preserve">. وتعزى النسبة الضئيلة لمشاركة المرأة في البعثات والدورات التدريبية </w:t>
      </w:r>
      <w:r w:rsidR="005475B8" w:rsidRPr="005475B8">
        <w:rPr>
          <w:rFonts w:hint="cs"/>
          <w:rtl/>
          <w:lang w:val="en-GB" w:bidi="ar-JO"/>
        </w:rPr>
        <w:t xml:space="preserve">خارج الأردن </w:t>
      </w:r>
      <w:r w:rsidR="005475B8" w:rsidRPr="005475B8">
        <w:rPr>
          <w:rFonts w:hint="cs"/>
          <w:rtl/>
          <w:lang w:val="en-GB"/>
        </w:rPr>
        <w:t xml:space="preserve">إلى الأسباب الاجتماعية التي يفترضها القائمون </w:t>
      </w:r>
      <w:r w:rsidR="005475B8" w:rsidRPr="005475B8">
        <w:rPr>
          <w:rFonts w:hint="cs"/>
          <w:rtl/>
          <w:lang w:val="en-GB" w:bidi="ar-JO"/>
        </w:rPr>
        <w:t>داخل المؤسسات</w:t>
      </w:r>
      <w:r w:rsidR="005475B8" w:rsidRPr="005475B8">
        <w:rPr>
          <w:rFonts w:hint="cs"/>
          <w:u w:val="single"/>
          <w:rtl/>
          <w:lang w:val="en-GB" w:bidi="ar-JO"/>
        </w:rPr>
        <w:t xml:space="preserve"> </w:t>
      </w:r>
      <w:r w:rsidR="005475B8" w:rsidRPr="005475B8">
        <w:rPr>
          <w:rFonts w:hint="cs"/>
          <w:rtl/>
          <w:lang w:val="en-GB"/>
        </w:rPr>
        <w:t>على اختيار المبعوثين و</w:t>
      </w:r>
      <w:r w:rsidR="005475B8" w:rsidRPr="005475B8">
        <w:rPr>
          <w:rFonts w:hint="cs"/>
          <w:rtl/>
          <w:lang w:val="en-GB" w:bidi="ar-JO"/>
        </w:rPr>
        <w:t>منها</w:t>
      </w:r>
      <w:r w:rsidR="005475B8" w:rsidRPr="005475B8">
        <w:rPr>
          <w:rFonts w:hint="cs"/>
          <w:rtl/>
          <w:lang w:val="en-GB"/>
        </w:rPr>
        <w:t xml:space="preserve"> تبنى أن النساء أقل إقبالا على البعثات والدورات التدريبية بسبب أعبائهن المنزلية والخوف من البعد عن عائلاتهن، و</w:t>
      </w:r>
      <w:r w:rsidR="005475B8" w:rsidRPr="005475B8">
        <w:rPr>
          <w:rFonts w:hint="cs"/>
          <w:rtl/>
          <w:lang w:val="en-GB" w:bidi="ar-JO"/>
        </w:rPr>
        <w:t xml:space="preserve">تعزى أيضا إلى </w:t>
      </w:r>
      <w:r w:rsidR="005475B8" w:rsidRPr="005475B8">
        <w:rPr>
          <w:rFonts w:hint="cs"/>
          <w:rtl/>
          <w:lang w:val="en-GB"/>
        </w:rPr>
        <w:t xml:space="preserve">عزوف النساء أنفسهن عن التقدم إلى البعثات والدورات بسبب ظروفهن الاجتماعية. </w:t>
      </w:r>
      <w:r w:rsidR="005475B8" w:rsidRPr="005475B8">
        <w:rPr>
          <w:rFonts w:hint="cs"/>
          <w:rtl/>
          <w:lang w:val="en-GB" w:bidi="ar-JO"/>
        </w:rPr>
        <w:t>ويشار هنا إلى أنه لا توجد أية إحصاءات تساعد على الكشف عن وضع المرأة العاملة في القطاع الخاص وفرص التدريب المتاحة لها ضمنه. إلا</w:t>
      </w:r>
      <w:r>
        <w:rPr>
          <w:rFonts w:hint="eastAsia"/>
          <w:rtl/>
          <w:lang w:val="en-GB" w:bidi="ar-JO"/>
        </w:rPr>
        <w:t> </w:t>
      </w:r>
      <w:r w:rsidR="005475B8" w:rsidRPr="005475B8">
        <w:rPr>
          <w:rFonts w:hint="cs"/>
          <w:rtl/>
          <w:lang w:val="en-GB" w:bidi="ar-JO"/>
        </w:rPr>
        <w:t>أنه يجدر التذكير في هذا الموقع بجهود اللجنة الوطنية الأردنية من خلال عملها مع ديوان الخدمة المدنية لزيادة حساسية اللجان المشرفة والإجراءات الخاصة بالابتعاث ضمن خطة دمج النوع الاجتماعي.</w:t>
      </w:r>
    </w:p>
    <w:p w:rsidR="005475B8" w:rsidRDefault="00D6081C" w:rsidP="005475B8">
      <w:pPr>
        <w:pStyle w:val="SingleTxt"/>
        <w:rPr>
          <w:rFonts w:hint="cs"/>
          <w:rtl/>
          <w:lang w:val="en-GB" w:bidi="ar-JO"/>
        </w:rPr>
      </w:pPr>
      <w:r>
        <w:rPr>
          <w:rFonts w:hint="cs"/>
          <w:rtl/>
          <w:lang w:val="en-GB" w:bidi="ar-JO"/>
        </w:rPr>
        <w:t xml:space="preserve">153 - </w:t>
      </w:r>
      <w:r w:rsidR="005475B8" w:rsidRPr="005475B8">
        <w:rPr>
          <w:rFonts w:hint="cs"/>
          <w:rtl/>
          <w:lang w:val="en-GB" w:bidi="ar-JO"/>
        </w:rPr>
        <w:t>من جهة أخرى، تسلط الدراسة الحديثة حول مشاركة المرأة الأكاديمية على مستوى الجامعات الأردنية (الرسمية والخاصة) الضوء على وضع المرأة الأكاديمية، حيث تبلغ نسبة تمثيل المرأة في التعليم العالي (12</w:t>
      </w:r>
      <w:r w:rsidR="005475B8">
        <w:rPr>
          <w:rFonts w:hint="cs"/>
          <w:rtl/>
          <w:lang w:val="en-GB" w:bidi="ar-JO"/>
        </w:rPr>
        <w:t>٪</w:t>
      </w:r>
      <w:r w:rsidR="005475B8" w:rsidRPr="005475B8">
        <w:rPr>
          <w:rFonts w:hint="cs"/>
          <w:rtl/>
          <w:lang w:val="en-GB" w:bidi="ar-JO"/>
        </w:rPr>
        <w:t>) من إجمالي أعداد الهيئات التدريسية. وتنخفض نسبة النساء الأكاديميات في كافة المجالات العلمية لتصل في حقل الاتصال الجماهيري والتوثيق إلى (3.5</w:t>
      </w:r>
      <w:r w:rsidR="005475B8">
        <w:rPr>
          <w:rFonts w:hint="cs"/>
          <w:rtl/>
          <w:lang w:val="en-GB" w:bidi="ar-JO"/>
        </w:rPr>
        <w:t>٪</w:t>
      </w:r>
      <w:r w:rsidR="005475B8" w:rsidRPr="005475B8">
        <w:rPr>
          <w:rFonts w:hint="cs"/>
          <w:rtl/>
          <w:lang w:val="en-GB" w:bidi="ar-JO"/>
        </w:rPr>
        <w:t>)، الهندسة (4.6</w:t>
      </w:r>
      <w:r w:rsidR="005475B8">
        <w:rPr>
          <w:rFonts w:hint="cs"/>
          <w:rtl/>
          <w:lang w:val="en-GB" w:bidi="ar-JO"/>
        </w:rPr>
        <w:t>٪</w:t>
      </w:r>
      <w:r w:rsidR="005475B8" w:rsidRPr="005475B8">
        <w:rPr>
          <w:rFonts w:hint="cs"/>
          <w:rtl/>
          <w:lang w:val="en-GB" w:bidi="ar-JO"/>
        </w:rPr>
        <w:t>)، الزراعة (4.4</w:t>
      </w:r>
      <w:r w:rsidR="005475B8">
        <w:rPr>
          <w:rFonts w:hint="cs"/>
          <w:rtl/>
          <w:lang w:val="en-GB" w:bidi="ar-JO"/>
        </w:rPr>
        <w:t>٪</w:t>
      </w:r>
      <w:r w:rsidR="005475B8" w:rsidRPr="005475B8">
        <w:rPr>
          <w:rFonts w:hint="cs"/>
          <w:rtl/>
          <w:lang w:val="en-GB" w:bidi="ar-JO"/>
        </w:rPr>
        <w:t>). بينما ترتفع نسبة النساء الأكاديميات في بعض التخصصات لتصل أعلى نسبة لها في حقل الصيدلة (38.1</w:t>
      </w:r>
      <w:r w:rsidR="005475B8">
        <w:rPr>
          <w:rFonts w:hint="cs"/>
          <w:rtl/>
          <w:lang w:val="en-GB" w:bidi="ar-JO"/>
        </w:rPr>
        <w:t>٪</w:t>
      </w:r>
      <w:r w:rsidR="005475B8" w:rsidRPr="005475B8">
        <w:rPr>
          <w:rFonts w:hint="cs"/>
          <w:rtl/>
          <w:lang w:val="en-GB" w:bidi="ar-JO"/>
        </w:rPr>
        <w:t>) وطب الأسنان (32.9</w:t>
      </w:r>
      <w:r w:rsidR="005475B8">
        <w:rPr>
          <w:rFonts w:hint="cs"/>
          <w:rtl/>
          <w:lang w:val="en-GB" w:bidi="ar-JO"/>
        </w:rPr>
        <w:t>٪</w:t>
      </w:r>
      <w:r w:rsidR="005475B8" w:rsidRPr="005475B8">
        <w:rPr>
          <w:rFonts w:hint="cs"/>
          <w:rtl/>
          <w:lang w:val="en-GB" w:bidi="ar-JO"/>
        </w:rPr>
        <w:t>). كما أن نسبة تمثيل الإناث في الرتب الأكاديمية الذي يؤشر على مدى استفادة الإناث من فرص الترقي الوظيفي إلى أن النساء الأكاديميات يتركزن في فئة المدرس حيث تبلغ نسبتهن (34.5</w:t>
      </w:r>
      <w:r w:rsidR="005475B8">
        <w:rPr>
          <w:rFonts w:hint="cs"/>
          <w:rtl/>
          <w:lang w:val="en-GB" w:bidi="ar-JO"/>
        </w:rPr>
        <w:t>٪</w:t>
      </w:r>
      <w:r w:rsidR="005475B8" w:rsidRPr="005475B8">
        <w:rPr>
          <w:rFonts w:hint="cs"/>
          <w:rtl/>
          <w:lang w:val="en-GB" w:bidi="ar-JO"/>
        </w:rPr>
        <w:t>) من مجموع المنتمين إلى هذه الفئة وتنخفض تدريجيا هذه النسبة لتصل إلى (11.1</w:t>
      </w:r>
      <w:r w:rsidR="005475B8">
        <w:rPr>
          <w:rFonts w:hint="cs"/>
          <w:rtl/>
          <w:lang w:val="en-GB" w:bidi="ar-JO"/>
        </w:rPr>
        <w:t>٪</w:t>
      </w:r>
      <w:r w:rsidR="005475B8" w:rsidRPr="005475B8">
        <w:rPr>
          <w:rFonts w:hint="cs"/>
          <w:rtl/>
          <w:lang w:val="en-GB" w:bidi="ar-JO"/>
        </w:rPr>
        <w:t>) برتبة الأستاذ المساعد، (7.2</w:t>
      </w:r>
      <w:r w:rsidR="005475B8">
        <w:rPr>
          <w:rFonts w:hint="cs"/>
          <w:rtl/>
          <w:lang w:val="en-GB" w:bidi="ar-JO"/>
        </w:rPr>
        <w:t>٪</w:t>
      </w:r>
      <w:r w:rsidR="005475B8" w:rsidRPr="005475B8">
        <w:rPr>
          <w:rFonts w:hint="cs"/>
          <w:rtl/>
          <w:lang w:val="en-GB" w:bidi="ar-JO"/>
        </w:rPr>
        <w:t>) برتبة الأستاذ المشارك و</w:t>
      </w:r>
      <w:r>
        <w:rPr>
          <w:rFonts w:hint="cs"/>
          <w:rtl/>
          <w:lang w:val="en-GB" w:bidi="ar-JO"/>
        </w:rPr>
        <w:t xml:space="preserve"> </w:t>
      </w:r>
      <w:r w:rsidR="005475B8" w:rsidRPr="005475B8">
        <w:rPr>
          <w:rFonts w:hint="cs"/>
          <w:rtl/>
          <w:lang w:val="en-GB" w:bidi="ar-JO"/>
        </w:rPr>
        <w:t>(3.4</w:t>
      </w:r>
      <w:r w:rsidR="005475B8">
        <w:rPr>
          <w:rFonts w:hint="cs"/>
          <w:rtl/>
          <w:lang w:val="en-GB" w:bidi="ar-JO"/>
        </w:rPr>
        <w:t>٪</w:t>
      </w:r>
      <w:r w:rsidR="005475B8" w:rsidRPr="005475B8">
        <w:rPr>
          <w:rFonts w:hint="cs"/>
          <w:rtl/>
          <w:lang w:val="en-GB" w:bidi="ar-JO"/>
        </w:rPr>
        <w:t>) برتبة الأستاذ.</w:t>
      </w:r>
    </w:p>
    <w:p w:rsidR="00D6081C" w:rsidRPr="00D6081C" w:rsidRDefault="00D6081C" w:rsidP="00D6081C">
      <w:pPr>
        <w:pStyle w:val="SingleTxt"/>
        <w:spacing w:after="0" w:line="120" w:lineRule="exact"/>
        <w:rPr>
          <w:rFonts w:hint="cs"/>
          <w:sz w:val="10"/>
          <w:rtl/>
          <w:lang w:val="en-GB" w:bidi="ar-JO"/>
        </w:rPr>
      </w:pPr>
    </w:p>
    <w:p w:rsidR="00D6081C" w:rsidRDefault="00D6081C" w:rsidP="005475B8">
      <w:pPr>
        <w:pStyle w:val="SingleTxt"/>
        <w:rPr>
          <w:rtl/>
          <w:lang w:val="en-GB" w:bidi="ar-JO"/>
        </w:rPr>
        <w:sectPr w:rsidR="00D6081C" w:rsidSect="00E5070F">
          <w:headerReference w:type="even" r:id="rId20"/>
          <w:headerReference w:type="default" r:id="rId21"/>
          <w:footerReference w:type="even" r:id="rId22"/>
          <w:footerReference w:type="default" r:id="rId23"/>
          <w:endnotePr>
            <w:numFmt w:val="lowerLetter"/>
          </w:endnotePr>
          <w:pgSz w:w="12240" w:h="15840" w:code="1"/>
          <w:pgMar w:top="1742" w:right="1195" w:bottom="1898" w:left="1195" w:header="576" w:footer="1030" w:gutter="0"/>
          <w:cols w:space="720"/>
          <w:noEndnote/>
          <w:bidi/>
          <w:rtlGutter/>
          <w:docGrid w:linePitch="280"/>
        </w:sectPr>
      </w:pPr>
    </w:p>
    <w:p w:rsidR="00D6081C" w:rsidRPr="00D6081C" w:rsidRDefault="00D6081C" w:rsidP="00D6081C">
      <w:pPr>
        <w:pStyle w:val="SingleTxt"/>
        <w:spacing w:after="0" w:line="120" w:lineRule="exact"/>
        <w:rPr>
          <w:rFonts w:hint="cs"/>
          <w:sz w:val="10"/>
          <w:rtl/>
          <w:lang w:val="en-GB"/>
        </w:rPr>
      </w:pPr>
    </w:p>
    <w:p w:rsidR="00DC0378" w:rsidRDefault="00DC0378" w:rsidP="00D608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p>
    <w:p w:rsidR="00DC0378" w:rsidRDefault="00DC0378" w:rsidP="00D608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p>
    <w:p w:rsidR="00D6081C" w:rsidRPr="00D6081C" w:rsidRDefault="00D6081C" w:rsidP="00D608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r>
        <w:rPr>
          <w:rFonts w:hint="cs"/>
          <w:rtl/>
          <w:lang w:val="en-GB" w:bidi="ar-JO"/>
        </w:rPr>
        <w:tab/>
      </w:r>
      <w:r>
        <w:rPr>
          <w:rFonts w:hint="cs"/>
          <w:rtl/>
          <w:lang w:val="en-GB" w:bidi="ar-JO"/>
        </w:rPr>
        <w:tab/>
      </w:r>
      <w:r w:rsidRPr="00D6081C">
        <w:rPr>
          <w:rFonts w:hint="cs"/>
          <w:rtl/>
          <w:lang w:val="en-GB" w:bidi="ar-JO"/>
        </w:rPr>
        <w:t>الجدول (25)</w:t>
      </w:r>
    </w:p>
    <w:p w:rsidR="00D6081C" w:rsidRDefault="00D6081C" w:rsidP="00D608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D6081C">
        <w:rPr>
          <w:rFonts w:hint="cs"/>
          <w:rtl/>
          <w:lang w:val="en-GB" w:bidi="ar-JO"/>
        </w:rPr>
        <w:t>أعداد الموظفين الدائمين حسب الدائرة والفئة والجنس لعام 2004</w:t>
      </w:r>
    </w:p>
    <w:p w:rsidR="00D6081C" w:rsidRPr="00D6081C" w:rsidRDefault="00D6081C" w:rsidP="00D6081C">
      <w:pPr>
        <w:pStyle w:val="SingleTxt"/>
        <w:spacing w:after="0" w:line="120" w:lineRule="exact"/>
        <w:rPr>
          <w:rFonts w:hint="cs"/>
          <w:sz w:val="10"/>
          <w:rtl/>
          <w:lang w:val="en-GB" w:bidi="ar-JO"/>
        </w:rPr>
      </w:pPr>
    </w:p>
    <w:tbl>
      <w:tblPr>
        <w:bidiVisual/>
        <w:tblW w:w="12170" w:type="dxa"/>
        <w:jc w:val="center"/>
        <w:tblLayout w:type="fixed"/>
        <w:tblCellMar>
          <w:left w:w="0" w:type="dxa"/>
          <w:right w:w="0" w:type="dxa"/>
        </w:tblCellMar>
        <w:tblLook w:val="0000" w:firstRow="0" w:lastRow="0" w:firstColumn="0" w:lastColumn="0" w:noHBand="0" w:noVBand="0"/>
      </w:tblPr>
      <w:tblGrid>
        <w:gridCol w:w="901"/>
        <w:gridCol w:w="387"/>
        <w:gridCol w:w="644"/>
        <w:gridCol w:w="644"/>
        <w:gridCol w:w="644"/>
        <w:gridCol w:w="644"/>
        <w:gridCol w:w="644"/>
        <w:gridCol w:w="644"/>
        <w:gridCol w:w="644"/>
        <w:gridCol w:w="578"/>
        <w:gridCol w:w="880"/>
        <w:gridCol w:w="618"/>
        <w:gridCol w:w="618"/>
        <w:gridCol w:w="721"/>
        <w:gridCol w:w="618"/>
        <w:gridCol w:w="515"/>
        <w:gridCol w:w="538"/>
        <w:gridCol w:w="644"/>
        <w:gridCol w:w="644"/>
      </w:tblGrid>
      <w:tr w:rsidR="00D53650" w:rsidRPr="00D53650">
        <w:tblPrEx>
          <w:tblCellMar>
            <w:top w:w="0" w:type="dxa"/>
            <w:bottom w:w="0" w:type="dxa"/>
          </w:tblCellMar>
        </w:tblPrEx>
        <w:trPr>
          <w:cantSplit/>
          <w:tblHeader/>
          <w:jc w:val="center"/>
        </w:trPr>
        <w:tc>
          <w:tcPr>
            <w:tcW w:w="901" w:type="dxa"/>
            <w:tcBorders>
              <w:top w:val="single" w:sz="4" w:space="0" w:color="auto"/>
            </w:tcBorders>
            <w:shd w:val="clear" w:color="auto" w:fill="E6E6E6"/>
            <w:tcMar>
              <w:left w:w="0" w:type="dxa"/>
              <w:right w:w="0" w:type="dxa"/>
            </w:tcMar>
            <w:vAlign w:val="bottom"/>
          </w:tcPr>
          <w:p w:rsidR="00D53650" w:rsidRPr="00D53650" w:rsidRDefault="00D53650"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jc w:val="center"/>
              <w:rPr>
                <w:rFonts w:hint="cs"/>
                <w:i/>
                <w:iCs/>
                <w:sz w:val="16"/>
                <w:szCs w:val="24"/>
                <w:rtl/>
                <w:lang w:val="en-GB"/>
              </w:rPr>
            </w:pPr>
          </w:p>
        </w:tc>
        <w:tc>
          <w:tcPr>
            <w:tcW w:w="11269" w:type="dxa"/>
            <w:gridSpan w:val="18"/>
            <w:tcBorders>
              <w:top w:val="single" w:sz="4" w:space="0" w:color="auto"/>
              <w:bottom w:val="single" w:sz="4" w:space="0" w:color="auto"/>
            </w:tcBorders>
            <w:shd w:val="clear" w:color="auto" w:fill="E6E6E6"/>
            <w:vAlign w:val="bottom"/>
          </w:tcPr>
          <w:p w:rsidR="00D53650" w:rsidRPr="00D53650" w:rsidRDefault="00D53650"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val="en-GB" w:bidi="ar-JO"/>
              </w:rPr>
            </w:pPr>
            <w:r>
              <w:rPr>
                <w:rFonts w:hint="cs"/>
                <w:i/>
                <w:iCs/>
                <w:sz w:val="16"/>
                <w:szCs w:val="24"/>
                <w:rtl/>
                <w:lang w:val="en-GB" w:bidi="ar-JO"/>
              </w:rPr>
              <w:t>الفئة</w:t>
            </w:r>
          </w:p>
        </w:tc>
      </w:tr>
      <w:tr w:rsidR="00984FD8" w:rsidRPr="00D53650">
        <w:tblPrEx>
          <w:tblCellMar>
            <w:top w:w="0" w:type="dxa"/>
            <w:bottom w:w="0" w:type="dxa"/>
          </w:tblCellMar>
        </w:tblPrEx>
        <w:trPr>
          <w:cantSplit/>
          <w:tblHeader/>
          <w:jc w:val="center"/>
        </w:trPr>
        <w:tc>
          <w:tcPr>
            <w:tcW w:w="901" w:type="dxa"/>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rFonts w:hint="cs"/>
                <w:i/>
                <w:iCs/>
                <w:sz w:val="16"/>
                <w:szCs w:val="24"/>
                <w:rtl/>
                <w:lang w:val="en-GB" w:bidi="ar-JO"/>
              </w:rPr>
            </w:pPr>
          </w:p>
        </w:tc>
        <w:tc>
          <w:tcPr>
            <w:tcW w:w="1031" w:type="dxa"/>
            <w:gridSpan w:val="2"/>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عليا</w:t>
            </w:r>
          </w:p>
        </w:tc>
        <w:tc>
          <w:tcPr>
            <w:tcW w:w="1288" w:type="dxa"/>
            <w:gridSpan w:val="2"/>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أولى</w:t>
            </w:r>
          </w:p>
        </w:tc>
        <w:tc>
          <w:tcPr>
            <w:tcW w:w="2576" w:type="dxa"/>
            <w:gridSpan w:val="4"/>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ثانية</w:t>
            </w:r>
          </w:p>
        </w:tc>
        <w:tc>
          <w:tcPr>
            <w:tcW w:w="2694" w:type="dxa"/>
            <w:gridSpan w:val="4"/>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ثالثة</w:t>
            </w:r>
          </w:p>
        </w:tc>
        <w:tc>
          <w:tcPr>
            <w:tcW w:w="1339" w:type="dxa"/>
            <w:gridSpan w:val="2"/>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رابعة</w:t>
            </w:r>
          </w:p>
        </w:tc>
        <w:tc>
          <w:tcPr>
            <w:tcW w:w="515"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538"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644"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644"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r>
      <w:tr w:rsidR="00984FD8" w:rsidRPr="00D53650">
        <w:tblPrEx>
          <w:tblCellMar>
            <w:top w:w="0" w:type="dxa"/>
            <w:bottom w:w="0" w:type="dxa"/>
          </w:tblCellMar>
        </w:tblPrEx>
        <w:trPr>
          <w:cantSplit/>
          <w:tblHeader/>
          <w:jc w:val="center"/>
        </w:trPr>
        <w:tc>
          <w:tcPr>
            <w:tcW w:w="901" w:type="dxa"/>
            <w:shd w:val="clear" w:color="auto" w:fill="E6E6E6"/>
            <w:tcMar>
              <w:left w:w="0" w:type="dxa"/>
              <w:right w:w="0" w:type="dxa"/>
            </w:tcMar>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rFonts w:hint="cs"/>
                <w:i/>
                <w:iCs/>
                <w:sz w:val="16"/>
                <w:szCs w:val="24"/>
                <w:rtl/>
                <w:lang w:val="en-GB"/>
              </w:rPr>
            </w:pPr>
          </w:p>
        </w:tc>
        <w:tc>
          <w:tcPr>
            <w:tcW w:w="387"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644"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644"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644" w:type="dxa"/>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1288" w:type="dxa"/>
            <w:gridSpan w:val="2"/>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مصنفين</w:t>
            </w:r>
          </w:p>
        </w:tc>
        <w:tc>
          <w:tcPr>
            <w:tcW w:w="1288" w:type="dxa"/>
            <w:gridSpan w:val="2"/>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غير مصنفين</w:t>
            </w:r>
          </w:p>
        </w:tc>
        <w:tc>
          <w:tcPr>
            <w:tcW w:w="1458" w:type="dxa"/>
            <w:gridSpan w:val="2"/>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مصنفين</w:t>
            </w:r>
          </w:p>
        </w:tc>
        <w:tc>
          <w:tcPr>
            <w:tcW w:w="1236" w:type="dxa"/>
            <w:gridSpan w:val="2"/>
            <w:tcBorders>
              <w:top w:val="single" w:sz="4" w:space="0" w:color="auto"/>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غير مصنفين</w:t>
            </w:r>
          </w:p>
        </w:tc>
        <w:tc>
          <w:tcPr>
            <w:tcW w:w="1339" w:type="dxa"/>
            <w:gridSpan w:val="2"/>
            <w:tcBorders>
              <w:top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p>
        </w:tc>
        <w:tc>
          <w:tcPr>
            <w:tcW w:w="1053" w:type="dxa"/>
            <w:gridSpan w:val="2"/>
            <w:tcBorders>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عقود</w:t>
            </w:r>
          </w:p>
        </w:tc>
        <w:tc>
          <w:tcPr>
            <w:tcW w:w="1288" w:type="dxa"/>
            <w:gridSpan w:val="2"/>
            <w:tcBorders>
              <w:bottom w:val="single" w:sz="4"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مجموع</w:t>
            </w:r>
          </w:p>
        </w:tc>
      </w:tr>
      <w:tr w:rsidR="00984FD8" w:rsidRPr="00D53650">
        <w:tblPrEx>
          <w:tblCellMar>
            <w:top w:w="0" w:type="dxa"/>
            <w:bottom w:w="0" w:type="dxa"/>
          </w:tblCellMar>
        </w:tblPrEx>
        <w:trPr>
          <w:cantSplit/>
          <w:tblHeader/>
          <w:jc w:val="center"/>
        </w:trPr>
        <w:tc>
          <w:tcPr>
            <w:tcW w:w="901" w:type="dxa"/>
            <w:tcBorders>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jc w:val="center"/>
              <w:rPr>
                <w:rFonts w:hint="cs"/>
                <w:i/>
                <w:iCs/>
                <w:sz w:val="16"/>
                <w:szCs w:val="24"/>
                <w:rtl/>
                <w:lang w:val="en-GB" w:bidi="ar-JO"/>
              </w:rPr>
            </w:pPr>
            <w:r>
              <w:rPr>
                <w:rFonts w:hint="cs"/>
                <w:i/>
                <w:iCs/>
                <w:sz w:val="16"/>
                <w:szCs w:val="24"/>
                <w:rtl/>
                <w:lang w:val="en-GB" w:bidi="ar-JO"/>
              </w:rPr>
              <w:t>الدائرة</w:t>
            </w:r>
          </w:p>
        </w:tc>
        <w:tc>
          <w:tcPr>
            <w:tcW w:w="387" w:type="dxa"/>
            <w:tcBorders>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644" w:type="dxa"/>
            <w:tcBorders>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578"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880"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618"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618"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721"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618"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515"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538"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ذ</w:t>
            </w:r>
          </w:p>
        </w:tc>
        <w:tc>
          <w:tcPr>
            <w:tcW w:w="644" w:type="dxa"/>
            <w:tcBorders>
              <w:top w:val="single" w:sz="4" w:space="0" w:color="auto"/>
              <w:bottom w:val="single" w:sz="12" w:space="0" w:color="auto"/>
            </w:tcBorders>
            <w:shd w:val="clear" w:color="auto" w:fill="E6E6E6"/>
            <w:vAlign w:val="bottom"/>
          </w:tcPr>
          <w:p w:rsidR="00984FD8" w:rsidRPr="00D53650" w:rsidRDefault="00984FD8" w:rsidP="002F280E">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jc w:val="center"/>
              <w:rPr>
                <w:rFonts w:hint="cs"/>
                <w:i/>
                <w:iCs/>
                <w:sz w:val="16"/>
                <w:szCs w:val="24"/>
                <w:rtl/>
                <w:lang w:val="en-GB" w:bidi="ar-JO"/>
              </w:rPr>
            </w:pPr>
            <w:r>
              <w:rPr>
                <w:rFonts w:hint="cs"/>
                <w:i/>
                <w:iCs/>
                <w:sz w:val="16"/>
                <w:szCs w:val="24"/>
                <w:rtl/>
                <w:lang w:val="en-GB" w:bidi="ar-JO"/>
              </w:rPr>
              <w:t>إ</w:t>
            </w:r>
          </w:p>
        </w:tc>
      </w:tr>
      <w:tr w:rsidR="00984FD8" w:rsidRPr="00D53650">
        <w:tblPrEx>
          <w:tblCellMar>
            <w:top w:w="0" w:type="dxa"/>
            <w:bottom w:w="0" w:type="dxa"/>
          </w:tblCellMar>
        </w:tblPrEx>
        <w:trPr>
          <w:cantSplit/>
          <w:trHeight w:hRule="exact" w:val="115"/>
          <w:tblHeader/>
          <w:jc w:val="center"/>
        </w:trPr>
        <w:tc>
          <w:tcPr>
            <w:tcW w:w="901"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val="en-GB" w:bidi="ar-JO"/>
              </w:rPr>
            </w:pPr>
          </w:p>
        </w:tc>
        <w:tc>
          <w:tcPr>
            <w:tcW w:w="387"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578"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880"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18"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18"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721"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18"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515"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538"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bidi="ar-JO"/>
              </w:rPr>
            </w:pPr>
          </w:p>
        </w:tc>
        <w:tc>
          <w:tcPr>
            <w:tcW w:w="644" w:type="dxa"/>
            <w:tcBorders>
              <w:top w:val="single" w:sz="12" w:space="0" w:color="auto"/>
            </w:tcBorders>
            <w:shd w:val="clear" w:color="auto" w:fill="auto"/>
            <w:vAlign w:val="bottom"/>
          </w:tcPr>
          <w:p w:rsidR="00984FD8" w:rsidRPr="00D53650" w:rsidRDefault="00984FD8" w:rsidP="00D5365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val="en-GB"/>
              </w:rPr>
            </w:pPr>
          </w:p>
        </w:tc>
      </w:tr>
      <w:tr w:rsidR="006D7D11" w:rsidRPr="00D53650">
        <w:tblPrEx>
          <w:tblCellMar>
            <w:top w:w="0" w:type="dxa"/>
            <w:bottom w:w="0" w:type="dxa"/>
          </w:tblCellMar>
        </w:tblPrEx>
        <w:trPr>
          <w:cantSplit/>
          <w:jc w:val="center"/>
        </w:trPr>
        <w:tc>
          <w:tcPr>
            <w:tcW w:w="901" w:type="dxa"/>
            <w:shd w:val="clear" w:color="auto" w:fill="auto"/>
          </w:tcPr>
          <w:p w:rsidR="006D7D11" w:rsidRDefault="006D7D11" w:rsidP="00F72F41">
            <w:pPr>
              <w:snapToGrid w:val="0"/>
              <w:spacing w:before="80" w:after="80" w:line="260" w:lineRule="exact"/>
              <w:rPr>
                <w:rFonts w:hint="cs"/>
                <w:szCs w:val="20"/>
                <w:rtl/>
                <w:lang w:bidi="ar-JO"/>
              </w:rPr>
            </w:pPr>
            <w:r>
              <w:rPr>
                <w:rFonts w:hint="cs"/>
                <w:szCs w:val="20"/>
                <w:rtl/>
                <w:lang w:bidi="ar-JO"/>
              </w:rPr>
              <w:t>التربية والتعليم</w:t>
            </w:r>
          </w:p>
        </w:tc>
        <w:tc>
          <w:tcPr>
            <w:tcW w:w="387" w:type="dxa"/>
            <w:shd w:val="clear" w:color="auto" w:fill="auto"/>
            <w:vAlign w:val="bottom"/>
          </w:tcPr>
          <w:p w:rsidR="006D7D11" w:rsidRDefault="006D7D11" w:rsidP="00F72F41">
            <w:pPr>
              <w:bidi w:val="0"/>
              <w:spacing w:before="80" w:after="80" w:line="260" w:lineRule="exact"/>
              <w:jc w:val="center"/>
              <w:rPr>
                <w:szCs w:val="20"/>
              </w:rPr>
            </w:pPr>
            <w:r>
              <w:rPr>
                <w:rFonts w:hint="cs"/>
                <w:szCs w:val="20"/>
                <w:rtl/>
              </w:rPr>
              <w:t>2</w:t>
            </w:r>
          </w:p>
        </w:tc>
        <w:tc>
          <w:tcPr>
            <w:tcW w:w="644" w:type="dxa"/>
            <w:shd w:val="clear" w:color="auto" w:fill="auto"/>
            <w:vAlign w:val="bottom"/>
          </w:tcPr>
          <w:p w:rsidR="006D7D11" w:rsidRDefault="00F72F41" w:rsidP="00F72F41">
            <w:pPr>
              <w:bidi w:val="0"/>
              <w:spacing w:before="80" w:after="80" w:line="260" w:lineRule="exact"/>
              <w:jc w:val="center"/>
              <w:rPr>
                <w:szCs w:val="20"/>
              </w:rPr>
            </w:pPr>
            <w:r>
              <w:rPr>
                <w:rFonts w:hint="cs"/>
                <w:szCs w:val="20"/>
                <w:rtl/>
              </w:rPr>
              <w:t>صفر</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161</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20</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732 13</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460 10</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017 10</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209 12</w:t>
            </w:r>
          </w:p>
        </w:tc>
        <w:tc>
          <w:tcPr>
            <w:tcW w:w="57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832 3</w:t>
            </w:r>
          </w:p>
        </w:tc>
        <w:tc>
          <w:tcPr>
            <w:tcW w:w="880"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266 9</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021 1</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848 1</w:t>
            </w:r>
          </w:p>
        </w:tc>
        <w:tc>
          <w:tcPr>
            <w:tcW w:w="721"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180 5</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027 4</w:t>
            </w:r>
          </w:p>
        </w:tc>
        <w:tc>
          <w:tcPr>
            <w:tcW w:w="515"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8</w:t>
            </w:r>
          </w:p>
        </w:tc>
        <w:tc>
          <w:tcPr>
            <w:tcW w:w="538"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44</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953 33</w:t>
            </w:r>
          </w:p>
        </w:tc>
        <w:tc>
          <w:tcPr>
            <w:tcW w:w="644" w:type="dxa"/>
            <w:shd w:val="clear" w:color="auto" w:fill="auto"/>
            <w:vAlign w:val="bottom"/>
          </w:tcPr>
          <w:p w:rsidR="006D7D11" w:rsidRPr="00457BC7" w:rsidRDefault="002F280E" w:rsidP="00F72F41">
            <w:pPr>
              <w:bidi w:val="0"/>
              <w:spacing w:before="80" w:after="80" w:line="260" w:lineRule="exact"/>
              <w:jc w:val="center"/>
              <w:rPr>
                <w:szCs w:val="20"/>
              </w:rPr>
            </w:pPr>
            <w:r>
              <w:rPr>
                <w:rFonts w:hint="cs"/>
                <w:szCs w:val="20"/>
                <w:rtl/>
              </w:rPr>
              <w:t>874 37</w:t>
            </w:r>
          </w:p>
        </w:tc>
      </w:tr>
      <w:tr w:rsidR="006D7D11" w:rsidRPr="00D53650">
        <w:tblPrEx>
          <w:tblCellMar>
            <w:top w:w="0" w:type="dxa"/>
            <w:bottom w:w="0" w:type="dxa"/>
          </w:tblCellMar>
        </w:tblPrEx>
        <w:trPr>
          <w:cantSplit/>
          <w:jc w:val="center"/>
        </w:trPr>
        <w:tc>
          <w:tcPr>
            <w:tcW w:w="901" w:type="dxa"/>
            <w:shd w:val="clear" w:color="auto" w:fill="auto"/>
          </w:tcPr>
          <w:p w:rsidR="006D7D11" w:rsidRDefault="006D7D11" w:rsidP="00F72F41">
            <w:pPr>
              <w:snapToGrid w:val="0"/>
              <w:spacing w:before="80" w:after="80" w:line="260" w:lineRule="exact"/>
              <w:rPr>
                <w:rFonts w:hint="cs"/>
                <w:szCs w:val="20"/>
                <w:rtl/>
                <w:lang w:bidi="ar-JO"/>
              </w:rPr>
            </w:pPr>
            <w:r>
              <w:rPr>
                <w:rFonts w:hint="cs"/>
                <w:szCs w:val="20"/>
                <w:rtl/>
                <w:lang w:bidi="ar-JO"/>
              </w:rPr>
              <w:t>الصحة</w:t>
            </w:r>
          </w:p>
        </w:tc>
        <w:tc>
          <w:tcPr>
            <w:tcW w:w="387"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1</w:t>
            </w:r>
          </w:p>
        </w:tc>
        <w:tc>
          <w:tcPr>
            <w:tcW w:w="644" w:type="dxa"/>
            <w:shd w:val="clear" w:color="auto" w:fill="auto"/>
            <w:vAlign w:val="bottom"/>
          </w:tcPr>
          <w:p w:rsidR="006D7D11" w:rsidRDefault="00F72F41" w:rsidP="00F72F41">
            <w:pPr>
              <w:bidi w:val="0"/>
              <w:spacing w:before="80" w:after="80" w:line="260" w:lineRule="exact"/>
              <w:jc w:val="center"/>
              <w:rPr>
                <w:szCs w:val="20"/>
              </w:rPr>
            </w:pPr>
            <w:r>
              <w:rPr>
                <w:rFonts w:hint="cs"/>
                <w:szCs w:val="20"/>
                <w:rtl/>
              </w:rPr>
              <w:t>صفر</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96</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6</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204 2</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919</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077 2</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566 1</w:t>
            </w:r>
          </w:p>
        </w:tc>
        <w:tc>
          <w:tcPr>
            <w:tcW w:w="57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209 2</w:t>
            </w:r>
          </w:p>
        </w:tc>
        <w:tc>
          <w:tcPr>
            <w:tcW w:w="880"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531 2</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754</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268 1</w:t>
            </w:r>
          </w:p>
        </w:tc>
        <w:tc>
          <w:tcPr>
            <w:tcW w:w="721"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559 3</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134 4</w:t>
            </w:r>
          </w:p>
        </w:tc>
        <w:tc>
          <w:tcPr>
            <w:tcW w:w="515"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25</w:t>
            </w:r>
          </w:p>
        </w:tc>
        <w:tc>
          <w:tcPr>
            <w:tcW w:w="538"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8</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925 10</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432 10</w:t>
            </w:r>
          </w:p>
        </w:tc>
      </w:tr>
      <w:tr w:rsidR="006D7D11" w:rsidRPr="00D53650">
        <w:tblPrEx>
          <w:tblCellMar>
            <w:top w:w="0" w:type="dxa"/>
            <w:bottom w:w="0" w:type="dxa"/>
          </w:tblCellMar>
        </w:tblPrEx>
        <w:trPr>
          <w:cantSplit/>
          <w:jc w:val="center"/>
        </w:trPr>
        <w:tc>
          <w:tcPr>
            <w:tcW w:w="901" w:type="dxa"/>
            <w:shd w:val="clear" w:color="auto" w:fill="auto"/>
          </w:tcPr>
          <w:p w:rsidR="006D7D11" w:rsidRDefault="006D7D11" w:rsidP="00F72F41">
            <w:pPr>
              <w:snapToGrid w:val="0"/>
              <w:spacing w:before="80" w:after="80" w:line="260" w:lineRule="exact"/>
              <w:rPr>
                <w:rFonts w:hint="cs"/>
                <w:szCs w:val="20"/>
                <w:rtl/>
                <w:lang w:bidi="ar-JO"/>
              </w:rPr>
            </w:pPr>
            <w:r>
              <w:rPr>
                <w:rFonts w:hint="cs"/>
                <w:szCs w:val="20"/>
                <w:rtl/>
                <w:lang w:bidi="ar-JO"/>
              </w:rPr>
              <w:t>باقي الوزارات</w:t>
            </w:r>
          </w:p>
        </w:tc>
        <w:tc>
          <w:tcPr>
            <w:tcW w:w="387"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99</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4</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572</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34</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802 5</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901</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695 3</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913</w:t>
            </w:r>
          </w:p>
        </w:tc>
        <w:tc>
          <w:tcPr>
            <w:tcW w:w="57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092 6</w:t>
            </w:r>
          </w:p>
        </w:tc>
        <w:tc>
          <w:tcPr>
            <w:tcW w:w="880"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547 1</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088 2</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272 1</w:t>
            </w:r>
          </w:p>
        </w:tc>
        <w:tc>
          <w:tcPr>
            <w:tcW w:w="721"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210 16</w:t>
            </w:r>
          </w:p>
        </w:tc>
        <w:tc>
          <w:tcPr>
            <w:tcW w:w="618"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626 3</w:t>
            </w:r>
          </w:p>
        </w:tc>
        <w:tc>
          <w:tcPr>
            <w:tcW w:w="515"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812 1</w:t>
            </w:r>
          </w:p>
        </w:tc>
        <w:tc>
          <w:tcPr>
            <w:tcW w:w="538"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855</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370 36</w:t>
            </w:r>
          </w:p>
        </w:tc>
        <w:tc>
          <w:tcPr>
            <w:tcW w:w="644" w:type="dxa"/>
            <w:shd w:val="clear" w:color="auto" w:fill="auto"/>
            <w:vAlign w:val="bottom"/>
          </w:tcPr>
          <w:p w:rsidR="006D7D11" w:rsidRDefault="002F280E" w:rsidP="00F72F41">
            <w:pPr>
              <w:bidi w:val="0"/>
              <w:spacing w:before="80" w:after="80" w:line="260" w:lineRule="exact"/>
              <w:jc w:val="center"/>
              <w:rPr>
                <w:szCs w:val="20"/>
              </w:rPr>
            </w:pPr>
            <w:r>
              <w:rPr>
                <w:rFonts w:hint="cs"/>
                <w:szCs w:val="20"/>
                <w:rtl/>
              </w:rPr>
              <w:t>152 9</w:t>
            </w:r>
          </w:p>
        </w:tc>
      </w:tr>
      <w:tr w:rsidR="006D7D11" w:rsidRPr="00D53650">
        <w:tblPrEx>
          <w:tblCellMar>
            <w:top w:w="0" w:type="dxa"/>
            <w:bottom w:w="0" w:type="dxa"/>
          </w:tblCellMar>
        </w:tblPrEx>
        <w:trPr>
          <w:cantSplit/>
          <w:jc w:val="center"/>
        </w:trPr>
        <w:tc>
          <w:tcPr>
            <w:tcW w:w="901" w:type="dxa"/>
            <w:shd w:val="clear" w:color="auto" w:fill="auto"/>
          </w:tcPr>
          <w:p w:rsidR="006D7D11" w:rsidRDefault="006D7D11" w:rsidP="00F72F41">
            <w:pPr>
              <w:snapToGrid w:val="0"/>
              <w:spacing w:before="80" w:after="80" w:line="260" w:lineRule="exact"/>
              <w:rPr>
                <w:rFonts w:hint="cs"/>
                <w:szCs w:val="20"/>
                <w:rtl/>
                <w:lang w:bidi="ar-JO"/>
              </w:rPr>
            </w:pPr>
            <w:r>
              <w:rPr>
                <w:rFonts w:hint="cs"/>
                <w:szCs w:val="20"/>
                <w:rtl/>
                <w:lang w:bidi="ar-JO"/>
              </w:rPr>
              <w:t>المجموع</w:t>
            </w:r>
          </w:p>
        </w:tc>
        <w:tc>
          <w:tcPr>
            <w:tcW w:w="387"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102</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4</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829</w:t>
            </w:r>
          </w:p>
        </w:tc>
        <w:tc>
          <w:tcPr>
            <w:tcW w:w="644"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60</w:t>
            </w:r>
          </w:p>
        </w:tc>
        <w:tc>
          <w:tcPr>
            <w:tcW w:w="644"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738 21</w:t>
            </w:r>
          </w:p>
        </w:tc>
        <w:tc>
          <w:tcPr>
            <w:tcW w:w="644"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280 12</w:t>
            </w:r>
          </w:p>
        </w:tc>
        <w:tc>
          <w:tcPr>
            <w:tcW w:w="644"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789 15</w:t>
            </w:r>
          </w:p>
        </w:tc>
        <w:tc>
          <w:tcPr>
            <w:tcW w:w="644"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688 14</w:t>
            </w:r>
          </w:p>
        </w:tc>
        <w:tc>
          <w:tcPr>
            <w:tcW w:w="578"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133 12</w:t>
            </w:r>
          </w:p>
        </w:tc>
        <w:tc>
          <w:tcPr>
            <w:tcW w:w="880"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344 13</w:t>
            </w:r>
          </w:p>
        </w:tc>
        <w:tc>
          <w:tcPr>
            <w:tcW w:w="618"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863 3</w:t>
            </w:r>
          </w:p>
        </w:tc>
        <w:tc>
          <w:tcPr>
            <w:tcW w:w="618"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388 4</w:t>
            </w:r>
          </w:p>
        </w:tc>
        <w:tc>
          <w:tcPr>
            <w:tcW w:w="721"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949 24</w:t>
            </w:r>
          </w:p>
        </w:tc>
        <w:tc>
          <w:tcPr>
            <w:tcW w:w="618"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787 11</w:t>
            </w:r>
          </w:p>
        </w:tc>
        <w:tc>
          <w:tcPr>
            <w:tcW w:w="515"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845 1</w:t>
            </w:r>
          </w:p>
        </w:tc>
        <w:tc>
          <w:tcPr>
            <w:tcW w:w="538" w:type="dxa"/>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907</w:t>
            </w:r>
          </w:p>
        </w:tc>
        <w:tc>
          <w:tcPr>
            <w:tcW w:w="644"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248 81</w:t>
            </w:r>
          </w:p>
        </w:tc>
        <w:tc>
          <w:tcPr>
            <w:tcW w:w="644" w:type="dxa"/>
            <w:shd w:val="clear" w:color="auto" w:fill="auto"/>
            <w:vAlign w:val="bottom"/>
          </w:tcPr>
          <w:p w:rsidR="006D7D11" w:rsidRDefault="0069382B" w:rsidP="00F72F41">
            <w:pPr>
              <w:bidi w:val="0"/>
              <w:spacing w:before="80" w:after="80" w:line="260" w:lineRule="exact"/>
              <w:jc w:val="center"/>
              <w:rPr>
                <w:szCs w:val="20"/>
              </w:rPr>
            </w:pPr>
            <w:r>
              <w:rPr>
                <w:rFonts w:hint="cs"/>
                <w:szCs w:val="20"/>
                <w:rtl/>
              </w:rPr>
              <w:t>458 57</w:t>
            </w:r>
          </w:p>
        </w:tc>
      </w:tr>
      <w:tr w:rsidR="006D7D11" w:rsidRPr="00D53650">
        <w:tblPrEx>
          <w:tblCellMar>
            <w:top w:w="0" w:type="dxa"/>
            <w:bottom w:w="0" w:type="dxa"/>
          </w:tblCellMar>
        </w:tblPrEx>
        <w:trPr>
          <w:cantSplit/>
          <w:jc w:val="center"/>
        </w:trPr>
        <w:tc>
          <w:tcPr>
            <w:tcW w:w="901" w:type="dxa"/>
            <w:shd w:val="clear" w:color="auto" w:fill="auto"/>
          </w:tcPr>
          <w:p w:rsidR="006D7D11" w:rsidRDefault="006D7D11" w:rsidP="00F72F41">
            <w:pPr>
              <w:snapToGrid w:val="0"/>
              <w:spacing w:before="80" w:after="80" w:line="260" w:lineRule="exact"/>
              <w:rPr>
                <w:rFonts w:hint="cs"/>
                <w:szCs w:val="20"/>
                <w:rtl/>
                <w:lang w:bidi="ar-JO"/>
              </w:rPr>
            </w:pPr>
            <w:r>
              <w:rPr>
                <w:rFonts w:hint="cs"/>
                <w:szCs w:val="20"/>
                <w:rtl/>
                <w:lang w:bidi="ar-JO"/>
              </w:rPr>
              <w:t>مجموع الفئة</w:t>
            </w:r>
          </w:p>
        </w:tc>
        <w:tc>
          <w:tcPr>
            <w:tcW w:w="1031" w:type="dxa"/>
            <w:gridSpan w:val="2"/>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106</w:t>
            </w:r>
          </w:p>
        </w:tc>
        <w:tc>
          <w:tcPr>
            <w:tcW w:w="1288" w:type="dxa"/>
            <w:gridSpan w:val="2"/>
            <w:shd w:val="clear" w:color="auto" w:fill="auto"/>
            <w:vAlign w:val="bottom"/>
          </w:tcPr>
          <w:p w:rsidR="006D7D11" w:rsidRDefault="006D7D11" w:rsidP="00F72F41">
            <w:pPr>
              <w:bidi w:val="0"/>
              <w:spacing w:before="80" w:after="80" w:line="260" w:lineRule="exact"/>
              <w:jc w:val="center"/>
              <w:rPr>
                <w:szCs w:val="20"/>
              </w:rPr>
            </w:pPr>
            <w:r w:rsidRPr="00457BC7">
              <w:rPr>
                <w:rFonts w:hint="cs"/>
                <w:szCs w:val="20"/>
                <w:rtl/>
              </w:rPr>
              <w:t>889</w:t>
            </w:r>
          </w:p>
        </w:tc>
        <w:tc>
          <w:tcPr>
            <w:tcW w:w="2576" w:type="dxa"/>
            <w:gridSpan w:val="4"/>
            <w:shd w:val="clear" w:color="auto" w:fill="auto"/>
            <w:vAlign w:val="bottom"/>
          </w:tcPr>
          <w:p w:rsidR="006D7D11" w:rsidRDefault="0069382B" w:rsidP="00F72F41">
            <w:pPr>
              <w:bidi w:val="0"/>
              <w:spacing w:before="80" w:after="80" w:line="260" w:lineRule="exact"/>
              <w:jc w:val="center"/>
              <w:rPr>
                <w:szCs w:val="20"/>
              </w:rPr>
            </w:pPr>
            <w:r>
              <w:rPr>
                <w:rFonts w:hint="cs"/>
                <w:szCs w:val="20"/>
                <w:rtl/>
              </w:rPr>
              <w:t>495 64</w:t>
            </w:r>
          </w:p>
        </w:tc>
        <w:tc>
          <w:tcPr>
            <w:tcW w:w="2694" w:type="dxa"/>
            <w:gridSpan w:val="4"/>
            <w:shd w:val="clear" w:color="auto" w:fill="auto"/>
            <w:vAlign w:val="bottom"/>
          </w:tcPr>
          <w:p w:rsidR="006D7D11" w:rsidRDefault="0069382B" w:rsidP="00F72F41">
            <w:pPr>
              <w:bidi w:val="0"/>
              <w:spacing w:before="80" w:after="80" w:line="260" w:lineRule="exact"/>
              <w:jc w:val="center"/>
              <w:rPr>
                <w:szCs w:val="20"/>
              </w:rPr>
            </w:pPr>
            <w:r>
              <w:rPr>
                <w:rFonts w:hint="cs"/>
                <w:szCs w:val="20"/>
                <w:rtl/>
              </w:rPr>
              <w:t>728 33</w:t>
            </w:r>
          </w:p>
        </w:tc>
        <w:tc>
          <w:tcPr>
            <w:tcW w:w="1339" w:type="dxa"/>
            <w:gridSpan w:val="2"/>
            <w:shd w:val="clear" w:color="auto" w:fill="auto"/>
            <w:vAlign w:val="bottom"/>
          </w:tcPr>
          <w:p w:rsidR="006D7D11" w:rsidRDefault="0069382B" w:rsidP="00F72F41">
            <w:pPr>
              <w:bidi w:val="0"/>
              <w:spacing w:before="80" w:after="80" w:line="260" w:lineRule="exact"/>
              <w:jc w:val="center"/>
              <w:rPr>
                <w:szCs w:val="20"/>
              </w:rPr>
            </w:pPr>
            <w:r>
              <w:rPr>
                <w:rFonts w:hint="cs"/>
                <w:szCs w:val="20"/>
                <w:rtl/>
              </w:rPr>
              <w:t>736 36</w:t>
            </w:r>
          </w:p>
        </w:tc>
        <w:tc>
          <w:tcPr>
            <w:tcW w:w="1053" w:type="dxa"/>
            <w:gridSpan w:val="2"/>
            <w:shd w:val="clear" w:color="auto" w:fill="auto"/>
            <w:vAlign w:val="bottom"/>
          </w:tcPr>
          <w:p w:rsidR="006D7D11" w:rsidRDefault="0069382B" w:rsidP="00F72F41">
            <w:pPr>
              <w:bidi w:val="0"/>
              <w:spacing w:before="80" w:after="80" w:line="260" w:lineRule="exact"/>
              <w:jc w:val="center"/>
              <w:rPr>
                <w:szCs w:val="20"/>
              </w:rPr>
            </w:pPr>
            <w:r>
              <w:rPr>
                <w:rFonts w:hint="cs"/>
                <w:szCs w:val="20"/>
                <w:rtl/>
              </w:rPr>
              <w:t>752 2</w:t>
            </w:r>
          </w:p>
        </w:tc>
        <w:tc>
          <w:tcPr>
            <w:tcW w:w="1288" w:type="dxa"/>
            <w:gridSpan w:val="2"/>
            <w:shd w:val="clear" w:color="auto" w:fill="auto"/>
            <w:vAlign w:val="bottom"/>
          </w:tcPr>
          <w:p w:rsidR="006D7D11" w:rsidRDefault="0069382B" w:rsidP="00F72F41">
            <w:pPr>
              <w:bidi w:val="0"/>
              <w:spacing w:before="80" w:after="80" w:line="260" w:lineRule="exact"/>
              <w:jc w:val="center"/>
              <w:rPr>
                <w:szCs w:val="20"/>
              </w:rPr>
            </w:pPr>
            <w:r>
              <w:rPr>
                <w:rFonts w:hint="cs"/>
                <w:szCs w:val="20"/>
                <w:rtl/>
              </w:rPr>
              <w:t>706 138</w:t>
            </w:r>
          </w:p>
        </w:tc>
      </w:tr>
      <w:tr w:rsidR="006D7D11" w:rsidRPr="00D53650">
        <w:tblPrEx>
          <w:tblCellMar>
            <w:top w:w="0" w:type="dxa"/>
            <w:bottom w:w="0" w:type="dxa"/>
          </w:tblCellMar>
        </w:tblPrEx>
        <w:trPr>
          <w:cantSplit/>
          <w:jc w:val="center"/>
        </w:trPr>
        <w:tc>
          <w:tcPr>
            <w:tcW w:w="901" w:type="dxa"/>
            <w:tcBorders>
              <w:bottom w:val="single" w:sz="12" w:space="0" w:color="auto"/>
            </w:tcBorders>
            <w:shd w:val="clear" w:color="auto" w:fill="auto"/>
            <w:vAlign w:val="bottom"/>
          </w:tcPr>
          <w:p w:rsidR="006D7D11" w:rsidRPr="00D53650" w:rsidRDefault="006D7D11" w:rsidP="00F72F4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60" w:lineRule="exact"/>
              <w:ind w:left="0" w:right="0"/>
              <w:rPr>
                <w:rFonts w:hint="cs"/>
                <w:sz w:val="16"/>
                <w:szCs w:val="24"/>
                <w:rtl/>
                <w:lang w:val="en-GB" w:bidi="ar-JO"/>
              </w:rPr>
            </w:pPr>
            <w:r>
              <w:rPr>
                <w:rFonts w:hint="cs"/>
                <w:szCs w:val="20"/>
                <w:rtl/>
                <w:lang w:bidi="ar-JO"/>
              </w:rPr>
              <w:t xml:space="preserve">نسبة الإناث </w:t>
            </w:r>
            <w:r>
              <w:rPr>
                <w:rFonts w:hint="cs"/>
                <w:szCs w:val="20"/>
                <w:rtl/>
              </w:rPr>
              <w:t>٪</w:t>
            </w:r>
          </w:p>
        </w:tc>
        <w:tc>
          <w:tcPr>
            <w:tcW w:w="1031" w:type="dxa"/>
            <w:gridSpan w:val="2"/>
            <w:tcBorders>
              <w:bottom w:val="single" w:sz="12" w:space="0" w:color="auto"/>
            </w:tcBorders>
            <w:shd w:val="clear" w:color="auto" w:fill="auto"/>
            <w:vAlign w:val="bottom"/>
          </w:tcPr>
          <w:p w:rsidR="006D7D11" w:rsidRPr="006D7D11" w:rsidRDefault="006D7D11" w:rsidP="00F72F41">
            <w:pPr>
              <w:spacing w:before="80" w:after="80" w:line="260" w:lineRule="exact"/>
              <w:jc w:val="center"/>
              <w:rPr>
                <w:rFonts w:hint="cs"/>
                <w:szCs w:val="20"/>
                <w:rtl/>
              </w:rPr>
            </w:pPr>
            <w:r>
              <w:rPr>
                <w:rFonts w:hint="cs"/>
                <w:szCs w:val="20"/>
                <w:rtl/>
              </w:rPr>
              <w:t>3.8</w:t>
            </w:r>
            <w:r w:rsidRPr="006D7D11">
              <w:rPr>
                <w:rFonts w:hint="cs"/>
                <w:szCs w:val="20"/>
                <w:rtl/>
              </w:rPr>
              <w:t>٪</w:t>
            </w:r>
          </w:p>
        </w:tc>
        <w:tc>
          <w:tcPr>
            <w:tcW w:w="1288" w:type="dxa"/>
            <w:gridSpan w:val="2"/>
            <w:tcBorders>
              <w:bottom w:val="single" w:sz="12" w:space="0" w:color="auto"/>
            </w:tcBorders>
            <w:shd w:val="clear" w:color="auto" w:fill="auto"/>
            <w:vAlign w:val="bottom"/>
          </w:tcPr>
          <w:p w:rsidR="006D7D11" w:rsidRPr="006D7D11" w:rsidRDefault="006D7D11" w:rsidP="00F72F41">
            <w:pPr>
              <w:spacing w:before="80" w:after="80" w:line="260" w:lineRule="exact"/>
              <w:jc w:val="center"/>
              <w:rPr>
                <w:szCs w:val="20"/>
              </w:rPr>
            </w:pPr>
            <w:r>
              <w:rPr>
                <w:rFonts w:hint="cs"/>
                <w:szCs w:val="20"/>
                <w:rtl/>
              </w:rPr>
              <w:t>6.7</w:t>
            </w:r>
            <w:r w:rsidRPr="006D7D11">
              <w:rPr>
                <w:rFonts w:hint="cs"/>
                <w:szCs w:val="20"/>
                <w:rtl/>
              </w:rPr>
              <w:t>٪</w:t>
            </w:r>
          </w:p>
        </w:tc>
        <w:tc>
          <w:tcPr>
            <w:tcW w:w="2576" w:type="dxa"/>
            <w:gridSpan w:val="4"/>
            <w:tcBorders>
              <w:bottom w:val="single" w:sz="12" w:space="0" w:color="auto"/>
            </w:tcBorders>
            <w:shd w:val="clear" w:color="auto" w:fill="auto"/>
            <w:vAlign w:val="bottom"/>
          </w:tcPr>
          <w:p w:rsidR="006D7D11" w:rsidRPr="006D7D11" w:rsidRDefault="006D7D11" w:rsidP="00F72F41">
            <w:pPr>
              <w:spacing w:before="80" w:after="80" w:line="260" w:lineRule="exact"/>
              <w:jc w:val="center"/>
              <w:rPr>
                <w:szCs w:val="20"/>
              </w:rPr>
            </w:pPr>
            <w:r>
              <w:rPr>
                <w:rFonts w:hint="cs"/>
                <w:szCs w:val="20"/>
                <w:rtl/>
              </w:rPr>
              <w:t>41.8</w:t>
            </w:r>
            <w:r w:rsidRPr="006D7D11">
              <w:rPr>
                <w:rFonts w:hint="cs"/>
                <w:szCs w:val="20"/>
                <w:rtl/>
              </w:rPr>
              <w:t>٪</w:t>
            </w:r>
          </w:p>
        </w:tc>
        <w:tc>
          <w:tcPr>
            <w:tcW w:w="2694" w:type="dxa"/>
            <w:gridSpan w:val="4"/>
            <w:tcBorders>
              <w:bottom w:val="single" w:sz="12" w:space="0" w:color="auto"/>
            </w:tcBorders>
            <w:shd w:val="clear" w:color="auto" w:fill="auto"/>
            <w:vAlign w:val="bottom"/>
          </w:tcPr>
          <w:p w:rsidR="006D7D11" w:rsidRPr="006D7D11" w:rsidRDefault="006D7D11" w:rsidP="00F72F41">
            <w:pPr>
              <w:spacing w:before="80" w:after="80" w:line="260" w:lineRule="exact"/>
              <w:jc w:val="center"/>
              <w:rPr>
                <w:szCs w:val="20"/>
              </w:rPr>
            </w:pPr>
            <w:r>
              <w:rPr>
                <w:rFonts w:hint="cs"/>
                <w:szCs w:val="20"/>
                <w:rtl/>
              </w:rPr>
              <w:t>51.0</w:t>
            </w:r>
            <w:r w:rsidRPr="006D7D11">
              <w:rPr>
                <w:rFonts w:hint="cs"/>
                <w:szCs w:val="20"/>
                <w:rtl/>
              </w:rPr>
              <w:t>٪</w:t>
            </w:r>
          </w:p>
        </w:tc>
        <w:tc>
          <w:tcPr>
            <w:tcW w:w="1339" w:type="dxa"/>
            <w:gridSpan w:val="2"/>
            <w:tcBorders>
              <w:bottom w:val="single" w:sz="12" w:space="0" w:color="auto"/>
            </w:tcBorders>
            <w:shd w:val="clear" w:color="auto" w:fill="auto"/>
            <w:vAlign w:val="bottom"/>
          </w:tcPr>
          <w:p w:rsidR="006D7D11" w:rsidRPr="006D7D11" w:rsidRDefault="006D7D11" w:rsidP="00F72F41">
            <w:pPr>
              <w:spacing w:before="80" w:after="80" w:line="260" w:lineRule="exact"/>
              <w:jc w:val="center"/>
              <w:rPr>
                <w:szCs w:val="20"/>
              </w:rPr>
            </w:pPr>
            <w:r>
              <w:rPr>
                <w:rFonts w:hint="cs"/>
                <w:szCs w:val="20"/>
                <w:rtl/>
              </w:rPr>
              <w:t>32.1</w:t>
            </w:r>
            <w:r w:rsidRPr="006D7D11">
              <w:rPr>
                <w:rFonts w:hint="cs"/>
                <w:szCs w:val="20"/>
                <w:rtl/>
              </w:rPr>
              <w:t>٪</w:t>
            </w:r>
          </w:p>
        </w:tc>
        <w:tc>
          <w:tcPr>
            <w:tcW w:w="1053" w:type="dxa"/>
            <w:gridSpan w:val="2"/>
            <w:tcBorders>
              <w:bottom w:val="single" w:sz="12" w:space="0" w:color="auto"/>
            </w:tcBorders>
            <w:shd w:val="clear" w:color="auto" w:fill="auto"/>
            <w:vAlign w:val="bottom"/>
          </w:tcPr>
          <w:p w:rsidR="006D7D11" w:rsidRPr="006D7D11" w:rsidRDefault="006D7D11" w:rsidP="00F72F41">
            <w:pPr>
              <w:spacing w:before="80" w:after="80" w:line="260" w:lineRule="exact"/>
              <w:jc w:val="center"/>
              <w:rPr>
                <w:szCs w:val="20"/>
              </w:rPr>
            </w:pPr>
            <w:r>
              <w:rPr>
                <w:rFonts w:hint="cs"/>
                <w:szCs w:val="20"/>
                <w:rtl/>
              </w:rPr>
              <w:t>33.0</w:t>
            </w:r>
            <w:r w:rsidRPr="006D7D11">
              <w:rPr>
                <w:rFonts w:hint="cs"/>
                <w:szCs w:val="20"/>
                <w:rtl/>
              </w:rPr>
              <w:t>٪</w:t>
            </w:r>
          </w:p>
        </w:tc>
        <w:tc>
          <w:tcPr>
            <w:tcW w:w="1288" w:type="dxa"/>
            <w:gridSpan w:val="2"/>
            <w:tcBorders>
              <w:bottom w:val="single" w:sz="12" w:space="0" w:color="auto"/>
            </w:tcBorders>
            <w:shd w:val="clear" w:color="auto" w:fill="auto"/>
            <w:vAlign w:val="bottom"/>
          </w:tcPr>
          <w:p w:rsidR="006D7D11" w:rsidRPr="006D7D11" w:rsidRDefault="006D7D11" w:rsidP="00F72F41">
            <w:pPr>
              <w:spacing w:before="80" w:after="80" w:line="260" w:lineRule="exact"/>
              <w:jc w:val="center"/>
              <w:rPr>
                <w:rFonts w:hint="cs"/>
                <w:szCs w:val="20"/>
                <w:lang w:bidi="ar-JO"/>
              </w:rPr>
            </w:pPr>
            <w:r>
              <w:rPr>
                <w:rFonts w:hint="cs"/>
                <w:szCs w:val="20"/>
                <w:rtl/>
                <w:lang w:bidi="ar-JO"/>
              </w:rPr>
              <w:t>41.4</w:t>
            </w:r>
            <w:r w:rsidRPr="006D7D11">
              <w:rPr>
                <w:rFonts w:hint="cs"/>
                <w:szCs w:val="20"/>
                <w:rtl/>
              </w:rPr>
              <w:t>٪</w:t>
            </w:r>
          </w:p>
        </w:tc>
      </w:tr>
    </w:tbl>
    <w:p w:rsidR="00F72F41" w:rsidRPr="00F72F41" w:rsidRDefault="00F72F41" w:rsidP="00F72F41">
      <w:pPr>
        <w:pStyle w:val="SingleTxt"/>
        <w:spacing w:after="0" w:line="120" w:lineRule="exact"/>
        <w:rPr>
          <w:rFonts w:hint="cs"/>
          <w:sz w:val="10"/>
          <w:rtl/>
          <w:lang w:val="en-GB" w:bidi="ar-JO"/>
        </w:rPr>
      </w:pPr>
    </w:p>
    <w:p w:rsidR="00515D17" w:rsidRPr="00515D17" w:rsidRDefault="00515D17" w:rsidP="00515D17">
      <w:pPr>
        <w:pStyle w:val="SingleTxt"/>
        <w:spacing w:after="0" w:line="120" w:lineRule="exact"/>
        <w:rPr>
          <w:rFonts w:hint="cs"/>
          <w:sz w:val="10"/>
          <w:rtl/>
          <w:lang w:val="en-GB" w:bidi="ar-JO"/>
        </w:rPr>
      </w:pPr>
    </w:p>
    <w:p w:rsidR="00D6081C" w:rsidRPr="00D6081C" w:rsidRDefault="00515D17" w:rsidP="00515D17">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JO"/>
        </w:rPr>
      </w:pPr>
      <w:r>
        <w:rPr>
          <w:rFonts w:hint="cs"/>
          <w:rtl/>
          <w:lang w:val="en-GB" w:bidi="ar-JO"/>
        </w:rPr>
        <w:tab/>
        <w:t>المصدر:</w:t>
      </w:r>
      <w:r>
        <w:rPr>
          <w:rFonts w:hint="cs"/>
          <w:rtl/>
          <w:lang w:val="en-GB" w:bidi="ar-JO"/>
        </w:rPr>
        <w:tab/>
      </w:r>
      <w:r w:rsidRPr="00515D17">
        <w:rPr>
          <w:rFonts w:hint="cs"/>
          <w:rtl/>
          <w:lang w:val="en-GB" w:bidi="ar-JO"/>
        </w:rPr>
        <w:t>ديوان الخدمة المدنية (2005) التقرير السنوي لعام 2004 باستثناء مجموع الفئة ونسبة الإناث والتي تم احتسابها</w:t>
      </w:r>
      <w:r>
        <w:rPr>
          <w:rFonts w:hint="cs"/>
          <w:rtl/>
          <w:lang w:val="en-GB" w:bidi="ar-JO"/>
        </w:rPr>
        <w:t>.</w:t>
      </w:r>
    </w:p>
    <w:p w:rsidR="00D6081C" w:rsidRDefault="00D6081C" w:rsidP="005475B8">
      <w:pPr>
        <w:pStyle w:val="SingleTxt"/>
        <w:rPr>
          <w:rFonts w:hint="cs"/>
          <w:rtl/>
          <w:lang w:val="en-GB"/>
        </w:rPr>
      </w:pPr>
    </w:p>
    <w:p w:rsidR="00515D17" w:rsidRDefault="00515D17" w:rsidP="005475B8">
      <w:pPr>
        <w:pStyle w:val="SingleTxt"/>
        <w:rPr>
          <w:rFonts w:hint="cs"/>
          <w:rtl/>
          <w:lang w:val="en-GB"/>
        </w:rPr>
        <w:sectPr w:rsidR="00515D17" w:rsidSect="00D6081C">
          <w:headerReference w:type="even" r:id="rId24"/>
          <w:headerReference w:type="default" r:id="rId25"/>
          <w:footerReference w:type="even" r:id="rId26"/>
          <w:footerReference w:type="default" r:id="rId27"/>
          <w:endnotePr>
            <w:numFmt w:val="lowerLetter"/>
          </w:endnotePr>
          <w:pgSz w:w="15840" w:h="12240" w:orient="landscape" w:code="1"/>
          <w:pgMar w:top="1195" w:right="1742" w:bottom="1195" w:left="1901" w:header="576" w:footer="1037" w:gutter="0"/>
          <w:cols w:space="720"/>
          <w:noEndnote/>
          <w:bidi/>
          <w:rtlGutter/>
          <w:docGrid w:linePitch="280"/>
        </w:sectPr>
      </w:pPr>
    </w:p>
    <w:p w:rsidR="00DF7FF7" w:rsidRPr="00DF7FF7" w:rsidRDefault="00DF7FF7" w:rsidP="00DF7FF7">
      <w:pPr>
        <w:pStyle w:val="SingleTxt"/>
        <w:rPr>
          <w:rFonts w:hint="cs"/>
          <w:rtl/>
          <w:lang w:val="en-GB"/>
        </w:rPr>
      </w:pPr>
      <w:r>
        <w:rPr>
          <w:rFonts w:hint="cs"/>
          <w:rtl/>
          <w:lang w:val="en-GB" w:bidi="ar-JO"/>
        </w:rPr>
        <w:t xml:space="preserve">154 - </w:t>
      </w:r>
      <w:r w:rsidRPr="00DF7FF7">
        <w:rPr>
          <w:rFonts w:hint="cs"/>
          <w:rtl/>
          <w:lang w:val="en-GB" w:bidi="ar-JO"/>
        </w:rPr>
        <w:t xml:space="preserve">على صعيد متصل، تعتبر </w:t>
      </w:r>
      <w:r w:rsidRPr="00DF7FF7">
        <w:rPr>
          <w:rFonts w:hint="cs"/>
          <w:rtl/>
          <w:lang w:val="en-GB"/>
        </w:rPr>
        <w:t xml:space="preserve">أحكام نظام الخدمة المدنية ملزمة لكافة الدوائر الحكومية عند إجراء الترفيعات لمستحقيها من خلال التطبيق الدقيق للشروط الواردة في </w:t>
      </w:r>
      <w:r w:rsidRPr="00DF7FF7">
        <w:rPr>
          <w:rFonts w:hint="cs"/>
          <w:rtl/>
          <w:lang w:val="en-GB" w:bidi="ar-JO"/>
        </w:rPr>
        <w:t>نظام الخدمة المدنية رقم (55) لسنة 2002</w:t>
      </w:r>
      <w:r w:rsidRPr="00DF7FF7">
        <w:rPr>
          <w:rFonts w:hint="cs"/>
          <w:rtl/>
          <w:lang w:val="en-GB"/>
        </w:rPr>
        <w:t xml:space="preserve"> والتي تعتمد على الكفاءة والمؤهل العلمي والأقدمية في الدرجة أو التعيين والبرامج التدريبية التي شارك فيها الموظف أو الموظفة</w:t>
      </w:r>
      <w:r w:rsidRPr="00DF7FF7">
        <w:rPr>
          <w:rFonts w:hint="cs"/>
          <w:rtl/>
          <w:lang w:val="en-GB" w:bidi="ar-JO"/>
        </w:rPr>
        <w:t xml:space="preserve">. وقد بلغت </w:t>
      </w:r>
      <w:r w:rsidRPr="00DF7FF7">
        <w:rPr>
          <w:rFonts w:hint="cs"/>
          <w:rtl/>
          <w:lang w:val="en-GB"/>
        </w:rPr>
        <w:t>نسبة النساء اللاتي تم ترفيعهن في الفئتين الثانية والثالثة</w:t>
      </w:r>
      <w:r w:rsidRPr="00DF7FF7">
        <w:rPr>
          <w:rFonts w:hint="cs"/>
          <w:rtl/>
          <w:lang w:val="en-GB" w:bidi="ar-JO"/>
        </w:rPr>
        <w:t xml:space="preserve"> (58.6</w:t>
      </w:r>
      <w:r>
        <w:rPr>
          <w:rFonts w:hint="cs"/>
          <w:rtl/>
          <w:lang w:val="en-GB" w:bidi="ar-JO"/>
        </w:rPr>
        <w:t>٪</w:t>
      </w:r>
      <w:r w:rsidRPr="00DF7FF7">
        <w:rPr>
          <w:rFonts w:hint="cs"/>
          <w:rtl/>
          <w:lang w:val="en-GB" w:bidi="ar-JO"/>
        </w:rPr>
        <w:t xml:space="preserve">) </w:t>
      </w:r>
      <w:r w:rsidRPr="00DF7FF7">
        <w:rPr>
          <w:rFonts w:hint="cs"/>
          <w:rtl/>
          <w:lang w:val="en-GB"/>
        </w:rPr>
        <w:t>من إجمالي (</w:t>
      </w:r>
      <w:r w:rsidRPr="00DF7FF7">
        <w:rPr>
          <w:rFonts w:hint="cs"/>
          <w:rtl/>
          <w:lang w:val="en-GB" w:bidi="ar-JO"/>
        </w:rPr>
        <w:t>18384</w:t>
      </w:r>
      <w:r w:rsidRPr="00DF7FF7">
        <w:rPr>
          <w:rFonts w:hint="cs"/>
          <w:rtl/>
          <w:lang w:val="en-GB"/>
        </w:rPr>
        <w:t xml:space="preserve">) </w:t>
      </w:r>
      <w:r w:rsidRPr="00DF7FF7">
        <w:rPr>
          <w:rFonts w:hint="cs"/>
          <w:rtl/>
          <w:lang w:val="en-GB" w:bidi="ar-JO"/>
        </w:rPr>
        <w:t>موظفاً</w:t>
      </w:r>
      <w:r w:rsidRPr="00DF7FF7">
        <w:rPr>
          <w:rFonts w:hint="cs"/>
          <w:rtl/>
          <w:lang w:val="en-GB"/>
        </w:rPr>
        <w:t xml:space="preserve"> وموظفة</w:t>
      </w:r>
      <w:r w:rsidRPr="00DF7FF7">
        <w:rPr>
          <w:rFonts w:hint="cs"/>
          <w:rtl/>
          <w:lang w:val="en-GB" w:bidi="ar-JO"/>
        </w:rPr>
        <w:t>. وبناء على الإحصاءات الحديثة الخاصة بالترفيعات في الوظائف الحكومية المختلفة فقد تم ترفيع (7394) موظفة من أصل (13193) إلى الفئة الثانية أي ما نسبته (56</w:t>
      </w:r>
      <w:r>
        <w:rPr>
          <w:rFonts w:hint="cs"/>
          <w:rtl/>
          <w:lang w:val="en-GB" w:bidi="ar-JO"/>
        </w:rPr>
        <w:t>٪</w:t>
      </w:r>
      <w:r w:rsidRPr="00DF7FF7">
        <w:rPr>
          <w:rFonts w:hint="cs"/>
          <w:rtl/>
          <w:lang w:val="en-GB" w:bidi="ar-JO"/>
        </w:rPr>
        <w:t>). أما بالنسبة إلى الترفيع إلى الفئة الثالثة فبلغت نسبة الإناث (65.2</w:t>
      </w:r>
      <w:r>
        <w:rPr>
          <w:rFonts w:hint="cs"/>
          <w:rtl/>
          <w:lang w:val="en-GB" w:bidi="ar-JO"/>
        </w:rPr>
        <w:t>٪</w:t>
      </w:r>
      <w:r w:rsidRPr="00DF7FF7">
        <w:rPr>
          <w:rFonts w:hint="cs"/>
          <w:rtl/>
          <w:lang w:val="en-GB" w:bidi="ar-JO"/>
        </w:rPr>
        <w:t>) من مجموع من تم ترفيعهم إلى الفئة الثالثة حيث بلغ عددهن (3385) من أصل (5191) موظف وموظفة، في حين بلغت نسبة النساء اللواتي تم ترفيعهن إلى الفئة الأولى (13.3</w:t>
      </w:r>
      <w:r>
        <w:rPr>
          <w:rFonts w:hint="cs"/>
          <w:rtl/>
          <w:lang w:val="en-GB" w:bidi="ar-JO"/>
        </w:rPr>
        <w:t>٪</w:t>
      </w:r>
      <w:r w:rsidRPr="00DF7FF7">
        <w:rPr>
          <w:rFonts w:hint="cs"/>
          <w:rtl/>
          <w:lang w:val="en-GB" w:bidi="ar-JO"/>
        </w:rPr>
        <w:t xml:space="preserve">) أي (8) </w:t>
      </w:r>
      <w:r>
        <w:rPr>
          <w:rFonts w:hint="cs"/>
          <w:rtl/>
          <w:lang w:val="en-GB" w:bidi="ar-JO"/>
        </w:rPr>
        <w:t>موظفات من أصل (60) موظف وموظفة.</w:t>
      </w:r>
    </w:p>
    <w:p w:rsidR="00DF7FF7" w:rsidRPr="00DF7FF7" w:rsidRDefault="00DF7FF7" w:rsidP="00DF7FF7">
      <w:pPr>
        <w:pStyle w:val="SingleTxt"/>
        <w:rPr>
          <w:rFonts w:hint="cs"/>
          <w:rtl/>
          <w:lang w:val="en-GB" w:bidi="ar-JO"/>
        </w:rPr>
      </w:pPr>
      <w:r>
        <w:rPr>
          <w:rFonts w:hint="cs"/>
          <w:rtl/>
          <w:lang w:val="en-GB"/>
        </w:rPr>
        <w:t xml:space="preserve">155 - </w:t>
      </w:r>
      <w:r w:rsidRPr="00DF7FF7">
        <w:rPr>
          <w:rFonts w:hint="cs"/>
          <w:rtl/>
          <w:lang w:val="en-GB"/>
        </w:rPr>
        <w:t>و</w:t>
      </w:r>
      <w:r w:rsidRPr="00DF7FF7">
        <w:rPr>
          <w:rFonts w:hint="cs"/>
          <w:rtl/>
          <w:lang w:val="en-GB" w:bidi="ar-JO"/>
        </w:rPr>
        <w:t>أخيرا،</w:t>
      </w:r>
      <w:r w:rsidRPr="00DF7FF7">
        <w:rPr>
          <w:rFonts w:hint="cs"/>
          <w:rtl/>
          <w:lang w:val="en-GB"/>
        </w:rPr>
        <w:t xml:space="preserve"> وفيما يتعلق بالتأمينات الصحية فلا يوجد تمييز بين الموظف أو الموظفة فيما يتعلق بالأنظمة المتعلقة بالتأمين الصحي</w:t>
      </w:r>
      <w:r w:rsidRPr="00DF7FF7">
        <w:rPr>
          <w:rFonts w:hint="cs"/>
          <w:rtl/>
          <w:lang w:val="en-GB" w:bidi="ar-JO"/>
        </w:rPr>
        <w:t xml:space="preserve"> التي ت</w:t>
      </w:r>
      <w:r w:rsidRPr="00DF7FF7">
        <w:rPr>
          <w:rFonts w:hint="cs"/>
          <w:rtl/>
          <w:lang w:val="en-GB"/>
        </w:rPr>
        <w:t>شترط عدم عمل الزوج في دائرة حكومية للسماح للموظفة بإضافة أبنائها أو الأشخاص المعالين من قبلها إلى تأمينها، و</w:t>
      </w:r>
      <w:r w:rsidRPr="00DF7FF7">
        <w:rPr>
          <w:rFonts w:hint="cs"/>
          <w:rtl/>
          <w:lang w:val="en-GB" w:bidi="ar-JO"/>
        </w:rPr>
        <w:t xml:space="preserve">كذلك الأمر بالنسبة للتأمينات </w:t>
      </w:r>
      <w:r w:rsidRPr="00DF7FF7">
        <w:rPr>
          <w:rFonts w:hint="cs"/>
          <w:rtl/>
          <w:lang w:val="en-GB"/>
        </w:rPr>
        <w:t xml:space="preserve">الخاصة بحالات الشيخوخة والعجز. </w:t>
      </w:r>
      <w:r w:rsidRPr="00DF7FF7">
        <w:rPr>
          <w:rFonts w:hint="cs"/>
          <w:rtl/>
          <w:lang w:val="en-GB" w:bidi="ar-JO"/>
        </w:rPr>
        <w:t>أما بالنسبة للقطاع الخاص فتلتزم كل مؤسسة بما يلائمها ولا يوجد ما يشير إلى أن هناك رقابة فاعلة بهذا الشأن وبالتالي لا يوجد ما يدلل ما إذا كانت المؤسسة تميز بين حق الرجل والمرأة في التأمينات المختلفة.</w:t>
      </w:r>
    </w:p>
    <w:p w:rsidR="00DF7FF7" w:rsidRPr="00DF7FF7" w:rsidRDefault="00DF7FF7" w:rsidP="00DF7FF7">
      <w:pPr>
        <w:pStyle w:val="SingleTxt"/>
        <w:spacing w:after="0" w:line="120" w:lineRule="exact"/>
        <w:rPr>
          <w:rFonts w:hint="cs"/>
          <w:sz w:val="10"/>
          <w:rtl/>
          <w:lang w:val="en-GB" w:bidi="ar-JO"/>
        </w:rPr>
      </w:pPr>
    </w:p>
    <w:p w:rsidR="00DF7FF7" w:rsidRPr="00DF7FF7" w:rsidRDefault="00DF7FF7" w:rsidP="00DF7FF7">
      <w:pPr>
        <w:pStyle w:val="SingleTxt"/>
        <w:rPr>
          <w:rFonts w:hint="cs"/>
          <w:b/>
          <w:bCs/>
          <w:rtl/>
          <w:lang w:val="en-GB" w:bidi="ar-JO"/>
        </w:rPr>
      </w:pPr>
      <w:r w:rsidRPr="00DF7FF7">
        <w:rPr>
          <w:rFonts w:hint="cs"/>
          <w:b/>
          <w:bCs/>
          <w:rtl/>
          <w:lang w:val="en-GB"/>
        </w:rPr>
        <w:t>11/ 1 (د) الحق في المساواة في الأجر، بما في ذلك الاستحقاقات، والحق في المساواة في المعاملة فيما يتعلق بالعمل المتعادل القيمة، وكذلك المساواة في المعاملة وفي تقييم نوعية العمل.</w:t>
      </w:r>
    </w:p>
    <w:p w:rsidR="00D6081C" w:rsidRDefault="00DF7FF7" w:rsidP="00DF7FF7">
      <w:pPr>
        <w:pStyle w:val="SingleTxt"/>
        <w:rPr>
          <w:rFonts w:hint="cs"/>
          <w:rtl/>
          <w:lang w:val="en-GB" w:bidi="ar-JO"/>
        </w:rPr>
      </w:pPr>
      <w:r>
        <w:rPr>
          <w:rFonts w:hint="cs"/>
          <w:rtl/>
          <w:lang w:val="en-GB"/>
        </w:rPr>
        <w:t xml:space="preserve">156 - </w:t>
      </w:r>
      <w:r w:rsidRPr="00DF7FF7">
        <w:rPr>
          <w:rFonts w:hint="cs"/>
          <w:rtl/>
          <w:lang w:val="en-GB"/>
        </w:rPr>
        <w:t>على صعيد مشاركة المرأة في القطاعين العام والخاص</w:t>
      </w:r>
      <w:r w:rsidRPr="00DF7FF7">
        <w:rPr>
          <w:rFonts w:hint="cs"/>
          <w:rtl/>
          <w:lang w:val="en-GB" w:bidi="ar-JO"/>
        </w:rPr>
        <w:t>،</w:t>
      </w:r>
      <w:r w:rsidRPr="00DF7FF7">
        <w:rPr>
          <w:rFonts w:hint="cs"/>
          <w:rtl/>
          <w:lang w:val="en-GB"/>
        </w:rPr>
        <w:t xml:space="preserve"> وعلى الرغم من عدم وجود نصوص </w:t>
      </w:r>
      <w:r w:rsidRPr="00DF7FF7">
        <w:rPr>
          <w:rFonts w:hint="cs"/>
          <w:b/>
          <w:bCs/>
          <w:u w:val="single"/>
          <w:rtl/>
          <w:lang w:val="en-GB"/>
        </w:rPr>
        <w:t xml:space="preserve">قانونية </w:t>
      </w:r>
      <w:r w:rsidRPr="00DF7FF7">
        <w:rPr>
          <w:rFonts w:hint="cs"/>
          <w:b/>
          <w:bCs/>
          <w:u w:val="single"/>
          <w:rtl/>
          <w:lang w:val="en-GB" w:bidi="ar-JO"/>
        </w:rPr>
        <w:t>لا تميز</w:t>
      </w:r>
      <w:r w:rsidRPr="00DF7FF7">
        <w:rPr>
          <w:rFonts w:hint="cs"/>
          <w:rtl/>
          <w:lang w:val="en-GB"/>
        </w:rPr>
        <w:t xml:space="preserve"> فهناك فروقات واضحة تبرز من خلال الأجور كما هي مبينة في الجدول رقم (</w:t>
      </w:r>
      <w:r w:rsidRPr="00DF7FF7">
        <w:rPr>
          <w:rFonts w:hint="cs"/>
          <w:rtl/>
          <w:lang w:val="en-GB" w:bidi="ar-JO"/>
        </w:rPr>
        <w:t>26</w:t>
      </w:r>
      <w:r w:rsidRPr="00DF7FF7">
        <w:rPr>
          <w:rFonts w:hint="cs"/>
          <w:rtl/>
          <w:lang w:val="en-GB"/>
        </w:rPr>
        <w:t xml:space="preserve">). </w:t>
      </w:r>
      <w:r w:rsidRPr="00DF7FF7">
        <w:rPr>
          <w:rFonts w:hint="cs"/>
          <w:rtl/>
          <w:lang w:val="en-GB" w:bidi="ar-JO"/>
        </w:rPr>
        <w:t xml:space="preserve">وكانت </w:t>
      </w:r>
      <w:r w:rsidRPr="00DF7FF7">
        <w:rPr>
          <w:rFonts w:hint="cs"/>
          <w:rtl/>
          <w:lang w:val="en-GB"/>
        </w:rPr>
        <w:t>اللجنة المختصة بالأجور قد أصدرت قرارا بمقتضى أحكام المادة</w:t>
      </w:r>
      <w:r>
        <w:rPr>
          <w:rFonts w:hint="eastAsia"/>
          <w:rtl/>
          <w:lang w:val="en-GB"/>
        </w:rPr>
        <w:t> </w:t>
      </w:r>
      <w:r w:rsidRPr="00DF7FF7">
        <w:rPr>
          <w:rFonts w:hint="cs"/>
          <w:rtl/>
          <w:lang w:val="en-GB"/>
        </w:rPr>
        <w:t xml:space="preserve">(52) من قانون العمل </w:t>
      </w:r>
      <w:r w:rsidRPr="00DF7FF7">
        <w:rPr>
          <w:rFonts w:hint="cs"/>
          <w:rtl/>
          <w:lang w:val="en-GB" w:bidi="ar-JO"/>
        </w:rPr>
        <w:t>بتحديد الحد الأدنى للأجور في المملكة. وقد بدأ العمل بهذا القرار</w:t>
      </w:r>
      <w:r>
        <w:rPr>
          <w:rFonts w:hint="cs"/>
          <w:rtl/>
          <w:lang w:val="en-GB"/>
        </w:rPr>
        <w:t xml:space="preserve"> بتاريخ 1/10/</w:t>
      </w:r>
      <w:r w:rsidRPr="00DF7FF7">
        <w:rPr>
          <w:rFonts w:hint="cs"/>
          <w:rtl/>
          <w:lang w:val="en-GB"/>
        </w:rPr>
        <w:t xml:space="preserve">1999 </w:t>
      </w:r>
      <w:r w:rsidRPr="00DF7FF7">
        <w:rPr>
          <w:rFonts w:hint="cs"/>
          <w:rtl/>
          <w:lang w:val="en-GB" w:bidi="ar-JO"/>
        </w:rPr>
        <w:t xml:space="preserve">علما بأن الجهات المعنية قد رفعت الحد الأدنى للأجور منذ مطلع عام 2003. </w:t>
      </w:r>
      <w:r w:rsidRPr="00DF7FF7">
        <w:rPr>
          <w:rFonts w:hint="cs"/>
          <w:rtl/>
          <w:lang w:val="en-GB"/>
        </w:rPr>
        <w:t xml:space="preserve">ولم يميز القرار بين العامل والعاملة وتسري أحكامه على جميع العاملين. ويأتي هذا القرار كخطوة أولى في سياق </w:t>
      </w:r>
      <w:r w:rsidRPr="00DF7FF7">
        <w:rPr>
          <w:rFonts w:hint="cs"/>
          <w:rtl/>
          <w:lang w:val="en-GB" w:bidi="ar-JO"/>
        </w:rPr>
        <w:t xml:space="preserve">التوصية </w:t>
      </w:r>
      <w:r w:rsidRPr="00DF7FF7">
        <w:rPr>
          <w:rFonts w:hint="cs"/>
          <w:rtl/>
          <w:lang w:val="en-GB"/>
        </w:rPr>
        <w:t xml:space="preserve">العامة </w:t>
      </w:r>
      <w:r w:rsidRPr="00DF7FF7">
        <w:rPr>
          <w:rFonts w:hint="cs"/>
          <w:rtl/>
          <w:lang w:val="en-GB" w:bidi="ar-JO"/>
        </w:rPr>
        <w:t>رقم (13) للجنة</w:t>
      </w:r>
      <w:r w:rsidRPr="00DF7FF7">
        <w:rPr>
          <w:rFonts w:hint="cs"/>
          <w:rtl/>
          <w:lang w:val="en-GB"/>
        </w:rPr>
        <w:t xml:space="preserve"> القضاء على كافة أشكال التمييز ضد المرأة حول </w:t>
      </w:r>
      <w:r w:rsidRPr="00DF7FF7">
        <w:rPr>
          <w:rFonts w:hint="cs"/>
          <w:rtl/>
          <w:lang w:val="en-GB" w:bidi="ar-JO"/>
        </w:rPr>
        <w:t>الأجر</w:t>
      </w:r>
      <w:r w:rsidRPr="00DF7FF7">
        <w:rPr>
          <w:rFonts w:hint="cs"/>
          <w:rtl/>
          <w:lang w:val="en-GB"/>
        </w:rPr>
        <w:t xml:space="preserve"> المتساوي لقاء عمل ذو قيمة متساوية. </w:t>
      </w:r>
      <w:r w:rsidRPr="00DF7FF7">
        <w:rPr>
          <w:rFonts w:hint="cs"/>
          <w:b/>
          <w:bCs/>
          <w:rtl/>
          <w:lang w:val="en-GB"/>
        </w:rPr>
        <w:t xml:space="preserve">وفي إطار الرد على </w:t>
      </w:r>
      <w:r w:rsidRPr="00DF7FF7">
        <w:rPr>
          <w:rFonts w:hint="cs"/>
          <w:b/>
          <w:bCs/>
          <w:rtl/>
          <w:lang w:val="en-GB" w:bidi="ar-JO"/>
        </w:rPr>
        <w:t>الملاحظات الختامية وتوصيات لجنة السيداو حول تقريري الأردن الأولي والثاني</w:t>
      </w:r>
      <w:r w:rsidRPr="00DF7FF7">
        <w:rPr>
          <w:rFonts w:hint="cs"/>
          <w:b/>
          <w:bCs/>
          <w:rtl/>
          <w:lang w:val="en-GB"/>
        </w:rPr>
        <w:t xml:space="preserve"> </w:t>
      </w:r>
      <w:r w:rsidRPr="00DF7FF7">
        <w:rPr>
          <w:rFonts w:hint="cs"/>
          <w:b/>
          <w:bCs/>
          <w:rtl/>
          <w:lang w:val="en-GB" w:bidi="ar-JO"/>
        </w:rPr>
        <w:t>رقم</w:t>
      </w:r>
      <w:r>
        <w:rPr>
          <w:rFonts w:hint="eastAsia"/>
          <w:b/>
          <w:bCs/>
          <w:rtl/>
          <w:lang w:val="en-GB" w:bidi="ar-JO"/>
        </w:rPr>
        <w:t> </w:t>
      </w:r>
      <w:r w:rsidRPr="00DF7FF7">
        <w:rPr>
          <w:rFonts w:hint="cs"/>
          <w:b/>
          <w:bCs/>
          <w:rtl/>
          <w:lang w:val="en-GB" w:bidi="ar-JO"/>
        </w:rPr>
        <w:t xml:space="preserve">(46) </w:t>
      </w:r>
      <w:r w:rsidRPr="00DF7FF7">
        <w:rPr>
          <w:rFonts w:hint="cs"/>
          <w:b/>
          <w:bCs/>
          <w:rtl/>
          <w:lang w:val="en-GB"/>
        </w:rPr>
        <w:t>حول تساوي الأجر بين المرأة والرجل</w:t>
      </w:r>
      <w:r w:rsidRPr="00DF7FF7">
        <w:rPr>
          <w:rFonts w:hint="cs"/>
          <w:rtl/>
          <w:lang w:val="en-GB"/>
        </w:rPr>
        <w:t xml:space="preserve"> من المتوقع أن يؤثر قرار تحديد حد أدنى متساوي للأجور بين العاملين والعاملات بشكل مباشر على تحسين وضع المرأة العاملة في القطاع الخاص.</w:t>
      </w:r>
      <w:r w:rsidRPr="00DF7FF7">
        <w:rPr>
          <w:rFonts w:hint="cs"/>
          <w:rtl/>
          <w:lang w:val="en-GB" w:bidi="ar-JO"/>
        </w:rPr>
        <w:t xml:space="preserve"> إلا أنه يجدر الملاحظة، بناء على الدراسات التي تمت مناقشتها سابقا، أن القطاع الخاص يتجه نحو خفض الأجر الشهري للإناث كسبيل للتعويض عن المميزات التي تحصل عليها المرأة كإجازة الأمومة والرضاعة.</w:t>
      </w:r>
    </w:p>
    <w:p w:rsidR="00C63604" w:rsidRPr="00C63604" w:rsidRDefault="00C63604" w:rsidP="00C63604">
      <w:pPr>
        <w:pStyle w:val="SingleTxt"/>
        <w:spacing w:after="0" w:line="120" w:lineRule="exact"/>
        <w:rPr>
          <w:rFonts w:hint="cs"/>
          <w:sz w:val="10"/>
          <w:rtl/>
          <w:lang w:val="en-GB" w:bidi="ar-JO"/>
        </w:rPr>
      </w:pPr>
    </w:p>
    <w:p w:rsidR="00C63604" w:rsidRPr="00C63604" w:rsidRDefault="00C63604" w:rsidP="00C6360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C63604">
        <w:rPr>
          <w:rFonts w:hint="cs"/>
          <w:rtl/>
          <w:lang w:val="en-GB"/>
        </w:rPr>
        <w:t>الجدول (</w:t>
      </w:r>
      <w:r w:rsidRPr="00C63604">
        <w:rPr>
          <w:rFonts w:hint="cs"/>
          <w:rtl/>
          <w:lang w:val="en-GB" w:bidi="ar-JO"/>
        </w:rPr>
        <w:t>26</w:t>
      </w:r>
      <w:r w:rsidRPr="00C63604">
        <w:rPr>
          <w:rFonts w:hint="cs"/>
          <w:rtl/>
          <w:lang w:val="en-GB"/>
        </w:rPr>
        <w:t>)</w:t>
      </w:r>
    </w:p>
    <w:p w:rsidR="00D6081C" w:rsidRDefault="00C63604" w:rsidP="00C636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C63604">
        <w:rPr>
          <w:rFonts w:hint="cs"/>
          <w:rtl/>
          <w:lang w:val="en-GB" w:bidi="ar-JO"/>
        </w:rPr>
        <w:t>متوسط الأجر الشهري في منشآت القطاع الخاص للذكور والإناث لعام 2004</w:t>
      </w:r>
    </w:p>
    <w:p w:rsidR="00C63604" w:rsidRPr="00C63604" w:rsidRDefault="00C63604" w:rsidP="00C63604">
      <w:pPr>
        <w:pStyle w:val="SingleTxt"/>
        <w:spacing w:after="0" w:line="120" w:lineRule="exact"/>
        <w:rPr>
          <w:rFonts w:hint="cs"/>
          <w:sz w:val="10"/>
          <w:rtl/>
          <w:lang w:val="en-GB" w:bidi="ar-JO"/>
        </w:rPr>
      </w:pPr>
    </w:p>
    <w:tbl>
      <w:tblPr>
        <w:tblStyle w:val="TableGrid"/>
        <w:bidiVisual/>
        <w:tblW w:w="0" w:type="auto"/>
        <w:jc w:val="center"/>
        <w:tblInd w:w="-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48"/>
        <w:gridCol w:w="1080"/>
        <w:gridCol w:w="1057"/>
      </w:tblGrid>
      <w:tr w:rsidR="00C63604" w:rsidRPr="00C63604">
        <w:trPr>
          <w:cantSplit/>
          <w:tblHeader/>
          <w:jc w:val="center"/>
        </w:trPr>
        <w:tc>
          <w:tcPr>
            <w:tcW w:w="4848" w:type="dxa"/>
            <w:tcBorders>
              <w:top w:val="single" w:sz="4" w:space="0" w:color="auto"/>
            </w:tcBorders>
            <w:shd w:val="clear" w:color="auto" w:fill="E0E0E0"/>
            <w:vAlign w:val="bottom"/>
          </w:tcPr>
          <w:p w:rsidR="00C63604" w:rsidRPr="00C63604" w:rsidRDefault="00C63604" w:rsidP="00C63604">
            <w:pPr>
              <w:pStyle w:val="SingleTxt"/>
              <w:tabs>
                <w:tab w:val="clear" w:pos="1267"/>
                <w:tab w:val="left" w:pos="206"/>
              </w:tabs>
              <w:spacing w:before="80" w:after="80" w:line="240" w:lineRule="exact"/>
              <w:ind w:left="206" w:right="144"/>
              <w:rPr>
                <w:rFonts w:cs="Traditional Arabic"/>
                <w:i/>
                <w:iCs/>
                <w:sz w:val="16"/>
                <w:szCs w:val="24"/>
                <w:lang w:val="en-GB" w:bidi="ar-JO"/>
              </w:rPr>
            </w:pPr>
          </w:p>
        </w:tc>
        <w:tc>
          <w:tcPr>
            <w:tcW w:w="2137" w:type="dxa"/>
            <w:gridSpan w:val="2"/>
            <w:tcBorders>
              <w:top w:val="single" w:sz="4" w:space="0" w:color="auto"/>
            </w:tcBorders>
            <w:shd w:val="clear" w:color="auto" w:fill="E0E0E0"/>
            <w:vAlign w:val="bottom"/>
          </w:tcPr>
          <w:p w:rsidR="00C63604" w:rsidRPr="00C63604" w:rsidRDefault="00C63604" w:rsidP="00C63604">
            <w:pPr>
              <w:pStyle w:val="SingleTxt"/>
              <w:tabs>
                <w:tab w:val="clear" w:pos="1267"/>
                <w:tab w:val="left" w:pos="206"/>
              </w:tabs>
              <w:spacing w:before="80" w:after="80" w:line="240" w:lineRule="exact"/>
              <w:ind w:left="206" w:right="144"/>
              <w:rPr>
                <w:rFonts w:cs="Traditional Arabic"/>
                <w:i/>
                <w:iCs/>
                <w:sz w:val="16"/>
                <w:szCs w:val="24"/>
                <w:lang w:val="en-GB" w:bidi="ar-JO"/>
              </w:rPr>
            </w:pPr>
            <w:r w:rsidRPr="00C63604">
              <w:rPr>
                <w:rFonts w:cs="Traditional Arabic" w:hint="cs"/>
                <w:i/>
                <w:iCs/>
                <w:sz w:val="16"/>
                <w:szCs w:val="24"/>
                <w:rtl/>
                <w:lang w:val="en-GB" w:bidi="ar-JO"/>
              </w:rPr>
              <w:t>متوسط الأجر الشهري</w:t>
            </w:r>
          </w:p>
        </w:tc>
      </w:tr>
      <w:tr w:rsidR="00C63604" w:rsidRPr="00C63604">
        <w:trPr>
          <w:cantSplit/>
          <w:tblHeader/>
          <w:jc w:val="center"/>
        </w:trPr>
        <w:tc>
          <w:tcPr>
            <w:tcW w:w="4848" w:type="dxa"/>
            <w:tcBorders>
              <w:bottom w:val="single" w:sz="12" w:space="0" w:color="auto"/>
            </w:tcBorders>
            <w:shd w:val="clear" w:color="auto" w:fill="E0E0E0"/>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i/>
                <w:iCs/>
                <w:sz w:val="16"/>
                <w:szCs w:val="24"/>
                <w:lang w:val="en-GB" w:bidi="ar-JO"/>
              </w:rPr>
            </w:pPr>
            <w:r w:rsidRPr="00C63604">
              <w:rPr>
                <w:rFonts w:cs="Traditional Arabic" w:hint="cs"/>
                <w:i/>
                <w:iCs/>
                <w:sz w:val="16"/>
                <w:szCs w:val="24"/>
                <w:rtl/>
                <w:lang w:val="en-GB" w:bidi="ar-JO"/>
              </w:rPr>
              <w:t>المجموعات الرئيسة للمهن</w:t>
            </w:r>
          </w:p>
        </w:tc>
        <w:tc>
          <w:tcPr>
            <w:tcW w:w="1080" w:type="dxa"/>
            <w:tcBorders>
              <w:bottom w:val="single" w:sz="12" w:space="0" w:color="auto"/>
            </w:tcBorders>
            <w:shd w:val="clear" w:color="auto" w:fill="E0E0E0"/>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i/>
                <w:iCs/>
                <w:sz w:val="16"/>
                <w:szCs w:val="24"/>
                <w:lang w:val="en-GB" w:bidi="ar-JO"/>
              </w:rPr>
            </w:pPr>
            <w:r w:rsidRPr="00C63604">
              <w:rPr>
                <w:rFonts w:cs="Traditional Arabic" w:hint="cs"/>
                <w:i/>
                <w:iCs/>
                <w:sz w:val="16"/>
                <w:szCs w:val="24"/>
                <w:rtl/>
                <w:lang w:val="en-GB" w:bidi="ar-JO"/>
              </w:rPr>
              <w:t>ذكور</w:t>
            </w:r>
          </w:p>
        </w:tc>
        <w:tc>
          <w:tcPr>
            <w:tcW w:w="1057" w:type="dxa"/>
            <w:tcBorders>
              <w:bottom w:val="single" w:sz="12" w:space="0" w:color="auto"/>
            </w:tcBorders>
            <w:shd w:val="clear" w:color="auto" w:fill="E0E0E0"/>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i/>
                <w:iCs/>
                <w:sz w:val="16"/>
                <w:szCs w:val="24"/>
                <w:lang w:val="en-GB" w:bidi="ar-JO"/>
              </w:rPr>
            </w:pPr>
            <w:r w:rsidRPr="00C63604">
              <w:rPr>
                <w:rFonts w:cs="Traditional Arabic" w:hint="cs"/>
                <w:i/>
                <w:iCs/>
                <w:sz w:val="16"/>
                <w:szCs w:val="24"/>
                <w:rtl/>
                <w:lang w:val="en-GB" w:bidi="ar-JO"/>
              </w:rPr>
              <w:t>إناث</w:t>
            </w:r>
          </w:p>
        </w:tc>
      </w:tr>
      <w:tr w:rsidR="00C63604" w:rsidRPr="00C63604">
        <w:trPr>
          <w:cantSplit/>
          <w:trHeight w:hRule="exact" w:val="115"/>
          <w:tblHeader/>
          <w:jc w:val="center"/>
        </w:trPr>
        <w:tc>
          <w:tcPr>
            <w:tcW w:w="4848" w:type="dxa"/>
            <w:tcBorders>
              <w:top w:val="single" w:sz="12" w:space="0" w:color="auto"/>
            </w:tcBorders>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hint="cs"/>
                <w:sz w:val="16"/>
                <w:szCs w:val="24"/>
                <w:rtl/>
                <w:lang w:val="en-GB" w:bidi="ar-JO"/>
              </w:rPr>
            </w:pPr>
          </w:p>
        </w:tc>
        <w:tc>
          <w:tcPr>
            <w:tcW w:w="1080" w:type="dxa"/>
            <w:tcBorders>
              <w:top w:val="single" w:sz="12" w:space="0" w:color="auto"/>
            </w:tcBorders>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hint="cs"/>
                <w:sz w:val="16"/>
                <w:szCs w:val="24"/>
                <w:rtl/>
                <w:lang w:val="en-GB" w:bidi="ar-JO"/>
              </w:rPr>
            </w:pPr>
          </w:p>
        </w:tc>
        <w:tc>
          <w:tcPr>
            <w:tcW w:w="1057" w:type="dxa"/>
            <w:tcBorders>
              <w:top w:val="single" w:sz="12" w:space="0" w:color="auto"/>
            </w:tcBorders>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hint="cs"/>
                <w:sz w:val="16"/>
                <w:szCs w:val="24"/>
                <w:rtl/>
                <w:lang w:val="en-GB" w:bidi="ar-JO"/>
              </w:rPr>
            </w:pP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المشرعون وموظفو الإدارة العليا والمديرون</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811</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427</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المتخصصون</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411</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198</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الفنيون والمتخصصون المساعدون</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262</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214</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الكتبة</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238</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166</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العاملون في الخدمات والبائعون في المحلات التجارية</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154</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111</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العمال المهرة في الزراعة وصناعة الأسماك</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159</w:t>
            </w:r>
          </w:p>
        </w:tc>
        <w:tc>
          <w:tcPr>
            <w:tcW w:w="1057" w:type="dxa"/>
            <w:shd w:val="clear" w:color="auto" w:fill="auto"/>
            <w:vAlign w:val="bottom"/>
          </w:tcPr>
          <w:p w:rsidR="00C63604" w:rsidRPr="00C63604" w:rsidRDefault="007A47E5"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Pr>
                <w:rFonts w:cs="Traditional Arabic" w:hint="cs"/>
                <w:sz w:val="16"/>
                <w:szCs w:val="24"/>
                <w:rtl/>
                <w:lang w:val="en-GB" w:bidi="ar-JO"/>
              </w:rPr>
              <w:t>صفر</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العاملون في الحرف وما إليها من المهن</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153</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121</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مشغلو الآلات ومجمعوها</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166</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99</w:t>
            </w:r>
          </w:p>
        </w:tc>
      </w:tr>
      <w:tr w:rsidR="00C63604" w:rsidRPr="00C63604">
        <w:trPr>
          <w:cantSplit/>
          <w:jc w:val="center"/>
        </w:trPr>
        <w:tc>
          <w:tcPr>
            <w:tcW w:w="4848"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المهن الأولية</w:t>
            </w:r>
          </w:p>
        </w:tc>
        <w:tc>
          <w:tcPr>
            <w:tcW w:w="1080"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135</w:t>
            </w:r>
          </w:p>
        </w:tc>
        <w:tc>
          <w:tcPr>
            <w:tcW w:w="1057" w:type="dxa"/>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97</w:t>
            </w:r>
          </w:p>
        </w:tc>
      </w:tr>
      <w:tr w:rsidR="00C63604" w:rsidRPr="00C63604">
        <w:trPr>
          <w:cantSplit/>
          <w:jc w:val="center"/>
        </w:trPr>
        <w:tc>
          <w:tcPr>
            <w:tcW w:w="4848" w:type="dxa"/>
            <w:tcBorders>
              <w:bottom w:val="single" w:sz="12" w:space="0" w:color="auto"/>
            </w:tcBorders>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sz w:val="16"/>
                <w:szCs w:val="24"/>
                <w:lang w:val="en-GB" w:bidi="ar-JO"/>
              </w:rPr>
            </w:pPr>
            <w:r w:rsidRPr="00C63604">
              <w:rPr>
                <w:rFonts w:cs="Traditional Arabic" w:hint="cs"/>
                <w:sz w:val="16"/>
                <w:szCs w:val="24"/>
                <w:rtl/>
                <w:lang w:val="en-GB" w:bidi="ar-JO"/>
              </w:rPr>
              <w:t>المعدل</w:t>
            </w:r>
          </w:p>
        </w:tc>
        <w:tc>
          <w:tcPr>
            <w:tcW w:w="1080" w:type="dxa"/>
            <w:tcBorders>
              <w:bottom w:val="single" w:sz="12" w:space="0" w:color="auto"/>
            </w:tcBorders>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211</w:t>
            </w:r>
          </w:p>
        </w:tc>
        <w:tc>
          <w:tcPr>
            <w:tcW w:w="1057" w:type="dxa"/>
            <w:tcBorders>
              <w:bottom w:val="single" w:sz="12" w:space="0" w:color="auto"/>
            </w:tcBorders>
            <w:shd w:val="clear" w:color="auto" w:fill="auto"/>
            <w:vAlign w:val="bottom"/>
          </w:tcPr>
          <w:p w:rsidR="00C63604" w:rsidRPr="00C63604" w:rsidRDefault="00C63604" w:rsidP="00C63604">
            <w:pPr>
              <w:pStyle w:val="SingleTxt"/>
              <w:tabs>
                <w:tab w:val="clear" w:pos="1267"/>
                <w:tab w:val="left" w:pos="206"/>
              </w:tabs>
              <w:spacing w:before="40" w:after="80" w:line="240" w:lineRule="exact"/>
              <w:ind w:left="206" w:right="144"/>
              <w:rPr>
                <w:rFonts w:cs="Traditional Arabic" w:hint="cs"/>
                <w:sz w:val="16"/>
                <w:szCs w:val="24"/>
                <w:lang w:val="en-GB" w:bidi="ar-JO"/>
              </w:rPr>
            </w:pPr>
            <w:r w:rsidRPr="00C63604">
              <w:rPr>
                <w:rFonts w:cs="Traditional Arabic" w:hint="cs"/>
                <w:sz w:val="16"/>
                <w:szCs w:val="24"/>
                <w:rtl/>
                <w:lang w:val="en-GB" w:bidi="ar-JO"/>
              </w:rPr>
              <w:t>172</w:t>
            </w:r>
          </w:p>
        </w:tc>
      </w:tr>
    </w:tbl>
    <w:p w:rsidR="00C63604" w:rsidRPr="00C63604" w:rsidRDefault="00C63604" w:rsidP="00C63604">
      <w:pPr>
        <w:pStyle w:val="SingleTxt"/>
        <w:spacing w:after="0" w:line="120" w:lineRule="exact"/>
        <w:rPr>
          <w:rFonts w:hint="cs"/>
          <w:sz w:val="10"/>
          <w:rtl/>
          <w:lang w:val="en-GB" w:bidi="ar-JO"/>
        </w:rPr>
      </w:pPr>
    </w:p>
    <w:p w:rsidR="00C63604" w:rsidRDefault="00C63604" w:rsidP="00C6360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bidi="ar-JO"/>
        </w:rPr>
        <w:tab/>
      </w:r>
      <w:r w:rsidRPr="003B6E42">
        <w:rPr>
          <w:rFonts w:hint="cs"/>
          <w:rtl/>
          <w:lang w:bidi="ar-JO"/>
        </w:rPr>
        <w:t>المصدر:</w:t>
      </w:r>
      <w:r>
        <w:rPr>
          <w:rFonts w:hint="cs"/>
          <w:rtl/>
          <w:lang w:bidi="ar-JO"/>
        </w:rPr>
        <w:tab/>
      </w:r>
      <w:r w:rsidRPr="007A47E5">
        <w:rPr>
          <w:rFonts w:hint="cs"/>
          <w:i/>
          <w:iCs/>
          <w:rtl/>
        </w:rPr>
        <w:t>دائرة الإحصاءات العام</w:t>
      </w:r>
      <w:r w:rsidRPr="007A47E5">
        <w:rPr>
          <w:rFonts w:hint="cs"/>
          <w:i/>
          <w:iCs/>
          <w:rtl/>
          <w:lang w:bidi="ar-JO"/>
        </w:rPr>
        <w:t xml:space="preserve">ة (2005) </w:t>
      </w:r>
      <w:r w:rsidRPr="007A47E5">
        <w:rPr>
          <w:rFonts w:hint="cs"/>
          <w:i/>
          <w:iCs/>
          <w:rtl/>
        </w:rPr>
        <w:t>الكتاب الإحصائي السنوي</w:t>
      </w:r>
      <w:r w:rsidRPr="007A47E5">
        <w:rPr>
          <w:rFonts w:hint="cs"/>
          <w:i/>
          <w:iCs/>
          <w:rtl/>
          <w:lang w:bidi="ar-JO"/>
        </w:rPr>
        <w:t xml:space="preserve"> 2004</w:t>
      </w:r>
      <w:r>
        <w:rPr>
          <w:rFonts w:hint="cs"/>
          <w:rtl/>
          <w:lang w:val="en-GB" w:bidi="ar-JO"/>
        </w:rPr>
        <w:t>.</w:t>
      </w:r>
    </w:p>
    <w:p w:rsidR="00C63604" w:rsidRPr="00C63604" w:rsidRDefault="00C63604" w:rsidP="00C63604">
      <w:pPr>
        <w:pStyle w:val="SingleTxt"/>
        <w:spacing w:after="0" w:line="120" w:lineRule="exact"/>
        <w:rPr>
          <w:rFonts w:hint="cs"/>
          <w:sz w:val="10"/>
          <w:rtl/>
          <w:lang w:val="en-GB" w:bidi="ar-JO"/>
        </w:rPr>
      </w:pPr>
    </w:p>
    <w:p w:rsidR="00C63604" w:rsidRPr="00C63604" w:rsidRDefault="00C63604" w:rsidP="00C63604">
      <w:pPr>
        <w:pStyle w:val="SingleTxt"/>
        <w:spacing w:after="0" w:line="120" w:lineRule="exact"/>
        <w:rPr>
          <w:rFonts w:hint="cs"/>
          <w:sz w:val="10"/>
          <w:rtl/>
          <w:lang w:val="en-GB" w:bidi="ar-JO"/>
        </w:rPr>
      </w:pPr>
    </w:p>
    <w:p w:rsidR="00C63604" w:rsidRPr="00C63604" w:rsidRDefault="00303A8B" w:rsidP="00303A8B">
      <w:pPr>
        <w:pStyle w:val="SingleTxt"/>
        <w:rPr>
          <w:rFonts w:hint="cs"/>
          <w:rtl/>
          <w:lang w:val="en-GB"/>
        </w:rPr>
      </w:pPr>
      <w:r>
        <w:rPr>
          <w:rFonts w:hint="cs"/>
          <w:rtl/>
          <w:lang w:val="en-GB"/>
        </w:rPr>
        <w:t xml:space="preserve">157 - </w:t>
      </w:r>
      <w:r w:rsidR="00C63604" w:rsidRPr="00C63604">
        <w:rPr>
          <w:rFonts w:hint="cs"/>
          <w:rtl/>
          <w:lang w:val="en-GB"/>
        </w:rPr>
        <w:t>أما بالنسبة لموظفي وموظفات القطاع العام الذين يحكمهم نظام الخدمة المدنية</w:t>
      </w:r>
      <w:r w:rsidR="00C63604" w:rsidRPr="00C63604">
        <w:rPr>
          <w:rFonts w:hint="cs"/>
          <w:rtl/>
          <w:lang w:val="en-GB" w:bidi="ar-JO"/>
        </w:rPr>
        <w:t>،</w:t>
      </w:r>
      <w:r w:rsidR="00C63604" w:rsidRPr="00C63604">
        <w:rPr>
          <w:rFonts w:hint="cs"/>
          <w:rtl/>
          <w:lang w:val="en-GB"/>
        </w:rPr>
        <w:t xml:space="preserve"> فلم يميز </w:t>
      </w:r>
      <w:r w:rsidR="00C63604" w:rsidRPr="00C63604">
        <w:rPr>
          <w:rFonts w:hint="cs"/>
          <w:rtl/>
          <w:lang w:val="en-GB" w:bidi="ar-JO"/>
        </w:rPr>
        <w:t xml:space="preserve">النظام </w:t>
      </w:r>
      <w:r w:rsidR="00C63604" w:rsidRPr="00C63604">
        <w:rPr>
          <w:rFonts w:hint="cs"/>
          <w:rtl/>
          <w:lang w:val="en-GB"/>
        </w:rPr>
        <w:t>بين الرجل والمرأة فيما يخص الراتب المستحق والدرجة</w:t>
      </w:r>
      <w:r w:rsidR="00C63604" w:rsidRPr="00C63604">
        <w:rPr>
          <w:rFonts w:hint="cs"/>
          <w:rtl/>
          <w:lang w:val="en-GB" w:bidi="ar-JO"/>
        </w:rPr>
        <w:t>،</w:t>
      </w:r>
      <w:r w:rsidR="00C63604" w:rsidRPr="00C63604">
        <w:rPr>
          <w:rFonts w:hint="cs"/>
          <w:rtl/>
          <w:lang w:val="en-GB"/>
        </w:rPr>
        <w:t xml:space="preserve"> وربط ذلك بالمؤهلات العلمية والخبرات العملية</w:t>
      </w:r>
      <w:r w:rsidR="00C63604" w:rsidRPr="00C63604">
        <w:rPr>
          <w:rFonts w:hint="cs"/>
          <w:rtl/>
          <w:lang w:val="en-GB" w:bidi="ar-JO"/>
        </w:rPr>
        <w:t>.</w:t>
      </w:r>
      <w:r w:rsidR="00C63604" w:rsidRPr="00C63604">
        <w:rPr>
          <w:rFonts w:hint="cs"/>
          <w:rtl/>
          <w:lang w:val="en-GB"/>
        </w:rPr>
        <w:t xml:space="preserve"> إلا أن نظام العلاوات الموحدة رقم (23) لسنة 1988 الذي ساوى بين</w:t>
      </w:r>
      <w:r w:rsidR="00C63604" w:rsidRPr="00C63604">
        <w:rPr>
          <w:rFonts w:hint="cs"/>
          <w:rtl/>
          <w:lang w:val="en-GB" w:bidi="ar-JO"/>
        </w:rPr>
        <w:t xml:space="preserve"> الرجل والمرأة</w:t>
      </w:r>
      <w:r w:rsidR="00C63604" w:rsidRPr="00C63604">
        <w:rPr>
          <w:rFonts w:hint="cs"/>
          <w:rtl/>
          <w:lang w:val="en-GB"/>
        </w:rPr>
        <w:t xml:space="preserve"> في كافة العلاوات، اشترط لاستحقاق الموظفة للعلاوة العائلية أن تكون هي المعيلة لأسرتها وزوجها متوف ولا يعمل لدى إحدى الدوائر الحكومية أو لدى أي جهة أخرى. </w:t>
      </w:r>
    </w:p>
    <w:p w:rsidR="00C63604" w:rsidRPr="00C63604" w:rsidRDefault="00C63604" w:rsidP="00303A8B">
      <w:pPr>
        <w:pStyle w:val="SingleTxt"/>
        <w:rPr>
          <w:rFonts w:hint="cs"/>
          <w:b/>
          <w:bCs/>
          <w:rtl/>
          <w:lang w:val="en-GB" w:bidi="ar-JO"/>
        </w:rPr>
      </w:pPr>
      <w:r w:rsidRPr="00C63604">
        <w:rPr>
          <w:rFonts w:hint="cs"/>
          <w:b/>
          <w:bCs/>
          <w:rtl/>
          <w:lang w:val="en-GB"/>
        </w:rPr>
        <w:t>11/ 1 (هـ) 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C63604" w:rsidRPr="00C63604" w:rsidRDefault="00303A8B" w:rsidP="00303A8B">
      <w:pPr>
        <w:pStyle w:val="SingleTxt"/>
        <w:rPr>
          <w:rFonts w:hint="cs"/>
          <w:rtl/>
          <w:lang w:val="en-GB"/>
        </w:rPr>
      </w:pPr>
      <w:r>
        <w:rPr>
          <w:rFonts w:hint="cs"/>
          <w:rtl/>
          <w:lang w:val="en-GB"/>
        </w:rPr>
        <w:t xml:space="preserve">158 - </w:t>
      </w:r>
      <w:r w:rsidR="00C63604" w:rsidRPr="00C63604">
        <w:rPr>
          <w:rFonts w:hint="cs"/>
          <w:rtl/>
          <w:lang w:val="en-GB"/>
        </w:rPr>
        <w:t>بالنسبة لعدد سنوات الخدمة التي يمكن بعدها الإحالة على التقاعد فقد صدر القانون المؤقت رقم (61) لسنة 2002</w:t>
      </w:r>
      <w:r w:rsidR="00C63604" w:rsidRPr="00C63604">
        <w:rPr>
          <w:rFonts w:hint="cs"/>
          <w:rtl/>
          <w:lang w:val="en-GB" w:bidi="ar-JO"/>
        </w:rPr>
        <w:t>،</w:t>
      </w:r>
      <w:r w:rsidR="00C63604" w:rsidRPr="00C63604">
        <w:rPr>
          <w:rFonts w:hint="cs"/>
          <w:rtl/>
          <w:lang w:val="en-GB"/>
        </w:rPr>
        <w:t xml:space="preserve"> وهو قانون معدل لقانون التقاعد المدني</w:t>
      </w:r>
      <w:r w:rsidR="00C63604" w:rsidRPr="00C63604">
        <w:rPr>
          <w:rFonts w:hint="cs"/>
          <w:rtl/>
          <w:lang w:val="en-GB" w:bidi="ar-JO"/>
        </w:rPr>
        <w:t xml:space="preserve">، حيث </w:t>
      </w:r>
      <w:r w:rsidR="00C63604" w:rsidRPr="00C63604">
        <w:rPr>
          <w:rFonts w:hint="cs"/>
          <w:rtl/>
          <w:lang w:val="en-GB"/>
        </w:rPr>
        <w:t>تنص المادة (5</w:t>
      </w:r>
      <w:r>
        <w:rPr>
          <w:rFonts w:hint="cs"/>
          <w:rtl/>
          <w:lang w:val="en-GB"/>
        </w:rPr>
        <w:t>-</w:t>
      </w:r>
      <w:r w:rsidR="00C63604" w:rsidRPr="00C63604">
        <w:rPr>
          <w:rFonts w:hint="cs"/>
          <w:rtl/>
          <w:lang w:val="en-GB"/>
        </w:rPr>
        <w:t>ب</w:t>
      </w:r>
      <w:r>
        <w:rPr>
          <w:rFonts w:hint="cs"/>
          <w:rtl/>
          <w:lang w:val="en-GB"/>
        </w:rPr>
        <w:t>-</w:t>
      </w:r>
      <w:r w:rsidR="00C63604" w:rsidRPr="00C63604">
        <w:rPr>
          <w:rFonts w:hint="cs"/>
          <w:rtl/>
          <w:lang w:val="en-GB"/>
        </w:rPr>
        <w:t xml:space="preserve">1) </w:t>
      </w:r>
      <w:r w:rsidR="00C63604" w:rsidRPr="00C63604">
        <w:rPr>
          <w:rFonts w:hint="cs"/>
          <w:rtl/>
          <w:lang w:val="en-GB" w:bidi="ar-JO"/>
        </w:rPr>
        <w:t xml:space="preserve">منه </w:t>
      </w:r>
      <w:r>
        <w:rPr>
          <w:rFonts w:hint="eastAsia"/>
          <w:rtl/>
          <w:lang w:val="en-GB" w:bidi="ar-JO"/>
        </w:rPr>
        <w:t>”</w:t>
      </w:r>
      <w:r w:rsidR="00C63604" w:rsidRPr="00C63604">
        <w:rPr>
          <w:rFonts w:hint="cs"/>
          <w:rtl/>
          <w:lang w:val="en-GB"/>
        </w:rPr>
        <w:t>تزداد المدة المقررة بجواز إحالة الموظف أو الموظفة على التقاعد بواقع ستة أشهر سنويا ولمدة عشر سنوات وذلك اعتبارا من نفاذ أحكام هذا القانون المعدل إلى أن تصبح المدة خمسة وعشرون سنة للموظف وعشرون سنة للموظفة</w:t>
      </w:r>
      <w:r>
        <w:rPr>
          <w:rFonts w:hint="eastAsia"/>
          <w:rtl/>
          <w:lang w:val="en-GB"/>
        </w:rPr>
        <w:t>“</w:t>
      </w:r>
      <w:r w:rsidR="00C63604" w:rsidRPr="00C63604">
        <w:rPr>
          <w:rFonts w:hint="cs"/>
          <w:rtl/>
          <w:lang w:val="en-GB" w:bidi="ar-JO"/>
        </w:rPr>
        <w:t>. وقد حدد مجلس الوزراء السن الأدنى لتقاعد الموظفين الخاضعين لنظام الخدمة المدنية ب</w:t>
      </w:r>
      <w:r w:rsidR="007A47E5">
        <w:rPr>
          <w:rFonts w:hint="cs"/>
          <w:rtl/>
          <w:lang w:val="en-GB" w:bidi="ar-JO"/>
        </w:rPr>
        <w:t>ـ</w:t>
      </w:r>
      <w:r w:rsidR="00C63604" w:rsidRPr="00C63604">
        <w:rPr>
          <w:rFonts w:hint="cs"/>
          <w:rtl/>
          <w:lang w:val="en-GB" w:bidi="ar-JO"/>
        </w:rPr>
        <w:t xml:space="preserve"> (45) سنة للذكور و</w:t>
      </w:r>
      <w:r>
        <w:rPr>
          <w:rFonts w:hint="eastAsia"/>
          <w:rtl/>
          <w:lang w:val="en-GB" w:bidi="ar-JO"/>
        </w:rPr>
        <w:t> </w:t>
      </w:r>
      <w:r w:rsidR="00C63604" w:rsidRPr="00C63604">
        <w:rPr>
          <w:rFonts w:hint="cs"/>
          <w:rtl/>
          <w:lang w:val="en-GB" w:bidi="ar-JO"/>
        </w:rPr>
        <w:t>(40) سنة للإناث على أن يمضي الموظف سنتين كحد أدنى في الدرجة قبل إحالته على التقاعد باستثنا</w:t>
      </w:r>
      <w:r w:rsidR="00C63604" w:rsidRPr="00C63604">
        <w:rPr>
          <w:rFonts w:hint="eastAsia"/>
          <w:rtl/>
          <w:lang w:val="en-GB" w:bidi="ar-JO"/>
        </w:rPr>
        <w:t>ء</w:t>
      </w:r>
      <w:r w:rsidR="00C63604" w:rsidRPr="00C63604">
        <w:rPr>
          <w:rFonts w:hint="cs"/>
          <w:rtl/>
          <w:lang w:val="en-GB" w:bidi="ar-JO"/>
        </w:rPr>
        <w:t xml:space="preserve"> شاغلي الدرجات العليا والخاصة.</w:t>
      </w:r>
      <w:r w:rsidR="00C63604">
        <w:rPr>
          <w:rFonts w:hint="cs"/>
          <w:rtl/>
          <w:lang w:val="en-GB"/>
        </w:rPr>
        <w:t xml:space="preserve"> </w:t>
      </w:r>
      <w:r w:rsidR="00C63604" w:rsidRPr="00C63604">
        <w:rPr>
          <w:rFonts w:hint="cs"/>
          <w:rtl/>
          <w:lang w:val="en-GB"/>
        </w:rPr>
        <w:t xml:space="preserve">إلا أنه لم يتم أي تعديل على القوانين والأنظمة المتعلقة بفصل المرأة من الخدمة منذ صدور قانون العمل رقم (8) لعام 1996 والذي تضمن بنودا تعالج الفصل التعسفي وإيقاع الجزاءات على المخالفين والتي تم ذكرها في التقرير الثاني. وكذلك الأمر بالنسبة لنظام الخدمة المدنية وقانون التقاعد المدني حيث لا يزال هناك تمييز في عدد سنوات الخدمة التي يمكن بعدها الإحالة على التقاعد وحق الورثة </w:t>
      </w:r>
      <w:r w:rsidR="00C63604" w:rsidRPr="00C63604">
        <w:rPr>
          <w:rFonts w:hint="cs"/>
          <w:rtl/>
          <w:lang w:val="en-GB" w:bidi="ar-JO"/>
        </w:rPr>
        <w:t>في</w:t>
      </w:r>
      <w:r>
        <w:rPr>
          <w:rFonts w:hint="cs"/>
          <w:rtl/>
          <w:lang w:val="en-GB"/>
        </w:rPr>
        <w:t xml:space="preserve"> الراتب التقاعدي.</w:t>
      </w:r>
    </w:p>
    <w:p w:rsidR="00C63604" w:rsidRPr="00C63604" w:rsidRDefault="00060B2D" w:rsidP="00303A8B">
      <w:pPr>
        <w:pStyle w:val="SingleTxt"/>
        <w:rPr>
          <w:rFonts w:hint="cs"/>
          <w:rtl/>
          <w:lang w:val="en-GB"/>
        </w:rPr>
      </w:pPr>
      <w:r>
        <w:rPr>
          <w:rFonts w:hint="cs"/>
          <w:rtl/>
          <w:lang w:val="en-GB"/>
        </w:rPr>
        <w:t xml:space="preserve">159 - </w:t>
      </w:r>
      <w:r w:rsidR="00C63604" w:rsidRPr="00C63604">
        <w:rPr>
          <w:rFonts w:hint="cs"/>
          <w:rtl/>
          <w:lang w:val="en-GB"/>
        </w:rPr>
        <w:t xml:space="preserve">أما فيما </w:t>
      </w:r>
      <w:r w:rsidR="00C63604" w:rsidRPr="00C63604">
        <w:rPr>
          <w:rFonts w:hint="cs"/>
          <w:rtl/>
          <w:lang w:val="en-GB" w:bidi="ar-JO"/>
        </w:rPr>
        <w:t xml:space="preserve">يخص </w:t>
      </w:r>
      <w:r w:rsidR="00C63604" w:rsidRPr="00C63604">
        <w:rPr>
          <w:rFonts w:hint="cs"/>
          <w:rtl/>
          <w:lang w:val="en-GB"/>
        </w:rPr>
        <w:t>الحق في الضمان الاجتماعي</w:t>
      </w:r>
      <w:r w:rsidR="00C63604" w:rsidRPr="00C63604">
        <w:rPr>
          <w:rFonts w:hint="cs"/>
          <w:rtl/>
          <w:lang w:val="en-GB" w:bidi="ar-JO"/>
        </w:rPr>
        <w:t>،</w:t>
      </w:r>
      <w:r w:rsidR="00C63604" w:rsidRPr="00C63604">
        <w:rPr>
          <w:rFonts w:hint="cs"/>
          <w:rtl/>
          <w:lang w:val="en-GB"/>
        </w:rPr>
        <w:t xml:space="preserve"> فقد ساوى قانون الضمان الاجتماعي رقم (19) لسنة 2001 بين الرجل والمرأة في الحقوق والالتزامات التأمينية الواردة في نصوصه كمؤمن عليهم، حيث يشمل تعريف (المؤمن عليه) كلا من الرجل والمرأة. وقد منح القانون الجديد امتيازات للمرأة أهمها:</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حدد القانون مدة الاشتراك الفعلي اللازمة لغايات التقاعد المبكر للمرأة بخمسة عشر عاما (180 اشتراكا) كحد أدنى عند إكمالها سن الخامسة والأربعين في حين حددت مدة اشتراك الرجل للتقاعد المبكر بثمانية عشر عاما (216 اشتراكا) كحد أدنى عند تلك السن. أيضا فيما يتعلق بالحسميات على التقاعد المبكر، ففي حالة المرأة تبدأ الحسميات عند نسبة (10</w:t>
      </w:r>
      <w:r w:rsidR="00C63604">
        <w:rPr>
          <w:rFonts w:hint="cs"/>
          <w:rtl/>
          <w:lang w:val="en-GB" w:bidi="ar-JO"/>
        </w:rPr>
        <w:t>٪</w:t>
      </w:r>
      <w:r w:rsidR="00C63604" w:rsidRPr="00C63604">
        <w:rPr>
          <w:rFonts w:hint="cs"/>
          <w:rtl/>
          <w:lang w:val="en-GB" w:bidi="ar-JO"/>
        </w:rPr>
        <w:t>) من الراتب التقاعدي بينما تبدأ بالنسبة للرجل عند نسبة (18</w:t>
      </w:r>
      <w:r w:rsidR="00C63604">
        <w:rPr>
          <w:rFonts w:hint="cs"/>
          <w:rtl/>
          <w:lang w:val="en-GB" w:bidi="ar-JO"/>
        </w:rPr>
        <w:t>٪</w:t>
      </w:r>
      <w:r w:rsidR="00C63604" w:rsidRPr="00C63604">
        <w:rPr>
          <w:rFonts w:hint="cs"/>
          <w:rtl/>
          <w:lang w:val="en-GB" w:bidi="ar-JO"/>
        </w:rPr>
        <w:t>) من الراتب التقاعدي.</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 xml:space="preserve">وفي حالة كون المرأة هي المشترك في أحكام القانون وتوفيت أو كانت صاحبة راتب تقاعدي أو راتب اعتلال بسبب اشتراكها وتوفيت فإن المستحقين من الأبناء والبنات والوالدين يستفيدون من راتبها التقاعدي بنفس الشروط التي يستفيدون منه فيما </w:t>
      </w:r>
      <w:r>
        <w:rPr>
          <w:rFonts w:hint="cs"/>
          <w:rtl/>
          <w:lang w:val="en-GB" w:bidi="ar-JO"/>
        </w:rPr>
        <w:t>لو كان المتوفى رجلا. أما الزوج/</w:t>
      </w:r>
      <w:r w:rsidR="00C63604" w:rsidRPr="00C63604">
        <w:rPr>
          <w:rFonts w:hint="cs"/>
          <w:rtl/>
          <w:lang w:val="en-GB" w:bidi="ar-JO"/>
        </w:rPr>
        <w:t>الأرمل فيشترط لاستحقاقه حصة من راتب زوجته المتوفاة أن يكون عاجزا كليا وأن لا يكون له دخل خاص يعادل حصته من راتبها التقاعدي فإذا كان الدخل أقل فيدفع له بمقدار الفرق ويوزع ما تبقى من الراتب بعد ذلك على المستحقين الآخرين وفقا لأحكام القانون.</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 xml:space="preserve">أعطى قانون الضمان الاجتماعي للمؤسسة الحق بالحجز على الرواتب التقاعدية أو المستحقات لغايات دين النفقة ودين المؤسسة فقط. </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فيما يتعلق بحالات صرف تعويض الدفعة الواحدة، فقد أعطيت المؤمن عليها المرأة إضافة للحالات المقررة لصرف التعويض مرونة في حالات أخرى يجوز لها فيها طلب تعويض الدفعة الواحدة ومن ذلك:</w:t>
      </w:r>
    </w:p>
    <w:p w:rsidR="00C63604" w:rsidRPr="00C63604" w:rsidRDefault="00060B2D" w:rsidP="00060B2D">
      <w:pPr>
        <w:pStyle w:val="SingleTxt"/>
        <w:tabs>
          <w:tab w:val="clear" w:pos="2592"/>
          <w:tab w:val="left" w:pos="2228"/>
        </w:tabs>
        <w:ind w:left="2228" w:hanging="961"/>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انتهاء خدماتها وتفرغها لشؤون الأسرة بسبب زواجها أو طلاقها أو ترملها أو كونها متزوجة أو مطلقة أو أرملة.</w:t>
      </w:r>
    </w:p>
    <w:p w:rsidR="00C63604" w:rsidRPr="00C63604" w:rsidRDefault="00060B2D" w:rsidP="00060B2D">
      <w:pPr>
        <w:pStyle w:val="SingleTxt"/>
        <w:tabs>
          <w:tab w:val="clear" w:pos="2592"/>
          <w:tab w:val="left" w:pos="2228"/>
        </w:tabs>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إذا كانت عزباء وانتهت خدماتها شريطة إكمالها سن الخامسة والأربعين.</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في حال استحقاق زوجة أو بنت المؤمن عليه حصة من راتبه التقاعدي ثم تزوجت يوقف عنها نصيبها من الراتب، أما في حالة ترملها أو طلاقها فتعاد إليها حصتها من هذا الراتب.</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عند استحقاق المرأة المتزوجة لحصة عن زوجها المتوفى إضافة إلى استحقاق والديه لحصصهما، ففي حالة وفاة أحد الوالدين أو كليهما فإن حصتهما أو أحدهما تؤول إلى الأرملة ما لم تكن متزوجة.</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تستحق والدة المؤمن عليه المتوفى حصة من راتبه التقاعدي دون قيد أو شرط سواء كان لها دخل خاص من عمل أو راتب تقاعدي أو غيره ما لم تكن قد تزوجت من غير والده.</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رفع القانون الجديد من حصة الأرملة في حال كونها المستحقة الوحيدة من الراتب التقاعدي لزوجها المتوفى إلى ثلاثة أرباع الراتب بدلا من النصف كما كان معمولا به بموجب القانون السابق.</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 xml:space="preserve">أضاف القانون الجديد الجنين </w:t>
      </w:r>
      <w:r>
        <w:rPr>
          <w:rFonts w:hint="eastAsia"/>
          <w:rtl/>
          <w:lang w:val="en-GB" w:bidi="ar-JO"/>
        </w:rPr>
        <w:t>”</w:t>
      </w:r>
      <w:r w:rsidR="00C63604" w:rsidRPr="00C63604">
        <w:rPr>
          <w:rFonts w:hint="cs"/>
          <w:rtl/>
          <w:lang w:val="en-GB" w:bidi="ar-JO"/>
        </w:rPr>
        <w:t>الحمل المستكن</w:t>
      </w:r>
      <w:r>
        <w:rPr>
          <w:rFonts w:hint="eastAsia"/>
          <w:rtl/>
          <w:lang w:val="en-GB" w:bidi="ar-JO"/>
        </w:rPr>
        <w:t>“</w:t>
      </w:r>
      <w:r w:rsidR="00C63604" w:rsidRPr="00C63604">
        <w:rPr>
          <w:rFonts w:hint="cs"/>
          <w:rtl/>
          <w:lang w:val="en-GB" w:bidi="ar-JO"/>
        </w:rPr>
        <w:t xml:space="preserve"> لقائمة المستحقين </w:t>
      </w:r>
      <w:r>
        <w:rPr>
          <w:rFonts w:hint="eastAsia"/>
          <w:rtl/>
          <w:lang w:val="en-GB" w:bidi="ar-JO"/>
        </w:rPr>
        <w:t>”</w:t>
      </w:r>
      <w:r w:rsidR="00C63604" w:rsidRPr="00C63604">
        <w:rPr>
          <w:rFonts w:hint="cs"/>
          <w:rtl/>
          <w:lang w:val="en-GB" w:bidi="ar-JO"/>
        </w:rPr>
        <w:t>الورثة</w:t>
      </w:r>
      <w:r>
        <w:rPr>
          <w:rFonts w:hint="eastAsia"/>
          <w:rtl/>
          <w:lang w:val="en-GB" w:bidi="ar-JO"/>
        </w:rPr>
        <w:t>“</w:t>
      </w:r>
      <w:r w:rsidR="00C63604" w:rsidRPr="00C63604">
        <w:rPr>
          <w:rFonts w:hint="cs"/>
          <w:rtl/>
          <w:lang w:val="en-GB" w:bidi="ar-JO"/>
        </w:rPr>
        <w:t xml:space="preserve"> للراتب التقاعدي بحيث يتم إعادة توزيع هذا الراتب بعد ولادته حيا.</w:t>
      </w:r>
    </w:p>
    <w:p w:rsidR="00C63604" w:rsidRPr="00C63604" w:rsidRDefault="00060B2D" w:rsidP="00060B2D">
      <w:pPr>
        <w:pStyle w:val="SingleTxt"/>
        <w:rPr>
          <w:rFonts w:hint="cs"/>
          <w:rtl/>
          <w:lang w:val="en-GB" w:bidi="ar-JO"/>
        </w:rPr>
      </w:pPr>
      <w:r>
        <w:rPr>
          <w:rFonts w:hint="cs"/>
          <w:rtl/>
          <w:lang w:val="en-GB" w:bidi="ar-JO"/>
        </w:rPr>
        <w:t xml:space="preserve">160 - </w:t>
      </w:r>
      <w:r w:rsidR="00C63604" w:rsidRPr="00C63604">
        <w:rPr>
          <w:rFonts w:hint="cs"/>
          <w:rtl/>
          <w:lang w:val="en-GB" w:bidi="ar-JO"/>
        </w:rPr>
        <w:t>فيما يتعلق بالحق في الأجازات مدفوعة الأجر فلم يطرأ أي تعديل على الحقوق المتساوية للموظف والموظفة العاملين في القطاع العام أو الخاص كما وضحها التقرير السابق لحكومة المملكة الأردنية الهاشمية، حول تنفيذ اتفاقية القضاء على جميع أشكال التمييز ضد المرأة. فقد حدد نظام الخدمة المدنية رقم (55) لعام 2002 الإجازة السنوية لموظفي وموظفات القطاع العام بناء على الدرجة التي يشغلها الموظف بغض النظر عن الجنس. كما منح النظام المحدث الموظف/الموظفة الحق في إجازة دراسية دون راتب وعلاوات لتحسين المستوى الثقافي أو العلمي أو المهني. كما ساوى النظام بين الموظف والموظفة فيما يتعلق بالإجازة المرضية، التي حددها بسبعة أيام مجتمعة أو متفرقة، وشروط تمديدها بناء على تقرير اللجنة الطبية المتخصصة. أما الإجازة دون را</w:t>
      </w:r>
      <w:r>
        <w:rPr>
          <w:rFonts w:hint="cs"/>
          <w:rtl/>
          <w:lang w:val="en-GB" w:bidi="ar-JO"/>
        </w:rPr>
        <w:t>تب وعلاوات والتي يطلبها الموظف/</w:t>
      </w:r>
      <w:r w:rsidR="00C63604" w:rsidRPr="00C63604">
        <w:rPr>
          <w:rFonts w:hint="cs"/>
          <w:rtl/>
          <w:lang w:val="en-GB" w:bidi="ar-JO"/>
        </w:rPr>
        <w:t>الموظفة فقد بين نظام الخدمة المدنية المحدث الحالات التالية لها:</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bidi="ar-JO"/>
        </w:rPr>
      </w:pPr>
      <w:r>
        <w:rPr>
          <w:rFonts w:hint="cs"/>
          <w:rtl/>
          <w:lang w:val="en-GB" w:bidi="ar-JO"/>
        </w:rPr>
        <w:tab/>
        <w:t>•</w:t>
      </w:r>
      <w:r>
        <w:rPr>
          <w:rFonts w:hint="cs"/>
          <w:rtl/>
          <w:lang w:val="en-GB" w:bidi="ar-JO"/>
        </w:rPr>
        <w:tab/>
      </w:r>
      <w:r w:rsidR="00C63604" w:rsidRPr="00C63604">
        <w:rPr>
          <w:rFonts w:hint="cs"/>
          <w:rtl/>
          <w:lang w:val="en-GB" w:bidi="ar-JO"/>
        </w:rPr>
        <w:t>للزوج أو الزوجة: إذا كان أحدهما يعمل خارج المملكة أو كان في إجازة دراسية أو معارا أو موفدا في بعثة أو دورة خارج المملكة.</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للزوج أو الزوجة: إذا نقل أحدهما إلى وظيفة خارج المملكة.</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للموظفة: إذا اقتضت ظروف الأسرة أن تتفرغ للعناية بطفلها الرضيع أو بأي من أبنائها أو بزوجها أو بأحد والديها إذا كان أي منهما مريضا وكانت أحوالهما الصحية تستدعي ذلك.</w:t>
      </w:r>
    </w:p>
    <w:p w:rsidR="00C63604" w:rsidRPr="00C63604" w:rsidRDefault="00060B2D" w:rsidP="00060B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 xml:space="preserve">للموظف: للعناية بأحد والديه أو زوجته أو أحد أبنائه إذا كان أي منهم مريضا، على أن لا تزيد مدة الإجازة في هذه الحالة على سنة واحدة. </w:t>
      </w:r>
    </w:p>
    <w:p w:rsidR="00C63604" w:rsidRPr="00C63604" w:rsidRDefault="00060B2D" w:rsidP="00060B2D">
      <w:pPr>
        <w:pStyle w:val="SingleTxt"/>
        <w:rPr>
          <w:rFonts w:hint="cs"/>
          <w:rtl/>
          <w:lang w:val="en-GB" w:bidi="ar-JO"/>
        </w:rPr>
      </w:pPr>
      <w:r>
        <w:rPr>
          <w:rFonts w:hint="cs"/>
          <w:rtl/>
          <w:lang w:val="en-GB" w:bidi="ar-JO"/>
        </w:rPr>
        <w:t xml:space="preserve">161 - </w:t>
      </w:r>
      <w:r w:rsidR="00C63604" w:rsidRPr="00C63604">
        <w:rPr>
          <w:rFonts w:hint="cs"/>
          <w:rtl/>
          <w:lang w:val="en-GB" w:bidi="ar-JO"/>
        </w:rPr>
        <w:t>أما بالنسبة لقانون العمل والذي ينظم العلاقة بين أصحاب العمل والعاملين في القطاع الخاص، فلم تطرأ أية تعديلات على قانون العمل رقم (8) لسنة 1996 بالنسبة للإجازة مدفوعة الأجر حيث أعطى القانون المرأة الحق في أن تأخذ خلال سنة من تاريخ الولادة فترة أو فترات مدفوعة الأجر بقصد إرضاع مولودها الجديد لا يزيد على الساعة في اليوم الواحد. كما أعطى المرأة التي تعمل في مؤسسة تستخدم عشرة عمال أو أكثر الحق بالحصول على إجازة دون أجر لمدة لا تزيد على سنة للتفرغ لتربية أطفالها، ويحق لها الرجوع إلى عملها بعد انتهاء هذه الإجازة. وأخيرا فلكل من الزوجين العاملين الحق بالحصول على إجازة لمرة واحدة دون أجر لمدة لا تزيد عن سنتين لمرافقة زوجه إذا انتقل إلى عمل آخر يقع خارج المحافظة التي يعمل فيها داخل المملكة أو إلى عمل يقع خارج المملكة. أما بالنسبة لإجازة الأمومة فلم يطرأ أي تعديل على ما هو منصوص عليه في نظام الخدمة المدنية، وقد تم تفصيل قانون العمل لعام 1996 في التقرير الثاني لحكومة المملكة الأردنية الهاشمية حول تنفيذ اتفاقية (السيداو).</w:t>
      </w:r>
    </w:p>
    <w:p w:rsidR="00060B2D" w:rsidRPr="00060B2D" w:rsidRDefault="00060B2D" w:rsidP="00060B2D">
      <w:pPr>
        <w:pStyle w:val="SingleTxt"/>
        <w:spacing w:after="0" w:line="120" w:lineRule="exact"/>
        <w:rPr>
          <w:rFonts w:hint="cs"/>
          <w:b/>
          <w:bCs/>
          <w:sz w:val="10"/>
          <w:rtl/>
          <w:lang w:val="en-GB"/>
        </w:rPr>
      </w:pPr>
    </w:p>
    <w:p w:rsidR="00C63604" w:rsidRPr="00C63604" w:rsidRDefault="00C63604" w:rsidP="00060B2D">
      <w:pPr>
        <w:pStyle w:val="SingleTxt"/>
        <w:rPr>
          <w:rFonts w:hint="cs"/>
          <w:b/>
          <w:bCs/>
          <w:rtl/>
          <w:lang w:val="en-GB" w:bidi="ar-JO"/>
        </w:rPr>
      </w:pPr>
      <w:r w:rsidRPr="00C63604">
        <w:rPr>
          <w:rFonts w:hint="cs"/>
          <w:b/>
          <w:bCs/>
          <w:rtl/>
          <w:lang w:val="en-GB"/>
        </w:rPr>
        <w:t>11/ 1 (و) الحق في الوقاية الصحية وسلامة ظروف العمل، بما في ذلك حماية وظيفة</w:t>
      </w:r>
      <w:r w:rsidR="00060B2D">
        <w:rPr>
          <w:rFonts w:hint="eastAsia"/>
          <w:b/>
          <w:bCs/>
          <w:rtl/>
          <w:lang w:val="en-GB"/>
        </w:rPr>
        <w:t> </w:t>
      </w:r>
      <w:r w:rsidRPr="00C63604">
        <w:rPr>
          <w:rFonts w:hint="cs"/>
          <w:b/>
          <w:bCs/>
          <w:rtl/>
          <w:lang w:val="en-GB"/>
        </w:rPr>
        <w:t>الإنجاب</w:t>
      </w:r>
      <w:r w:rsidR="00060B2D">
        <w:rPr>
          <w:rFonts w:hint="cs"/>
          <w:b/>
          <w:bCs/>
          <w:rtl/>
          <w:lang w:val="en-GB"/>
        </w:rPr>
        <w:t>.</w:t>
      </w:r>
    </w:p>
    <w:p w:rsidR="00C63604" w:rsidRPr="00C63604" w:rsidRDefault="00060B2D" w:rsidP="007D7E1F">
      <w:pPr>
        <w:pStyle w:val="SingleTxt"/>
        <w:rPr>
          <w:rFonts w:hint="cs"/>
          <w:rtl/>
          <w:lang w:val="en-GB"/>
        </w:rPr>
      </w:pPr>
      <w:r>
        <w:rPr>
          <w:rFonts w:hint="cs"/>
          <w:rtl/>
          <w:lang w:val="en-GB"/>
        </w:rPr>
        <w:t xml:space="preserve">162 - </w:t>
      </w:r>
      <w:r w:rsidR="00C63604" w:rsidRPr="00C63604">
        <w:rPr>
          <w:rFonts w:hint="cs"/>
          <w:rtl/>
          <w:lang w:val="en-GB"/>
        </w:rPr>
        <w:t xml:space="preserve">من التشريعات التي اتخذتها الحكومة لحماية الأمومة هي صدور </w:t>
      </w:r>
      <w:r>
        <w:rPr>
          <w:rFonts w:hint="eastAsia"/>
          <w:rtl/>
          <w:lang w:val="en-GB"/>
        </w:rPr>
        <w:t>”</w:t>
      </w:r>
      <w:r w:rsidR="00C63604" w:rsidRPr="00C63604">
        <w:rPr>
          <w:rFonts w:hint="cs"/>
          <w:rtl/>
          <w:lang w:val="en-GB"/>
        </w:rPr>
        <w:t>قرار خاص بالأعمال والأوقات التي يحظر تشغيل النساء فيها لعام 1997</w:t>
      </w:r>
      <w:r>
        <w:rPr>
          <w:rFonts w:hint="eastAsia"/>
          <w:rtl/>
          <w:lang w:val="en-GB"/>
        </w:rPr>
        <w:t>“</w:t>
      </w:r>
      <w:r w:rsidR="00C63604" w:rsidRPr="00C63604">
        <w:rPr>
          <w:rFonts w:hint="cs"/>
          <w:rtl/>
          <w:lang w:val="en-GB"/>
        </w:rPr>
        <w:t xml:space="preserve"> وذلك بمقتضى أحكام المادة</w:t>
      </w:r>
      <w:r w:rsidR="007D7E1F">
        <w:rPr>
          <w:rFonts w:hint="eastAsia"/>
          <w:rtl/>
          <w:lang w:val="en-GB"/>
        </w:rPr>
        <w:t> </w:t>
      </w:r>
      <w:r w:rsidR="00C63604" w:rsidRPr="00C63604">
        <w:rPr>
          <w:rFonts w:hint="cs"/>
          <w:rtl/>
          <w:lang w:val="en-GB"/>
        </w:rPr>
        <w:t>(69) من قانون العمل. وقد تضمن القرار أربع مواد شملت الصناعات والأعمال والأوقات التي يحظر تشغيل النساء. كما أن المادة (3) من القرار تضمنت حظر تشغيل النساء الحوامل في عدة أعمال هي:</w:t>
      </w:r>
    </w:p>
    <w:p w:rsidR="00C63604" w:rsidRPr="00C63604" w:rsidRDefault="007D7E1F" w:rsidP="007D7E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الأعمال التي تشمل التعرض للإشعاعات الذرية أو النووية وأشعة إكس خلال فترة الحمل</w:t>
      </w:r>
    </w:p>
    <w:p w:rsidR="00C63604" w:rsidRPr="00C63604" w:rsidRDefault="007D7E1F" w:rsidP="007D7E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أي عمل يستدعي تداول أو التعرض لأبخرة وأدخنة أي من مشتقات النفط</w:t>
      </w:r>
    </w:p>
    <w:p w:rsidR="00C63604" w:rsidRPr="00C63604" w:rsidRDefault="007D7E1F" w:rsidP="007D7E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 xml:space="preserve">الأعمال التي يصحبها التعرض لمواد ماسخة للأجنة </w:t>
      </w:r>
      <w:r>
        <w:rPr>
          <w:rFonts w:hint="cs"/>
          <w:rtl/>
          <w:lang w:val="en-GB" w:bidi="ar-JO"/>
        </w:rPr>
        <w:t>-</w:t>
      </w:r>
      <w:r w:rsidR="00C63604" w:rsidRPr="00C63604">
        <w:rPr>
          <w:rFonts w:hint="cs"/>
          <w:rtl/>
          <w:lang w:val="en-GB" w:bidi="ar-JO"/>
        </w:rPr>
        <w:t xml:space="preserve"> تراتوجينية</w:t>
      </w:r>
      <w:r>
        <w:rPr>
          <w:rFonts w:hint="cs"/>
          <w:rtl/>
          <w:lang w:val="en-GB" w:bidi="ar-JO"/>
        </w:rPr>
        <w:t xml:space="preserve"> -</w:t>
      </w:r>
    </w:p>
    <w:p w:rsidR="00C63604" w:rsidRPr="00C63604" w:rsidRDefault="007D7E1F" w:rsidP="007D7E1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JO"/>
        </w:rPr>
      </w:pPr>
      <w:r>
        <w:rPr>
          <w:rFonts w:hint="cs"/>
          <w:rtl/>
          <w:lang w:val="en-GB" w:bidi="ar-JO"/>
        </w:rPr>
        <w:tab/>
        <w:t>•</w:t>
      </w:r>
      <w:r>
        <w:rPr>
          <w:rFonts w:hint="cs"/>
          <w:rtl/>
          <w:lang w:val="en-GB" w:bidi="ar-JO"/>
        </w:rPr>
        <w:tab/>
      </w:r>
      <w:r w:rsidR="00C63604" w:rsidRPr="00C63604">
        <w:rPr>
          <w:rFonts w:hint="cs"/>
          <w:rtl/>
          <w:lang w:val="en-GB" w:bidi="ar-JO"/>
        </w:rPr>
        <w:t>الأعمال التي تستلزم التعرض للإثلثين في الصباغة وثاني كبرتيد الكربون في صناعة الحرير الصناعي والسيلوفان والمواد الهيدروكربونية في تكرير البترول والزئبق والفسفور والنيتروبنزول والمنجنيز والكالسيوم والبيريليوم</w:t>
      </w:r>
    </w:p>
    <w:p w:rsidR="007D7E1F" w:rsidRPr="007D7E1F" w:rsidRDefault="007D7E1F" w:rsidP="007D7E1F">
      <w:pPr>
        <w:pStyle w:val="SingleTxt"/>
        <w:spacing w:after="0" w:line="120" w:lineRule="exact"/>
        <w:rPr>
          <w:sz w:val="10"/>
          <w:rtl/>
          <w:lang w:val="en-GB" w:bidi="ar-JO"/>
        </w:rPr>
      </w:pPr>
    </w:p>
    <w:p w:rsidR="00C63604" w:rsidRPr="00C63604" w:rsidRDefault="00C63604" w:rsidP="00303A8B">
      <w:pPr>
        <w:pStyle w:val="SingleTxt"/>
        <w:rPr>
          <w:rFonts w:hint="cs"/>
          <w:b/>
          <w:bCs/>
          <w:rtl/>
          <w:lang w:val="en-GB"/>
        </w:rPr>
      </w:pPr>
      <w:r w:rsidRPr="00C63604">
        <w:rPr>
          <w:rFonts w:hint="cs"/>
          <w:b/>
          <w:bCs/>
          <w:rtl/>
          <w:lang w:val="en-GB"/>
        </w:rPr>
        <w:t>11/ 2 توخيا لمنع التمييز ضد المرأة بسبب الزواج أو الأمومة، ولضمان حقها الفعلي في العمل تتخذ الدول الأطراف التدابير المناسبة:</w:t>
      </w:r>
    </w:p>
    <w:p w:rsidR="00C63604" w:rsidRPr="00C63604" w:rsidRDefault="00C63604" w:rsidP="00303A8B">
      <w:pPr>
        <w:pStyle w:val="SingleTxt"/>
        <w:rPr>
          <w:b/>
          <w:bCs/>
          <w:lang w:val="en-GB" w:bidi="ar-JO"/>
        </w:rPr>
      </w:pPr>
      <w:r w:rsidRPr="00C63604">
        <w:rPr>
          <w:rFonts w:hint="cs"/>
          <w:b/>
          <w:bCs/>
          <w:rtl/>
          <w:lang w:val="en-GB"/>
        </w:rPr>
        <w:t xml:space="preserve">11/ 2 (أ) لحظر الفصل من الخدمة بسبب الحمل أو إجازة الأمومة والتمييز في الفصل من العمل على أساس الحالة الزوجية، مع فرض جزاءات على المخالفين. </w:t>
      </w:r>
    </w:p>
    <w:p w:rsidR="00C63604" w:rsidRPr="00C63604" w:rsidRDefault="00C63604" w:rsidP="00303A8B">
      <w:pPr>
        <w:pStyle w:val="SingleTxt"/>
        <w:rPr>
          <w:rFonts w:hint="cs"/>
          <w:b/>
          <w:bCs/>
          <w:rtl/>
          <w:lang w:val="en-GB" w:bidi="ar-JO"/>
        </w:rPr>
      </w:pPr>
      <w:r w:rsidRPr="00C63604">
        <w:rPr>
          <w:rFonts w:hint="cs"/>
          <w:b/>
          <w:bCs/>
          <w:rtl/>
          <w:lang w:val="en-GB"/>
        </w:rPr>
        <w:t>11/ 2 (ب) 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r w:rsidR="007D7E1F">
        <w:rPr>
          <w:rFonts w:hint="cs"/>
          <w:b/>
          <w:bCs/>
          <w:rtl/>
          <w:lang w:val="en-GB"/>
        </w:rPr>
        <w:t>.</w:t>
      </w:r>
    </w:p>
    <w:p w:rsidR="00C63604" w:rsidRPr="00C63604" w:rsidRDefault="007D7E1F" w:rsidP="00303A8B">
      <w:pPr>
        <w:pStyle w:val="SingleTxt"/>
        <w:rPr>
          <w:rFonts w:hint="cs"/>
          <w:rtl/>
          <w:lang w:val="en-GB"/>
        </w:rPr>
      </w:pPr>
      <w:r>
        <w:rPr>
          <w:rFonts w:hint="cs"/>
          <w:rtl/>
          <w:lang w:val="en-GB" w:bidi="ar-JO"/>
        </w:rPr>
        <w:t xml:space="preserve">163 - </w:t>
      </w:r>
      <w:r w:rsidR="00C63604" w:rsidRPr="00C63604">
        <w:rPr>
          <w:rFonts w:hint="cs"/>
          <w:rtl/>
          <w:lang w:val="en-GB" w:bidi="ar-JO"/>
        </w:rPr>
        <w:t>بالنسبة لقانون العمل الذي يحكم القطاع الخاص لم يرد أية تعديلات على المواد المتعلقة بحقوق المرأة الحامل. حيث تبلغ مدة إجازة الأمومة، بناء على النص القانوني، عشرة أسابيع</w:t>
      </w:r>
      <w:r w:rsidR="00C63604" w:rsidRPr="00C63604">
        <w:rPr>
          <w:rFonts w:hint="cs"/>
          <w:rtl/>
          <w:lang w:val="en-GB"/>
        </w:rPr>
        <w:t xml:space="preserve">. أما بالنسبة لنظام الخدمة المدنية فلم يتم إضافة أو تعديل المواد المتعلقة </w:t>
      </w:r>
      <w:r w:rsidR="00C63604" w:rsidRPr="00C63604">
        <w:rPr>
          <w:rFonts w:hint="cs"/>
          <w:rtl/>
          <w:lang w:val="en-GB" w:bidi="ar-JO"/>
        </w:rPr>
        <w:t xml:space="preserve">بعدم جواز </w:t>
      </w:r>
      <w:r w:rsidR="00C63604" w:rsidRPr="00C63604">
        <w:rPr>
          <w:rFonts w:hint="cs"/>
          <w:rtl/>
          <w:lang w:val="en-GB"/>
        </w:rPr>
        <w:t>فصل المرأة على أساس حالتها الزوجية أو بسبب الحمل أو الولادة</w:t>
      </w:r>
      <w:r w:rsidR="00C63604" w:rsidRPr="00C63604">
        <w:rPr>
          <w:rFonts w:hint="cs"/>
          <w:rtl/>
          <w:lang w:val="en-GB" w:bidi="ar-JO"/>
        </w:rPr>
        <w:t>،</w:t>
      </w:r>
      <w:r w:rsidR="00C63604" w:rsidRPr="00C63604">
        <w:rPr>
          <w:rFonts w:hint="cs"/>
          <w:rtl/>
          <w:lang w:val="en-GB"/>
        </w:rPr>
        <w:t xml:space="preserve"> </w:t>
      </w:r>
      <w:r w:rsidR="00C63604" w:rsidRPr="00C63604">
        <w:rPr>
          <w:rFonts w:hint="cs"/>
          <w:rtl/>
          <w:lang w:val="en-GB" w:bidi="ar-JO"/>
        </w:rPr>
        <w:t>خاصة</w:t>
      </w:r>
      <w:r w:rsidR="00C63604" w:rsidRPr="00C63604">
        <w:rPr>
          <w:rFonts w:hint="cs"/>
          <w:rtl/>
          <w:lang w:val="en-GB"/>
        </w:rPr>
        <w:t xml:space="preserve"> </w:t>
      </w:r>
      <w:r w:rsidR="00C63604" w:rsidRPr="00C63604">
        <w:rPr>
          <w:rFonts w:hint="cs"/>
          <w:rtl/>
          <w:lang w:val="en-GB" w:bidi="ar-JO"/>
        </w:rPr>
        <w:t>و</w:t>
      </w:r>
      <w:r w:rsidR="00C63604" w:rsidRPr="00C63604">
        <w:rPr>
          <w:rFonts w:hint="cs"/>
          <w:rtl/>
          <w:lang w:val="en-GB"/>
        </w:rPr>
        <w:t xml:space="preserve">أن قضايا وأساليب الفصل من العمل لا تسمح بأي حال من الأحوال بمثل هذا النوع من الفصل. كما لم تتم </w:t>
      </w:r>
      <w:r w:rsidR="00C63604" w:rsidRPr="00C63604">
        <w:rPr>
          <w:rFonts w:hint="cs"/>
          <w:rtl/>
          <w:lang w:val="en-GB" w:bidi="ar-JO"/>
        </w:rPr>
        <w:t>أية</w:t>
      </w:r>
      <w:r w:rsidR="00C63604" w:rsidRPr="00C63604">
        <w:rPr>
          <w:rFonts w:hint="cs"/>
          <w:rtl/>
          <w:lang w:val="en-GB"/>
        </w:rPr>
        <w:t xml:space="preserve"> تعديلات أو إضافات في نظام الخدمة المدنية الذي يحكم كافة العاملين في القطاع العام على حق المرأة</w:t>
      </w:r>
      <w:r w:rsidR="00C63604" w:rsidRPr="00C63604">
        <w:rPr>
          <w:rFonts w:hint="cs"/>
          <w:rtl/>
          <w:lang w:val="en-GB" w:bidi="ar-JO"/>
        </w:rPr>
        <w:t xml:space="preserve"> في</w:t>
      </w:r>
      <w:r w:rsidR="00C63604" w:rsidRPr="00C63604">
        <w:rPr>
          <w:rFonts w:hint="cs"/>
          <w:rtl/>
          <w:lang w:val="en-GB"/>
        </w:rPr>
        <w:t xml:space="preserve"> إجازة أمومة لمدة (90) يوما مدفوعة الراتب كاملا. بالإضافة إلى جواز منحها إجازة بدون راتب أو علاوات للعناية بزوجها وأطفالها أو الالتحاق بزوجها إذا كان يعمل خارج البلاد.</w:t>
      </w:r>
    </w:p>
    <w:p w:rsidR="00C63604" w:rsidRPr="00C63604" w:rsidRDefault="007D7E1F" w:rsidP="00303A8B">
      <w:pPr>
        <w:pStyle w:val="SingleTxt"/>
        <w:rPr>
          <w:rFonts w:hint="cs"/>
          <w:rtl/>
          <w:lang w:val="en-GB"/>
        </w:rPr>
      </w:pPr>
      <w:r w:rsidRPr="007D7E1F">
        <w:rPr>
          <w:rFonts w:hint="cs"/>
          <w:rtl/>
          <w:lang w:val="en-GB"/>
        </w:rPr>
        <w:t xml:space="preserve">164 - </w:t>
      </w:r>
      <w:r w:rsidR="00C63604" w:rsidRPr="00C63604">
        <w:rPr>
          <w:rFonts w:hint="cs"/>
          <w:b/>
          <w:bCs/>
          <w:rtl/>
          <w:lang w:val="en-GB"/>
        </w:rPr>
        <w:t xml:space="preserve">وفي معرض الرد على </w:t>
      </w:r>
      <w:r w:rsidR="00C63604" w:rsidRPr="00C63604">
        <w:rPr>
          <w:rFonts w:hint="cs"/>
          <w:b/>
          <w:bCs/>
          <w:rtl/>
          <w:lang w:val="en-GB" w:bidi="ar-JO"/>
        </w:rPr>
        <w:t>الملاحظات الختامية وتوصيات لجنة السيداو حول تقريري الأردن الأولي والثاني</w:t>
      </w:r>
      <w:r w:rsidR="00C63604" w:rsidRPr="00C63604">
        <w:rPr>
          <w:rFonts w:hint="cs"/>
          <w:b/>
          <w:bCs/>
          <w:rtl/>
          <w:lang w:val="en-GB"/>
        </w:rPr>
        <w:t xml:space="preserve"> </w:t>
      </w:r>
      <w:r w:rsidR="00C63604" w:rsidRPr="00C63604">
        <w:rPr>
          <w:rFonts w:hint="cs"/>
          <w:b/>
          <w:bCs/>
          <w:rtl/>
          <w:lang w:val="en-GB" w:bidi="ar-JO"/>
        </w:rPr>
        <w:t xml:space="preserve">رقم </w:t>
      </w:r>
      <w:r w:rsidR="00C63604" w:rsidRPr="00C63604">
        <w:rPr>
          <w:rFonts w:hint="cs"/>
          <w:b/>
          <w:bCs/>
          <w:rtl/>
          <w:lang w:val="en-GB"/>
        </w:rPr>
        <w:t>(47) حول عدم زيادة إجازة الأمومة في القطاع الخاص بشكل مساو للإجازة في القطاع العام</w:t>
      </w:r>
      <w:r w:rsidR="00C63604" w:rsidRPr="00C63604">
        <w:rPr>
          <w:rFonts w:hint="cs"/>
          <w:rtl/>
          <w:lang w:val="en-GB"/>
        </w:rPr>
        <w:t xml:space="preserve">، فمن الجدير بالذكر أن القطاع الخاص لم يزل حديث العهد في الأردن وأن المفاهيم المتعلقة بالمسؤولية الاجتماعية للمؤسسات لا تزال غير </w:t>
      </w:r>
      <w:r w:rsidR="00C63604" w:rsidRPr="00C63604">
        <w:rPr>
          <w:rFonts w:hint="cs"/>
          <w:rtl/>
          <w:lang w:val="en-GB" w:bidi="ar-JO"/>
        </w:rPr>
        <w:t xml:space="preserve">مستقرة، </w:t>
      </w:r>
      <w:r w:rsidR="00C63604" w:rsidRPr="00C63604">
        <w:rPr>
          <w:rFonts w:hint="cs"/>
          <w:rtl/>
          <w:lang w:val="en-GB"/>
        </w:rPr>
        <w:t xml:space="preserve">وبالتالي وعندما تم رفع </w:t>
      </w:r>
      <w:r w:rsidR="00C63604" w:rsidRPr="00C63604">
        <w:rPr>
          <w:rFonts w:hint="cs"/>
          <w:rtl/>
          <w:lang w:val="en-GB" w:bidi="ar-JO"/>
        </w:rPr>
        <w:t xml:space="preserve">مدة </w:t>
      </w:r>
      <w:r w:rsidR="00C63604" w:rsidRPr="00C63604">
        <w:rPr>
          <w:rFonts w:hint="cs"/>
          <w:rtl/>
          <w:lang w:val="en-GB"/>
        </w:rPr>
        <w:t xml:space="preserve">إجازة الأمومة عزف بعض أصحاب العمل </w:t>
      </w:r>
      <w:r w:rsidR="00C63604" w:rsidRPr="00C63604">
        <w:rPr>
          <w:rFonts w:hint="cs"/>
          <w:rtl/>
          <w:lang w:val="en-GB" w:bidi="ar-JO"/>
        </w:rPr>
        <w:t xml:space="preserve">في </w:t>
      </w:r>
      <w:r w:rsidR="00C63604" w:rsidRPr="00C63604">
        <w:rPr>
          <w:rFonts w:hint="cs"/>
          <w:rtl/>
          <w:lang w:val="en-GB"/>
        </w:rPr>
        <w:t>القطاع الخاص عن توظيف الإناث مما أثر سلبا على توظيف النساء في القطاع الخاص. من هنا يتبين أهمية توافر وعي مجتمعي كامل بأهمية إجازة الأمومة وعلى الأخص وعي أصحاب العمل بمسؤولياتهم الاجتماعية بهذا الخصوص قبل العمل على زيادة هذه الإجازة.</w:t>
      </w:r>
    </w:p>
    <w:p w:rsidR="007D7E1F" w:rsidRPr="007D7E1F" w:rsidRDefault="007D7E1F" w:rsidP="007D7E1F">
      <w:pPr>
        <w:pStyle w:val="SingleTxt"/>
        <w:spacing w:after="0" w:line="120" w:lineRule="exact"/>
        <w:rPr>
          <w:rFonts w:hint="cs"/>
          <w:b/>
          <w:bCs/>
          <w:sz w:val="10"/>
          <w:rtl/>
          <w:lang w:val="en-GB" w:bidi="ar-JO"/>
        </w:rPr>
      </w:pPr>
    </w:p>
    <w:p w:rsidR="00C63604" w:rsidRPr="00C63604" w:rsidRDefault="00C63604" w:rsidP="00303A8B">
      <w:pPr>
        <w:pStyle w:val="SingleTxt"/>
        <w:rPr>
          <w:rFonts w:hint="cs"/>
          <w:b/>
          <w:bCs/>
          <w:rtl/>
          <w:lang w:val="en-GB" w:bidi="ar-JO"/>
        </w:rPr>
      </w:pPr>
      <w:r w:rsidRPr="00C63604">
        <w:rPr>
          <w:rFonts w:hint="cs"/>
          <w:b/>
          <w:bCs/>
          <w:rtl/>
          <w:lang w:val="en-GB"/>
        </w:rPr>
        <w:t>11/ 2 (ج) تشجيع توفير ما يلزم من الخدمات الاجتماعية المساندة لتمكين الوالدين من الجمع بين التزاماتهم الأسرية وبين مسؤوليات العمل والمشاركة في الحياة العامة، ولا سيما عن طريق تشجيع وتنمية شبكة من مرافق رعاية الأطفال.</w:t>
      </w:r>
    </w:p>
    <w:p w:rsidR="00C63604" w:rsidRPr="003E6195" w:rsidRDefault="007D7E1F" w:rsidP="007D7E1F">
      <w:pPr>
        <w:pStyle w:val="SingleTxt"/>
        <w:rPr>
          <w:rFonts w:hint="cs"/>
          <w:b/>
          <w:bCs/>
          <w:w w:val="100"/>
          <w:u w:val="single"/>
          <w:rtl/>
          <w:lang w:val="en-GB"/>
        </w:rPr>
      </w:pPr>
      <w:r w:rsidRPr="003E6195">
        <w:rPr>
          <w:rFonts w:hint="cs"/>
          <w:w w:val="100"/>
          <w:rtl/>
          <w:lang w:val="en-GB"/>
        </w:rPr>
        <w:t xml:space="preserve">165 - </w:t>
      </w:r>
      <w:r w:rsidR="00C63604" w:rsidRPr="003E6195">
        <w:rPr>
          <w:rFonts w:hint="cs"/>
          <w:w w:val="100"/>
          <w:rtl/>
          <w:lang w:val="en-GB"/>
        </w:rPr>
        <w:t>ضمن التعديلات المنصوص عليها في التشريعات سواء لقانون العمل عام 1996 أو</w:t>
      </w:r>
      <w:r w:rsidRPr="003E6195">
        <w:rPr>
          <w:rFonts w:hint="eastAsia"/>
          <w:w w:val="100"/>
          <w:rtl/>
          <w:lang w:val="en-GB"/>
        </w:rPr>
        <w:t> </w:t>
      </w:r>
      <w:r w:rsidR="00C63604" w:rsidRPr="003E6195">
        <w:rPr>
          <w:rFonts w:hint="cs"/>
          <w:w w:val="100"/>
          <w:rtl/>
          <w:lang w:val="en-GB"/>
        </w:rPr>
        <w:t xml:space="preserve">لنظام الخدمة المدنية رقم (55) لسنة 2002 لم تطرأ </w:t>
      </w:r>
      <w:r w:rsidR="00C63604" w:rsidRPr="003E6195">
        <w:rPr>
          <w:rFonts w:hint="cs"/>
          <w:w w:val="100"/>
          <w:rtl/>
          <w:lang w:val="en-GB" w:bidi="ar-JO"/>
        </w:rPr>
        <w:t>أية</w:t>
      </w:r>
      <w:r w:rsidR="00C63604" w:rsidRPr="003E6195">
        <w:rPr>
          <w:rFonts w:hint="cs"/>
          <w:w w:val="100"/>
          <w:rtl/>
          <w:lang w:val="en-GB"/>
        </w:rPr>
        <w:t xml:space="preserve"> تعديلات تتعلق بهذا البند الخاص بالاتفاقية. وبالرغم من أن القانون يجبر رب العمل الذي يوظف </w:t>
      </w:r>
      <w:r w:rsidR="00C63604" w:rsidRPr="003E6195">
        <w:rPr>
          <w:rFonts w:hint="cs"/>
          <w:w w:val="100"/>
          <w:rtl/>
          <w:lang w:val="en-GB" w:bidi="ar-JO"/>
        </w:rPr>
        <w:t>عدداً معيناً</w:t>
      </w:r>
      <w:r w:rsidR="00C63604" w:rsidRPr="003E6195">
        <w:rPr>
          <w:rFonts w:hint="cs"/>
          <w:w w:val="100"/>
          <w:rtl/>
          <w:lang w:val="en-GB"/>
        </w:rPr>
        <w:t xml:space="preserve"> من الإناث أن يوفر </w:t>
      </w:r>
      <w:r w:rsidR="00C63604" w:rsidRPr="003E6195">
        <w:rPr>
          <w:rFonts w:hint="cs"/>
          <w:w w:val="100"/>
          <w:rtl/>
          <w:lang w:val="en-GB" w:bidi="ar-JO"/>
        </w:rPr>
        <w:t>حضانات</w:t>
      </w:r>
      <w:r w:rsidR="00C63604" w:rsidRPr="003E6195">
        <w:rPr>
          <w:rFonts w:hint="cs"/>
          <w:w w:val="100"/>
          <w:rtl/>
          <w:lang w:val="en-GB"/>
        </w:rPr>
        <w:t xml:space="preserve"> لأطفال العاملات</w:t>
      </w:r>
      <w:r w:rsidR="00C63604" w:rsidRPr="003E6195">
        <w:rPr>
          <w:rFonts w:hint="cs"/>
          <w:w w:val="100"/>
          <w:rtl/>
          <w:lang w:val="en-GB" w:bidi="ar-JO"/>
        </w:rPr>
        <w:t>،</w:t>
      </w:r>
      <w:r w:rsidR="00C63604" w:rsidRPr="003E6195">
        <w:rPr>
          <w:rFonts w:hint="cs"/>
          <w:w w:val="100"/>
          <w:rtl/>
          <w:lang w:val="en-GB"/>
        </w:rPr>
        <w:t xml:space="preserve"> إلا أن </w:t>
      </w:r>
      <w:r w:rsidR="00C63604" w:rsidRPr="003E6195">
        <w:rPr>
          <w:rFonts w:hint="cs"/>
          <w:w w:val="100"/>
          <w:rtl/>
          <w:lang w:val="en-GB" w:bidi="ar-JO"/>
        </w:rPr>
        <w:t xml:space="preserve">الرقابة على </w:t>
      </w:r>
      <w:r w:rsidR="00C63604" w:rsidRPr="003E6195">
        <w:rPr>
          <w:rFonts w:hint="cs"/>
          <w:w w:val="100"/>
          <w:rtl/>
          <w:lang w:val="en-GB"/>
        </w:rPr>
        <w:t>هذه المنش</w:t>
      </w:r>
      <w:r w:rsidRPr="003E6195">
        <w:rPr>
          <w:rFonts w:hint="cs"/>
          <w:w w:val="100"/>
          <w:rtl/>
          <w:lang w:val="en-GB"/>
        </w:rPr>
        <w:t>آ</w:t>
      </w:r>
      <w:r w:rsidR="00C63604" w:rsidRPr="003E6195">
        <w:rPr>
          <w:rFonts w:hint="cs"/>
          <w:w w:val="100"/>
          <w:rtl/>
          <w:lang w:val="en-GB"/>
        </w:rPr>
        <w:t>ت تعتمد على الشكاوى المقدمة من العاملات وبالتالي لا تتوفر معلومات حول مدى فاعلية وتطبيق المؤسسات لهذه القوانين. إلا أن أعداد الحضانات المتوفرة قد ازدادت خلال الفترة الماضية كما تشير الإحصاءات الواردة من وزارة التنمية الاجتماعية حيث بلغ عددها (</w:t>
      </w:r>
      <w:r w:rsidR="00C63604" w:rsidRPr="003E6195">
        <w:rPr>
          <w:rFonts w:hint="cs"/>
          <w:w w:val="100"/>
          <w:rtl/>
          <w:lang w:val="en-GB" w:bidi="ar-JO"/>
        </w:rPr>
        <w:t>825</w:t>
      </w:r>
      <w:r w:rsidR="00C63604" w:rsidRPr="003E6195">
        <w:rPr>
          <w:rFonts w:hint="cs"/>
          <w:w w:val="100"/>
          <w:rtl/>
          <w:lang w:val="en-GB"/>
        </w:rPr>
        <w:t>) حضانة</w:t>
      </w:r>
      <w:r w:rsidR="00C63604" w:rsidRPr="003E6195">
        <w:rPr>
          <w:rFonts w:hint="cs"/>
          <w:w w:val="100"/>
          <w:rtl/>
          <w:lang w:val="en-GB" w:bidi="ar-JO"/>
        </w:rPr>
        <w:t xml:space="preserve"> تتبع للمؤسسات التي تعمل بها النساء أو لجهات خاصة أو جمعيات</w:t>
      </w:r>
      <w:r w:rsidR="00C63604" w:rsidRPr="003E6195">
        <w:rPr>
          <w:rFonts w:hint="cs"/>
          <w:w w:val="100"/>
          <w:rtl/>
          <w:lang w:val="en-GB"/>
        </w:rPr>
        <w:t xml:space="preserve"> أي بزيادة (</w:t>
      </w:r>
      <w:r w:rsidR="00C63604" w:rsidRPr="003E6195">
        <w:rPr>
          <w:rFonts w:hint="cs"/>
          <w:w w:val="100"/>
          <w:rtl/>
          <w:lang w:val="en-GB" w:bidi="ar-JO"/>
        </w:rPr>
        <w:t>38</w:t>
      </w:r>
      <w:r w:rsidR="00C63604" w:rsidRPr="003E6195">
        <w:rPr>
          <w:rFonts w:hint="cs"/>
          <w:w w:val="100"/>
          <w:rtl/>
          <w:lang w:val="en-GB"/>
        </w:rPr>
        <w:t>٪) عن فترة التقرير الثاني.</w:t>
      </w:r>
    </w:p>
    <w:p w:rsidR="007D7E1F" w:rsidRPr="007D7E1F" w:rsidRDefault="007D7E1F" w:rsidP="007D7E1F">
      <w:pPr>
        <w:pStyle w:val="SingleTxt"/>
        <w:spacing w:after="0" w:line="120" w:lineRule="exact"/>
        <w:rPr>
          <w:rFonts w:hint="cs"/>
          <w:b/>
          <w:bCs/>
          <w:sz w:val="10"/>
          <w:u w:val="single"/>
          <w:rtl/>
          <w:lang w:val="en-GB"/>
        </w:rPr>
      </w:pPr>
    </w:p>
    <w:p w:rsidR="00C63604" w:rsidRPr="00C63604" w:rsidRDefault="00C63604" w:rsidP="007D7E1F">
      <w:pPr>
        <w:pStyle w:val="SingleTxt"/>
        <w:rPr>
          <w:b/>
          <w:bCs/>
          <w:lang w:val="en-GB" w:bidi="ar-JO"/>
        </w:rPr>
      </w:pPr>
      <w:r w:rsidRPr="00C63604">
        <w:rPr>
          <w:rFonts w:hint="cs"/>
          <w:b/>
          <w:bCs/>
          <w:rtl/>
          <w:lang w:val="en-GB"/>
        </w:rPr>
        <w:t>11/ 2 (د) لتوفير حماية خاصة للمرأة أثناء فترة الحمل في الأعمال التي يثبت أنها مؤذية</w:t>
      </w:r>
      <w:r w:rsidR="007D7E1F">
        <w:rPr>
          <w:rFonts w:hint="eastAsia"/>
          <w:b/>
          <w:bCs/>
          <w:rtl/>
          <w:lang w:val="en-GB"/>
        </w:rPr>
        <w:t> </w:t>
      </w:r>
      <w:r w:rsidRPr="00C63604">
        <w:rPr>
          <w:rFonts w:hint="cs"/>
          <w:b/>
          <w:bCs/>
          <w:rtl/>
          <w:lang w:val="en-GB"/>
        </w:rPr>
        <w:t>لها.</w:t>
      </w:r>
    </w:p>
    <w:p w:rsidR="00C63604" w:rsidRPr="00C63604" w:rsidRDefault="007D7E1F" w:rsidP="00303A8B">
      <w:pPr>
        <w:pStyle w:val="SingleTxt"/>
        <w:rPr>
          <w:rFonts w:hint="cs"/>
          <w:rtl/>
          <w:lang w:val="en-GB" w:bidi="ar-JO"/>
        </w:rPr>
      </w:pPr>
      <w:r>
        <w:rPr>
          <w:rFonts w:hint="cs"/>
          <w:rtl/>
          <w:lang w:val="en-GB" w:bidi="ar-JO"/>
        </w:rPr>
        <w:t xml:space="preserve">166 - </w:t>
      </w:r>
      <w:r w:rsidR="00C63604" w:rsidRPr="00C63604">
        <w:rPr>
          <w:rFonts w:hint="cs"/>
          <w:rtl/>
          <w:lang w:val="en-GB" w:bidi="ar-JO"/>
        </w:rPr>
        <w:t>لم تتم أية تعديلات قانونية على التشريعات القانونية المتعلقة بهذا البند. وقد تم تفصيلها في الفقرة (162) من هذا التقرير.</w:t>
      </w:r>
    </w:p>
    <w:p w:rsidR="007D7E1F" w:rsidRPr="007D7E1F" w:rsidRDefault="007D7E1F" w:rsidP="007D7E1F">
      <w:pPr>
        <w:pStyle w:val="SingleTxt"/>
        <w:spacing w:after="0" w:line="120" w:lineRule="exact"/>
        <w:rPr>
          <w:rFonts w:hint="cs"/>
          <w:sz w:val="10"/>
          <w:rtl/>
          <w:lang w:val="en-GB" w:bidi="ar-JO"/>
        </w:rPr>
      </w:pPr>
    </w:p>
    <w:p w:rsidR="00C63604" w:rsidRPr="00C63604" w:rsidRDefault="00C63604" w:rsidP="00303A8B">
      <w:pPr>
        <w:pStyle w:val="SingleTxt"/>
        <w:rPr>
          <w:rFonts w:hint="cs"/>
          <w:b/>
          <w:bCs/>
          <w:rtl/>
          <w:lang w:val="en-GB" w:bidi="ar-JO"/>
        </w:rPr>
      </w:pPr>
      <w:r w:rsidRPr="00C63604">
        <w:rPr>
          <w:rFonts w:hint="cs"/>
          <w:b/>
          <w:bCs/>
          <w:rtl/>
          <w:lang w:val="en-GB"/>
        </w:rPr>
        <w:t>11/ 3 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C63604" w:rsidRPr="00C63604" w:rsidRDefault="007D7E1F" w:rsidP="003E6195">
      <w:pPr>
        <w:pStyle w:val="SingleTxt"/>
        <w:spacing w:line="380" w:lineRule="exact"/>
        <w:rPr>
          <w:lang w:val="en-GB" w:bidi="ar-JO"/>
        </w:rPr>
      </w:pPr>
      <w:r>
        <w:rPr>
          <w:rFonts w:hint="cs"/>
          <w:rtl/>
          <w:lang w:val="en-GB" w:bidi="ar-JO"/>
        </w:rPr>
        <w:t xml:space="preserve">167 - </w:t>
      </w:r>
      <w:r w:rsidR="00C63604" w:rsidRPr="00C63604">
        <w:rPr>
          <w:rFonts w:hint="cs"/>
          <w:rtl/>
          <w:lang w:val="en-GB" w:bidi="ar-JO"/>
        </w:rPr>
        <w:t>ت</w:t>
      </w:r>
      <w:r w:rsidR="00C63604" w:rsidRPr="00C63604">
        <w:rPr>
          <w:rFonts w:hint="cs"/>
          <w:rtl/>
          <w:lang w:val="en-GB"/>
        </w:rPr>
        <w:t>قوم اللجنة الوطنية الأردنية لشؤون المرأة</w:t>
      </w:r>
      <w:r w:rsidR="00C63604" w:rsidRPr="00C63604">
        <w:rPr>
          <w:rFonts w:hint="cs"/>
          <w:rtl/>
          <w:lang w:val="en-GB" w:bidi="ar-JO"/>
        </w:rPr>
        <w:t>،</w:t>
      </w:r>
      <w:r w:rsidR="00C63604" w:rsidRPr="00C63604">
        <w:rPr>
          <w:rFonts w:hint="cs"/>
          <w:rtl/>
          <w:lang w:val="en-GB"/>
        </w:rPr>
        <w:t xml:space="preserve"> </w:t>
      </w:r>
      <w:r w:rsidR="00C63604" w:rsidRPr="00C63604">
        <w:rPr>
          <w:rFonts w:hint="cs"/>
          <w:rtl/>
          <w:lang w:val="en-GB" w:bidi="ar-JO"/>
        </w:rPr>
        <w:t>ب</w:t>
      </w:r>
      <w:r w:rsidR="00C63604" w:rsidRPr="00C63604">
        <w:rPr>
          <w:rFonts w:hint="cs"/>
          <w:rtl/>
          <w:lang w:val="en-GB"/>
        </w:rPr>
        <w:t xml:space="preserve">استعراض التشريعات بشكل دوري. كما يقوم المجلس </w:t>
      </w:r>
      <w:r w:rsidR="00C63604" w:rsidRPr="00C63604">
        <w:rPr>
          <w:rFonts w:hint="cs"/>
          <w:rtl/>
          <w:lang w:val="en-GB" w:bidi="ar-JO"/>
        </w:rPr>
        <w:t>الوطني</w:t>
      </w:r>
      <w:r w:rsidR="00C63604" w:rsidRPr="00C63604">
        <w:rPr>
          <w:rFonts w:hint="cs"/>
          <w:rtl/>
          <w:lang w:val="en-GB"/>
        </w:rPr>
        <w:t xml:space="preserve"> لشؤون الأسرة بإجراء تحليل لكافة القوانين التي تمس الأسرة.</w:t>
      </w:r>
      <w:r w:rsidR="00C63604" w:rsidRPr="00C63604">
        <w:rPr>
          <w:rFonts w:hint="cs"/>
          <w:rtl/>
          <w:lang w:val="en-GB" w:bidi="ar-JO"/>
        </w:rPr>
        <w:t xml:space="preserve"> وتقدم كل من اللجنة والمجلس توصياتهما بالتعديلات على التشريعات وفق مقتضى الحال وعبر الأطر الرسمية المعتمدة.</w:t>
      </w:r>
    </w:p>
    <w:p w:rsidR="00C63604" w:rsidRPr="00C63604" w:rsidRDefault="007D7E1F" w:rsidP="007D7E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val="en-GB" w:bidi="ar-JO"/>
        </w:rPr>
      </w:pPr>
      <w:r>
        <w:rPr>
          <w:rFonts w:hint="cs"/>
          <w:rtl/>
          <w:lang w:val="en-GB"/>
        </w:rPr>
        <w:tab/>
      </w:r>
      <w:r>
        <w:rPr>
          <w:rFonts w:hint="cs"/>
          <w:rtl/>
          <w:lang w:val="en-GB"/>
        </w:rPr>
        <w:tab/>
      </w:r>
      <w:r w:rsidR="00C63604" w:rsidRPr="00C63604">
        <w:rPr>
          <w:rFonts w:hint="eastAsia"/>
          <w:rtl/>
          <w:lang w:val="en-GB"/>
        </w:rPr>
        <w:t>المادة</w:t>
      </w:r>
      <w:r w:rsidR="00C63604" w:rsidRPr="00C63604">
        <w:rPr>
          <w:rtl/>
          <w:lang w:val="en-GB"/>
        </w:rPr>
        <w:t xml:space="preserve"> الثانية عشرة</w:t>
      </w:r>
    </w:p>
    <w:p w:rsidR="00C63604" w:rsidRPr="00C63604" w:rsidRDefault="00C63604" w:rsidP="00303A8B">
      <w:pPr>
        <w:pStyle w:val="SingleTxt"/>
        <w:rPr>
          <w:b/>
          <w:bCs/>
          <w:rtl/>
          <w:lang w:val="en-GB"/>
        </w:rPr>
      </w:pPr>
      <w:r w:rsidRPr="00C63604">
        <w:rPr>
          <w:b/>
          <w:bCs/>
          <w:rtl/>
          <w:lang w:val="en-GB"/>
        </w:rPr>
        <w:t xml:space="preserve">12/ 1 تتخذ الدول الأطراف جميع التدابير </w:t>
      </w:r>
      <w:r w:rsidRPr="00C63604">
        <w:rPr>
          <w:rFonts w:hint="eastAsia"/>
          <w:b/>
          <w:bCs/>
          <w:rtl/>
          <w:lang w:val="en-GB"/>
        </w:rPr>
        <w:t>المناسبة</w:t>
      </w:r>
      <w:r w:rsidRPr="00C63604">
        <w:rPr>
          <w:b/>
          <w:bCs/>
          <w:rtl/>
          <w:lang w:val="en-GB"/>
        </w:rPr>
        <w:t xml:space="preserve"> للقضاء على التمييز ضد المرأة في ميدان الرعاية الصحية من أجل أن تضمن </w:t>
      </w:r>
      <w:r w:rsidRPr="00C63604">
        <w:rPr>
          <w:rFonts w:hint="eastAsia"/>
          <w:b/>
          <w:bCs/>
          <w:rtl/>
          <w:lang w:val="en-GB"/>
        </w:rPr>
        <w:t>لها،</w:t>
      </w:r>
      <w:r w:rsidRPr="00C63604">
        <w:rPr>
          <w:b/>
          <w:bCs/>
          <w:rtl/>
          <w:lang w:val="en-GB"/>
        </w:rPr>
        <w:t xml:space="preserve"> على أساس تساوي الرجل والمرأة، الحصول على خدمات الرعاية الصحية، بما في ذلك </w:t>
      </w:r>
      <w:r w:rsidRPr="00C63604">
        <w:rPr>
          <w:rFonts w:hint="eastAsia"/>
          <w:b/>
          <w:bCs/>
          <w:rtl/>
          <w:lang w:val="en-GB"/>
        </w:rPr>
        <w:t>الخدمات</w:t>
      </w:r>
      <w:r w:rsidRPr="00C63604">
        <w:rPr>
          <w:b/>
          <w:bCs/>
          <w:rtl/>
          <w:lang w:val="en-GB"/>
        </w:rPr>
        <w:t xml:space="preserve"> المتعلقة بتخطيط الأسرة.</w:t>
      </w:r>
    </w:p>
    <w:p w:rsidR="00C63604" w:rsidRDefault="007D7E1F" w:rsidP="003E6195">
      <w:pPr>
        <w:pStyle w:val="SingleTxt"/>
        <w:spacing w:line="380" w:lineRule="exact"/>
        <w:rPr>
          <w:rFonts w:hint="cs"/>
          <w:rtl/>
          <w:lang w:val="en-GB"/>
        </w:rPr>
      </w:pPr>
      <w:r>
        <w:rPr>
          <w:rFonts w:hint="cs"/>
          <w:rtl/>
          <w:lang w:val="en-GB"/>
        </w:rPr>
        <w:t xml:space="preserve">168 - </w:t>
      </w:r>
      <w:r w:rsidR="00C63604" w:rsidRPr="00C63604">
        <w:rPr>
          <w:rFonts w:hint="cs"/>
          <w:rtl/>
          <w:lang w:val="en-GB"/>
        </w:rPr>
        <w:t>يعتبر الاهتمام في القطاع الصحي من أولويات الخدمات التنموية في المملكة الأردنية الهاشمية. فقد أفردت الخطط التنموية والاستراتيجيات المختلفة خططا خاصة لضمان تمتع جميع المواطنين والمواطنات بالخدمات الصحية الشاملة.</w:t>
      </w:r>
      <w:r w:rsidR="00C63604">
        <w:rPr>
          <w:rFonts w:hint="cs"/>
          <w:rtl/>
          <w:lang w:val="en-GB"/>
        </w:rPr>
        <w:t xml:space="preserve"> </w:t>
      </w:r>
      <w:r w:rsidR="00C63604" w:rsidRPr="00C63604">
        <w:rPr>
          <w:rFonts w:hint="cs"/>
          <w:rtl/>
          <w:lang w:val="en-GB"/>
        </w:rPr>
        <w:t>وتعتبر وزارة الصحة الجهة الرسمية الأولى التي تشرف على القطاع الصحي في المملكة الأردنية الهاشمية وقد بلغت ميزانيتها في عام</w:t>
      </w:r>
      <w:r w:rsidR="00C63604" w:rsidRPr="00C63604">
        <w:rPr>
          <w:rFonts w:hint="cs"/>
          <w:rtl/>
          <w:lang w:val="en-GB" w:bidi="ar-JO"/>
        </w:rPr>
        <w:t xml:space="preserve"> 2004</w:t>
      </w:r>
      <w:r w:rsidR="00C63604" w:rsidRPr="00C63604">
        <w:rPr>
          <w:rFonts w:hint="cs"/>
          <w:rtl/>
          <w:lang w:val="en-GB"/>
        </w:rPr>
        <w:t xml:space="preserve"> (6</w:t>
      </w:r>
      <w:r w:rsidR="00C63604">
        <w:rPr>
          <w:rFonts w:hint="cs"/>
          <w:rtl/>
          <w:lang w:val="en-GB"/>
        </w:rPr>
        <w:t>٪</w:t>
      </w:r>
      <w:r w:rsidR="00C63604" w:rsidRPr="00C63604">
        <w:rPr>
          <w:rFonts w:hint="cs"/>
          <w:rtl/>
          <w:lang w:val="en-GB"/>
        </w:rPr>
        <w:t>) من الموازنة العامة أي بفارق (0.4</w:t>
      </w:r>
      <w:r w:rsidR="00C63604">
        <w:rPr>
          <w:rFonts w:hint="cs"/>
          <w:rtl/>
          <w:lang w:val="en-GB"/>
        </w:rPr>
        <w:t>٪</w:t>
      </w:r>
      <w:r w:rsidR="00C63604" w:rsidRPr="00C63604">
        <w:rPr>
          <w:rFonts w:hint="cs"/>
          <w:rtl/>
          <w:lang w:val="en-GB"/>
        </w:rPr>
        <w:t>) عن فترة إعداد التقرير الثاني لحكومة المملكة الأردنية الهاشمية</w:t>
      </w:r>
      <w:r w:rsidR="00C63604" w:rsidRPr="00C63604">
        <w:rPr>
          <w:rFonts w:hint="cs"/>
          <w:rtl/>
          <w:lang w:val="en-GB" w:bidi="ar-JO"/>
        </w:rPr>
        <w:t>،</w:t>
      </w:r>
      <w:r w:rsidR="00C63604" w:rsidRPr="00C63604">
        <w:rPr>
          <w:rFonts w:hint="cs"/>
          <w:rtl/>
          <w:lang w:val="en-GB"/>
        </w:rPr>
        <w:t xml:space="preserve"> حيث بلغت موازنة وزارة الصحة (5.6</w:t>
      </w:r>
      <w:r w:rsidR="00C63604">
        <w:rPr>
          <w:rFonts w:hint="cs"/>
          <w:rtl/>
          <w:lang w:val="en-GB"/>
        </w:rPr>
        <w:t>٪</w:t>
      </w:r>
      <w:r w:rsidR="00C63604" w:rsidRPr="00C63604">
        <w:rPr>
          <w:rFonts w:hint="cs"/>
          <w:rtl/>
          <w:lang w:val="en-GB"/>
        </w:rPr>
        <w:t>) من الموازنة العامة</w:t>
      </w:r>
      <w:r w:rsidR="00C63604" w:rsidRPr="00C63604">
        <w:rPr>
          <w:rFonts w:hint="cs"/>
          <w:rtl/>
          <w:lang w:val="en-GB" w:bidi="ar-JO"/>
        </w:rPr>
        <w:t xml:space="preserve"> للدولة</w:t>
      </w:r>
      <w:r w:rsidR="00C63604" w:rsidRPr="00C63604">
        <w:rPr>
          <w:rFonts w:hint="cs"/>
          <w:rtl/>
          <w:lang w:val="en-GB"/>
        </w:rPr>
        <w:t xml:space="preserve">. ويعمل على تقديم الخدمات الصحية كل من القطاع الحكومي والخاص والأهلي والدولي. إلا أن الإحصاءات الحديثة تشير إلى أن الكوادر البشرية العاملة في مجال الصحة </w:t>
      </w:r>
      <w:r w:rsidR="00C63604" w:rsidRPr="00C63604">
        <w:rPr>
          <w:rFonts w:hint="cs"/>
          <w:rtl/>
          <w:lang w:val="en-GB" w:bidi="ar-JO"/>
        </w:rPr>
        <w:t>تتركز</w:t>
      </w:r>
      <w:r w:rsidR="00C63604" w:rsidRPr="00C63604">
        <w:rPr>
          <w:rFonts w:hint="cs"/>
          <w:rtl/>
          <w:lang w:val="en-GB"/>
        </w:rPr>
        <w:t xml:space="preserve"> في القطاع الخاص، حيث بلغ </w:t>
      </w:r>
      <w:r w:rsidR="00C63604" w:rsidRPr="00C63604">
        <w:rPr>
          <w:rFonts w:hint="cs"/>
          <w:rtl/>
          <w:lang w:val="en-GB" w:bidi="ar-JO"/>
        </w:rPr>
        <w:t xml:space="preserve">مجموع </w:t>
      </w:r>
      <w:r w:rsidR="00C63604" w:rsidRPr="00C63604">
        <w:rPr>
          <w:rFonts w:hint="cs"/>
          <w:rtl/>
          <w:lang w:val="en-GB"/>
        </w:rPr>
        <w:t>عدد العاملين</w:t>
      </w:r>
      <w:r w:rsidR="00C63604" w:rsidRPr="00C63604">
        <w:rPr>
          <w:rFonts w:hint="cs"/>
          <w:rtl/>
          <w:lang w:val="en-GB" w:bidi="ar-JO"/>
        </w:rPr>
        <w:t xml:space="preserve"> في القطاعات المختلفة</w:t>
      </w:r>
      <w:r w:rsidR="00C63604" w:rsidRPr="00C63604">
        <w:rPr>
          <w:rFonts w:hint="cs"/>
          <w:rtl/>
          <w:lang w:val="en-GB"/>
        </w:rPr>
        <w:t xml:space="preserve"> لسنة 200</w:t>
      </w:r>
      <w:r w:rsidR="00C63604" w:rsidRPr="00C63604">
        <w:rPr>
          <w:rFonts w:hint="cs"/>
          <w:rtl/>
          <w:lang w:val="en-GB" w:bidi="ar-JO"/>
        </w:rPr>
        <w:t>4</w:t>
      </w:r>
      <w:r w:rsidR="00C63604" w:rsidRPr="00C63604">
        <w:rPr>
          <w:rFonts w:hint="cs"/>
          <w:rtl/>
          <w:lang w:val="en-GB"/>
        </w:rPr>
        <w:t xml:space="preserve"> (</w:t>
      </w:r>
      <w:r w:rsidR="00C63604" w:rsidRPr="00C63604">
        <w:rPr>
          <w:rFonts w:hint="cs"/>
          <w:rtl/>
          <w:lang w:val="en-GB" w:bidi="ar-JO"/>
        </w:rPr>
        <w:t>40046</w:t>
      </w:r>
      <w:r w:rsidR="00C63604" w:rsidRPr="00C63604">
        <w:rPr>
          <w:rFonts w:hint="cs"/>
          <w:rtl/>
          <w:lang w:val="en-GB"/>
        </w:rPr>
        <w:t xml:space="preserve"> عامل وعاملة) منهم الأطباء وأطباء الأسنان والصيادلة والممرضين والقابلات القانونيات ومساعدي التمريض كما يوضح الجدول رقم (</w:t>
      </w:r>
      <w:r w:rsidR="00C63604" w:rsidRPr="00C63604">
        <w:rPr>
          <w:rFonts w:hint="cs"/>
          <w:rtl/>
          <w:lang w:val="en-GB" w:bidi="ar-JO"/>
        </w:rPr>
        <w:t>27</w:t>
      </w:r>
      <w:r w:rsidR="00C63604" w:rsidRPr="00C63604">
        <w:rPr>
          <w:rFonts w:hint="cs"/>
          <w:rtl/>
          <w:lang w:val="en-GB"/>
        </w:rPr>
        <w:t>).</w:t>
      </w:r>
    </w:p>
    <w:p w:rsidR="003E6195" w:rsidRPr="003E6195" w:rsidRDefault="003E6195" w:rsidP="003E6195">
      <w:pPr>
        <w:pStyle w:val="SingleTxt"/>
        <w:spacing w:after="0" w:line="120" w:lineRule="exact"/>
        <w:rPr>
          <w:rFonts w:hint="cs"/>
          <w:sz w:val="10"/>
          <w:rtl/>
          <w:lang w:val="en-GB"/>
        </w:rPr>
      </w:pPr>
    </w:p>
    <w:p w:rsidR="00E91D17" w:rsidRPr="00E91D17" w:rsidRDefault="00E91D17" w:rsidP="00E91D1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E91D17">
        <w:rPr>
          <w:rFonts w:hint="cs"/>
          <w:rtl/>
          <w:lang w:val="en-GB"/>
        </w:rPr>
        <w:t>الجدول (</w:t>
      </w:r>
      <w:r w:rsidRPr="00E91D17">
        <w:rPr>
          <w:rFonts w:hint="cs"/>
          <w:rtl/>
          <w:lang w:val="en-GB" w:bidi="ar-JO"/>
        </w:rPr>
        <w:t>27</w:t>
      </w:r>
      <w:r w:rsidRPr="00E91D17">
        <w:rPr>
          <w:rFonts w:hint="cs"/>
          <w:rtl/>
          <w:lang w:val="en-GB"/>
        </w:rPr>
        <w:t>)</w:t>
      </w:r>
    </w:p>
    <w:p w:rsidR="00C63604" w:rsidRDefault="00E91D17" w:rsidP="00E91D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rPr>
        <w:tab/>
      </w:r>
      <w:r>
        <w:rPr>
          <w:rFonts w:hint="cs"/>
          <w:rtl/>
          <w:lang w:val="en-GB"/>
        </w:rPr>
        <w:tab/>
      </w:r>
      <w:r w:rsidRPr="00E91D17">
        <w:rPr>
          <w:rFonts w:hint="cs"/>
          <w:rtl/>
          <w:lang w:val="en-GB"/>
        </w:rPr>
        <w:t>أعداد الكوادر البشرية العاملة في مجال الصحة ضمن القطاعات المختلفة لعام 200</w:t>
      </w:r>
      <w:r w:rsidRPr="00E91D17">
        <w:rPr>
          <w:rFonts w:hint="cs"/>
          <w:rtl/>
          <w:lang w:val="en-GB" w:bidi="ar-JO"/>
        </w:rPr>
        <w:t>4</w:t>
      </w:r>
    </w:p>
    <w:p w:rsidR="00E91D17" w:rsidRPr="00E91D17" w:rsidRDefault="00E91D17" w:rsidP="00E91D17">
      <w:pPr>
        <w:pStyle w:val="SingleTxt"/>
        <w:spacing w:after="0" w:line="120" w:lineRule="exact"/>
        <w:rPr>
          <w:rFonts w:hint="cs"/>
          <w:sz w:val="10"/>
          <w:rtl/>
          <w:lang w:val="en-GB" w:bidi="ar-JO"/>
        </w:rPr>
      </w:pPr>
    </w:p>
    <w:tbl>
      <w:tblPr>
        <w:tblStyle w:val="TableGrid"/>
        <w:bidiVisual/>
        <w:tblW w:w="95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01"/>
        <w:gridCol w:w="1271"/>
        <w:gridCol w:w="1216"/>
        <w:gridCol w:w="1347"/>
        <w:gridCol w:w="1316"/>
        <w:gridCol w:w="1208"/>
        <w:gridCol w:w="1136"/>
      </w:tblGrid>
      <w:tr w:rsidR="00E91D17" w:rsidRPr="003E6195">
        <w:trPr>
          <w:cantSplit/>
          <w:tblHeader/>
          <w:jc w:val="center"/>
        </w:trPr>
        <w:tc>
          <w:tcPr>
            <w:tcW w:w="2101" w:type="dxa"/>
            <w:tcBorders>
              <w:top w:val="single" w:sz="4" w:space="0" w:color="auto"/>
              <w:bottom w:val="single" w:sz="12" w:space="0" w:color="auto"/>
            </w:tcBorders>
            <w:shd w:val="clear" w:color="auto" w:fill="E6E6E6"/>
            <w:vAlign w:val="bottom"/>
          </w:tcPr>
          <w:p w:rsidR="00E91D17" w:rsidRPr="003E6195" w:rsidRDefault="00E91D17" w:rsidP="003E6195">
            <w:pPr>
              <w:pStyle w:val="SingleTxt"/>
              <w:tabs>
                <w:tab w:val="clear" w:pos="1267"/>
                <w:tab w:val="left" w:pos="0"/>
              </w:tabs>
              <w:spacing w:before="80" w:after="80" w:line="240" w:lineRule="exact"/>
              <w:ind w:left="0" w:right="144"/>
              <w:rPr>
                <w:rFonts w:cs="Traditional Arabic"/>
                <w:i/>
                <w:iCs/>
                <w:sz w:val="16"/>
                <w:szCs w:val="24"/>
                <w:rtl/>
                <w:lang w:val="en-GB" w:bidi="ar-JO"/>
              </w:rPr>
            </w:pPr>
            <w:r w:rsidRPr="003E6195">
              <w:rPr>
                <w:rFonts w:cs="Traditional Arabic" w:hint="cs"/>
                <w:i/>
                <w:iCs/>
                <w:sz w:val="16"/>
                <w:szCs w:val="24"/>
                <w:rtl/>
                <w:lang w:val="en-GB" w:bidi="ar-JO"/>
              </w:rPr>
              <w:t>المهن الصحية/القطاع</w:t>
            </w:r>
          </w:p>
        </w:tc>
        <w:tc>
          <w:tcPr>
            <w:tcW w:w="1271" w:type="dxa"/>
            <w:tcBorders>
              <w:top w:val="single" w:sz="4" w:space="0" w:color="auto"/>
              <w:bottom w:val="single" w:sz="12" w:space="0" w:color="auto"/>
            </w:tcBorders>
            <w:shd w:val="clear" w:color="auto" w:fill="E6E6E6"/>
            <w:vAlign w:val="bottom"/>
          </w:tcPr>
          <w:p w:rsidR="00E91D17" w:rsidRPr="003E6195" w:rsidRDefault="00E91D17" w:rsidP="003E6195">
            <w:pPr>
              <w:pStyle w:val="SingleTxt"/>
              <w:tabs>
                <w:tab w:val="clear" w:pos="1267"/>
                <w:tab w:val="left" w:pos="0"/>
              </w:tabs>
              <w:spacing w:before="80" w:after="80" w:line="240" w:lineRule="exact"/>
              <w:ind w:left="0" w:right="144"/>
              <w:rPr>
                <w:rFonts w:cs="Traditional Arabic" w:hint="cs"/>
                <w:i/>
                <w:iCs/>
                <w:sz w:val="16"/>
                <w:szCs w:val="24"/>
                <w:rtl/>
                <w:lang w:val="en-GB" w:bidi="ar-JO"/>
              </w:rPr>
            </w:pPr>
            <w:r w:rsidRPr="003E6195">
              <w:rPr>
                <w:rFonts w:cs="Traditional Arabic" w:hint="cs"/>
                <w:i/>
                <w:iCs/>
                <w:sz w:val="16"/>
                <w:szCs w:val="24"/>
                <w:rtl/>
                <w:lang w:val="en-GB" w:bidi="ar-JO"/>
              </w:rPr>
              <w:t>وزارة الصحة</w:t>
            </w:r>
          </w:p>
        </w:tc>
        <w:tc>
          <w:tcPr>
            <w:tcW w:w="1216" w:type="dxa"/>
            <w:tcBorders>
              <w:top w:val="single" w:sz="4" w:space="0" w:color="auto"/>
              <w:bottom w:val="single" w:sz="12" w:space="0" w:color="auto"/>
            </w:tcBorders>
            <w:shd w:val="clear" w:color="auto" w:fill="E6E6E6"/>
            <w:vAlign w:val="bottom"/>
          </w:tcPr>
          <w:p w:rsidR="00E91D17" w:rsidRPr="003E6195" w:rsidRDefault="00E91D17" w:rsidP="003E6195">
            <w:pPr>
              <w:pStyle w:val="SingleTxt"/>
              <w:tabs>
                <w:tab w:val="clear" w:pos="1267"/>
                <w:tab w:val="left" w:pos="0"/>
              </w:tabs>
              <w:spacing w:before="80" w:after="80" w:line="240" w:lineRule="exact"/>
              <w:ind w:left="0" w:right="144"/>
              <w:rPr>
                <w:rFonts w:cs="Traditional Arabic" w:hint="cs"/>
                <w:i/>
                <w:iCs/>
                <w:sz w:val="16"/>
                <w:szCs w:val="24"/>
                <w:rtl/>
                <w:lang w:val="en-GB" w:bidi="ar-JO"/>
              </w:rPr>
            </w:pPr>
            <w:r w:rsidRPr="003E6195">
              <w:rPr>
                <w:rFonts w:cs="Traditional Arabic" w:hint="cs"/>
                <w:i/>
                <w:iCs/>
                <w:sz w:val="16"/>
                <w:szCs w:val="24"/>
                <w:rtl/>
                <w:lang w:val="en-GB" w:bidi="ar-JO"/>
              </w:rPr>
              <w:t>الخدمات الطبية</w:t>
            </w:r>
          </w:p>
        </w:tc>
        <w:tc>
          <w:tcPr>
            <w:tcW w:w="1347" w:type="dxa"/>
            <w:tcBorders>
              <w:top w:val="single" w:sz="4" w:space="0" w:color="auto"/>
              <w:bottom w:val="single" w:sz="12" w:space="0" w:color="auto"/>
            </w:tcBorders>
            <w:shd w:val="clear" w:color="auto" w:fill="E6E6E6"/>
            <w:vAlign w:val="bottom"/>
          </w:tcPr>
          <w:p w:rsidR="00E91D17" w:rsidRPr="003E6195" w:rsidRDefault="00E91D17" w:rsidP="003E6195">
            <w:pPr>
              <w:pStyle w:val="SingleTxt"/>
              <w:tabs>
                <w:tab w:val="clear" w:pos="1267"/>
                <w:tab w:val="left" w:pos="206"/>
              </w:tabs>
              <w:spacing w:before="80" w:after="80" w:line="240" w:lineRule="exact"/>
              <w:ind w:left="206" w:right="144" w:hanging="206"/>
              <w:rPr>
                <w:rFonts w:cs="Traditional Arabic" w:hint="cs"/>
                <w:i/>
                <w:iCs/>
                <w:sz w:val="16"/>
                <w:szCs w:val="24"/>
                <w:rtl/>
                <w:lang w:val="en-GB" w:bidi="ar-JO"/>
              </w:rPr>
            </w:pPr>
            <w:r w:rsidRPr="003E6195">
              <w:rPr>
                <w:rFonts w:cs="Traditional Arabic" w:hint="cs"/>
                <w:i/>
                <w:iCs/>
                <w:sz w:val="16"/>
                <w:szCs w:val="24"/>
                <w:rtl/>
                <w:lang w:val="en-GB" w:bidi="ar-JO"/>
              </w:rPr>
              <w:t>الجامعات</w:t>
            </w:r>
          </w:p>
        </w:tc>
        <w:tc>
          <w:tcPr>
            <w:tcW w:w="1316" w:type="dxa"/>
            <w:tcBorders>
              <w:top w:val="single" w:sz="4" w:space="0" w:color="auto"/>
              <w:bottom w:val="single" w:sz="12" w:space="0" w:color="auto"/>
            </w:tcBorders>
            <w:shd w:val="clear" w:color="auto" w:fill="E6E6E6"/>
            <w:vAlign w:val="bottom"/>
          </w:tcPr>
          <w:p w:rsidR="00E91D17" w:rsidRPr="003E6195" w:rsidRDefault="00E91D17" w:rsidP="003E6195">
            <w:pPr>
              <w:pStyle w:val="SingleTxt"/>
              <w:tabs>
                <w:tab w:val="clear" w:pos="1267"/>
                <w:tab w:val="left" w:pos="0"/>
              </w:tabs>
              <w:spacing w:before="80" w:after="80" w:line="240" w:lineRule="exact"/>
              <w:ind w:left="0" w:right="144"/>
              <w:rPr>
                <w:rFonts w:cs="Traditional Arabic" w:hint="cs"/>
                <w:i/>
                <w:iCs/>
                <w:sz w:val="16"/>
                <w:szCs w:val="24"/>
                <w:rtl/>
                <w:lang w:val="en-GB" w:bidi="ar-JO"/>
              </w:rPr>
            </w:pPr>
            <w:r w:rsidRPr="003E6195">
              <w:rPr>
                <w:rFonts w:cs="Traditional Arabic" w:hint="cs"/>
                <w:i/>
                <w:iCs/>
                <w:sz w:val="16"/>
                <w:szCs w:val="24"/>
                <w:rtl/>
                <w:lang w:val="en-GB" w:bidi="ar-JO"/>
              </w:rPr>
              <w:t>القطاع الخاص</w:t>
            </w:r>
          </w:p>
        </w:tc>
        <w:tc>
          <w:tcPr>
            <w:tcW w:w="1208" w:type="dxa"/>
            <w:tcBorders>
              <w:top w:val="single" w:sz="4" w:space="0" w:color="auto"/>
              <w:bottom w:val="single" w:sz="12" w:space="0" w:color="auto"/>
            </w:tcBorders>
            <w:shd w:val="clear" w:color="auto" w:fill="E6E6E6"/>
            <w:vAlign w:val="bottom"/>
          </w:tcPr>
          <w:p w:rsidR="00E91D17" w:rsidRPr="003E6195" w:rsidRDefault="00E91D17" w:rsidP="003E6195">
            <w:pPr>
              <w:pStyle w:val="SingleTxt"/>
              <w:tabs>
                <w:tab w:val="clear" w:pos="1267"/>
                <w:tab w:val="left" w:pos="0"/>
              </w:tabs>
              <w:spacing w:before="80" w:after="80" w:line="240" w:lineRule="exact"/>
              <w:ind w:left="0" w:right="144"/>
              <w:rPr>
                <w:rFonts w:cs="Traditional Arabic" w:hint="cs"/>
                <w:i/>
                <w:iCs/>
                <w:sz w:val="16"/>
                <w:szCs w:val="24"/>
                <w:rtl/>
                <w:lang w:val="en-GB" w:bidi="ar-JO"/>
              </w:rPr>
            </w:pPr>
            <w:r w:rsidRPr="003E6195">
              <w:rPr>
                <w:rFonts w:cs="Traditional Arabic" w:hint="cs"/>
                <w:i/>
                <w:iCs/>
                <w:sz w:val="16"/>
                <w:szCs w:val="24"/>
                <w:rtl/>
                <w:lang w:val="en-GB" w:bidi="ar-JO"/>
              </w:rPr>
              <w:t>وكالة الغوث</w:t>
            </w:r>
          </w:p>
        </w:tc>
        <w:tc>
          <w:tcPr>
            <w:tcW w:w="1136" w:type="dxa"/>
            <w:tcBorders>
              <w:top w:val="single" w:sz="4" w:space="0" w:color="auto"/>
              <w:bottom w:val="single" w:sz="12" w:space="0" w:color="auto"/>
            </w:tcBorders>
            <w:shd w:val="clear" w:color="auto" w:fill="E6E6E6"/>
            <w:vAlign w:val="bottom"/>
          </w:tcPr>
          <w:p w:rsidR="00E91D17" w:rsidRPr="003E6195" w:rsidRDefault="00E91D17" w:rsidP="003E6195">
            <w:pPr>
              <w:pStyle w:val="SingleTxt"/>
              <w:tabs>
                <w:tab w:val="clear" w:pos="1267"/>
                <w:tab w:val="left" w:pos="206"/>
              </w:tabs>
              <w:spacing w:before="80" w:after="80" w:line="240" w:lineRule="exact"/>
              <w:ind w:left="206" w:right="144" w:hanging="183"/>
              <w:rPr>
                <w:rFonts w:cs="Traditional Arabic" w:hint="cs"/>
                <w:i/>
                <w:iCs/>
                <w:sz w:val="16"/>
                <w:szCs w:val="24"/>
                <w:rtl/>
                <w:lang w:val="en-GB" w:bidi="ar-JO"/>
              </w:rPr>
            </w:pPr>
            <w:r w:rsidRPr="003E6195">
              <w:rPr>
                <w:rFonts w:cs="Traditional Arabic" w:hint="cs"/>
                <w:i/>
                <w:iCs/>
                <w:sz w:val="16"/>
                <w:szCs w:val="24"/>
                <w:rtl/>
                <w:lang w:val="en-GB" w:bidi="ar-JO"/>
              </w:rPr>
              <w:t>المجموع</w:t>
            </w:r>
          </w:p>
        </w:tc>
      </w:tr>
      <w:tr w:rsidR="003E6195" w:rsidRPr="003E6195">
        <w:trPr>
          <w:cantSplit/>
          <w:trHeight w:hRule="exact" w:val="115"/>
          <w:tblHeader/>
          <w:jc w:val="center"/>
        </w:trPr>
        <w:tc>
          <w:tcPr>
            <w:tcW w:w="2101" w:type="dxa"/>
            <w:tcBorders>
              <w:top w:val="single" w:sz="12" w:space="0" w:color="auto"/>
            </w:tcBorders>
            <w:shd w:val="clear" w:color="auto" w:fill="auto"/>
            <w:vAlign w:val="bottom"/>
          </w:tcPr>
          <w:p w:rsidR="003E6195" w:rsidRPr="003E6195" w:rsidRDefault="003E6195" w:rsidP="003E6195">
            <w:pPr>
              <w:pStyle w:val="SingleTxt"/>
              <w:tabs>
                <w:tab w:val="clear" w:pos="1267"/>
                <w:tab w:val="left" w:pos="0"/>
              </w:tabs>
              <w:spacing w:before="40" w:after="80" w:line="240" w:lineRule="exact"/>
              <w:ind w:left="0" w:right="144"/>
              <w:rPr>
                <w:rFonts w:hint="cs"/>
                <w:sz w:val="16"/>
                <w:szCs w:val="24"/>
                <w:rtl/>
                <w:lang w:val="en-GB" w:bidi="ar-JO"/>
              </w:rPr>
            </w:pPr>
          </w:p>
        </w:tc>
        <w:tc>
          <w:tcPr>
            <w:tcW w:w="1271" w:type="dxa"/>
            <w:tcBorders>
              <w:top w:val="single" w:sz="12" w:space="0" w:color="auto"/>
            </w:tcBorders>
            <w:shd w:val="clear" w:color="auto" w:fill="auto"/>
            <w:vAlign w:val="bottom"/>
          </w:tcPr>
          <w:p w:rsidR="003E6195" w:rsidRPr="003E6195" w:rsidRDefault="003E6195" w:rsidP="003E6195">
            <w:pPr>
              <w:pStyle w:val="SingleTxt"/>
              <w:tabs>
                <w:tab w:val="clear" w:pos="1267"/>
                <w:tab w:val="left" w:pos="0"/>
              </w:tabs>
              <w:spacing w:before="40" w:after="80" w:line="240" w:lineRule="exact"/>
              <w:ind w:left="0" w:right="144"/>
              <w:rPr>
                <w:rFonts w:hint="cs"/>
                <w:sz w:val="16"/>
                <w:szCs w:val="24"/>
                <w:rtl/>
                <w:lang w:val="en-GB" w:bidi="ar-JO"/>
              </w:rPr>
            </w:pPr>
          </w:p>
        </w:tc>
        <w:tc>
          <w:tcPr>
            <w:tcW w:w="1216" w:type="dxa"/>
            <w:tcBorders>
              <w:top w:val="single" w:sz="12" w:space="0" w:color="auto"/>
            </w:tcBorders>
            <w:vAlign w:val="bottom"/>
          </w:tcPr>
          <w:p w:rsidR="003E6195" w:rsidRPr="003E6195" w:rsidRDefault="003E6195" w:rsidP="003E6195">
            <w:pPr>
              <w:pStyle w:val="SingleTxt"/>
              <w:tabs>
                <w:tab w:val="clear" w:pos="1267"/>
                <w:tab w:val="left" w:pos="206"/>
              </w:tabs>
              <w:spacing w:before="40" w:after="80" w:line="240" w:lineRule="exact"/>
              <w:ind w:left="206" w:right="144"/>
              <w:rPr>
                <w:rFonts w:hint="cs"/>
                <w:sz w:val="16"/>
                <w:szCs w:val="24"/>
                <w:rtl/>
                <w:lang w:val="en-GB" w:bidi="ar-JO"/>
              </w:rPr>
            </w:pPr>
          </w:p>
        </w:tc>
        <w:tc>
          <w:tcPr>
            <w:tcW w:w="1347" w:type="dxa"/>
            <w:tcBorders>
              <w:top w:val="single" w:sz="12" w:space="0" w:color="auto"/>
            </w:tcBorders>
            <w:vAlign w:val="bottom"/>
          </w:tcPr>
          <w:p w:rsidR="003E6195" w:rsidRPr="003E6195" w:rsidRDefault="003E6195" w:rsidP="003E6195">
            <w:pPr>
              <w:pStyle w:val="SingleTxt"/>
              <w:tabs>
                <w:tab w:val="clear" w:pos="1267"/>
                <w:tab w:val="left" w:pos="206"/>
              </w:tabs>
              <w:spacing w:before="40" w:after="80" w:line="240" w:lineRule="exact"/>
              <w:ind w:left="206" w:right="144" w:hanging="206"/>
              <w:rPr>
                <w:rFonts w:hint="cs"/>
                <w:sz w:val="16"/>
                <w:szCs w:val="24"/>
                <w:rtl/>
                <w:lang w:val="en-GB" w:bidi="ar-JO"/>
              </w:rPr>
            </w:pPr>
          </w:p>
        </w:tc>
        <w:tc>
          <w:tcPr>
            <w:tcW w:w="1316" w:type="dxa"/>
            <w:tcBorders>
              <w:top w:val="single" w:sz="12" w:space="0" w:color="auto"/>
            </w:tcBorders>
            <w:vAlign w:val="bottom"/>
          </w:tcPr>
          <w:p w:rsidR="003E6195" w:rsidRPr="003E6195" w:rsidRDefault="003E6195" w:rsidP="003E6195">
            <w:pPr>
              <w:pStyle w:val="SingleTxt"/>
              <w:tabs>
                <w:tab w:val="clear" w:pos="1267"/>
                <w:tab w:val="left" w:pos="0"/>
              </w:tabs>
              <w:spacing w:before="40" w:after="80" w:line="240" w:lineRule="exact"/>
              <w:ind w:left="0" w:right="144"/>
              <w:rPr>
                <w:rFonts w:hint="cs"/>
                <w:sz w:val="16"/>
                <w:szCs w:val="24"/>
                <w:rtl/>
                <w:lang w:val="en-GB" w:bidi="ar-JO"/>
              </w:rPr>
            </w:pPr>
          </w:p>
        </w:tc>
        <w:tc>
          <w:tcPr>
            <w:tcW w:w="1208" w:type="dxa"/>
            <w:tcBorders>
              <w:top w:val="single" w:sz="12" w:space="0" w:color="auto"/>
            </w:tcBorders>
            <w:vAlign w:val="bottom"/>
          </w:tcPr>
          <w:p w:rsidR="003E6195" w:rsidRPr="003E6195" w:rsidRDefault="003E6195" w:rsidP="003E6195">
            <w:pPr>
              <w:pStyle w:val="SingleTxt"/>
              <w:tabs>
                <w:tab w:val="clear" w:pos="1267"/>
                <w:tab w:val="left" w:pos="0"/>
              </w:tabs>
              <w:spacing w:before="40" w:after="80" w:line="240" w:lineRule="exact"/>
              <w:ind w:left="0" w:right="144"/>
              <w:rPr>
                <w:rFonts w:hint="cs"/>
                <w:sz w:val="16"/>
                <w:szCs w:val="24"/>
                <w:rtl/>
                <w:lang w:val="en-GB" w:bidi="ar-JO"/>
              </w:rPr>
            </w:pPr>
          </w:p>
        </w:tc>
        <w:tc>
          <w:tcPr>
            <w:tcW w:w="1136" w:type="dxa"/>
            <w:tcBorders>
              <w:top w:val="single" w:sz="12" w:space="0" w:color="auto"/>
            </w:tcBorders>
            <w:vAlign w:val="bottom"/>
          </w:tcPr>
          <w:p w:rsidR="003E6195" w:rsidRPr="003E6195" w:rsidRDefault="003E6195" w:rsidP="003E6195">
            <w:pPr>
              <w:pStyle w:val="SingleTxt"/>
              <w:tabs>
                <w:tab w:val="clear" w:pos="1267"/>
                <w:tab w:val="left" w:pos="206"/>
              </w:tabs>
              <w:spacing w:before="40" w:after="80" w:line="240" w:lineRule="exact"/>
              <w:ind w:left="206" w:right="144" w:hanging="183"/>
              <w:rPr>
                <w:rFonts w:hint="cs"/>
                <w:sz w:val="16"/>
                <w:szCs w:val="24"/>
                <w:rtl/>
                <w:lang w:val="en-GB" w:bidi="ar-JO"/>
              </w:rPr>
            </w:pPr>
          </w:p>
        </w:tc>
      </w:tr>
      <w:tr w:rsidR="00E91D17" w:rsidRPr="003E6195">
        <w:trPr>
          <w:cantSplit/>
          <w:jc w:val="center"/>
        </w:trPr>
        <w:tc>
          <w:tcPr>
            <w:tcW w:w="210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أطباء</w:t>
            </w:r>
          </w:p>
        </w:tc>
        <w:tc>
          <w:tcPr>
            <w:tcW w:w="127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3250</w:t>
            </w:r>
          </w:p>
        </w:tc>
        <w:tc>
          <w:tcPr>
            <w:tcW w:w="1216" w:type="dxa"/>
            <w:shd w:val="clear" w:color="auto" w:fill="auto"/>
            <w:vAlign w:val="bottom"/>
          </w:tcPr>
          <w:p w:rsidR="00E91D17" w:rsidRPr="003E6195" w:rsidRDefault="00E91D17" w:rsidP="003E6195">
            <w:pPr>
              <w:pStyle w:val="SingleTxt"/>
              <w:tabs>
                <w:tab w:val="clear" w:pos="1267"/>
                <w:tab w:val="left" w:pos="206"/>
              </w:tabs>
              <w:spacing w:before="40" w:after="80" w:line="240" w:lineRule="exact"/>
              <w:ind w:left="206" w:right="144"/>
              <w:rPr>
                <w:rFonts w:cs="Traditional Arabic" w:hint="cs"/>
                <w:sz w:val="16"/>
                <w:szCs w:val="24"/>
                <w:rtl/>
                <w:lang w:val="en-GB" w:bidi="ar-JO"/>
              </w:rPr>
            </w:pPr>
            <w:r w:rsidRPr="003E6195">
              <w:rPr>
                <w:rFonts w:cs="Traditional Arabic" w:hint="cs"/>
                <w:sz w:val="16"/>
                <w:szCs w:val="24"/>
                <w:rtl/>
                <w:lang w:val="en-GB" w:bidi="ar-JO"/>
              </w:rPr>
              <w:t>1082</w:t>
            </w:r>
          </w:p>
        </w:tc>
        <w:tc>
          <w:tcPr>
            <w:tcW w:w="1347" w:type="dxa"/>
            <w:shd w:val="clear" w:color="auto" w:fill="auto"/>
            <w:vAlign w:val="bottom"/>
          </w:tcPr>
          <w:p w:rsidR="00E91D17" w:rsidRPr="003E6195" w:rsidRDefault="00E91D17" w:rsidP="003E6195">
            <w:pPr>
              <w:pStyle w:val="SingleTxt"/>
              <w:tabs>
                <w:tab w:val="clear" w:pos="1267"/>
                <w:tab w:val="left" w:pos="206"/>
              </w:tabs>
              <w:spacing w:before="40" w:after="80" w:line="240" w:lineRule="exact"/>
              <w:ind w:left="206" w:right="144" w:hanging="206"/>
              <w:rPr>
                <w:rFonts w:cs="Traditional Arabic" w:hint="cs"/>
                <w:sz w:val="16"/>
                <w:szCs w:val="24"/>
                <w:rtl/>
                <w:lang w:val="en-GB" w:bidi="ar-JO"/>
              </w:rPr>
            </w:pPr>
            <w:r w:rsidRPr="003E6195">
              <w:rPr>
                <w:rFonts w:cs="Traditional Arabic" w:hint="cs"/>
                <w:sz w:val="16"/>
                <w:szCs w:val="24"/>
                <w:rtl/>
                <w:lang w:val="en-GB" w:bidi="ar-JO"/>
              </w:rPr>
              <w:t>443</w:t>
            </w:r>
          </w:p>
        </w:tc>
        <w:tc>
          <w:tcPr>
            <w:tcW w:w="1316"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7138</w:t>
            </w:r>
          </w:p>
        </w:tc>
        <w:tc>
          <w:tcPr>
            <w:tcW w:w="1208"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95</w:t>
            </w:r>
          </w:p>
        </w:tc>
        <w:tc>
          <w:tcPr>
            <w:tcW w:w="1136" w:type="dxa"/>
            <w:shd w:val="clear" w:color="auto" w:fill="auto"/>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12008</w:t>
            </w:r>
          </w:p>
        </w:tc>
      </w:tr>
      <w:tr w:rsidR="00E91D17" w:rsidRPr="003E6195">
        <w:trPr>
          <w:cantSplit/>
          <w:jc w:val="center"/>
        </w:trPr>
        <w:tc>
          <w:tcPr>
            <w:tcW w:w="210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طبيب أسنان</w:t>
            </w:r>
          </w:p>
        </w:tc>
        <w:tc>
          <w:tcPr>
            <w:tcW w:w="127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514</w:t>
            </w:r>
          </w:p>
        </w:tc>
        <w:tc>
          <w:tcPr>
            <w:tcW w:w="1216" w:type="dxa"/>
            <w:vAlign w:val="bottom"/>
          </w:tcPr>
          <w:p w:rsidR="00E91D17" w:rsidRPr="003E6195" w:rsidRDefault="00E91D17" w:rsidP="003E6195">
            <w:pPr>
              <w:pStyle w:val="SingleTxt"/>
              <w:tabs>
                <w:tab w:val="clear" w:pos="1267"/>
                <w:tab w:val="left" w:pos="206"/>
              </w:tabs>
              <w:spacing w:before="40" w:after="80" w:line="240" w:lineRule="exact"/>
              <w:ind w:left="206" w:right="144"/>
              <w:rPr>
                <w:rFonts w:cs="Traditional Arabic" w:hint="cs"/>
                <w:sz w:val="16"/>
                <w:szCs w:val="24"/>
                <w:rtl/>
                <w:lang w:val="en-GB" w:bidi="ar-JO"/>
              </w:rPr>
            </w:pPr>
            <w:r w:rsidRPr="003E6195">
              <w:rPr>
                <w:rFonts w:cs="Traditional Arabic" w:hint="cs"/>
                <w:sz w:val="16"/>
                <w:szCs w:val="24"/>
                <w:rtl/>
                <w:lang w:val="en-GB" w:bidi="ar-JO"/>
              </w:rPr>
              <w:t>192</w:t>
            </w:r>
          </w:p>
        </w:tc>
        <w:tc>
          <w:tcPr>
            <w:tcW w:w="1347" w:type="dxa"/>
            <w:vAlign w:val="bottom"/>
          </w:tcPr>
          <w:p w:rsidR="00E91D17" w:rsidRPr="003E6195" w:rsidRDefault="00E91D17" w:rsidP="003E6195">
            <w:pPr>
              <w:pStyle w:val="SingleTxt"/>
              <w:tabs>
                <w:tab w:val="clear" w:pos="1267"/>
                <w:tab w:val="left" w:pos="206"/>
              </w:tabs>
              <w:spacing w:before="40" w:after="80" w:line="240" w:lineRule="exact"/>
              <w:ind w:left="206" w:right="144" w:hanging="206"/>
              <w:rPr>
                <w:rFonts w:cs="Traditional Arabic" w:hint="cs"/>
                <w:sz w:val="16"/>
                <w:szCs w:val="24"/>
                <w:rtl/>
                <w:lang w:val="en-GB" w:bidi="ar-JO"/>
              </w:rPr>
            </w:pPr>
            <w:r w:rsidRPr="003E6195">
              <w:rPr>
                <w:rFonts w:cs="Traditional Arabic" w:hint="cs"/>
                <w:sz w:val="16"/>
                <w:szCs w:val="24"/>
                <w:rtl/>
                <w:lang w:val="en-GB" w:bidi="ar-JO"/>
              </w:rPr>
              <w:t>42</w:t>
            </w:r>
          </w:p>
        </w:tc>
        <w:tc>
          <w:tcPr>
            <w:tcW w:w="1316"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3154</w:t>
            </w:r>
          </w:p>
        </w:tc>
        <w:tc>
          <w:tcPr>
            <w:tcW w:w="1208"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24</w:t>
            </w:r>
          </w:p>
        </w:tc>
        <w:tc>
          <w:tcPr>
            <w:tcW w:w="1136" w:type="dxa"/>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3926</w:t>
            </w:r>
          </w:p>
        </w:tc>
      </w:tr>
      <w:tr w:rsidR="00E91D17" w:rsidRPr="003E6195">
        <w:trPr>
          <w:cantSplit/>
          <w:jc w:val="center"/>
        </w:trPr>
        <w:tc>
          <w:tcPr>
            <w:tcW w:w="210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صيدلي</w:t>
            </w:r>
          </w:p>
        </w:tc>
        <w:tc>
          <w:tcPr>
            <w:tcW w:w="127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224</w:t>
            </w:r>
          </w:p>
        </w:tc>
        <w:tc>
          <w:tcPr>
            <w:tcW w:w="1216" w:type="dxa"/>
            <w:vAlign w:val="bottom"/>
          </w:tcPr>
          <w:p w:rsidR="00E91D17" w:rsidRPr="003E6195" w:rsidRDefault="00E91D17" w:rsidP="003E6195">
            <w:pPr>
              <w:pStyle w:val="SingleTxt"/>
              <w:tabs>
                <w:tab w:val="clear" w:pos="1267"/>
                <w:tab w:val="left" w:pos="206"/>
              </w:tabs>
              <w:spacing w:before="40" w:after="80" w:line="240" w:lineRule="exact"/>
              <w:ind w:left="206" w:right="144"/>
              <w:rPr>
                <w:rFonts w:cs="Traditional Arabic" w:hint="cs"/>
                <w:sz w:val="16"/>
                <w:szCs w:val="24"/>
                <w:rtl/>
                <w:lang w:val="en-GB" w:bidi="ar-JO"/>
              </w:rPr>
            </w:pPr>
            <w:r w:rsidRPr="003E6195">
              <w:rPr>
                <w:rFonts w:cs="Traditional Arabic" w:hint="cs"/>
                <w:sz w:val="16"/>
                <w:szCs w:val="24"/>
                <w:rtl/>
                <w:lang w:val="en-GB" w:bidi="ar-JO"/>
              </w:rPr>
              <w:t>201</w:t>
            </w:r>
          </w:p>
        </w:tc>
        <w:tc>
          <w:tcPr>
            <w:tcW w:w="1347" w:type="dxa"/>
            <w:vAlign w:val="bottom"/>
          </w:tcPr>
          <w:p w:rsidR="00E91D17" w:rsidRPr="003E6195" w:rsidRDefault="00E91D17" w:rsidP="003E6195">
            <w:pPr>
              <w:pStyle w:val="SingleTxt"/>
              <w:tabs>
                <w:tab w:val="clear" w:pos="1267"/>
                <w:tab w:val="left" w:pos="206"/>
              </w:tabs>
              <w:spacing w:before="40" w:after="80" w:line="240" w:lineRule="exact"/>
              <w:ind w:left="206" w:right="144" w:hanging="206"/>
              <w:rPr>
                <w:rFonts w:cs="Traditional Arabic" w:hint="cs"/>
                <w:sz w:val="16"/>
                <w:szCs w:val="24"/>
                <w:rtl/>
                <w:lang w:val="en-GB" w:bidi="ar-JO"/>
              </w:rPr>
            </w:pPr>
            <w:r w:rsidRPr="003E6195">
              <w:rPr>
                <w:rFonts w:cs="Traditional Arabic" w:hint="cs"/>
                <w:sz w:val="16"/>
                <w:szCs w:val="24"/>
                <w:rtl/>
                <w:lang w:val="en-GB" w:bidi="ar-JO"/>
              </w:rPr>
              <w:t>31</w:t>
            </w:r>
          </w:p>
        </w:tc>
        <w:tc>
          <w:tcPr>
            <w:tcW w:w="1316"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6277</w:t>
            </w:r>
          </w:p>
        </w:tc>
        <w:tc>
          <w:tcPr>
            <w:tcW w:w="1208"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2</w:t>
            </w:r>
          </w:p>
        </w:tc>
        <w:tc>
          <w:tcPr>
            <w:tcW w:w="1136" w:type="dxa"/>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6735</w:t>
            </w:r>
          </w:p>
        </w:tc>
      </w:tr>
      <w:tr w:rsidR="00E91D17" w:rsidRPr="003E6195">
        <w:trPr>
          <w:cantSplit/>
          <w:jc w:val="center"/>
        </w:trPr>
        <w:tc>
          <w:tcPr>
            <w:tcW w:w="2101" w:type="dxa"/>
            <w:shd w:val="clear" w:color="auto" w:fill="auto"/>
            <w:vAlign w:val="bottom"/>
          </w:tcPr>
          <w:p w:rsidR="00E91D17" w:rsidRPr="003E6195" w:rsidRDefault="003E6195"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Pr>
                <w:rFonts w:cs="Traditional Arabic" w:hint="cs"/>
                <w:sz w:val="16"/>
                <w:szCs w:val="24"/>
                <w:rtl/>
                <w:lang w:val="en-GB" w:bidi="ar-JO"/>
              </w:rPr>
              <w:t>م</w:t>
            </w:r>
            <w:r w:rsidR="00E91D17" w:rsidRPr="003E6195">
              <w:rPr>
                <w:rFonts w:cs="Traditional Arabic" w:hint="cs"/>
                <w:sz w:val="16"/>
                <w:szCs w:val="24"/>
                <w:rtl/>
                <w:lang w:val="en-GB" w:bidi="ar-JO"/>
              </w:rPr>
              <w:t>مرض/ممرضة قانونية</w:t>
            </w:r>
          </w:p>
        </w:tc>
        <w:tc>
          <w:tcPr>
            <w:tcW w:w="127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2093</w:t>
            </w:r>
          </w:p>
        </w:tc>
        <w:tc>
          <w:tcPr>
            <w:tcW w:w="1216" w:type="dxa"/>
            <w:vAlign w:val="bottom"/>
          </w:tcPr>
          <w:p w:rsidR="00E91D17" w:rsidRPr="003E6195" w:rsidRDefault="00E91D17" w:rsidP="003E6195">
            <w:pPr>
              <w:pStyle w:val="SingleTxt"/>
              <w:tabs>
                <w:tab w:val="clear" w:pos="1267"/>
                <w:tab w:val="left" w:pos="206"/>
              </w:tabs>
              <w:spacing w:before="40" w:after="80" w:line="240" w:lineRule="exact"/>
              <w:ind w:left="206" w:right="144"/>
              <w:rPr>
                <w:rFonts w:cs="Traditional Arabic" w:hint="cs"/>
                <w:sz w:val="16"/>
                <w:szCs w:val="24"/>
                <w:rtl/>
                <w:lang w:val="en-GB" w:bidi="ar-JO"/>
              </w:rPr>
            </w:pPr>
            <w:r w:rsidRPr="003E6195">
              <w:rPr>
                <w:rFonts w:cs="Traditional Arabic" w:hint="cs"/>
                <w:sz w:val="16"/>
                <w:szCs w:val="24"/>
                <w:rtl/>
                <w:lang w:val="en-GB" w:bidi="ar-JO"/>
              </w:rPr>
              <w:t>892</w:t>
            </w:r>
          </w:p>
        </w:tc>
        <w:tc>
          <w:tcPr>
            <w:tcW w:w="1347" w:type="dxa"/>
            <w:vAlign w:val="bottom"/>
          </w:tcPr>
          <w:p w:rsidR="00E91D17" w:rsidRPr="003E6195" w:rsidRDefault="00E91D17" w:rsidP="003E6195">
            <w:pPr>
              <w:pStyle w:val="SingleTxt"/>
              <w:tabs>
                <w:tab w:val="clear" w:pos="1267"/>
                <w:tab w:val="left" w:pos="206"/>
              </w:tabs>
              <w:spacing w:before="40" w:after="80" w:line="240" w:lineRule="exact"/>
              <w:ind w:left="206" w:right="144" w:hanging="206"/>
              <w:rPr>
                <w:rFonts w:cs="Traditional Arabic" w:hint="cs"/>
                <w:sz w:val="16"/>
                <w:szCs w:val="24"/>
                <w:rtl/>
                <w:lang w:val="en-GB" w:bidi="ar-JO"/>
              </w:rPr>
            </w:pPr>
            <w:r w:rsidRPr="003E6195">
              <w:rPr>
                <w:rFonts w:cs="Traditional Arabic" w:hint="cs"/>
                <w:sz w:val="16"/>
                <w:szCs w:val="24"/>
                <w:rtl/>
                <w:lang w:val="en-GB" w:bidi="ar-JO"/>
              </w:rPr>
              <w:t>701</w:t>
            </w:r>
          </w:p>
        </w:tc>
        <w:tc>
          <w:tcPr>
            <w:tcW w:w="1316"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5645</w:t>
            </w:r>
          </w:p>
        </w:tc>
        <w:tc>
          <w:tcPr>
            <w:tcW w:w="1208"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42</w:t>
            </w:r>
          </w:p>
        </w:tc>
        <w:tc>
          <w:tcPr>
            <w:tcW w:w="1136" w:type="dxa"/>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9373</w:t>
            </w:r>
          </w:p>
        </w:tc>
      </w:tr>
      <w:tr w:rsidR="00E91D17" w:rsidRPr="003E6195">
        <w:trPr>
          <w:cantSplit/>
          <w:jc w:val="center"/>
        </w:trPr>
        <w:tc>
          <w:tcPr>
            <w:tcW w:w="210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قابلة قانونية</w:t>
            </w:r>
          </w:p>
        </w:tc>
        <w:tc>
          <w:tcPr>
            <w:tcW w:w="127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963</w:t>
            </w:r>
          </w:p>
        </w:tc>
        <w:tc>
          <w:tcPr>
            <w:tcW w:w="1216" w:type="dxa"/>
            <w:vAlign w:val="bottom"/>
          </w:tcPr>
          <w:p w:rsidR="00E91D17" w:rsidRPr="003E6195" w:rsidRDefault="00E91D17" w:rsidP="003E6195">
            <w:pPr>
              <w:pStyle w:val="SingleTxt"/>
              <w:tabs>
                <w:tab w:val="clear" w:pos="1267"/>
                <w:tab w:val="left" w:pos="206"/>
              </w:tabs>
              <w:spacing w:before="40" w:after="80" w:line="240" w:lineRule="exact"/>
              <w:ind w:left="206" w:right="144"/>
              <w:rPr>
                <w:rFonts w:cs="Traditional Arabic" w:hint="cs"/>
                <w:sz w:val="16"/>
                <w:szCs w:val="24"/>
                <w:rtl/>
                <w:lang w:val="en-GB" w:bidi="ar-JO"/>
              </w:rPr>
            </w:pPr>
            <w:r w:rsidRPr="003E6195">
              <w:rPr>
                <w:rFonts w:cs="Traditional Arabic" w:hint="cs"/>
                <w:sz w:val="16"/>
                <w:szCs w:val="24"/>
                <w:rtl/>
                <w:lang w:val="en-GB" w:bidi="ar-JO"/>
              </w:rPr>
              <w:t>71</w:t>
            </w:r>
          </w:p>
        </w:tc>
        <w:tc>
          <w:tcPr>
            <w:tcW w:w="1347" w:type="dxa"/>
            <w:vAlign w:val="bottom"/>
          </w:tcPr>
          <w:p w:rsidR="00E91D17" w:rsidRPr="003E6195" w:rsidRDefault="00E91D17" w:rsidP="003E6195">
            <w:pPr>
              <w:pStyle w:val="SingleTxt"/>
              <w:tabs>
                <w:tab w:val="clear" w:pos="1267"/>
                <w:tab w:val="left" w:pos="206"/>
              </w:tabs>
              <w:spacing w:before="40" w:after="80" w:line="240" w:lineRule="exact"/>
              <w:ind w:left="206" w:right="144" w:hanging="206"/>
              <w:rPr>
                <w:rFonts w:cs="Traditional Arabic" w:hint="cs"/>
                <w:sz w:val="16"/>
                <w:szCs w:val="24"/>
                <w:rtl/>
                <w:lang w:val="en-GB" w:bidi="ar-JO"/>
              </w:rPr>
            </w:pPr>
            <w:r w:rsidRPr="003E6195">
              <w:rPr>
                <w:rFonts w:cs="Traditional Arabic" w:hint="cs"/>
                <w:sz w:val="16"/>
                <w:szCs w:val="24"/>
                <w:rtl/>
                <w:lang w:val="en-GB" w:bidi="ar-JO"/>
              </w:rPr>
              <w:t>15</w:t>
            </w:r>
          </w:p>
        </w:tc>
        <w:tc>
          <w:tcPr>
            <w:tcW w:w="1316"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506</w:t>
            </w:r>
          </w:p>
        </w:tc>
        <w:tc>
          <w:tcPr>
            <w:tcW w:w="1208"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27</w:t>
            </w:r>
          </w:p>
        </w:tc>
        <w:tc>
          <w:tcPr>
            <w:tcW w:w="1136" w:type="dxa"/>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1582</w:t>
            </w:r>
          </w:p>
        </w:tc>
      </w:tr>
      <w:tr w:rsidR="00E91D17" w:rsidRPr="003E6195">
        <w:trPr>
          <w:cantSplit/>
          <w:jc w:val="center"/>
        </w:trPr>
        <w:tc>
          <w:tcPr>
            <w:tcW w:w="210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مساعد/مساعدة ممرضة</w:t>
            </w:r>
          </w:p>
        </w:tc>
        <w:tc>
          <w:tcPr>
            <w:tcW w:w="1271" w:type="dxa"/>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2838</w:t>
            </w:r>
          </w:p>
        </w:tc>
        <w:tc>
          <w:tcPr>
            <w:tcW w:w="1216" w:type="dxa"/>
            <w:vAlign w:val="bottom"/>
          </w:tcPr>
          <w:p w:rsidR="00E91D17" w:rsidRPr="003E6195" w:rsidRDefault="00E91D17" w:rsidP="003E6195">
            <w:pPr>
              <w:pStyle w:val="SingleTxt"/>
              <w:tabs>
                <w:tab w:val="clear" w:pos="1267"/>
                <w:tab w:val="left" w:pos="206"/>
              </w:tabs>
              <w:spacing w:before="40" w:after="80" w:line="240" w:lineRule="exact"/>
              <w:ind w:left="206" w:right="144"/>
              <w:rPr>
                <w:rFonts w:cs="Traditional Arabic" w:hint="cs"/>
                <w:sz w:val="16"/>
                <w:szCs w:val="24"/>
                <w:rtl/>
                <w:lang w:val="en-GB" w:bidi="ar-JO"/>
              </w:rPr>
            </w:pPr>
            <w:r w:rsidRPr="003E6195">
              <w:rPr>
                <w:rFonts w:cs="Traditional Arabic" w:hint="cs"/>
                <w:sz w:val="16"/>
                <w:szCs w:val="24"/>
                <w:rtl/>
                <w:lang w:val="en-GB" w:bidi="ar-JO"/>
              </w:rPr>
              <w:t>1028</w:t>
            </w:r>
          </w:p>
        </w:tc>
        <w:tc>
          <w:tcPr>
            <w:tcW w:w="1347" w:type="dxa"/>
            <w:vAlign w:val="bottom"/>
          </w:tcPr>
          <w:p w:rsidR="00E91D17" w:rsidRPr="003E6195" w:rsidRDefault="00E91D17" w:rsidP="003E6195">
            <w:pPr>
              <w:pStyle w:val="SingleTxt"/>
              <w:tabs>
                <w:tab w:val="clear" w:pos="1267"/>
                <w:tab w:val="left" w:pos="206"/>
              </w:tabs>
              <w:spacing w:before="40" w:after="80" w:line="240" w:lineRule="exact"/>
              <w:ind w:left="206" w:right="144" w:hanging="206"/>
              <w:rPr>
                <w:rFonts w:cs="Traditional Arabic" w:hint="cs"/>
                <w:sz w:val="16"/>
                <w:szCs w:val="24"/>
                <w:rtl/>
                <w:lang w:val="en-GB" w:bidi="ar-JO"/>
              </w:rPr>
            </w:pPr>
            <w:r w:rsidRPr="003E6195">
              <w:rPr>
                <w:rFonts w:cs="Traditional Arabic" w:hint="cs"/>
                <w:sz w:val="16"/>
                <w:szCs w:val="24"/>
                <w:rtl/>
                <w:lang w:val="en-GB" w:bidi="ar-JO"/>
              </w:rPr>
              <w:t>262</w:t>
            </w:r>
          </w:p>
        </w:tc>
        <w:tc>
          <w:tcPr>
            <w:tcW w:w="1316"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539</w:t>
            </w:r>
          </w:p>
        </w:tc>
        <w:tc>
          <w:tcPr>
            <w:tcW w:w="1208" w:type="dxa"/>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167</w:t>
            </w:r>
          </w:p>
        </w:tc>
        <w:tc>
          <w:tcPr>
            <w:tcW w:w="1136" w:type="dxa"/>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4834</w:t>
            </w:r>
          </w:p>
        </w:tc>
      </w:tr>
      <w:tr w:rsidR="00E91D17" w:rsidRPr="003E6195">
        <w:trPr>
          <w:cantSplit/>
          <w:jc w:val="center"/>
        </w:trPr>
        <w:tc>
          <w:tcPr>
            <w:tcW w:w="2101" w:type="dxa"/>
            <w:tcBorders>
              <w:bottom w:val="single" w:sz="4" w:space="0" w:color="auto"/>
            </w:tcBorders>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ممرض مشارك</w:t>
            </w:r>
          </w:p>
        </w:tc>
        <w:tc>
          <w:tcPr>
            <w:tcW w:w="1271" w:type="dxa"/>
            <w:tcBorders>
              <w:bottom w:val="single" w:sz="4" w:space="0" w:color="auto"/>
            </w:tcBorders>
            <w:shd w:val="clear" w:color="auto" w:fill="auto"/>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450</w:t>
            </w:r>
          </w:p>
        </w:tc>
        <w:tc>
          <w:tcPr>
            <w:tcW w:w="1216" w:type="dxa"/>
            <w:tcBorders>
              <w:bottom w:val="single" w:sz="4" w:space="0" w:color="auto"/>
            </w:tcBorders>
            <w:vAlign w:val="bottom"/>
          </w:tcPr>
          <w:p w:rsidR="00E91D17" w:rsidRPr="003E6195" w:rsidRDefault="00E91D17" w:rsidP="003E6195">
            <w:pPr>
              <w:pStyle w:val="SingleTxt"/>
              <w:tabs>
                <w:tab w:val="clear" w:pos="1267"/>
                <w:tab w:val="left" w:pos="206"/>
              </w:tabs>
              <w:spacing w:before="40" w:after="80" w:line="240" w:lineRule="exact"/>
              <w:ind w:left="206" w:right="144"/>
              <w:rPr>
                <w:rFonts w:cs="Traditional Arabic" w:hint="cs"/>
                <w:sz w:val="16"/>
                <w:szCs w:val="24"/>
                <w:rtl/>
                <w:lang w:val="en-GB" w:bidi="ar-JO"/>
              </w:rPr>
            </w:pPr>
            <w:r w:rsidRPr="003E6195">
              <w:rPr>
                <w:rFonts w:cs="Traditional Arabic" w:hint="cs"/>
                <w:sz w:val="16"/>
                <w:szCs w:val="24"/>
                <w:rtl/>
                <w:lang w:val="en-GB" w:bidi="ar-JO"/>
              </w:rPr>
              <w:t>1121</w:t>
            </w:r>
          </w:p>
        </w:tc>
        <w:tc>
          <w:tcPr>
            <w:tcW w:w="1347" w:type="dxa"/>
            <w:tcBorders>
              <w:bottom w:val="single" w:sz="4" w:space="0" w:color="auto"/>
            </w:tcBorders>
            <w:vAlign w:val="bottom"/>
          </w:tcPr>
          <w:p w:rsidR="00E91D17" w:rsidRPr="003E6195" w:rsidRDefault="00E91D17" w:rsidP="003E6195">
            <w:pPr>
              <w:pStyle w:val="SingleTxt"/>
              <w:tabs>
                <w:tab w:val="clear" w:pos="1267"/>
                <w:tab w:val="left" w:pos="206"/>
              </w:tabs>
              <w:spacing w:before="40" w:after="80" w:line="240" w:lineRule="exact"/>
              <w:ind w:left="206" w:right="144" w:hanging="206"/>
              <w:rPr>
                <w:rFonts w:cs="Traditional Arabic" w:hint="cs"/>
                <w:sz w:val="16"/>
                <w:szCs w:val="24"/>
                <w:rtl/>
                <w:lang w:val="en-GB" w:bidi="ar-JO"/>
              </w:rPr>
            </w:pPr>
            <w:r w:rsidRPr="003E6195">
              <w:rPr>
                <w:rFonts w:cs="Traditional Arabic" w:hint="cs"/>
                <w:sz w:val="16"/>
                <w:szCs w:val="24"/>
                <w:rtl/>
                <w:lang w:val="en-GB" w:bidi="ar-JO"/>
              </w:rPr>
              <w:t>17</w:t>
            </w:r>
          </w:p>
        </w:tc>
        <w:tc>
          <w:tcPr>
            <w:tcW w:w="1316" w:type="dxa"/>
            <w:tcBorders>
              <w:bottom w:val="single" w:sz="4" w:space="0" w:color="auto"/>
            </w:tcBorders>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ـ</w:t>
            </w:r>
          </w:p>
        </w:tc>
        <w:tc>
          <w:tcPr>
            <w:tcW w:w="1208" w:type="dxa"/>
            <w:tcBorders>
              <w:bottom w:val="single" w:sz="4" w:space="0" w:color="auto"/>
            </w:tcBorders>
            <w:vAlign w:val="bottom"/>
          </w:tcPr>
          <w:p w:rsidR="00E91D17" w:rsidRPr="003E6195" w:rsidRDefault="00E91D17" w:rsidP="003E6195">
            <w:pPr>
              <w:pStyle w:val="SingleTxt"/>
              <w:tabs>
                <w:tab w:val="clear" w:pos="1267"/>
                <w:tab w:val="left" w:pos="0"/>
              </w:tabs>
              <w:spacing w:before="40" w:after="80" w:line="240" w:lineRule="exact"/>
              <w:ind w:left="0" w:right="144"/>
              <w:rPr>
                <w:rFonts w:cs="Traditional Arabic" w:hint="cs"/>
                <w:sz w:val="16"/>
                <w:szCs w:val="24"/>
                <w:rtl/>
                <w:lang w:val="en-GB" w:bidi="ar-JO"/>
              </w:rPr>
            </w:pPr>
            <w:r w:rsidRPr="003E6195">
              <w:rPr>
                <w:rFonts w:cs="Traditional Arabic" w:hint="cs"/>
                <w:sz w:val="16"/>
                <w:szCs w:val="24"/>
                <w:rtl/>
                <w:lang w:val="en-GB" w:bidi="ar-JO"/>
              </w:rPr>
              <w:t>ـ</w:t>
            </w:r>
          </w:p>
        </w:tc>
        <w:tc>
          <w:tcPr>
            <w:tcW w:w="1136" w:type="dxa"/>
            <w:tcBorders>
              <w:bottom w:val="single" w:sz="4" w:space="0" w:color="auto"/>
            </w:tcBorders>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1588</w:t>
            </w:r>
          </w:p>
        </w:tc>
      </w:tr>
      <w:tr w:rsidR="00E91D17" w:rsidRPr="005D0D75">
        <w:trPr>
          <w:cantSplit/>
          <w:jc w:val="center"/>
        </w:trPr>
        <w:tc>
          <w:tcPr>
            <w:tcW w:w="2101" w:type="dxa"/>
            <w:tcBorders>
              <w:top w:val="single" w:sz="4" w:space="0" w:color="auto"/>
              <w:bottom w:val="single" w:sz="12" w:space="0" w:color="auto"/>
            </w:tcBorders>
            <w:shd w:val="clear" w:color="auto" w:fill="auto"/>
            <w:vAlign w:val="bottom"/>
          </w:tcPr>
          <w:p w:rsidR="00E91D17" w:rsidRPr="005D0D75" w:rsidRDefault="00E91D17" w:rsidP="003E6195">
            <w:pPr>
              <w:pStyle w:val="SingleTxt"/>
              <w:tabs>
                <w:tab w:val="clear" w:pos="1267"/>
                <w:tab w:val="left" w:pos="0"/>
              </w:tabs>
              <w:spacing w:before="40" w:after="80" w:line="240" w:lineRule="exact"/>
              <w:ind w:left="0" w:right="144"/>
              <w:rPr>
                <w:rFonts w:cs="Traditional Arabic" w:hint="cs"/>
                <w:b/>
                <w:bCs/>
                <w:sz w:val="16"/>
                <w:szCs w:val="24"/>
                <w:rtl/>
                <w:lang w:val="en-GB" w:bidi="ar-JO"/>
              </w:rPr>
            </w:pPr>
            <w:r w:rsidRPr="005D0D75">
              <w:rPr>
                <w:rFonts w:cs="Traditional Arabic" w:hint="cs"/>
                <w:b/>
                <w:bCs/>
                <w:sz w:val="16"/>
                <w:szCs w:val="24"/>
                <w:rtl/>
                <w:lang w:val="en-GB" w:bidi="ar-JO"/>
              </w:rPr>
              <w:t>المجموع</w:t>
            </w:r>
          </w:p>
        </w:tc>
        <w:tc>
          <w:tcPr>
            <w:tcW w:w="1271" w:type="dxa"/>
            <w:tcBorders>
              <w:top w:val="single" w:sz="4" w:space="0" w:color="auto"/>
              <w:bottom w:val="single" w:sz="12" w:space="0" w:color="auto"/>
            </w:tcBorders>
            <w:shd w:val="clear" w:color="auto" w:fill="auto"/>
            <w:vAlign w:val="bottom"/>
          </w:tcPr>
          <w:p w:rsidR="00E91D17" w:rsidRPr="005D0D75" w:rsidRDefault="00E91D17" w:rsidP="003E6195">
            <w:pPr>
              <w:pStyle w:val="SingleTxt"/>
              <w:tabs>
                <w:tab w:val="clear" w:pos="1267"/>
                <w:tab w:val="left" w:pos="0"/>
              </w:tabs>
              <w:spacing w:before="40" w:after="80" w:line="240" w:lineRule="exact"/>
              <w:ind w:left="0" w:right="144"/>
              <w:rPr>
                <w:rFonts w:cs="Traditional Arabic" w:hint="cs"/>
                <w:b/>
                <w:bCs/>
                <w:sz w:val="16"/>
                <w:szCs w:val="24"/>
                <w:rtl/>
                <w:lang w:val="en-GB" w:bidi="ar-JO"/>
              </w:rPr>
            </w:pPr>
            <w:r w:rsidRPr="005D0D75">
              <w:rPr>
                <w:rFonts w:cs="Traditional Arabic" w:hint="cs"/>
                <w:b/>
                <w:bCs/>
                <w:sz w:val="16"/>
                <w:szCs w:val="24"/>
                <w:rtl/>
                <w:lang w:val="en-GB" w:bidi="ar-JO"/>
              </w:rPr>
              <w:t>10332</w:t>
            </w:r>
          </w:p>
        </w:tc>
        <w:tc>
          <w:tcPr>
            <w:tcW w:w="1216" w:type="dxa"/>
            <w:tcBorders>
              <w:top w:val="single" w:sz="4" w:space="0" w:color="auto"/>
              <w:bottom w:val="single" w:sz="12" w:space="0" w:color="auto"/>
            </w:tcBorders>
            <w:shd w:val="clear" w:color="auto" w:fill="auto"/>
            <w:vAlign w:val="bottom"/>
          </w:tcPr>
          <w:p w:rsidR="00E91D17" w:rsidRPr="005D0D75" w:rsidRDefault="00E91D17" w:rsidP="003E6195">
            <w:pPr>
              <w:pStyle w:val="SingleTxt"/>
              <w:tabs>
                <w:tab w:val="clear" w:pos="1267"/>
                <w:tab w:val="left" w:pos="206"/>
              </w:tabs>
              <w:spacing w:before="40" w:after="80" w:line="240" w:lineRule="exact"/>
              <w:ind w:left="206" w:right="144"/>
              <w:rPr>
                <w:rFonts w:cs="Traditional Arabic" w:hint="cs"/>
                <w:b/>
                <w:bCs/>
                <w:sz w:val="16"/>
                <w:szCs w:val="24"/>
                <w:rtl/>
                <w:lang w:val="en-GB" w:bidi="ar-JO"/>
              </w:rPr>
            </w:pPr>
            <w:r w:rsidRPr="005D0D75">
              <w:rPr>
                <w:rFonts w:cs="Traditional Arabic" w:hint="cs"/>
                <w:b/>
                <w:bCs/>
                <w:sz w:val="16"/>
                <w:szCs w:val="24"/>
                <w:rtl/>
                <w:lang w:val="en-GB" w:bidi="ar-JO"/>
              </w:rPr>
              <w:t>4587</w:t>
            </w:r>
          </w:p>
        </w:tc>
        <w:tc>
          <w:tcPr>
            <w:tcW w:w="1347" w:type="dxa"/>
            <w:tcBorders>
              <w:top w:val="single" w:sz="4" w:space="0" w:color="auto"/>
              <w:bottom w:val="single" w:sz="12" w:space="0" w:color="auto"/>
            </w:tcBorders>
            <w:shd w:val="clear" w:color="auto" w:fill="auto"/>
            <w:vAlign w:val="bottom"/>
          </w:tcPr>
          <w:p w:rsidR="00E91D17" w:rsidRPr="005D0D75" w:rsidRDefault="00E91D17" w:rsidP="003E6195">
            <w:pPr>
              <w:pStyle w:val="SingleTxt"/>
              <w:tabs>
                <w:tab w:val="clear" w:pos="1267"/>
                <w:tab w:val="left" w:pos="206"/>
              </w:tabs>
              <w:spacing w:before="40" w:after="80" w:line="240" w:lineRule="exact"/>
              <w:ind w:left="206" w:right="144" w:hanging="206"/>
              <w:rPr>
                <w:rFonts w:cs="Traditional Arabic" w:hint="cs"/>
                <w:b/>
                <w:bCs/>
                <w:sz w:val="16"/>
                <w:szCs w:val="24"/>
                <w:rtl/>
                <w:lang w:val="en-GB" w:bidi="ar-JO"/>
              </w:rPr>
            </w:pPr>
            <w:r w:rsidRPr="005D0D75">
              <w:rPr>
                <w:rFonts w:cs="Traditional Arabic" w:hint="cs"/>
                <w:b/>
                <w:bCs/>
                <w:sz w:val="16"/>
                <w:szCs w:val="24"/>
                <w:rtl/>
                <w:lang w:val="en-GB" w:bidi="ar-JO"/>
              </w:rPr>
              <w:t>1511</w:t>
            </w:r>
          </w:p>
        </w:tc>
        <w:tc>
          <w:tcPr>
            <w:tcW w:w="1316" w:type="dxa"/>
            <w:tcBorders>
              <w:top w:val="single" w:sz="4" w:space="0" w:color="auto"/>
              <w:bottom w:val="single" w:sz="12" w:space="0" w:color="auto"/>
            </w:tcBorders>
            <w:shd w:val="clear" w:color="auto" w:fill="auto"/>
            <w:vAlign w:val="bottom"/>
          </w:tcPr>
          <w:p w:rsidR="00E91D17" w:rsidRPr="005D0D75" w:rsidRDefault="00E91D17" w:rsidP="003E6195">
            <w:pPr>
              <w:pStyle w:val="SingleTxt"/>
              <w:tabs>
                <w:tab w:val="clear" w:pos="1267"/>
                <w:tab w:val="left" w:pos="0"/>
              </w:tabs>
              <w:spacing w:before="40" w:after="80" w:line="240" w:lineRule="exact"/>
              <w:ind w:left="0" w:right="144"/>
              <w:rPr>
                <w:rFonts w:cs="Traditional Arabic" w:hint="cs"/>
                <w:b/>
                <w:bCs/>
                <w:sz w:val="16"/>
                <w:szCs w:val="24"/>
                <w:rtl/>
                <w:lang w:val="en-GB" w:bidi="ar-JO"/>
              </w:rPr>
            </w:pPr>
            <w:r w:rsidRPr="005D0D75">
              <w:rPr>
                <w:rFonts w:cs="Traditional Arabic" w:hint="cs"/>
                <w:b/>
                <w:bCs/>
                <w:sz w:val="16"/>
                <w:szCs w:val="24"/>
                <w:rtl/>
                <w:lang w:val="en-GB" w:bidi="ar-JO"/>
              </w:rPr>
              <w:t>23259</w:t>
            </w:r>
          </w:p>
        </w:tc>
        <w:tc>
          <w:tcPr>
            <w:tcW w:w="1208" w:type="dxa"/>
            <w:tcBorders>
              <w:top w:val="single" w:sz="4" w:space="0" w:color="auto"/>
              <w:bottom w:val="single" w:sz="12" w:space="0" w:color="auto"/>
            </w:tcBorders>
            <w:shd w:val="clear" w:color="auto" w:fill="auto"/>
            <w:vAlign w:val="bottom"/>
          </w:tcPr>
          <w:p w:rsidR="00E91D17" w:rsidRPr="005D0D75" w:rsidRDefault="00E91D17" w:rsidP="003E6195">
            <w:pPr>
              <w:pStyle w:val="SingleTxt"/>
              <w:tabs>
                <w:tab w:val="clear" w:pos="1267"/>
                <w:tab w:val="left" w:pos="0"/>
              </w:tabs>
              <w:spacing w:before="40" w:after="80" w:line="240" w:lineRule="exact"/>
              <w:ind w:left="0" w:right="144"/>
              <w:rPr>
                <w:rFonts w:cs="Traditional Arabic" w:hint="cs"/>
                <w:b/>
                <w:bCs/>
                <w:sz w:val="16"/>
                <w:szCs w:val="24"/>
                <w:rtl/>
                <w:lang w:val="en-GB" w:bidi="ar-JO"/>
              </w:rPr>
            </w:pPr>
            <w:r w:rsidRPr="005D0D75">
              <w:rPr>
                <w:rFonts w:cs="Traditional Arabic" w:hint="cs"/>
                <w:b/>
                <w:bCs/>
                <w:sz w:val="16"/>
                <w:szCs w:val="24"/>
                <w:rtl/>
                <w:lang w:val="en-GB" w:bidi="ar-JO"/>
              </w:rPr>
              <w:t>357</w:t>
            </w:r>
          </w:p>
        </w:tc>
        <w:tc>
          <w:tcPr>
            <w:tcW w:w="1136" w:type="dxa"/>
            <w:tcBorders>
              <w:top w:val="single" w:sz="4" w:space="0" w:color="auto"/>
              <w:bottom w:val="single" w:sz="12" w:space="0" w:color="auto"/>
            </w:tcBorders>
            <w:shd w:val="clear" w:color="auto" w:fill="auto"/>
            <w:vAlign w:val="bottom"/>
          </w:tcPr>
          <w:p w:rsidR="00E91D17" w:rsidRPr="005D0D75" w:rsidRDefault="00E91D17" w:rsidP="003E6195">
            <w:pPr>
              <w:pStyle w:val="SingleTxt"/>
              <w:tabs>
                <w:tab w:val="clear" w:pos="1267"/>
                <w:tab w:val="left" w:pos="206"/>
              </w:tabs>
              <w:spacing w:before="40" w:after="80" w:line="240" w:lineRule="exact"/>
              <w:ind w:left="206" w:right="144" w:hanging="183"/>
              <w:rPr>
                <w:rFonts w:cs="Traditional Arabic" w:hint="cs"/>
                <w:b/>
                <w:bCs/>
                <w:sz w:val="16"/>
                <w:szCs w:val="24"/>
                <w:rtl/>
                <w:lang w:val="en-GB" w:bidi="ar-JO"/>
              </w:rPr>
            </w:pPr>
            <w:r w:rsidRPr="005D0D75">
              <w:rPr>
                <w:rFonts w:cs="Traditional Arabic" w:hint="cs"/>
                <w:b/>
                <w:bCs/>
                <w:sz w:val="16"/>
                <w:szCs w:val="24"/>
                <w:rtl/>
                <w:lang w:val="en-GB" w:bidi="ar-JO"/>
              </w:rPr>
              <w:t>40046</w:t>
            </w:r>
          </w:p>
        </w:tc>
      </w:tr>
    </w:tbl>
    <w:p w:rsidR="003E6195" w:rsidRPr="003E6195" w:rsidRDefault="003E6195" w:rsidP="003E6195">
      <w:pPr>
        <w:pStyle w:val="SingleTxt"/>
        <w:spacing w:after="0" w:line="120" w:lineRule="exact"/>
        <w:rPr>
          <w:rFonts w:hint="cs"/>
          <w:sz w:val="10"/>
          <w:rtl/>
          <w:lang w:val="en-GB" w:bidi="ar-JO"/>
        </w:rPr>
      </w:pPr>
    </w:p>
    <w:p w:rsidR="00E91D17" w:rsidRDefault="003E6195" w:rsidP="003E619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JO"/>
        </w:rPr>
      </w:pPr>
      <w:r>
        <w:rPr>
          <w:rFonts w:hint="cs"/>
          <w:rtl/>
          <w:lang w:val="en-GB" w:bidi="ar-JO"/>
        </w:rPr>
        <w:tab/>
        <w:t>المصدر:</w:t>
      </w:r>
      <w:r>
        <w:rPr>
          <w:rFonts w:hint="cs"/>
          <w:rtl/>
          <w:lang w:val="en-GB" w:bidi="ar-JO"/>
        </w:rPr>
        <w:tab/>
      </w:r>
      <w:r w:rsidRPr="005D0D75">
        <w:rPr>
          <w:rFonts w:hint="cs"/>
          <w:i/>
          <w:iCs/>
          <w:rtl/>
          <w:lang w:val="en-GB" w:bidi="ar-JO"/>
        </w:rPr>
        <w:t>وزارة الصحة، التقرير الإحصائي السنوي لعام 2004</w:t>
      </w:r>
      <w:r>
        <w:rPr>
          <w:rFonts w:hint="cs"/>
          <w:rtl/>
          <w:lang w:val="en-GB" w:bidi="ar-JO"/>
        </w:rPr>
        <w:t>.</w:t>
      </w:r>
    </w:p>
    <w:p w:rsidR="00C44B9B" w:rsidRPr="00C44B9B" w:rsidRDefault="003E6195" w:rsidP="00C44B9B">
      <w:pPr>
        <w:pStyle w:val="SingleTxt"/>
        <w:rPr>
          <w:rFonts w:hint="cs"/>
          <w:lang w:val="en-GB" w:bidi="ar-JO"/>
        </w:rPr>
      </w:pPr>
      <w:r>
        <w:rPr>
          <w:rtl/>
          <w:lang w:val="en-GB" w:bidi="ar-JO"/>
        </w:rPr>
        <w:br w:type="page"/>
      </w:r>
      <w:r w:rsidR="00C44B9B">
        <w:rPr>
          <w:rFonts w:hint="cs"/>
          <w:rtl/>
          <w:lang w:val="en-GB" w:bidi="ar-JO"/>
        </w:rPr>
        <w:t xml:space="preserve">169 - </w:t>
      </w:r>
      <w:r w:rsidR="00C44B9B" w:rsidRPr="00C44B9B">
        <w:rPr>
          <w:rFonts w:hint="cs"/>
          <w:rtl/>
          <w:lang w:val="en-GB" w:bidi="ar-JO"/>
        </w:rPr>
        <w:t xml:space="preserve">هذا وقد قامت </w:t>
      </w:r>
      <w:r w:rsidR="00C44B9B" w:rsidRPr="00C44B9B">
        <w:rPr>
          <w:rFonts w:hint="cs"/>
          <w:rtl/>
          <w:lang w:val="en-GB"/>
        </w:rPr>
        <w:t>وزارة الصحة خلال الأعوام السابقة بتقديم مشاريع عدة لتطوير الخدمات الصحية</w:t>
      </w:r>
      <w:r w:rsidR="00C44B9B" w:rsidRPr="00C44B9B">
        <w:rPr>
          <w:rFonts w:hint="cs"/>
          <w:rtl/>
          <w:lang w:val="en-GB" w:bidi="ar-JO"/>
        </w:rPr>
        <w:t>،</w:t>
      </w:r>
      <w:r w:rsidR="00C44B9B" w:rsidRPr="00C44B9B">
        <w:rPr>
          <w:rFonts w:hint="cs"/>
          <w:rtl/>
          <w:lang w:val="en-GB"/>
        </w:rPr>
        <w:t xml:space="preserve"> حيث </w:t>
      </w:r>
      <w:r w:rsidR="00C44B9B" w:rsidRPr="00C44B9B">
        <w:rPr>
          <w:rFonts w:hint="cs"/>
          <w:rtl/>
          <w:lang w:val="en-GB" w:bidi="ar-JO"/>
        </w:rPr>
        <w:t xml:space="preserve">تجاوز </w:t>
      </w:r>
      <w:r w:rsidR="00C44B9B" w:rsidRPr="00C44B9B">
        <w:rPr>
          <w:rFonts w:hint="cs"/>
          <w:rtl/>
          <w:lang w:val="en-GB"/>
        </w:rPr>
        <w:t>عدد المشاريع التي تقدمها بالشراكة مع عدة جهات دولية ومحلية (</w:t>
      </w:r>
      <w:r w:rsidR="00C44B9B" w:rsidRPr="00C44B9B">
        <w:rPr>
          <w:rFonts w:hint="cs"/>
          <w:rtl/>
          <w:lang w:val="en-GB" w:bidi="ar-JO"/>
        </w:rPr>
        <w:t>30)</w:t>
      </w:r>
      <w:r w:rsidR="00C44B9B" w:rsidRPr="00C44B9B">
        <w:rPr>
          <w:rFonts w:hint="cs"/>
          <w:rtl/>
          <w:lang w:val="en-GB"/>
        </w:rPr>
        <w:t xml:space="preserve"> مشروعا في القطاع الصحي</w:t>
      </w:r>
      <w:r w:rsidR="00C44B9B" w:rsidRPr="00C44B9B">
        <w:rPr>
          <w:rFonts w:hint="cs"/>
          <w:rtl/>
          <w:lang w:val="en-GB" w:bidi="ar-JO"/>
        </w:rPr>
        <w:t xml:space="preserve"> منذ عام 1998 وحتى إعداد هذا التقرير</w:t>
      </w:r>
      <w:r w:rsidR="00C44B9B" w:rsidRPr="00C44B9B">
        <w:rPr>
          <w:rFonts w:hint="cs"/>
          <w:rtl/>
          <w:lang w:val="en-GB"/>
        </w:rPr>
        <w:t>. من أبرز</w:t>
      </w:r>
      <w:r w:rsidR="00C44B9B" w:rsidRPr="00C44B9B">
        <w:rPr>
          <w:rFonts w:hint="cs"/>
          <w:rtl/>
          <w:lang w:val="en-GB" w:bidi="ar-JO"/>
        </w:rPr>
        <w:t xml:space="preserve"> هذه المشاريع</w:t>
      </w:r>
      <w:r w:rsidR="00C44B9B" w:rsidRPr="00C44B9B">
        <w:rPr>
          <w:rFonts w:hint="cs"/>
          <w:rtl/>
          <w:lang w:val="en-GB"/>
        </w:rPr>
        <w:t xml:space="preserve"> مشروع إعادة هيكلة قطاع الصحة ومشروع هيكلة القطاع الصحي</w:t>
      </w:r>
      <w:r w:rsidR="00C44B9B" w:rsidRPr="00C44B9B">
        <w:rPr>
          <w:rFonts w:hint="cs"/>
          <w:rtl/>
          <w:lang w:val="en-GB" w:bidi="ar-JO"/>
        </w:rPr>
        <w:t>،</w:t>
      </w:r>
      <w:r w:rsidR="00C44B9B" w:rsidRPr="00C44B9B">
        <w:rPr>
          <w:rFonts w:hint="cs"/>
          <w:rtl/>
          <w:lang w:val="en-GB"/>
        </w:rPr>
        <w:t xml:space="preserve"> والذي يتم </w:t>
      </w:r>
      <w:r w:rsidR="00C44B9B" w:rsidRPr="00C44B9B">
        <w:rPr>
          <w:rFonts w:hint="cs"/>
          <w:rtl/>
          <w:lang w:val="en-GB" w:bidi="ar-JO"/>
        </w:rPr>
        <w:t xml:space="preserve">تنفيذهما </w:t>
      </w:r>
      <w:r w:rsidR="00C44B9B" w:rsidRPr="00C44B9B">
        <w:rPr>
          <w:rFonts w:hint="cs"/>
          <w:rtl/>
          <w:lang w:val="en-GB"/>
        </w:rPr>
        <w:t xml:space="preserve">من قبل وزارة الصحة والخدمات الطبية الملكية ومستشفى الجامعة الأردنية، </w:t>
      </w:r>
      <w:r w:rsidR="00C44B9B" w:rsidRPr="00C44B9B">
        <w:rPr>
          <w:rFonts w:hint="cs"/>
          <w:rtl/>
          <w:lang w:val="en-GB" w:bidi="ar-JO"/>
        </w:rPr>
        <w:t xml:space="preserve">ومديرية القرى الصحية التي تهدف إلى العمل مع المؤسسات الحكومية وغير الحكومية المختلفة على تنمية المجتمعات المحلية في المناطق الأقل حظا صحيا، واقتصاديا وبيئيا واجتماعيا، </w:t>
      </w:r>
      <w:r w:rsidR="00C44B9B" w:rsidRPr="00C44B9B">
        <w:rPr>
          <w:rFonts w:hint="cs"/>
          <w:rtl/>
          <w:lang w:val="en-GB"/>
        </w:rPr>
        <w:t>ومشروع مبادر</w:t>
      </w:r>
      <w:r w:rsidR="00C44B9B" w:rsidRPr="00C44B9B">
        <w:rPr>
          <w:rFonts w:hint="cs"/>
          <w:rtl/>
          <w:lang w:val="en-GB" w:bidi="ar-JO"/>
        </w:rPr>
        <w:t>ة</w:t>
      </w:r>
      <w:r w:rsidR="00C44B9B" w:rsidRPr="00C44B9B">
        <w:rPr>
          <w:rFonts w:hint="cs"/>
          <w:rtl/>
          <w:lang w:val="en-GB"/>
        </w:rPr>
        <w:t xml:space="preserve"> الرعاية الصحية الأولية والذي يهدف إلى استخدام منهاج تكاملي في الرعاية وتطوير الكفاءة المؤسسية والرقابة الصحية في مراكز الرعاية الصحية الأولية، </w:t>
      </w:r>
      <w:r w:rsidR="00C44B9B" w:rsidRPr="00C44B9B">
        <w:rPr>
          <w:rFonts w:hint="cs"/>
          <w:rtl/>
          <w:lang w:val="en-GB" w:bidi="ar-JO"/>
        </w:rPr>
        <w:t>و</w:t>
      </w:r>
      <w:r w:rsidR="00C44B9B" w:rsidRPr="00C44B9B">
        <w:rPr>
          <w:rFonts w:hint="cs"/>
          <w:rtl/>
          <w:lang w:val="en-GB"/>
        </w:rPr>
        <w:t xml:space="preserve">مشروع رعاية ما بعد الولادة </w:t>
      </w:r>
      <w:r w:rsidR="00C44B9B" w:rsidRPr="00C44B9B">
        <w:rPr>
          <w:rFonts w:hint="cs"/>
          <w:rtl/>
          <w:lang w:val="en-GB" w:bidi="ar-JO"/>
        </w:rPr>
        <w:t>بالإضافة إلى مشروع تعزيز نوعية الخدمات الصحية الذي يعنى بشكل مباشر بتحقيق الإنصاف والمساواة بين المرأة والرجل</w:t>
      </w:r>
      <w:r w:rsidR="00C44B9B" w:rsidRPr="00C44B9B">
        <w:rPr>
          <w:rFonts w:hint="cs"/>
          <w:rtl/>
          <w:lang w:val="en-GB"/>
        </w:rPr>
        <w:t xml:space="preserve">. كما تعمل وزارة الصحة في المملكة الأردنية الهاشمية وبالتعاون مع منظمة الصحة العالمية </w:t>
      </w:r>
      <w:r w:rsidR="00C44B9B" w:rsidRPr="00C44B9B">
        <w:rPr>
          <w:rFonts w:hint="cs"/>
          <w:rtl/>
          <w:lang w:val="en-GB" w:bidi="ar-JO"/>
        </w:rPr>
        <w:t>واليونيس</w:t>
      </w:r>
      <w:r w:rsidR="00C44B9B">
        <w:rPr>
          <w:rFonts w:hint="cs"/>
          <w:rtl/>
          <w:lang w:val="en-GB" w:bidi="ar-JO"/>
        </w:rPr>
        <w:t>ي</w:t>
      </w:r>
      <w:r w:rsidR="00C44B9B" w:rsidRPr="00C44B9B">
        <w:rPr>
          <w:rFonts w:hint="cs"/>
          <w:rtl/>
          <w:lang w:val="en-GB" w:bidi="ar-JO"/>
        </w:rPr>
        <w:t>ف، على الحد</w:t>
      </w:r>
      <w:r w:rsidR="00C44B9B" w:rsidRPr="00C44B9B">
        <w:rPr>
          <w:rFonts w:hint="cs"/>
          <w:rtl/>
          <w:lang w:val="en-GB"/>
        </w:rPr>
        <w:t xml:space="preserve"> من الأمراض وضمان تأمين </w:t>
      </w:r>
      <w:r w:rsidR="00C44B9B" w:rsidRPr="00C44B9B">
        <w:rPr>
          <w:rFonts w:hint="cs"/>
          <w:rtl/>
          <w:lang w:val="en-GB" w:bidi="ar-JO"/>
        </w:rPr>
        <w:t xml:space="preserve">المطاعيم </w:t>
      </w:r>
      <w:r w:rsidR="00C44B9B" w:rsidRPr="00C44B9B">
        <w:rPr>
          <w:rFonts w:hint="cs"/>
          <w:rtl/>
          <w:lang w:val="en-GB"/>
        </w:rPr>
        <w:t>الصحية للأطفال والنساء في كافة المحافظات</w:t>
      </w:r>
      <w:r w:rsidR="00C44B9B" w:rsidRPr="00C44B9B">
        <w:rPr>
          <w:rFonts w:hint="cs"/>
          <w:rtl/>
          <w:lang w:val="en-GB" w:bidi="ar-JO"/>
        </w:rPr>
        <w:t>،</w:t>
      </w:r>
      <w:r w:rsidR="00C44B9B" w:rsidRPr="00C44B9B">
        <w:rPr>
          <w:rFonts w:hint="cs"/>
          <w:rtl/>
          <w:lang w:val="en-GB"/>
        </w:rPr>
        <w:t xml:space="preserve"> هذا بالإضافة إلى مشروع الصحة الإنجابية والرضاعة الطبيعية.</w:t>
      </w:r>
      <w:r w:rsidR="00824157">
        <w:rPr>
          <w:rFonts w:hint="cs"/>
          <w:rtl/>
          <w:lang w:val="en-GB"/>
        </w:rPr>
        <w:t xml:space="preserve"> </w:t>
      </w:r>
      <w:r w:rsidR="00C44B9B" w:rsidRPr="00C44B9B">
        <w:rPr>
          <w:rFonts w:hint="cs"/>
          <w:rtl/>
          <w:lang w:val="en-GB"/>
        </w:rPr>
        <w:t xml:space="preserve">وعلى صعيد </w:t>
      </w:r>
      <w:r w:rsidR="00C44B9B" w:rsidRPr="00C44B9B">
        <w:rPr>
          <w:rFonts w:hint="cs"/>
          <w:rtl/>
          <w:lang w:val="en-GB" w:bidi="ar-JO"/>
        </w:rPr>
        <w:t>متصل</w:t>
      </w:r>
      <w:r w:rsidR="00C44B9B" w:rsidRPr="00C44B9B">
        <w:rPr>
          <w:rFonts w:hint="cs"/>
          <w:rtl/>
          <w:lang w:val="en-GB"/>
        </w:rPr>
        <w:t xml:space="preserve"> تنشط المنظمات غير الحكومية في قضايا التوعية الصحية وتقديم الخدمات الصحية لفئات المجتمع المختلفة</w:t>
      </w:r>
      <w:r w:rsidR="00C44B9B" w:rsidRPr="00C44B9B">
        <w:rPr>
          <w:rFonts w:hint="cs"/>
          <w:rtl/>
          <w:lang w:val="en-GB" w:bidi="ar-JO"/>
        </w:rPr>
        <w:t>.</w:t>
      </w:r>
    </w:p>
    <w:p w:rsidR="00C44B9B" w:rsidRPr="00C44B9B" w:rsidRDefault="00C44B9B" w:rsidP="00C44B9B">
      <w:pPr>
        <w:pStyle w:val="SingleTxt"/>
        <w:rPr>
          <w:rFonts w:hint="cs"/>
          <w:lang w:val="en-GB" w:bidi="ar-JO"/>
        </w:rPr>
      </w:pPr>
      <w:r>
        <w:rPr>
          <w:rFonts w:hint="cs"/>
          <w:rtl/>
          <w:lang w:val="en-GB" w:bidi="ar-JO"/>
        </w:rPr>
        <w:t xml:space="preserve">170 - </w:t>
      </w:r>
      <w:r w:rsidRPr="00C44B9B">
        <w:rPr>
          <w:rFonts w:hint="cs"/>
          <w:rtl/>
          <w:lang w:val="en-GB" w:bidi="ar-JO"/>
        </w:rPr>
        <w:t>وفي تطور حديث وكما نص النظام رقم (83) لسنة 2004، تقدم وزارة الصحة عدداً من الخدمات الصحية المجانية التي تتضمن:</w:t>
      </w:r>
    </w:p>
    <w:p w:rsidR="00C44B9B" w:rsidRPr="00C44B9B" w:rsidRDefault="00C44B9B" w:rsidP="00E352F0">
      <w:pPr>
        <w:pStyle w:val="SingleTxt"/>
        <w:rPr>
          <w:rFonts w:hint="cs"/>
          <w:rtl/>
          <w:lang w:val="en-GB" w:bidi="ar-JO"/>
        </w:rPr>
      </w:pPr>
      <w:r>
        <w:rPr>
          <w:rFonts w:hint="cs"/>
          <w:rtl/>
          <w:lang w:val="en-GB" w:bidi="ar-JO"/>
        </w:rPr>
        <w:tab/>
      </w:r>
      <w:r>
        <w:rPr>
          <w:rFonts w:hint="eastAsia"/>
          <w:rtl/>
          <w:lang w:val="en-GB" w:bidi="ar-JO"/>
        </w:rPr>
        <w:t>”</w:t>
      </w:r>
      <w:r w:rsidRPr="00C44B9B">
        <w:rPr>
          <w:rFonts w:hint="cs"/>
          <w:rtl/>
          <w:lang w:val="en-GB" w:bidi="ar-JO"/>
        </w:rPr>
        <w:t>أ</w:t>
      </w:r>
      <w:r>
        <w:rPr>
          <w:rFonts w:hint="cs"/>
          <w:rtl/>
          <w:lang w:val="en-GB" w:bidi="ar-JO"/>
        </w:rPr>
        <w:t xml:space="preserve"> -</w:t>
      </w:r>
      <w:r>
        <w:rPr>
          <w:rFonts w:hint="cs"/>
          <w:rtl/>
          <w:lang w:val="en-GB" w:bidi="ar-JO"/>
        </w:rPr>
        <w:tab/>
      </w:r>
      <w:r w:rsidRPr="00C44B9B">
        <w:rPr>
          <w:rFonts w:hint="cs"/>
          <w:rtl/>
          <w:lang w:val="en-GB" w:bidi="ar-JO"/>
        </w:rPr>
        <w:t>إعطاء الأمصال والمطاعيم بقصد الوقاية والمعالجة من الأمراض السارية.</w:t>
      </w:r>
    </w:p>
    <w:p w:rsidR="00C44B9B" w:rsidRPr="00C44B9B" w:rsidRDefault="00C44B9B" w:rsidP="00C44B9B">
      <w:pPr>
        <w:pStyle w:val="SingleTxt"/>
        <w:rPr>
          <w:rFonts w:hint="cs"/>
          <w:rtl/>
          <w:lang w:val="en-GB" w:bidi="ar-JO"/>
        </w:rPr>
      </w:pPr>
      <w:r>
        <w:rPr>
          <w:rFonts w:hint="cs"/>
          <w:rtl/>
          <w:lang w:val="en-GB" w:bidi="ar-JO"/>
        </w:rPr>
        <w:tab/>
      </w:r>
      <w:r w:rsidRPr="00C44B9B">
        <w:rPr>
          <w:rFonts w:hint="cs"/>
          <w:rtl/>
          <w:lang w:val="en-GB" w:bidi="ar-JO"/>
        </w:rPr>
        <w:t>ب</w:t>
      </w:r>
      <w:r>
        <w:rPr>
          <w:rFonts w:hint="cs"/>
          <w:rtl/>
          <w:lang w:val="en-GB" w:bidi="ar-JO"/>
        </w:rPr>
        <w:t xml:space="preserve"> -</w:t>
      </w:r>
      <w:r>
        <w:rPr>
          <w:rFonts w:hint="cs"/>
          <w:rtl/>
          <w:lang w:val="en-GB" w:bidi="ar-JO"/>
        </w:rPr>
        <w:tab/>
      </w:r>
      <w:r w:rsidRPr="00C44B9B">
        <w:rPr>
          <w:rFonts w:hint="cs"/>
          <w:rtl/>
          <w:lang w:val="en-GB" w:bidi="ar-JO"/>
        </w:rPr>
        <w:t>خدمات الأمومة والطفولة وتنظيم الأسرة وذلك وفقا لتعليمات يصدرها الوزير لهذه الغاية.</w:t>
      </w:r>
    </w:p>
    <w:p w:rsidR="00C44B9B" w:rsidRPr="00C44B9B" w:rsidRDefault="00C44B9B" w:rsidP="00C44B9B">
      <w:pPr>
        <w:pStyle w:val="SingleTxt"/>
        <w:rPr>
          <w:rFonts w:hint="cs"/>
          <w:rtl/>
          <w:lang w:val="en-GB" w:bidi="ar-JO"/>
        </w:rPr>
      </w:pPr>
      <w:r>
        <w:rPr>
          <w:rFonts w:hint="cs"/>
          <w:rtl/>
          <w:lang w:val="en-GB" w:bidi="ar-JO"/>
        </w:rPr>
        <w:tab/>
      </w:r>
      <w:r w:rsidRPr="00C44B9B">
        <w:rPr>
          <w:rFonts w:hint="cs"/>
          <w:rtl/>
          <w:lang w:val="en-GB" w:bidi="ar-JO"/>
        </w:rPr>
        <w:t xml:space="preserve">ج </w:t>
      </w:r>
      <w:r>
        <w:rPr>
          <w:rFonts w:hint="cs"/>
          <w:rtl/>
          <w:lang w:val="en-GB" w:bidi="ar-JO"/>
        </w:rPr>
        <w:t>-</w:t>
      </w:r>
      <w:r>
        <w:rPr>
          <w:rFonts w:hint="cs"/>
          <w:rtl/>
          <w:lang w:val="en-GB" w:bidi="ar-JO"/>
        </w:rPr>
        <w:tab/>
      </w:r>
      <w:r w:rsidRPr="00C44B9B">
        <w:rPr>
          <w:rFonts w:hint="cs"/>
          <w:rtl/>
          <w:lang w:val="en-GB" w:bidi="ar-JO"/>
        </w:rPr>
        <w:t>الفحص الطبي للموفدين في أية بعثة علمية ولطالبي الاستخدام الذين يتم تحويلهم من الدوائر التي تسري عليها أحكام هذا النظام.</w:t>
      </w:r>
    </w:p>
    <w:p w:rsidR="00C44B9B" w:rsidRPr="00C44B9B" w:rsidRDefault="00C44B9B" w:rsidP="00C44B9B">
      <w:pPr>
        <w:pStyle w:val="SingleTxt"/>
        <w:rPr>
          <w:rFonts w:hint="cs"/>
          <w:rtl/>
          <w:lang w:val="en-GB" w:bidi="ar-JO"/>
        </w:rPr>
      </w:pPr>
      <w:r>
        <w:rPr>
          <w:rFonts w:hint="cs"/>
          <w:rtl/>
          <w:lang w:val="en-GB" w:bidi="ar-JO"/>
        </w:rPr>
        <w:tab/>
      </w:r>
      <w:r w:rsidRPr="00C44B9B">
        <w:rPr>
          <w:rFonts w:hint="cs"/>
          <w:rtl/>
          <w:lang w:val="en-GB" w:bidi="ar-JO"/>
        </w:rPr>
        <w:t xml:space="preserve">د </w:t>
      </w:r>
      <w:r>
        <w:rPr>
          <w:rFonts w:hint="cs"/>
          <w:rtl/>
          <w:lang w:val="en-GB" w:bidi="ar-JO"/>
        </w:rPr>
        <w:t>-</w:t>
      </w:r>
      <w:r>
        <w:rPr>
          <w:rFonts w:hint="cs"/>
          <w:rtl/>
          <w:lang w:val="en-GB" w:bidi="ar-JO"/>
        </w:rPr>
        <w:tab/>
      </w:r>
      <w:r w:rsidRPr="00C44B9B">
        <w:rPr>
          <w:rFonts w:hint="cs"/>
          <w:rtl/>
          <w:lang w:val="en-GB" w:bidi="ar-JO"/>
        </w:rPr>
        <w:t>فحص التلاسيميا للمقبلين على الزواج.</w:t>
      </w:r>
    </w:p>
    <w:p w:rsidR="00C44B9B" w:rsidRPr="00C44B9B" w:rsidRDefault="00C44B9B" w:rsidP="00C44B9B">
      <w:pPr>
        <w:pStyle w:val="SingleTxt"/>
        <w:rPr>
          <w:rFonts w:hint="cs"/>
          <w:rtl/>
          <w:lang w:val="en-GB" w:bidi="ar-JO"/>
        </w:rPr>
      </w:pPr>
      <w:r>
        <w:rPr>
          <w:rFonts w:hint="cs"/>
          <w:rtl/>
          <w:lang w:val="en-GB" w:bidi="ar-JO"/>
        </w:rPr>
        <w:tab/>
      </w:r>
      <w:r w:rsidRPr="00C44B9B">
        <w:rPr>
          <w:rFonts w:hint="cs"/>
          <w:rtl/>
          <w:lang w:val="en-GB" w:bidi="ar-JO"/>
        </w:rPr>
        <w:t xml:space="preserve">هـ </w:t>
      </w:r>
      <w:r>
        <w:rPr>
          <w:rFonts w:hint="cs"/>
          <w:rtl/>
          <w:lang w:val="en-GB" w:bidi="ar-JO"/>
        </w:rPr>
        <w:t>-</w:t>
      </w:r>
      <w:r>
        <w:rPr>
          <w:rFonts w:hint="cs"/>
          <w:rtl/>
          <w:lang w:val="en-GB" w:bidi="ar-JO"/>
        </w:rPr>
        <w:tab/>
      </w:r>
      <w:r w:rsidRPr="00C44B9B">
        <w:rPr>
          <w:rFonts w:hint="cs"/>
          <w:rtl/>
          <w:lang w:val="en-GB" w:bidi="ar-JO"/>
        </w:rPr>
        <w:t>فحص الدم لغايات التبرع بالدم.</w:t>
      </w:r>
    </w:p>
    <w:p w:rsidR="00C44B9B" w:rsidRPr="00C44B9B" w:rsidRDefault="00C44B9B" w:rsidP="00C44B9B">
      <w:pPr>
        <w:pStyle w:val="SingleTxt"/>
        <w:rPr>
          <w:rFonts w:hint="cs"/>
          <w:rtl/>
          <w:lang w:val="en-GB" w:bidi="ar-JO"/>
        </w:rPr>
      </w:pPr>
      <w:r>
        <w:rPr>
          <w:rFonts w:hint="cs"/>
          <w:rtl/>
          <w:lang w:val="en-GB" w:bidi="ar-JO"/>
        </w:rPr>
        <w:tab/>
      </w:r>
      <w:r w:rsidRPr="00C44B9B">
        <w:rPr>
          <w:rFonts w:hint="cs"/>
          <w:rtl/>
          <w:lang w:val="en-GB" w:bidi="ar-JO"/>
        </w:rPr>
        <w:t xml:space="preserve">و </w:t>
      </w:r>
      <w:r>
        <w:rPr>
          <w:rFonts w:hint="cs"/>
          <w:rtl/>
          <w:lang w:val="en-GB" w:bidi="ar-JO"/>
        </w:rPr>
        <w:t>-</w:t>
      </w:r>
      <w:r>
        <w:rPr>
          <w:rFonts w:hint="cs"/>
          <w:rtl/>
          <w:lang w:val="en-GB" w:bidi="ar-JO"/>
        </w:rPr>
        <w:tab/>
      </w:r>
      <w:r w:rsidRPr="00C44B9B">
        <w:rPr>
          <w:rFonts w:hint="cs"/>
          <w:rtl/>
          <w:lang w:val="en-GB" w:bidi="ar-JO"/>
        </w:rPr>
        <w:t>خدمات الصحة المدرسية وفقا لتعليمات يصدرها الوزير لهذه الغاية</w:t>
      </w:r>
    </w:p>
    <w:p w:rsidR="00C44B9B" w:rsidRPr="00C44B9B" w:rsidRDefault="00C44B9B" w:rsidP="00C44B9B">
      <w:pPr>
        <w:pStyle w:val="SingleTxt"/>
        <w:rPr>
          <w:rFonts w:hint="cs"/>
          <w:lang w:val="en-GB" w:bidi="ar-JO"/>
        </w:rPr>
      </w:pPr>
      <w:r>
        <w:rPr>
          <w:rFonts w:hint="cs"/>
          <w:rtl/>
          <w:lang w:val="en-GB" w:bidi="ar-JO"/>
        </w:rPr>
        <w:tab/>
      </w:r>
      <w:r w:rsidRPr="00C44B9B">
        <w:rPr>
          <w:rFonts w:hint="cs"/>
          <w:rtl/>
          <w:lang w:val="en-GB" w:bidi="ar-JO"/>
        </w:rPr>
        <w:t xml:space="preserve">ز </w:t>
      </w:r>
      <w:r>
        <w:rPr>
          <w:rFonts w:hint="cs"/>
          <w:rtl/>
          <w:lang w:val="en-GB" w:bidi="ar-JO"/>
        </w:rPr>
        <w:t>-</w:t>
      </w:r>
      <w:r>
        <w:rPr>
          <w:rFonts w:hint="cs"/>
          <w:rtl/>
          <w:lang w:val="en-GB" w:bidi="ar-JO"/>
        </w:rPr>
        <w:tab/>
      </w:r>
      <w:r w:rsidRPr="00C44B9B">
        <w:rPr>
          <w:rFonts w:hint="cs"/>
          <w:rtl/>
          <w:lang w:val="en-GB" w:bidi="ar-JO"/>
        </w:rPr>
        <w:t>أي حالة أخرى يقررها الوزير حفاظا على الصحة العامة</w:t>
      </w:r>
      <w:r>
        <w:rPr>
          <w:rFonts w:hint="eastAsia"/>
          <w:rtl/>
          <w:lang w:val="en-GB" w:bidi="ar-JO"/>
        </w:rPr>
        <w:t>“</w:t>
      </w:r>
      <w:r>
        <w:rPr>
          <w:rFonts w:hint="cs"/>
          <w:rtl/>
          <w:lang w:val="en-GB" w:bidi="ar-JO"/>
        </w:rPr>
        <w:t>.</w:t>
      </w:r>
    </w:p>
    <w:p w:rsidR="00C44B9B" w:rsidRPr="00C44B9B" w:rsidRDefault="00C44B9B" w:rsidP="00C44B9B">
      <w:pPr>
        <w:pStyle w:val="SingleTxt"/>
        <w:rPr>
          <w:rFonts w:hint="cs"/>
          <w:lang w:val="en-GB" w:bidi="ar-JO"/>
        </w:rPr>
      </w:pPr>
      <w:r>
        <w:rPr>
          <w:rFonts w:hint="cs"/>
          <w:rtl/>
          <w:lang w:val="en-GB" w:bidi="ar-JO"/>
        </w:rPr>
        <w:t xml:space="preserve">171 - </w:t>
      </w:r>
      <w:r w:rsidRPr="00C44B9B">
        <w:rPr>
          <w:rFonts w:hint="cs"/>
          <w:rtl/>
          <w:lang w:val="en-GB" w:bidi="ar-JO"/>
        </w:rPr>
        <w:t>كما ساوى نظام التأمين الصحي المدني رقم (83) لسنة 2004 بين الزوجة والزوج في حقوق الانتفاع من صندوق التأمين الصحي وشمل أولئك المعالين من قبلهم (الوالدين، الأخوة والأخوات والأولاد) شريطة عدم انتفاعهم من أي تأمين صحي آخر. وتجري وزارة الصحة دراسات للتعرف على إمكانية توفير التأمين الشامل لكافة المواطنين.</w:t>
      </w:r>
    </w:p>
    <w:p w:rsidR="00C44B9B" w:rsidRPr="00C44B9B" w:rsidRDefault="00C44B9B" w:rsidP="00C44B9B">
      <w:pPr>
        <w:pStyle w:val="SingleTxt"/>
        <w:rPr>
          <w:rFonts w:hint="cs"/>
          <w:rtl/>
          <w:lang w:val="en-GB"/>
        </w:rPr>
      </w:pPr>
      <w:r>
        <w:rPr>
          <w:rFonts w:hint="cs"/>
          <w:rtl/>
          <w:lang w:val="en-GB" w:bidi="ar-JO"/>
        </w:rPr>
        <w:t xml:space="preserve">172 - </w:t>
      </w:r>
      <w:r w:rsidRPr="00C44B9B">
        <w:rPr>
          <w:rFonts w:hint="cs"/>
          <w:rtl/>
          <w:lang w:val="en-GB" w:bidi="ar-JO"/>
        </w:rPr>
        <w:t>كذلك</w:t>
      </w:r>
      <w:r w:rsidRPr="00C44B9B">
        <w:rPr>
          <w:rFonts w:hint="cs"/>
          <w:rtl/>
          <w:lang w:val="en-GB"/>
        </w:rPr>
        <w:t xml:space="preserve"> يساهم القطاع الأهلي من خلال المنظمات غير الحكومية في تقديم خدمات صحية وخاصة فيما يتعلق بالصحة الإنجابية كمشروع الخدمات العيادية الثابتة وبرامج التوعية والتثقيف. وبالرغم من أن الأردن لم ينجح بشكل كامل في التوعية بمفهوم الصحة الإنجابية حيث لا تزال المراكز المتوفرة تركز على الجوانب الخدماتية</w:t>
      </w:r>
      <w:r w:rsidRPr="00C44B9B">
        <w:rPr>
          <w:rFonts w:hint="cs"/>
          <w:rtl/>
          <w:lang w:val="en-GB" w:bidi="ar-JO"/>
        </w:rPr>
        <w:t>،</w:t>
      </w:r>
      <w:r w:rsidRPr="00C44B9B">
        <w:rPr>
          <w:rFonts w:hint="cs"/>
          <w:rtl/>
          <w:lang w:val="en-GB"/>
        </w:rPr>
        <w:t xml:space="preserve"> </w:t>
      </w:r>
      <w:r w:rsidRPr="00C44B9B">
        <w:rPr>
          <w:rFonts w:hint="cs"/>
          <w:rtl/>
          <w:lang w:val="en-GB" w:bidi="ar-JO"/>
        </w:rPr>
        <w:t xml:space="preserve">ولا تزال </w:t>
      </w:r>
      <w:r w:rsidRPr="00C44B9B">
        <w:rPr>
          <w:rFonts w:hint="cs"/>
          <w:rtl/>
          <w:lang w:val="en-GB"/>
        </w:rPr>
        <w:t>هناك حاجة إلى توفر ما يتجاوب مع حاجات الإنسان الإنجابية وتأهيل الكوادر العاملة للاستجابة إلى متطلبات الشباب التوعوية والتثقيفية. ومن هنا فقد أولت حكومة المملكة الأردنية الهاشمية اهتماما خاصا في توفير مراكز الرعاية الصحية الأولية لتصل إلى أكبر قطاع من المواطنين والمواطنات. فبالإضافة إلى وزارة الصحة والمهام الموكلة لها، فإن تبني حكومة المملكة الأردنية الهاشمية للاستراتيجية الوطنية المحدثة للسكان تشير إلى ا</w:t>
      </w:r>
      <w:r>
        <w:rPr>
          <w:rFonts w:hint="cs"/>
          <w:rtl/>
          <w:lang w:val="en-GB"/>
        </w:rPr>
        <w:t>هتمام رسمي واضح في هذا المجال.</w:t>
      </w:r>
    </w:p>
    <w:p w:rsidR="00C44B9B" w:rsidRPr="00C44B9B" w:rsidRDefault="00C44B9B" w:rsidP="00C44B9B">
      <w:pPr>
        <w:pStyle w:val="SingleTxt"/>
        <w:rPr>
          <w:rFonts w:hint="cs"/>
          <w:rtl/>
          <w:lang w:val="en-GB"/>
        </w:rPr>
      </w:pPr>
      <w:r>
        <w:rPr>
          <w:rFonts w:hint="cs"/>
          <w:rtl/>
          <w:lang w:val="en-GB"/>
        </w:rPr>
        <w:t xml:space="preserve">173 - </w:t>
      </w:r>
      <w:r w:rsidRPr="00C44B9B">
        <w:rPr>
          <w:rFonts w:hint="cs"/>
          <w:rtl/>
          <w:lang w:val="en-GB"/>
        </w:rPr>
        <w:t xml:space="preserve">كما أولت الجهات الرسمية الأخرى اهتماما خاصا في الصحة بشكل عام وصحة المرأة بشكل خاص. ومن أبرز هذه الجهات وزارة التنمية الاجتماعية </w:t>
      </w:r>
      <w:r w:rsidRPr="00C44B9B">
        <w:rPr>
          <w:rFonts w:hint="cs"/>
          <w:rtl/>
          <w:lang w:val="en-GB" w:bidi="ar-JO"/>
        </w:rPr>
        <w:t xml:space="preserve">التي أبرزت اهتمامها هذا </w:t>
      </w:r>
      <w:r w:rsidRPr="00C44B9B">
        <w:rPr>
          <w:rFonts w:hint="cs"/>
          <w:rtl/>
          <w:lang w:val="en-GB"/>
        </w:rPr>
        <w:t>ضمن الاستراتيجية الوطنية لمكافحة الفقر التي قدمتها عام 2002 والتي تتناول عدة محاور أبرزها المحور المتعلق بتقديم الخدمات الصحية للفقراء وتحسين أوضاعهم الصحية من خلال تحسين الإجراءات الوقائية وتطوير الكوادر البشرية العاملة في المراكز الصحية المختلفة. و</w:t>
      </w:r>
      <w:r w:rsidRPr="00C44B9B">
        <w:rPr>
          <w:rFonts w:hint="cs"/>
          <w:rtl/>
          <w:lang w:val="en-GB" w:bidi="ar-JO"/>
        </w:rPr>
        <w:t>تربط</w:t>
      </w:r>
      <w:r w:rsidRPr="00C44B9B">
        <w:rPr>
          <w:rFonts w:hint="cs"/>
          <w:rtl/>
          <w:lang w:val="en-GB"/>
        </w:rPr>
        <w:t xml:space="preserve"> الاستراتيجية بين الحالة الصحية السيئة والسقوط في دائرة الفقر</w:t>
      </w:r>
      <w:r w:rsidRPr="00C44B9B">
        <w:rPr>
          <w:rFonts w:hint="cs"/>
          <w:rtl/>
          <w:lang w:val="en-GB" w:bidi="ar-JO"/>
        </w:rPr>
        <w:t>،</w:t>
      </w:r>
      <w:r w:rsidRPr="00C44B9B">
        <w:rPr>
          <w:rFonts w:hint="cs"/>
          <w:rtl/>
          <w:lang w:val="en-GB"/>
        </w:rPr>
        <w:t xml:space="preserve"> ويركز المحور الصحي من الاستراتيجية على التوصيات التالية:</w:t>
      </w:r>
    </w:p>
    <w:p w:rsidR="00C44B9B" w:rsidRPr="00C44B9B" w:rsidRDefault="00C44B9B" w:rsidP="00C44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r>
      <w:r w:rsidRPr="00C44B9B">
        <w:rPr>
          <w:rFonts w:hint="cs"/>
          <w:rtl/>
          <w:lang w:val="en-GB"/>
        </w:rPr>
        <w:t>السيطرة على النمو السكاني</w:t>
      </w:r>
      <w:r w:rsidRPr="00C44B9B">
        <w:rPr>
          <w:rFonts w:hint="cs"/>
          <w:rtl/>
          <w:lang w:val="en-GB" w:bidi="ar-JO"/>
        </w:rPr>
        <w:t>.</w:t>
      </w:r>
    </w:p>
    <w:p w:rsidR="00C44B9B" w:rsidRPr="00C44B9B" w:rsidRDefault="00C44B9B" w:rsidP="00C44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r>
      <w:r w:rsidRPr="00C44B9B">
        <w:rPr>
          <w:rFonts w:hint="cs"/>
          <w:rtl/>
          <w:lang w:val="en-GB"/>
        </w:rPr>
        <w:t>تقديم الخدمات الصحية والرعاية الصحية للمجتمعات الفقيرة</w:t>
      </w:r>
      <w:r w:rsidRPr="00C44B9B">
        <w:rPr>
          <w:rFonts w:hint="cs"/>
          <w:rtl/>
          <w:lang w:val="en-GB" w:bidi="ar-JO"/>
        </w:rPr>
        <w:t>.</w:t>
      </w:r>
    </w:p>
    <w:p w:rsidR="00C44B9B" w:rsidRPr="00C44B9B" w:rsidRDefault="00C44B9B" w:rsidP="00C44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bidi="ar-JO"/>
        </w:rPr>
      </w:pPr>
      <w:r>
        <w:rPr>
          <w:rFonts w:hint="cs"/>
          <w:rtl/>
          <w:lang w:val="en-GB"/>
        </w:rPr>
        <w:tab/>
        <w:t>•</w:t>
      </w:r>
      <w:r>
        <w:rPr>
          <w:rFonts w:hint="cs"/>
          <w:rtl/>
          <w:lang w:val="en-GB"/>
        </w:rPr>
        <w:tab/>
      </w:r>
      <w:r w:rsidRPr="00C44B9B">
        <w:rPr>
          <w:rFonts w:hint="cs"/>
          <w:rtl/>
          <w:lang w:val="en-GB"/>
        </w:rPr>
        <w:t>مشاركة المجتمعات المحلية في تطوير الخدمات الصحية</w:t>
      </w:r>
      <w:r w:rsidRPr="00C44B9B">
        <w:rPr>
          <w:rFonts w:hint="cs"/>
          <w:rtl/>
          <w:lang w:val="en-GB" w:bidi="ar-JO"/>
        </w:rPr>
        <w:t>.</w:t>
      </w:r>
    </w:p>
    <w:p w:rsidR="00C44B9B" w:rsidRPr="00C44B9B" w:rsidRDefault="00C44B9B" w:rsidP="00C44B9B">
      <w:pPr>
        <w:pStyle w:val="SingleTxt"/>
        <w:rPr>
          <w:rFonts w:hint="cs"/>
          <w:lang w:val="en-GB" w:bidi="ar-JO"/>
        </w:rPr>
      </w:pPr>
      <w:r>
        <w:rPr>
          <w:rFonts w:hint="cs"/>
          <w:rtl/>
          <w:lang w:val="en-GB"/>
        </w:rPr>
        <w:t xml:space="preserve">174 - </w:t>
      </w:r>
      <w:r w:rsidRPr="00C44B9B">
        <w:rPr>
          <w:rFonts w:hint="cs"/>
          <w:rtl/>
          <w:lang w:val="en-GB"/>
        </w:rPr>
        <w:t xml:space="preserve">أما من ناحية الاستراتيجيات الوطنية فقد ركزت الاستراتيجية الوطنية للسكان </w:t>
      </w:r>
      <w:r w:rsidRPr="00C44B9B">
        <w:rPr>
          <w:rFonts w:hint="cs"/>
          <w:rtl/>
          <w:lang w:val="en-GB" w:bidi="ar-JO"/>
        </w:rPr>
        <w:t xml:space="preserve">الصادرة عام 2000 </w:t>
      </w:r>
      <w:r w:rsidRPr="00C44B9B">
        <w:rPr>
          <w:rFonts w:hint="cs"/>
          <w:rtl/>
          <w:lang w:val="en-GB"/>
        </w:rPr>
        <w:t>على ثمانية محاور برز منها:</w:t>
      </w:r>
    </w:p>
    <w:p w:rsidR="00C44B9B" w:rsidRPr="00C44B9B" w:rsidRDefault="00C44B9B" w:rsidP="00C44B9B">
      <w:pPr>
        <w:pStyle w:val="SingleTxt"/>
        <w:ind w:left="1930" w:hanging="663"/>
        <w:rPr>
          <w:rFonts w:hint="cs"/>
          <w:rtl/>
          <w:lang w:val="en-GB"/>
        </w:rPr>
      </w:pPr>
      <w:r>
        <w:rPr>
          <w:rFonts w:hint="cs"/>
          <w:rtl/>
          <w:lang w:val="en-GB"/>
        </w:rPr>
        <w:tab/>
      </w:r>
      <w:r>
        <w:rPr>
          <w:rFonts w:hint="cs"/>
          <w:rtl/>
          <w:lang w:val="en-GB"/>
        </w:rPr>
        <w:tab/>
      </w:r>
      <w:r>
        <w:rPr>
          <w:rFonts w:hint="eastAsia"/>
          <w:rtl/>
          <w:lang w:val="en-GB"/>
        </w:rPr>
        <w:t>”</w:t>
      </w:r>
      <w:r w:rsidRPr="00C44B9B">
        <w:rPr>
          <w:rFonts w:hint="cs"/>
          <w:rtl/>
          <w:lang w:val="en-GB"/>
        </w:rPr>
        <w:t xml:space="preserve">أولا: العمل على خفض معدل وفيات الأمهات إلى </w:t>
      </w:r>
      <w:r w:rsidRPr="00C44B9B">
        <w:rPr>
          <w:rFonts w:hint="cs"/>
          <w:rtl/>
          <w:lang w:val="en-GB" w:bidi="ar-JO"/>
        </w:rPr>
        <w:t>حوالي (30) حالة وفاة لكل (100000) مولود حي بحلول عام 2015 وأقل من (27) حالة لكل (100000) مولود حي بعام 2020 وذلك من خلال تخفيض مستويات التعرض إلى مخاطر الإنجاب المتقارب والمبكر والمتأخر</w:t>
      </w:r>
      <w:r w:rsidRPr="00C44B9B">
        <w:rPr>
          <w:rFonts w:hint="cs"/>
          <w:rtl/>
          <w:lang w:val="en-GB"/>
        </w:rPr>
        <w:t>، تحسين فرص استخدام خدمات الأمومة الآمنة وتوسيع وتركيز شبكة خدمات الرعاية الصحية الأساسية بما فيها خدمات فترة النفاس.</w:t>
      </w:r>
    </w:p>
    <w:p w:rsidR="00C44B9B" w:rsidRPr="00C44B9B" w:rsidRDefault="00C44B9B" w:rsidP="00C44B9B">
      <w:pPr>
        <w:pStyle w:val="SingleTxt"/>
        <w:ind w:left="1930" w:hanging="663"/>
        <w:rPr>
          <w:rFonts w:hint="cs"/>
          <w:rtl/>
          <w:lang w:val="en-GB"/>
        </w:rPr>
      </w:pPr>
      <w:r>
        <w:rPr>
          <w:rFonts w:hint="cs"/>
          <w:rtl/>
          <w:lang w:val="en-GB"/>
        </w:rPr>
        <w:tab/>
      </w:r>
      <w:r>
        <w:rPr>
          <w:rFonts w:hint="cs"/>
          <w:rtl/>
          <w:lang w:val="en-GB"/>
        </w:rPr>
        <w:tab/>
      </w:r>
      <w:r w:rsidRPr="00C44B9B">
        <w:rPr>
          <w:rFonts w:hint="cs"/>
          <w:rtl/>
          <w:lang w:val="en-GB"/>
        </w:rPr>
        <w:t xml:space="preserve">ثانيا: خفض معدل وفيات الرضع ليصل إلى حوالي (20) ألف لعام 2015 وإلى أقل من ذلك بحلول عام 2020، وذلك من خلال الوقاية من الأحمال عالية الخطورة، </w:t>
      </w:r>
      <w:r w:rsidRPr="00C44B9B">
        <w:rPr>
          <w:rFonts w:hint="cs"/>
          <w:rtl/>
          <w:lang w:val="en-GB" w:bidi="ar-JO"/>
        </w:rPr>
        <w:t xml:space="preserve">من خلال </w:t>
      </w:r>
      <w:r w:rsidRPr="00C44B9B">
        <w:rPr>
          <w:rFonts w:hint="cs"/>
          <w:rtl/>
          <w:lang w:val="en-GB"/>
        </w:rPr>
        <w:t>تشجيع وتفعيل الخطوات المنصوص عليها في السياسة الوطنية للرضاعة الطبيعية والتثقيف الصحي والاستفادة من الخدمات المتو</w:t>
      </w:r>
      <w:r>
        <w:rPr>
          <w:rFonts w:hint="cs"/>
          <w:rtl/>
          <w:lang w:val="en-GB"/>
        </w:rPr>
        <w:t>فرة لإيصال المعلومات بشكل أفضل.</w:t>
      </w:r>
    </w:p>
    <w:p w:rsidR="00C44B9B" w:rsidRPr="00C44B9B" w:rsidRDefault="00C44B9B" w:rsidP="00C44B9B">
      <w:pPr>
        <w:pStyle w:val="SingleTxt"/>
        <w:ind w:left="1930" w:hanging="663"/>
        <w:rPr>
          <w:rFonts w:hint="cs"/>
          <w:rtl/>
          <w:lang w:val="en-GB"/>
        </w:rPr>
      </w:pPr>
      <w:r>
        <w:rPr>
          <w:rFonts w:hint="cs"/>
          <w:rtl/>
          <w:lang w:val="en-GB"/>
        </w:rPr>
        <w:tab/>
      </w:r>
      <w:r>
        <w:rPr>
          <w:rFonts w:hint="cs"/>
          <w:rtl/>
          <w:lang w:val="en-GB"/>
        </w:rPr>
        <w:tab/>
      </w:r>
      <w:r w:rsidRPr="00C44B9B">
        <w:rPr>
          <w:rFonts w:hint="cs"/>
          <w:rtl/>
          <w:lang w:val="en-GB"/>
        </w:rPr>
        <w:t xml:space="preserve">ثالثا: خفض معدل الخصوبة الكلية إلى حوالي (2.9) </w:t>
      </w:r>
      <w:r w:rsidRPr="00C44B9B">
        <w:rPr>
          <w:rFonts w:hint="cs"/>
          <w:rtl/>
          <w:lang w:val="en-GB" w:bidi="ar-JO"/>
        </w:rPr>
        <w:t xml:space="preserve">مولوداً </w:t>
      </w:r>
      <w:r w:rsidRPr="00C44B9B">
        <w:rPr>
          <w:rFonts w:hint="cs"/>
          <w:rtl/>
          <w:lang w:val="en-GB"/>
        </w:rPr>
        <w:t>بحلول عام 2010 و</w:t>
      </w:r>
      <w:r>
        <w:rPr>
          <w:rFonts w:hint="cs"/>
          <w:rtl/>
          <w:lang w:val="en-GB"/>
        </w:rPr>
        <w:t>إ</w:t>
      </w:r>
      <w:r w:rsidRPr="00C44B9B">
        <w:rPr>
          <w:rFonts w:hint="cs"/>
          <w:rtl/>
          <w:lang w:val="en-GB"/>
        </w:rPr>
        <w:t xml:space="preserve">لى (2.5) </w:t>
      </w:r>
      <w:r w:rsidRPr="00C44B9B">
        <w:rPr>
          <w:rFonts w:hint="cs"/>
          <w:rtl/>
          <w:lang w:val="en-GB" w:bidi="ar-JO"/>
        </w:rPr>
        <w:t>مولوداً</w:t>
      </w:r>
      <w:r w:rsidRPr="00C44B9B">
        <w:rPr>
          <w:rFonts w:hint="cs"/>
          <w:rtl/>
          <w:lang w:val="en-GB"/>
        </w:rPr>
        <w:t xml:space="preserve"> عام 2015 وأقل من ذلك مع حلول عام 2020 وذلك من خلال رفع معدلات استخدام وسائل تنظيم الأسرة ورفع كفاءة استخدام وسائل تنظيم الأسرة وتحسين نوعية خدماتها</w:t>
      </w:r>
      <w:r>
        <w:rPr>
          <w:rFonts w:hint="eastAsia"/>
          <w:rtl/>
          <w:lang w:val="en-GB"/>
        </w:rPr>
        <w:t>“</w:t>
      </w:r>
      <w:r>
        <w:rPr>
          <w:rFonts w:hint="cs"/>
          <w:rtl/>
          <w:lang w:val="en-GB"/>
        </w:rPr>
        <w:t>.</w:t>
      </w:r>
    </w:p>
    <w:p w:rsidR="00C44B9B" w:rsidRPr="00C44B9B" w:rsidRDefault="00C44B9B" w:rsidP="00C44B9B">
      <w:pPr>
        <w:pStyle w:val="SingleTxt"/>
        <w:rPr>
          <w:rFonts w:hint="cs"/>
          <w:rtl/>
          <w:lang w:val="en-GB" w:bidi="ar-JO"/>
        </w:rPr>
      </w:pPr>
      <w:r>
        <w:rPr>
          <w:rFonts w:hint="cs"/>
          <w:rtl/>
          <w:lang w:val="en-GB"/>
        </w:rPr>
        <w:t xml:space="preserve">175 - </w:t>
      </w:r>
      <w:r w:rsidRPr="00C44B9B">
        <w:rPr>
          <w:rFonts w:hint="cs"/>
          <w:rtl/>
          <w:lang w:val="en-GB"/>
        </w:rPr>
        <w:t>كما طرحت الاستراتيجية الوطنية للشباب في الأردن (2005</w:t>
      </w:r>
      <w:r>
        <w:rPr>
          <w:rFonts w:hint="cs"/>
          <w:rtl/>
          <w:lang w:val="en-GB"/>
        </w:rPr>
        <w:t>-</w:t>
      </w:r>
      <w:r w:rsidRPr="00C44B9B">
        <w:rPr>
          <w:rFonts w:hint="cs"/>
          <w:rtl/>
          <w:lang w:val="en-GB"/>
        </w:rPr>
        <w:t>2009) محور خاص بالشباب والصحة يهدف إلى تحقيق مجموعة من الأهداف تشمل:</w:t>
      </w:r>
    </w:p>
    <w:p w:rsidR="00C44B9B" w:rsidRPr="00C44B9B" w:rsidRDefault="00C44B9B" w:rsidP="00C44B9B">
      <w:pPr>
        <w:pStyle w:val="SingleTxt"/>
        <w:ind w:left="1930" w:hanging="663"/>
        <w:rPr>
          <w:rFonts w:hint="cs"/>
          <w:rtl/>
          <w:lang w:val="en-GB"/>
        </w:rPr>
      </w:pPr>
      <w:r>
        <w:rPr>
          <w:rFonts w:hint="cs"/>
          <w:rtl/>
          <w:lang w:val="en-GB" w:bidi="ar-JO"/>
        </w:rPr>
        <w:tab/>
      </w:r>
      <w:r>
        <w:rPr>
          <w:rFonts w:hint="cs"/>
          <w:rtl/>
          <w:lang w:val="en-GB" w:bidi="ar-JO"/>
        </w:rPr>
        <w:tab/>
      </w:r>
      <w:r>
        <w:rPr>
          <w:rFonts w:hint="eastAsia"/>
          <w:rtl/>
          <w:lang w:val="en-GB" w:bidi="ar-JO"/>
        </w:rPr>
        <w:t>”</w:t>
      </w:r>
      <w:r w:rsidRPr="00C44B9B">
        <w:rPr>
          <w:rFonts w:hint="cs"/>
          <w:rtl/>
          <w:lang w:val="en-GB"/>
        </w:rPr>
        <w:t xml:space="preserve">أولا: ترسيخ </w:t>
      </w:r>
      <w:r w:rsidRPr="00C44B9B">
        <w:rPr>
          <w:rFonts w:hint="cs"/>
          <w:rtl/>
          <w:lang w:val="en-GB" w:bidi="ar-JO"/>
        </w:rPr>
        <w:t xml:space="preserve">السلوكيات </w:t>
      </w:r>
      <w:r w:rsidRPr="00C44B9B">
        <w:rPr>
          <w:rFonts w:hint="cs"/>
          <w:rtl/>
          <w:lang w:val="en-GB"/>
        </w:rPr>
        <w:t>الإيجابية الصحية للشباب ودعم الحفاظ على الصحة البدنية والشخصية والترويج للأنماط الحياتية الصحية السليمة.</w:t>
      </w:r>
    </w:p>
    <w:p w:rsidR="00C44B9B" w:rsidRPr="00C44B9B" w:rsidRDefault="00C44B9B" w:rsidP="00C44B9B">
      <w:pPr>
        <w:pStyle w:val="SingleTxt"/>
        <w:ind w:left="1930" w:hanging="663"/>
        <w:rPr>
          <w:rFonts w:hint="cs"/>
          <w:rtl/>
          <w:lang w:val="en-GB"/>
        </w:rPr>
      </w:pPr>
      <w:r>
        <w:rPr>
          <w:rFonts w:hint="cs"/>
          <w:rtl/>
          <w:lang w:val="en-GB"/>
        </w:rPr>
        <w:tab/>
      </w:r>
      <w:r>
        <w:rPr>
          <w:rFonts w:hint="cs"/>
          <w:rtl/>
          <w:lang w:val="en-GB"/>
        </w:rPr>
        <w:tab/>
      </w:r>
      <w:r w:rsidRPr="00C44B9B">
        <w:rPr>
          <w:rFonts w:hint="cs"/>
          <w:rtl/>
          <w:lang w:val="en-GB"/>
        </w:rPr>
        <w:t>ثانيا: مشاركة فاعلة للشباب في تلبية احتياجاتهم في مجال الصحة النفسية وتحقيق رفاههم الصحي والاجتماعي.</w:t>
      </w:r>
    </w:p>
    <w:p w:rsidR="00C44B9B" w:rsidRPr="00C44B9B" w:rsidRDefault="00C44B9B" w:rsidP="00C44B9B">
      <w:pPr>
        <w:pStyle w:val="SingleTxt"/>
        <w:ind w:left="1930" w:hanging="663"/>
        <w:rPr>
          <w:rFonts w:hint="cs"/>
          <w:rtl/>
          <w:lang w:val="en-GB" w:bidi="ar-JO"/>
        </w:rPr>
      </w:pPr>
      <w:r>
        <w:rPr>
          <w:rFonts w:hint="cs"/>
          <w:rtl/>
          <w:lang w:val="en-GB"/>
        </w:rPr>
        <w:tab/>
      </w:r>
      <w:r>
        <w:rPr>
          <w:rFonts w:hint="cs"/>
          <w:rtl/>
          <w:lang w:val="en-GB"/>
        </w:rPr>
        <w:tab/>
      </w:r>
      <w:r w:rsidRPr="00C44B9B">
        <w:rPr>
          <w:rFonts w:hint="cs"/>
          <w:rtl/>
          <w:lang w:val="en-GB"/>
        </w:rPr>
        <w:t>ثالثا: دعم وتطوير خدمات الصحة الإنجابية للشباب وإدخال مفاهيم للتهيئة الصحية والاجتماعية للحياة الأسرية السليمة في المجتمع الأردني</w:t>
      </w:r>
      <w:r>
        <w:rPr>
          <w:rFonts w:hint="eastAsia"/>
          <w:rtl/>
          <w:lang w:val="en-GB"/>
        </w:rPr>
        <w:t>“</w:t>
      </w:r>
      <w:r w:rsidRPr="00C44B9B">
        <w:rPr>
          <w:rFonts w:hint="cs"/>
          <w:rtl/>
          <w:lang w:val="en-GB"/>
        </w:rPr>
        <w:t>.</w:t>
      </w:r>
    </w:p>
    <w:p w:rsidR="00C44B9B" w:rsidRPr="00C44B9B" w:rsidRDefault="00C44B9B" w:rsidP="00C44B9B">
      <w:pPr>
        <w:pStyle w:val="SingleTxt"/>
        <w:rPr>
          <w:rFonts w:hint="cs"/>
          <w:rtl/>
          <w:lang w:val="en-GB" w:bidi="ar-JO"/>
        </w:rPr>
      </w:pPr>
      <w:r>
        <w:rPr>
          <w:rFonts w:hint="cs"/>
          <w:rtl/>
          <w:lang w:val="en-GB"/>
        </w:rPr>
        <w:t xml:space="preserve">176 - </w:t>
      </w:r>
      <w:r w:rsidRPr="00C44B9B">
        <w:rPr>
          <w:rFonts w:hint="cs"/>
          <w:rtl/>
          <w:lang w:val="en-GB"/>
        </w:rPr>
        <w:t xml:space="preserve">كما أفردت اللجنة الوطنية الأردنية لشؤون </w:t>
      </w:r>
      <w:r w:rsidRPr="00C44B9B">
        <w:rPr>
          <w:rFonts w:hint="cs"/>
          <w:rtl/>
          <w:lang w:val="en-GB" w:bidi="ar-JO"/>
        </w:rPr>
        <w:t>المرأة بابا في محور الأمن البشري والحماية الاجتماعية من استراتيجيتها المحدثة يتعلق في المجال الصحي بما ينسجم والاستراتيجية الوطنية للسكان بحيث يتضمن تحقيق الأهداف التالية:</w:t>
      </w:r>
    </w:p>
    <w:p w:rsidR="00C44B9B" w:rsidRPr="00C44B9B" w:rsidRDefault="00C44B9B" w:rsidP="00C44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r>
      <w:r w:rsidRPr="00C44B9B">
        <w:rPr>
          <w:rFonts w:hint="cs"/>
          <w:rtl/>
          <w:lang w:val="en-GB"/>
        </w:rPr>
        <w:t>تطوير خدمات الرعاية الصحية الأولية للمرأة في جميع مراحلها العمرية</w:t>
      </w:r>
    </w:p>
    <w:p w:rsidR="00C44B9B" w:rsidRPr="00C44B9B" w:rsidRDefault="00C44B9B" w:rsidP="00C44B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n-GB" w:bidi="ar-JO"/>
        </w:rPr>
      </w:pPr>
      <w:r>
        <w:rPr>
          <w:rFonts w:hint="cs"/>
          <w:rtl/>
          <w:lang w:val="en-GB"/>
        </w:rPr>
        <w:tab/>
        <w:t>•</w:t>
      </w:r>
      <w:r>
        <w:rPr>
          <w:rFonts w:hint="cs"/>
          <w:rtl/>
          <w:lang w:val="en-GB"/>
        </w:rPr>
        <w:tab/>
      </w:r>
      <w:r w:rsidRPr="00C44B9B">
        <w:rPr>
          <w:rFonts w:hint="cs"/>
          <w:rtl/>
          <w:lang w:val="en-GB"/>
        </w:rPr>
        <w:t>تعزيز البرامج الوقائية التي تتصدى للأخطار على صحة المرأة بكافة مراحل حياتها، وخصوصا قضايا الصحة الإنجابية ونشر الثقافة الصحية للفئات العمرية المختلفة.</w:t>
      </w:r>
    </w:p>
    <w:p w:rsidR="00C44B9B" w:rsidRPr="00C44B9B" w:rsidRDefault="00C44B9B" w:rsidP="00C44B9B">
      <w:pPr>
        <w:pStyle w:val="SingleTxt"/>
        <w:rPr>
          <w:rFonts w:hint="cs"/>
          <w:lang w:val="en-GB" w:bidi="ar-JO"/>
        </w:rPr>
      </w:pPr>
      <w:r>
        <w:rPr>
          <w:rFonts w:hint="cs"/>
          <w:rtl/>
          <w:lang w:val="en-GB"/>
        </w:rPr>
        <w:t xml:space="preserve">177 - </w:t>
      </w:r>
      <w:r w:rsidRPr="00C44B9B">
        <w:rPr>
          <w:rFonts w:hint="cs"/>
          <w:rtl/>
          <w:lang w:val="en-GB"/>
        </w:rPr>
        <w:t xml:space="preserve">ومن الجدير ذكره على صعيد إعداد هذا التقرير وعلى الأخص فيما يتعلق بالمادة الثانية عشرة، فقد اتفقت اللجنة الوطنية الأردنية لشؤون المرأة بالتعاون مع إحدى منظمات حقوق الإنسان الدولية التي كانت مكلفة من قبل منظمة الصحة العالمية بوضع دليل ارشادي حول مادة الصحة في اتفاقية القضاء على التمييز ضد المرأة، على إجراء الاختبار الميداني لهذا الدليل </w:t>
      </w:r>
      <w:r w:rsidRPr="00C44B9B">
        <w:rPr>
          <w:rFonts w:hint="cs"/>
          <w:rtl/>
          <w:lang w:val="en-GB" w:bidi="ar-JO"/>
        </w:rPr>
        <w:t xml:space="preserve">الإرشادي </w:t>
      </w:r>
      <w:r w:rsidRPr="00C44B9B">
        <w:rPr>
          <w:rFonts w:hint="cs"/>
          <w:rtl/>
          <w:lang w:val="en-GB"/>
        </w:rPr>
        <w:t>في الأردن</w:t>
      </w:r>
      <w:r w:rsidRPr="00C44B9B">
        <w:rPr>
          <w:rFonts w:hint="cs"/>
          <w:rtl/>
          <w:lang w:val="en-GB" w:bidi="ar-JO"/>
        </w:rPr>
        <w:t>.</w:t>
      </w:r>
      <w:r w:rsidRPr="00C44B9B">
        <w:rPr>
          <w:rFonts w:hint="cs"/>
          <w:rtl/>
          <w:lang w:val="en-GB"/>
        </w:rPr>
        <w:t xml:space="preserve"> وتم عقد ورشتي عمل لمناقشة الدليل شارك فيها عدد من العاملين في المجال الصحي من القطاعات الحكومية وغير الحكومية والخاصة والدولية، كما تم الالتزام في إعداد هذا الجزء من التقرير بالدليل </w:t>
      </w:r>
      <w:r w:rsidRPr="00C44B9B">
        <w:rPr>
          <w:rFonts w:hint="cs"/>
          <w:rtl/>
          <w:lang w:val="en-GB" w:bidi="ar-JO"/>
        </w:rPr>
        <w:t>الإرشادي</w:t>
      </w:r>
      <w:r w:rsidRPr="00C44B9B">
        <w:rPr>
          <w:rFonts w:hint="cs"/>
          <w:rtl/>
          <w:lang w:val="en-GB"/>
        </w:rPr>
        <w:t xml:space="preserve"> ما أمكن. وينسجم مع هذا التعاون المشروع الذي تنفذه وزارة الصحة بالتعاون مع منظمة الصحة العالمية الذي يهدف إلى تدعيم نظام المعلومات الصحية الوطني لجمع المعلومات الصحية وتحليلها.</w:t>
      </w:r>
    </w:p>
    <w:p w:rsidR="00C44B9B" w:rsidRPr="00C44B9B" w:rsidRDefault="00C44B9B" w:rsidP="00C44B9B">
      <w:pPr>
        <w:pStyle w:val="SingleTxt"/>
        <w:rPr>
          <w:rFonts w:hint="cs"/>
          <w:rtl/>
          <w:lang w:val="en-GB"/>
        </w:rPr>
      </w:pPr>
      <w:r>
        <w:rPr>
          <w:rFonts w:hint="cs"/>
          <w:rtl/>
          <w:lang w:val="en-GB"/>
        </w:rPr>
        <w:t xml:space="preserve">178 - </w:t>
      </w:r>
      <w:r w:rsidRPr="00C44B9B">
        <w:rPr>
          <w:rFonts w:hint="cs"/>
          <w:rtl/>
          <w:lang w:val="en-GB"/>
        </w:rPr>
        <w:t xml:space="preserve">وتبين المؤشرات الصحية العامة أن المملكة الأردنية الهاشمية </w:t>
      </w:r>
      <w:r w:rsidRPr="00C44B9B">
        <w:rPr>
          <w:rFonts w:hint="cs"/>
          <w:rtl/>
          <w:lang w:val="en-GB" w:bidi="ar-JO"/>
        </w:rPr>
        <w:t xml:space="preserve">قد </w:t>
      </w:r>
      <w:r w:rsidRPr="00C44B9B">
        <w:rPr>
          <w:rFonts w:hint="cs"/>
          <w:rtl/>
          <w:lang w:val="en-GB"/>
        </w:rPr>
        <w:t xml:space="preserve">تقدمت بشكل ملموس في تحقيق أهدافها على المستوى الصحي. وتبين آخر الإحصاءات المتوفرة من دائرة الإحصاءات العامة أن عدد وفيات الأطفال الرضع لكل (1000) طفل </w:t>
      </w:r>
      <w:r w:rsidRPr="00C44B9B">
        <w:rPr>
          <w:rFonts w:hint="cs"/>
          <w:rtl/>
          <w:lang w:val="en-GB" w:bidi="ar-JO"/>
        </w:rPr>
        <w:t>خلال الأعوام (1997</w:t>
      </w:r>
      <w:r>
        <w:rPr>
          <w:rFonts w:hint="cs"/>
          <w:rtl/>
          <w:lang w:val="en-GB" w:bidi="ar-JO"/>
        </w:rPr>
        <w:t>-</w:t>
      </w:r>
      <w:r w:rsidRPr="00C44B9B">
        <w:rPr>
          <w:rFonts w:hint="cs"/>
          <w:rtl/>
          <w:lang w:val="en-GB" w:bidi="ar-JO"/>
        </w:rPr>
        <w:t>2002)</w:t>
      </w:r>
      <w:r w:rsidRPr="00C44B9B">
        <w:rPr>
          <w:rFonts w:hint="cs"/>
          <w:rtl/>
          <w:lang w:val="en-GB"/>
        </w:rPr>
        <w:t xml:space="preserve"> بلغ (</w:t>
      </w:r>
      <w:r w:rsidRPr="00C44B9B">
        <w:rPr>
          <w:rFonts w:hint="cs"/>
          <w:rtl/>
          <w:lang w:val="en-GB" w:bidi="ar-JO"/>
        </w:rPr>
        <w:t>22</w:t>
      </w:r>
      <w:r w:rsidRPr="00C44B9B">
        <w:rPr>
          <w:rFonts w:hint="cs"/>
          <w:rtl/>
          <w:lang w:val="en-GB"/>
        </w:rPr>
        <w:t>)</w:t>
      </w:r>
      <w:r w:rsidRPr="00C44B9B">
        <w:rPr>
          <w:rFonts w:hint="cs"/>
          <w:rtl/>
          <w:lang w:val="en-GB" w:bidi="ar-JO"/>
        </w:rPr>
        <w:t xml:space="preserve"> طفلاً،</w:t>
      </w:r>
      <w:r w:rsidRPr="00C44B9B">
        <w:rPr>
          <w:rFonts w:hint="cs"/>
          <w:rtl/>
          <w:lang w:val="en-GB"/>
        </w:rPr>
        <w:t xml:space="preserve"> في حين يشير التقرير الثاني لحكومة المملكة الأردنية الهاشمية أن عدد وفيات الأطفال الرضع لفترة تقديم التقرير بلغ (28) </w:t>
      </w:r>
      <w:r w:rsidRPr="00C44B9B">
        <w:rPr>
          <w:rFonts w:hint="cs"/>
          <w:rtl/>
          <w:lang w:val="en-GB" w:bidi="ar-JO"/>
        </w:rPr>
        <w:t>طفلاً</w:t>
      </w:r>
      <w:r w:rsidRPr="00C44B9B">
        <w:rPr>
          <w:rFonts w:hint="cs"/>
          <w:rtl/>
          <w:lang w:val="en-GB"/>
        </w:rPr>
        <w:t xml:space="preserve"> لكل (1000) مولود. و</w:t>
      </w:r>
      <w:r w:rsidRPr="00C44B9B">
        <w:rPr>
          <w:rFonts w:hint="cs"/>
          <w:rtl/>
          <w:lang w:val="en-GB" w:bidi="ar-JO"/>
        </w:rPr>
        <w:t xml:space="preserve">يشار هنا إلى </w:t>
      </w:r>
      <w:r w:rsidRPr="00C44B9B">
        <w:rPr>
          <w:rFonts w:hint="cs"/>
          <w:rtl/>
          <w:lang w:val="en-GB"/>
        </w:rPr>
        <w:t xml:space="preserve">أنه لا توجد فروقات تذكر بين الجنسين في عدد وفيات الرضع حيث تبلغ نسبة الذكور </w:t>
      </w:r>
      <w:r w:rsidRPr="00C44B9B">
        <w:rPr>
          <w:rFonts w:hint="cs"/>
          <w:rtl/>
          <w:lang w:val="en-GB" w:bidi="ar-JO"/>
        </w:rPr>
        <w:t>(25) طفل لكل (1000) مولود بينما تبلغ نسبة الإناث (23) لكل (1000) مولود</w:t>
      </w:r>
      <w:r w:rsidRPr="00C44B9B">
        <w:rPr>
          <w:rFonts w:hint="cs"/>
          <w:rtl/>
          <w:lang w:val="en-GB"/>
        </w:rPr>
        <w:t>.</w:t>
      </w:r>
    </w:p>
    <w:p w:rsidR="003E6195" w:rsidRDefault="00C44B9B" w:rsidP="00C44B9B">
      <w:pPr>
        <w:pStyle w:val="SingleTxt"/>
        <w:rPr>
          <w:rFonts w:hint="cs"/>
          <w:rtl/>
          <w:lang w:val="en-GB" w:bidi="ar-JO"/>
        </w:rPr>
      </w:pPr>
      <w:r>
        <w:rPr>
          <w:rFonts w:hint="cs"/>
          <w:rtl/>
          <w:lang w:val="en-GB"/>
        </w:rPr>
        <w:t xml:space="preserve">179 - </w:t>
      </w:r>
      <w:r w:rsidRPr="00C44B9B">
        <w:rPr>
          <w:rFonts w:hint="cs"/>
          <w:rtl/>
          <w:lang w:val="en-GB"/>
        </w:rPr>
        <w:t>أما معدل وفيات الأطفال دون سن الخامسة فقد أظهرت البيانات المتوفرة نتائج مشابهة</w:t>
      </w:r>
      <w:r w:rsidRPr="00C44B9B">
        <w:rPr>
          <w:rFonts w:hint="cs"/>
          <w:rtl/>
          <w:lang w:val="en-GB" w:bidi="ar-JO"/>
        </w:rPr>
        <w:t>.</w:t>
      </w:r>
      <w:r w:rsidRPr="00C44B9B">
        <w:rPr>
          <w:rFonts w:hint="cs"/>
          <w:rtl/>
          <w:lang w:val="en-GB"/>
        </w:rPr>
        <w:t xml:space="preserve"> </w:t>
      </w:r>
      <w:r w:rsidRPr="00C44B9B">
        <w:rPr>
          <w:rFonts w:hint="cs"/>
          <w:rtl/>
          <w:lang w:val="en-GB" w:bidi="ar-JO"/>
        </w:rPr>
        <w:t>و</w:t>
      </w:r>
      <w:r w:rsidRPr="00C44B9B">
        <w:rPr>
          <w:rFonts w:hint="cs"/>
          <w:rtl/>
          <w:lang w:val="en-GB"/>
        </w:rPr>
        <w:t>تشير بيانات دائرة الإحصاءات العامة خلال الأعوام (1997</w:t>
      </w:r>
      <w:r>
        <w:rPr>
          <w:rFonts w:hint="cs"/>
          <w:rtl/>
          <w:lang w:val="en-GB"/>
        </w:rPr>
        <w:t>-</w:t>
      </w:r>
      <w:r w:rsidRPr="00C44B9B">
        <w:rPr>
          <w:rFonts w:hint="cs"/>
          <w:rtl/>
          <w:lang w:val="en-GB"/>
        </w:rPr>
        <w:t xml:space="preserve">2002) أن عدد وفيات الأطفال دون سن الخامسة هو (27) </w:t>
      </w:r>
      <w:r w:rsidRPr="00C44B9B">
        <w:rPr>
          <w:rFonts w:hint="cs"/>
          <w:rtl/>
          <w:lang w:val="en-GB" w:bidi="ar-JO"/>
        </w:rPr>
        <w:t xml:space="preserve">طفل </w:t>
      </w:r>
      <w:r w:rsidRPr="00C44B9B">
        <w:rPr>
          <w:rFonts w:hint="cs"/>
          <w:rtl/>
          <w:lang w:val="en-GB"/>
        </w:rPr>
        <w:t>لكل (1000) طفل، في حين بلغ عدد وفيات الأطفال دون سن الخامسة حين إعداد التقرير الثاني لحكومة المملكة الأردنية الهاشمية (31.5) لكل (1000) مولود. وبالرغم من أن نسبة الإناث إلى الذكور غير مبينة في إحصائيات العام 2002 إلا أن بيانات عام 1999 تبرز فرقا طفيفا بين الذكور والإناث. إذ</w:t>
      </w:r>
      <w:r>
        <w:rPr>
          <w:rFonts w:hint="eastAsia"/>
          <w:rtl/>
          <w:lang w:val="en-GB"/>
        </w:rPr>
        <w:t> </w:t>
      </w:r>
      <w:r w:rsidRPr="00C44B9B">
        <w:rPr>
          <w:rFonts w:hint="cs"/>
          <w:rtl/>
          <w:lang w:val="en-GB"/>
        </w:rPr>
        <w:t xml:space="preserve">بلغ عدد وفيات الأطفال دون سن الخامسة (31) </w:t>
      </w:r>
      <w:r w:rsidRPr="00C44B9B">
        <w:rPr>
          <w:rFonts w:hint="cs"/>
          <w:rtl/>
          <w:lang w:val="en-GB" w:bidi="ar-JO"/>
        </w:rPr>
        <w:t xml:space="preserve">طفلاً </w:t>
      </w:r>
      <w:r w:rsidRPr="00C44B9B">
        <w:rPr>
          <w:rFonts w:hint="cs"/>
          <w:rtl/>
          <w:lang w:val="en-GB"/>
        </w:rPr>
        <w:t>لكل (1000) طفل مولود (33 ذكور و30 إناث). كما تشير بيانات وزارة الصحة لعام 2000 إلى ارتفاع معدل توقع الحياة عند الولادة عن السنوات السابقة حيث بلغ المعدل (</w:t>
      </w:r>
      <w:r w:rsidRPr="00C44B9B">
        <w:rPr>
          <w:rFonts w:hint="cs"/>
          <w:rtl/>
          <w:lang w:val="en-GB" w:bidi="ar-JO"/>
        </w:rPr>
        <w:t>70.6</w:t>
      </w:r>
      <w:r w:rsidRPr="00C44B9B">
        <w:rPr>
          <w:rFonts w:hint="cs"/>
          <w:rtl/>
          <w:lang w:val="en-GB"/>
        </w:rPr>
        <w:t>) سنة للذكور مقارنة مع معدل (66 ) سنة لعام 1996</w:t>
      </w:r>
      <w:r w:rsidRPr="00C44B9B">
        <w:rPr>
          <w:rFonts w:hint="cs"/>
          <w:rtl/>
          <w:lang w:val="en-GB" w:bidi="ar-JO"/>
        </w:rPr>
        <w:t>،</w:t>
      </w:r>
      <w:r w:rsidRPr="00C44B9B">
        <w:rPr>
          <w:rFonts w:hint="cs"/>
          <w:rtl/>
          <w:lang w:val="en-GB"/>
        </w:rPr>
        <w:t xml:space="preserve"> وارتفع عند الإناث من (70) سنة عام 1996 ليصبح (</w:t>
      </w:r>
      <w:r w:rsidRPr="00C44B9B">
        <w:rPr>
          <w:rFonts w:hint="cs"/>
          <w:rtl/>
          <w:lang w:val="en-GB" w:bidi="ar-JO"/>
        </w:rPr>
        <w:t>72.4</w:t>
      </w:r>
      <w:r w:rsidRPr="00C44B9B">
        <w:rPr>
          <w:rFonts w:hint="cs"/>
          <w:rtl/>
          <w:lang w:val="en-GB"/>
        </w:rPr>
        <w:t>) سنة عام 200</w:t>
      </w:r>
      <w:r w:rsidRPr="00C44B9B">
        <w:rPr>
          <w:rFonts w:hint="cs"/>
          <w:rtl/>
          <w:lang w:val="en-GB" w:bidi="ar-JO"/>
        </w:rPr>
        <w:t>3</w:t>
      </w:r>
      <w:r w:rsidRPr="00C44B9B">
        <w:rPr>
          <w:rFonts w:hint="cs"/>
          <w:rtl/>
          <w:lang w:val="en-GB"/>
        </w:rPr>
        <w:t>.</w:t>
      </w:r>
      <w:r w:rsidR="00824157">
        <w:rPr>
          <w:rFonts w:hint="cs"/>
          <w:rtl/>
          <w:lang w:val="en-GB"/>
        </w:rPr>
        <w:t xml:space="preserve"> </w:t>
      </w:r>
      <w:r w:rsidRPr="00C44B9B">
        <w:rPr>
          <w:rFonts w:hint="cs"/>
          <w:rtl/>
          <w:lang w:val="en-GB"/>
        </w:rPr>
        <w:t>وبالرغم من التحسن الملموس في إحصاءات وفيات الأطفال الرضع والأطفال دون الخامسة على المستوى الوطني</w:t>
      </w:r>
      <w:r w:rsidRPr="00C44B9B">
        <w:rPr>
          <w:rFonts w:hint="cs"/>
          <w:rtl/>
          <w:lang w:val="en-GB" w:bidi="ar-JO"/>
        </w:rPr>
        <w:t>،</w:t>
      </w:r>
      <w:r w:rsidRPr="00C44B9B">
        <w:rPr>
          <w:rFonts w:hint="cs"/>
          <w:rtl/>
          <w:lang w:val="en-GB"/>
        </w:rPr>
        <w:t xml:space="preserve"> حيث يلاحظ أن الانخفاض بطيء ولكنه مستمر</w:t>
      </w:r>
      <w:r w:rsidRPr="00C44B9B">
        <w:rPr>
          <w:rFonts w:hint="cs"/>
          <w:rtl/>
          <w:lang w:val="en-GB" w:bidi="ar-JO"/>
        </w:rPr>
        <w:t>،</w:t>
      </w:r>
      <w:r w:rsidRPr="00C44B9B">
        <w:rPr>
          <w:rFonts w:hint="cs"/>
          <w:rtl/>
          <w:lang w:val="en-GB"/>
        </w:rPr>
        <w:t xml:space="preserve"> كما يوضح الجدول رقم (</w:t>
      </w:r>
      <w:r w:rsidRPr="00C44B9B">
        <w:rPr>
          <w:rFonts w:hint="cs"/>
          <w:rtl/>
          <w:lang w:val="en-GB" w:bidi="ar-JO"/>
        </w:rPr>
        <w:t>28</w:t>
      </w:r>
      <w:r w:rsidRPr="00C44B9B">
        <w:rPr>
          <w:rFonts w:hint="cs"/>
          <w:rtl/>
          <w:lang w:val="en-GB"/>
        </w:rPr>
        <w:t>)</w:t>
      </w:r>
      <w:r w:rsidRPr="00C44B9B">
        <w:rPr>
          <w:rFonts w:hint="cs"/>
          <w:rtl/>
          <w:lang w:val="en-GB" w:bidi="ar-JO"/>
        </w:rPr>
        <w:t>،</w:t>
      </w:r>
      <w:r w:rsidRPr="00C44B9B">
        <w:rPr>
          <w:rFonts w:hint="cs"/>
          <w:rtl/>
          <w:lang w:val="en-GB"/>
        </w:rPr>
        <w:t xml:space="preserve"> إلا أنه يجدر الذكر أن النسب المذكورة أعلاه تعكس التطور على المستوى الوطني والذي يتفاوت باختلاف الأقاليم والمحافظات في المملكة الأردنية الهاشمية</w:t>
      </w:r>
      <w:r w:rsidRPr="00C44B9B">
        <w:rPr>
          <w:rFonts w:hint="cs"/>
          <w:rtl/>
          <w:lang w:val="en-GB" w:bidi="ar-JO"/>
        </w:rPr>
        <w:t>.</w:t>
      </w:r>
    </w:p>
    <w:p w:rsidR="00C44B9B" w:rsidRPr="00C44B9B" w:rsidRDefault="00C44B9B" w:rsidP="00C44B9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Fonts w:hint="cs"/>
          <w:rtl/>
          <w:lang w:val="en-GB"/>
        </w:rPr>
        <w:tab/>
      </w:r>
      <w:r>
        <w:rPr>
          <w:rFonts w:hint="cs"/>
          <w:rtl/>
          <w:lang w:val="en-GB"/>
        </w:rPr>
        <w:tab/>
      </w:r>
      <w:r w:rsidRPr="00C44B9B">
        <w:rPr>
          <w:rFonts w:hint="cs"/>
          <w:rtl/>
          <w:lang w:val="en-GB"/>
        </w:rPr>
        <w:t>الجدول (</w:t>
      </w:r>
      <w:r w:rsidRPr="00C44B9B">
        <w:rPr>
          <w:rFonts w:hint="cs"/>
          <w:rtl/>
          <w:lang w:val="en-GB" w:bidi="ar-JO"/>
        </w:rPr>
        <w:t>28</w:t>
      </w:r>
      <w:r w:rsidRPr="00C44B9B">
        <w:rPr>
          <w:rFonts w:hint="cs"/>
          <w:rtl/>
          <w:lang w:val="en-GB"/>
        </w:rPr>
        <w:t>)</w:t>
      </w:r>
    </w:p>
    <w:p w:rsidR="00C44B9B" w:rsidRDefault="00C44B9B" w:rsidP="00C44B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C44B9B">
        <w:rPr>
          <w:rFonts w:hint="cs"/>
          <w:rtl/>
          <w:lang w:val="en-GB"/>
        </w:rPr>
        <w:t xml:space="preserve">معدلات وفيات الرضع والأطفال دون الخامسة من العمر </w:t>
      </w:r>
      <w:r w:rsidRPr="00C44B9B">
        <w:rPr>
          <w:rFonts w:hint="cs"/>
          <w:rtl/>
          <w:lang w:val="en-GB" w:bidi="ar-JO"/>
        </w:rPr>
        <w:t>لفئات عمرية</w:t>
      </w:r>
      <w:r w:rsidRPr="00C44B9B">
        <w:rPr>
          <w:rFonts w:hint="cs"/>
          <w:rtl/>
          <w:lang w:val="en-GB"/>
        </w:rPr>
        <w:t xml:space="preserve"> خمسية سابقة للمسح، الأردن 2002</w:t>
      </w:r>
    </w:p>
    <w:p w:rsidR="00C44B9B" w:rsidRPr="00C44B9B" w:rsidRDefault="00C44B9B" w:rsidP="00C44B9B">
      <w:pPr>
        <w:pStyle w:val="SingleTxt"/>
        <w:spacing w:after="0" w:line="120" w:lineRule="exact"/>
        <w:rPr>
          <w:rFonts w:hint="cs"/>
          <w:sz w:val="10"/>
          <w:rtl/>
          <w:lang w:val="en-GB"/>
        </w:rPr>
      </w:pPr>
    </w:p>
    <w:tbl>
      <w:tblPr>
        <w:bidiVisual/>
        <w:tblW w:w="0" w:type="auto"/>
        <w:jc w:val="center"/>
        <w:tblInd w:w="1296" w:type="dxa"/>
        <w:tblLook w:val="0000" w:firstRow="0" w:lastRow="0" w:firstColumn="0" w:lastColumn="0" w:noHBand="0" w:noVBand="0"/>
      </w:tblPr>
      <w:tblGrid>
        <w:gridCol w:w="2646"/>
        <w:gridCol w:w="1616"/>
        <w:gridCol w:w="3035"/>
      </w:tblGrid>
      <w:tr w:rsidR="00C44B9B" w:rsidRPr="00C44B9B">
        <w:tblPrEx>
          <w:tblCellMar>
            <w:top w:w="0" w:type="dxa"/>
            <w:bottom w:w="0" w:type="dxa"/>
          </w:tblCellMar>
        </w:tblPrEx>
        <w:trPr>
          <w:cantSplit/>
          <w:tblHeader/>
          <w:jc w:val="center"/>
        </w:trPr>
        <w:tc>
          <w:tcPr>
            <w:tcW w:w="2646" w:type="dxa"/>
            <w:tcBorders>
              <w:top w:val="single" w:sz="4" w:space="0" w:color="auto"/>
              <w:bottom w:val="single" w:sz="12" w:space="0" w:color="auto"/>
            </w:tcBorders>
            <w:shd w:val="clear" w:color="auto" w:fill="E6E6E6"/>
            <w:vAlign w:val="bottom"/>
          </w:tcPr>
          <w:p w:rsidR="00C44B9B" w:rsidRPr="00C44B9B" w:rsidRDefault="00C44B9B" w:rsidP="00824157">
            <w:pPr>
              <w:pStyle w:val="SingleTxt"/>
              <w:tabs>
                <w:tab w:val="clear" w:pos="1267"/>
              </w:tabs>
              <w:spacing w:before="80" w:after="80" w:line="240" w:lineRule="exact"/>
              <w:ind w:left="123" w:right="126"/>
              <w:rPr>
                <w:rFonts w:hint="cs"/>
                <w:b/>
                <w:bCs/>
                <w:i/>
                <w:iCs/>
                <w:sz w:val="16"/>
                <w:szCs w:val="24"/>
                <w:lang w:val="en-GB"/>
              </w:rPr>
            </w:pPr>
            <w:r w:rsidRPr="00C44B9B">
              <w:rPr>
                <w:rFonts w:hint="cs"/>
                <w:b/>
                <w:bCs/>
                <w:i/>
                <w:iCs/>
                <w:sz w:val="16"/>
                <w:szCs w:val="24"/>
                <w:rtl/>
                <w:lang w:val="en-GB"/>
              </w:rPr>
              <w:t>السنوات السابقة للمسح</w:t>
            </w:r>
          </w:p>
        </w:tc>
        <w:tc>
          <w:tcPr>
            <w:tcW w:w="1616" w:type="dxa"/>
            <w:tcBorders>
              <w:top w:val="single" w:sz="4" w:space="0" w:color="auto"/>
              <w:bottom w:val="single" w:sz="12" w:space="0" w:color="auto"/>
            </w:tcBorders>
            <w:shd w:val="clear" w:color="auto" w:fill="E6E6E6"/>
            <w:vAlign w:val="bottom"/>
          </w:tcPr>
          <w:p w:rsidR="00C44B9B" w:rsidRPr="00C44B9B" w:rsidRDefault="00C44B9B" w:rsidP="00C44B9B">
            <w:pPr>
              <w:pStyle w:val="SingleTxt"/>
              <w:tabs>
                <w:tab w:val="clear" w:pos="1267"/>
              </w:tabs>
              <w:spacing w:before="80" w:after="80" w:line="240" w:lineRule="exact"/>
              <w:ind w:left="157" w:right="126" w:hanging="103"/>
              <w:rPr>
                <w:rFonts w:hint="cs"/>
                <w:b/>
                <w:bCs/>
                <w:i/>
                <w:iCs/>
                <w:sz w:val="16"/>
                <w:szCs w:val="24"/>
                <w:lang w:val="en-GB"/>
              </w:rPr>
            </w:pPr>
            <w:r w:rsidRPr="00C44B9B">
              <w:rPr>
                <w:rFonts w:hint="cs"/>
                <w:b/>
                <w:bCs/>
                <w:i/>
                <w:iCs/>
                <w:sz w:val="16"/>
                <w:szCs w:val="24"/>
                <w:rtl/>
                <w:lang w:val="en-GB"/>
              </w:rPr>
              <w:t>وفيات الرضع</w:t>
            </w:r>
          </w:p>
        </w:tc>
        <w:tc>
          <w:tcPr>
            <w:tcW w:w="3035" w:type="dxa"/>
            <w:tcBorders>
              <w:top w:val="single" w:sz="4" w:space="0" w:color="auto"/>
              <w:bottom w:val="single" w:sz="12" w:space="0" w:color="auto"/>
            </w:tcBorders>
            <w:shd w:val="clear" w:color="auto" w:fill="E6E6E6"/>
            <w:vAlign w:val="bottom"/>
          </w:tcPr>
          <w:p w:rsidR="00C44B9B" w:rsidRPr="00C44B9B" w:rsidRDefault="00C44B9B" w:rsidP="00C44B9B">
            <w:pPr>
              <w:pStyle w:val="SingleTxt"/>
              <w:tabs>
                <w:tab w:val="clear" w:pos="1267"/>
              </w:tabs>
              <w:spacing w:before="80" w:after="80" w:line="240" w:lineRule="exact"/>
              <w:ind w:left="0" w:right="126"/>
              <w:rPr>
                <w:rFonts w:hint="cs"/>
                <w:b/>
                <w:bCs/>
                <w:i/>
                <w:iCs/>
                <w:sz w:val="16"/>
                <w:szCs w:val="24"/>
                <w:lang w:val="en-GB"/>
              </w:rPr>
            </w:pPr>
            <w:r w:rsidRPr="00C44B9B">
              <w:rPr>
                <w:rFonts w:hint="cs"/>
                <w:b/>
                <w:bCs/>
                <w:i/>
                <w:iCs/>
                <w:sz w:val="16"/>
                <w:szCs w:val="24"/>
                <w:rtl/>
                <w:lang w:val="en-GB"/>
              </w:rPr>
              <w:t>وفيات الأطفا</w:t>
            </w:r>
            <w:r w:rsidRPr="00C44B9B">
              <w:rPr>
                <w:rFonts w:hint="eastAsia"/>
                <w:b/>
                <w:bCs/>
                <w:i/>
                <w:iCs/>
                <w:sz w:val="16"/>
                <w:szCs w:val="24"/>
                <w:rtl/>
                <w:lang w:val="en-GB"/>
              </w:rPr>
              <w:t>ل</w:t>
            </w:r>
            <w:r w:rsidRPr="00C44B9B">
              <w:rPr>
                <w:rFonts w:hint="cs"/>
                <w:b/>
                <w:bCs/>
                <w:i/>
                <w:iCs/>
                <w:sz w:val="16"/>
                <w:szCs w:val="24"/>
                <w:rtl/>
                <w:lang w:val="en-GB"/>
              </w:rPr>
              <w:t xml:space="preserve"> دون الخامسة من العمر</w:t>
            </w:r>
          </w:p>
        </w:tc>
      </w:tr>
      <w:tr w:rsidR="00C44B9B" w:rsidRPr="00C44B9B">
        <w:tblPrEx>
          <w:tblCellMar>
            <w:top w:w="0" w:type="dxa"/>
            <w:bottom w:w="0" w:type="dxa"/>
          </w:tblCellMar>
        </w:tblPrEx>
        <w:trPr>
          <w:cantSplit/>
          <w:trHeight w:hRule="exact" w:val="115"/>
          <w:tblHeader/>
          <w:jc w:val="center"/>
        </w:trPr>
        <w:tc>
          <w:tcPr>
            <w:tcW w:w="2646" w:type="dxa"/>
            <w:tcBorders>
              <w:top w:val="single" w:sz="12" w:space="0" w:color="auto"/>
            </w:tcBorders>
            <w:vAlign w:val="bottom"/>
          </w:tcPr>
          <w:p w:rsidR="00C44B9B" w:rsidRPr="00C44B9B" w:rsidRDefault="00C44B9B" w:rsidP="00824157">
            <w:pPr>
              <w:pStyle w:val="SingleTxt"/>
              <w:spacing w:before="40" w:after="80" w:line="240" w:lineRule="exact"/>
              <w:ind w:left="123"/>
              <w:rPr>
                <w:rFonts w:hint="cs"/>
                <w:b/>
                <w:bCs/>
                <w:sz w:val="16"/>
                <w:szCs w:val="24"/>
                <w:rtl/>
                <w:lang w:val="en-GB"/>
              </w:rPr>
            </w:pPr>
          </w:p>
        </w:tc>
        <w:tc>
          <w:tcPr>
            <w:tcW w:w="1616" w:type="dxa"/>
            <w:tcBorders>
              <w:top w:val="single" w:sz="12" w:space="0" w:color="auto"/>
            </w:tcBorders>
            <w:vAlign w:val="bottom"/>
          </w:tcPr>
          <w:p w:rsidR="00C44B9B" w:rsidRPr="00C44B9B" w:rsidRDefault="00C44B9B" w:rsidP="00C44B9B">
            <w:pPr>
              <w:pStyle w:val="SingleTxt"/>
              <w:spacing w:before="40" w:after="80" w:line="240" w:lineRule="exact"/>
              <w:ind w:left="157" w:right="144" w:hanging="103"/>
              <w:rPr>
                <w:rFonts w:hint="cs"/>
                <w:sz w:val="16"/>
                <w:szCs w:val="24"/>
                <w:rtl/>
                <w:lang w:val="en-GB" w:bidi="ar-JO"/>
              </w:rPr>
            </w:pPr>
          </w:p>
        </w:tc>
        <w:tc>
          <w:tcPr>
            <w:tcW w:w="3035" w:type="dxa"/>
            <w:tcBorders>
              <w:top w:val="single" w:sz="12" w:space="0" w:color="auto"/>
            </w:tcBorders>
            <w:vAlign w:val="bottom"/>
          </w:tcPr>
          <w:p w:rsidR="00C44B9B" w:rsidRPr="00C44B9B" w:rsidRDefault="00C44B9B" w:rsidP="00C44B9B">
            <w:pPr>
              <w:pStyle w:val="SingleTxt"/>
              <w:spacing w:before="40" w:after="80" w:line="240" w:lineRule="exact"/>
              <w:ind w:left="0" w:right="144"/>
              <w:rPr>
                <w:rFonts w:hint="cs"/>
                <w:sz w:val="16"/>
                <w:szCs w:val="24"/>
                <w:rtl/>
                <w:lang w:val="en-GB" w:bidi="ar-JO"/>
              </w:rPr>
            </w:pPr>
          </w:p>
        </w:tc>
      </w:tr>
      <w:tr w:rsidR="00C44B9B" w:rsidRPr="00C44B9B">
        <w:tblPrEx>
          <w:tblCellMar>
            <w:top w:w="0" w:type="dxa"/>
            <w:bottom w:w="0" w:type="dxa"/>
          </w:tblCellMar>
        </w:tblPrEx>
        <w:trPr>
          <w:cantSplit/>
          <w:jc w:val="center"/>
        </w:trPr>
        <w:tc>
          <w:tcPr>
            <w:tcW w:w="2646" w:type="dxa"/>
            <w:shd w:val="clear" w:color="auto" w:fill="auto"/>
            <w:vAlign w:val="bottom"/>
          </w:tcPr>
          <w:p w:rsidR="00C44B9B" w:rsidRPr="00C44B9B" w:rsidRDefault="00905C44" w:rsidP="00824157">
            <w:pPr>
              <w:pStyle w:val="SingleTxt"/>
              <w:tabs>
                <w:tab w:val="clear" w:pos="1267"/>
              </w:tabs>
              <w:spacing w:before="80" w:after="80" w:line="240" w:lineRule="exact"/>
              <w:ind w:left="123" w:right="126"/>
              <w:rPr>
                <w:rFonts w:hint="cs"/>
                <w:sz w:val="16"/>
                <w:szCs w:val="24"/>
                <w:rtl/>
                <w:lang w:val="en-GB"/>
              </w:rPr>
            </w:pPr>
            <w:r>
              <w:rPr>
                <w:rFonts w:hint="cs"/>
                <w:sz w:val="16"/>
                <w:szCs w:val="24"/>
                <w:rtl/>
                <w:lang w:val="en-GB"/>
              </w:rPr>
              <w:t>صفر</w:t>
            </w:r>
            <w:r w:rsidR="00C44B9B" w:rsidRPr="00C44B9B">
              <w:rPr>
                <w:rFonts w:hint="cs"/>
                <w:sz w:val="16"/>
                <w:szCs w:val="24"/>
                <w:rtl/>
                <w:lang w:val="en-GB"/>
              </w:rPr>
              <w:t xml:space="preserve"> </w:t>
            </w:r>
            <w:r w:rsidR="00C44B9B">
              <w:rPr>
                <w:rFonts w:hint="cs"/>
                <w:sz w:val="16"/>
                <w:szCs w:val="24"/>
                <w:rtl/>
                <w:lang w:val="en-GB"/>
              </w:rPr>
              <w:t>-</w:t>
            </w:r>
            <w:r w:rsidR="00C44B9B" w:rsidRPr="00C44B9B">
              <w:rPr>
                <w:rFonts w:hint="cs"/>
                <w:sz w:val="16"/>
                <w:szCs w:val="24"/>
                <w:rtl/>
                <w:lang w:val="en-GB"/>
              </w:rPr>
              <w:t xml:space="preserve"> 4</w:t>
            </w:r>
          </w:p>
        </w:tc>
        <w:tc>
          <w:tcPr>
            <w:tcW w:w="1616" w:type="dxa"/>
            <w:shd w:val="clear" w:color="auto" w:fill="auto"/>
            <w:vAlign w:val="bottom"/>
          </w:tcPr>
          <w:p w:rsidR="00C44B9B" w:rsidRPr="00C44B9B" w:rsidRDefault="00C44B9B" w:rsidP="00C44B9B">
            <w:pPr>
              <w:pStyle w:val="SingleTxt"/>
              <w:tabs>
                <w:tab w:val="clear" w:pos="1267"/>
              </w:tabs>
              <w:spacing w:before="80" w:after="80" w:line="240" w:lineRule="exact"/>
              <w:ind w:left="157" w:right="126" w:hanging="103"/>
              <w:rPr>
                <w:rFonts w:hint="cs"/>
                <w:sz w:val="16"/>
                <w:szCs w:val="24"/>
                <w:rtl/>
                <w:lang w:val="en-GB"/>
              </w:rPr>
            </w:pPr>
            <w:r w:rsidRPr="00C44B9B">
              <w:rPr>
                <w:rFonts w:hint="cs"/>
                <w:sz w:val="16"/>
                <w:szCs w:val="24"/>
                <w:rtl/>
                <w:lang w:val="en-GB"/>
              </w:rPr>
              <w:t>22</w:t>
            </w:r>
          </w:p>
        </w:tc>
        <w:tc>
          <w:tcPr>
            <w:tcW w:w="3035" w:type="dxa"/>
            <w:shd w:val="clear" w:color="auto" w:fill="auto"/>
            <w:vAlign w:val="bottom"/>
          </w:tcPr>
          <w:p w:rsidR="00C44B9B" w:rsidRPr="00C44B9B" w:rsidRDefault="00C44B9B" w:rsidP="00C44B9B">
            <w:pPr>
              <w:pStyle w:val="SingleTxt"/>
              <w:tabs>
                <w:tab w:val="clear" w:pos="1267"/>
              </w:tabs>
              <w:spacing w:before="80" w:after="80" w:line="240" w:lineRule="exact"/>
              <w:ind w:left="0" w:right="126"/>
              <w:rPr>
                <w:rFonts w:hint="cs"/>
                <w:sz w:val="16"/>
                <w:szCs w:val="24"/>
                <w:rtl/>
                <w:lang w:val="en-GB"/>
              </w:rPr>
            </w:pPr>
            <w:r w:rsidRPr="00C44B9B">
              <w:rPr>
                <w:rFonts w:hint="cs"/>
                <w:sz w:val="16"/>
                <w:szCs w:val="24"/>
                <w:rtl/>
                <w:lang w:val="en-GB"/>
              </w:rPr>
              <w:t>27</w:t>
            </w:r>
          </w:p>
        </w:tc>
      </w:tr>
      <w:tr w:rsidR="00C44B9B" w:rsidRPr="00C44B9B">
        <w:tblPrEx>
          <w:tblCellMar>
            <w:top w:w="0" w:type="dxa"/>
            <w:bottom w:w="0" w:type="dxa"/>
          </w:tblCellMar>
        </w:tblPrEx>
        <w:trPr>
          <w:cantSplit/>
          <w:jc w:val="center"/>
        </w:trPr>
        <w:tc>
          <w:tcPr>
            <w:tcW w:w="2646" w:type="dxa"/>
            <w:vAlign w:val="bottom"/>
          </w:tcPr>
          <w:p w:rsidR="00C44B9B" w:rsidRPr="00C44B9B" w:rsidRDefault="00C44B9B" w:rsidP="00824157">
            <w:pPr>
              <w:pStyle w:val="SingleTxt"/>
              <w:tabs>
                <w:tab w:val="clear" w:pos="1267"/>
              </w:tabs>
              <w:spacing w:before="80" w:after="80" w:line="240" w:lineRule="exact"/>
              <w:ind w:left="123" w:right="126"/>
              <w:rPr>
                <w:rFonts w:hint="cs"/>
                <w:sz w:val="16"/>
                <w:szCs w:val="24"/>
                <w:rtl/>
                <w:lang w:val="en-GB"/>
              </w:rPr>
            </w:pPr>
            <w:r w:rsidRPr="00C44B9B">
              <w:rPr>
                <w:rFonts w:hint="cs"/>
                <w:sz w:val="16"/>
                <w:szCs w:val="24"/>
                <w:rtl/>
                <w:lang w:val="en-GB"/>
              </w:rPr>
              <w:t xml:space="preserve">5 </w:t>
            </w:r>
            <w:r>
              <w:rPr>
                <w:rFonts w:hint="cs"/>
                <w:sz w:val="16"/>
                <w:szCs w:val="24"/>
                <w:rtl/>
                <w:lang w:val="en-GB"/>
              </w:rPr>
              <w:t>-</w:t>
            </w:r>
            <w:r w:rsidRPr="00C44B9B">
              <w:rPr>
                <w:rFonts w:hint="cs"/>
                <w:sz w:val="16"/>
                <w:szCs w:val="24"/>
                <w:rtl/>
                <w:lang w:val="en-GB"/>
              </w:rPr>
              <w:t xml:space="preserve"> 9 </w:t>
            </w:r>
          </w:p>
        </w:tc>
        <w:tc>
          <w:tcPr>
            <w:tcW w:w="1616" w:type="dxa"/>
            <w:vAlign w:val="bottom"/>
          </w:tcPr>
          <w:p w:rsidR="00C44B9B" w:rsidRPr="00C44B9B" w:rsidRDefault="00C44B9B" w:rsidP="00C44B9B">
            <w:pPr>
              <w:pStyle w:val="SingleTxt"/>
              <w:tabs>
                <w:tab w:val="clear" w:pos="1267"/>
              </w:tabs>
              <w:spacing w:before="80" w:after="80" w:line="240" w:lineRule="exact"/>
              <w:ind w:left="157" w:right="126" w:hanging="103"/>
              <w:rPr>
                <w:rFonts w:hint="cs"/>
                <w:sz w:val="16"/>
                <w:szCs w:val="24"/>
                <w:rtl/>
                <w:lang w:val="en-GB"/>
              </w:rPr>
            </w:pPr>
            <w:r w:rsidRPr="00C44B9B">
              <w:rPr>
                <w:rFonts w:hint="cs"/>
                <w:sz w:val="16"/>
                <w:szCs w:val="24"/>
                <w:rtl/>
                <w:lang w:val="en-GB"/>
              </w:rPr>
              <w:t>27</w:t>
            </w:r>
          </w:p>
        </w:tc>
        <w:tc>
          <w:tcPr>
            <w:tcW w:w="3035" w:type="dxa"/>
            <w:vAlign w:val="bottom"/>
          </w:tcPr>
          <w:p w:rsidR="00C44B9B" w:rsidRPr="00C44B9B" w:rsidRDefault="00C44B9B" w:rsidP="00C44B9B">
            <w:pPr>
              <w:pStyle w:val="SingleTxt"/>
              <w:tabs>
                <w:tab w:val="clear" w:pos="1267"/>
              </w:tabs>
              <w:spacing w:before="80" w:after="80" w:line="240" w:lineRule="exact"/>
              <w:ind w:left="0" w:right="126"/>
              <w:rPr>
                <w:rFonts w:hint="cs"/>
                <w:sz w:val="16"/>
                <w:szCs w:val="24"/>
                <w:rtl/>
                <w:lang w:val="en-GB"/>
              </w:rPr>
            </w:pPr>
            <w:r w:rsidRPr="00C44B9B">
              <w:rPr>
                <w:rFonts w:hint="cs"/>
                <w:sz w:val="16"/>
                <w:szCs w:val="24"/>
                <w:rtl/>
                <w:lang w:val="en-GB"/>
              </w:rPr>
              <w:t>31</w:t>
            </w:r>
          </w:p>
        </w:tc>
      </w:tr>
      <w:tr w:rsidR="00C44B9B" w:rsidRPr="00C44B9B">
        <w:tblPrEx>
          <w:tblCellMar>
            <w:top w:w="0" w:type="dxa"/>
            <w:bottom w:w="0" w:type="dxa"/>
          </w:tblCellMar>
        </w:tblPrEx>
        <w:trPr>
          <w:cantSplit/>
          <w:jc w:val="center"/>
        </w:trPr>
        <w:tc>
          <w:tcPr>
            <w:tcW w:w="2646" w:type="dxa"/>
            <w:tcBorders>
              <w:bottom w:val="single" w:sz="12" w:space="0" w:color="auto"/>
            </w:tcBorders>
            <w:shd w:val="clear" w:color="auto" w:fill="auto"/>
            <w:vAlign w:val="bottom"/>
          </w:tcPr>
          <w:p w:rsidR="00C44B9B" w:rsidRPr="00C44B9B" w:rsidRDefault="00C44B9B" w:rsidP="00824157">
            <w:pPr>
              <w:pStyle w:val="SingleTxt"/>
              <w:tabs>
                <w:tab w:val="clear" w:pos="1267"/>
              </w:tabs>
              <w:spacing w:before="80" w:after="80" w:line="240" w:lineRule="exact"/>
              <w:ind w:left="123" w:right="126"/>
              <w:rPr>
                <w:rFonts w:hint="cs"/>
                <w:sz w:val="16"/>
                <w:szCs w:val="24"/>
                <w:rtl/>
                <w:lang w:val="en-GB"/>
              </w:rPr>
            </w:pPr>
            <w:r w:rsidRPr="00C44B9B">
              <w:rPr>
                <w:rFonts w:hint="cs"/>
                <w:sz w:val="16"/>
                <w:szCs w:val="24"/>
                <w:rtl/>
                <w:lang w:val="en-GB"/>
              </w:rPr>
              <w:t xml:space="preserve">10 </w:t>
            </w:r>
            <w:r>
              <w:rPr>
                <w:rFonts w:hint="cs"/>
                <w:sz w:val="16"/>
                <w:szCs w:val="24"/>
                <w:rtl/>
                <w:lang w:val="en-GB"/>
              </w:rPr>
              <w:t>-</w:t>
            </w:r>
            <w:r w:rsidRPr="00C44B9B">
              <w:rPr>
                <w:rFonts w:hint="cs"/>
                <w:sz w:val="16"/>
                <w:szCs w:val="24"/>
                <w:rtl/>
                <w:lang w:val="en-GB"/>
              </w:rPr>
              <w:t xml:space="preserve"> 14 </w:t>
            </w:r>
          </w:p>
        </w:tc>
        <w:tc>
          <w:tcPr>
            <w:tcW w:w="1616" w:type="dxa"/>
            <w:tcBorders>
              <w:bottom w:val="single" w:sz="12" w:space="0" w:color="auto"/>
            </w:tcBorders>
            <w:shd w:val="clear" w:color="auto" w:fill="auto"/>
            <w:vAlign w:val="bottom"/>
          </w:tcPr>
          <w:p w:rsidR="00C44B9B" w:rsidRPr="00C44B9B" w:rsidRDefault="00C44B9B" w:rsidP="00C44B9B">
            <w:pPr>
              <w:pStyle w:val="SingleTxt"/>
              <w:tabs>
                <w:tab w:val="clear" w:pos="1267"/>
              </w:tabs>
              <w:spacing w:before="80" w:after="80" w:line="240" w:lineRule="exact"/>
              <w:ind w:left="157" w:right="126" w:hanging="103"/>
              <w:rPr>
                <w:rFonts w:hint="cs"/>
                <w:sz w:val="16"/>
                <w:szCs w:val="24"/>
                <w:rtl/>
                <w:lang w:val="en-GB"/>
              </w:rPr>
            </w:pPr>
            <w:r w:rsidRPr="00C44B9B">
              <w:rPr>
                <w:rFonts w:hint="cs"/>
                <w:sz w:val="16"/>
                <w:szCs w:val="24"/>
                <w:rtl/>
                <w:lang w:val="en-GB"/>
              </w:rPr>
              <w:t>28</w:t>
            </w:r>
          </w:p>
        </w:tc>
        <w:tc>
          <w:tcPr>
            <w:tcW w:w="3035" w:type="dxa"/>
            <w:tcBorders>
              <w:bottom w:val="single" w:sz="12" w:space="0" w:color="auto"/>
            </w:tcBorders>
            <w:shd w:val="clear" w:color="auto" w:fill="auto"/>
            <w:vAlign w:val="bottom"/>
          </w:tcPr>
          <w:p w:rsidR="00C44B9B" w:rsidRPr="00C44B9B" w:rsidRDefault="00C44B9B" w:rsidP="00C44B9B">
            <w:pPr>
              <w:pStyle w:val="SingleTxt"/>
              <w:tabs>
                <w:tab w:val="clear" w:pos="1267"/>
              </w:tabs>
              <w:spacing w:before="80" w:after="80" w:line="240" w:lineRule="exact"/>
              <w:ind w:left="0" w:right="126"/>
              <w:rPr>
                <w:rFonts w:hint="cs"/>
                <w:sz w:val="16"/>
                <w:szCs w:val="24"/>
                <w:rtl/>
                <w:lang w:val="en-GB"/>
              </w:rPr>
            </w:pPr>
            <w:r w:rsidRPr="00C44B9B">
              <w:rPr>
                <w:rFonts w:hint="cs"/>
                <w:sz w:val="16"/>
                <w:szCs w:val="24"/>
                <w:rtl/>
                <w:lang w:val="en-GB"/>
              </w:rPr>
              <w:t>30</w:t>
            </w:r>
          </w:p>
        </w:tc>
      </w:tr>
    </w:tbl>
    <w:p w:rsidR="00C44B9B" w:rsidRPr="00C44B9B" w:rsidRDefault="00C44B9B" w:rsidP="00C44B9B">
      <w:pPr>
        <w:pStyle w:val="SingleTxt"/>
        <w:spacing w:after="0" w:line="120" w:lineRule="exact"/>
        <w:rPr>
          <w:rFonts w:hint="cs"/>
          <w:sz w:val="10"/>
          <w:rtl/>
          <w:lang w:val="en-GB"/>
        </w:rPr>
      </w:pPr>
    </w:p>
    <w:p w:rsidR="00C44B9B" w:rsidRDefault="00C44B9B" w:rsidP="00C44B9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ab/>
        <w:t>المصدر:</w:t>
      </w:r>
      <w:r>
        <w:rPr>
          <w:rFonts w:hint="cs"/>
          <w:rtl/>
          <w:lang w:val="en-GB"/>
        </w:rPr>
        <w:tab/>
      </w:r>
      <w:r w:rsidRPr="00C44B9B">
        <w:rPr>
          <w:rFonts w:hint="cs"/>
          <w:rtl/>
          <w:lang w:val="en-GB"/>
        </w:rPr>
        <w:t xml:space="preserve">دائرة </w:t>
      </w:r>
      <w:r w:rsidRPr="00905C44">
        <w:rPr>
          <w:rFonts w:hint="cs"/>
          <w:i/>
          <w:iCs/>
          <w:rtl/>
          <w:lang w:val="en-GB"/>
        </w:rPr>
        <w:t>الإحصاءات العامة (200</w:t>
      </w:r>
      <w:r w:rsidRPr="00905C44">
        <w:rPr>
          <w:rFonts w:hint="cs"/>
          <w:i/>
          <w:iCs/>
          <w:rtl/>
          <w:lang w:val="en-GB" w:bidi="ar-JO"/>
        </w:rPr>
        <w:t>3</w:t>
      </w:r>
      <w:r w:rsidRPr="00905C44">
        <w:rPr>
          <w:rFonts w:hint="cs"/>
          <w:i/>
          <w:iCs/>
          <w:rtl/>
          <w:lang w:val="en-GB"/>
        </w:rPr>
        <w:t>) مسح السكان والصحة الأسرية في الأردن 2002.</w:t>
      </w:r>
    </w:p>
    <w:p w:rsidR="00C44B9B" w:rsidRPr="00C44B9B" w:rsidRDefault="00C44B9B" w:rsidP="00C44B9B">
      <w:pPr>
        <w:pStyle w:val="SingleTxt"/>
        <w:spacing w:after="0" w:line="120" w:lineRule="exact"/>
        <w:rPr>
          <w:rFonts w:hint="cs"/>
          <w:sz w:val="10"/>
          <w:rtl/>
          <w:lang w:val="en-GB"/>
        </w:rPr>
      </w:pPr>
    </w:p>
    <w:p w:rsidR="00C44B9B" w:rsidRPr="00C44B9B" w:rsidRDefault="00C44B9B" w:rsidP="00C44B9B">
      <w:pPr>
        <w:pStyle w:val="SingleTxt"/>
        <w:spacing w:after="0" w:line="120" w:lineRule="exact"/>
        <w:rPr>
          <w:rFonts w:hint="cs"/>
          <w:sz w:val="10"/>
          <w:rtl/>
          <w:lang w:val="en-GB"/>
        </w:rPr>
      </w:pPr>
    </w:p>
    <w:p w:rsidR="00824157" w:rsidRPr="00824157" w:rsidRDefault="00824157" w:rsidP="00824157">
      <w:pPr>
        <w:pStyle w:val="SingleTxt"/>
        <w:rPr>
          <w:rFonts w:hint="cs"/>
          <w:rtl/>
        </w:rPr>
      </w:pPr>
      <w:r>
        <w:rPr>
          <w:rFonts w:hint="cs"/>
          <w:rtl/>
        </w:rPr>
        <w:t xml:space="preserve">180 - </w:t>
      </w:r>
      <w:r w:rsidRPr="00824157">
        <w:rPr>
          <w:rFonts w:hint="cs"/>
          <w:rtl/>
        </w:rPr>
        <w:t xml:space="preserve">وتشير البيانات المتوفرة والمتعلقة بالقضاء على الأمراض السارية بأنه تم </w:t>
      </w:r>
      <w:r w:rsidRPr="00824157">
        <w:rPr>
          <w:rFonts w:hint="cs"/>
          <w:rtl/>
          <w:lang w:bidi="ar-JO"/>
        </w:rPr>
        <w:t xml:space="preserve">كليا </w:t>
      </w:r>
      <w:r w:rsidRPr="00824157">
        <w:rPr>
          <w:rFonts w:hint="cs"/>
          <w:rtl/>
        </w:rPr>
        <w:t xml:space="preserve">القضاء على شلل الأطفال إذ لم تسجل </w:t>
      </w:r>
      <w:r w:rsidRPr="00824157">
        <w:rPr>
          <w:rFonts w:hint="cs"/>
          <w:rtl/>
          <w:lang w:bidi="ar-JO"/>
        </w:rPr>
        <w:t>أية</w:t>
      </w:r>
      <w:r w:rsidRPr="00824157">
        <w:rPr>
          <w:rFonts w:hint="cs"/>
          <w:rtl/>
        </w:rPr>
        <w:t xml:space="preserve"> حالة منذ عام 1995. كما تم الحد من الكزاز عند حديثي الولادة. وطبقا للإحصاءات الحديثة فقد ارتفعت نسبة التغطية بالمطاعيم لتصل إلى (94</w:t>
      </w:r>
      <w:r>
        <w:rPr>
          <w:rFonts w:hint="cs"/>
          <w:rtl/>
        </w:rPr>
        <w:t>٪</w:t>
      </w:r>
      <w:r w:rsidRPr="00824157">
        <w:rPr>
          <w:rFonts w:hint="cs"/>
          <w:rtl/>
        </w:rPr>
        <w:t>) في عام 2002 في حين كانت (86</w:t>
      </w:r>
      <w:r>
        <w:rPr>
          <w:rFonts w:hint="cs"/>
          <w:rtl/>
        </w:rPr>
        <w:t>٪</w:t>
      </w:r>
      <w:r w:rsidRPr="00824157">
        <w:rPr>
          <w:rFonts w:hint="cs"/>
          <w:rtl/>
        </w:rPr>
        <w:t>) في عام 1997. كما بلغت نسبة النساء المطعمات بجرعة أو أكثر من الكزاز خلال الحمل (</w:t>
      </w:r>
      <w:r w:rsidRPr="00824157">
        <w:rPr>
          <w:rFonts w:hint="cs"/>
          <w:rtl/>
          <w:lang w:bidi="ar-JO"/>
        </w:rPr>
        <w:t>34.3</w:t>
      </w:r>
      <w:r>
        <w:rPr>
          <w:rFonts w:hint="cs"/>
          <w:rtl/>
        </w:rPr>
        <w:t>٪</w:t>
      </w:r>
      <w:r w:rsidRPr="00824157">
        <w:rPr>
          <w:rFonts w:hint="cs"/>
          <w:rtl/>
        </w:rPr>
        <w:t>). و</w:t>
      </w:r>
      <w:r w:rsidRPr="00824157">
        <w:rPr>
          <w:rFonts w:hint="cs"/>
          <w:rtl/>
          <w:lang w:bidi="ar-JO"/>
        </w:rPr>
        <w:t>تشير</w:t>
      </w:r>
      <w:r w:rsidRPr="00824157">
        <w:rPr>
          <w:rFonts w:hint="cs"/>
          <w:rtl/>
        </w:rPr>
        <w:t xml:space="preserve"> الدراسات الحديثة إلى أن التهابات الجهاز التنفسي </w:t>
      </w:r>
      <w:r w:rsidRPr="00824157">
        <w:rPr>
          <w:rFonts w:hint="cs"/>
          <w:rtl/>
          <w:lang w:bidi="ar-JO"/>
        </w:rPr>
        <w:t xml:space="preserve">لا تزال </w:t>
      </w:r>
      <w:r w:rsidRPr="00824157">
        <w:rPr>
          <w:rFonts w:hint="cs"/>
          <w:rtl/>
        </w:rPr>
        <w:t>أكثر الأمراض أثرا على وفيات الأطفال دون سن الخامسة.</w:t>
      </w:r>
    </w:p>
    <w:p w:rsidR="00824157" w:rsidRPr="00824157" w:rsidRDefault="00824157" w:rsidP="00824157">
      <w:pPr>
        <w:pStyle w:val="SingleTxt"/>
        <w:rPr>
          <w:rFonts w:hint="cs"/>
          <w:lang w:val="en-GB"/>
        </w:rPr>
      </w:pPr>
      <w:r>
        <w:rPr>
          <w:rFonts w:hint="cs"/>
          <w:rtl/>
        </w:rPr>
        <w:t xml:space="preserve">181 - </w:t>
      </w:r>
      <w:r w:rsidRPr="00824157">
        <w:rPr>
          <w:rFonts w:hint="cs"/>
          <w:rtl/>
        </w:rPr>
        <w:t>أظهرت نتائج المسوحات والدراسات المتخصصة أن نسبة</w:t>
      </w:r>
      <w:r w:rsidRPr="00824157">
        <w:rPr>
          <w:rFonts w:hint="cs"/>
          <w:rtl/>
          <w:lang w:bidi="ar-JO"/>
        </w:rPr>
        <w:t xml:space="preserve"> النساء اللاتي لديهن درجة ما من فقر الدم </w:t>
      </w:r>
      <w:r w:rsidRPr="00824157">
        <w:rPr>
          <w:rFonts w:hint="cs"/>
          <w:rtl/>
        </w:rPr>
        <w:t>من الفئة العمرية (15</w:t>
      </w:r>
      <w:r>
        <w:rPr>
          <w:rFonts w:hint="cs"/>
          <w:rtl/>
        </w:rPr>
        <w:t>-</w:t>
      </w:r>
      <w:r w:rsidRPr="00824157">
        <w:rPr>
          <w:rFonts w:hint="cs"/>
          <w:rtl/>
        </w:rPr>
        <w:t>45) أي سن الإنجاب هي (</w:t>
      </w:r>
      <w:r w:rsidRPr="00824157">
        <w:rPr>
          <w:rFonts w:hint="cs"/>
          <w:rtl/>
          <w:lang w:bidi="ar-JO"/>
        </w:rPr>
        <w:t>29</w:t>
      </w:r>
      <w:r>
        <w:rPr>
          <w:rFonts w:hint="cs"/>
          <w:rtl/>
        </w:rPr>
        <w:t>٪</w:t>
      </w:r>
      <w:r w:rsidRPr="00824157">
        <w:rPr>
          <w:rFonts w:hint="cs"/>
          <w:rtl/>
        </w:rPr>
        <w:t xml:space="preserve">) لعام </w:t>
      </w:r>
      <w:r w:rsidRPr="00824157">
        <w:rPr>
          <w:rFonts w:hint="cs"/>
          <w:rtl/>
          <w:lang w:bidi="ar-JO"/>
        </w:rPr>
        <w:t>2002</w:t>
      </w:r>
      <w:r w:rsidRPr="00824157">
        <w:rPr>
          <w:rFonts w:hint="cs"/>
          <w:rtl/>
        </w:rPr>
        <w:t xml:space="preserve">. </w:t>
      </w:r>
      <w:r w:rsidRPr="00824157">
        <w:rPr>
          <w:rFonts w:hint="cs"/>
          <w:rtl/>
          <w:lang w:bidi="ar-JO"/>
        </w:rPr>
        <w:t>وتتفاوت هذه النسب خلال فترة الحمل لتصل في الثالوث الأول من الحمل إلى (11</w:t>
      </w:r>
      <w:r>
        <w:rPr>
          <w:rFonts w:hint="cs"/>
          <w:rtl/>
          <w:lang w:bidi="ar-JO"/>
        </w:rPr>
        <w:t>٪</w:t>
      </w:r>
      <w:r w:rsidRPr="00824157">
        <w:rPr>
          <w:rFonts w:hint="cs"/>
          <w:rtl/>
          <w:lang w:bidi="ar-JO"/>
        </w:rPr>
        <w:t>) وفي الثالوث الثاني (34</w:t>
      </w:r>
      <w:r>
        <w:rPr>
          <w:rFonts w:hint="cs"/>
          <w:rtl/>
          <w:lang w:bidi="ar-JO"/>
        </w:rPr>
        <w:t>٪</w:t>
      </w:r>
      <w:r w:rsidRPr="00824157">
        <w:rPr>
          <w:rFonts w:hint="cs"/>
          <w:rtl/>
          <w:lang w:bidi="ar-JO"/>
        </w:rPr>
        <w:t>) وفي الثالوث الثالث (43</w:t>
      </w:r>
      <w:r>
        <w:rPr>
          <w:rFonts w:hint="cs"/>
          <w:rtl/>
          <w:lang w:bidi="ar-JO"/>
        </w:rPr>
        <w:t>٪</w:t>
      </w:r>
      <w:r w:rsidRPr="00824157">
        <w:rPr>
          <w:rFonts w:hint="cs"/>
          <w:rtl/>
          <w:lang w:bidi="ar-JO"/>
        </w:rPr>
        <w:t xml:space="preserve">). </w:t>
      </w:r>
      <w:r w:rsidRPr="00824157">
        <w:rPr>
          <w:rFonts w:hint="cs"/>
          <w:rtl/>
        </w:rPr>
        <w:t xml:space="preserve">أما بالنسبة للجهود الحكومية المبذولة للحد من انتشار الأنيميا عند النساء فقد </w:t>
      </w:r>
      <w:r w:rsidRPr="00824157">
        <w:rPr>
          <w:rFonts w:hint="cs"/>
          <w:rtl/>
          <w:lang w:bidi="ar-JO"/>
        </w:rPr>
        <w:t xml:space="preserve">قامت وزارة الصحة بالتعاون مع وزارة الزراعة ومنظمة الصحة العالمية، على تطوير استراتيجية الغذاء والتغذية التي تعني بأهداف مختلفة من ضمنها برامج خاصة بتغذية الفئات المهمشة والمحرومة وبرامج تتعلق بالتغذية والمواد الغذائية المكملة. وقد </w:t>
      </w:r>
      <w:r w:rsidRPr="00824157">
        <w:rPr>
          <w:rFonts w:hint="cs"/>
          <w:rtl/>
        </w:rPr>
        <w:t xml:space="preserve">عملت وزارة الصحة على إضافة الحديد إلى الطحين ابتداء من </w:t>
      </w:r>
      <w:r w:rsidR="008F6943">
        <w:rPr>
          <w:rFonts w:hint="cs"/>
          <w:rtl/>
        </w:rPr>
        <w:t xml:space="preserve">حزيران/يونيه </w:t>
      </w:r>
      <w:r w:rsidRPr="00824157">
        <w:rPr>
          <w:rFonts w:hint="cs"/>
          <w:rtl/>
        </w:rPr>
        <w:t>(2002)</w:t>
      </w:r>
      <w:r w:rsidRPr="00824157">
        <w:rPr>
          <w:rFonts w:hint="cs"/>
          <w:rtl/>
          <w:lang w:bidi="ar-JO"/>
        </w:rPr>
        <w:t xml:space="preserve"> كما ستقوم الوزارة بإضافة عدد من الفيتامينات المساعدة إلى الطحين ابتداء من عام 2006</w:t>
      </w:r>
      <w:r w:rsidRPr="00824157">
        <w:rPr>
          <w:rFonts w:hint="cs"/>
          <w:rtl/>
        </w:rPr>
        <w:t xml:space="preserve">. </w:t>
      </w:r>
      <w:r w:rsidRPr="00824157">
        <w:rPr>
          <w:rFonts w:hint="cs"/>
          <w:rtl/>
          <w:lang w:bidi="ar-JO"/>
        </w:rPr>
        <w:t>وتشير الدراسات الحديثة إلى أن 46</w:t>
      </w:r>
      <w:r>
        <w:rPr>
          <w:rFonts w:hint="cs"/>
          <w:rtl/>
          <w:lang w:bidi="ar-JO"/>
        </w:rPr>
        <w:t>٪</w:t>
      </w:r>
      <w:r w:rsidRPr="00824157">
        <w:rPr>
          <w:rFonts w:hint="cs"/>
          <w:rtl/>
          <w:lang w:bidi="ar-JO"/>
        </w:rPr>
        <w:t xml:space="preserve"> من النساء يأخذن أقراص الحديد كأغذية مكملة لمدة ثلاثة شهور فأكثر أثناء فترة الحمل.</w:t>
      </w:r>
    </w:p>
    <w:p w:rsidR="00824157" w:rsidRPr="00824157" w:rsidRDefault="00824157" w:rsidP="00824157">
      <w:pPr>
        <w:pStyle w:val="SingleTxt"/>
        <w:rPr>
          <w:rFonts w:hint="cs"/>
          <w:lang w:val="en-GB"/>
        </w:rPr>
      </w:pPr>
      <w:r>
        <w:rPr>
          <w:rFonts w:hint="cs"/>
          <w:rtl/>
          <w:lang w:bidi="ar-JO"/>
        </w:rPr>
        <w:t xml:space="preserve">182 - </w:t>
      </w:r>
      <w:r w:rsidRPr="00824157">
        <w:rPr>
          <w:rFonts w:hint="cs"/>
          <w:rtl/>
          <w:lang w:bidi="ar-JO"/>
        </w:rPr>
        <w:t xml:space="preserve">وقد ارتفعت </w:t>
      </w:r>
      <w:r w:rsidRPr="00824157">
        <w:rPr>
          <w:rFonts w:hint="cs"/>
          <w:rtl/>
        </w:rPr>
        <w:t xml:space="preserve">نسبة النساء اللواتي استفدن من الرعاية </w:t>
      </w:r>
      <w:r w:rsidRPr="00824157">
        <w:rPr>
          <w:rFonts w:hint="cs"/>
          <w:rtl/>
          <w:lang w:bidi="ar-JO"/>
        </w:rPr>
        <w:t xml:space="preserve">الصحية </w:t>
      </w:r>
      <w:r w:rsidRPr="00824157">
        <w:rPr>
          <w:rFonts w:hint="cs"/>
          <w:rtl/>
        </w:rPr>
        <w:t>قبل الولادة بزيارة واحدة على الأقل</w:t>
      </w:r>
      <w:r w:rsidRPr="00824157">
        <w:rPr>
          <w:rFonts w:hint="cs"/>
          <w:rtl/>
          <w:lang w:bidi="ar-JO"/>
        </w:rPr>
        <w:t>،</w:t>
      </w:r>
      <w:r w:rsidRPr="00824157">
        <w:rPr>
          <w:rFonts w:hint="cs"/>
          <w:rtl/>
        </w:rPr>
        <w:t xml:space="preserve"> من (80</w:t>
      </w:r>
      <w:r>
        <w:rPr>
          <w:rFonts w:hint="cs"/>
          <w:rtl/>
        </w:rPr>
        <w:t>٪</w:t>
      </w:r>
      <w:r w:rsidRPr="00824157">
        <w:rPr>
          <w:rFonts w:hint="cs"/>
          <w:rtl/>
        </w:rPr>
        <w:t>) عام 1990 إلى (9</w:t>
      </w:r>
      <w:r w:rsidRPr="00824157">
        <w:rPr>
          <w:rFonts w:hint="cs"/>
          <w:rtl/>
          <w:lang w:bidi="ar-JO"/>
        </w:rPr>
        <w:t>9</w:t>
      </w:r>
      <w:r>
        <w:rPr>
          <w:rFonts w:hint="cs"/>
          <w:rtl/>
        </w:rPr>
        <w:t>٪</w:t>
      </w:r>
      <w:r w:rsidRPr="00824157">
        <w:rPr>
          <w:rFonts w:hint="cs"/>
          <w:rtl/>
        </w:rPr>
        <w:t>) عام 2002. كما ارتفعت نسبة النساء اللواتي استفدن من الرعاية قبل الولادة بما لا يقل عن (4) زيارات من (67</w:t>
      </w:r>
      <w:r>
        <w:rPr>
          <w:rFonts w:hint="cs"/>
          <w:rtl/>
        </w:rPr>
        <w:t>٪</w:t>
      </w:r>
      <w:r w:rsidRPr="00824157">
        <w:rPr>
          <w:rFonts w:hint="cs"/>
          <w:rtl/>
        </w:rPr>
        <w:t>) إلى (</w:t>
      </w:r>
      <w:r w:rsidRPr="00824157">
        <w:rPr>
          <w:rFonts w:hint="cs"/>
          <w:rtl/>
          <w:lang w:bidi="ar-JO"/>
        </w:rPr>
        <w:t>90.9</w:t>
      </w:r>
      <w:r>
        <w:rPr>
          <w:rFonts w:hint="cs"/>
          <w:rtl/>
        </w:rPr>
        <w:t>٪</w:t>
      </w:r>
      <w:r w:rsidRPr="00824157">
        <w:rPr>
          <w:rFonts w:hint="cs"/>
          <w:rtl/>
        </w:rPr>
        <w:t>) خلال الفترة ذاتها. أما نسبة النساء اللواتي استفدن من الرعاية أثناء الولادة بحيث تمت الولادة تحت إشراف كادر صحي مؤهل</w:t>
      </w:r>
      <w:r w:rsidRPr="00824157">
        <w:rPr>
          <w:rFonts w:hint="cs"/>
          <w:rtl/>
          <w:lang w:bidi="ar-JO"/>
        </w:rPr>
        <w:t>،</w:t>
      </w:r>
      <w:r w:rsidRPr="00824157">
        <w:rPr>
          <w:rFonts w:hint="cs"/>
          <w:rtl/>
        </w:rPr>
        <w:t xml:space="preserve"> فقد ارتفعت من (97</w:t>
      </w:r>
      <w:r>
        <w:rPr>
          <w:rFonts w:hint="cs"/>
          <w:rtl/>
        </w:rPr>
        <w:t>٪</w:t>
      </w:r>
      <w:r w:rsidRPr="00824157">
        <w:rPr>
          <w:rFonts w:hint="cs"/>
          <w:rtl/>
        </w:rPr>
        <w:t>) عام 1997 لتصبح (</w:t>
      </w:r>
      <w:r w:rsidRPr="00824157">
        <w:rPr>
          <w:rFonts w:hint="cs"/>
          <w:rtl/>
          <w:lang w:bidi="ar-JO"/>
        </w:rPr>
        <w:t>99.5</w:t>
      </w:r>
      <w:r>
        <w:rPr>
          <w:rFonts w:hint="cs"/>
          <w:rtl/>
        </w:rPr>
        <w:t>٪</w:t>
      </w:r>
      <w:r w:rsidRPr="00824157">
        <w:rPr>
          <w:rFonts w:hint="cs"/>
          <w:rtl/>
        </w:rPr>
        <w:t>) عام 2002 كما وصلت نسبة الولادة في مرفق صحي (96.9</w:t>
      </w:r>
      <w:r>
        <w:rPr>
          <w:rFonts w:hint="cs"/>
          <w:rtl/>
        </w:rPr>
        <w:t>٪</w:t>
      </w:r>
      <w:r w:rsidRPr="00824157">
        <w:rPr>
          <w:rFonts w:hint="cs"/>
          <w:rtl/>
        </w:rPr>
        <w:t>) في العام ذاته. أما نسبة النساء اللواتي زرن مرفقا صحيا خلال فترة (7</w:t>
      </w:r>
      <w:r>
        <w:rPr>
          <w:rFonts w:hint="cs"/>
          <w:rtl/>
        </w:rPr>
        <w:t>-</w:t>
      </w:r>
      <w:r w:rsidRPr="00824157">
        <w:rPr>
          <w:rFonts w:hint="cs"/>
          <w:rtl/>
        </w:rPr>
        <w:t>39) يوما</w:t>
      </w:r>
      <w:r>
        <w:rPr>
          <w:rFonts w:hint="cs"/>
          <w:rtl/>
        </w:rPr>
        <w:t xml:space="preserve"> </w:t>
      </w:r>
      <w:r w:rsidRPr="00824157">
        <w:rPr>
          <w:rFonts w:hint="cs"/>
          <w:rtl/>
          <w:lang w:bidi="ar-JO"/>
        </w:rPr>
        <w:t xml:space="preserve">بعد الولادة مباشرة </w:t>
      </w:r>
      <w:r w:rsidRPr="00824157">
        <w:rPr>
          <w:rFonts w:hint="cs"/>
          <w:rtl/>
        </w:rPr>
        <w:t>فقد بلغت (23.5</w:t>
      </w:r>
      <w:r>
        <w:rPr>
          <w:rFonts w:hint="cs"/>
          <w:rtl/>
        </w:rPr>
        <w:t>٪</w:t>
      </w:r>
      <w:r w:rsidRPr="00824157">
        <w:rPr>
          <w:rFonts w:hint="cs"/>
          <w:rtl/>
        </w:rPr>
        <w:t>) خلال الخمس سنوات السابقة للمسح</w:t>
      </w:r>
      <w:r w:rsidRPr="00824157">
        <w:rPr>
          <w:rFonts w:hint="cs"/>
          <w:rtl/>
          <w:lang w:bidi="ar-JO"/>
        </w:rPr>
        <w:t>.</w:t>
      </w:r>
    </w:p>
    <w:p w:rsidR="00824157" w:rsidRPr="00824157" w:rsidRDefault="00824157" w:rsidP="00824157">
      <w:pPr>
        <w:pStyle w:val="SingleTxt"/>
        <w:rPr>
          <w:rFonts w:hint="cs"/>
          <w:lang w:val="en-GB"/>
        </w:rPr>
      </w:pPr>
      <w:r>
        <w:rPr>
          <w:rFonts w:hint="cs"/>
          <w:rtl/>
          <w:lang w:bidi="ar-JO"/>
        </w:rPr>
        <w:t xml:space="preserve">183 - </w:t>
      </w:r>
      <w:r w:rsidRPr="00824157">
        <w:rPr>
          <w:rFonts w:hint="cs"/>
          <w:rtl/>
          <w:lang w:bidi="ar-JO"/>
        </w:rPr>
        <w:t>وبالرغم</w:t>
      </w:r>
      <w:r w:rsidRPr="00824157">
        <w:rPr>
          <w:rFonts w:hint="cs"/>
          <w:rtl/>
        </w:rPr>
        <w:t xml:space="preserve"> من تشكيل لجنة وطنية لمتابعة مبادرة </w:t>
      </w:r>
      <w:r>
        <w:rPr>
          <w:rFonts w:hint="eastAsia"/>
          <w:rtl/>
        </w:rPr>
        <w:t>”</w:t>
      </w:r>
      <w:r w:rsidRPr="00824157">
        <w:rPr>
          <w:rFonts w:hint="cs"/>
          <w:rtl/>
        </w:rPr>
        <w:t>المستشفيات الصديقة للأطفال</w:t>
      </w:r>
      <w:r>
        <w:rPr>
          <w:rFonts w:hint="eastAsia"/>
          <w:rtl/>
        </w:rPr>
        <w:t>“</w:t>
      </w:r>
      <w:r w:rsidRPr="00824157">
        <w:rPr>
          <w:rFonts w:hint="cs"/>
          <w:rtl/>
        </w:rPr>
        <w:t xml:space="preserve"> عام 1995 كانت الاستجابة ضعيفة نسبيا حيث لم تعتمد إلا في </w:t>
      </w:r>
      <w:r w:rsidRPr="00824157">
        <w:rPr>
          <w:rFonts w:hint="cs"/>
          <w:rtl/>
          <w:lang w:bidi="ar-JO"/>
        </w:rPr>
        <w:t>أربعة</w:t>
      </w:r>
      <w:r w:rsidRPr="00824157">
        <w:rPr>
          <w:rFonts w:hint="cs"/>
          <w:rtl/>
        </w:rPr>
        <w:t xml:space="preserve"> مستشفيات حكومية من (1</w:t>
      </w:r>
      <w:r w:rsidRPr="00824157">
        <w:rPr>
          <w:rFonts w:hint="cs"/>
          <w:rtl/>
          <w:lang w:bidi="ar-JO"/>
        </w:rPr>
        <w:t>6</w:t>
      </w:r>
      <w:r w:rsidRPr="00824157">
        <w:rPr>
          <w:rFonts w:hint="cs"/>
          <w:rtl/>
        </w:rPr>
        <w:t>) مستشفى حكومي</w:t>
      </w:r>
      <w:r w:rsidRPr="00824157">
        <w:rPr>
          <w:rFonts w:hint="cs"/>
          <w:rtl/>
          <w:lang w:bidi="ar-JO"/>
        </w:rPr>
        <w:t>،</w:t>
      </w:r>
      <w:r w:rsidRPr="00824157">
        <w:rPr>
          <w:rFonts w:hint="cs"/>
          <w:rtl/>
        </w:rPr>
        <w:t xml:space="preserve"> ولم تعتمدها أي من المستشفيات الخاصة أو العسكرية. </w:t>
      </w:r>
      <w:r w:rsidRPr="00824157">
        <w:rPr>
          <w:rFonts w:hint="cs"/>
          <w:rtl/>
          <w:lang w:bidi="ar-JO"/>
        </w:rPr>
        <w:t>ويجدر الذكر أن المستشفيات الأربع المذكورة أعلاه</w:t>
      </w:r>
      <w:r>
        <w:rPr>
          <w:rFonts w:hint="cs"/>
          <w:rtl/>
          <w:lang w:bidi="ar-JO"/>
        </w:rPr>
        <w:t xml:space="preserve"> </w:t>
      </w:r>
      <w:r w:rsidRPr="00824157">
        <w:rPr>
          <w:rFonts w:hint="cs"/>
          <w:rtl/>
          <w:lang w:bidi="ar-JO"/>
        </w:rPr>
        <w:t>تشرف على ما يزيد عن (40</w:t>
      </w:r>
      <w:r>
        <w:rPr>
          <w:rFonts w:hint="cs"/>
          <w:rtl/>
          <w:lang w:bidi="ar-JO"/>
        </w:rPr>
        <w:t>٪</w:t>
      </w:r>
      <w:r w:rsidRPr="00824157">
        <w:rPr>
          <w:rFonts w:hint="cs"/>
          <w:rtl/>
          <w:lang w:bidi="ar-JO"/>
        </w:rPr>
        <w:t xml:space="preserve">) من حالات الولادة في المملكة. أما بالنسبة للرضاعة الطبيعية فكما هو معروف فإن </w:t>
      </w:r>
      <w:r w:rsidRPr="00824157">
        <w:rPr>
          <w:rFonts w:hint="cs"/>
          <w:rtl/>
        </w:rPr>
        <w:t>نسبة الرضاعة الطبيعية تعكس اهتمام وجهود المؤسسات المختلفة</w:t>
      </w:r>
      <w:r w:rsidRPr="00824157">
        <w:rPr>
          <w:rFonts w:hint="cs"/>
          <w:rtl/>
          <w:lang w:bidi="ar-JO"/>
        </w:rPr>
        <w:t>،</w:t>
      </w:r>
      <w:r w:rsidRPr="00824157">
        <w:rPr>
          <w:rFonts w:hint="cs"/>
          <w:rtl/>
        </w:rPr>
        <w:t xml:space="preserve"> حيث تبلغ نسبة الأطفال الذين يتغذون بالرضاعة الطبيعية فقط من الفئة العمرية (0</w:t>
      </w:r>
      <w:r>
        <w:rPr>
          <w:rFonts w:hint="cs"/>
          <w:rtl/>
        </w:rPr>
        <w:t>-</w:t>
      </w:r>
      <w:r w:rsidRPr="00824157">
        <w:rPr>
          <w:rFonts w:hint="cs"/>
          <w:rtl/>
        </w:rPr>
        <w:t>2) أشهر (5</w:t>
      </w:r>
      <w:r w:rsidRPr="00824157">
        <w:rPr>
          <w:rFonts w:hint="cs"/>
          <w:rtl/>
          <w:lang w:bidi="ar-JO"/>
        </w:rPr>
        <w:t>5</w:t>
      </w:r>
      <w:r>
        <w:rPr>
          <w:rFonts w:hint="cs"/>
          <w:rtl/>
        </w:rPr>
        <w:t>٪</w:t>
      </w:r>
      <w:r w:rsidRPr="00824157">
        <w:rPr>
          <w:rFonts w:hint="cs"/>
          <w:rtl/>
        </w:rPr>
        <w:t xml:space="preserve">) </w:t>
      </w:r>
      <w:r w:rsidRPr="00824157">
        <w:rPr>
          <w:rFonts w:hint="cs"/>
          <w:rtl/>
          <w:lang w:bidi="ar-JO"/>
        </w:rPr>
        <w:t>بينما كانت نسبة الأطفال الذين يتغذون بالرضاعة الطبيعية لذات الفئة العمرية في عام 1997 تبلغ (20</w:t>
      </w:r>
      <w:r>
        <w:rPr>
          <w:rFonts w:hint="cs"/>
          <w:rtl/>
          <w:lang w:bidi="ar-JO"/>
        </w:rPr>
        <w:t>٪</w:t>
      </w:r>
      <w:r w:rsidRPr="00824157">
        <w:rPr>
          <w:rFonts w:hint="cs"/>
          <w:rtl/>
          <w:lang w:bidi="ar-JO"/>
        </w:rPr>
        <w:t xml:space="preserve">) فقط. </w:t>
      </w:r>
      <w:r w:rsidRPr="00824157">
        <w:rPr>
          <w:rFonts w:hint="cs"/>
          <w:rtl/>
        </w:rPr>
        <w:t>ويوضح الجدول رقم (</w:t>
      </w:r>
      <w:r w:rsidRPr="00824157">
        <w:rPr>
          <w:rFonts w:hint="cs"/>
          <w:rtl/>
          <w:lang w:bidi="ar-JO"/>
        </w:rPr>
        <w:t>29</w:t>
      </w:r>
      <w:r w:rsidRPr="00824157">
        <w:rPr>
          <w:rFonts w:hint="cs"/>
          <w:rtl/>
        </w:rPr>
        <w:t>) نسبة الأطفال الذين أعمارهم دون الثالثة من العمر حسب حالة الرضاعة الحالية. و</w:t>
      </w:r>
      <w:r w:rsidRPr="00824157">
        <w:rPr>
          <w:rFonts w:hint="cs"/>
          <w:rtl/>
          <w:lang w:bidi="ar-JO"/>
        </w:rPr>
        <w:t>يعتبر</w:t>
      </w:r>
      <w:r w:rsidRPr="00824157">
        <w:rPr>
          <w:rFonts w:hint="cs"/>
          <w:rtl/>
        </w:rPr>
        <w:t xml:space="preserve"> الخبراء والأخصائيون في مجال صحة الأم والطفل أن وسيط مدة </w:t>
      </w:r>
      <w:r w:rsidRPr="00824157">
        <w:rPr>
          <w:rFonts w:hint="cs"/>
          <w:rtl/>
          <w:lang w:bidi="ar-JO"/>
        </w:rPr>
        <w:t xml:space="preserve">الرضاعة المحضة البالغ (2.2) شهرا </w:t>
      </w:r>
      <w:r w:rsidRPr="00824157">
        <w:rPr>
          <w:rFonts w:hint="cs"/>
          <w:rtl/>
        </w:rPr>
        <w:t>قصير وأن هناك حاجة للاستمرار وتكثيف الجهود الرامية إلى توعية الأم والمحيطين بها من قبل القطاع الأهلي والحكومي حول أهمية الرضاعة الطبيعية وأثرها على صحة الأم والطفل بالإضافة إلى تفعيل ودعم مشاركة القطاع الخاص في هذه المبادرات.</w:t>
      </w:r>
      <w:r w:rsidRPr="00824157">
        <w:rPr>
          <w:rFonts w:hint="cs"/>
          <w:rtl/>
          <w:lang w:bidi="ar-JO"/>
        </w:rPr>
        <w:t xml:space="preserve"> وقد أدرجت استراتيجية الغذاء والأغذية أهدافاً محددة لزيادة الوعي ولدعم حملات الرضاعة الطبيعية.</w:t>
      </w:r>
    </w:p>
    <w:p w:rsidR="00824157" w:rsidRPr="00824157" w:rsidRDefault="00824157" w:rsidP="00824157">
      <w:pPr>
        <w:pStyle w:val="SingleTxt"/>
        <w:spacing w:after="0" w:line="120" w:lineRule="exact"/>
        <w:rPr>
          <w:rFonts w:hint="cs"/>
          <w:sz w:val="10"/>
          <w:rtl/>
          <w:lang w:val="en-GB"/>
        </w:rPr>
      </w:pPr>
    </w:p>
    <w:p w:rsidR="00824157" w:rsidRPr="00824157" w:rsidRDefault="00290CEE" w:rsidP="0082415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tl/>
          <w:lang w:val="en-GB"/>
        </w:rPr>
        <w:br w:type="page"/>
      </w:r>
      <w:r w:rsidR="00824157">
        <w:rPr>
          <w:rFonts w:hint="cs"/>
          <w:rtl/>
          <w:lang w:val="en-GB"/>
        </w:rPr>
        <w:tab/>
      </w:r>
      <w:r w:rsidR="00824157">
        <w:rPr>
          <w:rFonts w:hint="cs"/>
          <w:rtl/>
          <w:lang w:val="en-GB"/>
        </w:rPr>
        <w:tab/>
      </w:r>
      <w:r w:rsidR="00824157" w:rsidRPr="00824157">
        <w:rPr>
          <w:rFonts w:hint="cs"/>
          <w:rtl/>
          <w:lang w:val="en-GB"/>
        </w:rPr>
        <w:t>الجدول (</w:t>
      </w:r>
      <w:r w:rsidR="00824157" w:rsidRPr="00824157">
        <w:rPr>
          <w:rFonts w:hint="cs"/>
          <w:rtl/>
          <w:lang w:val="en-GB" w:bidi="ar-JO"/>
        </w:rPr>
        <w:t>29</w:t>
      </w:r>
      <w:r w:rsidR="00824157" w:rsidRPr="00824157">
        <w:rPr>
          <w:rFonts w:hint="cs"/>
          <w:rtl/>
          <w:lang w:val="en-GB"/>
        </w:rPr>
        <w:t>)</w:t>
      </w:r>
    </w:p>
    <w:p w:rsidR="00C44B9B" w:rsidRDefault="00824157" w:rsidP="008241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824157">
        <w:rPr>
          <w:rFonts w:hint="cs"/>
          <w:rtl/>
          <w:lang w:val="en-GB"/>
        </w:rPr>
        <w:t>التوزيع النسبي</w:t>
      </w:r>
      <w:r w:rsidRPr="00824157">
        <w:rPr>
          <w:rFonts w:hint="cs"/>
          <w:rtl/>
          <w:lang w:val="en-GB" w:bidi="ar-JO"/>
        </w:rPr>
        <w:t xml:space="preserve"> (</w:t>
      </w:r>
      <w:r w:rsidR="006409D2">
        <w:rPr>
          <w:rFonts w:hint="cs"/>
          <w:rtl/>
          <w:lang w:val="en-GB" w:bidi="ar-JO"/>
        </w:rPr>
        <w:t>٪</w:t>
      </w:r>
      <w:r w:rsidRPr="00824157">
        <w:rPr>
          <w:rFonts w:hint="cs"/>
          <w:rtl/>
          <w:lang w:val="en-GB" w:bidi="ar-JO"/>
        </w:rPr>
        <w:t>)</w:t>
      </w:r>
      <w:r w:rsidRPr="00824157">
        <w:rPr>
          <w:rFonts w:hint="cs"/>
          <w:rtl/>
          <w:lang w:val="en-GB"/>
        </w:rPr>
        <w:t xml:space="preserve"> للأطفال الصغار الذين أعمارهم دون الثالثة من العمر حسب حالة الرضاعة الحالية</w:t>
      </w:r>
    </w:p>
    <w:p w:rsidR="00824157" w:rsidRPr="00824157" w:rsidRDefault="00824157" w:rsidP="00824157">
      <w:pPr>
        <w:pStyle w:val="SingleTxt"/>
        <w:spacing w:after="0" w:line="120" w:lineRule="exact"/>
        <w:rPr>
          <w:rFonts w:hint="cs"/>
          <w:sz w:val="10"/>
          <w:rtl/>
          <w:lang w:val="en-GB"/>
        </w:rPr>
      </w:pPr>
    </w:p>
    <w:tbl>
      <w:tblPr>
        <w:tblStyle w:val="TableGrid"/>
        <w:bidiVisual/>
        <w:tblW w:w="4610" w:type="pct"/>
        <w:jc w:val="center"/>
        <w:tblInd w:w="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40"/>
        <w:gridCol w:w="1557"/>
        <w:gridCol w:w="1177"/>
        <w:gridCol w:w="1030"/>
        <w:gridCol w:w="1747"/>
        <w:gridCol w:w="1218"/>
        <w:gridCol w:w="1212"/>
      </w:tblGrid>
      <w:tr w:rsidR="006409D2" w:rsidRPr="00FF2321">
        <w:trPr>
          <w:cantSplit/>
          <w:tblHeader/>
          <w:jc w:val="center"/>
        </w:trPr>
        <w:tc>
          <w:tcPr>
            <w:tcW w:w="722" w:type="pct"/>
            <w:tcBorders>
              <w:top w:val="single" w:sz="4" w:space="0" w:color="auto"/>
              <w:bottom w:val="single" w:sz="12" w:space="0" w:color="auto"/>
            </w:tcBorders>
            <w:shd w:val="clear" w:color="auto" w:fill="E6E6E6"/>
            <w:vAlign w:val="bottom"/>
          </w:tcPr>
          <w:p w:rsidR="00824157" w:rsidRPr="00FF2321" w:rsidRDefault="00824157" w:rsidP="006409D2">
            <w:pPr>
              <w:pStyle w:val="SingleTxt"/>
              <w:tabs>
                <w:tab w:val="clear" w:pos="1267"/>
              </w:tabs>
              <w:spacing w:before="80" w:after="80" w:line="240" w:lineRule="exact"/>
              <w:ind w:left="0" w:right="126"/>
              <w:rPr>
                <w:rFonts w:cs="Traditional Arabic" w:hint="cs"/>
                <w:i/>
                <w:iCs/>
                <w:sz w:val="16"/>
                <w:szCs w:val="24"/>
                <w:rtl/>
                <w:lang w:val="en-GB"/>
              </w:rPr>
            </w:pPr>
            <w:r w:rsidRPr="00FF2321">
              <w:rPr>
                <w:rFonts w:cs="Traditional Arabic" w:hint="cs"/>
                <w:i/>
                <w:iCs/>
                <w:sz w:val="16"/>
                <w:szCs w:val="24"/>
                <w:rtl/>
                <w:lang w:val="en-GB"/>
              </w:rPr>
              <w:t>العمر بالأشهر</w:t>
            </w:r>
          </w:p>
        </w:tc>
        <w:tc>
          <w:tcPr>
            <w:tcW w:w="839" w:type="pct"/>
            <w:tcBorders>
              <w:top w:val="single" w:sz="4" w:space="0" w:color="auto"/>
              <w:bottom w:val="single" w:sz="12" w:space="0" w:color="auto"/>
            </w:tcBorders>
            <w:shd w:val="clear" w:color="auto" w:fill="E6E6E6"/>
            <w:vAlign w:val="bottom"/>
          </w:tcPr>
          <w:p w:rsidR="00824157" w:rsidRPr="00FF2321" w:rsidRDefault="00824157" w:rsidP="00F13497">
            <w:pPr>
              <w:pStyle w:val="SingleTxt"/>
              <w:tabs>
                <w:tab w:val="clear" w:pos="1267"/>
              </w:tabs>
              <w:spacing w:before="80" w:after="80" w:line="240" w:lineRule="exact"/>
              <w:ind w:left="0" w:right="126"/>
              <w:jc w:val="left"/>
              <w:rPr>
                <w:rFonts w:cs="Traditional Arabic" w:hint="cs"/>
                <w:i/>
                <w:iCs/>
                <w:sz w:val="16"/>
                <w:szCs w:val="24"/>
                <w:rtl/>
                <w:lang w:val="en-GB"/>
              </w:rPr>
            </w:pPr>
            <w:r w:rsidRPr="00FF2321">
              <w:rPr>
                <w:rFonts w:cs="Traditional Arabic" w:hint="cs"/>
                <w:i/>
                <w:iCs/>
                <w:sz w:val="16"/>
                <w:szCs w:val="24"/>
                <w:rtl/>
                <w:lang w:val="en-GB"/>
              </w:rPr>
              <w:t>لا يتم إرضاعهم حاليا</w:t>
            </w:r>
          </w:p>
        </w:tc>
        <w:tc>
          <w:tcPr>
            <w:tcW w:w="634" w:type="pct"/>
            <w:tcBorders>
              <w:top w:val="single" w:sz="4" w:space="0" w:color="auto"/>
              <w:bottom w:val="single" w:sz="12" w:space="0" w:color="auto"/>
            </w:tcBorders>
            <w:shd w:val="clear" w:color="auto" w:fill="E6E6E6"/>
            <w:vAlign w:val="bottom"/>
          </w:tcPr>
          <w:p w:rsidR="00824157" w:rsidRPr="00FF2321" w:rsidRDefault="00824157" w:rsidP="006409D2">
            <w:pPr>
              <w:pStyle w:val="SingleTxt"/>
              <w:tabs>
                <w:tab w:val="clear" w:pos="1267"/>
              </w:tabs>
              <w:spacing w:before="80" w:after="80" w:line="240" w:lineRule="exact"/>
              <w:ind w:left="0" w:right="126"/>
              <w:rPr>
                <w:rFonts w:cs="Traditional Arabic" w:hint="cs"/>
                <w:i/>
                <w:iCs/>
                <w:sz w:val="16"/>
                <w:szCs w:val="24"/>
                <w:rtl/>
                <w:lang w:val="en-GB"/>
              </w:rPr>
            </w:pPr>
            <w:r w:rsidRPr="00FF2321">
              <w:rPr>
                <w:rFonts w:cs="Traditional Arabic" w:hint="cs"/>
                <w:i/>
                <w:iCs/>
                <w:sz w:val="16"/>
                <w:szCs w:val="24"/>
                <w:rtl/>
                <w:lang w:val="en-GB"/>
              </w:rPr>
              <w:t>رضاعة محضة</w:t>
            </w:r>
          </w:p>
        </w:tc>
        <w:tc>
          <w:tcPr>
            <w:tcW w:w="555" w:type="pct"/>
            <w:tcBorders>
              <w:top w:val="single" w:sz="4" w:space="0" w:color="auto"/>
              <w:bottom w:val="single" w:sz="12" w:space="0" w:color="auto"/>
            </w:tcBorders>
            <w:shd w:val="clear" w:color="auto" w:fill="E6E6E6"/>
            <w:vAlign w:val="bottom"/>
          </w:tcPr>
          <w:p w:rsidR="00824157" w:rsidRPr="00FF2321" w:rsidRDefault="00824157" w:rsidP="006409D2">
            <w:pPr>
              <w:pStyle w:val="SingleTxt"/>
              <w:tabs>
                <w:tab w:val="clear" w:pos="1267"/>
              </w:tabs>
              <w:spacing w:before="80" w:after="80" w:line="240" w:lineRule="exact"/>
              <w:ind w:left="0" w:right="126"/>
              <w:rPr>
                <w:rFonts w:cs="Traditional Arabic" w:hint="cs"/>
                <w:i/>
                <w:iCs/>
                <w:sz w:val="16"/>
                <w:szCs w:val="24"/>
                <w:rtl/>
                <w:lang w:val="en-GB"/>
              </w:rPr>
            </w:pPr>
            <w:r w:rsidRPr="00FF2321">
              <w:rPr>
                <w:rFonts w:cs="Traditional Arabic" w:hint="cs"/>
                <w:i/>
                <w:iCs/>
                <w:sz w:val="16"/>
                <w:szCs w:val="24"/>
                <w:rtl/>
                <w:lang w:val="en-GB"/>
              </w:rPr>
              <w:t>ماء فقط</w:t>
            </w:r>
          </w:p>
        </w:tc>
        <w:tc>
          <w:tcPr>
            <w:tcW w:w="941" w:type="pct"/>
            <w:tcBorders>
              <w:top w:val="single" w:sz="4" w:space="0" w:color="auto"/>
              <w:bottom w:val="single" w:sz="12" w:space="0" w:color="auto"/>
            </w:tcBorders>
            <w:shd w:val="clear" w:color="auto" w:fill="E6E6E6"/>
            <w:vAlign w:val="bottom"/>
          </w:tcPr>
          <w:p w:rsidR="00824157" w:rsidRPr="00FF2321" w:rsidRDefault="00824157" w:rsidP="006409D2">
            <w:pPr>
              <w:pStyle w:val="SingleTxt"/>
              <w:tabs>
                <w:tab w:val="clear" w:pos="1267"/>
              </w:tabs>
              <w:spacing w:before="80" w:after="80" w:line="240" w:lineRule="exact"/>
              <w:ind w:left="0" w:right="126"/>
              <w:rPr>
                <w:rFonts w:cs="Traditional Arabic" w:hint="cs"/>
                <w:i/>
                <w:iCs/>
                <w:sz w:val="16"/>
                <w:szCs w:val="24"/>
                <w:rtl/>
                <w:lang w:val="en-GB"/>
              </w:rPr>
            </w:pPr>
            <w:r w:rsidRPr="00FF2321">
              <w:rPr>
                <w:rFonts w:cs="Traditional Arabic" w:hint="cs"/>
                <w:i/>
                <w:iCs/>
                <w:sz w:val="16"/>
                <w:szCs w:val="24"/>
                <w:rtl/>
                <w:lang w:val="en-GB"/>
              </w:rPr>
              <w:t>سوائل مائية وعصير</w:t>
            </w:r>
          </w:p>
        </w:tc>
        <w:tc>
          <w:tcPr>
            <w:tcW w:w="656" w:type="pct"/>
            <w:tcBorders>
              <w:top w:val="single" w:sz="4" w:space="0" w:color="auto"/>
              <w:bottom w:val="single" w:sz="12" w:space="0" w:color="auto"/>
            </w:tcBorders>
            <w:shd w:val="clear" w:color="auto" w:fill="E6E6E6"/>
            <w:vAlign w:val="bottom"/>
          </w:tcPr>
          <w:p w:rsidR="00824157" w:rsidRPr="00FF2321" w:rsidRDefault="00824157" w:rsidP="006409D2">
            <w:pPr>
              <w:pStyle w:val="SingleTxt"/>
              <w:tabs>
                <w:tab w:val="clear" w:pos="1267"/>
              </w:tabs>
              <w:spacing w:before="80" w:after="80" w:line="240" w:lineRule="exact"/>
              <w:ind w:left="0" w:right="126"/>
              <w:rPr>
                <w:rFonts w:cs="Traditional Arabic" w:hint="cs"/>
                <w:i/>
                <w:iCs/>
                <w:sz w:val="16"/>
                <w:szCs w:val="24"/>
                <w:rtl/>
                <w:lang w:val="en-GB"/>
              </w:rPr>
            </w:pPr>
            <w:r w:rsidRPr="00FF2321">
              <w:rPr>
                <w:rFonts w:cs="Traditional Arabic" w:hint="cs"/>
                <w:i/>
                <w:iCs/>
                <w:sz w:val="16"/>
                <w:szCs w:val="24"/>
                <w:rtl/>
                <w:lang w:val="en-GB"/>
              </w:rPr>
              <w:t>حليب آخر</w:t>
            </w:r>
          </w:p>
        </w:tc>
        <w:tc>
          <w:tcPr>
            <w:tcW w:w="653" w:type="pct"/>
            <w:tcBorders>
              <w:top w:val="single" w:sz="4" w:space="0" w:color="auto"/>
              <w:bottom w:val="single" w:sz="12" w:space="0" w:color="auto"/>
            </w:tcBorders>
            <w:shd w:val="clear" w:color="auto" w:fill="E6E6E6"/>
            <w:vAlign w:val="bottom"/>
          </w:tcPr>
          <w:p w:rsidR="00824157" w:rsidRPr="00FF2321" w:rsidRDefault="00824157" w:rsidP="006409D2">
            <w:pPr>
              <w:pStyle w:val="SingleTxt"/>
              <w:tabs>
                <w:tab w:val="clear" w:pos="1267"/>
              </w:tabs>
              <w:spacing w:before="80" w:after="80" w:line="240" w:lineRule="exact"/>
              <w:ind w:left="0" w:right="126"/>
              <w:rPr>
                <w:rFonts w:cs="Traditional Arabic" w:hint="cs"/>
                <w:i/>
                <w:iCs/>
                <w:sz w:val="16"/>
                <w:szCs w:val="24"/>
                <w:rtl/>
                <w:lang w:val="en-GB"/>
              </w:rPr>
            </w:pPr>
            <w:r w:rsidRPr="00FF2321">
              <w:rPr>
                <w:rFonts w:cs="Traditional Arabic" w:hint="cs"/>
                <w:i/>
                <w:iCs/>
                <w:sz w:val="16"/>
                <w:szCs w:val="24"/>
                <w:rtl/>
                <w:lang w:val="en-GB"/>
              </w:rPr>
              <w:t>طعام مساند</w:t>
            </w:r>
          </w:p>
        </w:tc>
      </w:tr>
      <w:tr w:rsidR="006409D2" w:rsidRPr="00824157">
        <w:trPr>
          <w:cantSplit/>
          <w:trHeight w:hRule="exact" w:val="115"/>
          <w:tblHeader/>
          <w:jc w:val="center"/>
        </w:trPr>
        <w:tc>
          <w:tcPr>
            <w:tcW w:w="722" w:type="pct"/>
            <w:tcBorders>
              <w:top w:val="single" w:sz="12" w:space="0" w:color="auto"/>
            </w:tcBorders>
            <w:vAlign w:val="bottom"/>
          </w:tcPr>
          <w:p w:rsidR="00824157" w:rsidRPr="00824157" w:rsidRDefault="00824157" w:rsidP="00824157">
            <w:pPr>
              <w:pStyle w:val="SingleTxt"/>
              <w:tabs>
                <w:tab w:val="clear" w:pos="1267"/>
              </w:tabs>
              <w:spacing w:before="80" w:after="80" w:line="240" w:lineRule="exact"/>
              <w:ind w:left="123" w:right="126"/>
              <w:rPr>
                <w:rFonts w:hint="cs"/>
                <w:sz w:val="16"/>
                <w:szCs w:val="24"/>
                <w:rtl/>
                <w:lang w:val="en-GB"/>
              </w:rPr>
            </w:pPr>
          </w:p>
        </w:tc>
        <w:tc>
          <w:tcPr>
            <w:tcW w:w="839" w:type="pct"/>
            <w:tcBorders>
              <w:top w:val="single" w:sz="12" w:space="0" w:color="auto"/>
            </w:tcBorders>
            <w:vAlign w:val="bottom"/>
          </w:tcPr>
          <w:p w:rsidR="00824157" w:rsidRPr="00824157" w:rsidRDefault="00824157" w:rsidP="00824157">
            <w:pPr>
              <w:pStyle w:val="SingleTxt"/>
              <w:tabs>
                <w:tab w:val="clear" w:pos="1267"/>
              </w:tabs>
              <w:spacing w:before="80" w:after="80" w:line="240" w:lineRule="exact"/>
              <w:ind w:left="123" w:right="126"/>
              <w:rPr>
                <w:rFonts w:hint="cs"/>
                <w:sz w:val="16"/>
                <w:szCs w:val="24"/>
                <w:rtl/>
                <w:lang w:val="en-GB"/>
              </w:rPr>
            </w:pPr>
          </w:p>
        </w:tc>
        <w:tc>
          <w:tcPr>
            <w:tcW w:w="634" w:type="pct"/>
            <w:tcBorders>
              <w:top w:val="single" w:sz="12" w:space="0" w:color="auto"/>
            </w:tcBorders>
            <w:vAlign w:val="bottom"/>
          </w:tcPr>
          <w:p w:rsidR="00824157" w:rsidRPr="00824157" w:rsidRDefault="00824157" w:rsidP="00824157">
            <w:pPr>
              <w:pStyle w:val="SingleTxt"/>
              <w:tabs>
                <w:tab w:val="clear" w:pos="1267"/>
              </w:tabs>
              <w:spacing w:before="80" w:after="80" w:line="240" w:lineRule="exact"/>
              <w:ind w:left="123" w:right="126"/>
              <w:rPr>
                <w:rFonts w:hint="cs"/>
                <w:sz w:val="16"/>
                <w:szCs w:val="24"/>
                <w:rtl/>
                <w:lang w:val="en-GB"/>
              </w:rPr>
            </w:pPr>
          </w:p>
        </w:tc>
        <w:tc>
          <w:tcPr>
            <w:tcW w:w="555" w:type="pct"/>
            <w:tcBorders>
              <w:top w:val="single" w:sz="12" w:space="0" w:color="auto"/>
            </w:tcBorders>
            <w:vAlign w:val="bottom"/>
          </w:tcPr>
          <w:p w:rsidR="00824157" w:rsidRPr="00824157" w:rsidRDefault="00824157" w:rsidP="00824157">
            <w:pPr>
              <w:pStyle w:val="SingleTxt"/>
              <w:tabs>
                <w:tab w:val="clear" w:pos="1267"/>
              </w:tabs>
              <w:spacing w:before="80" w:after="80" w:line="240" w:lineRule="exact"/>
              <w:ind w:left="123" w:right="126"/>
              <w:rPr>
                <w:rFonts w:hint="cs"/>
                <w:sz w:val="16"/>
                <w:szCs w:val="24"/>
                <w:rtl/>
                <w:lang w:val="en-GB"/>
              </w:rPr>
            </w:pPr>
          </w:p>
        </w:tc>
        <w:tc>
          <w:tcPr>
            <w:tcW w:w="941" w:type="pct"/>
            <w:tcBorders>
              <w:top w:val="single" w:sz="12" w:space="0" w:color="auto"/>
            </w:tcBorders>
            <w:vAlign w:val="bottom"/>
          </w:tcPr>
          <w:p w:rsidR="00824157" w:rsidRPr="00824157" w:rsidRDefault="00824157" w:rsidP="00824157">
            <w:pPr>
              <w:pStyle w:val="SingleTxt"/>
              <w:tabs>
                <w:tab w:val="clear" w:pos="1267"/>
              </w:tabs>
              <w:spacing w:before="80" w:after="80" w:line="240" w:lineRule="exact"/>
              <w:ind w:left="123" w:right="126"/>
              <w:rPr>
                <w:rFonts w:hint="cs"/>
                <w:sz w:val="16"/>
                <w:szCs w:val="24"/>
                <w:rtl/>
                <w:lang w:val="en-GB"/>
              </w:rPr>
            </w:pPr>
          </w:p>
        </w:tc>
        <w:tc>
          <w:tcPr>
            <w:tcW w:w="656" w:type="pct"/>
            <w:tcBorders>
              <w:top w:val="single" w:sz="12" w:space="0" w:color="auto"/>
            </w:tcBorders>
            <w:vAlign w:val="bottom"/>
          </w:tcPr>
          <w:p w:rsidR="00824157" w:rsidRPr="00824157" w:rsidRDefault="00824157" w:rsidP="00824157">
            <w:pPr>
              <w:pStyle w:val="SingleTxt"/>
              <w:tabs>
                <w:tab w:val="clear" w:pos="1267"/>
              </w:tabs>
              <w:spacing w:before="80" w:after="80" w:line="240" w:lineRule="exact"/>
              <w:ind w:left="123" w:right="126"/>
              <w:rPr>
                <w:rFonts w:hint="cs"/>
                <w:sz w:val="16"/>
                <w:szCs w:val="24"/>
                <w:rtl/>
                <w:lang w:val="en-GB"/>
              </w:rPr>
            </w:pPr>
          </w:p>
        </w:tc>
        <w:tc>
          <w:tcPr>
            <w:tcW w:w="653" w:type="pct"/>
            <w:tcBorders>
              <w:top w:val="single" w:sz="12" w:space="0" w:color="auto"/>
            </w:tcBorders>
            <w:vAlign w:val="bottom"/>
          </w:tcPr>
          <w:p w:rsidR="00824157" w:rsidRPr="00824157" w:rsidRDefault="00824157" w:rsidP="00824157">
            <w:pPr>
              <w:pStyle w:val="SingleTxt"/>
              <w:tabs>
                <w:tab w:val="clear" w:pos="1267"/>
              </w:tabs>
              <w:spacing w:before="80" w:after="80" w:line="240" w:lineRule="exact"/>
              <w:ind w:left="123" w:right="126"/>
              <w:rPr>
                <w:rFonts w:hint="cs"/>
                <w:sz w:val="16"/>
                <w:szCs w:val="24"/>
                <w:rtl/>
                <w:lang w:val="en-GB"/>
              </w:rPr>
            </w:pPr>
          </w:p>
        </w:tc>
      </w:tr>
      <w:tr w:rsidR="006409D2" w:rsidRPr="00824157">
        <w:trPr>
          <w:cantSplit/>
          <w:jc w:val="center"/>
        </w:trPr>
        <w:tc>
          <w:tcPr>
            <w:tcW w:w="722" w:type="pct"/>
            <w:shd w:val="clear" w:color="auto" w:fill="auto"/>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&lt;2</w:t>
            </w:r>
          </w:p>
        </w:tc>
        <w:tc>
          <w:tcPr>
            <w:tcW w:w="839" w:type="pct"/>
            <w:shd w:val="clear" w:color="auto" w:fill="auto"/>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7.5</w:t>
            </w:r>
          </w:p>
        </w:tc>
        <w:tc>
          <w:tcPr>
            <w:tcW w:w="634" w:type="pct"/>
            <w:shd w:val="clear" w:color="auto" w:fill="auto"/>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54.8</w:t>
            </w:r>
          </w:p>
        </w:tc>
        <w:tc>
          <w:tcPr>
            <w:tcW w:w="555" w:type="pct"/>
            <w:shd w:val="clear" w:color="auto" w:fill="auto"/>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9.2</w:t>
            </w:r>
          </w:p>
        </w:tc>
        <w:tc>
          <w:tcPr>
            <w:tcW w:w="941" w:type="pct"/>
            <w:shd w:val="clear" w:color="auto" w:fill="auto"/>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6.2</w:t>
            </w:r>
          </w:p>
        </w:tc>
        <w:tc>
          <w:tcPr>
            <w:tcW w:w="656" w:type="pct"/>
            <w:shd w:val="clear" w:color="auto" w:fill="auto"/>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22.3</w:t>
            </w:r>
          </w:p>
        </w:tc>
        <w:tc>
          <w:tcPr>
            <w:tcW w:w="653" w:type="pct"/>
            <w:shd w:val="clear" w:color="auto" w:fill="auto"/>
            <w:vAlign w:val="bottom"/>
          </w:tcPr>
          <w:p w:rsidR="00824157" w:rsidRPr="00824157" w:rsidRDefault="00290CEE" w:rsidP="00290CEE">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r>
      <w:tr w:rsidR="006409D2" w:rsidRPr="00824157">
        <w:trPr>
          <w:cantSplit/>
          <w:jc w:val="center"/>
        </w:trPr>
        <w:tc>
          <w:tcPr>
            <w:tcW w:w="722"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w:t>
            </w:r>
            <w:r w:rsidR="006409D2">
              <w:rPr>
                <w:rFonts w:cs="Traditional Arabic" w:hint="cs"/>
                <w:sz w:val="16"/>
                <w:szCs w:val="24"/>
                <w:rtl/>
                <w:lang w:val="en-GB"/>
              </w:rPr>
              <w:t xml:space="preserve"> - </w:t>
            </w:r>
            <w:r w:rsidRPr="00824157">
              <w:rPr>
                <w:rFonts w:cs="Traditional Arabic" w:hint="cs"/>
                <w:sz w:val="16"/>
                <w:szCs w:val="24"/>
                <w:rtl/>
                <w:lang w:val="en-GB"/>
              </w:rPr>
              <w:t>3</w:t>
            </w:r>
          </w:p>
        </w:tc>
        <w:tc>
          <w:tcPr>
            <w:tcW w:w="839"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10</w:t>
            </w:r>
          </w:p>
        </w:tc>
        <w:tc>
          <w:tcPr>
            <w:tcW w:w="634"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26.1</w:t>
            </w:r>
          </w:p>
        </w:tc>
        <w:tc>
          <w:tcPr>
            <w:tcW w:w="555"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25.4</w:t>
            </w:r>
          </w:p>
        </w:tc>
        <w:tc>
          <w:tcPr>
            <w:tcW w:w="941"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2.7</w:t>
            </w:r>
          </w:p>
        </w:tc>
        <w:tc>
          <w:tcPr>
            <w:tcW w:w="656"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23.3</w:t>
            </w:r>
          </w:p>
        </w:tc>
        <w:tc>
          <w:tcPr>
            <w:tcW w:w="653"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12.4</w:t>
            </w:r>
          </w:p>
        </w:tc>
      </w:tr>
      <w:tr w:rsidR="006409D2" w:rsidRPr="00824157">
        <w:trPr>
          <w:cantSplit/>
          <w:jc w:val="center"/>
        </w:trPr>
        <w:tc>
          <w:tcPr>
            <w:tcW w:w="722"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 xml:space="preserve">4 </w:t>
            </w:r>
            <w:r w:rsidR="006409D2">
              <w:rPr>
                <w:rFonts w:cs="Traditional Arabic" w:hint="cs"/>
                <w:sz w:val="16"/>
                <w:szCs w:val="24"/>
                <w:rtl/>
                <w:lang w:val="en-GB"/>
              </w:rPr>
              <w:t>-</w:t>
            </w:r>
            <w:r w:rsidRPr="00824157">
              <w:rPr>
                <w:rFonts w:cs="Traditional Arabic" w:hint="cs"/>
                <w:sz w:val="16"/>
                <w:szCs w:val="24"/>
                <w:rtl/>
                <w:lang w:val="en-GB"/>
              </w:rPr>
              <w:t xml:space="preserve"> 5</w:t>
            </w:r>
          </w:p>
        </w:tc>
        <w:tc>
          <w:tcPr>
            <w:tcW w:w="839"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12.5</w:t>
            </w:r>
          </w:p>
        </w:tc>
        <w:tc>
          <w:tcPr>
            <w:tcW w:w="634"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3.2</w:t>
            </w:r>
          </w:p>
        </w:tc>
        <w:tc>
          <w:tcPr>
            <w:tcW w:w="555"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19.3</w:t>
            </w:r>
          </w:p>
        </w:tc>
        <w:tc>
          <w:tcPr>
            <w:tcW w:w="941"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5.1</w:t>
            </w:r>
          </w:p>
        </w:tc>
        <w:tc>
          <w:tcPr>
            <w:tcW w:w="656"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9.8</w:t>
            </w:r>
          </w:p>
        </w:tc>
        <w:tc>
          <w:tcPr>
            <w:tcW w:w="653"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50.1</w:t>
            </w:r>
          </w:p>
        </w:tc>
      </w:tr>
      <w:tr w:rsidR="006409D2" w:rsidRPr="00824157">
        <w:trPr>
          <w:cantSplit/>
          <w:jc w:val="center"/>
        </w:trPr>
        <w:tc>
          <w:tcPr>
            <w:tcW w:w="722"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 xml:space="preserve">6 </w:t>
            </w:r>
            <w:r w:rsidR="006409D2">
              <w:rPr>
                <w:rFonts w:cs="Traditional Arabic" w:hint="cs"/>
                <w:sz w:val="16"/>
                <w:szCs w:val="24"/>
                <w:rtl/>
                <w:lang w:val="en-GB"/>
              </w:rPr>
              <w:t>-</w:t>
            </w:r>
            <w:r w:rsidRPr="00824157">
              <w:rPr>
                <w:rFonts w:cs="Traditional Arabic" w:hint="cs"/>
                <w:sz w:val="16"/>
                <w:szCs w:val="24"/>
                <w:rtl/>
                <w:lang w:val="en-GB"/>
              </w:rPr>
              <w:t xml:space="preserve"> 7</w:t>
            </w:r>
          </w:p>
        </w:tc>
        <w:tc>
          <w:tcPr>
            <w:tcW w:w="839"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20.2</w:t>
            </w:r>
          </w:p>
        </w:tc>
        <w:tc>
          <w:tcPr>
            <w:tcW w:w="634" w:type="pct"/>
            <w:vAlign w:val="bottom"/>
          </w:tcPr>
          <w:p w:rsidR="00824157"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3.8</w:t>
            </w:r>
          </w:p>
        </w:tc>
        <w:tc>
          <w:tcPr>
            <w:tcW w:w="941"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4.2</w:t>
            </w:r>
          </w:p>
        </w:tc>
        <w:tc>
          <w:tcPr>
            <w:tcW w:w="656"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2.3</w:t>
            </w:r>
          </w:p>
        </w:tc>
        <w:tc>
          <w:tcPr>
            <w:tcW w:w="653"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69.5</w:t>
            </w:r>
          </w:p>
        </w:tc>
      </w:tr>
      <w:tr w:rsidR="006409D2" w:rsidRPr="00824157">
        <w:trPr>
          <w:cantSplit/>
          <w:jc w:val="center"/>
        </w:trPr>
        <w:tc>
          <w:tcPr>
            <w:tcW w:w="722"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 xml:space="preserve">8 </w:t>
            </w:r>
            <w:r w:rsidR="006409D2">
              <w:rPr>
                <w:rFonts w:cs="Traditional Arabic" w:hint="cs"/>
                <w:sz w:val="16"/>
                <w:szCs w:val="24"/>
                <w:rtl/>
                <w:lang w:val="en-GB"/>
              </w:rPr>
              <w:t>-</w:t>
            </w:r>
            <w:r w:rsidRPr="00824157">
              <w:rPr>
                <w:rFonts w:cs="Traditional Arabic" w:hint="cs"/>
                <w:sz w:val="16"/>
                <w:szCs w:val="24"/>
                <w:rtl/>
                <w:lang w:val="en-GB"/>
              </w:rPr>
              <w:t xml:space="preserve"> 9</w:t>
            </w:r>
          </w:p>
        </w:tc>
        <w:tc>
          <w:tcPr>
            <w:tcW w:w="839"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26.8</w:t>
            </w:r>
          </w:p>
        </w:tc>
        <w:tc>
          <w:tcPr>
            <w:tcW w:w="634"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0.1</w:t>
            </w:r>
          </w:p>
        </w:tc>
        <w:tc>
          <w:tcPr>
            <w:tcW w:w="555"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1.1</w:t>
            </w:r>
          </w:p>
        </w:tc>
        <w:tc>
          <w:tcPr>
            <w:tcW w:w="941"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w:t>
            </w:r>
          </w:p>
        </w:tc>
        <w:tc>
          <w:tcPr>
            <w:tcW w:w="656" w:type="pct"/>
            <w:vAlign w:val="bottom"/>
          </w:tcPr>
          <w:p w:rsidR="00824157"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3" w:type="pct"/>
            <w:vAlign w:val="bottom"/>
          </w:tcPr>
          <w:p w:rsidR="00824157" w:rsidRPr="00824157" w:rsidRDefault="00824157"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71</w:t>
            </w:r>
          </w:p>
        </w:tc>
      </w:tr>
      <w:tr w:rsidR="002A1691" w:rsidRPr="00824157">
        <w:trPr>
          <w:cantSplit/>
          <w:jc w:val="center"/>
        </w:trPr>
        <w:tc>
          <w:tcPr>
            <w:tcW w:w="722"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 xml:space="preserve">10 </w:t>
            </w:r>
            <w:r>
              <w:rPr>
                <w:rFonts w:cs="Traditional Arabic" w:hint="cs"/>
                <w:sz w:val="16"/>
                <w:szCs w:val="24"/>
                <w:rtl/>
                <w:lang w:val="en-GB"/>
              </w:rPr>
              <w:t>-</w:t>
            </w:r>
            <w:r w:rsidRPr="00824157">
              <w:rPr>
                <w:rFonts w:cs="Traditional Arabic" w:hint="cs"/>
                <w:sz w:val="16"/>
                <w:szCs w:val="24"/>
                <w:rtl/>
                <w:lang w:val="en-GB"/>
              </w:rPr>
              <w:t xml:space="preserve"> 11</w:t>
            </w:r>
          </w:p>
        </w:tc>
        <w:tc>
          <w:tcPr>
            <w:tcW w:w="839"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37.6</w:t>
            </w:r>
          </w:p>
        </w:tc>
        <w:tc>
          <w:tcPr>
            <w:tcW w:w="634"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1.1</w:t>
            </w:r>
          </w:p>
        </w:tc>
        <w:tc>
          <w:tcPr>
            <w:tcW w:w="941"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0.3</w:t>
            </w:r>
          </w:p>
        </w:tc>
        <w:tc>
          <w:tcPr>
            <w:tcW w:w="656"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1.3</w:t>
            </w:r>
          </w:p>
        </w:tc>
        <w:tc>
          <w:tcPr>
            <w:tcW w:w="653"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59.7</w:t>
            </w:r>
          </w:p>
        </w:tc>
      </w:tr>
      <w:tr w:rsidR="002A1691" w:rsidRPr="00824157">
        <w:trPr>
          <w:cantSplit/>
          <w:jc w:val="center"/>
        </w:trPr>
        <w:tc>
          <w:tcPr>
            <w:tcW w:w="722"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 xml:space="preserve">12 </w:t>
            </w:r>
            <w:r>
              <w:rPr>
                <w:rFonts w:cs="Traditional Arabic" w:hint="cs"/>
                <w:sz w:val="16"/>
                <w:szCs w:val="24"/>
                <w:rtl/>
                <w:lang w:val="en-GB"/>
              </w:rPr>
              <w:t>-</w:t>
            </w:r>
            <w:r w:rsidRPr="00824157">
              <w:rPr>
                <w:rFonts w:cs="Traditional Arabic" w:hint="cs"/>
                <w:sz w:val="16"/>
                <w:szCs w:val="24"/>
                <w:rtl/>
                <w:lang w:val="en-GB"/>
              </w:rPr>
              <w:t xml:space="preserve"> 15</w:t>
            </w:r>
          </w:p>
        </w:tc>
        <w:tc>
          <w:tcPr>
            <w:tcW w:w="839"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48.9</w:t>
            </w:r>
          </w:p>
        </w:tc>
        <w:tc>
          <w:tcPr>
            <w:tcW w:w="634"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0.3</w:t>
            </w:r>
          </w:p>
        </w:tc>
        <w:tc>
          <w:tcPr>
            <w:tcW w:w="941"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0.2</w:t>
            </w:r>
          </w:p>
        </w:tc>
        <w:tc>
          <w:tcPr>
            <w:tcW w:w="656"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3"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50.7</w:t>
            </w:r>
          </w:p>
        </w:tc>
      </w:tr>
      <w:tr w:rsidR="002A1691" w:rsidRPr="00824157">
        <w:trPr>
          <w:cantSplit/>
          <w:jc w:val="center"/>
        </w:trPr>
        <w:tc>
          <w:tcPr>
            <w:tcW w:w="722"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16</w:t>
            </w:r>
            <w:r>
              <w:rPr>
                <w:rFonts w:cs="Traditional Arabic" w:hint="cs"/>
                <w:sz w:val="16"/>
                <w:szCs w:val="24"/>
                <w:rtl/>
                <w:lang w:val="en-GB"/>
              </w:rPr>
              <w:t xml:space="preserve"> - </w:t>
            </w:r>
            <w:r w:rsidRPr="00824157">
              <w:rPr>
                <w:rFonts w:cs="Traditional Arabic" w:hint="cs"/>
                <w:sz w:val="16"/>
                <w:szCs w:val="24"/>
                <w:rtl/>
                <w:lang w:val="en-GB"/>
              </w:rPr>
              <w:t>19</w:t>
            </w:r>
          </w:p>
        </w:tc>
        <w:tc>
          <w:tcPr>
            <w:tcW w:w="839"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66.6</w:t>
            </w:r>
          </w:p>
        </w:tc>
        <w:tc>
          <w:tcPr>
            <w:tcW w:w="634"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941"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0.4</w:t>
            </w:r>
          </w:p>
        </w:tc>
        <w:tc>
          <w:tcPr>
            <w:tcW w:w="656"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3"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33</w:t>
            </w:r>
          </w:p>
        </w:tc>
      </w:tr>
      <w:tr w:rsidR="002A1691" w:rsidRPr="00824157">
        <w:trPr>
          <w:cantSplit/>
          <w:jc w:val="center"/>
        </w:trPr>
        <w:tc>
          <w:tcPr>
            <w:tcW w:w="722"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w:t>
            </w:r>
            <w:r>
              <w:rPr>
                <w:rFonts w:cs="Traditional Arabic" w:hint="cs"/>
                <w:sz w:val="16"/>
                <w:szCs w:val="24"/>
                <w:rtl/>
                <w:lang w:val="en-GB"/>
              </w:rPr>
              <w:t xml:space="preserve"> - </w:t>
            </w:r>
            <w:r w:rsidRPr="00824157">
              <w:rPr>
                <w:rFonts w:cs="Traditional Arabic" w:hint="cs"/>
                <w:sz w:val="16"/>
                <w:szCs w:val="24"/>
                <w:rtl/>
                <w:lang w:val="en-GB"/>
              </w:rPr>
              <w:t>23</w:t>
            </w:r>
          </w:p>
        </w:tc>
        <w:tc>
          <w:tcPr>
            <w:tcW w:w="839"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87.6</w:t>
            </w:r>
          </w:p>
        </w:tc>
        <w:tc>
          <w:tcPr>
            <w:tcW w:w="634"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0.6</w:t>
            </w:r>
          </w:p>
        </w:tc>
        <w:tc>
          <w:tcPr>
            <w:tcW w:w="941"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6"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0.6</w:t>
            </w:r>
          </w:p>
        </w:tc>
        <w:tc>
          <w:tcPr>
            <w:tcW w:w="653"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11.2</w:t>
            </w:r>
          </w:p>
        </w:tc>
      </w:tr>
      <w:tr w:rsidR="002A1691" w:rsidRPr="00824157">
        <w:trPr>
          <w:cantSplit/>
          <w:jc w:val="center"/>
        </w:trPr>
        <w:tc>
          <w:tcPr>
            <w:tcW w:w="722"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24</w:t>
            </w:r>
            <w:r>
              <w:rPr>
                <w:rFonts w:cs="Traditional Arabic" w:hint="cs"/>
                <w:sz w:val="16"/>
                <w:szCs w:val="24"/>
                <w:rtl/>
                <w:lang w:val="en-GB"/>
              </w:rPr>
              <w:t xml:space="preserve"> - </w:t>
            </w:r>
            <w:r w:rsidRPr="00824157">
              <w:rPr>
                <w:rFonts w:cs="Traditional Arabic" w:hint="cs"/>
                <w:sz w:val="16"/>
                <w:szCs w:val="24"/>
                <w:rtl/>
                <w:lang w:val="en-GB"/>
              </w:rPr>
              <w:t>27</w:t>
            </w:r>
          </w:p>
        </w:tc>
        <w:tc>
          <w:tcPr>
            <w:tcW w:w="839"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96.1</w:t>
            </w:r>
          </w:p>
        </w:tc>
        <w:tc>
          <w:tcPr>
            <w:tcW w:w="634"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941"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6"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3"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3.9</w:t>
            </w:r>
          </w:p>
        </w:tc>
      </w:tr>
      <w:tr w:rsidR="002A1691" w:rsidRPr="00824157">
        <w:trPr>
          <w:cantSplit/>
          <w:jc w:val="center"/>
        </w:trPr>
        <w:tc>
          <w:tcPr>
            <w:tcW w:w="722"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28</w:t>
            </w:r>
            <w:r>
              <w:rPr>
                <w:rFonts w:cs="Traditional Arabic" w:hint="cs"/>
                <w:sz w:val="16"/>
                <w:szCs w:val="24"/>
                <w:rtl/>
                <w:lang w:val="en-GB"/>
              </w:rPr>
              <w:t xml:space="preserve"> - </w:t>
            </w:r>
            <w:r w:rsidRPr="00824157">
              <w:rPr>
                <w:rFonts w:cs="Traditional Arabic" w:hint="cs"/>
                <w:sz w:val="16"/>
                <w:szCs w:val="24"/>
                <w:rtl/>
                <w:lang w:val="en-GB"/>
              </w:rPr>
              <w:t>31</w:t>
            </w:r>
          </w:p>
        </w:tc>
        <w:tc>
          <w:tcPr>
            <w:tcW w:w="839"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94.7</w:t>
            </w:r>
          </w:p>
        </w:tc>
        <w:tc>
          <w:tcPr>
            <w:tcW w:w="634"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941"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6" w:type="pct"/>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3" w:type="pct"/>
            <w:vAlign w:val="bottom"/>
          </w:tcPr>
          <w:p w:rsidR="002A1691" w:rsidRPr="00824157" w:rsidRDefault="002A1691" w:rsidP="00290CEE">
            <w:pPr>
              <w:pStyle w:val="SingleTxt"/>
              <w:tabs>
                <w:tab w:val="clear" w:pos="1267"/>
              </w:tabs>
              <w:spacing w:before="40" w:after="40" w:line="220" w:lineRule="exact"/>
              <w:ind w:left="0" w:right="126"/>
              <w:rPr>
                <w:rFonts w:cs="Traditional Arabic" w:hint="cs"/>
                <w:sz w:val="16"/>
                <w:szCs w:val="24"/>
                <w:rtl/>
                <w:lang w:val="en-GB"/>
              </w:rPr>
            </w:pPr>
            <w:r w:rsidRPr="00824157">
              <w:rPr>
                <w:rFonts w:cs="Traditional Arabic" w:hint="cs"/>
                <w:sz w:val="16"/>
                <w:szCs w:val="24"/>
                <w:rtl/>
                <w:lang w:val="en-GB"/>
              </w:rPr>
              <w:t>5.3</w:t>
            </w:r>
          </w:p>
        </w:tc>
      </w:tr>
      <w:tr w:rsidR="002A1691" w:rsidRPr="00824157">
        <w:trPr>
          <w:cantSplit/>
          <w:jc w:val="center"/>
        </w:trPr>
        <w:tc>
          <w:tcPr>
            <w:tcW w:w="722" w:type="pct"/>
            <w:tcBorders>
              <w:bottom w:val="single" w:sz="12" w:space="0" w:color="auto"/>
            </w:tcBorders>
            <w:shd w:val="clear" w:color="auto" w:fill="auto"/>
            <w:vAlign w:val="bottom"/>
          </w:tcPr>
          <w:p w:rsidR="002A1691" w:rsidRPr="00824157" w:rsidRDefault="002A1691" w:rsidP="00824157">
            <w:pPr>
              <w:pStyle w:val="SingleTxt"/>
              <w:tabs>
                <w:tab w:val="clear" w:pos="1267"/>
              </w:tabs>
              <w:spacing w:before="80" w:after="80" w:line="240" w:lineRule="exact"/>
              <w:ind w:left="0" w:right="126"/>
              <w:rPr>
                <w:rFonts w:cs="Traditional Arabic" w:hint="cs"/>
                <w:sz w:val="16"/>
                <w:szCs w:val="24"/>
                <w:rtl/>
                <w:lang w:val="en-GB"/>
              </w:rPr>
            </w:pPr>
            <w:r w:rsidRPr="00824157">
              <w:rPr>
                <w:rFonts w:cs="Traditional Arabic" w:hint="cs"/>
                <w:sz w:val="16"/>
                <w:szCs w:val="24"/>
                <w:rtl/>
                <w:lang w:val="en-GB"/>
              </w:rPr>
              <w:t>32</w:t>
            </w:r>
            <w:r>
              <w:rPr>
                <w:rFonts w:cs="Traditional Arabic" w:hint="cs"/>
                <w:sz w:val="16"/>
                <w:szCs w:val="24"/>
                <w:rtl/>
                <w:lang w:val="en-GB"/>
              </w:rPr>
              <w:t xml:space="preserve"> - </w:t>
            </w:r>
            <w:r w:rsidRPr="00824157">
              <w:rPr>
                <w:rFonts w:cs="Traditional Arabic" w:hint="cs"/>
                <w:sz w:val="16"/>
                <w:szCs w:val="24"/>
                <w:rtl/>
                <w:lang w:val="en-GB"/>
              </w:rPr>
              <w:t>35</w:t>
            </w:r>
          </w:p>
        </w:tc>
        <w:tc>
          <w:tcPr>
            <w:tcW w:w="839" w:type="pct"/>
            <w:tcBorders>
              <w:bottom w:val="single" w:sz="12" w:space="0" w:color="auto"/>
            </w:tcBorders>
            <w:shd w:val="clear" w:color="auto" w:fill="auto"/>
            <w:vAlign w:val="bottom"/>
          </w:tcPr>
          <w:p w:rsidR="002A1691" w:rsidRPr="00824157" w:rsidRDefault="002A1691" w:rsidP="00824157">
            <w:pPr>
              <w:pStyle w:val="SingleTxt"/>
              <w:tabs>
                <w:tab w:val="clear" w:pos="1267"/>
              </w:tabs>
              <w:spacing w:before="80" w:after="80" w:line="240" w:lineRule="exact"/>
              <w:ind w:left="0" w:right="126"/>
              <w:rPr>
                <w:rFonts w:cs="Traditional Arabic" w:hint="cs"/>
                <w:sz w:val="16"/>
                <w:szCs w:val="24"/>
                <w:rtl/>
                <w:lang w:val="en-GB"/>
              </w:rPr>
            </w:pPr>
            <w:r w:rsidRPr="00824157">
              <w:rPr>
                <w:rFonts w:cs="Traditional Arabic" w:hint="cs"/>
                <w:sz w:val="16"/>
                <w:szCs w:val="24"/>
                <w:rtl/>
                <w:lang w:val="en-GB"/>
              </w:rPr>
              <w:t>97.8</w:t>
            </w:r>
          </w:p>
        </w:tc>
        <w:tc>
          <w:tcPr>
            <w:tcW w:w="634" w:type="pct"/>
            <w:tcBorders>
              <w:bottom w:val="single" w:sz="12" w:space="0" w:color="auto"/>
            </w:tcBorders>
            <w:shd w:val="clear" w:color="auto" w:fill="auto"/>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555" w:type="pct"/>
            <w:tcBorders>
              <w:bottom w:val="single" w:sz="12" w:space="0" w:color="auto"/>
            </w:tcBorders>
            <w:shd w:val="clear" w:color="auto" w:fill="auto"/>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941" w:type="pct"/>
            <w:tcBorders>
              <w:bottom w:val="single" w:sz="12" w:space="0" w:color="auto"/>
            </w:tcBorders>
            <w:shd w:val="clear" w:color="auto" w:fill="auto"/>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6" w:type="pct"/>
            <w:tcBorders>
              <w:bottom w:val="single" w:sz="12" w:space="0" w:color="auto"/>
            </w:tcBorders>
            <w:shd w:val="clear" w:color="auto" w:fill="auto"/>
            <w:vAlign w:val="bottom"/>
          </w:tcPr>
          <w:p w:rsidR="002A1691" w:rsidRPr="00824157" w:rsidRDefault="002A1691" w:rsidP="00360C3B">
            <w:pPr>
              <w:pStyle w:val="SingleTxt"/>
              <w:tabs>
                <w:tab w:val="clear" w:pos="1267"/>
              </w:tabs>
              <w:spacing w:before="40" w:after="40" w:line="220" w:lineRule="exact"/>
              <w:ind w:left="0" w:right="126"/>
              <w:rPr>
                <w:rFonts w:cs="Traditional Arabic" w:hint="cs"/>
                <w:sz w:val="16"/>
                <w:szCs w:val="24"/>
                <w:rtl/>
                <w:lang w:val="en-GB"/>
              </w:rPr>
            </w:pPr>
            <w:r>
              <w:rPr>
                <w:rFonts w:cs="Traditional Arabic" w:hint="cs"/>
                <w:sz w:val="16"/>
                <w:szCs w:val="24"/>
                <w:rtl/>
                <w:lang w:val="en-GB"/>
              </w:rPr>
              <w:t>صفر</w:t>
            </w:r>
          </w:p>
        </w:tc>
        <w:tc>
          <w:tcPr>
            <w:tcW w:w="653" w:type="pct"/>
            <w:tcBorders>
              <w:bottom w:val="single" w:sz="12" w:space="0" w:color="auto"/>
            </w:tcBorders>
            <w:shd w:val="clear" w:color="auto" w:fill="auto"/>
            <w:vAlign w:val="bottom"/>
          </w:tcPr>
          <w:p w:rsidR="002A1691" w:rsidRPr="00824157" w:rsidRDefault="002A1691" w:rsidP="00824157">
            <w:pPr>
              <w:pStyle w:val="SingleTxt"/>
              <w:tabs>
                <w:tab w:val="clear" w:pos="1267"/>
              </w:tabs>
              <w:spacing w:before="80" w:after="80" w:line="240" w:lineRule="exact"/>
              <w:ind w:left="0" w:right="126"/>
              <w:rPr>
                <w:rFonts w:cs="Traditional Arabic" w:hint="cs"/>
                <w:sz w:val="16"/>
                <w:szCs w:val="24"/>
                <w:rtl/>
                <w:lang w:val="en-GB"/>
              </w:rPr>
            </w:pPr>
            <w:r w:rsidRPr="00824157">
              <w:rPr>
                <w:rFonts w:cs="Traditional Arabic" w:hint="cs"/>
                <w:sz w:val="16"/>
                <w:szCs w:val="24"/>
                <w:rtl/>
                <w:lang w:val="en-GB"/>
              </w:rPr>
              <w:t>2.2</w:t>
            </w:r>
          </w:p>
        </w:tc>
      </w:tr>
    </w:tbl>
    <w:p w:rsidR="006409D2" w:rsidRPr="006409D2" w:rsidRDefault="006409D2" w:rsidP="006409D2">
      <w:pPr>
        <w:pStyle w:val="SingleTxt"/>
        <w:spacing w:after="0" w:line="120" w:lineRule="exact"/>
        <w:rPr>
          <w:rFonts w:hint="cs"/>
          <w:sz w:val="10"/>
          <w:rtl/>
          <w:lang w:val="en-GB"/>
        </w:rPr>
      </w:pPr>
    </w:p>
    <w:p w:rsidR="00824157" w:rsidRDefault="006409D2" w:rsidP="006409D2">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rPr>
      </w:pPr>
      <w:r>
        <w:rPr>
          <w:rFonts w:hint="cs"/>
          <w:rtl/>
          <w:lang w:val="en-GB"/>
        </w:rPr>
        <w:tab/>
      </w:r>
      <w:r w:rsidRPr="006409D2">
        <w:rPr>
          <w:rFonts w:hint="cs"/>
          <w:rtl/>
          <w:lang w:val="en-GB"/>
        </w:rPr>
        <w:t>المصدر:</w:t>
      </w:r>
      <w:r>
        <w:rPr>
          <w:rFonts w:hint="cs"/>
          <w:rtl/>
          <w:lang w:val="en-GB"/>
        </w:rPr>
        <w:tab/>
      </w:r>
      <w:r w:rsidRPr="00F13497">
        <w:rPr>
          <w:rFonts w:hint="cs"/>
          <w:i/>
          <w:iCs/>
          <w:rtl/>
          <w:lang w:val="en-GB"/>
        </w:rPr>
        <w:t>دائرة الإحصاءات العامة</w:t>
      </w:r>
      <w:r w:rsidRPr="00F13497">
        <w:rPr>
          <w:rFonts w:hint="cs"/>
          <w:i/>
          <w:iCs/>
          <w:rtl/>
          <w:lang w:val="en-GB" w:bidi="ar-JO"/>
        </w:rPr>
        <w:t xml:space="preserve"> (2003)</w:t>
      </w:r>
      <w:r w:rsidRPr="00F13497">
        <w:rPr>
          <w:rFonts w:hint="cs"/>
          <w:i/>
          <w:iCs/>
          <w:rtl/>
          <w:lang w:val="en-GB"/>
        </w:rPr>
        <w:t>، مسح السكان والصحة الأسرية في الأردن 2002.</w:t>
      </w:r>
    </w:p>
    <w:p w:rsidR="006409D2" w:rsidRPr="006409D2" w:rsidRDefault="006409D2" w:rsidP="006409D2">
      <w:pPr>
        <w:pStyle w:val="SingleTxt"/>
        <w:spacing w:after="0" w:line="120" w:lineRule="exact"/>
        <w:rPr>
          <w:rFonts w:hint="cs"/>
          <w:sz w:val="10"/>
          <w:rtl/>
          <w:lang w:val="en-GB"/>
        </w:rPr>
      </w:pPr>
    </w:p>
    <w:p w:rsidR="006409D2" w:rsidRPr="006409D2" w:rsidRDefault="006409D2" w:rsidP="00F13497">
      <w:pPr>
        <w:pStyle w:val="SingleTxt"/>
        <w:spacing w:line="380" w:lineRule="exact"/>
        <w:ind w:left="1264" w:right="1264"/>
        <w:rPr>
          <w:rFonts w:hint="cs"/>
          <w:rtl/>
          <w:lang w:val="en-GB"/>
        </w:rPr>
      </w:pPr>
      <w:r>
        <w:rPr>
          <w:rFonts w:hint="cs"/>
          <w:rtl/>
          <w:lang w:val="en-GB"/>
        </w:rPr>
        <w:t xml:space="preserve">184 - </w:t>
      </w:r>
      <w:r w:rsidRPr="006409D2">
        <w:rPr>
          <w:rFonts w:hint="cs"/>
          <w:rtl/>
          <w:lang w:val="en-GB"/>
        </w:rPr>
        <w:t>يساعد النظام الاجتماعي القائم في المملكة الأردنية الهاشمية على الحد من انتشار مرض نقص المناعة المكتسبة بشكل عام</w:t>
      </w:r>
      <w:r w:rsidRPr="006409D2">
        <w:rPr>
          <w:rFonts w:hint="cs"/>
          <w:rtl/>
          <w:lang w:val="en-GB" w:bidi="ar-JO"/>
        </w:rPr>
        <w:t>،</w:t>
      </w:r>
      <w:r w:rsidRPr="006409D2">
        <w:rPr>
          <w:rFonts w:hint="cs"/>
          <w:rtl/>
          <w:lang w:val="en-GB"/>
        </w:rPr>
        <w:t xml:space="preserve"> حيث تشير إحصاءات وزارة الصحة إلى أن عدد الإصابات بهذا المرض بلغت(</w:t>
      </w:r>
      <w:r w:rsidRPr="006409D2">
        <w:rPr>
          <w:rFonts w:hint="cs"/>
          <w:rtl/>
          <w:lang w:val="en-GB" w:bidi="ar-JO"/>
        </w:rPr>
        <w:t>397</w:t>
      </w:r>
      <w:r w:rsidRPr="006409D2">
        <w:rPr>
          <w:rFonts w:hint="cs"/>
          <w:rtl/>
          <w:lang w:val="en-GB"/>
        </w:rPr>
        <w:t xml:space="preserve">) لغاية </w:t>
      </w:r>
      <w:r w:rsidR="00DE5350">
        <w:rPr>
          <w:rFonts w:hint="cs"/>
          <w:rtl/>
          <w:lang w:val="en-GB" w:bidi="ar-JO"/>
        </w:rPr>
        <w:t xml:space="preserve">تموز/يوليه </w:t>
      </w:r>
      <w:r w:rsidRPr="006409D2">
        <w:rPr>
          <w:rFonts w:hint="cs"/>
          <w:rtl/>
          <w:lang w:val="en-GB" w:bidi="ar-JO"/>
        </w:rPr>
        <w:t xml:space="preserve">2005 أي بزيادة 40 إصابة عن عام </w:t>
      </w:r>
      <w:r w:rsidRPr="006409D2">
        <w:rPr>
          <w:rFonts w:hint="cs"/>
          <w:rtl/>
          <w:lang w:val="en-GB"/>
        </w:rPr>
        <w:t xml:space="preserve">2003 </w:t>
      </w:r>
      <w:r w:rsidRPr="006409D2">
        <w:rPr>
          <w:rFonts w:hint="cs"/>
          <w:rtl/>
          <w:lang w:val="en-GB" w:bidi="ar-JO"/>
        </w:rPr>
        <w:t xml:space="preserve">والذي بلغ عدد الإصابات فيه </w:t>
      </w:r>
      <w:r w:rsidRPr="006409D2">
        <w:rPr>
          <w:rFonts w:hint="cs"/>
          <w:rtl/>
          <w:lang w:val="en-GB"/>
        </w:rPr>
        <w:t xml:space="preserve">(324) </w:t>
      </w:r>
      <w:r w:rsidRPr="006409D2">
        <w:rPr>
          <w:rFonts w:hint="cs"/>
          <w:rtl/>
          <w:lang w:val="en-GB" w:bidi="ar-JO"/>
        </w:rPr>
        <w:t xml:space="preserve">إصابة، </w:t>
      </w:r>
      <w:r w:rsidRPr="006409D2">
        <w:rPr>
          <w:rFonts w:hint="cs"/>
          <w:rtl/>
          <w:lang w:val="en-GB"/>
        </w:rPr>
        <w:t xml:space="preserve">في حين أن عدد الإصابات في فترة التقرير السابق لحكومة المملكة الأردنية </w:t>
      </w:r>
      <w:r w:rsidRPr="006409D2">
        <w:rPr>
          <w:rFonts w:hint="cs"/>
          <w:rtl/>
          <w:lang w:val="en-GB" w:bidi="ar-JO"/>
        </w:rPr>
        <w:t xml:space="preserve">الهاشمية </w:t>
      </w:r>
      <w:r w:rsidRPr="006409D2">
        <w:rPr>
          <w:rFonts w:hint="cs"/>
          <w:rtl/>
          <w:lang w:val="en-GB"/>
        </w:rPr>
        <w:t>بلغت (174). وتبلغ نسبة النساء المصابات (</w:t>
      </w:r>
      <w:r w:rsidRPr="006409D2">
        <w:rPr>
          <w:rFonts w:hint="cs"/>
          <w:rtl/>
          <w:lang w:val="en-GB" w:bidi="ar-JO"/>
        </w:rPr>
        <w:t>30.23</w:t>
      </w:r>
      <w:r>
        <w:rPr>
          <w:rFonts w:hint="cs"/>
          <w:rtl/>
          <w:lang w:val="en-GB"/>
        </w:rPr>
        <w:t>٪</w:t>
      </w:r>
      <w:r w:rsidRPr="006409D2">
        <w:rPr>
          <w:rFonts w:hint="cs"/>
          <w:rtl/>
          <w:lang w:val="en-GB"/>
        </w:rPr>
        <w:t xml:space="preserve">) من إجمالي المصابين </w:t>
      </w:r>
      <w:r w:rsidRPr="006409D2">
        <w:rPr>
          <w:rFonts w:hint="cs"/>
          <w:rtl/>
          <w:lang w:val="en-GB" w:bidi="ar-JO"/>
        </w:rPr>
        <w:t>الذين</w:t>
      </w:r>
      <w:r w:rsidRPr="006409D2">
        <w:rPr>
          <w:rFonts w:hint="cs"/>
          <w:rtl/>
          <w:lang w:val="en-GB"/>
        </w:rPr>
        <w:t xml:space="preserve"> يتركز </w:t>
      </w:r>
      <w:r w:rsidRPr="006409D2">
        <w:rPr>
          <w:rFonts w:hint="cs"/>
          <w:rtl/>
          <w:lang w:val="en-GB" w:bidi="ar-JO"/>
        </w:rPr>
        <w:t xml:space="preserve">معظمهم </w:t>
      </w:r>
      <w:r w:rsidRPr="006409D2">
        <w:rPr>
          <w:rFonts w:hint="cs"/>
          <w:rtl/>
          <w:lang w:val="en-GB"/>
        </w:rPr>
        <w:t>في الفئة العمرية (20</w:t>
      </w:r>
      <w:r>
        <w:rPr>
          <w:rFonts w:hint="cs"/>
          <w:rtl/>
          <w:lang w:val="en-GB"/>
        </w:rPr>
        <w:t>-</w:t>
      </w:r>
      <w:r w:rsidRPr="006409D2">
        <w:rPr>
          <w:rFonts w:hint="cs"/>
          <w:rtl/>
          <w:lang w:val="en-GB"/>
        </w:rPr>
        <w:t>39)</w:t>
      </w:r>
      <w:r w:rsidRPr="006409D2">
        <w:rPr>
          <w:rFonts w:hint="cs"/>
          <w:rtl/>
          <w:lang w:val="en-GB" w:bidi="ar-JO"/>
        </w:rPr>
        <w:t xml:space="preserve">. </w:t>
      </w:r>
      <w:r w:rsidRPr="006409D2">
        <w:rPr>
          <w:rFonts w:hint="cs"/>
          <w:rtl/>
          <w:lang w:val="en-GB"/>
        </w:rPr>
        <w:t>وتشير الإحصاءات المتوفرة إلى أن الطرق الأكثر شيوعا لانتقال المرض هي عبر الاتصال الجنسي (</w:t>
      </w:r>
      <w:r w:rsidRPr="006409D2">
        <w:rPr>
          <w:rFonts w:hint="cs"/>
          <w:rtl/>
          <w:lang w:val="en-GB" w:bidi="ar-JO"/>
        </w:rPr>
        <w:t>56.4</w:t>
      </w:r>
      <w:r>
        <w:rPr>
          <w:rFonts w:hint="cs"/>
          <w:rtl/>
          <w:lang w:val="en-GB"/>
        </w:rPr>
        <w:t>٪</w:t>
      </w:r>
      <w:r w:rsidRPr="006409D2">
        <w:rPr>
          <w:rFonts w:hint="cs"/>
          <w:rtl/>
          <w:lang w:val="en-GB"/>
        </w:rPr>
        <w:t>) ومن ثم من خلال عملية نقل الدم والعمليات المرتبطة به (</w:t>
      </w:r>
      <w:r w:rsidRPr="006409D2">
        <w:rPr>
          <w:rFonts w:hint="cs"/>
          <w:rtl/>
          <w:lang w:val="en-GB" w:bidi="ar-JO"/>
        </w:rPr>
        <w:t>19.4</w:t>
      </w:r>
      <w:r>
        <w:rPr>
          <w:rFonts w:hint="cs"/>
          <w:rtl/>
          <w:lang w:val="en-GB"/>
        </w:rPr>
        <w:t>٪</w:t>
      </w:r>
      <w:r w:rsidRPr="006409D2">
        <w:rPr>
          <w:rFonts w:hint="cs"/>
          <w:rtl/>
          <w:lang w:val="en-GB"/>
        </w:rPr>
        <w:t>). و</w:t>
      </w:r>
      <w:r w:rsidRPr="006409D2">
        <w:rPr>
          <w:rFonts w:hint="cs"/>
          <w:rtl/>
          <w:lang w:val="en-GB" w:bidi="ar-JO"/>
        </w:rPr>
        <w:t>تجدر</w:t>
      </w:r>
      <w:r w:rsidRPr="006409D2">
        <w:rPr>
          <w:rFonts w:hint="cs"/>
          <w:rtl/>
          <w:lang w:val="en-GB"/>
        </w:rPr>
        <w:t xml:space="preserve"> الإشارة هنا إلى </w:t>
      </w:r>
      <w:r w:rsidRPr="006409D2">
        <w:rPr>
          <w:rFonts w:hint="cs"/>
          <w:rtl/>
          <w:lang w:val="en-GB" w:bidi="ar-JO"/>
        </w:rPr>
        <w:t xml:space="preserve">أن </w:t>
      </w:r>
      <w:r w:rsidRPr="006409D2">
        <w:rPr>
          <w:rFonts w:hint="cs"/>
          <w:rtl/>
          <w:lang w:val="en-GB"/>
        </w:rPr>
        <w:t>نسبة الإصابة عند الأردنيين والأردنيات بلغت (</w:t>
      </w:r>
      <w:r w:rsidRPr="006409D2">
        <w:rPr>
          <w:rFonts w:hint="cs"/>
          <w:rtl/>
          <w:lang w:val="en-GB" w:bidi="ar-JO"/>
        </w:rPr>
        <w:t>36.3</w:t>
      </w:r>
      <w:r>
        <w:rPr>
          <w:rFonts w:hint="cs"/>
          <w:rtl/>
          <w:lang w:val="en-GB"/>
        </w:rPr>
        <w:t>٪</w:t>
      </w:r>
      <w:r w:rsidRPr="006409D2">
        <w:rPr>
          <w:rFonts w:hint="cs"/>
          <w:rtl/>
          <w:lang w:val="en-GB"/>
        </w:rPr>
        <w:t>) من مجمل الإصابات</w:t>
      </w:r>
      <w:r w:rsidRPr="006409D2">
        <w:rPr>
          <w:rFonts w:hint="cs"/>
          <w:rtl/>
          <w:lang w:val="en-GB" w:bidi="ar-JO"/>
        </w:rPr>
        <w:t>،</w:t>
      </w:r>
      <w:r w:rsidRPr="006409D2">
        <w:rPr>
          <w:rFonts w:hint="cs"/>
          <w:rtl/>
          <w:lang w:val="en-GB"/>
        </w:rPr>
        <w:t xml:space="preserve"> وتبين الإحصاءات </w:t>
      </w:r>
      <w:r w:rsidRPr="006409D2">
        <w:rPr>
          <w:rFonts w:hint="cs"/>
          <w:rtl/>
          <w:lang w:val="en-GB" w:bidi="ar-JO"/>
        </w:rPr>
        <w:t>المتوفرة</w:t>
      </w:r>
      <w:r w:rsidRPr="006409D2">
        <w:rPr>
          <w:rFonts w:hint="cs"/>
          <w:rtl/>
          <w:lang w:val="en-GB"/>
        </w:rPr>
        <w:t xml:space="preserve"> أن (</w:t>
      </w:r>
      <w:r w:rsidRPr="006409D2">
        <w:rPr>
          <w:rFonts w:hint="cs"/>
          <w:rtl/>
          <w:lang w:val="en-GB" w:bidi="ar-JO"/>
        </w:rPr>
        <w:t>89.4</w:t>
      </w:r>
      <w:r>
        <w:rPr>
          <w:rFonts w:hint="cs"/>
          <w:rtl/>
          <w:lang w:val="en-GB"/>
        </w:rPr>
        <w:t>٪</w:t>
      </w:r>
      <w:r w:rsidRPr="006409D2">
        <w:rPr>
          <w:rFonts w:hint="cs"/>
          <w:rtl/>
          <w:lang w:val="en-GB"/>
        </w:rPr>
        <w:t>) من هذه الإصابات حصلت خارج المملكة.</w:t>
      </w:r>
      <w:r>
        <w:rPr>
          <w:rFonts w:hint="cs"/>
          <w:rtl/>
          <w:lang w:val="en-GB"/>
        </w:rPr>
        <w:t xml:space="preserve"> </w:t>
      </w:r>
      <w:r w:rsidRPr="006409D2">
        <w:rPr>
          <w:rFonts w:hint="cs"/>
          <w:rtl/>
          <w:lang w:val="en-GB" w:bidi="ar-JO"/>
        </w:rPr>
        <w:t xml:space="preserve">هذا </w:t>
      </w:r>
      <w:r w:rsidRPr="006409D2">
        <w:rPr>
          <w:rFonts w:hint="cs"/>
          <w:rtl/>
          <w:lang w:val="en-GB"/>
        </w:rPr>
        <w:t xml:space="preserve">وقد قامت وزارة الصحة بتجهيز مركز متخصص لضحايا مرض نقص المناعة المكتسبة يقدم العلاج والإرشاد بالإضافة إلى </w:t>
      </w:r>
      <w:r w:rsidRPr="006409D2">
        <w:rPr>
          <w:rFonts w:hint="cs"/>
          <w:rtl/>
          <w:lang w:val="en-GB" w:bidi="ar-JO"/>
        </w:rPr>
        <w:t>الخط الساخن و</w:t>
      </w:r>
      <w:r w:rsidRPr="006409D2">
        <w:rPr>
          <w:rFonts w:hint="cs"/>
          <w:rtl/>
          <w:lang w:val="en-GB"/>
        </w:rPr>
        <w:t>تنظيم حملات التوعية</w:t>
      </w:r>
      <w:r w:rsidRPr="006409D2">
        <w:rPr>
          <w:rFonts w:hint="cs"/>
          <w:rtl/>
          <w:lang w:val="en-GB" w:bidi="ar-JO"/>
        </w:rPr>
        <w:t xml:space="preserve"> المختلفة ومن ضمنها حملات موجهة لطلاب وطالبات المدارس</w:t>
      </w:r>
      <w:r w:rsidRPr="006409D2">
        <w:rPr>
          <w:rFonts w:hint="cs"/>
          <w:rtl/>
          <w:lang w:val="en-GB"/>
        </w:rPr>
        <w:t xml:space="preserve">. كما تتوجه وزارة الصحة حاليا إلى تقديم فحص روتيني للكشف عن حالات الإصابة بالمرض لطلاب وطالبات الثانوية العامة والسنة الأولى الجامعية. وتشير الدراسات الحديثة </w:t>
      </w:r>
      <w:r w:rsidRPr="006409D2">
        <w:rPr>
          <w:rFonts w:hint="cs"/>
          <w:rtl/>
          <w:lang w:val="en-GB" w:bidi="ar-JO"/>
        </w:rPr>
        <w:t xml:space="preserve">إلى </w:t>
      </w:r>
      <w:r w:rsidRPr="006409D2">
        <w:rPr>
          <w:rFonts w:hint="cs"/>
          <w:rtl/>
          <w:lang w:val="en-GB"/>
        </w:rPr>
        <w:t xml:space="preserve">أن الغالبية العظمى من </w:t>
      </w:r>
      <w:r w:rsidRPr="006409D2">
        <w:rPr>
          <w:rFonts w:hint="cs"/>
          <w:rtl/>
          <w:lang w:val="en-GB" w:bidi="ar-JO"/>
        </w:rPr>
        <w:t>النساء في الأردن</w:t>
      </w:r>
      <w:r w:rsidRPr="006409D2">
        <w:rPr>
          <w:rFonts w:hint="cs"/>
          <w:rtl/>
          <w:lang w:val="en-GB"/>
        </w:rPr>
        <w:t xml:space="preserve"> قد سمعن بمرض نقص المناعة المكتسبة بغض النظر عن عمرهن، حالتهن الزوجية أو المنطقة الجغرافية التي يعشن فيها. ولا يوجد أي تمييز </w:t>
      </w:r>
      <w:r w:rsidRPr="006409D2">
        <w:rPr>
          <w:rFonts w:hint="cs"/>
          <w:rtl/>
          <w:lang w:val="en-GB" w:bidi="ar-JO"/>
        </w:rPr>
        <w:t xml:space="preserve">بين الذكور والإناث في مجال الجهود العامة لتقديم </w:t>
      </w:r>
      <w:r w:rsidRPr="006409D2">
        <w:rPr>
          <w:rFonts w:hint="cs"/>
          <w:rtl/>
          <w:lang w:val="en-GB"/>
        </w:rPr>
        <w:t>العناية الصحية بمرض الإيدز</w:t>
      </w:r>
      <w:r w:rsidRPr="006409D2">
        <w:rPr>
          <w:rFonts w:hint="cs"/>
          <w:rtl/>
          <w:lang w:val="en-GB" w:bidi="ar-JO"/>
        </w:rPr>
        <w:t>،</w:t>
      </w:r>
      <w:r w:rsidRPr="006409D2">
        <w:rPr>
          <w:rFonts w:hint="cs"/>
          <w:rtl/>
          <w:lang w:val="en-GB"/>
        </w:rPr>
        <w:t xml:space="preserve"> مما يلبي التوصية العامة للجنة القضاء على كافة أشكال التمييز ضد المرأة رقم (15) والمتعلقة بمنع التمييز ضد المرأة في الاستراتيجيات الوطنية للوقاية والحد من مرض نقص المناعة المكتسبة. </w:t>
      </w:r>
      <w:r w:rsidRPr="006409D2">
        <w:rPr>
          <w:rFonts w:hint="cs"/>
          <w:rtl/>
          <w:lang w:val="en-GB" w:bidi="ar-JO"/>
        </w:rPr>
        <w:t>علما بأن نظام التأمين الصحي لعام 2004 قد شمل جميع الأطفال الأردنيين دون الست سنوات كما يغطي جميع مرضى السرطان والمحتاجين إلى غسيل كلى. وعلى صعيد متصل، أصدرت وزارة الصحة تعليمات حديثة تلزم مستقدمي العمالة الوافدة بإجراءات فحوصات طبية شاملة من ضمنها فحص نقص المناعة المكتسبة والتهاب الكبد الوبائي.</w:t>
      </w:r>
    </w:p>
    <w:p w:rsidR="006409D2" w:rsidRDefault="006409D2" w:rsidP="00F13497">
      <w:pPr>
        <w:pStyle w:val="SingleTxt"/>
        <w:spacing w:line="380" w:lineRule="exact"/>
        <w:ind w:left="1264" w:right="1264"/>
        <w:rPr>
          <w:rFonts w:hint="cs"/>
          <w:rtl/>
          <w:lang w:val="en-GB"/>
        </w:rPr>
      </w:pPr>
      <w:r>
        <w:rPr>
          <w:rFonts w:hint="cs"/>
          <w:rtl/>
          <w:lang w:val="en-GB"/>
        </w:rPr>
        <w:t xml:space="preserve">185 - </w:t>
      </w:r>
      <w:r w:rsidRPr="006409D2">
        <w:rPr>
          <w:rFonts w:hint="cs"/>
          <w:rtl/>
          <w:lang w:val="en-GB"/>
        </w:rPr>
        <w:t xml:space="preserve">أما نسبة حالات </w:t>
      </w:r>
      <w:r w:rsidRPr="006409D2">
        <w:rPr>
          <w:rFonts w:hint="cs"/>
          <w:rtl/>
          <w:lang w:val="en-GB" w:bidi="ar-JO"/>
        </w:rPr>
        <w:t xml:space="preserve">مرضى </w:t>
      </w:r>
      <w:r w:rsidRPr="006409D2">
        <w:rPr>
          <w:rFonts w:hint="cs"/>
          <w:rtl/>
          <w:lang w:val="en-GB"/>
        </w:rPr>
        <w:t xml:space="preserve">السرطان بين الإناث </w:t>
      </w:r>
      <w:r w:rsidRPr="006409D2">
        <w:rPr>
          <w:rFonts w:hint="cs"/>
          <w:rtl/>
          <w:lang w:val="en-GB" w:bidi="ar-JO"/>
        </w:rPr>
        <w:t xml:space="preserve">في الأردن فقد بلغت </w:t>
      </w:r>
      <w:r w:rsidRPr="006409D2">
        <w:rPr>
          <w:rFonts w:hint="cs"/>
          <w:rtl/>
          <w:lang w:val="en-GB"/>
        </w:rPr>
        <w:t>(</w:t>
      </w:r>
      <w:r w:rsidRPr="006409D2">
        <w:rPr>
          <w:rFonts w:hint="cs"/>
          <w:rtl/>
          <w:lang w:val="en-GB" w:bidi="ar-JO"/>
        </w:rPr>
        <w:t>48.7</w:t>
      </w:r>
      <w:r>
        <w:rPr>
          <w:rFonts w:hint="cs"/>
          <w:rtl/>
          <w:lang w:val="en-GB"/>
        </w:rPr>
        <w:t>٪</w:t>
      </w:r>
      <w:r w:rsidRPr="006409D2">
        <w:rPr>
          <w:rFonts w:hint="cs"/>
          <w:rtl/>
          <w:lang w:val="en-GB"/>
        </w:rPr>
        <w:t xml:space="preserve">) </w:t>
      </w:r>
      <w:r w:rsidRPr="006409D2">
        <w:rPr>
          <w:rFonts w:hint="cs"/>
          <w:rtl/>
          <w:lang w:val="en-GB" w:bidi="ar-JO"/>
        </w:rPr>
        <w:t xml:space="preserve">من </w:t>
      </w:r>
      <w:r w:rsidRPr="006409D2">
        <w:rPr>
          <w:rFonts w:hint="cs"/>
          <w:rtl/>
          <w:lang w:val="en-GB"/>
        </w:rPr>
        <w:t>مجمل حالات الإصابة</w:t>
      </w:r>
      <w:r w:rsidRPr="006409D2">
        <w:rPr>
          <w:rFonts w:hint="cs"/>
          <w:rtl/>
          <w:lang w:val="en-GB" w:bidi="ar-JO"/>
        </w:rPr>
        <w:t xml:space="preserve"> البالغة (3430) حسب أحدث إحصائية توفرها مصادر وزارة الصحة لعام 2002.</w:t>
      </w:r>
      <w:r w:rsidRPr="006409D2">
        <w:rPr>
          <w:rFonts w:hint="cs"/>
          <w:rtl/>
          <w:lang w:val="en-GB"/>
        </w:rPr>
        <w:t xml:space="preserve"> وتختلف أنواع الإصابات بين النساء لتشمل سرطانات الثدي والدم وعدة أنواع أخرى. ويبين الجدول رقم (</w:t>
      </w:r>
      <w:r w:rsidRPr="006409D2">
        <w:rPr>
          <w:rFonts w:hint="cs"/>
          <w:rtl/>
          <w:lang w:val="en-GB" w:bidi="ar-JO"/>
        </w:rPr>
        <w:t>30</w:t>
      </w:r>
      <w:r w:rsidRPr="006409D2">
        <w:rPr>
          <w:rFonts w:hint="cs"/>
          <w:rtl/>
          <w:lang w:val="en-GB"/>
        </w:rPr>
        <w:t>) نسبة الإصابات الرئيسة العشرة الأولى للأردنيات. و</w:t>
      </w:r>
      <w:r w:rsidRPr="006409D2">
        <w:rPr>
          <w:rFonts w:hint="cs"/>
          <w:rtl/>
          <w:lang w:val="en-GB" w:bidi="ar-JO"/>
        </w:rPr>
        <w:t>جدير بالذكر هنا أن نسبة الإصابات عند الذكور و</w:t>
      </w:r>
      <w:r w:rsidRPr="006409D2">
        <w:rPr>
          <w:rFonts w:hint="cs"/>
          <w:rtl/>
          <w:lang w:val="en-GB"/>
        </w:rPr>
        <w:t xml:space="preserve">الإناث ترتفع في المراحل العمرية </w:t>
      </w:r>
      <w:r w:rsidRPr="006409D2">
        <w:rPr>
          <w:rFonts w:hint="cs"/>
          <w:rtl/>
          <w:lang w:val="en-GB" w:bidi="ar-JO"/>
        </w:rPr>
        <w:t>المتأخرة (أكثر من 65) بحيث تشكل نسبة الإصابة في هذه المرحلة (28</w:t>
      </w:r>
      <w:r>
        <w:rPr>
          <w:rFonts w:hint="cs"/>
          <w:rtl/>
          <w:lang w:val="en-GB" w:bidi="ar-JO"/>
        </w:rPr>
        <w:t>٪</w:t>
      </w:r>
      <w:r w:rsidRPr="006409D2">
        <w:rPr>
          <w:rFonts w:hint="cs"/>
          <w:rtl/>
          <w:lang w:val="en-GB" w:bidi="ar-JO"/>
        </w:rPr>
        <w:t>) من مجموع الإصابات</w:t>
      </w:r>
      <w:r w:rsidRPr="006409D2">
        <w:rPr>
          <w:rFonts w:hint="cs"/>
          <w:rtl/>
          <w:lang w:val="en-GB"/>
        </w:rPr>
        <w:t>.</w:t>
      </w:r>
    </w:p>
    <w:p w:rsidR="00FF2321" w:rsidRPr="00FF2321" w:rsidRDefault="00FF2321" w:rsidP="00FF2321">
      <w:pPr>
        <w:pStyle w:val="SingleTxt"/>
        <w:spacing w:after="0" w:line="120" w:lineRule="exact"/>
        <w:rPr>
          <w:rFonts w:hint="cs"/>
          <w:sz w:val="10"/>
          <w:rtl/>
          <w:lang w:val="en-GB"/>
        </w:rPr>
      </w:pPr>
    </w:p>
    <w:p w:rsidR="00FF2321" w:rsidRPr="00FF2321" w:rsidRDefault="00FF2321" w:rsidP="00FF232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r>
        <w:rPr>
          <w:rFonts w:hint="cs"/>
          <w:rtl/>
          <w:lang w:val="en-GB"/>
        </w:rPr>
        <w:tab/>
      </w:r>
      <w:r>
        <w:rPr>
          <w:rFonts w:hint="cs"/>
          <w:rtl/>
          <w:lang w:val="en-GB"/>
        </w:rPr>
        <w:tab/>
      </w:r>
      <w:r w:rsidRPr="00FF2321">
        <w:rPr>
          <w:rtl/>
          <w:lang w:val="en-GB"/>
        </w:rPr>
        <w:t>الجدول</w:t>
      </w:r>
      <w:r w:rsidRPr="00FF2321">
        <w:rPr>
          <w:rFonts w:hint="cs"/>
          <w:rtl/>
          <w:lang w:val="en-GB" w:bidi="ar-JO"/>
        </w:rPr>
        <w:t xml:space="preserve"> (30)</w:t>
      </w:r>
    </w:p>
    <w:p w:rsidR="006409D2" w:rsidRDefault="00FF2321" w:rsidP="00FF23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rPr>
        <w:tab/>
      </w:r>
      <w:r>
        <w:rPr>
          <w:rFonts w:hint="cs"/>
          <w:rtl/>
          <w:lang w:val="en-GB"/>
        </w:rPr>
        <w:tab/>
      </w:r>
      <w:r w:rsidRPr="00FF2321">
        <w:rPr>
          <w:rFonts w:hint="cs"/>
          <w:rtl/>
          <w:lang w:val="en-GB"/>
        </w:rPr>
        <w:t xml:space="preserve">نسبة الإصابات الرئيسة العشرة الأولى للأردنيات الإناث </w:t>
      </w:r>
      <w:r>
        <w:rPr>
          <w:rFonts w:hint="cs"/>
          <w:rtl/>
          <w:lang w:val="en-GB" w:bidi="ar-JO"/>
        </w:rPr>
        <w:t>عام 2002</w:t>
      </w:r>
    </w:p>
    <w:p w:rsidR="00FF2321" w:rsidRPr="00FF2321" w:rsidRDefault="00FF2321" w:rsidP="00FF2321">
      <w:pPr>
        <w:pStyle w:val="SingleTxt"/>
        <w:spacing w:after="0" w:line="120" w:lineRule="exact"/>
        <w:rPr>
          <w:rFonts w:hint="cs"/>
          <w:sz w:val="10"/>
          <w:rtl/>
          <w:lang w:val="en-GB" w:bidi="ar-JO"/>
        </w:rPr>
      </w:pPr>
    </w:p>
    <w:tbl>
      <w:tblPr>
        <w:bidiVisual/>
        <w:tblW w:w="0" w:type="auto"/>
        <w:jc w:val="center"/>
        <w:tblInd w:w="-1369" w:type="dxa"/>
        <w:tblLook w:val="0000" w:firstRow="0" w:lastRow="0" w:firstColumn="0" w:lastColumn="0" w:noHBand="0" w:noVBand="0"/>
      </w:tblPr>
      <w:tblGrid>
        <w:gridCol w:w="4923"/>
        <w:gridCol w:w="2025"/>
      </w:tblGrid>
      <w:tr w:rsidR="00FF2321" w:rsidRPr="00FF2321">
        <w:tblPrEx>
          <w:tblCellMar>
            <w:top w:w="0" w:type="dxa"/>
            <w:bottom w:w="0" w:type="dxa"/>
          </w:tblCellMar>
        </w:tblPrEx>
        <w:trPr>
          <w:cantSplit/>
          <w:tblHeader/>
          <w:jc w:val="center"/>
        </w:trPr>
        <w:tc>
          <w:tcPr>
            <w:tcW w:w="4923" w:type="dxa"/>
            <w:tcBorders>
              <w:top w:val="single" w:sz="4" w:space="0" w:color="auto"/>
              <w:bottom w:val="single" w:sz="12" w:space="0" w:color="auto"/>
            </w:tcBorders>
            <w:shd w:val="clear" w:color="auto" w:fill="D9D9D9"/>
            <w:vAlign w:val="bottom"/>
          </w:tcPr>
          <w:p w:rsidR="00FF2321" w:rsidRPr="00FF2321" w:rsidRDefault="00FF2321" w:rsidP="00FF2321">
            <w:pPr>
              <w:pStyle w:val="SingleTxt"/>
              <w:tabs>
                <w:tab w:val="clear" w:pos="1267"/>
              </w:tabs>
              <w:spacing w:before="80" w:after="80" w:line="240" w:lineRule="exact"/>
              <w:ind w:left="0" w:right="126"/>
              <w:rPr>
                <w:rFonts w:hint="cs"/>
                <w:i/>
                <w:iCs/>
                <w:sz w:val="16"/>
                <w:szCs w:val="24"/>
                <w:rtl/>
                <w:lang w:val="en-GB"/>
              </w:rPr>
            </w:pPr>
            <w:r w:rsidRPr="00FF2321">
              <w:rPr>
                <w:rFonts w:hint="cs"/>
                <w:i/>
                <w:iCs/>
                <w:sz w:val="16"/>
                <w:szCs w:val="24"/>
                <w:rtl/>
                <w:lang w:val="en-GB"/>
              </w:rPr>
              <w:t>نوع السرطان</w:t>
            </w:r>
          </w:p>
        </w:tc>
        <w:tc>
          <w:tcPr>
            <w:tcW w:w="2025" w:type="dxa"/>
            <w:tcBorders>
              <w:top w:val="single" w:sz="4" w:space="0" w:color="auto"/>
              <w:bottom w:val="single" w:sz="12" w:space="0" w:color="auto"/>
            </w:tcBorders>
            <w:shd w:val="clear" w:color="auto" w:fill="D9D9D9"/>
            <w:vAlign w:val="bottom"/>
          </w:tcPr>
          <w:p w:rsidR="00FF2321" w:rsidRPr="00FF2321" w:rsidRDefault="00FF2321" w:rsidP="00FF2321">
            <w:pPr>
              <w:pStyle w:val="SingleTxt"/>
              <w:tabs>
                <w:tab w:val="clear" w:pos="1267"/>
              </w:tabs>
              <w:spacing w:before="80" w:after="80" w:line="240" w:lineRule="exact"/>
              <w:ind w:left="0" w:right="144"/>
              <w:rPr>
                <w:rFonts w:hint="cs"/>
                <w:i/>
                <w:iCs/>
                <w:sz w:val="16"/>
                <w:szCs w:val="24"/>
                <w:rtl/>
                <w:lang w:val="en-GB"/>
              </w:rPr>
            </w:pPr>
            <w:r w:rsidRPr="00FF2321">
              <w:rPr>
                <w:rFonts w:hint="cs"/>
                <w:i/>
                <w:iCs/>
                <w:sz w:val="16"/>
                <w:szCs w:val="24"/>
                <w:rtl/>
                <w:lang w:val="en-GB"/>
              </w:rPr>
              <w:t>النسبة</w:t>
            </w:r>
          </w:p>
        </w:tc>
      </w:tr>
      <w:tr w:rsidR="00FF2321" w:rsidRPr="00FF2321">
        <w:tblPrEx>
          <w:tblCellMar>
            <w:top w:w="0" w:type="dxa"/>
            <w:bottom w:w="0" w:type="dxa"/>
          </w:tblCellMar>
        </w:tblPrEx>
        <w:trPr>
          <w:cantSplit/>
          <w:trHeight w:hRule="exact" w:val="115"/>
          <w:tblHeader/>
          <w:jc w:val="center"/>
        </w:trPr>
        <w:tc>
          <w:tcPr>
            <w:tcW w:w="4923" w:type="dxa"/>
            <w:tcBorders>
              <w:top w:val="single" w:sz="12" w:space="0" w:color="auto"/>
            </w:tcBorders>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p>
        </w:tc>
        <w:tc>
          <w:tcPr>
            <w:tcW w:w="2025" w:type="dxa"/>
            <w:tcBorders>
              <w:top w:val="single" w:sz="12" w:space="0" w:color="auto"/>
            </w:tcBorders>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p>
        </w:tc>
      </w:tr>
      <w:tr w:rsidR="00FF2321" w:rsidRPr="00FF2321">
        <w:tblPrEx>
          <w:tblCellMar>
            <w:top w:w="0" w:type="dxa"/>
            <w:bottom w:w="0" w:type="dxa"/>
          </w:tblCellMar>
        </w:tblPrEx>
        <w:trPr>
          <w:cantSplit/>
          <w:jc w:val="center"/>
        </w:trPr>
        <w:tc>
          <w:tcPr>
            <w:tcW w:w="4923" w:type="dxa"/>
            <w:shd w:val="clear" w:color="auto" w:fill="auto"/>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lang w:val="en-GB"/>
              </w:rPr>
            </w:pPr>
            <w:r w:rsidRPr="00FF2321">
              <w:rPr>
                <w:rFonts w:hint="cs"/>
                <w:sz w:val="16"/>
                <w:szCs w:val="24"/>
                <w:rtl/>
                <w:lang w:val="en-GB"/>
              </w:rPr>
              <w:t>سرطان الثدي</w:t>
            </w:r>
          </w:p>
        </w:tc>
        <w:tc>
          <w:tcPr>
            <w:tcW w:w="2025"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lang w:val="en-GB"/>
              </w:rPr>
            </w:pPr>
            <w:r w:rsidRPr="00FF2321">
              <w:rPr>
                <w:rFonts w:hint="cs"/>
                <w:sz w:val="16"/>
                <w:szCs w:val="24"/>
                <w:rtl/>
                <w:lang w:val="en-GB"/>
              </w:rPr>
              <w:t>30</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الجهاز الهضمي</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17.6</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الجهاز التناسلي</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11.3</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سرطان الدم</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6.8</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الغدد الصماء</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6.4</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اللمفاوي</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6.3</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الجهاز التنفسي</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4.2</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الجلد</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4</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الجهاز البولي</w:t>
            </w:r>
          </w:p>
        </w:tc>
        <w:tc>
          <w:tcPr>
            <w:tcW w:w="2025"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3.4</w:t>
            </w:r>
            <w:r>
              <w:rPr>
                <w:rFonts w:hint="cs"/>
                <w:sz w:val="16"/>
                <w:szCs w:val="24"/>
                <w:rtl/>
                <w:lang w:val="en-GB"/>
              </w:rPr>
              <w:t>٪</w:t>
            </w:r>
          </w:p>
        </w:tc>
      </w:tr>
      <w:tr w:rsidR="00FF2321" w:rsidRPr="00FF2321">
        <w:tblPrEx>
          <w:tblCellMar>
            <w:top w:w="0" w:type="dxa"/>
            <w:bottom w:w="0" w:type="dxa"/>
          </w:tblCellMar>
        </w:tblPrEx>
        <w:trPr>
          <w:cantSplit/>
          <w:jc w:val="center"/>
        </w:trPr>
        <w:tc>
          <w:tcPr>
            <w:tcW w:w="4923" w:type="dxa"/>
            <w:tcBorders>
              <w:bottom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الدماغ والجهاز العصبي</w:t>
            </w:r>
          </w:p>
        </w:tc>
        <w:tc>
          <w:tcPr>
            <w:tcW w:w="2025" w:type="dxa"/>
            <w:tcBorders>
              <w:bottom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2.6</w:t>
            </w:r>
            <w:r>
              <w:rPr>
                <w:rFonts w:hint="cs"/>
                <w:sz w:val="16"/>
                <w:szCs w:val="24"/>
                <w:rtl/>
                <w:lang w:val="en-GB"/>
              </w:rPr>
              <w:t>٪</w:t>
            </w:r>
          </w:p>
        </w:tc>
      </w:tr>
    </w:tbl>
    <w:p w:rsidR="00FF2321" w:rsidRPr="00FF2321" w:rsidRDefault="00FF2321" w:rsidP="00FF2321">
      <w:pPr>
        <w:pStyle w:val="SingleTxt"/>
        <w:spacing w:after="0" w:line="120" w:lineRule="exact"/>
        <w:rPr>
          <w:rFonts w:hint="cs"/>
          <w:sz w:val="10"/>
          <w:rtl/>
          <w:lang w:val="en-GB" w:bidi="ar-JO"/>
        </w:rPr>
      </w:pPr>
    </w:p>
    <w:p w:rsidR="00FF2321" w:rsidRDefault="00FF2321" w:rsidP="00FF232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r>
      <w:r w:rsidRPr="00FF2321">
        <w:rPr>
          <w:rFonts w:hint="cs"/>
          <w:rtl/>
          <w:lang w:val="en-GB"/>
        </w:rPr>
        <w:t>المصدر:</w:t>
      </w:r>
      <w:r>
        <w:rPr>
          <w:rFonts w:hint="cs"/>
          <w:rtl/>
          <w:lang w:val="en-GB"/>
        </w:rPr>
        <w:tab/>
      </w:r>
      <w:r w:rsidRPr="00F13497">
        <w:rPr>
          <w:rFonts w:hint="cs"/>
          <w:i/>
          <w:iCs/>
          <w:rtl/>
          <w:lang w:val="en-GB"/>
        </w:rPr>
        <w:t>وزارة الصحة، التقرير الإحصائي السنوي لعام 200</w:t>
      </w:r>
      <w:r w:rsidRPr="00F13497">
        <w:rPr>
          <w:rFonts w:hint="cs"/>
          <w:i/>
          <w:iCs/>
          <w:rtl/>
          <w:lang w:val="en-GB" w:bidi="ar-JO"/>
        </w:rPr>
        <w:t>2.</w:t>
      </w:r>
    </w:p>
    <w:p w:rsidR="00FF2321" w:rsidRPr="00FF2321" w:rsidRDefault="00FF2321" w:rsidP="00FF2321">
      <w:pPr>
        <w:pStyle w:val="SingleTxt"/>
        <w:rPr>
          <w:rFonts w:hint="cs"/>
          <w:rtl/>
          <w:lang w:val="en-GB"/>
        </w:rPr>
      </w:pPr>
      <w:r>
        <w:rPr>
          <w:rFonts w:hint="cs"/>
          <w:rtl/>
          <w:lang w:val="en-GB"/>
        </w:rPr>
        <w:t xml:space="preserve">186 - </w:t>
      </w:r>
      <w:r w:rsidRPr="00FF2321">
        <w:rPr>
          <w:rFonts w:hint="cs"/>
          <w:rtl/>
          <w:lang w:val="en-GB"/>
        </w:rPr>
        <w:t xml:space="preserve">وتبين النسب أعلاه أن نسبة الإصابة بسرطان الثدي </w:t>
      </w:r>
      <w:r w:rsidRPr="00FF2321">
        <w:rPr>
          <w:rFonts w:hint="cs"/>
          <w:rtl/>
          <w:lang w:val="en-GB" w:bidi="ar-JO"/>
        </w:rPr>
        <w:t xml:space="preserve">هي الأعلى بين </w:t>
      </w:r>
      <w:r w:rsidRPr="00FF2321">
        <w:rPr>
          <w:rFonts w:hint="cs"/>
          <w:rtl/>
          <w:lang w:val="en-GB"/>
        </w:rPr>
        <w:t>أنواع السرطان والأورام</w:t>
      </w:r>
      <w:r w:rsidRPr="00FF2321">
        <w:rPr>
          <w:rFonts w:hint="cs"/>
          <w:rtl/>
          <w:lang w:val="en-GB" w:bidi="ar-JO"/>
        </w:rPr>
        <w:t xml:space="preserve"> التي تصيب النساء الأردنيات،</w:t>
      </w:r>
      <w:r w:rsidRPr="00FF2321">
        <w:rPr>
          <w:rFonts w:hint="cs"/>
          <w:rtl/>
          <w:lang w:val="en-GB"/>
        </w:rPr>
        <w:t xml:space="preserve"> ويؤكد الخبراء والأخصائيون على ضرورة تكثيف حملات التوعية الخاصة بالفحص الشخصي</w:t>
      </w:r>
      <w:r w:rsidRPr="00FF2321">
        <w:rPr>
          <w:rFonts w:hint="cs"/>
          <w:rtl/>
          <w:lang w:val="en-GB" w:bidi="ar-JO"/>
        </w:rPr>
        <w:t>،</w:t>
      </w:r>
      <w:r w:rsidRPr="00FF2321">
        <w:rPr>
          <w:rFonts w:hint="cs"/>
          <w:rtl/>
          <w:lang w:val="en-GB"/>
        </w:rPr>
        <w:t xml:space="preserve"> كما يؤكدون على ضرورة تطوير استراتيجية عمل متكاملة تجمع كل من القطاع الأهلي والخاص والعام لتنسيق الجهود</w:t>
      </w:r>
      <w:r w:rsidRPr="00FF2321">
        <w:rPr>
          <w:rFonts w:hint="cs"/>
          <w:rtl/>
          <w:lang w:val="en-GB" w:bidi="ar-JO"/>
        </w:rPr>
        <w:t>،</w:t>
      </w:r>
      <w:r w:rsidRPr="00FF2321">
        <w:rPr>
          <w:rFonts w:hint="cs"/>
          <w:rtl/>
          <w:lang w:val="en-GB"/>
        </w:rPr>
        <w:t xml:space="preserve"> </w:t>
      </w:r>
      <w:r w:rsidRPr="00FF2321">
        <w:rPr>
          <w:rFonts w:hint="cs"/>
          <w:rtl/>
          <w:lang w:val="en-GB" w:bidi="ar-JO"/>
        </w:rPr>
        <w:t xml:space="preserve">تحديدا </w:t>
      </w:r>
      <w:r w:rsidRPr="00FF2321">
        <w:rPr>
          <w:rFonts w:hint="cs"/>
          <w:rtl/>
          <w:lang w:val="en-GB"/>
        </w:rPr>
        <w:t>في ظل ضعف إمكانيات وزارة الصحة في توفير البنية التحتية المناسبة للفحص المبكر، خاصة وأن هناك بعض المنظمات غير الحكومية التي تقدم خدمات الكشف المبكر عن سرطان الجهاز الإنجابي (الثدي وعنق الرحم)</w:t>
      </w:r>
      <w:r w:rsidRPr="00FF2321">
        <w:rPr>
          <w:rFonts w:hint="cs"/>
          <w:rtl/>
          <w:lang w:val="en-GB" w:bidi="ar-JO"/>
        </w:rPr>
        <w:t>.</w:t>
      </w:r>
    </w:p>
    <w:p w:rsidR="00FF2321" w:rsidRPr="00FF2321" w:rsidRDefault="00FF2321" w:rsidP="00FF2321">
      <w:pPr>
        <w:pStyle w:val="SingleTxt"/>
        <w:rPr>
          <w:lang w:val="en-GB" w:bidi="ar-JO"/>
        </w:rPr>
      </w:pPr>
      <w:r>
        <w:rPr>
          <w:rFonts w:hint="cs"/>
          <w:rtl/>
          <w:lang w:val="en-GB" w:bidi="ar-JO"/>
        </w:rPr>
        <w:t xml:space="preserve">187 - </w:t>
      </w:r>
      <w:r w:rsidRPr="00FF2321">
        <w:rPr>
          <w:rFonts w:hint="cs"/>
          <w:rtl/>
          <w:lang w:val="en-GB" w:bidi="ar-JO"/>
        </w:rPr>
        <w:t xml:space="preserve">على صعيد آخر، </w:t>
      </w:r>
      <w:r w:rsidRPr="00FF2321">
        <w:rPr>
          <w:rFonts w:hint="cs"/>
          <w:rtl/>
          <w:lang w:val="en-GB"/>
        </w:rPr>
        <w:t xml:space="preserve">تشير الإحصاءات الواردة من مديرية الأمن العام </w:t>
      </w:r>
      <w:r w:rsidRPr="00FF2321">
        <w:rPr>
          <w:rFonts w:hint="cs"/>
          <w:rtl/>
          <w:lang w:val="en-GB" w:bidi="ar-JO"/>
        </w:rPr>
        <w:t xml:space="preserve">إلى </w:t>
      </w:r>
      <w:r w:rsidRPr="00FF2321">
        <w:rPr>
          <w:rFonts w:hint="cs"/>
          <w:rtl/>
          <w:lang w:val="en-GB"/>
        </w:rPr>
        <w:t xml:space="preserve">أن نسبة </w:t>
      </w:r>
      <w:r w:rsidRPr="00FF2321">
        <w:rPr>
          <w:rFonts w:hint="cs"/>
          <w:rtl/>
          <w:lang w:val="en-GB" w:bidi="ar-JO"/>
        </w:rPr>
        <w:t xml:space="preserve">الإناث إلى المجموع العام من المتعاطين للمخدرات قد انخفضت من </w:t>
      </w:r>
      <w:r w:rsidRPr="00FF2321">
        <w:rPr>
          <w:lang w:val="en-GB" w:bidi="ar-JO"/>
        </w:rPr>
        <w:t>)</w:t>
      </w:r>
      <w:r w:rsidRPr="00FF2321">
        <w:rPr>
          <w:rFonts w:hint="cs"/>
          <w:rtl/>
          <w:lang w:val="en-GB" w:bidi="ar-JO"/>
        </w:rPr>
        <w:t>6.1</w:t>
      </w:r>
      <w:r>
        <w:rPr>
          <w:rFonts w:hint="cs"/>
          <w:rtl/>
          <w:lang w:val="en-GB" w:bidi="ar-JO"/>
        </w:rPr>
        <w:t>٪</w:t>
      </w:r>
      <w:r w:rsidRPr="00FF2321">
        <w:rPr>
          <w:lang w:val="en-GB" w:bidi="ar-JO"/>
        </w:rPr>
        <w:t>(</w:t>
      </w:r>
      <w:r w:rsidRPr="00FF2321">
        <w:rPr>
          <w:rFonts w:hint="cs"/>
          <w:rtl/>
          <w:lang w:val="en-GB" w:bidi="ar-JO"/>
        </w:rPr>
        <w:t xml:space="preserve"> عام 1996 إلى </w:t>
      </w:r>
      <w:r w:rsidRPr="00FF2321">
        <w:rPr>
          <w:lang w:val="en-GB" w:bidi="ar-JO"/>
        </w:rPr>
        <w:t>)</w:t>
      </w:r>
      <w:r w:rsidRPr="00FF2321">
        <w:rPr>
          <w:rFonts w:hint="cs"/>
          <w:rtl/>
          <w:lang w:val="en-GB" w:bidi="ar-JO"/>
        </w:rPr>
        <w:t>1.09</w:t>
      </w:r>
      <w:r>
        <w:rPr>
          <w:rFonts w:hint="cs"/>
          <w:rtl/>
          <w:lang w:val="en-GB" w:bidi="ar-JO"/>
        </w:rPr>
        <w:t>٪</w:t>
      </w:r>
      <w:r w:rsidRPr="00FF2321">
        <w:rPr>
          <w:lang w:val="en-GB" w:bidi="ar-JO"/>
        </w:rPr>
        <w:t>(</w:t>
      </w:r>
      <w:r w:rsidRPr="00FF2321">
        <w:rPr>
          <w:rFonts w:hint="cs"/>
          <w:rtl/>
          <w:lang w:val="en-GB" w:bidi="ar-JO"/>
        </w:rPr>
        <w:t xml:space="preserve"> عام 2004</w:t>
      </w:r>
      <w:r w:rsidRPr="00FF2321">
        <w:rPr>
          <w:rFonts w:hint="cs"/>
          <w:rtl/>
          <w:lang w:val="en-GB"/>
        </w:rPr>
        <w:t>.</w:t>
      </w:r>
    </w:p>
    <w:p w:rsidR="00FF2321" w:rsidRDefault="00FF2321" w:rsidP="00FF2321">
      <w:pPr>
        <w:pStyle w:val="SingleTxt"/>
        <w:rPr>
          <w:rFonts w:hint="cs"/>
          <w:rtl/>
          <w:lang w:val="en-GB"/>
        </w:rPr>
      </w:pPr>
      <w:r>
        <w:rPr>
          <w:rFonts w:hint="cs"/>
          <w:rtl/>
          <w:lang w:val="en-GB" w:bidi="ar-JO"/>
        </w:rPr>
        <w:t xml:space="preserve">188 - </w:t>
      </w:r>
      <w:r w:rsidRPr="00FF2321">
        <w:rPr>
          <w:rFonts w:hint="cs"/>
          <w:rtl/>
          <w:lang w:val="en-GB" w:bidi="ar-JO"/>
        </w:rPr>
        <w:t>وفي مجال آخر، و</w:t>
      </w:r>
      <w:r w:rsidRPr="00FF2321">
        <w:rPr>
          <w:rFonts w:hint="cs"/>
          <w:rtl/>
          <w:lang w:val="en-GB"/>
        </w:rPr>
        <w:t>بالرغم من أن معدل الخصوبة الكلي في المملكة الأردنية الهاشمية لا</w:t>
      </w:r>
      <w:r>
        <w:rPr>
          <w:rFonts w:hint="eastAsia"/>
          <w:rtl/>
          <w:lang w:val="en-GB"/>
        </w:rPr>
        <w:t> </w:t>
      </w:r>
      <w:r w:rsidRPr="00FF2321">
        <w:rPr>
          <w:rFonts w:hint="cs"/>
          <w:rtl/>
          <w:lang w:val="en-GB"/>
        </w:rPr>
        <w:t>يزال مرتفعا مقارنة ببعض الدول إلا أنه بدأ في الانخفاض التدريجي متماشيا مع انخفاض معدل النمو السكاني</w:t>
      </w:r>
      <w:r w:rsidRPr="00FF2321">
        <w:rPr>
          <w:rFonts w:hint="cs"/>
          <w:rtl/>
          <w:lang w:val="en-GB" w:bidi="ar-JO"/>
        </w:rPr>
        <w:t xml:space="preserve"> ومتوسط حجم الأسرة</w:t>
      </w:r>
      <w:r w:rsidRPr="00FF2321">
        <w:rPr>
          <w:rFonts w:hint="cs"/>
          <w:rtl/>
          <w:lang w:val="en-GB"/>
        </w:rPr>
        <w:t xml:space="preserve"> كما يشير الجدول رقم (</w:t>
      </w:r>
      <w:r w:rsidRPr="00FF2321">
        <w:rPr>
          <w:rFonts w:hint="cs"/>
          <w:rtl/>
          <w:lang w:val="en-GB" w:bidi="ar-JO"/>
        </w:rPr>
        <w:t>31</w:t>
      </w:r>
      <w:r w:rsidRPr="00FF2321">
        <w:rPr>
          <w:rFonts w:hint="cs"/>
          <w:rtl/>
          <w:lang w:val="en-GB"/>
        </w:rPr>
        <w:t xml:space="preserve">). كما ارتفع معدل سن الزواج من </w:t>
      </w:r>
      <w:r w:rsidRPr="00FF2321">
        <w:rPr>
          <w:lang w:val="en-GB" w:bidi="ar-JO"/>
        </w:rPr>
        <w:t>)</w:t>
      </w:r>
      <w:r w:rsidRPr="00FF2321">
        <w:rPr>
          <w:rFonts w:hint="cs"/>
          <w:rtl/>
          <w:lang w:val="en-GB"/>
        </w:rPr>
        <w:t>24</w:t>
      </w:r>
      <w:r w:rsidRPr="00FF2321">
        <w:rPr>
          <w:lang w:val="en-GB" w:bidi="ar-JO"/>
        </w:rPr>
        <w:t>(</w:t>
      </w:r>
      <w:r w:rsidRPr="00FF2321">
        <w:rPr>
          <w:rFonts w:hint="cs"/>
          <w:rtl/>
          <w:lang w:val="en-GB"/>
        </w:rPr>
        <w:t xml:space="preserve"> إلى </w:t>
      </w:r>
      <w:r w:rsidRPr="00FF2321">
        <w:rPr>
          <w:lang w:val="en-GB" w:bidi="ar-JO"/>
        </w:rPr>
        <w:t>)</w:t>
      </w:r>
      <w:r w:rsidRPr="00FF2321">
        <w:rPr>
          <w:rFonts w:hint="cs"/>
          <w:rtl/>
          <w:lang w:val="en-GB" w:bidi="ar-JO"/>
        </w:rPr>
        <w:t>27.2)</w:t>
      </w:r>
      <w:r w:rsidRPr="00FF2321">
        <w:rPr>
          <w:rFonts w:hint="cs"/>
          <w:rtl/>
          <w:lang w:val="en-GB"/>
        </w:rPr>
        <w:t xml:space="preserve"> سنة للإناث خلال الأعوام 1994</w:t>
      </w:r>
      <w:r>
        <w:rPr>
          <w:rFonts w:hint="cs"/>
          <w:rtl/>
          <w:lang w:val="en-GB"/>
        </w:rPr>
        <w:t>-</w:t>
      </w:r>
      <w:r w:rsidRPr="00FF2321">
        <w:rPr>
          <w:rFonts w:hint="cs"/>
          <w:rtl/>
          <w:lang w:val="en-GB" w:bidi="ar-JO"/>
        </w:rPr>
        <w:t>2003</w:t>
      </w:r>
      <w:r>
        <w:rPr>
          <w:rFonts w:hint="cs"/>
          <w:rtl/>
          <w:lang w:val="en-GB"/>
        </w:rPr>
        <w:t xml:space="preserve"> </w:t>
      </w:r>
      <w:r w:rsidRPr="00FF2321">
        <w:rPr>
          <w:rFonts w:hint="cs"/>
          <w:rtl/>
          <w:lang w:val="en-GB"/>
        </w:rPr>
        <w:t xml:space="preserve">ومن </w:t>
      </w:r>
      <w:r w:rsidRPr="00FF2321">
        <w:rPr>
          <w:lang w:val="en-GB" w:bidi="ar-JO"/>
        </w:rPr>
        <w:t>)</w:t>
      </w:r>
      <w:r w:rsidRPr="00FF2321">
        <w:rPr>
          <w:rFonts w:hint="cs"/>
          <w:rtl/>
          <w:lang w:val="en-GB"/>
        </w:rPr>
        <w:t>27.4</w:t>
      </w:r>
      <w:r w:rsidRPr="00FF2321">
        <w:rPr>
          <w:lang w:val="en-GB" w:bidi="ar-JO"/>
        </w:rPr>
        <w:t>(</w:t>
      </w:r>
      <w:r w:rsidRPr="00FF2321">
        <w:rPr>
          <w:rFonts w:hint="cs"/>
          <w:rtl/>
          <w:lang w:val="en-GB"/>
        </w:rPr>
        <w:t xml:space="preserve"> إلى </w:t>
      </w:r>
      <w:r w:rsidRPr="00FF2321">
        <w:rPr>
          <w:lang w:val="en-GB" w:bidi="ar-JO"/>
        </w:rPr>
        <w:t>)</w:t>
      </w:r>
      <w:r w:rsidRPr="00FF2321">
        <w:rPr>
          <w:rFonts w:hint="cs"/>
          <w:rtl/>
          <w:lang w:val="en-GB"/>
        </w:rPr>
        <w:t>29.8</w:t>
      </w:r>
      <w:r w:rsidRPr="00FF2321">
        <w:rPr>
          <w:lang w:val="en-GB" w:bidi="ar-JO"/>
        </w:rPr>
        <w:t>(</w:t>
      </w:r>
      <w:r w:rsidRPr="00FF2321">
        <w:rPr>
          <w:rFonts w:hint="cs"/>
          <w:rtl/>
          <w:lang w:val="en-GB"/>
        </w:rPr>
        <w:t xml:space="preserve"> سنة للذكور خلال الفترة ذاتها.</w:t>
      </w:r>
    </w:p>
    <w:p w:rsidR="00FF2321" w:rsidRPr="00FF2321" w:rsidRDefault="00FF2321" w:rsidP="00FF2321">
      <w:pPr>
        <w:pStyle w:val="SingleTxt"/>
        <w:spacing w:after="0" w:line="120" w:lineRule="exact"/>
        <w:rPr>
          <w:rFonts w:hint="cs"/>
          <w:sz w:val="10"/>
          <w:rtl/>
          <w:lang w:val="en-GB"/>
        </w:rPr>
      </w:pPr>
    </w:p>
    <w:p w:rsidR="00FF2321" w:rsidRPr="00FF2321" w:rsidRDefault="00FF2321" w:rsidP="00FF232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lang w:val="en-GB"/>
        </w:rPr>
      </w:pPr>
      <w:r>
        <w:rPr>
          <w:rFonts w:hint="cs"/>
          <w:rtl/>
          <w:lang w:val="en-GB"/>
        </w:rPr>
        <w:tab/>
      </w:r>
      <w:r>
        <w:rPr>
          <w:rFonts w:hint="cs"/>
          <w:rtl/>
          <w:lang w:val="en-GB"/>
        </w:rPr>
        <w:tab/>
      </w:r>
      <w:r w:rsidRPr="00FF2321">
        <w:rPr>
          <w:rtl/>
          <w:lang w:val="en-GB"/>
        </w:rPr>
        <w:t>الجدول</w:t>
      </w:r>
      <w:r w:rsidRPr="00FF2321">
        <w:rPr>
          <w:rFonts w:hint="cs"/>
          <w:rtl/>
          <w:lang w:val="en-GB" w:bidi="ar-JO"/>
        </w:rPr>
        <w:t xml:space="preserve"> (31)</w:t>
      </w:r>
    </w:p>
    <w:p w:rsidR="00FF2321" w:rsidRDefault="00FF2321" w:rsidP="00FF23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FF2321">
        <w:rPr>
          <w:rFonts w:hint="cs"/>
          <w:rtl/>
          <w:lang w:val="en-GB"/>
        </w:rPr>
        <w:t>معدل الخصوبة الكلي والنمو السكاني للسنوات السبع الأخيرة</w:t>
      </w:r>
    </w:p>
    <w:p w:rsidR="00FF2321" w:rsidRPr="00FF2321" w:rsidRDefault="00FF2321" w:rsidP="00FF2321">
      <w:pPr>
        <w:pStyle w:val="SingleTxt"/>
        <w:spacing w:after="0" w:line="120" w:lineRule="exact"/>
        <w:rPr>
          <w:rFonts w:hint="cs"/>
          <w:sz w:val="10"/>
          <w:rtl/>
          <w:lang w:val="en-GB"/>
        </w:rPr>
      </w:pPr>
    </w:p>
    <w:tbl>
      <w:tblPr>
        <w:bidiVisual/>
        <w:tblW w:w="7052" w:type="dxa"/>
        <w:jc w:val="center"/>
        <w:tblInd w:w="-343" w:type="dxa"/>
        <w:tblLook w:val="0000" w:firstRow="0" w:lastRow="0" w:firstColumn="0" w:lastColumn="0" w:noHBand="0" w:noVBand="0"/>
      </w:tblPr>
      <w:tblGrid>
        <w:gridCol w:w="1737"/>
        <w:gridCol w:w="1800"/>
        <w:gridCol w:w="1697"/>
        <w:gridCol w:w="1818"/>
      </w:tblGrid>
      <w:tr w:rsidR="00FF2321" w:rsidRPr="00FF2321">
        <w:tblPrEx>
          <w:tblCellMar>
            <w:top w:w="0" w:type="dxa"/>
            <w:bottom w:w="0" w:type="dxa"/>
          </w:tblCellMar>
        </w:tblPrEx>
        <w:trPr>
          <w:cantSplit/>
          <w:tblHeader/>
          <w:jc w:val="center"/>
        </w:trPr>
        <w:tc>
          <w:tcPr>
            <w:tcW w:w="1737" w:type="dxa"/>
            <w:tcBorders>
              <w:top w:val="single" w:sz="4" w:space="0" w:color="auto"/>
              <w:bottom w:val="single" w:sz="12" w:space="0" w:color="auto"/>
            </w:tcBorders>
            <w:shd w:val="clear" w:color="auto" w:fill="E6E6E6"/>
            <w:vAlign w:val="bottom"/>
          </w:tcPr>
          <w:p w:rsidR="00FF2321" w:rsidRPr="00FF2321" w:rsidRDefault="00FF2321" w:rsidP="00FF2321">
            <w:pPr>
              <w:pStyle w:val="SingleTxt"/>
              <w:tabs>
                <w:tab w:val="clear" w:pos="1267"/>
              </w:tabs>
              <w:spacing w:before="80" w:after="80" w:line="240" w:lineRule="exact"/>
              <w:ind w:left="0" w:right="126"/>
              <w:rPr>
                <w:rFonts w:hint="cs"/>
                <w:i/>
                <w:iCs/>
                <w:sz w:val="16"/>
                <w:szCs w:val="24"/>
                <w:lang w:val="en-GB"/>
              </w:rPr>
            </w:pPr>
            <w:r w:rsidRPr="00FF2321">
              <w:rPr>
                <w:rFonts w:hint="cs"/>
                <w:i/>
                <w:iCs/>
                <w:sz w:val="16"/>
                <w:szCs w:val="24"/>
                <w:rtl/>
                <w:lang w:val="en-GB"/>
              </w:rPr>
              <w:t>السنة</w:t>
            </w:r>
          </w:p>
        </w:tc>
        <w:tc>
          <w:tcPr>
            <w:tcW w:w="1800" w:type="dxa"/>
            <w:tcBorders>
              <w:top w:val="single" w:sz="4" w:space="0" w:color="auto"/>
              <w:bottom w:val="single" w:sz="12" w:space="0" w:color="auto"/>
            </w:tcBorders>
            <w:shd w:val="clear" w:color="auto" w:fill="E6E6E6"/>
            <w:vAlign w:val="bottom"/>
          </w:tcPr>
          <w:p w:rsidR="00FF2321" w:rsidRPr="00FF2321" w:rsidRDefault="00FF2321" w:rsidP="00FF2321">
            <w:pPr>
              <w:pStyle w:val="SingleTxt"/>
              <w:tabs>
                <w:tab w:val="clear" w:pos="1267"/>
              </w:tabs>
              <w:spacing w:before="80" w:after="80" w:line="240" w:lineRule="exact"/>
              <w:ind w:left="0" w:right="144"/>
              <w:rPr>
                <w:rFonts w:hint="cs"/>
                <w:i/>
                <w:iCs/>
                <w:sz w:val="16"/>
                <w:szCs w:val="24"/>
                <w:lang w:val="en-GB"/>
              </w:rPr>
            </w:pPr>
            <w:r w:rsidRPr="00FF2321">
              <w:rPr>
                <w:rFonts w:hint="cs"/>
                <w:i/>
                <w:iCs/>
                <w:sz w:val="16"/>
                <w:szCs w:val="24"/>
                <w:rtl/>
                <w:lang w:val="en-GB"/>
              </w:rPr>
              <w:t>معدل الخصوبة الكلي</w:t>
            </w:r>
          </w:p>
        </w:tc>
        <w:tc>
          <w:tcPr>
            <w:tcW w:w="1697" w:type="dxa"/>
            <w:tcBorders>
              <w:top w:val="single" w:sz="4" w:space="0" w:color="auto"/>
              <w:bottom w:val="single" w:sz="12" w:space="0" w:color="auto"/>
            </w:tcBorders>
            <w:shd w:val="clear" w:color="auto" w:fill="E6E6E6"/>
            <w:vAlign w:val="bottom"/>
          </w:tcPr>
          <w:p w:rsidR="00FF2321" w:rsidRPr="00FF2321" w:rsidRDefault="00FF2321" w:rsidP="00FF2321">
            <w:pPr>
              <w:pStyle w:val="SingleTxt"/>
              <w:tabs>
                <w:tab w:val="clear" w:pos="1267"/>
              </w:tabs>
              <w:spacing w:before="80" w:after="80" w:line="240" w:lineRule="exact"/>
              <w:ind w:left="0" w:right="144"/>
              <w:rPr>
                <w:rFonts w:hint="cs"/>
                <w:i/>
                <w:iCs/>
                <w:sz w:val="16"/>
                <w:szCs w:val="24"/>
                <w:rtl/>
                <w:lang w:val="en-GB"/>
              </w:rPr>
            </w:pPr>
            <w:r w:rsidRPr="00FF2321">
              <w:rPr>
                <w:rFonts w:hint="cs"/>
                <w:i/>
                <w:iCs/>
                <w:sz w:val="16"/>
                <w:szCs w:val="24"/>
                <w:rtl/>
                <w:lang w:val="en-GB"/>
              </w:rPr>
              <w:t>معدل النمو السكاني</w:t>
            </w:r>
          </w:p>
        </w:tc>
        <w:tc>
          <w:tcPr>
            <w:tcW w:w="1818" w:type="dxa"/>
            <w:tcBorders>
              <w:top w:val="single" w:sz="4" w:space="0" w:color="auto"/>
              <w:bottom w:val="single" w:sz="12" w:space="0" w:color="auto"/>
            </w:tcBorders>
            <w:shd w:val="clear" w:color="auto" w:fill="E6E6E6"/>
            <w:vAlign w:val="bottom"/>
          </w:tcPr>
          <w:p w:rsidR="00FF2321" w:rsidRPr="00FF2321" w:rsidRDefault="00FF2321" w:rsidP="00FF2321">
            <w:pPr>
              <w:pStyle w:val="SingleTxt"/>
              <w:tabs>
                <w:tab w:val="clear" w:pos="1267"/>
              </w:tabs>
              <w:spacing w:before="80" w:after="80" w:line="240" w:lineRule="exact"/>
              <w:ind w:left="0" w:right="144"/>
              <w:rPr>
                <w:rFonts w:hint="cs"/>
                <w:i/>
                <w:iCs/>
                <w:sz w:val="16"/>
                <w:szCs w:val="24"/>
                <w:rtl/>
                <w:lang w:val="en-GB"/>
              </w:rPr>
            </w:pPr>
            <w:r w:rsidRPr="00FF2321">
              <w:rPr>
                <w:rFonts w:hint="cs"/>
                <w:i/>
                <w:iCs/>
                <w:sz w:val="16"/>
                <w:szCs w:val="24"/>
                <w:rtl/>
                <w:lang w:val="en-GB"/>
              </w:rPr>
              <w:t>متوسط حجم الأسرة</w:t>
            </w:r>
          </w:p>
        </w:tc>
      </w:tr>
      <w:tr w:rsidR="00FF2321" w:rsidRPr="00FF2321">
        <w:tblPrEx>
          <w:tblCellMar>
            <w:top w:w="0" w:type="dxa"/>
            <w:bottom w:w="0" w:type="dxa"/>
          </w:tblCellMar>
        </w:tblPrEx>
        <w:trPr>
          <w:cantSplit/>
          <w:trHeight w:hRule="exact" w:val="115"/>
          <w:tblHeader/>
          <w:jc w:val="center"/>
        </w:trPr>
        <w:tc>
          <w:tcPr>
            <w:tcW w:w="1737" w:type="dxa"/>
            <w:tcBorders>
              <w:top w:val="single" w:sz="12" w:space="0" w:color="auto"/>
            </w:tcBorders>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p>
        </w:tc>
        <w:tc>
          <w:tcPr>
            <w:tcW w:w="1800" w:type="dxa"/>
            <w:tcBorders>
              <w:top w:val="single" w:sz="12" w:space="0" w:color="auto"/>
            </w:tcBorders>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p>
        </w:tc>
        <w:tc>
          <w:tcPr>
            <w:tcW w:w="1697" w:type="dxa"/>
            <w:tcBorders>
              <w:top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p>
        </w:tc>
        <w:tc>
          <w:tcPr>
            <w:tcW w:w="1818" w:type="dxa"/>
            <w:tcBorders>
              <w:top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p>
        </w:tc>
      </w:tr>
      <w:tr w:rsidR="00FF2321" w:rsidRPr="00FF2321">
        <w:tblPrEx>
          <w:tblCellMar>
            <w:top w:w="0" w:type="dxa"/>
            <w:bottom w:w="0" w:type="dxa"/>
          </w:tblCellMar>
        </w:tblPrEx>
        <w:trPr>
          <w:cantSplit/>
          <w:jc w:val="center"/>
        </w:trPr>
        <w:tc>
          <w:tcPr>
            <w:tcW w:w="1737" w:type="dxa"/>
            <w:shd w:val="clear" w:color="auto" w:fill="auto"/>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lang w:val="en-GB"/>
              </w:rPr>
            </w:pPr>
            <w:r w:rsidRPr="00FF2321">
              <w:rPr>
                <w:rFonts w:hint="cs"/>
                <w:sz w:val="16"/>
                <w:szCs w:val="24"/>
                <w:rtl/>
                <w:lang w:val="en-GB"/>
              </w:rPr>
              <w:t>1996</w:t>
            </w:r>
          </w:p>
        </w:tc>
        <w:tc>
          <w:tcPr>
            <w:tcW w:w="1800"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lang w:val="en-GB"/>
              </w:rPr>
            </w:pPr>
            <w:r w:rsidRPr="00FF2321">
              <w:rPr>
                <w:rFonts w:hint="cs"/>
                <w:sz w:val="16"/>
                <w:szCs w:val="24"/>
                <w:rtl/>
                <w:lang w:val="en-GB"/>
              </w:rPr>
              <w:t>4.6</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3.5</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6.1</w:t>
            </w:r>
          </w:p>
        </w:tc>
      </w:tr>
      <w:tr w:rsidR="00FF2321" w:rsidRPr="00FF2321">
        <w:tblPrEx>
          <w:tblCellMar>
            <w:top w:w="0" w:type="dxa"/>
            <w:bottom w:w="0" w:type="dxa"/>
          </w:tblCellMar>
        </w:tblPrEx>
        <w:trPr>
          <w:cantSplit/>
          <w:jc w:val="center"/>
        </w:trPr>
        <w:tc>
          <w:tcPr>
            <w:tcW w:w="1737"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1997</w:t>
            </w:r>
          </w:p>
        </w:tc>
        <w:tc>
          <w:tcPr>
            <w:tcW w:w="1800"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4.4</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3.4</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6</w:t>
            </w:r>
          </w:p>
        </w:tc>
      </w:tr>
      <w:tr w:rsidR="00FF2321" w:rsidRPr="00FF2321">
        <w:tblPrEx>
          <w:tblCellMar>
            <w:top w:w="0" w:type="dxa"/>
            <w:bottom w:w="0" w:type="dxa"/>
          </w:tblCellMar>
        </w:tblPrEx>
        <w:trPr>
          <w:cantSplit/>
          <w:jc w:val="center"/>
        </w:trPr>
        <w:tc>
          <w:tcPr>
            <w:tcW w:w="1737"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1998</w:t>
            </w:r>
          </w:p>
        </w:tc>
        <w:tc>
          <w:tcPr>
            <w:tcW w:w="1800"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4.4</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3.3</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6</w:t>
            </w:r>
          </w:p>
        </w:tc>
      </w:tr>
      <w:tr w:rsidR="00FF2321" w:rsidRPr="00FF2321">
        <w:tblPrEx>
          <w:tblCellMar>
            <w:top w:w="0" w:type="dxa"/>
            <w:bottom w:w="0" w:type="dxa"/>
          </w:tblCellMar>
        </w:tblPrEx>
        <w:trPr>
          <w:cantSplit/>
          <w:jc w:val="center"/>
        </w:trPr>
        <w:tc>
          <w:tcPr>
            <w:tcW w:w="1737"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1999</w:t>
            </w:r>
          </w:p>
        </w:tc>
        <w:tc>
          <w:tcPr>
            <w:tcW w:w="1800"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3.8</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2.8</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6</w:t>
            </w:r>
          </w:p>
        </w:tc>
      </w:tr>
      <w:tr w:rsidR="00FF2321" w:rsidRPr="00FF2321">
        <w:tblPrEx>
          <w:tblCellMar>
            <w:top w:w="0" w:type="dxa"/>
            <w:bottom w:w="0" w:type="dxa"/>
          </w:tblCellMar>
        </w:tblPrEx>
        <w:trPr>
          <w:cantSplit/>
          <w:jc w:val="center"/>
        </w:trPr>
        <w:tc>
          <w:tcPr>
            <w:tcW w:w="1737"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2000</w:t>
            </w:r>
          </w:p>
        </w:tc>
        <w:tc>
          <w:tcPr>
            <w:tcW w:w="1800"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3.6</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2.8</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5.8</w:t>
            </w:r>
          </w:p>
        </w:tc>
      </w:tr>
      <w:tr w:rsidR="00FF2321" w:rsidRPr="00FF2321">
        <w:tblPrEx>
          <w:tblCellMar>
            <w:top w:w="0" w:type="dxa"/>
            <w:bottom w:w="0" w:type="dxa"/>
          </w:tblCellMar>
        </w:tblPrEx>
        <w:trPr>
          <w:cantSplit/>
          <w:jc w:val="center"/>
        </w:trPr>
        <w:tc>
          <w:tcPr>
            <w:tcW w:w="1737"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2001</w:t>
            </w:r>
          </w:p>
        </w:tc>
        <w:tc>
          <w:tcPr>
            <w:tcW w:w="1800"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3.5</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2.8</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5.8</w:t>
            </w:r>
          </w:p>
        </w:tc>
      </w:tr>
      <w:tr w:rsidR="00FF2321" w:rsidRPr="00FF2321">
        <w:tblPrEx>
          <w:tblCellMar>
            <w:top w:w="0" w:type="dxa"/>
            <w:bottom w:w="0" w:type="dxa"/>
          </w:tblCellMar>
        </w:tblPrEx>
        <w:trPr>
          <w:cantSplit/>
          <w:jc w:val="center"/>
        </w:trPr>
        <w:tc>
          <w:tcPr>
            <w:tcW w:w="1737"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2002</w:t>
            </w:r>
          </w:p>
        </w:tc>
        <w:tc>
          <w:tcPr>
            <w:tcW w:w="1800"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3.7</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2.8</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5.8</w:t>
            </w:r>
          </w:p>
        </w:tc>
      </w:tr>
      <w:tr w:rsidR="00FF2321" w:rsidRPr="00FF2321">
        <w:tblPrEx>
          <w:tblCellMar>
            <w:top w:w="0" w:type="dxa"/>
            <w:bottom w:w="0" w:type="dxa"/>
          </w:tblCellMar>
        </w:tblPrEx>
        <w:trPr>
          <w:cantSplit/>
          <w:jc w:val="center"/>
        </w:trPr>
        <w:tc>
          <w:tcPr>
            <w:tcW w:w="1737"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2003</w:t>
            </w:r>
          </w:p>
        </w:tc>
        <w:tc>
          <w:tcPr>
            <w:tcW w:w="1800" w:type="dxa"/>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3.7</w:t>
            </w:r>
          </w:p>
        </w:tc>
        <w:tc>
          <w:tcPr>
            <w:tcW w:w="1697"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2.8</w:t>
            </w:r>
          </w:p>
        </w:tc>
        <w:tc>
          <w:tcPr>
            <w:tcW w:w="1818" w:type="dxa"/>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5.7</w:t>
            </w:r>
          </w:p>
        </w:tc>
      </w:tr>
      <w:tr w:rsidR="00FF2321" w:rsidRPr="00FF2321">
        <w:tblPrEx>
          <w:tblCellMar>
            <w:top w:w="0" w:type="dxa"/>
            <w:bottom w:w="0" w:type="dxa"/>
          </w:tblCellMar>
        </w:tblPrEx>
        <w:trPr>
          <w:cantSplit/>
          <w:jc w:val="center"/>
        </w:trPr>
        <w:tc>
          <w:tcPr>
            <w:tcW w:w="1737" w:type="dxa"/>
            <w:tcBorders>
              <w:bottom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2004</w:t>
            </w:r>
          </w:p>
        </w:tc>
        <w:tc>
          <w:tcPr>
            <w:tcW w:w="1800" w:type="dxa"/>
            <w:tcBorders>
              <w:bottom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3.7</w:t>
            </w:r>
          </w:p>
        </w:tc>
        <w:tc>
          <w:tcPr>
            <w:tcW w:w="1697" w:type="dxa"/>
            <w:tcBorders>
              <w:bottom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2.6</w:t>
            </w:r>
          </w:p>
        </w:tc>
        <w:tc>
          <w:tcPr>
            <w:tcW w:w="1818" w:type="dxa"/>
            <w:tcBorders>
              <w:bottom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44"/>
              <w:rPr>
                <w:rFonts w:hint="cs"/>
                <w:sz w:val="16"/>
                <w:szCs w:val="24"/>
                <w:rtl/>
                <w:lang w:val="en-GB"/>
              </w:rPr>
            </w:pPr>
            <w:r w:rsidRPr="00FF2321">
              <w:rPr>
                <w:rFonts w:hint="cs"/>
                <w:sz w:val="16"/>
                <w:szCs w:val="24"/>
                <w:rtl/>
                <w:lang w:val="en-GB"/>
              </w:rPr>
              <w:t>5.4</w:t>
            </w:r>
          </w:p>
        </w:tc>
      </w:tr>
    </w:tbl>
    <w:p w:rsidR="00FF2321" w:rsidRPr="00FF2321" w:rsidRDefault="00FF2321" w:rsidP="00FF2321">
      <w:pPr>
        <w:pStyle w:val="SingleTxt"/>
        <w:spacing w:after="0" w:line="120" w:lineRule="exact"/>
        <w:rPr>
          <w:rFonts w:hint="cs"/>
          <w:sz w:val="10"/>
          <w:rtl/>
          <w:lang w:val="en-GB"/>
        </w:rPr>
      </w:pPr>
    </w:p>
    <w:p w:rsidR="00FF2321" w:rsidRDefault="00FF2321" w:rsidP="00FF232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t>المصدر:</w:t>
      </w:r>
      <w:r>
        <w:rPr>
          <w:rFonts w:hint="cs"/>
          <w:rtl/>
          <w:lang w:val="en-GB"/>
        </w:rPr>
        <w:tab/>
      </w:r>
      <w:r w:rsidRPr="00F13497">
        <w:rPr>
          <w:rFonts w:hint="cs"/>
          <w:i/>
          <w:iCs/>
          <w:rtl/>
          <w:lang w:val="en-GB" w:bidi="ar-JO"/>
        </w:rPr>
        <w:t>وزارة الصحة، التقرير الإحصائي السنوي للأعوام (1996-2004).</w:t>
      </w:r>
    </w:p>
    <w:p w:rsidR="00FF2321" w:rsidRPr="00FF2321" w:rsidRDefault="00FF2321" w:rsidP="00FF2321">
      <w:pPr>
        <w:pStyle w:val="SingleTxt"/>
        <w:rPr>
          <w:rFonts w:hint="cs"/>
          <w:lang w:val="en-GB" w:bidi="ar-JO"/>
        </w:rPr>
      </w:pPr>
      <w:r>
        <w:rPr>
          <w:rtl/>
          <w:lang w:val="en-GB" w:bidi="ar-JO"/>
        </w:rPr>
        <w:br w:type="page"/>
      </w:r>
      <w:r>
        <w:rPr>
          <w:rFonts w:hint="cs"/>
          <w:rtl/>
          <w:lang w:val="en-GB"/>
        </w:rPr>
        <w:t xml:space="preserve">189 - </w:t>
      </w:r>
      <w:r w:rsidRPr="00FF2321">
        <w:rPr>
          <w:rFonts w:hint="cs"/>
          <w:rtl/>
          <w:lang w:val="en-GB"/>
        </w:rPr>
        <w:t xml:space="preserve">وتفيد </w:t>
      </w:r>
      <w:r w:rsidRPr="00FF2321">
        <w:rPr>
          <w:rFonts w:hint="cs"/>
          <w:rtl/>
          <w:lang w:val="en-GB" w:bidi="ar-JO"/>
        </w:rPr>
        <w:t xml:space="preserve">دراسة حديثة سعت لمعرفة </w:t>
      </w:r>
      <w:r w:rsidRPr="00FF2321">
        <w:rPr>
          <w:rFonts w:hint="cs"/>
          <w:rtl/>
          <w:lang w:val="en-GB"/>
        </w:rPr>
        <w:t xml:space="preserve">اتجاهات الإناث والذكور من الفئة العمرية </w:t>
      </w:r>
      <w:r>
        <w:rPr>
          <w:rtl/>
          <w:lang w:val="en-GB"/>
        </w:rPr>
        <w:br/>
      </w:r>
      <w:r w:rsidRPr="00FF2321">
        <w:rPr>
          <w:lang w:val="en-GB" w:bidi="ar-JO"/>
        </w:rPr>
        <w:t>)</w:t>
      </w:r>
      <w:r w:rsidRPr="00FF2321">
        <w:rPr>
          <w:rFonts w:hint="cs"/>
          <w:rtl/>
          <w:lang w:val="en-GB"/>
        </w:rPr>
        <w:t>15</w:t>
      </w:r>
      <w:r>
        <w:rPr>
          <w:rFonts w:hint="cs"/>
          <w:rtl/>
          <w:lang w:val="en-GB"/>
        </w:rPr>
        <w:t>-</w:t>
      </w:r>
      <w:r w:rsidRPr="00FF2321">
        <w:rPr>
          <w:rFonts w:hint="cs"/>
          <w:rtl/>
          <w:lang w:val="en-GB"/>
        </w:rPr>
        <w:t>24</w:t>
      </w:r>
      <w:r w:rsidRPr="00FF2321">
        <w:rPr>
          <w:lang w:val="en-GB" w:bidi="ar-JO"/>
        </w:rPr>
        <w:t>(</w:t>
      </w:r>
      <w:r w:rsidRPr="00FF2321">
        <w:rPr>
          <w:rFonts w:hint="cs"/>
          <w:rtl/>
          <w:lang w:val="en-GB"/>
        </w:rPr>
        <w:t xml:space="preserve"> حول الصحة الإنجابية</w:t>
      </w:r>
      <w:r w:rsidRPr="00FF2321">
        <w:rPr>
          <w:rFonts w:hint="cs"/>
          <w:rtl/>
          <w:lang w:val="en-GB" w:bidi="ar-JO"/>
        </w:rPr>
        <w:t>،</w:t>
      </w:r>
      <w:r w:rsidRPr="00FF2321">
        <w:rPr>
          <w:rFonts w:hint="cs"/>
          <w:rtl/>
          <w:lang w:val="en-GB"/>
        </w:rPr>
        <w:t xml:space="preserve"> بأن الشباب من الفئة العمرية (15</w:t>
      </w:r>
      <w:r>
        <w:rPr>
          <w:rFonts w:hint="cs"/>
          <w:rtl/>
          <w:lang w:val="en-GB"/>
        </w:rPr>
        <w:t>-</w:t>
      </w:r>
      <w:r w:rsidRPr="00FF2321">
        <w:rPr>
          <w:rFonts w:hint="cs"/>
          <w:rtl/>
          <w:lang w:val="en-GB"/>
        </w:rPr>
        <w:t xml:space="preserve">24) وبالرغم من ارتفاع مستوى التعليم لديهم وانتشار المعرفة بالوسائل الحديثة لتنظيم الأسرة فإنهم يفتقرون إلى المعرفة فيما يختص بالصحة الإنجابية وقلة منهم بإمكانها أن تذكر المواضيع الصحية التي يمكن اعتبارها مندرجة تحت هذا العنوان. وقد أوضحت الدراسة أنه وباستثناء الإشارة إلى </w:t>
      </w:r>
      <w:r>
        <w:rPr>
          <w:rFonts w:hint="eastAsia"/>
          <w:rtl/>
          <w:lang w:val="en-GB"/>
        </w:rPr>
        <w:t>”</w:t>
      </w:r>
      <w:r w:rsidRPr="00FF2321">
        <w:rPr>
          <w:rFonts w:hint="cs"/>
          <w:rtl/>
          <w:lang w:val="en-GB"/>
        </w:rPr>
        <w:t>تجنب الأمراض المنقولة جنسيا</w:t>
      </w:r>
      <w:r>
        <w:rPr>
          <w:rFonts w:hint="eastAsia"/>
          <w:rtl/>
          <w:lang w:val="en-GB"/>
        </w:rPr>
        <w:t>“</w:t>
      </w:r>
      <w:r w:rsidRPr="00FF2321">
        <w:rPr>
          <w:rFonts w:hint="cs"/>
          <w:rtl/>
          <w:lang w:val="en-GB" w:bidi="ar-JO"/>
        </w:rPr>
        <w:t>،</w:t>
      </w:r>
      <w:r w:rsidRPr="00FF2321">
        <w:rPr>
          <w:rFonts w:hint="cs"/>
          <w:rtl/>
          <w:lang w:val="en-GB"/>
        </w:rPr>
        <w:t xml:space="preserve"> فإن الإناث بدون أكثر </w:t>
      </w:r>
      <w:r w:rsidRPr="00FF2321">
        <w:rPr>
          <w:rtl/>
          <w:lang w:val="en-GB"/>
        </w:rPr>
        <w:t>إطلاعا</w:t>
      </w:r>
      <w:r w:rsidRPr="00FF2321">
        <w:rPr>
          <w:rFonts w:hint="cs"/>
          <w:rtl/>
          <w:lang w:val="en-GB"/>
        </w:rPr>
        <w:t xml:space="preserve"> على موضوعات تنظيم الأسرة والصحة الإنجابية. </w:t>
      </w:r>
      <w:r w:rsidRPr="00FF2321">
        <w:rPr>
          <w:rFonts w:hint="cs"/>
          <w:rtl/>
          <w:lang w:val="en-GB" w:bidi="ar-JO"/>
        </w:rPr>
        <w:t xml:space="preserve">وأكدت الدراسة </w:t>
      </w:r>
      <w:r w:rsidRPr="00FF2321">
        <w:rPr>
          <w:rFonts w:hint="cs"/>
          <w:rtl/>
          <w:lang w:val="en-GB"/>
        </w:rPr>
        <w:t xml:space="preserve">تقبل الغالبية العظمى من الأردنيين </w:t>
      </w:r>
      <w:r w:rsidRPr="00FF2321">
        <w:rPr>
          <w:rFonts w:hint="cs"/>
          <w:rtl/>
          <w:lang w:val="en-GB" w:bidi="ar-JO"/>
        </w:rPr>
        <w:t>ل</w:t>
      </w:r>
      <w:r w:rsidRPr="00FF2321">
        <w:rPr>
          <w:rFonts w:hint="cs"/>
          <w:rtl/>
          <w:lang w:val="en-GB"/>
        </w:rPr>
        <w:t xml:space="preserve">وسائل تنظيم الأسرة وعلى الأخص الحبوب واللوالب والغرسات والواقيات الذكرية. </w:t>
      </w:r>
      <w:r w:rsidRPr="00FF2321">
        <w:rPr>
          <w:rFonts w:hint="cs"/>
          <w:rtl/>
          <w:lang w:val="en-GB" w:bidi="ar-JO"/>
        </w:rPr>
        <w:t>كما</w:t>
      </w:r>
      <w:r w:rsidRPr="00FF2321">
        <w:rPr>
          <w:rFonts w:hint="cs"/>
          <w:rtl/>
          <w:lang w:val="en-GB"/>
        </w:rPr>
        <w:t xml:space="preserve"> حددت الدراسة المصادر الأكثر تفضيلا لدى الشباب للحصول على المعلومات عن الأمراض المنقولة جنسيا وموضوع تنظيم الأسرة</w:t>
      </w:r>
      <w:r w:rsidRPr="00FF2321">
        <w:rPr>
          <w:rFonts w:hint="cs"/>
          <w:rtl/>
          <w:lang w:val="en-GB" w:bidi="ar-JO"/>
        </w:rPr>
        <w:t>،</w:t>
      </w:r>
      <w:r w:rsidRPr="00FF2321">
        <w:rPr>
          <w:rFonts w:hint="cs"/>
          <w:rtl/>
          <w:lang w:val="en-GB"/>
        </w:rPr>
        <w:t xml:space="preserve"> حيث برز الأطباء في رأس القائمة يليهم الآباء ومن ثم الكتب ومواد القراءة الأخرى.</w:t>
      </w:r>
    </w:p>
    <w:p w:rsidR="00FF2321" w:rsidRPr="00FF2321" w:rsidRDefault="00FF2321" w:rsidP="00FF2321">
      <w:pPr>
        <w:pStyle w:val="SingleTxt"/>
        <w:rPr>
          <w:rFonts w:hint="cs"/>
          <w:rtl/>
          <w:lang w:val="en-GB"/>
        </w:rPr>
      </w:pPr>
      <w:r>
        <w:rPr>
          <w:rFonts w:hint="cs"/>
          <w:rtl/>
          <w:lang w:val="en-GB" w:bidi="ar-JO"/>
        </w:rPr>
        <w:t xml:space="preserve">190 - </w:t>
      </w:r>
      <w:r w:rsidRPr="00FF2321">
        <w:rPr>
          <w:rFonts w:hint="cs"/>
          <w:rtl/>
          <w:lang w:val="en-GB" w:bidi="ar-JO"/>
        </w:rPr>
        <w:t xml:space="preserve">واستنادا إلى أحدى نتائج الدراسة التي أشارت إلى </w:t>
      </w:r>
      <w:r w:rsidRPr="00FF2321">
        <w:rPr>
          <w:rFonts w:hint="cs"/>
          <w:rtl/>
          <w:lang w:val="en-GB"/>
        </w:rPr>
        <w:t xml:space="preserve">أنه وبالرغم من قبول الشباب لبعض وسائل تنظيم الأسرة </w:t>
      </w:r>
      <w:r w:rsidRPr="00FF2321">
        <w:rPr>
          <w:rFonts w:hint="cs"/>
          <w:rtl/>
          <w:lang w:val="en-GB" w:bidi="ar-JO"/>
        </w:rPr>
        <w:t xml:space="preserve">إلا </w:t>
      </w:r>
      <w:r w:rsidRPr="00FF2321">
        <w:rPr>
          <w:rFonts w:hint="cs"/>
          <w:rtl/>
          <w:lang w:val="en-GB"/>
        </w:rPr>
        <w:t xml:space="preserve">أن </w:t>
      </w:r>
      <w:r w:rsidRPr="00FF2321">
        <w:rPr>
          <w:rFonts w:hint="cs"/>
          <w:rtl/>
          <w:lang w:val="en-GB" w:bidi="ar-JO"/>
        </w:rPr>
        <w:t xml:space="preserve">جزءا </w:t>
      </w:r>
      <w:r w:rsidRPr="00FF2321">
        <w:rPr>
          <w:rFonts w:hint="cs"/>
          <w:rtl/>
          <w:lang w:val="en-GB"/>
        </w:rPr>
        <w:t>منهم يعتبر أن الإسلام لم يجز استعمالها</w:t>
      </w:r>
      <w:r w:rsidRPr="00FF2321">
        <w:rPr>
          <w:rFonts w:hint="cs"/>
          <w:rtl/>
          <w:lang w:val="en-GB" w:bidi="ar-JO"/>
        </w:rPr>
        <w:t>،</w:t>
      </w:r>
      <w:r w:rsidRPr="00FF2321">
        <w:rPr>
          <w:rFonts w:hint="cs"/>
          <w:rtl/>
          <w:lang w:val="en-GB"/>
        </w:rPr>
        <w:t xml:space="preserve"> </w:t>
      </w:r>
      <w:r w:rsidRPr="00FF2321">
        <w:rPr>
          <w:rFonts w:hint="cs"/>
          <w:rtl/>
          <w:lang w:val="en-GB" w:bidi="ar-JO"/>
        </w:rPr>
        <w:t xml:space="preserve">بدأت </w:t>
      </w:r>
      <w:r w:rsidRPr="00FF2321">
        <w:rPr>
          <w:rFonts w:hint="cs"/>
          <w:rtl/>
          <w:lang w:val="en-GB"/>
        </w:rPr>
        <w:t xml:space="preserve">الاستراتيجيات الوطنية </w:t>
      </w:r>
      <w:r w:rsidRPr="00FF2321">
        <w:rPr>
          <w:rFonts w:hint="cs"/>
          <w:rtl/>
          <w:lang w:val="en-GB" w:bidi="ar-JO"/>
        </w:rPr>
        <w:t xml:space="preserve">وبخاصة </w:t>
      </w:r>
      <w:r w:rsidRPr="00FF2321">
        <w:rPr>
          <w:rFonts w:hint="cs"/>
          <w:rtl/>
          <w:lang w:val="en-GB"/>
        </w:rPr>
        <w:t>استراتيجية الصحة الإنجابية</w:t>
      </w:r>
      <w:r w:rsidRPr="00FF2321">
        <w:rPr>
          <w:rFonts w:hint="cs"/>
          <w:rtl/>
          <w:lang w:val="en-GB" w:bidi="ar-JO"/>
        </w:rPr>
        <w:t>،</w:t>
      </w:r>
      <w:r w:rsidRPr="00FF2321">
        <w:rPr>
          <w:rFonts w:hint="cs"/>
          <w:rtl/>
          <w:lang w:val="en-GB"/>
        </w:rPr>
        <w:t xml:space="preserve"> التي لا تتعامل مع تنظيم الأسرة بل تلبي حاجات الصحة الإنجابية، تستند في منطلقاتها </w:t>
      </w:r>
      <w:r w:rsidRPr="00FF2321">
        <w:rPr>
          <w:rFonts w:hint="cs"/>
          <w:rtl/>
          <w:lang w:val="en-GB" w:bidi="ar-JO"/>
        </w:rPr>
        <w:t xml:space="preserve">إلى </w:t>
      </w:r>
      <w:r w:rsidRPr="00FF2321">
        <w:rPr>
          <w:rFonts w:hint="cs"/>
          <w:rtl/>
          <w:lang w:val="en-GB"/>
        </w:rPr>
        <w:t xml:space="preserve">الدين الإسلامي والعادات الاجتماعية. وفي هذا السياق فقد </w:t>
      </w:r>
      <w:r w:rsidRPr="00FF2321">
        <w:rPr>
          <w:rFonts w:hint="cs"/>
          <w:rtl/>
          <w:lang w:val="en-GB" w:bidi="ar-JO"/>
        </w:rPr>
        <w:t>حقق</w:t>
      </w:r>
      <w:r w:rsidRPr="00FF2321">
        <w:rPr>
          <w:rFonts w:hint="cs"/>
          <w:rtl/>
          <w:lang w:val="en-GB"/>
        </w:rPr>
        <w:t xml:space="preserve"> الأردن تقدما ملموسا في خفض معدل أفراد الأسرة من </w:t>
      </w:r>
      <w:r w:rsidRPr="00FF2321">
        <w:rPr>
          <w:lang w:val="en-GB" w:bidi="ar-JO"/>
        </w:rPr>
        <w:t>)</w:t>
      </w:r>
      <w:r w:rsidRPr="00FF2321">
        <w:rPr>
          <w:rFonts w:hint="cs"/>
          <w:rtl/>
          <w:lang w:val="en-GB"/>
        </w:rPr>
        <w:t>6.1</w:t>
      </w:r>
      <w:r w:rsidRPr="00FF2321">
        <w:rPr>
          <w:lang w:val="en-GB" w:bidi="ar-JO"/>
        </w:rPr>
        <w:t>(</w:t>
      </w:r>
      <w:r w:rsidRPr="00FF2321">
        <w:rPr>
          <w:rFonts w:hint="cs"/>
          <w:rtl/>
          <w:lang w:val="en-GB"/>
        </w:rPr>
        <w:t xml:space="preserve"> في عام 1996 إلى </w:t>
      </w:r>
      <w:r w:rsidRPr="00FF2321">
        <w:rPr>
          <w:lang w:val="en-GB" w:bidi="ar-JO"/>
        </w:rPr>
        <w:t>)</w:t>
      </w:r>
      <w:r w:rsidRPr="00FF2321">
        <w:rPr>
          <w:rFonts w:hint="cs"/>
          <w:rtl/>
          <w:lang w:val="en-GB"/>
        </w:rPr>
        <w:t>5.</w:t>
      </w:r>
      <w:r w:rsidRPr="00FF2321">
        <w:rPr>
          <w:rFonts w:hint="cs"/>
          <w:rtl/>
          <w:lang w:val="en-GB" w:bidi="ar-JO"/>
        </w:rPr>
        <w:t>4</w:t>
      </w:r>
      <w:r w:rsidRPr="00FF2321">
        <w:rPr>
          <w:lang w:val="en-GB" w:bidi="ar-JO"/>
        </w:rPr>
        <w:t>(</w:t>
      </w:r>
      <w:r w:rsidRPr="00FF2321">
        <w:rPr>
          <w:rFonts w:hint="cs"/>
          <w:rtl/>
          <w:lang w:val="en-GB"/>
        </w:rPr>
        <w:t xml:space="preserve"> في عام </w:t>
      </w:r>
      <w:r w:rsidRPr="00FF2321">
        <w:rPr>
          <w:lang w:val="en-GB" w:bidi="ar-JO"/>
        </w:rPr>
        <w:t>)</w:t>
      </w:r>
      <w:r w:rsidRPr="00FF2321">
        <w:rPr>
          <w:rFonts w:hint="cs"/>
          <w:rtl/>
          <w:lang w:val="en-GB"/>
        </w:rPr>
        <w:t>200</w:t>
      </w:r>
      <w:r w:rsidRPr="00FF2321">
        <w:rPr>
          <w:rFonts w:hint="cs"/>
          <w:rtl/>
          <w:lang w:val="en-GB" w:bidi="ar-JO"/>
        </w:rPr>
        <w:t>4)</w:t>
      </w:r>
      <w:r w:rsidRPr="00FF2321">
        <w:rPr>
          <w:rFonts w:hint="cs"/>
          <w:rtl/>
          <w:lang w:val="en-GB"/>
        </w:rPr>
        <w:t xml:space="preserve">. إلا أن عدد أفراد الأسرة يعتمد على العادات الاجتماعية السابق ذكرها بالإضافة إلى تفضيل </w:t>
      </w:r>
      <w:r w:rsidRPr="00FF2321">
        <w:rPr>
          <w:rFonts w:hint="cs"/>
          <w:rtl/>
          <w:lang w:val="en-GB" w:bidi="ar-JO"/>
        </w:rPr>
        <w:t xml:space="preserve">المواليد </w:t>
      </w:r>
      <w:r w:rsidRPr="00FF2321">
        <w:rPr>
          <w:rFonts w:hint="cs"/>
          <w:rtl/>
          <w:lang w:val="en-GB"/>
        </w:rPr>
        <w:t xml:space="preserve">الذكور على الإناث في بعض المناطق وخاصة الريفية. حيث تشير الدراسات إلى أن هناك تفضيلا للمواليد من الجنسين </w:t>
      </w:r>
      <w:r w:rsidRPr="00FF2321">
        <w:rPr>
          <w:rFonts w:hint="cs"/>
          <w:rtl/>
          <w:lang w:val="en-GB" w:bidi="ar-JO"/>
        </w:rPr>
        <w:t>ذكوراً وإناثاً و</w:t>
      </w:r>
      <w:r w:rsidRPr="00FF2321">
        <w:rPr>
          <w:rFonts w:hint="cs"/>
          <w:rtl/>
          <w:lang w:val="en-GB"/>
        </w:rPr>
        <w:t xml:space="preserve">أن هناك علاقة طردية بين كون المواليد من نفس الجنس والاستمرار في الإنجاب لدى الأسر التي لديها ذكور أو إناث فقط. إلا أن الضغوط الموجهة </w:t>
      </w:r>
      <w:r w:rsidRPr="00FF2321">
        <w:rPr>
          <w:rFonts w:hint="cs"/>
          <w:rtl/>
          <w:lang w:val="en-GB" w:bidi="ar-JO"/>
        </w:rPr>
        <w:t xml:space="preserve">إلى </w:t>
      </w:r>
      <w:r w:rsidRPr="00FF2321">
        <w:rPr>
          <w:rFonts w:hint="cs"/>
          <w:rtl/>
          <w:lang w:val="en-GB"/>
        </w:rPr>
        <w:t>الأسر التي لديها إناث فقط أ</w:t>
      </w:r>
      <w:r>
        <w:rPr>
          <w:rFonts w:hint="cs"/>
          <w:rtl/>
          <w:lang w:val="en-GB"/>
        </w:rPr>
        <w:t>على للاستمرار في عملية الإنجاب.</w:t>
      </w:r>
    </w:p>
    <w:p w:rsidR="00FF2321" w:rsidRDefault="00FF2321" w:rsidP="00FF2321">
      <w:pPr>
        <w:pStyle w:val="SingleTxt"/>
        <w:rPr>
          <w:rFonts w:hint="cs"/>
          <w:rtl/>
          <w:lang w:val="en-GB" w:bidi="ar-JO"/>
        </w:rPr>
      </w:pPr>
      <w:r>
        <w:rPr>
          <w:rFonts w:hint="cs"/>
          <w:rtl/>
          <w:lang w:val="en-GB" w:bidi="ar-JO"/>
        </w:rPr>
        <w:t xml:space="preserve">191 - </w:t>
      </w:r>
      <w:r w:rsidRPr="00FF2321">
        <w:rPr>
          <w:rFonts w:hint="cs"/>
          <w:rtl/>
          <w:lang w:val="en-GB" w:bidi="ar-JO"/>
        </w:rPr>
        <w:t>و</w:t>
      </w:r>
      <w:r w:rsidRPr="00FF2321">
        <w:rPr>
          <w:rFonts w:hint="cs"/>
          <w:rtl/>
          <w:lang w:val="en-GB"/>
        </w:rPr>
        <w:t>يعتبر استخدام وسائل تنظيم الأسرة أكثر شيوعا مما سبق إلا أن استخدام هذه الوسائل محصور في الأغلب عند النساء.</w:t>
      </w:r>
      <w:r w:rsidRPr="00FF2321">
        <w:rPr>
          <w:rFonts w:hint="cs"/>
          <w:rtl/>
          <w:lang w:val="en-GB" w:bidi="ar-JO"/>
        </w:rPr>
        <w:t xml:space="preserve"> ويبين الجدول (32) من هذا التقرير نسبة النساء اللواتي يستخدمن وسائل تنظيم الأسرة حسب الفئات العمرية المختلفة. حيث يبدو بشكل واضح أن النسبة تتزايد لتصل ذروتها عند الفئة العمرية (40</w:t>
      </w:r>
      <w:r>
        <w:rPr>
          <w:rFonts w:hint="cs"/>
          <w:rtl/>
          <w:lang w:val="en-GB" w:bidi="ar-JO"/>
        </w:rPr>
        <w:t>-</w:t>
      </w:r>
      <w:r w:rsidRPr="00FF2321">
        <w:rPr>
          <w:rFonts w:hint="cs"/>
          <w:rtl/>
          <w:lang w:val="en-GB" w:bidi="ar-JO"/>
        </w:rPr>
        <w:t>44) حيث تبلغ نسبة النساء اللواتي يستخدمن هذه الوسائل (65.6</w:t>
      </w:r>
      <w:r w:rsidR="002023D8">
        <w:rPr>
          <w:rFonts w:hint="cs"/>
          <w:rtl/>
          <w:lang w:val="en-GB" w:bidi="ar-JO"/>
        </w:rPr>
        <w:t>٪</w:t>
      </w:r>
      <w:r w:rsidRPr="00FF2321">
        <w:rPr>
          <w:rFonts w:hint="cs"/>
          <w:rtl/>
          <w:lang w:val="en-GB" w:bidi="ar-JO"/>
        </w:rPr>
        <w:t>).</w:t>
      </w:r>
    </w:p>
    <w:p w:rsidR="00FF2321" w:rsidRPr="00FF2321" w:rsidRDefault="00FF2321" w:rsidP="00FF2321">
      <w:pPr>
        <w:pStyle w:val="SingleTxt"/>
        <w:spacing w:after="0" w:line="120" w:lineRule="exact"/>
        <w:rPr>
          <w:rFonts w:hint="cs"/>
          <w:sz w:val="10"/>
          <w:rtl/>
          <w:lang w:val="en-GB" w:bidi="ar-JO"/>
        </w:rPr>
      </w:pPr>
    </w:p>
    <w:p w:rsidR="00FF2321" w:rsidRPr="00FF2321" w:rsidRDefault="00FF2321" w:rsidP="00FF232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lang w:val="en-GB" w:bidi="ar-JO"/>
        </w:rPr>
      </w:pPr>
      <w:r>
        <w:rPr>
          <w:rFonts w:hint="cs"/>
          <w:rtl/>
          <w:lang w:val="en-GB"/>
        </w:rPr>
        <w:tab/>
      </w:r>
      <w:r>
        <w:rPr>
          <w:rFonts w:hint="cs"/>
          <w:rtl/>
          <w:lang w:val="en-GB"/>
        </w:rPr>
        <w:tab/>
      </w:r>
      <w:r w:rsidRPr="00FF2321">
        <w:rPr>
          <w:rtl/>
          <w:lang w:val="en-GB"/>
        </w:rPr>
        <w:t>الجدول</w:t>
      </w:r>
      <w:r w:rsidRPr="00FF2321">
        <w:rPr>
          <w:rFonts w:hint="cs"/>
          <w:rtl/>
          <w:lang w:val="en-GB" w:bidi="ar-JO"/>
        </w:rPr>
        <w:t xml:space="preserve"> (32)</w:t>
      </w:r>
    </w:p>
    <w:p w:rsidR="00FF2321" w:rsidRDefault="00FF2321" w:rsidP="00FF23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bidi="ar-JO"/>
        </w:rPr>
        <w:tab/>
      </w:r>
      <w:r>
        <w:rPr>
          <w:rFonts w:hint="cs"/>
          <w:rtl/>
          <w:lang w:val="en-GB" w:bidi="ar-JO"/>
        </w:rPr>
        <w:tab/>
      </w:r>
      <w:r w:rsidRPr="00FF2321">
        <w:rPr>
          <w:rFonts w:hint="cs"/>
          <w:rtl/>
          <w:lang w:val="en-GB" w:bidi="ar-JO"/>
        </w:rPr>
        <w:t>التوزيع النسبي للسيدات المتزوجات حاليا ويستخدمن وسائل تنظيم الأسرة</w:t>
      </w:r>
      <w:r w:rsidRPr="00FF2321">
        <w:rPr>
          <w:rFonts w:hint="cs"/>
          <w:rtl/>
          <w:lang w:val="en-GB"/>
        </w:rPr>
        <w:t xml:space="preserve"> حسب الفئات العمرية المختلفة لعام 2002</w:t>
      </w:r>
    </w:p>
    <w:p w:rsidR="00FF2321" w:rsidRPr="00FF2321" w:rsidRDefault="00FF2321" w:rsidP="00FF2321">
      <w:pPr>
        <w:pStyle w:val="SingleTxt"/>
        <w:spacing w:after="0" w:line="120" w:lineRule="exact"/>
        <w:rPr>
          <w:rFonts w:hint="cs"/>
          <w:sz w:val="10"/>
          <w:rtl/>
          <w:lang w:val="en-GB"/>
        </w:rPr>
      </w:pPr>
    </w:p>
    <w:tbl>
      <w:tblPr>
        <w:bidiVisual/>
        <w:tblW w:w="0" w:type="auto"/>
        <w:jc w:val="center"/>
        <w:tblLook w:val="0000" w:firstRow="0" w:lastRow="0" w:firstColumn="0" w:lastColumn="0" w:noHBand="0" w:noVBand="0"/>
      </w:tblPr>
      <w:tblGrid>
        <w:gridCol w:w="2294"/>
        <w:gridCol w:w="4546"/>
      </w:tblGrid>
      <w:tr w:rsidR="00FF2321" w:rsidRPr="00FF2321">
        <w:tblPrEx>
          <w:tblCellMar>
            <w:top w:w="0" w:type="dxa"/>
            <w:bottom w:w="0" w:type="dxa"/>
          </w:tblCellMar>
        </w:tblPrEx>
        <w:trPr>
          <w:cantSplit/>
          <w:tblHeader/>
          <w:jc w:val="center"/>
        </w:trPr>
        <w:tc>
          <w:tcPr>
            <w:tcW w:w="2294" w:type="dxa"/>
            <w:tcBorders>
              <w:top w:val="single" w:sz="4" w:space="0" w:color="auto"/>
              <w:bottom w:val="single" w:sz="12" w:space="0" w:color="auto"/>
            </w:tcBorders>
            <w:shd w:val="clear" w:color="auto" w:fill="E6E6E6"/>
            <w:vAlign w:val="bottom"/>
          </w:tcPr>
          <w:p w:rsidR="00FF2321" w:rsidRPr="00FF2321" w:rsidRDefault="00FF2321" w:rsidP="00FF2321">
            <w:pPr>
              <w:pStyle w:val="SingleTxt"/>
              <w:tabs>
                <w:tab w:val="clear" w:pos="1267"/>
              </w:tabs>
              <w:spacing w:before="40" w:after="80" w:line="240" w:lineRule="exact"/>
              <w:ind w:left="0" w:right="126"/>
              <w:rPr>
                <w:rFonts w:hint="cs"/>
                <w:i/>
                <w:iCs/>
                <w:sz w:val="16"/>
                <w:szCs w:val="24"/>
                <w:lang w:val="en-GB"/>
              </w:rPr>
            </w:pPr>
            <w:r w:rsidRPr="00FF2321">
              <w:rPr>
                <w:rFonts w:hint="cs"/>
                <w:i/>
                <w:iCs/>
                <w:sz w:val="16"/>
                <w:szCs w:val="24"/>
                <w:rtl/>
                <w:lang w:val="en-GB"/>
              </w:rPr>
              <w:t>الفئة العمرية</w:t>
            </w:r>
          </w:p>
        </w:tc>
        <w:tc>
          <w:tcPr>
            <w:tcW w:w="4546" w:type="dxa"/>
            <w:tcBorders>
              <w:top w:val="single" w:sz="4" w:space="0" w:color="auto"/>
              <w:bottom w:val="single" w:sz="12" w:space="0" w:color="auto"/>
            </w:tcBorders>
            <w:shd w:val="clear" w:color="auto" w:fill="E6E6E6"/>
            <w:vAlign w:val="bottom"/>
          </w:tcPr>
          <w:p w:rsidR="00FF2321" w:rsidRPr="00FF2321" w:rsidRDefault="002023D8" w:rsidP="00FF2321">
            <w:pPr>
              <w:pStyle w:val="SingleTxt"/>
              <w:tabs>
                <w:tab w:val="clear" w:pos="1267"/>
              </w:tabs>
              <w:spacing w:before="40" w:after="80" w:line="240" w:lineRule="exact"/>
              <w:ind w:left="0" w:right="126"/>
              <w:rPr>
                <w:rFonts w:hint="cs"/>
                <w:i/>
                <w:iCs/>
                <w:sz w:val="16"/>
                <w:szCs w:val="24"/>
                <w:lang w:val="en-GB"/>
              </w:rPr>
            </w:pPr>
            <w:r>
              <w:rPr>
                <w:rFonts w:hint="cs"/>
                <w:i/>
                <w:iCs/>
                <w:sz w:val="16"/>
                <w:szCs w:val="24"/>
                <w:rtl/>
                <w:lang w:val="en-GB"/>
              </w:rPr>
              <w:t>٪</w:t>
            </w:r>
            <w:r w:rsidR="00FF2321" w:rsidRPr="00FF2321">
              <w:rPr>
                <w:rFonts w:hint="cs"/>
                <w:i/>
                <w:iCs/>
                <w:sz w:val="16"/>
                <w:szCs w:val="24"/>
                <w:rtl/>
                <w:lang w:val="en-GB"/>
              </w:rPr>
              <w:t xml:space="preserve"> النساء اللواتي يستخدمن وسائل تنظيم الأسرة</w:t>
            </w:r>
          </w:p>
        </w:tc>
      </w:tr>
      <w:tr w:rsidR="00FF2321" w:rsidRPr="00FF2321">
        <w:tblPrEx>
          <w:tblCellMar>
            <w:top w:w="0" w:type="dxa"/>
            <w:bottom w:w="0" w:type="dxa"/>
          </w:tblCellMar>
        </w:tblPrEx>
        <w:trPr>
          <w:cantSplit/>
          <w:trHeight w:hRule="exact" w:val="115"/>
          <w:tblHeader/>
          <w:jc w:val="center"/>
        </w:trPr>
        <w:tc>
          <w:tcPr>
            <w:tcW w:w="2294" w:type="dxa"/>
            <w:tcBorders>
              <w:top w:val="single" w:sz="12" w:space="0" w:color="auto"/>
            </w:tcBorders>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p>
        </w:tc>
        <w:tc>
          <w:tcPr>
            <w:tcW w:w="4546" w:type="dxa"/>
            <w:tcBorders>
              <w:top w:val="single" w:sz="12" w:space="0" w:color="auto"/>
            </w:tcBorders>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p>
        </w:tc>
      </w:tr>
      <w:tr w:rsidR="00FF2321" w:rsidRPr="00FF2321">
        <w:tblPrEx>
          <w:tblCellMar>
            <w:top w:w="0" w:type="dxa"/>
            <w:bottom w:w="0" w:type="dxa"/>
          </w:tblCellMar>
        </w:tblPrEx>
        <w:trPr>
          <w:cantSplit/>
          <w:jc w:val="center"/>
        </w:trPr>
        <w:tc>
          <w:tcPr>
            <w:tcW w:w="2294" w:type="dxa"/>
            <w:shd w:val="clear" w:color="auto" w:fill="auto"/>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lang w:val="en-GB"/>
              </w:rPr>
            </w:pPr>
            <w:r w:rsidRPr="00FF2321">
              <w:rPr>
                <w:rFonts w:hint="cs"/>
                <w:sz w:val="16"/>
                <w:szCs w:val="24"/>
                <w:rtl/>
                <w:lang w:val="en-GB"/>
              </w:rPr>
              <w:t xml:space="preserve">15 </w:t>
            </w:r>
            <w:r>
              <w:rPr>
                <w:rFonts w:hint="cs"/>
                <w:sz w:val="16"/>
                <w:szCs w:val="24"/>
                <w:rtl/>
                <w:lang w:val="en-GB"/>
              </w:rPr>
              <w:t>-</w:t>
            </w:r>
            <w:r w:rsidRPr="00FF2321">
              <w:rPr>
                <w:rFonts w:hint="cs"/>
                <w:sz w:val="16"/>
                <w:szCs w:val="24"/>
                <w:rtl/>
                <w:lang w:val="en-GB"/>
              </w:rPr>
              <w:t xml:space="preserve"> 19</w:t>
            </w:r>
          </w:p>
        </w:tc>
        <w:tc>
          <w:tcPr>
            <w:tcW w:w="4546" w:type="dxa"/>
            <w:shd w:val="clear" w:color="auto" w:fill="auto"/>
            <w:vAlign w:val="bottom"/>
          </w:tcPr>
          <w:p w:rsidR="00FF2321" w:rsidRPr="00FF2321" w:rsidRDefault="00FF2321" w:rsidP="008F06C5">
            <w:pPr>
              <w:pStyle w:val="SingleTxt"/>
              <w:tabs>
                <w:tab w:val="clear" w:pos="1267"/>
              </w:tabs>
              <w:spacing w:before="40" w:after="80" w:line="240" w:lineRule="exact"/>
              <w:ind w:left="587" w:right="126"/>
              <w:jc w:val="left"/>
              <w:rPr>
                <w:rFonts w:hint="cs"/>
                <w:sz w:val="16"/>
                <w:szCs w:val="24"/>
                <w:lang w:val="en-GB"/>
              </w:rPr>
            </w:pPr>
            <w:r w:rsidRPr="00FF2321">
              <w:rPr>
                <w:rFonts w:hint="cs"/>
                <w:sz w:val="16"/>
                <w:szCs w:val="24"/>
                <w:rtl/>
                <w:lang w:val="en-GB"/>
              </w:rPr>
              <w:t>21.3</w:t>
            </w:r>
            <w:r w:rsidR="002023D8">
              <w:rPr>
                <w:rFonts w:hint="cs"/>
                <w:sz w:val="16"/>
                <w:szCs w:val="24"/>
                <w:rtl/>
                <w:lang w:val="en-GB"/>
              </w:rPr>
              <w:t>٪</w:t>
            </w:r>
          </w:p>
        </w:tc>
      </w:tr>
      <w:tr w:rsidR="00FF2321" w:rsidRPr="00FF2321">
        <w:tblPrEx>
          <w:tblCellMar>
            <w:top w:w="0" w:type="dxa"/>
            <w:bottom w:w="0" w:type="dxa"/>
          </w:tblCellMar>
        </w:tblPrEx>
        <w:trPr>
          <w:cantSplit/>
          <w:jc w:val="center"/>
        </w:trPr>
        <w:tc>
          <w:tcPr>
            <w:tcW w:w="2294"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 xml:space="preserve">20 </w:t>
            </w:r>
            <w:r>
              <w:rPr>
                <w:rFonts w:hint="cs"/>
                <w:sz w:val="16"/>
                <w:szCs w:val="24"/>
                <w:rtl/>
                <w:lang w:val="en-GB"/>
              </w:rPr>
              <w:t>-</w:t>
            </w:r>
            <w:r w:rsidRPr="00FF2321">
              <w:rPr>
                <w:rFonts w:hint="cs"/>
                <w:sz w:val="16"/>
                <w:szCs w:val="24"/>
                <w:rtl/>
                <w:lang w:val="en-GB"/>
              </w:rPr>
              <w:t xml:space="preserve"> 24</w:t>
            </w:r>
          </w:p>
        </w:tc>
        <w:tc>
          <w:tcPr>
            <w:tcW w:w="4546" w:type="dxa"/>
            <w:vAlign w:val="bottom"/>
          </w:tcPr>
          <w:p w:rsidR="00FF2321" w:rsidRPr="00FF2321" w:rsidRDefault="00FF2321" w:rsidP="008F06C5">
            <w:pPr>
              <w:pStyle w:val="SingleTxt"/>
              <w:tabs>
                <w:tab w:val="clear" w:pos="1267"/>
              </w:tabs>
              <w:spacing w:before="40" w:after="80" w:line="240" w:lineRule="exact"/>
              <w:ind w:left="587" w:right="126"/>
              <w:jc w:val="left"/>
              <w:rPr>
                <w:rFonts w:hint="cs"/>
                <w:sz w:val="16"/>
                <w:szCs w:val="24"/>
                <w:rtl/>
                <w:lang w:val="en-GB"/>
              </w:rPr>
            </w:pPr>
            <w:r w:rsidRPr="00FF2321">
              <w:rPr>
                <w:rFonts w:hint="cs"/>
                <w:sz w:val="16"/>
                <w:szCs w:val="24"/>
                <w:rtl/>
                <w:lang w:val="en-GB"/>
              </w:rPr>
              <w:t>42.2</w:t>
            </w:r>
            <w:r w:rsidR="002023D8">
              <w:rPr>
                <w:rFonts w:hint="cs"/>
                <w:sz w:val="16"/>
                <w:szCs w:val="24"/>
                <w:rtl/>
                <w:lang w:val="en-GB"/>
              </w:rPr>
              <w:t>٪</w:t>
            </w:r>
          </w:p>
        </w:tc>
      </w:tr>
      <w:tr w:rsidR="00FF2321" w:rsidRPr="00FF2321">
        <w:tblPrEx>
          <w:tblCellMar>
            <w:top w:w="0" w:type="dxa"/>
            <w:bottom w:w="0" w:type="dxa"/>
          </w:tblCellMar>
        </w:tblPrEx>
        <w:trPr>
          <w:cantSplit/>
          <w:jc w:val="center"/>
        </w:trPr>
        <w:tc>
          <w:tcPr>
            <w:tcW w:w="2294"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 xml:space="preserve">25 </w:t>
            </w:r>
            <w:r>
              <w:rPr>
                <w:rFonts w:hint="cs"/>
                <w:sz w:val="16"/>
                <w:szCs w:val="24"/>
                <w:rtl/>
                <w:lang w:val="en-GB"/>
              </w:rPr>
              <w:t>-</w:t>
            </w:r>
            <w:r w:rsidRPr="00FF2321">
              <w:rPr>
                <w:rFonts w:hint="cs"/>
                <w:sz w:val="16"/>
                <w:szCs w:val="24"/>
                <w:rtl/>
                <w:lang w:val="en-GB"/>
              </w:rPr>
              <w:t xml:space="preserve"> 29</w:t>
            </w:r>
          </w:p>
        </w:tc>
        <w:tc>
          <w:tcPr>
            <w:tcW w:w="4546" w:type="dxa"/>
            <w:vAlign w:val="bottom"/>
          </w:tcPr>
          <w:p w:rsidR="00FF2321" w:rsidRPr="00FF2321" w:rsidRDefault="00FF2321" w:rsidP="008F06C5">
            <w:pPr>
              <w:pStyle w:val="SingleTxt"/>
              <w:tabs>
                <w:tab w:val="clear" w:pos="1267"/>
              </w:tabs>
              <w:spacing w:before="40" w:after="80" w:line="240" w:lineRule="exact"/>
              <w:ind w:left="587" w:right="126"/>
              <w:jc w:val="left"/>
              <w:rPr>
                <w:rFonts w:hint="cs"/>
                <w:sz w:val="16"/>
                <w:szCs w:val="24"/>
                <w:rtl/>
                <w:lang w:val="en-GB"/>
              </w:rPr>
            </w:pPr>
            <w:r w:rsidRPr="00FF2321">
              <w:rPr>
                <w:rFonts w:hint="cs"/>
                <w:sz w:val="16"/>
                <w:szCs w:val="24"/>
                <w:rtl/>
                <w:lang w:val="en-GB"/>
              </w:rPr>
              <w:t>54</w:t>
            </w:r>
            <w:r w:rsidR="002023D8">
              <w:rPr>
                <w:rFonts w:hint="cs"/>
                <w:sz w:val="16"/>
                <w:szCs w:val="24"/>
                <w:rtl/>
                <w:lang w:val="en-GB"/>
              </w:rPr>
              <w:t>٪</w:t>
            </w:r>
          </w:p>
        </w:tc>
      </w:tr>
      <w:tr w:rsidR="00FF2321" w:rsidRPr="00FF2321">
        <w:tblPrEx>
          <w:tblCellMar>
            <w:top w:w="0" w:type="dxa"/>
            <w:bottom w:w="0" w:type="dxa"/>
          </w:tblCellMar>
        </w:tblPrEx>
        <w:trPr>
          <w:cantSplit/>
          <w:jc w:val="center"/>
        </w:trPr>
        <w:tc>
          <w:tcPr>
            <w:tcW w:w="2294"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 xml:space="preserve">30 </w:t>
            </w:r>
            <w:r>
              <w:rPr>
                <w:rFonts w:hint="cs"/>
                <w:sz w:val="16"/>
                <w:szCs w:val="24"/>
                <w:rtl/>
                <w:lang w:val="en-GB"/>
              </w:rPr>
              <w:t>-</w:t>
            </w:r>
            <w:r w:rsidRPr="00FF2321">
              <w:rPr>
                <w:rFonts w:hint="cs"/>
                <w:sz w:val="16"/>
                <w:szCs w:val="24"/>
                <w:rtl/>
                <w:lang w:val="en-GB"/>
              </w:rPr>
              <w:t xml:space="preserve"> 34</w:t>
            </w:r>
          </w:p>
        </w:tc>
        <w:tc>
          <w:tcPr>
            <w:tcW w:w="4546" w:type="dxa"/>
            <w:vAlign w:val="bottom"/>
          </w:tcPr>
          <w:p w:rsidR="00FF2321" w:rsidRPr="00FF2321" w:rsidRDefault="00FF2321" w:rsidP="008F06C5">
            <w:pPr>
              <w:pStyle w:val="SingleTxt"/>
              <w:tabs>
                <w:tab w:val="clear" w:pos="1267"/>
              </w:tabs>
              <w:spacing w:before="40" w:after="80" w:line="240" w:lineRule="exact"/>
              <w:ind w:left="587" w:right="126"/>
              <w:jc w:val="left"/>
              <w:rPr>
                <w:rFonts w:hint="cs"/>
                <w:sz w:val="16"/>
                <w:szCs w:val="24"/>
                <w:rtl/>
                <w:lang w:val="en-GB"/>
              </w:rPr>
            </w:pPr>
            <w:r w:rsidRPr="00FF2321">
              <w:rPr>
                <w:rFonts w:hint="cs"/>
                <w:sz w:val="16"/>
                <w:szCs w:val="24"/>
                <w:rtl/>
                <w:lang w:val="en-GB"/>
              </w:rPr>
              <w:t>60.1</w:t>
            </w:r>
            <w:r w:rsidR="002023D8">
              <w:rPr>
                <w:rFonts w:hint="cs"/>
                <w:sz w:val="16"/>
                <w:szCs w:val="24"/>
                <w:rtl/>
                <w:lang w:val="en-GB"/>
              </w:rPr>
              <w:t>٪</w:t>
            </w:r>
          </w:p>
        </w:tc>
      </w:tr>
      <w:tr w:rsidR="00FF2321" w:rsidRPr="00FF2321">
        <w:tblPrEx>
          <w:tblCellMar>
            <w:top w:w="0" w:type="dxa"/>
            <w:bottom w:w="0" w:type="dxa"/>
          </w:tblCellMar>
        </w:tblPrEx>
        <w:trPr>
          <w:cantSplit/>
          <w:jc w:val="center"/>
        </w:trPr>
        <w:tc>
          <w:tcPr>
            <w:tcW w:w="2294"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 xml:space="preserve">35 </w:t>
            </w:r>
            <w:r>
              <w:rPr>
                <w:rFonts w:hint="cs"/>
                <w:sz w:val="16"/>
                <w:szCs w:val="24"/>
                <w:rtl/>
                <w:lang w:val="en-GB"/>
              </w:rPr>
              <w:t>-</w:t>
            </w:r>
            <w:r w:rsidRPr="00FF2321">
              <w:rPr>
                <w:rFonts w:hint="cs"/>
                <w:sz w:val="16"/>
                <w:szCs w:val="24"/>
                <w:rtl/>
                <w:lang w:val="en-GB"/>
              </w:rPr>
              <w:t xml:space="preserve"> 39</w:t>
            </w:r>
          </w:p>
        </w:tc>
        <w:tc>
          <w:tcPr>
            <w:tcW w:w="4546" w:type="dxa"/>
            <w:vAlign w:val="bottom"/>
          </w:tcPr>
          <w:p w:rsidR="00FF2321" w:rsidRPr="00FF2321" w:rsidRDefault="00FF2321" w:rsidP="008F06C5">
            <w:pPr>
              <w:pStyle w:val="SingleTxt"/>
              <w:tabs>
                <w:tab w:val="clear" w:pos="1267"/>
              </w:tabs>
              <w:spacing w:before="40" w:after="80" w:line="240" w:lineRule="exact"/>
              <w:ind w:left="587" w:right="126"/>
              <w:jc w:val="left"/>
              <w:rPr>
                <w:rFonts w:hint="cs"/>
                <w:sz w:val="16"/>
                <w:szCs w:val="24"/>
                <w:rtl/>
                <w:lang w:val="en-GB"/>
              </w:rPr>
            </w:pPr>
            <w:r w:rsidRPr="00FF2321">
              <w:rPr>
                <w:rFonts w:hint="cs"/>
                <w:sz w:val="16"/>
                <w:szCs w:val="24"/>
                <w:rtl/>
                <w:lang w:val="en-GB"/>
              </w:rPr>
              <w:t>63.9</w:t>
            </w:r>
            <w:r w:rsidR="002023D8">
              <w:rPr>
                <w:rFonts w:hint="cs"/>
                <w:sz w:val="16"/>
                <w:szCs w:val="24"/>
                <w:rtl/>
                <w:lang w:val="en-GB"/>
              </w:rPr>
              <w:t>٪</w:t>
            </w:r>
          </w:p>
        </w:tc>
      </w:tr>
      <w:tr w:rsidR="00FF2321" w:rsidRPr="00FF2321">
        <w:tblPrEx>
          <w:tblCellMar>
            <w:top w:w="0" w:type="dxa"/>
            <w:bottom w:w="0" w:type="dxa"/>
          </w:tblCellMar>
        </w:tblPrEx>
        <w:trPr>
          <w:cantSplit/>
          <w:jc w:val="center"/>
        </w:trPr>
        <w:tc>
          <w:tcPr>
            <w:tcW w:w="2294" w:type="dxa"/>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40</w:t>
            </w:r>
            <w:r>
              <w:rPr>
                <w:rFonts w:hint="cs"/>
                <w:sz w:val="16"/>
                <w:szCs w:val="24"/>
                <w:rtl/>
                <w:lang w:val="en-GB"/>
              </w:rPr>
              <w:t xml:space="preserve"> - </w:t>
            </w:r>
            <w:r w:rsidRPr="00FF2321">
              <w:rPr>
                <w:rFonts w:hint="cs"/>
                <w:sz w:val="16"/>
                <w:szCs w:val="24"/>
                <w:rtl/>
                <w:lang w:val="en-GB"/>
              </w:rPr>
              <w:t>44</w:t>
            </w:r>
          </w:p>
        </w:tc>
        <w:tc>
          <w:tcPr>
            <w:tcW w:w="4546" w:type="dxa"/>
            <w:vAlign w:val="bottom"/>
          </w:tcPr>
          <w:p w:rsidR="00FF2321" w:rsidRPr="00FF2321" w:rsidRDefault="00FF2321" w:rsidP="008F06C5">
            <w:pPr>
              <w:pStyle w:val="SingleTxt"/>
              <w:tabs>
                <w:tab w:val="clear" w:pos="1267"/>
              </w:tabs>
              <w:spacing w:before="40" w:after="80" w:line="240" w:lineRule="exact"/>
              <w:ind w:left="587" w:right="126"/>
              <w:jc w:val="left"/>
              <w:rPr>
                <w:rFonts w:hint="cs"/>
                <w:sz w:val="16"/>
                <w:szCs w:val="24"/>
                <w:rtl/>
                <w:lang w:val="en-GB"/>
              </w:rPr>
            </w:pPr>
            <w:r w:rsidRPr="00FF2321">
              <w:rPr>
                <w:rFonts w:hint="cs"/>
                <w:sz w:val="16"/>
                <w:szCs w:val="24"/>
                <w:rtl/>
                <w:lang w:val="en-GB"/>
              </w:rPr>
              <w:t>65.6</w:t>
            </w:r>
            <w:r w:rsidR="002023D8">
              <w:rPr>
                <w:rFonts w:hint="cs"/>
                <w:sz w:val="16"/>
                <w:szCs w:val="24"/>
                <w:rtl/>
                <w:lang w:val="en-GB"/>
              </w:rPr>
              <w:t>٪</w:t>
            </w:r>
          </w:p>
        </w:tc>
      </w:tr>
      <w:tr w:rsidR="00FF2321" w:rsidRPr="00FF2321">
        <w:tblPrEx>
          <w:tblCellMar>
            <w:top w:w="0" w:type="dxa"/>
            <w:bottom w:w="0" w:type="dxa"/>
          </w:tblCellMar>
        </w:tblPrEx>
        <w:trPr>
          <w:cantSplit/>
          <w:jc w:val="center"/>
        </w:trPr>
        <w:tc>
          <w:tcPr>
            <w:tcW w:w="2294" w:type="dxa"/>
            <w:tcBorders>
              <w:bottom w:val="single" w:sz="12" w:space="0" w:color="auto"/>
            </w:tcBorders>
            <w:shd w:val="clear" w:color="auto" w:fill="auto"/>
            <w:vAlign w:val="bottom"/>
          </w:tcPr>
          <w:p w:rsidR="00FF2321" w:rsidRPr="00FF2321" w:rsidRDefault="00FF2321" w:rsidP="00FF2321">
            <w:pPr>
              <w:pStyle w:val="SingleTxt"/>
              <w:tabs>
                <w:tab w:val="clear" w:pos="1267"/>
              </w:tabs>
              <w:spacing w:before="40" w:after="80" w:line="240" w:lineRule="exact"/>
              <w:ind w:left="0" w:right="126"/>
              <w:rPr>
                <w:rFonts w:hint="cs"/>
                <w:sz w:val="16"/>
                <w:szCs w:val="24"/>
                <w:rtl/>
                <w:lang w:val="en-GB"/>
              </w:rPr>
            </w:pPr>
            <w:r w:rsidRPr="00FF2321">
              <w:rPr>
                <w:rFonts w:hint="cs"/>
                <w:sz w:val="16"/>
                <w:szCs w:val="24"/>
                <w:rtl/>
                <w:lang w:val="en-GB"/>
              </w:rPr>
              <w:t xml:space="preserve">45 </w:t>
            </w:r>
            <w:r>
              <w:rPr>
                <w:rFonts w:hint="cs"/>
                <w:sz w:val="16"/>
                <w:szCs w:val="24"/>
                <w:rtl/>
                <w:lang w:val="en-GB"/>
              </w:rPr>
              <w:t>-</w:t>
            </w:r>
            <w:r w:rsidRPr="00FF2321">
              <w:rPr>
                <w:rFonts w:hint="cs"/>
                <w:sz w:val="16"/>
                <w:szCs w:val="24"/>
                <w:rtl/>
                <w:lang w:val="en-GB"/>
              </w:rPr>
              <w:t xml:space="preserve"> 49</w:t>
            </w:r>
          </w:p>
        </w:tc>
        <w:tc>
          <w:tcPr>
            <w:tcW w:w="4546" w:type="dxa"/>
            <w:tcBorders>
              <w:bottom w:val="single" w:sz="12" w:space="0" w:color="auto"/>
            </w:tcBorders>
            <w:shd w:val="clear" w:color="auto" w:fill="auto"/>
            <w:vAlign w:val="bottom"/>
          </w:tcPr>
          <w:p w:rsidR="00FF2321" w:rsidRPr="00FF2321" w:rsidRDefault="00FF2321" w:rsidP="008F06C5">
            <w:pPr>
              <w:pStyle w:val="SingleTxt"/>
              <w:tabs>
                <w:tab w:val="clear" w:pos="1267"/>
              </w:tabs>
              <w:spacing w:before="40" w:after="80" w:line="240" w:lineRule="exact"/>
              <w:ind w:left="587" w:right="126"/>
              <w:jc w:val="left"/>
              <w:rPr>
                <w:rFonts w:hint="cs"/>
                <w:sz w:val="16"/>
                <w:szCs w:val="24"/>
                <w:rtl/>
                <w:lang w:val="en-GB"/>
              </w:rPr>
            </w:pPr>
            <w:r w:rsidRPr="00FF2321">
              <w:rPr>
                <w:rFonts w:hint="cs"/>
                <w:sz w:val="16"/>
                <w:szCs w:val="24"/>
                <w:rtl/>
                <w:lang w:val="en-GB"/>
              </w:rPr>
              <w:t>47.5</w:t>
            </w:r>
            <w:r w:rsidR="002023D8">
              <w:rPr>
                <w:rFonts w:hint="cs"/>
                <w:sz w:val="16"/>
                <w:szCs w:val="24"/>
                <w:rtl/>
                <w:lang w:val="en-GB"/>
              </w:rPr>
              <w:t>٪</w:t>
            </w:r>
          </w:p>
        </w:tc>
      </w:tr>
    </w:tbl>
    <w:p w:rsidR="002023D8" w:rsidRPr="002023D8" w:rsidRDefault="002023D8" w:rsidP="002023D8">
      <w:pPr>
        <w:pStyle w:val="SingleTxt"/>
        <w:spacing w:after="0" w:line="120" w:lineRule="exact"/>
        <w:rPr>
          <w:rFonts w:hint="cs"/>
          <w:sz w:val="10"/>
          <w:rtl/>
          <w:lang w:val="en-GB"/>
        </w:rPr>
      </w:pPr>
    </w:p>
    <w:p w:rsidR="00FF2321" w:rsidRDefault="008F06C5" w:rsidP="008F06C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ab/>
        <w:t>المصدر:</w:t>
      </w:r>
      <w:r>
        <w:rPr>
          <w:rFonts w:hint="cs"/>
          <w:rtl/>
          <w:lang w:val="en-GB"/>
        </w:rPr>
        <w:tab/>
      </w:r>
      <w:r w:rsidRPr="00F13497">
        <w:rPr>
          <w:rFonts w:hint="cs"/>
          <w:i/>
          <w:iCs/>
          <w:rtl/>
          <w:lang w:val="en-GB"/>
        </w:rPr>
        <w:t>دائرة الإحصاءات العامة (200</w:t>
      </w:r>
      <w:r w:rsidRPr="00F13497">
        <w:rPr>
          <w:rFonts w:hint="cs"/>
          <w:i/>
          <w:iCs/>
          <w:rtl/>
          <w:lang w:val="en-GB" w:bidi="ar-JO"/>
        </w:rPr>
        <w:t>3</w:t>
      </w:r>
      <w:r w:rsidRPr="00F13497">
        <w:rPr>
          <w:rFonts w:hint="cs"/>
          <w:i/>
          <w:iCs/>
          <w:rtl/>
          <w:lang w:val="en-GB"/>
        </w:rPr>
        <w:t>) مسح السكان والصحة الأسرية في الأردن 2002</w:t>
      </w:r>
      <w:r>
        <w:rPr>
          <w:rFonts w:hint="cs"/>
          <w:rtl/>
          <w:lang w:val="en-GB"/>
        </w:rPr>
        <w:t>.</w:t>
      </w:r>
    </w:p>
    <w:p w:rsidR="008F06C5" w:rsidRPr="008F06C5" w:rsidRDefault="008F06C5" w:rsidP="008F06C5">
      <w:pPr>
        <w:pStyle w:val="SingleTxt"/>
        <w:spacing w:after="0" w:line="120" w:lineRule="exact"/>
        <w:rPr>
          <w:rFonts w:hint="cs"/>
          <w:sz w:val="10"/>
          <w:rtl/>
          <w:lang w:val="en-GB"/>
        </w:rPr>
      </w:pPr>
    </w:p>
    <w:p w:rsidR="008F06C5" w:rsidRPr="008F06C5" w:rsidRDefault="008F06C5" w:rsidP="008F06C5">
      <w:pPr>
        <w:pStyle w:val="SingleTxt"/>
        <w:spacing w:after="0" w:line="120" w:lineRule="exact"/>
        <w:rPr>
          <w:rFonts w:hint="cs"/>
          <w:sz w:val="10"/>
          <w:rtl/>
          <w:lang w:val="en-GB"/>
        </w:rPr>
      </w:pPr>
    </w:p>
    <w:p w:rsidR="008F06C5" w:rsidRDefault="008F06C5" w:rsidP="008F06C5">
      <w:pPr>
        <w:pStyle w:val="SingleTxt"/>
        <w:rPr>
          <w:rFonts w:hint="cs"/>
          <w:rtl/>
          <w:lang w:val="en-GB"/>
        </w:rPr>
      </w:pPr>
      <w:r>
        <w:rPr>
          <w:rFonts w:hint="cs"/>
          <w:rtl/>
          <w:lang w:val="en-GB"/>
        </w:rPr>
        <w:t xml:space="preserve">192 - </w:t>
      </w:r>
      <w:r w:rsidRPr="008F06C5">
        <w:rPr>
          <w:rFonts w:hint="cs"/>
          <w:rtl/>
          <w:lang w:val="en-GB"/>
        </w:rPr>
        <w:t>ويبرز من خلال الإحصاءات المتوفرة لعام 2002 أن الغالبية من النساء يفضلن الوسائل الحديثة (38.6</w:t>
      </w:r>
      <w:r>
        <w:rPr>
          <w:rFonts w:hint="cs"/>
          <w:rtl/>
          <w:lang w:val="en-GB"/>
        </w:rPr>
        <w:t>٪</w:t>
      </w:r>
      <w:r w:rsidRPr="008F06C5">
        <w:rPr>
          <w:rFonts w:hint="cs"/>
          <w:rtl/>
          <w:lang w:val="en-GB"/>
        </w:rPr>
        <w:t>) على الوسائل التقليدية (17.2</w:t>
      </w:r>
      <w:r>
        <w:rPr>
          <w:rFonts w:hint="cs"/>
          <w:rtl/>
          <w:lang w:val="en-GB"/>
        </w:rPr>
        <w:t>٪</w:t>
      </w:r>
      <w:r w:rsidRPr="008F06C5">
        <w:rPr>
          <w:rFonts w:hint="cs"/>
          <w:rtl/>
          <w:lang w:val="en-GB"/>
        </w:rPr>
        <w:t xml:space="preserve">). كما يبرز تفضيل النساء لاستخدام اللولب </w:t>
      </w:r>
      <w:r w:rsidRPr="008F06C5">
        <w:rPr>
          <w:rFonts w:hint="cs"/>
          <w:rtl/>
          <w:lang w:val="en-GB" w:bidi="ar-JO"/>
        </w:rPr>
        <w:t>على</w:t>
      </w:r>
      <w:r w:rsidRPr="008F06C5">
        <w:rPr>
          <w:rFonts w:hint="cs"/>
          <w:rtl/>
          <w:lang w:val="en-GB"/>
        </w:rPr>
        <w:t xml:space="preserve"> الوسائل الحديثة الأخرى (23.6</w:t>
      </w:r>
      <w:r>
        <w:rPr>
          <w:rFonts w:hint="cs"/>
          <w:rtl/>
          <w:lang w:val="en-GB"/>
        </w:rPr>
        <w:t>٪</w:t>
      </w:r>
      <w:r w:rsidRPr="008F06C5">
        <w:rPr>
          <w:rFonts w:hint="cs"/>
          <w:rtl/>
          <w:lang w:val="en-GB"/>
        </w:rPr>
        <w:t>) يليه الحبوب (7.5</w:t>
      </w:r>
      <w:r>
        <w:rPr>
          <w:rFonts w:hint="cs"/>
          <w:rtl/>
          <w:lang w:val="en-GB"/>
        </w:rPr>
        <w:t>٪</w:t>
      </w:r>
      <w:r w:rsidRPr="008F06C5">
        <w:rPr>
          <w:rFonts w:hint="cs"/>
          <w:rtl/>
          <w:lang w:val="en-GB"/>
        </w:rPr>
        <w:t>). ويبين الجدول رقم (</w:t>
      </w:r>
      <w:r w:rsidRPr="008F06C5">
        <w:rPr>
          <w:rFonts w:hint="cs"/>
          <w:rtl/>
          <w:lang w:val="en-GB" w:bidi="ar-JO"/>
        </w:rPr>
        <w:t>33</w:t>
      </w:r>
      <w:r w:rsidRPr="008F06C5">
        <w:rPr>
          <w:rFonts w:hint="cs"/>
          <w:rtl/>
          <w:lang w:val="en-GB"/>
        </w:rPr>
        <w:t>) الوسائل الأكثر شيوعا ونسبتها لعام (2002) كما يبرز أيضا من خلال الدراسات المتوفرة أن استخدام العازل أو الوسائل الأخرى التي يستخدمها الرجل لتنظيم الأسرة قليلة الاستخدام.</w:t>
      </w:r>
    </w:p>
    <w:p w:rsidR="00F70AAB" w:rsidRPr="00F70AAB" w:rsidRDefault="00F70AAB" w:rsidP="00F70AAB">
      <w:pPr>
        <w:pStyle w:val="SingleTxt"/>
        <w:spacing w:after="0" w:line="120" w:lineRule="exact"/>
        <w:rPr>
          <w:rFonts w:hint="cs"/>
          <w:sz w:val="10"/>
          <w:rtl/>
          <w:lang w:val="en-GB"/>
        </w:rPr>
      </w:pPr>
    </w:p>
    <w:p w:rsidR="00F70AAB" w:rsidRPr="00F70AAB" w:rsidRDefault="00F70AAB" w:rsidP="00F70AA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r>
        <w:rPr>
          <w:rFonts w:hint="cs"/>
          <w:rtl/>
          <w:lang w:val="en-GB"/>
        </w:rPr>
        <w:tab/>
      </w:r>
      <w:r>
        <w:rPr>
          <w:rFonts w:hint="cs"/>
          <w:rtl/>
          <w:lang w:val="en-GB"/>
        </w:rPr>
        <w:tab/>
      </w:r>
      <w:r w:rsidRPr="00F70AAB">
        <w:rPr>
          <w:rtl/>
          <w:lang w:val="en-GB"/>
        </w:rPr>
        <w:t>الجدول</w:t>
      </w:r>
      <w:r w:rsidRPr="00F70AAB">
        <w:rPr>
          <w:rFonts w:hint="cs"/>
          <w:rtl/>
          <w:lang w:val="en-GB" w:bidi="ar-JO"/>
        </w:rPr>
        <w:t xml:space="preserve"> (33)</w:t>
      </w:r>
    </w:p>
    <w:p w:rsidR="008F06C5" w:rsidRPr="00FF2321" w:rsidRDefault="00F70AAB" w:rsidP="00F70A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bidi="ar-JO"/>
        </w:rPr>
        <w:tab/>
      </w:r>
      <w:r>
        <w:rPr>
          <w:rFonts w:hint="cs"/>
          <w:rtl/>
          <w:lang w:val="en-GB" w:bidi="ar-JO"/>
        </w:rPr>
        <w:tab/>
      </w:r>
      <w:r w:rsidRPr="00F70AAB">
        <w:rPr>
          <w:rFonts w:hint="cs"/>
          <w:rtl/>
          <w:lang w:val="en-GB" w:bidi="ar-JO"/>
        </w:rPr>
        <w:t xml:space="preserve">التوزيع النسبي للسيدات المتزوجات حاليا حسب وسيلة منع الحمل المستعملة </w:t>
      </w:r>
      <w:r w:rsidRPr="00F70AAB">
        <w:rPr>
          <w:rFonts w:hint="cs"/>
          <w:rtl/>
          <w:lang w:val="en-GB"/>
        </w:rPr>
        <w:t>لعام</w:t>
      </w:r>
      <w:r>
        <w:rPr>
          <w:rFonts w:hint="eastAsia"/>
          <w:rtl/>
          <w:lang w:val="en-GB"/>
        </w:rPr>
        <w:t> </w:t>
      </w:r>
      <w:r w:rsidRPr="00F70AAB">
        <w:rPr>
          <w:rFonts w:hint="cs"/>
          <w:rtl/>
          <w:lang w:val="en-GB"/>
        </w:rPr>
        <w:t>2002</w:t>
      </w:r>
    </w:p>
    <w:p w:rsidR="00F70AAB" w:rsidRPr="00F70AAB" w:rsidRDefault="00F70AAB" w:rsidP="00F70AAB">
      <w:pPr>
        <w:pStyle w:val="SingleTxt"/>
        <w:spacing w:after="0" w:line="120" w:lineRule="exact"/>
        <w:rPr>
          <w:sz w:val="10"/>
          <w:rtl/>
          <w:lang w:val="en-GB"/>
        </w:rPr>
      </w:pPr>
    </w:p>
    <w:tbl>
      <w:tblPr>
        <w:bidiVisual/>
        <w:tblW w:w="0" w:type="auto"/>
        <w:jc w:val="center"/>
        <w:tblInd w:w="-330" w:type="dxa"/>
        <w:tblLook w:val="0000" w:firstRow="0" w:lastRow="0" w:firstColumn="0" w:lastColumn="0" w:noHBand="0" w:noVBand="0"/>
      </w:tblPr>
      <w:tblGrid>
        <w:gridCol w:w="3337"/>
        <w:gridCol w:w="3581"/>
      </w:tblGrid>
      <w:tr w:rsidR="00F70AAB" w:rsidRPr="00F70AAB">
        <w:tblPrEx>
          <w:tblCellMar>
            <w:top w:w="0" w:type="dxa"/>
            <w:bottom w:w="0" w:type="dxa"/>
          </w:tblCellMar>
        </w:tblPrEx>
        <w:trPr>
          <w:cantSplit/>
          <w:tblHeader/>
          <w:jc w:val="center"/>
        </w:trPr>
        <w:tc>
          <w:tcPr>
            <w:tcW w:w="3337" w:type="dxa"/>
            <w:tcBorders>
              <w:top w:val="single" w:sz="4" w:space="0" w:color="auto"/>
              <w:bottom w:val="single" w:sz="12" w:space="0" w:color="auto"/>
            </w:tcBorders>
            <w:shd w:val="clear" w:color="auto" w:fill="E6E6E6"/>
            <w:vAlign w:val="bottom"/>
          </w:tcPr>
          <w:p w:rsidR="00F70AAB" w:rsidRPr="00F70AAB" w:rsidRDefault="00F70AAB" w:rsidP="00F70AAB">
            <w:pPr>
              <w:pStyle w:val="SingleTxt"/>
              <w:tabs>
                <w:tab w:val="clear" w:pos="1267"/>
              </w:tabs>
              <w:spacing w:before="80" w:after="80" w:line="240" w:lineRule="exact"/>
              <w:ind w:left="0" w:right="126"/>
              <w:rPr>
                <w:rFonts w:hint="cs"/>
                <w:i/>
                <w:iCs/>
                <w:sz w:val="16"/>
                <w:szCs w:val="24"/>
                <w:lang w:val="en-GB"/>
              </w:rPr>
            </w:pPr>
            <w:r w:rsidRPr="00F70AAB">
              <w:rPr>
                <w:rFonts w:hint="cs"/>
                <w:i/>
                <w:iCs/>
                <w:sz w:val="16"/>
                <w:szCs w:val="24"/>
                <w:rtl/>
                <w:lang w:val="en-GB"/>
              </w:rPr>
              <w:t>الوسيلة المستخدمة</w:t>
            </w:r>
          </w:p>
        </w:tc>
        <w:tc>
          <w:tcPr>
            <w:tcW w:w="3581" w:type="dxa"/>
            <w:tcBorders>
              <w:top w:val="single" w:sz="4" w:space="0" w:color="auto"/>
              <w:bottom w:val="single" w:sz="12" w:space="0" w:color="auto"/>
            </w:tcBorders>
            <w:shd w:val="clear" w:color="auto" w:fill="E6E6E6"/>
            <w:vAlign w:val="bottom"/>
          </w:tcPr>
          <w:p w:rsidR="00F70AAB" w:rsidRPr="00F70AAB" w:rsidRDefault="00F70AAB" w:rsidP="00F70AAB">
            <w:pPr>
              <w:pStyle w:val="SingleTxt"/>
              <w:tabs>
                <w:tab w:val="clear" w:pos="1267"/>
              </w:tabs>
              <w:spacing w:before="80" w:after="80" w:line="240" w:lineRule="exact"/>
              <w:ind w:left="0" w:right="144"/>
              <w:rPr>
                <w:rFonts w:hint="cs"/>
                <w:i/>
                <w:iCs/>
                <w:sz w:val="16"/>
                <w:szCs w:val="24"/>
                <w:lang w:val="en-GB"/>
              </w:rPr>
            </w:pPr>
            <w:r>
              <w:rPr>
                <w:rFonts w:hint="cs"/>
                <w:i/>
                <w:iCs/>
                <w:sz w:val="16"/>
                <w:szCs w:val="24"/>
                <w:rtl/>
                <w:lang w:val="en-GB"/>
              </w:rPr>
              <w:t>٪</w:t>
            </w:r>
            <w:r w:rsidRPr="00F70AAB">
              <w:rPr>
                <w:rFonts w:hint="cs"/>
                <w:i/>
                <w:iCs/>
                <w:sz w:val="16"/>
                <w:szCs w:val="24"/>
                <w:rtl/>
                <w:lang w:val="en-GB"/>
              </w:rPr>
              <w:t xml:space="preserve"> النساء المستخدمات</w:t>
            </w:r>
          </w:p>
        </w:tc>
      </w:tr>
      <w:tr w:rsidR="00F70AAB" w:rsidRPr="00F70AAB">
        <w:tblPrEx>
          <w:tblCellMar>
            <w:top w:w="0" w:type="dxa"/>
            <w:bottom w:w="0" w:type="dxa"/>
          </w:tblCellMar>
        </w:tblPrEx>
        <w:trPr>
          <w:cantSplit/>
          <w:trHeight w:hRule="exact" w:val="115"/>
          <w:tblHeader/>
          <w:jc w:val="center"/>
        </w:trPr>
        <w:tc>
          <w:tcPr>
            <w:tcW w:w="3337" w:type="dxa"/>
            <w:tcBorders>
              <w:top w:val="single" w:sz="12" w:space="0" w:color="auto"/>
            </w:tcBorders>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p>
        </w:tc>
        <w:tc>
          <w:tcPr>
            <w:tcW w:w="3581" w:type="dxa"/>
            <w:tcBorders>
              <w:top w:val="single" w:sz="12" w:space="0" w:color="auto"/>
            </w:tcBorders>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p>
        </w:tc>
      </w:tr>
      <w:tr w:rsidR="00F70AAB" w:rsidRPr="00F70AAB">
        <w:tblPrEx>
          <w:tblCellMar>
            <w:top w:w="0" w:type="dxa"/>
            <w:bottom w:w="0" w:type="dxa"/>
          </w:tblCellMar>
        </w:tblPrEx>
        <w:trPr>
          <w:cantSplit/>
          <w:jc w:val="center"/>
        </w:trPr>
        <w:tc>
          <w:tcPr>
            <w:tcW w:w="3337" w:type="dxa"/>
            <w:shd w:val="clear" w:color="auto" w:fill="auto"/>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التعقيم الأنثوي</w:t>
            </w:r>
          </w:p>
        </w:tc>
        <w:tc>
          <w:tcPr>
            <w:tcW w:w="3581" w:type="dxa"/>
            <w:shd w:val="clear" w:color="auto" w:fill="auto"/>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2.9</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lang w:val="en-GB"/>
              </w:rPr>
            </w:pPr>
            <w:r w:rsidRPr="00F70AAB">
              <w:rPr>
                <w:rFonts w:hint="cs"/>
                <w:sz w:val="16"/>
                <w:szCs w:val="24"/>
                <w:rtl/>
                <w:lang w:val="en-GB"/>
              </w:rPr>
              <w:t>اللولب</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lang w:val="en-GB"/>
              </w:rPr>
            </w:pPr>
            <w:r w:rsidRPr="00F70AAB">
              <w:rPr>
                <w:rFonts w:hint="cs"/>
                <w:sz w:val="16"/>
                <w:szCs w:val="24"/>
                <w:rtl/>
                <w:lang w:val="en-GB"/>
              </w:rPr>
              <w:t>23.6</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الحبوب</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lang w:val="en-GB"/>
              </w:rPr>
            </w:pPr>
            <w:r w:rsidRPr="00F70AAB">
              <w:rPr>
                <w:rFonts w:hint="cs"/>
                <w:sz w:val="16"/>
                <w:szCs w:val="24"/>
                <w:rtl/>
                <w:lang w:val="en-GB"/>
              </w:rPr>
              <w:t>7.5</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الحقن بالأبر</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lang w:val="en-GB"/>
              </w:rPr>
            </w:pPr>
            <w:r w:rsidRPr="00F70AAB">
              <w:rPr>
                <w:rFonts w:hint="cs"/>
                <w:sz w:val="16"/>
                <w:szCs w:val="24"/>
                <w:rtl/>
                <w:lang w:val="en-GB"/>
              </w:rPr>
              <w:t>0.9</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الغرسات</w:t>
            </w:r>
          </w:p>
        </w:tc>
        <w:tc>
          <w:tcPr>
            <w:tcW w:w="3581" w:type="dxa"/>
            <w:vAlign w:val="bottom"/>
          </w:tcPr>
          <w:p w:rsidR="00F70AAB" w:rsidRPr="00F70AAB" w:rsidRDefault="00F13497" w:rsidP="00F70AAB">
            <w:pPr>
              <w:pStyle w:val="SingleTxt"/>
              <w:tabs>
                <w:tab w:val="clear" w:pos="1267"/>
              </w:tabs>
              <w:spacing w:before="40" w:after="80" w:line="240" w:lineRule="exact"/>
              <w:ind w:left="0" w:right="144"/>
              <w:rPr>
                <w:rFonts w:hint="cs"/>
                <w:sz w:val="16"/>
                <w:szCs w:val="24"/>
                <w:lang w:val="en-GB"/>
              </w:rPr>
            </w:pPr>
            <w:r>
              <w:rPr>
                <w:rFonts w:hint="cs"/>
                <w:sz w:val="16"/>
                <w:szCs w:val="24"/>
                <w:rtl/>
                <w:lang w:val="en-GB"/>
              </w:rPr>
              <w:t>صفر</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الرغوة الهلام</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lang w:val="en-GB"/>
              </w:rPr>
            </w:pPr>
            <w:r w:rsidRPr="00F70AAB">
              <w:rPr>
                <w:rFonts w:hint="cs"/>
                <w:sz w:val="16"/>
                <w:szCs w:val="24"/>
                <w:rtl/>
                <w:lang w:val="en-GB"/>
              </w:rPr>
              <w:t>0.3</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الواقي الذكري</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lang w:val="en-GB"/>
              </w:rPr>
            </w:pPr>
            <w:r w:rsidRPr="00F70AAB">
              <w:rPr>
                <w:rFonts w:hint="cs"/>
                <w:sz w:val="16"/>
                <w:szCs w:val="24"/>
                <w:rtl/>
                <w:lang w:val="en-GB"/>
              </w:rPr>
              <w:t>3.4</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الامتناع الدوري</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5.2</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الانسحاب</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9.3</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انقطاع الطمث الإرضاعي</w:t>
            </w:r>
          </w:p>
        </w:tc>
        <w:tc>
          <w:tcPr>
            <w:tcW w:w="3581"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2.6</w:t>
            </w:r>
            <w:r>
              <w:rPr>
                <w:rFonts w:hint="cs"/>
                <w:sz w:val="16"/>
                <w:szCs w:val="24"/>
                <w:rtl/>
                <w:lang w:val="en-GB"/>
              </w:rPr>
              <w:t>٪</w:t>
            </w:r>
          </w:p>
        </w:tc>
      </w:tr>
      <w:tr w:rsidR="00F70AAB" w:rsidRPr="00F70AAB">
        <w:tblPrEx>
          <w:tblCellMar>
            <w:top w:w="0" w:type="dxa"/>
            <w:bottom w:w="0" w:type="dxa"/>
          </w:tblCellMar>
        </w:tblPrEx>
        <w:trPr>
          <w:cantSplit/>
          <w:jc w:val="center"/>
        </w:trPr>
        <w:tc>
          <w:tcPr>
            <w:tcW w:w="3337" w:type="dxa"/>
            <w:tcBorders>
              <w:bottom w:val="single" w:sz="12" w:space="0" w:color="auto"/>
            </w:tcBorders>
            <w:shd w:val="clear" w:color="auto" w:fill="auto"/>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وسائل تقليدية أخرى</w:t>
            </w:r>
          </w:p>
        </w:tc>
        <w:tc>
          <w:tcPr>
            <w:tcW w:w="3581" w:type="dxa"/>
            <w:tcBorders>
              <w:bottom w:val="single" w:sz="12" w:space="0" w:color="auto"/>
            </w:tcBorders>
            <w:shd w:val="clear" w:color="auto" w:fill="auto"/>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0.1</w:t>
            </w:r>
            <w:r>
              <w:rPr>
                <w:rFonts w:hint="cs"/>
                <w:sz w:val="16"/>
                <w:szCs w:val="24"/>
                <w:rtl/>
                <w:lang w:val="en-GB"/>
              </w:rPr>
              <w:t>٪</w:t>
            </w:r>
          </w:p>
        </w:tc>
      </w:tr>
    </w:tbl>
    <w:p w:rsidR="00F70AAB" w:rsidRPr="00F70AAB" w:rsidRDefault="00F70AAB" w:rsidP="00F70AAB">
      <w:pPr>
        <w:pStyle w:val="SingleTxt"/>
        <w:spacing w:after="0" w:line="120" w:lineRule="exact"/>
        <w:rPr>
          <w:sz w:val="10"/>
          <w:rtl/>
          <w:lang w:val="en-GB"/>
        </w:rPr>
      </w:pPr>
    </w:p>
    <w:p w:rsidR="00F70AAB" w:rsidRPr="00F13497" w:rsidRDefault="00F70AAB" w:rsidP="00F70AA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val="en-GB"/>
        </w:rPr>
      </w:pPr>
      <w:r>
        <w:rPr>
          <w:rFonts w:hint="cs"/>
          <w:rtl/>
          <w:lang w:val="en-GB"/>
        </w:rPr>
        <w:tab/>
        <w:t>المصدر:</w:t>
      </w:r>
      <w:r>
        <w:rPr>
          <w:rFonts w:hint="cs"/>
          <w:rtl/>
          <w:lang w:val="en-GB"/>
        </w:rPr>
        <w:tab/>
      </w:r>
      <w:r w:rsidRPr="00F13497">
        <w:rPr>
          <w:rFonts w:hint="cs"/>
          <w:i/>
          <w:iCs/>
          <w:rtl/>
          <w:lang w:val="en-GB"/>
        </w:rPr>
        <w:t>دائرة الإحصاءات العامة (200</w:t>
      </w:r>
      <w:r w:rsidRPr="00F13497">
        <w:rPr>
          <w:rFonts w:hint="cs"/>
          <w:i/>
          <w:iCs/>
          <w:rtl/>
          <w:lang w:val="en-GB" w:bidi="ar-JO"/>
        </w:rPr>
        <w:t>3</w:t>
      </w:r>
      <w:r w:rsidRPr="00F13497">
        <w:rPr>
          <w:rFonts w:hint="cs"/>
          <w:i/>
          <w:iCs/>
          <w:rtl/>
          <w:lang w:val="en-GB"/>
        </w:rPr>
        <w:t>) مسح السكان والصحة الأسرية في الأردن 2002.</w:t>
      </w:r>
    </w:p>
    <w:p w:rsidR="00F70AAB" w:rsidRPr="00F13497" w:rsidRDefault="00F70AAB" w:rsidP="00F70AAB">
      <w:pPr>
        <w:pStyle w:val="SingleTxt"/>
        <w:spacing w:after="0" w:line="120" w:lineRule="exact"/>
        <w:rPr>
          <w:i/>
          <w:iCs/>
          <w:sz w:val="10"/>
          <w:rtl/>
          <w:lang w:val="en-GB"/>
        </w:rPr>
      </w:pPr>
    </w:p>
    <w:p w:rsidR="00F70AAB" w:rsidRPr="00F70AAB" w:rsidRDefault="00F70AAB" w:rsidP="00F13497">
      <w:pPr>
        <w:pStyle w:val="SingleTxt"/>
        <w:spacing w:line="380" w:lineRule="exact"/>
        <w:ind w:left="1264" w:right="1264"/>
        <w:rPr>
          <w:rtl/>
          <w:lang w:val="en-GB" w:bidi="ar-JO"/>
        </w:rPr>
      </w:pPr>
      <w:r>
        <w:rPr>
          <w:rFonts w:hint="cs"/>
          <w:rtl/>
          <w:lang w:val="en-GB" w:bidi="ar-JO"/>
        </w:rPr>
        <w:t xml:space="preserve">193 - </w:t>
      </w:r>
      <w:r w:rsidRPr="00F70AAB">
        <w:rPr>
          <w:rFonts w:hint="cs"/>
          <w:rtl/>
          <w:lang w:val="en-GB" w:bidi="ar-JO"/>
        </w:rPr>
        <w:t>وقد قامت إحدى الباحثات مؤخرا بإعداد دراسة للتعرف على توجهات النساء الخاصة باستخدام الوسائل التقليدية لتنظيم الأسرة، حيث أوضحت الدراسة أن النساء يفضلن استخدام الوسائل التقليدية بسبب التأثيرات الجانبية والأعراض الصحية بالإضافة إلى الافتقار إلى المعلومات الكافية، وبسبب المعلومات المغلوطة التي تصلهن. كما أوضحت الدراسة أن نساء العينة لم يتمكن من الحصول على المعلومات الوافية حول آليات استخدام وسائل تنظيم الأسرة، سواء الحديثة أو التقليدية من العاملين في المراكز الصحية، مما يشير إلى ضرورة تأهيل وتدريب العاملين في مراكز الرعاية على آليات نشر الوعي حول وسائل تنظيم الأسرة. ومما يسترعي الاهتمام المؤشرات التي وفرتها الدراسة حول توجهات الأزواج من وسائل تنظيم الأسرة، حيث تشير الدراسة إلى أن الأزواج يفضلون استخدام زوجاتهن للوسائل التقليدية حرصا على سلامة الزوجة إلا أنهم يرفضون استخدام الواقي الذكري.</w:t>
      </w:r>
    </w:p>
    <w:p w:rsidR="00F70AAB" w:rsidRDefault="00F70AAB" w:rsidP="00F70AAB">
      <w:pPr>
        <w:pStyle w:val="SingleTxt"/>
        <w:rPr>
          <w:rFonts w:hint="cs"/>
          <w:rtl/>
          <w:lang w:val="en-GB"/>
        </w:rPr>
      </w:pPr>
      <w:r>
        <w:rPr>
          <w:rFonts w:hint="cs"/>
          <w:rtl/>
          <w:lang w:val="en-GB" w:bidi="ar-JO"/>
        </w:rPr>
        <w:t xml:space="preserve">194 - </w:t>
      </w:r>
      <w:r w:rsidRPr="00F70AAB">
        <w:rPr>
          <w:rFonts w:hint="cs"/>
          <w:rtl/>
          <w:lang w:val="en-GB" w:bidi="ar-JO"/>
        </w:rPr>
        <w:t xml:space="preserve">أما بيانات وزارة الصحة فتشير </w:t>
      </w:r>
      <w:r w:rsidRPr="00F70AAB">
        <w:rPr>
          <w:rFonts w:hint="cs"/>
          <w:rtl/>
          <w:lang w:val="en-GB"/>
        </w:rPr>
        <w:t>إلى ارتباط نسبة استخدام وسائل تنظيم الأسرة الحديثة بالمستوى التعليمي للمرأة كما يبين الجدول رقم (</w:t>
      </w:r>
      <w:r w:rsidRPr="00F70AAB">
        <w:rPr>
          <w:rFonts w:hint="cs"/>
          <w:rtl/>
          <w:lang w:val="en-GB" w:bidi="ar-JO"/>
        </w:rPr>
        <w:t>34</w:t>
      </w:r>
      <w:r w:rsidRPr="00F70AAB">
        <w:rPr>
          <w:rFonts w:hint="cs"/>
          <w:rtl/>
          <w:lang w:val="en-GB"/>
        </w:rPr>
        <w:t>)</w:t>
      </w:r>
      <w:r w:rsidRPr="00F70AAB">
        <w:rPr>
          <w:rFonts w:hint="cs"/>
          <w:rtl/>
          <w:lang w:val="en-GB" w:bidi="ar-JO"/>
        </w:rPr>
        <w:t>،</w:t>
      </w:r>
      <w:r w:rsidRPr="00F70AAB">
        <w:rPr>
          <w:rFonts w:hint="cs"/>
          <w:rtl/>
          <w:lang w:val="en-GB"/>
        </w:rPr>
        <w:t xml:space="preserve"> حيث تشير النسب إلى أنه مع ارتفاع المستوى التعليمي تزداد نسبة استخدام وسائل تنظيم الأسرة.</w:t>
      </w:r>
    </w:p>
    <w:p w:rsidR="00F70AAB" w:rsidRPr="00F70AAB" w:rsidRDefault="00F70AAB" w:rsidP="00F70AA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lang w:val="en-GB"/>
        </w:rPr>
      </w:pPr>
      <w:r>
        <w:rPr>
          <w:rFonts w:hint="cs"/>
          <w:rtl/>
          <w:lang w:val="en-GB"/>
        </w:rPr>
        <w:tab/>
      </w:r>
      <w:r>
        <w:rPr>
          <w:rFonts w:hint="cs"/>
          <w:rtl/>
          <w:lang w:val="en-GB"/>
        </w:rPr>
        <w:tab/>
      </w:r>
      <w:r w:rsidRPr="00F70AAB">
        <w:rPr>
          <w:rtl/>
          <w:lang w:val="en-GB"/>
        </w:rPr>
        <w:t>الجدول</w:t>
      </w:r>
      <w:r w:rsidRPr="00F70AAB">
        <w:rPr>
          <w:rFonts w:hint="cs"/>
          <w:rtl/>
          <w:lang w:val="en-GB" w:bidi="ar-JO"/>
        </w:rPr>
        <w:t xml:space="preserve"> (34)</w:t>
      </w:r>
    </w:p>
    <w:p w:rsidR="00F70AAB" w:rsidRDefault="00F70AAB" w:rsidP="00F70A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Pr="00F70AAB">
        <w:rPr>
          <w:rFonts w:hint="cs"/>
          <w:rtl/>
          <w:lang w:val="en-GB"/>
        </w:rPr>
        <w:t>نسبة استخدام وسائل تنظيم الأسرة الحديثة حسب المستوى التعليمي لعام 2002</w:t>
      </w:r>
    </w:p>
    <w:tbl>
      <w:tblPr>
        <w:bidiVisual/>
        <w:tblW w:w="0" w:type="auto"/>
        <w:jc w:val="center"/>
        <w:tblLook w:val="0000" w:firstRow="0" w:lastRow="0" w:firstColumn="0" w:lastColumn="0" w:noHBand="0" w:noVBand="0"/>
      </w:tblPr>
      <w:tblGrid>
        <w:gridCol w:w="2294"/>
        <w:gridCol w:w="4546"/>
      </w:tblGrid>
      <w:tr w:rsidR="00F70AAB" w:rsidRPr="00F70AAB">
        <w:tblPrEx>
          <w:tblCellMar>
            <w:top w:w="0" w:type="dxa"/>
            <w:bottom w:w="0" w:type="dxa"/>
          </w:tblCellMar>
        </w:tblPrEx>
        <w:trPr>
          <w:cantSplit/>
          <w:tblHeader/>
          <w:jc w:val="center"/>
        </w:trPr>
        <w:tc>
          <w:tcPr>
            <w:tcW w:w="2294" w:type="dxa"/>
            <w:tcBorders>
              <w:top w:val="single" w:sz="4" w:space="0" w:color="auto"/>
              <w:bottom w:val="single" w:sz="12" w:space="0" w:color="auto"/>
            </w:tcBorders>
            <w:shd w:val="clear" w:color="auto" w:fill="E6E6E6"/>
            <w:vAlign w:val="bottom"/>
          </w:tcPr>
          <w:p w:rsidR="00F70AAB" w:rsidRPr="00F70AAB" w:rsidRDefault="00F70AAB" w:rsidP="00F70AAB">
            <w:pPr>
              <w:pStyle w:val="SingleTxt"/>
              <w:tabs>
                <w:tab w:val="clear" w:pos="1267"/>
              </w:tabs>
              <w:spacing w:before="80" w:after="80" w:line="240" w:lineRule="exact"/>
              <w:ind w:left="0" w:right="126"/>
              <w:rPr>
                <w:rFonts w:hint="cs"/>
                <w:i/>
                <w:iCs/>
                <w:sz w:val="16"/>
                <w:szCs w:val="24"/>
                <w:lang w:val="en-GB"/>
              </w:rPr>
            </w:pPr>
            <w:r w:rsidRPr="00F70AAB">
              <w:rPr>
                <w:rFonts w:hint="cs"/>
                <w:i/>
                <w:iCs/>
                <w:sz w:val="16"/>
                <w:szCs w:val="24"/>
                <w:rtl/>
                <w:lang w:val="en-GB"/>
              </w:rPr>
              <w:t>المستوى التعليمي</w:t>
            </w:r>
          </w:p>
        </w:tc>
        <w:tc>
          <w:tcPr>
            <w:tcW w:w="4546" w:type="dxa"/>
            <w:tcBorders>
              <w:top w:val="single" w:sz="4" w:space="0" w:color="auto"/>
              <w:bottom w:val="single" w:sz="12" w:space="0" w:color="auto"/>
            </w:tcBorders>
            <w:shd w:val="clear" w:color="auto" w:fill="E6E6E6"/>
            <w:vAlign w:val="bottom"/>
          </w:tcPr>
          <w:p w:rsidR="00F70AAB" w:rsidRPr="00F70AAB" w:rsidRDefault="00F70AAB" w:rsidP="00F70AAB">
            <w:pPr>
              <w:pStyle w:val="SingleTxt"/>
              <w:tabs>
                <w:tab w:val="clear" w:pos="1267"/>
              </w:tabs>
              <w:spacing w:before="80" w:after="80" w:line="240" w:lineRule="exact"/>
              <w:ind w:left="0" w:right="144"/>
              <w:rPr>
                <w:rFonts w:hint="cs"/>
                <w:i/>
                <w:iCs/>
                <w:sz w:val="16"/>
                <w:szCs w:val="24"/>
                <w:lang w:val="en-GB"/>
              </w:rPr>
            </w:pPr>
            <w:r w:rsidRPr="00F70AAB">
              <w:rPr>
                <w:rFonts w:hint="cs"/>
                <w:i/>
                <w:iCs/>
                <w:sz w:val="16"/>
                <w:szCs w:val="24"/>
                <w:rtl/>
                <w:lang w:val="en-GB"/>
              </w:rPr>
              <w:t>نسبة النساء اللواتي يستخدمن وسائل تنظيم الأسرة الحديثة</w:t>
            </w:r>
          </w:p>
        </w:tc>
      </w:tr>
      <w:tr w:rsidR="00F70AAB" w:rsidRPr="00F70AAB">
        <w:tblPrEx>
          <w:tblCellMar>
            <w:top w:w="0" w:type="dxa"/>
            <w:bottom w:w="0" w:type="dxa"/>
          </w:tblCellMar>
        </w:tblPrEx>
        <w:trPr>
          <w:cantSplit/>
          <w:trHeight w:hRule="exact" w:val="115"/>
          <w:tblHeader/>
          <w:jc w:val="center"/>
        </w:trPr>
        <w:tc>
          <w:tcPr>
            <w:tcW w:w="2294" w:type="dxa"/>
            <w:tcBorders>
              <w:top w:val="single" w:sz="12" w:space="0" w:color="auto"/>
            </w:tcBorders>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p>
        </w:tc>
        <w:tc>
          <w:tcPr>
            <w:tcW w:w="4546" w:type="dxa"/>
            <w:tcBorders>
              <w:top w:val="single" w:sz="12" w:space="0" w:color="auto"/>
            </w:tcBorders>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p>
        </w:tc>
      </w:tr>
      <w:tr w:rsidR="00F70AAB" w:rsidRPr="00F70AAB">
        <w:tblPrEx>
          <w:tblCellMar>
            <w:top w:w="0" w:type="dxa"/>
            <w:bottom w:w="0" w:type="dxa"/>
          </w:tblCellMar>
        </w:tblPrEx>
        <w:trPr>
          <w:cantSplit/>
          <w:jc w:val="center"/>
        </w:trPr>
        <w:tc>
          <w:tcPr>
            <w:tcW w:w="2294" w:type="dxa"/>
            <w:shd w:val="clear" w:color="auto" w:fill="auto"/>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lang w:val="en-GB"/>
              </w:rPr>
            </w:pPr>
            <w:r w:rsidRPr="00F70AAB">
              <w:rPr>
                <w:rFonts w:hint="cs"/>
                <w:sz w:val="16"/>
                <w:szCs w:val="24"/>
                <w:rtl/>
                <w:lang w:val="en-GB"/>
              </w:rPr>
              <w:t>غير متعلمة</w:t>
            </w:r>
          </w:p>
        </w:tc>
        <w:tc>
          <w:tcPr>
            <w:tcW w:w="4546" w:type="dxa"/>
            <w:shd w:val="clear" w:color="auto" w:fill="auto"/>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lang w:val="en-GB"/>
              </w:rPr>
            </w:pPr>
            <w:r w:rsidRPr="00F70AAB">
              <w:rPr>
                <w:rFonts w:hint="cs"/>
                <w:sz w:val="16"/>
                <w:szCs w:val="24"/>
                <w:rtl/>
                <w:lang w:val="en-GB"/>
              </w:rPr>
              <w:t>40.6</w:t>
            </w:r>
            <w:r>
              <w:rPr>
                <w:rFonts w:hint="cs"/>
                <w:sz w:val="16"/>
                <w:szCs w:val="24"/>
                <w:rtl/>
                <w:lang w:val="en-GB"/>
              </w:rPr>
              <w:t>٪</w:t>
            </w:r>
          </w:p>
        </w:tc>
      </w:tr>
      <w:tr w:rsidR="00F70AAB" w:rsidRPr="00F70AAB">
        <w:tblPrEx>
          <w:tblCellMar>
            <w:top w:w="0" w:type="dxa"/>
            <w:bottom w:w="0" w:type="dxa"/>
          </w:tblCellMar>
        </w:tblPrEx>
        <w:trPr>
          <w:cantSplit/>
          <w:jc w:val="center"/>
        </w:trPr>
        <w:tc>
          <w:tcPr>
            <w:tcW w:w="2294"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 xml:space="preserve">ابتدائي </w:t>
            </w:r>
          </w:p>
        </w:tc>
        <w:tc>
          <w:tcPr>
            <w:tcW w:w="4546"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46.7</w:t>
            </w:r>
            <w:r>
              <w:rPr>
                <w:rFonts w:hint="cs"/>
                <w:sz w:val="16"/>
                <w:szCs w:val="24"/>
                <w:rtl/>
                <w:lang w:val="en-GB"/>
              </w:rPr>
              <w:t>٪</w:t>
            </w:r>
          </w:p>
        </w:tc>
      </w:tr>
      <w:tr w:rsidR="00F70AAB" w:rsidRPr="00F70AAB">
        <w:tblPrEx>
          <w:tblCellMar>
            <w:top w:w="0" w:type="dxa"/>
            <w:bottom w:w="0" w:type="dxa"/>
          </w:tblCellMar>
        </w:tblPrEx>
        <w:trPr>
          <w:cantSplit/>
          <w:jc w:val="center"/>
        </w:trPr>
        <w:tc>
          <w:tcPr>
            <w:tcW w:w="2294"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إعدادي</w:t>
            </w:r>
          </w:p>
        </w:tc>
        <w:tc>
          <w:tcPr>
            <w:tcW w:w="4546"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53.5</w:t>
            </w:r>
            <w:r>
              <w:rPr>
                <w:rFonts w:hint="cs"/>
                <w:sz w:val="16"/>
                <w:szCs w:val="24"/>
                <w:rtl/>
                <w:lang w:val="en-GB"/>
              </w:rPr>
              <w:t>٪</w:t>
            </w:r>
          </w:p>
        </w:tc>
      </w:tr>
      <w:tr w:rsidR="00F70AAB" w:rsidRPr="00F70AAB">
        <w:tblPrEx>
          <w:tblCellMar>
            <w:top w:w="0" w:type="dxa"/>
            <w:bottom w:w="0" w:type="dxa"/>
          </w:tblCellMar>
        </w:tblPrEx>
        <w:trPr>
          <w:cantSplit/>
          <w:jc w:val="center"/>
        </w:trPr>
        <w:tc>
          <w:tcPr>
            <w:tcW w:w="2294" w:type="dxa"/>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ثانوي</w:t>
            </w:r>
          </w:p>
        </w:tc>
        <w:tc>
          <w:tcPr>
            <w:tcW w:w="4546" w:type="dxa"/>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58.9</w:t>
            </w:r>
            <w:r>
              <w:rPr>
                <w:rFonts w:hint="cs"/>
                <w:sz w:val="16"/>
                <w:szCs w:val="24"/>
                <w:rtl/>
                <w:lang w:val="en-GB"/>
              </w:rPr>
              <w:t>٪</w:t>
            </w:r>
          </w:p>
        </w:tc>
      </w:tr>
      <w:tr w:rsidR="00F70AAB" w:rsidRPr="00F70AAB">
        <w:tblPrEx>
          <w:tblCellMar>
            <w:top w:w="0" w:type="dxa"/>
            <w:bottom w:w="0" w:type="dxa"/>
          </w:tblCellMar>
        </w:tblPrEx>
        <w:trPr>
          <w:cantSplit/>
          <w:jc w:val="center"/>
        </w:trPr>
        <w:tc>
          <w:tcPr>
            <w:tcW w:w="2294" w:type="dxa"/>
            <w:tcBorders>
              <w:bottom w:val="single" w:sz="12" w:space="0" w:color="auto"/>
            </w:tcBorders>
            <w:shd w:val="clear" w:color="auto" w:fill="auto"/>
            <w:vAlign w:val="bottom"/>
          </w:tcPr>
          <w:p w:rsidR="00F70AAB" w:rsidRPr="00F70AAB" w:rsidRDefault="00F70AAB" w:rsidP="00F70AAB">
            <w:pPr>
              <w:pStyle w:val="SingleTxt"/>
              <w:tabs>
                <w:tab w:val="clear" w:pos="1267"/>
              </w:tabs>
              <w:spacing w:before="40" w:after="80" w:line="240" w:lineRule="exact"/>
              <w:ind w:left="0" w:right="126"/>
              <w:rPr>
                <w:rFonts w:hint="cs"/>
                <w:sz w:val="16"/>
                <w:szCs w:val="24"/>
                <w:rtl/>
                <w:lang w:val="en-GB"/>
              </w:rPr>
            </w:pPr>
            <w:r w:rsidRPr="00F70AAB">
              <w:rPr>
                <w:rFonts w:hint="cs"/>
                <w:sz w:val="16"/>
                <w:szCs w:val="24"/>
                <w:rtl/>
                <w:lang w:val="en-GB"/>
              </w:rPr>
              <w:t>أعلى من ثانوي</w:t>
            </w:r>
          </w:p>
        </w:tc>
        <w:tc>
          <w:tcPr>
            <w:tcW w:w="4546" w:type="dxa"/>
            <w:tcBorders>
              <w:bottom w:val="single" w:sz="12" w:space="0" w:color="auto"/>
            </w:tcBorders>
            <w:shd w:val="clear" w:color="auto" w:fill="auto"/>
            <w:vAlign w:val="bottom"/>
          </w:tcPr>
          <w:p w:rsidR="00F70AAB" w:rsidRPr="00F70AAB" w:rsidRDefault="00F70AAB" w:rsidP="00F70AAB">
            <w:pPr>
              <w:pStyle w:val="SingleTxt"/>
              <w:tabs>
                <w:tab w:val="clear" w:pos="1267"/>
              </w:tabs>
              <w:spacing w:before="40" w:after="80" w:line="240" w:lineRule="exact"/>
              <w:ind w:left="0" w:right="144"/>
              <w:rPr>
                <w:rFonts w:hint="cs"/>
                <w:sz w:val="16"/>
                <w:szCs w:val="24"/>
                <w:rtl/>
                <w:lang w:val="en-GB"/>
              </w:rPr>
            </w:pPr>
            <w:r w:rsidRPr="00F70AAB">
              <w:rPr>
                <w:rFonts w:hint="cs"/>
                <w:sz w:val="16"/>
                <w:szCs w:val="24"/>
                <w:rtl/>
                <w:lang w:val="en-GB"/>
              </w:rPr>
              <w:t>60.3</w:t>
            </w:r>
            <w:r>
              <w:rPr>
                <w:rFonts w:hint="cs"/>
                <w:sz w:val="16"/>
                <w:szCs w:val="24"/>
                <w:rtl/>
                <w:lang w:val="en-GB"/>
              </w:rPr>
              <w:t>٪</w:t>
            </w:r>
          </w:p>
        </w:tc>
      </w:tr>
    </w:tbl>
    <w:p w:rsidR="00F70AAB" w:rsidRPr="00F70AAB" w:rsidRDefault="00F70AAB" w:rsidP="00F70AAB">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rPr>
      </w:pPr>
    </w:p>
    <w:p w:rsidR="00F70AAB" w:rsidRDefault="00F70AAB" w:rsidP="00F70AA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Pr>
          <w:rFonts w:hint="cs"/>
          <w:rtl/>
          <w:lang w:val="en-GB"/>
        </w:rPr>
        <w:tab/>
        <w:t>المصدر:</w:t>
      </w:r>
      <w:r>
        <w:rPr>
          <w:rFonts w:hint="cs"/>
          <w:rtl/>
          <w:lang w:val="en-GB"/>
        </w:rPr>
        <w:tab/>
      </w:r>
      <w:r w:rsidRPr="00F13497">
        <w:rPr>
          <w:rFonts w:hint="cs"/>
          <w:i/>
          <w:iCs/>
          <w:rtl/>
          <w:lang w:val="en-GB"/>
        </w:rPr>
        <w:t>دائرة الإحصاءات العامة (200</w:t>
      </w:r>
      <w:r w:rsidRPr="00F13497">
        <w:rPr>
          <w:rFonts w:hint="cs"/>
          <w:i/>
          <w:iCs/>
          <w:rtl/>
          <w:lang w:val="en-GB" w:bidi="ar-JO"/>
        </w:rPr>
        <w:t>3</w:t>
      </w:r>
      <w:r w:rsidRPr="00F13497">
        <w:rPr>
          <w:rFonts w:hint="cs"/>
          <w:i/>
          <w:iCs/>
          <w:rtl/>
          <w:lang w:val="en-GB"/>
        </w:rPr>
        <w:t>) مسح السكان والصحة الأسرية في الأردن 2002.</w:t>
      </w:r>
    </w:p>
    <w:p w:rsidR="00E05896" w:rsidRPr="00E05896" w:rsidRDefault="00E05896" w:rsidP="00E05896">
      <w:pPr>
        <w:pStyle w:val="SingleTxt"/>
        <w:rPr>
          <w:rFonts w:hint="cs"/>
          <w:rtl/>
          <w:lang w:val="en-GB"/>
        </w:rPr>
      </w:pPr>
      <w:r>
        <w:rPr>
          <w:rFonts w:hint="cs"/>
          <w:rtl/>
          <w:lang w:val="en-GB"/>
        </w:rPr>
        <w:t xml:space="preserve">195 - </w:t>
      </w:r>
      <w:r w:rsidRPr="00E05896">
        <w:rPr>
          <w:rFonts w:hint="cs"/>
          <w:rtl/>
          <w:lang w:val="en-GB"/>
        </w:rPr>
        <w:t>وتبرز الأرقام والنسب المبينة أعلاه أن النساء هن الفئة الأكثر استخداما لوسائل تنظيم الأسرة بالإضافة إلى ضعف استخدام هذه الوسائل في الفئات العمرية الشابة. وبناء عليه يقدم المجلس الأعلى للسكان برامج خاصة تستهدف الشباب والشابات من الفئة العمرية (15</w:t>
      </w:r>
      <w:r>
        <w:rPr>
          <w:rFonts w:hint="cs"/>
          <w:rtl/>
          <w:lang w:val="en-GB"/>
        </w:rPr>
        <w:t>-</w:t>
      </w:r>
      <w:r w:rsidRPr="00E05896">
        <w:rPr>
          <w:rFonts w:hint="cs"/>
          <w:rtl/>
          <w:lang w:val="en-GB"/>
        </w:rPr>
        <w:t xml:space="preserve">25) لزيادة وعيهم بالوسائل المستخدمة وضرورة التخطيط للمستقبل. </w:t>
      </w:r>
      <w:r w:rsidRPr="00E05896">
        <w:rPr>
          <w:rFonts w:hint="cs"/>
          <w:rtl/>
          <w:lang w:val="en-GB" w:bidi="ar-JO"/>
        </w:rPr>
        <w:t>و</w:t>
      </w:r>
      <w:r w:rsidRPr="00E05896">
        <w:rPr>
          <w:rFonts w:hint="cs"/>
          <w:rtl/>
          <w:lang w:val="en-GB"/>
        </w:rPr>
        <w:t>من أهم هذه البرامج مشروع الشباب وأنماط الحياة الصحية</w:t>
      </w:r>
      <w:r w:rsidRPr="00E05896">
        <w:rPr>
          <w:rFonts w:hint="cs"/>
          <w:rtl/>
          <w:lang w:val="en-GB" w:bidi="ar-JO"/>
        </w:rPr>
        <w:t>،</w:t>
      </w:r>
      <w:r w:rsidRPr="00E05896">
        <w:rPr>
          <w:rFonts w:hint="cs"/>
          <w:rtl/>
          <w:lang w:val="en-GB"/>
        </w:rPr>
        <w:t xml:space="preserve"> وبرنامج الإعلام والاتصال الوطني للشباب الأردني الخاص بالصحة الإنجابية والتخطيط للمستقبل</w:t>
      </w:r>
      <w:r w:rsidRPr="00E05896">
        <w:rPr>
          <w:rFonts w:hint="cs"/>
          <w:rtl/>
          <w:lang w:val="en-GB" w:bidi="ar-JO"/>
        </w:rPr>
        <w:t>.</w:t>
      </w:r>
      <w:r w:rsidRPr="00E05896">
        <w:rPr>
          <w:rFonts w:hint="cs"/>
          <w:rtl/>
          <w:lang w:val="en-GB"/>
        </w:rPr>
        <w:t xml:space="preserve"> وتستخدم </w:t>
      </w:r>
      <w:r w:rsidRPr="00E05896">
        <w:rPr>
          <w:rFonts w:hint="cs"/>
          <w:rtl/>
          <w:lang w:val="en-GB" w:bidi="ar-JO"/>
        </w:rPr>
        <w:t xml:space="preserve">هذه البرامج </w:t>
      </w:r>
      <w:r w:rsidRPr="00E05896">
        <w:rPr>
          <w:rFonts w:hint="cs"/>
          <w:rtl/>
          <w:lang w:val="en-GB"/>
        </w:rPr>
        <w:t xml:space="preserve">الوسائل المتنوعة لإيصال الرسائل ومنها الإنترنت، والمسابقات بالتعاون مع القطاع الخاص. كما تقوم المنظمات غير الحكومية بالتوجه إلى قطاع الشباب في أماكن تواجدهم كالجامعات والمدارس ومراكز معسكرات الشباب لتثقيفهم وتوعيتهم والتعاون معهم وتدريبهم </w:t>
      </w:r>
      <w:r>
        <w:rPr>
          <w:rFonts w:hint="cs"/>
          <w:rtl/>
          <w:lang w:val="en-GB"/>
        </w:rPr>
        <w:t>ليكونوا بدورهم مثقفين لأقرانهم.</w:t>
      </w:r>
    </w:p>
    <w:p w:rsidR="00E05896" w:rsidRPr="00E05896" w:rsidRDefault="00E05896" w:rsidP="00E05896">
      <w:pPr>
        <w:pStyle w:val="SingleTxt"/>
        <w:rPr>
          <w:rFonts w:hint="cs"/>
          <w:rtl/>
          <w:lang w:val="en-GB"/>
        </w:rPr>
      </w:pPr>
      <w:r w:rsidRPr="00E05896">
        <w:rPr>
          <w:rFonts w:hint="cs"/>
          <w:rtl/>
          <w:lang w:val="en-GB"/>
        </w:rPr>
        <w:t xml:space="preserve">196 - </w:t>
      </w:r>
      <w:r w:rsidRPr="00E05896">
        <w:rPr>
          <w:rFonts w:hint="cs"/>
          <w:b/>
          <w:bCs/>
          <w:rtl/>
          <w:lang w:val="en-GB"/>
        </w:rPr>
        <w:t xml:space="preserve">أما بالنسبة إلى تساؤلات </w:t>
      </w:r>
      <w:r w:rsidRPr="00E05896">
        <w:rPr>
          <w:rFonts w:hint="cs"/>
          <w:b/>
          <w:bCs/>
          <w:rtl/>
          <w:lang w:val="en-GB" w:bidi="ar-JO"/>
        </w:rPr>
        <w:t>لجنة السيداو الواردة في الملاحظات والتوصيات الختامية حول تقريري الأردن الأولي والثاني</w:t>
      </w:r>
      <w:r w:rsidRPr="00E05896">
        <w:rPr>
          <w:rFonts w:hint="cs"/>
          <w:b/>
          <w:bCs/>
          <w:rtl/>
          <w:lang w:val="en-GB"/>
        </w:rPr>
        <w:t xml:space="preserve"> </w:t>
      </w:r>
      <w:r w:rsidRPr="00E05896">
        <w:rPr>
          <w:rFonts w:hint="cs"/>
          <w:b/>
          <w:bCs/>
          <w:rtl/>
          <w:lang w:val="en-GB" w:bidi="ar-JO"/>
        </w:rPr>
        <w:t xml:space="preserve">رقم </w:t>
      </w:r>
      <w:r w:rsidRPr="00E05896">
        <w:rPr>
          <w:rFonts w:hint="cs"/>
          <w:b/>
          <w:bCs/>
          <w:rtl/>
          <w:lang w:val="en-GB"/>
        </w:rPr>
        <w:t>(42، 43) والخاصة بالقوانين التي تسمح بإجراء الإجهاض بشكل آمن</w:t>
      </w:r>
      <w:r w:rsidRPr="00E05896">
        <w:rPr>
          <w:rFonts w:hint="cs"/>
          <w:rtl/>
          <w:lang w:val="en-GB" w:bidi="ar-JO"/>
        </w:rPr>
        <w:t>،</w:t>
      </w:r>
      <w:r w:rsidRPr="00E05896">
        <w:rPr>
          <w:rFonts w:hint="cs"/>
          <w:rtl/>
          <w:lang w:val="en-GB"/>
        </w:rPr>
        <w:t xml:space="preserve"> فمن الجدير بالذكر أنه لم</w:t>
      </w:r>
      <w:r w:rsidRPr="00E05896">
        <w:rPr>
          <w:rFonts w:hint="cs"/>
          <w:rtl/>
          <w:lang w:val="en-GB" w:bidi="ar-JO"/>
        </w:rPr>
        <w:t xml:space="preserve"> تتم أية </w:t>
      </w:r>
      <w:r w:rsidRPr="00E05896">
        <w:rPr>
          <w:rFonts w:hint="cs"/>
          <w:rtl/>
          <w:lang w:val="en-GB"/>
        </w:rPr>
        <w:t xml:space="preserve">تعديلات قانونية حول الإجهاض إذ تعتبر عملية الإجهاض ممنوعة ضمن القانون إلا في حال توفر شروط معينة </w:t>
      </w:r>
      <w:r w:rsidRPr="00E05896">
        <w:rPr>
          <w:rFonts w:hint="cs"/>
          <w:rtl/>
          <w:lang w:val="en-GB" w:bidi="ar-JO"/>
        </w:rPr>
        <w:t>وتحديدا الأسباب الطبية التي قد</w:t>
      </w:r>
      <w:r w:rsidRPr="00E05896">
        <w:rPr>
          <w:rFonts w:hint="cs"/>
          <w:rtl/>
          <w:lang w:val="en-GB"/>
        </w:rPr>
        <w:t xml:space="preserve"> تهدد صح</w:t>
      </w:r>
      <w:r w:rsidRPr="00E05896">
        <w:rPr>
          <w:rFonts w:hint="cs"/>
          <w:rtl/>
          <w:lang w:val="en-GB" w:bidi="ar-JO"/>
        </w:rPr>
        <w:t>ة الحامل</w:t>
      </w:r>
      <w:r w:rsidRPr="00E05896">
        <w:rPr>
          <w:rFonts w:hint="cs"/>
          <w:rtl/>
          <w:lang w:val="en-GB"/>
        </w:rPr>
        <w:t xml:space="preserve"> أو تعرضها للموت وبإجماع لجنة من المختصين. ولا توجد إحصائيات رسمية تبين نسبة استخدام عملية الإجهاض بشكل عام والإجهاض غير الآمن.</w:t>
      </w:r>
    </w:p>
    <w:p w:rsidR="00E05896" w:rsidRPr="00E05896" w:rsidRDefault="00E05896" w:rsidP="00E05896">
      <w:pPr>
        <w:pStyle w:val="SingleTxt"/>
        <w:rPr>
          <w:rFonts w:hint="cs"/>
          <w:rtl/>
          <w:lang w:val="en-GB"/>
        </w:rPr>
      </w:pPr>
      <w:r>
        <w:rPr>
          <w:rFonts w:hint="cs"/>
          <w:rtl/>
          <w:lang w:val="en-GB"/>
        </w:rPr>
        <w:t xml:space="preserve">197 - </w:t>
      </w:r>
      <w:r w:rsidRPr="00E05896">
        <w:rPr>
          <w:rFonts w:hint="cs"/>
          <w:rtl/>
          <w:lang w:val="en-GB"/>
        </w:rPr>
        <w:t xml:space="preserve">وفيما يتعلق بالنساء من الفئة العمرية 45+ (سن الأمل)، وبالرغم من ضعف الدراسات الخاصة بهذه الفئة، إلا </w:t>
      </w:r>
      <w:r w:rsidRPr="00E05896">
        <w:rPr>
          <w:rFonts w:hint="cs"/>
          <w:rtl/>
          <w:lang w:val="en-GB" w:bidi="ar-JO"/>
        </w:rPr>
        <w:t xml:space="preserve">أنه برز مؤخرا اهتمام من الجهات المختلفة باحتياجات النساء في هذه المرحلة العمرية. فمن جهة تم إجراء دراستين نوعيتين حول سن الأمل ومدى معرفة النساء به والإجراءات المختلفة التي يتخذنها لتخطيه، ومن جهة أخرى قامت الأردن باستضافة مؤتمر دولي في عام 2004 لبحث هذا الموضوع بشكل مكثف. وتفيد </w:t>
      </w:r>
      <w:r w:rsidRPr="00E05896">
        <w:rPr>
          <w:rFonts w:hint="cs"/>
          <w:rtl/>
          <w:lang w:val="en-GB"/>
        </w:rPr>
        <w:t xml:space="preserve">المعلومات المتوفرة بأن النساء بشكل عام على وعي بالتغيرات </w:t>
      </w:r>
      <w:r w:rsidRPr="00E05896">
        <w:rPr>
          <w:rFonts w:hint="cs"/>
          <w:rtl/>
          <w:lang w:val="en-GB" w:bidi="ar-JO"/>
        </w:rPr>
        <w:t>الفسيولوجية الخاصة بهذه المرحلة العمرية من حيث توقع العوارض المتعلقة بها. إلا أن معظم النساء في عينة الدراسة، التي أجرتها منظمة غير حكومية،</w:t>
      </w:r>
      <w:r w:rsidRPr="00E05896">
        <w:rPr>
          <w:rFonts w:hint="cs"/>
          <w:rtl/>
          <w:lang w:val="en-GB"/>
        </w:rPr>
        <w:t xml:space="preserve"> يعتقدن بأن هذه المرحلة جزء طبيعي ولا داعي لمراجعة الأطباء إلا في الحالات التي تستوجب هذه المراجعة.</w:t>
      </w:r>
      <w:r w:rsidR="00F23CEE">
        <w:rPr>
          <w:rFonts w:hint="cs"/>
          <w:rtl/>
          <w:lang w:val="en-GB"/>
        </w:rPr>
        <w:t xml:space="preserve"> </w:t>
      </w:r>
      <w:r w:rsidRPr="00E05896">
        <w:rPr>
          <w:rFonts w:hint="cs"/>
          <w:rtl/>
          <w:lang w:val="en-GB" w:bidi="ar-JO"/>
        </w:rPr>
        <w:t>بينما تشير الدراسة الثانية والتي أجرتها جمعية غير حكومية أن معظم أفراد العينة على وعي بضرورة استخدام هرمونات الاستعاضة لتحسين حالتهن الصحية. هذا وتشير الدراسة الأولى إلى</w:t>
      </w:r>
      <w:r w:rsidRPr="00E05896">
        <w:rPr>
          <w:rFonts w:hint="cs"/>
          <w:rtl/>
          <w:lang w:val="en-GB"/>
        </w:rPr>
        <w:t xml:space="preserve"> أن معلومات النساء، بشكل عام، حول هشاشة العظام وأسبابها وطبيعتها ضعيفة وإن كانت معرفة النساء اللواتي يعشن في المناطق الحضرية أكبر حول كيفية الوقاية وأساليب المعالجة. وأخيرا تشير الدراسة ذاتها </w:t>
      </w:r>
      <w:r w:rsidRPr="00E05896">
        <w:rPr>
          <w:rFonts w:hint="cs"/>
          <w:rtl/>
          <w:lang w:val="en-GB" w:bidi="ar-JO"/>
        </w:rPr>
        <w:t xml:space="preserve">إلى </w:t>
      </w:r>
      <w:r w:rsidRPr="00E05896">
        <w:rPr>
          <w:rFonts w:hint="cs"/>
          <w:rtl/>
          <w:lang w:val="en-GB"/>
        </w:rPr>
        <w:t>أن الغالبية العظمى من النساء اللواتي أجريت الدراسة معهن لم يقمن بأي فحص دوري للكشف المبكر عن أي من أنواع السرطان (عنق الرحم والثدي).</w:t>
      </w:r>
    </w:p>
    <w:p w:rsidR="00E05896" w:rsidRPr="00E05896" w:rsidRDefault="00E05896" w:rsidP="00E05896">
      <w:pPr>
        <w:pStyle w:val="SingleTxt"/>
        <w:rPr>
          <w:rFonts w:hint="cs"/>
          <w:rtl/>
          <w:lang w:val="en-GB"/>
        </w:rPr>
      </w:pPr>
      <w:r>
        <w:rPr>
          <w:rFonts w:hint="cs"/>
          <w:rtl/>
          <w:lang w:val="en-GB" w:bidi="ar-JO"/>
        </w:rPr>
        <w:t xml:space="preserve">198 - </w:t>
      </w:r>
      <w:r w:rsidRPr="00E05896">
        <w:rPr>
          <w:rFonts w:hint="cs"/>
          <w:rtl/>
          <w:lang w:val="en-GB" w:bidi="ar-JO"/>
        </w:rPr>
        <w:t>ومن الجدير بالذكر أن اللجنة الوطنية الأردنية لشؤون المرأة قد أفردت بابا في الاستراتيجية الوطنية</w:t>
      </w:r>
      <w:r w:rsidRPr="00E05896">
        <w:rPr>
          <w:rFonts w:hint="cs"/>
          <w:rtl/>
          <w:lang w:val="en-GB"/>
        </w:rPr>
        <w:t xml:space="preserve"> للمرأة ضمن محور الأمن البشري والاجتماعي خاص برعاية النساء المسنات والعمل مع الجهات المعنية على تلبية احتياجاتهن الصحية و</w:t>
      </w:r>
      <w:r w:rsidRPr="00E05896">
        <w:rPr>
          <w:rFonts w:hint="cs"/>
          <w:rtl/>
          <w:lang w:val="en-GB" w:bidi="ar-JO"/>
        </w:rPr>
        <w:t xml:space="preserve">كذلك </w:t>
      </w:r>
      <w:r w:rsidRPr="00E05896">
        <w:rPr>
          <w:rFonts w:hint="cs"/>
          <w:rtl/>
          <w:lang w:val="en-GB"/>
        </w:rPr>
        <w:t xml:space="preserve">العمل على </w:t>
      </w:r>
      <w:r w:rsidRPr="00E05896">
        <w:rPr>
          <w:rFonts w:hint="cs"/>
          <w:rtl/>
          <w:lang w:val="en-GB" w:bidi="ar-JO"/>
        </w:rPr>
        <w:t xml:space="preserve">إعداد </w:t>
      </w:r>
      <w:r w:rsidRPr="00E05896">
        <w:rPr>
          <w:rFonts w:hint="cs"/>
          <w:rtl/>
          <w:lang w:val="en-GB"/>
        </w:rPr>
        <w:t xml:space="preserve">دراسات خاصة للتعرف على الاحتياجات الخاصة </w:t>
      </w:r>
      <w:r w:rsidRPr="00E05896">
        <w:rPr>
          <w:rFonts w:hint="cs"/>
          <w:rtl/>
          <w:lang w:val="en-GB" w:bidi="ar-JO"/>
        </w:rPr>
        <w:t xml:space="preserve">لهذه </w:t>
      </w:r>
      <w:r w:rsidRPr="00E05896">
        <w:rPr>
          <w:rFonts w:hint="cs"/>
          <w:rtl/>
          <w:lang w:val="en-GB"/>
        </w:rPr>
        <w:t>الفئة العمرية في المجالات</w:t>
      </w:r>
      <w:r w:rsidRPr="00E05896">
        <w:rPr>
          <w:rFonts w:hint="cs"/>
          <w:rtl/>
          <w:lang w:val="en-GB" w:bidi="ar-JO"/>
        </w:rPr>
        <w:t xml:space="preserve"> كافة</w:t>
      </w:r>
      <w:r w:rsidRPr="00E05896">
        <w:rPr>
          <w:rFonts w:hint="cs"/>
          <w:rtl/>
          <w:lang w:val="en-GB"/>
        </w:rPr>
        <w:t>. وتشير مصادر وزارة التنمية الاجتماعية إلى توفر (</w:t>
      </w:r>
      <w:r w:rsidRPr="00E05896">
        <w:rPr>
          <w:rFonts w:hint="cs"/>
          <w:rtl/>
          <w:lang w:val="en-GB" w:bidi="ar-JO"/>
        </w:rPr>
        <w:t>9</w:t>
      </w:r>
      <w:r w:rsidRPr="00E05896">
        <w:rPr>
          <w:rFonts w:hint="cs"/>
          <w:rtl/>
          <w:lang w:val="en-GB"/>
        </w:rPr>
        <w:t xml:space="preserve">) دور لرعاية المسنين </w:t>
      </w:r>
      <w:r w:rsidRPr="00E05896">
        <w:rPr>
          <w:rFonts w:hint="cs"/>
          <w:rtl/>
          <w:lang w:val="en-GB" w:bidi="ar-JO"/>
        </w:rPr>
        <w:t xml:space="preserve">منها ما هو خاص بالنساء تخدم ما يقارب </w:t>
      </w:r>
      <w:r w:rsidRPr="00E05896">
        <w:rPr>
          <w:rFonts w:hint="cs"/>
          <w:rtl/>
          <w:lang w:val="en-GB"/>
        </w:rPr>
        <w:t>الثلاثمائة نزيل ونزيلة. ومما لا شك فيه فإن التعرف على احتياجات هذه الفئة وتوفير الخدمات والرعاية داخل المنزل لها أمر لا بد من السعي إليه.</w:t>
      </w:r>
    </w:p>
    <w:p w:rsidR="00E05896" w:rsidRPr="00E05896" w:rsidRDefault="00E05896" w:rsidP="00E05896">
      <w:pPr>
        <w:pStyle w:val="SingleTxt"/>
        <w:spacing w:after="0" w:line="120" w:lineRule="exact"/>
        <w:rPr>
          <w:b/>
          <w:bCs/>
          <w:sz w:val="10"/>
          <w:rtl/>
          <w:lang w:val="en-GB"/>
        </w:rPr>
      </w:pPr>
    </w:p>
    <w:p w:rsidR="00E05896" w:rsidRPr="00E05896" w:rsidRDefault="00E05896" w:rsidP="00E05896">
      <w:pPr>
        <w:pStyle w:val="SingleTxt"/>
        <w:rPr>
          <w:rFonts w:hint="cs"/>
          <w:b/>
          <w:bCs/>
          <w:rtl/>
          <w:lang w:val="en-GB"/>
        </w:rPr>
      </w:pPr>
      <w:r w:rsidRPr="00E05896">
        <w:rPr>
          <w:b/>
          <w:bCs/>
          <w:rtl/>
          <w:lang w:val="en-GB"/>
        </w:rPr>
        <w:t xml:space="preserve">12/ 2 تكفل الدول </w:t>
      </w:r>
      <w:r w:rsidRPr="00E05896">
        <w:rPr>
          <w:rFonts w:hint="eastAsia"/>
          <w:b/>
          <w:bCs/>
          <w:rtl/>
          <w:lang w:val="en-GB"/>
        </w:rPr>
        <w:t>الأطراف</w:t>
      </w:r>
      <w:r w:rsidRPr="00E05896">
        <w:rPr>
          <w:b/>
          <w:bCs/>
          <w:rtl/>
          <w:lang w:val="en-GB"/>
        </w:rPr>
        <w:t xml:space="preserve"> للمرأة الخدمات المناسبة فيما يتعلق بالحمل والولادة وفترة ما بعد </w:t>
      </w:r>
      <w:r w:rsidRPr="00E05896">
        <w:rPr>
          <w:rFonts w:hint="eastAsia"/>
          <w:b/>
          <w:bCs/>
          <w:rtl/>
          <w:lang w:val="en-GB"/>
        </w:rPr>
        <w:t>الولادة،</w:t>
      </w:r>
      <w:r w:rsidRPr="00E05896">
        <w:rPr>
          <w:b/>
          <w:bCs/>
          <w:rtl/>
          <w:lang w:val="en-GB"/>
        </w:rPr>
        <w:t xml:space="preserve"> وتوفر لها الخدمات المجانية عند الاقتضاء، وكذلك التغذية الكافية أثناء </w:t>
      </w:r>
      <w:r w:rsidRPr="00E05896">
        <w:rPr>
          <w:rFonts w:hint="eastAsia"/>
          <w:b/>
          <w:bCs/>
          <w:rtl/>
          <w:lang w:val="en-GB"/>
        </w:rPr>
        <w:t>الحمل</w:t>
      </w:r>
      <w:r w:rsidRPr="00E05896">
        <w:rPr>
          <w:b/>
          <w:bCs/>
          <w:rtl/>
          <w:lang w:val="en-GB"/>
        </w:rPr>
        <w:t xml:space="preserve"> والرضاعة.</w:t>
      </w:r>
    </w:p>
    <w:p w:rsidR="00E05896" w:rsidRPr="00E05896" w:rsidRDefault="00E05896" w:rsidP="00E05896">
      <w:pPr>
        <w:pStyle w:val="SingleTxt"/>
        <w:rPr>
          <w:rFonts w:hint="cs"/>
          <w:rtl/>
          <w:lang w:val="en-GB" w:bidi="ar-JO"/>
        </w:rPr>
      </w:pPr>
      <w:r>
        <w:rPr>
          <w:rFonts w:hint="cs"/>
          <w:rtl/>
          <w:lang w:val="en-GB" w:bidi="ar-JO"/>
        </w:rPr>
        <w:t xml:space="preserve">199 - </w:t>
      </w:r>
      <w:r w:rsidRPr="00E05896">
        <w:rPr>
          <w:rFonts w:hint="cs"/>
          <w:rtl/>
          <w:lang w:val="en-GB" w:bidi="ar-JO"/>
        </w:rPr>
        <w:t>تقدم خدمات الصحة الإنجابية والرعاية أثناء وبعد الحمل ضمن شبكة من مراكز الرعاية الشاملة والأولية والفرعية. وقد بلغ عدد مراكز الرعاية الصحية الشاملة (53) مركزاً في عام (2004)</w:t>
      </w:r>
      <w:r w:rsidR="00E352F0">
        <w:rPr>
          <w:rFonts w:hint="cs"/>
          <w:rtl/>
          <w:lang w:val="en-GB" w:bidi="ar-JO"/>
        </w:rPr>
        <w:t>،</w:t>
      </w:r>
      <w:r w:rsidRPr="00E05896">
        <w:rPr>
          <w:rFonts w:hint="cs"/>
          <w:rtl/>
          <w:lang w:val="en-GB" w:bidi="ar-JO"/>
        </w:rPr>
        <w:t xml:space="preserve"> كما بلغ عدد المراكز الصحية الأولية (349) مركزاً في جميع أرجاء المملكة، في حين بلغ عدد المراكز الصحية الفرعية (251) مركزاً، وعيادات الأسنان (260) عيادة للعام ذاته.</w:t>
      </w:r>
      <w:r w:rsidR="00F23CEE">
        <w:rPr>
          <w:rFonts w:hint="cs"/>
          <w:rtl/>
          <w:lang w:val="en-GB" w:bidi="ar-JO"/>
        </w:rPr>
        <w:t xml:space="preserve"> </w:t>
      </w:r>
      <w:r w:rsidRPr="00E05896">
        <w:rPr>
          <w:rFonts w:hint="cs"/>
          <w:rtl/>
          <w:lang w:val="en-GB" w:bidi="ar-JO"/>
        </w:rPr>
        <w:t>ويجدر التنويه بالزيادة الملحوظة في عدد مراكز رعاية الأمومة والطفل من (308) مركزاً عام (1996) إلى (365) مركزاً عام (2004). كما يشار إلى سعي وزارة الصحة، وضمن منهاجها الحديث في تحديد المعايير الخاصة باستحداث المراكز بناء على الكثافة السكانية، البعد عن أقرب مركز صحي، سهولة المواصلات وتوفرها، إلى التوسع في المناطق الريفية والنائية وبالتالي الحد من العوامل التي تؤثر على قدرة المرأة في الوصول إلى هذه المراكز (كالمواصلات والبعد الجغرافي).</w:t>
      </w:r>
    </w:p>
    <w:p w:rsidR="00E05896" w:rsidRPr="00E05896" w:rsidRDefault="00E05896" w:rsidP="00E05896">
      <w:pPr>
        <w:pStyle w:val="SingleTxt"/>
        <w:rPr>
          <w:rFonts w:hint="cs"/>
          <w:lang w:val="en-GB"/>
        </w:rPr>
      </w:pPr>
      <w:r>
        <w:rPr>
          <w:rFonts w:hint="cs"/>
          <w:rtl/>
          <w:lang w:val="en-GB" w:bidi="ar-JO"/>
        </w:rPr>
        <w:t xml:space="preserve">200 - </w:t>
      </w:r>
      <w:r w:rsidRPr="00E05896">
        <w:rPr>
          <w:rFonts w:hint="cs"/>
          <w:rtl/>
          <w:lang w:val="en-GB" w:bidi="ar-JO"/>
        </w:rPr>
        <w:t>وقد بدأت وزارة الصحة في المملكة الأردنية الهاشمية بالعمل على تطوير مراكز الصحة الأولية في الأردن من خلال مشروع يعمل على تحسين مستوى خدمات الرعاية الصحية من خلال الأساليب الإدارية والتدريبية وتحسين المرافق وتأهيل الكوادر العاملة. هذا بالإضافة إلى إدخال برامج لتحسين جودة الرعاية الصحية وتحسين الأداء. وقد تم بالفعل ضمن هذه البرامج تحديث (265) مركزا صحيا أوليا.</w:t>
      </w:r>
    </w:p>
    <w:p w:rsidR="00E05896" w:rsidRPr="00E05896" w:rsidRDefault="00E05896" w:rsidP="00E05896">
      <w:pPr>
        <w:pStyle w:val="SingleTxt"/>
        <w:rPr>
          <w:rFonts w:hint="cs"/>
          <w:rtl/>
          <w:lang w:val="en-GB" w:bidi="ar-JO"/>
        </w:rPr>
      </w:pPr>
      <w:r>
        <w:rPr>
          <w:rFonts w:hint="cs"/>
          <w:rtl/>
          <w:lang w:val="en-GB" w:bidi="ar-JO"/>
        </w:rPr>
        <w:t xml:space="preserve">201 - </w:t>
      </w:r>
      <w:r w:rsidRPr="00E05896">
        <w:rPr>
          <w:rFonts w:hint="cs"/>
          <w:rtl/>
          <w:lang w:val="en-GB" w:bidi="ar-JO"/>
        </w:rPr>
        <w:t>وتعتبر الخدمات الطبية الملكية رديفا هاما يقدم الخدمات الصحية للعاملين في المؤسسة العسكرية والذين يعيلونهم، حيث تغطي برامج الخدمات الطيبة الملكية أكبر عدد من المستفيدين على مستوى القطاعات المختلفة من خلال مستشفياتها العشرة التي تغطي المملكة الأردنية الهاشمية. وتقدم الخدمات الطبية الملكية الخدمات الخاصة بالصحة الإنجابية والرعاية الخاصة بالأمومة والطفولة وعيادات الاختصاص.</w:t>
      </w:r>
    </w:p>
    <w:p w:rsidR="00F70AAB" w:rsidRDefault="00E05896" w:rsidP="00E05896">
      <w:pPr>
        <w:pStyle w:val="SingleTxt"/>
        <w:rPr>
          <w:rFonts w:hint="cs"/>
          <w:rtl/>
          <w:lang w:val="en-GB" w:bidi="ar-JO"/>
        </w:rPr>
      </w:pPr>
      <w:r>
        <w:rPr>
          <w:rFonts w:hint="cs"/>
          <w:rtl/>
          <w:lang w:val="en-GB" w:bidi="ar-JO"/>
        </w:rPr>
        <w:t xml:space="preserve">202 - </w:t>
      </w:r>
      <w:r w:rsidRPr="00E05896">
        <w:rPr>
          <w:rFonts w:hint="cs"/>
          <w:rtl/>
          <w:lang w:val="en-GB" w:bidi="ar-JO"/>
        </w:rPr>
        <w:t>أما القطاع الثالث الذي يقدم خدمات صحية في الأردن فهو وكالة الغوث للاجئين الفلسطينيي</w:t>
      </w:r>
      <w:r w:rsidRPr="00E05896">
        <w:rPr>
          <w:rFonts w:hint="eastAsia"/>
          <w:rtl/>
          <w:lang w:val="en-GB" w:bidi="ar-JO"/>
        </w:rPr>
        <w:t>ن</w:t>
      </w:r>
      <w:r w:rsidRPr="00E05896">
        <w:rPr>
          <w:rFonts w:hint="cs"/>
          <w:rtl/>
          <w:lang w:val="en-GB" w:bidi="ar-JO"/>
        </w:rPr>
        <w:t xml:space="preserve"> (الأونروا) التي تشمل خدماتها (63.8</w:t>
      </w:r>
      <w:r w:rsidR="00E23C5D">
        <w:rPr>
          <w:rFonts w:hint="cs"/>
          <w:rtl/>
          <w:lang w:val="en-GB" w:bidi="ar-JO"/>
        </w:rPr>
        <w:t>٪</w:t>
      </w:r>
      <w:r w:rsidRPr="00E05896">
        <w:rPr>
          <w:rFonts w:hint="cs"/>
          <w:rtl/>
          <w:lang w:val="en-GB" w:bidi="ar-JO"/>
        </w:rPr>
        <w:t>) من (1740000) لاجئ ولاجئة فلسطينيين مسجلين لدى الأونروا. إلا أنه من الجدير بالذكر أن نسبة اللاجئين الفلسطينيين الذين يعيشون في المخيمات داخل الأردن قد بلغت (18</w:t>
      </w:r>
      <w:r w:rsidR="00E23C5D">
        <w:rPr>
          <w:rFonts w:hint="cs"/>
          <w:rtl/>
          <w:lang w:val="en-GB" w:bidi="ar-JO"/>
        </w:rPr>
        <w:t>٪</w:t>
      </w:r>
      <w:r w:rsidRPr="00E05896">
        <w:rPr>
          <w:rFonts w:hint="cs"/>
          <w:rtl/>
          <w:lang w:val="en-GB" w:bidi="ar-JO"/>
        </w:rPr>
        <w:t>) كما أن الغالبية من اللاجئين الفلسطينيي</w:t>
      </w:r>
      <w:r w:rsidRPr="00E05896">
        <w:rPr>
          <w:rFonts w:hint="eastAsia"/>
          <w:rtl/>
          <w:lang w:val="en-GB" w:bidi="ar-JO"/>
        </w:rPr>
        <w:t>ن</w:t>
      </w:r>
      <w:r w:rsidRPr="00E05896">
        <w:rPr>
          <w:rFonts w:hint="cs"/>
          <w:rtl/>
          <w:lang w:val="en-GB" w:bidi="ar-JO"/>
        </w:rPr>
        <w:t xml:space="preserve"> المسجلين لدى الأونروا يحملون الجنسية الأردنية ويتمتعون بكافة حقوق وواجبات المواطنة الأردنية وعليه فإن اللاجئين الفلسطينيي</w:t>
      </w:r>
      <w:r w:rsidRPr="00E05896">
        <w:rPr>
          <w:rFonts w:hint="eastAsia"/>
          <w:rtl/>
          <w:lang w:val="en-GB" w:bidi="ar-JO"/>
        </w:rPr>
        <w:t>ن</w:t>
      </w:r>
      <w:r w:rsidRPr="00E05896">
        <w:rPr>
          <w:rFonts w:hint="cs"/>
          <w:rtl/>
          <w:lang w:val="en-GB" w:bidi="ar-JO"/>
        </w:rPr>
        <w:t xml:space="preserve"> داخل وخارج المخيمات يستطيعون الحصول من خلال غطاء التأمين الصحي على الخدمات الصحية المقدمة من وزارة الصحة، والخدمات الطبية الملكية بالإضافة إلى تلك التي تقدمها المنظمات غير الحكومية والقطاع الخاص. وتقدم مراكز الأونروا للرعاية الصحية الأولية البالغ عددها (23) مركزا تخدم التجمعات الفلسطينية خارج وداخل المخيمات، عدة خدمات من ضمنها عيادات الأسنان ووحدات تنظيم الأسرة والأمومة والمختبرات والأشعة. كما أن نسبة تمثيل النساء العاملات من أصل (902) عاملين في هذه المراكز لا يعكس مشاركة فاعلة للمرأة في المجال الصحي كما يوضح الجدول (35).</w:t>
      </w:r>
    </w:p>
    <w:p w:rsidR="00E05896" w:rsidRPr="00E05896" w:rsidRDefault="00E05896" w:rsidP="00E05896">
      <w:pPr>
        <w:pStyle w:val="SingleTxt"/>
        <w:spacing w:after="0" w:line="120" w:lineRule="exact"/>
        <w:rPr>
          <w:rFonts w:hint="cs"/>
          <w:sz w:val="10"/>
          <w:rtl/>
          <w:lang w:val="en-GB" w:bidi="ar-JO"/>
        </w:rPr>
      </w:pPr>
    </w:p>
    <w:p w:rsidR="00E23C5D" w:rsidRPr="00E23C5D" w:rsidRDefault="00E23C5D" w:rsidP="00E23C5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r>
        <w:rPr>
          <w:rFonts w:hint="cs"/>
          <w:rtl/>
          <w:lang w:val="en-GB" w:bidi="ar-JO"/>
        </w:rPr>
        <w:tab/>
      </w:r>
      <w:r>
        <w:rPr>
          <w:rFonts w:hint="cs"/>
          <w:rtl/>
          <w:lang w:val="en-GB" w:bidi="ar-JO"/>
        </w:rPr>
        <w:tab/>
      </w:r>
      <w:r w:rsidR="00F13497">
        <w:rPr>
          <w:rFonts w:hint="cs"/>
          <w:rtl/>
          <w:lang w:val="en-GB" w:bidi="ar-JO"/>
        </w:rPr>
        <w:t>ال</w:t>
      </w:r>
      <w:r w:rsidRPr="00E23C5D">
        <w:rPr>
          <w:rFonts w:hint="cs"/>
          <w:rtl/>
          <w:lang w:val="en-GB" w:bidi="ar-JO"/>
        </w:rPr>
        <w:t>جدول (35)</w:t>
      </w:r>
    </w:p>
    <w:p w:rsidR="00E05896" w:rsidRDefault="00E23C5D" w:rsidP="00E23C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E23C5D">
        <w:rPr>
          <w:rFonts w:hint="cs"/>
          <w:rtl/>
          <w:lang w:val="en-GB" w:bidi="ar-JO"/>
        </w:rPr>
        <w:t>نسبة النساء العاملات في المجال الصحي ضمن المراكز التي تشرف عليها وكالة الغوث</w:t>
      </w:r>
    </w:p>
    <w:p w:rsidR="00E23C5D" w:rsidRPr="00E23C5D" w:rsidRDefault="00E23C5D" w:rsidP="00E23C5D">
      <w:pPr>
        <w:pStyle w:val="SingleTxt"/>
        <w:spacing w:after="0" w:line="120" w:lineRule="exact"/>
        <w:rPr>
          <w:rFonts w:hint="cs"/>
          <w:sz w:val="10"/>
          <w:rtl/>
          <w:lang w:val="en-GB" w:bidi="ar-JO"/>
        </w:rPr>
      </w:pPr>
    </w:p>
    <w:tbl>
      <w:tblPr>
        <w:tblStyle w:val="TableGrid"/>
        <w:bidiVisual/>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40"/>
        <w:gridCol w:w="2880"/>
      </w:tblGrid>
      <w:tr w:rsidR="00E23C5D" w:rsidRPr="00E23C5D">
        <w:trPr>
          <w:cantSplit/>
          <w:tblHeader/>
          <w:jc w:val="center"/>
        </w:trPr>
        <w:tc>
          <w:tcPr>
            <w:tcW w:w="4140" w:type="dxa"/>
            <w:tcBorders>
              <w:top w:val="single" w:sz="4" w:space="0" w:color="auto"/>
              <w:bottom w:val="single" w:sz="12" w:space="0" w:color="auto"/>
            </w:tcBorders>
            <w:shd w:val="clear" w:color="auto" w:fill="E6E6E6"/>
            <w:vAlign w:val="bottom"/>
          </w:tcPr>
          <w:p w:rsidR="00E23C5D" w:rsidRPr="00E23C5D" w:rsidRDefault="00E23C5D" w:rsidP="00E23C5D">
            <w:pPr>
              <w:pStyle w:val="SingleTxt"/>
              <w:tabs>
                <w:tab w:val="clear" w:pos="1267"/>
              </w:tabs>
              <w:spacing w:before="80" w:after="80" w:line="240" w:lineRule="exact"/>
              <w:ind w:left="0" w:right="126"/>
              <w:rPr>
                <w:rFonts w:cs="Traditional Arabic" w:hint="cs"/>
                <w:i/>
                <w:iCs/>
                <w:sz w:val="16"/>
                <w:szCs w:val="24"/>
                <w:rtl/>
                <w:lang w:val="en-GB"/>
              </w:rPr>
            </w:pPr>
            <w:r w:rsidRPr="00E23C5D">
              <w:rPr>
                <w:rFonts w:cs="Traditional Arabic" w:hint="cs"/>
                <w:i/>
                <w:iCs/>
                <w:sz w:val="16"/>
                <w:szCs w:val="24"/>
                <w:rtl/>
                <w:lang w:val="en-GB"/>
              </w:rPr>
              <w:t>الاختصاص</w:t>
            </w:r>
          </w:p>
        </w:tc>
        <w:tc>
          <w:tcPr>
            <w:tcW w:w="2880" w:type="dxa"/>
            <w:tcBorders>
              <w:top w:val="single" w:sz="4" w:space="0" w:color="auto"/>
              <w:bottom w:val="single" w:sz="12" w:space="0" w:color="auto"/>
            </w:tcBorders>
            <w:shd w:val="clear" w:color="auto" w:fill="E6E6E6"/>
            <w:vAlign w:val="bottom"/>
          </w:tcPr>
          <w:p w:rsidR="00E23C5D" w:rsidRPr="00E23C5D" w:rsidRDefault="00E23C5D" w:rsidP="00E23C5D">
            <w:pPr>
              <w:pStyle w:val="SingleTxt"/>
              <w:tabs>
                <w:tab w:val="clear" w:pos="1267"/>
              </w:tabs>
              <w:spacing w:before="80" w:after="80" w:line="240" w:lineRule="exact"/>
              <w:ind w:left="0" w:right="144"/>
              <w:rPr>
                <w:rFonts w:cs="Traditional Arabic" w:hint="cs"/>
                <w:i/>
                <w:iCs/>
                <w:sz w:val="16"/>
                <w:szCs w:val="24"/>
                <w:rtl/>
                <w:lang w:val="en-GB"/>
              </w:rPr>
            </w:pPr>
            <w:r w:rsidRPr="00E23C5D">
              <w:rPr>
                <w:rFonts w:cs="Traditional Arabic" w:hint="cs"/>
                <w:i/>
                <w:iCs/>
                <w:sz w:val="16"/>
                <w:szCs w:val="24"/>
                <w:rtl/>
                <w:lang w:val="en-GB"/>
              </w:rPr>
              <w:t>نسبة النساء</w:t>
            </w:r>
          </w:p>
        </w:tc>
      </w:tr>
      <w:tr w:rsidR="00E23C5D" w:rsidRPr="00E23C5D">
        <w:trPr>
          <w:cantSplit/>
          <w:trHeight w:hRule="exact" w:val="115"/>
          <w:tblHeader/>
          <w:jc w:val="center"/>
        </w:trPr>
        <w:tc>
          <w:tcPr>
            <w:tcW w:w="4140" w:type="dxa"/>
            <w:tcBorders>
              <w:top w:val="single" w:sz="12" w:space="0" w:color="auto"/>
            </w:tcBorders>
            <w:vAlign w:val="bottom"/>
          </w:tcPr>
          <w:p w:rsidR="00E23C5D" w:rsidRPr="00E23C5D" w:rsidRDefault="00E23C5D" w:rsidP="00E23C5D">
            <w:pPr>
              <w:pStyle w:val="SingleTxt"/>
              <w:tabs>
                <w:tab w:val="clear" w:pos="1267"/>
              </w:tabs>
              <w:spacing w:before="40" w:after="80" w:line="240" w:lineRule="exact"/>
              <w:ind w:left="0" w:right="126"/>
              <w:rPr>
                <w:rFonts w:hint="cs"/>
                <w:sz w:val="16"/>
                <w:szCs w:val="24"/>
                <w:rtl/>
                <w:lang w:val="en-GB"/>
              </w:rPr>
            </w:pPr>
          </w:p>
        </w:tc>
        <w:tc>
          <w:tcPr>
            <w:tcW w:w="2880" w:type="dxa"/>
            <w:tcBorders>
              <w:top w:val="single" w:sz="12" w:space="0" w:color="auto"/>
            </w:tcBorders>
            <w:vAlign w:val="bottom"/>
          </w:tcPr>
          <w:p w:rsidR="00E23C5D" w:rsidRPr="00E23C5D" w:rsidRDefault="00E23C5D" w:rsidP="00E23C5D">
            <w:pPr>
              <w:pStyle w:val="SingleTxt"/>
              <w:tabs>
                <w:tab w:val="clear" w:pos="1267"/>
              </w:tabs>
              <w:spacing w:before="40" w:after="80" w:line="240" w:lineRule="exact"/>
              <w:ind w:left="0" w:right="144"/>
              <w:rPr>
                <w:rFonts w:hint="cs"/>
                <w:sz w:val="16"/>
                <w:szCs w:val="24"/>
                <w:rtl/>
                <w:lang w:val="en-GB"/>
              </w:rPr>
            </w:pPr>
          </w:p>
        </w:tc>
      </w:tr>
      <w:tr w:rsidR="00E23C5D" w:rsidRPr="00E23C5D">
        <w:trPr>
          <w:cantSplit/>
          <w:jc w:val="center"/>
        </w:trPr>
        <w:tc>
          <w:tcPr>
            <w:tcW w:w="4140" w:type="dxa"/>
            <w:shd w:val="clear" w:color="auto" w:fill="auto"/>
            <w:vAlign w:val="bottom"/>
          </w:tcPr>
          <w:p w:rsidR="00E23C5D" w:rsidRPr="00E23C5D" w:rsidRDefault="00E23C5D" w:rsidP="00E23C5D">
            <w:pPr>
              <w:pStyle w:val="SingleTxt"/>
              <w:tabs>
                <w:tab w:val="clear" w:pos="1267"/>
              </w:tabs>
              <w:spacing w:before="40" w:after="80" w:line="240" w:lineRule="exact"/>
              <w:ind w:left="0" w:right="126"/>
              <w:rPr>
                <w:rFonts w:cs="Traditional Arabic" w:hint="cs"/>
                <w:sz w:val="16"/>
                <w:szCs w:val="24"/>
                <w:rtl/>
                <w:lang w:val="en-GB"/>
              </w:rPr>
            </w:pPr>
            <w:r w:rsidRPr="00E23C5D">
              <w:rPr>
                <w:rFonts w:cs="Traditional Arabic" w:hint="cs"/>
                <w:sz w:val="16"/>
                <w:szCs w:val="24"/>
                <w:rtl/>
                <w:lang w:val="en-GB"/>
              </w:rPr>
              <w:t>أخصائيين</w:t>
            </w:r>
          </w:p>
        </w:tc>
        <w:tc>
          <w:tcPr>
            <w:tcW w:w="2880" w:type="dxa"/>
            <w:shd w:val="clear" w:color="auto" w:fill="auto"/>
            <w:vAlign w:val="bottom"/>
          </w:tcPr>
          <w:p w:rsidR="00E23C5D" w:rsidRPr="00E23C5D" w:rsidRDefault="00E23C5D" w:rsidP="00E23C5D">
            <w:pPr>
              <w:pStyle w:val="SingleTxt"/>
              <w:tabs>
                <w:tab w:val="clear" w:pos="1267"/>
              </w:tabs>
              <w:spacing w:before="40" w:after="80" w:line="240" w:lineRule="exact"/>
              <w:ind w:left="0" w:right="144"/>
              <w:rPr>
                <w:rFonts w:cs="Traditional Arabic" w:hint="cs"/>
                <w:sz w:val="16"/>
                <w:szCs w:val="24"/>
                <w:rtl/>
                <w:lang w:val="en-GB"/>
              </w:rPr>
            </w:pPr>
            <w:r w:rsidRPr="00E23C5D">
              <w:rPr>
                <w:rFonts w:cs="Traditional Arabic" w:hint="cs"/>
                <w:sz w:val="16"/>
                <w:szCs w:val="24"/>
                <w:rtl/>
                <w:lang w:val="en-GB"/>
              </w:rPr>
              <w:t>10.5</w:t>
            </w:r>
            <w:r>
              <w:rPr>
                <w:rFonts w:cs="Traditional Arabic" w:hint="cs"/>
                <w:sz w:val="16"/>
                <w:szCs w:val="24"/>
                <w:rtl/>
                <w:lang w:val="en-GB"/>
              </w:rPr>
              <w:t>٪</w:t>
            </w:r>
          </w:p>
        </w:tc>
      </w:tr>
      <w:tr w:rsidR="00E23C5D" w:rsidRPr="00E23C5D">
        <w:trPr>
          <w:cantSplit/>
          <w:jc w:val="center"/>
        </w:trPr>
        <w:tc>
          <w:tcPr>
            <w:tcW w:w="4140" w:type="dxa"/>
            <w:vAlign w:val="bottom"/>
          </w:tcPr>
          <w:p w:rsidR="00E23C5D" w:rsidRPr="00E23C5D" w:rsidRDefault="00E23C5D" w:rsidP="00E23C5D">
            <w:pPr>
              <w:pStyle w:val="SingleTxt"/>
              <w:tabs>
                <w:tab w:val="clear" w:pos="1267"/>
              </w:tabs>
              <w:spacing w:before="40" w:after="80" w:line="240" w:lineRule="exact"/>
              <w:ind w:left="0" w:right="126"/>
              <w:rPr>
                <w:rFonts w:cs="Traditional Arabic" w:hint="cs"/>
                <w:sz w:val="16"/>
                <w:szCs w:val="24"/>
                <w:rtl/>
                <w:lang w:val="en-GB"/>
              </w:rPr>
            </w:pPr>
            <w:r w:rsidRPr="00E23C5D">
              <w:rPr>
                <w:rFonts w:cs="Traditional Arabic" w:hint="cs"/>
                <w:sz w:val="16"/>
                <w:szCs w:val="24"/>
                <w:rtl/>
                <w:lang w:val="en-GB"/>
              </w:rPr>
              <w:t xml:space="preserve">طبيب </w:t>
            </w:r>
            <w:r>
              <w:rPr>
                <w:rFonts w:cs="Traditional Arabic" w:hint="cs"/>
                <w:sz w:val="16"/>
                <w:szCs w:val="24"/>
                <w:rtl/>
                <w:lang w:val="en-GB"/>
              </w:rPr>
              <w:t>أ</w:t>
            </w:r>
            <w:r w:rsidRPr="00E23C5D">
              <w:rPr>
                <w:rFonts w:cs="Traditional Arabic" w:hint="cs"/>
                <w:sz w:val="16"/>
                <w:szCs w:val="24"/>
                <w:rtl/>
                <w:lang w:val="en-GB"/>
              </w:rPr>
              <w:t>سنان</w:t>
            </w:r>
          </w:p>
        </w:tc>
        <w:tc>
          <w:tcPr>
            <w:tcW w:w="2880" w:type="dxa"/>
            <w:vAlign w:val="bottom"/>
          </w:tcPr>
          <w:p w:rsidR="00E23C5D" w:rsidRPr="00E23C5D" w:rsidRDefault="00E23C5D" w:rsidP="00E23C5D">
            <w:pPr>
              <w:pStyle w:val="SingleTxt"/>
              <w:tabs>
                <w:tab w:val="clear" w:pos="1267"/>
              </w:tabs>
              <w:spacing w:before="40" w:after="80" w:line="240" w:lineRule="exact"/>
              <w:ind w:left="0" w:right="144"/>
              <w:rPr>
                <w:rFonts w:cs="Traditional Arabic" w:hint="cs"/>
                <w:sz w:val="16"/>
                <w:szCs w:val="24"/>
                <w:rtl/>
                <w:lang w:val="en-GB"/>
              </w:rPr>
            </w:pPr>
            <w:r w:rsidRPr="00E23C5D">
              <w:rPr>
                <w:rFonts w:cs="Traditional Arabic" w:hint="cs"/>
                <w:sz w:val="16"/>
                <w:szCs w:val="24"/>
                <w:rtl/>
                <w:lang w:val="en-GB"/>
              </w:rPr>
              <w:t>9.1</w:t>
            </w:r>
            <w:r>
              <w:rPr>
                <w:rFonts w:cs="Traditional Arabic" w:hint="cs"/>
                <w:sz w:val="16"/>
                <w:szCs w:val="24"/>
                <w:rtl/>
                <w:lang w:val="en-GB"/>
              </w:rPr>
              <w:t>٪</w:t>
            </w:r>
          </w:p>
        </w:tc>
      </w:tr>
      <w:tr w:rsidR="00E23C5D" w:rsidRPr="00E23C5D">
        <w:trPr>
          <w:cantSplit/>
          <w:jc w:val="center"/>
        </w:trPr>
        <w:tc>
          <w:tcPr>
            <w:tcW w:w="4140" w:type="dxa"/>
            <w:vAlign w:val="bottom"/>
          </w:tcPr>
          <w:p w:rsidR="00E23C5D" w:rsidRPr="00E23C5D" w:rsidRDefault="00E23C5D" w:rsidP="00E23C5D">
            <w:pPr>
              <w:pStyle w:val="SingleTxt"/>
              <w:tabs>
                <w:tab w:val="clear" w:pos="1267"/>
              </w:tabs>
              <w:spacing w:before="40" w:after="80" w:line="240" w:lineRule="exact"/>
              <w:ind w:left="0" w:right="126"/>
              <w:rPr>
                <w:rFonts w:cs="Traditional Arabic" w:hint="cs"/>
                <w:sz w:val="16"/>
                <w:szCs w:val="24"/>
                <w:rtl/>
                <w:lang w:val="en-GB"/>
              </w:rPr>
            </w:pPr>
            <w:r w:rsidRPr="00E23C5D">
              <w:rPr>
                <w:rFonts w:cs="Traditional Arabic" w:hint="cs"/>
                <w:sz w:val="16"/>
                <w:szCs w:val="24"/>
                <w:rtl/>
                <w:lang w:val="en-GB"/>
              </w:rPr>
              <w:t>صيدلي</w:t>
            </w:r>
          </w:p>
        </w:tc>
        <w:tc>
          <w:tcPr>
            <w:tcW w:w="2880" w:type="dxa"/>
            <w:vAlign w:val="bottom"/>
          </w:tcPr>
          <w:p w:rsidR="00E23C5D" w:rsidRPr="00E23C5D" w:rsidRDefault="00F13497" w:rsidP="00E23C5D">
            <w:pPr>
              <w:pStyle w:val="SingleTxt"/>
              <w:tabs>
                <w:tab w:val="clear" w:pos="1267"/>
              </w:tabs>
              <w:spacing w:before="40" w:after="80" w:line="240" w:lineRule="exact"/>
              <w:ind w:left="0" w:right="144"/>
              <w:rPr>
                <w:rFonts w:cs="Traditional Arabic" w:hint="cs"/>
                <w:sz w:val="16"/>
                <w:szCs w:val="24"/>
                <w:rtl/>
                <w:lang w:val="en-GB"/>
              </w:rPr>
            </w:pPr>
            <w:r>
              <w:rPr>
                <w:rFonts w:cs="Traditional Arabic" w:hint="cs"/>
                <w:sz w:val="16"/>
                <w:szCs w:val="24"/>
                <w:rtl/>
                <w:lang w:val="en-GB"/>
              </w:rPr>
              <w:t>صفر</w:t>
            </w:r>
          </w:p>
        </w:tc>
      </w:tr>
      <w:tr w:rsidR="00E23C5D" w:rsidRPr="00E23C5D">
        <w:trPr>
          <w:cantSplit/>
          <w:jc w:val="center"/>
        </w:trPr>
        <w:tc>
          <w:tcPr>
            <w:tcW w:w="4140" w:type="dxa"/>
            <w:vAlign w:val="bottom"/>
          </w:tcPr>
          <w:p w:rsidR="00E23C5D" w:rsidRPr="00E23C5D" w:rsidRDefault="00E23C5D" w:rsidP="00E23C5D">
            <w:pPr>
              <w:pStyle w:val="SingleTxt"/>
              <w:tabs>
                <w:tab w:val="clear" w:pos="1267"/>
              </w:tabs>
              <w:spacing w:before="40" w:after="80" w:line="240" w:lineRule="exact"/>
              <w:ind w:left="0" w:right="126"/>
              <w:rPr>
                <w:rFonts w:cs="Traditional Arabic" w:hint="cs"/>
                <w:sz w:val="16"/>
                <w:szCs w:val="24"/>
                <w:rtl/>
                <w:lang w:val="en-GB"/>
              </w:rPr>
            </w:pPr>
            <w:r w:rsidRPr="00E23C5D">
              <w:rPr>
                <w:rFonts w:cs="Traditional Arabic" w:hint="cs"/>
                <w:sz w:val="16"/>
                <w:szCs w:val="24"/>
                <w:rtl/>
                <w:lang w:val="en-GB"/>
              </w:rPr>
              <w:t>مساعد صيدلي</w:t>
            </w:r>
          </w:p>
        </w:tc>
        <w:tc>
          <w:tcPr>
            <w:tcW w:w="2880" w:type="dxa"/>
            <w:vAlign w:val="bottom"/>
          </w:tcPr>
          <w:p w:rsidR="00E23C5D" w:rsidRPr="00E23C5D" w:rsidRDefault="00E23C5D" w:rsidP="00E23C5D">
            <w:pPr>
              <w:pStyle w:val="SingleTxt"/>
              <w:tabs>
                <w:tab w:val="clear" w:pos="1267"/>
              </w:tabs>
              <w:spacing w:before="40" w:after="80" w:line="240" w:lineRule="exact"/>
              <w:ind w:left="0" w:right="144"/>
              <w:rPr>
                <w:rFonts w:cs="Traditional Arabic" w:hint="cs"/>
                <w:sz w:val="16"/>
                <w:szCs w:val="24"/>
                <w:rtl/>
                <w:lang w:val="en-GB"/>
              </w:rPr>
            </w:pPr>
            <w:r w:rsidRPr="00E23C5D">
              <w:rPr>
                <w:rFonts w:cs="Traditional Arabic" w:hint="cs"/>
                <w:sz w:val="16"/>
                <w:szCs w:val="24"/>
                <w:rtl/>
                <w:lang w:val="en-GB"/>
              </w:rPr>
              <w:t>27.3</w:t>
            </w:r>
            <w:r>
              <w:rPr>
                <w:rFonts w:cs="Traditional Arabic" w:hint="cs"/>
                <w:sz w:val="16"/>
                <w:szCs w:val="24"/>
                <w:rtl/>
                <w:lang w:val="en-GB"/>
              </w:rPr>
              <w:t>٪</w:t>
            </w:r>
          </w:p>
        </w:tc>
      </w:tr>
      <w:tr w:rsidR="00E23C5D" w:rsidRPr="00E23C5D">
        <w:trPr>
          <w:cantSplit/>
          <w:jc w:val="center"/>
        </w:trPr>
        <w:tc>
          <w:tcPr>
            <w:tcW w:w="4140" w:type="dxa"/>
            <w:vAlign w:val="bottom"/>
          </w:tcPr>
          <w:p w:rsidR="00E23C5D" w:rsidRPr="00E23C5D" w:rsidRDefault="00E23C5D" w:rsidP="00E23C5D">
            <w:pPr>
              <w:pStyle w:val="SingleTxt"/>
              <w:tabs>
                <w:tab w:val="clear" w:pos="1267"/>
              </w:tabs>
              <w:spacing w:before="40" w:after="80" w:line="240" w:lineRule="exact"/>
              <w:ind w:left="0" w:right="126"/>
              <w:rPr>
                <w:rFonts w:cs="Traditional Arabic" w:hint="cs"/>
                <w:sz w:val="16"/>
                <w:szCs w:val="24"/>
                <w:rtl/>
                <w:lang w:val="en-GB"/>
              </w:rPr>
            </w:pPr>
            <w:r w:rsidRPr="00E23C5D">
              <w:rPr>
                <w:rFonts w:cs="Traditional Arabic" w:hint="cs"/>
                <w:sz w:val="16"/>
                <w:szCs w:val="24"/>
                <w:rtl/>
                <w:lang w:val="en-GB"/>
              </w:rPr>
              <w:t>فني مختبر</w:t>
            </w:r>
          </w:p>
        </w:tc>
        <w:tc>
          <w:tcPr>
            <w:tcW w:w="2880" w:type="dxa"/>
            <w:vAlign w:val="bottom"/>
          </w:tcPr>
          <w:p w:rsidR="00E23C5D" w:rsidRPr="00E23C5D" w:rsidRDefault="00E23C5D" w:rsidP="00E23C5D">
            <w:pPr>
              <w:pStyle w:val="SingleTxt"/>
              <w:tabs>
                <w:tab w:val="clear" w:pos="1267"/>
              </w:tabs>
              <w:spacing w:before="40" w:after="80" w:line="240" w:lineRule="exact"/>
              <w:ind w:left="0" w:right="144"/>
              <w:rPr>
                <w:rFonts w:cs="Traditional Arabic" w:hint="cs"/>
                <w:sz w:val="16"/>
                <w:szCs w:val="24"/>
                <w:rtl/>
                <w:lang w:val="en-GB"/>
              </w:rPr>
            </w:pPr>
            <w:r w:rsidRPr="00E23C5D">
              <w:rPr>
                <w:rFonts w:cs="Traditional Arabic" w:hint="cs"/>
                <w:sz w:val="16"/>
                <w:szCs w:val="24"/>
                <w:rtl/>
                <w:lang w:val="en-GB"/>
              </w:rPr>
              <w:t>36.1</w:t>
            </w:r>
            <w:r>
              <w:rPr>
                <w:rFonts w:cs="Traditional Arabic" w:hint="cs"/>
                <w:sz w:val="16"/>
                <w:szCs w:val="24"/>
                <w:rtl/>
                <w:lang w:val="en-GB"/>
              </w:rPr>
              <w:t>٪</w:t>
            </w:r>
          </w:p>
        </w:tc>
      </w:tr>
      <w:tr w:rsidR="00E23C5D" w:rsidRPr="00E23C5D">
        <w:trPr>
          <w:cantSplit/>
          <w:jc w:val="center"/>
        </w:trPr>
        <w:tc>
          <w:tcPr>
            <w:tcW w:w="4140" w:type="dxa"/>
            <w:tcBorders>
              <w:bottom w:val="single" w:sz="12" w:space="0" w:color="auto"/>
            </w:tcBorders>
            <w:shd w:val="clear" w:color="auto" w:fill="auto"/>
            <w:vAlign w:val="bottom"/>
          </w:tcPr>
          <w:p w:rsidR="00E23C5D" w:rsidRPr="00E23C5D" w:rsidRDefault="00E23C5D" w:rsidP="00E23C5D">
            <w:pPr>
              <w:pStyle w:val="SingleTxt"/>
              <w:tabs>
                <w:tab w:val="clear" w:pos="1267"/>
              </w:tabs>
              <w:spacing w:before="40" w:after="80" w:line="240" w:lineRule="exact"/>
              <w:ind w:left="0" w:right="126"/>
              <w:rPr>
                <w:rFonts w:cs="Traditional Arabic" w:hint="cs"/>
                <w:sz w:val="16"/>
                <w:szCs w:val="24"/>
                <w:rtl/>
                <w:lang w:val="en-GB"/>
              </w:rPr>
            </w:pPr>
            <w:r w:rsidRPr="00E23C5D">
              <w:rPr>
                <w:rFonts w:cs="Traditional Arabic" w:hint="cs"/>
                <w:sz w:val="16"/>
                <w:szCs w:val="24"/>
                <w:rtl/>
                <w:lang w:val="en-GB"/>
              </w:rPr>
              <w:t>مسؤول طبي</w:t>
            </w:r>
          </w:p>
        </w:tc>
        <w:tc>
          <w:tcPr>
            <w:tcW w:w="2880" w:type="dxa"/>
            <w:tcBorders>
              <w:bottom w:val="single" w:sz="12" w:space="0" w:color="auto"/>
            </w:tcBorders>
            <w:shd w:val="clear" w:color="auto" w:fill="auto"/>
            <w:vAlign w:val="bottom"/>
          </w:tcPr>
          <w:p w:rsidR="00E23C5D" w:rsidRPr="00E23C5D" w:rsidRDefault="00E23C5D" w:rsidP="00E23C5D">
            <w:pPr>
              <w:pStyle w:val="SingleTxt"/>
              <w:tabs>
                <w:tab w:val="clear" w:pos="1267"/>
              </w:tabs>
              <w:spacing w:before="40" w:after="80" w:line="240" w:lineRule="exact"/>
              <w:ind w:left="0" w:right="144"/>
              <w:rPr>
                <w:rFonts w:cs="Traditional Arabic" w:hint="cs"/>
                <w:sz w:val="16"/>
                <w:szCs w:val="24"/>
                <w:rtl/>
                <w:lang w:val="en-GB"/>
              </w:rPr>
            </w:pPr>
            <w:r w:rsidRPr="00E23C5D">
              <w:rPr>
                <w:rFonts w:cs="Traditional Arabic" w:hint="cs"/>
                <w:sz w:val="16"/>
                <w:szCs w:val="24"/>
                <w:rtl/>
                <w:lang w:val="en-GB"/>
              </w:rPr>
              <w:t>10.4</w:t>
            </w:r>
            <w:r>
              <w:rPr>
                <w:rFonts w:cs="Traditional Arabic" w:hint="cs"/>
                <w:sz w:val="16"/>
                <w:szCs w:val="24"/>
                <w:rtl/>
                <w:lang w:val="en-GB"/>
              </w:rPr>
              <w:t>٪</w:t>
            </w:r>
          </w:p>
        </w:tc>
      </w:tr>
    </w:tbl>
    <w:p w:rsidR="00E23C5D" w:rsidRPr="00E23C5D" w:rsidRDefault="00E23C5D" w:rsidP="00E23C5D">
      <w:pPr>
        <w:pStyle w:val="SingleTxt"/>
        <w:spacing w:after="0" w:line="120" w:lineRule="exact"/>
        <w:rPr>
          <w:rFonts w:hint="cs"/>
          <w:sz w:val="10"/>
          <w:rtl/>
          <w:lang w:val="en-GB" w:bidi="ar-JO"/>
        </w:rPr>
      </w:pPr>
    </w:p>
    <w:p w:rsidR="00E23C5D" w:rsidRDefault="00E23C5D" w:rsidP="00E23C5D">
      <w:pPr>
        <w:pStyle w:val="SingleTxt"/>
        <w:rPr>
          <w:rFonts w:hint="cs"/>
          <w:rtl/>
          <w:lang w:val="en-GB" w:bidi="ar-JO"/>
        </w:rPr>
      </w:pPr>
      <w:r>
        <w:rPr>
          <w:rFonts w:hint="cs"/>
          <w:rtl/>
          <w:lang w:val="en-GB" w:bidi="ar-JO"/>
        </w:rPr>
        <w:tab/>
        <w:t>المصدر:</w:t>
      </w:r>
      <w:r>
        <w:rPr>
          <w:rFonts w:hint="cs"/>
          <w:rtl/>
          <w:lang w:val="en-GB" w:bidi="ar-JO"/>
        </w:rPr>
        <w:tab/>
      </w:r>
      <w:r w:rsidRPr="00F13497">
        <w:rPr>
          <w:i/>
          <w:iCs/>
          <w:lang w:val="en-GB" w:bidi="ar-JO"/>
        </w:rPr>
        <w:t>UNRWA (2004), Annual Report of the Department of Health 2003</w:t>
      </w:r>
      <w:r>
        <w:rPr>
          <w:rFonts w:hint="cs"/>
          <w:rtl/>
          <w:lang w:val="en-GB" w:bidi="ar-JO"/>
        </w:rPr>
        <w:t>.</w:t>
      </w:r>
    </w:p>
    <w:p w:rsidR="00E23C5D" w:rsidRPr="00E23C5D" w:rsidRDefault="00E23C5D" w:rsidP="00E23C5D">
      <w:pPr>
        <w:pStyle w:val="SingleTxt"/>
        <w:spacing w:after="0" w:line="120" w:lineRule="exact"/>
        <w:rPr>
          <w:rFonts w:hint="cs"/>
          <w:sz w:val="10"/>
          <w:rtl/>
          <w:lang w:val="en-GB" w:bidi="ar-JO"/>
        </w:rPr>
      </w:pPr>
    </w:p>
    <w:p w:rsidR="00E23C5D" w:rsidRPr="00E23C5D" w:rsidRDefault="00E23C5D" w:rsidP="00E23C5D">
      <w:pPr>
        <w:pStyle w:val="SingleTxt"/>
        <w:rPr>
          <w:rFonts w:hint="cs"/>
          <w:lang w:val="en-GB" w:bidi="ar-JO"/>
        </w:rPr>
      </w:pPr>
      <w:r>
        <w:rPr>
          <w:rFonts w:hint="cs"/>
          <w:rtl/>
          <w:lang w:val="en-GB" w:bidi="ar-JO"/>
        </w:rPr>
        <w:t xml:space="preserve">203 - </w:t>
      </w:r>
      <w:r w:rsidRPr="00E23C5D">
        <w:rPr>
          <w:rFonts w:hint="cs"/>
          <w:rtl/>
          <w:lang w:val="en-GB" w:bidi="ar-JO"/>
        </w:rPr>
        <w:t>وبالنسبة للإحصاءات الحيوية فإن المؤشرات الصحية المتوفرة تشير إلى أن معدل وفيات الأطفال الرضع للاجئين الفلسطينيين في الأردن يعتبر متدن مقارنة ببعض الدول المضيفة المجاورة حيث يصل إلى (22.5) لكل (1000) طفل حي وفقا لإحصاءات عام 2003. إلا أن معدل وفيات الرضع عند الذكور (23.6) أعلى قليلا منه لدى الإناث (20.8). أما بالنسبة إلى وفيات الأطفال دون الثلاث سنوات فبالرغم من عدم توفر المعدلات مفصلة حسب الجنس إلا أنها تبقى متدنية حيث يبلغ المعدل</w:t>
      </w:r>
      <w:r>
        <w:rPr>
          <w:rFonts w:hint="cs"/>
          <w:rtl/>
          <w:lang w:val="en-GB" w:bidi="ar-JO"/>
        </w:rPr>
        <w:t xml:space="preserve"> (25.1) إلى كل (1000) مولود حي.</w:t>
      </w:r>
    </w:p>
    <w:p w:rsidR="00E23C5D" w:rsidRPr="00E23C5D" w:rsidRDefault="00E23C5D" w:rsidP="00E23C5D">
      <w:pPr>
        <w:pStyle w:val="SingleTxt"/>
        <w:rPr>
          <w:rFonts w:hint="cs"/>
          <w:lang w:val="en-GB" w:bidi="ar-JO"/>
        </w:rPr>
      </w:pPr>
      <w:r>
        <w:rPr>
          <w:rFonts w:hint="cs"/>
          <w:rtl/>
          <w:lang w:val="en-GB" w:bidi="ar-JO"/>
        </w:rPr>
        <w:t xml:space="preserve">204 - </w:t>
      </w:r>
      <w:r w:rsidRPr="00E23C5D">
        <w:rPr>
          <w:rFonts w:hint="cs"/>
          <w:rtl/>
          <w:lang w:val="en-GB" w:bidi="ar-JO"/>
        </w:rPr>
        <w:t>على صعيد آخر، فإن إحصاءات وكالة الغوث الدولية تشير إلى أن نسبة النساء اللاتي قمن بأربع زيارات على الأقل قبل الولادة قد بلغت (86.9</w:t>
      </w:r>
      <w:r>
        <w:rPr>
          <w:rFonts w:hint="cs"/>
          <w:rtl/>
          <w:lang w:val="en-GB" w:bidi="ar-JO"/>
        </w:rPr>
        <w:t>٪</w:t>
      </w:r>
      <w:r w:rsidRPr="00E23C5D">
        <w:rPr>
          <w:rFonts w:hint="cs"/>
          <w:rtl/>
          <w:lang w:val="en-GB" w:bidi="ar-JO"/>
        </w:rPr>
        <w:t>) في عام 2003 بينما بلغت نسبة الولادة التي يشرف عليها اختصاصيون (99.3</w:t>
      </w:r>
      <w:r>
        <w:rPr>
          <w:rFonts w:hint="cs"/>
          <w:rtl/>
          <w:lang w:val="en-GB" w:bidi="ar-JO"/>
        </w:rPr>
        <w:t>٪</w:t>
      </w:r>
      <w:r w:rsidRPr="00E23C5D">
        <w:rPr>
          <w:rFonts w:hint="cs"/>
          <w:rtl/>
          <w:lang w:val="en-GB" w:bidi="ar-JO"/>
        </w:rPr>
        <w:t>) من مجموع الولادات للعام ذاته منهن (98.3</w:t>
      </w:r>
      <w:r>
        <w:rPr>
          <w:rFonts w:hint="cs"/>
          <w:rtl/>
          <w:lang w:val="en-GB" w:bidi="ar-JO"/>
        </w:rPr>
        <w:t>٪</w:t>
      </w:r>
      <w:r w:rsidRPr="00E23C5D">
        <w:rPr>
          <w:rFonts w:hint="cs"/>
          <w:rtl/>
          <w:lang w:val="en-GB" w:bidi="ar-JO"/>
        </w:rPr>
        <w:t>) ولدن في المستشفى. أما بالنسبة لوفيات الأمهات لكل (100000) ولادة فقد سجلت 16 حالة وفاة في كل الدول المضيفة عام 2003 منها (4) حالات في الأردن مما يعني أن معدل وفيات الأمهات قد بلغ (21.8) في كل المناطق التي تخدمها وكالة الغوث. هذا وبلغت نسبة الأنيميا عند النساء لعام 1999 (32.1</w:t>
      </w:r>
      <w:r>
        <w:rPr>
          <w:rFonts w:hint="cs"/>
          <w:rtl/>
          <w:lang w:val="en-GB" w:bidi="ar-JO"/>
        </w:rPr>
        <w:t>٪</w:t>
      </w:r>
      <w:r w:rsidRPr="00E23C5D">
        <w:rPr>
          <w:rFonts w:hint="cs"/>
          <w:rtl/>
          <w:lang w:val="en-GB" w:bidi="ar-JO"/>
        </w:rPr>
        <w:t>). وبلغت نسبة النساء الحاصلات على تطعيم الكزاز (99.3</w:t>
      </w:r>
      <w:r>
        <w:rPr>
          <w:rFonts w:hint="cs"/>
          <w:rtl/>
          <w:lang w:val="en-GB" w:bidi="ar-JO"/>
        </w:rPr>
        <w:t>٪</w:t>
      </w:r>
      <w:r w:rsidRPr="00E23C5D">
        <w:rPr>
          <w:rFonts w:hint="cs"/>
          <w:rtl/>
          <w:lang w:val="en-GB" w:bidi="ar-JO"/>
        </w:rPr>
        <w:t xml:space="preserve">) لعام </w:t>
      </w:r>
      <w:r>
        <w:rPr>
          <w:rFonts w:hint="cs"/>
          <w:rtl/>
          <w:lang w:val="en-GB" w:bidi="ar-JO"/>
        </w:rPr>
        <w:t>2003</w:t>
      </w:r>
      <w:r w:rsidRPr="00E23C5D">
        <w:rPr>
          <w:rFonts w:hint="cs"/>
          <w:rtl/>
          <w:lang w:val="en-GB" w:bidi="ar-JO"/>
        </w:rPr>
        <w:t>. وفيما يتعلق بنسبة النساء اللواتي تلقين الرعاية بعد الولادة فقد بلغت (89.9</w:t>
      </w:r>
      <w:r>
        <w:rPr>
          <w:rFonts w:hint="cs"/>
          <w:rtl/>
          <w:lang w:val="en-GB" w:bidi="ar-JO"/>
        </w:rPr>
        <w:t>٪</w:t>
      </w:r>
      <w:r w:rsidRPr="00E23C5D">
        <w:rPr>
          <w:rFonts w:hint="cs"/>
          <w:rtl/>
          <w:lang w:val="en-GB" w:bidi="ar-JO"/>
        </w:rPr>
        <w:t>) لعام 2003.</w:t>
      </w:r>
    </w:p>
    <w:p w:rsidR="00E23C5D" w:rsidRPr="00E23C5D" w:rsidRDefault="00E23C5D" w:rsidP="00E23C5D">
      <w:pPr>
        <w:pStyle w:val="SingleTxt"/>
        <w:rPr>
          <w:rFonts w:hint="cs"/>
          <w:lang w:val="en-GB" w:bidi="ar-JO"/>
        </w:rPr>
      </w:pPr>
      <w:r>
        <w:rPr>
          <w:rFonts w:hint="cs"/>
          <w:rtl/>
          <w:lang w:val="en-GB" w:bidi="ar-JO"/>
        </w:rPr>
        <w:t xml:space="preserve">205 - </w:t>
      </w:r>
      <w:r w:rsidRPr="00E23C5D">
        <w:rPr>
          <w:rFonts w:hint="cs"/>
          <w:rtl/>
          <w:lang w:val="en-GB" w:bidi="ar-JO"/>
        </w:rPr>
        <w:t>ومن الجدير بالذكر أن هناك فروقات بسيطة في الإحصاءات الخاصة باللاجئين وتلك الخاصة بالمملكة بشكل عام. فعلى سبيل المثال ينخفض معدل الخصوبة بمقدار (0.1) في الإحصاءات الخاصة باللاجئين ليصل إلى (3.6) لعام 2003 عن تلك الإحصاءات الوطنية. كما يعتبر معدل سن الزواج عند الإناث في وسط اللاجئين منخفضا حيث بلغ (20.3) سنة في عام 2000 بينما بلغ على المستوى الوطني (25.9) للعام ذاته. كما ترتفع نسبة الإناث من وسط اللاجئين الفلسطينيي</w:t>
      </w:r>
      <w:r w:rsidRPr="00E23C5D">
        <w:rPr>
          <w:rFonts w:hint="eastAsia"/>
          <w:rtl/>
          <w:lang w:val="en-GB" w:bidi="ar-JO"/>
        </w:rPr>
        <w:t>ن</w:t>
      </w:r>
      <w:r w:rsidRPr="00E23C5D">
        <w:rPr>
          <w:rFonts w:hint="cs"/>
          <w:rtl/>
          <w:lang w:val="en-GB" w:bidi="ar-JO"/>
        </w:rPr>
        <w:t xml:space="preserve"> اللواتي يتزوجن تحت السن القانوني (18) سنة لتبلغ (25.1</w:t>
      </w:r>
      <w:r>
        <w:rPr>
          <w:rFonts w:hint="cs"/>
          <w:rtl/>
          <w:lang w:val="en-GB" w:bidi="ar-JO"/>
        </w:rPr>
        <w:t>٪).</w:t>
      </w:r>
    </w:p>
    <w:p w:rsidR="00E23C5D" w:rsidRDefault="00E23C5D" w:rsidP="00E23C5D">
      <w:pPr>
        <w:pStyle w:val="SingleTxt"/>
        <w:rPr>
          <w:rFonts w:hint="cs"/>
          <w:rtl/>
          <w:lang w:val="en-GB" w:bidi="ar-JO"/>
        </w:rPr>
      </w:pPr>
      <w:r>
        <w:rPr>
          <w:rFonts w:hint="cs"/>
          <w:rtl/>
          <w:lang w:val="en-GB" w:bidi="ar-JO"/>
        </w:rPr>
        <w:t xml:space="preserve">206 - </w:t>
      </w:r>
      <w:r w:rsidRPr="00E23C5D">
        <w:rPr>
          <w:rFonts w:hint="cs"/>
          <w:rtl/>
          <w:lang w:val="en-GB" w:bidi="ar-JO"/>
        </w:rPr>
        <w:t>وبشكل عام فإن الخدمات الصحية المقدمة في المملكة الأردنية الهاشمية تعتبر منتشرة وسهلة الوصول. إذ تشير الإحصاءات إلى أن 90</w:t>
      </w:r>
      <w:r>
        <w:rPr>
          <w:rFonts w:hint="cs"/>
          <w:rtl/>
          <w:lang w:val="en-GB" w:bidi="ar-JO"/>
        </w:rPr>
        <w:t>٪</w:t>
      </w:r>
      <w:r w:rsidRPr="00E23C5D">
        <w:rPr>
          <w:rFonts w:hint="cs"/>
          <w:rtl/>
          <w:lang w:val="en-GB" w:bidi="ar-JO"/>
        </w:rPr>
        <w:t xml:space="preserve"> من السكان يسكنون في محيط 3 كم من مركز يقدم الخدمات الصحية. أيضا تستفيد الغالبية العظمى من الفقراء غير القادرين على المتطلبات المالية للعلاج من التأمين الصحي الشامل حيث تم شمول مليون من المواطنين الفقراء بالتأمين. وقد أصدرت وزارة الصحة نظاما جديدا </w:t>
      </w:r>
      <w:r>
        <w:rPr>
          <w:rFonts w:hint="cs"/>
          <w:rtl/>
          <w:lang w:val="en-GB" w:bidi="ar-JO"/>
        </w:rPr>
        <w:t>أ</w:t>
      </w:r>
      <w:r w:rsidRPr="00E23C5D">
        <w:rPr>
          <w:rFonts w:hint="cs"/>
          <w:rtl/>
          <w:lang w:val="en-GB" w:bidi="ar-JO"/>
        </w:rPr>
        <w:t>تاحت بموجبه الفرصة لغير الأردنيين للحصول على بطاقة المعالجة حيث يتم معاملتهم كالقادرين الأردنيين. وتوفر وزارة الصحة البيانات الخاصة بنسبة العاملين في المجالات الصحية إلى السكان كما يبين الجدول رقم (36). ويبين الجدول رقم (37) عدد المراكز التي تقدم خدمات صحية للسكان.</w:t>
      </w:r>
    </w:p>
    <w:p w:rsidR="00E23C5D" w:rsidRPr="00E23C5D" w:rsidRDefault="00E23C5D" w:rsidP="00E23C5D">
      <w:pPr>
        <w:pStyle w:val="SingleTxt"/>
        <w:spacing w:after="0" w:line="120" w:lineRule="exact"/>
        <w:rPr>
          <w:rFonts w:hint="cs"/>
          <w:sz w:val="10"/>
          <w:rtl/>
          <w:lang w:val="en-GB" w:bidi="ar-JO"/>
        </w:rPr>
      </w:pPr>
    </w:p>
    <w:p w:rsidR="003945E0" w:rsidRPr="003945E0" w:rsidRDefault="003945E0" w:rsidP="003945E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lang w:val="en-GB" w:bidi="ar-JO"/>
        </w:rPr>
      </w:pPr>
      <w:r>
        <w:rPr>
          <w:rFonts w:hint="cs"/>
          <w:rtl/>
          <w:lang w:val="en-GB"/>
        </w:rPr>
        <w:tab/>
      </w:r>
      <w:r>
        <w:rPr>
          <w:rFonts w:hint="cs"/>
          <w:rtl/>
          <w:lang w:val="en-GB"/>
        </w:rPr>
        <w:tab/>
      </w:r>
      <w:r w:rsidRPr="003945E0">
        <w:rPr>
          <w:rtl/>
          <w:lang w:val="en-GB"/>
        </w:rPr>
        <w:t>الجدول</w:t>
      </w:r>
      <w:r>
        <w:rPr>
          <w:rFonts w:hint="cs"/>
          <w:rtl/>
          <w:lang w:val="en-GB"/>
        </w:rPr>
        <w:t xml:space="preserve"> </w:t>
      </w:r>
      <w:r w:rsidRPr="003945E0">
        <w:rPr>
          <w:rFonts w:hint="cs"/>
          <w:rtl/>
          <w:lang w:val="en-GB" w:bidi="ar-JO"/>
        </w:rPr>
        <w:t>(36)</w:t>
      </w:r>
    </w:p>
    <w:p w:rsidR="00E23C5D" w:rsidRDefault="003945E0" w:rsidP="00394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rPr>
        <w:tab/>
      </w:r>
      <w:r>
        <w:rPr>
          <w:rFonts w:hint="cs"/>
          <w:rtl/>
          <w:lang w:val="en-GB"/>
        </w:rPr>
        <w:tab/>
      </w:r>
      <w:r w:rsidRPr="003945E0">
        <w:rPr>
          <w:rFonts w:hint="cs"/>
          <w:rtl/>
          <w:lang w:val="en-GB"/>
        </w:rPr>
        <w:t>معدل الكوادر البشرية لكل (10000) فرد لعام 200</w:t>
      </w:r>
      <w:r w:rsidRPr="003945E0">
        <w:rPr>
          <w:rFonts w:hint="cs"/>
          <w:rtl/>
          <w:lang w:val="en-GB" w:bidi="ar-JO"/>
        </w:rPr>
        <w:t>4</w:t>
      </w:r>
    </w:p>
    <w:tbl>
      <w:tblPr>
        <w:bidiVisual/>
        <w:tblW w:w="0" w:type="auto"/>
        <w:jc w:val="center"/>
        <w:tblInd w:w="-358" w:type="dxa"/>
        <w:tblLook w:val="0000" w:firstRow="0" w:lastRow="0" w:firstColumn="0" w:lastColumn="0" w:noHBand="0" w:noVBand="0"/>
      </w:tblPr>
      <w:tblGrid>
        <w:gridCol w:w="4164"/>
        <w:gridCol w:w="2520"/>
      </w:tblGrid>
      <w:tr w:rsidR="003945E0" w:rsidRPr="003945E0">
        <w:tblPrEx>
          <w:tblCellMar>
            <w:top w:w="0" w:type="dxa"/>
            <w:bottom w:w="0" w:type="dxa"/>
          </w:tblCellMar>
        </w:tblPrEx>
        <w:trPr>
          <w:cantSplit/>
          <w:tblHeader/>
          <w:jc w:val="center"/>
        </w:trPr>
        <w:tc>
          <w:tcPr>
            <w:tcW w:w="4164" w:type="dxa"/>
            <w:tcBorders>
              <w:top w:val="single" w:sz="4" w:space="0" w:color="auto"/>
              <w:bottom w:val="single" w:sz="12" w:space="0" w:color="auto"/>
            </w:tcBorders>
            <w:shd w:val="clear" w:color="auto" w:fill="D9D9D9"/>
            <w:vAlign w:val="bottom"/>
          </w:tcPr>
          <w:p w:rsidR="003945E0" w:rsidRPr="003945E0" w:rsidRDefault="003945E0" w:rsidP="003945E0">
            <w:pPr>
              <w:pStyle w:val="SingleTxt"/>
              <w:tabs>
                <w:tab w:val="clear" w:pos="1267"/>
              </w:tabs>
              <w:spacing w:before="80" w:after="80" w:line="240" w:lineRule="exact"/>
              <w:ind w:left="0" w:right="126"/>
              <w:rPr>
                <w:rFonts w:hint="cs"/>
                <w:i/>
                <w:iCs/>
                <w:sz w:val="16"/>
                <w:szCs w:val="24"/>
                <w:rtl/>
                <w:lang w:val="en-GB"/>
              </w:rPr>
            </w:pPr>
            <w:r w:rsidRPr="003945E0">
              <w:rPr>
                <w:rFonts w:hint="cs"/>
                <w:i/>
                <w:iCs/>
                <w:sz w:val="16"/>
                <w:szCs w:val="24"/>
                <w:rtl/>
                <w:lang w:val="en-GB"/>
              </w:rPr>
              <w:t>الاختصاص</w:t>
            </w:r>
          </w:p>
        </w:tc>
        <w:tc>
          <w:tcPr>
            <w:tcW w:w="2520" w:type="dxa"/>
            <w:tcBorders>
              <w:top w:val="single" w:sz="4" w:space="0" w:color="auto"/>
              <w:bottom w:val="single" w:sz="12" w:space="0" w:color="auto"/>
            </w:tcBorders>
            <w:shd w:val="clear" w:color="auto" w:fill="D9D9D9"/>
            <w:vAlign w:val="bottom"/>
          </w:tcPr>
          <w:p w:rsidR="003945E0" w:rsidRPr="003945E0" w:rsidRDefault="003945E0" w:rsidP="003945E0">
            <w:pPr>
              <w:pStyle w:val="SingleTxt"/>
              <w:tabs>
                <w:tab w:val="clear" w:pos="1267"/>
              </w:tabs>
              <w:spacing w:before="80" w:after="80" w:line="240" w:lineRule="exact"/>
              <w:ind w:left="0" w:right="144"/>
              <w:rPr>
                <w:rFonts w:hint="cs"/>
                <w:i/>
                <w:iCs/>
                <w:sz w:val="16"/>
                <w:szCs w:val="24"/>
                <w:rtl/>
                <w:lang w:val="en-GB"/>
              </w:rPr>
            </w:pPr>
            <w:r w:rsidRPr="003945E0">
              <w:rPr>
                <w:rFonts w:hint="cs"/>
                <w:i/>
                <w:iCs/>
                <w:sz w:val="16"/>
                <w:szCs w:val="24"/>
                <w:rtl/>
                <w:lang w:val="en-GB"/>
              </w:rPr>
              <w:t>2002</w:t>
            </w:r>
          </w:p>
        </w:tc>
      </w:tr>
      <w:tr w:rsidR="003945E0" w:rsidRPr="003945E0">
        <w:tblPrEx>
          <w:tblCellMar>
            <w:top w:w="0" w:type="dxa"/>
            <w:bottom w:w="0" w:type="dxa"/>
          </w:tblCellMar>
        </w:tblPrEx>
        <w:trPr>
          <w:cantSplit/>
          <w:trHeight w:hRule="exact" w:val="115"/>
          <w:tblHeader/>
          <w:jc w:val="center"/>
        </w:trPr>
        <w:tc>
          <w:tcPr>
            <w:tcW w:w="4164" w:type="dxa"/>
            <w:tcBorders>
              <w:top w:val="single" w:sz="12" w:space="0" w:color="auto"/>
            </w:tcBorders>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p>
        </w:tc>
        <w:tc>
          <w:tcPr>
            <w:tcW w:w="2520" w:type="dxa"/>
            <w:tcBorders>
              <w:top w:val="single" w:sz="12" w:space="0" w:color="auto"/>
            </w:tcBorders>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p>
        </w:tc>
      </w:tr>
      <w:tr w:rsidR="003945E0" w:rsidRPr="003945E0">
        <w:tblPrEx>
          <w:tblCellMar>
            <w:top w:w="0" w:type="dxa"/>
            <w:bottom w:w="0" w:type="dxa"/>
          </w:tblCellMar>
        </w:tblPrEx>
        <w:trPr>
          <w:cantSplit/>
          <w:jc w:val="center"/>
        </w:trPr>
        <w:tc>
          <w:tcPr>
            <w:tcW w:w="4164" w:type="dxa"/>
            <w:shd w:val="clear" w:color="auto" w:fill="auto"/>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lang w:val="en-GB"/>
              </w:rPr>
            </w:pPr>
            <w:r w:rsidRPr="003945E0">
              <w:rPr>
                <w:rFonts w:hint="cs"/>
                <w:sz w:val="16"/>
                <w:szCs w:val="24"/>
                <w:rtl/>
                <w:lang w:val="en-GB"/>
              </w:rPr>
              <w:t>معدل الأطباء/ 10000</w:t>
            </w:r>
          </w:p>
        </w:tc>
        <w:tc>
          <w:tcPr>
            <w:tcW w:w="2520" w:type="dxa"/>
            <w:shd w:val="clear" w:color="auto" w:fill="auto"/>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lang w:val="en-GB"/>
              </w:rPr>
            </w:pPr>
            <w:r w:rsidRPr="003945E0">
              <w:rPr>
                <w:rFonts w:hint="cs"/>
                <w:sz w:val="16"/>
                <w:szCs w:val="24"/>
                <w:rtl/>
                <w:lang w:val="en-GB"/>
              </w:rPr>
              <w:t>22.4</w:t>
            </w:r>
          </w:p>
        </w:tc>
      </w:tr>
      <w:tr w:rsidR="003945E0" w:rsidRPr="003945E0">
        <w:tblPrEx>
          <w:tblCellMar>
            <w:top w:w="0" w:type="dxa"/>
            <w:bottom w:w="0" w:type="dxa"/>
          </w:tblCellMar>
        </w:tblPrEx>
        <w:trPr>
          <w:cantSplit/>
          <w:jc w:val="center"/>
        </w:trPr>
        <w:tc>
          <w:tcPr>
            <w:tcW w:w="4164" w:type="dxa"/>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r w:rsidRPr="003945E0">
              <w:rPr>
                <w:rFonts w:hint="cs"/>
                <w:sz w:val="16"/>
                <w:szCs w:val="24"/>
                <w:rtl/>
                <w:lang w:val="en-GB"/>
              </w:rPr>
              <w:t>معدل أطباء الأسنان/ 10000</w:t>
            </w:r>
          </w:p>
        </w:tc>
        <w:tc>
          <w:tcPr>
            <w:tcW w:w="2520" w:type="dxa"/>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lang w:val="en-GB"/>
              </w:rPr>
            </w:pPr>
            <w:r w:rsidRPr="003945E0">
              <w:rPr>
                <w:rFonts w:hint="cs"/>
                <w:sz w:val="16"/>
                <w:szCs w:val="24"/>
                <w:rtl/>
                <w:lang w:val="en-GB"/>
              </w:rPr>
              <w:t>7.3</w:t>
            </w:r>
          </w:p>
        </w:tc>
      </w:tr>
      <w:tr w:rsidR="003945E0" w:rsidRPr="003945E0">
        <w:tblPrEx>
          <w:tblCellMar>
            <w:top w:w="0" w:type="dxa"/>
            <w:bottom w:w="0" w:type="dxa"/>
          </w:tblCellMar>
        </w:tblPrEx>
        <w:trPr>
          <w:cantSplit/>
          <w:jc w:val="center"/>
        </w:trPr>
        <w:tc>
          <w:tcPr>
            <w:tcW w:w="4164" w:type="dxa"/>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r w:rsidRPr="003945E0">
              <w:rPr>
                <w:rFonts w:hint="cs"/>
                <w:sz w:val="16"/>
                <w:szCs w:val="24"/>
                <w:rtl/>
                <w:lang w:val="en-GB"/>
              </w:rPr>
              <w:t>معدل ممرض/ ممرضة قانونية/ 10000</w:t>
            </w:r>
          </w:p>
        </w:tc>
        <w:tc>
          <w:tcPr>
            <w:tcW w:w="2520" w:type="dxa"/>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lang w:val="en-GB"/>
              </w:rPr>
            </w:pPr>
            <w:r w:rsidRPr="003945E0">
              <w:rPr>
                <w:rFonts w:hint="cs"/>
                <w:sz w:val="16"/>
                <w:szCs w:val="24"/>
                <w:rtl/>
                <w:lang w:val="en-GB"/>
              </w:rPr>
              <w:t>17.5</w:t>
            </w:r>
          </w:p>
        </w:tc>
      </w:tr>
      <w:tr w:rsidR="003945E0" w:rsidRPr="003945E0">
        <w:tblPrEx>
          <w:tblCellMar>
            <w:top w:w="0" w:type="dxa"/>
            <w:bottom w:w="0" w:type="dxa"/>
          </w:tblCellMar>
        </w:tblPrEx>
        <w:trPr>
          <w:cantSplit/>
          <w:jc w:val="center"/>
        </w:trPr>
        <w:tc>
          <w:tcPr>
            <w:tcW w:w="4164" w:type="dxa"/>
            <w:tcBorders>
              <w:bottom w:val="single" w:sz="12" w:space="0" w:color="auto"/>
            </w:tcBorders>
            <w:shd w:val="clear" w:color="auto" w:fill="auto"/>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r w:rsidRPr="003945E0">
              <w:rPr>
                <w:rFonts w:hint="cs"/>
                <w:sz w:val="16"/>
                <w:szCs w:val="24"/>
                <w:rtl/>
                <w:lang w:val="en-GB"/>
              </w:rPr>
              <w:t>معدل صيدلي/ 10000</w:t>
            </w:r>
          </w:p>
        </w:tc>
        <w:tc>
          <w:tcPr>
            <w:tcW w:w="2520" w:type="dxa"/>
            <w:tcBorders>
              <w:bottom w:val="single" w:sz="12" w:space="0" w:color="auto"/>
            </w:tcBorders>
            <w:shd w:val="clear" w:color="auto" w:fill="auto"/>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lang w:val="en-GB"/>
              </w:rPr>
            </w:pPr>
            <w:r w:rsidRPr="003945E0">
              <w:rPr>
                <w:rFonts w:hint="cs"/>
                <w:sz w:val="16"/>
                <w:szCs w:val="24"/>
                <w:rtl/>
                <w:lang w:val="en-GB"/>
              </w:rPr>
              <w:t>12.6</w:t>
            </w:r>
          </w:p>
        </w:tc>
      </w:tr>
    </w:tbl>
    <w:p w:rsidR="003945E0" w:rsidRDefault="003945E0" w:rsidP="003945E0">
      <w:pPr>
        <w:pStyle w:val="SingleTxt"/>
        <w:spacing w:after="0" w:line="120" w:lineRule="exact"/>
        <w:rPr>
          <w:rFonts w:hint="cs"/>
          <w:sz w:val="10"/>
          <w:rtl/>
          <w:lang w:val="en-GB" w:bidi="ar-JO"/>
        </w:rPr>
      </w:pPr>
    </w:p>
    <w:p w:rsidR="003945E0" w:rsidRDefault="003945E0" w:rsidP="003945E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r>
      <w:r>
        <w:rPr>
          <w:rFonts w:hint="cs"/>
          <w:rtl/>
          <w:lang w:val="en-GB"/>
        </w:rPr>
        <w:tab/>
      </w:r>
      <w:r w:rsidRPr="00F13497">
        <w:rPr>
          <w:rFonts w:hint="eastAsia"/>
          <w:i/>
          <w:iCs/>
          <w:rtl/>
          <w:lang w:val="en-GB"/>
        </w:rPr>
        <w:t>وزارة</w:t>
      </w:r>
      <w:r w:rsidRPr="00F13497">
        <w:rPr>
          <w:i/>
          <w:iCs/>
          <w:rtl/>
          <w:lang w:val="en-GB"/>
        </w:rPr>
        <w:t xml:space="preserve"> </w:t>
      </w:r>
      <w:r w:rsidRPr="00F13497">
        <w:rPr>
          <w:rFonts w:hint="eastAsia"/>
          <w:i/>
          <w:iCs/>
          <w:rtl/>
          <w:lang w:val="en-GB"/>
        </w:rPr>
        <w:t>الصحة</w:t>
      </w:r>
      <w:r w:rsidRPr="00F13497">
        <w:rPr>
          <w:rFonts w:hint="cs"/>
          <w:i/>
          <w:iCs/>
          <w:rtl/>
          <w:lang w:val="en-GB" w:bidi="ar-JO"/>
        </w:rPr>
        <w:t xml:space="preserve"> (2005) التقرير الإحصائي السنوي 2004</w:t>
      </w:r>
      <w:r>
        <w:rPr>
          <w:rFonts w:hint="cs"/>
          <w:rtl/>
          <w:lang w:val="en-GB" w:bidi="ar-JO"/>
        </w:rPr>
        <w:t>.</w:t>
      </w:r>
    </w:p>
    <w:p w:rsidR="003945E0" w:rsidRPr="003945E0" w:rsidRDefault="003945E0" w:rsidP="003945E0">
      <w:pPr>
        <w:pStyle w:val="SingleTxt"/>
        <w:spacing w:after="0" w:line="120" w:lineRule="exact"/>
        <w:rPr>
          <w:rFonts w:hint="cs"/>
          <w:sz w:val="10"/>
          <w:rtl/>
          <w:lang w:val="en-GB" w:bidi="ar-JO"/>
        </w:rPr>
      </w:pPr>
    </w:p>
    <w:p w:rsidR="003945E0" w:rsidRPr="003945E0" w:rsidRDefault="003945E0" w:rsidP="003945E0">
      <w:pPr>
        <w:pStyle w:val="SingleTxt"/>
        <w:spacing w:after="0" w:line="120" w:lineRule="exact"/>
        <w:rPr>
          <w:rFonts w:hint="cs"/>
          <w:sz w:val="10"/>
          <w:rtl/>
          <w:lang w:val="en-GB" w:bidi="ar-JO"/>
        </w:rPr>
      </w:pPr>
    </w:p>
    <w:p w:rsidR="003945E0" w:rsidRPr="003945E0" w:rsidRDefault="003945E0" w:rsidP="003945E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lang w:val="en-GB" w:bidi="ar-JO"/>
        </w:rPr>
      </w:pPr>
      <w:r>
        <w:rPr>
          <w:rFonts w:hint="cs"/>
          <w:rtl/>
          <w:lang w:val="en-GB"/>
        </w:rPr>
        <w:tab/>
      </w:r>
      <w:r>
        <w:rPr>
          <w:rFonts w:hint="cs"/>
          <w:rtl/>
          <w:lang w:val="en-GB"/>
        </w:rPr>
        <w:tab/>
      </w:r>
      <w:r w:rsidRPr="003945E0">
        <w:rPr>
          <w:rtl/>
          <w:lang w:val="en-GB"/>
        </w:rPr>
        <w:t>الجدول</w:t>
      </w:r>
      <w:r w:rsidRPr="003945E0">
        <w:rPr>
          <w:rFonts w:hint="cs"/>
          <w:rtl/>
          <w:lang w:val="en-GB" w:bidi="ar-JO"/>
        </w:rPr>
        <w:t xml:space="preserve"> (37)</w:t>
      </w:r>
    </w:p>
    <w:p w:rsidR="003945E0" w:rsidRDefault="003945E0" w:rsidP="00394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bidi="ar-JO"/>
        </w:rPr>
        <w:tab/>
      </w:r>
      <w:r>
        <w:rPr>
          <w:rFonts w:hint="cs"/>
          <w:rtl/>
          <w:lang w:val="en-GB" w:bidi="ar-JO"/>
        </w:rPr>
        <w:tab/>
      </w:r>
      <w:r w:rsidRPr="003945E0">
        <w:rPr>
          <w:rFonts w:hint="cs"/>
          <w:rtl/>
          <w:lang w:val="en-GB" w:bidi="ar-JO"/>
        </w:rPr>
        <w:t xml:space="preserve">تطور </w:t>
      </w:r>
      <w:r w:rsidRPr="003945E0">
        <w:rPr>
          <w:rFonts w:hint="cs"/>
          <w:rtl/>
          <w:lang w:val="en-GB"/>
        </w:rPr>
        <w:t>عدد المراكز المتوفرة والتي توفر خدمات صحية للسكان</w:t>
      </w:r>
    </w:p>
    <w:tbl>
      <w:tblPr>
        <w:bidiVisual/>
        <w:tblW w:w="0" w:type="auto"/>
        <w:jc w:val="center"/>
        <w:tblInd w:w="-479" w:type="dxa"/>
        <w:tblLook w:val="01E0" w:firstRow="1" w:lastRow="1" w:firstColumn="1" w:lastColumn="1" w:noHBand="0" w:noVBand="0"/>
      </w:tblPr>
      <w:tblGrid>
        <w:gridCol w:w="3673"/>
        <w:gridCol w:w="1440"/>
        <w:gridCol w:w="1769"/>
      </w:tblGrid>
      <w:tr w:rsidR="003945E0" w:rsidRPr="003945E0">
        <w:trPr>
          <w:cantSplit/>
          <w:tblHeader/>
          <w:jc w:val="center"/>
        </w:trPr>
        <w:tc>
          <w:tcPr>
            <w:tcW w:w="3673" w:type="dxa"/>
            <w:tcBorders>
              <w:top w:val="single" w:sz="4" w:space="0" w:color="auto"/>
              <w:bottom w:val="single" w:sz="12" w:space="0" w:color="auto"/>
            </w:tcBorders>
            <w:shd w:val="clear" w:color="auto" w:fill="D9D9D9"/>
            <w:vAlign w:val="bottom"/>
          </w:tcPr>
          <w:p w:rsidR="003945E0" w:rsidRPr="003945E0" w:rsidRDefault="003945E0" w:rsidP="003945E0">
            <w:pPr>
              <w:pStyle w:val="SingleTxt"/>
              <w:tabs>
                <w:tab w:val="clear" w:pos="1267"/>
              </w:tabs>
              <w:spacing w:before="80" w:after="80" w:line="240" w:lineRule="exact"/>
              <w:ind w:left="0" w:right="126"/>
              <w:rPr>
                <w:rFonts w:hint="cs"/>
                <w:i/>
                <w:iCs/>
                <w:sz w:val="16"/>
                <w:szCs w:val="24"/>
                <w:rtl/>
                <w:lang w:val="en-GB"/>
              </w:rPr>
            </w:pPr>
            <w:r w:rsidRPr="003945E0">
              <w:rPr>
                <w:rFonts w:hint="cs"/>
                <w:i/>
                <w:iCs/>
                <w:sz w:val="16"/>
                <w:szCs w:val="24"/>
                <w:rtl/>
                <w:lang w:val="en-GB"/>
              </w:rPr>
              <w:t>نوع المركز</w:t>
            </w:r>
          </w:p>
        </w:tc>
        <w:tc>
          <w:tcPr>
            <w:tcW w:w="1440" w:type="dxa"/>
            <w:tcBorders>
              <w:top w:val="single" w:sz="4" w:space="0" w:color="auto"/>
              <w:bottom w:val="single" w:sz="12" w:space="0" w:color="auto"/>
            </w:tcBorders>
            <w:shd w:val="clear" w:color="auto" w:fill="D9D9D9"/>
            <w:vAlign w:val="bottom"/>
          </w:tcPr>
          <w:p w:rsidR="003945E0" w:rsidRPr="003945E0" w:rsidRDefault="003945E0" w:rsidP="003945E0">
            <w:pPr>
              <w:pStyle w:val="SingleTxt"/>
              <w:tabs>
                <w:tab w:val="clear" w:pos="1267"/>
              </w:tabs>
              <w:spacing w:before="80" w:after="80" w:line="240" w:lineRule="exact"/>
              <w:ind w:left="0" w:right="144"/>
              <w:rPr>
                <w:rFonts w:hint="cs"/>
                <w:i/>
                <w:iCs/>
                <w:sz w:val="16"/>
                <w:szCs w:val="24"/>
                <w:rtl/>
                <w:lang w:val="en-GB"/>
              </w:rPr>
            </w:pPr>
            <w:r w:rsidRPr="003945E0">
              <w:rPr>
                <w:rFonts w:hint="cs"/>
                <w:i/>
                <w:iCs/>
                <w:sz w:val="16"/>
                <w:szCs w:val="24"/>
                <w:rtl/>
                <w:lang w:val="en-GB"/>
              </w:rPr>
              <w:t>1997</w:t>
            </w:r>
          </w:p>
        </w:tc>
        <w:tc>
          <w:tcPr>
            <w:tcW w:w="1769" w:type="dxa"/>
            <w:tcBorders>
              <w:top w:val="single" w:sz="4" w:space="0" w:color="auto"/>
              <w:bottom w:val="single" w:sz="12" w:space="0" w:color="auto"/>
            </w:tcBorders>
            <w:shd w:val="clear" w:color="auto" w:fill="D9D9D9"/>
            <w:vAlign w:val="bottom"/>
          </w:tcPr>
          <w:p w:rsidR="003945E0" w:rsidRPr="003945E0" w:rsidRDefault="003945E0" w:rsidP="003945E0">
            <w:pPr>
              <w:pStyle w:val="SingleTxt"/>
              <w:tabs>
                <w:tab w:val="clear" w:pos="1267"/>
              </w:tabs>
              <w:spacing w:before="80" w:after="80" w:line="240" w:lineRule="exact"/>
              <w:ind w:left="0" w:right="144"/>
              <w:rPr>
                <w:rFonts w:hint="cs"/>
                <w:i/>
                <w:iCs/>
                <w:sz w:val="16"/>
                <w:szCs w:val="24"/>
                <w:rtl/>
                <w:lang w:val="en-GB"/>
              </w:rPr>
            </w:pPr>
            <w:r w:rsidRPr="003945E0">
              <w:rPr>
                <w:rFonts w:hint="cs"/>
                <w:i/>
                <w:iCs/>
                <w:sz w:val="16"/>
                <w:szCs w:val="24"/>
                <w:rtl/>
                <w:lang w:val="en-GB"/>
              </w:rPr>
              <w:t>2004</w:t>
            </w:r>
          </w:p>
        </w:tc>
      </w:tr>
      <w:tr w:rsidR="003945E0" w:rsidRPr="003945E0">
        <w:trPr>
          <w:cantSplit/>
          <w:trHeight w:hRule="exact" w:val="115"/>
          <w:tblHeader/>
          <w:jc w:val="center"/>
        </w:trPr>
        <w:tc>
          <w:tcPr>
            <w:tcW w:w="3673" w:type="dxa"/>
            <w:tcBorders>
              <w:top w:val="single" w:sz="12" w:space="0" w:color="auto"/>
            </w:tcBorders>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p>
        </w:tc>
        <w:tc>
          <w:tcPr>
            <w:tcW w:w="1440" w:type="dxa"/>
            <w:tcBorders>
              <w:top w:val="single" w:sz="12" w:space="0" w:color="auto"/>
            </w:tcBorders>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p>
        </w:tc>
        <w:tc>
          <w:tcPr>
            <w:tcW w:w="1769" w:type="dxa"/>
            <w:tcBorders>
              <w:top w:val="single" w:sz="12" w:space="0" w:color="auto"/>
            </w:tcBorders>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p>
        </w:tc>
      </w:tr>
      <w:tr w:rsidR="003945E0" w:rsidRPr="003945E0">
        <w:trPr>
          <w:cantSplit/>
          <w:jc w:val="center"/>
        </w:trPr>
        <w:tc>
          <w:tcPr>
            <w:tcW w:w="3673" w:type="dxa"/>
            <w:shd w:val="clear" w:color="auto" w:fill="auto"/>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r w:rsidRPr="003945E0">
              <w:rPr>
                <w:rFonts w:hint="cs"/>
                <w:sz w:val="16"/>
                <w:szCs w:val="24"/>
                <w:rtl/>
                <w:lang w:val="en-GB"/>
              </w:rPr>
              <w:t>مراكز الصحة الفرعية</w:t>
            </w:r>
          </w:p>
        </w:tc>
        <w:tc>
          <w:tcPr>
            <w:tcW w:w="1440" w:type="dxa"/>
            <w:shd w:val="clear" w:color="auto" w:fill="auto"/>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274</w:t>
            </w:r>
          </w:p>
        </w:tc>
        <w:tc>
          <w:tcPr>
            <w:tcW w:w="1769" w:type="dxa"/>
            <w:shd w:val="clear" w:color="auto" w:fill="auto"/>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251</w:t>
            </w:r>
          </w:p>
        </w:tc>
      </w:tr>
      <w:tr w:rsidR="003945E0" w:rsidRPr="003945E0">
        <w:trPr>
          <w:cantSplit/>
          <w:jc w:val="center"/>
        </w:trPr>
        <w:tc>
          <w:tcPr>
            <w:tcW w:w="3673" w:type="dxa"/>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r w:rsidRPr="003945E0">
              <w:rPr>
                <w:rFonts w:hint="cs"/>
                <w:sz w:val="16"/>
                <w:szCs w:val="24"/>
                <w:rtl/>
                <w:lang w:val="en-GB"/>
              </w:rPr>
              <w:t>مراكز رعاية الأمومة والطفولة</w:t>
            </w:r>
          </w:p>
        </w:tc>
        <w:tc>
          <w:tcPr>
            <w:tcW w:w="1440" w:type="dxa"/>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316</w:t>
            </w:r>
          </w:p>
        </w:tc>
        <w:tc>
          <w:tcPr>
            <w:tcW w:w="1769" w:type="dxa"/>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365</w:t>
            </w:r>
          </w:p>
        </w:tc>
      </w:tr>
      <w:tr w:rsidR="003945E0" w:rsidRPr="003945E0">
        <w:trPr>
          <w:cantSplit/>
          <w:jc w:val="center"/>
        </w:trPr>
        <w:tc>
          <w:tcPr>
            <w:tcW w:w="3673" w:type="dxa"/>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r w:rsidRPr="003945E0">
              <w:rPr>
                <w:rFonts w:hint="cs"/>
                <w:sz w:val="16"/>
                <w:szCs w:val="24"/>
                <w:rtl/>
                <w:lang w:val="en-GB"/>
              </w:rPr>
              <w:t>عيادات طب الأسنان</w:t>
            </w:r>
          </w:p>
        </w:tc>
        <w:tc>
          <w:tcPr>
            <w:tcW w:w="1440" w:type="dxa"/>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203</w:t>
            </w:r>
          </w:p>
        </w:tc>
        <w:tc>
          <w:tcPr>
            <w:tcW w:w="1769" w:type="dxa"/>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260</w:t>
            </w:r>
          </w:p>
        </w:tc>
      </w:tr>
      <w:tr w:rsidR="003945E0" w:rsidRPr="003945E0">
        <w:trPr>
          <w:cantSplit/>
          <w:jc w:val="center"/>
        </w:trPr>
        <w:tc>
          <w:tcPr>
            <w:tcW w:w="3673" w:type="dxa"/>
            <w:tcBorders>
              <w:bottom w:val="single" w:sz="12" w:space="0" w:color="auto"/>
            </w:tcBorders>
            <w:shd w:val="clear" w:color="auto" w:fill="auto"/>
            <w:vAlign w:val="bottom"/>
          </w:tcPr>
          <w:p w:rsidR="003945E0" w:rsidRPr="003945E0" w:rsidRDefault="003945E0" w:rsidP="003945E0">
            <w:pPr>
              <w:pStyle w:val="SingleTxt"/>
              <w:tabs>
                <w:tab w:val="clear" w:pos="1267"/>
              </w:tabs>
              <w:spacing w:before="40" w:after="80" w:line="240" w:lineRule="exact"/>
              <w:ind w:left="0" w:right="126"/>
              <w:rPr>
                <w:rFonts w:hint="cs"/>
                <w:sz w:val="16"/>
                <w:szCs w:val="24"/>
                <w:rtl/>
                <w:lang w:val="en-GB"/>
              </w:rPr>
            </w:pPr>
            <w:r w:rsidRPr="003945E0">
              <w:rPr>
                <w:rFonts w:hint="cs"/>
                <w:sz w:val="16"/>
                <w:szCs w:val="24"/>
                <w:rtl/>
                <w:lang w:val="en-GB"/>
              </w:rPr>
              <w:t>مراكز الرعاية الأولية</w:t>
            </w:r>
          </w:p>
        </w:tc>
        <w:tc>
          <w:tcPr>
            <w:tcW w:w="1440" w:type="dxa"/>
            <w:tcBorders>
              <w:bottom w:val="single" w:sz="12" w:space="0" w:color="auto"/>
            </w:tcBorders>
            <w:shd w:val="clear" w:color="auto" w:fill="auto"/>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326</w:t>
            </w:r>
          </w:p>
        </w:tc>
        <w:tc>
          <w:tcPr>
            <w:tcW w:w="1769" w:type="dxa"/>
            <w:tcBorders>
              <w:bottom w:val="single" w:sz="12" w:space="0" w:color="auto"/>
            </w:tcBorders>
            <w:shd w:val="clear" w:color="auto" w:fill="auto"/>
            <w:vAlign w:val="bottom"/>
          </w:tcPr>
          <w:p w:rsidR="003945E0" w:rsidRPr="003945E0" w:rsidRDefault="003945E0" w:rsidP="003945E0">
            <w:pPr>
              <w:pStyle w:val="SingleTxt"/>
              <w:tabs>
                <w:tab w:val="clear" w:pos="1267"/>
              </w:tabs>
              <w:spacing w:before="40" w:after="80" w:line="240" w:lineRule="exact"/>
              <w:ind w:left="0" w:right="144"/>
              <w:rPr>
                <w:rFonts w:hint="cs"/>
                <w:sz w:val="16"/>
                <w:szCs w:val="24"/>
                <w:rtl/>
                <w:lang w:val="en-GB"/>
              </w:rPr>
            </w:pPr>
            <w:r w:rsidRPr="003945E0">
              <w:rPr>
                <w:rFonts w:hint="cs"/>
                <w:sz w:val="16"/>
                <w:szCs w:val="24"/>
                <w:rtl/>
                <w:lang w:val="en-GB"/>
              </w:rPr>
              <w:t>349</w:t>
            </w:r>
          </w:p>
        </w:tc>
      </w:tr>
    </w:tbl>
    <w:p w:rsidR="003945E0" w:rsidRPr="003945E0" w:rsidRDefault="003945E0" w:rsidP="003945E0">
      <w:pPr>
        <w:pStyle w:val="SingleTxt"/>
        <w:spacing w:after="0" w:line="120" w:lineRule="exact"/>
        <w:rPr>
          <w:rFonts w:hint="cs"/>
          <w:sz w:val="10"/>
          <w:rtl/>
          <w:lang w:val="en-GB"/>
        </w:rPr>
      </w:pPr>
    </w:p>
    <w:p w:rsidR="003945E0" w:rsidRDefault="003945E0" w:rsidP="003945E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r>
      <w:r>
        <w:rPr>
          <w:rFonts w:hint="cs"/>
          <w:rtl/>
          <w:lang w:val="en-GB" w:bidi="ar-JO"/>
        </w:rPr>
        <w:t>المصدر:</w:t>
      </w:r>
      <w:r>
        <w:rPr>
          <w:rFonts w:hint="cs"/>
          <w:rtl/>
          <w:lang w:val="en-GB" w:bidi="ar-JO"/>
        </w:rPr>
        <w:tab/>
      </w:r>
      <w:r w:rsidRPr="00F13497">
        <w:rPr>
          <w:rFonts w:hint="eastAsia"/>
          <w:i/>
          <w:iCs/>
          <w:rtl/>
          <w:lang w:val="en-GB"/>
        </w:rPr>
        <w:t>وزارة</w:t>
      </w:r>
      <w:r w:rsidRPr="00F13497">
        <w:rPr>
          <w:i/>
          <w:iCs/>
          <w:rtl/>
          <w:lang w:val="en-GB"/>
        </w:rPr>
        <w:t xml:space="preserve"> </w:t>
      </w:r>
      <w:r w:rsidRPr="00F13497">
        <w:rPr>
          <w:rFonts w:hint="eastAsia"/>
          <w:i/>
          <w:iCs/>
          <w:rtl/>
          <w:lang w:val="en-GB"/>
        </w:rPr>
        <w:t>الصحة</w:t>
      </w:r>
      <w:r w:rsidRPr="00F13497">
        <w:rPr>
          <w:rFonts w:hint="cs"/>
          <w:i/>
          <w:iCs/>
          <w:rtl/>
          <w:lang w:val="en-GB" w:bidi="ar-JO"/>
        </w:rPr>
        <w:t xml:space="preserve"> (2005)</w:t>
      </w:r>
      <w:r w:rsidRPr="00F13497">
        <w:rPr>
          <w:rFonts w:hint="cs"/>
          <w:i/>
          <w:iCs/>
          <w:rtl/>
          <w:lang w:val="en-GB"/>
        </w:rPr>
        <w:t xml:space="preserve">، </w:t>
      </w:r>
      <w:r w:rsidRPr="00F13497">
        <w:rPr>
          <w:rFonts w:hint="cs"/>
          <w:i/>
          <w:iCs/>
          <w:rtl/>
          <w:lang w:val="en-GB" w:bidi="ar-JO"/>
        </w:rPr>
        <w:t>التقرير الإحصائي السنوي 2004</w:t>
      </w:r>
      <w:r>
        <w:rPr>
          <w:rFonts w:hint="cs"/>
          <w:rtl/>
          <w:lang w:val="en-GB" w:bidi="ar-JO"/>
        </w:rPr>
        <w:t>.</w:t>
      </w:r>
    </w:p>
    <w:p w:rsidR="003945E0" w:rsidRPr="003945E0" w:rsidRDefault="003945E0" w:rsidP="003945E0">
      <w:pPr>
        <w:pStyle w:val="SingleTxt"/>
        <w:spacing w:after="0" w:line="120" w:lineRule="exact"/>
        <w:rPr>
          <w:rFonts w:hint="cs"/>
          <w:sz w:val="10"/>
          <w:rtl/>
          <w:lang w:val="en-GB"/>
        </w:rPr>
      </w:pPr>
    </w:p>
    <w:p w:rsidR="003945E0" w:rsidRPr="003945E0" w:rsidRDefault="003945E0" w:rsidP="003945E0">
      <w:pPr>
        <w:pStyle w:val="SingleTxt"/>
        <w:spacing w:after="0" w:line="120" w:lineRule="exact"/>
        <w:rPr>
          <w:rFonts w:hint="cs"/>
          <w:sz w:val="10"/>
          <w:rtl/>
          <w:lang w:val="en-GB"/>
        </w:rPr>
      </w:pPr>
    </w:p>
    <w:p w:rsidR="003945E0" w:rsidRPr="003945E0" w:rsidRDefault="003945E0" w:rsidP="003945E0">
      <w:pPr>
        <w:pStyle w:val="SingleTxt"/>
        <w:rPr>
          <w:rFonts w:hint="cs"/>
          <w:lang w:val="en-GB"/>
        </w:rPr>
      </w:pPr>
      <w:r>
        <w:rPr>
          <w:rFonts w:hint="cs"/>
          <w:rtl/>
          <w:lang w:val="en-GB" w:bidi="ar-JO"/>
        </w:rPr>
        <w:t xml:space="preserve">207 - </w:t>
      </w:r>
      <w:r w:rsidRPr="003945E0">
        <w:rPr>
          <w:rFonts w:hint="cs"/>
          <w:rtl/>
          <w:lang w:val="en-GB" w:bidi="ar-JO"/>
        </w:rPr>
        <w:t>ومن الجدير بالذكر أن نظام الفحص الطبي قبل الزواج رقم (57) لسنة 2004 الذي صدر بموجب قانون الصحة العامة المؤقت رقم (54) لسنة 2002 قد ألزم الراغبين في الزواج إجراء الفحص الطبي اللازم قبل الزواج ولا يجوز إجراء عقد الزواج قبل إجراء الفحص. حيث يشير في المادة (4) منه:</w:t>
      </w:r>
    </w:p>
    <w:p w:rsidR="003945E0" w:rsidRPr="003945E0" w:rsidRDefault="003945E0" w:rsidP="003945E0">
      <w:pPr>
        <w:pStyle w:val="SingleTxt"/>
        <w:rPr>
          <w:rFonts w:hint="cs"/>
          <w:rtl/>
          <w:lang w:val="en-GB" w:bidi="ar-JO"/>
        </w:rPr>
      </w:pPr>
      <w:r>
        <w:rPr>
          <w:rFonts w:hint="cs"/>
          <w:rtl/>
          <w:lang w:val="en-GB" w:bidi="ar-JO"/>
        </w:rPr>
        <w:tab/>
      </w:r>
      <w:r>
        <w:rPr>
          <w:rFonts w:hint="eastAsia"/>
          <w:rtl/>
          <w:lang w:val="en-GB" w:bidi="ar-JO"/>
        </w:rPr>
        <w:t>”</w:t>
      </w:r>
      <w:r w:rsidRPr="003945E0">
        <w:rPr>
          <w:rFonts w:hint="cs"/>
          <w:rtl/>
          <w:lang w:val="en-GB" w:bidi="ar-JO"/>
        </w:rPr>
        <w:t>أ</w:t>
      </w:r>
      <w:r>
        <w:rPr>
          <w:rFonts w:hint="cs"/>
          <w:rtl/>
          <w:lang w:val="en-GB" w:bidi="ar-JO"/>
        </w:rPr>
        <w:t xml:space="preserve"> -</w:t>
      </w:r>
      <w:r>
        <w:rPr>
          <w:rFonts w:hint="cs"/>
          <w:rtl/>
          <w:lang w:val="en-GB" w:bidi="ar-JO"/>
        </w:rPr>
        <w:tab/>
      </w:r>
      <w:r w:rsidRPr="003945E0">
        <w:rPr>
          <w:rFonts w:hint="cs"/>
          <w:rtl/>
          <w:lang w:val="en-GB" w:bidi="ar-JO"/>
        </w:rPr>
        <w:t>يتوجب على طرفي عقد الزواج، قبل توثيق العقد، إجراء الفحص الطبي لدى أي من المراكز الطبية المعتمدة</w:t>
      </w:r>
    </w:p>
    <w:p w:rsidR="003945E0" w:rsidRPr="003945E0" w:rsidRDefault="003945E0" w:rsidP="003945E0">
      <w:pPr>
        <w:pStyle w:val="SingleTxt"/>
        <w:rPr>
          <w:rFonts w:hint="cs"/>
          <w:lang w:val="en-GB"/>
        </w:rPr>
      </w:pPr>
      <w:r>
        <w:rPr>
          <w:rFonts w:hint="cs"/>
          <w:rtl/>
          <w:lang w:val="en-GB" w:bidi="ar-JO"/>
        </w:rPr>
        <w:tab/>
      </w:r>
      <w:r w:rsidRPr="003945E0">
        <w:rPr>
          <w:rFonts w:hint="cs"/>
          <w:rtl/>
          <w:lang w:val="en-GB" w:bidi="ar-JO"/>
        </w:rPr>
        <w:t>ب</w:t>
      </w:r>
      <w:r>
        <w:rPr>
          <w:rFonts w:hint="cs"/>
          <w:rtl/>
          <w:lang w:val="en-GB" w:bidi="ar-JO"/>
        </w:rPr>
        <w:t xml:space="preserve"> -</w:t>
      </w:r>
      <w:r>
        <w:rPr>
          <w:rFonts w:hint="cs"/>
          <w:rtl/>
          <w:lang w:val="en-GB" w:bidi="ar-JO"/>
        </w:rPr>
        <w:tab/>
      </w:r>
      <w:r w:rsidRPr="003945E0">
        <w:rPr>
          <w:rFonts w:hint="cs"/>
          <w:rtl/>
          <w:lang w:val="en-GB" w:bidi="ar-JO"/>
        </w:rPr>
        <w:t xml:space="preserve">إذا تبين نتيجة الفحص الطبي أن كلا طرفي العقد يحملان السمة الجينية للثلاسيميا فعلى المركز الذي أصدر التقرير الطبي </w:t>
      </w:r>
      <w:r>
        <w:rPr>
          <w:rFonts w:hint="cs"/>
          <w:rtl/>
          <w:lang w:val="en-GB" w:bidi="ar-JO"/>
        </w:rPr>
        <w:t>إ</w:t>
      </w:r>
      <w:r w:rsidRPr="003945E0">
        <w:rPr>
          <w:rFonts w:hint="cs"/>
          <w:rtl/>
          <w:lang w:val="en-GB" w:bidi="ar-JO"/>
        </w:rPr>
        <w:t xml:space="preserve">شعارهما بمخاطر </w:t>
      </w:r>
      <w:r>
        <w:rPr>
          <w:rFonts w:hint="cs"/>
          <w:rtl/>
          <w:lang w:val="en-GB" w:bidi="ar-JO"/>
        </w:rPr>
        <w:t>إ</w:t>
      </w:r>
      <w:r w:rsidRPr="003945E0">
        <w:rPr>
          <w:rFonts w:hint="cs"/>
          <w:rtl/>
          <w:lang w:val="en-GB" w:bidi="ar-JO"/>
        </w:rPr>
        <w:t>تمام الزواج على النسل والحصول على توقيعهما بتسلم هذا الإشعار على أن يتضمن التقرير نتيجة الفحص المخبري واسم الطبيب ورأيه وتوقيعه</w:t>
      </w:r>
      <w:r>
        <w:rPr>
          <w:rFonts w:hint="eastAsia"/>
          <w:rtl/>
          <w:lang w:val="en-GB" w:bidi="ar-JO"/>
        </w:rPr>
        <w:t>“</w:t>
      </w:r>
      <w:r w:rsidRPr="003945E0">
        <w:rPr>
          <w:rFonts w:hint="cs"/>
          <w:rtl/>
          <w:lang w:val="en-GB" w:bidi="ar-JO"/>
        </w:rPr>
        <w:t>.</w:t>
      </w:r>
    </w:p>
    <w:p w:rsidR="003945E0" w:rsidRPr="003945E0" w:rsidRDefault="003945E0" w:rsidP="003945E0">
      <w:pPr>
        <w:pStyle w:val="SingleTxt"/>
        <w:rPr>
          <w:rFonts w:hint="cs"/>
          <w:lang w:val="en-GB"/>
        </w:rPr>
      </w:pPr>
      <w:r>
        <w:rPr>
          <w:rFonts w:hint="cs"/>
          <w:rtl/>
          <w:lang w:val="en-GB" w:bidi="ar-JO"/>
        </w:rPr>
        <w:t xml:space="preserve">208 - </w:t>
      </w:r>
      <w:r w:rsidRPr="003945E0">
        <w:rPr>
          <w:rFonts w:hint="cs"/>
          <w:rtl/>
          <w:lang w:val="en-GB" w:bidi="ar-JO"/>
        </w:rPr>
        <w:t>إلا أن نتائج الفحص لا تؤثر على العقد ولكن يتم تحويل طرفي العقد إلى مركز للاستشارة والنصح حول عواقب ونتائج هذا الزواج على الأطفال إذا كانت نتيجة الفحص الطبي توصي بذلك. كما أقرت وزارة الصحة الفحص المجاني للسكري للمرأة الحامل. وقد قامت وزارة الصحة بالتعاون مع مؤسسات دولية بعقد ورشات تثقيفية للقضاة الشرعيين والمأذونين الشرعيين ورجال الدين المسيحي للتوعية بالقانون.</w:t>
      </w:r>
    </w:p>
    <w:p w:rsidR="003945E0" w:rsidRDefault="00562437" w:rsidP="003945E0">
      <w:pPr>
        <w:pStyle w:val="SingleTxt"/>
        <w:rPr>
          <w:rFonts w:hint="cs"/>
          <w:rtl/>
          <w:lang w:val="en-GB" w:bidi="ar-JO"/>
        </w:rPr>
      </w:pPr>
      <w:r>
        <w:rPr>
          <w:rFonts w:hint="cs"/>
          <w:rtl/>
          <w:lang w:val="en-GB" w:bidi="ar-JO"/>
        </w:rPr>
        <w:t xml:space="preserve">209 - </w:t>
      </w:r>
      <w:r w:rsidR="003945E0" w:rsidRPr="003945E0">
        <w:rPr>
          <w:rFonts w:hint="cs"/>
          <w:rtl/>
          <w:lang w:val="en-GB" w:bidi="ar-JO"/>
        </w:rPr>
        <w:t>أما مشاركة المرأة في قطاع الخدمات الصحية، فتنص القوانين على عدم التمييز بين المرأة والرجل في اختيار التخصصات المختلفة. إلا أن المفاهيم الاجتماعية السائدة تعزز من مساهمة المرأة في بعض القطاعات دون غيرها. ويبين الجدول رقم (38) نسب مشاركة المرأة في هذه التخصصات المرتبطة بالقطاع الصحي.</w:t>
      </w:r>
    </w:p>
    <w:p w:rsidR="00562437" w:rsidRPr="00562437" w:rsidRDefault="00562437" w:rsidP="00562437">
      <w:pPr>
        <w:pStyle w:val="SingleTxt"/>
        <w:spacing w:after="0" w:line="120" w:lineRule="exact"/>
        <w:rPr>
          <w:rFonts w:hint="cs"/>
          <w:sz w:val="10"/>
          <w:rtl/>
          <w:lang w:val="en-GB" w:bidi="ar-JO"/>
        </w:rPr>
      </w:pPr>
    </w:p>
    <w:p w:rsidR="00562437" w:rsidRPr="00562437" w:rsidRDefault="00E3517E" w:rsidP="00E351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rPr>
      </w:pPr>
      <w:r>
        <w:rPr>
          <w:rFonts w:hint="cs"/>
          <w:rtl/>
          <w:lang w:val="en-GB"/>
        </w:rPr>
        <w:tab/>
      </w:r>
      <w:r>
        <w:rPr>
          <w:rFonts w:hint="cs"/>
          <w:rtl/>
          <w:lang w:val="en-GB"/>
        </w:rPr>
        <w:tab/>
      </w:r>
      <w:r w:rsidR="00562437" w:rsidRPr="00562437">
        <w:rPr>
          <w:rtl/>
          <w:lang w:val="en-GB"/>
        </w:rPr>
        <w:t>الجدول</w:t>
      </w:r>
      <w:r w:rsidR="00562437" w:rsidRPr="00562437">
        <w:rPr>
          <w:rFonts w:hint="cs"/>
          <w:rtl/>
          <w:lang w:val="en-GB" w:bidi="ar-JO"/>
        </w:rPr>
        <w:t xml:space="preserve"> (38)</w:t>
      </w:r>
    </w:p>
    <w:p w:rsidR="00562437" w:rsidRDefault="00E3517E" w:rsidP="00E351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562437" w:rsidRPr="00562437">
        <w:rPr>
          <w:rFonts w:hint="cs"/>
          <w:rtl/>
          <w:lang w:val="en-GB"/>
        </w:rPr>
        <w:t>النساء المسجلات في النقابات المهنية الصحية لعام (200</w:t>
      </w:r>
      <w:r w:rsidR="00562437" w:rsidRPr="00562437">
        <w:rPr>
          <w:rFonts w:hint="cs"/>
          <w:rtl/>
          <w:lang w:val="en-GB" w:bidi="ar-JO"/>
        </w:rPr>
        <w:t>2</w:t>
      </w:r>
      <w:r w:rsidR="00562437" w:rsidRPr="00562437">
        <w:rPr>
          <w:rFonts w:hint="cs"/>
          <w:rtl/>
          <w:lang w:val="en-GB"/>
        </w:rPr>
        <w:t>)</w:t>
      </w:r>
    </w:p>
    <w:p w:rsidR="00E3517E" w:rsidRPr="00E3517E" w:rsidRDefault="00E3517E" w:rsidP="00E3517E">
      <w:pPr>
        <w:pStyle w:val="SingleTxt"/>
        <w:spacing w:after="0" w:line="120" w:lineRule="exact"/>
        <w:rPr>
          <w:rFonts w:hint="cs"/>
          <w:sz w:val="10"/>
          <w:rtl/>
          <w:lang w:val="en-GB"/>
        </w:rPr>
      </w:pPr>
    </w:p>
    <w:tbl>
      <w:tblPr>
        <w:bidiVisual/>
        <w:tblW w:w="0" w:type="auto"/>
        <w:jc w:val="center"/>
        <w:tblInd w:w="-294" w:type="dxa"/>
        <w:tblLook w:val="0000" w:firstRow="0" w:lastRow="0" w:firstColumn="0" w:lastColumn="0" w:noHBand="0" w:noVBand="0"/>
      </w:tblPr>
      <w:tblGrid>
        <w:gridCol w:w="3488"/>
        <w:gridCol w:w="3466"/>
      </w:tblGrid>
      <w:tr w:rsidR="00E3517E" w:rsidRPr="00E3517E">
        <w:tblPrEx>
          <w:tblCellMar>
            <w:top w:w="0" w:type="dxa"/>
            <w:bottom w:w="0" w:type="dxa"/>
          </w:tblCellMar>
        </w:tblPrEx>
        <w:trPr>
          <w:cantSplit/>
          <w:tblHeader/>
          <w:jc w:val="center"/>
        </w:trPr>
        <w:tc>
          <w:tcPr>
            <w:tcW w:w="3488" w:type="dxa"/>
            <w:tcBorders>
              <w:top w:val="single" w:sz="4" w:space="0" w:color="auto"/>
              <w:bottom w:val="single" w:sz="12" w:space="0" w:color="auto"/>
            </w:tcBorders>
            <w:shd w:val="clear" w:color="auto" w:fill="D9D9D9"/>
            <w:vAlign w:val="bottom"/>
          </w:tcPr>
          <w:p w:rsidR="00E3517E" w:rsidRPr="00E3517E" w:rsidRDefault="00E3517E" w:rsidP="00E3517E">
            <w:pPr>
              <w:pStyle w:val="SingleTxt"/>
              <w:tabs>
                <w:tab w:val="clear" w:pos="1267"/>
              </w:tabs>
              <w:spacing w:before="80" w:after="80" w:line="240" w:lineRule="exact"/>
              <w:ind w:left="0" w:right="126"/>
              <w:rPr>
                <w:rFonts w:hint="cs"/>
                <w:i/>
                <w:iCs/>
                <w:sz w:val="16"/>
                <w:szCs w:val="24"/>
                <w:rtl/>
                <w:lang w:val="en-GB"/>
              </w:rPr>
            </w:pPr>
            <w:r w:rsidRPr="00E3517E">
              <w:rPr>
                <w:rFonts w:hint="cs"/>
                <w:i/>
                <w:iCs/>
                <w:sz w:val="16"/>
                <w:szCs w:val="24"/>
                <w:rtl/>
                <w:lang w:val="en-GB"/>
              </w:rPr>
              <w:t>النقابة</w:t>
            </w:r>
          </w:p>
        </w:tc>
        <w:tc>
          <w:tcPr>
            <w:tcW w:w="3466" w:type="dxa"/>
            <w:tcBorders>
              <w:top w:val="single" w:sz="4" w:space="0" w:color="auto"/>
              <w:bottom w:val="single" w:sz="12" w:space="0" w:color="auto"/>
            </w:tcBorders>
            <w:shd w:val="clear" w:color="auto" w:fill="D9D9D9"/>
            <w:vAlign w:val="bottom"/>
          </w:tcPr>
          <w:p w:rsidR="00E3517E" w:rsidRPr="00E3517E" w:rsidRDefault="00E3517E" w:rsidP="00E3517E">
            <w:pPr>
              <w:pStyle w:val="SingleTxt"/>
              <w:tabs>
                <w:tab w:val="clear" w:pos="1267"/>
              </w:tabs>
              <w:spacing w:before="80" w:after="80" w:line="240" w:lineRule="exact"/>
              <w:ind w:left="0" w:right="144"/>
              <w:rPr>
                <w:rFonts w:hint="cs"/>
                <w:i/>
                <w:iCs/>
                <w:sz w:val="16"/>
                <w:szCs w:val="24"/>
                <w:rtl/>
                <w:lang w:val="en-GB"/>
              </w:rPr>
            </w:pPr>
            <w:r w:rsidRPr="00E3517E">
              <w:rPr>
                <w:rFonts w:hint="cs"/>
                <w:i/>
                <w:iCs/>
                <w:sz w:val="16"/>
                <w:szCs w:val="24"/>
                <w:rtl/>
                <w:lang w:val="en-GB"/>
              </w:rPr>
              <w:t>نسبة النساء المسجلات</w:t>
            </w:r>
          </w:p>
        </w:tc>
      </w:tr>
      <w:tr w:rsidR="00E3517E" w:rsidRPr="00E3517E">
        <w:tblPrEx>
          <w:tblCellMar>
            <w:top w:w="0" w:type="dxa"/>
            <w:bottom w:w="0" w:type="dxa"/>
          </w:tblCellMar>
        </w:tblPrEx>
        <w:trPr>
          <w:cantSplit/>
          <w:trHeight w:hRule="exact" w:val="115"/>
          <w:tblHeader/>
          <w:jc w:val="center"/>
        </w:trPr>
        <w:tc>
          <w:tcPr>
            <w:tcW w:w="3488" w:type="dxa"/>
            <w:tcBorders>
              <w:top w:val="single" w:sz="12" w:space="0" w:color="auto"/>
            </w:tcBorders>
            <w:vAlign w:val="bottom"/>
          </w:tcPr>
          <w:p w:rsidR="00E3517E" w:rsidRPr="00E3517E" w:rsidRDefault="00E3517E" w:rsidP="00E3517E">
            <w:pPr>
              <w:pStyle w:val="SingleTxt"/>
              <w:tabs>
                <w:tab w:val="clear" w:pos="1267"/>
              </w:tabs>
              <w:spacing w:before="40" w:after="80" w:line="240" w:lineRule="exact"/>
              <w:ind w:left="0" w:right="126"/>
              <w:rPr>
                <w:rFonts w:hint="cs"/>
                <w:sz w:val="16"/>
                <w:szCs w:val="24"/>
                <w:rtl/>
                <w:lang w:val="en-GB"/>
              </w:rPr>
            </w:pPr>
          </w:p>
        </w:tc>
        <w:tc>
          <w:tcPr>
            <w:tcW w:w="3466" w:type="dxa"/>
            <w:tcBorders>
              <w:top w:val="single" w:sz="12" w:space="0" w:color="auto"/>
            </w:tcBorders>
            <w:vAlign w:val="bottom"/>
          </w:tcPr>
          <w:p w:rsidR="00E3517E" w:rsidRPr="00E3517E" w:rsidRDefault="00E3517E" w:rsidP="00E3517E">
            <w:pPr>
              <w:pStyle w:val="SingleTxt"/>
              <w:tabs>
                <w:tab w:val="clear" w:pos="1267"/>
              </w:tabs>
              <w:spacing w:before="40" w:after="80" w:line="240" w:lineRule="exact"/>
              <w:ind w:left="0" w:right="144"/>
              <w:rPr>
                <w:rFonts w:hint="cs"/>
                <w:sz w:val="16"/>
                <w:szCs w:val="24"/>
                <w:rtl/>
                <w:lang w:val="en-GB"/>
              </w:rPr>
            </w:pPr>
          </w:p>
        </w:tc>
      </w:tr>
      <w:tr w:rsidR="00E3517E" w:rsidRPr="00E3517E">
        <w:tblPrEx>
          <w:tblCellMar>
            <w:top w:w="0" w:type="dxa"/>
            <w:bottom w:w="0" w:type="dxa"/>
          </w:tblCellMar>
        </w:tblPrEx>
        <w:trPr>
          <w:cantSplit/>
          <w:jc w:val="center"/>
        </w:trPr>
        <w:tc>
          <w:tcPr>
            <w:tcW w:w="3488" w:type="dxa"/>
            <w:shd w:val="clear" w:color="auto" w:fill="auto"/>
            <w:vAlign w:val="bottom"/>
          </w:tcPr>
          <w:p w:rsidR="00E3517E" w:rsidRPr="00E3517E" w:rsidRDefault="00E3517E" w:rsidP="00E3517E">
            <w:pPr>
              <w:pStyle w:val="SingleTxt"/>
              <w:tabs>
                <w:tab w:val="clear" w:pos="1267"/>
              </w:tabs>
              <w:spacing w:before="40" w:after="80" w:line="240" w:lineRule="exact"/>
              <w:ind w:left="0" w:right="126"/>
              <w:rPr>
                <w:rFonts w:hint="cs"/>
                <w:sz w:val="16"/>
                <w:szCs w:val="24"/>
                <w:lang w:val="en-GB"/>
              </w:rPr>
            </w:pPr>
            <w:r w:rsidRPr="00E3517E">
              <w:rPr>
                <w:rFonts w:hint="cs"/>
                <w:sz w:val="16"/>
                <w:szCs w:val="24"/>
                <w:rtl/>
                <w:lang w:val="en-GB"/>
              </w:rPr>
              <w:t>الأطباء</w:t>
            </w:r>
          </w:p>
        </w:tc>
        <w:tc>
          <w:tcPr>
            <w:tcW w:w="3466" w:type="dxa"/>
            <w:shd w:val="clear" w:color="auto" w:fill="auto"/>
            <w:vAlign w:val="bottom"/>
          </w:tcPr>
          <w:p w:rsidR="00E3517E" w:rsidRPr="00E3517E" w:rsidRDefault="00E3517E" w:rsidP="00E3517E">
            <w:pPr>
              <w:pStyle w:val="SingleTxt"/>
              <w:tabs>
                <w:tab w:val="clear" w:pos="1267"/>
              </w:tabs>
              <w:spacing w:before="40" w:after="80" w:line="240" w:lineRule="exact"/>
              <w:ind w:left="0" w:right="144"/>
              <w:rPr>
                <w:rFonts w:hint="cs"/>
                <w:sz w:val="16"/>
                <w:szCs w:val="24"/>
                <w:lang w:val="en-GB"/>
              </w:rPr>
            </w:pPr>
            <w:r w:rsidRPr="00E3517E">
              <w:rPr>
                <w:rFonts w:hint="cs"/>
                <w:sz w:val="16"/>
                <w:szCs w:val="24"/>
                <w:rtl/>
                <w:lang w:val="en-GB"/>
              </w:rPr>
              <w:t>14.6</w:t>
            </w:r>
            <w:r>
              <w:rPr>
                <w:rFonts w:hint="cs"/>
                <w:sz w:val="16"/>
                <w:szCs w:val="24"/>
                <w:rtl/>
                <w:lang w:val="en-GB"/>
              </w:rPr>
              <w:t>٪</w:t>
            </w:r>
          </w:p>
        </w:tc>
      </w:tr>
      <w:tr w:rsidR="00E3517E" w:rsidRPr="00E3517E">
        <w:tblPrEx>
          <w:tblCellMar>
            <w:top w:w="0" w:type="dxa"/>
            <w:bottom w:w="0" w:type="dxa"/>
          </w:tblCellMar>
        </w:tblPrEx>
        <w:trPr>
          <w:cantSplit/>
          <w:jc w:val="center"/>
        </w:trPr>
        <w:tc>
          <w:tcPr>
            <w:tcW w:w="3488" w:type="dxa"/>
            <w:vAlign w:val="bottom"/>
          </w:tcPr>
          <w:p w:rsidR="00E3517E" w:rsidRPr="00E3517E" w:rsidRDefault="00E3517E" w:rsidP="00E3517E">
            <w:pPr>
              <w:pStyle w:val="SingleTxt"/>
              <w:tabs>
                <w:tab w:val="clear" w:pos="1267"/>
              </w:tabs>
              <w:spacing w:before="40" w:after="80" w:line="240" w:lineRule="exact"/>
              <w:ind w:left="0" w:right="126"/>
              <w:rPr>
                <w:rFonts w:hint="cs"/>
                <w:sz w:val="16"/>
                <w:szCs w:val="24"/>
                <w:rtl/>
                <w:lang w:val="en-GB"/>
              </w:rPr>
            </w:pPr>
            <w:r w:rsidRPr="00E3517E">
              <w:rPr>
                <w:rFonts w:hint="cs"/>
                <w:sz w:val="16"/>
                <w:szCs w:val="24"/>
                <w:rtl/>
                <w:lang w:val="en-GB"/>
              </w:rPr>
              <w:t>أطباء الأسنان</w:t>
            </w:r>
          </w:p>
        </w:tc>
        <w:tc>
          <w:tcPr>
            <w:tcW w:w="3466" w:type="dxa"/>
            <w:vAlign w:val="bottom"/>
          </w:tcPr>
          <w:p w:rsidR="00E3517E" w:rsidRPr="00E3517E" w:rsidRDefault="00E3517E" w:rsidP="00E3517E">
            <w:pPr>
              <w:pStyle w:val="SingleTxt"/>
              <w:tabs>
                <w:tab w:val="clear" w:pos="1267"/>
              </w:tabs>
              <w:spacing w:before="40" w:after="80" w:line="240" w:lineRule="exact"/>
              <w:ind w:left="0" w:right="144"/>
              <w:rPr>
                <w:rFonts w:hint="cs"/>
                <w:sz w:val="16"/>
                <w:szCs w:val="24"/>
                <w:rtl/>
                <w:lang w:val="en-GB"/>
              </w:rPr>
            </w:pPr>
            <w:r w:rsidRPr="00E3517E">
              <w:rPr>
                <w:rFonts w:hint="cs"/>
                <w:sz w:val="16"/>
                <w:szCs w:val="24"/>
                <w:rtl/>
                <w:lang w:val="en-GB"/>
              </w:rPr>
              <w:t>29.9</w:t>
            </w:r>
            <w:r>
              <w:rPr>
                <w:rFonts w:hint="cs"/>
                <w:sz w:val="16"/>
                <w:szCs w:val="24"/>
                <w:rtl/>
                <w:lang w:val="en-GB"/>
              </w:rPr>
              <w:t>٪</w:t>
            </w:r>
          </w:p>
        </w:tc>
      </w:tr>
      <w:tr w:rsidR="00E3517E" w:rsidRPr="00E3517E">
        <w:tblPrEx>
          <w:tblCellMar>
            <w:top w:w="0" w:type="dxa"/>
            <w:bottom w:w="0" w:type="dxa"/>
          </w:tblCellMar>
        </w:tblPrEx>
        <w:trPr>
          <w:cantSplit/>
          <w:jc w:val="center"/>
        </w:trPr>
        <w:tc>
          <w:tcPr>
            <w:tcW w:w="3488" w:type="dxa"/>
            <w:vAlign w:val="bottom"/>
          </w:tcPr>
          <w:p w:rsidR="00E3517E" w:rsidRPr="00E3517E" w:rsidRDefault="00E3517E" w:rsidP="00E3517E">
            <w:pPr>
              <w:pStyle w:val="SingleTxt"/>
              <w:tabs>
                <w:tab w:val="clear" w:pos="1267"/>
              </w:tabs>
              <w:spacing w:before="40" w:after="80" w:line="240" w:lineRule="exact"/>
              <w:ind w:left="0" w:right="126"/>
              <w:rPr>
                <w:rFonts w:hint="cs"/>
                <w:sz w:val="16"/>
                <w:szCs w:val="24"/>
                <w:rtl/>
                <w:lang w:val="en-GB"/>
              </w:rPr>
            </w:pPr>
            <w:r w:rsidRPr="00E3517E">
              <w:rPr>
                <w:rFonts w:hint="cs"/>
                <w:sz w:val="16"/>
                <w:szCs w:val="24"/>
                <w:rtl/>
                <w:lang w:val="en-GB"/>
              </w:rPr>
              <w:t>الممرضون</w:t>
            </w:r>
          </w:p>
        </w:tc>
        <w:tc>
          <w:tcPr>
            <w:tcW w:w="3466" w:type="dxa"/>
            <w:vAlign w:val="bottom"/>
          </w:tcPr>
          <w:p w:rsidR="00E3517E" w:rsidRPr="00E3517E" w:rsidRDefault="00E3517E" w:rsidP="00E3517E">
            <w:pPr>
              <w:pStyle w:val="SingleTxt"/>
              <w:tabs>
                <w:tab w:val="clear" w:pos="1267"/>
              </w:tabs>
              <w:spacing w:before="40" w:after="80" w:line="240" w:lineRule="exact"/>
              <w:ind w:left="0" w:right="144"/>
              <w:rPr>
                <w:rFonts w:hint="cs"/>
                <w:sz w:val="16"/>
                <w:szCs w:val="24"/>
                <w:rtl/>
                <w:lang w:val="en-GB"/>
              </w:rPr>
            </w:pPr>
            <w:r w:rsidRPr="00E3517E">
              <w:rPr>
                <w:rFonts w:hint="cs"/>
                <w:sz w:val="16"/>
                <w:szCs w:val="24"/>
                <w:rtl/>
                <w:lang w:val="en-GB"/>
              </w:rPr>
              <w:t>63</w:t>
            </w:r>
            <w:r>
              <w:rPr>
                <w:rFonts w:hint="cs"/>
                <w:sz w:val="16"/>
                <w:szCs w:val="24"/>
                <w:rtl/>
                <w:lang w:val="en-GB"/>
              </w:rPr>
              <w:t>٪</w:t>
            </w:r>
          </w:p>
        </w:tc>
      </w:tr>
      <w:tr w:rsidR="00E3517E" w:rsidRPr="00E3517E">
        <w:tblPrEx>
          <w:tblCellMar>
            <w:top w:w="0" w:type="dxa"/>
            <w:bottom w:w="0" w:type="dxa"/>
          </w:tblCellMar>
        </w:tblPrEx>
        <w:trPr>
          <w:cantSplit/>
          <w:jc w:val="center"/>
        </w:trPr>
        <w:tc>
          <w:tcPr>
            <w:tcW w:w="3488" w:type="dxa"/>
            <w:tcBorders>
              <w:bottom w:val="single" w:sz="12" w:space="0" w:color="auto"/>
            </w:tcBorders>
            <w:shd w:val="clear" w:color="auto" w:fill="auto"/>
            <w:vAlign w:val="bottom"/>
          </w:tcPr>
          <w:p w:rsidR="00E3517E" w:rsidRPr="00E3517E" w:rsidRDefault="00E3517E" w:rsidP="00E3517E">
            <w:pPr>
              <w:pStyle w:val="SingleTxt"/>
              <w:tabs>
                <w:tab w:val="clear" w:pos="1267"/>
              </w:tabs>
              <w:spacing w:before="40" w:after="80" w:line="240" w:lineRule="exact"/>
              <w:ind w:left="0" w:right="126"/>
              <w:rPr>
                <w:rFonts w:hint="cs"/>
                <w:sz w:val="16"/>
                <w:szCs w:val="24"/>
                <w:rtl/>
                <w:lang w:val="en-GB"/>
              </w:rPr>
            </w:pPr>
            <w:r w:rsidRPr="00E3517E">
              <w:rPr>
                <w:rFonts w:hint="cs"/>
                <w:sz w:val="16"/>
                <w:szCs w:val="24"/>
                <w:rtl/>
                <w:lang w:val="en-GB"/>
              </w:rPr>
              <w:t>الصيادلة</w:t>
            </w:r>
          </w:p>
        </w:tc>
        <w:tc>
          <w:tcPr>
            <w:tcW w:w="3466" w:type="dxa"/>
            <w:tcBorders>
              <w:bottom w:val="single" w:sz="12" w:space="0" w:color="auto"/>
            </w:tcBorders>
            <w:shd w:val="clear" w:color="auto" w:fill="auto"/>
            <w:vAlign w:val="bottom"/>
          </w:tcPr>
          <w:p w:rsidR="00E3517E" w:rsidRPr="00E3517E" w:rsidRDefault="00E3517E" w:rsidP="00E3517E">
            <w:pPr>
              <w:pStyle w:val="SingleTxt"/>
              <w:tabs>
                <w:tab w:val="clear" w:pos="1267"/>
              </w:tabs>
              <w:spacing w:before="40" w:after="80" w:line="240" w:lineRule="exact"/>
              <w:ind w:left="0" w:right="144"/>
              <w:rPr>
                <w:rFonts w:hint="cs"/>
                <w:sz w:val="16"/>
                <w:szCs w:val="24"/>
                <w:rtl/>
                <w:lang w:val="en-GB"/>
              </w:rPr>
            </w:pPr>
            <w:r w:rsidRPr="00E3517E">
              <w:rPr>
                <w:rFonts w:hint="cs"/>
                <w:sz w:val="16"/>
                <w:szCs w:val="24"/>
                <w:rtl/>
                <w:lang w:val="en-GB"/>
              </w:rPr>
              <w:t>45</w:t>
            </w:r>
            <w:r>
              <w:rPr>
                <w:rFonts w:hint="cs"/>
                <w:sz w:val="16"/>
                <w:szCs w:val="24"/>
                <w:rtl/>
                <w:lang w:val="en-GB"/>
              </w:rPr>
              <w:t>٪</w:t>
            </w:r>
          </w:p>
        </w:tc>
      </w:tr>
    </w:tbl>
    <w:p w:rsidR="00E3517E" w:rsidRPr="00E3517E" w:rsidRDefault="00E3517E" w:rsidP="00E3517E">
      <w:pPr>
        <w:pStyle w:val="SingleTxt"/>
        <w:spacing w:after="0" w:line="120" w:lineRule="exact"/>
        <w:rPr>
          <w:rFonts w:hint="cs"/>
          <w:sz w:val="10"/>
          <w:rtl/>
          <w:lang w:val="en-GB"/>
        </w:rPr>
      </w:pPr>
    </w:p>
    <w:p w:rsidR="00E3517E" w:rsidRDefault="00E3517E" w:rsidP="00E3517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rPr>
        <w:tab/>
        <w:t>المصدر:</w:t>
      </w:r>
      <w:r>
        <w:rPr>
          <w:rFonts w:hint="cs"/>
          <w:rtl/>
          <w:lang w:val="en-GB"/>
        </w:rPr>
        <w:tab/>
      </w:r>
      <w:r w:rsidRPr="00F13497">
        <w:rPr>
          <w:rFonts w:hint="cs"/>
          <w:i/>
          <w:iCs/>
          <w:rtl/>
          <w:lang w:val="en-GB" w:bidi="ar-JO"/>
        </w:rPr>
        <w:t>صندوق الأمم المتحدة الإنمائي للمرأة (2004) تقرير أوضاع المرأة الأردنية</w:t>
      </w:r>
      <w:r>
        <w:rPr>
          <w:rFonts w:hint="cs"/>
          <w:rtl/>
          <w:lang w:val="en-GB" w:bidi="ar-JO"/>
        </w:rPr>
        <w:t>.</w:t>
      </w:r>
    </w:p>
    <w:p w:rsidR="00E3517E" w:rsidRPr="00E3517E" w:rsidRDefault="00E3517E" w:rsidP="00E3517E">
      <w:pPr>
        <w:pStyle w:val="SingleTxt"/>
        <w:spacing w:after="0" w:line="120" w:lineRule="exact"/>
        <w:rPr>
          <w:rFonts w:hint="cs"/>
          <w:sz w:val="10"/>
          <w:rtl/>
          <w:lang w:val="en-GB" w:bidi="ar-JO"/>
        </w:rPr>
      </w:pPr>
    </w:p>
    <w:p w:rsidR="00E3517E" w:rsidRPr="00E3517E" w:rsidRDefault="00E3517E" w:rsidP="00E3517E">
      <w:pPr>
        <w:pStyle w:val="SingleTxt"/>
        <w:spacing w:after="0" w:line="120" w:lineRule="exact"/>
        <w:rPr>
          <w:rFonts w:hint="cs"/>
          <w:sz w:val="10"/>
          <w:rtl/>
          <w:lang w:val="en-GB" w:bidi="ar-JO"/>
        </w:rPr>
      </w:pPr>
    </w:p>
    <w:p w:rsidR="00E3517E" w:rsidRPr="00E3517E" w:rsidRDefault="00E3517E" w:rsidP="00E351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bidi="ar-JO"/>
        </w:rPr>
      </w:pPr>
      <w:r>
        <w:rPr>
          <w:rFonts w:hint="cs"/>
          <w:rtl/>
          <w:lang w:val="en-GB"/>
        </w:rPr>
        <w:tab/>
      </w:r>
      <w:r>
        <w:rPr>
          <w:rFonts w:hint="cs"/>
          <w:rtl/>
          <w:lang w:val="en-GB"/>
        </w:rPr>
        <w:tab/>
      </w:r>
      <w:r w:rsidRPr="00E3517E">
        <w:rPr>
          <w:rFonts w:hint="eastAsia"/>
          <w:rtl/>
          <w:lang w:val="en-GB"/>
        </w:rPr>
        <w:t>المادة</w:t>
      </w:r>
      <w:r w:rsidRPr="00E3517E">
        <w:rPr>
          <w:rtl/>
          <w:lang w:val="en-GB"/>
        </w:rPr>
        <w:t xml:space="preserve"> </w:t>
      </w:r>
      <w:r w:rsidRPr="00E3517E">
        <w:rPr>
          <w:rFonts w:hint="eastAsia"/>
          <w:rtl/>
          <w:lang w:val="en-GB"/>
        </w:rPr>
        <w:t>الثالثة</w:t>
      </w:r>
      <w:r w:rsidRPr="00E3517E">
        <w:rPr>
          <w:rtl/>
          <w:lang w:val="en-GB"/>
        </w:rPr>
        <w:t xml:space="preserve"> عشرة</w:t>
      </w:r>
    </w:p>
    <w:p w:rsidR="00E3517E" w:rsidRPr="00E3517E" w:rsidRDefault="00E3517E" w:rsidP="00E3517E">
      <w:pPr>
        <w:pStyle w:val="SingleTxt"/>
        <w:rPr>
          <w:b/>
          <w:bCs/>
          <w:rtl/>
          <w:lang w:val="en-GB"/>
        </w:rPr>
      </w:pPr>
      <w:r w:rsidRPr="00E3517E">
        <w:rPr>
          <w:rFonts w:hint="eastAsia"/>
          <w:b/>
          <w:bCs/>
          <w:rtl/>
          <w:lang w:val="en-GB"/>
        </w:rPr>
        <w:t>تتخذ</w:t>
      </w:r>
      <w:r w:rsidRPr="00E3517E">
        <w:rPr>
          <w:b/>
          <w:bCs/>
          <w:rtl/>
          <w:lang w:val="en-GB"/>
        </w:rPr>
        <w:t xml:space="preserve"> الدول الأطراف جميع التدابير </w:t>
      </w:r>
      <w:r w:rsidRPr="00E3517E">
        <w:rPr>
          <w:rFonts w:hint="eastAsia"/>
          <w:b/>
          <w:bCs/>
          <w:rtl/>
          <w:lang w:val="en-GB"/>
        </w:rPr>
        <w:t>المناسبة</w:t>
      </w:r>
      <w:r w:rsidRPr="00E3517E">
        <w:rPr>
          <w:b/>
          <w:bCs/>
          <w:rtl/>
          <w:lang w:val="en-GB"/>
        </w:rPr>
        <w:t xml:space="preserve"> للقضاء على التمييز ضد المرأة في المجالات الأخرى للحياة الاقتصادية </w:t>
      </w:r>
      <w:r w:rsidRPr="00E3517E">
        <w:rPr>
          <w:rFonts w:hint="eastAsia"/>
          <w:b/>
          <w:bCs/>
          <w:rtl/>
          <w:lang w:val="en-GB"/>
        </w:rPr>
        <w:t>والاجتماعية</w:t>
      </w:r>
      <w:r w:rsidRPr="00E3517E">
        <w:rPr>
          <w:b/>
          <w:bCs/>
          <w:rtl/>
          <w:lang w:val="en-GB"/>
        </w:rPr>
        <w:t xml:space="preserve"> التي تكفل لها، على أساس تساوي الرجل والمرأة، الحقوق نفسها ولا سيما:</w:t>
      </w:r>
    </w:p>
    <w:p w:rsidR="00E3517E" w:rsidRPr="00E3517E" w:rsidRDefault="00E3517E" w:rsidP="00E3517E">
      <w:pPr>
        <w:pStyle w:val="SingleTxt"/>
        <w:rPr>
          <w:rFonts w:hint="cs"/>
          <w:b/>
          <w:bCs/>
          <w:rtl/>
          <w:lang w:val="en-GB" w:bidi="ar-JO"/>
        </w:rPr>
      </w:pPr>
      <w:r w:rsidRPr="00E3517E">
        <w:rPr>
          <w:b/>
          <w:bCs/>
          <w:rtl/>
          <w:lang w:val="en-GB"/>
        </w:rPr>
        <w:t>13/ (أ) الحق في الاستحقاقات الأسرية</w:t>
      </w:r>
    </w:p>
    <w:p w:rsidR="00E3517E" w:rsidRPr="00E3517E" w:rsidRDefault="00E3517E" w:rsidP="00E3517E">
      <w:pPr>
        <w:pStyle w:val="SingleTxt"/>
        <w:rPr>
          <w:rFonts w:hint="cs"/>
          <w:rtl/>
          <w:lang w:val="en-GB" w:bidi="ar-JO"/>
        </w:rPr>
      </w:pPr>
      <w:r>
        <w:rPr>
          <w:rFonts w:hint="cs"/>
          <w:rtl/>
          <w:lang w:val="en-GB" w:bidi="ar-JO"/>
        </w:rPr>
        <w:t xml:space="preserve">210 - </w:t>
      </w:r>
      <w:r w:rsidRPr="00E3517E">
        <w:rPr>
          <w:rFonts w:hint="cs"/>
          <w:rtl/>
          <w:lang w:val="en-GB" w:bidi="ar-JO"/>
        </w:rPr>
        <w:t>كما ذكر في الفقرات (135، 155، 158) من هذا التقرير فقد أعطى قانون العمل ونظام التأمين الصحي للمرأة ذات الحقوق المعطاة للرجل فيما يتعلق بالعلاوات والتأمينات الصحية. أما نظام الخدمة المدنية فقد اشترط لاستحقاق الموظفة للعلاوة العائلية أن يكون زوجها متوف</w:t>
      </w:r>
      <w:r w:rsidRPr="00E3517E">
        <w:rPr>
          <w:rFonts w:hint="cs"/>
          <w:rtl/>
          <w:lang w:val="en-GB"/>
        </w:rPr>
        <w:t>يا</w:t>
      </w:r>
      <w:r w:rsidRPr="00E3517E">
        <w:rPr>
          <w:rFonts w:hint="cs"/>
          <w:rtl/>
          <w:lang w:val="en-GB" w:bidi="ar-JO"/>
        </w:rPr>
        <w:t xml:space="preserve"> أو لا يعمل لدى إحدى الدوائر الحكومية أو لدى أي جهة أخرى ومساوياً بينها</w:t>
      </w:r>
      <w:r>
        <w:rPr>
          <w:rFonts w:hint="cs"/>
          <w:rtl/>
          <w:lang w:val="en-GB" w:bidi="ar-JO"/>
        </w:rPr>
        <w:t xml:space="preserve"> وبين الرجل في العلاوات الأخرى.</w:t>
      </w:r>
    </w:p>
    <w:p w:rsidR="00E3517E" w:rsidRPr="00E3517E" w:rsidRDefault="005A69A0" w:rsidP="00E3517E">
      <w:pPr>
        <w:pStyle w:val="SingleTxt"/>
        <w:rPr>
          <w:rFonts w:hint="cs"/>
          <w:rtl/>
          <w:lang w:val="en-GB" w:bidi="ar-JO"/>
        </w:rPr>
      </w:pPr>
      <w:r>
        <w:rPr>
          <w:rFonts w:hint="cs"/>
          <w:rtl/>
          <w:lang w:val="en-GB" w:bidi="ar-JO"/>
        </w:rPr>
        <w:t xml:space="preserve">211 - </w:t>
      </w:r>
      <w:r w:rsidR="00E3517E" w:rsidRPr="00E3517E">
        <w:rPr>
          <w:rFonts w:hint="cs"/>
          <w:rtl/>
          <w:lang w:val="en-GB" w:bidi="ar-JO"/>
        </w:rPr>
        <w:t>أما الاستحقاقات الأسرية الأخرى كالإعفاءات الضريبية، وبناء على توصية اللجنة الوطنية الأردنية لشؤون المرأة، فقد تم تضمين تعديل قانون ضريبة الدخل رقم (25) لسنة 2001 أحكاما تساوي بين الرجل والمرأة في الإعفاءات الضريبية وهي:</w:t>
      </w:r>
    </w:p>
    <w:p w:rsidR="00E3517E" w:rsidRPr="00E3517E" w:rsidRDefault="005A69A0" w:rsidP="005A69A0">
      <w:pPr>
        <w:pStyle w:val="SingleTxt"/>
        <w:rPr>
          <w:rFonts w:hint="cs"/>
          <w:rtl/>
          <w:lang w:val="en-GB" w:bidi="ar-JO"/>
        </w:rPr>
      </w:pPr>
      <w:r>
        <w:rPr>
          <w:rFonts w:hint="cs"/>
          <w:rtl/>
          <w:lang w:val="en-GB" w:bidi="ar-JO"/>
        </w:rPr>
        <w:tab/>
        <w:t>(أ)</w:t>
      </w:r>
      <w:r>
        <w:rPr>
          <w:rFonts w:hint="cs"/>
          <w:rtl/>
          <w:lang w:val="en-GB" w:bidi="ar-JO"/>
        </w:rPr>
        <w:tab/>
      </w:r>
      <w:r w:rsidR="00E3517E" w:rsidRPr="00E3517E">
        <w:rPr>
          <w:rFonts w:hint="cs"/>
          <w:rtl/>
          <w:lang w:val="en-GB" w:bidi="ar-JO"/>
        </w:rPr>
        <w:t>مساواة المرأة المتزوجة بالرجل وذلك بزيادة إعفائها الشخصي من (500) دينار إلى (1000) دينار</w:t>
      </w:r>
    </w:p>
    <w:p w:rsidR="00E3517E" w:rsidRPr="00E3517E" w:rsidRDefault="005A69A0" w:rsidP="005A69A0">
      <w:pPr>
        <w:pStyle w:val="SingleTxt"/>
        <w:rPr>
          <w:rFonts w:hint="cs"/>
          <w:lang w:val="en-GB" w:bidi="ar-JO"/>
        </w:rPr>
      </w:pPr>
      <w:r>
        <w:rPr>
          <w:rFonts w:hint="cs"/>
          <w:rtl/>
          <w:lang w:val="en-GB" w:bidi="ar-JO"/>
        </w:rPr>
        <w:tab/>
        <w:t>(ب)</w:t>
      </w:r>
      <w:r>
        <w:rPr>
          <w:rFonts w:hint="cs"/>
          <w:rtl/>
          <w:lang w:val="en-GB" w:bidi="ar-JO"/>
        </w:rPr>
        <w:tab/>
      </w:r>
      <w:r w:rsidR="00E3517E" w:rsidRPr="00E3517E">
        <w:rPr>
          <w:rFonts w:hint="cs"/>
          <w:rtl/>
          <w:lang w:val="en-GB" w:bidi="ar-JO"/>
        </w:rPr>
        <w:t>إعطاء الزوجة المكلفة الحق بالإعفاءات المنصوص عليها في قانون ضريبة الدخل بعد أن كان هذا الحق محصورا بالزوج المكلف، مع جواز منح هذه الإعفاءات كليا أو جزئيا للآخر (بين الزوج المكلف وزوجته المكلفة) حسب مقتضى الحال</w:t>
      </w:r>
    </w:p>
    <w:p w:rsidR="00E3517E" w:rsidRPr="00E3517E" w:rsidRDefault="005A69A0" w:rsidP="005A69A0">
      <w:pPr>
        <w:pStyle w:val="SingleTxt"/>
        <w:rPr>
          <w:rFonts w:hint="cs"/>
          <w:rtl/>
          <w:lang w:val="en-GB" w:bidi="ar-JO"/>
        </w:rPr>
      </w:pPr>
      <w:r>
        <w:rPr>
          <w:rFonts w:hint="cs"/>
          <w:rtl/>
          <w:lang w:val="en-GB" w:bidi="ar-JO"/>
        </w:rPr>
        <w:tab/>
        <w:t>(ت)</w:t>
      </w:r>
      <w:r>
        <w:rPr>
          <w:rFonts w:hint="cs"/>
          <w:rtl/>
          <w:lang w:val="en-GB" w:bidi="ar-JO"/>
        </w:rPr>
        <w:tab/>
      </w:r>
      <w:r w:rsidR="00E3517E" w:rsidRPr="00E3517E">
        <w:rPr>
          <w:rFonts w:hint="cs"/>
          <w:rtl/>
          <w:lang w:val="en-GB" w:bidi="ar-JO"/>
        </w:rPr>
        <w:t>إعطاء الزوجة المكلفة الحق بالإعفاءات التالية كليا أو جزئيا:</w:t>
      </w:r>
    </w:p>
    <w:p w:rsidR="00E3517E" w:rsidRPr="00E3517E" w:rsidRDefault="005A69A0" w:rsidP="005A69A0">
      <w:pPr>
        <w:pStyle w:val="SingleTxt"/>
        <w:ind w:left="2592" w:hanging="1325"/>
        <w:rPr>
          <w:rFonts w:hint="cs"/>
          <w:rtl/>
          <w:lang w:val="en-GB" w:bidi="ar-JO"/>
        </w:rPr>
      </w:pPr>
      <w:r>
        <w:rPr>
          <w:rFonts w:hint="cs"/>
          <w:rtl/>
          <w:lang w:val="en-GB" w:bidi="ar-JO"/>
        </w:rPr>
        <w:tab/>
        <w:t>1 -</w:t>
      </w:r>
      <w:r>
        <w:rPr>
          <w:rFonts w:hint="cs"/>
          <w:rtl/>
          <w:lang w:val="en-GB" w:bidi="ar-JO"/>
        </w:rPr>
        <w:tab/>
      </w:r>
      <w:r w:rsidR="00E3517E" w:rsidRPr="00E3517E">
        <w:rPr>
          <w:rFonts w:hint="cs"/>
          <w:rtl/>
          <w:lang w:val="en-GB" w:bidi="ar-JO"/>
        </w:rPr>
        <w:t>الإعفاء الشخصي المتعلق بها والإعفاءات المترتبة على دراستها أو إعالة ودراسة أولادها وغيرهم من الأشخاص الذين تكون إعالتهم من مسؤوليتها وكذلك نفقات وإعالة والديها إذا تولت إعالتهما.</w:t>
      </w:r>
    </w:p>
    <w:p w:rsidR="00E3517E" w:rsidRPr="00E3517E" w:rsidRDefault="005A69A0" w:rsidP="005A69A0">
      <w:pPr>
        <w:pStyle w:val="SingleTxt"/>
        <w:ind w:left="2592" w:hanging="1325"/>
        <w:rPr>
          <w:rFonts w:hint="cs"/>
          <w:rtl/>
          <w:lang w:val="en-GB" w:bidi="ar-JO"/>
        </w:rPr>
      </w:pPr>
      <w:r>
        <w:rPr>
          <w:rFonts w:hint="cs"/>
          <w:rtl/>
          <w:lang w:val="en-GB" w:bidi="ar-JO"/>
        </w:rPr>
        <w:tab/>
        <w:t>2 -</w:t>
      </w:r>
      <w:r>
        <w:rPr>
          <w:rFonts w:hint="cs"/>
          <w:rtl/>
          <w:lang w:val="en-GB" w:bidi="ar-JO"/>
        </w:rPr>
        <w:tab/>
      </w:r>
      <w:r w:rsidR="00E3517E" w:rsidRPr="00E3517E">
        <w:rPr>
          <w:rFonts w:hint="cs"/>
          <w:rtl/>
          <w:lang w:val="en-GB" w:bidi="ar-JO"/>
        </w:rPr>
        <w:t>الإعفاءات المتعلقة بدخلها من الوظيفة أو الاستخدام وكذلك الإعفاءات المتعلقة ببدل إيجار بيت السكن وفوائد قرض بيت السكن ونفقات المعالجة الطبية إذا ثبت أنها مسؤولة فعلا عما تم دفعه من النفقات المتعلقة بهذه الإعفاءات.</w:t>
      </w:r>
    </w:p>
    <w:p w:rsidR="00E3517E" w:rsidRDefault="005A69A0" w:rsidP="00E3517E">
      <w:pPr>
        <w:pStyle w:val="SingleTxt"/>
        <w:rPr>
          <w:rFonts w:hint="cs"/>
          <w:rtl/>
          <w:lang w:val="en-GB" w:bidi="ar-JO"/>
        </w:rPr>
      </w:pPr>
      <w:r>
        <w:rPr>
          <w:rFonts w:hint="cs"/>
          <w:rtl/>
          <w:lang w:val="en-GB" w:bidi="ar-JO"/>
        </w:rPr>
        <w:t xml:space="preserve">212 - </w:t>
      </w:r>
      <w:r w:rsidR="00E3517E" w:rsidRPr="00E3517E">
        <w:rPr>
          <w:rFonts w:hint="cs"/>
          <w:rtl/>
          <w:lang w:val="en-GB" w:bidi="ar-JO"/>
        </w:rPr>
        <w:t>تشير الإحصاءات الحديثة المتوفرة إلى أن نسبة النساء اللواتي يرأسن أسراً في الأردن بلغت (13.5</w:t>
      </w:r>
      <w:r w:rsidR="00880751">
        <w:rPr>
          <w:rFonts w:hint="cs"/>
          <w:rtl/>
          <w:lang w:val="en-GB" w:bidi="ar-JO"/>
        </w:rPr>
        <w:t>٪</w:t>
      </w:r>
      <w:r w:rsidR="00E3517E" w:rsidRPr="00E3517E">
        <w:rPr>
          <w:rFonts w:hint="cs"/>
          <w:rtl/>
          <w:lang w:val="en-GB" w:bidi="ar-JO"/>
        </w:rPr>
        <w:t>)، وتؤكد هذه الدراسات أن رئاسة المرأة للأسرة لا تعني بالضرورة أن تكون هذه الأسر أكثر فقرا. ويوفر الجدول (39) بيانات حول الفقر والأسر التي ترأسها المرأة بالمقارنة مع الرجل وحسب الحالة الزوجية لرأس الأسرة. حيث يبرز جليا أن النساء المنفصلات اللواتي يرأسن أسرهن أكثر المجموعات تضررا بين النساء اللواتي يرأسن أسراً. ومن الواضح أن الحالة الاجتماعية للمرأة التي ترأس أسرة ومستوى تعليمها والعمل عوامل لها دلالات على مستوى الفقر الذي تعاني منه الأسرة. من هنا أفردت اللجنة الوطنية الأردنية لشؤون المرأة، من خلال استراتيجيتها المحدثة بندا خاصا لتحسين الظروف المعيشية للنساء اللاتي يرأسن الأسر ولتسهيل الإجراءات والتشريعات لمساعدتهن على مواجهة الحياة. ولا</w:t>
      </w:r>
      <w:r>
        <w:rPr>
          <w:rFonts w:hint="cs"/>
          <w:rtl/>
          <w:lang w:val="en-GB" w:bidi="ar-JO"/>
        </w:rPr>
        <w:t xml:space="preserve"> </w:t>
      </w:r>
      <w:r w:rsidR="00E3517E" w:rsidRPr="00E3517E">
        <w:rPr>
          <w:rFonts w:hint="cs"/>
          <w:rtl/>
          <w:lang w:val="en-GB" w:bidi="ar-JO"/>
        </w:rPr>
        <w:t>بد هنا من الإشارة إلى بلاغ رئيس الوزراء الذي طالب باعتماد الفرد كوحدة تحليل أساسية، إضافة إلى الأسرة عند إجراء مسوحات الفقر وتيسير الإجراءات الحكومية لفئة النساء المهجورات.</w:t>
      </w:r>
    </w:p>
    <w:p w:rsidR="00880751" w:rsidRPr="00880751" w:rsidRDefault="00880751" w:rsidP="0088075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JO"/>
        </w:rPr>
      </w:pPr>
      <w:r>
        <w:rPr>
          <w:rFonts w:hint="cs"/>
          <w:rtl/>
          <w:lang w:val="en-GB" w:bidi="ar-JO"/>
        </w:rPr>
        <w:tab/>
      </w:r>
      <w:r>
        <w:rPr>
          <w:rFonts w:hint="cs"/>
          <w:rtl/>
          <w:lang w:val="en-GB" w:bidi="ar-JO"/>
        </w:rPr>
        <w:tab/>
      </w:r>
      <w:r w:rsidRPr="00880751">
        <w:rPr>
          <w:rFonts w:hint="cs"/>
          <w:rtl/>
          <w:lang w:val="en-GB" w:bidi="ar-JO"/>
        </w:rPr>
        <w:t>الجدول (39)</w:t>
      </w:r>
    </w:p>
    <w:p w:rsidR="005A69A0" w:rsidRDefault="00880751" w:rsidP="008807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bidi="ar-JO"/>
        </w:rPr>
        <w:tab/>
      </w:r>
      <w:r>
        <w:rPr>
          <w:rFonts w:hint="cs"/>
          <w:rtl/>
          <w:lang w:val="en-GB" w:bidi="ar-JO"/>
        </w:rPr>
        <w:tab/>
      </w:r>
      <w:r w:rsidRPr="00880751">
        <w:rPr>
          <w:rFonts w:hint="cs"/>
          <w:rtl/>
          <w:lang w:val="en-GB" w:bidi="ar-JO"/>
        </w:rPr>
        <w:t>نسبة النساء اللواتي يرأسن أسراً حسب الحالة الزوجية ونسبة الفقر مقارنة بالرجال</w:t>
      </w:r>
    </w:p>
    <w:p w:rsidR="00880751" w:rsidRPr="00880751" w:rsidRDefault="00880751" w:rsidP="00880751">
      <w:pPr>
        <w:pStyle w:val="SingleTxt"/>
        <w:spacing w:after="0" w:line="120" w:lineRule="exact"/>
        <w:rPr>
          <w:rFonts w:hint="cs"/>
          <w:sz w:val="10"/>
          <w:rtl/>
          <w:lang w:val="en-GB" w:bidi="ar-JO"/>
        </w:rPr>
      </w:pPr>
    </w:p>
    <w:tbl>
      <w:tblPr>
        <w:tblStyle w:val="TableGrid"/>
        <w:bidiVisual/>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73"/>
        <w:gridCol w:w="1535"/>
        <w:gridCol w:w="1704"/>
        <w:gridCol w:w="1705"/>
        <w:gridCol w:w="1705"/>
      </w:tblGrid>
      <w:tr w:rsidR="00880751" w:rsidRPr="00880751">
        <w:trPr>
          <w:cantSplit/>
          <w:tblHeader/>
          <w:jc w:val="center"/>
        </w:trPr>
        <w:tc>
          <w:tcPr>
            <w:tcW w:w="1873" w:type="dxa"/>
            <w:tcBorders>
              <w:top w:val="single" w:sz="4" w:space="0" w:color="auto"/>
              <w:bottom w:val="single" w:sz="12" w:space="0" w:color="auto"/>
            </w:tcBorders>
            <w:shd w:val="clear" w:color="auto" w:fill="E6E6E6"/>
            <w:vAlign w:val="bottom"/>
          </w:tcPr>
          <w:p w:rsidR="00880751" w:rsidRPr="00880751" w:rsidRDefault="00880751" w:rsidP="00880751">
            <w:pPr>
              <w:pStyle w:val="SingleTxt"/>
              <w:tabs>
                <w:tab w:val="clear" w:pos="1267"/>
              </w:tabs>
              <w:spacing w:before="80" w:after="80" w:line="240" w:lineRule="exact"/>
              <w:ind w:left="0" w:right="126"/>
              <w:rPr>
                <w:rFonts w:cs="Traditional Arabic" w:hint="cs"/>
                <w:i/>
                <w:iCs/>
                <w:sz w:val="16"/>
                <w:szCs w:val="24"/>
                <w:rtl/>
                <w:lang w:val="en-GB"/>
              </w:rPr>
            </w:pPr>
            <w:r w:rsidRPr="00880751">
              <w:rPr>
                <w:rFonts w:cs="Traditional Arabic" w:hint="cs"/>
                <w:i/>
                <w:iCs/>
                <w:sz w:val="16"/>
                <w:szCs w:val="24"/>
                <w:rtl/>
                <w:lang w:val="en-GB"/>
              </w:rPr>
              <w:t>الحالة الزوجية لرئيس الأسرة</w:t>
            </w:r>
          </w:p>
        </w:tc>
        <w:tc>
          <w:tcPr>
            <w:tcW w:w="1535" w:type="dxa"/>
            <w:tcBorders>
              <w:top w:val="single" w:sz="4" w:space="0" w:color="auto"/>
              <w:bottom w:val="single" w:sz="12" w:space="0" w:color="auto"/>
            </w:tcBorders>
            <w:shd w:val="clear" w:color="auto" w:fill="E6E6E6"/>
            <w:vAlign w:val="bottom"/>
          </w:tcPr>
          <w:p w:rsidR="00880751" w:rsidRPr="00880751" w:rsidRDefault="00880751" w:rsidP="00880751">
            <w:pPr>
              <w:pStyle w:val="SingleTxt"/>
              <w:tabs>
                <w:tab w:val="clear" w:pos="1267"/>
              </w:tabs>
              <w:spacing w:before="80" w:after="80" w:line="240" w:lineRule="exact"/>
              <w:ind w:left="0" w:right="144"/>
              <w:rPr>
                <w:rFonts w:cs="Traditional Arabic" w:hint="cs"/>
                <w:i/>
                <w:iCs/>
                <w:sz w:val="16"/>
                <w:szCs w:val="24"/>
                <w:rtl/>
                <w:lang w:val="en-GB"/>
              </w:rPr>
            </w:pPr>
            <w:r w:rsidRPr="00880751">
              <w:rPr>
                <w:rFonts w:cs="Traditional Arabic" w:hint="cs"/>
                <w:i/>
                <w:iCs/>
                <w:sz w:val="16"/>
                <w:szCs w:val="24"/>
                <w:rtl/>
                <w:lang w:val="en-GB"/>
              </w:rPr>
              <w:t>نسبة النساء اللواتي يرأسن أسراً (</w:t>
            </w:r>
            <w:r>
              <w:rPr>
                <w:rFonts w:cs="Traditional Arabic" w:hint="cs"/>
                <w:i/>
                <w:iCs/>
                <w:sz w:val="16"/>
                <w:szCs w:val="24"/>
                <w:rtl/>
                <w:lang w:val="en-GB"/>
              </w:rPr>
              <w:t>٪</w:t>
            </w:r>
            <w:r w:rsidRPr="00880751">
              <w:rPr>
                <w:rFonts w:cs="Traditional Arabic" w:hint="cs"/>
                <w:i/>
                <w:iCs/>
                <w:sz w:val="16"/>
                <w:szCs w:val="24"/>
                <w:rtl/>
                <w:lang w:val="en-GB"/>
              </w:rPr>
              <w:t>)</w:t>
            </w:r>
          </w:p>
        </w:tc>
        <w:tc>
          <w:tcPr>
            <w:tcW w:w="1704" w:type="dxa"/>
            <w:tcBorders>
              <w:top w:val="single" w:sz="4" w:space="0" w:color="auto"/>
              <w:bottom w:val="single" w:sz="12" w:space="0" w:color="auto"/>
            </w:tcBorders>
            <w:shd w:val="clear" w:color="auto" w:fill="E6E6E6"/>
            <w:vAlign w:val="bottom"/>
          </w:tcPr>
          <w:p w:rsidR="00880751" w:rsidRPr="00880751" w:rsidRDefault="00880751" w:rsidP="00880751">
            <w:pPr>
              <w:pStyle w:val="SingleTxt"/>
              <w:tabs>
                <w:tab w:val="clear" w:pos="1267"/>
              </w:tabs>
              <w:spacing w:before="80" w:after="80" w:line="240" w:lineRule="exact"/>
              <w:ind w:left="0" w:right="144"/>
              <w:rPr>
                <w:rFonts w:cs="Traditional Arabic" w:hint="cs"/>
                <w:i/>
                <w:iCs/>
                <w:sz w:val="16"/>
                <w:szCs w:val="24"/>
                <w:rtl/>
                <w:lang w:val="en-GB"/>
              </w:rPr>
            </w:pPr>
            <w:r w:rsidRPr="00880751">
              <w:rPr>
                <w:rFonts w:cs="Traditional Arabic" w:hint="cs"/>
                <w:i/>
                <w:iCs/>
                <w:sz w:val="16"/>
                <w:szCs w:val="24"/>
                <w:rtl/>
                <w:lang w:val="en-GB"/>
              </w:rPr>
              <w:t>نسبة الفقر بين الأسر التي ترأسها نساء (</w:t>
            </w:r>
            <w:r>
              <w:rPr>
                <w:rFonts w:cs="Traditional Arabic" w:hint="cs"/>
                <w:i/>
                <w:iCs/>
                <w:sz w:val="16"/>
                <w:szCs w:val="24"/>
                <w:rtl/>
                <w:lang w:val="en-GB"/>
              </w:rPr>
              <w:t>٪</w:t>
            </w:r>
            <w:r w:rsidRPr="00880751">
              <w:rPr>
                <w:rFonts w:cs="Traditional Arabic" w:hint="cs"/>
                <w:i/>
                <w:iCs/>
                <w:sz w:val="16"/>
                <w:szCs w:val="24"/>
                <w:rtl/>
                <w:lang w:val="en-GB"/>
              </w:rPr>
              <w:t>)</w:t>
            </w:r>
          </w:p>
        </w:tc>
        <w:tc>
          <w:tcPr>
            <w:tcW w:w="1705" w:type="dxa"/>
            <w:tcBorders>
              <w:top w:val="single" w:sz="4" w:space="0" w:color="auto"/>
              <w:bottom w:val="single" w:sz="12" w:space="0" w:color="auto"/>
            </w:tcBorders>
            <w:shd w:val="clear" w:color="auto" w:fill="E6E6E6"/>
            <w:vAlign w:val="bottom"/>
          </w:tcPr>
          <w:p w:rsidR="00880751" w:rsidRPr="00880751" w:rsidRDefault="00880751" w:rsidP="00880751">
            <w:pPr>
              <w:pStyle w:val="SingleTxt"/>
              <w:tabs>
                <w:tab w:val="clear" w:pos="1267"/>
              </w:tabs>
              <w:spacing w:before="80" w:after="80" w:line="240" w:lineRule="exact"/>
              <w:ind w:left="0" w:right="144"/>
              <w:rPr>
                <w:rFonts w:cs="Traditional Arabic" w:hint="cs"/>
                <w:i/>
                <w:iCs/>
                <w:sz w:val="16"/>
                <w:szCs w:val="24"/>
                <w:rtl/>
                <w:lang w:val="en-GB"/>
              </w:rPr>
            </w:pPr>
            <w:r w:rsidRPr="00880751">
              <w:rPr>
                <w:rFonts w:cs="Traditional Arabic" w:hint="cs"/>
                <w:i/>
                <w:iCs/>
                <w:sz w:val="16"/>
                <w:szCs w:val="24"/>
                <w:rtl/>
                <w:lang w:val="en-GB"/>
              </w:rPr>
              <w:t>نسبة الرجال الذين يرأسون أسراً (</w:t>
            </w:r>
            <w:r>
              <w:rPr>
                <w:rFonts w:cs="Traditional Arabic" w:hint="cs"/>
                <w:i/>
                <w:iCs/>
                <w:sz w:val="16"/>
                <w:szCs w:val="24"/>
                <w:rtl/>
                <w:lang w:val="en-GB"/>
              </w:rPr>
              <w:t>٪</w:t>
            </w:r>
            <w:r w:rsidRPr="00880751">
              <w:rPr>
                <w:rFonts w:cs="Traditional Arabic" w:hint="cs"/>
                <w:i/>
                <w:iCs/>
                <w:sz w:val="16"/>
                <w:szCs w:val="24"/>
                <w:rtl/>
                <w:lang w:val="en-GB"/>
              </w:rPr>
              <w:t>)</w:t>
            </w:r>
          </w:p>
        </w:tc>
        <w:tc>
          <w:tcPr>
            <w:tcW w:w="1705" w:type="dxa"/>
            <w:tcBorders>
              <w:top w:val="single" w:sz="4" w:space="0" w:color="auto"/>
              <w:bottom w:val="single" w:sz="12" w:space="0" w:color="auto"/>
            </w:tcBorders>
            <w:shd w:val="clear" w:color="auto" w:fill="E6E6E6"/>
            <w:vAlign w:val="bottom"/>
          </w:tcPr>
          <w:p w:rsidR="00880751" w:rsidRPr="00880751" w:rsidRDefault="00880751" w:rsidP="00880751">
            <w:pPr>
              <w:pStyle w:val="SingleTxt"/>
              <w:tabs>
                <w:tab w:val="clear" w:pos="1267"/>
              </w:tabs>
              <w:spacing w:before="80" w:after="80" w:line="240" w:lineRule="exact"/>
              <w:ind w:left="0" w:right="144"/>
              <w:rPr>
                <w:rFonts w:cs="Traditional Arabic" w:hint="cs"/>
                <w:i/>
                <w:iCs/>
                <w:sz w:val="16"/>
                <w:szCs w:val="24"/>
                <w:rtl/>
                <w:lang w:val="en-GB"/>
              </w:rPr>
            </w:pPr>
            <w:r w:rsidRPr="00880751">
              <w:rPr>
                <w:rFonts w:cs="Traditional Arabic" w:hint="cs"/>
                <w:i/>
                <w:iCs/>
                <w:sz w:val="16"/>
                <w:szCs w:val="24"/>
                <w:rtl/>
                <w:lang w:val="en-GB"/>
              </w:rPr>
              <w:t>نسبة الفقر بين الأسر التي يرأسها الرجال (</w:t>
            </w:r>
            <w:r>
              <w:rPr>
                <w:rFonts w:cs="Traditional Arabic" w:hint="cs"/>
                <w:i/>
                <w:iCs/>
                <w:sz w:val="16"/>
                <w:szCs w:val="24"/>
                <w:rtl/>
                <w:lang w:val="en-GB"/>
              </w:rPr>
              <w:t>٪</w:t>
            </w:r>
            <w:r w:rsidRPr="00880751">
              <w:rPr>
                <w:rFonts w:cs="Traditional Arabic" w:hint="cs"/>
                <w:i/>
                <w:iCs/>
                <w:sz w:val="16"/>
                <w:szCs w:val="24"/>
                <w:rtl/>
                <w:lang w:val="en-GB"/>
              </w:rPr>
              <w:t>)</w:t>
            </w:r>
          </w:p>
        </w:tc>
      </w:tr>
      <w:tr w:rsidR="00880751" w:rsidRPr="00880751">
        <w:trPr>
          <w:cantSplit/>
          <w:trHeight w:hRule="exact" w:val="115"/>
          <w:tblHeader/>
          <w:jc w:val="center"/>
        </w:trPr>
        <w:tc>
          <w:tcPr>
            <w:tcW w:w="1873" w:type="dxa"/>
            <w:tcBorders>
              <w:top w:val="single" w:sz="12" w:space="0" w:color="auto"/>
            </w:tcBorders>
            <w:vAlign w:val="bottom"/>
          </w:tcPr>
          <w:p w:rsidR="00880751" w:rsidRPr="00880751" w:rsidRDefault="00880751" w:rsidP="00880751">
            <w:pPr>
              <w:pStyle w:val="SingleTxt"/>
              <w:tabs>
                <w:tab w:val="clear" w:pos="1267"/>
              </w:tabs>
              <w:spacing w:before="40" w:after="80" w:line="240" w:lineRule="exact"/>
              <w:ind w:left="0" w:right="126"/>
              <w:rPr>
                <w:rFonts w:hint="cs"/>
                <w:sz w:val="16"/>
                <w:szCs w:val="24"/>
                <w:rtl/>
                <w:lang w:val="en-GB"/>
              </w:rPr>
            </w:pPr>
          </w:p>
        </w:tc>
        <w:tc>
          <w:tcPr>
            <w:tcW w:w="1535" w:type="dxa"/>
            <w:tcBorders>
              <w:top w:val="single" w:sz="12" w:space="0" w:color="auto"/>
            </w:tcBorders>
            <w:vAlign w:val="bottom"/>
          </w:tcPr>
          <w:p w:rsidR="00880751" w:rsidRPr="00880751" w:rsidRDefault="00880751" w:rsidP="00880751">
            <w:pPr>
              <w:pStyle w:val="SingleTxt"/>
              <w:tabs>
                <w:tab w:val="clear" w:pos="1267"/>
              </w:tabs>
              <w:spacing w:before="40" w:after="80" w:line="240" w:lineRule="exact"/>
              <w:ind w:left="0" w:right="144"/>
              <w:rPr>
                <w:rFonts w:hint="cs"/>
                <w:sz w:val="16"/>
                <w:szCs w:val="24"/>
                <w:rtl/>
                <w:lang w:val="en-GB"/>
              </w:rPr>
            </w:pPr>
          </w:p>
        </w:tc>
        <w:tc>
          <w:tcPr>
            <w:tcW w:w="1704" w:type="dxa"/>
            <w:tcBorders>
              <w:top w:val="single" w:sz="12" w:space="0" w:color="auto"/>
            </w:tcBorders>
            <w:vAlign w:val="bottom"/>
          </w:tcPr>
          <w:p w:rsidR="00880751" w:rsidRPr="00880751" w:rsidRDefault="00880751" w:rsidP="00880751">
            <w:pPr>
              <w:pStyle w:val="SingleTxt"/>
              <w:tabs>
                <w:tab w:val="clear" w:pos="1267"/>
              </w:tabs>
              <w:spacing w:before="40" w:after="80" w:line="240" w:lineRule="exact"/>
              <w:ind w:left="0" w:right="144"/>
              <w:rPr>
                <w:rFonts w:hint="cs"/>
                <w:sz w:val="16"/>
                <w:szCs w:val="24"/>
                <w:rtl/>
                <w:lang w:val="en-GB"/>
              </w:rPr>
            </w:pPr>
          </w:p>
        </w:tc>
        <w:tc>
          <w:tcPr>
            <w:tcW w:w="1705" w:type="dxa"/>
            <w:tcBorders>
              <w:top w:val="single" w:sz="12" w:space="0" w:color="auto"/>
            </w:tcBorders>
            <w:vAlign w:val="bottom"/>
          </w:tcPr>
          <w:p w:rsidR="00880751" w:rsidRPr="00880751" w:rsidRDefault="00880751" w:rsidP="00880751">
            <w:pPr>
              <w:pStyle w:val="SingleTxt"/>
              <w:tabs>
                <w:tab w:val="clear" w:pos="1267"/>
              </w:tabs>
              <w:spacing w:before="40" w:after="80" w:line="240" w:lineRule="exact"/>
              <w:ind w:left="0" w:right="144"/>
              <w:rPr>
                <w:rFonts w:hint="cs"/>
                <w:sz w:val="16"/>
                <w:szCs w:val="24"/>
                <w:rtl/>
                <w:lang w:val="en-GB"/>
              </w:rPr>
            </w:pPr>
          </w:p>
        </w:tc>
        <w:tc>
          <w:tcPr>
            <w:tcW w:w="1705" w:type="dxa"/>
            <w:tcBorders>
              <w:top w:val="single" w:sz="12" w:space="0" w:color="auto"/>
            </w:tcBorders>
            <w:vAlign w:val="bottom"/>
          </w:tcPr>
          <w:p w:rsidR="00880751" w:rsidRPr="00880751" w:rsidRDefault="00880751" w:rsidP="00880751">
            <w:pPr>
              <w:pStyle w:val="SingleTxt"/>
              <w:tabs>
                <w:tab w:val="clear" w:pos="1267"/>
              </w:tabs>
              <w:spacing w:before="40" w:after="80" w:line="240" w:lineRule="exact"/>
              <w:ind w:left="0" w:right="144"/>
              <w:rPr>
                <w:rFonts w:hint="cs"/>
                <w:sz w:val="16"/>
                <w:szCs w:val="24"/>
                <w:rtl/>
                <w:lang w:val="en-GB"/>
              </w:rPr>
            </w:pPr>
          </w:p>
        </w:tc>
      </w:tr>
      <w:tr w:rsidR="00880751" w:rsidRPr="00880751">
        <w:trPr>
          <w:cantSplit/>
          <w:jc w:val="center"/>
        </w:trPr>
        <w:tc>
          <w:tcPr>
            <w:tcW w:w="1873" w:type="dxa"/>
            <w:shd w:val="clear" w:color="auto" w:fill="auto"/>
            <w:vAlign w:val="bottom"/>
          </w:tcPr>
          <w:p w:rsidR="00880751" w:rsidRPr="00880751" w:rsidRDefault="00880751" w:rsidP="00880751">
            <w:pPr>
              <w:pStyle w:val="SingleTxt"/>
              <w:tabs>
                <w:tab w:val="clear" w:pos="1267"/>
              </w:tabs>
              <w:spacing w:before="40" w:after="80" w:line="240" w:lineRule="exact"/>
              <w:ind w:left="0" w:right="126"/>
              <w:rPr>
                <w:rFonts w:cs="Traditional Arabic" w:hint="cs"/>
                <w:sz w:val="16"/>
                <w:szCs w:val="24"/>
                <w:rtl/>
                <w:lang w:val="en-GB"/>
              </w:rPr>
            </w:pPr>
            <w:r w:rsidRPr="00880751">
              <w:rPr>
                <w:rFonts w:cs="Traditional Arabic" w:hint="cs"/>
                <w:sz w:val="16"/>
                <w:szCs w:val="24"/>
                <w:rtl/>
                <w:lang w:val="en-GB"/>
              </w:rPr>
              <w:t>أرمل/أرملة</w:t>
            </w:r>
          </w:p>
        </w:tc>
        <w:tc>
          <w:tcPr>
            <w:tcW w:w="1535" w:type="dxa"/>
            <w:shd w:val="clear" w:color="auto" w:fill="auto"/>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76.2</w:t>
            </w:r>
          </w:p>
        </w:tc>
        <w:tc>
          <w:tcPr>
            <w:tcW w:w="1704" w:type="dxa"/>
            <w:shd w:val="clear" w:color="auto" w:fill="auto"/>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15.6</w:t>
            </w:r>
          </w:p>
        </w:tc>
        <w:tc>
          <w:tcPr>
            <w:tcW w:w="1705" w:type="dxa"/>
            <w:shd w:val="clear" w:color="auto" w:fill="auto"/>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1.5</w:t>
            </w:r>
          </w:p>
        </w:tc>
        <w:tc>
          <w:tcPr>
            <w:tcW w:w="1705" w:type="dxa"/>
            <w:shd w:val="clear" w:color="auto" w:fill="auto"/>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16.9</w:t>
            </w:r>
          </w:p>
        </w:tc>
      </w:tr>
      <w:tr w:rsidR="00880751" w:rsidRPr="00880751">
        <w:trPr>
          <w:cantSplit/>
          <w:jc w:val="center"/>
        </w:trPr>
        <w:tc>
          <w:tcPr>
            <w:tcW w:w="1873" w:type="dxa"/>
            <w:vAlign w:val="bottom"/>
          </w:tcPr>
          <w:p w:rsidR="00880751" w:rsidRPr="00880751" w:rsidRDefault="00880751" w:rsidP="00880751">
            <w:pPr>
              <w:pStyle w:val="SingleTxt"/>
              <w:tabs>
                <w:tab w:val="clear" w:pos="1267"/>
              </w:tabs>
              <w:spacing w:before="40" w:after="80" w:line="240" w:lineRule="exact"/>
              <w:ind w:left="0" w:right="126"/>
              <w:rPr>
                <w:rFonts w:cs="Traditional Arabic" w:hint="cs"/>
                <w:sz w:val="16"/>
                <w:szCs w:val="24"/>
                <w:rtl/>
                <w:lang w:val="en-GB"/>
              </w:rPr>
            </w:pPr>
            <w:r w:rsidRPr="00880751">
              <w:rPr>
                <w:rFonts w:cs="Traditional Arabic" w:hint="cs"/>
                <w:sz w:val="16"/>
                <w:szCs w:val="24"/>
                <w:rtl/>
                <w:lang w:val="en-GB"/>
              </w:rPr>
              <w:t>متزوج/متزوجة</w:t>
            </w:r>
          </w:p>
        </w:tc>
        <w:tc>
          <w:tcPr>
            <w:tcW w:w="153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16.9</w:t>
            </w:r>
          </w:p>
        </w:tc>
        <w:tc>
          <w:tcPr>
            <w:tcW w:w="1704"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14.6</w:t>
            </w:r>
          </w:p>
        </w:tc>
        <w:tc>
          <w:tcPr>
            <w:tcW w:w="170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97.6</w:t>
            </w:r>
          </w:p>
        </w:tc>
        <w:tc>
          <w:tcPr>
            <w:tcW w:w="170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14</w:t>
            </w:r>
          </w:p>
        </w:tc>
      </w:tr>
      <w:tr w:rsidR="00880751" w:rsidRPr="00880751">
        <w:trPr>
          <w:cantSplit/>
          <w:jc w:val="center"/>
        </w:trPr>
        <w:tc>
          <w:tcPr>
            <w:tcW w:w="1873" w:type="dxa"/>
            <w:vAlign w:val="bottom"/>
          </w:tcPr>
          <w:p w:rsidR="00880751" w:rsidRPr="00880751" w:rsidRDefault="00880751" w:rsidP="00880751">
            <w:pPr>
              <w:pStyle w:val="SingleTxt"/>
              <w:tabs>
                <w:tab w:val="clear" w:pos="1267"/>
              </w:tabs>
              <w:spacing w:before="40" w:after="80" w:line="240" w:lineRule="exact"/>
              <w:ind w:left="0" w:right="126"/>
              <w:rPr>
                <w:rFonts w:cs="Traditional Arabic" w:hint="cs"/>
                <w:sz w:val="16"/>
                <w:szCs w:val="24"/>
                <w:rtl/>
                <w:lang w:val="en-GB"/>
              </w:rPr>
            </w:pPr>
            <w:r>
              <w:rPr>
                <w:rFonts w:cs="Traditional Arabic" w:hint="cs"/>
                <w:sz w:val="16"/>
                <w:szCs w:val="24"/>
                <w:rtl/>
                <w:lang w:val="en-GB"/>
              </w:rPr>
              <w:t>مطلق/</w:t>
            </w:r>
            <w:r w:rsidRPr="00880751">
              <w:rPr>
                <w:rFonts w:cs="Traditional Arabic" w:hint="cs"/>
                <w:sz w:val="16"/>
                <w:szCs w:val="24"/>
                <w:rtl/>
                <w:lang w:val="en-GB"/>
              </w:rPr>
              <w:t>مطلقة</w:t>
            </w:r>
          </w:p>
        </w:tc>
        <w:tc>
          <w:tcPr>
            <w:tcW w:w="153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3.6</w:t>
            </w:r>
          </w:p>
        </w:tc>
        <w:tc>
          <w:tcPr>
            <w:tcW w:w="1704"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19.6</w:t>
            </w:r>
          </w:p>
        </w:tc>
        <w:tc>
          <w:tcPr>
            <w:tcW w:w="170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0.1</w:t>
            </w:r>
          </w:p>
        </w:tc>
        <w:tc>
          <w:tcPr>
            <w:tcW w:w="170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40.2</w:t>
            </w:r>
          </w:p>
        </w:tc>
      </w:tr>
      <w:tr w:rsidR="00880751" w:rsidRPr="00880751">
        <w:trPr>
          <w:cantSplit/>
          <w:jc w:val="center"/>
        </w:trPr>
        <w:tc>
          <w:tcPr>
            <w:tcW w:w="1873" w:type="dxa"/>
            <w:vAlign w:val="bottom"/>
          </w:tcPr>
          <w:p w:rsidR="00880751" w:rsidRPr="00880751" w:rsidRDefault="00880751" w:rsidP="00880751">
            <w:pPr>
              <w:pStyle w:val="SingleTxt"/>
              <w:tabs>
                <w:tab w:val="clear" w:pos="1267"/>
              </w:tabs>
              <w:spacing w:before="40" w:after="80" w:line="240" w:lineRule="exact"/>
              <w:ind w:left="0" w:right="126"/>
              <w:rPr>
                <w:rFonts w:cs="Traditional Arabic" w:hint="cs"/>
                <w:sz w:val="16"/>
                <w:szCs w:val="24"/>
                <w:rtl/>
                <w:lang w:val="en-GB"/>
              </w:rPr>
            </w:pPr>
            <w:r w:rsidRPr="00880751">
              <w:rPr>
                <w:rFonts w:cs="Traditional Arabic" w:hint="cs"/>
                <w:sz w:val="16"/>
                <w:szCs w:val="24"/>
                <w:rtl/>
                <w:lang w:val="en-GB"/>
              </w:rPr>
              <w:t>لم يسبق أن تزوج/ تزوجت</w:t>
            </w:r>
          </w:p>
        </w:tc>
        <w:tc>
          <w:tcPr>
            <w:tcW w:w="153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2.9</w:t>
            </w:r>
          </w:p>
        </w:tc>
        <w:tc>
          <w:tcPr>
            <w:tcW w:w="1704"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1.8</w:t>
            </w:r>
          </w:p>
        </w:tc>
        <w:tc>
          <w:tcPr>
            <w:tcW w:w="170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0.8</w:t>
            </w:r>
          </w:p>
        </w:tc>
        <w:tc>
          <w:tcPr>
            <w:tcW w:w="1705" w:type="dxa"/>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15.3</w:t>
            </w:r>
          </w:p>
        </w:tc>
      </w:tr>
      <w:tr w:rsidR="00880751" w:rsidRPr="00880751">
        <w:trPr>
          <w:cantSplit/>
          <w:jc w:val="center"/>
        </w:trPr>
        <w:tc>
          <w:tcPr>
            <w:tcW w:w="1873" w:type="dxa"/>
            <w:tcBorders>
              <w:bottom w:val="single" w:sz="12" w:space="0" w:color="auto"/>
            </w:tcBorders>
            <w:shd w:val="clear" w:color="auto" w:fill="auto"/>
            <w:vAlign w:val="bottom"/>
          </w:tcPr>
          <w:p w:rsidR="00880751" w:rsidRPr="00880751" w:rsidRDefault="00880751" w:rsidP="00880751">
            <w:pPr>
              <w:pStyle w:val="SingleTxt"/>
              <w:tabs>
                <w:tab w:val="clear" w:pos="1267"/>
              </w:tabs>
              <w:spacing w:before="40" w:after="80" w:line="240" w:lineRule="exact"/>
              <w:ind w:left="0" w:right="126"/>
              <w:rPr>
                <w:rFonts w:cs="Traditional Arabic" w:hint="cs"/>
                <w:sz w:val="16"/>
                <w:szCs w:val="24"/>
                <w:rtl/>
                <w:lang w:val="en-GB"/>
              </w:rPr>
            </w:pPr>
            <w:r w:rsidRPr="00880751">
              <w:rPr>
                <w:rFonts w:cs="Traditional Arabic" w:hint="cs"/>
                <w:sz w:val="16"/>
                <w:szCs w:val="24"/>
                <w:rtl/>
                <w:lang w:val="en-GB"/>
              </w:rPr>
              <w:t>منفصل/منفصلة</w:t>
            </w:r>
          </w:p>
        </w:tc>
        <w:tc>
          <w:tcPr>
            <w:tcW w:w="1535" w:type="dxa"/>
            <w:tcBorders>
              <w:bottom w:val="single" w:sz="12" w:space="0" w:color="auto"/>
            </w:tcBorders>
            <w:shd w:val="clear" w:color="auto" w:fill="auto"/>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0.4</w:t>
            </w:r>
          </w:p>
        </w:tc>
        <w:tc>
          <w:tcPr>
            <w:tcW w:w="1704" w:type="dxa"/>
            <w:tcBorders>
              <w:bottom w:val="single" w:sz="12" w:space="0" w:color="auto"/>
            </w:tcBorders>
            <w:shd w:val="clear" w:color="auto" w:fill="auto"/>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37.9</w:t>
            </w:r>
          </w:p>
        </w:tc>
        <w:tc>
          <w:tcPr>
            <w:tcW w:w="1705" w:type="dxa"/>
            <w:tcBorders>
              <w:bottom w:val="single" w:sz="12" w:space="0" w:color="auto"/>
            </w:tcBorders>
            <w:shd w:val="clear" w:color="auto" w:fill="auto"/>
            <w:vAlign w:val="bottom"/>
          </w:tcPr>
          <w:p w:rsidR="00880751" w:rsidRPr="00880751" w:rsidRDefault="00F13497" w:rsidP="00880751">
            <w:pPr>
              <w:pStyle w:val="SingleTxt"/>
              <w:tabs>
                <w:tab w:val="clear" w:pos="1267"/>
              </w:tabs>
              <w:spacing w:before="40" w:after="80" w:line="240" w:lineRule="exact"/>
              <w:ind w:left="0" w:right="144"/>
              <w:rPr>
                <w:rFonts w:cs="Traditional Arabic" w:hint="cs"/>
                <w:sz w:val="16"/>
                <w:szCs w:val="24"/>
                <w:rtl/>
                <w:lang w:val="en-GB"/>
              </w:rPr>
            </w:pPr>
            <w:r>
              <w:rPr>
                <w:rFonts w:cs="Traditional Arabic" w:hint="cs"/>
                <w:sz w:val="16"/>
                <w:szCs w:val="24"/>
                <w:rtl/>
                <w:lang w:val="en-GB"/>
              </w:rPr>
              <w:t>صفر</w:t>
            </w:r>
          </w:p>
        </w:tc>
        <w:tc>
          <w:tcPr>
            <w:tcW w:w="1705" w:type="dxa"/>
            <w:tcBorders>
              <w:bottom w:val="single" w:sz="12" w:space="0" w:color="auto"/>
            </w:tcBorders>
            <w:shd w:val="clear" w:color="auto" w:fill="auto"/>
            <w:vAlign w:val="bottom"/>
          </w:tcPr>
          <w:p w:rsidR="00880751" w:rsidRPr="00880751" w:rsidRDefault="00880751" w:rsidP="00880751">
            <w:pPr>
              <w:pStyle w:val="SingleTxt"/>
              <w:tabs>
                <w:tab w:val="clear" w:pos="1267"/>
              </w:tabs>
              <w:spacing w:before="40" w:after="80" w:line="240" w:lineRule="exact"/>
              <w:ind w:left="0" w:right="144"/>
              <w:rPr>
                <w:rFonts w:cs="Traditional Arabic" w:hint="cs"/>
                <w:sz w:val="16"/>
                <w:szCs w:val="24"/>
                <w:rtl/>
                <w:lang w:val="en-GB"/>
              </w:rPr>
            </w:pPr>
            <w:r w:rsidRPr="00880751">
              <w:rPr>
                <w:rFonts w:cs="Traditional Arabic" w:hint="cs"/>
                <w:sz w:val="16"/>
                <w:szCs w:val="24"/>
                <w:rtl/>
                <w:lang w:val="en-GB"/>
              </w:rPr>
              <w:t>26.7</w:t>
            </w:r>
          </w:p>
        </w:tc>
      </w:tr>
    </w:tbl>
    <w:p w:rsidR="00880751" w:rsidRPr="00880751" w:rsidRDefault="00880751" w:rsidP="00880751">
      <w:pPr>
        <w:pStyle w:val="SingleTxt"/>
        <w:spacing w:after="0" w:line="120" w:lineRule="exact"/>
        <w:rPr>
          <w:rFonts w:hint="cs"/>
          <w:sz w:val="10"/>
          <w:rtl/>
          <w:lang w:val="en-GB" w:bidi="ar-JO"/>
        </w:rPr>
      </w:pPr>
    </w:p>
    <w:p w:rsidR="00880751" w:rsidRDefault="00880751" w:rsidP="0088075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t>المصدر:</w:t>
      </w:r>
      <w:r>
        <w:rPr>
          <w:rFonts w:hint="cs"/>
          <w:rtl/>
          <w:lang w:val="en-GB" w:bidi="ar-JO"/>
        </w:rPr>
        <w:tab/>
      </w:r>
      <w:r w:rsidRPr="00880751">
        <w:rPr>
          <w:rFonts w:hint="cs"/>
          <w:rtl/>
          <w:lang w:val="en-GB" w:bidi="ar-JO"/>
        </w:rPr>
        <w:t>وزارة التخطيط والبنك الدولي (2004) تقييم الفقر في الأردن</w:t>
      </w:r>
      <w:r>
        <w:rPr>
          <w:rFonts w:hint="cs"/>
          <w:rtl/>
          <w:lang w:val="en-GB" w:bidi="ar-JO"/>
        </w:rPr>
        <w:t>.</w:t>
      </w:r>
    </w:p>
    <w:p w:rsidR="00880751" w:rsidRPr="00880751" w:rsidRDefault="00880751" w:rsidP="00880751">
      <w:pPr>
        <w:pStyle w:val="SingleTxt"/>
        <w:spacing w:after="0" w:line="120" w:lineRule="exact"/>
        <w:rPr>
          <w:rFonts w:hint="cs"/>
          <w:sz w:val="10"/>
          <w:rtl/>
          <w:lang w:val="en-GB" w:bidi="ar-JO"/>
        </w:rPr>
      </w:pPr>
    </w:p>
    <w:p w:rsidR="00880751" w:rsidRPr="00880751" w:rsidRDefault="00880751" w:rsidP="00880751">
      <w:pPr>
        <w:pStyle w:val="SingleTxt"/>
        <w:spacing w:after="0" w:line="120" w:lineRule="exact"/>
        <w:rPr>
          <w:rFonts w:hint="cs"/>
          <w:sz w:val="10"/>
          <w:rtl/>
          <w:lang w:val="en-GB" w:bidi="ar-JO"/>
        </w:rPr>
      </w:pPr>
    </w:p>
    <w:p w:rsidR="00F23CEE" w:rsidRPr="00F23CEE" w:rsidRDefault="00F23CEE" w:rsidP="00F23CEE">
      <w:pPr>
        <w:pStyle w:val="SingleTxt"/>
        <w:rPr>
          <w:rFonts w:hint="cs"/>
          <w:lang w:val="en-GB" w:bidi="ar-JO"/>
        </w:rPr>
      </w:pPr>
      <w:r>
        <w:rPr>
          <w:rFonts w:hint="cs"/>
          <w:rtl/>
          <w:lang w:val="en-GB" w:bidi="ar-JO"/>
        </w:rPr>
        <w:t xml:space="preserve">213 - </w:t>
      </w:r>
      <w:r w:rsidRPr="00F23CEE">
        <w:rPr>
          <w:rFonts w:hint="cs"/>
          <w:rtl/>
          <w:lang w:val="en-GB" w:bidi="ar-JO"/>
        </w:rPr>
        <w:t>ويتولى صندوق المعونة الوطنية التابع لوزارة التنمية الاجتماعية مهمة تقديم المعونات النقدية للأسر الفقيرة، والأسر التي ترأسها امرأة بشكل خاص، حيث تنص أنظمة الصندوق على تمييز إيجابي للمرأة في تسهيل المعونات لها كما ذكر التقرير السابق. وتشير الإحصاءات المتوفرة من صندوق المعونة الوطنية أن نسبة الأسر التي ترأسها امرأة بلغت (55</w:t>
      </w:r>
      <w:r>
        <w:rPr>
          <w:rFonts w:hint="cs"/>
          <w:rtl/>
          <w:lang w:val="en-GB" w:bidi="ar-JO"/>
        </w:rPr>
        <w:t>٪</w:t>
      </w:r>
      <w:r w:rsidRPr="00F23CEE">
        <w:rPr>
          <w:rFonts w:hint="cs"/>
          <w:rtl/>
          <w:lang w:val="en-GB" w:bidi="ar-JO"/>
        </w:rPr>
        <w:t xml:space="preserve">) من إجمالي الأسر التي تتقاضى معونة متكررة بينما بلغ عدد المشاريع المهنية التي منحت للنساء (751) مشروعا. </w:t>
      </w:r>
    </w:p>
    <w:p w:rsidR="00842B72" w:rsidRPr="00842B72" w:rsidRDefault="00842B72" w:rsidP="00842B72">
      <w:pPr>
        <w:pStyle w:val="SingleTxt"/>
        <w:spacing w:after="0" w:line="120" w:lineRule="exact"/>
        <w:rPr>
          <w:rFonts w:hint="cs"/>
          <w:sz w:val="10"/>
          <w:rtl/>
          <w:lang w:val="en-GB" w:bidi="ar-JO"/>
        </w:rPr>
      </w:pPr>
    </w:p>
    <w:p w:rsidR="00F23CEE" w:rsidRPr="00F23CEE" w:rsidRDefault="00F23CEE" w:rsidP="00F23CEE">
      <w:pPr>
        <w:pStyle w:val="SingleTxt"/>
        <w:rPr>
          <w:b/>
          <w:bCs/>
          <w:lang w:val="en-GB" w:bidi="ar-JO"/>
        </w:rPr>
      </w:pPr>
      <w:r w:rsidRPr="00F23CEE">
        <w:rPr>
          <w:b/>
          <w:bCs/>
          <w:rtl/>
          <w:lang w:val="en-GB"/>
        </w:rPr>
        <w:t xml:space="preserve">13/ (ب) </w:t>
      </w:r>
      <w:r w:rsidRPr="00F23CEE">
        <w:rPr>
          <w:rFonts w:hint="eastAsia"/>
          <w:b/>
          <w:bCs/>
          <w:rtl/>
          <w:lang w:val="en-GB"/>
        </w:rPr>
        <w:t>الحق</w:t>
      </w:r>
      <w:r w:rsidRPr="00F23CEE">
        <w:rPr>
          <w:b/>
          <w:bCs/>
          <w:rtl/>
          <w:lang w:val="en-GB"/>
        </w:rPr>
        <w:t xml:space="preserve"> في الحصول على القروض المصرفية، والرهون العقارية وغير ذلك من أشكال الائتمان </w:t>
      </w:r>
      <w:r w:rsidRPr="00F23CEE">
        <w:rPr>
          <w:rFonts w:hint="eastAsia"/>
          <w:b/>
          <w:bCs/>
          <w:rtl/>
          <w:lang w:val="en-GB"/>
        </w:rPr>
        <w:t>المالي</w:t>
      </w:r>
      <w:r w:rsidRPr="00F23CEE">
        <w:rPr>
          <w:b/>
          <w:bCs/>
          <w:rtl/>
          <w:lang w:val="en-GB"/>
        </w:rPr>
        <w:t>.</w:t>
      </w:r>
    </w:p>
    <w:p w:rsidR="00F23CEE" w:rsidRPr="00F23CEE" w:rsidRDefault="00842B72" w:rsidP="00842B72">
      <w:pPr>
        <w:pStyle w:val="SingleTxt"/>
        <w:rPr>
          <w:rFonts w:hint="cs"/>
          <w:lang w:val="en-GB" w:bidi="ar-JO"/>
        </w:rPr>
      </w:pPr>
      <w:r>
        <w:rPr>
          <w:rFonts w:hint="cs"/>
          <w:rtl/>
          <w:lang w:val="en-GB" w:bidi="ar-JO"/>
        </w:rPr>
        <w:t xml:space="preserve">214 - </w:t>
      </w:r>
      <w:r w:rsidR="00F23CEE" w:rsidRPr="00F23CEE">
        <w:rPr>
          <w:rFonts w:hint="cs"/>
          <w:rtl/>
          <w:lang w:val="en-GB" w:bidi="ar-JO"/>
        </w:rPr>
        <w:t xml:space="preserve">يتساوى الذكور والإناث في الحقوق بما يتعلق بالحصول على قروض من البنوك إذا كان قادرا أو كانت قادرة على ضمان القرض وسداده، ولا توجد أية اشتراطات خاصة بالنساء. وقد برز في السنوات الأخيرة توجه المؤسسات المصرفية لتوفير القروض بضمان الراتب مما أعطى مجالا أكبر للنساء للحصول على قروض بنكية خاصة إلا أن فرصة النساء في توفير الضمانات الأخرى كامتلاك العقارات والأراضي تعتبر ضئيلة مقارنة بالرجل. إلا أن هذه الإجراءات قد لا تعود بالفائدة على النساء ذوات الدخل المحدود أو اللواتي لا تعملن في مؤسسات. ومن هنا برزت مبادرات بديلة من بعض المنظمات غير الحكومية والحكومية التي تعني بتوفير القروض في إطار تحقيق التنمية المستدامة. من جهة أخرى تشير إحدى الدراسات المتعلقة بالقروض الدراسية في مرحلة التعليم الجامعي أن </w:t>
      </w:r>
      <w:r>
        <w:rPr>
          <w:rFonts w:hint="eastAsia"/>
          <w:rtl/>
          <w:lang w:val="en-GB" w:bidi="ar-JO"/>
        </w:rPr>
        <w:t>”</w:t>
      </w:r>
      <w:r w:rsidR="00F23CEE" w:rsidRPr="00F23CEE">
        <w:rPr>
          <w:rFonts w:hint="cs"/>
          <w:rtl/>
          <w:lang w:val="en-GB" w:bidi="ar-JO"/>
        </w:rPr>
        <w:t>تقدم الإناث بالطلب (525.7) يقترب من ضعف متوسط حصول الذكور (266) عليها في الجامعات الرسمية في الوقت الذي يصل متوسط عدد الإناث (5.8) الحاصلات على هذه القروض إلى أقل من نصف الذكور (5.8) الحاصلين عليها في الجامعات الخاصة</w:t>
      </w:r>
      <w:r>
        <w:rPr>
          <w:rFonts w:hint="eastAsia"/>
          <w:rtl/>
          <w:lang w:val="en-GB" w:bidi="ar-JO"/>
        </w:rPr>
        <w:t>“</w:t>
      </w:r>
      <w:r>
        <w:rPr>
          <w:rFonts w:hint="cs"/>
          <w:rtl/>
          <w:lang w:val="en-GB" w:bidi="ar-JO"/>
        </w:rPr>
        <w:t>.</w:t>
      </w:r>
    </w:p>
    <w:p w:rsidR="00F23CEE" w:rsidRPr="00F23CEE" w:rsidRDefault="00842B72" w:rsidP="00842B72">
      <w:pPr>
        <w:pStyle w:val="SingleTxt"/>
        <w:rPr>
          <w:rFonts w:hint="cs"/>
          <w:rtl/>
          <w:lang w:val="en-GB" w:bidi="ar-JO"/>
        </w:rPr>
      </w:pPr>
      <w:r>
        <w:rPr>
          <w:rFonts w:hint="cs"/>
          <w:rtl/>
          <w:lang w:val="en-GB" w:bidi="ar-JO"/>
        </w:rPr>
        <w:t xml:space="preserve">215 - </w:t>
      </w:r>
      <w:r w:rsidR="00F23CEE" w:rsidRPr="00F23CEE">
        <w:rPr>
          <w:rFonts w:hint="cs"/>
          <w:rtl/>
          <w:lang w:val="en-GB" w:bidi="ar-JO"/>
        </w:rPr>
        <w:t>وتشرف وزارة التنمية الاجتماعية على برنامجين اقراضيين هما برنامج الأسر المنتجة وبرنامج مشروع صناديق الائتمان. يهدف برنامج الأسر المنتجة إلى رفع مستوى معيشة الأسرة والمجتمعات المحلية، وزيادة مساهمة الأسر في توفير الغذاء والاكتفاء الذاتي للمجتمعات المحلية والاعتماد على الإمكانيات والقدرات الذاتية للمجتمع والمساهمة في زيادة فرص العمالة في المجتمعات المحلية. وتبلغ نسبة النساء المستفيدات من هذا البرنامج (14</w:t>
      </w:r>
      <w:r w:rsidR="00F23CEE">
        <w:rPr>
          <w:rFonts w:hint="cs"/>
          <w:rtl/>
          <w:lang w:val="en-GB" w:bidi="ar-JO"/>
        </w:rPr>
        <w:t>٪</w:t>
      </w:r>
      <w:r w:rsidR="00F23CEE" w:rsidRPr="00F23CEE">
        <w:rPr>
          <w:rFonts w:hint="cs"/>
          <w:rtl/>
          <w:lang w:val="en-GB" w:bidi="ar-JO"/>
        </w:rPr>
        <w:t>) وفقا لدراسة حديثة. وتشير المعلومات المتوفرة من وزارة التنمية الاجتماعية أن عدد المشاريع الموجهة للمرأة قد بلغ (137) مشروعا خلال الأعوام (2001</w:t>
      </w:r>
      <w:r>
        <w:rPr>
          <w:rFonts w:hint="cs"/>
          <w:rtl/>
          <w:lang w:val="en-GB" w:bidi="ar-JO"/>
        </w:rPr>
        <w:t>-</w:t>
      </w:r>
      <w:r w:rsidR="00F23CEE" w:rsidRPr="00F23CEE">
        <w:rPr>
          <w:rFonts w:hint="cs"/>
          <w:rtl/>
          <w:lang w:val="en-GB" w:bidi="ar-JO"/>
        </w:rPr>
        <w:t>2004) ولكن تندرج معظم هذه المشاريع في أنشطة منسجمة والأدوار التقليدية للمرأة. أما برنامج صناديق الائتمان فيسعى إلى تحقيق مجموعة من الأهداف الاقتصادية والاجتماعية تتمحور حول الحد من مشكلتي الفقر والبطالة، وتحسين مستوى معيشة المواطنين في المجتمعات المستهدفة من خلال دعم إنشاء مشاريع إنتاجية صغيرة لفائدة الأسر ذات الدخل المتدني. وتبلغ نسبة النساء المشاركات في هذا البرنامج (27</w:t>
      </w:r>
      <w:r w:rsidR="00F23CEE">
        <w:rPr>
          <w:rFonts w:hint="cs"/>
          <w:rtl/>
          <w:lang w:val="en-GB" w:bidi="ar-JO"/>
        </w:rPr>
        <w:t>٪</w:t>
      </w:r>
      <w:r w:rsidR="00F23CEE" w:rsidRPr="00F23CEE">
        <w:rPr>
          <w:rFonts w:hint="cs"/>
          <w:rtl/>
          <w:lang w:val="en-GB" w:bidi="ar-JO"/>
        </w:rPr>
        <w:t xml:space="preserve">) من مجمل المشاركين </w:t>
      </w:r>
      <w:r>
        <w:rPr>
          <w:rFonts w:hint="cs"/>
          <w:rtl/>
          <w:lang w:val="en-GB" w:bidi="ar-JO"/>
        </w:rPr>
        <w:t>كما تفيد الدراسة المذكورة أنفا.</w:t>
      </w:r>
    </w:p>
    <w:p w:rsidR="00F23CEE" w:rsidRPr="00F23CEE" w:rsidRDefault="00842B72" w:rsidP="00F23CEE">
      <w:pPr>
        <w:pStyle w:val="SingleTxt"/>
        <w:rPr>
          <w:rFonts w:hint="cs"/>
          <w:rtl/>
          <w:lang w:val="en-GB" w:bidi="ar-JO"/>
        </w:rPr>
      </w:pPr>
      <w:r>
        <w:rPr>
          <w:rFonts w:hint="cs"/>
          <w:rtl/>
          <w:lang w:val="en-GB" w:bidi="ar-JO"/>
        </w:rPr>
        <w:t xml:space="preserve">216 - </w:t>
      </w:r>
      <w:r w:rsidR="00F23CEE" w:rsidRPr="00F23CEE">
        <w:rPr>
          <w:rFonts w:hint="cs"/>
          <w:rtl/>
          <w:lang w:val="en-GB" w:bidi="ar-JO"/>
        </w:rPr>
        <w:t>وهناك العديد من المؤسسات الحكومية مثل مؤسسة إدارة وتنمية أموال الأيتام، وصندوق التنمية والتشغيل ومؤسسة الإقراض الزراعي بالإضافة إلى المنظمات غير الحكومية التي تقدم خدمات إقراضية للمشاريع الصغيرة. هذا بالإضافة إلى مؤسسات تم تأسيسها حديثا تحت مظلة حزمة الأمان الاجتماعي.</w:t>
      </w:r>
    </w:p>
    <w:p w:rsidR="00F23CEE" w:rsidRPr="00F23CEE" w:rsidRDefault="00842B72" w:rsidP="00F23CEE">
      <w:pPr>
        <w:pStyle w:val="SingleTxt"/>
        <w:rPr>
          <w:rFonts w:hint="cs"/>
          <w:rtl/>
          <w:lang w:val="en-GB" w:bidi="ar-JO"/>
        </w:rPr>
      </w:pPr>
      <w:r>
        <w:rPr>
          <w:rFonts w:hint="cs"/>
          <w:rtl/>
          <w:lang w:val="en-GB" w:bidi="ar-JO"/>
        </w:rPr>
        <w:t xml:space="preserve">217 - </w:t>
      </w:r>
      <w:r w:rsidR="00F23CEE" w:rsidRPr="00F23CEE">
        <w:rPr>
          <w:rFonts w:hint="cs"/>
          <w:rtl/>
          <w:lang w:val="en-GB" w:bidi="ar-JO"/>
        </w:rPr>
        <w:t>وتشير الإحصاءات المتوفرة إلى أن نسبة النساء المستفيدات من هذه الخدمات قد تزايدت حيث بلغت نسبة النساء المستفيدات من مجمل المستفيدين من القروض الصغيرة في منتصف التسعينات (5.3</w:t>
      </w:r>
      <w:r w:rsidR="00F23CEE">
        <w:rPr>
          <w:rFonts w:hint="cs"/>
          <w:rtl/>
          <w:lang w:val="en-GB" w:bidi="ar-JO"/>
        </w:rPr>
        <w:t>٪</w:t>
      </w:r>
      <w:r w:rsidR="00F23CEE" w:rsidRPr="00F23CEE">
        <w:rPr>
          <w:rFonts w:hint="cs"/>
          <w:rtl/>
          <w:lang w:val="en-GB" w:bidi="ar-JO"/>
        </w:rPr>
        <w:t>)، بينما وصلت في عام 2001 إلى (12</w:t>
      </w:r>
      <w:r w:rsidR="00F23CEE">
        <w:rPr>
          <w:rFonts w:hint="cs"/>
          <w:rtl/>
          <w:lang w:val="en-GB" w:bidi="ar-JO"/>
        </w:rPr>
        <w:t>٪</w:t>
      </w:r>
      <w:r w:rsidR="00F23CEE" w:rsidRPr="00F23CEE">
        <w:rPr>
          <w:rFonts w:hint="cs"/>
          <w:rtl/>
          <w:lang w:val="en-GB" w:bidi="ar-JO"/>
        </w:rPr>
        <w:t>). وبالرغم من أن هذه النسبة تعتبر ضئيلة مقارنة بالرجال إلا أن الدراسات الحديثة تؤكد أن مؤسسات الإقراض الخاصة بالمرأة تحقق نسبة أعلى في السداد والمشاركة في مقابل مؤسسات الإقراض العامة. فعلى سبيل المثال قامت مؤسسة إقراض المرأة للآن بتوزيع أكثر من (102000) قرض بقيمة تتجاوز (32) مليون دولار لأكثر من (36000) مقترضة وكانت نسبة السداد بمعدل (99.6</w:t>
      </w:r>
      <w:r w:rsidR="00F23CEE">
        <w:rPr>
          <w:rFonts w:hint="cs"/>
          <w:rtl/>
          <w:lang w:val="en-GB" w:bidi="ar-JO"/>
        </w:rPr>
        <w:t>٪</w:t>
      </w:r>
      <w:r w:rsidR="00F23CEE" w:rsidRPr="00F23CEE">
        <w:rPr>
          <w:rFonts w:hint="cs"/>
          <w:rtl/>
          <w:lang w:val="en-GB" w:bidi="ar-JO"/>
        </w:rPr>
        <w:t>). وقد يعزى السبب في ضعف نسبة مشاركة المرأة في برامج القروض العامة (التي لا تتوجه للنساء بشكل خاص) إلى الشروط الصعبة المفروضة للحصول على القروض كالحاجة إلى كفيل، وهو شرط يصعب على المرأة توفيره تحديدا في ظل طبيعة المجتمع الأردني وقدرة المرأة على الوصول إلى الموارد والعلاقات.</w:t>
      </w:r>
    </w:p>
    <w:p w:rsidR="00842B72" w:rsidRPr="00842B72" w:rsidRDefault="00842B72" w:rsidP="00842B72">
      <w:pPr>
        <w:pStyle w:val="SingleTxt"/>
        <w:spacing w:after="0" w:line="120" w:lineRule="exact"/>
        <w:rPr>
          <w:b/>
          <w:bCs/>
          <w:sz w:val="10"/>
          <w:rtl/>
          <w:lang w:val="en-GB"/>
        </w:rPr>
      </w:pPr>
    </w:p>
    <w:p w:rsidR="00F23CEE" w:rsidRPr="00F23CEE" w:rsidRDefault="00F23CEE" w:rsidP="00F23CEE">
      <w:pPr>
        <w:pStyle w:val="SingleTxt"/>
        <w:rPr>
          <w:rFonts w:hint="cs"/>
          <w:b/>
          <w:bCs/>
          <w:rtl/>
          <w:lang w:val="en-GB"/>
        </w:rPr>
      </w:pPr>
      <w:r w:rsidRPr="00F23CEE">
        <w:rPr>
          <w:b/>
          <w:bCs/>
          <w:rtl/>
          <w:lang w:val="en-GB"/>
        </w:rPr>
        <w:t xml:space="preserve">13/ (ج) </w:t>
      </w:r>
      <w:r w:rsidRPr="00F23CEE">
        <w:rPr>
          <w:rFonts w:hint="eastAsia"/>
          <w:b/>
          <w:bCs/>
          <w:rtl/>
          <w:lang w:val="en-GB"/>
        </w:rPr>
        <w:t>الحق</w:t>
      </w:r>
      <w:r w:rsidRPr="00F23CEE">
        <w:rPr>
          <w:b/>
          <w:bCs/>
          <w:rtl/>
          <w:lang w:val="en-GB"/>
        </w:rPr>
        <w:t xml:space="preserve"> في الاشتراك في الأنشطة الترويحية والألعاب الرياضية وفي جميع جوانب الحياة </w:t>
      </w:r>
      <w:r w:rsidRPr="00F23CEE">
        <w:rPr>
          <w:rFonts w:hint="eastAsia"/>
          <w:b/>
          <w:bCs/>
          <w:rtl/>
          <w:lang w:val="en-GB"/>
        </w:rPr>
        <w:t>الثقافية</w:t>
      </w:r>
      <w:r w:rsidRPr="00F23CEE">
        <w:rPr>
          <w:b/>
          <w:bCs/>
          <w:rtl/>
          <w:lang w:val="en-GB"/>
        </w:rPr>
        <w:t>.</w:t>
      </w:r>
    </w:p>
    <w:p w:rsidR="00F23CEE" w:rsidRPr="00F23CEE" w:rsidRDefault="00842B72" w:rsidP="00F13497">
      <w:pPr>
        <w:pStyle w:val="SingleTxt"/>
        <w:rPr>
          <w:rFonts w:hint="cs"/>
          <w:lang w:val="en-GB" w:bidi="ar-JO"/>
        </w:rPr>
      </w:pPr>
      <w:r>
        <w:rPr>
          <w:rFonts w:hint="cs"/>
          <w:rtl/>
          <w:lang w:val="en-GB" w:bidi="ar-JO"/>
        </w:rPr>
        <w:t xml:space="preserve">218 - </w:t>
      </w:r>
      <w:r w:rsidR="00F23CEE" w:rsidRPr="00F23CEE">
        <w:rPr>
          <w:rFonts w:hint="cs"/>
          <w:rtl/>
          <w:lang w:val="en-GB" w:bidi="ar-JO"/>
        </w:rPr>
        <w:t>تتمتع الإناث في الأردن كما الذكور بالحق في الاشتراك في الأنشطة الترويحية والألعاب الرياضية. وتشرف المدارس التابعة لوزارة التربية والتعليم على الأنشطة الرياضية التي تمارس ضمن المدارس وقد تم ذكرها سابقا في الفقرات (132، 133) من هذا التقرير. كما يشرف المجلس الأعلى للشباب على عدد من الأندية الشبابية والتي قام مؤخرا بتعديل شروط وأسس دعمها بحيث يتم زيادة تقديم الدعم المالي للأندية في حال احتواء الهيئة العامة والهيئة الإدارية على العنصر النسوي. وتشير نتائج أحدى الدراسات الحديثة إلى أن محدودية القدرة على الحركة في الأماكن العامة تشكل عائقا أمام مشاركة الشابات في الأنشطة الثقافية المختلفة، كحضور اجتماعات عامة أو استخدام المؤسسات الخاصة بقطاع الشباب أو قضاء الوقت في مقهى انترنت، كما تشير إلى أن الشابات الأردنيات يفتقدن أماكن تجمعات اجتماعية مقبولة (عدا عن البيت والعائلة) كالأماكن المخصصة للألعاب الرياضية. كما أن تمثيل الإناث في الفرق الرياضية الممثلة سواء في الجامعات الرسمية أو الخاصة ضعيف مقابل الذكور، إذ بلغ في العام الدراسي 2003/2004 متوسط تمثيل الإناث (25.2) فيما</w:t>
      </w:r>
      <w:r w:rsidR="00F13497">
        <w:rPr>
          <w:rFonts w:hint="eastAsia"/>
          <w:rtl/>
          <w:lang w:val="en-GB" w:bidi="ar-JO"/>
        </w:rPr>
        <w:t> </w:t>
      </w:r>
      <w:r w:rsidR="00F23CEE" w:rsidRPr="00F23CEE">
        <w:rPr>
          <w:rFonts w:hint="cs"/>
          <w:rtl/>
          <w:lang w:val="en-GB" w:bidi="ar-JO"/>
        </w:rPr>
        <w:t>بلغ متوسط تمثيل الذكور (119.6) للعام ذاته.</w:t>
      </w:r>
    </w:p>
    <w:p w:rsidR="00F23CEE" w:rsidRPr="00F23CEE" w:rsidRDefault="00842B72" w:rsidP="00F23CEE">
      <w:pPr>
        <w:pStyle w:val="SingleTxt"/>
        <w:rPr>
          <w:rFonts w:hint="cs"/>
          <w:lang w:val="en-GB" w:bidi="ar-JO"/>
        </w:rPr>
      </w:pPr>
      <w:r>
        <w:rPr>
          <w:rFonts w:hint="cs"/>
          <w:rtl/>
          <w:lang w:val="en-GB" w:bidi="ar-JO"/>
        </w:rPr>
        <w:t xml:space="preserve">219 - </w:t>
      </w:r>
      <w:r w:rsidR="00F23CEE" w:rsidRPr="00F23CEE">
        <w:rPr>
          <w:rFonts w:hint="cs"/>
          <w:rtl/>
          <w:lang w:val="en-GB" w:bidi="ar-JO"/>
        </w:rPr>
        <w:t>من جهة أخرى تشير الدراسة الخاصة بواقع المرأة في التعليم العالي إلى أن متوسط عدد الذكور الممثلين للأندية الطلابية بلغ (76.6) في الجامعات الرسمية و</w:t>
      </w:r>
      <w:r w:rsidR="008960FC">
        <w:rPr>
          <w:rFonts w:hint="cs"/>
          <w:rtl/>
          <w:lang w:val="en-GB" w:bidi="ar-JO"/>
        </w:rPr>
        <w:t xml:space="preserve"> </w:t>
      </w:r>
      <w:r w:rsidR="00F23CEE" w:rsidRPr="00F23CEE">
        <w:rPr>
          <w:rFonts w:hint="cs"/>
          <w:rtl/>
          <w:lang w:val="en-GB" w:bidi="ar-JO"/>
        </w:rPr>
        <w:t>(89) في الجامعات الخاصة في حين بلغ متوسط عدد الإناث (18.8) في الجامعات الرسمية و</w:t>
      </w:r>
      <w:r w:rsidR="008960FC">
        <w:rPr>
          <w:rFonts w:hint="cs"/>
          <w:rtl/>
          <w:lang w:val="en-GB" w:bidi="ar-JO"/>
        </w:rPr>
        <w:t xml:space="preserve"> </w:t>
      </w:r>
      <w:r w:rsidR="00F23CEE" w:rsidRPr="00F23CEE">
        <w:rPr>
          <w:rFonts w:hint="cs"/>
          <w:rtl/>
          <w:lang w:val="en-GB" w:bidi="ar-JO"/>
        </w:rPr>
        <w:t>(45) في الجامعات الخاصة. بينما بلغ متوسط الذكور الممثلين في المجالس الطلابية (26.2) في الجامعات الرسمية و</w:t>
      </w:r>
      <w:r>
        <w:rPr>
          <w:rFonts w:hint="cs"/>
          <w:rtl/>
          <w:lang w:val="en-GB" w:bidi="ar-JO"/>
        </w:rPr>
        <w:t xml:space="preserve"> </w:t>
      </w:r>
      <w:r w:rsidR="00F23CEE" w:rsidRPr="00F23CEE">
        <w:rPr>
          <w:rFonts w:hint="cs"/>
          <w:rtl/>
          <w:lang w:val="en-GB" w:bidi="ar-JO"/>
        </w:rPr>
        <w:t>(17) في الجامعات الخاصة، بينما بلغ متوسط الإناث الممثلات في المجالس الطلابية (5) في الجامعات الرسمية و (3.3) في الجامعات الخاصة.</w:t>
      </w:r>
    </w:p>
    <w:p w:rsidR="00F23CEE" w:rsidRPr="00F23CEE" w:rsidRDefault="00842B72" w:rsidP="00F23CEE">
      <w:pPr>
        <w:pStyle w:val="SingleTxt"/>
        <w:rPr>
          <w:rFonts w:hint="cs"/>
          <w:lang w:val="en-GB" w:bidi="ar-JO"/>
        </w:rPr>
      </w:pPr>
      <w:r>
        <w:rPr>
          <w:rFonts w:hint="cs"/>
          <w:rtl/>
          <w:lang w:val="en-GB" w:bidi="ar-JO"/>
        </w:rPr>
        <w:t xml:space="preserve">220 - </w:t>
      </w:r>
      <w:r w:rsidR="00F23CEE" w:rsidRPr="00F23CEE">
        <w:rPr>
          <w:rFonts w:hint="cs"/>
          <w:rtl/>
          <w:lang w:val="en-GB" w:bidi="ar-JO"/>
        </w:rPr>
        <w:t>وعلى مستوى آخر وفيما يتعلق ببرامج تأهيل النساء النزيلات في مراكز الإصلاح والتأهيل تشرف مديرية الأمن العام على تدريب النساء النزيلات وتأهيلهن بمهارات متعددة بالإضافة إلى مجموعة من الأنشطة الثقافية وبرامج التأهيل الاجتماعي والنفسي.</w:t>
      </w:r>
    </w:p>
    <w:p w:rsidR="00842B72" w:rsidRPr="00842B72" w:rsidRDefault="00842B72" w:rsidP="00842B72">
      <w:pPr>
        <w:pStyle w:val="SingleTxt"/>
        <w:spacing w:after="0" w:line="120" w:lineRule="exact"/>
        <w:rPr>
          <w:rFonts w:hint="cs"/>
          <w:sz w:val="10"/>
          <w:rtl/>
          <w:lang w:val="en-GB" w:bidi="ar-JO"/>
        </w:rPr>
      </w:pPr>
    </w:p>
    <w:p w:rsidR="00F23CEE" w:rsidRPr="00F23CEE" w:rsidRDefault="00842B72" w:rsidP="00842B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bidi="ar-JO"/>
        </w:rPr>
      </w:pPr>
      <w:r>
        <w:rPr>
          <w:rFonts w:hint="cs"/>
          <w:rtl/>
          <w:lang w:val="en-GB" w:bidi="ar-JO"/>
        </w:rPr>
        <w:tab/>
      </w:r>
      <w:r>
        <w:rPr>
          <w:rFonts w:hint="cs"/>
          <w:rtl/>
          <w:lang w:val="en-GB" w:bidi="ar-JO"/>
        </w:rPr>
        <w:tab/>
      </w:r>
      <w:r w:rsidR="00F23CEE" w:rsidRPr="00F23CEE">
        <w:rPr>
          <w:rFonts w:hint="cs"/>
          <w:rtl/>
          <w:lang w:val="en-GB" w:bidi="ar-JO"/>
        </w:rPr>
        <w:t>المادة الرابعة عشر</w:t>
      </w:r>
    </w:p>
    <w:p w:rsidR="00F23CEE" w:rsidRPr="00F23CEE" w:rsidRDefault="00F23CEE" w:rsidP="00F23CEE">
      <w:pPr>
        <w:pStyle w:val="SingleTxt"/>
        <w:rPr>
          <w:b/>
          <w:bCs/>
          <w:rtl/>
          <w:lang w:val="en-GB"/>
        </w:rPr>
      </w:pPr>
      <w:r w:rsidRPr="00F23CEE">
        <w:rPr>
          <w:b/>
          <w:bCs/>
          <w:rtl/>
          <w:lang w:val="en-GB"/>
        </w:rPr>
        <w:t xml:space="preserve">14/ 1 تضع الدول الأطراف في اعتبارها </w:t>
      </w:r>
      <w:r w:rsidRPr="00F23CEE">
        <w:rPr>
          <w:rFonts w:hint="eastAsia"/>
          <w:b/>
          <w:bCs/>
          <w:rtl/>
          <w:lang w:val="en-GB"/>
        </w:rPr>
        <w:t>المشاكل</w:t>
      </w:r>
      <w:r w:rsidRPr="00F23CEE">
        <w:rPr>
          <w:b/>
          <w:bCs/>
          <w:rtl/>
          <w:lang w:val="en-GB"/>
        </w:rPr>
        <w:t xml:space="preserve"> الخاصة التي تواجهها المرأة الريفية، والأدوار الهامة التي تؤديها في </w:t>
      </w:r>
      <w:r w:rsidRPr="00F23CEE">
        <w:rPr>
          <w:rFonts w:hint="eastAsia"/>
          <w:b/>
          <w:bCs/>
          <w:rtl/>
          <w:lang w:val="en-GB"/>
        </w:rPr>
        <w:t>تأمين</w:t>
      </w:r>
      <w:r w:rsidRPr="00F23CEE">
        <w:rPr>
          <w:b/>
          <w:bCs/>
          <w:rtl/>
          <w:lang w:val="en-GB"/>
        </w:rPr>
        <w:t xml:space="preserve"> أسباب البقاء اقتصاديا لأسرتها، بما في ذلك عملها في قطاعات الاقتصاد غير </w:t>
      </w:r>
      <w:r w:rsidRPr="00F23CEE">
        <w:rPr>
          <w:rFonts w:hint="eastAsia"/>
          <w:b/>
          <w:bCs/>
          <w:rtl/>
          <w:lang w:val="en-GB"/>
        </w:rPr>
        <w:t>النقدية،</w:t>
      </w:r>
      <w:r w:rsidRPr="00F23CEE">
        <w:rPr>
          <w:b/>
          <w:bCs/>
          <w:rtl/>
          <w:lang w:val="en-GB"/>
        </w:rPr>
        <w:t xml:space="preserve"> وتتخذ جميع التدابير المناسبة لضمان تطبيق أحكام هذه الاتفاقية على </w:t>
      </w:r>
      <w:r w:rsidRPr="00F23CEE">
        <w:rPr>
          <w:rFonts w:hint="eastAsia"/>
          <w:b/>
          <w:bCs/>
          <w:rtl/>
          <w:lang w:val="en-GB"/>
        </w:rPr>
        <w:t>المرأة</w:t>
      </w:r>
      <w:r w:rsidRPr="00F23CEE">
        <w:rPr>
          <w:b/>
          <w:bCs/>
          <w:rtl/>
          <w:lang w:val="en-GB"/>
        </w:rPr>
        <w:t xml:space="preserve"> في المناطق الريفية.</w:t>
      </w:r>
    </w:p>
    <w:p w:rsidR="00F23CEE" w:rsidRPr="00F23CEE" w:rsidRDefault="00842B72" w:rsidP="008960FC">
      <w:pPr>
        <w:pStyle w:val="SingleTxt"/>
        <w:rPr>
          <w:rFonts w:hint="cs"/>
          <w:lang w:val="en-GB" w:bidi="ar-JO"/>
        </w:rPr>
      </w:pPr>
      <w:r>
        <w:rPr>
          <w:rFonts w:hint="cs"/>
          <w:rtl/>
          <w:lang w:val="en-GB" w:bidi="ar-JO"/>
        </w:rPr>
        <w:t xml:space="preserve">221 - </w:t>
      </w:r>
      <w:r w:rsidR="00F23CEE" w:rsidRPr="00F23CEE">
        <w:rPr>
          <w:rFonts w:hint="cs"/>
          <w:rtl/>
          <w:lang w:val="en-GB" w:bidi="ar-JO"/>
        </w:rPr>
        <w:t>يعتبر النشاط الاقتصادي للمرأة الريفية، كما هو قائم، متدنيا حيث تبلغ نسبة النساء النشيطات اقتصاديا في الريف (9.6</w:t>
      </w:r>
      <w:r w:rsidR="00F23CEE">
        <w:rPr>
          <w:rFonts w:hint="cs"/>
          <w:rtl/>
          <w:lang w:val="en-GB" w:bidi="ar-JO"/>
        </w:rPr>
        <w:t>٪</w:t>
      </w:r>
      <w:r w:rsidR="00F23CEE" w:rsidRPr="00F23CEE">
        <w:rPr>
          <w:rFonts w:hint="cs"/>
          <w:rtl/>
          <w:lang w:val="en-GB" w:bidi="ar-JO"/>
        </w:rPr>
        <w:t>). أما المشتغلات في القطاع الزراعي عام 2003 فبلغت نسبتهن (2.1</w:t>
      </w:r>
      <w:r w:rsidR="00F23CEE">
        <w:rPr>
          <w:rFonts w:hint="cs"/>
          <w:rtl/>
          <w:lang w:val="en-GB" w:bidi="ar-JO"/>
        </w:rPr>
        <w:t>٪</w:t>
      </w:r>
      <w:r w:rsidR="00F23CEE" w:rsidRPr="00F23CEE">
        <w:rPr>
          <w:rFonts w:hint="cs"/>
          <w:rtl/>
          <w:lang w:val="en-GB" w:bidi="ar-JO"/>
        </w:rPr>
        <w:t>) من مجمل المشتغلات في القطاعات المختلفة. إلا أن هذه النسبة، وفي إطار النشاط الاقتصادي ضمن القطاع الزراعي، تبدو متوازنة سيما وأن القطاع الزراعي شكل في عام 2003 ما نسبته (2.1</w:t>
      </w:r>
      <w:r w:rsidR="00F23CEE">
        <w:rPr>
          <w:rFonts w:hint="cs"/>
          <w:rtl/>
          <w:lang w:val="en-GB" w:bidi="ar-JO"/>
        </w:rPr>
        <w:t>٪</w:t>
      </w:r>
      <w:r w:rsidR="00F23CEE" w:rsidRPr="00F23CEE">
        <w:rPr>
          <w:rFonts w:hint="cs"/>
          <w:rtl/>
          <w:lang w:val="en-GB" w:bidi="ar-JO"/>
        </w:rPr>
        <w:t>) من المساهمة القطاعية في الناتج المحلي الإجمالي، وأن نسبة النشطين اقتصاديا في هذا القطاع تبلغ بشكل عام (3.6</w:t>
      </w:r>
      <w:r w:rsidR="00F23CEE">
        <w:rPr>
          <w:rFonts w:hint="cs"/>
          <w:rtl/>
          <w:lang w:val="en-GB" w:bidi="ar-JO"/>
        </w:rPr>
        <w:t>٪</w:t>
      </w:r>
      <w:r w:rsidR="00F23CEE" w:rsidRPr="00F23CEE">
        <w:rPr>
          <w:rFonts w:hint="cs"/>
          <w:rtl/>
          <w:lang w:val="en-GB" w:bidi="ar-JO"/>
        </w:rPr>
        <w:t>) وتبلغ نسبة</w:t>
      </w:r>
      <w:r w:rsidR="00F23CEE">
        <w:rPr>
          <w:rFonts w:hint="cs"/>
          <w:rtl/>
          <w:lang w:val="en-GB" w:bidi="ar-JO"/>
        </w:rPr>
        <w:t xml:space="preserve"> </w:t>
      </w:r>
      <w:r w:rsidR="00F23CEE" w:rsidRPr="00F23CEE">
        <w:rPr>
          <w:rFonts w:hint="cs"/>
          <w:rtl/>
          <w:lang w:val="en-GB" w:bidi="ar-JO"/>
        </w:rPr>
        <w:t>الذكور في هذا القطاع (3.8</w:t>
      </w:r>
      <w:r w:rsidR="00F23CEE">
        <w:rPr>
          <w:rFonts w:hint="cs"/>
          <w:rtl/>
          <w:lang w:val="en-GB" w:bidi="ar-JO"/>
        </w:rPr>
        <w:t>٪</w:t>
      </w:r>
      <w:r>
        <w:rPr>
          <w:rFonts w:hint="cs"/>
          <w:rtl/>
          <w:lang w:val="en-GB" w:bidi="ar-JO"/>
        </w:rPr>
        <w:t>)</w:t>
      </w:r>
      <w:r w:rsidR="00F23CEE" w:rsidRPr="00F23CEE">
        <w:rPr>
          <w:rFonts w:hint="cs"/>
          <w:rtl/>
          <w:lang w:val="en-GB" w:bidi="ar-JO"/>
        </w:rPr>
        <w:t>. ولا تشمل هذه الإحصاءات النساء العاملات في هذا القطاع بشكل غير رسمي أو بغير أجر أو العاملين لحساب الأسرة. ومن الجدير بالذكر أن بعض الدراسات تشير إلى أن نسبة مشاركة المرأة في القطاع الزراعي هي في الواقع (4</w:t>
      </w:r>
      <w:r w:rsidR="00F23CEE">
        <w:rPr>
          <w:rFonts w:hint="cs"/>
          <w:rtl/>
          <w:lang w:val="en-GB" w:bidi="ar-JO"/>
        </w:rPr>
        <w:t>٪</w:t>
      </w:r>
      <w:r w:rsidR="00F23CEE" w:rsidRPr="00F23CEE">
        <w:rPr>
          <w:rFonts w:hint="cs"/>
          <w:rtl/>
          <w:lang w:val="en-GB" w:bidi="ar-JO"/>
        </w:rPr>
        <w:t>). وتوضح الدراسة ذاتها أن (12</w:t>
      </w:r>
      <w:r w:rsidR="00F23CEE">
        <w:rPr>
          <w:rFonts w:hint="cs"/>
          <w:rtl/>
          <w:lang w:val="en-GB" w:bidi="ar-JO"/>
        </w:rPr>
        <w:t>٪</w:t>
      </w:r>
      <w:r w:rsidR="00F23CEE" w:rsidRPr="00F23CEE">
        <w:rPr>
          <w:rFonts w:hint="cs"/>
          <w:rtl/>
          <w:lang w:val="en-GB" w:bidi="ar-JO"/>
        </w:rPr>
        <w:t>) من النساء العاملات في القطاع الزراعي يعملن بأجر في المزارع. وترتفع هذه النسب حسب دراسة صدرت حديثا لتشير إلى أن النساء يشكلن (20</w:t>
      </w:r>
      <w:r w:rsidR="00F23CEE">
        <w:rPr>
          <w:rFonts w:hint="cs"/>
          <w:rtl/>
          <w:lang w:val="en-GB" w:bidi="ar-JO"/>
        </w:rPr>
        <w:t>٪</w:t>
      </w:r>
      <w:r w:rsidR="00F23CEE" w:rsidRPr="00F23CEE">
        <w:rPr>
          <w:rFonts w:hint="cs"/>
          <w:rtl/>
          <w:lang w:val="en-GB" w:bidi="ar-JO"/>
        </w:rPr>
        <w:t>) من القوى العاملة في الزراعة إلا أن (34</w:t>
      </w:r>
      <w:r w:rsidR="00F23CEE">
        <w:rPr>
          <w:rFonts w:hint="cs"/>
          <w:rtl/>
          <w:lang w:val="en-GB" w:bidi="ar-JO"/>
        </w:rPr>
        <w:t>٪</w:t>
      </w:r>
      <w:r w:rsidR="00F23CEE" w:rsidRPr="00F23CEE">
        <w:rPr>
          <w:rFonts w:hint="cs"/>
          <w:rtl/>
          <w:lang w:val="en-GB" w:bidi="ar-JO"/>
        </w:rPr>
        <w:t>) منهن يعملن بدون أجر، هذا في حين لا</w:t>
      </w:r>
      <w:r w:rsidR="008960FC">
        <w:rPr>
          <w:rFonts w:hint="eastAsia"/>
          <w:rtl/>
          <w:lang w:val="en-GB" w:bidi="ar-JO"/>
        </w:rPr>
        <w:t> </w:t>
      </w:r>
      <w:r w:rsidR="00F23CEE" w:rsidRPr="00F23CEE">
        <w:rPr>
          <w:rFonts w:hint="cs"/>
          <w:rtl/>
          <w:lang w:val="en-GB" w:bidi="ar-JO"/>
        </w:rPr>
        <w:t>تملك النساء سوى (3</w:t>
      </w:r>
      <w:r w:rsidR="00F23CEE">
        <w:rPr>
          <w:rFonts w:hint="cs"/>
          <w:rtl/>
          <w:lang w:val="en-GB" w:bidi="ar-JO"/>
        </w:rPr>
        <w:t>٪</w:t>
      </w:r>
      <w:r w:rsidR="00F23CEE" w:rsidRPr="00F23CEE">
        <w:rPr>
          <w:rFonts w:hint="cs"/>
          <w:rtl/>
          <w:lang w:val="en-GB" w:bidi="ar-JO"/>
        </w:rPr>
        <w:t>) من الحيازات الزراعية وفقا لذات الدراسة.</w:t>
      </w:r>
    </w:p>
    <w:p w:rsidR="00F23CEE" w:rsidRPr="00F23CEE" w:rsidRDefault="00842B72" w:rsidP="00F23CEE">
      <w:pPr>
        <w:pStyle w:val="SingleTxt"/>
        <w:rPr>
          <w:rFonts w:hint="cs"/>
          <w:b/>
          <w:bCs/>
          <w:lang w:val="en-GB" w:bidi="ar-JO"/>
        </w:rPr>
      </w:pPr>
      <w:r>
        <w:rPr>
          <w:rFonts w:hint="cs"/>
          <w:rtl/>
          <w:lang w:val="en-GB" w:bidi="ar-JO"/>
        </w:rPr>
        <w:t xml:space="preserve">222 - </w:t>
      </w:r>
      <w:r w:rsidR="00F23CEE" w:rsidRPr="00F23CEE">
        <w:rPr>
          <w:rFonts w:hint="cs"/>
          <w:rtl/>
          <w:lang w:val="en-GB" w:bidi="ar-JO"/>
        </w:rPr>
        <w:t>ومما يجدر ذكره أن وزارة الزراعة قد بدأت إيلاء اهتمام خاص لدور المرأة في القطاع الزراعي وبخاصة في مجال توفير الخدمات والتدريب للمرأة الريفية من خلال وحدة النوع الاجتماعي التي تنفذ عددا من المشاريع مثل تنويع مصادر الدخل، إدارة المصادر الزراعية في الكرك والطفيلة، تطوير الأراضي بالمشاركة ومشروع زيادة دخل المرأة الريفية في المناطق الشرقية</w:t>
      </w:r>
      <w:r w:rsidR="00F23CEE" w:rsidRPr="00F23CEE">
        <w:rPr>
          <w:rFonts w:hint="cs"/>
          <w:vertAlign w:val="superscript"/>
          <w:rtl/>
          <w:lang w:val="en-GB"/>
        </w:rPr>
        <w:t>.</w:t>
      </w:r>
      <w:r w:rsidR="00F23CEE" w:rsidRPr="00F23CEE">
        <w:rPr>
          <w:rFonts w:hint="cs"/>
          <w:rtl/>
          <w:lang w:val="en-GB" w:bidi="ar-JO"/>
        </w:rPr>
        <w:t xml:space="preserve"> أما فيما يتعلق بالبطالة فتبرز البطالة بشكل واضح عند المرأة الريفية لتصل نسبة المتعطلات الأردنيات في الريف إلى (21.8</w:t>
      </w:r>
      <w:r w:rsidR="00F23CEE">
        <w:rPr>
          <w:rFonts w:hint="cs"/>
          <w:rtl/>
          <w:lang w:val="en-GB" w:bidi="ar-JO"/>
        </w:rPr>
        <w:t>٪</w:t>
      </w:r>
      <w:r w:rsidR="00F23CEE" w:rsidRPr="00F23CEE">
        <w:rPr>
          <w:rFonts w:hint="cs"/>
          <w:rtl/>
          <w:lang w:val="en-GB" w:bidi="ar-JO"/>
        </w:rPr>
        <w:t>) عام 2004 في مقابل نسبة المتعطلين الذكور في الريف التي تبلغ (15.2</w:t>
      </w:r>
      <w:r w:rsidR="00F23CEE">
        <w:rPr>
          <w:rFonts w:hint="cs"/>
          <w:rtl/>
          <w:lang w:val="en-GB" w:bidi="ar-JO"/>
        </w:rPr>
        <w:t>٪</w:t>
      </w:r>
      <w:r w:rsidR="00F23CEE" w:rsidRPr="00F23CEE">
        <w:rPr>
          <w:rFonts w:hint="cs"/>
          <w:rtl/>
          <w:lang w:val="en-GB" w:bidi="ar-JO"/>
        </w:rPr>
        <w:t>)، بينما تبلغ نسبة المتعطلات الإناث في الحضر (15.4</w:t>
      </w:r>
      <w:r w:rsidR="00F23CEE">
        <w:rPr>
          <w:rFonts w:hint="cs"/>
          <w:rtl/>
          <w:lang w:val="en-GB" w:bidi="ar-JO"/>
        </w:rPr>
        <w:t>٪</w:t>
      </w:r>
      <w:r w:rsidR="00F23CEE" w:rsidRPr="00F23CEE">
        <w:rPr>
          <w:rFonts w:hint="cs"/>
          <w:rtl/>
          <w:lang w:val="en-GB" w:bidi="ar-JO"/>
        </w:rPr>
        <w:t>).</w:t>
      </w:r>
    </w:p>
    <w:p w:rsidR="00F23CEE" w:rsidRPr="00F23CEE" w:rsidRDefault="008960FC" w:rsidP="008960FC">
      <w:pPr>
        <w:pStyle w:val="SingleTxt"/>
        <w:spacing w:after="80" w:line="380" w:lineRule="exact"/>
        <w:ind w:left="1264" w:right="1264"/>
        <w:rPr>
          <w:rFonts w:hint="cs"/>
          <w:b/>
          <w:bCs/>
          <w:rtl/>
          <w:lang w:val="en-GB"/>
        </w:rPr>
      </w:pPr>
      <w:r>
        <w:rPr>
          <w:b/>
          <w:bCs/>
          <w:rtl/>
          <w:lang w:val="en-GB"/>
        </w:rPr>
        <w:br w:type="page"/>
      </w:r>
      <w:r w:rsidR="00F23CEE" w:rsidRPr="00F23CEE">
        <w:rPr>
          <w:rFonts w:hint="cs"/>
          <w:b/>
          <w:bCs/>
          <w:rtl/>
          <w:lang w:val="en-GB"/>
        </w:rPr>
        <w:t>14/ 2 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F23CEE" w:rsidRPr="00F23CEE" w:rsidRDefault="00F23CEE" w:rsidP="008960FC">
      <w:pPr>
        <w:pStyle w:val="SingleTxt"/>
        <w:spacing w:after="80" w:line="380" w:lineRule="exact"/>
        <w:ind w:left="1264" w:right="1264"/>
        <w:rPr>
          <w:b/>
          <w:bCs/>
          <w:lang w:val="en-GB" w:bidi="ar-JO"/>
        </w:rPr>
      </w:pPr>
      <w:r w:rsidRPr="00F23CEE">
        <w:rPr>
          <w:rFonts w:hint="cs"/>
          <w:b/>
          <w:bCs/>
          <w:rtl/>
          <w:lang w:val="en-GB"/>
        </w:rPr>
        <w:t>14/2 (أ) المشاركة في وضع وتنفيذ التخطيط الإنمائي على جميع المستويات</w:t>
      </w:r>
    </w:p>
    <w:p w:rsidR="00F23CEE" w:rsidRPr="00F23CEE" w:rsidRDefault="00842B72" w:rsidP="008960FC">
      <w:pPr>
        <w:pStyle w:val="SingleTxt"/>
        <w:spacing w:after="80" w:line="380" w:lineRule="exact"/>
        <w:ind w:left="1264" w:right="1264"/>
        <w:rPr>
          <w:lang w:val="en-GB" w:bidi="ar-JO"/>
        </w:rPr>
      </w:pPr>
      <w:r>
        <w:rPr>
          <w:rFonts w:hint="cs"/>
          <w:rtl/>
          <w:lang w:val="en-GB" w:bidi="ar-JO"/>
        </w:rPr>
        <w:t xml:space="preserve">223 - </w:t>
      </w:r>
      <w:r w:rsidR="00F23CEE" w:rsidRPr="00F23CEE">
        <w:rPr>
          <w:rFonts w:hint="cs"/>
          <w:rtl/>
          <w:lang w:val="en-GB" w:bidi="ar-JO"/>
        </w:rPr>
        <w:t>بالرغم من أنه لم يفرد للمرأة الريفية جزء خاص بها في خطة التنمية الاقتصادية والاجتماعية (1999</w:t>
      </w:r>
      <w:r>
        <w:rPr>
          <w:rFonts w:hint="cs"/>
          <w:rtl/>
          <w:lang w:val="en-GB" w:bidi="ar-JO"/>
        </w:rPr>
        <w:t>-</w:t>
      </w:r>
      <w:r w:rsidR="00F23CEE" w:rsidRPr="00F23CEE">
        <w:rPr>
          <w:rFonts w:hint="cs"/>
          <w:rtl/>
          <w:lang w:val="en-GB" w:bidi="ar-JO"/>
        </w:rPr>
        <w:t>2003) التي أعدتها حكومة المملكة الأردنية الهاشمية، إلا أن اهتماما خاصا بالمرأة الريفية برز في كل من الأجزاء المتعلقة بتنمية القطاع الزراعي وقطاع التنمية المحلية. وقد ساهمت المرأة الريفية في إعداد هذه الخطط من خلال عضويتها في اللجان المشكلة لهذه الغاية، وإن كانت هذه المساهمة رمزية، حيث بلغ عدد النساء الريفيات المشاركات في اللجنة الخاصة بقطاع التنمية المحلية سيدتان فقط. أما في خطة التنمية الاقتصادية الاجتماعية (2004</w:t>
      </w:r>
      <w:r>
        <w:rPr>
          <w:rFonts w:hint="cs"/>
          <w:rtl/>
          <w:lang w:val="en-GB" w:bidi="ar-JO"/>
        </w:rPr>
        <w:t>-</w:t>
      </w:r>
      <w:r w:rsidR="00F23CEE" w:rsidRPr="00F23CEE">
        <w:rPr>
          <w:rFonts w:hint="cs"/>
          <w:rtl/>
          <w:lang w:val="en-GB" w:bidi="ar-JO"/>
        </w:rPr>
        <w:t xml:space="preserve">2006) فتشير في أهدافها الخاصة بقطاع الزراعة إلى </w:t>
      </w:r>
      <w:r>
        <w:rPr>
          <w:rFonts w:hint="eastAsia"/>
          <w:rtl/>
          <w:lang w:val="en-GB" w:bidi="ar-JO"/>
        </w:rPr>
        <w:t>”</w:t>
      </w:r>
      <w:r w:rsidR="00F23CEE" w:rsidRPr="00F23CEE">
        <w:rPr>
          <w:rFonts w:hint="cs"/>
          <w:rtl/>
          <w:lang w:val="en-GB" w:bidi="ar-JO"/>
        </w:rPr>
        <w:t>تعزيز دور القطاع الزراعي في التنمية الريفية والحد من معدلات الفقر والهجرة من الريف إلى المدن وزيادة مساهمة المرأة في التنمية</w:t>
      </w:r>
      <w:r>
        <w:rPr>
          <w:rFonts w:hint="eastAsia"/>
          <w:rtl/>
          <w:lang w:val="en-GB" w:bidi="ar-JO"/>
        </w:rPr>
        <w:t>“</w:t>
      </w:r>
      <w:r w:rsidR="00F23CEE" w:rsidRPr="00F23CEE">
        <w:rPr>
          <w:rFonts w:hint="cs"/>
          <w:rtl/>
          <w:lang w:val="en-GB" w:bidi="ar-JO"/>
        </w:rPr>
        <w:t>. أما على مستوى التنمية في المجتمعات المحلية فتعمد المنظمات العاملة في هذا الحقل إلى إشراك المرأة وأفراد المجتمع المحلي في التخطيط التنموي للمشاريع.</w:t>
      </w:r>
    </w:p>
    <w:p w:rsidR="00842B72" w:rsidRPr="00842B72" w:rsidRDefault="00842B72" w:rsidP="008960FC">
      <w:pPr>
        <w:pStyle w:val="SingleTxt"/>
        <w:spacing w:after="80" w:line="380" w:lineRule="exact"/>
        <w:ind w:left="1264" w:right="1264"/>
        <w:rPr>
          <w:rFonts w:hint="cs"/>
          <w:sz w:val="10"/>
          <w:rtl/>
          <w:lang w:val="en-GB" w:bidi="ar-JO"/>
        </w:rPr>
      </w:pPr>
    </w:p>
    <w:p w:rsidR="00F23CEE" w:rsidRPr="00F23CEE" w:rsidRDefault="008960FC" w:rsidP="008960FC">
      <w:pPr>
        <w:pStyle w:val="SingleTxt"/>
        <w:spacing w:after="80" w:line="380" w:lineRule="exact"/>
        <w:ind w:left="1264" w:right="1264"/>
        <w:rPr>
          <w:b/>
          <w:bCs/>
          <w:lang w:val="en-GB" w:bidi="ar-JO"/>
        </w:rPr>
      </w:pPr>
      <w:r>
        <w:rPr>
          <w:rFonts w:hint="cs"/>
          <w:b/>
          <w:bCs/>
          <w:rtl/>
          <w:lang w:val="en-GB" w:bidi="ar-JO"/>
        </w:rPr>
        <w:t>14</w:t>
      </w:r>
      <w:r w:rsidR="00F23CEE" w:rsidRPr="00F23CEE">
        <w:rPr>
          <w:rFonts w:hint="cs"/>
          <w:b/>
          <w:bCs/>
          <w:rtl/>
          <w:lang w:val="en-GB"/>
        </w:rPr>
        <w:t>/ 2 (ب) نيل تسهيلات العناية الصحية الملائمة، بما في ذلك المعلومات والنصائح والخدمات المتعلقة بتخطيط الأسرة</w:t>
      </w:r>
      <w:r w:rsidR="00842B72">
        <w:rPr>
          <w:rFonts w:hint="cs"/>
          <w:b/>
          <w:bCs/>
          <w:rtl/>
          <w:lang w:val="en-GB"/>
        </w:rPr>
        <w:t>.</w:t>
      </w:r>
    </w:p>
    <w:p w:rsidR="00F23CEE" w:rsidRPr="00F23CEE" w:rsidRDefault="00842B72" w:rsidP="008960FC">
      <w:pPr>
        <w:pStyle w:val="SingleTxt"/>
        <w:spacing w:after="80" w:line="380" w:lineRule="exact"/>
        <w:ind w:left="1264" w:right="1264"/>
        <w:rPr>
          <w:lang w:val="en-GB" w:bidi="ar-JO"/>
        </w:rPr>
      </w:pPr>
      <w:r>
        <w:rPr>
          <w:rFonts w:hint="cs"/>
          <w:rtl/>
          <w:lang w:val="en-GB" w:bidi="ar-JO"/>
        </w:rPr>
        <w:t xml:space="preserve">224 - </w:t>
      </w:r>
      <w:r w:rsidR="00F23CEE" w:rsidRPr="00F23CEE">
        <w:rPr>
          <w:rFonts w:hint="cs"/>
          <w:rtl/>
          <w:lang w:val="en-GB" w:bidi="ar-JO"/>
        </w:rPr>
        <w:t>بالرغم من انتشار المراكز والخدمات الصحية لتشمل كافة أنحاء المملكة حيث تتوفر مراكز صحية في كل القرى يعمل فيها طبيب وقابلة بدوام جزئي، إلا أنه من الصعب الحصول على معلومات دقيقة حول هذه المراكز ونوعية الخدمات التي تقدمها بالمقارنة مع المراكز الصحية في المناطق الحضرية. وتعتبر الرعاية المبكرة شاملة في الأردن، حيث تشير الإحصاءات الأخيرة المتوفرة إلى أن (99</w:t>
      </w:r>
      <w:r w:rsidR="00F23CEE">
        <w:rPr>
          <w:rFonts w:hint="cs"/>
          <w:rtl/>
          <w:lang w:val="en-GB" w:bidi="ar-JO"/>
        </w:rPr>
        <w:t>٪</w:t>
      </w:r>
      <w:r w:rsidR="00F23CEE" w:rsidRPr="00F23CEE">
        <w:rPr>
          <w:rFonts w:hint="cs"/>
          <w:rtl/>
          <w:lang w:val="en-GB" w:bidi="ar-JO"/>
        </w:rPr>
        <w:t>) من السيدات قد تلقين رعاية مبكرة من مختص صحي أثناء حملهن بطفلهن الأخير خلال الخمس سنوات السابقة لمسح السكان والصحة الأسرية في الأردن. والاختلاف بين النساء في المناطق الريفية والمناطق الحضرية من حيث الرعاية يكاد لا يذكر حيث بلغت نسبة النساء اللاتي تلقين رعاية صحية من مختص صحي (طبيب/ممرضة/قابلة قانونية) في المناطق الحضرية (99</w:t>
      </w:r>
      <w:r w:rsidR="00F23CEE">
        <w:rPr>
          <w:rFonts w:hint="cs"/>
          <w:rtl/>
          <w:lang w:val="en-GB" w:bidi="ar-JO"/>
        </w:rPr>
        <w:t>٪</w:t>
      </w:r>
      <w:r w:rsidR="00F23CEE" w:rsidRPr="00F23CEE">
        <w:rPr>
          <w:rFonts w:hint="cs"/>
          <w:rtl/>
          <w:lang w:val="en-GB" w:bidi="ar-JO"/>
        </w:rPr>
        <w:t>) بينما بلغت النسبة (97</w:t>
      </w:r>
      <w:r w:rsidR="00F23CEE">
        <w:rPr>
          <w:rFonts w:hint="cs"/>
          <w:rtl/>
          <w:lang w:val="en-GB" w:bidi="ar-JO"/>
        </w:rPr>
        <w:t>٪</w:t>
      </w:r>
      <w:r w:rsidR="00F23CEE" w:rsidRPr="00F23CEE">
        <w:rPr>
          <w:rFonts w:hint="cs"/>
          <w:rtl/>
          <w:lang w:val="en-GB" w:bidi="ar-JO"/>
        </w:rPr>
        <w:t xml:space="preserve">) في المناطق الريفية عام 2002. </w:t>
      </w:r>
    </w:p>
    <w:p w:rsidR="00F23CEE" w:rsidRPr="00F23CEE" w:rsidRDefault="00842B72" w:rsidP="008960FC">
      <w:pPr>
        <w:pStyle w:val="SingleTxt"/>
        <w:spacing w:after="80" w:line="380" w:lineRule="exact"/>
        <w:ind w:left="1264" w:right="1264"/>
        <w:rPr>
          <w:rFonts w:hint="cs"/>
          <w:rtl/>
          <w:lang w:val="en-GB" w:bidi="ar-JO"/>
        </w:rPr>
      </w:pPr>
      <w:r>
        <w:rPr>
          <w:rFonts w:hint="cs"/>
          <w:rtl/>
          <w:lang w:val="en-GB" w:bidi="ar-JO"/>
        </w:rPr>
        <w:t xml:space="preserve">225 - </w:t>
      </w:r>
      <w:r w:rsidR="00F23CEE" w:rsidRPr="00F23CEE">
        <w:rPr>
          <w:rFonts w:hint="cs"/>
          <w:rtl/>
          <w:lang w:val="en-GB" w:bidi="ar-JO"/>
        </w:rPr>
        <w:t>وتبين نتائج المسوحات الحديثة أن الوضع الصحي للمرأة الريفية قد تحسن بشكل مطرد. فقد انخفض معدل الخصوبة الكلي عند المرأة الريفية من الفئة العمرية (15</w:t>
      </w:r>
      <w:r>
        <w:rPr>
          <w:rFonts w:hint="cs"/>
          <w:rtl/>
          <w:lang w:val="en-GB" w:bidi="ar-JO"/>
        </w:rPr>
        <w:t>-</w:t>
      </w:r>
      <w:r w:rsidR="00F23CEE" w:rsidRPr="00F23CEE">
        <w:rPr>
          <w:rFonts w:hint="cs"/>
          <w:rtl/>
          <w:lang w:val="en-GB" w:bidi="ar-JO"/>
        </w:rPr>
        <w:t>49)</w:t>
      </w:r>
      <w:r w:rsidR="00F23CEE">
        <w:rPr>
          <w:rFonts w:hint="cs"/>
          <w:rtl/>
          <w:lang w:val="en-GB" w:bidi="ar-JO"/>
        </w:rPr>
        <w:t xml:space="preserve"> </w:t>
      </w:r>
      <w:r w:rsidR="00F23CEE" w:rsidRPr="00F23CEE">
        <w:rPr>
          <w:rFonts w:hint="cs"/>
          <w:rtl/>
          <w:lang w:val="en-GB" w:bidi="ar-JO"/>
        </w:rPr>
        <w:t>من</w:t>
      </w:r>
      <w:r>
        <w:rPr>
          <w:rFonts w:hint="eastAsia"/>
          <w:rtl/>
          <w:lang w:val="en-GB" w:bidi="ar-JO"/>
        </w:rPr>
        <w:t> </w:t>
      </w:r>
      <w:r w:rsidR="00F23CEE" w:rsidRPr="00F23CEE">
        <w:rPr>
          <w:rFonts w:hint="cs"/>
          <w:rtl/>
          <w:lang w:val="en-GB" w:bidi="ar-JO"/>
        </w:rPr>
        <w:t>(5) عام 1997 إلى (4.2) عام 2002، في المقابل انخفض معدل الخصوبة عند المرأة في المناطق الحضرية من (4.22) عام 1997 إلى (3.5) عام (2003). أما حجم الأسرة في الحضر فيبلغ (5.5) ب</w:t>
      </w:r>
      <w:r>
        <w:rPr>
          <w:rFonts w:hint="cs"/>
          <w:rtl/>
          <w:lang w:val="en-GB" w:bidi="ar-JO"/>
        </w:rPr>
        <w:t>ينما يبلغ حجمها في الريف (6.2).</w:t>
      </w:r>
    </w:p>
    <w:p w:rsidR="00F23CEE" w:rsidRPr="00F23CEE" w:rsidRDefault="00842B72" w:rsidP="00F23CEE">
      <w:pPr>
        <w:pStyle w:val="SingleTxt"/>
        <w:rPr>
          <w:rFonts w:hint="cs"/>
          <w:rtl/>
          <w:lang w:val="en-GB" w:bidi="ar-JO"/>
        </w:rPr>
      </w:pPr>
      <w:r>
        <w:rPr>
          <w:rFonts w:hint="cs"/>
          <w:rtl/>
          <w:lang w:val="en-GB" w:bidi="ar-JO"/>
        </w:rPr>
        <w:t xml:space="preserve">226 - </w:t>
      </w:r>
      <w:r w:rsidR="00F23CEE" w:rsidRPr="00F23CEE">
        <w:rPr>
          <w:rFonts w:hint="cs"/>
          <w:rtl/>
          <w:lang w:val="en-GB" w:bidi="ar-JO"/>
        </w:rPr>
        <w:t>هذا في حين تبلغ نسبة النساء المتزوجات في الأردن حضرا وريفا اللواتي يستعملن وسيلة ما من وسائل تنظيم الأسرة (55.8</w:t>
      </w:r>
      <w:r w:rsidR="00F23CEE">
        <w:rPr>
          <w:rFonts w:hint="cs"/>
          <w:rtl/>
          <w:lang w:val="en-GB" w:bidi="ar-JO"/>
        </w:rPr>
        <w:t>٪</w:t>
      </w:r>
      <w:r w:rsidR="00F23CEE" w:rsidRPr="00F23CEE">
        <w:rPr>
          <w:rFonts w:hint="cs"/>
          <w:rtl/>
          <w:lang w:val="en-GB" w:bidi="ar-JO"/>
        </w:rPr>
        <w:t>)، من بينهن (41.2</w:t>
      </w:r>
      <w:r w:rsidR="00F23CEE">
        <w:rPr>
          <w:rFonts w:hint="cs"/>
          <w:rtl/>
          <w:lang w:val="en-GB" w:bidi="ar-JO"/>
        </w:rPr>
        <w:t>٪</w:t>
      </w:r>
      <w:r w:rsidR="00F23CEE" w:rsidRPr="00F23CEE">
        <w:rPr>
          <w:rFonts w:hint="cs"/>
          <w:rtl/>
          <w:lang w:val="en-GB" w:bidi="ar-JO"/>
        </w:rPr>
        <w:t>) يستعملن وسائل حديثة و (17</w:t>
      </w:r>
      <w:r w:rsidR="00F23CEE">
        <w:rPr>
          <w:rFonts w:hint="cs"/>
          <w:rtl/>
          <w:lang w:val="en-GB" w:bidi="ar-JO"/>
        </w:rPr>
        <w:t>٪</w:t>
      </w:r>
      <w:r w:rsidR="00F23CEE" w:rsidRPr="00F23CEE">
        <w:rPr>
          <w:rFonts w:hint="cs"/>
          <w:rtl/>
          <w:lang w:val="en-GB" w:bidi="ar-JO"/>
        </w:rPr>
        <w:t>) يستعملن وسائل تقليدية. وبشكل عام فإن النساء في الحضر أكثر ميلا لاستعمال موانع الحمل من النساء في الريف: (57.5</w:t>
      </w:r>
      <w:r w:rsidR="00F23CEE">
        <w:rPr>
          <w:rFonts w:hint="cs"/>
          <w:rtl/>
          <w:lang w:val="en-GB" w:bidi="ar-JO"/>
        </w:rPr>
        <w:t>٪</w:t>
      </w:r>
      <w:r w:rsidR="00F23CEE" w:rsidRPr="00F23CEE">
        <w:rPr>
          <w:rFonts w:hint="cs"/>
          <w:rtl/>
          <w:lang w:val="en-GB" w:bidi="ar-JO"/>
        </w:rPr>
        <w:t>) و</w:t>
      </w:r>
      <w:r>
        <w:rPr>
          <w:rFonts w:hint="cs"/>
          <w:rtl/>
          <w:lang w:val="en-GB" w:bidi="ar-JO"/>
        </w:rPr>
        <w:t xml:space="preserve"> </w:t>
      </w:r>
      <w:r w:rsidR="00F23CEE" w:rsidRPr="00F23CEE">
        <w:rPr>
          <w:rFonts w:hint="cs"/>
          <w:rtl/>
          <w:lang w:val="en-GB" w:bidi="ar-JO"/>
        </w:rPr>
        <w:t>(50.5</w:t>
      </w:r>
      <w:r w:rsidR="00F23CEE">
        <w:rPr>
          <w:rFonts w:hint="cs"/>
          <w:rtl/>
          <w:lang w:val="en-GB" w:bidi="ar-JO"/>
        </w:rPr>
        <w:t>٪</w:t>
      </w:r>
      <w:r w:rsidR="00F23CEE" w:rsidRPr="00F23CEE">
        <w:rPr>
          <w:rFonts w:hint="cs"/>
          <w:rtl/>
          <w:lang w:val="en-GB" w:bidi="ar-JO"/>
        </w:rPr>
        <w:t>) على التوالي.</w:t>
      </w:r>
    </w:p>
    <w:p w:rsidR="00F23CEE" w:rsidRPr="00F23CEE" w:rsidRDefault="00F23CEE" w:rsidP="00F23CEE">
      <w:pPr>
        <w:pStyle w:val="SingleTxt"/>
        <w:rPr>
          <w:b/>
          <w:bCs/>
          <w:lang w:val="en-GB" w:bidi="ar-JO"/>
        </w:rPr>
      </w:pPr>
      <w:r w:rsidRPr="00F23CEE">
        <w:rPr>
          <w:rFonts w:hint="cs"/>
          <w:b/>
          <w:bCs/>
          <w:rtl/>
          <w:lang w:val="en-GB"/>
        </w:rPr>
        <w:t>14/ 2 (ج) الاستفادة بصورة مباشرة من برامج الضمان الاجتماعي</w:t>
      </w:r>
      <w:r w:rsidR="00842B72">
        <w:rPr>
          <w:rFonts w:hint="cs"/>
          <w:b/>
          <w:bCs/>
          <w:rtl/>
          <w:lang w:val="en-GB"/>
        </w:rPr>
        <w:t>.</w:t>
      </w:r>
    </w:p>
    <w:p w:rsidR="00F23CEE" w:rsidRPr="00F23CEE" w:rsidRDefault="00842B72" w:rsidP="00F23CEE">
      <w:pPr>
        <w:pStyle w:val="SingleTxt"/>
        <w:rPr>
          <w:rFonts w:hint="cs"/>
          <w:rtl/>
          <w:lang w:val="en-GB" w:bidi="ar-JO"/>
        </w:rPr>
      </w:pPr>
      <w:r>
        <w:rPr>
          <w:rFonts w:hint="cs"/>
          <w:rtl/>
          <w:lang w:val="en-GB" w:bidi="ar-JO"/>
        </w:rPr>
        <w:t xml:space="preserve">227 - </w:t>
      </w:r>
      <w:r w:rsidR="00F23CEE" w:rsidRPr="00F23CEE">
        <w:rPr>
          <w:rFonts w:hint="cs"/>
          <w:rtl/>
          <w:lang w:val="en-GB" w:bidi="ar-JO"/>
        </w:rPr>
        <w:t>لا تتعدى المؤسسات الخاصة بالقطاع الزراعي المشتركة في الضمان الاجتماعي نسبة (1</w:t>
      </w:r>
      <w:r w:rsidR="00F23CEE">
        <w:rPr>
          <w:rFonts w:hint="cs"/>
          <w:rtl/>
          <w:lang w:val="en-GB" w:bidi="ar-JO"/>
        </w:rPr>
        <w:t>٪</w:t>
      </w:r>
      <w:r w:rsidR="00F23CEE" w:rsidRPr="00F23CEE">
        <w:rPr>
          <w:rFonts w:hint="cs"/>
          <w:rtl/>
          <w:lang w:val="en-GB" w:bidi="ar-JO"/>
        </w:rPr>
        <w:t>) من المنشآت المشتركة في الضمان الاجتماعي، الأمر الذي انعكس على عدد النساء العاملات في القطاع الزراعي والمستفيدات من الضمان الاجتماعي حيث بلغت نسبتهن (9</w:t>
      </w:r>
      <w:r w:rsidR="00F23CEE">
        <w:rPr>
          <w:rFonts w:hint="cs"/>
          <w:rtl/>
          <w:lang w:val="en-GB" w:bidi="ar-JO"/>
        </w:rPr>
        <w:t>٪</w:t>
      </w:r>
      <w:r w:rsidR="00F23CEE" w:rsidRPr="00F23CEE">
        <w:rPr>
          <w:rFonts w:hint="cs"/>
          <w:rtl/>
          <w:lang w:val="en-GB" w:bidi="ar-JO"/>
        </w:rPr>
        <w:t>) لعام 2002 من مجموع المؤمن عليهم في هذا القطاع وعددهم (8308).</w:t>
      </w:r>
    </w:p>
    <w:p w:rsidR="00F23CEE" w:rsidRPr="00F23CEE" w:rsidRDefault="00F23CEE" w:rsidP="00F23CEE">
      <w:pPr>
        <w:pStyle w:val="SingleTxt"/>
        <w:rPr>
          <w:b/>
          <w:bCs/>
          <w:lang w:val="en-GB" w:bidi="ar-JO"/>
        </w:rPr>
      </w:pPr>
      <w:r w:rsidRPr="00F23CEE">
        <w:rPr>
          <w:rFonts w:hint="cs"/>
          <w:b/>
          <w:bCs/>
          <w:rtl/>
          <w:lang w:val="en-GB"/>
        </w:rPr>
        <w:t>14/ 2 (د) الحصول على جميع أنواع التدريب والتعليم الرسمي وغير الرسمي، بما في ذلك ما يتصل منه بمحو الأمية الوظيفية، والحصول كذلك، في جملة أمور، على فوائد جميع الخدمات المجتمعية والإرشادية، وذلك لتحقيق، زيادة كفايتها التقنية.</w:t>
      </w:r>
    </w:p>
    <w:p w:rsidR="00880751" w:rsidRDefault="00842B72" w:rsidP="00F23CEE">
      <w:pPr>
        <w:pStyle w:val="SingleTxt"/>
        <w:rPr>
          <w:rFonts w:hint="cs"/>
          <w:rtl/>
          <w:lang w:val="en-GB" w:bidi="ar-JO"/>
        </w:rPr>
      </w:pPr>
      <w:r>
        <w:rPr>
          <w:rFonts w:hint="cs"/>
          <w:rtl/>
          <w:lang w:val="en-GB" w:bidi="ar-JO"/>
        </w:rPr>
        <w:t xml:space="preserve">228 - </w:t>
      </w:r>
      <w:r w:rsidR="00F23CEE" w:rsidRPr="00F23CEE">
        <w:rPr>
          <w:rFonts w:hint="cs"/>
          <w:rtl/>
          <w:lang w:val="en-GB" w:bidi="ar-JO"/>
        </w:rPr>
        <w:t>بشكل عام فإن انتشار المدارس في المناطق الريفية مساو للمناطق الحضرية. وكما يشير الجدول رقم (36)، تبلغ نسبة مدارس الذكور في القرى (50</w:t>
      </w:r>
      <w:r w:rsidR="00F23CEE">
        <w:rPr>
          <w:rFonts w:hint="cs"/>
          <w:rtl/>
          <w:lang w:val="en-GB" w:bidi="ar-JO"/>
        </w:rPr>
        <w:t>٪</w:t>
      </w:r>
      <w:r w:rsidR="00F23CEE" w:rsidRPr="00F23CEE">
        <w:rPr>
          <w:rFonts w:hint="cs"/>
          <w:rtl/>
          <w:lang w:val="en-GB" w:bidi="ar-JO"/>
        </w:rPr>
        <w:t>) من إجمالي عدد مدارس الذكور في المملكة بينما تبلغ نسبة مدارس الإناث في القرى (42.7</w:t>
      </w:r>
      <w:r w:rsidR="00F23CEE">
        <w:rPr>
          <w:rFonts w:hint="cs"/>
          <w:rtl/>
          <w:lang w:val="en-GB" w:bidi="ar-JO"/>
        </w:rPr>
        <w:t>٪</w:t>
      </w:r>
      <w:r w:rsidR="00F23CEE" w:rsidRPr="00F23CEE">
        <w:rPr>
          <w:rFonts w:hint="cs"/>
          <w:rtl/>
          <w:lang w:val="en-GB" w:bidi="ar-JO"/>
        </w:rPr>
        <w:t>) من إجمالي مدارس الإناث في المملكة، وتشكل المدارس المختلطة في القرى ما نسبته (40</w:t>
      </w:r>
      <w:r w:rsidR="00F23CEE">
        <w:rPr>
          <w:rFonts w:hint="cs"/>
          <w:rtl/>
          <w:lang w:val="en-GB" w:bidi="ar-JO"/>
        </w:rPr>
        <w:t>٪</w:t>
      </w:r>
      <w:r w:rsidR="00F23CEE" w:rsidRPr="00F23CEE">
        <w:rPr>
          <w:rFonts w:hint="cs"/>
          <w:rtl/>
          <w:lang w:val="en-GB" w:bidi="ar-JO"/>
        </w:rPr>
        <w:t>) من إجمالي عدد المدارس المختلطة في المملكة. إلا أن نسبة التحاق الإناث في التعليم الأساسي في المناطق الريفية لا تتعدى (88.8</w:t>
      </w:r>
      <w:r w:rsidR="00F23CEE">
        <w:rPr>
          <w:rFonts w:hint="cs"/>
          <w:rtl/>
          <w:lang w:val="en-GB" w:bidi="ar-JO"/>
        </w:rPr>
        <w:t>٪</w:t>
      </w:r>
      <w:r w:rsidR="00F23CEE" w:rsidRPr="00F23CEE">
        <w:rPr>
          <w:rFonts w:hint="cs"/>
          <w:rtl/>
          <w:lang w:val="en-GB" w:bidi="ar-JO"/>
        </w:rPr>
        <w:t>) بينما تبلغ نسبة التحاق الذكور (91.7</w:t>
      </w:r>
      <w:r w:rsidR="00F23CEE">
        <w:rPr>
          <w:rFonts w:hint="cs"/>
          <w:rtl/>
          <w:lang w:val="en-GB" w:bidi="ar-JO"/>
        </w:rPr>
        <w:t>٪</w:t>
      </w:r>
      <w:r w:rsidR="00F23CEE" w:rsidRPr="00F23CEE">
        <w:rPr>
          <w:rFonts w:hint="cs"/>
          <w:rtl/>
          <w:lang w:val="en-GB" w:bidi="ar-JO"/>
        </w:rPr>
        <w:t>).</w:t>
      </w:r>
    </w:p>
    <w:p w:rsidR="00D073E7" w:rsidRPr="00D073E7" w:rsidRDefault="00D073E7" w:rsidP="00D073E7">
      <w:pPr>
        <w:pStyle w:val="SingleTxt"/>
        <w:spacing w:after="0" w:line="120" w:lineRule="exact"/>
        <w:rPr>
          <w:rFonts w:hint="cs"/>
          <w:sz w:val="10"/>
          <w:rtl/>
          <w:lang w:val="en-GB"/>
        </w:rPr>
      </w:pPr>
    </w:p>
    <w:p w:rsidR="00D073E7" w:rsidRPr="00D073E7" w:rsidRDefault="00D073E7" w:rsidP="00D073E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lang w:val="en-GB"/>
        </w:rPr>
      </w:pPr>
      <w:r>
        <w:rPr>
          <w:rFonts w:hint="cs"/>
          <w:rtl/>
          <w:lang w:val="en-GB"/>
        </w:rPr>
        <w:tab/>
      </w:r>
      <w:r>
        <w:rPr>
          <w:rFonts w:hint="cs"/>
          <w:rtl/>
          <w:lang w:val="en-GB"/>
        </w:rPr>
        <w:tab/>
      </w:r>
      <w:r w:rsidRPr="00D073E7">
        <w:rPr>
          <w:rFonts w:hint="cs"/>
          <w:rtl/>
          <w:lang w:val="en-GB"/>
        </w:rPr>
        <w:t>الجدول</w:t>
      </w:r>
      <w:r>
        <w:rPr>
          <w:rFonts w:hint="cs"/>
          <w:rtl/>
          <w:lang w:val="en-GB"/>
        </w:rPr>
        <w:t xml:space="preserve"> </w:t>
      </w:r>
      <w:r w:rsidRPr="00D073E7">
        <w:rPr>
          <w:rFonts w:hint="cs"/>
          <w:rtl/>
          <w:lang w:val="en-GB"/>
        </w:rPr>
        <w:t>رقم</w:t>
      </w:r>
      <w:r>
        <w:rPr>
          <w:rFonts w:hint="cs"/>
          <w:rtl/>
          <w:lang w:val="en-GB"/>
        </w:rPr>
        <w:t xml:space="preserve"> </w:t>
      </w:r>
      <w:r w:rsidRPr="00D073E7">
        <w:rPr>
          <w:rFonts w:hint="cs"/>
          <w:rtl/>
          <w:lang w:val="en-GB"/>
        </w:rPr>
        <w:t>(</w:t>
      </w:r>
      <w:r w:rsidRPr="00D073E7">
        <w:rPr>
          <w:rFonts w:hint="cs"/>
          <w:rtl/>
          <w:lang w:val="en-GB" w:bidi="ar-JO"/>
        </w:rPr>
        <w:t>41</w:t>
      </w:r>
      <w:r w:rsidRPr="00D073E7">
        <w:rPr>
          <w:rFonts w:hint="cs"/>
          <w:rtl/>
          <w:lang w:val="en-GB"/>
        </w:rPr>
        <w:t>)</w:t>
      </w:r>
    </w:p>
    <w:p w:rsidR="00842B72" w:rsidRDefault="00D073E7" w:rsidP="00D073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JO"/>
        </w:rPr>
      </w:pPr>
      <w:r>
        <w:rPr>
          <w:rFonts w:hint="cs"/>
          <w:rtl/>
          <w:lang w:val="en-GB"/>
        </w:rPr>
        <w:tab/>
      </w:r>
      <w:r>
        <w:rPr>
          <w:rFonts w:hint="cs"/>
          <w:rtl/>
          <w:lang w:val="en-GB"/>
        </w:rPr>
        <w:tab/>
      </w:r>
      <w:r w:rsidRPr="00D073E7">
        <w:rPr>
          <w:rFonts w:hint="cs"/>
          <w:rtl/>
          <w:lang w:val="en-GB"/>
        </w:rPr>
        <w:t>توزيع المدارس حسب الجنس في المدن والقرى</w:t>
      </w:r>
      <w:r w:rsidRPr="00D073E7">
        <w:rPr>
          <w:rFonts w:hint="cs"/>
          <w:rtl/>
          <w:lang w:val="en-GB" w:bidi="ar-JO"/>
        </w:rPr>
        <w:t xml:space="preserve"> للعام الدراسي 2002/2003</w:t>
      </w:r>
    </w:p>
    <w:p w:rsidR="00D073E7" w:rsidRPr="00D073E7" w:rsidRDefault="00D073E7" w:rsidP="00D073E7">
      <w:pPr>
        <w:pStyle w:val="SingleTxt"/>
        <w:spacing w:after="0" w:line="120" w:lineRule="exact"/>
        <w:rPr>
          <w:rFonts w:hint="cs"/>
          <w:sz w:val="10"/>
          <w:rtl/>
          <w:lang w:val="en-GB" w:bidi="ar-JO"/>
        </w:rPr>
      </w:pPr>
    </w:p>
    <w:tbl>
      <w:tblPr>
        <w:tblStyle w:val="TableGrid"/>
        <w:bidiVisual/>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33"/>
        <w:gridCol w:w="1648"/>
        <w:gridCol w:w="1428"/>
        <w:gridCol w:w="1587"/>
        <w:gridCol w:w="1517"/>
      </w:tblGrid>
      <w:tr w:rsidR="00D073E7" w:rsidRPr="00D073E7">
        <w:trPr>
          <w:cantSplit/>
          <w:tblHeader/>
        </w:trPr>
        <w:tc>
          <w:tcPr>
            <w:tcW w:w="1133" w:type="dxa"/>
            <w:tcBorders>
              <w:top w:val="single" w:sz="4" w:space="0" w:color="auto"/>
              <w:bottom w:val="single" w:sz="12" w:space="0" w:color="auto"/>
            </w:tcBorders>
            <w:shd w:val="clear" w:color="auto" w:fill="E6E6E6"/>
            <w:vAlign w:val="bottom"/>
          </w:tcPr>
          <w:p w:rsidR="00D073E7" w:rsidRPr="00D073E7" w:rsidRDefault="00D073E7" w:rsidP="00D073E7">
            <w:pPr>
              <w:pStyle w:val="SingleTxt"/>
              <w:tabs>
                <w:tab w:val="clear" w:pos="1267"/>
              </w:tabs>
              <w:spacing w:before="40" w:after="80" w:line="240" w:lineRule="exact"/>
              <w:ind w:left="0" w:right="144"/>
              <w:rPr>
                <w:rFonts w:cs="Traditional Arabic"/>
                <w:i/>
                <w:iCs/>
                <w:sz w:val="16"/>
                <w:szCs w:val="24"/>
                <w:lang w:val="en-GB"/>
              </w:rPr>
            </w:pPr>
          </w:p>
        </w:tc>
        <w:tc>
          <w:tcPr>
            <w:tcW w:w="1648" w:type="dxa"/>
            <w:tcBorders>
              <w:top w:val="single" w:sz="4" w:space="0" w:color="auto"/>
              <w:bottom w:val="single" w:sz="12" w:space="0" w:color="auto"/>
            </w:tcBorders>
            <w:shd w:val="clear" w:color="auto" w:fill="E6E6E6"/>
            <w:vAlign w:val="bottom"/>
          </w:tcPr>
          <w:p w:rsidR="00D073E7" w:rsidRPr="00D073E7" w:rsidRDefault="00D073E7" w:rsidP="00D073E7">
            <w:pPr>
              <w:pStyle w:val="SingleTxt"/>
              <w:tabs>
                <w:tab w:val="clear" w:pos="1267"/>
              </w:tabs>
              <w:spacing w:before="40" w:after="80" w:line="240" w:lineRule="exact"/>
              <w:ind w:left="0" w:right="144"/>
              <w:rPr>
                <w:rFonts w:cs="Traditional Arabic"/>
                <w:i/>
                <w:iCs/>
                <w:sz w:val="16"/>
                <w:szCs w:val="24"/>
                <w:lang w:val="en-GB"/>
              </w:rPr>
            </w:pPr>
            <w:r w:rsidRPr="00D073E7">
              <w:rPr>
                <w:rFonts w:cs="Traditional Arabic" w:hint="cs"/>
                <w:i/>
                <w:iCs/>
                <w:sz w:val="16"/>
                <w:szCs w:val="24"/>
                <w:rtl/>
                <w:lang w:val="en-GB"/>
              </w:rPr>
              <w:t>ذكور</w:t>
            </w:r>
          </w:p>
        </w:tc>
        <w:tc>
          <w:tcPr>
            <w:tcW w:w="1428" w:type="dxa"/>
            <w:tcBorders>
              <w:top w:val="single" w:sz="4" w:space="0" w:color="auto"/>
              <w:bottom w:val="single" w:sz="12" w:space="0" w:color="auto"/>
            </w:tcBorders>
            <w:shd w:val="clear" w:color="auto" w:fill="E6E6E6"/>
            <w:vAlign w:val="bottom"/>
          </w:tcPr>
          <w:p w:rsidR="00D073E7" w:rsidRPr="00D073E7" w:rsidRDefault="00D073E7" w:rsidP="00D073E7">
            <w:pPr>
              <w:pStyle w:val="SingleTxt"/>
              <w:tabs>
                <w:tab w:val="clear" w:pos="1267"/>
              </w:tabs>
              <w:spacing w:before="40" w:after="80" w:line="240" w:lineRule="exact"/>
              <w:ind w:left="0" w:right="144"/>
              <w:rPr>
                <w:rFonts w:cs="Traditional Arabic"/>
                <w:i/>
                <w:iCs/>
                <w:sz w:val="16"/>
                <w:szCs w:val="24"/>
                <w:lang w:val="en-GB"/>
              </w:rPr>
            </w:pPr>
            <w:r w:rsidRPr="00D073E7">
              <w:rPr>
                <w:rFonts w:cs="Traditional Arabic" w:hint="cs"/>
                <w:i/>
                <w:iCs/>
                <w:sz w:val="16"/>
                <w:szCs w:val="24"/>
                <w:rtl/>
                <w:lang w:val="en-GB"/>
              </w:rPr>
              <w:t>إناث</w:t>
            </w:r>
          </w:p>
        </w:tc>
        <w:tc>
          <w:tcPr>
            <w:tcW w:w="1587" w:type="dxa"/>
            <w:tcBorders>
              <w:top w:val="single" w:sz="4" w:space="0" w:color="auto"/>
              <w:bottom w:val="single" w:sz="12" w:space="0" w:color="auto"/>
            </w:tcBorders>
            <w:shd w:val="clear" w:color="auto" w:fill="E6E6E6"/>
            <w:vAlign w:val="bottom"/>
          </w:tcPr>
          <w:p w:rsidR="00D073E7" w:rsidRPr="00D073E7" w:rsidRDefault="00D073E7" w:rsidP="00D073E7">
            <w:pPr>
              <w:pStyle w:val="SingleTxt"/>
              <w:tabs>
                <w:tab w:val="clear" w:pos="1267"/>
              </w:tabs>
              <w:spacing w:before="40" w:after="80" w:line="240" w:lineRule="exact"/>
              <w:ind w:left="0" w:right="144"/>
              <w:rPr>
                <w:rFonts w:cs="Traditional Arabic"/>
                <w:i/>
                <w:iCs/>
                <w:sz w:val="16"/>
                <w:szCs w:val="24"/>
                <w:lang w:val="en-GB"/>
              </w:rPr>
            </w:pPr>
            <w:r w:rsidRPr="00D073E7">
              <w:rPr>
                <w:rFonts w:cs="Traditional Arabic" w:hint="cs"/>
                <w:i/>
                <w:iCs/>
                <w:sz w:val="16"/>
                <w:szCs w:val="24"/>
                <w:rtl/>
                <w:lang w:val="en-GB"/>
              </w:rPr>
              <w:t>مختلط</w:t>
            </w:r>
          </w:p>
        </w:tc>
        <w:tc>
          <w:tcPr>
            <w:tcW w:w="1517" w:type="dxa"/>
            <w:tcBorders>
              <w:top w:val="single" w:sz="4" w:space="0" w:color="auto"/>
              <w:bottom w:val="single" w:sz="12" w:space="0" w:color="auto"/>
            </w:tcBorders>
            <w:shd w:val="clear" w:color="auto" w:fill="E6E6E6"/>
            <w:vAlign w:val="bottom"/>
          </w:tcPr>
          <w:p w:rsidR="00D073E7" w:rsidRPr="00D073E7" w:rsidRDefault="00D073E7" w:rsidP="00D073E7">
            <w:pPr>
              <w:pStyle w:val="SingleTxt"/>
              <w:tabs>
                <w:tab w:val="clear" w:pos="1267"/>
              </w:tabs>
              <w:spacing w:before="40" w:after="80" w:line="240" w:lineRule="exact"/>
              <w:ind w:left="0" w:right="144"/>
              <w:rPr>
                <w:rFonts w:cs="Traditional Arabic"/>
                <w:i/>
                <w:iCs/>
                <w:sz w:val="16"/>
                <w:szCs w:val="24"/>
                <w:lang w:val="en-GB"/>
              </w:rPr>
            </w:pPr>
            <w:r w:rsidRPr="00D073E7">
              <w:rPr>
                <w:rFonts w:cs="Traditional Arabic" w:hint="cs"/>
                <w:i/>
                <w:iCs/>
                <w:sz w:val="16"/>
                <w:szCs w:val="24"/>
                <w:rtl/>
                <w:lang w:val="en-GB"/>
              </w:rPr>
              <w:t>المجموع</w:t>
            </w:r>
          </w:p>
        </w:tc>
      </w:tr>
      <w:tr w:rsidR="00D073E7" w:rsidRPr="00D073E7">
        <w:trPr>
          <w:cantSplit/>
          <w:trHeight w:hRule="exact" w:val="115"/>
          <w:tblHeader/>
        </w:trPr>
        <w:tc>
          <w:tcPr>
            <w:tcW w:w="1133" w:type="dxa"/>
            <w:tcBorders>
              <w:top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26"/>
              <w:rPr>
                <w:rFonts w:hint="cs"/>
                <w:sz w:val="16"/>
                <w:szCs w:val="24"/>
                <w:rtl/>
                <w:lang w:val="en-GB"/>
              </w:rPr>
            </w:pPr>
          </w:p>
        </w:tc>
        <w:tc>
          <w:tcPr>
            <w:tcW w:w="1648" w:type="dxa"/>
            <w:tcBorders>
              <w:top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hint="cs"/>
                <w:sz w:val="16"/>
                <w:szCs w:val="24"/>
                <w:rtl/>
                <w:lang w:val="en-GB"/>
              </w:rPr>
            </w:pPr>
          </w:p>
        </w:tc>
        <w:tc>
          <w:tcPr>
            <w:tcW w:w="1428" w:type="dxa"/>
            <w:tcBorders>
              <w:top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hint="cs"/>
                <w:sz w:val="16"/>
                <w:szCs w:val="24"/>
                <w:rtl/>
                <w:lang w:val="en-GB"/>
              </w:rPr>
            </w:pPr>
          </w:p>
        </w:tc>
        <w:tc>
          <w:tcPr>
            <w:tcW w:w="1587" w:type="dxa"/>
            <w:tcBorders>
              <w:top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hint="cs"/>
                <w:sz w:val="16"/>
                <w:szCs w:val="24"/>
                <w:rtl/>
                <w:lang w:val="en-GB"/>
              </w:rPr>
            </w:pPr>
          </w:p>
        </w:tc>
        <w:tc>
          <w:tcPr>
            <w:tcW w:w="1517" w:type="dxa"/>
            <w:tcBorders>
              <w:top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hint="cs"/>
                <w:sz w:val="16"/>
                <w:szCs w:val="24"/>
                <w:rtl/>
                <w:lang w:val="en-GB"/>
              </w:rPr>
            </w:pPr>
          </w:p>
        </w:tc>
      </w:tr>
      <w:tr w:rsidR="00D073E7" w:rsidRPr="00D073E7">
        <w:trPr>
          <w:cantSplit/>
        </w:trPr>
        <w:tc>
          <w:tcPr>
            <w:tcW w:w="1133" w:type="dxa"/>
            <w:shd w:val="clear" w:color="auto" w:fill="auto"/>
            <w:vAlign w:val="bottom"/>
          </w:tcPr>
          <w:p w:rsidR="00D073E7" w:rsidRPr="00D073E7" w:rsidRDefault="00D073E7" w:rsidP="00D073E7">
            <w:pPr>
              <w:pStyle w:val="SingleTxt"/>
              <w:tabs>
                <w:tab w:val="clear" w:pos="1267"/>
              </w:tabs>
              <w:spacing w:before="40" w:after="80" w:line="240" w:lineRule="exact"/>
              <w:ind w:left="0" w:right="126"/>
              <w:rPr>
                <w:rFonts w:cs="Traditional Arabic"/>
                <w:sz w:val="16"/>
                <w:szCs w:val="24"/>
                <w:lang w:val="en-GB"/>
              </w:rPr>
            </w:pPr>
            <w:r w:rsidRPr="00D073E7">
              <w:rPr>
                <w:rFonts w:cs="Traditional Arabic" w:hint="cs"/>
                <w:sz w:val="16"/>
                <w:szCs w:val="24"/>
                <w:rtl/>
                <w:lang w:val="en-GB"/>
              </w:rPr>
              <w:t>مدن</w:t>
            </w:r>
          </w:p>
        </w:tc>
        <w:tc>
          <w:tcPr>
            <w:tcW w:w="1648" w:type="dxa"/>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625</w:t>
            </w:r>
          </w:p>
        </w:tc>
        <w:tc>
          <w:tcPr>
            <w:tcW w:w="1428" w:type="dxa"/>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457</w:t>
            </w:r>
          </w:p>
        </w:tc>
        <w:tc>
          <w:tcPr>
            <w:tcW w:w="1587" w:type="dxa"/>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1853</w:t>
            </w:r>
          </w:p>
        </w:tc>
        <w:tc>
          <w:tcPr>
            <w:tcW w:w="1517" w:type="dxa"/>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2935</w:t>
            </w:r>
          </w:p>
        </w:tc>
      </w:tr>
      <w:tr w:rsidR="00D073E7" w:rsidRPr="00D073E7">
        <w:trPr>
          <w:cantSplit/>
        </w:trPr>
        <w:tc>
          <w:tcPr>
            <w:tcW w:w="1133" w:type="dxa"/>
            <w:tcBorders>
              <w:bottom w:val="single" w:sz="4"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26"/>
              <w:rPr>
                <w:rFonts w:cs="Traditional Arabic"/>
                <w:sz w:val="16"/>
                <w:szCs w:val="24"/>
                <w:lang w:val="en-GB"/>
              </w:rPr>
            </w:pPr>
            <w:r w:rsidRPr="00D073E7">
              <w:rPr>
                <w:rFonts w:cs="Traditional Arabic" w:hint="cs"/>
                <w:sz w:val="16"/>
                <w:szCs w:val="24"/>
                <w:rtl/>
                <w:lang w:val="en-GB"/>
              </w:rPr>
              <w:t>قرى</w:t>
            </w:r>
          </w:p>
        </w:tc>
        <w:tc>
          <w:tcPr>
            <w:tcW w:w="1648" w:type="dxa"/>
            <w:tcBorders>
              <w:bottom w:val="single" w:sz="4"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625</w:t>
            </w:r>
          </w:p>
        </w:tc>
        <w:tc>
          <w:tcPr>
            <w:tcW w:w="1428" w:type="dxa"/>
            <w:tcBorders>
              <w:bottom w:val="single" w:sz="4"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341</w:t>
            </w:r>
          </w:p>
        </w:tc>
        <w:tc>
          <w:tcPr>
            <w:tcW w:w="1587" w:type="dxa"/>
            <w:tcBorders>
              <w:bottom w:val="single" w:sz="4"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1240</w:t>
            </w:r>
          </w:p>
        </w:tc>
        <w:tc>
          <w:tcPr>
            <w:tcW w:w="1517" w:type="dxa"/>
            <w:tcBorders>
              <w:bottom w:val="single" w:sz="4"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sz w:val="16"/>
                <w:szCs w:val="24"/>
                <w:lang w:val="en-GB"/>
              </w:rPr>
            </w:pPr>
            <w:r w:rsidRPr="00D073E7">
              <w:rPr>
                <w:rFonts w:cs="Traditional Arabic" w:hint="cs"/>
                <w:sz w:val="16"/>
                <w:szCs w:val="24"/>
                <w:rtl/>
                <w:lang w:val="en-GB"/>
              </w:rPr>
              <w:t>2206</w:t>
            </w:r>
          </w:p>
        </w:tc>
      </w:tr>
      <w:tr w:rsidR="00D073E7" w:rsidRPr="00D073E7">
        <w:trPr>
          <w:cantSplit/>
        </w:trPr>
        <w:tc>
          <w:tcPr>
            <w:tcW w:w="1133" w:type="dxa"/>
            <w:tcBorders>
              <w:top w:val="single" w:sz="4" w:space="0" w:color="auto"/>
              <w:bottom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26"/>
              <w:rPr>
                <w:rFonts w:cs="Traditional Arabic"/>
                <w:b/>
                <w:bCs/>
                <w:sz w:val="16"/>
                <w:szCs w:val="24"/>
                <w:lang w:val="en-GB"/>
              </w:rPr>
            </w:pPr>
            <w:r w:rsidRPr="00D073E7">
              <w:rPr>
                <w:rFonts w:cs="Traditional Arabic" w:hint="cs"/>
                <w:b/>
                <w:bCs/>
                <w:sz w:val="16"/>
                <w:szCs w:val="24"/>
                <w:rtl/>
                <w:lang w:val="en-GB"/>
              </w:rPr>
              <w:t>المجموع</w:t>
            </w:r>
          </w:p>
        </w:tc>
        <w:tc>
          <w:tcPr>
            <w:tcW w:w="1648" w:type="dxa"/>
            <w:tcBorders>
              <w:top w:val="single" w:sz="4" w:space="0" w:color="auto"/>
              <w:bottom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b/>
                <w:bCs/>
                <w:sz w:val="16"/>
                <w:szCs w:val="24"/>
                <w:lang w:val="en-GB"/>
              </w:rPr>
            </w:pPr>
            <w:r w:rsidRPr="00D073E7">
              <w:rPr>
                <w:rFonts w:cs="Traditional Arabic" w:hint="cs"/>
                <w:b/>
                <w:bCs/>
                <w:sz w:val="16"/>
                <w:szCs w:val="24"/>
                <w:rtl/>
                <w:lang w:val="en-GB"/>
              </w:rPr>
              <w:t>1250</w:t>
            </w:r>
          </w:p>
        </w:tc>
        <w:tc>
          <w:tcPr>
            <w:tcW w:w="1428" w:type="dxa"/>
            <w:tcBorders>
              <w:top w:val="single" w:sz="4" w:space="0" w:color="auto"/>
              <w:bottom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b/>
                <w:bCs/>
                <w:sz w:val="16"/>
                <w:szCs w:val="24"/>
                <w:lang w:val="en-GB"/>
              </w:rPr>
            </w:pPr>
            <w:r w:rsidRPr="00D073E7">
              <w:rPr>
                <w:rFonts w:cs="Traditional Arabic" w:hint="cs"/>
                <w:b/>
                <w:bCs/>
                <w:sz w:val="16"/>
                <w:szCs w:val="24"/>
                <w:rtl/>
                <w:lang w:val="en-GB"/>
              </w:rPr>
              <w:t>798</w:t>
            </w:r>
          </w:p>
        </w:tc>
        <w:tc>
          <w:tcPr>
            <w:tcW w:w="1587" w:type="dxa"/>
            <w:tcBorders>
              <w:top w:val="single" w:sz="4" w:space="0" w:color="auto"/>
              <w:bottom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b/>
                <w:bCs/>
                <w:sz w:val="16"/>
                <w:szCs w:val="24"/>
                <w:lang w:val="en-GB"/>
              </w:rPr>
            </w:pPr>
            <w:r w:rsidRPr="00D073E7">
              <w:rPr>
                <w:rFonts w:cs="Traditional Arabic" w:hint="cs"/>
                <w:b/>
                <w:bCs/>
                <w:sz w:val="16"/>
                <w:szCs w:val="24"/>
                <w:rtl/>
                <w:lang w:val="en-GB"/>
              </w:rPr>
              <w:t>3093</w:t>
            </w:r>
          </w:p>
        </w:tc>
        <w:tc>
          <w:tcPr>
            <w:tcW w:w="1517" w:type="dxa"/>
            <w:tcBorders>
              <w:top w:val="single" w:sz="4" w:space="0" w:color="auto"/>
              <w:bottom w:val="single" w:sz="12" w:space="0" w:color="auto"/>
            </w:tcBorders>
            <w:shd w:val="clear" w:color="auto" w:fill="auto"/>
            <w:vAlign w:val="bottom"/>
          </w:tcPr>
          <w:p w:rsidR="00D073E7" w:rsidRPr="00D073E7" w:rsidRDefault="00D073E7" w:rsidP="00D073E7">
            <w:pPr>
              <w:pStyle w:val="SingleTxt"/>
              <w:tabs>
                <w:tab w:val="clear" w:pos="1267"/>
              </w:tabs>
              <w:spacing w:before="40" w:after="80" w:line="240" w:lineRule="exact"/>
              <w:ind w:left="0" w:right="144"/>
              <w:rPr>
                <w:rFonts w:cs="Traditional Arabic" w:hint="cs"/>
                <w:b/>
                <w:bCs/>
                <w:sz w:val="16"/>
                <w:szCs w:val="24"/>
                <w:lang w:val="en-GB"/>
              </w:rPr>
            </w:pPr>
            <w:r w:rsidRPr="00D073E7">
              <w:rPr>
                <w:rFonts w:cs="Traditional Arabic" w:hint="cs"/>
                <w:b/>
                <w:bCs/>
                <w:sz w:val="16"/>
                <w:szCs w:val="24"/>
                <w:rtl/>
                <w:lang w:val="en-GB"/>
              </w:rPr>
              <w:t>5141</w:t>
            </w:r>
          </w:p>
        </w:tc>
      </w:tr>
    </w:tbl>
    <w:p w:rsidR="00D073E7" w:rsidRPr="00D073E7" w:rsidRDefault="00D073E7" w:rsidP="00D073E7">
      <w:pPr>
        <w:pStyle w:val="SingleTxt"/>
        <w:spacing w:after="0" w:line="120" w:lineRule="exact"/>
        <w:rPr>
          <w:rFonts w:hint="cs"/>
          <w:sz w:val="10"/>
          <w:rtl/>
          <w:lang w:val="en-GB" w:bidi="ar-JO"/>
        </w:rPr>
      </w:pPr>
    </w:p>
    <w:p w:rsidR="00D073E7" w:rsidRDefault="00D073E7" w:rsidP="00D073E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JO"/>
        </w:rPr>
      </w:pPr>
      <w:r>
        <w:rPr>
          <w:rFonts w:hint="cs"/>
          <w:rtl/>
          <w:lang w:val="en-GB" w:bidi="ar-JO"/>
        </w:rPr>
        <w:tab/>
      </w:r>
      <w:r w:rsidRPr="00D073E7">
        <w:rPr>
          <w:rFonts w:hint="cs"/>
          <w:rtl/>
          <w:lang w:val="en-GB"/>
        </w:rPr>
        <w:t>المصدر:</w:t>
      </w:r>
      <w:r>
        <w:rPr>
          <w:rFonts w:hint="cs"/>
          <w:rtl/>
          <w:lang w:val="en-GB" w:bidi="ar-JO"/>
        </w:rPr>
        <w:tab/>
      </w:r>
      <w:r w:rsidRPr="008960FC">
        <w:rPr>
          <w:rFonts w:hint="cs"/>
          <w:i/>
          <w:iCs/>
          <w:rtl/>
          <w:lang w:val="en-GB" w:bidi="ar-JO"/>
        </w:rPr>
        <w:t>وزارة التربية والتعليم (2003) التقرير الإحصائي التربوي للعام الدراسي 2002/2003</w:t>
      </w:r>
      <w:r>
        <w:rPr>
          <w:rFonts w:hint="cs"/>
          <w:rtl/>
          <w:lang w:val="en-GB" w:bidi="ar-JO"/>
        </w:rPr>
        <w:t>.</w:t>
      </w:r>
    </w:p>
    <w:p w:rsidR="00D073E7" w:rsidRPr="00D073E7" w:rsidRDefault="00D073E7" w:rsidP="00D073E7">
      <w:pPr>
        <w:pStyle w:val="SingleTxt"/>
        <w:spacing w:after="0" w:line="120" w:lineRule="exact"/>
        <w:rPr>
          <w:rFonts w:hint="cs"/>
          <w:sz w:val="10"/>
          <w:rtl/>
          <w:lang w:val="en-GB" w:bidi="ar-JO"/>
        </w:rPr>
      </w:pPr>
    </w:p>
    <w:p w:rsidR="00D073E7" w:rsidRPr="00D073E7" w:rsidRDefault="00D073E7" w:rsidP="00D073E7">
      <w:pPr>
        <w:pStyle w:val="SingleTxt"/>
        <w:spacing w:after="0" w:line="120" w:lineRule="exact"/>
        <w:rPr>
          <w:rFonts w:hint="cs"/>
          <w:sz w:val="10"/>
          <w:rtl/>
          <w:lang w:val="en-GB" w:bidi="ar-JO"/>
        </w:rPr>
      </w:pPr>
    </w:p>
    <w:p w:rsidR="00D073E7" w:rsidRPr="00D073E7" w:rsidRDefault="00D073E7" w:rsidP="00D073E7">
      <w:pPr>
        <w:pStyle w:val="SingleTxt"/>
        <w:rPr>
          <w:rFonts w:hint="cs"/>
          <w:lang w:val="en-GB" w:bidi="ar-JO"/>
        </w:rPr>
      </w:pPr>
      <w:r>
        <w:rPr>
          <w:rFonts w:hint="cs"/>
          <w:rtl/>
          <w:lang w:bidi="ar-JO"/>
        </w:rPr>
        <w:t xml:space="preserve">229 - </w:t>
      </w:r>
      <w:r w:rsidRPr="00D073E7">
        <w:rPr>
          <w:rFonts w:hint="cs"/>
          <w:rtl/>
          <w:lang w:bidi="ar-JO"/>
        </w:rPr>
        <w:t>وتشير المعلومات المتوفرة من وزارة التربية والتعليم لعام 2002/2003</w:t>
      </w:r>
      <w:r>
        <w:rPr>
          <w:rFonts w:hint="cs"/>
          <w:rtl/>
          <w:lang w:bidi="ar-JO"/>
        </w:rPr>
        <w:t xml:space="preserve"> </w:t>
      </w:r>
      <w:r w:rsidRPr="00D073E7">
        <w:rPr>
          <w:rFonts w:hint="cs"/>
          <w:rtl/>
          <w:lang w:bidi="ar-JO"/>
        </w:rPr>
        <w:t>أن نسبة المعلمات في القرى بلغت (35.6</w:t>
      </w:r>
      <w:r>
        <w:rPr>
          <w:rFonts w:hint="cs"/>
          <w:rtl/>
          <w:lang w:bidi="ar-JO"/>
        </w:rPr>
        <w:t>٪</w:t>
      </w:r>
      <w:r w:rsidRPr="00D073E7">
        <w:rPr>
          <w:rFonts w:hint="cs"/>
          <w:rtl/>
          <w:lang w:bidi="ar-JO"/>
        </w:rPr>
        <w:t>) من مجمل المعلمات في المملكة بينما بلغت نسبة المعلمين (40.6</w:t>
      </w:r>
      <w:r>
        <w:rPr>
          <w:rFonts w:hint="cs"/>
          <w:rtl/>
          <w:lang w:bidi="ar-JO"/>
        </w:rPr>
        <w:t>٪</w:t>
      </w:r>
      <w:r w:rsidRPr="00D073E7">
        <w:rPr>
          <w:rFonts w:hint="cs"/>
          <w:rtl/>
          <w:lang w:bidi="ar-JO"/>
        </w:rPr>
        <w:t>) من مجموع المعلمين في المملكة مما يدلل على اهتمام متزايد في تنمية المناطق الريفية والقرى. أما نسبة الطالبات في المناطق الريفية فبلغت (50.6</w:t>
      </w:r>
      <w:r>
        <w:rPr>
          <w:rFonts w:hint="cs"/>
          <w:rtl/>
          <w:lang w:bidi="ar-JO"/>
        </w:rPr>
        <w:t>٪</w:t>
      </w:r>
      <w:r w:rsidRPr="00D073E7">
        <w:rPr>
          <w:rFonts w:hint="cs"/>
          <w:rtl/>
          <w:lang w:bidi="ar-JO"/>
        </w:rPr>
        <w:t>) إلى مجموع عدد الطلبة في القرى.</w:t>
      </w:r>
    </w:p>
    <w:p w:rsidR="00D073E7" w:rsidRPr="00D073E7" w:rsidRDefault="00D073E7" w:rsidP="00D073E7">
      <w:pPr>
        <w:pStyle w:val="SingleTxt"/>
        <w:rPr>
          <w:rFonts w:hint="cs"/>
          <w:lang w:val="en-GB" w:bidi="ar-JO"/>
        </w:rPr>
      </w:pPr>
      <w:r>
        <w:rPr>
          <w:rFonts w:hint="cs"/>
          <w:rtl/>
          <w:lang w:bidi="ar-JO"/>
        </w:rPr>
        <w:t xml:space="preserve">230 - </w:t>
      </w:r>
      <w:r w:rsidRPr="00D073E7">
        <w:rPr>
          <w:rFonts w:hint="cs"/>
          <w:rtl/>
          <w:lang w:bidi="ar-JO"/>
        </w:rPr>
        <w:t>على صعيد آخر، تشير أحدى الدراسات إلى أن نسبة النساء الحاصلات على التدريب في مجال الزراعة قد وصلت (48.5</w:t>
      </w:r>
      <w:r>
        <w:rPr>
          <w:rFonts w:hint="cs"/>
          <w:rtl/>
          <w:lang w:bidi="ar-JO"/>
        </w:rPr>
        <w:t>٪)</w:t>
      </w:r>
      <w:r w:rsidRPr="00D073E7">
        <w:rPr>
          <w:rFonts w:hint="cs"/>
          <w:rtl/>
          <w:lang w:bidi="ar-JO"/>
        </w:rPr>
        <w:t xml:space="preserve"> وهي أكبر من نسبة الرجال الحاصلين على تدريب والبالغة (36.4</w:t>
      </w:r>
      <w:r>
        <w:rPr>
          <w:rFonts w:hint="cs"/>
          <w:rtl/>
          <w:lang w:bidi="ar-JO"/>
        </w:rPr>
        <w:t>٪)</w:t>
      </w:r>
      <w:r w:rsidRPr="00D073E7">
        <w:rPr>
          <w:rFonts w:hint="cs"/>
          <w:rtl/>
          <w:lang w:bidi="ar-JO"/>
        </w:rPr>
        <w:t>.</w:t>
      </w:r>
    </w:p>
    <w:p w:rsidR="00D073E7" w:rsidRPr="00D073E7" w:rsidRDefault="00D073E7" w:rsidP="00D073E7">
      <w:pPr>
        <w:pStyle w:val="SingleTxt"/>
        <w:spacing w:after="0" w:line="120" w:lineRule="exact"/>
        <w:rPr>
          <w:rFonts w:hint="cs"/>
          <w:sz w:val="10"/>
          <w:rtl/>
          <w:lang w:bidi="ar-JO"/>
        </w:rPr>
      </w:pPr>
    </w:p>
    <w:p w:rsidR="00D073E7" w:rsidRPr="00D073E7" w:rsidRDefault="00D073E7" w:rsidP="00D073E7">
      <w:pPr>
        <w:pStyle w:val="SingleTxt"/>
        <w:rPr>
          <w:rFonts w:hint="cs"/>
          <w:b/>
          <w:bCs/>
          <w:rtl/>
        </w:rPr>
      </w:pPr>
      <w:r w:rsidRPr="00D073E7">
        <w:rPr>
          <w:b/>
          <w:bCs/>
          <w:rtl/>
        </w:rPr>
        <w:t xml:space="preserve">14/ 2 (هـ) تنظيم جماعات المساعدة الذاتية والتعاونيات من أجل الحصول على فرص اقتصادية </w:t>
      </w:r>
      <w:r w:rsidRPr="00D073E7">
        <w:rPr>
          <w:rFonts w:hint="eastAsia"/>
          <w:b/>
          <w:bCs/>
          <w:rtl/>
        </w:rPr>
        <w:t>متكافئة</w:t>
      </w:r>
      <w:r w:rsidRPr="00D073E7">
        <w:rPr>
          <w:b/>
          <w:bCs/>
          <w:rtl/>
        </w:rPr>
        <w:t xml:space="preserve"> عن طريق العمل لدى الآخرين أو العمل لحسابهن الخاص.</w:t>
      </w:r>
    </w:p>
    <w:p w:rsidR="00D073E7" w:rsidRPr="00D073E7" w:rsidRDefault="00D073E7" w:rsidP="00D073E7">
      <w:pPr>
        <w:pStyle w:val="SingleTxt"/>
        <w:rPr>
          <w:rFonts w:hint="cs"/>
          <w:b/>
          <w:bCs/>
          <w:lang w:val="en-GB" w:bidi="ar-JO"/>
        </w:rPr>
      </w:pPr>
      <w:r>
        <w:rPr>
          <w:rFonts w:hint="cs"/>
          <w:rtl/>
          <w:lang w:bidi="ar-JO"/>
        </w:rPr>
        <w:t xml:space="preserve">231 - </w:t>
      </w:r>
      <w:r w:rsidRPr="00D073E7">
        <w:rPr>
          <w:rFonts w:hint="cs"/>
          <w:rtl/>
          <w:lang w:bidi="ar-JO"/>
        </w:rPr>
        <w:t>بلغ عدد الجمعيات التعاونية في المملكة لعام 2004 (970) جمعية، منها (187) جمعية زراعية و</w:t>
      </w:r>
      <w:r>
        <w:rPr>
          <w:rFonts w:hint="cs"/>
          <w:rtl/>
          <w:lang w:bidi="ar-JO"/>
        </w:rPr>
        <w:t xml:space="preserve"> </w:t>
      </w:r>
      <w:r w:rsidRPr="00D073E7">
        <w:rPr>
          <w:rFonts w:hint="cs"/>
          <w:rtl/>
          <w:lang w:bidi="ar-JO"/>
        </w:rPr>
        <w:t>(57) جمعية نسائية. إلا أنه لا توجد دراسات أو معلومات كافية لتقييم مدى فاعلية هذه الجمعيات التعاونية في تحقيق فرص اقتصادية متكافئة للمرأة. أما الجمعيات النسائية الريفية فقد تم تفصيلها في الجدول (4) من هذا التقرير. ويذكر أن الجمعيات غير الحكومية المختلفة والمنظمات الدولية العاملة في حقل التنمية، تقدم قروضا تساعد المرأة على إيجاد فرص اقتصادية. وسيتم تناول هذه الجهود في الفقرة (233) من هذا التقرير.</w:t>
      </w:r>
    </w:p>
    <w:p w:rsidR="00D073E7" w:rsidRPr="00D073E7" w:rsidRDefault="00D073E7" w:rsidP="00D073E7">
      <w:pPr>
        <w:pStyle w:val="SingleTxt"/>
        <w:rPr>
          <w:rFonts w:hint="cs"/>
          <w:b/>
          <w:bCs/>
          <w:rtl/>
          <w:lang w:bidi="ar-JO"/>
        </w:rPr>
      </w:pPr>
      <w:r w:rsidRPr="00D073E7">
        <w:rPr>
          <w:b/>
          <w:bCs/>
          <w:rtl/>
        </w:rPr>
        <w:t>14/ 2 (و) المشاركة في جميع الأنشطة المجتمعية</w:t>
      </w:r>
      <w:r>
        <w:rPr>
          <w:rFonts w:hint="cs"/>
          <w:b/>
          <w:bCs/>
          <w:rtl/>
        </w:rPr>
        <w:t>.</w:t>
      </w:r>
    </w:p>
    <w:p w:rsidR="00D073E7" w:rsidRPr="00D073E7" w:rsidRDefault="00D073E7" w:rsidP="00D073E7">
      <w:pPr>
        <w:pStyle w:val="SingleTxt"/>
        <w:rPr>
          <w:rFonts w:hint="cs"/>
          <w:rtl/>
          <w:lang w:bidi="ar-JO"/>
        </w:rPr>
      </w:pPr>
      <w:r>
        <w:rPr>
          <w:rFonts w:hint="cs"/>
          <w:rtl/>
          <w:lang w:bidi="ar-JO"/>
        </w:rPr>
        <w:t xml:space="preserve">232 - </w:t>
      </w:r>
      <w:r w:rsidRPr="00D073E7">
        <w:rPr>
          <w:rFonts w:hint="cs"/>
          <w:rtl/>
          <w:lang w:bidi="ar-JO"/>
        </w:rPr>
        <w:t>لا توجد إحصاءات أو معلومات وافية تساعد على تقييم مشاركة المرأة الريفية</w:t>
      </w:r>
      <w:r>
        <w:rPr>
          <w:rFonts w:hint="cs"/>
          <w:rtl/>
          <w:lang w:bidi="ar-JO"/>
        </w:rPr>
        <w:t xml:space="preserve"> </w:t>
      </w:r>
      <w:r w:rsidRPr="00D073E7">
        <w:rPr>
          <w:rFonts w:hint="cs"/>
          <w:rtl/>
          <w:lang w:bidi="ar-JO"/>
        </w:rPr>
        <w:t>في الأنشطة المجتمعية من حيث الكم أو النوع. إلا أنه تجدر الإشارة إلى الأشكال غير الرسمية التي تشارك فيها المرأة داخل مجتمعها، والتي قد تكون أكثر فاعلية من الأطر الرسمية للمشاركة. وهناك بشكل عام حاجة ماسة للتعرف على الظروف التي تعيشها المرأة الريفية بشكل أكثر دقة.</w:t>
      </w:r>
    </w:p>
    <w:p w:rsidR="00D073E7" w:rsidRPr="00D073E7" w:rsidRDefault="00D073E7" w:rsidP="00D073E7">
      <w:pPr>
        <w:pStyle w:val="SingleTxt"/>
        <w:spacing w:after="0" w:line="120" w:lineRule="exact"/>
        <w:rPr>
          <w:b/>
          <w:bCs/>
          <w:sz w:val="10"/>
          <w:rtl/>
        </w:rPr>
      </w:pPr>
    </w:p>
    <w:p w:rsidR="00D073E7" w:rsidRPr="00D073E7" w:rsidRDefault="00D073E7" w:rsidP="00D073E7">
      <w:pPr>
        <w:pStyle w:val="SingleTxt"/>
        <w:rPr>
          <w:rFonts w:hint="cs"/>
          <w:b/>
          <w:bCs/>
          <w:rtl/>
          <w:lang w:bidi="ar-JO"/>
        </w:rPr>
      </w:pPr>
      <w:r w:rsidRPr="00D073E7">
        <w:rPr>
          <w:b/>
          <w:bCs/>
          <w:rtl/>
        </w:rPr>
        <w:t xml:space="preserve">14/2 (ز) فرصة الحصول على الائتمانات والقروض الزراعية، وتسهيلات التسويق والتكنولوجيا </w:t>
      </w:r>
      <w:r w:rsidRPr="00D073E7">
        <w:rPr>
          <w:rFonts w:hint="eastAsia"/>
          <w:b/>
          <w:bCs/>
          <w:rtl/>
        </w:rPr>
        <w:t>المناسبة،</w:t>
      </w:r>
      <w:r w:rsidRPr="00D073E7">
        <w:rPr>
          <w:b/>
          <w:bCs/>
          <w:rtl/>
        </w:rPr>
        <w:t xml:space="preserve"> والمساواة في المعاملة في مشاريع إصلاح الأراضي والإصلاح الزراعي وكذلك </w:t>
      </w:r>
      <w:r w:rsidRPr="00D073E7">
        <w:rPr>
          <w:rFonts w:hint="eastAsia"/>
          <w:b/>
          <w:bCs/>
          <w:rtl/>
        </w:rPr>
        <w:t>في</w:t>
      </w:r>
      <w:r w:rsidRPr="00D073E7">
        <w:rPr>
          <w:b/>
          <w:bCs/>
          <w:rtl/>
        </w:rPr>
        <w:t xml:space="preserve"> مشاريع التوطين الريفي.</w:t>
      </w:r>
    </w:p>
    <w:p w:rsidR="00D073E7" w:rsidRPr="00D073E7" w:rsidRDefault="00D073E7" w:rsidP="00D073E7">
      <w:pPr>
        <w:pStyle w:val="SingleTxt"/>
        <w:rPr>
          <w:rFonts w:hint="cs"/>
          <w:lang w:val="en-GB" w:bidi="ar-JO"/>
        </w:rPr>
      </w:pPr>
      <w:r>
        <w:rPr>
          <w:rFonts w:hint="cs"/>
          <w:rtl/>
          <w:lang w:bidi="ar-JO"/>
        </w:rPr>
        <w:t xml:space="preserve">233 - </w:t>
      </w:r>
      <w:r w:rsidRPr="00D073E7">
        <w:rPr>
          <w:rFonts w:hint="cs"/>
          <w:rtl/>
          <w:lang w:bidi="ar-JO"/>
        </w:rPr>
        <w:t>بالإضافة إلى المنظمات غير الحكومية المحلية والدولية تقدم مؤسسة الإقراض الزراعي قروضا للمرأة الريفية، للحد من ظاهرتي البطالة والفقر وتنشيط دور المرأة في تنويع مصادر دخل الأسرة في المناطق الريفية. وقد أثبتت الدراسات المتوفرة إلى أن (95</w:t>
      </w:r>
      <w:r>
        <w:rPr>
          <w:rFonts w:hint="cs"/>
          <w:rtl/>
          <w:lang w:bidi="ar-JO"/>
        </w:rPr>
        <w:t>٪)</w:t>
      </w:r>
      <w:r w:rsidRPr="00D073E7">
        <w:rPr>
          <w:rFonts w:hint="cs"/>
          <w:rtl/>
          <w:lang w:bidi="ar-JO"/>
        </w:rPr>
        <w:t xml:space="preserve"> من القروض الموجهة للأسر الريفية تشرف عليها المرأة. وقد تم إدراج الأسر الريفية التي تعيلها امرأة كأحد أبرز الفئات المستهدفة لهذه القروض. أما مشروع تنويع مصادر الدخل فقد بلغ عدد المقترضات من خلاله (1707) أسرة من أصل (6433) أسرة ريفية أي ما نسبته (27</w:t>
      </w:r>
      <w:r>
        <w:rPr>
          <w:rFonts w:hint="cs"/>
          <w:rtl/>
          <w:lang w:bidi="ar-JO"/>
        </w:rPr>
        <w:t>٪)</w:t>
      </w:r>
      <w:r w:rsidRPr="00D073E7">
        <w:rPr>
          <w:rFonts w:hint="cs"/>
          <w:rtl/>
          <w:lang w:bidi="ar-JO"/>
        </w:rPr>
        <w:t xml:space="preserve"> من إجمالي المقترضين. هذا بالإضافة إلى القروض الأخرى التي تقدمها مؤسسة الإقراض الزراعي حسب طبيعة المشروع المقدم، وقد انتفعت منه</w:t>
      </w:r>
      <w:r>
        <w:rPr>
          <w:rFonts w:hint="cs"/>
          <w:rtl/>
          <w:lang w:bidi="ar-JO"/>
        </w:rPr>
        <w:t>ا (816) مقترضة من (4166) مزارع/</w:t>
      </w:r>
      <w:r w:rsidRPr="00D073E7">
        <w:rPr>
          <w:rFonts w:hint="cs"/>
          <w:rtl/>
          <w:lang w:bidi="ar-JO"/>
        </w:rPr>
        <w:t>مزارعة مقترضة. أما بالنسبة للقروض الزراعية بشكل عام فتشير الدراسات الحديثة المتوفرة إلى أن المرأة حصلت على نسبة (19.6</w:t>
      </w:r>
      <w:r>
        <w:rPr>
          <w:rFonts w:hint="cs"/>
          <w:rtl/>
          <w:lang w:bidi="ar-JO"/>
        </w:rPr>
        <w:t>٪)</w:t>
      </w:r>
      <w:r w:rsidRPr="00D073E7">
        <w:rPr>
          <w:rFonts w:hint="cs"/>
          <w:rtl/>
          <w:lang w:bidi="ar-JO"/>
        </w:rPr>
        <w:t xml:space="preserve"> من إجمالي القروض الزراعية عام 2001، وتتفاوت هذه النسب تبعا للإقليم حيث تبرز الدراسة أن نساء إقليم الجنوب حصلن على أعلى نسبة من القروض الزراعية، إلا أن الدراسة المتوفرة لا تشير لأسباب هذا التفاوت بين الأقاليم الثلاثة.</w:t>
      </w:r>
    </w:p>
    <w:p w:rsidR="00D073E7" w:rsidRPr="00D073E7" w:rsidRDefault="00D073E7" w:rsidP="00D073E7">
      <w:pPr>
        <w:pStyle w:val="SingleTxt"/>
        <w:spacing w:after="0" w:line="120" w:lineRule="exact"/>
        <w:rPr>
          <w:rFonts w:hint="cs"/>
          <w:b/>
          <w:bCs/>
          <w:sz w:val="10"/>
          <w:rtl/>
        </w:rPr>
      </w:pPr>
    </w:p>
    <w:p w:rsidR="00D073E7" w:rsidRPr="00D073E7" w:rsidRDefault="00D073E7" w:rsidP="00D073E7">
      <w:pPr>
        <w:pStyle w:val="SingleTxt"/>
        <w:rPr>
          <w:rFonts w:hint="cs"/>
          <w:b/>
          <w:bCs/>
          <w:rtl/>
          <w:lang w:bidi="ar-JO"/>
        </w:rPr>
      </w:pPr>
      <w:r w:rsidRPr="00D073E7">
        <w:rPr>
          <w:rFonts w:hint="cs"/>
          <w:b/>
          <w:bCs/>
          <w:rtl/>
        </w:rPr>
        <w:t>14/ 2 (ح) التمتع بظروف معيشية ملائمة، ولا سيما فيما يتعلق بالإسكان والإصحاح والإمداد بالكهرباء والماء، والنقل والاتصالات</w:t>
      </w:r>
      <w:r>
        <w:rPr>
          <w:rFonts w:hint="cs"/>
          <w:b/>
          <w:bCs/>
          <w:rtl/>
          <w:lang w:bidi="ar-JO"/>
        </w:rPr>
        <w:t>.</w:t>
      </w:r>
    </w:p>
    <w:p w:rsidR="00D073E7" w:rsidRPr="00D073E7" w:rsidRDefault="00D073E7" w:rsidP="00D073E7">
      <w:pPr>
        <w:pStyle w:val="SingleTxt"/>
        <w:rPr>
          <w:rFonts w:hint="cs"/>
          <w:lang w:val="en-GB" w:bidi="ar-JO"/>
        </w:rPr>
      </w:pPr>
      <w:r>
        <w:rPr>
          <w:rFonts w:hint="cs"/>
          <w:rtl/>
          <w:lang w:bidi="ar-JO"/>
        </w:rPr>
        <w:t xml:space="preserve">234 - </w:t>
      </w:r>
      <w:r w:rsidRPr="00D073E7">
        <w:rPr>
          <w:rFonts w:hint="cs"/>
          <w:rtl/>
          <w:lang w:bidi="ar-JO"/>
        </w:rPr>
        <w:t>تشكل نسبة سكان الريف من مجموع سكان المملكة (17.7</w:t>
      </w:r>
      <w:r>
        <w:rPr>
          <w:rFonts w:hint="cs"/>
          <w:rtl/>
          <w:lang w:bidi="ar-JO"/>
        </w:rPr>
        <w:t>٪)</w:t>
      </w:r>
      <w:r w:rsidRPr="00D073E7">
        <w:rPr>
          <w:rFonts w:hint="cs"/>
          <w:rtl/>
          <w:lang w:bidi="ar-JO"/>
        </w:rPr>
        <w:t xml:space="preserve"> وفقا لآخر الإحصاءات المتوفرة من دائرة الإحصاءات العامة، حيث يقدر عدد سكان الريف (945700) نسمة. كما تشير الإحصاءات المتوفرة إلى أن نسبة السكان المزودين بالكهرباء على مستوى المملكة بلغت (99.7</w:t>
      </w:r>
      <w:r>
        <w:rPr>
          <w:rFonts w:hint="cs"/>
          <w:rtl/>
          <w:lang w:bidi="ar-JO"/>
        </w:rPr>
        <w:t>٪)</w:t>
      </w:r>
      <w:r w:rsidRPr="00D073E7">
        <w:rPr>
          <w:rFonts w:hint="cs"/>
          <w:rtl/>
          <w:lang w:bidi="ar-JO"/>
        </w:rPr>
        <w:t xml:space="preserve"> بينما بلغت نسبة السكان المزودين بالكهرباء في الريف (98.7</w:t>
      </w:r>
      <w:r>
        <w:rPr>
          <w:rFonts w:hint="cs"/>
          <w:rtl/>
          <w:lang w:bidi="ar-JO"/>
        </w:rPr>
        <w:t>٪)</w:t>
      </w:r>
      <w:r w:rsidRPr="00D073E7">
        <w:rPr>
          <w:rFonts w:hint="cs"/>
          <w:rtl/>
          <w:lang w:bidi="ar-JO"/>
        </w:rPr>
        <w:t>. كما تصل المياه الصحية إلى (82.8</w:t>
      </w:r>
      <w:r>
        <w:rPr>
          <w:rFonts w:hint="cs"/>
          <w:rtl/>
          <w:lang w:bidi="ar-JO"/>
        </w:rPr>
        <w:t>٪)</w:t>
      </w:r>
      <w:r w:rsidRPr="00D073E7">
        <w:rPr>
          <w:rFonts w:hint="cs"/>
          <w:rtl/>
          <w:lang w:bidi="ar-JO"/>
        </w:rPr>
        <w:t xml:space="preserve"> من المنازل في الريف بينما ترتفع النسبة قليلا لتصل إلى (86.5</w:t>
      </w:r>
      <w:r>
        <w:rPr>
          <w:rFonts w:hint="cs"/>
          <w:rtl/>
          <w:lang w:bidi="ar-JO"/>
        </w:rPr>
        <w:t>٪)</w:t>
      </w:r>
      <w:r w:rsidRPr="00D073E7">
        <w:rPr>
          <w:rFonts w:hint="cs"/>
          <w:rtl/>
          <w:lang w:bidi="ar-JO"/>
        </w:rPr>
        <w:t xml:space="preserve"> في الحضر.</w:t>
      </w:r>
      <w:r>
        <w:rPr>
          <w:rFonts w:hint="cs"/>
          <w:rtl/>
          <w:lang w:bidi="ar-JO"/>
        </w:rPr>
        <w:t xml:space="preserve"> </w:t>
      </w:r>
      <w:r w:rsidRPr="00D073E7">
        <w:rPr>
          <w:rFonts w:hint="cs"/>
          <w:rtl/>
          <w:lang w:bidi="ar-JO"/>
        </w:rPr>
        <w:t>وتشير المصادر ذاته إلى أن ربط الريف بخدمات الشبكة العامة للمجاري ضعيفة حيث بلغت نسبة المساكن المرتبط بالشبكة العامة للمجاري في الريف (6.5</w:t>
      </w:r>
      <w:r>
        <w:rPr>
          <w:rFonts w:hint="cs"/>
          <w:rtl/>
          <w:lang w:bidi="ar-JO"/>
        </w:rPr>
        <w:t>٪)</w:t>
      </w:r>
      <w:r w:rsidRPr="00D073E7">
        <w:rPr>
          <w:rFonts w:hint="cs"/>
          <w:rtl/>
          <w:lang w:bidi="ar-JO"/>
        </w:rPr>
        <w:t xml:space="preserve"> بينما تبلغ النسبة في مناطق الحضر (73.4</w:t>
      </w:r>
      <w:r>
        <w:rPr>
          <w:rFonts w:hint="cs"/>
          <w:rtl/>
          <w:lang w:bidi="ar-JO"/>
        </w:rPr>
        <w:t>٪).</w:t>
      </w:r>
    </w:p>
    <w:p w:rsidR="00D073E7" w:rsidRPr="00D073E7" w:rsidRDefault="00D073E7" w:rsidP="00D073E7">
      <w:pPr>
        <w:pStyle w:val="SingleTxt"/>
        <w:rPr>
          <w:rFonts w:hint="cs"/>
          <w:rtl/>
          <w:lang w:bidi="ar-JO"/>
        </w:rPr>
      </w:pPr>
    </w:p>
    <w:p w:rsidR="00D073E7" w:rsidRPr="00D073E7" w:rsidRDefault="00D073E7" w:rsidP="00D073E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073E7">
        <w:rPr>
          <w:rtl/>
          <w:lang w:bidi="ar-JO"/>
        </w:rPr>
        <w:br w:type="page"/>
      </w:r>
      <w:r>
        <w:rPr>
          <w:rFonts w:hint="cs"/>
          <w:rtl/>
          <w:lang w:bidi="ar-JO"/>
        </w:rPr>
        <w:tab/>
      </w:r>
      <w:r>
        <w:rPr>
          <w:rFonts w:hint="cs"/>
          <w:rtl/>
        </w:rPr>
        <w:t>الجزء الرابع</w:t>
      </w:r>
    </w:p>
    <w:p w:rsidR="00D073E7" w:rsidRPr="00D073E7" w:rsidRDefault="00D073E7" w:rsidP="00D073E7">
      <w:pPr>
        <w:pStyle w:val="SingleTxt"/>
        <w:spacing w:after="0" w:line="120" w:lineRule="exact"/>
        <w:rPr>
          <w:rFonts w:hint="cs"/>
          <w:b/>
          <w:bCs/>
          <w:sz w:val="10"/>
          <w:u w:val="single"/>
          <w:rtl/>
          <w:lang w:bidi="ar-JO"/>
        </w:rPr>
      </w:pPr>
    </w:p>
    <w:p w:rsidR="00D073E7" w:rsidRPr="00D073E7" w:rsidRDefault="00D073E7" w:rsidP="00D073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rPr>
        <w:tab/>
      </w:r>
      <w:r>
        <w:rPr>
          <w:rFonts w:hint="cs"/>
          <w:rtl/>
        </w:rPr>
        <w:tab/>
      </w:r>
      <w:r w:rsidRPr="00D073E7">
        <w:rPr>
          <w:rFonts w:hint="eastAsia"/>
          <w:rtl/>
        </w:rPr>
        <w:t>المادة</w:t>
      </w:r>
      <w:r w:rsidRPr="00D073E7">
        <w:rPr>
          <w:rtl/>
        </w:rPr>
        <w:t xml:space="preserve"> الخامسة عشرة</w:t>
      </w:r>
    </w:p>
    <w:p w:rsidR="00D073E7" w:rsidRPr="00D073E7" w:rsidRDefault="00D073E7" w:rsidP="00D073E7">
      <w:pPr>
        <w:pStyle w:val="SingleTxt"/>
        <w:rPr>
          <w:rFonts w:hint="cs"/>
          <w:b/>
          <w:bCs/>
          <w:rtl/>
        </w:rPr>
      </w:pPr>
      <w:r w:rsidRPr="00D073E7">
        <w:rPr>
          <w:b/>
          <w:bCs/>
          <w:rtl/>
        </w:rPr>
        <w:t xml:space="preserve">15/ 1 تمنح الدول الأطراف المرأة </w:t>
      </w:r>
      <w:r w:rsidRPr="00D073E7">
        <w:rPr>
          <w:rFonts w:hint="eastAsia"/>
          <w:b/>
          <w:bCs/>
          <w:rtl/>
        </w:rPr>
        <w:t>المساواة</w:t>
      </w:r>
      <w:r w:rsidRPr="00D073E7">
        <w:rPr>
          <w:b/>
          <w:bCs/>
          <w:rtl/>
        </w:rPr>
        <w:t xml:space="preserve"> مع الرجل أمام القانون</w:t>
      </w:r>
      <w:r>
        <w:rPr>
          <w:rFonts w:hint="cs"/>
          <w:b/>
          <w:bCs/>
          <w:rtl/>
        </w:rPr>
        <w:t>.</w:t>
      </w:r>
    </w:p>
    <w:p w:rsidR="00D073E7" w:rsidRPr="00D073E7" w:rsidRDefault="00D073E7" w:rsidP="00D073E7">
      <w:pPr>
        <w:pStyle w:val="SingleTxt"/>
        <w:rPr>
          <w:rFonts w:hint="cs"/>
          <w:b/>
          <w:bCs/>
          <w:rtl/>
        </w:rPr>
      </w:pPr>
      <w:r w:rsidRPr="00D073E7">
        <w:rPr>
          <w:rFonts w:hint="cs"/>
          <w:b/>
          <w:bCs/>
          <w:rtl/>
        </w:rPr>
        <w:t xml:space="preserve">15/ 2 </w:t>
      </w:r>
      <w:r w:rsidRPr="00D073E7">
        <w:rPr>
          <w:rFonts w:hint="eastAsia"/>
          <w:b/>
          <w:bCs/>
          <w:rtl/>
        </w:rPr>
        <w:t>تمنح</w:t>
      </w:r>
      <w:r w:rsidRPr="00D073E7">
        <w:rPr>
          <w:b/>
          <w:bCs/>
          <w:rtl/>
        </w:rPr>
        <w:t xml:space="preserve"> الدول الأطراف المرأة في الشؤون المدنية، </w:t>
      </w:r>
      <w:r w:rsidRPr="00D073E7">
        <w:rPr>
          <w:rFonts w:hint="eastAsia"/>
          <w:b/>
          <w:bCs/>
          <w:rtl/>
        </w:rPr>
        <w:t>أهلية</w:t>
      </w:r>
      <w:r w:rsidRPr="00D073E7">
        <w:rPr>
          <w:b/>
          <w:bCs/>
          <w:rtl/>
        </w:rPr>
        <w:t xml:space="preserve"> قانونية مماثلة لأهلية الرجل والفرص نفسها لممارسة تلك الأهلية، وتكفل </w:t>
      </w:r>
      <w:r w:rsidRPr="00D073E7">
        <w:rPr>
          <w:rFonts w:hint="eastAsia"/>
          <w:b/>
          <w:bCs/>
          <w:rtl/>
        </w:rPr>
        <w:t>للمرأة،</w:t>
      </w:r>
      <w:r w:rsidRPr="00D073E7">
        <w:rPr>
          <w:b/>
          <w:bCs/>
          <w:rtl/>
        </w:rPr>
        <w:t xml:space="preserve"> بوجه خاص، حقوقا مساوية لحقوق الرجل في إبرام العقود وإدارة الممتلكات، </w:t>
      </w:r>
      <w:r w:rsidRPr="00D073E7">
        <w:rPr>
          <w:rFonts w:hint="eastAsia"/>
          <w:b/>
          <w:bCs/>
          <w:rtl/>
        </w:rPr>
        <w:t>وتعاملها</w:t>
      </w:r>
      <w:r w:rsidRPr="00D073E7">
        <w:rPr>
          <w:b/>
          <w:bCs/>
          <w:rtl/>
        </w:rPr>
        <w:t xml:space="preserve"> على قدم المساواة في جميع مراحل الإجراءات المتبعة في المحاكم والهيئات </w:t>
      </w:r>
      <w:r w:rsidRPr="00D073E7">
        <w:rPr>
          <w:rFonts w:hint="eastAsia"/>
          <w:b/>
          <w:bCs/>
          <w:rtl/>
        </w:rPr>
        <w:t>القضائية</w:t>
      </w:r>
      <w:r>
        <w:rPr>
          <w:rFonts w:hint="cs"/>
          <w:b/>
          <w:bCs/>
          <w:rtl/>
        </w:rPr>
        <w:t>.</w:t>
      </w:r>
    </w:p>
    <w:p w:rsidR="00D073E7" w:rsidRPr="00D073E7" w:rsidRDefault="00D073E7" w:rsidP="00D073E7">
      <w:pPr>
        <w:pStyle w:val="SingleTxt"/>
        <w:rPr>
          <w:rFonts w:hint="cs"/>
          <w:rtl/>
          <w:lang w:bidi="ar-JO"/>
        </w:rPr>
      </w:pPr>
      <w:r>
        <w:rPr>
          <w:rFonts w:hint="cs"/>
          <w:rtl/>
          <w:lang w:bidi="ar-JO"/>
        </w:rPr>
        <w:t xml:space="preserve">235 - </w:t>
      </w:r>
      <w:r w:rsidRPr="00D073E7">
        <w:rPr>
          <w:rFonts w:hint="cs"/>
          <w:rtl/>
          <w:lang w:bidi="ar-JO"/>
        </w:rPr>
        <w:t>تتساوى المرأة مع الرجل أمام القانون المدني سواء كمشتكية أو مشتكى عليها أو</w:t>
      </w:r>
      <w:r>
        <w:rPr>
          <w:rFonts w:hint="eastAsia"/>
          <w:rtl/>
          <w:lang w:bidi="ar-JO"/>
        </w:rPr>
        <w:t> </w:t>
      </w:r>
      <w:r w:rsidRPr="00D073E7">
        <w:rPr>
          <w:rFonts w:hint="cs"/>
          <w:rtl/>
          <w:lang w:bidi="ar-JO"/>
        </w:rPr>
        <w:t xml:space="preserve">شاهده أو مدعية أو مدعى عليها ولا يوجد أي تمييز في اللجوء إلى القضاء بين المرأة والرجل. كما أن للمواطنين والمواطنات الحق بمراجعة المحاكم ورفع الدعاوي ضد أي جهة حكومية أو غير حكومية دونما تمييز. على صعيد آخر فالمحاكم الشرعية، ووفقا للشريعة الإسلامية، تعادل شهادة الرجل بشهادة امرأتين أما في المحاكم المدنية فشهادة المرأة تعتبر مساوية لشهادة الرجل، ولم يطرأ أي تعديل على هذه التشريعات. </w:t>
      </w:r>
    </w:p>
    <w:p w:rsidR="00D073E7" w:rsidRPr="00D073E7" w:rsidRDefault="00D073E7" w:rsidP="00D073E7">
      <w:pPr>
        <w:pStyle w:val="SingleTxt"/>
        <w:rPr>
          <w:rFonts w:hint="cs"/>
          <w:lang w:val="en-GB" w:bidi="ar-JO"/>
        </w:rPr>
      </w:pPr>
      <w:r>
        <w:rPr>
          <w:rFonts w:hint="cs"/>
          <w:rtl/>
          <w:lang w:bidi="ar-JO"/>
        </w:rPr>
        <w:t xml:space="preserve">236 - </w:t>
      </w:r>
      <w:r w:rsidRPr="00D073E7">
        <w:rPr>
          <w:rFonts w:hint="cs"/>
          <w:rtl/>
          <w:lang w:bidi="ar-JO"/>
        </w:rPr>
        <w:t>لم تكن في يوم من الأيام مهنة المحاماة مقتصرة على الرجال، فقد كانت النساء تلتحق بها ولكن بأعداد قليلة إلا أن عدد النساء المسجلات في نقابة المحامين بدأ يزداد بشكل مطرد، بالرغم من أن هذا الحقل يعتبر ضمن المفاهيم الاجتماعية عملا ذكوريا، حيث بلغت نسبة النساء المحاميات (17.4</w:t>
      </w:r>
      <w:r>
        <w:rPr>
          <w:rFonts w:hint="cs"/>
          <w:rtl/>
          <w:lang w:bidi="ar-JO"/>
        </w:rPr>
        <w:t>٪)</w:t>
      </w:r>
      <w:r w:rsidRPr="00D073E7">
        <w:rPr>
          <w:rFonts w:hint="cs"/>
          <w:rtl/>
          <w:lang w:bidi="ar-JO"/>
        </w:rPr>
        <w:t xml:space="preserve"> وفقا لإحصاءات عام 2003 من مجمل المحامين المسجلين. ويذكر أن نسبة التحاق النساء في نقابة المحامين تختلف باختلاف المحافظة، ففي حين تبلغ نسبة النساء المسجلات في محافظة العاصمة (25.8</w:t>
      </w:r>
      <w:r>
        <w:rPr>
          <w:rFonts w:hint="cs"/>
          <w:rtl/>
          <w:lang w:bidi="ar-JO"/>
        </w:rPr>
        <w:t>٪)</w:t>
      </w:r>
      <w:r w:rsidRPr="00D073E7">
        <w:rPr>
          <w:rFonts w:hint="cs"/>
          <w:rtl/>
          <w:lang w:bidi="ar-JO"/>
        </w:rPr>
        <w:t xml:space="preserve"> تصل في محافظة العقبة إلى (4.8</w:t>
      </w:r>
      <w:r>
        <w:rPr>
          <w:rFonts w:hint="cs"/>
          <w:rtl/>
          <w:lang w:bidi="ar-JO"/>
        </w:rPr>
        <w:t>٪)</w:t>
      </w:r>
      <w:r w:rsidRPr="00D073E7">
        <w:rPr>
          <w:rFonts w:hint="cs"/>
          <w:rtl/>
          <w:lang w:bidi="ar-JO"/>
        </w:rPr>
        <w:t xml:space="preserve"> وتنعدم في الطفيلة. علما بأن هذه النسبة لا تعكس عدد المحاميات الفعلي حيث هي مقتصرة على المسجلات في عضوية نقابة المحامين، علما بأن عضوية النقابات تشترط مزاولة المهنة فعليا، وقد يكون هناك نساء لا يزاولن المهنة وإن كن درسنها وبهذا لم يتم تسجيلهن.</w:t>
      </w:r>
    </w:p>
    <w:p w:rsidR="00D073E7" w:rsidRPr="00D073E7" w:rsidRDefault="00D073E7" w:rsidP="00D073E7">
      <w:pPr>
        <w:pStyle w:val="SingleTxt"/>
        <w:rPr>
          <w:rFonts w:hint="cs"/>
          <w:lang w:val="en-GB" w:bidi="ar-JO"/>
        </w:rPr>
      </w:pPr>
      <w:r>
        <w:rPr>
          <w:rFonts w:hint="cs"/>
          <w:rtl/>
          <w:lang w:bidi="ar-JO"/>
        </w:rPr>
        <w:t xml:space="preserve">237 - </w:t>
      </w:r>
      <w:r w:rsidRPr="00D073E7">
        <w:rPr>
          <w:rFonts w:hint="cs"/>
          <w:rtl/>
          <w:lang w:bidi="ar-JO"/>
        </w:rPr>
        <w:t xml:space="preserve">تتمتع المرأة كما الرجل ومن خلال ضمانات قانونية بأهلية قانونية مماثلة في جميع الشؤون المدنية مثل إبرام العقود وإدارة الممتلكات والأعمال التجارية. </w:t>
      </w:r>
      <w:r w:rsidRPr="00D073E7">
        <w:rPr>
          <w:rFonts w:hint="cs"/>
          <w:b/>
          <w:bCs/>
          <w:rtl/>
          <w:lang w:bidi="ar-JO"/>
        </w:rPr>
        <w:t>وهنا تجدر الإشارة إلى أن ما ورد في ملاحظات وتوصيات لجنة السيداو حول تقريري الأردن الأولي والثاني رقم (34) حول منع القانون الأردني النساء</w:t>
      </w:r>
      <w:r w:rsidRPr="00D073E7">
        <w:rPr>
          <w:rFonts w:hint="cs"/>
          <w:rtl/>
          <w:lang w:bidi="ar-JO"/>
        </w:rPr>
        <w:t xml:space="preserve"> </w:t>
      </w:r>
      <w:r w:rsidRPr="00D073E7">
        <w:rPr>
          <w:rFonts w:hint="cs"/>
          <w:b/>
          <w:bCs/>
          <w:rtl/>
          <w:lang w:bidi="ar-JO"/>
        </w:rPr>
        <w:t>من إبرام العقود بأسمائهن لا ينسجم والتشريعات والواقع الأردني.</w:t>
      </w:r>
      <w:r w:rsidRPr="00D073E7">
        <w:rPr>
          <w:rFonts w:hint="cs"/>
          <w:rtl/>
          <w:lang w:bidi="ar-JO"/>
        </w:rPr>
        <w:t xml:space="preserve"> فالتشريعات الأردنية في مراحل تطورها المختلفة لم تمنع المرأة من إبرام العقود باسمها، وحتى بالنسبة لعقد الزواج فقد عرفه قانون الأحوال الشخصية بأنه عقد بين رجل وامرأة تحل له شرعا.</w:t>
      </w:r>
    </w:p>
    <w:p w:rsidR="00D073E7" w:rsidRPr="00D073E7" w:rsidRDefault="00D073E7" w:rsidP="00D073E7">
      <w:pPr>
        <w:pStyle w:val="SingleTxt"/>
        <w:rPr>
          <w:rFonts w:hint="cs"/>
          <w:rtl/>
          <w:lang w:bidi="ar-JO"/>
        </w:rPr>
      </w:pPr>
      <w:r>
        <w:rPr>
          <w:rFonts w:hint="cs"/>
          <w:rtl/>
          <w:lang w:bidi="ar-JO"/>
        </w:rPr>
        <w:t xml:space="preserve">238 - </w:t>
      </w:r>
      <w:r w:rsidRPr="00D073E7">
        <w:rPr>
          <w:rFonts w:hint="cs"/>
          <w:rtl/>
          <w:lang w:bidi="ar-JO"/>
        </w:rPr>
        <w:t>وبالرغم من الحقوق المتساوية للمرأة والمنصوص عليها قانونا فإن نسبة لا يستهان بها من النساء يجهلهن حقوقهن القانونية. ومن هنا نشطت في السنوات الأخيرة المؤسسات الأهلية وغير الحكومية في عقد ورشات توعية وتنفيذ برامج إرشادية للنساء حول حقوقهن كما تنص عليها القوانين. وتساهم الضغوط الاجتماعية على المرأة في تنازلها عن حقوقها المدنية تلك المنصوص عليها شرعا، ولذلك من الضروري العمل على توعية المرأة بشكل خاص والمجتمع بشكل عام بالمفاهيم المتعلقة بالمساواة بين الجنسين وعدم الاكتفاء بالتوعية القانونية.</w:t>
      </w:r>
    </w:p>
    <w:p w:rsidR="00D073E7" w:rsidRPr="00D073E7" w:rsidRDefault="00D073E7" w:rsidP="00D073E7">
      <w:pPr>
        <w:pStyle w:val="SingleTxt"/>
        <w:spacing w:after="0" w:line="120" w:lineRule="exact"/>
        <w:rPr>
          <w:b/>
          <w:bCs/>
          <w:sz w:val="10"/>
          <w:rtl/>
        </w:rPr>
      </w:pPr>
    </w:p>
    <w:p w:rsidR="00D073E7" w:rsidRPr="00D073E7" w:rsidRDefault="00D073E7" w:rsidP="00D073E7">
      <w:pPr>
        <w:pStyle w:val="SingleTxt"/>
        <w:rPr>
          <w:rFonts w:hint="cs"/>
          <w:b/>
          <w:bCs/>
          <w:rtl/>
        </w:rPr>
      </w:pPr>
      <w:r w:rsidRPr="00D073E7">
        <w:rPr>
          <w:b/>
          <w:bCs/>
          <w:rtl/>
        </w:rPr>
        <w:t>15/</w:t>
      </w:r>
      <w:r w:rsidRPr="00D073E7">
        <w:rPr>
          <w:rFonts w:hint="cs"/>
          <w:b/>
          <w:bCs/>
          <w:rtl/>
        </w:rPr>
        <w:t>3</w:t>
      </w:r>
      <w:r w:rsidRPr="00D073E7">
        <w:rPr>
          <w:b/>
          <w:bCs/>
          <w:rtl/>
        </w:rPr>
        <w:t xml:space="preserve"> </w:t>
      </w:r>
      <w:r w:rsidRPr="00D073E7">
        <w:rPr>
          <w:rFonts w:hint="eastAsia"/>
          <w:b/>
          <w:bCs/>
          <w:rtl/>
        </w:rPr>
        <w:t>توافق</w:t>
      </w:r>
      <w:r w:rsidRPr="00D073E7">
        <w:rPr>
          <w:b/>
          <w:bCs/>
          <w:rtl/>
        </w:rPr>
        <w:t xml:space="preserve"> الدول الأطراف على اعتبار جميع العقود وسائر أنواع الصكوك الخاصة التي لها </w:t>
      </w:r>
      <w:r w:rsidRPr="00D073E7">
        <w:rPr>
          <w:rFonts w:hint="eastAsia"/>
          <w:b/>
          <w:bCs/>
          <w:rtl/>
        </w:rPr>
        <w:t>اثر</w:t>
      </w:r>
      <w:r w:rsidRPr="00D073E7">
        <w:rPr>
          <w:b/>
          <w:bCs/>
          <w:rtl/>
        </w:rPr>
        <w:t xml:space="preserve"> قانوني يستهدف تقييد الأهلية القانونية للمرأة باطلة ولاغية</w:t>
      </w:r>
      <w:r>
        <w:rPr>
          <w:rFonts w:hint="cs"/>
          <w:b/>
          <w:bCs/>
          <w:rtl/>
        </w:rPr>
        <w:t>.</w:t>
      </w:r>
    </w:p>
    <w:p w:rsidR="00D073E7" w:rsidRPr="00D073E7" w:rsidRDefault="00D073E7" w:rsidP="00D073E7">
      <w:pPr>
        <w:pStyle w:val="SingleTxt"/>
        <w:rPr>
          <w:rFonts w:hint="cs"/>
          <w:rtl/>
          <w:lang w:bidi="ar-JO"/>
        </w:rPr>
      </w:pPr>
      <w:r>
        <w:rPr>
          <w:rFonts w:hint="cs"/>
          <w:rtl/>
          <w:lang w:bidi="ar-JO"/>
        </w:rPr>
        <w:t xml:space="preserve">239 - </w:t>
      </w:r>
      <w:r w:rsidRPr="00D073E7">
        <w:rPr>
          <w:rFonts w:hint="cs"/>
          <w:rtl/>
          <w:lang w:bidi="ar-JO"/>
        </w:rPr>
        <w:t>لم يتم أي تغيير على الأهلية القانونية للمرأة خلال الأعوام الأخيرة حيث لا يوجد أي تقييد لأهليتها أصلا.</w:t>
      </w:r>
    </w:p>
    <w:p w:rsidR="00D073E7" w:rsidRPr="00D073E7" w:rsidRDefault="00D073E7" w:rsidP="00D073E7">
      <w:pPr>
        <w:pStyle w:val="SingleTxt"/>
        <w:spacing w:after="0" w:line="120" w:lineRule="exact"/>
        <w:rPr>
          <w:b/>
          <w:bCs/>
          <w:sz w:val="10"/>
          <w:rtl/>
        </w:rPr>
      </w:pPr>
    </w:p>
    <w:p w:rsidR="00D073E7" w:rsidRPr="00D073E7" w:rsidRDefault="00D073E7" w:rsidP="00D073E7">
      <w:pPr>
        <w:pStyle w:val="SingleTxt"/>
        <w:rPr>
          <w:rFonts w:hint="cs"/>
          <w:b/>
          <w:bCs/>
          <w:rtl/>
        </w:rPr>
      </w:pPr>
      <w:r w:rsidRPr="00D073E7">
        <w:rPr>
          <w:b/>
          <w:bCs/>
          <w:rtl/>
        </w:rPr>
        <w:t>15/</w:t>
      </w:r>
      <w:r w:rsidRPr="00D073E7">
        <w:rPr>
          <w:rFonts w:hint="cs"/>
          <w:b/>
          <w:bCs/>
          <w:rtl/>
        </w:rPr>
        <w:t>4</w:t>
      </w:r>
      <w:r w:rsidRPr="00D073E7">
        <w:rPr>
          <w:b/>
          <w:bCs/>
          <w:rtl/>
        </w:rPr>
        <w:t xml:space="preserve"> </w:t>
      </w:r>
      <w:r w:rsidRPr="00D073E7">
        <w:rPr>
          <w:rFonts w:hint="eastAsia"/>
          <w:b/>
          <w:bCs/>
          <w:rtl/>
        </w:rPr>
        <w:t>تمنح</w:t>
      </w:r>
      <w:r w:rsidRPr="00D073E7">
        <w:rPr>
          <w:b/>
          <w:bCs/>
          <w:rtl/>
        </w:rPr>
        <w:t xml:space="preserve"> الدول الأطراف الرجل والمرأة الحقوق نفسها فيما يتعلق بالقانون المتصل بحركة </w:t>
      </w:r>
      <w:r w:rsidRPr="00D073E7">
        <w:rPr>
          <w:rFonts w:hint="eastAsia"/>
          <w:b/>
          <w:bCs/>
          <w:rtl/>
        </w:rPr>
        <w:t>الأشخاص</w:t>
      </w:r>
      <w:r w:rsidRPr="00D073E7">
        <w:rPr>
          <w:b/>
          <w:bCs/>
          <w:rtl/>
        </w:rPr>
        <w:t xml:space="preserve"> وحرية اختيار محل سكناهم وإقامتهم.</w:t>
      </w:r>
    </w:p>
    <w:p w:rsidR="00D073E7" w:rsidRPr="00D073E7" w:rsidRDefault="00D073E7" w:rsidP="00D073E7">
      <w:pPr>
        <w:pStyle w:val="SingleTxt"/>
        <w:rPr>
          <w:rFonts w:hint="cs"/>
          <w:lang w:val="en-GB" w:bidi="ar-JO"/>
        </w:rPr>
      </w:pPr>
      <w:r>
        <w:rPr>
          <w:rFonts w:hint="cs"/>
          <w:rtl/>
          <w:lang w:bidi="ar-JO"/>
        </w:rPr>
        <w:t xml:space="preserve">240 - </w:t>
      </w:r>
      <w:r w:rsidRPr="00D073E7">
        <w:rPr>
          <w:rFonts w:hint="cs"/>
          <w:rtl/>
          <w:lang w:bidi="ar-JO"/>
        </w:rPr>
        <w:t>لا تزال المملكة الأردنية الهاشمية متحفظة على هذا البند من المادة (15) بالرغم من أن الواقع العملي والمعيشي لا يحد من حقوق المرأة المتساوية مع الرجل في هذا المجال. ففيما يتعلق بحرية اختيار المسكن والإقامة، وكما ذكر في التقرير الثاني للمملكة الأردنية الهاشمية حول تنفيذ اتفاقية القضاء على جميع أشكال التمييز ضد المرأة، فإن قانون الأحوال الشخصية ووفقا لأحكام الشريعة يلزم الزوجة في مساكنة زوجها وفي الانتقال معه. من جهة أخرى فإن الإسلام والتشريعات السارية أعطى الحق للمرأة في الاشتراط على الزوج عند عقد الزواج بأن لا يجبرها على تغيير مكان إقامتها كأن تشترط أن لا يخرجها من بلدها أو أن يسكنها في بلد معين. ومن هنا يتبين أن هنالك حماية قانونية للمرأة من خلال منحها حق وضع مثل هذه الشروط إلا أن نسبة الوعي لدى النساء بهذه الحقوق لا تزال متدنية مما يعيقهن عن ممارسة هذا الحق، وفي بعض الأحيان حتى وإن كن على وعي بمثل هذه الحقوق فإنه ونتيجة للضغوط الاجتماعية والأسرية لا يتم ممارستها.</w:t>
      </w:r>
    </w:p>
    <w:p w:rsidR="00D073E7" w:rsidRPr="00D073E7" w:rsidRDefault="00D073E7" w:rsidP="00360C3B">
      <w:pPr>
        <w:pStyle w:val="SingleTxt"/>
        <w:rPr>
          <w:rFonts w:hint="cs"/>
          <w:lang w:val="en-GB" w:bidi="ar-JO"/>
        </w:rPr>
      </w:pPr>
      <w:r w:rsidRPr="00D073E7">
        <w:rPr>
          <w:rFonts w:hint="cs"/>
          <w:sz w:val="10"/>
          <w:rtl/>
          <w:lang w:bidi="ar-JO"/>
        </w:rPr>
        <w:t xml:space="preserve">241 - </w:t>
      </w:r>
      <w:r w:rsidRPr="00D073E7">
        <w:rPr>
          <w:rFonts w:hint="cs"/>
          <w:b/>
          <w:bCs/>
          <w:rtl/>
          <w:lang w:bidi="ar-JO"/>
        </w:rPr>
        <w:t>بالإشارة إلى الملاحظات الختامية والتوصية رقم (34) والمتعلقة برفع التحفظ عن المادة 15/4، أنه لا يوجد في القانون الأردني أية بنود تمنع المرأة من إبرام العقود كالشراء والبيع</w:t>
      </w:r>
      <w:r w:rsidRPr="00D073E7">
        <w:rPr>
          <w:rFonts w:hint="cs"/>
          <w:rtl/>
          <w:lang w:bidi="ar-JO"/>
        </w:rPr>
        <w:t>، إلا أنه وفيما يتعلق بقانون الأحوال الشخصية والزواج فهناك بعض الاعتبارات المستمدة من أحكام الشريعة والتي سيتم تناولها في الفقرة (248) من هذا التقرير. أما على مستوى حرية حركة المرأة، فمنذ عام 1976 لا يوجد أي سند قانوني يستطيع الرجل من خلاله أن يمنع زوجته من السفر، مما يؤكد على أن للمرأة حرية الحركة والسفر بشكل مواز للرجل. على صعيد آخر وبالرغم من وجود بعض المعيقات الاجتماعية فهناك العديد من النساء اللواتي يسافرن بدون رفقة الرجل كما أن هناك العديد من الطالبات اللواتي يدرسن في أماكن مختلفة من المملكة أو خارج المملكة بعيدا عن أماكن سكنهن الأصلية.</w:t>
      </w:r>
    </w:p>
    <w:p w:rsidR="00D073E7" w:rsidRPr="00D073E7" w:rsidRDefault="00D073E7" w:rsidP="00D073E7">
      <w:pPr>
        <w:pStyle w:val="SingleTxt"/>
        <w:rPr>
          <w:rFonts w:hint="cs"/>
          <w:rtl/>
          <w:lang w:bidi="ar-JO"/>
        </w:rPr>
      </w:pPr>
      <w:r>
        <w:rPr>
          <w:rFonts w:hint="cs"/>
          <w:rtl/>
          <w:lang w:bidi="ar-JO"/>
        </w:rPr>
        <w:t xml:space="preserve">242 - </w:t>
      </w:r>
      <w:r w:rsidRPr="00D073E7">
        <w:rPr>
          <w:rFonts w:hint="cs"/>
          <w:rtl/>
          <w:lang w:bidi="ar-JO"/>
        </w:rPr>
        <w:t>ومن الجدير بالذكر أن حكومة المملكة الأردنية الهاشمية بدأت تخطو خطوات واسعة في اتجاه بعض التعديلات التشريعية وأهمها قانون جوازات السفر المؤقت رقم (5) لسنة 2003 الذي ورد ذكره في الفقرة رقم (93) من هذا التقرير. وقد تساعد هذه الخطوات على إحداث تغييرات هامة في مجال حرية حركة المرأة في السنوات القادمة مما قد يؤثر على رفع التحفظ عن هذه المادة لاحقا.</w:t>
      </w:r>
    </w:p>
    <w:p w:rsidR="00D073E7" w:rsidRPr="00D073E7" w:rsidRDefault="00D073E7" w:rsidP="00D073E7">
      <w:pPr>
        <w:pStyle w:val="SingleTxt"/>
        <w:spacing w:after="0" w:line="120" w:lineRule="exact"/>
        <w:rPr>
          <w:sz w:val="10"/>
          <w:rtl/>
          <w:lang w:val="en-GB" w:bidi="ar-JO"/>
        </w:rPr>
      </w:pPr>
    </w:p>
    <w:p w:rsidR="00D073E7" w:rsidRPr="00D073E7" w:rsidRDefault="00D073E7" w:rsidP="00D073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val="en-GB" w:bidi="ar-JO"/>
        </w:rPr>
      </w:pPr>
      <w:r>
        <w:rPr>
          <w:rFonts w:hint="cs"/>
          <w:rtl/>
        </w:rPr>
        <w:tab/>
      </w:r>
      <w:r>
        <w:rPr>
          <w:rFonts w:hint="cs"/>
          <w:rtl/>
        </w:rPr>
        <w:tab/>
      </w:r>
      <w:r w:rsidRPr="00D073E7">
        <w:rPr>
          <w:rFonts w:hint="eastAsia"/>
          <w:rtl/>
        </w:rPr>
        <w:t>المادة</w:t>
      </w:r>
      <w:r w:rsidRPr="00D073E7">
        <w:rPr>
          <w:rtl/>
        </w:rPr>
        <w:t xml:space="preserve"> </w:t>
      </w:r>
      <w:r w:rsidRPr="00D073E7">
        <w:rPr>
          <w:rFonts w:hint="eastAsia"/>
          <w:rtl/>
        </w:rPr>
        <w:t>السادسة</w:t>
      </w:r>
      <w:r w:rsidRPr="00D073E7">
        <w:rPr>
          <w:rtl/>
        </w:rPr>
        <w:t xml:space="preserve"> عشرة</w:t>
      </w:r>
    </w:p>
    <w:p w:rsidR="00D073E7" w:rsidRPr="00D073E7" w:rsidRDefault="00D073E7" w:rsidP="00D073E7">
      <w:pPr>
        <w:pStyle w:val="SingleTxt"/>
        <w:rPr>
          <w:rFonts w:hint="cs"/>
          <w:b/>
          <w:bCs/>
          <w:rtl/>
          <w:lang w:bidi="ar-JO"/>
        </w:rPr>
      </w:pPr>
      <w:r w:rsidRPr="00D073E7">
        <w:rPr>
          <w:rFonts w:hint="eastAsia"/>
          <w:b/>
          <w:bCs/>
          <w:rtl/>
        </w:rPr>
        <w:t>تتخذ</w:t>
      </w:r>
      <w:r w:rsidRPr="00D073E7">
        <w:rPr>
          <w:b/>
          <w:bCs/>
          <w:rtl/>
        </w:rPr>
        <w:t xml:space="preserve"> الدول الأطراف جميع التدابير </w:t>
      </w:r>
      <w:r w:rsidRPr="00D073E7">
        <w:rPr>
          <w:rFonts w:hint="eastAsia"/>
          <w:b/>
          <w:bCs/>
          <w:rtl/>
        </w:rPr>
        <w:t>المناسبة</w:t>
      </w:r>
      <w:r w:rsidRPr="00D073E7">
        <w:rPr>
          <w:b/>
          <w:bCs/>
          <w:rtl/>
        </w:rPr>
        <w:t xml:space="preserve"> للقضاء على التمييز ضد المرأة في جميع الأمور المتعلقة بالزواج والعلاقات </w:t>
      </w:r>
      <w:r w:rsidRPr="00D073E7">
        <w:rPr>
          <w:rFonts w:hint="eastAsia"/>
          <w:b/>
          <w:bCs/>
          <w:rtl/>
        </w:rPr>
        <w:t>الأسرية،</w:t>
      </w:r>
      <w:r w:rsidRPr="00D073E7">
        <w:rPr>
          <w:b/>
          <w:bCs/>
          <w:rtl/>
        </w:rPr>
        <w:t xml:space="preserve"> وبوجه خاص تضمن، على أساس تساوي الرجل والمرأة:</w:t>
      </w:r>
    </w:p>
    <w:p w:rsidR="00D073E7" w:rsidRPr="00D073E7" w:rsidRDefault="00D073E7" w:rsidP="00D073E7">
      <w:pPr>
        <w:pStyle w:val="SingleTxt"/>
        <w:rPr>
          <w:rFonts w:hint="cs"/>
          <w:rtl/>
          <w:lang w:bidi="ar-JO"/>
        </w:rPr>
      </w:pPr>
      <w:r>
        <w:rPr>
          <w:rFonts w:hint="cs"/>
          <w:rtl/>
          <w:lang w:bidi="ar-JO"/>
        </w:rPr>
        <w:t xml:space="preserve">243 - </w:t>
      </w:r>
      <w:r w:rsidRPr="00D073E7">
        <w:rPr>
          <w:rFonts w:hint="cs"/>
          <w:rtl/>
          <w:lang w:bidi="ar-JO"/>
        </w:rPr>
        <w:t>تستقى التشريعات الخاصة بالزواج والعلاقات الأسرية من التعاليم الإسلامية المنصوص عليها في الشريعة الإسلامية (القرآن الكريم والأحاديث النبوية الشريفة)، بالإضافة إلى المذاهب الإسلامية الفكرية وأهمها المذهب الحنفي. وتعتبر دائرة قاضي القضاة الجهة المتخصصة بالأحوال الشخصية الخاصة بالمواطنين المسلمين بينما تتولى المحاكم الكنسية لكل طائفة مسيحية الإشراف على هذه القضايا لأفراد الطوائف المسيحية. وقد قامت حكومة المملكة الأردنية الهاشمية بتعديل بعض البنود في قانون الأحوال الشخصية بما لا يتعارض مع أحكام الشريعة الإسلامية، وسيتم تفصيل هذه التعديلات في الفقرات التالية.</w:t>
      </w:r>
    </w:p>
    <w:p w:rsidR="00D073E7" w:rsidRPr="00D073E7" w:rsidRDefault="00D073E7" w:rsidP="00D073E7">
      <w:pPr>
        <w:pStyle w:val="SingleTxt"/>
        <w:spacing w:after="0" w:line="120" w:lineRule="exact"/>
        <w:rPr>
          <w:b/>
          <w:bCs/>
          <w:sz w:val="10"/>
          <w:rtl/>
        </w:rPr>
      </w:pPr>
    </w:p>
    <w:p w:rsidR="00D073E7" w:rsidRPr="00D073E7" w:rsidRDefault="00D073E7" w:rsidP="00D073E7">
      <w:pPr>
        <w:pStyle w:val="SingleTxt"/>
        <w:rPr>
          <w:rFonts w:hint="cs"/>
          <w:b/>
          <w:bCs/>
          <w:rtl/>
          <w:lang w:bidi="ar-JO"/>
        </w:rPr>
      </w:pPr>
      <w:r w:rsidRPr="00D073E7">
        <w:rPr>
          <w:b/>
          <w:bCs/>
          <w:rtl/>
        </w:rPr>
        <w:t>16/ 1 (أ) الحق نفسه في عقد الزواج</w:t>
      </w:r>
      <w:r>
        <w:rPr>
          <w:rFonts w:hint="cs"/>
          <w:b/>
          <w:bCs/>
          <w:rtl/>
        </w:rPr>
        <w:t>.</w:t>
      </w:r>
    </w:p>
    <w:p w:rsidR="00D073E7" w:rsidRPr="00D073E7" w:rsidRDefault="00D073E7" w:rsidP="00D073E7">
      <w:pPr>
        <w:pStyle w:val="SingleTxt"/>
        <w:rPr>
          <w:rFonts w:hint="cs"/>
          <w:rtl/>
        </w:rPr>
      </w:pPr>
      <w:r>
        <w:rPr>
          <w:rFonts w:hint="cs"/>
          <w:rtl/>
          <w:lang w:bidi="ar-JO"/>
        </w:rPr>
        <w:t xml:space="preserve">244 - </w:t>
      </w:r>
      <w:r w:rsidRPr="00D073E7">
        <w:rPr>
          <w:rFonts w:hint="cs"/>
          <w:rtl/>
          <w:lang w:bidi="ar-JO"/>
        </w:rPr>
        <w:t>فيما يتعلق بالأهلية القانونية في عقود الزواج فإن زواج البنت البكر يشترط ووفق الشريعة الإسلامية موافقة ولي أمرها وفي حال عدم وجود الولي أو عضله (أي رفضه تزويج البنت لغير سبب مشروع) يصبح القاضي ولي أمر البنت وله الحق بتزويجها. أما بالنسبة للأنثى الثيب والتي أتمت الثامنة عشرة من عمرها فلا يشترط موافقة ولي أمرها في عقد زواجها. وفي كل الأحوال تستطيع الأنثى أن تبرم عقد الزواج باسمها ولا يشترط أن يكون باسم ولي الأمر، إذ أن القانون ينص على أن طرفي العقد هما الرجل والمرأة والولي ليس طرفا في العقد، ولا تعتبر موافقة الولي شرطا لصحة العقد وتستطيع المرأة أن تقاضي والدها إذا منعها من الزواج.</w:t>
      </w:r>
      <w:r w:rsidRPr="00D073E7">
        <w:rPr>
          <w:rFonts w:hint="cs"/>
          <w:rtl/>
        </w:rPr>
        <w:t xml:space="preserve"> </w:t>
      </w:r>
      <w:r w:rsidRPr="00D073E7">
        <w:rPr>
          <w:rFonts w:hint="cs"/>
          <w:rtl/>
          <w:lang w:bidi="ar-JO"/>
        </w:rPr>
        <w:t>أما بالنسبة للطوائف المسيحية فشروط عقد الزواج لدى طائفة الكاثوليك الشرقيين تقتضي الرضى لدى كل من الطرفين، كما يشترط أن يوقع الزوجان على صك الزواج. كذلك اشترط قانون الأحوال الشخصية للروم الأرثوذكس رضى الزوجين في عقد الزواج.</w:t>
      </w:r>
    </w:p>
    <w:p w:rsidR="00D073E7" w:rsidRPr="00D073E7" w:rsidRDefault="00D073E7" w:rsidP="004E1816">
      <w:pPr>
        <w:pStyle w:val="SingleTxt"/>
        <w:spacing w:line="380" w:lineRule="exact"/>
        <w:rPr>
          <w:rFonts w:hint="cs"/>
          <w:rtl/>
          <w:lang w:bidi="ar-JO"/>
        </w:rPr>
      </w:pPr>
      <w:r>
        <w:rPr>
          <w:rFonts w:hint="cs"/>
          <w:rtl/>
          <w:lang w:bidi="ar-JO"/>
        </w:rPr>
        <w:t xml:space="preserve">245 - </w:t>
      </w:r>
      <w:r w:rsidRPr="00D073E7">
        <w:rPr>
          <w:rFonts w:hint="cs"/>
          <w:rtl/>
          <w:lang w:bidi="ar-JO"/>
        </w:rPr>
        <w:t xml:space="preserve">للمرأة والرجل الحقوق ذاتها عند إبرام العقد كأن يسمح لأي من الطرفين بإضافة شروط في العقد على أن يكون </w:t>
      </w:r>
      <w:r>
        <w:rPr>
          <w:rFonts w:hint="eastAsia"/>
          <w:rtl/>
          <w:lang w:bidi="ar-JO"/>
        </w:rPr>
        <w:t>”</w:t>
      </w:r>
      <w:r>
        <w:rPr>
          <w:rFonts w:hint="cs"/>
          <w:rtl/>
          <w:lang w:bidi="ar-JO"/>
        </w:rPr>
        <w:t xml:space="preserve"> </w:t>
      </w:r>
      <w:r w:rsidRPr="00D073E7">
        <w:rPr>
          <w:rFonts w:hint="cs"/>
          <w:rtl/>
          <w:lang w:bidi="ar-JO"/>
        </w:rPr>
        <w:t>... نافعا لأحد الطرفين ولم يكن منافيا لمقاصد الزواج ولم</w:t>
      </w:r>
      <w:r>
        <w:rPr>
          <w:rFonts w:hint="eastAsia"/>
          <w:rtl/>
          <w:lang w:bidi="ar-JO"/>
        </w:rPr>
        <w:t> </w:t>
      </w:r>
      <w:r w:rsidRPr="00D073E7">
        <w:rPr>
          <w:rFonts w:hint="cs"/>
          <w:rtl/>
          <w:lang w:bidi="ar-JO"/>
        </w:rPr>
        <w:t>يلتزم فيه بما هو محظور شرعا</w:t>
      </w:r>
      <w:r>
        <w:rPr>
          <w:rFonts w:hint="cs"/>
          <w:rtl/>
          <w:lang w:bidi="ar-JO"/>
        </w:rPr>
        <w:t xml:space="preserve"> </w:t>
      </w:r>
      <w:r w:rsidRPr="00D073E7">
        <w:rPr>
          <w:rFonts w:hint="cs"/>
          <w:rtl/>
          <w:lang w:bidi="ar-JO"/>
        </w:rPr>
        <w:t>...</w:t>
      </w:r>
      <w:r>
        <w:rPr>
          <w:rFonts w:hint="eastAsia"/>
          <w:rtl/>
          <w:lang w:bidi="ar-JO"/>
        </w:rPr>
        <w:t>“</w:t>
      </w:r>
      <w:r w:rsidRPr="00D073E7">
        <w:rPr>
          <w:rFonts w:hint="cs"/>
          <w:rtl/>
          <w:lang w:bidi="ar-JO"/>
        </w:rPr>
        <w:t xml:space="preserve"> كما يحق لكل من الطرفين العدول عن الخطبة ويشترط إيجاب وقبول الطرفين أو وكيليهما في مجلس العقد. إلا أنه واستنادا للشريعة الإسلامية تبرز اختلافات بين الرجل والمرأة في قضايا الزواج، حيث يسمح للرجل بالزواج من امرأة كتابية ( تتبع إحدى الديانات السماوية الأخرى) بينما لا يسمح للمرأة المسلمة الزواج من رجل غير مسلم ويعتبر الزواج باطلا. كما تحل الشريعة الإسلامية للرجل بالزواج بأكثر من واحدة (مثنى وثلاث ورباع) ضمن الشروط التي تم توضيحها في التقرير الثاني. </w:t>
      </w:r>
      <w:r w:rsidRPr="00D073E7">
        <w:rPr>
          <w:rFonts w:hint="cs"/>
          <w:b/>
          <w:bCs/>
          <w:rtl/>
          <w:lang w:bidi="ar-JO"/>
        </w:rPr>
        <w:t>وبالإشارة إلى ملاحظة لجنة السيداو الواردة في الملاحظات والتوصيات الختامية حول تقريري الأردن الأولي والثاني رقم (36) والتي تدعو فيها إلى إعادة النظر في التشريعات الخاصة بتعدد الزوجات</w:t>
      </w:r>
      <w:r w:rsidRPr="00D073E7">
        <w:rPr>
          <w:rFonts w:hint="cs"/>
          <w:rtl/>
          <w:lang w:bidi="ar-JO"/>
        </w:rPr>
        <w:t xml:space="preserve"> جرت بعض التعديلات التشريعية الإيجابية والتي تبقى في إطار أحكام الشريعة الإسلامية كما سيبين لاحقا في الفقرة (248).</w:t>
      </w:r>
      <w:r>
        <w:rPr>
          <w:rFonts w:hint="cs"/>
          <w:rtl/>
          <w:lang w:bidi="ar-JO"/>
        </w:rPr>
        <w:t xml:space="preserve"> </w:t>
      </w:r>
      <w:r w:rsidRPr="00D073E7">
        <w:rPr>
          <w:rFonts w:hint="cs"/>
          <w:rtl/>
          <w:lang w:bidi="ar-JO"/>
        </w:rPr>
        <w:t>ومن الجدير بالذكر في هذا المجال أن نسبة تعدد الزوجات في المملكة الأردنية الهاشمية متدنية حيث تبلغ نسبة الأسر الأردنية ذات زوجة واحدة (93.2</w:t>
      </w:r>
      <w:r>
        <w:rPr>
          <w:rFonts w:hint="cs"/>
          <w:rtl/>
          <w:lang w:bidi="ar-JO"/>
        </w:rPr>
        <w:t>٪)</w:t>
      </w:r>
      <w:r w:rsidRPr="00D073E7">
        <w:rPr>
          <w:rFonts w:hint="cs"/>
          <w:rtl/>
          <w:lang w:bidi="ar-JO"/>
        </w:rPr>
        <w:t xml:space="preserve"> بينما تبلغ نسبة الأسر الأردنية ذات زوجتين (5.9</w:t>
      </w:r>
      <w:r>
        <w:rPr>
          <w:rFonts w:hint="cs"/>
          <w:rtl/>
          <w:lang w:bidi="ar-JO"/>
        </w:rPr>
        <w:t>٪)</w:t>
      </w:r>
      <w:r w:rsidRPr="00D073E7">
        <w:rPr>
          <w:rFonts w:hint="cs"/>
          <w:rtl/>
          <w:lang w:bidi="ar-JO"/>
        </w:rPr>
        <w:t xml:space="preserve"> وذات ثلاث زوجات (0.9</w:t>
      </w:r>
      <w:r>
        <w:rPr>
          <w:rFonts w:hint="cs"/>
          <w:rtl/>
          <w:lang w:bidi="ar-JO"/>
        </w:rPr>
        <w:t>٪)</w:t>
      </w:r>
      <w:r w:rsidRPr="00D073E7">
        <w:rPr>
          <w:rFonts w:hint="cs"/>
          <w:rtl/>
          <w:lang w:bidi="ar-JO"/>
        </w:rPr>
        <w:t xml:space="preserve"> وذات أربع زوجات (0.03</w:t>
      </w:r>
      <w:r>
        <w:rPr>
          <w:rFonts w:hint="cs"/>
          <w:rtl/>
          <w:lang w:bidi="ar-JO"/>
        </w:rPr>
        <w:t>٪)</w:t>
      </w:r>
      <w:r w:rsidRPr="00D073E7">
        <w:rPr>
          <w:rFonts w:hint="cs"/>
          <w:rtl/>
          <w:lang w:bidi="ar-JO"/>
        </w:rPr>
        <w:t>. ويجدر الذكر أن ظاهرة تعدد الزوجات ترتفع أكثر في المناطق الريفية عنها في المناطق الحضرية حيث بلغت في العام 2002 في المناطق الريفية للزوجة الثانية والزوجة الثالثة (8.1</w:t>
      </w:r>
      <w:r>
        <w:rPr>
          <w:rFonts w:hint="cs"/>
          <w:rtl/>
          <w:lang w:bidi="ar-JO"/>
        </w:rPr>
        <w:t xml:space="preserve">٪ </w:t>
      </w:r>
      <w:r w:rsidRPr="00D073E7">
        <w:rPr>
          <w:rFonts w:hint="cs"/>
          <w:rtl/>
          <w:lang w:bidi="ar-JO"/>
        </w:rPr>
        <w:t>و</w:t>
      </w:r>
      <w:r>
        <w:rPr>
          <w:rFonts w:hint="cs"/>
          <w:rtl/>
          <w:lang w:bidi="ar-JO"/>
        </w:rPr>
        <w:t xml:space="preserve"> </w:t>
      </w:r>
      <w:r w:rsidRPr="00D073E7">
        <w:rPr>
          <w:rFonts w:hint="cs"/>
          <w:rtl/>
          <w:lang w:bidi="ar-JO"/>
        </w:rPr>
        <w:t>1.4</w:t>
      </w:r>
      <w:r>
        <w:rPr>
          <w:rFonts w:hint="cs"/>
          <w:rtl/>
          <w:lang w:bidi="ar-JO"/>
        </w:rPr>
        <w:t>٪)</w:t>
      </w:r>
      <w:r w:rsidRPr="00D073E7">
        <w:rPr>
          <w:rFonts w:hint="cs"/>
          <w:rtl/>
          <w:lang w:bidi="ar-JO"/>
        </w:rPr>
        <w:t xml:space="preserve"> على التوالي. ويعتبر تعدد الزوجات محرما في الديانة المسيحية على اختلاف طوائفها.</w:t>
      </w:r>
    </w:p>
    <w:p w:rsidR="00D073E7" w:rsidRPr="00D073E7" w:rsidRDefault="00D073E7" w:rsidP="00D073E7">
      <w:pPr>
        <w:pStyle w:val="SingleTxt"/>
        <w:rPr>
          <w:rFonts w:hint="cs"/>
          <w:b/>
          <w:bCs/>
          <w:rtl/>
        </w:rPr>
      </w:pPr>
      <w:r w:rsidRPr="00D073E7">
        <w:rPr>
          <w:b/>
          <w:bCs/>
          <w:rtl/>
        </w:rPr>
        <w:t>16/1</w:t>
      </w:r>
      <w:r>
        <w:rPr>
          <w:b/>
          <w:bCs/>
          <w:rtl/>
        </w:rPr>
        <w:t xml:space="preserve"> </w:t>
      </w:r>
      <w:r w:rsidRPr="00D073E7">
        <w:rPr>
          <w:b/>
          <w:bCs/>
          <w:rtl/>
        </w:rPr>
        <w:t xml:space="preserve">(ب) الحق نفسه في حرية اختيار الزوج، وفي عدم </w:t>
      </w:r>
      <w:r w:rsidRPr="00D073E7">
        <w:rPr>
          <w:rFonts w:hint="eastAsia"/>
          <w:b/>
          <w:bCs/>
          <w:rtl/>
        </w:rPr>
        <w:t>عقد</w:t>
      </w:r>
      <w:r w:rsidRPr="00D073E7">
        <w:rPr>
          <w:b/>
          <w:bCs/>
          <w:rtl/>
        </w:rPr>
        <w:t xml:space="preserve"> الزواج إلا برضاها الحر الكامل</w:t>
      </w:r>
      <w:r>
        <w:rPr>
          <w:rFonts w:hint="cs"/>
          <w:b/>
          <w:bCs/>
          <w:rtl/>
        </w:rPr>
        <w:t>.</w:t>
      </w:r>
    </w:p>
    <w:p w:rsidR="00D073E7" w:rsidRPr="00D073E7" w:rsidRDefault="004E1816" w:rsidP="004E1816">
      <w:pPr>
        <w:pStyle w:val="SingleTxt"/>
        <w:rPr>
          <w:rFonts w:hint="cs"/>
          <w:rtl/>
          <w:lang w:bidi="ar-JO"/>
        </w:rPr>
      </w:pPr>
      <w:r>
        <w:rPr>
          <w:rFonts w:hint="cs"/>
          <w:rtl/>
          <w:lang w:bidi="ar-JO"/>
        </w:rPr>
        <w:t xml:space="preserve">246 - </w:t>
      </w:r>
      <w:r w:rsidR="00D073E7" w:rsidRPr="00D073E7">
        <w:rPr>
          <w:rFonts w:hint="cs"/>
          <w:rtl/>
          <w:lang w:bidi="ar-JO"/>
        </w:rPr>
        <w:t xml:space="preserve">القوانين والتشريعات المعمول بها في المملكة الأردنية الهاشمية تضمن حق المرأة في حرية اختيار الزوج، ويعتبر الزواج المبني على الإكراه فاسدا (وتعني كلمة </w:t>
      </w:r>
      <w:r>
        <w:rPr>
          <w:rFonts w:hint="eastAsia"/>
          <w:rtl/>
          <w:lang w:bidi="ar-JO"/>
        </w:rPr>
        <w:t>”</w:t>
      </w:r>
      <w:r w:rsidR="00D073E7" w:rsidRPr="00D073E7">
        <w:rPr>
          <w:rFonts w:hint="cs"/>
          <w:rtl/>
          <w:lang w:bidi="ar-JO"/>
        </w:rPr>
        <w:t>فاسد</w:t>
      </w:r>
      <w:r>
        <w:rPr>
          <w:rFonts w:hint="eastAsia"/>
          <w:rtl/>
          <w:lang w:bidi="ar-JO"/>
        </w:rPr>
        <w:t>“</w:t>
      </w:r>
      <w:r w:rsidR="00D073E7" w:rsidRPr="00D073E7">
        <w:rPr>
          <w:rFonts w:hint="cs"/>
          <w:rtl/>
          <w:lang w:bidi="ar-JO"/>
        </w:rPr>
        <w:t xml:space="preserve"> في هذا المجال أنه يصح بالموافقة ويبطل إذا لم توافق. بمعنى آخر إذا زال سبب الفساد، أي عدم موافقتها، صح العقد وإذا أصرت على رفضها يفسخ)</w:t>
      </w:r>
      <w:r>
        <w:rPr>
          <w:rFonts w:hint="cs"/>
          <w:rtl/>
          <w:lang w:bidi="ar-JO"/>
        </w:rPr>
        <w:t>.</w:t>
      </w:r>
      <w:r w:rsidR="00D073E7" w:rsidRPr="00D073E7">
        <w:rPr>
          <w:rFonts w:hint="cs"/>
          <w:rtl/>
          <w:lang w:bidi="ar-JO"/>
        </w:rPr>
        <w:t xml:space="preserve"> ولا تمنع التشريعات التقيد بالعادات الاجتماعية مما يتيح عندئذ فرض الزواج من قبل الأب على بناته أو الأسرة على بناتها. كما يحدد قانون العقوبات الأردني عقوبة من يفرض الزواج على من هي دون الخامسة عشر أو ساعد في تزويج فتاة لم تتم الثامنة عشرة من عمرها دون أن يتحقق من موافقة ولي أمرها. وتشير الدراسات الحديثة في الأردن إلى أن سيطرة الزوج والأهل على المرأة هي واحدة من نقاط الضعف التي تواجه المرأة على المستوى العائلي حيث اعتبرت (24</w:t>
      </w:r>
      <w:r w:rsidR="00D073E7">
        <w:rPr>
          <w:rFonts w:hint="cs"/>
          <w:rtl/>
          <w:lang w:bidi="ar-JO"/>
        </w:rPr>
        <w:t>٪)</w:t>
      </w:r>
      <w:r w:rsidR="00D073E7" w:rsidRPr="00D073E7">
        <w:rPr>
          <w:rFonts w:hint="cs"/>
          <w:rtl/>
          <w:lang w:bidi="ar-JO"/>
        </w:rPr>
        <w:t xml:space="preserve"> من نساء العينة أنها أهم نقطة ضعف على المستوى العائلي، بينما اعتبرت (16</w:t>
      </w:r>
      <w:r w:rsidR="00D073E7">
        <w:rPr>
          <w:rFonts w:hint="cs"/>
          <w:rtl/>
          <w:lang w:bidi="ar-JO"/>
        </w:rPr>
        <w:t>٪)</w:t>
      </w:r>
      <w:r w:rsidR="00D073E7" w:rsidRPr="00D073E7">
        <w:rPr>
          <w:rFonts w:hint="cs"/>
          <w:rtl/>
          <w:lang w:bidi="ar-JO"/>
        </w:rPr>
        <w:t xml:space="preserve"> من نساء العينة قلة الدعم الأسري للمرأة كنقطة ضعف و(6</w:t>
      </w:r>
      <w:r w:rsidR="00D073E7">
        <w:rPr>
          <w:rFonts w:hint="cs"/>
          <w:rtl/>
          <w:lang w:bidi="ar-JO"/>
        </w:rPr>
        <w:t>٪)</w:t>
      </w:r>
      <w:r w:rsidR="00D073E7" w:rsidRPr="00D073E7">
        <w:rPr>
          <w:rFonts w:hint="cs"/>
          <w:rtl/>
          <w:lang w:bidi="ar-JO"/>
        </w:rPr>
        <w:t xml:space="preserve"> اعتبرن الاهتمام بالبيت والأبناء على حساب الذات.</w:t>
      </w:r>
    </w:p>
    <w:p w:rsidR="004E1816" w:rsidRPr="004E1816" w:rsidRDefault="004E1816" w:rsidP="004E1816">
      <w:pPr>
        <w:pStyle w:val="SingleTxt"/>
        <w:spacing w:after="0" w:line="120" w:lineRule="exact"/>
        <w:rPr>
          <w:rFonts w:hint="cs"/>
          <w:sz w:val="10"/>
          <w:rtl/>
          <w:lang w:bidi="ar-JO"/>
        </w:rPr>
      </w:pPr>
    </w:p>
    <w:p w:rsidR="00D073E7" w:rsidRPr="00D073E7" w:rsidRDefault="00D073E7" w:rsidP="00D073E7">
      <w:pPr>
        <w:pStyle w:val="SingleTxt"/>
        <w:rPr>
          <w:rFonts w:hint="cs"/>
          <w:b/>
          <w:bCs/>
          <w:rtl/>
        </w:rPr>
      </w:pPr>
      <w:r w:rsidRPr="00D073E7">
        <w:rPr>
          <w:b/>
          <w:bCs/>
          <w:rtl/>
        </w:rPr>
        <w:t>16/ 1 (ج) الحقوق والمسؤوليات نفسها أثناء عقد الزواج وعند فسخه</w:t>
      </w:r>
      <w:r w:rsidR="004E1816">
        <w:rPr>
          <w:rFonts w:hint="cs"/>
          <w:b/>
          <w:bCs/>
          <w:rtl/>
        </w:rPr>
        <w:t>.</w:t>
      </w:r>
    </w:p>
    <w:p w:rsidR="00D073E7" w:rsidRPr="00D073E7" w:rsidRDefault="004E1816" w:rsidP="004E1816">
      <w:pPr>
        <w:pStyle w:val="SingleTxt"/>
        <w:rPr>
          <w:rFonts w:hint="cs"/>
          <w:rtl/>
          <w:lang w:bidi="ar-JO"/>
        </w:rPr>
      </w:pPr>
      <w:r>
        <w:rPr>
          <w:rFonts w:hint="cs"/>
          <w:rtl/>
          <w:lang w:bidi="ar-JO"/>
        </w:rPr>
        <w:t xml:space="preserve">247 - </w:t>
      </w:r>
      <w:r w:rsidR="00D073E7" w:rsidRPr="00D073E7">
        <w:rPr>
          <w:rFonts w:hint="cs"/>
          <w:rtl/>
          <w:lang w:bidi="ar-JO"/>
        </w:rPr>
        <w:t xml:space="preserve">لا تزال المملكة الأردنية الهاشمية متحفظة على هذا البند من المادة لاعتبارات تعارضها مع تعاليم الشريعة. فالقانون الأردني </w:t>
      </w:r>
      <w:r>
        <w:rPr>
          <w:rFonts w:hint="eastAsia"/>
          <w:rtl/>
          <w:lang w:bidi="ar-JO"/>
        </w:rPr>
        <w:t>”</w:t>
      </w:r>
      <w:r w:rsidR="00D073E7" w:rsidRPr="00D073E7">
        <w:rPr>
          <w:rFonts w:hint="cs"/>
          <w:rtl/>
          <w:lang w:bidi="ar-JO"/>
        </w:rPr>
        <w:t>لا يستند أساسا إلى المساواة بين الزوج والزوجة في الحقوق والواجبات وإنما إلى (التبادلية): أي أن هناك حقوقا للمرأة يقابلها واجبات للرجل، وحقوقا للرجل يقابلها واجبات للمرأة، ومن ثم، فإن فكرة المساواة بينهما لا يمكن إدراجها في ظل النظام القانوني الحالي</w:t>
      </w:r>
      <w:r>
        <w:rPr>
          <w:rFonts w:hint="eastAsia"/>
          <w:rtl/>
          <w:lang w:bidi="ar-JO"/>
        </w:rPr>
        <w:t>“</w:t>
      </w:r>
      <w:r w:rsidR="00D073E7" w:rsidRPr="00D073E7">
        <w:rPr>
          <w:rFonts w:hint="cs"/>
          <w:rtl/>
          <w:lang w:bidi="ar-JO"/>
        </w:rPr>
        <w:t xml:space="preserve">. ومن هنا فللمرأة حق النفقة يقابله حق للرجل في إطاعته ومساكنته. هذا بالإضافة إلى أن ما تم شرحه في التقرير الثاني لحكومة المملكة الأردنية الهاشمية لا يزال ساريا فيما يتعلق بحق المرأة في المسكن والمهر والطلاق والنزاع والشقاق والطلاق التعسفي. كذلك الأمر بالنسبة للطوائف المسيحية حيث أوجب القانون على الزوجة أن تتبع زوجها في </w:t>
      </w:r>
      <w:r>
        <w:rPr>
          <w:rFonts w:hint="cs"/>
          <w:rtl/>
          <w:lang w:bidi="ar-JO"/>
        </w:rPr>
        <w:t>إ</w:t>
      </w:r>
      <w:r w:rsidR="00D073E7" w:rsidRPr="00D073E7">
        <w:rPr>
          <w:rFonts w:hint="cs"/>
          <w:rtl/>
          <w:lang w:bidi="ar-JO"/>
        </w:rPr>
        <w:t>قامته ومسكنه، فإذا امتنعت عن ذلك أو تركت بيت زوجها أو كانت في بيتها ومنعت زوجها من الدخول إليه أو رفضت السفر معه إلى محل إقامته الجديد دون مسوغ شرعي فإنها تعتبر ناشزا وتفقد حقها في النفقة. ونفقة الزوجة عند المسلمين والطوائف المسيحية واجبة على زوجها حتى ولو كانت غنية وغير محتاجة.</w:t>
      </w:r>
    </w:p>
    <w:p w:rsidR="00D073E7" w:rsidRPr="00D073E7" w:rsidRDefault="004E1816" w:rsidP="00D073E7">
      <w:pPr>
        <w:pStyle w:val="SingleTxt"/>
        <w:rPr>
          <w:rFonts w:hint="cs"/>
          <w:rtl/>
          <w:lang w:bidi="ar-JO"/>
        </w:rPr>
      </w:pPr>
      <w:r>
        <w:rPr>
          <w:rFonts w:hint="cs"/>
          <w:rtl/>
          <w:lang w:bidi="ar-JO"/>
        </w:rPr>
        <w:t xml:space="preserve">248 - </w:t>
      </w:r>
      <w:r w:rsidR="00D073E7" w:rsidRPr="00D073E7">
        <w:rPr>
          <w:rFonts w:hint="cs"/>
          <w:rtl/>
          <w:lang w:bidi="ar-JO"/>
        </w:rPr>
        <w:t>إلا أن حكومة المملكة الأردنية الهاشمية قامت بتعديل قانون الأحوال الشخصية، بموجب القانون المؤقت رقم (82) لسنة 2001، فيما يتعلق بتعدد الزوجات ونفقة المرأة العاملة وفسخ عقد الزواج. حيث تنص المادة (6) المعدلة:</w:t>
      </w:r>
    </w:p>
    <w:p w:rsidR="00D073E7" w:rsidRPr="00D073E7" w:rsidRDefault="004E1816" w:rsidP="004E1816">
      <w:pPr>
        <w:pStyle w:val="SingleTxt"/>
        <w:rPr>
          <w:rFonts w:hint="cs"/>
          <w:rtl/>
        </w:rPr>
      </w:pPr>
      <w:r>
        <w:rPr>
          <w:rFonts w:hint="cs"/>
          <w:rtl/>
        </w:rPr>
        <w:tab/>
        <w:t>(أ)</w:t>
      </w:r>
      <w:r>
        <w:rPr>
          <w:rFonts w:hint="cs"/>
          <w:rtl/>
        </w:rPr>
        <w:tab/>
      </w:r>
      <w:r w:rsidR="00D073E7" w:rsidRPr="00D073E7">
        <w:rPr>
          <w:rFonts w:hint="cs"/>
          <w:rtl/>
        </w:rPr>
        <w:t>يتوجب على القاضي قبل إجراء عقد الزواج المكرر التحقق مما يلي:</w:t>
      </w:r>
    </w:p>
    <w:p w:rsidR="00D073E7" w:rsidRPr="00D073E7" w:rsidRDefault="004E1816" w:rsidP="004E1816">
      <w:pPr>
        <w:pStyle w:val="SingleTxt"/>
        <w:rPr>
          <w:rFonts w:hint="cs"/>
          <w:rtl/>
          <w:lang w:bidi="ar-JO"/>
        </w:rPr>
      </w:pPr>
      <w:r>
        <w:rPr>
          <w:rFonts w:hint="cs"/>
          <w:rtl/>
        </w:rPr>
        <w:tab/>
      </w:r>
      <w:r>
        <w:rPr>
          <w:rFonts w:hint="cs"/>
          <w:rtl/>
        </w:rPr>
        <w:tab/>
      </w:r>
      <w:r w:rsidR="00D073E7" w:rsidRPr="00D073E7">
        <w:rPr>
          <w:rFonts w:hint="cs"/>
          <w:rtl/>
        </w:rPr>
        <w:t>1</w:t>
      </w:r>
      <w:r>
        <w:rPr>
          <w:rFonts w:hint="cs"/>
          <w:rtl/>
        </w:rPr>
        <w:t xml:space="preserve"> -</w:t>
      </w:r>
      <w:r>
        <w:rPr>
          <w:rFonts w:hint="cs"/>
          <w:rtl/>
        </w:rPr>
        <w:tab/>
      </w:r>
      <w:r w:rsidR="00D073E7" w:rsidRPr="00D073E7">
        <w:rPr>
          <w:rFonts w:hint="cs"/>
          <w:rtl/>
        </w:rPr>
        <w:t>قدرة الزوج المالية على المهر والنفقة</w:t>
      </w:r>
      <w:r w:rsidR="00D073E7" w:rsidRPr="00D073E7">
        <w:rPr>
          <w:rFonts w:hint="cs"/>
          <w:rtl/>
          <w:lang w:bidi="ar-JO"/>
        </w:rPr>
        <w:t>.</w:t>
      </w:r>
    </w:p>
    <w:p w:rsidR="00D073E7" w:rsidRPr="00D073E7" w:rsidRDefault="004E1816" w:rsidP="004E1816">
      <w:pPr>
        <w:pStyle w:val="SingleTxt"/>
        <w:rPr>
          <w:rFonts w:hint="cs"/>
          <w:rtl/>
          <w:lang w:bidi="ar-JO"/>
        </w:rPr>
      </w:pPr>
      <w:r>
        <w:rPr>
          <w:rFonts w:hint="cs"/>
          <w:rtl/>
        </w:rPr>
        <w:tab/>
      </w:r>
      <w:r>
        <w:rPr>
          <w:rFonts w:hint="cs"/>
          <w:rtl/>
        </w:rPr>
        <w:tab/>
        <w:t>2 -</w:t>
      </w:r>
      <w:r>
        <w:rPr>
          <w:rFonts w:hint="cs"/>
          <w:rtl/>
        </w:rPr>
        <w:tab/>
      </w:r>
      <w:r w:rsidR="00D073E7" w:rsidRPr="00D073E7">
        <w:rPr>
          <w:rFonts w:hint="cs"/>
          <w:rtl/>
        </w:rPr>
        <w:t>إخبار الزوجة الثانية بأن الزوج متزوج بأخرى</w:t>
      </w:r>
      <w:r w:rsidR="00D073E7" w:rsidRPr="00D073E7">
        <w:rPr>
          <w:rFonts w:hint="cs"/>
          <w:rtl/>
          <w:lang w:bidi="ar-JO"/>
        </w:rPr>
        <w:t>.</w:t>
      </w:r>
    </w:p>
    <w:p w:rsidR="00D073E7" w:rsidRPr="00D073E7" w:rsidRDefault="004E1816" w:rsidP="004E1816">
      <w:pPr>
        <w:pStyle w:val="SingleTxt"/>
        <w:rPr>
          <w:rFonts w:hint="cs"/>
          <w:rtl/>
          <w:lang w:bidi="ar-JO"/>
        </w:rPr>
      </w:pPr>
      <w:r>
        <w:rPr>
          <w:rFonts w:hint="cs"/>
          <w:rtl/>
        </w:rPr>
        <w:tab/>
        <w:t>(ب)</w:t>
      </w:r>
      <w:r>
        <w:rPr>
          <w:rFonts w:hint="cs"/>
          <w:rtl/>
        </w:rPr>
        <w:tab/>
      </w:r>
      <w:r w:rsidR="00D073E7" w:rsidRPr="00D073E7">
        <w:rPr>
          <w:rFonts w:hint="cs"/>
          <w:rtl/>
        </w:rPr>
        <w:t>على المحكمة إعلام الزوجة الأولى بعقد الزواج المكرر بعد إجراء عقد الزواج</w:t>
      </w:r>
      <w:r w:rsidR="00D073E7" w:rsidRPr="00D073E7">
        <w:rPr>
          <w:rFonts w:hint="cs"/>
          <w:rtl/>
          <w:lang w:bidi="ar-JO"/>
        </w:rPr>
        <w:t>.</w:t>
      </w:r>
    </w:p>
    <w:p w:rsidR="00D073E7" w:rsidRPr="00D073E7" w:rsidRDefault="004E1816" w:rsidP="004E1816">
      <w:pPr>
        <w:pStyle w:val="SingleTxt"/>
        <w:rPr>
          <w:rFonts w:hint="cs"/>
          <w:b/>
          <w:bCs/>
          <w:rtl/>
        </w:rPr>
      </w:pPr>
      <w:r>
        <w:rPr>
          <w:rFonts w:hint="cs"/>
          <w:rtl/>
          <w:lang w:bidi="ar-JO"/>
        </w:rPr>
        <w:t xml:space="preserve">249 - </w:t>
      </w:r>
      <w:r w:rsidR="00D073E7" w:rsidRPr="00D073E7">
        <w:rPr>
          <w:rFonts w:hint="cs"/>
          <w:rtl/>
          <w:lang w:bidi="ar-JO"/>
        </w:rPr>
        <w:t xml:space="preserve">كما تم تعديل المادة (63) من القانون الأصلي والمعنية بالتعديلات التي تجري على عقد الزواج من حيث الآثار المترتبة عليه وتمت إضافة </w:t>
      </w:r>
      <w:r>
        <w:rPr>
          <w:rFonts w:hint="eastAsia"/>
          <w:rtl/>
          <w:lang w:bidi="ar-JO"/>
        </w:rPr>
        <w:t>”</w:t>
      </w:r>
      <w:r w:rsidR="00D073E7" w:rsidRPr="00D073E7">
        <w:rPr>
          <w:rFonts w:hint="cs"/>
          <w:rtl/>
          <w:lang w:bidi="ar-JO"/>
        </w:rPr>
        <w:t>على أن يوثق ذلك رسميا أمام القاضي</w:t>
      </w:r>
      <w:r>
        <w:rPr>
          <w:rFonts w:hint="eastAsia"/>
          <w:rtl/>
          <w:lang w:bidi="ar-JO"/>
        </w:rPr>
        <w:t>“</w:t>
      </w:r>
      <w:r w:rsidR="00D073E7" w:rsidRPr="00D073E7">
        <w:rPr>
          <w:rFonts w:hint="cs"/>
          <w:rtl/>
          <w:lang w:bidi="ar-JO"/>
        </w:rPr>
        <w:t xml:space="preserve">. وقد جاء هذا التعديل لكي يضمن حق المرأة في مهرها ومنع التلاعب به من قبل الزوج سواء بإجبارها على التنازل عنه أو الحط منه ليصبح نص المادة: </w:t>
      </w:r>
      <w:r>
        <w:rPr>
          <w:rFonts w:hint="eastAsia"/>
          <w:rtl/>
        </w:rPr>
        <w:t>”</w:t>
      </w:r>
      <w:r w:rsidR="00D073E7" w:rsidRPr="00D073E7">
        <w:rPr>
          <w:rFonts w:hint="cs"/>
          <w:rtl/>
        </w:rPr>
        <w:t>للزوج الزيادة في المهر بعد العقد وللمرأة الحط منه إذا كانا كاملي أهلية التصرف على أن يوثق ذلك رسميا أمام القاضي ويلحق ذلك بأصل العقد إذا قبل الطرف الآخر في مجلس الزيادة أو الحط منه</w:t>
      </w:r>
      <w:r>
        <w:rPr>
          <w:rFonts w:hint="eastAsia"/>
          <w:rtl/>
        </w:rPr>
        <w:t>“</w:t>
      </w:r>
      <w:r w:rsidR="00D073E7" w:rsidRPr="00D073E7">
        <w:rPr>
          <w:rFonts w:hint="cs"/>
          <w:rtl/>
        </w:rPr>
        <w:t>.</w:t>
      </w:r>
    </w:p>
    <w:p w:rsidR="00D073E7" w:rsidRPr="00D073E7" w:rsidRDefault="004E1816" w:rsidP="00D073E7">
      <w:pPr>
        <w:pStyle w:val="SingleTxt"/>
        <w:rPr>
          <w:rFonts w:hint="cs"/>
          <w:rtl/>
          <w:lang w:bidi="ar-JO"/>
        </w:rPr>
      </w:pPr>
      <w:r>
        <w:rPr>
          <w:rFonts w:hint="cs"/>
          <w:rtl/>
          <w:lang w:bidi="ar-JO"/>
        </w:rPr>
        <w:t xml:space="preserve">250 - </w:t>
      </w:r>
      <w:r w:rsidR="00D073E7" w:rsidRPr="00D073E7">
        <w:rPr>
          <w:rFonts w:hint="cs"/>
          <w:rtl/>
          <w:lang w:bidi="ar-JO"/>
        </w:rPr>
        <w:t>أما فيما يتعلق بالحقوق الخاصة بفسخ عقد الزواج فقد جاء التعديل في القانون المؤقت ليمنح المرأة حرية إضافية في تحقيق رغبتها في فسخ عقد الزواج من خلال إضافة الفقرتين ب و</w:t>
      </w:r>
      <w:r>
        <w:rPr>
          <w:rFonts w:hint="cs"/>
          <w:rtl/>
          <w:lang w:bidi="ar-JO"/>
        </w:rPr>
        <w:t xml:space="preserve"> </w:t>
      </w:r>
      <w:r w:rsidR="00D073E7" w:rsidRPr="00D073E7">
        <w:rPr>
          <w:rFonts w:hint="cs"/>
          <w:rtl/>
          <w:lang w:bidi="ar-JO"/>
        </w:rPr>
        <w:t>ج على المادة (126) من القانون الأصلي ليصبح:</w:t>
      </w:r>
    </w:p>
    <w:p w:rsidR="00D073E7" w:rsidRPr="00D073E7" w:rsidRDefault="004E1816" w:rsidP="004E1816">
      <w:pPr>
        <w:pStyle w:val="SingleTxt"/>
        <w:rPr>
          <w:rFonts w:hint="cs"/>
          <w:rtl/>
        </w:rPr>
      </w:pPr>
      <w:r>
        <w:rPr>
          <w:rFonts w:hint="cs"/>
          <w:rtl/>
        </w:rPr>
        <w:tab/>
        <w:t>(أ)</w:t>
      </w:r>
      <w:r>
        <w:rPr>
          <w:rFonts w:hint="cs"/>
          <w:rtl/>
        </w:rPr>
        <w:tab/>
      </w:r>
      <w:r w:rsidR="00D073E7" w:rsidRPr="00D073E7">
        <w:rPr>
          <w:rFonts w:hint="cs"/>
          <w:rtl/>
        </w:rPr>
        <w:t>إذا ثبت قبل الدخول عجز الزوج بإقراره أو بالبينة عن دفع المهر المعجل كله أو بعضه فللزوجة أن تطلب من القاضي فسخ الزواج</w:t>
      </w:r>
      <w:r w:rsidR="00D073E7" w:rsidRPr="00D073E7">
        <w:rPr>
          <w:rFonts w:hint="cs"/>
          <w:rtl/>
          <w:lang w:bidi="ar-JO"/>
        </w:rPr>
        <w:t>،</w:t>
      </w:r>
      <w:r w:rsidR="00D073E7" w:rsidRPr="00D073E7">
        <w:rPr>
          <w:rFonts w:hint="cs"/>
          <w:rtl/>
        </w:rPr>
        <w:t xml:space="preserve"> والقاضي يمهله شهرا فإذا لم</w:t>
      </w:r>
      <w:r>
        <w:rPr>
          <w:rFonts w:hint="eastAsia"/>
          <w:rtl/>
        </w:rPr>
        <w:t> </w:t>
      </w:r>
      <w:r w:rsidR="00D073E7" w:rsidRPr="00D073E7">
        <w:rPr>
          <w:rFonts w:hint="cs"/>
          <w:rtl/>
        </w:rPr>
        <w:t>يدفع المهر بعد ذلك يفسخ النكاح بينهما أما إذا كان الزوج غائبا ولم يعلم له محل إقامة ولا مال له يمكن تحصيل المهر منه فإنه يفسخ بدون إمهال.</w:t>
      </w:r>
    </w:p>
    <w:p w:rsidR="00D073E7" w:rsidRPr="00D073E7" w:rsidRDefault="004E1816" w:rsidP="004E1816">
      <w:pPr>
        <w:pStyle w:val="SingleTxt"/>
        <w:rPr>
          <w:rFonts w:hint="cs"/>
          <w:rtl/>
        </w:rPr>
      </w:pPr>
      <w:r>
        <w:rPr>
          <w:rFonts w:hint="cs"/>
          <w:rtl/>
        </w:rPr>
        <w:tab/>
        <w:t>(ب)</w:t>
      </w:r>
      <w:r>
        <w:rPr>
          <w:rFonts w:hint="cs"/>
          <w:rtl/>
        </w:rPr>
        <w:tab/>
      </w:r>
      <w:r w:rsidR="00D073E7" w:rsidRPr="00D073E7">
        <w:rPr>
          <w:rFonts w:hint="cs"/>
          <w:rtl/>
        </w:rPr>
        <w:t xml:space="preserve">للزوجة قبل الدخول أو الخلوة أن تطلب إلى القاضي التفريق بينها وبين زوجها إذا استعدت لإعادة ما استلمته من مهرها وما تكلف به الزوج من نفقات الزواج </w:t>
      </w:r>
      <w:r w:rsidR="00D073E7" w:rsidRPr="00D073E7">
        <w:rPr>
          <w:rFonts w:hint="cs"/>
          <w:rtl/>
          <w:lang w:bidi="ar-JO"/>
        </w:rPr>
        <w:t>وللزوج</w:t>
      </w:r>
      <w:r w:rsidR="00D073E7" w:rsidRPr="00D073E7">
        <w:rPr>
          <w:rFonts w:hint="cs"/>
          <w:rtl/>
        </w:rPr>
        <w:t xml:space="preserve"> الخيار بين أخذها عينا أو نقدا، وإذا امتنع الزوج عن تطليقها يحكم القاضي بفسخ العقد بعد ضمان إعادة المهر والنفقات.</w:t>
      </w:r>
    </w:p>
    <w:p w:rsidR="00D073E7" w:rsidRPr="00D073E7" w:rsidRDefault="004E1816" w:rsidP="004E1816">
      <w:pPr>
        <w:pStyle w:val="SingleTxt"/>
        <w:rPr>
          <w:rFonts w:hint="cs"/>
          <w:rtl/>
        </w:rPr>
      </w:pPr>
      <w:r>
        <w:rPr>
          <w:rFonts w:hint="cs"/>
          <w:rtl/>
        </w:rPr>
        <w:tab/>
        <w:t>(ج)</w:t>
      </w:r>
      <w:r>
        <w:rPr>
          <w:rFonts w:hint="cs"/>
          <w:rtl/>
        </w:rPr>
        <w:tab/>
      </w:r>
      <w:r w:rsidR="00D073E7" w:rsidRPr="00D073E7">
        <w:rPr>
          <w:rFonts w:hint="cs"/>
          <w:rtl/>
        </w:rPr>
        <w:t>للزوجين بعد الدخول أو الخلوة أن يتراضيا فيما بينهما على الخلع فإن لم</w:t>
      </w:r>
      <w:r>
        <w:rPr>
          <w:rFonts w:hint="eastAsia"/>
          <w:rtl/>
        </w:rPr>
        <w:t> </w:t>
      </w:r>
      <w:r w:rsidR="00D073E7" w:rsidRPr="00D073E7">
        <w:rPr>
          <w:rFonts w:hint="cs"/>
          <w:rtl/>
        </w:rPr>
        <w:t>يتراضيا عليه وأقامت الزوجة دعواها بطلب الخلع مبينة بإقرار صريح منها أنها تبغض الحياة مع زوجها وأنه لا سبيل لاستمرار الحياة الزوجية بينهما وتخشى أن لا تقيم حدود الله بسبب هذا البغض وافتدت نفسها بالتنازل عن جميع حقوقها الزوجية وخالعت زوجها وردت عليه الصداق الذي استلمته منه</w:t>
      </w:r>
      <w:r w:rsidR="00D073E7" w:rsidRPr="00D073E7">
        <w:rPr>
          <w:rFonts w:hint="cs"/>
          <w:rtl/>
          <w:lang w:bidi="ar-JO"/>
        </w:rPr>
        <w:t>،</w:t>
      </w:r>
      <w:r w:rsidR="00D073E7" w:rsidRPr="00D073E7">
        <w:rPr>
          <w:rFonts w:hint="cs"/>
          <w:rtl/>
        </w:rPr>
        <w:t xml:space="preserve"> حاولت المحكمة الصلح بين الزوجين فإن لم تستطع أرسلت حكمين لموالاة مساعي الصلح بينهما خلال مدة لا تتجاوز ثلاثين يوما</w:t>
      </w:r>
      <w:r w:rsidR="00D073E7" w:rsidRPr="00D073E7">
        <w:rPr>
          <w:rFonts w:hint="cs"/>
          <w:rtl/>
          <w:lang w:bidi="ar-JO"/>
        </w:rPr>
        <w:t>،</w:t>
      </w:r>
      <w:r w:rsidR="00D073E7" w:rsidRPr="00D073E7">
        <w:rPr>
          <w:rFonts w:hint="cs"/>
          <w:rtl/>
        </w:rPr>
        <w:t xml:space="preserve"> فإن لم يتم الصلح حكمت المحكمة بتطليقها عليه بائنا.</w:t>
      </w:r>
    </w:p>
    <w:p w:rsidR="00D073E7" w:rsidRPr="00D073E7" w:rsidRDefault="004E1816" w:rsidP="00D073E7">
      <w:pPr>
        <w:pStyle w:val="SingleTxt"/>
        <w:rPr>
          <w:rFonts w:hint="cs"/>
          <w:lang w:val="en-GB" w:bidi="ar-JO"/>
        </w:rPr>
      </w:pPr>
      <w:r>
        <w:rPr>
          <w:rFonts w:hint="cs"/>
          <w:rtl/>
          <w:lang w:bidi="ar-JO"/>
        </w:rPr>
        <w:t xml:space="preserve">251 - </w:t>
      </w:r>
      <w:r w:rsidR="00D073E7" w:rsidRPr="00D073E7">
        <w:rPr>
          <w:rFonts w:hint="cs"/>
          <w:rtl/>
          <w:lang w:bidi="ar-JO"/>
        </w:rPr>
        <w:t xml:space="preserve">وبالرغم من أن موضوع الخلع كان موجودا في القانون السابق وهو ما يعرف (بالطلاق مقابل الإبراء العام)، إلا أن من شروط هذا الإبراء موافقة الزوج على الطلاق أو المخالعة. وقد جاء القانون الجديد ليجعل المخالعة لا تستوجب موافقة الزوج. فالقانون المؤقت الجديد أعطى للمرأة فرصة إنهاء الزواج دون الحاجة إلى إثبات وجود علة في الزوج أو أنه ألحق بها ضررا واكتفى بإعلانها أنها تكره الحياة معه، مما يعطيها خيارا جديدا يراعى فيه حالتها النفسية ويجنبها الاضطرار إلى بيان الأسباب التفصيلية. </w:t>
      </w:r>
    </w:p>
    <w:p w:rsidR="00D073E7" w:rsidRPr="00D073E7" w:rsidRDefault="004E1816" w:rsidP="004E1816">
      <w:pPr>
        <w:pStyle w:val="SingleTxt"/>
        <w:rPr>
          <w:rFonts w:hint="cs"/>
          <w:lang w:val="en-GB" w:bidi="ar-JO"/>
        </w:rPr>
      </w:pPr>
      <w:r>
        <w:rPr>
          <w:rFonts w:hint="cs"/>
          <w:rtl/>
          <w:lang w:bidi="ar-JO"/>
        </w:rPr>
        <w:t xml:space="preserve">252 - </w:t>
      </w:r>
      <w:r w:rsidR="00D073E7" w:rsidRPr="00D073E7">
        <w:rPr>
          <w:rFonts w:hint="cs"/>
          <w:rtl/>
          <w:lang w:bidi="ar-JO"/>
        </w:rPr>
        <w:t>وتشير الإحصاءات المتوفرة إلى أن عددا من النساء بلغ (239) امرأة من أصل (1000) امرأة تقدمت بطلب خلع حصلن على الخلع في عام 2004 من المحاكم المختصة في حين أسقطت (521) قضية ورحلت (242) قضية للعام 2005.</w:t>
      </w:r>
      <w:r w:rsidR="00D073E7">
        <w:rPr>
          <w:rFonts w:hint="cs"/>
          <w:rtl/>
          <w:lang w:bidi="ar-JO"/>
        </w:rPr>
        <w:t xml:space="preserve"> </w:t>
      </w:r>
      <w:r w:rsidR="00D073E7" w:rsidRPr="00D073E7">
        <w:rPr>
          <w:rFonts w:hint="cs"/>
          <w:rtl/>
          <w:lang w:bidi="ar-JO"/>
        </w:rPr>
        <w:t>ويجدر بالذكر أن النساء اللواتي حصلن على حقهن بالخلع من فئات عمرية مختلفة حيث بلغ عدد النساء دون الثلاثين (102) سيدة في حين بلغ عدد النساء من الفئة العمرية (30</w:t>
      </w:r>
      <w:r>
        <w:rPr>
          <w:rFonts w:hint="cs"/>
          <w:rtl/>
          <w:lang w:bidi="ar-JO"/>
        </w:rPr>
        <w:t>-</w:t>
      </w:r>
      <w:r w:rsidR="00D073E7" w:rsidRPr="00D073E7">
        <w:rPr>
          <w:rFonts w:hint="cs"/>
          <w:rtl/>
          <w:lang w:bidi="ar-JO"/>
        </w:rPr>
        <w:t xml:space="preserve">39) (96) سيدة وبلغ عدد من هن فوق الأربعين (41) سيدة. أما بالنسبة للمستوى التعليمي، فبالرغم من أن معظم النساء اللواتي حصلن على حقهن بالخلع متعلمات إلى أن (40) سيدة أمية </w:t>
      </w:r>
      <w:r>
        <w:rPr>
          <w:rFonts w:hint="cs"/>
          <w:rtl/>
          <w:lang w:bidi="ar-JO"/>
        </w:rPr>
        <w:t>تمكنت من الحصول على الخلع أيضا.</w:t>
      </w:r>
    </w:p>
    <w:p w:rsidR="00D073E7" w:rsidRPr="00D073E7" w:rsidRDefault="004E1816" w:rsidP="00D073E7">
      <w:pPr>
        <w:pStyle w:val="SingleTxt"/>
        <w:rPr>
          <w:rFonts w:hint="cs"/>
          <w:rtl/>
          <w:lang w:bidi="ar-JO"/>
        </w:rPr>
      </w:pPr>
      <w:r>
        <w:rPr>
          <w:rFonts w:hint="cs"/>
          <w:rtl/>
          <w:lang w:bidi="ar-JO"/>
        </w:rPr>
        <w:t xml:space="preserve">253 - </w:t>
      </w:r>
      <w:r w:rsidR="00D073E7" w:rsidRPr="00D073E7">
        <w:rPr>
          <w:rFonts w:hint="cs"/>
          <w:rtl/>
          <w:lang w:bidi="ar-JO"/>
        </w:rPr>
        <w:t>كما تم تعديل المادة (134) والتي كانت تشترط أن يكون التعويض لا يتجاوز مقدار نفقة الزوجة لمدة سنة لتصبح المادة تنص على:</w:t>
      </w:r>
    </w:p>
    <w:p w:rsidR="00D073E7" w:rsidRPr="00D073E7" w:rsidRDefault="004E1816" w:rsidP="004E1816">
      <w:pPr>
        <w:pStyle w:val="SingleTxt"/>
        <w:ind w:left="1930" w:hanging="663"/>
        <w:rPr>
          <w:rFonts w:hint="eastAsia"/>
          <w:rtl/>
          <w:lang w:bidi="ar-JO"/>
        </w:rPr>
      </w:pPr>
      <w:r>
        <w:rPr>
          <w:rFonts w:hint="cs"/>
          <w:rtl/>
          <w:lang w:bidi="ar-JO"/>
        </w:rPr>
        <w:tab/>
      </w:r>
      <w:r>
        <w:rPr>
          <w:rFonts w:hint="cs"/>
          <w:rtl/>
          <w:lang w:bidi="ar-JO"/>
        </w:rPr>
        <w:tab/>
      </w:r>
      <w:r>
        <w:rPr>
          <w:rFonts w:hint="eastAsia"/>
          <w:rtl/>
          <w:lang w:bidi="ar-JO"/>
        </w:rPr>
        <w:t>”</w:t>
      </w:r>
      <w:r w:rsidR="00D073E7" w:rsidRPr="00D073E7">
        <w:rPr>
          <w:rFonts w:hint="cs"/>
          <w:rtl/>
          <w:lang w:bidi="ar-JO"/>
        </w:rPr>
        <w:t xml:space="preserve">إذا طلق الزوج زوجته تعسفا كأن طلقها لغير سبب معقول، وطلبت من القاضي التعويض حكم لها بتعويض لا يقل عن نفقة سنة ولا يزيد على نفقة ثلاث سنوات ويراعى في فرضها حال الزوج عسرا ويسرا ويدفع جملة إذا كان الزوج موسرا وأقساطا إذا كان معسرا، ولا يؤثر ذلك على حقوقها الزوجية الأخرى. وقد جاء هذا التعديل ليكون رادعا للطلاق التعسفي، حيث كان القانون السابق قد حدد التعويض بما لا يزيد عن نفقة سنة فيما أكد التعديل أن الحد الأدنى للتعويض لا يقل عن نفقة </w:t>
      </w:r>
      <w:r>
        <w:rPr>
          <w:rFonts w:hint="cs"/>
          <w:rtl/>
          <w:lang w:bidi="ar-JO"/>
        </w:rPr>
        <w:t>سنة ولا يزيد عن نفقة ثلاث سنوات</w:t>
      </w:r>
      <w:r>
        <w:rPr>
          <w:rFonts w:hint="eastAsia"/>
          <w:rtl/>
          <w:lang w:bidi="ar-JO"/>
        </w:rPr>
        <w:t>“.</w:t>
      </w:r>
    </w:p>
    <w:p w:rsidR="00D073E7" w:rsidRPr="00D073E7" w:rsidRDefault="004E1816" w:rsidP="00D073E7">
      <w:pPr>
        <w:pStyle w:val="SingleTxt"/>
        <w:rPr>
          <w:rFonts w:hint="cs"/>
          <w:b/>
          <w:bCs/>
          <w:u w:val="single"/>
          <w:lang w:val="en-GB" w:bidi="ar-JO"/>
        </w:rPr>
      </w:pPr>
      <w:r>
        <w:rPr>
          <w:rFonts w:hint="cs"/>
          <w:rtl/>
          <w:lang w:bidi="ar-JO"/>
        </w:rPr>
        <w:t xml:space="preserve">254 - </w:t>
      </w:r>
      <w:r w:rsidR="00D073E7" w:rsidRPr="00D073E7">
        <w:rPr>
          <w:rFonts w:hint="cs"/>
          <w:rtl/>
          <w:lang w:bidi="ar-JO"/>
        </w:rPr>
        <w:t>وفي هذا المعرض لا بد من الإشارة إلى برنامج العمل الوطني الذي قادته اللجنة الوطنية الأردنية بناء على الدروس المستفادة من التجارب السابقة، وضمن إطار حملات التوعية والتأييد والمساندة. يهدف البرنامج إلى ترجمة مطالب اللجنة الوطنية بالتعديلات القانونية على المادة (340) من قانون العقوبات والتعديلات الأخرى الخاصة بالتشريعات المتعلقة بقانون الأحوال الشخصية، من خلال حملة تأييد ومساندة شملت كافة أعضاء مجلس النواب المنتخبين. واستمد برنامج العمل الوطني زخمه من مشاركة سمو الأميرة بسمة بنت طلال، رئيسة اللجنة الوطنية الأردنية لشؤون المرأة، ورجال الدين في لقاءات مكثفة مع أعضاء مجلس الأمة، بالإضافة إلى تيسير لقاءات أعضاء مجلس النواب مع القاعدة النسائية المنتخبة.</w:t>
      </w:r>
    </w:p>
    <w:p w:rsidR="00D073E7" w:rsidRPr="00D073E7" w:rsidRDefault="00D073E7" w:rsidP="00D073E7">
      <w:pPr>
        <w:pStyle w:val="SingleTxt"/>
        <w:rPr>
          <w:rFonts w:hint="cs"/>
          <w:b/>
          <w:bCs/>
          <w:rtl/>
        </w:rPr>
      </w:pPr>
      <w:r w:rsidRPr="00D073E7">
        <w:rPr>
          <w:b/>
          <w:bCs/>
          <w:rtl/>
        </w:rPr>
        <w:t>16/1</w:t>
      </w:r>
      <w:r>
        <w:rPr>
          <w:b/>
          <w:bCs/>
          <w:rtl/>
        </w:rPr>
        <w:t xml:space="preserve"> </w:t>
      </w:r>
      <w:r w:rsidRPr="00D073E7">
        <w:rPr>
          <w:b/>
          <w:bCs/>
          <w:rtl/>
        </w:rPr>
        <w:t xml:space="preserve">(د) الحقوق والمسؤوليات نفسها كوالدة، بغض </w:t>
      </w:r>
      <w:r w:rsidRPr="00D073E7">
        <w:rPr>
          <w:rFonts w:hint="eastAsia"/>
          <w:b/>
          <w:bCs/>
          <w:rtl/>
        </w:rPr>
        <w:t>النظر</w:t>
      </w:r>
      <w:r w:rsidRPr="00D073E7">
        <w:rPr>
          <w:b/>
          <w:bCs/>
          <w:rtl/>
        </w:rPr>
        <w:t xml:space="preserve"> عن حالتها الزوجية، في الأمور المتعلقة بأطفالها، وفي جميع الأحوال، تكون </w:t>
      </w:r>
      <w:r w:rsidRPr="00D073E7">
        <w:rPr>
          <w:rFonts w:hint="eastAsia"/>
          <w:b/>
          <w:bCs/>
          <w:rtl/>
        </w:rPr>
        <w:t>مصالح</w:t>
      </w:r>
      <w:r w:rsidRPr="00D073E7">
        <w:rPr>
          <w:b/>
          <w:bCs/>
          <w:rtl/>
        </w:rPr>
        <w:t xml:space="preserve"> الأطفال هي الراجحة.</w:t>
      </w:r>
    </w:p>
    <w:p w:rsidR="00D073E7" w:rsidRPr="00D073E7" w:rsidRDefault="004E1816" w:rsidP="004E1816">
      <w:pPr>
        <w:pStyle w:val="SingleTxt"/>
        <w:rPr>
          <w:rFonts w:hint="cs"/>
          <w:b/>
          <w:bCs/>
          <w:u w:val="single"/>
          <w:rtl/>
          <w:lang w:bidi="ar-JO"/>
        </w:rPr>
      </w:pPr>
      <w:r>
        <w:rPr>
          <w:rFonts w:hint="cs"/>
          <w:rtl/>
          <w:lang w:bidi="ar-JO"/>
        </w:rPr>
        <w:t xml:space="preserve">255 - </w:t>
      </w:r>
      <w:r w:rsidR="00D073E7" w:rsidRPr="00D073E7">
        <w:rPr>
          <w:rFonts w:hint="cs"/>
          <w:rtl/>
          <w:lang w:bidi="ar-JO"/>
        </w:rPr>
        <w:t>كما ذكر سابقا فإن النمط الأسري المقبول قانونا والمتعارف عليه اجتماعيا في الأردن هو الزواج بين رجل وامرأة، وبالتالي فالمملكة الأردنية الهاشمية لا تزال تتحفظ على هذا البند لتعارضه مع القانون المستمد من الشريعة الإسلامية والذي يحدد الحضانة لكل من الرجل والمرأة مع الأخذ بمصلحة الطفل/الطفلة كما ذكر في التقرير الثاني حول هذه الاتفاقية. وتقوم بعض المنظمات غير الحكومية بدعم من المحكمة الشرعية بتوفير دور للمشاهدة، حيث تم اعتماد هذه الدور من قبل المحكمة الشرعية وتصدر الأحكام بالمشاهدة بأمر من القاضي. وتشير الإحصاءات الحديثة الواردة من دائرة قاضي القضاة أن عدد قضايا المشاهدة بلغ في عام 2004 (1005) قضية بينهم (527) ذكورا و</w:t>
      </w:r>
      <w:r>
        <w:rPr>
          <w:rFonts w:hint="cs"/>
          <w:rtl/>
          <w:lang w:bidi="ar-JO"/>
        </w:rPr>
        <w:t xml:space="preserve"> </w:t>
      </w:r>
      <w:r w:rsidR="00D073E7" w:rsidRPr="00D073E7">
        <w:rPr>
          <w:rFonts w:hint="cs"/>
          <w:rtl/>
          <w:lang w:bidi="ar-JO"/>
        </w:rPr>
        <w:t>(478) إناث.</w:t>
      </w:r>
    </w:p>
    <w:p w:rsidR="00D073E7" w:rsidRPr="00D073E7" w:rsidRDefault="004E1816" w:rsidP="00D073E7">
      <w:pPr>
        <w:pStyle w:val="SingleTxt"/>
        <w:rPr>
          <w:rFonts w:hint="cs"/>
          <w:rtl/>
          <w:lang w:bidi="ar-JO"/>
        </w:rPr>
      </w:pPr>
      <w:r>
        <w:rPr>
          <w:rFonts w:hint="cs"/>
          <w:rtl/>
          <w:lang w:bidi="ar-JO"/>
        </w:rPr>
        <w:t xml:space="preserve">256 - </w:t>
      </w:r>
      <w:r w:rsidR="00D073E7" w:rsidRPr="00D073E7">
        <w:rPr>
          <w:rFonts w:hint="cs"/>
          <w:rtl/>
          <w:lang w:bidi="ar-JO"/>
        </w:rPr>
        <w:t>وقد جاء إلغاء المادة (163) والاستعاضة عنها بمادة أخرى في قانون الأحوال الشخصية المؤقت ليعطي الجد لأب</w:t>
      </w:r>
      <w:r w:rsidR="00D073E7">
        <w:rPr>
          <w:rFonts w:hint="cs"/>
          <w:rtl/>
          <w:lang w:bidi="ar-JO"/>
        </w:rPr>
        <w:t xml:space="preserve"> </w:t>
      </w:r>
      <w:r w:rsidR="00D073E7" w:rsidRPr="00D073E7">
        <w:rPr>
          <w:rFonts w:hint="cs"/>
          <w:rtl/>
          <w:lang w:bidi="ar-JO"/>
        </w:rPr>
        <w:t>حقوق مساوية في المشاهدة، حيث أصبحت المادة المشار إليها تنص على ما يلي:</w:t>
      </w:r>
    </w:p>
    <w:p w:rsidR="00D073E7" w:rsidRPr="00D073E7" w:rsidRDefault="004E1816" w:rsidP="00D073E7">
      <w:pPr>
        <w:pStyle w:val="SingleTxt"/>
        <w:rPr>
          <w:rFonts w:hint="cs"/>
          <w:rtl/>
        </w:rPr>
      </w:pPr>
      <w:r>
        <w:rPr>
          <w:rFonts w:hint="cs"/>
          <w:rtl/>
        </w:rPr>
        <w:tab/>
        <w:t>(أ)</w:t>
      </w:r>
      <w:r>
        <w:rPr>
          <w:rFonts w:hint="cs"/>
          <w:rtl/>
        </w:rPr>
        <w:tab/>
      </w:r>
      <w:r w:rsidR="00D073E7" w:rsidRPr="00D073E7">
        <w:rPr>
          <w:rFonts w:hint="cs"/>
          <w:rtl/>
        </w:rPr>
        <w:t>يتساوى حق الأم وحق الولي في مشاهدة الصغير في يد غيره ممن له حق حضانته</w:t>
      </w:r>
      <w:r w:rsidR="00D073E7" w:rsidRPr="00D073E7">
        <w:rPr>
          <w:rFonts w:hint="cs"/>
          <w:rtl/>
          <w:lang w:bidi="ar-JO"/>
        </w:rPr>
        <w:t>.</w:t>
      </w:r>
    </w:p>
    <w:p w:rsidR="00D073E7" w:rsidRPr="00D073E7" w:rsidRDefault="004E1816" w:rsidP="00D073E7">
      <w:pPr>
        <w:pStyle w:val="SingleTxt"/>
        <w:rPr>
          <w:rFonts w:hint="cs"/>
          <w:lang w:val="en-GB" w:bidi="ar-JO"/>
        </w:rPr>
      </w:pPr>
      <w:r>
        <w:rPr>
          <w:rFonts w:hint="cs"/>
          <w:rtl/>
        </w:rPr>
        <w:tab/>
        <w:t>(ب)</w:t>
      </w:r>
      <w:r>
        <w:rPr>
          <w:rFonts w:hint="cs"/>
          <w:rtl/>
        </w:rPr>
        <w:tab/>
      </w:r>
      <w:r w:rsidR="00D073E7" w:rsidRPr="00D073E7">
        <w:rPr>
          <w:rFonts w:hint="cs"/>
          <w:rtl/>
        </w:rPr>
        <w:t>عند الاختلاف في مشاهدة الصغير تحدد رؤيته للأم والولي مرة كل أسبوع وللأجداد لأم والجدات مرة في الشهر ولباقي من لهم حق الحضانة مرة في السنة</w:t>
      </w:r>
      <w:r w:rsidR="00D073E7" w:rsidRPr="00D073E7">
        <w:rPr>
          <w:rFonts w:hint="cs"/>
          <w:rtl/>
          <w:lang w:bidi="ar-JO"/>
        </w:rPr>
        <w:t>.</w:t>
      </w:r>
    </w:p>
    <w:p w:rsidR="00D073E7" w:rsidRPr="00D073E7" w:rsidRDefault="004E1816" w:rsidP="00D073E7">
      <w:pPr>
        <w:pStyle w:val="SingleTxt"/>
        <w:rPr>
          <w:rFonts w:hint="cs"/>
          <w:rtl/>
        </w:rPr>
      </w:pPr>
      <w:r>
        <w:rPr>
          <w:rFonts w:hint="cs"/>
          <w:rtl/>
        </w:rPr>
        <w:tab/>
        <w:t>(ت)</w:t>
      </w:r>
      <w:r>
        <w:rPr>
          <w:rFonts w:hint="cs"/>
          <w:rtl/>
        </w:rPr>
        <w:tab/>
      </w:r>
      <w:r w:rsidR="00D073E7" w:rsidRPr="00D073E7">
        <w:rPr>
          <w:rFonts w:hint="cs"/>
          <w:rtl/>
        </w:rPr>
        <w:t>للقاضي تحديد زمان المشاهدة ومكانها حسب مصلحة الصغير إذا لم يتفق الطرفان على ذلك.</w:t>
      </w:r>
    </w:p>
    <w:p w:rsidR="00D073E7" w:rsidRPr="00D073E7" w:rsidRDefault="004E1816" w:rsidP="00D073E7">
      <w:pPr>
        <w:pStyle w:val="SingleTxt"/>
        <w:rPr>
          <w:rFonts w:hint="cs"/>
          <w:rtl/>
          <w:lang w:bidi="ar-JO"/>
        </w:rPr>
      </w:pPr>
      <w:r>
        <w:rPr>
          <w:rFonts w:hint="cs"/>
          <w:rtl/>
          <w:lang w:bidi="ar-JO"/>
        </w:rPr>
        <w:t xml:space="preserve">257 - </w:t>
      </w:r>
      <w:r w:rsidR="00D073E7" w:rsidRPr="00D073E7">
        <w:rPr>
          <w:rFonts w:hint="cs"/>
          <w:rtl/>
          <w:lang w:bidi="ar-JO"/>
        </w:rPr>
        <w:t xml:space="preserve">وتماشيا مع الأخذ بمصلحة الأطفال فقد تم تعديل المادة (27) من قانون العقوبات، بموجب القانون المؤقت المعدل رقم (86) لسنة 2001، بإضافة فقرة تضمن تنفيذ الحكم الصادر بحق الزوجين بالتوالي إذا كانت العقوبة بالحبس لا تزيد عن سنة وفي رعايتهما من هو دون الثامنة عشرة من العمر على أن يكون لهما محل إقامة ثابت. مع العلم بأن هذه الفقرة لم يتطرق لها القانون الأصلي، مما يعني مرة أخرى التزام حكومة المملكة الأردنية </w:t>
      </w:r>
      <w:r>
        <w:rPr>
          <w:rFonts w:hint="cs"/>
          <w:rtl/>
          <w:lang w:bidi="ar-JO"/>
        </w:rPr>
        <w:t>الهاشمية بمصلحة الأطفال الفضلى.</w:t>
      </w:r>
    </w:p>
    <w:p w:rsidR="004E1816" w:rsidRPr="004E1816" w:rsidRDefault="004E1816" w:rsidP="004E1816">
      <w:pPr>
        <w:pStyle w:val="SingleTxt"/>
        <w:spacing w:after="0" w:line="120" w:lineRule="exact"/>
        <w:rPr>
          <w:b/>
          <w:bCs/>
          <w:sz w:val="10"/>
          <w:rtl/>
        </w:rPr>
      </w:pPr>
    </w:p>
    <w:p w:rsidR="00D073E7" w:rsidRPr="00D073E7" w:rsidRDefault="004E1816" w:rsidP="00D073E7">
      <w:pPr>
        <w:pStyle w:val="SingleTxt"/>
        <w:rPr>
          <w:b/>
          <w:bCs/>
          <w:lang w:val="en-GB" w:bidi="ar-JO"/>
        </w:rPr>
      </w:pPr>
      <w:r>
        <w:rPr>
          <w:b/>
          <w:bCs/>
          <w:rtl/>
        </w:rPr>
        <w:br w:type="page"/>
      </w:r>
      <w:r w:rsidR="00D073E7" w:rsidRPr="00D073E7">
        <w:rPr>
          <w:b/>
          <w:bCs/>
          <w:rtl/>
        </w:rPr>
        <w:t xml:space="preserve">16/1 (هـ) الحقوق نفسها في أن تقرر بحرية وبشعور من المسؤولية عدد أطفالها والفترة بين </w:t>
      </w:r>
      <w:r w:rsidR="00D073E7" w:rsidRPr="00D073E7">
        <w:rPr>
          <w:rFonts w:hint="eastAsia"/>
          <w:b/>
          <w:bCs/>
          <w:rtl/>
        </w:rPr>
        <w:t>إنجاب</w:t>
      </w:r>
      <w:r w:rsidR="00D073E7" w:rsidRPr="00D073E7">
        <w:rPr>
          <w:b/>
          <w:bCs/>
          <w:rtl/>
        </w:rPr>
        <w:t xml:space="preserve"> طفل وآخر، وفي الحصول على المعلومات والتثقيف والوسائل الكفيلة بتمكينها من </w:t>
      </w:r>
      <w:r w:rsidR="00D073E7" w:rsidRPr="00D073E7">
        <w:rPr>
          <w:rFonts w:hint="eastAsia"/>
          <w:b/>
          <w:bCs/>
          <w:rtl/>
        </w:rPr>
        <w:t>ممارسات</w:t>
      </w:r>
      <w:r w:rsidR="00D073E7" w:rsidRPr="00D073E7">
        <w:rPr>
          <w:b/>
          <w:bCs/>
          <w:rtl/>
        </w:rPr>
        <w:t xml:space="preserve"> هذه الحقوق.</w:t>
      </w:r>
    </w:p>
    <w:p w:rsidR="00D073E7" w:rsidRPr="00D073E7" w:rsidRDefault="004E1816" w:rsidP="004E1816">
      <w:pPr>
        <w:pStyle w:val="SingleTxt"/>
        <w:rPr>
          <w:rFonts w:hint="cs"/>
          <w:rtl/>
          <w:lang w:bidi="ar-JO"/>
        </w:rPr>
      </w:pPr>
      <w:r>
        <w:rPr>
          <w:rFonts w:hint="cs"/>
          <w:rtl/>
          <w:lang w:bidi="ar-JO"/>
        </w:rPr>
        <w:t xml:space="preserve">258 - </w:t>
      </w:r>
      <w:r w:rsidR="00D073E7" w:rsidRPr="00D073E7">
        <w:rPr>
          <w:rFonts w:hint="cs"/>
          <w:rtl/>
          <w:lang w:bidi="ar-JO"/>
        </w:rPr>
        <w:t>لا توجد أية قوانين أو تشريعات تحد من حق المرأة في أن تقرر عدد أطفالها والفترة بين إنجاب طفل وآخر. وتقوم وزارة الصحة والمجلس الأعلى للسكان والمنظمات غير الحكومية بندوات وورشات عمل تثقيفية و</w:t>
      </w:r>
      <w:r>
        <w:rPr>
          <w:rFonts w:hint="cs"/>
          <w:rtl/>
          <w:lang w:bidi="ar-JO"/>
        </w:rPr>
        <w:t>ب</w:t>
      </w:r>
      <w:r w:rsidR="00D073E7" w:rsidRPr="00D073E7">
        <w:rPr>
          <w:rFonts w:hint="cs"/>
          <w:rtl/>
          <w:lang w:bidi="ar-JO"/>
        </w:rPr>
        <w:t>رامج حول الوسائل الممكنة لتنظيم الأسرة. وتشير آخر الإحصائيات المتوفرة إلى أن (56</w:t>
      </w:r>
      <w:r w:rsidR="00D073E7">
        <w:rPr>
          <w:rFonts w:hint="cs"/>
          <w:rtl/>
          <w:lang w:bidi="ar-JO"/>
        </w:rPr>
        <w:t>٪)</w:t>
      </w:r>
      <w:r w:rsidR="00D073E7" w:rsidRPr="00D073E7">
        <w:rPr>
          <w:rFonts w:hint="cs"/>
          <w:rtl/>
          <w:lang w:bidi="ar-JO"/>
        </w:rPr>
        <w:t xml:space="preserve"> من السيدات المتزوجات حاليا في الأردن يستعملن حاليا وسيلة ما من وسائل تنظيم الأسرة، من بينهن (39</w:t>
      </w:r>
      <w:r w:rsidR="00D073E7">
        <w:rPr>
          <w:rFonts w:hint="cs"/>
          <w:rtl/>
          <w:lang w:bidi="ar-JO"/>
        </w:rPr>
        <w:t>٪)</w:t>
      </w:r>
      <w:r w:rsidR="00D073E7" w:rsidRPr="00D073E7">
        <w:rPr>
          <w:rFonts w:hint="cs"/>
          <w:rtl/>
          <w:lang w:bidi="ar-JO"/>
        </w:rPr>
        <w:t xml:space="preserve"> يستعملن الوسائل الحديثة و</w:t>
      </w:r>
      <w:r w:rsidR="00C2788B">
        <w:rPr>
          <w:rFonts w:hint="cs"/>
          <w:rtl/>
          <w:lang w:bidi="ar-JO"/>
        </w:rPr>
        <w:t xml:space="preserve"> </w:t>
      </w:r>
      <w:r w:rsidR="00D073E7" w:rsidRPr="00D073E7">
        <w:rPr>
          <w:rFonts w:hint="cs"/>
          <w:rtl/>
          <w:lang w:bidi="ar-JO"/>
        </w:rPr>
        <w:t>(17</w:t>
      </w:r>
      <w:r w:rsidR="00D073E7">
        <w:rPr>
          <w:rFonts w:hint="cs"/>
          <w:rtl/>
          <w:lang w:bidi="ar-JO"/>
        </w:rPr>
        <w:t>٪)</w:t>
      </w:r>
      <w:r w:rsidR="00D073E7" w:rsidRPr="00D073E7">
        <w:rPr>
          <w:rFonts w:hint="cs"/>
          <w:rtl/>
          <w:lang w:bidi="ar-JO"/>
        </w:rPr>
        <w:t xml:space="preserve"> يستعملن الوسائل التقليدية.</w:t>
      </w:r>
    </w:p>
    <w:p w:rsidR="00C2788B" w:rsidRPr="00C2788B" w:rsidRDefault="00C2788B" w:rsidP="00C2788B">
      <w:pPr>
        <w:pStyle w:val="SingleTxt"/>
        <w:spacing w:after="0" w:line="120" w:lineRule="exact"/>
        <w:rPr>
          <w:rFonts w:hint="cs"/>
          <w:sz w:val="10"/>
          <w:rtl/>
        </w:rPr>
      </w:pPr>
    </w:p>
    <w:p w:rsidR="00D073E7" w:rsidRPr="00D073E7" w:rsidRDefault="00D073E7" w:rsidP="00D073E7">
      <w:pPr>
        <w:pStyle w:val="SingleTxt"/>
        <w:rPr>
          <w:b/>
          <w:bCs/>
          <w:lang w:val="en-GB" w:bidi="ar-JO"/>
        </w:rPr>
      </w:pPr>
      <w:r w:rsidRPr="00D073E7">
        <w:rPr>
          <w:b/>
          <w:bCs/>
          <w:rtl/>
        </w:rPr>
        <w:t xml:space="preserve">16/ 1 (و) الحقوق والمسؤوليات نفسها فيما يتعلق بالولاية والقوامة والوصاية على الأطفال </w:t>
      </w:r>
      <w:r w:rsidRPr="00D073E7">
        <w:rPr>
          <w:rFonts w:hint="eastAsia"/>
          <w:b/>
          <w:bCs/>
          <w:rtl/>
        </w:rPr>
        <w:t>وتبنيهم،</w:t>
      </w:r>
      <w:r w:rsidRPr="00D073E7">
        <w:rPr>
          <w:b/>
          <w:bCs/>
          <w:rtl/>
        </w:rPr>
        <w:t xml:space="preserve"> أو ما شابه ذلك من الأنظمة المؤسسية الاجتماعية، حين توجد هذه المفاهيم </w:t>
      </w:r>
      <w:r w:rsidRPr="00D073E7">
        <w:rPr>
          <w:rFonts w:hint="eastAsia"/>
          <w:b/>
          <w:bCs/>
          <w:rtl/>
        </w:rPr>
        <w:t>في</w:t>
      </w:r>
      <w:r w:rsidRPr="00D073E7">
        <w:rPr>
          <w:b/>
          <w:bCs/>
          <w:rtl/>
        </w:rPr>
        <w:t xml:space="preserve"> التشريع الوطني، وفي جميع الأحوال تكون مصالح الأطفال هي الراجحة.</w:t>
      </w:r>
    </w:p>
    <w:p w:rsidR="00D073E7" w:rsidRPr="00D073E7" w:rsidRDefault="00C2788B" w:rsidP="00D073E7">
      <w:pPr>
        <w:pStyle w:val="SingleTxt"/>
        <w:rPr>
          <w:rFonts w:hint="cs"/>
          <w:rtl/>
          <w:lang w:bidi="ar-JO"/>
        </w:rPr>
      </w:pPr>
      <w:r>
        <w:rPr>
          <w:rFonts w:hint="cs"/>
          <w:rtl/>
          <w:lang w:bidi="ar-JO"/>
        </w:rPr>
        <w:t xml:space="preserve">259 - </w:t>
      </w:r>
      <w:r w:rsidR="00D073E7" w:rsidRPr="00D073E7">
        <w:rPr>
          <w:rFonts w:hint="cs"/>
          <w:rtl/>
          <w:lang w:bidi="ar-JO"/>
        </w:rPr>
        <w:t>لا تزال القوانين والتشريعات الأردنية التي تتعلق بمفاهيم الولاية والقوامة والوصاية تتعامل مع الأب على أنه الولي على أولاده، حيث يرتبط هذا المفهوم بمفهوم مسؤولية الرعاية والإنفاق. وتستحق الأم في حال عدم وجود الأب أو غيابه أو غياب الجد لأب الوصاية وتعين بعد ولاية الأب أو الجد لأب في حال غيابهما. كذلك الأمر بالنسبة لموضوع التبني والذي يخالف تعاليم الشريعة الإسلامية والتي تشجع على الكفالة أو الاحتضان بدلا من التبني على أن يحمل الأولاد أسماءهم الأصلية ب</w:t>
      </w:r>
      <w:r>
        <w:rPr>
          <w:rFonts w:hint="cs"/>
          <w:rtl/>
          <w:lang w:bidi="ar-JO"/>
        </w:rPr>
        <w:t>دلا من الانتساب إلى من يتبناهم.</w:t>
      </w:r>
    </w:p>
    <w:p w:rsidR="00C2788B" w:rsidRPr="00C2788B" w:rsidRDefault="00C2788B" w:rsidP="00C2788B">
      <w:pPr>
        <w:pStyle w:val="SingleTxt"/>
        <w:spacing w:after="0" w:line="120" w:lineRule="exact"/>
        <w:rPr>
          <w:rFonts w:hint="cs"/>
          <w:sz w:val="10"/>
          <w:rtl/>
        </w:rPr>
      </w:pPr>
    </w:p>
    <w:p w:rsidR="00D073E7" w:rsidRPr="00D073E7" w:rsidRDefault="00D073E7" w:rsidP="00D073E7">
      <w:pPr>
        <w:pStyle w:val="SingleTxt"/>
        <w:rPr>
          <w:b/>
          <w:bCs/>
          <w:lang w:val="en-GB" w:bidi="ar-JO"/>
        </w:rPr>
      </w:pPr>
      <w:r w:rsidRPr="00D073E7">
        <w:rPr>
          <w:b/>
          <w:bCs/>
          <w:rtl/>
        </w:rPr>
        <w:t xml:space="preserve">16/ 1 (ز) الحقوق الشخصية نفسها للزوج والزوجة، بما في ذلك الحق في اختيار اسم الأسرة </w:t>
      </w:r>
      <w:r w:rsidRPr="00D073E7">
        <w:rPr>
          <w:rFonts w:hint="eastAsia"/>
          <w:b/>
          <w:bCs/>
          <w:rtl/>
        </w:rPr>
        <w:t>والمهنة</w:t>
      </w:r>
      <w:r w:rsidRPr="00D073E7">
        <w:rPr>
          <w:b/>
          <w:bCs/>
          <w:rtl/>
        </w:rPr>
        <w:t xml:space="preserve"> والوظيفة.</w:t>
      </w:r>
    </w:p>
    <w:p w:rsidR="00D073E7" w:rsidRPr="00D073E7" w:rsidRDefault="00C2788B" w:rsidP="00D073E7">
      <w:pPr>
        <w:pStyle w:val="SingleTxt"/>
        <w:rPr>
          <w:rFonts w:hint="cs"/>
          <w:lang w:val="en-GB" w:bidi="ar-JO"/>
        </w:rPr>
      </w:pPr>
      <w:r>
        <w:rPr>
          <w:rFonts w:hint="cs"/>
          <w:rtl/>
          <w:lang w:bidi="ar-JO"/>
        </w:rPr>
        <w:t xml:space="preserve">260 - </w:t>
      </w:r>
      <w:r w:rsidR="00D073E7" w:rsidRPr="00D073E7">
        <w:rPr>
          <w:rFonts w:hint="cs"/>
          <w:rtl/>
          <w:lang w:bidi="ar-JO"/>
        </w:rPr>
        <w:t xml:space="preserve">بالرغم من أن بعض التعديلات قد جرت على التشريعات التي تتعلق باختيار المرأة لمهنتها ووظيفتها إلا أن الأردن لا يزال يتحفظ على هذا البند. </w:t>
      </w:r>
      <w:r w:rsidR="00D073E7" w:rsidRPr="00D073E7">
        <w:rPr>
          <w:rFonts w:hint="cs"/>
          <w:b/>
          <w:bCs/>
          <w:rtl/>
          <w:lang w:bidi="ar-JO"/>
        </w:rPr>
        <w:t>وفي معرض الرد على تساؤلات لجنة السيداو الواردة في الملاحظات والتوصيات الختامية حول تقريري الأردن الأولي والثاني رقم (37) والمتعلقة بتعديلات خاصة بقانون الأحوال الشخصية</w:t>
      </w:r>
      <w:r w:rsidR="00D073E7" w:rsidRPr="00D073E7">
        <w:rPr>
          <w:rFonts w:hint="cs"/>
          <w:rtl/>
          <w:lang w:bidi="ar-JO"/>
        </w:rPr>
        <w:t>، يجدر التوضيح أن القانون الأردني لا يضع محددات على المرأة في اختيار اسم أسرتها حيث لها الحق في الإبقاء على اسم أسرتها قبل الزواج مع الإشارة إلى أنها متزوجة في الوثائق الرسمية. ومن هنا فإن التحفظ على هذه المادة ارتبط في موضوع عمل المرأة وحقها في النفقة. هذا وقد منع التعديل الحديث الزوج في حالة موافقته الأولى على عمل المرأة من التراجع عن هذه الموافقة في حال رغبتها بالعودة إلى العمل بعد الانقطاع عنه أو في حال رغبتها في اختيار وظيفة أخرى، وأتاح للمرأة الاحتفاظ بحقها في النفقة وذلك خلافا لما كان في السابق حيث كانت المرأة تفقد حقها في النفقة إذا عملت دون موافقة الزوج. وهذا بدوره سيؤثر إيجابا على رفع تحفظ المملكة الأردنية الهاشمية عن هذا البند في المستقبل، حيث ألغى قانون الأحوال الشخصية المؤقت المادة (68) من القانون الأصلي والتي تنص على أن لا نفقة للزوجة التي تعمل خارج البيت دون موافقة ا</w:t>
      </w:r>
      <w:r>
        <w:rPr>
          <w:rFonts w:hint="cs"/>
          <w:rtl/>
          <w:lang w:bidi="ar-JO"/>
        </w:rPr>
        <w:t>لزوج واستعاض عنها بالنص التالي:</w:t>
      </w:r>
    </w:p>
    <w:p w:rsidR="00D073E7" w:rsidRPr="00D073E7" w:rsidRDefault="00C2788B" w:rsidP="00D073E7">
      <w:pPr>
        <w:pStyle w:val="SingleTxt"/>
        <w:rPr>
          <w:rFonts w:hint="cs"/>
          <w:rtl/>
        </w:rPr>
      </w:pPr>
      <w:r>
        <w:rPr>
          <w:rFonts w:hint="cs"/>
          <w:rtl/>
        </w:rPr>
        <w:tab/>
      </w:r>
      <w:r w:rsidR="00D073E7" w:rsidRPr="00D073E7">
        <w:rPr>
          <w:rFonts w:hint="cs"/>
          <w:rtl/>
        </w:rPr>
        <w:t>تستحق الزوجة التي تعمل خارج البيت نفقة بشرطين:</w:t>
      </w:r>
    </w:p>
    <w:p w:rsidR="00D073E7" w:rsidRPr="00D073E7" w:rsidRDefault="00C2788B" w:rsidP="00C2788B">
      <w:pPr>
        <w:pStyle w:val="SingleTxt"/>
        <w:rPr>
          <w:rFonts w:hint="cs"/>
          <w:rtl/>
          <w:lang w:bidi="ar-JO"/>
        </w:rPr>
      </w:pPr>
      <w:r>
        <w:rPr>
          <w:rFonts w:hint="cs"/>
          <w:rtl/>
        </w:rPr>
        <w:tab/>
        <w:t>(أ)</w:t>
      </w:r>
      <w:r>
        <w:rPr>
          <w:rFonts w:hint="cs"/>
          <w:rtl/>
        </w:rPr>
        <w:tab/>
      </w:r>
      <w:r w:rsidR="00D073E7" w:rsidRPr="00D073E7">
        <w:rPr>
          <w:rFonts w:hint="cs"/>
          <w:rtl/>
        </w:rPr>
        <w:t>أن يكون العمل مشروعا</w:t>
      </w:r>
      <w:r w:rsidR="00D073E7" w:rsidRPr="00D073E7">
        <w:rPr>
          <w:rFonts w:hint="cs"/>
          <w:rtl/>
          <w:lang w:bidi="ar-JO"/>
        </w:rPr>
        <w:t>.</w:t>
      </w:r>
    </w:p>
    <w:p w:rsidR="00D073E7" w:rsidRPr="00D073E7" w:rsidRDefault="00C2788B" w:rsidP="00C2788B">
      <w:pPr>
        <w:pStyle w:val="SingleTxt"/>
        <w:rPr>
          <w:lang w:val="en-GB" w:bidi="ar-JO"/>
        </w:rPr>
      </w:pPr>
      <w:r>
        <w:rPr>
          <w:rFonts w:hint="cs"/>
          <w:rtl/>
        </w:rPr>
        <w:tab/>
        <w:t>(ب)</w:t>
      </w:r>
      <w:r>
        <w:rPr>
          <w:rFonts w:hint="cs"/>
          <w:rtl/>
        </w:rPr>
        <w:tab/>
      </w:r>
      <w:r w:rsidR="00D073E7" w:rsidRPr="00D073E7">
        <w:rPr>
          <w:rFonts w:hint="cs"/>
          <w:rtl/>
        </w:rPr>
        <w:t>موافقة الزوج على العمل صراحة أو دلالة، ولا يجوز له الرجوع عن موافقته إلا لسبب مشروع ودون أن يلحق بها ضررا.</w:t>
      </w:r>
    </w:p>
    <w:p w:rsidR="00C2788B" w:rsidRPr="00C2788B" w:rsidRDefault="00C2788B" w:rsidP="00C2788B">
      <w:pPr>
        <w:pStyle w:val="SingleTxt"/>
        <w:spacing w:after="0" w:line="120" w:lineRule="exact"/>
        <w:rPr>
          <w:sz w:val="10"/>
          <w:rtl/>
        </w:rPr>
      </w:pPr>
    </w:p>
    <w:p w:rsidR="00D073E7" w:rsidRPr="00D073E7" w:rsidRDefault="00D073E7" w:rsidP="00D073E7">
      <w:pPr>
        <w:pStyle w:val="SingleTxt"/>
        <w:rPr>
          <w:rFonts w:hint="cs"/>
          <w:b/>
          <w:bCs/>
          <w:rtl/>
        </w:rPr>
      </w:pPr>
      <w:r w:rsidRPr="00D073E7">
        <w:rPr>
          <w:b/>
          <w:bCs/>
          <w:rtl/>
        </w:rPr>
        <w:t>16/ 1 (ح) الحقوق نفسها لكلا الزوجين فيما يتعلق بملكية وحيازة الممتلكات، و</w:t>
      </w:r>
      <w:r w:rsidRPr="00D073E7">
        <w:rPr>
          <w:rFonts w:hint="cs"/>
          <w:b/>
          <w:bCs/>
          <w:rtl/>
          <w:lang w:bidi="ar-JO"/>
        </w:rPr>
        <w:t>الإشراف</w:t>
      </w:r>
      <w:r w:rsidRPr="00D073E7">
        <w:rPr>
          <w:b/>
          <w:bCs/>
          <w:rtl/>
        </w:rPr>
        <w:t xml:space="preserve"> </w:t>
      </w:r>
      <w:r w:rsidRPr="00D073E7">
        <w:rPr>
          <w:rFonts w:hint="eastAsia"/>
          <w:b/>
          <w:bCs/>
          <w:rtl/>
        </w:rPr>
        <w:t>عليها</w:t>
      </w:r>
      <w:r w:rsidRPr="00D073E7">
        <w:rPr>
          <w:b/>
          <w:bCs/>
          <w:rtl/>
        </w:rPr>
        <w:t xml:space="preserve"> وإدارتها والتمتع بها، والتصرف فيها، سواء بلا مقابل أو مقابل عوض ذي قيمة.</w:t>
      </w:r>
    </w:p>
    <w:p w:rsidR="00D073E7" w:rsidRPr="00D073E7" w:rsidRDefault="00C2788B" w:rsidP="00D073E7">
      <w:pPr>
        <w:pStyle w:val="SingleTxt"/>
        <w:rPr>
          <w:rFonts w:hint="cs"/>
          <w:rtl/>
        </w:rPr>
      </w:pPr>
      <w:r>
        <w:rPr>
          <w:rFonts w:hint="cs"/>
          <w:rtl/>
          <w:lang w:bidi="ar-JO"/>
        </w:rPr>
        <w:t xml:space="preserve">261 - </w:t>
      </w:r>
      <w:r w:rsidR="00D073E7" w:rsidRPr="00D073E7">
        <w:rPr>
          <w:rFonts w:hint="cs"/>
          <w:rtl/>
          <w:lang w:bidi="ar-JO"/>
        </w:rPr>
        <w:t>لا يوجد أي عائق قانوني أو تشريعي يمنع المرأة من تملك وحيازة الممتلكات والإشراف عليها سواء أكانت هذه الممتلكات نتيجة إرث ورثته المرأة أو من خلال معاملاتها التجارية الخاصة. وقد تم تفصيل هذا الحق ودلالاته التشريعية والعملية في الفقرة (7) من هذا التقرير. وتشير المعلومات الواردة من دائرة الأراضي والمساحة أن الإناث يملكن ما نسبته (15.44</w:t>
      </w:r>
      <w:r w:rsidR="00D073E7">
        <w:rPr>
          <w:rFonts w:hint="cs"/>
          <w:rtl/>
          <w:lang w:bidi="ar-JO"/>
        </w:rPr>
        <w:t>٪)</w:t>
      </w:r>
      <w:r w:rsidR="00D073E7" w:rsidRPr="00D073E7">
        <w:rPr>
          <w:rFonts w:hint="cs"/>
          <w:rtl/>
          <w:lang w:bidi="ar-JO"/>
        </w:rPr>
        <w:t xml:space="preserve"> من مجموع المالكين في الأردن، أي أن هناك ارتفاع في النسبة التي كانت عليه في التقرير السابق لحكومة المملكة الأردنية حيث لم تتجاوز نسبة (10</w:t>
      </w:r>
      <w:r w:rsidR="00D073E7">
        <w:rPr>
          <w:rFonts w:hint="cs"/>
          <w:rtl/>
          <w:lang w:bidi="ar-JO"/>
        </w:rPr>
        <w:t>٪)</w:t>
      </w:r>
      <w:r w:rsidR="00D073E7" w:rsidRPr="00D073E7">
        <w:rPr>
          <w:rFonts w:hint="cs"/>
          <w:rtl/>
          <w:lang w:bidi="ar-JO"/>
        </w:rPr>
        <w:t>. إلا أن هناك معوقات اجتماعية عدة تتضمن:</w:t>
      </w:r>
    </w:p>
    <w:p w:rsidR="00D073E7" w:rsidRPr="00D073E7" w:rsidRDefault="00C2788B" w:rsidP="00D073E7">
      <w:pPr>
        <w:pStyle w:val="SingleTxt"/>
        <w:rPr>
          <w:rFonts w:hint="cs"/>
          <w:rtl/>
        </w:rPr>
      </w:pPr>
      <w:r>
        <w:rPr>
          <w:rFonts w:hint="cs"/>
          <w:rtl/>
        </w:rPr>
        <w:tab/>
        <w:t>1 -</w:t>
      </w:r>
      <w:r>
        <w:rPr>
          <w:rFonts w:hint="cs"/>
          <w:rtl/>
        </w:rPr>
        <w:tab/>
      </w:r>
      <w:r w:rsidR="00D073E7" w:rsidRPr="00D073E7">
        <w:rPr>
          <w:rFonts w:hint="cs"/>
          <w:rtl/>
        </w:rPr>
        <w:t xml:space="preserve">تنازل الآباء عن الملكية خلال حياتهم وتوزيعها على الأبناء دون البنات وذلك لشعورهم بأن نفقة البنات واجبة عليهم دون الأبناء، وواجبة على الزوج دون الزوجة، مما </w:t>
      </w:r>
      <w:r w:rsidR="00D073E7" w:rsidRPr="00D073E7">
        <w:rPr>
          <w:rFonts w:hint="cs"/>
          <w:rtl/>
          <w:lang w:bidi="ar-JO"/>
        </w:rPr>
        <w:t>يحدو</w:t>
      </w:r>
      <w:r w:rsidR="00D073E7" w:rsidRPr="00D073E7">
        <w:rPr>
          <w:rFonts w:hint="cs"/>
          <w:rtl/>
        </w:rPr>
        <w:t xml:space="preserve"> بالآباء </w:t>
      </w:r>
      <w:r w:rsidR="00D073E7" w:rsidRPr="00D073E7">
        <w:rPr>
          <w:rFonts w:hint="cs"/>
          <w:rtl/>
          <w:lang w:bidi="ar-JO"/>
        </w:rPr>
        <w:t xml:space="preserve">إلى </w:t>
      </w:r>
      <w:r w:rsidR="00D073E7" w:rsidRPr="00D073E7">
        <w:rPr>
          <w:rFonts w:hint="cs"/>
          <w:rtl/>
        </w:rPr>
        <w:t>التنازل في حياتهم عن الملكية بتقسيمها بين الأبناء وحرمان البنات حرمانا كاملا أو حرمانا جزئيا.</w:t>
      </w:r>
    </w:p>
    <w:p w:rsidR="00D073E7" w:rsidRPr="00D073E7" w:rsidRDefault="00C2788B" w:rsidP="00C2788B">
      <w:pPr>
        <w:pStyle w:val="SingleTxt"/>
        <w:rPr>
          <w:rFonts w:hint="cs"/>
          <w:rtl/>
        </w:rPr>
      </w:pPr>
      <w:r>
        <w:rPr>
          <w:rFonts w:hint="cs"/>
          <w:rtl/>
          <w:lang w:bidi="ar-JO"/>
        </w:rPr>
        <w:tab/>
        <w:t xml:space="preserve">2 - </w:t>
      </w:r>
      <w:r w:rsidR="00D073E7" w:rsidRPr="00D073E7">
        <w:rPr>
          <w:rFonts w:hint="cs"/>
          <w:rtl/>
          <w:lang w:bidi="ar-JO"/>
        </w:rPr>
        <w:t>دعم ا</w:t>
      </w:r>
      <w:r>
        <w:rPr>
          <w:rFonts w:hint="cs"/>
          <w:rtl/>
          <w:lang w:bidi="ar-JO"/>
        </w:rPr>
        <w:t>لآ</w:t>
      </w:r>
      <w:r w:rsidR="00D073E7" w:rsidRPr="00D073E7">
        <w:rPr>
          <w:rFonts w:hint="cs"/>
          <w:rtl/>
          <w:lang w:bidi="ar-JO"/>
        </w:rPr>
        <w:t xml:space="preserve">باء لأبنائهم الذكور حيث </w:t>
      </w:r>
      <w:r w:rsidR="00D073E7" w:rsidRPr="00D073E7">
        <w:rPr>
          <w:rFonts w:hint="cs"/>
          <w:rtl/>
        </w:rPr>
        <w:t xml:space="preserve">أن الزوج هو المكلف بإيجاد السكن الملائم لزوجته وعائلته </w:t>
      </w:r>
      <w:r w:rsidR="00D073E7" w:rsidRPr="00D073E7">
        <w:rPr>
          <w:rFonts w:hint="cs"/>
          <w:rtl/>
          <w:lang w:bidi="ar-JO"/>
        </w:rPr>
        <w:t>مما يضطره إلى شراء</w:t>
      </w:r>
      <w:r w:rsidR="00D073E7" w:rsidRPr="00D073E7">
        <w:rPr>
          <w:rFonts w:hint="cs"/>
          <w:rtl/>
        </w:rPr>
        <w:t xml:space="preserve"> أرض </w:t>
      </w:r>
      <w:r w:rsidR="00D073E7" w:rsidRPr="00D073E7">
        <w:rPr>
          <w:rFonts w:hint="cs"/>
          <w:rtl/>
          <w:lang w:bidi="ar-JO"/>
        </w:rPr>
        <w:t>أو شقة سكنية وتوفير الإقامة والسكن.</w:t>
      </w:r>
    </w:p>
    <w:p w:rsidR="00D073E7" w:rsidRPr="00D073E7" w:rsidRDefault="00C2788B" w:rsidP="00D073E7">
      <w:pPr>
        <w:pStyle w:val="SingleTxt"/>
        <w:rPr>
          <w:rFonts w:hint="cs"/>
          <w:lang w:val="en-GB" w:bidi="ar-JO"/>
        </w:rPr>
      </w:pPr>
      <w:r>
        <w:rPr>
          <w:rFonts w:hint="cs"/>
          <w:rtl/>
        </w:rPr>
        <w:tab/>
        <w:t>3 -</w:t>
      </w:r>
      <w:r>
        <w:rPr>
          <w:rFonts w:hint="cs"/>
          <w:rtl/>
        </w:rPr>
        <w:tab/>
      </w:r>
      <w:r w:rsidR="00D073E7" w:rsidRPr="00D073E7">
        <w:rPr>
          <w:rFonts w:hint="cs"/>
          <w:rtl/>
        </w:rPr>
        <w:t xml:space="preserve">النواحي الاجتماعية والعادات التقليدية والحياء، </w:t>
      </w:r>
      <w:r w:rsidR="00D073E7" w:rsidRPr="00D073E7">
        <w:rPr>
          <w:rFonts w:hint="cs"/>
          <w:rtl/>
          <w:lang w:bidi="ar-JO"/>
        </w:rPr>
        <w:t xml:space="preserve">تدفع بالنساء، وخاصة </w:t>
      </w:r>
      <w:r w:rsidR="00D073E7" w:rsidRPr="00D073E7">
        <w:rPr>
          <w:rFonts w:hint="cs"/>
          <w:rtl/>
        </w:rPr>
        <w:t xml:space="preserve">في الأرياف </w:t>
      </w:r>
      <w:r w:rsidR="00D073E7" w:rsidRPr="00D073E7">
        <w:rPr>
          <w:rFonts w:hint="cs"/>
          <w:rtl/>
          <w:lang w:bidi="ar-JO"/>
        </w:rPr>
        <w:t xml:space="preserve">إلى التنازل عن حصصهن </w:t>
      </w:r>
      <w:r w:rsidR="00D073E7" w:rsidRPr="00D073E7">
        <w:rPr>
          <w:rFonts w:hint="cs"/>
          <w:rtl/>
        </w:rPr>
        <w:t>الإرثية جميعا أو بعضها لإخوانهن. وقد بدأت هذه العادة بالانحسار حيث أصبحت الملكية ذات قيمة مرتفعة، والنساء أكثر وعيا من السابق.</w:t>
      </w:r>
    </w:p>
    <w:p w:rsidR="00D073E7" w:rsidRPr="00D073E7" w:rsidRDefault="00C2788B" w:rsidP="00D073E7">
      <w:pPr>
        <w:pStyle w:val="SingleTxt"/>
        <w:rPr>
          <w:rFonts w:hint="cs"/>
          <w:lang w:val="en-GB" w:bidi="ar-JO"/>
        </w:rPr>
      </w:pPr>
      <w:r>
        <w:rPr>
          <w:rFonts w:hint="cs"/>
          <w:rtl/>
          <w:lang w:bidi="ar-JO"/>
        </w:rPr>
        <w:tab/>
        <w:t>4 -</w:t>
      </w:r>
      <w:r>
        <w:rPr>
          <w:rFonts w:hint="cs"/>
          <w:rtl/>
          <w:lang w:bidi="ar-JO"/>
        </w:rPr>
        <w:tab/>
      </w:r>
      <w:r w:rsidR="00D073E7" w:rsidRPr="00D073E7">
        <w:rPr>
          <w:rFonts w:hint="cs"/>
          <w:rtl/>
          <w:lang w:bidi="ar-JO"/>
        </w:rPr>
        <w:t>الرغبة في إبقاء الممتلكات داخل أفراد العائلة.</w:t>
      </w:r>
    </w:p>
    <w:p w:rsidR="00C2788B" w:rsidRPr="00C2788B" w:rsidRDefault="00C2788B" w:rsidP="00C2788B">
      <w:pPr>
        <w:pStyle w:val="SingleTxt"/>
        <w:spacing w:after="0" w:line="120" w:lineRule="exact"/>
        <w:rPr>
          <w:rFonts w:hint="cs"/>
          <w:sz w:val="10"/>
          <w:rtl/>
        </w:rPr>
      </w:pPr>
    </w:p>
    <w:p w:rsidR="00D073E7" w:rsidRPr="00D073E7" w:rsidRDefault="00D073E7" w:rsidP="00D073E7">
      <w:pPr>
        <w:pStyle w:val="SingleTxt"/>
        <w:rPr>
          <w:b/>
          <w:bCs/>
          <w:lang w:val="en-GB" w:bidi="ar-JO"/>
        </w:rPr>
      </w:pPr>
      <w:r w:rsidRPr="00D073E7">
        <w:rPr>
          <w:b/>
          <w:bCs/>
          <w:rtl/>
        </w:rPr>
        <w:t xml:space="preserve">16/ 2 </w:t>
      </w:r>
      <w:r w:rsidRPr="00D073E7">
        <w:rPr>
          <w:rFonts w:hint="eastAsia"/>
          <w:b/>
          <w:bCs/>
          <w:rtl/>
        </w:rPr>
        <w:t>لا</w:t>
      </w:r>
      <w:r w:rsidRPr="00D073E7">
        <w:rPr>
          <w:b/>
          <w:bCs/>
          <w:rtl/>
        </w:rPr>
        <w:t xml:space="preserve"> يكون لخطوبة الطفل أو زواجه أي أثر قانوني، وتتخذ جميع الإجراءات الضرورية، بما </w:t>
      </w:r>
      <w:r w:rsidRPr="00D073E7">
        <w:rPr>
          <w:rFonts w:hint="eastAsia"/>
          <w:b/>
          <w:bCs/>
          <w:rtl/>
        </w:rPr>
        <w:t>فيها</w:t>
      </w:r>
      <w:r w:rsidRPr="00D073E7">
        <w:rPr>
          <w:b/>
          <w:bCs/>
          <w:rtl/>
        </w:rPr>
        <w:t xml:space="preserve"> التشريع، لتحديد سن أدنى للزواج ولجعل تسجيل الزواج في سجل رسمي أمر</w:t>
      </w:r>
      <w:r w:rsidRPr="00D073E7">
        <w:rPr>
          <w:rFonts w:hint="cs"/>
          <w:b/>
          <w:bCs/>
          <w:rtl/>
        </w:rPr>
        <w:t>ا</w:t>
      </w:r>
      <w:r w:rsidRPr="00D073E7">
        <w:rPr>
          <w:b/>
          <w:bCs/>
          <w:rtl/>
        </w:rPr>
        <w:t xml:space="preserve"> إلزاميا.</w:t>
      </w:r>
    </w:p>
    <w:p w:rsidR="00D073E7" w:rsidRPr="00D073E7" w:rsidRDefault="00C2788B" w:rsidP="00C2788B">
      <w:pPr>
        <w:pStyle w:val="SingleTxt"/>
        <w:rPr>
          <w:rFonts w:hint="cs"/>
          <w:rtl/>
          <w:lang w:bidi="ar-JO"/>
        </w:rPr>
      </w:pPr>
      <w:r>
        <w:rPr>
          <w:rFonts w:hint="cs"/>
          <w:rtl/>
          <w:lang w:bidi="ar-JO"/>
        </w:rPr>
        <w:t xml:space="preserve">262 - </w:t>
      </w:r>
      <w:r w:rsidR="00D073E7" w:rsidRPr="00D073E7">
        <w:rPr>
          <w:rFonts w:hint="cs"/>
          <w:rtl/>
          <w:lang w:bidi="ar-JO"/>
        </w:rPr>
        <w:t xml:space="preserve">ضمن إجراءات حكومة المملكة الأردنية الهاشمية للحد من التمييز ضد المرأة وحماية حقوق الطفل والطفلة واستجابة إلى الحملة الواسعة التي قامت بها إحدى المنظمات غير الحكومية لرفع سن الزواج وقامت بتقديم اقتراحاتها هذه إلى اللجنة الوطنية الأردنية لشؤون المرأة والتي قامت برفعها بدورها إلى الحكومة، تم تعديل المادة (5) في قانون الأحوال الشخصية والمتعلقة بالسن القانوني للخاطب والمخطوبة حيث اشترط القانون المؤقت المعدل على: </w:t>
      </w:r>
      <w:r>
        <w:rPr>
          <w:rFonts w:hint="eastAsia"/>
          <w:rtl/>
          <w:lang w:bidi="ar-JO"/>
        </w:rPr>
        <w:t>”</w:t>
      </w:r>
      <w:r w:rsidR="00D073E7" w:rsidRPr="00D073E7">
        <w:rPr>
          <w:rFonts w:hint="cs"/>
          <w:rtl/>
          <w:lang w:bidi="ar-JO"/>
        </w:rPr>
        <w:t>يشترط في أهلية الزواج أن يكون الخاطب والمخطوبة عاقلين وأن يكون كل منهما أتم الثامنة عشرة سنة شمسية. إلا أنه يجوز للقاضي أن يأذن بزواج من لم يتم منهما هذه السن إذا كان قد أكمل الخامسة عشرة من عمره وكان في مثل هذا الزواج مصلحة تحدد أسسها بمقتضي تعليمات يصدرها قاضي القضاة لهذه الغاية</w:t>
      </w:r>
      <w:r>
        <w:rPr>
          <w:rFonts w:hint="eastAsia"/>
          <w:rtl/>
          <w:lang w:bidi="ar-JO"/>
        </w:rPr>
        <w:t>“</w:t>
      </w:r>
      <w:r w:rsidR="00D073E7" w:rsidRPr="00D073E7">
        <w:rPr>
          <w:rFonts w:hint="cs"/>
          <w:rtl/>
          <w:lang w:bidi="ar-JO"/>
        </w:rPr>
        <w:t>. وقد صدرت تعليمات قاضي القضاة وتنص:</w:t>
      </w:r>
    </w:p>
    <w:p w:rsidR="00D073E7" w:rsidRPr="00D073E7" w:rsidRDefault="00C2788B" w:rsidP="00D073E7">
      <w:pPr>
        <w:pStyle w:val="SingleTxt"/>
        <w:rPr>
          <w:rFonts w:hint="cs"/>
          <w:rtl/>
        </w:rPr>
      </w:pPr>
      <w:r>
        <w:rPr>
          <w:rFonts w:hint="cs"/>
          <w:rtl/>
        </w:rPr>
        <w:tab/>
      </w:r>
      <w:r w:rsidR="00D073E7" w:rsidRPr="00D073E7">
        <w:rPr>
          <w:rFonts w:hint="cs"/>
          <w:rtl/>
        </w:rPr>
        <w:t>يجوز للقاضي أن يأذن بزواج الخاطب أو المخطوبة أو كليهما إذا كانا عاقلين وأكمل كل واحد منهما الخامسة عشرة من العمر ولم يتم أحدهما أو كلاهما الثامنة عشرة سنة شمسية من العمر وفقا للأسس التالية:</w:t>
      </w:r>
    </w:p>
    <w:p w:rsidR="00D073E7" w:rsidRPr="00D073E7" w:rsidRDefault="00C2788B" w:rsidP="00D073E7">
      <w:pPr>
        <w:pStyle w:val="SingleTxt"/>
        <w:rPr>
          <w:rFonts w:hint="cs"/>
          <w:rtl/>
        </w:rPr>
      </w:pPr>
      <w:r>
        <w:rPr>
          <w:rFonts w:hint="cs"/>
          <w:rtl/>
        </w:rPr>
        <w:tab/>
        <w:t>1 -</w:t>
      </w:r>
      <w:r>
        <w:rPr>
          <w:rFonts w:hint="cs"/>
          <w:rtl/>
        </w:rPr>
        <w:tab/>
      </w:r>
      <w:r w:rsidR="00D073E7" w:rsidRPr="00D073E7">
        <w:rPr>
          <w:rFonts w:hint="cs"/>
          <w:rtl/>
        </w:rPr>
        <w:t xml:space="preserve">أن يكون الخاطب كفؤا للمخطوبة من حيث </w:t>
      </w:r>
      <w:r w:rsidR="00D073E7" w:rsidRPr="00D073E7">
        <w:rPr>
          <w:rFonts w:hint="cs"/>
          <w:rtl/>
          <w:lang w:bidi="ar-JO"/>
        </w:rPr>
        <w:t xml:space="preserve">القدرة </w:t>
      </w:r>
      <w:r w:rsidR="00D073E7" w:rsidRPr="00D073E7">
        <w:rPr>
          <w:rFonts w:hint="cs"/>
          <w:rtl/>
        </w:rPr>
        <w:t>على النفقة ودفع المهر</w:t>
      </w:r>
      <w:r w:rsidR="00D073E7" w:rsidRPr="00D073E7">
        <w:rPr>
          <w:rFonts w:hint="cs"/>
          <w:rtl/>
          <w:lang w:bidi="ar-JO"/>
        </w:rPr>
        <w:t>.</w:t>
      </w:r>
    </w:p>
    <w:p w:rsidR="00D073E7" w:rsidRPr="00D073E7" w:rsidRDefault="00C2788B" w:rsidP="00D073E7">
      <w:pPr>
        <w:pStyle w:val="SingleTxt"/>
        <w:rPr>
          <w:rFonts w:hint="cs"/>
          <w:rtl/>
        </w:rPr>
      </w:pPr>
      <w:r>
        <w:rPr>
          <w:rFonts w:hint="cs"/>
          <w:rtl/>
        </w:rPr>
        <w:tab/>
        <w:t>2 -</w:t>
      </w:r>
      <w:r>
        <w:rPr>
          <w:rFonts w:hint="cs"/>
          <w:rtl/>
        </w:rPr>
        <w:tab/>
      </w:r>
      <w:r w:rsidR="00D073E7" w:rsidRPr="00D073E7">
        <w:rPr>
          <w:rFonts w:hint="cs"/>
          <w:rtl/>
        </w:rPr>
        <w:t>إذا كان في زواجهما درء مفسدة قائمة أو عدم تفويت لمصلحة محققة</w:t>
      </w:r>
      <w:r w:rsidR="00D073E7" w:rsidRPr="00D073E7">
        <w:rPr>
          <w:rFonts w:hint="cs"/>
          <w:rtl/>
          <w:lang w:bidi="ar-JO"/>
        </w:rPr>
        <w:t>.</w:t>
      </w:r>
    </w:p>
    <w:p w:rsidR="00D073E7" w:rsidRPr="00D073E7" w:rsidRDefault="00C2788B" w:rsidP="00D073E7">
      <w:pPr>
        <w:pStyle w:val="SingleTxt"/>
        <w:rPr>
          <w:rFonts w:hint="cs"/>
          <w:rtl/>
        </w:rPr>
      </w:pPr>
      <w:r>
        <w:rPr>
          <w:rFonts w:hint="cs"/>
          <w:rtl/>
        </w:rPr>
        <w:tab/>
        <w:t>3 -</w:t>
      </w:r>
      <w:r>
        <w:rPr>
          <w:rFonts w:hint="cs"/>
          <w:rtl/>
        </w:rPr>
        <w:tab/>
      </w:r>
      <w:r w:rsidR="00D073E7" w:rsidRPr="00D073E7">
        <w:rPr>
          <w:rFonts w:hint="cs"/>
          <w:rtl/>
        </w:rPr>
        <w:t>أن يتحقق القاضي من رضاء المخطوبة واختيارها وأن مصلحتها متوفرة في ذلك أو يثبت بتقرير طبي إذا كان أحد المخطوبين به جنون أو عته أن في زواجه مصلحة</w:t>
      </w:r>
      <w:r w:rsidR="00D073E7" w:rsidRPr="00D073E7">
        <w:rPr>
          <w:rFonts w:hint="cs"/>
          <w:rtl/>
          <w:lang w:bidi="ar-JO"/>
        </w:rPr>
        <w:t>.</w:t>
      </w:r>
    </w:p>
    <w:p w:rsidR="00D073E7" w:rsidRPr="00D073E7" w:rsidRDefault="00C2788B" w:rsidP="00D073E7">
      <w:pPr>
        <w:pStyle w:val="SingleTxt"/>
        <w:rPr>
          <w:rFonts w:hint="cs"/>
          <w:rtl/>
        </w:rPr>
      </w:pPr>
      <w:r>
        <w:rPr>
          <w:rFonts w:hint="cs"/>
          <w:rtl/>
        </w:rPr>
        <w:tab/>
        <w:t>4 -</w:t>
      </w:r>
      <w:r>
        <w:rPr>
          <w:rFonts w:hint="cs"/>
          <w:rtl/>
        </w:rPr>
        <w:tab/>
      </w:r>
      <w:r w:rsidR="00D073E7" w:rsidRPr="00D073E7">
        <w:rPr>
          <w:rFonts w:hint="cs"/>
          <w:rtl/>
        </w:rPr>
        <w:t>أن يجري العقد بموافقة الولي مع مراعاة ما جاء في المادتين 6، 12 من قانون الأحوال الشخصية</w:t>
      </w:r>
      <w:r w:rsidR="00D073E7" w:rsidRPr="00D073E7">
        <w:rPr>
          <w:rFonts w:hint="cs"/>
          <w:rtl/>
          <w:lang w:bidi="ar-JO"/>
        </w:rPr>
        <w:t>.</w:t>
      </w:r>
    </w:p>
    <w:p w:rsidR="00D073E7" w:rsidRPr="00D073E7" w:rsidRDefault="00C2788B" w:rsidP="00D073E7">
      <w:pPr>
        <w:pStyle w:val="SingleTxt"/>
        <w:rPr>
          <w:rFonts w:hint="cs"/>
          <w:lang w:bidi="ar-JO"/>
        </w:rPr>
      </w:pPr>
      <w:r>
        <w:rPr>
          <w:rFonts w:hint="cs"/>
          <w:rtl/>
        </w:rPr>
        <w:tab/>
        <w:t>5 -</w:t>
      </w:r>
      <w:r>
        <w:rPr>
          <w:rFonts w:hint="cs"/>
          <w:rtl/>
        </w:rPr>
        <w:tab/>
      </w:r>
      <w:r w:rsidR="00D073E7" w:rsidRPr="00D073E7">
        <w:rPr>
          <w:rFonts w:hint="cs"/>
          <w:rtl/>
        </w:rPr>
        <w:t>أن ينظم محضر يتضمن تحقق القاضي من الأسس المشار إليها والتي اعتمدها لأجل الإذن بالزواج ويتم بناء عليه تنظيم إذن بالزواج حسب الأصول والإجراءات المتبعة</w:t>
      </w:r>
      <w:r w:rsidR="00D073E7" w:rsidRPr="00D073E7">
        <w:rPr>
          <w:rFonts w:hint="cs"/>
          <w:rtl/>
          <w:lang w:bidi="ar-JO"/>
        </w:rPr>
        <w:t>.</w:t>
      </w:r>
    </w:p>
    <w:p w:rsidR="00D073E7" w:rsidRDefault="00C2788B" w:rsidP="00C2788B">
      <w:pPr>
        <w:pStyle w:val="SingleTxt"/>
        <w:rPr>
          <w:rFonts w:hint="cs"/>
          <w:rtl/>
          <w:lang w:bidi="ar-JO"/>
        </w:rPr>
      </w:pPr>
      <w:r>
        <w:rPr>
          <w:rFonts w:hint="cs"/>
          <w:rtl/>
          <w:lang w:bidi="ar-JO"/>
        </w:rPr>
        <w:t xml:space="preserve">263 - </w:t>
      </w:r>
      <w:r w:rsidR="00D073E7" w:rsidRPr="00D073E7">
        <w:rPr>
          <w:rFonts w:hint="cs"/>
          <w:rtl/>
          <w:lang w:bidi="ar-JO"/>
        </w:rPr>
        <w:t>إلا أنه يجدر الذكر وبناء على الإحصاءات المتوفرة أن نسبة الإناث اللواتي يتزوجن وهن في الفئة العمرية (15</w:t>
      </w:r>
      <w:r>
        <w:rPr>
          <w:rFonts w:hint="cs"/>
          <w:rtl/>
          <w:lang w:bidi="ar-JO"/>
        </w:rPr>
        <w:t>-</w:t>
      </w:r>
      <w:r w:rsidR="00D073E7" w:rsidRPr="00D073E7">
        <w:rPr>
          <w:rFonts w:hint="cs"/>
          <w:rtl/>
          <w:lang w:bidi="ar-JO"/>
        </w:rPr>
        <w:t>19) بلغت (29</w:t>
      </w:r>
      <w:r w:rsidR="00D073E7">
        <w:rPr>
          <w:rFonts w:hint="cs"/>
          <w:rtl/>
          <w:lang w:bidi="ar-JO"/>
        </w:rPr>
        <w:t>٪)</w:t>
      </w:r>
      <w:r w:rsidR="00D073E7" w:rsidRPr="00D073E7">
        <w:rPr>
          <w:rFonts w:hint="cs"/>
          <w:rtl/>
          <w:lang w:bidi="ar-JO"/>
        </w:rPr>
        <w:t xml:space="preserve"> من أصل (53745) أنثى تزوجت في عام 2004 ولا تتوفر إحصاءات للفئة العمرية (15-18)، حيث أن (18) سنة هو السن القانوني للزواج حسب ما ذكر سابقاً، إلا أن هذه النسبة تؤكد على أهمية العمليات التوعوية لتغيير الاتجاهات والأنماط السائدة، يجدر التنويه هنا إلى أن الإحصاءات الكلية في الأردن تشير إلى ارتفاع معدل سن الزواج الأول للنساء كما ورد في الفقرة (188) من هذا التقرير.</w:t>
      </w:r>
    </w:p>
    <w:p w:rsidR="00C2788B" w:rsidRPr="00C2788B" w:rsidRDefault="00C2788B" w:rsidP="00C2788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tl/>
          <w:lang w:bidi="ar-JO"/>
        </w:rPr>
        <w:br w:type="page"/>
      </w:r>
      <w:r>
        <w:rPr>
          <w:rFonts w:hint="cs"/>
          <w:rtl/>
          <w:lang w:bidi="ar-JO"/>
        </w:rPr>
        <w:tab/>
      </w:r>
      <w:r>
        <w:rPr>
          <w:rFonts w:hint="cs"/>
          <w:rtl/>
          <w:lang w:bidi="ar-JO"/>
        </w:rPr>
        <w:tab/>
      </w:r>
      <w:r w:rsidRPr="00C2788B">
        <w:rPr>
          <w:rFonts w:hint="cs"/>
          <w:rtl/>
          <w:lang w:bidi="ar-JO"/>
        </w:rPr>
        <w:t>المراجع باللغة العربية</w:t>
      </w:r>
    </w:p>
    <w:p w:rsidR="00C2788B" w:rsidRPr="00C2788B" w:rsidRDefault="00C2788B" w:rsidP="00C2788B">
      <w:pPr>
        <w:pStyle w:val="SingleTxt"/>
        <w:spacing w:after="0" w:line="120" w:lineRule="exact"/>
        <w:rPr>
          <w:rFonts w:hint="cs"/>
          <w:sz w:val="10"/>
          <w:rtl/>
          <w:lang w:bidi="ar-JO"/>
        </w:rPr>
      </w:pPr>
    </w:p>
    <w:p w:rsidR="00C2788B" w:rsidRPr="00C2788B" w:rsidRDefault="00C2788B" w:rsidP="00C2788B">
      <w:pPr>
        <w:pStyle w:val="SingleTxt"/>
        <w:rPr>
          <w:rFonts w:hint="cs"/>
          <w:lang w:val="en-GB" w:bidi="ar-JO"/>
        </w:rPr>
      </w:pPr>
      <w:r w:rsidRPr="00C2788B">
        <w:rPr>
          <w:rFonts w:hint="cs"/>
          <w:rtl/>
        </w:rPr>
        <w:t>الدستور الأردني</w:t>
      </w:r>
    </w:p>
    <w:p w:rsidR="00C2788B" w:rsidRPr="00C2788B" w:rsidRDefault="00C2788B" w:rsidP="00C2788B">
      <w:pPr>
        <w:pStyle w:val="SingleTxt"/>
        <w:rPr>
          <w:lang w:val="en-GB"/>
        </w:rPr>
      </w:pPr>
      <w:r w:rsidRPr="00C2788B">
        <w:rPr>
          <w:rFonts w:hint="cs"/>
          <w:rtl/>
        </w:rPr>
        <w:t xml:space="preserve">الأمانة العامة للجنة الوطنية للسكان في الأردن (2001) </w:t>
      </w:r>
      <w:r>
        <w:rPr>
          <w:rFonts w:hint="eastAsia"/>
          <w:rtl/>
        </w:rPr>
        <w:t>”</w:t>
      </w:r>
      <w:r w:rsidRPr="00C2788B">
        <w:rPr>
          <w:rFonts w:hint="cs"/>
          <w:rtl/>
        </w:rPr>
        <w:t>عدد خاص: الندوة الوطنية التوجيهية حول صحة الشباب وأنماط الحياة المعززة للصحة</w:t>
      </w:r>
      <w:r>
        <w:rPr>
          <w:rFonts w:hint="eastAsia"/>
          <w:rtl/>
        </w:rPr>
        <w:t>“</w:t>
      </w:r>
      <w:r w:rsidRPr="00C2788B">
        <w:rPr>
          <w:rFonts w:hint="cs"/>
          <w:rtl/>
        </w:rPr>
        <w:t xml:space="preserve"> العدد السابع من المجلة العلمية السنوية </w:t>
      </w:r>
      <w:r>
        <w:rPr>
          <w:rFonts w:hint="eastAsia"/>
          <w:rtl/>
        </w:rPr>
        <w:t>”</w:t>
      </w:r>
      <w:r w:rsidRPr="00C2788B">
        <w:rPr>
          <w:rFonts w:hint="cs"/>
          <w:rtl/>
        </w:rPr>
        <w:t>السكان والتنمية</w:t>
      </w:r>
      <w:r>
        <w:rPr>
          <w:rFonts w:hint="eastAsia"/>
          <w:rtl/>
        </w:rPr>
        <w:t>“</w:t>
      </w:r>
    </w:p>
    <w:p w:rsidR="00C2788B" w:rsidRPr="00C2788B" w:rsidRDefault="00C2788B" w:rsidP="00C2788B">
      <w:pPr>
        <w:pStyle w:val="SingleTxt"/>
        <w:rPr>
          <w:rFonts w:hint="cs"/>
          <w:lang w:val="en-GB" w:bidi="ar-JO"/>
        </w:rPr>
      </w:pPr>
      <w:r>
        <w:rPr>
          <w:rFonts w:hint="cs"/>
          <w:rtl/>
          <w:lang w:bidi="ar-JO"/>
        </w:rPr>
        <w:t>الأمن العام/</w:t>
      </w:r>
      <w:r w:rsidRPr="00C2788B">
        <w:rPr>
          <w:rFonts w:hint="cs"/>
          <w:rtl/>
          <w:lang w:bidi="ar-JO"/>
        </w:rPr>
        <w:t xml:space="preserve">إدارة حماية الأسرة (2001، 2002، 2003، 2004) الإحصائية السنوية </w:t>
      </w:r>
    </w:p>
    <w:p w:rsidR="00C2788B" w:rsidRPr="00C2788B" w:rsidRDefault="00C2788B" w:rsidP="00C2788B">
      <w:pPr>
        <w:pStyle w:val="SingleTxt"/>
        <w:rPr>
          <w:rtl/>
        </w:rPr>
      </w:pPr>
      <w:r w:rsidRPr="00C2788B">
        <w:rPr>
          <w:rFonts w:hint="cs"/>
          <w:rtl/>
        </w:rPr>
        <w:t>التقرير الوطني حول متابعة مؤتمر القمة العالمي من أجل الطفل (2000)</w:t>
      </w:r>
    </w:p>
    <w:p w:rsidR="00C2788B" w:rsidRPr="00C2788B" w:rsidRDefault="00C2788B" w:rsidP="00C2788B">
      <w:pPr>
        <w:pStyle w:val="SingleTxt"/>
        <w:rPr>
          <w:rFonts w:hint="cs"/>
          <w:lang w:val="en-GB" w:bidi="ar-JO"/>
        </w:rPr>
      </w:pPr>
      <w:r w:rsidRPr="00C2788B">
        <w:rPr>
          <w:rFonts w:hint="cs"/>
          <w:rtl/>
          <w:lang w:bidi="ar-JO"/>
        </w:rPr>
        <w:t>التميمي،</w:t>
      </w:r>
      <w:r w:rsidRPr="00C2788B">
        <w:rPr>
          <w:rFonts w:hint="cs"/>
          <w:rtl/>
        </w:rPr>
        <w:t xml:space="preserve"> عز الدين الخطيب (2000) حقوق المرأة والطفل بين الشريعة الإسلامية والاتفاقيات الدولية، ورقة مقدمة في مؤتمر إدماج اتفاقيتي القضاء على التمييز ضد المرأة وحقوق الطفل في مناهج كليات الحقوق</w:t>
      </w:r>
    </w:p>
    <w:p w:rsidR="00C2788B" w:rsidRPr="00C2788B" w:rsidRDefault="00C2788B" w:rsidP="00C2788B">
      <w:pPr>
        <w:pStyle w:val="SingleTxt"/>
        <w:rPr>
          <w:lang w:val="en-GB" w:bidi="ar-JO"/>
        </w:rPr>
      </w:pPr>
      <w:r w:rsidRPr="00C2788B">
        <w:rPr>
          <w:rFonts w:hint="cs"/>
          <w:rtl/>
        </w:rPr>
        <w:t>الجريدة الرسمية</w:t>
      </w:r>
      <w:r>
        <w:rPr>
          <w:rFonts w:hint="cs"/>
          <w:rtl/>
        </w:rPr>
        <w:t xml:space="preserve"> العدد (2524) الصادر بتاريخ 31/12/</w:t>
      </w:r>
      <w:r w:rsidRPr="00C2788B">
        <w:rPr>
          <w:rFonts w:hint="cs"/>
          <w:rtl/>
        </w:rPr>
        <w:t>2001 قانون مؤقت رقم (86) لسنة 2001 قانون معدل لقانون العقوبات</w:t>
      </w:r>
    </w:p>
    <w:p w:rsidR="00C2788B" w:rsidRPr="00C2788B" w:rsidRDefault="00C2788B" w:rsidP="00C2788B">
      <w:pPr>
        <w:pStyle w:val="SingleTxt"/>
        <w:rPr>
          <w:rFonts w:hint="cs"/>
          <w:lang w:val="en-GB" w:bidi="ar-JO"/>
        </w:rPr>
      </w:pPr>
      <w:r w:rsidRPr="00C2788B">
        <w:rPr>
          <w:rFonts w:hint="cs"/>
          <w:rtl/>
          <w:lang w:bidi="ar-JO"/>
        </w:rPr>
        <w:t xml:space="preserve">الجريدة الرسمية العدد (4651) بتاريخ 1 </w:t>
      </w:r>
      <w:r w:rsidR="00360C3B">
        <w:rPr>
          <w:rFonts w:hint="cs"/>
          <w:rtl/>
          <w:lang w:bidi="ar-JO"/>
        </w:rPr>
        <w:t xml:space="preserve">نيسان/أبريل </w:t>
      </w:r>
      <w:r w:rsidRPr="00C2788B">
        <w:rPr>
          <w:rFonts w:hint="cs"/>
          <w:rtl/>
          <w:lang w:bidi="ar-JO"/>
        </w:rPr>
        <w:t>2004</w:t>
      </w:r>
    </w:p>
    <w:p w:rsidR="00C2788B" w:rsidRPr="00C2788B" w:rsidRDefault="00C2788B" w:rsidP="00C2788B">
      <w:pPr>
        <w:pStyle w:val="SingleTxt"/>
        <w:rPr>
          <w:rFonts w:hint="cs"/>
          <w:lang w:val="en-GB" w:bidi="ar-JO"/>
        </w:rPr>
      </w:pPr>
      <w:r w:rsidRPr="00C2788B">
        <w:rPr>
          <w:rFonts w:hint="cs"/>
          <w:rtl/>
          <w:lang w:bidi="ar-JO"/>
        </w:rPr>
        <w:t xml:space="preserve">الجريدة الرسمية العدد (4672) بتاريخ 1 </w:t>
      </w:r>
      <w:r w:rsidR="00DE5350">
        <w:rPr>
          <w:rFonts w:hint="cs"/>
          <w:rtl/>
          <w:lang w:bidi="ar-JO"/>
        </w:rPr>
        <w:t xml:space="preserve">أيلول/سبتمبر </w:t>
      </w:r>
      <w:r w:rsidRPr="00C2788B">
        <w:rPr>
          <w:rFonts w:hint="cs"/>
          <w:rtl/>
          <w:lang w:bidi="ar-JO"/>
        </w:rPr>
        <w:t>2004</w:t>
      </w:r>
    </w:p>
    <w:p w:rsidR="00C2788B" w:rsidRPr="00C2788B" w:rsidRDefault="00C2788B" w:rsidP="00C2788B">
      <w:pPr>
        <w:pStyle w:val="SingleTxt"/>
        <w:rPr>
          <w:rFonts w:hint="cs"/>
          <w:lang w:val="en-GB" w:bidi="ar-JO"/>
        </w:rPr>
      </w:pPr>
      <w:r w:rsidRPr="00C2788B">
        <w:rPr>
          <w:rFonts w:hint="cs"/>
          <w:rtl/>
          <w:lang w:bidi="ar-JO"/>
        </w:rPr>
        <w:t xml:space="preserve">الجريدة الرسمية العدد (4672) بتاريخ 1 </w:t>
      </w:r>
      <w:r w:rsidR="00DE5350">
        <w:rPr>
          <w:rFonts w:hint="cs"/>
          <w:rtl/>
          <w:lang w:bidi="ar-JO"/>
        </w:rPr>
        <w:t xml:space="preserve">أيلول/سبتمبر </w:t>
      </w:r>
      <w:r w:rsidRPr="00C2788B">
        <w:rPr>
          <w:rFonts w:hint="cs"/>
          <w:rtl/>
          <w:lang w:bidi="ar-JO"/>
        </w:rPr>
        <w:t>2004</w:t>
      </w:r>
    </w:p>
    <w:p w:rsidR="00C2788B" w:rsidRPr="00C2788B" w:rsidRDefault="00C2788B" w:rsidP="00C2788B">
      <w:pPr>
        <w:pStyle w:val="SingleTxt"/>
        <w:rPr>
          <w:rFonts w:hint="cs"/>
          <w:lang w:val="en-GB" w:bidi="ar-JO"/>
        </w:rPr>
      </w:pPr>
      <w:r w:rsidRPr="00C2788B">
        <w:rPr>
          <w:rFonts w:hint="cs"/>
          <w:rtl/>
          <w:lang w:bidi="ar-JO"/>
        </w:rPr>
        <w:t xml:space="preserve">الجريدة الرسمية العدد (6453) بتاريخ 15 </w:t>
      </w:r>
      <w:r w:rsidR="00360C3B">
        <w:rPr>
          <w:rFonts w:hint="cs"/>
          <w:rtl/>
          <w:lang w:bidi="ar-JO"/>
        </w:rPr>
        <w:t xml:space="preserve">نيسان/أبريل </w:t>
      </w:r>
      <w:r w:rsidRPr="00C2788B">
        <w:rPr>
          <w:rFonts w:hint="cs"/>
          <w:rtl/>
          <w:lang w:bidi="ar-JO"/>
        </w:rPr>
        <w:t>2004</w:t>
      </w:r>
    </w:p>
    <w:p w:rsidR="00C2788B" w:rsidRPr="00C2788B" w:rsidRDefault="00C2788B" w:rsidP="00C2788B">
      <w:pPr>
        <w:pStyle w:val="SingleTxt"/>
        <w:rPr>
          <w:rFonts w:hint="cs"/>
          <w:lang w:val="en-GB" w:bidi="ar-JO"/>
        </w:rPr>
      </w:pPr>
      <w:r w:rsidRPr="00C2788B">
        <w:rPr>
          <w:rFonts w:hint="cs"/>
          <w:rtl/>
          <w:lang w:bidi="ar-JO"/>
        </w:rPr>
        <w:t xml:space="preserve">الشلبي، </w:t>
      </w:r>
      <w:r w:rsidRPr="00C2788B">
        <w:rPr>
          <w:rFonts w:hint="cs"/>
          <w:rtl/>
        </w:rPr>
        <w:t>جمال (2000) الحقوق المدنية والسياسية للمرأة والطفل في الاتفاقيتين الدوليتين، ورقة مقدمة في مؤتمر إدماج اتفاقيتي القضاء على التمييز ضد المرأة وح</w:t>
      </w:r>
      <w:r>
        <w:rPr>
          <w:rFonts w:hint="cs"/>
          <w:rtl/>
        </w:rPr>
        <w:t>قوق الطفل في مناهج كليات الحقوق</w:t>
      </w:r>
    </w:p>
    <w:p w:rsidR="00C2788B" w:rsidRPr="00C2788B" w:rsidRDefault="00C2788B" w:rsidP="00C2788B">
      <w:pPr>
        <w:pStyle w:val="SingleTxt"/>
        <w:rPr>
          <w:rFonts w:hint="cs"/>
          <w:lang w:val="en-GB" w:bidi="ar-JO"/>
        </w:rPr>
      </w:pPr>
      <w:r w:rsidRPr="00C2788B">
        <w:rPr>
          <w:rFonts w:hint="cs"/>
          <w:rtl/>
          <w:lang w:bidi="ar-JO"/>
        </w:rPr>
        <w:t>الصباغ، أمل (2004) المرأة في الخطاب الحزبي الأردني ورقة مقدمة إلى اللجنة الوطنية الأردنية لشؤون المرأة</w:t>
      </w:r>
    </w:p>
    <w:p w:rsidR="00C2788B" w:rsidRPr="00C2788B" w:rsidRDefault="00C2788B" w:rsidP="00C2788B">
      <w:pPr>
        <w:pStyle w:val="SingleTxt"/>
        <w:rPr>
          <w:rFonts w:hint="cs"/>
          <w:lang w:val="en-GB" w:bidi="ar-JO"/>
        </w:rPr>
      </w:pPr>
      <w:r>
        <w:rPr>
          <w:rFonts w:hint="cs"/>
          <w:rtl/>
        </w:rPr>
        <w:t xml:space="preserve">اللجنة </w:t>
      </w:r>
      <w:r w:rsidRPr="00C2788B">
        <w:rPr>
          <w:rFonts w:hint="cs"/>
          <w:rtl/>
        </w:rPr>
        <w:t>الوطنية الأردنية لشؤون المرأة والوكالة الألمانية للتعاون الفني (2003) العدالة الاجتماعية: مداخل إيجابية نحو التغيير</w:t>
      </w:r>
    </w:p>
    <w:p w:rsidR="00C2788B" w:rsidRPr="00C2788B" w:rsidRDefault="00C2788B" w:rsidP="00C2788B">
      <w:pPr>
        <w:pStyle w:val="SingleTxt"/>
        <w:rPr>
          <w:rFonts w:hint="cs"/>
          <w:rtl/>
        </w:rPr>
      </w:pPr>
      <w:r w:rsidRPr="00C2788B">
        <w:rPr>
          <w:rFonts w:hint="cs"/>
          <w:rtl/>
          <w:lang w:bidi="ar-JO"/>
        </w:rPr>
        <w:t xml:space="preserve">اللجنة الوطنية الأردنية لشؤون المرأة (1997) </w:t>
      </w:r>
      <w:r w:rsidRPr="00C2788B">
        <w:rPr>
          <w:rFonts w:hint="eastAsia"/>
          <w:rtl/>
        </w:rPr>
        <w:t>التقرير</w:t>
      </w:r>
      <w:r w:rsidRPr="00C2788B">
        <w:rPr>
          <w:rtl/>
        </w:rPr>
        <w:t xml:space="preserve"> </w:t>
      </w:r>
      <w:r w:rsidRPr="00C2788B">
        <w:rPr>
          <w:rFonts w:hint="eastAsia"/>
          <w:rtl/>
        </w:rPr>
        <w:t>الثاني</w:t>
      </w:r>
      <w:r w:rsidRPr="00C2788B">
        <w:rPr>
          <w:lang w:val="en-GB" w:bidi="ar-JO"/>
        </w:rPr>
        <w:t xml:space="preserve"> </w:t>
      </w:r>
      <w:r w:rsidRPr="00C2788B">
        <w:rPr>
          <w:rtl/>
        </w:rPr>
        <w:t xml:space="preserve">للمملكة الأردنية الهاشمية حول تنفيذ اتفاقية القضاء على جميع إشكال </w:t>
      </w:r>
      <w:r w:rsidRPr="00C2788B">
        <w:rPr>
          <w:rFonts w:hint="eastAsia"/>
          <w:rtl/>
        </w:rPr>
        <w:t>التمييز</w:t>
      </w:r>
      <w:r w:rsidRPr="00C2788B">
        <w:rPr>
          <w:lang w:val="en-GB" w:bidi="ar-JO"/>
        </w:rPr>
        <w:t xml:space="preserve"> </w:t>
      </w:r>
      <w:r w:rsidRPr="00C2788B">
        <w:rPr>
          <w:rtl/>
        </w:rPr>
        <w:t>ضد المرأة</w:t>
      </w:r>
      <w:r w:rsidRPr="00C2788B">
        <w:rPr>
          <w:rFonts w:hint="cs"/>
          <w:rtl/>
        </w:rPr>
        <w:t xml:space="preserve"> </w:t>
      </w:r>
    </w:p>
    <w:p w:rsidR="00C2788B" w:rsidRPr="00C2788B" w:rsidRDefault="00C2788B" w:rsidP="00C2788B">
      <w:pPr>
        <w:pStyle w:val="SingleTxt"/>
        <w:rPr>
          <w:lang w:val="en-GB" w:bidi="ar-JO"/>
        </w:rPr>
      </w:pPr>
      <w:r w:rsidRPr="00C2788B">
        <w:rPr>
          <w:rFonts w:hint="cs"/>
          <w:rtl/>
          <w:lang w:bidi="ar-JO"/>
        </w:rPr>
        <w:t xml:space="preserve">اللجنة الوطنية الأردنية لشؤون المرأة (2000) </w:t>
      </w:r>
      <w:r w:rsidRPr="00C2788B">
        <w:rPr>
          <w:rFonts w:hint="cs"/>
          <w:rtl/>
        </w:rPr>
        <w:t>رد وفد المملكة الأردنية الهاشمية على استفسارات وتساؤلات لجنة القضاء على كافة أشكال التمييز ضد المرأة حو</w:t>
      </w:r>
      <w:r>
        <w:rPr>
          <w:rFonts w:hint="cs"/>
          <w:rtl/>
        </w:rPr>
        <w:t>ل تقريري المملكة الأولي والثاني</w:t>
      </w:r>
    </w:p>
    <w:p w:rsidR="00C2788B" w:rsidRPr="00C2788B" w:rsidRDefault="00C2788B" w:rsidP="00C2788B">
      <w:pPr>
        <w:pStyle w:val="SingleTxt"/>
        <w:rPr>
          <w:rFonts w:hint="cs"/>
          <w:lang w:val="en-GB" w:bidi="ar-JO"/>
        </w:rPr>
      </w:pPr>
      <w:r w:rsidRPr="00C2788B">
        <w:rPr>
          <w:rFonts w:hint="cs"/>
          <w:rtl/>
          <w:lang w:bidi="ar-JO"/>
        </w:rPr>
        <w:t>اللجنة الوطنية الأردنية لشؤون المرأة</w:t>
      </w:r>
      <w:r w:rsidRPr="00C2788B">
        <w:rPr>
          <w:rFonts w:hint="cs"/>
          <w:rtl/>
        </w:rPr>
        <w:t xml:space="preserve"> (2002) دمج النوع الاجتماعي في خطة التنمية الاقتصادية الاجتماعية للأعوام (1999</w:t>
      </w:r>
      <w:r>
        <w:rPr>
          <w:rFonts w:hint="cs"/>
          <w:rtl/>
        </w:rPr>
        <w:t>-</w:t>
      </w:r>
      <w:r w:rsidRPr="00C2788B">
        <w:rPr>
          <w:rFonts w:hint="cs"/>
          <w:rtl/>
        </w:rPr>
        <w:t>2003): دراسة حالة</w:t>
      </w:r>
    </w:p>
    <w:p w:rsidR="00C2788B" w:rsidRPr="00C2788B" w:rsidRDefault="00C2788B" w:rsidP="00C2788B">
      <w:pPr>
        <w:pStyle w:val="SingleTxt"/>
        <w:rPr>
          <w:rFonts w:hint="cs"/>
          <w:lang w:val="en-GB" w:bidi="ar-JO"/>
        </w:rPr>
      </w:pPr>
      <w:r w:rsidRPr="00C2788B">
        <w:rPr>
          <w:rFonts w:hint="cs"/>
          <w:rtl/>
          <w:lang w:bidi="ar-JO"/>
        </w:rPr>
        <w:t>اللجنة الوطنية الأردنية لشؤون المرأة (2005) مذكرة حول تمكين المرأة</w:t>
      </w:r>
    </w:p>
    <w:p w:rsidR="00C2788B" w:rsidRPr="00C2788B" w:rsidRDefault="00C2788B" w:rsidP="00C2788B">
      <w:pPr>
        <w:pStyle w:val="SingleTxt"/>
        <w:rPr>
          <w:rFonts w:hint="cs"/>
          <w:rtl/>
        </w:rPr>
      </w:pPr>
      <w:r w:rsidRPr="00C2788B">
        <w:rPr>
          <w:rFonts w:hint="cs"/>
          <w:rtl/>
        </w:rPr>
        <w:t>اللجنة الوطنية للسكان (الأمانة العامة) الاستراتيجية الوطنية للسكان في الأردن: المفاهيم، المنطلقات، الأهداف (2000</w:t>
      </w:r>
      <w:r>
        <w:rPr>
          <w:rFonts w:hint="cs"/>
          <w:rtl/>
        </w:rPr>
        <w:t>-</w:t>
      </w:r>
      <w:r w:rsidRPr="00C2788B">
        <w:rPr>
          <w:rFonts w:hint="cs"/>
          <w:rtl/>
        </w:rPr>
        <w:t>2020)</w:t>
      </w:r>
    </w:p>
    <w:p w:rsidR="00C2788B" w:rsidRPr="00C2788B" w:rsidRDefault="00C2788B" w:rsidP="00C2788B">
      <w:pPr>
        <w:pStyle w:val="SingleTxt"/>
        <w:rPr>
          <w:rFonts w:hint="cs"/>
          <w:lang w:val="en-GB" w:bidi="ar-JO"/>
        </w:rPr>
      </w:pPr>
      <w:r w:rsidRPr="00C2788B">
        <w:rPr>
          <w:rFonts w:hint="cs"/>
          <w:rtl/>
          <w:lang w:bidi="ar-JO"/>
        </w:rPr>
        <w:t>المجلس الأعلى للشباب (2005) محور الشباب والصحة في الاستراتيجية الوطنية للشباب في الأردن 2005</w:t>
      </w:r>
      <w:r>
        <w:rPr>
          <w:rFonts w:hint="cs"/>
          <w:rtl/>
          <w:lang w:bidi="ar-JO"/>
        </w:rPr>
        <w:t>-</w:t>
      </w:r>
      <w:r w:rsidRPr="00C2788B">
        <w:rPr>
          <w:rFonts w:hint="cs"/>
          <w:rtl/>
          <w:lang w:bidi="ar-JO"/>
        </w:rPr>
        <w:t>2009</w:t>
      </w:r>
    </w:p>
    <w:p w:rsidR="00C2788B" w:rsidRPr="00C2788B" w:rsidRDefault="00C2788B" w:rsidP="00C2788B">
      <w:pPr>
        <w:pStyle w:val="SingleTxt"/>
        <w:rPr>
          <w:rFonts w:hint="cs"/>
          <w:lang w:val="en-GB" w:bidi="ar-JO"/>
        </w:rPr>
      </w:pPr>
      <w:r w:rsidRPr="00C2788B">
        <w:rPr>
          <w:rFonts w:hint="cs"/>
          <w:rtl/>
          <w:lang w:bidi="ar-JO"/>
        </w:rPr>
        <w:t>المركز الوطني لحقوق الإنسان (2005) تقرير أوضاع حقوق الإنسان في المملكة الأردنية الهاشمية</w:t>
      </w:r>
    </w:p>
    <w:p w:rsidR="00C2788B" w:rsidRPr="00C2788B" w:rsidRDefault="00C2788B" w:rsidP="00C2788B">
      <w:pPr>
        <w:pStyle w:val="SingleTxt"/>
        <w:rPr>
          <w:rFonts w:hint="cs"/>
          <w:lang w:val="en-GB" w:bidi="ar-JO"/>
        </w:rPr>
      </w:pPr>
      <w:r w:rsidRPr="00C2788B">
        <w:rPr>
          <w:rFonts w:hint="cs"/>
          <w:rtl/>
          <w:lang w:bidi="ar-JO"/>
        </w:rPr>
        <w:t>المركز الوطني لحقوق الإنسان (2005) مجلة الرسالة السنة الأولى العدد الثاني</w:t>
      </w:r>
    </w:p>
    <w:p w:rsidR="00C2788B" w:rsidRPr="00C2788B" w:rsidRDefault="00C2788B" w:rsidP="00C2788B">
      <w:pPr>
        <w:pStyle w:val="SingleTxt"/>
        <w:rPr>
          <w:rFonts w:hint="cs"/>
          <w:rtl/>
        </w:rPr>
      </w:pPr>
      <w:r w:rsidRPr="00C2788B">
        <w:rPr>
          <w:rFonts w:hint="cs"/>
          <w:rtl/>
          <w:lang w:bidi="ar-JO"/>
        </w:rPr>
        <w:t xml:space="preserve">النسور، </w:t>
      </w:r>
      <w:r w:rsidRPr="00C2788B">
        <w:rPr>
          <w:rFonts w:hint="cs"/>
          <w:rtl/>
        </w:rPr>
        <w:t>بسمة (1998) كيفية تغيير النظرة إلى قضايا المرأة وجعلها تخص المجتمع كله وليس المرأة فقط في كتاب دور وسائل الإعلام في دعم قضايا المرأة</w:t>
      </w:r>
    </w:p>
    <w:p w:rsidR="00C2788B" w:rsidRPr="00C2788B" w:rsidRDefault="00C2788B" w:rsidP="00C2788B">
      <w:pPr>
        <w:pStyle w:val="SingleTxt"/>
        <w:rPr>
          <w:rFonts w:hint="cs"/>
          <w:lang w:val="en-GB" w:bidi="ar-JO"/>
        </w:rPr>
      </w:pPr>
      <w:r w:rsidRPr="00C2788B">
        <w:rPr>
          <w:rFonts w:hint="cs"/>
          <w:rtl/>
          <w:lang w:bidi="ar-JO"/>
        </w:rPr>
        <w:t>برنامج التعاون الفني لمنظمة الأغذية والزراعة للأمم المتحدة (2003) وضع المرأة الأردنية في الزراعة وخطة إدراج النوع الاجتماعي في التنمية الزراعية</w:t>
      </w:r>
    </w:p>
    <w:p w:rsidR="00C2788B" w:rsidRPr="00C2788B" w:rsidRDefault="00C2788B" w:rsidP="00C2788B">
      <w:pPr>
        <w:pStyle w:val="SingleTxt"/>
        <w:rPr>
          <w:rFonts w:hint="cs"/>
          <w:lang w:val="en-GB" w:bidi="ar-JO"/>
        </w:rPr>
      </w:pPr>
      <w:r w:rsidRPr="00C2788B">
        <w:rPr>
          <w:rFonts w:hint="cs"/>
          <w:rtl/>
          <w:lang w:bidi="ar-JO"/>
        </w:rPr>
        <w:t>جريدة الحدث العدد (496) صفحة (6) بتاريخ 5/5/ 2005</w:t>
      </w:r>
    </w:p>
    <w:p w:rsidR="00C2788B" w:rsidRPr="00C2788B" w:rsidRDefault="00C2788B" w:rsidP="00C2788B">
      <w:pPr>
        <w:pStyle w:val="SingleTxt"/>
        <w:rPr>
          <w:rFonts w:hint="cs"/>
          <w:lang w:val="en-GB" w:bidi="ar-JO"/>
        </w:rPr>
      </w:pPr>
      <w:r w:rsidRPr="00C2788B">
        <w:rPr>
          <w:rFonts w:hint="cs"/>
          <w:rtl/>
          <w:lang w:bidi="ar-JO"/>
        </w:rPr>
        <w:t>جريدة الحدث العدد (496) صفحة (6) بتاريخ 5/5</w:t>
      </w:r>
      <w:r w:rsidR="00E352F0">
        <w:rPr>
          <w:rFonts w:hint="cs"/>
          <w:rtl/>
          <w:lang w:bidi="ar-JO"/>
        </w:rPr>
        <w:t>/</w:t>
      </w:r>
      <w:r w:rsidRPr="00C2788B">
        <w:rPr>
          <w:rFonts w:hint="cs"/>
          <w:rtl/>
          <w:lang w:bidi="ar-JO"/>
        </w:rPr>
        <w:t>2005</w:t>
      </w:r>
    </w:p>
    <w:p w:rsidR="00C2788B" w:rsidRPr="00C2788B" w:rsidRDefault="00C2788B" w:rsidP="00C2788B">
      <w:pPr>
        <w:pStyle w:val="SingleTxt"/>
        <w:rPr>
          <w:rFonts w:hint="cs"/>
          <w:lang w:val="en-GB" w:bidi="ar-JO"/>
        </w:rPr>
      </w:pPr>
      <w:r w:rsidRPr="00C2788B">
        <w:rPr>
          <w:rFonts w:hint="cs"/>
          <w:rtl/>
          <w:lang w:bidi="ar-JO"/>
        </w:rPr>
        <w:t>جريدة الرأي</w:t>
      </w:r>
      <w:r w:rsidR="00360C3B">
        <w:rPr>
          <w:rFonts w:hint="cs"/>
          <w:rtl/>
          <w:lang w:bidi="ar-JO"/>
        </w:rPr>
        <w:t>،</w:t>
      </w:r>
      <w:r w:rsidRPr="00C2788B">
        <w:rPr>
          <w:rFonts w:hint="cs"/>
          <w:rtl/>
          <w:lang w:bidi="ar-JO"/>
        </w:rPr>
        <w:t xml:space="preserve"> العدد (12369) بتاريخ 2/8/2004</w:t>
      </w:r>
    </w:p>
    <w:p w:rsidR="00C2788B" w:rsidRPr="00C2788B" w:rsidRDefault="00C2788B" w:rsidP="00C2788B">
      <w:pPr>
        <w:pStyle w:val="SingleTxt"/>
        <w:rPr>
          <w:rFonts w:hint="cs"/>
          <w:lang w:val="en-GB" w:bidi="ar-JO"/>
        </w:rPr>
      </w:pPr>
      <w:r w:rsidRPr="00C2788B">
        <w:rPr>
          <w:rFonts w:hint="cs"/>
          <w:rtl/>
          <w:lang w:bidi="ar-JO"/>
        </w:rPr>
        <w:t>جريدة الرأي، العدد (12067) بتاريخ 1/10/2003</w:t>
      </w:r>
    </w:p>
    <w:p w:rsidR="00C2788B" w:rsidRPr="00C2788B" w:rsidRDefault="00C2788B" w:rsidP="00C2788B">
      <w:pPr>
        <w:pStyle w:val="SingleTxt"/>
        <w:rPr>
          <w:rFonts w:hint="cs"/>
          <w:lang w:val="en-GB" w:bidi="ar-JO"/>
        </w:rPr>
      </w:pPr>
      <w:r w:rsidRPr="00C2788B">
        <w:rPr>
          <w:rFonts w:hint="cs"/>
          <w:rtl/>
          <w:lang w:bidi="ar-JO"/>
        </w:rPr>
        <w:t>جريدة الرأي، العدد (12220) بتاريخ 6/3/2004</w:t>
      </w:r>
    </w:p>
    <w:p w:rsidR="00C2788B" w:rsidRPr="00C2788B" w:rsidRDefault="00C2788B" w:rsidP="00C2788B">
      <w:pPr>
        <w:pStyle w:val="SingleTxt"/>
        <w:rPr>
          <w:rFonts w:hint="cs"/>
          <w:lang w:val="en-GB" w:bidi="ar-JO"/>
        </w:rPr>
      </w:pPr>
      <w:r w:rsidRPr="00C2788B">
        <w:rPr>
          <w:rFonts w:hint="cs"/>
          <w:rtl/>
          <w:lang w:bidi="ar-JO"/>
        </w:rPr>
        <w:t>جريدة الرأي، العدد (12273) بتاريخ 28/4/2004</w:t>
      </w:r>
    </w:p>
    <w:p w:rsidR="00C2788B" w:rsidRPr="00C2788B" w:rsidRDefault="00C2788B" w:rsidP="00C2788B">
      <w:pPr>
        <w:pStyle w:val="SingleTxt"/>
        <w:rPr>
          <w:rFonts w:hint="cs"/>
          <w:lang w:val="en-GB" w:bidi="ar-JO"/>
        </w:rPr>
      </w:pPr>
      <w:r w:rsidRPr="00C2788B">
        <w:rPr>
          <w:rFonts w:hint="cs"/>
          <w:rtl/>
          <w:lang w:bidi="ar-JO"/>
        </w:rPr>
        <w:t xml:space="preserve">جريدة العرب اليوم بتاريخ 22/3/2005 </w:t>
      </w:r>
    </w:p>
    <w:p w:rsidR="00C2788B" w:rsidRPr="00C2788B" w:rsidRDefault="00C2788B" w:rsidP="00C2788B">
      <w:pPr>
        <w:pStyle w:val="SingleTxt"/>
        <w:rPr>
          <w:rFonts w:hint="cs"/>
          <w:lang w:val="en-GB" w:bidi="ar-JO"/>
        </w:rPr>
      </w:pPr>
      <w:r w:rsidRPr="00C2788B">
        <w:rPr>
          <w:rFonts w:hint="cs"/>
          <w:rtl/>
          <w:lang w:bidi="ar-JO"/>
        </w:rPr>
        <w:t xml:space="preserve">جريدة الغد العدد (19) </w:t>
      </w:r>
    </w:p>
    <w:p w:rsidR="00C2788B" w:rsidRPr="00C2788B" w:rsidRDefault="00C2788B" w:rsidP="00C2788B">
      <w:pPr>
        <w:pStyle w:val="SingleTxt"/>
        <w:rPr>
          <w:rFonts w:hint="cs"/>
          <w:lang w:val="en-GB" w:bidi="ar-JO"/>
        </w:rPr>
      </w:pPr>
      <w:r w:rsidRPr="00C2788B">
        <w:rPr>
          <w:rFonts w:hint="cs"/>
          <w:rtl/>
          <w:lang w:bidi="ar-JO"/>
        </w:rPr>
        <w:t>جريدة الغد بتاريخ 18/5/2005</w:t>
      </w:r>
    </w:p>
    <w:p w:rsidR="00C2788B" w:rsidRPr="00C2788B" w:rsidRDefault="00C2788B" w:rsidP="00C2788B">
      <w:pPr>
        <w:pStyle w:val="SingleTxt"/>
        <w:rPr>
          <w:rFonts w:hint="cs"/>
          <w:lang w:val="en-GB" w:bidi="ar-JO"/>
        </w:rPr>
      </w:pPr>
      <w:r w:rsidRPr="00C2788B">
        <w:rPr>
          <w:rFonts w:hint="cs"/>
          <w:rtl/>
          <w:lang w:bidi="ar-JO"/>
        </w:rPr>
        <w:t>جريدة جوردان تايمز، العدد (8242) بتاريخ 19/12/2002</w:t>
      </w:r>
    </w:p>
    <w:p w:rsidR="00C2788B" w:rsidRPr="00C2788B" w:rsidRDefault="00C2788B" w:rsidP="00C2788B">
      <w:pPr>
        <w:pStyle w:val="SingleTxt"/>
        <w:rPr>
          <w:rFonts w:hint="cs"/>
          <w:lang w:val="en-GB" w:bidi="ar-JO"/>
        </w:rPr>
      </w:pPr>
      <w:r w:rsidRPr="00C2788B">
        <w:rPr>
          <w:rFonts w:hint="cs"/>
          <w:rtl/>
          <w:lang w:bidi="ar-JO"/>
        </w:rPr>
        <w:t>جريدة جوردن تايمز، العدد (8482) بتاريخ 2/10/2003</w:t>
      </w:r>
    </w:p>
    <w:p w:rsidR="00C2788B" w:rsidRPr="00C2788B" w:rsidRDefault="00C2788B" w:rsidP="00C2788B">
      <w:pPr>
        <w:pStyle w:val="SingleTxt"/>
        <w:rPr>
          <w:lang w:val="en-GB" w:bidi="ar-JO"/>
        </w:rPr>
      </w:pPr>
      <w:r w:rsidRPr="00C2788B">
        <w:rPr>
          <w:rFonts w:hint="cs"/>
          <w:rtl/>
        </w:rPr>
        <w:t>خلود الخالدي وآخرون (2002) مسودة أولية المرأة العاملة في صناعة النسيج والألبسة في الأردن: بحث في أثر العولمة</w:t>
      </w:r>
    </w:p>
    <w:p w:rsidR="00C2788B" w:rsidRPr="00C2788B" w:rsidRDefault="00C2788B" w:rsidP="00C2788B">
      <w:pPr>
        <w:pStyle w:val="SingleTxt"/>
        <w:rPr>
          <w:rFonts w:hint="cs"/>
          <w:rtl/>
          <w:lang w:bidi="ar-JO"/>
        </w:rPr>
      </w:pPr>
      <w:r w:rsidRPr="00C2788B">
        <w:rPr>
          <w:rFonts w:hint="cs"/>
          <w:rtl/>
        </w:rPr>
        <w:t>دائرة الإحصاءات العام</w:t>
      </w:r>
      <w:r w:rsidRPr="00C2788B">
        <w:rPr>
          <w:rFonts w:hint="cs"/>
          <w:rtl/>
          <w:lang w:bidi="ar-JO"/>
        </w:rPr>
        <w:t xml:space="preserve"> (2005)</w:t>
      </w:r>
      <w:r w:rsidRPr="00C2788B">
        <w:rPr>
          <w:rFonts w:hint="cs"/>
          <w:rtl/>
        </w:rPr>
        <w:t xml:space="preserve"> الكتاب الإحصائي السنوي</w:t>
      </w:r>
      <w:r w:rsidRPr="00C2788B">
        <w:rPr>
          <w:rFonts w:hint="cs"/>
          <w:rtl/>
          <w:lang w:bidi="ar-JO"/>
        </w:rPr>
        <w:t xml:space="preserve"> 2004</w:t>
      </w:r>
    </w:p>
    <w:p w:rsidR="00C2788B" w:rsidRPr="00C2788B" w:rsidRDefault="00C2788B" w:rsidP="00C2788B">
      <w:pPr>
        <w:pStyle w:val="SingleTxt"/>
        <w:rPr>
          <w:rFonts w:hint="cs"/>
          <w:rtl/>
          <w:lang w:bidi="ar-JO"/>
        </w:rPr>
      </w:pPr>
      <w:r w:rsidRPr="00C2788B">
        <w:rPr>
          <w:rFonts w:hint="cs"/>
          <w:rtl/>
          <w:lang w:bidi="ar-JO"/>
        </w:rPr>
        <w:t>دائرة الإحصاءات العامة (1999) المرأة والرجل في الأردن: صورة إحصائية</w:t>
      </w:r>
    </w:p>
    <w:p w:rsidR="00C2788B" w:rsidRPr="00C2788B" w:rsidRDefault="00C2788B" w:rsidP="00C2788B">
      <w:pPr>
        <w:pStyle w:val="SingleTxt"/>
        <w:rPr>
          <w:rFonts w:hint="cs"/>
          <w:lang w:val="en-GB" w:bidi="ar-JO"/>
        </w:rPr>
      </w:pPr>
      <w:r w:rsidRPr="00C2788B">
        <w:rPr>
          <w:rFonts w:hint="cs"/>
          <w:rtl/>
          <w:lang w:bidi="ar-JO"/>
        </w:rPr>
        <w:t>دائرة الإحصاءات العامة (2001)، الأردن بالأرقام لعام 2000</w:t>
      </w:r>
    </w:p>
    <w:p w:rsidR="00C2788B" w:rsidRPr="00C2788B" w:rsidRDefault="00C2788B" w:rsidP="00C2788B">
      <w:pPr>
        <w:pStyle w:val="SingleTxt"/>
        <w:rPr>
          <w:rFonts w:hint="cs"/>
          <w:rtl/>
        </w:rPr>
      </w:pPr>
      <w:r w:rsidRPr="00C2788B">
        <w:rPr>
          <w:rFonts w:hint="cs"/>
          <w:rtl/>
        </w:rPr>
        <w:t xml:space="preserve">دائرة الإحصاءات العامة (2002) التقرير </w:t>
      </w:r>
      <w:r w:rsidRPr="00C2788B">
        <w:rPr>
          <w:rFonts w:hint="cs"/>
          <w:rtl/>
          <w:lang w:bidi="ar-JO"/>
        </w:rPr>
        <w:t>الإحصائي السنوي</w:t>
      </w:r>
      <w:r w:rsidRPr="00C2788B">
        <w:rPr>
          <w:rFonts w:hint="cs"/>
          <w:rtl/>
        </w:rPr>
        <w:t xml:space="preserve"> لمسح العمالة والبطالة 2001 </w:t>
      </w:r>
    </w:p>
    <w:p w:rsidR="00C2788B" w:rsidRPr="00C2788B" w:rsidRDefault="00C2788B" w:rsidP="00C2788B">
      <w:pPr>
        <w:pStyle w:val="SingleTxt"/>
        <w:rPr>
          <w:rFonts w:hint="cs"/>
          <w:rtl/>
        </w:rPr>
      </w:pPr>
      <w:r w:rsidRPr="00C2788B">
        <w:rPr>
          <w:rFonts w:hint="cs"/>
          <w:rtl/>
        </w:rPr>
        <w:t>دائرة الإحصاءات العامة (200</w:t>
      </w:r>
      <w:r w:rsidRPr="00C2788B">
        <w:rPr>
          <w:rFonts w:hint="cs"/>
          <w:rtl/>
          <w:lang w:bidi="ar-JO"/>
        </w:rPr>
        <w:t>3</w:t>
      </w:r>
      <w:r w:rsidRPr="00C2788B">
        <w:rPr>
          <w:rFonts w:hint="cs"/>
          <w:rtl/>
        </w:rPr>
        <w:t xml:space="preserve">) مسح السكان والصحة الأسرية في الأردن 2002 </w:t>
      </w:r>
    </w:p>
    <w:p w:rsidR="00C2788B" w:rsidRPr="00C2788B" w:rsidRDefault="00C2788B" w:rsidP="00C2788B">
      <w:pPr>
        <w:pStyle w:val="SingleTxt"/>
        <w:rPr>
          <w:rFonts w:hint="cs"/>
          <w:rtl/>
          <w:lang w:bidi="ar-JO"/>
        </w:rPr>
      </w:pPr>
      <w:r w:rsidRPr="00C2788B">
        <w:rPr>
          <w:rFonts w:hint="cs"/>
          <w:rtl/>
          <w:lang w:bidi="ar-JO"/>
        </w:rPr>
        <w:t>دائرة الإحصاءات العامة (2004) الأردن بالأرقام لعام 2003</w:t>
      </w:r>
    </w:p>
    <w:p w:rsidR="00C2788B" w:rsidRPr="00C2788B" w:rsidRDefault="00C2788B" w:rsidP="00C2788B">
      <w:pPr>
        <w:pStyle w:val="SingleTxt"/>
        <w:rPr>
          <w:rFonts w:hint="cs"/>
          <w:lang w:val="en-GB" w:bidi="ar-JO"/>
        </w:rPr>
      </w:pPr>
      <w:r w:rsidRPr="00C2788B">
        <w:rPr>
          <w:rFonts w:hint="cs"/>
          <w:rtl/>
          <w:lang w:bidi="ar-JO"/>
        </w:rPr>
        <w:t>دائرة الإحصاءات العامة (2004) التقرير الإحصائي السنوي لمسح العمالة والبطالة 2003</w:t>
      </w:r>
    </w:p>
    <w:p w:rsidR="00C2788B" w:rsidRPr="00C2788B" w:rsidRDefault="00C2788B" w:rsidP="00C2788B">
      <w:pPr>
        <w:pStyle w:val="SingleTxt"/>
        <w:rPr>
          <w:rFonts w:hint="cs"/>
          <w:rtl/>
          <w:lang w:bidi="ar-JO"/>
        </w:rPr>
      </w:pPr>
      <w:r w:rsidRPr="00C2788B">
        <w:rPr>
          <w:rFonts w:hint="cs"/>
          <w:rtl/>
          <w:lang w:bidi="ar-JO"/>
        </w:rPr>
        <w:t>دائرة الإحصاءات العامة (2005) الكتاب الإحصائي السنوي لعام 2004</w:t>
      </w:r>
      <w:r w:rsidRPr="00C2788B">
        <w:rPr>
          <w:rtl/>
        </w:rPr>
        <w:t xml:space="preserve"> </w:t>
      </w:r>
    </w:p>
    <w:p w:rsidR="00C2788B" w:rsidRPr="00C2788B" w:rsidRDefault="00C2788B" w:rsidP="00C2788B">
      <w:pPr>
        <w:pStyle w:val="SingleTxt"/>
        <w:rPr>
          <w:rFonts w:hint="cs"/>
          <w:lang w:val="en-GB" w:bidi="ar-JO"/>
        </w:rPr>
      </w:pPr>
      <w:r w:rsidRPr="00C2788B">
        <w:rPr>
          <w:rFonts w:hint="cs"/>
          <w:rtl/>
          <w:lang w:bidi="ar-JO"/>
        </w:rPr>
        <w:t>دائرة الإحصاءات العامة (غير منشور) مسح الأسرة متعدد الأهداف 2003</w:t>
      </w:r>
    </w:p>
    <w:p w:rsidR="00C2788B" w:rsidRPr="00C2788B" w:rsidRDefault="00C2788B" w:rsidP="00C2788B">
      <w:pPr>
        <w:pStyle w:val="SingleTxt"/>
        <w:rPr>
          <w:rFonts w:hint="cs"/>
          <w:lang w:val="en-GB" w:bidi="ar-JO"/>
        </w:rPr>
      </w:pPr>
      <w:r w:rsidRPr="00C2788B">
        <w:rPr>
          <w:rFonts w:hint="cs"/>
          <w:rtl/>
          <w:lang w:bidi="ar-JO"/>
        </w:rPr>
        <w:t>دائرة</w:t>
      </w:r>
      <w:r w:rsidRPr="00C2788B">
        <w:rPr>
          <w:rFonts w:hint="cs"/>
          <w:rtl/>
        </w:rPr>
        <w:t xml:space="preserve"> الأراضي والمساحة</w:t>
      </w:r>
      <w:r w:rsidRPr="00C2788B">
        <w:rPr>
          <w:rFonts w:hint="cs"/>
          <w:rtl/>
          <w:lang w:bidi="ar-JO"/>
        </w:rPr>
        <w:t xml:space="preserve"> (2005) السوق العقاري في الأردن</w:t>
      </w:r>
      <w:r w:rsidR="00E352F0">
        <w:rPr>
          <w:rFonts w:hint="cs"/>
          <w:rtl/>
          <w:lang w:bidi="ar-JO"/>
        </w:rPr>
        <w:t xml:space="preserve"> </w:t>
      </w:r>
    </w:p>
    <w:p w:rsidR="00C2788B" w:rsidRPr="00C2788B" w:rsidRDefault="00C2788B" w:rsidP="00C2788B">
      <w:pPr>
        <w:pStyle w:val="SingleTxt"/>
        <w:rPr>
          <w:rFonts w:hint="cs"/>
          <w:lang w:val="en-GB" w:bidi="ar-JO"/>
        </w:rPr>
      </w:pPr>
      <w:r w:rsidRPr="00C2788B">
        <w:rPr>
          <w:rFonts w:hint="cs"/>
          <w:rtl/>
          <w:lang w:bidi="ar-JO"/>
        </w:rPr>
        <w:t>ديوان الخدمة المدنية (2004) التقرير السنوي لعام 2003</w:t>
      </w:r>
    </w:p>
    <w:p w:rsidR="00C2788B" w:rsidRPr="00C2788B" w:rsidRDefault="00C2788B" w:rsidP="00C2788B">
      <w:pPr>
        <w:pStyle w:val="SingleTxt"/>
        <w:rPr>
          <w:rFonts w:hint="cs"/>
          <w:rtl/>
          <w:lang w:bidi="ar-JO"/>
        </w:rPr>
      </w:pPr>
      <w:r w:rsidRPr="00C2788B">
        <w:rPr>
          <w:rFonts w:hint="cs"/>
          <w:rtl/>
          <w:lang w:bidi="ar-JO"/>
        </w:rPr>
        <w:t>ديوان الخدمة المدنية (2005) التقرير السنوي لعام 2004</w:t>
      </w:r>
    </w:p>
    <w:p w:rsidR="00C2788B" w:rsidRPr="00C2788B" w:rsidRDefault="00C2788B" w:rsidP="00360C3B">
      <w:pPr>
        <w:pStyle w:val="SingleTxt"/>
        <w:rPr>
          <w:rFonts w:hint="cs"/>
          <w:lang w:val="en-GB" w:bidi="ar-JO"/>
        </w:rPr>
      </w:pPr>
      <w:r w:rsidRPr="00C2788B">
        <w:rPr>
          <w:rFonts w:hint="cs"/>
          <w:rtl/>
          <w:lang w:bidi="ar-JO"/>
        </w:rPr>
        <w:t>شتيوي، موسى (1999)، الأدوار الجندرية في الكتب المد</w:t>
      </w:r>
      <w:r w:rsidR="00360C3B">
        <w:rPr>
          <w:rFonts w:hint="cs"/>
          <w:rtl/>
          <w:lang w:bidi="ar-JO"/>
        </w:rPr>
        <w:t>رسية للمرحلة الأساسية في الأردن</w:t>
      </w:r>
      <w:r w:rsidRPr="00C2788B">
        <w:rPr>
          <w:rFonts w:hint="cs"/>
          <w:rtl/>
          <w:lang w:bidi="ar-JO"/>
        </w:rPr>
        <w:t xml:space="preserve">/المركز الأردني للبحوث الاجتماعية بالتعاون مع اليونسكو واليونيفيم </w:t>
      </w:r>
    </w:p>
    <w:p w:rsidR="00C2788B" w:rsidRPr="00C2788B" w:rsidRDefault="00C2788B" w:rsidP="00C2788B">
      <w:pPr>
        <w:pStyle w:val="SingleTxt"/>
        <w:rPr>
          <w:rFonts w:hint="cs"/>
          <w:lang w:val="en-GB" w:bidi="ar-JO"/>
        </w:rPr>
      </w:pPr>
      <w:r w:rsidRPr="00C2788B">
        <w:rPr>
          <w:rFonts w:hint="cs"/>
          <w:rtl/>
          <w:lang w:bidi="ar-JO"/>
        </w:rPr>
        <w:t xml:space="preserve">شتيوي، موسى (2001) </w:t>
      </w:r>
      <w:r>
        <w:rPr>
          <w:rFonts w:hint="eastAsia"/>
          <w:rtl/>
          <w:lang w:bidi="ar-JO"/>
        </w:rPr>
        <w:t>”</w:t>
      </w:r>
      <w:r w:rsidRPr="00C2788B">
        <w:rPr>
          <w:rFonts w:hint="cs"/>
          <w:rtl/>
          <w:lang w:bidi="ar-JO"/>
        </w:rPr>
        <w:t>تقييم الآثار الاقتصادية والاجتماعية لقروض برنامجي الأسر المنتجة وصناديق الائتمان المنفذين من قبل وزارة التنمية الاجتماعية في الأردن (اللجنة الاقتصادية والاجتماعية لغربي آسيا (الإسكوا))</w:t>
      </w:r>
    </w:p>
    <w:p w:rsidR="00C2788B" w:rsidRPr="00C2788B" w:rsidRDefault="00C2788B" w:rsidP="00C2788B">
      <w:pPr>
        <w:pStyle w:val="SingleTxt"/>
        <w:rPr>
          <w:rFonts w:hint="cs"/>
          <w:rtl/>
          <w:lang w:bidi="ar-JO"/>
        </w:rPr>
      </w:pPr>
      <w:r w:rsidRPr="00C2788B">
        <w:rPr>
          <w:rFonts w:hint="cs"/>
          <w:rtl/>
        </w:rPr>
        <w:t>الحوراني</w:t>
      </w:r>
      <w:r w:rsidRPr="00C2788B">
        <w:rPr>
          <w:rFonts w:hint="cs"/>
          <w:rtl/>
          <w:lang w:bidi="ar-JO"/>
        </w:rPr>
        <w:t>، هاني (</w:t>
      </w:r>
      <w:r w:rsidRPr="00C2788B">
        <w:rPr>
          <w:rFonts w:hint="cs"/>
          <w:rtl/>
        </w:rPr>
        <w:t>2002</w:t>
      </w:r>
      <w:r w:rsidRPr="00C2788B">
        <w:rPr>
          <w:rFonts w:hint="cs"/>
          <w:rtl/>
          <w:lang w:bidi="ar-JO"/>
        </w:rPr>
        <w:t>)</w:t>
      </w:r>
      <w:r w:rsidRPr="00C2788B">
        <w:rPr>
          <w:rFonts w:hint="cs"/>
          <w:rtl/>
        </w:rPr>
        <w:t xml:space="preserve"> </w:t>
      </w:r>
      <w:r>
        <w:rPr>
          <w:rFonts w:hint="eastAsia"/>
          <w:rtl/>
        </w:rPr>
        <w:t>”</w:t>
      </w:r>
      <w:r w:rsidRPr="00C2788B">
        <w:rPr>
          <w:rFonts w:hint="cs"/>
          <w:rtl/>
        </w:rPr>
        <w:t>التمثيل البرلماني للمرأة الأردنية: هل فات الأوان على المطالبة بكوتا نسائية من مقاعد مجلس النواب القادم</w:t>
      </w:r>
      <w:r>
        <w:rPr>
          <w:rFonts w:hint="eastAsia"/>
          <w:rtl/>
        </w:rPr>
        <w:t>“</w:t>
      </w:r>
      <w:r w:rsidRPr="00C2788B">
        <w:rPr>
          <w:rFonts w:hint="cs"/>
          <w:rtl/>
        </w:rPr>
        <w:t xml:space="preserve"> ورقة مقدمة إلى المؤتمر الوطني حول دعم المرأة في الانتخابات النيابة</w:t>
      </w:r>
    </w:p>
    <w:p w:rsidR="00C2788B" w:rsidRPr="00C2788B" w:rsidRDefault="00C2788B" w:rsidP="00C2788B">
      <w:pPr>
        <w:pStyle w:val="SingleTxt"/>
        <w:rPr>
          <w:rFonts w:hint="cs"/>
          <w:lang w:val="en-GB" w:bidi="ar-JO"/>
        </w:rPr>
      </w:pPr>
      <w:r w:rsidRPr="00C2788B">
        <w:rPr>
          <w:rFonts w:hint="cs"/>
          <w:rtl/>
          <w:lang w:bidi="ar-JO"/>
        </w:rPr>
        <w:t xml:space="preserve">هاني الحوراني وحسين أبو رمان (2004) تطور المجتمع المدني في الأردن وواقعه الراهن </w:t>
      </w:r>
    </w:p>
    <w:p w:rsidR="00C2788B" w:rsidRPr="00C2788B" w:rsidRDefault="00C2788B" w:rsidP="00C2788B">
      <w:pPr>
        <w:pStyle w:val="SingleTxt"/>
        <w:rPr>
          <w:rFonts w:hint="cs"/>
          <w:rtl/>
        </w:rPr>
      </w:pPr>
      <w:r w:rsidRPr="00C2788B">
        <w:rPr>
          <w:rFonts w:hint="cs"/>
          <w:rtl/>
          <w:lang w:bidi="ar-JO"/>
        </w:rPr>
        <w:t>التل، سهير (2000) التنميط الاجتماعي والأدوار الجندرية في المجتمع الأردني</w:t>
      </w:r>
    </w:p>
    <w:p w:rsidR="00C2788B" w:rsidRPr="00C2788B" w:rsidRDefault="00C2788B" w:rsidP="00C2788B">
      <w:pPr>
        <w:pStyle w:val="SingleTxt"/>
        <w:rPr>
          <w:rFonts w:hint="cs"/>
          <w:lang w:val="en-GB" w:bidi="ar-JO"/>
        </w:rPr>
      </w:pPr>
      <w:r w:rsidRPr="00C2788B">
        <w:rPr>
          <w:rFonts w:hint="cs"/>
          <w:rtl/>
        </w:rPr>
        <w:t>وثيقة الأردن أولا (2002)</w:t>
      </w:r>
    </w:p>
    <w:p w:rsidR="00C2788B" w:rsidRPr="00C2788B" w:rsidRDefault="00C2788B" w:rsidP="00C2788B">
      <w:pPr>
        <w:pStyle w:val="SingleTxt"/>
        <w:rPr>
          <w:rFonts w:hint="cs"/>
          <w:lang w:val="en-GB" w:bidi="ar-JO"/>
        </w:rPr>
      </w:pPr>
      <w:r w:rsidRPr="00C2788B">
        <w:rPr>
          <w:rFonts w:hint="cs"/>
          <w:rtl/>
          <w:lang w:bidi="ar-JO"/>
        </w:rPr>
        <w:t>وزارة التخطيط</w:t>
      </w:r>
      <w:r w:rsidR="00E352F0">
        <w:rPr>
          <w:rtl/>
          <w:lang w:val="en-GB" w:bidi="ar-JO"/>
        </w:rPr>
        <w:t xml:space="preserve"> </w:t>
      </w:r>
      <w:r w:rsidRPr="00C2788B">
        <w:rPr>
          <w:rFonts w:hint="cs"/>
          <w:rtl/>
          <w:lang w:bidi="ar-JO"/>
        </w:rPr>
        <w:t>والتعاون الدولي والبنك الدولي (2004) تقييم الفقر في الأردن</w:t>
      </w:r>
    </w:p>
    <w:p w:rsidR="00C2788B" w:rsidRPr="00C2788B" w:rsidRDefault="00C2788B" w:rsidP="00360C3B">
      <w:pPr>
        <w:pStyle w:val="SingleTxt"/>
        <w:rPr>
          <w:rFonts w:hint="cs"/>
          <w:lang w:val="en-GB" w:bidi="ar-JO"/>
        </w:rPr>
      </w:pPr>
      <w:r w:rsidRPr="00C2788B">
        <w:rPr>
          <w:rFonts w:hint="cs"/>
          <w:rtl/>
          <w:lang w:bidi="ar-JO"/>
        </w:rPr>
        <w:t>وزارة التخطيط والتعاون الدولي (2004) خطة التنمية الاقتصادية والاجتماعية</w:t>
      </w:r>
      <w:r w:rsidR="00360C3B">
        <w:rPr>
          <w:rtl/>
          <w:lang w:bidi="ar-JO"/>
        </w:rPr>
        <w:br/>
      </w:r>
      <w:r w:rsidRPr="00C2788B">
        <w:rPr>
          <w:rFonts w:hint="cs"/>
          <w:rtl/>
          <w:lang w:bidi="ar-JO"/>
        </w:rPr>
        <w:t>2004</w:t>
      </w:r>
      <w:r>
        <w:rPr>
          <w:rFonts w:hint="cs"/>
          <w:rtl/>
          <w:lang w:bidi="ar-JO"/>
        </w:rPr>
        <w:t>-</w:t>
      </w:r>
      <w:r w:rsidRPr="00C2788B">
        <w:rPr>
          <w:rFonts w:hint="cs"/>
          <w:rtl/>
          <w:lang w:bidi="ar-JO"/>
        </w:rPr>
        <w:t xml:space="preserve">2006 </w:t>
      </w:r>
    </w:p>
    <w:p w:rsidR="00C2788B" w:rsidRPr="00C2788B" w:rsidRDefault="00C2788B" w:rsidP="00C2788B">
      <w:pPr>
        <w:pStyle w:val="SingleTxt"/>
        <w:rPr>
          <w:rFonts w:hint="cs"/>
          <w:lang w:val="en-GB" w:bidi="ar-JO"/>
        </w:rPr>
      </w:pPr>
      <w:r w:rsidRPr="00C2788B">
        <w:rPr>
          <w:rFonts w:hint="cs"/>
          <w:rtl/>
          <w:lang w:bidi="ar-JO"/>
        </w:rPr>
        <w:t>وزارة التربية والتعليم (2001) الكتاب السنوي 1999</w:t>
      </w:r>
      <w:r w:rsidR="00E352F0">
        <w:rPr>
          <w:rFonts w:hint="cs"/>
          <w:rtl/>
          <w:lang w:bidi="ar-JO"/>
        </w:rPr>
        <w:t>/</w:t>
      </w:r>
      <w:r w:rsidRPr="00C2788B">
        <w:rPr>
          <w:rFonts w:hint="cs"/>
          <w:rtl/>
          <w:lang w:bidi="ar-JO"/>
        </w:rPr>
        <w:t xml:space="preserve">2000 </w:t>
      </w:r>
    </w:p>
    <w:p w:rsidR="00C2788B" w:rsidRPr="00C2788B" w:rsidRDefault="00C2788B" w:rsidP="00C2788B">
      <w:pPr>
        <w:pStyle w:val="SingleTxt"/>
        <w:rPr>
          <w:rFonts w:hint="cs"/>
          <w:lang w:val="en-GB" w:bidi="ar-JO"/>
        </w:rPr>
      </w:pPr>
      <w:r w:rsidRPr="00C2788B">
        <w:rPr>
          <w:rFonts w:hint="cs"/>
          <w:rtl/>
          <w:lang w:bidi="ar-JO"/>
        </w:rPr>
        <w:t>وزارة التربية والتعليم (2003) التقرير الإحصائي التربوي للعام الدراسي 2002</w:t>
      </w:r>
      <w:r w:rsidR="00E352F0">
        <w:rPr>
          <w:rFonts w:hint="cs"/>
          <w:rtl/>
          <w:lang w:bidi="ar-JO"/>
        </w:rPr>
        <w:t>/</w:t>
      </w:r>
      <w:r w:rsidRPr="00C2788B">
        <w:rPr>
          <w:rFonts w:hint="cs"/>
          <w:rtl/>
          <w:lang w:bidi="ar-JO"/>
        </w:rPr>
        <w:t>2003</w:t>
      </w:r>
    </w:p>
    <w:p w:rsidR="00C2788B" w:rsidRPr="00C2788B" w:rsidRDefault="00C2788B" w:rsidP="00C2788B">
      <w:pPr>
        <w:pStyle w:val="SingleTxt"/>
        <w:rPr>
          <w:rFonts w:hint="cs"/>
          <w:rtl/>
          <w:lang w:bidi="ar-JO"/>
        </w:rPr>
      </w:pPr>
      <w:r w:rsidRPr="00C2788B">
        <w:rPr>
          <w:rFonts w:hint="cs"/>
          <w:rtl/>
          <w:lang w:bidi="ar-JO"/>
        </w:rPr>
        <w:t>وزارة التربية والتعليم (2004) التقرير الإحصائي التربوي للعام الدراسي 2002/2003</w:t>
      </w:r>
    </w:p>
    <w:p w:rsidR="00C2788B" w:rsidRPr="00C2788B" w:rsidRDefault="00C2788B" w:rsidP="00C2788B">
      <w:pPr>
        <w:pStyle w:val="SingleTxt"/>
        <w:rPr>
          <w:rFonts w:hint="cs"/>
          <w:lang w:val="en-GB" w:bidi="ar-JO"/>
        </w:rPr>
      </w:pPr>
      <w:r w:rsidRPr="00C2788B">
        <w:rPr>
          <w:rFonts w:hint="cs"/>
          <w:rtl/>
        </w:rPr>
        <w:t>وزارة التربية والتعليم</w:t>
      </w:r>
      <w:r w:rsidRPr="00C2788B">
        <w:rPr>
          <w:rFonts w:hint="cs"/>
          <w:rtl/>
          <w:lang w:bidi="ar-JO"/>
        </w:rPr>
        <w:t xml:space="preserve"> (2005)</w:t>
      </w:r>
      <w:r w:rsidRPr="00C2788B">
        <w:rPr>
          <w:rFonts w:hint="cs"/>
          <w:rtl/>
        </w:rPr>
        <w:t xml:space="preserve"> إحصاءات التعليم للعام الدراسي 200</w:t>
      </w:r>
      <w:r w:rsidRPr="00C2788B">
        <w:rPr>
          <w:rFonts w:hint="cs"/>
          <w:rtl/>
          <w:lang w:bidi="ar-JO"/>
        </w:rPr>
        <w:t>4</w:t>
      </w:r>
      <w:r w:rsidR="00E352F0">
        <w:rPr>
          <w:rFonts w:hint="cs"/>
          <w:rtl/>
          <w:lang w:bidi="ar-JO"/>
        </w:rPr>
        <w:t>/</w:t>
      </w:r>
      <w:r w:rsidRPr="00C2788B">
        <w:rPr>
          <w:rFonts w:hint="cs"/>
          <w:rtl/>
        </w:rPr>
        <w:t>200</w:t>
      </w:r>
      <w:r w:rsidRPr="00C2788B">
        <w:rPr>
          <w:rFonts w:hint="cs"/>
          <w:rtl/>
          <w:lang w:bidi="ar-JO"/>
        </w:rPr>
        <w:t>5</w:t>
      </w:r>
    </w:p>
    <w:p w:rsidR="00C2788B" w:rsidRPr="00C2788B" w:rsidRDefault="00C2788B" w:rsidP="00C2788B">
      <w:pPr>
        <w:pStyle w:val="SingleTxt"/>
        <w:rPr>
          <w:rFonts w:hint="cs"/>
          <w:lang w:val="en-GB" w:bidi="ar-JO"/>
        </w:rPr>
      </w:pPr>
      <w:r w:rsidRPr="00C2788B">
        <w:rPr>
          <w:rFonts w:hint="cs"/>
          <w:rtl/>
        </w:rPr>
        <w:t>وزارة التعليم العالي والبحث العلمي (</w:t>
      </w:r>
      <w:r w:rsidRPr="00C2788B">
        <w:rPr>
          <w:rFonts w:hint="cs"/>
          <w:rtl/>
          <w:lang w:bidi="ar-JO"/>
        </w:rPr>
        <w:t>1996</w:t>
      </w:r>
      <w:r w:rsidRPr="00C2788B">
        <w:rPr>
          <w:rFonts w:hint="cs"/>
          <w:rtl/>
        </w:rPr>
        <w:t xml:space="preserve">) خلاصة إحصائية عن التعليم العالي </w:t>
      </w:r>
      <w:r w:rsidRPr="00C2788B">
        <w:rPr>
          <w:rFonts w:hint="cs"/>
          <w:rtl/>
          <w:lang w:bidi="ar-JO"/>
        </w:rPr>
        <w:t>للعام 1995/1996</w:t>
      </w:r>
    </w:p>
    <w:p w:rsidR="00C2788B" w:rsidRPr="00C2788B" w:rsidRDefault="00C2788B" w:rsidP="00C2788B">
      <w:pPr>
        <w:pStyle w:val="SingleTxt"/>
        <w:rPr>
          <w:rFonts w:hint="cs"/>
          <w:lang w:val="en-GB" w:bidi="ar-JO"/>
        </w:rPr>
      </w:pPr>
      <w:r w:rsidRPr="00C2788B">
        <w:rPr>
          <w:rFonts w:hint="cs"/>
          <w:rtl/>
        </w:rPr>
        <w:t>وزارة التعليم العالي والبحث العلمي (2003) الكليات التابعة لجامعة البلقاء</w:t>
      </w:r>
    </w:p>
    <w:p w:rsidR="00C2788B" w:rsidRPr="00C2788B" w:rsidRDefault="00C2788B" w:rsidP="00C2788B">
      <w:pPr>
        <w:pStyle w:val="SingleTxt"/>
        <w:rPr>
          <w:rFonts w:hint="cs"/>
          <w:lang w:val="en-GB" w:bidi="ar-JO"/>
        </w:rPr>
      </w:pPr>
      <w:r w:rsidRPr="00C2788B">
        <w:rPr>
          <w:rFonts w:hint="cs"/>
          <w:rtl/>
          <w:lang w:bidi="ar-JO"/>
        </w:rPr>
        <w:t>وزارة التعليم العالي والبحث العلمي (2005) التقرير الإحصائي السنوي عن التعليم العالي في الأردن لعام 2003</w:t>
      </w:r>
      <w:r w:rsidR="00E352F0">
        <w:rPr>
          <w:rFonts w:hint="cs"/>
          <w:rtl/>
          <w:lang w:bidi="ar-JO"/>
        </w:rPr>
        <w:t>/</w:t>
      </w:r>
      <w:r w:rsidRPr="00C2788B">
        <w:rPr>
          <w:rFonts w:hint="cs"/>
          <w:rtl/>
          <w:lang w:bidi="ar-JO"/>
        </w:rPr>
        <w:t>2004</w:t>
      </w:r>
    </w:p>
    <w:p w:rsidR="00C2788B" w:rsidRPr="00C2788B" w:rsidRDefault="00C2788B" w:rsidP="00C2788B">
      <w:pPr>
        <w:pStyle w:val="SingleTxt"/>
        <w:rPr>
          <w:rFonts w:hint="cs"/>
          <w:lang w:val="en-GB" w:bidi="ar-JO"/>
        </w:rPr>
      </w:pPr>
      <w:r w:rsidRPr="00C2788B">
        <w:rPr>
          <w:rFonts w:hint="cs"/>
          <w:rtl/>
          <w:lang w:bidi="ar-JO"/>
        </w:rPr>
        <w:t>وزارة التعليم العالي والبحث العلمي (2005) المرأة والتعليم العالي: واقع وتطلعات</w:t>
      </w:r>
    </w:p>
    <w:p w:rsidR="00C2788B" w:rsidRPr="00C2788B" w:rsidRDefault="00C2788B" w:rsidP="00C2788B">
      <w:pPr>
        <w:pStyle w:val="SingleTxt"/>
        <w:rPr>
          <w:rFonts w:hint="cs"/>
          <w:lang w:val="en-GB" w:bidi="ar-JO"/>
        </w:rPr>
      </w:pPr>
      <w:r w:rsidRPr="00C2788B">
        <w:rPr>
          <w:rFonts w:hint="cs"/>
          <w:rtl/>
        </w:rPr>
        <w:t>وزارة التعليم العالي والبحث العلمي (2005) خلاصة إحصائية عن التعليم العالي 200</w:t>
      </w:r>
      <w:r w:rsidRPr="00C2788B">
        <w:rPr>
          <w:rFonts w:hint="cs"/>
          <w:rtl/>
          <w:lang w:bidi="ar-JO"/>
        </w:rPr>
        <w:t>5</w:t>
      </w:r>
      <w:r w:rsidRPr="00C2788B">
        <w:rPr>
          <w:rFonts w:hint="cs"/>
          <w:rtl/>
        </w:rPr>
        <w:t xml:space="preserve"> </w:t>
      </w:r>
    </w:p>
    <w:p w:rsidR="00C2788B" w:rsidRPr="00C2788B" w:rsidRDefault="00C2788B" w:rsidP="00C2788B">
      <w:pPr>
        <w:pStyle w:val="SingleTxt"/>
        <w:rPr>
          <w:rFonts w:hint="cs"/>
          <w:rtl/>
        </w:rPr>
      </w:pPr>
      <w:r w:rsidRPr="00C2788B">
        <w:rPr>
          <w:rFonts w:hint="cs"/>
          <w:rtl/>
        </w:rPr>
        <w:t>وزارة التنمية الاجتماعية</w:t>
      </w:r>
      <w:r w:rsidRPr="00C2788B">
        <w:rPr>
          <w:rFonts w:hint="cs"/>
          <w:rtl/>
          <w:lang w:bidi="ar-JO"/>
        </w:rPr>
        <w:t xml:space="preserve"> (2002)</w:t>
      </w:r>
      <w:r w:rsidRPr="00C2788B">
        <w:rPr>
          <w:rFonts w:hint="cs"/>
          <w:rtl/>
        </w:rPr>
        <w:t xml:space="preserve"> مكافحة الفقر من أجل أردن أقوى: استراتيجية وطنية شاملة </w:t>
      </w:r>
    </w:p>
    <w:p w:rsidR="00C2788B" w:rsidRPr="00C2788B" w:rsidRDefault="00C2788B" w:rsidP="00C2788B">
      <w:pPr>
        <w:pStyle w:val="SingleTxt"/>
        <w:rPr>
          <w:rFonts w:hint="cs"/>
          <w:lang w:val="en-GB" w:bidi="ar-JO"/>
        </w:rPr>
      </w:pPr>
      <w:r w:rsidRPr="00C2788B">
        <w:rPr>
          <w:rFonts w:hint="cs"/>
          <w:rtl/>
        </w:rPr>
        <w:t>وزارة الصحة</w:t>
      </w:r>
      <w:r w:rsidRPr="00C2788B">
        <w:rPr>
          <w:rFonts w:hint="cs"/>
          <w:rtl/>
          <w:lang w:bidi="ar-JO"/>
        </w:rPr>
        <w:t xml:space="preserve"> (2003)</w:t>
      </w:r>
      <w:r w:rsidRPr="00C2788B">
        <w:rPr>
          <w:rFonts w:hint="cs"/>
          <w:rtl/>
        </w:rPr>
        <w:t xml:space="preserve"> التقرير الإحصائي السنوي لعام 200</w:t>
      </w:r>
      <w:r w:rsidRPr="00C2788B">
        <w:rPr>
          <w:rFonts w:hint="cs"/>
          <w:rtl/>
          <w:lang w:bidi="ar-JO"/>
        </w:rPr>
        <w:t>2 عن الموقع ا</w:t>
      </w:r>
      <w:r>
        <w:rPr>
          <w:rFonts w:hint="cs"/>
          <w:rtl/>
          <w:lang w:bidi="ar-JO"/>
        </w:rPr>
        <w:t>لإ</w:t>
      </w:r>
      <w:r w:rsidRPr="00C2788B">
        <w:rPr>
          <w:rFonts w:hint="cs"/>
          <w:rtl/>
          <w:lang w:bidi="ar-JO"/>
        </w:rPr>
        <w:t xml:space="preserve">لكتروني </w:t>
      </w:r>
      <w:hyperlink r:id="rId28" w:history="1">
        <w:r w:rsidRPr="00C2788B">
          <w:rPr>
            <w:rStyle w:val="Hyperlink"/>
            <w:lang w:val="en-GB" w:bidi="ar-JO"/>
          </w:rPr>
          <w:t>http://db-server.moh.gov.jo</w:t>
        </w:r>
      </w:hyperlink>
    </w:p>
    <w:p w:rsidR="00C2788B" w:rsidRPr="00C2788B" w:rsidRDefault="00C2788B" w:rsidP="00C2788B">
      <w:pPr>
        <w:pStyle w:val="SingleTxt"/>
        <w:rPr>
          <w:rFonts w:hint="cs"/>
          <w:rtl/>
          <w:lang w:val="en-GB"/>
        </w:rPr>
      </w:pPr>
      <w:r w:rsidRPr="00C2788B">
        <w:rPr>
          <w:rFonts w:hint="cs"/>
          <w:rtl/>
          <w:lang w:bidi="ar-JO"/>
        </w:rPr>
        <w:t xml:space="preserve">وزارة الصحة (2005) التقرير الإحصائي السنوي لعام 2004 عن الموقع الالكتروني </w:t>
      </w:r>
      <w:hyperlink r:id="rId29" w:history="1">
        <w:r w:rsidRPr="00C2788B">
          <w:rPr>
            <w:rStyle w:val="Hyperlink"/>
            <w:lang w:val="en-GB" w:bidi="ar-JO"/>
          </w:rPr>
          <w:t>http://db-server.moh.gov.jo</w:t>
        </w:r>
      </w:hyperlink>
    </w:p>
    <w:p w:rsidR="00C2788B" w:rsidRPr="00C2788B" w:rsidRDefault="00C2788B" w:rsidP="00C2788B">
      <w:pPr>
        <w:pStyle w:val="SingleTxt"/>
        <w:rPr>
          <w:lang w:val="en-GB" w:bidi="ar-JO"/>
        </w:rPr>
      </w:pPr>
      <w:r w:rsidRPr="00C2788B">
        <w:rPr>
          <w:rFonts w:hint="cs"/>
          <w:rtl/>
          <w:lang w:bidi="ar-JO"/>
        </w:rPr>
        <w:t>وزارة العمل، التقرير السنوي لسنة 2000</w:t>
      </w:r>
    </w:p>
    <w:p w:rsidR="00C2788B" w:rsidRPr="00C2788B" w:rsidRDefault="00C2788B" w:rsidP="00C2788B">
      <w:pPr>
        <w:pStyle w:val="SingleTxt"/>
        <w:rPr>
          <w:rFonts w:hint="cs"/>
          <w:lang w:val="en-GB" w:bidi="ar-JO"/>
        </w:rPr>
      </w:pPr>
      <w:r w:rsidRPr="00C2788B">
        <w:rPr>
          <w:rFonts w:hint="cs"/>
          <w:rtl/>
          <w:lang w:bidi="ar-JO"/>
        </w:rPr>
        <w:t xml:space="preserve">شكري، منار (2004) تقرير قاعدة بيانات رياض الأطفال في المملكة الأردنية الهاشمية </w:t>
      </w:r>
      <w:r>
        <w:rPr>
          <w:rFonts w:hint="cs"/>
          <w:rtl/>
          <w:lang w:bidi="ar-JO"/>
        </w:rPr>
        <w:t>-</w:t>
      </w:r>
      <w:r w:rsidRPr="00C2788B">
        <w:rPr>
          <w:rFonts w:hint="cs"/>
          <w:rtl/>
          <w:lang w:bidi="ar-JO"/>
        </w:rPr>
        <w:t xml:space="preserve"> ورقة مقدمة إلى المجلس الوطني لشؤون الأسرة</w:t>
      </w:r>
    </w:p>
    <w:p w:rsidR="00C2788B" w:rsidRPr="00C2788B" w:rsidRDefault="00C2788B" w:rsidP="00C2788B">
      <w:pPr>
        <w:pStyle w:val="SingleTxt"/>
        <w:rPr>
          <w:rtl/>
        </w:rPr>
      </w:pPr>
      <w:r w:rsidRPr="00C2788B">
        <w:rPr>
          <w:rFonts w:hint="cs"/>
          <w:rtl/>
          <w:lang w:bidi="ar-JO"/>
        </w:rPr>
        <w:t xml:space="preserve">صندوق الأمم المتحدة الإنمائي للمرأة (2004) تقرير أوضاع المرأة الأردنية: الديمغرافية، المشاركة الاقتصادية، المشاركة السياسية والعنف ضد المرأة </w:t>
      </w:r>
    </w:p>
    <w:p w:rsidR="00C2788B" w:rsidRPr="00C2788B" w:rsidRDefault="00C2788B" w:rsidP="00E455CA">
      <w:pPr>
        <w:pStyle w:val="SingleTxt"/>
        <w:rPr>
          <w:rFonts w:hint="cs"/>
          <w:rtl/>
        </w:rPr>
      </w:pPr>
      <w:r w:rsidRPr="00C2788B">
        <w:rPr>
          <w:rFonts w:hint="cs"/>
          <w:rtl/>
          <w:lang w:bidi="ar-JO"/>
        </w:rPr>
        <w:t xml:space="preserve">المعايطة، </w:t>
      </w:r>
      <w:r w:rsidRPr="00C2788B">
        <w:rPr>
          <w:rFonts w:hint="cs"/>
          <w:rtl/>
        </w:rPr>
        <w:t xml:space="preserve">عاكف </w:t>
      </w:r>
      <w:r w:rsidRPr="00C2788B">
        <w:rPr>
          <w:rFonts w:hint="cs"/>
          <w:rtl/>
          <w:lang w:bidi="ar-JO"/>
        </w:rPr>
        <w:t>(</w:t>
      </w:r>
      <w:r w:rsidRPr="00C2788B">
        <w:rPr>
          <w:rFonts w:hint="cs"/>
          <w:rtl/>
        </w:rPr>
        <w:t>2002</w:t>
      </w:r>
      <w:r w:rsidRPr="00C2788B">
        <w:rPr>
          <w:rFonts w:hint="cs"/>
          <w:rtl/>
          <w:lang w:bidi="ar-JO"/>
        </w:rPr>
        <w:t>)</w:t>
      </w:r>
      <w:r w:rsidRPr="00C2788B">
        <w:rPr>
          <w:rFonts w:hint="cs"/>
          <w:rtl/>
        </w:rPr>
        <w:t xml:space="preserve"> </w:t>
      </w:r>
      <w:r w:rsidR="00E455CA">
        <w:rPr>
          <w:rFonts w:hint="eastAsia"/>
          <w:rtl/>
        </w:rPr>
        <w:t>”</w:t>
      </w:r>
      <w:r w:rsidRPr="00C2788B">
        <w:rPr>
          <w:rFonts w:hint="cs"/>
          <w:rtl/>
        </w:rPr>
        <w:t>المرأة في قانون الانتخاب الأردني</w:t>
      </w:r>
      <w:r w:rsidR="00E455CA">
        <w:rPr>
          <w:rFonts w:hint="eastAsia"/>
          <w:rtl/>
        </w:rPr>
        <w:t xml:space="preserve">“ </w:t>
      </w:r>
      <w:r w:rsidRPr="00C2788B">
        <w:rPr>
          <w:rFonts w:hint="cs"/>
          <w:rtl/>
        </w:rPr>
        <w:t xml:space="preserve">ورقة مقدمة إلى المؤتمر الوطني حول دعم المرأة في الانتخابات </w:t>
      </w:r>
      <w:r w:rsidRPr="00C2788B">
        <w:rPr>
          <w:rFonts w:hint="cs"/>
          <w:rtl/>
          <w:lang w:bidi="ar-JO"/>
        </w:rPr>
        <w:t>النيابية</w:t>
      </w:r>
      <w:r w:rsidRPr="00C2788B">
        <w:rPr>
          <w:rFonts w:hint="cs"/>
          <w:rtl/>
        </w:rPr>
        <w:t xml:space="preserve"> </w:t>
      </w:r>
    </w:p>
    <w:p w:rsidR="00C2788B" w:rsidRPr="00C2788B" w:rsidRDefault="00C2788B" w:rsidP="00C2788B">
      <w:pPr>
        <w:pStyle w:val="SingleTxt"/>
        <w:rPr>
          <w:rFonts w:hint="cs"/>
          <w:rtl/>
        </w:rPr>
      </w:pPr>
      <w:r w:rsidRPr="00C2788B">
        <w:rPr>
          <w:rFonts w:hint="cs"/>
          <w:rtl/>
        </w:rPr>
        <w:t xml:space="preserve">مؤسسة التدريب المهني </w:t>
      </w:r>
      <w:r w:rsidRPr="00C2788B">
        <w:rPr>
          <w:rFonts w:hint="cs"/>
          <w:rtl/>
          <w:lang w:bidi="ar-JO"/>
        </w:rPr>
        <w:t>(2004) التقرير السنوي لعام 2003</w:t>
      </w:r>
    </w:p>
    <w:p w:rsidR="00C2788B" w:rsidRPr="00C2788B" w:rsidRDefault="00C2788B" w:rsidP="00C2788B">
      <w:pPr>
        <w:pStyle w:val="SingleTxt"/>
        <w:rPr>
          <w:rFonts w:hint="cs"/>
          <w:lang w:val="en-GB" w:bidi="ar-JO"/>
        </w:rPr>
      </w:pPr>
      <w:r w:rsidRPr="00C2788B">
        <w:rPr>
          <w:rFonts w:hint="cs"/>
          <w:rtl/>
          <w:lang w:bidi="ar-JO"/>
        </w:rPr>
        <w:t xml:space="preserve">مؤسسة الضمان الاجتماعي (2003)، إحصاءات غير منشورة </w:t>
      </w:r>
    </w:p>
    <w:p w:rsidR="00C2788B" w:rsidRPr="00C2788B" w:rsidRDefault="00C2788B" w:rsidP="00C2788B">
      <w:pPr>
        <w:pStyle w:val="SingleTxt"/>
        <w:rPr>
          <w:rFonts w:hint="cs"/>
          <w:rtl/>
          <w:lang w:bidi="ar-JO"/>
        </w:rPr>
      </w:pPr>
      <w:r w:rsidRPr="00C2788B">
        <w:rPr>
          <w:rFonts w:hint="cs"/>
          <w:rtl/>
          <w:lang w:bidi="ar-JO"/>
        </w:rPr>
        <w:t xml:space="preserve">مجموعة مؤلفين (2004) دراسات حالة حول أداء منظمات المجتمع المدني في الأردن </w:t>
      </w:r>
    </w:p>
    <w:p w:rsidR="00C2788B" w:rsidRPr="00C2788B" w:rsidRDefault="00C2788B" w:rsidP="00E455CA">
      <w:pPr>
        <w:pStyle w:val="SingleTxt"/>
        <w:rPr>
          <w:rFonts w:hint="eastAsia"/>
          <w:lang w:val="en-GB" w:bidi="ar-JO"/>
        </w:rPr>
      </w:pPr>
      <w:r w:rsidRPr="00C2788B">
        <w:rPr>
          <w:rFonts w:hint="cs"/>
          <w:rtl/>
        </w:rPr>
        <w:t xml:space="preserve">مركز القدس للدراسات السياسية (2003) </w:t>
      </w:r>
      <w:r w:rsidR="00E455CA">
        <w:rPr>
          <w:rFonts w:hint="eastAsia"/>
          <w:rtl/>
        </w:rPr>
        <w:t>”</w:t>
      </w:r>
      <w:r w:rsidRPr="00C2788B">
        <w:rPr>
          <w:rFonts w:hint="cs"/>
          <w:rtl/>
        </w:rPr>
        <w:t>المجلس النيابي ا</w:t>
      </w:r>
      <w:r w:rsidR="00E455CA">
        <w:rPr>
          <w:rFonts w:hint="cs"/>
          <w:rtl/>
        </w:rPr>
        <w:t>لرابع عشر: بعض المؤشرات الأولية</w:t>
      </w:r>
      <w:r w:rsidR="00E455CA">
        <w:rPr>
          <w:rFonts w:hint="eastAsia"/>
          <w:rtl/>
        </w:rPr>
        <w:t>“</w:t>
      </w:r>
    </w:p>
    <w:p w:rsidR="00C2788B" w:rsidRPr="00C2788B" w:rsidRDefault="00C2788B" w:rsidP="00C2788B">
      <w:pPr>
        <w:pStyle w:val="SingleTxt"/>
        <w:rPr>
          <w:lang w:val="en-GB" w:bidi="ar-JO"/>
        </w:rPr>
      </w:pPr>
      <w:r w:rsidRPr="00C2788B">
        <w:rPr>
          <w:rFonts w:hint="cs"/>
          <w:rtl/>
          <w:lang w:bidi="ar-JO"/>
        </w:rPr>
        <w:t>مركز الكتبى للبحوث والتدريب ومؤسسة كونراد آديناور (2002) النساء في الأردن: قادرات أم عاجزات</w:t>
      </w:r>
      <w:r w:rsidRPr="00C2788B">
        <w:rPr>
          <w:rFonts w:hint="cs"/>
          <w:rtl/>
        </w:rPr>
        <w:t xml:space="preserve"> </w:t>
      </w:r>
    </w:p>
    <w:p w:rsidR="00C2788B" w:rsidRPr="00C2788B" w:rsidRDefault="00C2788B" w:rsidP="00C2788B">
      <w:pPr>
        <w:pStyle w:val="SingleTxt"/>
        <w:rPr>
          <w:rtl/>
        </w:rPr>
      </w:pPr>
      <w:r w:rsidRPr="00C2788B">
        <w:rPr>
          <w:rFonts w:hint="cs"/>
          <w:rtl/>
        </w:rPr>
        <w:t>معهد الملكة زين الشرف التنموي (2002)، المفاهيم الخاصة بالعنف الأسري والإساءة كما تراها شرائح المجتمع الأردني</w:t>
      </w:r>
    </w:p>
    <w:p w:rsidR="00C2788B" w:rsidRPr="00C2788B" w:rsidRDefault="00C2788B" w:rsidP="00C2788B">
      <w:pPr>
        <w:pStyle w:val="SingleTxt"/>
        <w:rPr>
          <w:rFonts w:hint="cs"/>
          <w:lang w:val="en-GB" w:bidi="ar-JO"/>
        </w:rPr>
      </w:pPr>
      <w:r w:rsidRPr="00C2788B">
        <w:rPr>
          <w:rFonts w:hint="cs"/>
          <w:rtl/>
          <w:lang w:bidi="ar-JO"/>
        </w:rPr>
        <w:t>معهد الملكة زين الشرف التنموي (2003) حق المرأة العربية بمنح الجنسية: حالة الأردن</w:t>
      </w:r>
    </w:p>
    <w:p w:rsidR="00C2788B" w:rsidRPr="00C2788B" w:rsidRDefault="00C2788B" w:rsidP="00C2788B">
      <w:pPr>
        <w:pStyle w:val="SingleTxt"/>
        <w:rPr>
          <w:lang w:val="en-GB" w:bidi="ar-JO"/>
        </w:rPr>
      </w:pPr>
      <w:r w:rsidRPr="00C2788B">
        <w:rPr>
          <w:rFonts w:hint="cs"/>
          <w:rtl/>
          <w:lang w:bidi="ar-JO"/>
        </w:rPr>
        <w:t>منظمة الأمم المتحدة للطفولة (2000) تنمية الطفولة المبكرة في الأردن: تشكيل الصورة الفسيفسائية</w:t>
      </w:r>
    </w:p>
    <w:p w:rsidR="00C2788B" w:rsidRPr="00C2788B" w:rsidRDefault="00C2788B" w:rsidP="00C2788B">
      <w:pPr>
        <w:pStyle w:val="SingleTxt"/>
        <w:rPr>
          <w:rFonts w:hint="cs"/>
          <w:lang w:val="en-GB" w:bidi="ar-JO"/>
        </w:rPr>
      </w:pPr>
      <w:r w:rsidRPr="00C2788B">
        <w:rPr>
          <w:rFonts w:hint="cs"/>
          <w:rtl/>
          <w:lang w:bidi="ar-JO"/>
        </w:rPr>
        <w:t>منظمة الأمم المتحدة للطفولة (2003) الشباب الأردنيون: حياتهم وآراؤهم</w:t>
      </w:r>
    </w:p>
    <w:p w:rsidR="00C2788B" w:rsidRDefault="00C2788B" w:rsidP="00C2788B">
      <w:pPr>
        <w:pStyle w:val="SingleTxt"/>
        <w:rPr>
          <w:rFonts w:hint="cs"/>
          <w:rtl/>
          <w:lang w:bidi="ar-JO"/>
        </w:rPr>
      </w:pPr>
      <w:r w:rsidRPr="00C2788B">
        <w:rPr>
          <w:rFonts w:hint="cs"/>
          <w:rtl/>
          <w:lang w:bidi="ar-JO"/>
        </w:rPr>
        <w:t>لجنة إلغاء كافة أشكال التمييز ضد المرأة (2000) الملاحظات الختامية للجنة إلغاء كافة أشكال التمييز ضد المرأة خلال مناقشة التقريرين الأول والثاني لحكومة المملكة الأردنية الهاشمية في الاجتماع العادي رقم 22 بتاريخ (17/1</w:t>
      </w:r>
      <w:r w:rsidR="00360C3B">
        <w:rPr>
          <w:rFonts w:hint="cs"/>
          <w:rtl/>
          <w:lang w:bidi="ar-JO"/>
        </w:rPr>
        <w:t xml:space="preserve"> - </w:t>
      </w:r>
      <w:r w:rsidRPr="00C2788B">
        <w:rPr>
          <w:rFonts w:hint="cs"/>
          <w:rtl/>
          <w:lang w:bidi="ar-JO"/>
        </w:rPr>
        <w:t>4/2</w:t>
      </w:r>
      <w:r w:rsidR="00360C3B">
        <w:rPr>
          <w:rFonts w:hint="cs"/>
          <w:rtl/>
          <w:lang w:bidi="ar-JO"/>
        </w:rPr>
        <w:t xml:space="preserve"> - </w:t>
      </w:r>
      <w:r w:rsidRPr="00C2788B">
        <w:rPr>
          <w:rFonts w:hint="cs"/>
          <w:rtl/>
          <w:lang w:bidi="ar-JO"/>
        </w:rPr>
        <w:t>2000)</w:t>
      </w:r>
    </w:p>
    <w:p w:rsidR="00E455CA" w:rsidRPr="00E455CA" w:rsidRDefault="00E455CA" w:rsidP="00E455CA">
      <w:pPr>
        <w:pStyle w:val="SingleTxt"/>
        <w:spacing w:after="0" w:line="120" w:lineRule="exact"/>
        <w:rPr>
          <w:rFonts w:hint="cs"/>
          <w:sz w:val="10"/>
          <w:rtl/>
          <w:lang w:bidi="ar-JO"/>
        </w:rPr>
      </w:pPr>
    </w:p>
    <w:p w:rsidR="00E455CA" w:rsidRPr="00E455CA" w:rsidRDefault="00E455CA" w:rsidP="00E455CA">
      <w:pPr>
        <w:pStyle w:val="SingleTxt"/>
        <w:rPr>
          <w:rFonts w:hint="cs"/>
          <w:b/>
          <w:bCs/>
          <w:rtl/>
          <w:lang w:bidi="ar-JO"/>
        </w:rPr>
      </w:pPr>
      <w:r>
        <w:rPr>
          <w:b/>
          <w:bCs/>
          <w:rtl/>
          <w:lang w:bidi="ar-JO"/>
        </w:rPr>
        <w:br w:type="page"/>
      </w:r>
      <w:r w:rsidRPr="00E455CA">
        <w:rPr>
          <w:rFonts w:hint="cs"/>
          <w:b/>
          <w:bCs/>
          <w:rtl/>
          <w:lang w:bidi="ar-JO"/>
        </w:rPr>
        <w:t>الكتب الرسمية التي وردت إلى اللجن</w:t>
      </w:r>
      <w:r>
        <w:rPr>
          <w:rFonts w:hint="cs"/>
          <w:b/>
          <w:bCs/>
          <w:rtl/>
          <w:lang w:bidi="ar-JO"/>
        </w:rPr>
        <w:t>ة</w:t>
      </w:r>
      <w:r w:rsidRPr="00E455CA">
        <w:rPr>
          <w:rFonts w:hint="cs"/>
          <w:b/>
          <w:bCs/>
          <w:rtl/>
          <w:lang w:bidi="ar-JO"/>
        </w:rPr>
        <w:t xml:space="preserve"> الوطنية الأردنية لشؤون المرأة في إطار إعداد التقريرين الثالث والرابع لحكومة المملكة الأردنية الهاشمية حول تنفيذ اتفاقية إلغاء كافة أشكال التمييز ضد المرأة:</w:t>
      </w:r>
    </w:p>
    <w:p w:rsidR="00E455CA" w:rsidRPr="00E455CA" w:rsidRDefault="00E455CA" w:rsidP="00E455CA">
      <w:pPr>
        <w:pStyle w:val="SingleTxt"/>
        <w:spacing w:after="0" w:line="120" w:lineRule="exact"/>
        <w:rPr>
          <w:rFonts w:hint="cs"/>
          <w:sz w:val="10"/>
          <w:rtl/>
          <w:lang w:val="en-GB" w:bidi="ar-JO"/>
        </w:rPr>
      </w:pPr>
    </w:p>
    <w:p w:rsidR="00E455CA" w:rsidRPr="00E455CA" w:rsidRDefault="00E455CA" w:rsidP="00E455CA">
      <w:pPr>
        <w:pStyle w:val="SingleTxt"/>
        <w:rPr>
          <w:rFonts w:hint="cs"/>
          <w:lang w:val="en-GB" w:bidi="ar-JO"/>
        </w:rPr>
      </w:pPr>
      <w:r w:rsidRPr="00E455CA">
        <w:rPr>
          <w:rFonts w:hint="cs"/>
          <w:rtl/>
          <w:lang w:bidi="ar-JO"/>
        </w:rPr>
        <w:t>كتاب اتحاد المرأة الأردنية إلى اللجنة الوطنية الأردنية لشؤون المرأة بتاريخ 24</w:t>
      </w:r>
      <w:r w:rsidR="00E352F0">
        <w:rPr>
          <w:rFonts w:hint="cs"/>
          <w:rtl/>
          <w:lang w:bidi="ar-JO"/>
        </w:rPr>
        <w:t>/</w:t>
      </w:r>
      <w:r w:rsidRPr="00E455CA">
        <w:rPr>
          <w:rFonts w:hint="cs"/>
          <w:rtl/>
          <w:lang w:bidi="ar-JO"/>
        </w:rPr>
        <w:t>8</w:t>
      </w:r>
      <w:r w:rsidR="00E352F0">
        <w:rPr>
          <w:rFonts w:hint="cs"/>
          <w:rtl/>
          <w:lang w:bidi="ar-JO"/>
        </w:rPr>
        <w:t>/</w:t>
      </w:r>
      <w:r w:rsidRPr="00E455CA">
        <w:rPr>
          <w:rFonts w:hint="cs"/>
          <w:rtl/>
          <w:lang w:bidi="ar-JO"/>
        </w:rPr>
        <w:t>2005</w:t>
      </w:r>
    </w:p>
    <w:p w:rsidR="00E455CA" w:rsidRPr="00E455CA" w:rsidRDefault="00E455CA" w:rsidP="00E455CA">
      <w:pPr>
        <w:pStyle w:val="SingleTxt"/>
        <w:rPr>
          <w:rFonts w:hint="cs"/>
          <w:lang w:val="en-GB" w:bidi="ar-JO"/>
        </w:rPr>
      </w:pPr>
      <w:r w:rsidRPr="00E455CA">
        <w:rPr>
          <w:rFonts w:hint="cs"/>
          <w:rtl/>
        </w:rPr>
        <w:t>كتاب الجمعية الأردنية تنظيم وحماية الأسرة إلى اللجنة الوطنية الأردنية لشؤون المرأة بتاريخ 9/6/2003</w:t>
      </w:r>
    </w:p>
    <w:p w:rsidR="00E455CA" w:rsidRPr="00E455CA" w:rsidRDefault="00E455CA" w:rsidP="00E455CA">
      <w:pPr>
        <w:pStyle w:val="SingleTxt"/>
        <w:rPr>
          <w:rFonts w:hint="cs"/>
          <w:lang w:val="en-GB" w:bidi="ar-JO"/>
        </w:rPr>
      </w:pPr>
      <w:r w:rsidRPr="00E455CA">
        <w:rPr>
          <w:rFonts w:hint="cs"/>
          <w:rtl/>
          <w:lang w:bidi="ar-JO"/>
        </w:rPr>
        <w:t>كتاب السيدة مي أبو السمن/عضو المركز الوطني لحقوق الإنسان بتاريخ 23</w:t>
      </w:r>
      <w:r w:rsidR="00E352F0">
        <w:rPr>
          <w:rFonts w:hint="cs"/>
          <w:rtl/>
          <w:lang w:bidi="ar-JO"/>
        </w:rPr>
        <w:t>/</w:t>
      </w:r>
      <w:r w:rsidRPr="00E455CA">
        <w:rPr>
          <w:rFonts w:hint="cs"/>
          <w:rtl/>
          <w:lang w:bidi="ar-JO"/>
        </w:rPr>
        <w:t>7</w:t>
      </w:r>
      <w:r w:rsidR="00E352F0">
        <w:rPr>
          <w:rFonts w:hint="cs"/>
          <w:rtl/>
          <w:lang w:bidi="ar-JO"/>
        </w:rPr>
        <w:t>/</w:t>
      </w:r>
      <w:r w:rsidRPr="00E455CA">
        <w:rPr>
          <w:rFonts w:hint="cs"/>
          <w:rtl/>
          <w:lang w:bidi="ar-JO"/>
        </w:rPr>
        <w:t>2003</w:t>
      </w:r>
    </w:p>
    <w:p w:rsidR="00E455CA" w:rsidRPr="00E455CA" w:rsidRDefault="00E455CA" w:rsidP="00E455CA">
      <w:pPr>
        <w:pStyle w:val="SingleTxt"/>
        <w:rPr>
          <w:rtl/>
        </w:rPr>
      </w:pPr>
      <w:r w:rsidRPr="00E455CA">
        <w:rPr>
          <w:rFonts w:hint="eastAsia"/>
          <w:rtl/>
        </w:rPr>
        <w:t>كتاب</w:t>
      </w:r>
      <w:r w:rsidRPr="00E455CA">
        <w:rPr>
          <w:rtl/>
        </w:rPr>
        <w:t xml:space="preserve"> </w:t>
      </w:r>
      <w:r w:rsidRPr="00E455CA">
        <w:rPr>
          <w:rFonts w:hint="eastAsia"/>
          <w:rtl/>
        </w:rPr>
        <w:t>اللجنة</w:t>
      </w:r>
      <w:r w:rsidRPr="00E455CA">
        <w:rPr>
          <w:lang w:val="en-GB" w:bidi="ar-JO"/>
        </w:rPr>
        <w:t xml:space="preserve"> </w:t>
      </w:r>
      <w:r w:rsidRPr="00E455CA">
        <w:rPr>
          <w:rtl/>
        </w:rPr>
        <w:t xml:space="preserve">الوطنية للسكان إلى اللجنة الوطنية الأردنية لشؤون المرأة حول تنفيذ </w:t>
      </w:r>
      <w:r w:rsidRPr="00E455CA">
        <w:rPr>
          <w:rFonts w:hint="eastAsia"/>
          <w:rtl/>
        </w:rPr>
        <w:t>اتفاقية</w:t>
      </w:r>
      <w:r w:rsidRPr="00E455CA">
        <w:rPr>
          <w:lang w:val="en-GB" w:bidi="ar-JO"/>
        </w:rPr>
        <w:t xml:space="preserve"> </w:t>
      </w:r>
      <w:r w:rsidRPr="00E455CA">
        <w:rPr>
          <w:rtl/>
        </w:rPr>
        <w:t>القضاء على جميع إشكال التمييز ضد المرأة</w:t>
      </w:r>
      <w:r w:rsidR="00E352F0">
        <w:rPr>
          <w:rtl/>
          <w:lang w:val="en-GB" w:bidi="ar-JO"/>
        </w:rPr>
        <w:t xml:space="preserve"> </w:t>
      </w:r>
    </w:p>
    <w:p w:rsidR="00E455CA" w:rsidRPr="00E455CA" w:rsidRDefault="00E455CA" w:rsidP="00E455CA">
      <w:pPr>
        <w:pStyle w:val="SingleTxt"/>
        <w:rPr>
          <w:rFonts w:hint="cs"/>
          <w:lang w:val="en-GB" w:bidi="ar-JO"/>
        </w:rPr>
      </w:pPr>
      <w:r w:rsidRPr="00E455CA">
        <w:rPr>
          <w:rFonts w:hint="cs"/>
          <w:rtl/>
          <w:lang w:bidi="ar-JO"/>
        </w:rPr>
        <w:t>كتاب المجلس الأعلى للشباب للجنة الوطنية الأردنية لشؤون المرأة بتاريخ 27/9/2005</w:t>
      </w:r>
    </w:p>
    <w:p w:rsidR="00E455CA" w:rsidRPr="00E455CA" w:rsidRDefault="00E455CA" w:rsidP="00E455CA">
      <w:pPr>
        <w:pStyle w:val="SingleTxt"/>
        <w:rPr>
          <w:rFonts w:hint="cs"/>
          <w:lang w:val="en-GB" w:bidi="ar-JO"/>
        </w:rPr>
      </w:pPr>
      <w:r w:rsidRPr="00E455CA">
        <w:rPr>
          <w:rFonts w:hint="cs"/>
          <w:rtl/>
          <w:lang w:bidi="ar-JO"/>
        </w:rPr>
        <w:t xml:space="preserve">كتاب المركز الوطني لتنمية الموارد البشرية إلى </w:t>
      </w:r>
      <w:r w:rsidRPr="00E455CA">
        <w:rPr>
          <w:rFonts w:hint="cs"/>
          <w:rtl/>
        </w:rPr>
        <w:t xml:space="preserve">اللجنة الوطنية الأردنية لشؤون المرأة رقم </w:t>
      </w:r>
      <w:r w:rsidRPr="00E455CA">
        <w:rPr>
          <w:rFonts w:hint="cs"/>
          <w:rtl/>
          <w:lang w:bidi="ar-JO"/>
        </w:rPr>
        <w:t>100</w:t>
      </w:r>
      <w:r w:rsidRPr="00E455CA">
        <w:rPr>
          <w:rFonts w:hint="cs"/>
          <w:rtl/>
        </w:rPr>
        <w:t>/</w:t>
      </w:r>
      <w:r w:rsidRPr="00E455CA">
        <w:rPr>
          <w:rFonts w:hint="cs"/>
          <w:rtl/>
          <w:lang w:bidi="ar-JO"/>
        </w:rPr>
        <w:t>4</w:t>
      </w:r>
      <w:r w:rsidRPr="00E455CA">
        <w:rPr>
          <w:rFonts w:hint="cs"/>
          <w:rtl/>
        </w:rPr>
        <w:t>/</w:t>
      </w:r>
      <w:r w:rsidRPr="00E455CA">
        <w:rPr>
          <w:rFonts w:hint="cs"/>
          <w:rtl/>
          <w:lang w:bidi="ar-JO"/>
        </w:rPr>
        <w:t>1</w:t>
      </w:r>
      <w:r w:rsidR="00E352F0">
        <w:rPr>
          <w:rFonts w:hint="cs"/>
          <w:rtl/>
          <w:lang w:bidi="ar-JO"/>
        </w:rPr>
        <w:t>/</w:t>
      </w:r>
      <w:r w:rsidRPr="00E455CA">
        <w:rPr>
          <w:rFonts w:hint="cs"/>
          <w:rtl/>
          <w:lang w:bidi="ar-JO"/>
        </w:rPr>
        <w:t>537</w:t>
      </w:r>
      <w:r w:rsidRPr="00E455CA">
        <w:rPr>
          <w:rFonts w:hint="cs"/>
          <w:rtl/>
        </w:rPr>
        <w:t xml:space="preserve"> بتاريخ </w:t>
      </w:r>
      <w:r w:rsidRPr="00E455CA">
        <w:rPr>
          <w:rFonts w:hint="cs"/>
          <w:rtl/>
          <w:lang w:bidi="ar-JO"/>
        </w:rPr>
        <w:t>20</w:t>
      </w:r>
      <w:r w:rsidRPr="00E455CA">
        <w:rPr>
          <w:rFonts w:hint="cs"/>
          <w:rtl/>
        </w:rPr>
        <w:t>/</w:t>
      </w:r>
      <w:r w:rsidRPr="00E455CA">
        <w:rPr>
          <w:rFonts w:hint="cs"/>
          <w:rtl/>
          <w:lang w:bidi="ar-JO"/>
        </w:rPr>
        <w:t>5</w:t>
      </w:r>
      <w:r w:rsidRPr="00E455CA">
        <w:rPr>
          <w:rFonts w:hint="cs"/>
          <w:rtl/>
        </w:rPr>
        <w:t>/2002</w:t>
      </w:r>
    </w:p>
    <w:p w:rsidR="00E455CA" w:rsidRPr="00E455CA" w:rsidRDefault="00E455CA" w:rsidP="00E455CA">
      <w:pPr>
        <w:pStyle w:val="SingleTxt"/>
        <w:rPr>
          <w:rFonts w:hint="cs"/>
          <w:lang w:val="en-GB" w:bidi="ar-JO"/>
        </w:rPr>
      </w:pPr>
      <w:r w:rsidRPr="00E455CA">
        <w:rPr>
          <w:rFonts w:hint="cs"/>
          <w:rtl/>
          <w:lang w:bidi="ar-JO"/>
        </w:rPr>
        <w:t>كتاب دائرة الإحصاءات العامة إلى اللجنة الوطنية الأردنية لشؤون المرأة بتاريخ 18/7/2005</w:t>
      </w:r>
    </w:p>
    <w:p w:rsidR="00E455CA" w:rsidRPr="00E455CA" w:rsidRDefault="00E455CA" w:rsidP="00E455CA">
      <w:pPr>
        <w:pStyle w:val="SingleTxt"/>
        <w:rPr>
          <w:lang w:val="en-GB" w:bidi="ar-JO"/>
        </w:rPr>
      </w:pPr>
      <w:r w:rsidRPr="00E455CA">
        <w:rPr>
          <w:rFonts w:hint="cs"/>
          <w:rtl/>
          <w:lang w:bidi="ar-JO"/>
        </w:rPr>
        <w:t>كتاب دائرة الأحوال المدنية والجوازات إلى اللجنة الوطنية الأردنية لشؤون المرأة رقم التطوير الإداري</w:t>
      </w:r>
      <w:r w:rsidR="00E352F0">
        <w:rPr>
          <w:rFonts w:hint="cs"/>
          <w:rtl/>
          <w:lang w:bidi="ar-JO"/>
        </w:rPr>
        <w:t>/</w:t>
      </w:r>
      <w:r w:rsidRPr="00E455CA">
        <w:rPr>
          <w:rFonts w:hint="cs"/>
          <w:rtl/>
          <w:lang w:bidi="ar-JO"/>
        </w:rPr>
        <w:t>5888 بتاريخ 30</w:t>
      </w:r>
      <w:r w:rsidR="00E352F0">
        <w:rPr>
          <w:rFonts w:hint="cs"/>
          <w:rtl/>
          <w:lang w:bidi="ar-JO"/>
        </w:rPr>
        <w:t>/</w:t>
      </w:r>
      <w:r w:rsidRPr="00E455CA">
        <w:rPr>
          <w:rFonts w:hint="cs"/>
          <w:rtl/>
          <w:lang w:bidi="ar-JO"/>
        </w:rPr>
        <w:t>4</w:t>
      </w:r>
      <w:r w:rsidR="00E352F0">
        <w:rPr>
          <w:rFonts w:hint="cs"/>
          <w:rtl/>
          <w:lang w:bidi="ar-JO"/>
        </w:rPr>
        <w:t>/</w:t>
      </w:r>
      <w:r w:rsidRPr="00E455CA">
        <w:rPr>
          <w:rFonts w:hint="cs"/>
          <w:rtl/>
          <w:lang w:bidi="ar-JO"/>
        </w:rPr>
        <w:t>2002</w:t>
      </w:r>
    </w:p>
    <w:p w:rsidR="00E455CA" w:rsidRPr="00E455CA" w:rsidRDefault="00E455CA" w:rsidP="00E455CA">
      <w:pPr>
        <w:pStyle w:val="SingleTxt"/>
        <w:rPr>
          <w:rFonts w:hint="cs"/>
          <w:lang w:val="en-GB" w:bidi="ar-JO"/>
        </w:rPr>
      </w:pPr>
      <w:r w:rsidRPr="00E455CA">
        <w:rPr>
          <w:rFonts w:hint="cs"/>
          <w:rtl/>
        </w:rPr>
        <w:t>كتاب دائرة الأحوال المدنية والجوازات رقم التطوير الإداري</w:t>
      </w:r>
      <w:r w:rsidR="00E352F0">
        <w:rPr>
          <w:rFonts w:hint="cs"/>
          <w:rtl/>
        </w:rPr>
        <w:t>/</w:t>
      </w:r>
      <w:r w:rsidRPr="00E455CA">
        <w:rPr>
          <w:rFonts w:hint="cs"/>
          <w:rtl/>
        </w:rPr>
        <w:t>5282 بتاريخ 5/5</w:t>
      </w:r>
      <w:r w:rsidR="00E352F0">
        <w:rPr>
          <w:rFonts w:hint="cs"/>
          <w:rtl/>
        </w:rPr>
        <w:t>/</w:t>
      </w:r>
      <w:r w:rsidRPr="00E455CA">
        <w:rPr>
          <w:rFonts w:hint="cs"/>
          <w:rtl/>
        </w:rPr>
        <w:t>2003</w:t>
      </w:r>
    </w:p>
    <w:p w:rsidR="00E455CA" w:rsidRPr="00E455CA" w:rsidRDefault="00E455CA" w:rsidP="00E455CA">
      <w:pPr>
        <w:pStyle w:val="SingleTxt"/>
        <w:rPr>
          <w:rFonts w:hint="cs"/>
          <w:lang w:val="en-GB" w:bidi="ar-JO"/>
        </w:rPr>
      </w:pPr>
      <w:r w:rsidRPr="00E455CA">
        <w:rPr>
          <w:rFonts w:hint="cs"/>
          <w:rtl/>
          <w:lang w:bidi="ar-JO"/>
        </w:rPr>
        <w:t>كتاب دائرة الأحوال المدنية والجوازات للجنة الوطنية الأردنية لشؤون المرأة بتاريخ 28</w:t>
      </w:r>
      <w:r w:rsidR="00E352F0">
        <w:rPr>
          <w:rFonts w:hint="cs"/>
          <w:rtl/>
          <w:lang w:bidi="ar-JO"/>
        </w:rPr>
        <w:t>/</w:t>
      </w:r>
      <w:r w:rsidRPr="00E455CA">
        <w:rPr>
          <w:rFonts w:hint="cs"/>
          <w:rtl/>
          <w:lang w:bidi="ar-JO"/>
        </w:rPr>
        <w:t>9/2005</w:t>
      </w:r>
    </w:p>
    <w:p w:rsidR="00E455CA" w:rsidRPr="00E455CA" w:rsidRDefault="00E455CA" w:rsidP="00E455CA">
      <w:pPr>
        <w:pStyle w:val="SingleTxt"/>
        <w:rPr>
          <w:lang w:val="en-GB" w:bidi="ar-JO"/>
        </w:rPr>
      </w:pPr>
      <w:r w:rsidRPr="00E455CA">
        <w:rPr>
          <w:rFonts w:hint="cs"/>
          <w:rtl/>
        </w:rPr>
        <w:t xml:space="preserve">كتاب </w:t>
      </w:r>
      <w:r w:rsidRPr="00E455CA">
        <w:rPr>
          <w:rFonts w:hint="cs"/>
          <w:rtl/>
          <w:lang w:bidi="ar-JO"/>
        </w:rPr>
        <w:t xml:space="preserve">ديوان الخدمة المدنية </w:t>
      </w:r>
      <w:r w:rsidRPr="00E455CA">
        <w:rPr>
          <w:rFonts w:hint="cs"/>
          <w:rtl/>
        </w:rPr>
        <w:t xml:space="preserve">إلى اللجنة الوطنية الأردنية لشؤون المرأة رقم </w:t>
      </w:r>
      <w:r w:rsidRPr="00E455CA">
        <w:rPr>
          <w:rFonts w:hint="cs"/>
          <w:rtl/>
          <w:lang w:bidi="ar-JO"/>
        </w:rPr>
        <w:t>1</w:t>
      </w:r>
      <w:r w:rsidR="00E352F0">
        <w:rPr>
          <w:rFonts w:hint="cs"/>
          <w:rtl/>
          <w:lang w:bidi="ar-JO"/>
        </w:rPr>
        <w:t>/</w:t>
      </w:r>
      <w:r w:rsidRPr="00E455CA">
        <w:rPr>
          <w:rFonts w:hint="cs"/>
          <w:rtl/>
          <w:lang w:bidi="ar-JO"/>
        </w:rPr>
        <w:t xml:space="preserve">21890 </w:t>
      </w:r>
      <w:r w:rsidRPr="00E455CA">
        <w:rPr>
          <w:rFonts w:hint="cs"/>
          <w:rtl/>
        </w:rPr>
        <w:t xml:space="preserve">بتاريخ </w:t>
      </w:r>
      <w:r w:rsidRPr="00E455CA">
        <w:rPr>
          <w:rFonts w:hint="cs"/>
          <w:rtl/>
          <w:lang w:bidi="ar-JO"/>
        </w:rPr>
        <w:t>1</w:t>
      </w:r>
      <w:r w:rsidRPr="00E455CA">
        <w:rPr>
          <w:rFonts w:hint="cs"/>
          <w:rtl/>
        </w:rPr>
        <w:t>5/</w:t>
      </w:r>
      <w:r w:rsidRPr="00E455CA">
        <w:rPr>
          <w:rFonts w:hint="cs"/>
          <w:rtl/>
          <w:lang w:bidi="ar-JO"/>
        </w:rPr>
        <w:t>5</w:t>
      </w:r>
      <w:r w:rsidRPr="00E455CA">
        <w:rPr>
          <w:rFonts w:hint="cs"/>
          <w:rtl/>
        </w:rPr>
        <w:t>/2002</w:t>
      </w:r>
    </w:p>
    <w:p w:rsidR="00E455CA" w:rsidRPr="00E455CA" w:rsidRDefault="00E455CA" w:rsidP="00E455CA">
      <w:pPr>
        <w:pStyle w:val="SingleTxt"/>
        <w:rPr>
          <w:rFonts w:hint="cs"/>
          <w:lang w:val="en-GB" w:bidi="ar-JO"/>
        </w:rPr>
      </w:pPr>
      <w:r w:rsidRPr="00E455CA">
        <w:rPr>
          <w:rFonts w:hint="cs"/>
          <w:rtl/>
          <w:lang w:bidi="ar-JO"/>
        </w:rPr>
        <w:t>كتاب رئاسة الوزراء إلى المؤسسات والدوائر الرسمية بتاريخ 6/12/2004</w:t>
      </w:r>
    </w:p>
    <w:p w:rsidR="00E455CA" w:rsidRPr="00E455CA" w:rsidRDefault="00E455CA" w:rsidP="00E455CA">
      <w:pPr>
        <w:pStyle w:val="SingleTxt"/>
        <w:rPr>
          <w:rFonts w:hint="cs"/>
          <w:lang w:val="en-GB" w:bidi="ar-JO"/>
        </w:rPr>
      </w:pPr>
      <w:r w:rsidRPr="00E455CA">
        <w:rPr>
          <w:rFonts w:hint="cs"/>
          <w:rtl/>
          <w:lang w:bidi="ar-JO"/>
        </w:rPr>
        <w:t>كتاب رئاسة الوزراء إلى وزير المالية بتاريخ 28</w:t>
      </w:r>
      <w:r w:rsidR="00E352F0">
        <w:rPr>
          <w:rFonts w:hint="cs"/>
          <w:rtl/>
          <w:lang w:bidi="ar-JO"/>
        </w:rPr>
        <w:t>/</w:t>
      </w:r>
      <w:r w:rsidRPr="00E455CA">
        <w:rPr>
          <w:rFonts w:hint="cs"/>
          <w:rtl/>
          <w:lang w:bidi="ar-JO"/>
        </w:rPr>
        <w:t>9</w:t>
      </w:r>
      <w:r w:rsidR="00E352F0">
        <w:rPr>
          <w:rFonts w:hint="cs"/>
          <w:rtl/>
          <w:lang w:bidi="ar-JO"/>
        </w:rPr>
        <w:t>/</w:t>
      </w:r>
      <w:r w:rsidRPr="00E455CA">
        <w:rPr>
          <w:rFonts w:hint="cs"/>
          <w:rtl/>
          <w:lang w:bidi="ar-JO"/>
        </w:rPr>
        <w:t>2004</w:t>
      </w:r>
    </w:p>
    <w:p w:rsidR="00E455CA" w:rsidRPr="00E455CA" w:rsidRDefault="00E455CA" w:rsidP="00E455CA">
      <w:pPr>
        <w:pStyle w:val="SingleTxt"/>
        <w:rPr>
          <w:rFonts w:hint="cs"/>
          <w:lang w:val="en-GB" w:bidi="ar-JO"/>
        </w:rPr>
      </w:pPr>
      <w:r w:rsidRPr="00E455CA">
        <w:rPr>
          <w:rFonts w:hint="cs"/>
          <w:rtl/>
          <w:lang w:bidi="ar-JO"/>
        </w:rPr>
        <w:t>كتاب صندوق المعونة الوطنية إلى اللجنة الوطنية الأردنية لشؤون المرأة رقم ص م/ن/أ</w:t>
      </w:r>
      <w:r w:rsidR="00E352F0">
        <w:rPr>
          <w:rFonts w:hint="cs"/>
          <w:rtl/>
          <w:lang w:bidi="ar-JO"/>
        </w:rPr>
        <w:t>/</w:t>
      </w:r>
      <w:r w:rsidRPr="00E455CA">
        <w:rPr>
          <w:rFonts w:hint="cs"/>
          <w:rtl/>
          <w:lang w:bidi="ar-JO"/>
        </w:rPr>
        <w:t>7333 بتاريخ 15</w:t>
      </w:r>
      <w:r w:rsidR="00E352F0">
        <w:rPr>
          <w:rFonts w:hint="cs"/>
          <w:rtl/>
          <w:lang w:bidi="ar-JO"/>
        </w:rPr>
        <w:t>/</w:t>
      </w:r>
      <w:r w:rsidRPr="00E455CA">
        <w:rPr>
          <w:rFonts w:hint="cs"/>
          <w:rtl/>
          <w:lang w:bidi="ar-JO"/>
        </w:rPr>
        <w:t>5</w:t>
      </w:r>
      <w:r w:rsidR="00E352F0">
        <w:rPr>
          <w:rFonts w:hint="cs"/>
          <w:rtl/>
          <w:lang w:bidi="ar-JO"/>
        </w:rPr>
        <w:t>/</w:t>
      </w:r>
      <w:r w:rsidRPr="00E455CA">
        <w:rPr>
          <w:rFonts w:hint="cs"/>
          <w:rtl/>
          <w:lang w:bidi="ar-JO"/>
        </w:rPr>
        <w:t>2002</w:t>
      </w:r>
    </w:p>
    <w:p w:rsidR="00E455CA" w:rsidRPr="00E455CA" w:rsidRDefault="00E455CA" w:rsidP="00E455CA">
      <w:pPr>
        <w:pStyle w:val="SingleTxt"/>
        <w:rPr>
          <w:rFonts w:hint="cs"/>
          <w:lang w:val="en-GB" w:bidi="ar-JO"/>
        </w:rPr>
      </w:pPr>
      <w:r w:rsidRPr="00E455CA">
        <w:rPr>
          <w:rFonts w:hint="cs"/>
          <w:rtl/>
          <w:lang w:bidi="ar-JO"/>
        </w:rPr>
        <w:t>كتاب ضريبة الدخل إلى اللجنة الوطنية الأردنية لشؤون المرأة رقم م ض د</w:t>
      </w:r>
      <w:r w:rsidR="00E352F0">
        <w:rPr>
          <w:rFonts w:hint="cs"/>
          <w:rtl/>
          <w:lang w:bidi="ar-JO"/>
        </w:rPr>
        <w:t>/</w:t>
      </w:r>
      <w:r w:rsidRPr="00E455CA">
        <w:rPr>
          <w:rFonts w:hint="cs"/>
          <w:rtl/>
          <w:lang w:bidi="ar-JO"/>
        </w:rPr>
        <w:t>15</w:t>
      </w:r>
      <w:r w:rsidR="00E352F0">
        <w:rPr>
          <w:rFonts w:hint="cs"/>
          <w:rtl/>
          <w:lang w:bidi="ar-JO"/>
        </w:rPr>
        <w:t>/</w:t>
      </w:r>
      <w:r w:rsidRPr="00E455CA">
        <w:rPr>
          <w:rFonts w:hint="cs"/>
          <w:rtl/>
          <w:lang w:bidi="ar-JO"/>
        </w:rPr>
        <w:t>2599 بتاريخ 28</w:t>
      </w:r>
      <w:r w:rsidR="00E352F0">
        <w:rPr>
          <w:rFonts w:hint="cs"/>
          <w:rtl/>
          <w:lang w:bidi="ar-JO"/>
        </w:rPr>
        <w:t>/</w:t>
      </w:r>
      <w:r w:rsidRPr="00E455CA">
        <w:rPr>
          <w:rFonts w:hint="cs"/>
          <w:rtl/>
          <w:lang w:bidi="ar-JO"/>
        </w:rPr>
        <w:t>5</w:t>
      </w:r>
      <w:r w:rsidR="00E352F0">
        <w:rPr>
          <w:rFonts w:hint="cs"/>
          <w:rtl/>
          <w:lang w:bidi="ar-JO"/>
        </w:rPr>
        <w:t>/</w:t>
      </w:r>
      <w:r w:rsidRPr="00E455CA">
        <w:rPr>
          <w:rFonts w:hint="cs"/>
          <w:rtl/>
          <w:lang w:bidi="ar-JO"/>
        </w:rPr>
        <w:t>2002</w:t>
      </w:r>
    </w:p>
    <w:p w:rsidR="00E455CA" w:rsidRPr="00E455CA" w:rsidRDefault="00E455CA" w:rsidP="00E455CA">
      <w:pPr>
        <w:pStyle w:val="SingleTxt"/>
        <w:rPr>
          <w:rFonts w:hint="cs"/>
          <w:lang w:val="en-GB" w:bidi="ar-JO"/>
        </w:rPr>
      </w:pPr>
      <w:r w:rsidRPr="00E455CA">
        <w:rPr>
          <w:rFonts w:hint="cs"/>
          <w:rtl/>
        </w:rPr>
        <w:t xml:space="preserve">كتاب </w:t>
      </w:r>
      <w:r w:rsidRPr="00E455CA">
        <w:rPr>
          <w:rFonts w:hint="cs"/>
          <w:rtl/>
          <w:lang w:bidi="ar-JO"/>
        </w:rPr>
        <w:t xml:space="preserve">مؤسسة الإقراض الزراعي </w:t>
      </w:r>
      <w:r w:rsidRPr="00E455CA">
        <w:rPr>
          <w:rFonts w:hint="cs"/>
          <w:rtl/>
        </w:rPr>
        <w:t xml:space="preserve">إلى اللجنة الوطنية الأردنية لشؤون المرأة رقم </w:t>
      </w:r>
      <w:r w:rsidRPr="00E455CA">
        <w:rPr>
          <w:rFonts w:hint="cs"/>
          <w:rtl/>
          <w:lang w:bidi="ar-JO"/>
        </w:rPr>
        <w:t xml:space="preserve">43/24/1302 </w:t>
      </w:r>
      <w:r w:rsidRPr="00E455CA">
        <w:rPr>
          <w:rFonts w:hint="cs"/>
          <w:rtl/>
        </w:rPr>
        <w:t>بتاريخ 23/</w:t>
      </w:r>
      <w:r w:rsidRPr="00E455CA">
        <w:rPr>
          <w:rFonts w:hint="cs"/>
          <w:rtl/>
          <w:lang w:bidi="ar-JO"/>
        </w:rPr>
        <w:t>5</w:t>
      </w:r>
      <w:r w:rsidRPr="00E455CA">
        <w:rPr>
          <w:rFonts w:hint="cs"/>
          <w:rtl/>
        </w:rPr>
        <w:t>/2002</w:t>
      </w:r>
    </w:p>
    <w:p w:rsidR="00E455CA" w:rsidRPr="00E455CA" w:rsidRDefault="00E455CA" w:rsidP="00E455CA">
      <w:pPr>
        <w:pStyle w:val="SingleTxt"/>
        <w:rPr>
          <w:rtl/>
        </w:rPr>
      </w:pPr>
      <w:r w:rsidRPr="00E455CA">
        <w:rPr>
          <w:rFonts w:hint="cs"/>
          <w:rtl/>
        </w:rPr>
        <w:t>كتاب مديرية الأمن العام إلى اللجنة الوطنية الأردنية لشؤون المرأة رقم ق/1/8/5721 بتاريخ 7/4</w:t>
      </w:r>
      <w:r w:rsidR="00E352F0">
        <w:rPr>
          <w:rFonts w:hint="cs"/>
          <w:rtl/>
        </w:rPr>
        <w:t>/</w:t>
      </w:r>
      <w:r w:rsidRPr="00E455CA">
        <w:rPr>
          <w:rFonts w:hint="cs"/>
          <w:rtl/>
        </w:rPr>
        <w:t>2003</w:t>
      </w:r>
    </w:p>
    <w:p w:rsidR="00E455CA" w:rsidRPr="00E455CA" w:rsidRDefault="00E455CA" w:rsidP="00E455CA">
      <w:pPr>
        <w:pStyle w:val="SingleTxt"/>
        <w:rPr>
          <w:rFonts w:hint="cs"/>
          <w:lang w:val="en-GB" w:bidi="ar-JO"/>
        </w:rPr>
      </w:pPr>
      <w:r w:rsidRPr="00E455CA">
        <w:rPr>
          <w:rFonts w:hint="cs"/>
          <w:rtl/>
          <w:lang w:bidi="ar-JO"/>
        </w:rPr>
        <w:t>كتاب مديرية الأمن العام إلى اللجنة الوطنية الأردنية لشؤون المرأة رقم ق/ 2/ 45/ 21981 بتاريخ 5</w:t>
      </w:r>
      <w:r w:rsidR="00E352F0">
        <w:rPr>
          <w:rFonts w:hint="cs"/>
          <w:rtl/>
          <w:lang w:bidi="ar-JO"/>
        </w:rPr>
        <w:t>/</w:t>
      </w:r>
      <w:r w:rsidRPr="00E455CA">
        <w:rPr>
          <w:rFonts w:hint="cs"/>
          <w:rtl/>
          <w:lang w:bidi="ar-JO"/>
        </w:rPr>
        <w:t>9</w:t>
      </w:r>
      <w:r w:rsidR="00E352F0">
        <w:rPr>
          <w:rFonts w:hint="cs"/>
          <w:rtl/>
          <w:lang w:bidi="ar-JO"/>
        </w:rPr>
        <w:t>/</w:t>
      </w:r>
      <w:r w:rsidRPr="00E455CA">
        <w:rPr>
          <w:rFonts w:hint="cs"/>
          <w:rtl/>
          <w:lang w:bidi="ar-JO"/>
        </w:rPr>
        <w:t xml:space="preserve">2005 </w:t>
      </w:r>
    </w:p>
    <w:p w:rsidR="00E455CA" w:rsidRPr="00E455CA" w:rsidRDefault="00E455CA" w:rsidP="00E455CA">
      <w:pPr>
        <w:pStyle w:val="SingleTxt"/>
        <w:rPr>
          <w:rFonts w:hint="cs"/>
          <w:lang w:val="en-GB" w:bidi="ar-JO"/>
        </w:rPr>
      </w:pPr>
      <w:r w:rsidRPr="00E455CA">
        <w:rPr>
          <w:rFonts w:hint="cs"/>
          <w:rtl/>
          <w:lang w:bidi="ar-JO"/>
        </w:rPr>
        <w:t>كتاب مديرية الأمن إلى اللجنة الوطنية الأردنية لشؤون المرأة رقم 1</w:t>
      </w:r>
      <w:r w:rsidR="00E352F0">
        <w:rPr>
          <w:rFonts w:hint="cs"/>
          <w:rtl/>
          <w:lang w:bidi="ar-JO"/>
        </w:rPr>
        <w:t>/</w:t>
      </w:r>
      <w:r w:rsidRPr="00E455CA">
        <w:rPr>
          <w:rFonts w:hint="cs"/>
          <w:rtl/>
          <w:lang w:bidi="ar-JO"/>
        </w:rPr>
        <w:t>8</w:t>
      </w:r>
      <w:r w:rsidR="00E352F0">
        <w:rPr>
          <w:rFonts w:hint="cs"/>
          <w:rtl/>
          <w:lang w:bidi="ar-JO"/>
        </w:rPr>
        <w:t>/</w:t>
      </w:r>
      <w:r w:rsidRPr="00E455CA">
        <w:rPr>
          <w:rFonts w:hint="cs"/>
          <w:rtl/>
          <w:lang w:bidi="ar-JO"/>
        </w:rPr>
        <w:t>10859 بتاريخ 26</w:t>
      </w:r>
      <w:r w:rsidR="00E352F0">
        <w:rPr>
          <w:rFonts w:hint="cs"/>
          <w:rtl/>
          <w:lang w:bidi="ar-JO"/>
        </w:rPr>
        <w:t>/</w:t>
      </w:r>
      <w:r w:rsidRPr="00E455CA">
        <w:rPr>
          <w:rFonts w:hint="cs"/>
          <w:rtl/>
          <w:lang w:bidi="ar-JO"/>
        </w:rPr>
        <w:t>5</w:t>
      </w:r>
      <w:r w:rsidR="00E352F0">
        <w:rPr>
          <w:rFonts w:hint="cs"/>
          <w:rtl/>
          <w:lang w:bidi="ar-JO"/>
        </w:rPr>
        <w:t>/</w:t>
      </w:r>
      <w:r w:rsidRPr="00E455CA">
        <w:rPr>
          <w:rFonts w:hint="cs"/>
          <w:rtl/>
          <w:lang w:bidi="ar-JO"/>
        </w:rPr>
        <w:t>2002</w:t>
      </w:r>
    </w:p>
    <w:p w:rsidR="00E455CA" w:rsidRPr="00E455CA" w:rsidRDefault="00E455CA" w:rsidP="00E455CA">
      <w:pPr>
        <w:pStyle w:val="SingleTxt"/>
        <w:rPr>
          <w:rFonts w:hint="cs"/>
          <w:rtl/>
          <w:lang w:bidi="ar-JO"/>
        </w:rPr>
      </w:pPr>
      <w:r w:rsidRPr="00E455CA">
        <w:rPr>
          <w:rFonts w:hint="cs"/>
          <w:rtl/>
          <w:lang w:bidi="ar-JO"/>
        </w:rPr>
        <w:t>كتاب مكتب المحامين المحامون هيثم وآمال وسامر حدادين إلى اللجنة الوطنية الأردنية لشؤون المرأة بتاريخ 16</w:t>
      </w:r>
      <w:r w:rsidR="00E352F0">
        <w:rPr>
          <w:rFonts w:hint="cs"/>
          <w:rtl/>
          <w:lang w:bidi="ar-JO"/>
        </w:rPr>
        <w:t>/</w:t>
      </w:r>
      <w:r w:rsidRPr="00E455CA">
        <w:rPr>
          <w:rFonts w:hint="cs"/>
          <w:rtl/>
          <w:lang w:bidi="ar-JO"/>
        </w:rPr>
        <w:t>6</w:t>
      </w:r>
      <w:r w:rsidR="00E352F0">
        <w:rPr>
          <w:rFonts w:hint="cs"/>
          <w:rtl/>
          <w:lang w:bidi="ar-JO"/>
        </w:rPr>
        <w:t>/</w:t>
      </w:r>
      <w:r w:rsidRPr="00E455CA">
        <w:rPr>
          <w:rFonts w:hint="cs"/>
          <w:rtl/>
          <w:lang w:bidi="ar-JO"/>
        </w:rPr>
        <w:t>2002</w:t>
      </w:r>
    </w:p>
    <w:p w:rsidR="00E455CA" w:rsidRPr="00E455CA" w:rsidRDefault="00E455CA" w:rsidP="00E455CA">
      <w:pPr>
        <w:pStyle w:val="SingleTxt"/>
        <w:rPr>
          <w:rtl/>
          <w:lang w:bidi="ar-JO"/>
        </w:rPr>
      </w:pPr>
      <w:r w:rsidRPr="00E455CA">
        <w:rPr>
          <w:rFonts w:hint="cs"/>
          <w:rtl/>
          <w:lang w:bidi="ar-JO"/>
        </w:rPr>
        <w:t>كتاب مكتب المحامين المحامون هيثم وآمال وسامر حدادين إلى اللجنة الوطنية الأردنية لشؤون المرأة بتاريخ 18</w:t>
      </w:r>
      <w:r w:rsidR="00E352F0">
        <w:rPr>
          <w:rFonts w:hint="cs"/>
          <w:rtl/>
          <w:lang w:bidi="ar-JO"/>
        </w:rPr>
        <w:t>/</w:t>
      </w:r>
      <w:r w:rsidRPr="00E455CA">
        <w:rPr>
          <w:rFonts w:hint="cs"/>
          <w:rtl/>
          <w:lang w:bidi="ar-JO"/>
        </w:rPr>
        <w:t>9</w:t>
      </w:r>
      <w:r w:rsidR="00E352F0">
        <w:rPr>
          <w:rFonts w:hint="cs"/>
          <w:rtl/>
          <w:lang w:bidi="ar-JO"/>
        </w:rPr>
        <w:t>/</w:t>
      </w:r>
      <w:r w:rsidRPr="00E455CA">
        <w:rPr>
          <w:rFonts w:hint="cs"/>
          <w:rtl/>
          <w:lang w:bidi="ar-JO"/>
        </w:rPr>
        <w:t>2005</w:t>
      </w:r>
    </w:p>
    <w:p w:rsidR="00E455CA" w:rsidRPr="00E455CA" w:rsidRDefault="00E455CA" w:rsidP="00E455CA">
      <w:pPr>
        <w:pStyle w:val="SingleTxt"/>
        <w:rPr>
          <w:rFonts w:hint="cs"/>
          <w:rtl/>
        </w:rPr>
      </w:pPr>
      <w:r w:rsidRPr="00E455CA">
        <w:rPr>
          <w:rFonts w:hint="cs"/>
          <w:rtl/>
        </w:rPr>
        <w:t xml:space="preserve">كتاب </w:t>
      </w:r>
      <w:r w:rsidRPr="00E455CA">
        <w:rPr>
          <w:rFonts w:hint="cs"/>
          <w:rtl/>
          <w:lang w:bidi="ar-JO"/>
        </w:rPr>
        <w:t xml:space="preserve">وزارة التخطيط </w:t>
      </w:r>
      <w:r w:rsidRPr="00E455CA">
        <w:rPr>
          <w:rFonts w:hint="cs"/>
          <w:rtl/>
        </w:rPr>
        <w:t xml:space="preserve">إلى اللجنة الوطنية الأردنية لشؤون المرأة رقم </w:t>
      </w:r>
      <w:r w:rsidRPr="00E455CA">
        <w:rPr>
          <w:rFonts w:hint="cs"/>
          <w:rtl/>
          <w:lang w:bidi="ar-JO"/>
        </w:rPr>
        <w:t xml:space="preserve">12/ 4/1/ 3090 </w:t>
      </w:r>
      <w:r w:rsidRPr="00E455CA">
        <w:rPr>
          <w:rFonts w:hint="cs"/>
          <w:rtl/>
        </w:rPr>
        <w:t xml:space="preserve">بتاريخ </w:t>
      </w:r>
      <w:r w:rsidRPr="00E455CA">
        <w:rPr>
          <w:rFonts w:hint="cs"/>
          <w:rtl/>
          <w:lang w:bidi="ar-JO"/>
        </w:rPr>
        <w:t>14</w:t>
      </w:r>
      <w:r w:rsidRPr="00E455CA">
        <w:rPr>
          <w:rFonts w:hint="cs"/>
          <w:rtl/>
        </w:rPr>
        <w:t>/</w:t>
      </w:r>
      <w:r w:rsidRPr="00E455CA">
        <w:rPr>
          <w:rFonts w:hint="cs"/>
          <w:rtl/>
          <w:lang w:bidi="ar-JO"/>
        </w:rPr>
        <w:t>5</w:t>
      </w:r>
      <w:r w:rsidRPr="00E455CA">
        <w:rPr>
          <w:rFonts w:hint="cs"/>
          <w:rtl/>
        </w:rPr>
        <w:t>/2002</w:t>
      </w:r>
    </w:p>
    <w:p w:rsidR="00E455CA" w:rsidRPr="00E455CA" w:rsidRDefault="00E455CA" w:rsidP="00E455CA">
      <w:pPr>
        <w:pStyle w:val="SingleTxt"/>
        <w:rPr>
          <w:rFonts w:hint="cs"/>
          <w:lang w:val="en-GB" w:bidi="ar-JO"/>
        </w:rPr>
      </w:pPr>
      <w:r w:rsidRPr="00E455CA">
        <w:rPr>
          <w:rFonts w:hint="cs"/>
          <w:rtl/>
        </w:rPr>
        <w:t>كتاب وزارة التربية والتعليم إلى اللجنة الوطنية الأردنية لشؤون المرأة رقم 18/30</w:t>
      </w:r>
      <w:r w:rsidR="00E352F0">
        <w:rPr>
          <w:rFonts w:hint="cs"/>
          <w:rtl/>
        </w:rPr>
        <w:t>/</w:t>
      </w:r>
      <w:r w:rsidRPr="00E455CA">
        <w:rPr>
          <w:rFonts w:hint="cs"/>
          <w:rtl/>
        </w:rPr>
        <w:t>24505 بتاريخ 5/6/2002</w:t>
      </w:r>
    </w:p>
    <w:p w:rsidR="00E455CA" w:rsidRPr="00E455CA" w:rsidRDefault="00E455CA" w:rsidP="00E455CA">
      <w:pPr>
        <w:pStyle w:val="SingleTxt"/>
        <w:rPr>
          <w:rFonts w:hint="cs"/>
          <w:lang w:val="en-GB" w:bidi="ar-JO"/>
        </w:rPr>
      </w:pPr>
      <w:r w:rsidRPr="00E455CA">
        <w:rPr>
          <w:rFonts w:hint="cs"/>
          <w:rtl/>
          <w:lang w:bidi="ar-JO"/>
        </w:rPr>
        <w:t xml:space="preserve">كتاب وزارة التنمية الاجتماعية إلى اللجنة الوطنية الأردنية لشؤون المرأة بتاريخ 10/10/2005 </w:t>
      </w:r>
    </w:p>
    <w:p w:rsidR="00E455CA" w:rsidRPr="00E455CA" w:rsidRDefault="00E455CA" w:rsidP="00E455CA">
      <w:pPr>
        <w:pStyle w:val="SingleTxt"/>
        <w:rPr>
          <w:rFonts w:hint="cs"/>
          <w:rtl/>
          <w:lang w:bidi="ar-JO"/>
        </w:rPr>
      </w:pPr>
      <w:r w:rsidRPr="00E455CA">
        <w:rPr>
          <w:rFonts w:hint="cs"/>
          <w:rtl/>
        </w:rPr>
        <w:t xml:space="preserve">كتاب </w:t>
      </w:r>
      <w:r w:rsidRPr="00E455CA">
        <w:rPr>
          <w:rFonts w:hint="cs"/>
          <w:rtl/>
          <w:lang w:bidi="ar-JO"/>
        </w:rPr>
        <w:t xml:space="preserve">وزارة التنمية الاجتماعية </w:t>
      </w:r>
      <w:r w:rsidRPr="00E455CA">
        <w:rPr>
          <w:rFonts w:hint="cs"/>
          <w:rtl/>
        </w:rPr>
        <w:t xml:space="preserve">إلى اللجنة الوطنية الأردنية لشؤون المرأة بتاريخ </w:t>
      </w:r>
      <w:r w:rsidRPr="00E455CA">
        <w:rPr>
          <w:rFonts w:hint="cs"/>
          <w:rtl/>
          <w:lang w:bidi="ar-JO"/>
        </w:rPr>
        <w:t>6/10/2005</w:t>
      </w:r>
    </w:p>
    <w:p w:rsidR="00E455CA" w:rsidRPr="00E455CA" w:rsidRDefault="00E455CA" w:rsidP="00E455CA">
      <w:pPr>
        <w:pStyle w:val="SingleTxt"/>
        <w:rPr>
          <w:rFonts w:hint="cs"/>
          <w:lang w:val="en-GB" w:bidi="ar-JO"/>
        </w:rPr>
      </w:pPr>
      <w:r w:rsidRPr="00E455CA">
        <w:rPr>
          <w:rFonts w:hint="cs"/>
          <w:rtl/>
          <w:lang w:bidi="ar-JO"/>
        </w:rPr>
        <w:t xml:space="preserve">كتاب </w:t>
      </w:r>
      <w:r w:rsidRPr="00E455CA">
        <w:rPr>
          <w:rFonts w:hint="cs"/>
          <w:rtl/>
        </w:rPr>
        <w:t>وزارة التنمية الاجتماعية</w:t>
      </w:r>
      <w:r w:rsidRPr="00E455CA">
        <w:rPr>
          <w:rFonts w:hint="cs"/>
          <w:rtl/>
          <w:lang w:bidi="ar-JO"/>
        </w:rPr>
        <w:t xml:space="preserve"> إلى اللجنة الوطنية الأردنية لشؤون المرأة بتاريخ 3/10/2005</w:t>
      </w:r>
    </w:p>
    <w:p w:rsidR="00E455CA" w:rsidRPr="00E455CA" w:rsidRDefault="00E455CA" w:rsidP="00E455CA">
      <w:pPr>
        <w:pStyle w:val="SingleTxt"/>
        <w:rPr>
          <w:rFonts w:hint="cs"/>
          <w:lang w:val="en-GB" w:bidi="ar-JO"/>
        </w:rPr>
      </w:pPr>
      <w:r w:rsidRPr="00E455CA">
        <w:rPr>
          <w:rFonts w:hint="cs"/>
          <w:rtl/>
          <w:lang w:bidi="ar-JO"/>
        </w:rPr>
        <w:t>كتاب وزارة التنمية الاجتماعية للجنة الوطنية الأردنية</w:t>
      </w:r>
      <w:r>
        <w:rPr>
          <w:rFonts w:hint="cs"/>
          <w:rtl/>
          <w:lang w:bidi="ar-JO"/>
        </w:rPr>
        <w:t xml:space="preserve"> لشؤون المرأة بتاريخ 10/10/2005</w:t>
      </w:r>
    </w:p>
    <w:p w:rsidR="00E455CA" w:rsidRPr="00E455CA" w:rsidRDefault="00E455CA" w:rsidP="00E455CA">
      <w:pPr>
        <w:pStyle w:val="SingleTxt"/>
        <w:rPr>
          <w:rFonts w:hint="cs"/>
          <w:rtl/>
          <w:lang w:bidi="ar-JO"/>
        </w:rPr>
      </w:pPr>
      <w:r w:rsidRPr="00E455CA">
        <w:rPr>
          <w:rFonts w:hint="cs"/>
          <w:rtl/>
        </w:rPr>
        <w:t xml:space="preserve">كتاب وزارة الخارجية إلى اللجنة الوطنية الأردنية لشؤون المرأة رقم </w:t>
      </w:r>
      <w:r w:rsidRPr="00E455CA">
        <w:rPr>
          <w:rFonts w:hint="cs"/>
          <w:rtl/>
          <w:lang w:bidi="ar-JO"/>
        </w:rPr>
        <w:t xml:space="preserve">تطوير </w:t>
      </w:r>
      <w:r w:rsidRPr="00E455CA">
        <w:rPr>
          <w:rFonts w:hint="cs"/>
          <w:rtl/>
        </w:rPr>
        <w:t>/</w:t>
      </w:r>
      <w:r w:rsidRPr="00E455CA">
        <w:rPr>
          <w:rFonts w:hint="cs"/>
          <w:rtl/>
          <w:lang w:bidi="ar-JO"/>
        </w:rPr>
        <w:t>1</w:t>
      </w:r>
      <w:r w:rsidRPr="00E455CA">
        <w:rPr>
          <w:rFonts w:hint="cs"/>
          <w:rtl/>
        </w:rPr>
        <w:t>/</w:t>
      </w:r>
      <w:r w:rsidRPr="00E455CA">
        <w:rPr>
          <w:rFonts w:hint="cs"/>
          <w:rtl/>
          <w:lang w:bidi="ar-JO"/>
        </w:rPr>
        <w:t>4</w:t>
      </w:r>
      <w:r w:rsidRPr="00E455CA">
        <w:rPr>
          <w:rFonts w:hint="cs"/>
          <w:rtl/>
        </w:rPr>
        <w:t>/</w:t>
      </w:r>
      <w:r w:rsidRPr="00E455CA">
        <w:rPr>
          <w:rFonts w:hint="cs"/>
          <w:rtl/>
          <w:lang w:bidi="ar-JO"/>
        </w:rPr>
        <w:t>293</w:t>
      </w:r>
      <w:r w:rsidRPr="00E455CA">
        <w:rPr>
          <w:rFonts w:hint="cs"/>
          <w:rtl/>
        </w:rPr>
        <w:t xml:space="preserve"> بتاريخ </w:t>
      </w:r>
      <w:r w:rsidRPr="00E455CA">
        <w:rPr>
          <w:rFonts w:hint="cs"/>
          <w:rtl/>
          <w:lang w:bidi="ar-JO"/>
        </w:rPr>
        <w:t>30</w:t>
      </w:r>
      <w:r w:rsidRPr="00E455CA">
        <w:rPr>
          <w:rFonts w:hint="cs"/>
          <w:rtl/>
        </w:rPr>
        <w:t>/</w:t>
      </w:r>
      <w:r w:rsidRPr="00E455CA">
        <w:rPr>
          <w:rFonts w:hint="cs"/>
          <w:rtl/>
          <w:lang w:bidi="ar-JO"/>
        </w:rPr>
        <w:t>7</w:t>
      </w:r>
      <w:r w:rsidRPr="00E455CA">
        <w:rPr>
          <w:rFonts w:hint="cs"/>
          <w:rtl/>
        </w:rPr>
        <w:t>/</w:t>
      </w:r>
      <w:r w:rsidRPr="00E455CA">
        <w:rPr>
          <w:rFonts w:hint="cs"/>
          <w:rtl/>
          <w:lang w:bidi="ar-JO"/>
        </w:rPr>
        <w:t xml:space="preserve">2003 </w:t>
      </w:r>
    </w:p>
    <w:p w:rsidR="00E455CA" w:rsidRPr="00E455CA" w:rsidRDefault="00E455CA" w:rsidP="00E455CA">
      <w:pPr>
        <w:pStyle w:val="SingleTxt"/>
        <w:rPr>
          <w:rFonts w:hint="cs"/>
          <w:rtl/>
        </w:rPr>
      </w:pPr>
      <w:r w:rsidRPr="00E455CA">
        <w:rPr>
          <w:rFonts w:hint="cs"/>
          <w:rtl/>
        </w:rPr>
        <w:t>كتاب وزارة الداخلية إلى اللجنة الوطنية الأردنية لشؤون المرأة رقم 3/276</w:t>
      </w:r>
      <w:r w:rsidR="00E352F0">
        <w:rPr>
          <w:rFonts w:hint="cs"/>
          <w:rtl/>
        </w:rPr>
        <w:t>/</w:t>
      </w:r>
      <w:r w:rsidRPr="00E455CA">
        <w:rPr>
          <w:rFonts w:hint="cs"/>
          <w:rtl/>
        </w:rPr>
        <w:t xml:space="preserve">37865 بتاريخ 2/6/2002 </w:t>
      </w:r>
    </w:p>
    <w:p w:rsidR="00E455CA" w:rsidRPr="00E455CA" w:rsidRDefault="00E455CA" w:rsidP="00E455CA">
      <w:pPr>
        <w:pStyle w:val="SingleTxt"/>
        <w:rPr>
          <w:rFonts w:hint="cs"/>
          <w:lang w:val="en-GB" w:bidi="ar-JO"/>
        </w:rPr>
      </w:pPr>
      <w:r w:rsidRPr="00E455CA">
        <w:rPr>
          <w:rFonts w:hint="cs"/>
          <w:rtl/>
        </w:rPr>
        <w:t xml:space="preserve">كتاب </w:t>
      </w:r>
      <w:r w:rsidRPr="00E455CA">
        <w:rPr>
          <w:rFonts w:hint="cs"/>
          <w:rtl/>
          <w:lang w:bidi="ar-JO"/>
        </w:rPr>
        <w:t xml:space="preserve">وزارة الزراعة </w:t>
      </w:r>
      <w:r w:rsidRPr="00E455CA">
        <w:rPr>
          <w:rFonts w:hint="cs"/>
          <w:rtl/>
        </w:rPr>
        <w:t xml:space="preserve">إلى اللجنة الوطنية الأردنية لشؤون المرأة رقم </w:t>
      </w:r>
      <w:r w:rsidRPr="00E455CA">
        <w:rPr>
          <w:rFonts w:hint="cs"/>
          <w:rtl/>
          <w:lang w:bidi="ar-JO"/>
        </w:rPr>
        <w:t>1/3/6</w:t>
      </w:r>
      <w:r w:rsidR="00E352F0">
        <w:rPr>
          <w:rFonts w:hint="cs"/>
          <w:rtl/>
          <w:lang w:bidi="ar-JO"/>
        </w:rPr>
        <w:t>/</w:t>
      </w:r>
      <w:r w:rsidRPr="00E455CA">
        <w:rPr>
          <w:rFonts w:hint="cs"/>
          <w:rtl/>
          <w:lang w:bidi="ar-JO"/>
        </w:rPr>
        <w:t xml:space="preserve">7549 </w:t>
      </w:r>
      <w:r w:rsidRPr="00E455CA">
        <w:rPr>
          <w:rFonts w:hint="cs"/>
          <w:rtl/>
        </w:rPr>
        <w:t xml:space="preserve">بتاريخ </w:t>
      </w:r>
      <w:r w:rsidRPr="00E455CA">
        <w:rPr>
          <w:rFonts w:hint="cs"/>
          <w:rtl/>
          <w:lang w:bidi="ar-JO"/>
        </w:rPr>
        <w:t>11</w:t>
      </w:r>
      <w:r w:rsidRPr="00E455CA">
        <w:rPr>
          <w:rFonts w:hint="cs"/>
          <w:rtl/>
        </w:rPr>
        <w:t>/</w:t>
      </w:r>
      <w:r w:rsidRPr="00E455CA">
        <w:rPr>
          <w:rFonts w:hint="cs"/>
          <w:rtl/>
          <w:lang w:bidi="ar-JO"/>
        </w:rPr>
        <w:t>6</w:t>
      </w:r>
      <w:r w:rsidRPr="00E455CA">
        <w:rPr>
          <w:rFonts w:hint="cs"/>
          <w:rtl/>
        </w:rPr>
        <w:t>/2002</w:t>
      </w:r>
    </w:p>
    <w:p w:rsidR="00E455CA" w:rsidRPr="00E455CA" w:rsidRDefault="00E455CA" w:rsidP="00E455CA">
      <w:pPr>
        <w:pStyle w:val="SingleTxt"/>
        <w:rPr>
          <w:rFonts w:hint="cs"/>
          <w:rtl/>
          <w:lang w:bidi="ar-JO"/>
        </w:rPr>
      </w:pPr>
      <w:r w:rsidRPr="00E455CA">
        <w:rPr>
          <w:rFonts w:hint="cs"/>
          <w:rtl/>
        </w:rPr>
        <w:t xml:space="preserve">كتاب </w:t>
      </w:r>
      <w:r w:rsidRPr="00E455CA">
        <w:rPr>
          <w:rFonts w:hint="eastAsia"/>
          <w:rtl/>
        </w:rPr>
        <w:t>وزارة</w:t>
      </w:r>
      <w:r w:rsidRPr="00E455CA">
        <w:rPr>
          <w:lang w:val="en-GB" w:bidi="ar-JO"/>
        </w:rPr>
        <w:t xml:space="preserve"> </w:t>
      </w:r>
      <w:r w:rsidRPr="00E455CA">
        <w:rPr>
          <w:rtl/>
        </w:rPr>
        <w:t xml:space="preserve">الصحة إلى اللجنة الوطنية الأردنية لشؤون المرأة </w:t>
      </w:r>
      <w:r w:rsidRPr="00E455CA">
        <w:rPr>
          <w:rFonts w:hint="cs"/>
          <w:rtl/>
        </w:rPr>
        <w:t xml:space="preserve">بتاريخ </w:t>
      </w:r>
      <w:r w:rsidRPr="00E455CA">
        <w:rPr>
          <w:rFonts w:hint="cs"/>
          <w:rtl/>
          <w:lang w:bidi="ar-JO"/>
        </w:rPr>
        <w:t>17/7/2005</w:t>
      </w:r>
    </w:p>
    <w:p w:rsidR="00E455CA" w:rsidRPr="00E455CA" w:rsidRDefault="00E455CA" w:rsidP="00E455CA">
      <w:pPr>
        <w:pStyle w:val="SingleTxt"/>
        <w:rPr>
          <w:lang w:val="en-GB" w:bidi="ar-JO"/>
        </w:rPr>
      </w:pPr>
      <w:r w:rsidRPr="00E455CA">
        <w:rPr>
          <w:rFonts w:hint="cs"/>
          <w:rtl/>
        </w:rPr>
        <w:t xml:space="preserve">كتاب </w:t>
      </w:r>
      <w:r w:rsidRPr="00E455CA">
        <w:rPr>
          <w:rFonts w:hint="cs"/>
          <w:rtl/>
          <w:lang w:bidi="ar-JO"/>
        </w:rPr>
        <w:t xml:space="preserve">وزارة الصحة </w:t>
      </w:r>
      <w:r w:rsidRPr="00E455CA">
        <w:rPr>
          <w:rFonts w:hint="cs"/>
          <w:rtl/>
        </w:rPr>
        <w:t xml:space="preserve">إلى اللجنة الوطنية الأردنية لشؤون المرأة رقم </w:t>
      </w:r>
      <w:r w:rsidRPr="00E455CA">
        <w:rPr>
          <w:rFonts w:hint="cs"/>
          <w:rtl/>
          <w:lang w:bidi="ar-JO"/>
        </w:rPr>
        <w:t>رص أ 1/8/2</w:t>
      </w:r>
      <w:r w:rsidR="00E352F0">
        <w:rPr>
          <w:rFonts w:hint="cs"/>
          <w:rtl/>
          <w:lang w:bidi="ar-JO"/>
        </w:rPr>
        <w:t>/</w:t>
      </w:r>
      <w:r w:rsidRPr="00E455CA">
        <w:rPr>
          <w:rFonts w:hint="cs"/>
          <w:rtl/>
          <w:lang w:bidi="ar-JO"/>
        </w:rPr>
        <w:t xml:space="preserve">863 </w:t>
      </w:r>
      <w:r w:rsidRPr="00E455CA">
        <w:rPr>
          <w:rFonts w:hint="cs"/>
          <w:rtl/>
        </w:rPr>
        <w:t xml:space="preserve">بتاريخ </w:t>
      </w:r>
      <w:r w:rsidRPr="00E455CA">
        <w:rPr>
          <w:rFonts w:hint="cs"/>
          <w:rtl/>
          <w:lang w:bidi="ar-JO"/>
        </w:rPr>
        <w:t>3</w:t>
      </w:r>
      <w:r w:rsidRPr="00E455CA">
        <w:rPr>
          <w:rFonts w:hint="cs"/>
          <w:rtl/>
        </w:rPr>
        <w:t>/</w:t>
      </w:r>
      <w:r w:rsidRPr="00E455CA">
        <w:rPr>
          <w:rFonts w:hint="cs"/>
          <w:rtl/>
          <w:lang w:bidi="ar-JO"/>
        </w:rPr>
        <w:t>6</w:t>
      </w:r>
      <w:r w:rsidRPr="00E455CA">
        <w:rPr>
          <w:rFonts w:hint="cs"/>
          <w:rtl/>
        </w:rPr>
        <w:t>/2002</w:t>
      </w:r>
    </w:p>
    <w:p w:rsidR="00E455CA" w:rsidRPr="00E455CA" w:rsidRDefault="00E455CA" w:rsidP="00E455CA">
      <w:pPr>
        <w:pStyle w:val="SingleTxt"/>
        <w:rPr>
          <w:rtl/>
          <w:lang w:bidi="ar-JO"/>
        </w:rPr>
      </w:pPr>
      <w:r w:rsidRPr="00E455CA">
        <w:rPr>
          <w:rFonts w:hint="cs"/>
          <w:rtl/>
        </w:rPr>
        <w:t xml:space="preserve">كتاب وزارة </w:t>
      </w:r>
      <w:r w:rsidRPr="00E455CA">
        <w:rPr>
          <w:rFonts w:hint="cs"/>
          <w:rtl/>
          <w:lang w:bidi="ar-JO"/>
        </w:rPr>
        <w:t xml:space="preserve">العدل </w:t>
      </w:r>
      <w:r w:rsidRPr="00E455CA">
        <w:rPr>
          <w:rFonts w:hint="cs"/>
          <w:rtl/>
        </w:rPr>
        <w:t>إلى اللجنة الوطنية الأردنية لشؤون المرأة رقم</w:t>
      </w:r>
      <w:r w:rsidRPr="00E455CA">
        <w:rPr>
          <w:rFonts w:hint="cs"/>
          <w:rtl/>
          <w:lang w:bidi="ar-JO"/>
        </w:rPr>
        <w:t xml:space="preserve"> 19</w:t>
      </w:r>
      <w:r w:rsidRPr="00E455CA">
        <w:rPr>
          <w:rFonts w:hint="cs"/>
          <w:rtl/>
        </w:rPr>
        <w:t>/</w:t>
      </w:r>
      <w:r w:rsidRPr="00E455CA">
        <w:rPr>
          <w:rFonts w:hint="cs"/>
          <w:rtl/>
          <w:lang w:bidi="ar-JO"/>
        </w:rPr>
        <w:t>1</w:t>
      </w:r>
      <w:r w:rsidR="00E352F0">
        <w:rPr>
          <w:rFonts w:hint="cs"/>
          <w:rtl/>
        </w:rPr>
        <w:t>/</w:t>
      </w:r>
      <w:r w:rsidRPr="00E455CA">
        <w:rPr>
          <w:rFonts w:hint="cs"/>
          <w:rtl/>
          <w:lang w:bidi="ar-JO"/>
        </w:rPr>
        <w:t>4212</w:t>
      </w:r>
      <w:r w:rsidRPr="00E455CA">
        <w:rPr>
          <w:rFonts w:hint="cs"/>
          <w:rtl/>
        </w:rPr>
        <w:t xml:space="preserve"> بتاريخ </w:t>
      </w:r>
      <w:r w:rsidRPr="00E455CA">
        <w:rPr>
          <w:rFonts w:hint="cs"/>
          <w:rtl/>
          <w:lang w:bidi="ar-JO"/>
        </w:rPr>
        <w:t>12</w:t>
      </w:r>
      <w:r w:rsidRPr="00E455CA">
        <w:rPr>
          <w:rFonts w:hint="cs"/>
          <w:rtl/>
        </w:rPr>
        <w:t>/</w:t>
      </w:r>
      <w:r w:rsidRPr="00E455CA">
        <w:rPr>
          <w:rFonts w:hint="cs"/>
          <w:rtl/>
          <w:lang w:bidi="ar-JO"/>
        </w:rPr>
        <w:t>5</w:t>
      </w:r>
      <w:r w:rsidRPr="00E455CA">
        <w:rPr>
          <w:rFonts w:hint="cs"/>
          <w:rtl/>
        </w:rPr>
        <w:t>/2002</w:t>
      </w:r>
    </w:p>
    <w:p w:rsidR="00E455CA" w:rsidRPr="00E455CA" w:rsidRDefault="00E455CA" w:rsidP="00E455CA">
      <w:pPr>
        <w:pStyle w:val="SingleTxt"/>
        <w:rPr>
          <w:rFonts w:hint="cs"/>
          <w:lang w:val="en-GB" w:bidi="ar-JO"/>
        </w:rPr>
      </w:pPr>
      <w:r w:rsidRPr="00E455CA">
        <w:rPr>
          <w:rFonts w:hint="cs"/>
          <w:rtl/>
          <w:lang w:bidi="ar-JO"/>
        </w:rPr>
        <w:t xml:space="preserve">كتاب وزارة العدل إلى اللجنة الوطنية الأردنية لشؤون المرأة </w:t>
      </w:r>
      <w:r w:rsidRPr="00E455CA">
        <w:rPr>
          <w:rFonts w:hint="cs"/>
          <w:rtl/>
        </w:rPr>
        <w:t>رقم</w:t>
      </w:r>
      <w:r w:rsidRPr="00E455CA">
        <w:rPr>
          <w:rFonts w:hint="cs"/>
          <w:rtl/>
          <w:lang w:bidi="ar-JO"/>
        </w:rPr>
        <w:t xml:space="preserve"> 19</w:t>
      </w:r>
      <w:r w:rsidRPr="00E455CA">
        <w:rPr>
          <w:rFonts w:hint="cs"/>
          <w:rtl/>
        </w:rPr>
        <w:t>/</w:t>
      </w:r>
      <w:r w:rsidRPr="00E455CA">
        <w:rPr>
          <w:rFonts w:hint="cs"/>
          <w:rtl/>
          <w:lang w:bidi="ar-JO"/>
        </w:rPr>
        <w:t>1</w:t>
      </w:r>
      <w:r w:rsidR="00E352F0">
        <w:rPr>
          <w:rFonts w:hint="cs"/>
          <w:rtl/>
        </w:rPr>
        <w:t>/</w:t>
      </w:r>
      <w:r w:rsidRPr="00E455CA">
        <w:rPr>
          <w:rFonts w:hint="cs"/>
          <w:rtl/>
          <w:lang w:bidi="ar-JO"/>
        </w:rPr>
        <w:t>2091</w:t>
      </w:r>
      <w:r w:rsidRPr="00E455CA">
        <w:rPr>
          <w:rFonts w:hint="cs"/>
          <w:rtl/>
        </w:rPr>
        <w:t xml:space="preserve"> بتاريخ </w:t>
      </w:r>
      <w:r w:rsidRPr="00E455CA">
        <w:rPr>
          <w:rFonts w:hint="cs"/>
          <w:rtl/>
          <w:lang w:bidi="ar-JO"/>
        </w:rPr>
        <w:t>25</w:t>
      </w:r>
      <w:r w:rsidRPr="00E455CA">
        <w:rPr>
          <w:rFonts w:hint="cs"/>
          <w:rtl/>
        </w:rPr>
        <w:t>/</w:t>
      </w:r>
      <w:r w:rsidRPr="00E455CA">
        <w:rPr>
          <w:rFonts w:hint="cs"/>
          <w:rtl/>
          <w:lang w:bidi="ar-JO"/>
        </w:rPr>
        <w:t>3</w:t>
      </w:r>
      <w:r w:rsidRPr="00E455CA">
        <w:rPr>
          <w:rFonts w:hint="cs"/>
          <w:rtl/>
        </w:rPr>
        <w:t>/2003</w:t>
      </w:r>
    </w:p>
    <w:p w:rsidR="00E455CA" w:rsidRPr="00E455CA" w:rsidRDefault="00E455CA" w:rsidP="00E455CA">
      <w:pPr>
        <w:pStyle w:val="SingleTxt"/>
        <w:rPr>
          <w:rFonts w:hint="cs"/>
          <w:lang w:val="en-GB" w:bidi="ar-JO"/>
        </w:rPr>
      </w:pPr>
      <w:r w:rsidRPr="00E455CA">
        <w:rPr>
          <w:rFonts w:hint="cs"/>
          <w:rtl/>
        </w:rPr>
        <w:t xml:space="preserve">كتاب </w:t>
      </w:r>
      <w:r w:rsidRPr="00E455CA">
        <w:rPr>
          <w:rFonts w:hint="cs"/>
          <w:rtl/>
          <w:lang w:bidi="ar-JO"/>
        </w:rPr>
        <w:t xml:space="preserve">وزارة العمل </w:t>
      </w:r>
      <w:r w:rsidRPr="00E455CA">
        <w:rPr>
          <w:rFonts w:hint="cs"/>
          <w:rtl/>
        </w:rPr>
        <w:t xml:space="preserve">إلى اللجنة الوطنية الأردنية لشؤون المرأة رقم </w:t>
      </w:r>
      <w:r w:rsidRPr="00E455CA">
        <w:rPr>
          <w:rFonts w:hint="cs"/>
          <w:rtl/>
          <w:lang w:bidi="ar-JO"/>
        </w:rPr>
        <w:t>ش</w:t>
      </w:r>
      <w:r w:rsidR="00E352F0">
        <w:rPr>
          <w:rFonts w:hint="cs"/>
          <w:rtl/>
          <w:lang w:bidi="ar-JO"/>
        </w:rPr>
        <w:t>/</w:t>
      </w:r>
      <w:r w:rsidRPr="00E455CA">
        <w:rPr>
          <w:rFonts w:hint="cs"/>
          <w:rtl/>
          <w:lang w:bidi="ar-JO"/>
        </w:rPr>
        <w:t>48</w:t>
      </w:r>
      <w:r w:rsidR="00E352F0">
        <w:rPr>
          <w:rFonts w:hint="cs"/>
          <w:rtl/>
          <w:lang w:bidi="ar-JO"/>
        </w:rPr>
        <w:t>/</w:t>
      </w:r>
      <w:r w:rsidRPr="00E455CA">
        <w:rPr>
          <w:rFonts w:hint="cs"/>
          <w:rtl/>
          <w:lang w:bidi="ar-JO"/>
        </w:rPr>
        <w:t xml:space="preserve">4465 </w:t>
      </w:r>
      <w:r w:rsidRPr="00E455CA">
        <w:rPr>
          <w:rFonts w:hint="cs"/>
          <w:rtl/>
        </w:rPr>
        <w:t xml:space="preserve">بتاريخ </w:t>
      </w:r>
      <w:r w:rsidRPr="00E455CA">
        <w:rPr>
          <w:rFonts w:hint="cs"/>
          <w:rtl/>
          <w:lang w:bidi="ar-JO"/>
        </w:rPr>
        <w:t>9</w:t>
      </w:r>
      <w:r w:rsidRPr="00E455CA">
        <w:rPr>
          <w:rFonts w:hint="cs"/>
          <w:rtl/>
        </w:rPr>
        <w:t>/</w:t>
      </w:r>
      <w:r w:rsidRPr="00E455CA">
        <w:rPr>
          <w:rFonts w:hint="cs"/>
          <w:rtl/>
          <w:lang w:bidi="ar-JO"/>
        </w:rPr>
        <w:t>5</w:t>
      </w:r>
      <w:r w:rsidRPr="00E455CA">
        <w:rPr>
          <w:rFonts w:hint="cs"/>
          <w:rtl/>
        </w:rPr>
        <w:t>/2002</w:t>
      </w:r>
    </w:p>
    <w:p w:rsidR="00E455CA" w:rsidRDefault="00E455CA" w:rsidP="00E455CA">
      <w:pPr>
        <w:pStyle w:val="SingleTxt"/>
        <w:rPr>
          <w:rFonts w:hint="cs"/>
          <w:rtl/>
          <w:lang w:bidi="ar-JO"/>
        </w:rPr>
      </w:pPr>
      <w:r w:rsidRPr="00E455CA">
        <w:rPr>
          <w:rFonts w:hint="cs"/>
          <w:rtl/>
          <w:lang w:bidi="ar-JO"/>
        </w:rPr>
        <w:t>كتاب وزارة العمل إلى اللجنة الوطنية الأردنية لشؤون المرأة رقم ش/48</w:t>
      </w:r>
      <w:r w:rsidR="00E352F0">
        <w:rPr>
          <w:rFonts w:hint="cs"/>
          <w:rtl/>
          <w:lang w:bidi="ar-JO"/>
        </w:rPr>
        <w:t>/</w:t>
      </w:r>
      <w:r w:rsidRPr="00E455CA">
        <w:rPr>
          <w:rFonts w:hint="cs"/>
          <w:rtl/>
          <w:lang w:bidi="ar-JO"/>
        </w:rPr>
        <w:t>8855 بتاريخ 16</w:t>
      </w:r>
      <w:r w:rsidR="00E352F0">
        <w:rPr>
          <w:rFonts w:hint="cs"/>
          <w:rtl/>
          <w:lang w:bidi="ar-JO"/>
        </w:rPr>
        <w:t>/</w:t>
      </w:r>
      <w:r w:rsidRPr="00E455CA">
        <w:rPr>
          <w:rFonts w:hint="cs"/>
          <w:rtl/>
          <w:lang w:bidi="ar-JO"/>
        </w:rPr>
        <w:t>7</w:t>
      </w:r>
      <w:r w:rsidR="00E352F0">
        <w:rPr>
          <w:rFonts w:hint="cs"/>
          <w:rtl/>
          <w:lang w:bidi="ar-JO"/>
        </w:rPr>
        <w:t>/</w:t>
      </w:r>
      <w:r w:rsidRPr="00E455CA">
        <w:rPr>
          <w:rFonts w:hint="cs"/>
          <w:rtl/>
          <w:lang w:bidi="ar-JO"/>
        </w:rPr>
        <w:t>2003</w:t>
      </w:r>
    </w:p>
    <w:p w:rsidR="00E455CA" w:rsidRPr="00E455CA" w:rsidRDefault="00E455CA" w:rsidP="00360C3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tl/>
          <w:lang w:bidi="ar-JO"/>
        </w:rPr>
        <w:br w:type="page"/>
      </w:r>
      <w:r>
        <w:rPr>
          <w:rFonts w:hint="cs"/>
          <w:rtl/>
          <w:lang w:bidi="ar-JO"/>
        </w:rPr>
        <w:tab/>
      </w:r>
      <w:r>
        <w:rPr>
          <w:rFonts w:hint="cs"/>
          <w:rtl/>
          <w:lang w:bidi="ar-JO"/>
        </w:rPr>
        <w:tab/>
      </w:r>
      <w:r w:rsidR="00360C3B">
        <w:rPr>
          <w:rFonts w:hint="cs"/>
          <w:rtl/>
          <w:lang w:bidi="ar-JO"/>
        </w:rPr>
        <w:t>المراجع باللغة الانك</w:t>
      </w:r>
      <w:r w:rsidRPr="00E455CA">
        <w:rPr>
          <w:rFonts w:hint="cs"/>
          <w:rtl/>
          <w:lang w:bidi="ar-JO"/>
        </w:rPr>
        <w:t>ليزية</w:t>
      </w:r>
    </w:p>
    <w:p w:rsidR="00E455CA" w:rsidRPr="00E455CA" w:rsidRDefault="00E455CA" w:rsidP="00E455CA">
      <w:pPr>
        <w:pStyle w:val="SingleTxt"/>
        <w:spacing w:after="0" w:line="120" w:lineRule="exact"/>
        <w:rPr>
          <w:sz w:val="10"/>
          <w:rtl/>
          <w:lang w:val="en-GB" w:bidi="ar-JO"/>
        </w:rPr>
      </w:pPr>
    </w:p>
    <w:p w:rsidR="00E455CA" w:rsidRPr="00E455CA" w:rsidRDefault="00E455CA" w:rsidP="00E455CA">
      <w:pPr>
        <w:pStyle w:val="SingleTxt"/>
        <w:bidi w:val="0"/>
        <w:spacing w:line="260" w:lineRule="exact"/>
        <w:rPr>
          <w:lang w:val="en-GB" w:bidi="ar-JO"/>
        </w:rPr>
      </w:pPr>
      <w:r w:rsidRPr="00E455CA">
        <w:rPr>
          <w:lang w:val="en-GB" w:bidi="ar-JO"/>
        </w:rPr>
        <w:t xml:space="preserve">Fafo (2002) On the Margins: Migration and Living Conditions of Palestinian </w:t>
      </w:r>
      <w:smartTag w:uri="urn:schemas-microsoft-com:office:smarttags" w:element="PlaceType">
        <w:r w:rsidRPr="00E455CA">
          <w:rPr>
            <w:lang w:val="en-GB" w:bidi="ar-JO"/>
          </w:rPr>
          <w:t>Camp</w:t>
        </w:r>
      </w:smartTag>
      <w:r w:rsidRPr="00E455CA">
        <w:rPr>
          <w:lang w:val="en-GB" w:bidi="ar-JO"/>
        </w:rPr>
        <w:t xml:space="preserve"> </w:t>
      </w:r>
      <w:smartTag w:uri="urn:schemas-microsoft-com:office:smarttags" w:element="PlaceName">
        <w:r w:rsidRPr="00E455CA">
          <w:rPr>
            <w:lang w:val="en-GB" w:bidi="ar-JO"/>
          </w:rPr>
          <w:t>Refugees</w:t>
        </w:r>
      </w:smartTag>
      <w:r w:rsidRPr="00E455CA">
        <w:rPr>
          <w:lang w:val="en-GB" w:bidi="ar-JO"/>
        </w:rPr>
        <w:t xml:space="preserve"> in </w:t>
      </w:r>
      <w:smartTag w:uri="urn:schemas-microsoft-com:office:smarttags" w:element="country-region">
        <w:smartTag w:uri="urn:schemas-microsoft-com:office:smarttags" w:element="place">
          <w:r w:rsidRPr="00E455CA">
            <w:rPr>
              <w:lang w:val="en-GB" w:bidi="ar-JO"/>
            </w:rPr>
            <w:t>Jordan</w:t>
          </w:r>
        </w:smartTag>
      </w:smartTag>
    </w:p>
    <w:p w:rsidR="00E455CA" w:rsidRPr="00E455CA" w:rsidRDefault="00E455CA" w:rsidP="00E455CA">
      <w:pPr>
        <w:pStyle w:val="SingleTxt"/>
        <w:bidi w:val="0"/>
        <w:spacing w:line="260" w:lineRule="exact"/>
        <w:rPr>
          <w:lang w:val="en-GB" w:bidi="ar-JO"/>
        </w:rPr>
      </w:pPr>
      <w:r w:rsidRPr="00E455CA">
        <w:rPr>
          <w:lang w:val="en-GB" w:bidi="ar-JO"/>
        </w:rPr>
        <w:t xml:space="preserve">Flynn, D. and Oldham, L. 1999, Women Economic Activities in </w:t>
      </w:r>
      <w:smartTag w:uri="urn:schemas-microsoft-com:office:smarttags" w:element="place">
        <w:smartTag w:uri="urn:schemas-microsoft-com:office:smarttags" w:element="country-region">
          <w:r w:rsidRPr="00E455CA">
            <w:rPr>
              <w:lang w:val="en-GB" w:bidi="ar-JO"/>
            </w:rPr>
            <w:t>Jordan</w:t>
          </w:r>
        </w:smartTag>
      </w:smartTag>
      <w:r w:rsidRPr="00E455CA">
        <w:rPr>
          <w:lang w:val="en-GB" w:bidi="ar-JO"/>
        </w:rPr>
        <w:t>: Research Findings on Women’s Participation in Microenterprise, Agriculture and the Formal Sector</w:t>
      </w:r>
    </w:p>
    <w:p w:rsidR="00E455CA" w:rsidRPr="00E455CA" w:rsidRDefault="00E455CA" w:rsidP="00E455CA">
      <w:pPr>
        <w:pStyle w:val="SingleTxt"/>
        <w:bidi w:val="0"/>
        <w:spacing w:line="260" w:lineRule="exact"/>
        <w:rPr>
          <w:lang w:val="en-GB" w:bidi="ar-JO"/>
        </w:rPr>
      </w:pPr>
      <w:r w:rsidRPr="00E455CA">
        <w:rPr>
          <w:lang w:val="en-GB" w:bidi="ar-JO"/>
        </w:rPr>
        <w:t>Ghosheh, H. (2000) ‘Understanding Attitudes Towards Female Community College Graduates’ Work in Particular Working Sectors’, UNDP</w:t>
      </w:r>
      <w:r w:rsidR="00E352F0">
        <w:rPr>
          <w:lang w:val="en-GB" w:bidi="ar-JO"/>
        </w:rPr>
        <w:t xml:space="preserve"> </w:t>
      </w:r>
    </w:p>
    <w:p w:rsidR="00E455CA" w:rsidRPr="00E455CA" w:rsidRDefault="00E455CA" w:rsidP="00E455CA">
      <w:pPr>
        <w:pStyle w:val="SingleTxt"/>
        <w:bidi w:val="0"/>
        <w:spacing w:line="260" w:lineRule="exact"/>
        <w:rPr>
          <w:lang w:val="en-GB" w:bidi="ar-JO"/>
        </w:rPr>
      </w:pPr>
      <w:r w:rsidRPr="00E455CA">
        <w:rPr>
          <w:lang w:val="en-GB" w:bidi="ar-JO"/>
        </w:rPr>
        <w:t>Ministry of Health and United Nations Population Fund (2004), The Issues and Challenges Related to the Use of Traditional Family Planning Methods among Jordanian Women – A Qualitative Study.</w:t>
      </w:r>
    </w:p>
    <w:p w:rsidR="00E455CA" w:rsidRPr="00E455CA" w:rsidRDefault="00E455CA" w:rsidP="00E455CA">
      <w:pPr>
        <w:pStyle w:val="SingleTxt"/>
        <w:bidi w:val="0"/>
        <w:spacing w:line="260" w:lineRule="exact"/>
        <w:rPr>
          <w:lang w:val="en-GB" w:bidi="ar-JO"/>
        </w:rPr>
      </w:pPr>
      <w:r w:rsidRPr="00E455CA">
        <w:rPr>
          <w:lang w:val="en-GB" w:bidi="ar-JO"/>
        </w:rPr>
        <w:t>Ministry of Health, World Health Organization and Ministry of Agriculture (2005 draft) Food and Nutrition Policy Project</w:t>
      </w:r>
      <w:r w:rsidRPr="00E455CA">
        <w:rPr>
          <w:rtl/>
        </w:rPr>
        <w:t xml:space="preserve"> </w:t>
      </w:r>
    </w:p>
    <w:p w:rsidR="00E455CA" w:rsidRPr="00E455CA" w:rsidRDefault="00E455CA" w:rsidP="00E455CA">
      <w:pPr>
        <w:pStyle w:val="SingleTxt"/>
        <w:bidi w:val="0"/>
        <w:spacing w:line="260" w:lineRule="exact"/>
        <w:rPr>
          <w:lang w:val="en-GB" w:bidi="ar-JO"/>
        </w:rPr>
      </w:pPr>
      <w:r w:rsidRPr="00E455CA">
        <w:rPr>
          <w:lang w:val="en-GB" w:bidi="ar-JO"/>
        </w:rPr>
        <w:t>Queen Zein Al-Sharaf Institute for Development (unpublished 2003) Women’s health Profile</w:t>
      </w:r>
    </w:p>
    <w:p w:rsidR="00E455CA" w:rsidRPr="00E455CA" w:rsidRDefault="00E455CA" w:rsidP="00E455CA">
      <w:pPr>
        <w:pStyle w:val="SingleTxt"/>
        <w:bidi w:val="0"/>
        <w:spacing w:line="260" w:lineRule="exact"/>
        <w:rPr>
          <w:lang w:val="en-GB" w:bidi="ar-JO"/>
        </w:rPr>
      </w:pPr>
      <w:r w:rsidRPr="00E455CA">
        <w:rPr>
          <w:lang w:val="en-GB" w:bidi="ar-JO"/>
        </w:rPr>
        <w:t>Sabbagh, A. (1997) Women’s Work and Achievement in The Jordanian Civil Service</w:t>
      </w:r>
    </w:p>
    <w:p w:rsidR="00E455CA" w:rsidRPr="00E455CA" w:rsidRDefault="00E455CA" w:rsidP="00E455CA">
      <w:pPr>
        <w:pStyle w:val="SingleTxt"/>
        <w:bidi w:val="0"/>
        <w:spacing w:line="260" w:lineRule="exact"/>
        <w:rPr>
          <w:lang w:val="en-GB" w:bidi="ar-JO"/>
        </w:rPr>
      </w:pPr>
      <w:r w:rsidRPr="00E455CA">
        <w:rPr>
          <w:lang w:val="en-GB" w:bidi="ar-JO"/>
        </w:rPr>
        <w:t>United Nations Relief and Works Agency (2004) Annual Report of the Department Health 2003</w:t>
      </w:r>
      <w:r w:rsidRPr="00E455CA">
        <w:rPr>
          <w:rtl/>
        </w:rPr>
        <w:t xml:space="preserve"> </w:t>
      </w:r>
    </w:p>
    <w:p w:rsidR="00E455CA" w:rsidRPr="00E455CA" w:rsidRDefault="00E455CA" w:rsidP="00E455CA">
      <w:pPr>
        <w:pStyle w:val="SingleTxt"/>
        <w:bidi w:val="0"/>
        <w:spacing w:line="260" w:lineRule="exact"/>
        <w:rPr>
          <w:lang w:val="en-GB" w:bidi="ar-JO"/>
        </w:rPr>
      </w:pPr>
      <w:r w:rsidRPr="00E455CA">
        <w:rPr>
          <w:lang w:val="en-GB" w:bidi="ar-JO"/>
        </w:rPr>
        <w:t>United Nations Development Fund for Women (2002) Jordanian Women in the ICT Space</w:t>
      </w:r>
    </w:p>
    <w:p w:rsidR="00E455CA" w:rsidRPr="00E455CA" w:rsidRDefault="00E455CA" w:rsidP="00E455CA">
      <w:pPr>
        <w:pStyle w:val="SingleTxt"/>
        <w:bidi w:val="0"/>
        <w:spacing w:line="260" w:lineRule="exact"/>
        <w:rPr>
          <w:rtl/>
        </w:rPr>
      </w:pPr>
      <w:r w:rsidRPr="00E455CA">
        <w:rPr>
          <w:lang w:val="en-GB" w:bidi="ar-JO"/>
        </w:rPr>
        <w:t xml:space="preserve">Princess Basma Women’s Resource Centre (2000) Reproductive Health Needs of Menopausal Women in </w:t>
      </w:r>
      <w:smartTag w:uri="urn:schemas-microsoft-com:office:smarttags" w:element="place">
        <w:smartTag w:uri="urn:schemas-microsoft-com:office:smarttags" w:element="country-region">
          <w:r w:rsidRPr="00E455CA">
            <w:rPr>
              <w:lang w:val="en-GB" w:bidi="ar-JO"/>
            </w:rPr>
            <w:t>Jordan</w:t>
          </w:r>
        </w:smartTag>
      </w:smartTag>
    </w:p>
    <w:p w:rsidR="00E455CA" w:rsidRPr="00E455CA" w:rsidRDefault="00E455CA" w:rsidP="00E455CA">
      <w:pPr>
        <w:pStyle w:val="SingleTxt"/>
        <w:bidi w:val="0"/>
        <w:spacing w:line="260" w:lineRule="exact"/>
        <w:rPr>
          <w:lang w:val="en-GB" w:bidi="ar-JO"/>
        </w:rPr>
      </w:pPr>
      <w:r w:rsidRPr="00E455CA">
        <w:rPr>
          <w:lang w:val="en-GB" w:bidi="ar-JO"/>
        </w:rPr>
        <w:t xml:space="preserve">World Bank (2005) The Economic Advancement of Women in </w:t>
      </w:r>
      <w:smartTag w:uri="urn:schemas-microsoft-com:office:smarttags" w:element="place">
        <w:smartTag w:uri="urn:schemas-microsoft-com:office:smarttags" w:element="country-region">
          <w:r w:rsidRPr="00E455CA">
            <w:rPr>
              <w:lang w:val="en-GB" w:bidi="ar-JO"/>
            </w:rPr>
            <w:t>Jordan</w:t>
          </w:r>
        </w:smartTag>
      </w:smartTag>
      <w:r w:rsidRPr="00E455CA">
        <w:rPr>
          <w:lang w:val="en-GB" w:bidi="ar-JO"/>
        </w:rPr>
        <w:t>: A Country Gender Assessment</w:t>
      </w:r>
    </w:p>
    <w:p w:rsidR="00E455CA" w:rsidRPr="00E455CA" w:rsidRDefault="00E455CA" w:rsidP="00E455CA">
      <w:pPr>
        <w:pStyle w:val="SingleTxt"/>
        <w:bidi w:val="0"/>
        <w:spacing w:line="260" w:lineRule="exact"/>
        <w:rPr>
          <w:lang w:val="en-GB" w:bidi="ar-JO"/>
        </w:rPr>
      </w:pPr>
      <w:r w:rsidRPr="00E455CA">
        <w:rPr>
          <w:lang w:val="en-GB" w:bidi="ar-JO"/>
        </w:rPr>
        <w:t xml:space="preserve">World Bank (2003) Gender and Development in the Middle East and </w:t>
      </w:r>
      <w:smartTag w:uri="urn:schemas-microsoft-com:office:smarttags" w:element="place">
        <w:r w:rsidRPr="00E455CA">
          <w:rPr>
            <w:lang w:val="en-GB" w:bidi="ar-JO"/>
          </w:rPr>
          <w:t>North Africa</w:t>
        </w:r>
      </w:smartTag>
      <w:r w:rsidRPr="00E455CA">
        <w:rPr>
          <w:lang w:val="en-GB" w:bidi="ar-JO"/>
        </w:rPr>
        <w:t>, Women in the Public Sphere</w:t>
      </w:r>
    </w:p>
    <w:p w:rsidR="00E455CA" w:rsidRPr="00E455CA" w:rsidRDefault="00E455CA" w:rsidP="00E455C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tl/>
        </w:rPr>
        <w:br w:type="page"/>
      </w:r>
      <w:r>
        <w:rPr>
          <w:rFonts w:hint="cs"/>
          <w:rtl/>
        </w:rPr>
        <w:tab/>
      </w:r>
      <w:r w:rsidRPr="00E455CA">
        <w:rPr>
          <w:rFonts w:hint="cs"/>
          <w:rtl/>
          <w:lang w:bidi="ar-JO"/>
        </w:rPr>
        <w:t>المرفق رقم (1)</w:t>
      </w:r>
    </w:p>
    <w:p w:rsidR="00E455CA" w:rsidRPr="00E455CA" w:rsidRDefault="00E455CA" w:rsidP="00E455CA">
      <w:pPr>
        <w:pStyle w:val="SingleTxt"/>
        <w:spacing w:after="0" w:line="120" w:lineRule="exact"/>
        <w:rPr>
          <w:rFonts w:hint="cs"/>
          <w:b/>
          <w:bCs/>
          <w:sz w:val="10"/>
          <w:rtl/>
          <w:lang w:bidi="ar-JO"/>
        </w:rPr>
      </w:pPr>
    </w:p>
    <w:p w:rsidR="00E455CA" w:rsidRPr="00E455CA" w:rsidRDefault="00E455CA" w:rsidP="00E455C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lang w:bidi="ar-JO"/>
        </w:rPr>
        <w:tab/>
      </w:r>
      <w:r>
        <w:rPr>
          <w:rFonts w:hint="cs"/>
          <w:rtl/>
          <w:lang w:bidi="ar-JO"/>
        </w:rPr>
        <w:tab/>
      </w:r>
      <w:r w:rsidRPr="00E455CA">
        <w:rPr>
          <w:rFonts w:hint="cs"/>
          <w:rtl/>
          <w:lang w:bidi="ar-JO"/>
        </w:rPr>
        <w:t>الجهات المشاركة مع اللجنة الوطنية الأردنية لشؤون المرأة في إعداد التقريرين الثالث والرابع لتطبيق اتفاقية القضاء على جميع أشكال التمييز ضد المرأة (السيداو)</w:t>
      </w:r>
    </w:p>
    <w:p w:rsidR="00E455CA" w:rsidRPr="00E455CA" w:rsidRDefault="00E455CA" w:rsidP="00E455CA">
      <w:pPr>
        <w:pStyle w:val="SingleTxt"/>
        <w:spacing w:after="0" w:line="120" w:lineRule="exact"/>
        <w:rPr>
          <w:rFonts w:hint="cs"/>
          <w:b/>
          <w:bCs/>
          <w:sz w:val="10"/>
          <w:rtl/>
          <w:lang w:bidi="ar-JO"/>
        </w:rPr>
      </w:pPr>
    </w:p>
    <w:p w:rsidR="00E455CA" w:rsidRPr="00E455CA" w:rsidRDefault="00E455CA" w:rsidP="00E455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lang w:bidi="ar-JO"/>
        </w:rPr>
        <w:tab/>
      </w:r>
      <w:r>
        <w:rPr>
          <w:rFonts w:hint="cs"/>
          <w:rtl/>
          <w:lang w:bidi="ar-JO"/>
        </w:rPr>
        <w:tab/>
      </w:r>
      <w:r w:rsidRPr="00E455CA">
        <w:rPr>
          <w:rFonts w:hint="cs"/>
          <w:rtl/>
          <w:lang w:bidi="ar-JO"/>
        </w:rPr>
        <w:t>الجهات الحكومية:</w:t>
      </w:r>
    </w:p>
    <w:tbl>
      <w:tblPr>
        <w:tblStyle w:val="TableGrid"/>
        <w:bidiVisual/>
        <w:tblW w:w="0" w:type="auto"/>
        <w:jc w:val="center"/>
        <w:tblInd w:w="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57"/>
        <w:gridCol w:w="6788"/>
      </w:tblGrid>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العدل</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2 -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الثقافة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3 -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الصحة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4 -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الداخلية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5 -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الخارجية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6 -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التعليم العالي والبحث العلمي</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7 -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التخطيط والتعاون الدولي</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8 -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العمل</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9 -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التنمية الاجتماعية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10 -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الزراعة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11 -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وزارة التربية والتعليم</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12 -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المؤسسة العامة للضمان الاجتماعي</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13 -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مؤسسة ا</w:t>
            </w:r>
            <w:r>
              <w:rPr>
                <w:rFonts w:cs="Traditional Arabic" w:hint="cs"/>
                <w:rtl/>
                <w:lang w:bidi="ar-JO"/>
              </w:rPr>
              <w:t>لإ</w:t>
            </w:r>
            <w:r w:rsidRPr="00E455CA">
              <w:rPr>
                <w:rFonts w:cs="Traditional Arabic" w:hint="cs"/>
                <w:rtl/>
                <w:lang w:bidi="ar-JO"/>
              </w:rPr>
              <w:t>قراض الزراعي</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14 -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مؤسسة التدريب المهني</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15 -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مديرية الأمن العام/</w:t>
            </w:r>
            <w:r>
              <w:rPr>
                <w:rFonts w:cs="Traditional Arabic" w:hint="cs"/>
                <w:rtl/>
                <w:lang w:bidi="ar-JO"/>
              </w:rPr>
              <w:t>إ</w:t>
            </w:r>
            <w:r w:rsidRPr="00E455CA">
              <w:rPr>
                <w:rFonts w:cs="Traditional Arabic" w:hint="cs"/>
                <w:rtl/>
                <w:lang w:bidi="ar-JO"/>
              </w:rPr>
              <w:t>دارة حماية الأسرة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16 -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ديوان الخدمة المدنية</w:t>
            </w:r>
          </w:p>
        </w:tc>
      </w:tr>
      <w:tr w:rsidR="00E455CA" w:rsidRPr="00E455CA">
        <w:trPr>
          <w:jc w:val="center"/>
        </w:trPr>
        <w:tc>
          <w:tcPr>
            <w:tcW w:w="757" w:type="dxa"/>
          </w:tcPr>
          <w:p w:rsidR="00E455CA" w:rsidRPr="00E455CA" w:rsidRDefault="00E455CA" w:rsidP="00E455CA">
            <w:pPr>
              <w:pStyle w:val="SingleTxt"/>
              <w:ind w:left="0" w:right="-6"/>
              <w:rPr>
                <w:rFonts w:cs="Traditional Arabic" w:hint="cs"/>
                <w:rtl/>
                <w:lang w:bidi="ar-JO"/>
              </w:rPr>
            </w:pPr>
            <w:r>
              <w:rPr>
                <w:rFonts w:cs="Traditional Arabic" w:hint="cs"/>
                <w:rtl/>
                <w:lang w:bidi="ar-JO"/>
              </w:rPr>
              <w:t>17 -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دائرة الأراضي والمساحة</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18 -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دائرة الأحوال المدنية والجوازات</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19 -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دائرة ضريبة الدخل</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20 -</w:t>
            </w:r>
          </w:p>
        </w:tc>
        <w:tc>
          <w:tcPr>
            <w:tcW w:w="6788" w:type="dxa"/>
          </w:tcPr>
          <w:p w:rsidR="00E455CA" w:rsidRPr="00E455CA" w:rsidRDefault="00360C3B" w:rsidP="00360C3B">
            <w:pPr>
              <w:pStyle w:val="SingleTxt"/>
              <w:tabs>
                <w:tab w:val="clear" w:pos="1267"/>
              </w:tabs>
              <w:ind w:left="0"/>
              <w:jc w:val="left"/>
              <w:rPr>
                <w:rFonts w:cs="Traditional Arabic" w:hint="cs"/>
                <w:rtl/>
                <w:lang w:bidi="ar-JO"/>
              </w:rPr>
            </w:pPr>
            <w:r>
              <w:rPr>
                <w:rFonts w:cs="Traditional Arabic" w:hint="cs"/>
                <w:rtl/>
                <w:lang w:bidi="ar-JO"/>
              </w:rPr>
              <w:t>دائرة الإ</w:t>
            </w:r>
            <w:r w:rsidR="00E455CA" w:rsidRPr="00E455CA">
              <w:rPr>
                <w:rFonts w:cs="Traditional Arabic" w:hint="cs"/>
                <w:rtl/>
                <w:lang w:bidi="ar-JO"/>
              </w:rPr>
              <w:t>حصاءات العامة</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21 -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صندوق المعونة الوطنية</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22 -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صندوق التنمية والتشغيل</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23 -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البنك المركزي</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24 -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جامعة العلوم والتكنولوجيا</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25 -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الجامعة الهاشمية</w:t>
            </w:r>
          </w:p>
        </w:tc>
      </w:tr>
      <w:tr w:rsidR="00E455CA" w:rsidRPr="00E455CA">
        <w:trPr>
          <w:jc w:val="center"/>
        </w:trPr>
        <w:tc>
          <w:tcPr>
            <w:tcW w:w="757" w:type="dxa"/>
          </w:tcPr>
          <w:p w:rsidR="00E455CA" w:rsidRPr="00E455CA" w:rsidRDefault="00585CF0" w:rsidP="00E455CA">
            <w:pPr>
              <w:pStyle w:val="SingleTxt"/>
              <w:ind w:left="0" w:right="-6"/>
              <w:rPr>
                <w:rFonts w:cs="Traditional Arabic" w:hint="cs"/>
                <w:rtl/>
                <w:lang w:bidi="ar-JO"/>
              </w:rPr>
            </w:pPr>
            <w:r>
              <w:rPr>
                <w:rFonts w:cs="Traditional Arabic" w:hint="cs"/>
                <w:rtl/>
                <w:lang w:bidi="ar-JO"/>
              </w:rPr>
              <w:t>26 -</w:t>
            </w:r>
          </w:p>
        </w:tc>
        <w:tc>
          <w:tcPr>
            <w:tcW w:w="6788" w:type="dxa"/>
          </w:tcPr>
          <w:p w:rsidR="00E455CA" w:rsidRPr="00E455CA" w:rsidRDefault="00E455CA" w:rsidP="00360C3B">
            <w:pPr>
              <w:pStyle w:val="SingleTxt"/>
              <w:tabs>
                <w:tab w:val="clear" w:pos="1267"/>
              </w:tabs>
              <w:ind w:left="0"/>
              <w:jc w:val="left"/>
              <w:rPr>
                <w:rFonts w:cs="Traditional Arabic" w:hint="cs"/>
                <w:rtl/>
                <w:lang w:bidi="ar-JO"/>
              </w:rPr>
            </w:pPr>
            <w:r w:rsidRPr="00E455CA">
              <w:rPr>
                <w:rFonts w:cs="Traditional Arabic" w:hint="cs"/>
                <w:rtl/>
                <w:lang w:bidi="ar-JO"/>
              </w:rPr>
              <w:t>جامعة اليرموك</w:t>
            </w:r>
          </w:p>
        </w:tc>
      </w:tr>
    </w:tbl>
    <w:p w:rsidR="00585CF0" w:rsidRDefault="00585CF0" w:rsidP="00585CF0">
      <w:pPr>
        <w:pStyle w:val="SingleTxt"/>
        <w:spacing w:after="0" w:line="120" w:lineRule="exact"/>
        <w:rPr>
          <w:rFonts w:hint="cs"/>
          <w:sz w:val="10"/>
          <w:rtl/>
          <w:lang w:bidi="ar-JO"/>
        </w:rPr>
      </w:pPr>
    </w:p>
    <w:p w:rsidR="00585CF0" w:rsidRPr="00585CF0" w:rsidRDefault="00585CF0" w:rsidP="00585CF0">
      <w:pPr>
        <w:pStyle w:val="SingleTxt"/>
        <w:spacing w:after="0" w:line="120" w:lineRule="exact"/>
        <w:rPr>
          <w:rFonts w:hint="cs"/>
          <w:sz w:val="10"/>
          <w:rtl/>
          <w:lang w:bidi="ar-JO"/>
        </w:rPr>
      </w:pPr>
    </w:p>
    <w:p w:rsidR="00E455CA" w:rsidRDefault="00585CF0" w:rsidP="00585C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lang w:bidi="ar-JO"/>
        </w:rPr>
        <w:tab/>
      </w:r>
      <w:r>
        <w:rPr>
          <w:rFonts w:hint="cs"/>
          <w:rtl/>
          <w:lang w:bidi="ar-JO"/>
        </w:rPr>
        <w:tab/>
      </w:r>
      <w:r w:rsidR="00E455CA" w:rsidRPr="00E455CA">
        <w:rPr>
          <w:rFonts w:hint="cs"/>
          <w:rtl/>
          <w:lang w:bidi="ar-JO"/>
        </w:rPr>
        <w:t>الجهات شبه الحكومية أو غير الحكومية:</w:t>
      </w:r>
    </w:p>
    <w:p w:rsidR="00585CF0" w:rsidRPr="00585CF0" w:rsidRDefault="00585CF0" w:rsidP="00585CF0">
      <w:pPr>
        <w:pStyle w:val="SingleTxt"/>
        <w:spacing w:after="0" w:line="120" w:lineRule="exact"/>
        <w:rPr>
          <w:rFonts w:hint="cs"/>
          <w:sz w:val="10"/>
          <w:rtl/>
          <w:lang w:bidi="ar-JO"/>
        </w:rPr>
      </w:pPr>
    </w:p>
    <w:tbl>
      <w:tblPr>
        <w:tblStyle w:val="TableGrid"/>
        <w:bidiVisual/>
        <w:tblW w:w="0" w:type="auto"/>
        <w:jc w:val="center"/>
        <w:tblInd w:w="-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02"/>
        <w:gridCol w:w="6674"/>
      </w:tblGrid>
      <w:tr w:rsidR="00585CF0" w:rsidRPr="00E455CA">
        <w:trPr>
          <w:jc w:val="center"/>
        </w:trPr>
        <w:tc>
          <w:tcPr>
            <w:tcW w:w="802" w:type="dxa"/>
          </w:tcPr>
          <w:p w:rsidR="00585CF0" w:rsidRPr="00585CF0" w:rsidRDefault="00585CF0" w:rsidP="00360C3B">
            <w:pPr>
              <w:pStyle w:val="SingleTxt"/>
              <w:tabs>
                <w:tab w:val="left" w:pos="223"/>
              </w:tabs>
              <w:ind w:left="0" w:right="-6"/>
              <w:rPr>
                <w:rFonts w:hint="cs"/>
                <w:rtl/>
                <w:lang w:bidi="ar-JO"/>
              </w:rPr>
            </w:pPr>
            <w:r w:rsidRPr="00585CF0">
              <w:rPr>
                <w:rFonts w:cs="Traditional Arabic" w:hint="cs"/>
                <w:rtl/>
                <w:lang w:bidi="ar-JO"/>
              </w:rPr>
              <w:t>1 -</w:t>
            </w:r>
          </w:p>
        </w:tc>
        <w:tc>
          <w:tcPr>
            <w:tcW w:w="6674" w:type="dxa"/>
          </w:tcPr>
          <w:p w:rsidR="00585CF0" w:rsidRPr="00585CF0" w:rsidRDefault="00585CF0" w:rsidP="00360C3B">
            <w:pPr>
              <w:pStyle w:val="SingleTxt"/>
              <w:tabs>
                <w:tab w:val="clear" w:pos="1267"/>
              </w:tabs>
              <w:ind w:left="0"/>
              <w:jc w:val="left"/>
              <w:rPr>
                <w:rFonts w:cs="Traditional Arabic" w:hint="cs"/>
                <w:rtl/>
                <w:lang w:bidi="ar-JO"/>
              </w:rPr>
            </w:pPr>
            <w:r w:rsidRPr="00585CF0">
              <w:rPr>
                <w:rFonts w:cs="Traditional Arabic" w:hint="cs"/>
                <w:rtl/>
                <w:lang w:bidi="ar-JO"/>
              </w:rPr>
              <w:t>المجلس الأعلى للسكان</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المركز الوطني لحقوق ا</w:t>
            </w:r>
            <w:r w:rsidR="00585CF0">
              <w:rPr>
                <w:rFonts w:cs="Traditional Arabic" w:hint="cs"/>
                <w:rtl/>
                <w:lang w:bidi="ar-JO"/>
              </w:rPr>
              <w:t>لإ</w:t>
            </w:r>
            <w:r w:rsidRPr="00585CF0">
              <w:rPr>
                <w:rFonts w:cs="Traditional Arabic" w:hint="cs"/>
                <w:rtl/>
                <w:lang w:bidi="ar-JO"/>
              </w:rPr>
              <w:t>نسان</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3</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المجلس الوطني لشؤون الأسرة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4</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المركز الوطني لتنمية الموارد البشرية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5</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الصندوق الأردني الهاشمي للتنمية البشرية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6</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معهد الملكة زين الشرف التنموي</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7</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مجمع اللغة العربية الأردني</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8</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مؤسسة نور الحسين</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9</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الاتحاد النسائي الأردني العام</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10</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اتحاد المرأة الأردنية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11</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تجمع لجان المرأة الوطني الأردني</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12</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جمعية الشابات المسيحية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13</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جمعية النساء العربيات</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14</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جمعية تدريب وتأهيل المرأة الأردنية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15</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ملتقى سيدات الأعمال والمهن</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16</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المعهد الدولي لتضامن النساء</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17</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ميزان/مجموعة القانون من أجل حقوق ا</w:t>
            </w:r>
            <w:r w:rsidR="00585CF0">
              <w:rPr>
                <w:rFonts w:cs="Traditional Arabic" w:hint="cs"/>
                <w:rtl/>
                <w:lang w:bidi="ar-JO"/>
              </w:rPr>
              <w:t>لإ</w:t>
            </w:r>
            <w:r w:rsidRPr="00585CF0">
              <w:rPr>
                <w:rFonts w:cs="Traditional Arabic" w:hint="cs"/>
                <w:rtl/>
                <w:lang w:bidi="ar-JO"/>
              </w:rPr>
              <w:t>نسان</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18</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 xml:space="preserve">صندوق </w:t>
            </w:r>
            <w:r w:rsidR="00585CF0">
              <w:rPr>
                <w:rFonts w:cs="Traditional Arabic" w:hint="cs"/>
                <w:rtl/>
                <w:lang w:bidi="ar-JO"/>
              </w:rPr>
              <w:t>إ</w:t>
            </w:r>
            <w:r w:rsidRPr="00585CF0">
              <w:rPr>
                <w:rFonts w:cs="Traditional Arabic" w:hint="cs"/>
                <w:rtl/>
                <w:lang w:bidi="ar-JO"/>
              </w:rPr>
              <w:t>قراض المرأة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19</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الاتحاد العام للجمعيات الخيرية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20</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الجمعية الأردنية لتنظيم الأسرة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21</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الجمعية الثقافية العربية</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22</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الهلال الأحمر الأردني</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23</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غرفة صناعة عمان</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24</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غرفة تجارة عمان</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25</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الشركة الأردنية لضمان القروض</w:t>
            </w:r>
          </w:p>
        </w:tc>
      </w:tr>
      <w:tr w:rsidR="00E455CA" w:rsidRPr="00E455CA">
        <w:trPr>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26</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جامعة فيلادلفيا</w:t>
            </w:r>
          </w:p>
        </w:tc>
      </w:tr>
      <w:tr w:rsidR="00E455CA" w:rsidRPr="00E455CA">
        <w:trPr>
          <w:trHeight w:val="260"/>
          <w:jc w:val="center"/>
        </w:trPr>
        <w:tc>
          <w:tcPr>
            <w:tcW w:w="802" w:type="dxa"/>
          </w:tcPr>
          <w:p w:rsidR="00E455CA" w:rsidRPr="00585CF0" w:rsidRDefault="00E455CA" w:rsidP="00585CF0">
            <w:pPr>
              <w:pStyle w:val="SingleTxt"/>
              <w:ind w:left="0" w:right="-6"/>
              <w:rPr>
                <w:rFonts w:cs="Traditional Arabic" w:hint="cs"/>
                <w:rtl/>
                <w:lang w:bidi="ar-JO"/>
              </w:rPr>
            </w:pPr>
            <w:r w:rsidRPr="00585CF0">
              <w:rPr>
                <w:rFonts w:cs="Traditional Arabic" w:hint="cs"/>
                <w:rtl/>
                <w:lang w:bidi="ar-JO"/>
              </w:rPr>
              <w:t>27</w:t>
            </w:r>
            <w:r w:rsidR="00585CF0">
              <w:rPr>
                <w:rFonts w:cs="Traditional Arabic" w:hint="cs"/>
                <w:rtl/>
                <w:lang w:bidi="ar-JO"/>
              </w:rPr>
              <w:t xml:space="preserve"> -</w:t>
            </w:r>
          </w:p>
        </w:tc>
        <w:tc>
          <w:tcPr>
            <w:tcW w:w="6674" w:type="dxa"/>
          </w:tcPr>
          <w:p w:rsidR="00E455CA" w:rsidRPr="00585CF0" w:rsidRDefault="00E455CA" w:rsidP="00360C3B">
            <w:pPr>
              <w:pStyle w:val="SingleTxt"/>
              <w:tabs>
                <w:tab w:val="clear" w:pos="1267"/>
              </w:tabs>
              <w:ind w:left="0"/>
              <w:jc w:val="left"/>
              <w:rPr>
                <w:rFonts w:cs="Traditional Arabic" w:hint="cs"/>
                <w:rtl/>
                <w:lang w:bidi="ar-JO"/>
              </w:rPr>
            </w:pPr>
            <w:r w:rsidRPr="00585CF0">
              <w:rPr>
                <w:rFonts w:cs="Traditional Arabic" w:hint="cs"/>
                <w:rtl/>
                <w:lang w:bidi="ar-JO"/>
              </w:rPr>
              <w:t>جامعة البتراء</w:t>
            </w:r>
          </w:p>
        </w:tc>
      </w:tr>
    </w:tbl>
    <w:p w:rsidR="00E455CA" w:rsidRPr="00585CF0" w:rsidRDefault="00585CF0" w:rsidP="00585CF0">
      <w:pPr>
        <w:pStyle w:val="SingleTxt"/>
        <w:spacing w:after="0" w:line="240" w:lineRule="auto"/>
        <w:rPr>
          <w:rFonts w:hint="cs"/>
          <w:rtl/>
        </w:rPr>
      </w:pPr>
      <w:r>
        <w:rPr>
          <w:rFonts w:hint="cs"/>
          <w:noProof/>
          <w:w w:val="100"/>
          <w:rtl/>
        </w:rPr>
        <w:pict>
          <v:line id="_x0000_s1031" style="position:absolute;left:0;text-align:left;z-index:4;mso-position-horizontal-relative:text;mso-position-vertical-relative:text" from="206.6pt,24pt" to="278.6pt,24pt" strokeweight=".25pt"/>
        </w:pict>
      </w:r>
    </w:p>
    <w:sectPr w:rsidR="00E455CA" w:rsidRPr="00585CF0" w:rsidSect="00E5070F">
      <w:headerReference w:type="even" r:id="rId30"/>
      <w:headerReference w:type="default" r:id="rId31"/>
      <w:footerReference w:type="even" r:id="rId32"/>
      <w:footerReference w:type="default" r:id="rId33"/>
      <w:endnotePr>
        <w:numFmt w:val="lowerLetter"/>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31T11:02:00Z" w:initials="Start">
    <w:p w:rsidR="00360C3B" w:rsidRDefault="00360C3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NO&gt;&gt;N0626299A&lt;&lt;ODS JOB NO</w:t>
      </w:r>
      <w:r>
        <w:rPr>
          <w:rtl/>
        </w:rPr>
        <w:t>&gt;&gt;</w:t>
      </w:r>
    </w:p>
    <w:p w:rsidR="00360C3B" w:rsidRDefault="00360C3B">
      <w:pPr>
        <w:pStyle w:val="CommentText"/>
        <w:rPr>
          <w:rtl/>
        </w:rPr>
      </w:pPr>
      <w:r>
        <w:rPr>
          <w:rtl/>
        </w:rPr>
        <w:t>&lt;&lt;</w:t>
      </w:r>
      <w:r>
        <w:t>ODS DOC SYMBOL1&gt;&gt;CEDAW/C/JOR/3-4&lt;&lt;ODS DOC SYMBOL1</w:t>
      </w:r>
      <w:r>
        <w:rPr>
          <w:rtl/>
        </w:rPr>
        <w:t>&gt;&gt;</w:t>
      </w:r>
    </w:p>
    <w:p w:rsidR="00360C3B" w:rsidRDefault="00360C3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EF3" w:rsidRDefault="00207EF3">
      <w:r>
        <w:separator/>
      </w:r>
    </w:p>
  </w:endnote>
  <w:endnote w:type="continuationSeparator" w:id="0">
    <w:p w:rsidR="00207EF3" w:rsidRDefault="00207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stminster">
    <w:altName w:val="Courier New"/>
    <w:charset w:val="00"/>
    <w:family w:val="decorative"/>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C3B">
      <w:tblPrEx>
        <w:tblCellMar>
          <w:top w:w="0" w:type="dxa"/>
          <w:bottom w:w="0" w:type="dxa"/>
        </w:tblCellMar>
      </w:tblPrEx>
      <w:tc>
        <w:tcPr>
          <w:tcW w:w="5033" w:type="dxa"/>
          <w:shd w:val="clear" w:color="auto" w:fill="auto"/>
        </w:tcPr>
        <w:p w:rsidR="00360C3B" w:rsidRPr="00B02467" w:rsidRDefault="00360C3B" w:rsidP="00B02467">
          <w:pPr>
            <w:pStyle w:val="Footer"/>
            <w:jc w:val="right"/>
            <w:rPr>
              <w:w w:val="103"/>
            </w:rPr>
          </w:pPr>
          <w:r>
            <w:rPr>
              <w:w w:val="103"/>
            </w:rPr>
            <w:fldChar w:fldCharType="begin"/>
          </w:r>
          <w:r>
            <w:rPr>
              <w:w w:val="103"/>
            </w:rPr>
            <w:instrText xml:space="preserve"> PAGE  \* MERGEFORMAT </w:instrText>
          </w:r>
          <w:r>
            <w:rPr>
              <w:w w:val="103"/>
            </w:rPr>
            <w:fldChar w:fldCharType="separate"/>
          </w:r>
          <w:r w:rsidR="00A73789">
            <w:rPr>
              <w:w w:val="103"/>
            </w:rPr>
            <w:t>2</w:t>
          </w:r>
          <w:r>
            <w:rPr>
              <w:w w:val="103"/>
            </w:rPr>
            <w:fldChar w:fldCharType="end"/>
          </w:r>
        </w:p>
      </w:tc>
      <w:tc>
        <w:tcPr>
          <w:tcW w:w="5033" w:type="dxa"/>
          <w:shd w:val="clear" w:color="auto" w:fill="auto"/>
        </w:tcPr>
        <w:p w:rsidR="00360C3B" w:rsidRPr="00B02467" w:rsidRDefault="00360C3B" w:rsidP="00B024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13D0">
            <w:rPr>
              <w:b w:val="0"/>
              <w:w w:val="103"/>
            </w:rPr>
            <w:t>06-26299</w:t>
          </w:r>
          <w:r>
            <w:rPr>
              <w:b w:val="0"/>
              <w:w w:val="103"/>
            </w:rPr>
            <w:fldChar w:fldCharType="end"/>
          </w:r>
        </w:p>
      </w:tc>
    </w:tr>
  </w:tbl>
  <w:p w:rsidR="00360C3B" w:rsidRPr="00B02467" w:rsidRDefault="00360C3B" w:rsidP="00B024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C3B">
      <w:tblPrEx>
        <w:tblCellMar>
          <w:top w:w="0" w:type="dxa"/>
          <w:bottom w:w="0" w:type="dxa"/>
        </w:tblCellMar>
      </w:tblPrEx>
      <w:tc>
        <w:tcPr>
          <w:tcW w:w="5033" w:type="dxa"/>
          <w:shd w:val="clear" w:color="auto" w:fill="auto"/>
        </w:tcPr>
        <w:p w:rsidR="00360C3B" w:rsidRPr="00B02467" w:rsidRDefault="00360C3B" w:rsidP="00B0246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13D0">
            <w:rPr>
              <w:b w:val="0"/>
              <w:w w:val="103"/>
            </w:rPr>
            <w:t>06-26299</w:t>
          </w:r>
          <w:r>
            <w:rPr>
              <w:b w:val="0"/>
              <w:w w:val="103"/>
            </w:rPr>
            <w:fldChar w:fldCharType="end"/>
          </w:r>
        </w:p>
      </w:tc>
      <w:tc>
        <w:tcPr>
          <w:tcW w:w="5033" w:type="dxa"/>
          <w:shd w:val="clear" w:color="auto" w:fill="auto"/>
        </w:tcPr>
        <w:p w:rsidR="00360C3B" w:rsidRPr="00B02467" w:rsidRDefault="00360C3B" w:rsidP="00B02467">
          <w:pPr>
            <w:pStyle w:val="Footer"/>
            <w:rPr>
              <w:w w:val="103"/>
            </w:rPr>
          </w:pPr>
          <w:r>
            <w:rPr>
              <w:w w:val="103"/>
            </w:rPr>
            <w:fldChar w:fldCharType="begin"/>
          </w:r>
          <w:r>
            <w:rPr>
              <w:w w:val="103"/>
            </w:rPr>
            <w:instrText xml:space="preserve"> PAGE  \* MERGEFORMAT </w:instrText>
          </w:r>
          <w:r>
            <w:rPr>
              <w:w w:val="103"/>
            </w:rPr>
            <w:fldChar w:fldCharType="separate"/>
          </w:r>
          <w:r w:rsidR="006213D0">
            <w:rPr>
              <w:w w:val="103"/>
            </w:rPr>
            <w:t>45</w:t>
          </w:r>
          <w:r>
            <w:rPr>
              <w:w w:val="103"/>
            </w:rPr>
            <w:fldChar w:fldCharType="end"/>
          </w:r>
        </w:p>
      </w:tc>
    </w:tr>
  </w:tbl>
  <w:p w:rsidR="00360C3B" w:rsidRPr="00B02467" w:rsidRDefault="00360C3B" w:rsidP="00B024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3B" w:rsidRDefault="00360C3B">
    <w:pPr>
      <w:pStyle w:val="Footer"/>
    </w:pPr>
  </w:p>
  <w:p w:rsidR="00360C3B" w:rsidRDefault="00360C3B" w:rsidP="00B02467">
    <w:pPr>
      <w:pStyle w:val="Footer"/>
      <w:jc w:val="right"/>
      <w:rPr>
        <w:rFonts w:cs="Times New Roman"/>
        <w:b w:val="0"/>
        <w:w w:val="103"/>
        <w:sz w:val="20"/>
      </w:rPr>
    </w:pPr>
    <w:r>
      <w:rPr>
        <w:rFonts w:cs="Times New Roman"/>
        <w:b w:val="0"/>
        <w:w w:val="103"/>
        <w:sz w:val="20"/>
      </w:rPr>
      <w:t xml:space="preserve">050406    310306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213D0">
      <w:rPr>
        <w:rFonts w:cs="Times New Roman"/>
        <w:b w:val="0"/>
        <w:w w:val="103"/>
        <w:sz w:val="20"/>
      </w:rPr>
      <w:t>06-26299 (A)</w:t>
    </w:r>
    <w:r>
      <w:rPr>
        <w:rFonts w:cs="Times New Roman"/>
        <w:b w:val="0"/>
        <w:w w:val="103"/>
        <w:sz w:val="20"/>
      </w:rPr>
      <w:fldChar w:fldCharType="end"/>
    </w:r>
  </w:p>
  <w:p w:rsidR="00360C3B" w:rsidRPr="00B02467" w:rsidRDefault="00360C3B" w:rsidP="00B0246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213D0">
      <w:rPr>
        <w:rFonts w:ascii="Barcode 3 of 9 by request" w:hAnsi="Barcode 3 of 9 by request" w:cs="Times New Roman"/>
        <w:b w:val="0"/>
        <w:sz w:val="24"/>
      </w:rPr>
      <w:t>*0626299*</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360C3B" w:rsidRPr="00E5070F">
      <w:trPr>
        <w:cantSplit/>
        <w:trHeight w:val="4925"/>
      </w:trPr>
      <w:tc>
        <w:tcPr>
          <w:tcW w:w="12413" w:type="dxa"/>
          <w:shd w:val="clear" w:color="auto" w:fill="auto"/>
          <w:textDirection w:val="btLr"/>
        </w:tcPr>
        <w:p w:rsidR="00360C3B" w:rsidRPr="00E5070F" w:rsidRDefault="00360C3B" w:rsidP="00E5070F">
          <w:pPr>
            <w:pStyle w:val="Footer"/>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6213D0">
            <w:rPr>
              <w:w w:val="103"/>
              <w:szCs w:val="26"/>
            </w:rPr>
            <w:t>46</w:t>
          </w:r>
          <w:r>
            <w:rPr>
              <w:w w:val="103"/>
              <w:szCs w:val="26"/>
            </w:rPr>
            <w:fldChar w:fldCharType="end"/>
          </w:r>
        </w:p>
      </w:tc>
    </w:tr>
    <w:tr w:rsidR="00360C3B" w:rsidRPr="00E5070F">
      <w:trPr>
        <w:cantSplit/>
        <w:trHeight w:val="4925"/>
      </w:trPr>
      <w:tc>
        <w:tcPr>
          <w:tcW w:w="12413" w:type="dxa"/>
          <w:shd w:val="clear" w:color="auto" w:fill="auto"/>
          <w:textDirection w:val="btLr"/>
        </w:tcPr>
        <w:p w:rsidR="00360C3B" w:rsidRPr="00E5070F" w:rsidRDefault="00360C3B" w:rsidP="00E5070F">
          <w:pPr>
            <w:pStyle w:val="Footer"/>
            <w:spacing w:line="240" w:lineRule="auto"/>
            <w:ind w:left="113" w:right="113"/>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sidR="006213D0">
            <w:rPr>
              <w:b w:val="0"/>
              <w:w w:val="103"/>
              <w:szCs w:val="26"/>
            </w:rPr>
            <w:t>06-26299</w:t>
          </w:r>
          <w:r>
            <w:rPr>
              <w:b w:val="0"/>
              <w:w w:val="103"/>
              <w:szCs w:val="26"/>
            </w:rPr>
            <w:fldChar w:fldCharType="end"/>
          </w:r>
        </w:p>
      </w:tc>
    </w:tr>
  </w:tbl>
  <w:p w:rsidR="00360C3B" w:rsidRPr="00E5070F" w:rsidRDefault="00360C3B" w:rsidP="00E5070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360C3B" w:rsidRPr="00E5070F">
      <w:trPr>
        <w:cantSplit/>
        <w:trHeight w:val="4925"/>
      </w:trPr>
      <w:tc>
        <w:tcPr>
          <w:tcW w:w="12413" w:type="dxa"/>
          <w:shd w:val="clear" w:color="auto" w:fill="auto"/>
          <w:textDirection w:val="btLr"/>
        </w:tcPr>
        <w:p w:rsidR="00360C3B" w:rsidRPr="00E5070F" w:rsidRDefault="00360C3B" w:rsidP="00E5070F">
          <w:pPr>
            <w:pStyle w:val="Footer"/>
            <w:spacing w:line="240" w:lineRule="auto"/>
            <w:ind w:left="113" w:right="113"/>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sidR="006213D0">
            <w:rPr>
              <w:b w:val="0"/>
              <w:w w:val="103"/>
              <w:szCs w:val="26"/>
            </w:rPr>
            <w:t>06-26299</w:t>
          </w:r>
          <w:r>
            <w:rPr>
              <w:b w:val="0"/>
              <w:w w:val="103"/>
              <w:szCs w:val="26"/>
            </w:rPr>
            <w:fldChar w:fldCharType="end"/>
          </w:r>
        </w:p>
      </w:tc>
    </w:tr>
    <w:tr w:rsidR="00360C3B" w:rsidRPr="00E5070F">
      <w:trPr>
        <w:cantSplit/>
        <w:trHeight w:val="4925"/>
      </w:trPr>
      <w:tc>
        <w:tcPr>
          <w:tcW w:w="12413" w:type="dxa"/>
          <w:shd w:val="clear" w:color="auto" w:fill="auto"/>
          <w:textDirection w:val="btLr"/>
        </w:tcPr>
        <w:p w:rsidR="00360C3B" w:rsidRPr="00E5070F" w:rsidRDefault="00360C3B" w:rsidP="00E5070F">
          <w:pPr>
            <w:pStyle w:val="Footer"/>
            <w:spacing w:line="240" w:lineRule="auto"/>
            <w:ind w:left="113" w:right="113"/>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6213D0">
            <w:rPr>
              <w:w w:val="103"/>
              <w:szCs w:val="26"/>
            </w:rPr>
            <w:t>1</w:t>
          </w:r>
          <w:r>
            <w:rPr>
              <w:w w:val="103"/>
              <w:szCs w:val="26"/>
            </w:rPr>
            <w:fldChar w:fldCharType="end"/>
          </w:r>
        </w:p>
      </w:tc>
    </w:tr>
  </w:tbl>
  <w:p w:rsidR="00360C3B" w:rsidRPr="00E5070F" w:rsidRDefault="00360C3B" w:rsidP="00E5070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C3B">
      <w:tblPrEx>
        <w:tblCellMar>
          <w:top w:w="0" w:type="dxa"/>
          <w:bottom w:w="0" w:type="dxa"/>
        </w:tblCellMar>
      </w:tblPrEx>
      <w:tc>
        <w:tcPr>
          <w:tcW w:w="5033" w:type="dxa"/>
          <w:shd w:val="clear" w:color="auto" w:fill="auto"/>
        </w:tcPr>
        <w:p w:rsidR="00360C3B" w:rsidRPr="00B02467" w:rsidRDefault="00360C3B" w:rsidP="00B02467">
          <w:pPr>
            <w:pStyle w:val="Footer"/>
            <w:jc w:val="right"/>
            <w:rPr>
              <w:w w:val="103"/>
            </w:rPr>
          </w:pPr>
          <w:r>
            <w:rPr>
              <w:w w:val="103"/>
            </w:rPr>
            <w:fldChar w:fldCharType="begin"/>
          </w:r>
          <w:r>
            <w:rPr>
              <w:w w:val="103"/>
            </w:rPr>
            <w:instrText xml:space="preserve"> PAGE  \* MERGEFORMAT </w:instrText>
          </w:r>
          <w:r>
            <w:rPr>
              <w:w w:val="103"/>
            </w:rPr>
            <w:fldChar w:fldCharType="separate"/>
          </w:r>
          <w:r w:rsidR="006213D0">
            <w:rPr>
              <w:w w:val="103"/>
            </w:rPr>
            <w:t>74</w:t>
          </w:r>
          <w:r>
            <w:rPr>
              <w:w w:val="103"/>
            </w:rPr>
            <w:fldChar w:fldCharType="end"/>
          </w:r>
        </w:p>
      </w:tc>
      <w:tc>
        <w:tcPr>
          <w:tcW w:w="5033" w:type="dxa"/>
          <w:shd w:val="clear" w:color="auto" w:fill="auto"/>
        </w:tcPr>
        <w:p w:rsidR="00360C3B" w:rsidRPr="00B02467" w:rsidRDefault="00360C3B" w:rsidP="00B024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13D0">
            <w:rPr>
              <w:b w:val="0"/>
              <w:w w:val="103"/>
            </w:rPr>
            <w:t>06-26299</w:t>
          </w:r>
          <w:r>
            <w:rPr>
              <w:b w:val="0"/>
              <w:w w:val="103"/>
            </w:rPr>
            <w:fldChar w:fldCharType="end"/>
          </w:r>
        </w:p>
      </w:tc>
    </w:tr>
  </w:tbl>
  <w:p w:rsidR="00360C3B" w:rsidRPr="00B02467" w:rsidRDefault="00360C3B" w:rsidP="00B0246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C3B">
      <w:tblPrEx>
        <w:tblCellMar>
          <w:top w:w="0" w:type="dxa"/>
          <w:bottom w:w="0" w:type="dxa"/>
        </w:tblCellMar>
      </w:tblPrEx>
      <w:tc>
        <w:tcPr>
          <w:tcW w:w="5033" w:type="dxa"/>
          <w:shd w:val="clear" w:color="auto" w:fill="auto"/>
        </w:tcPr>
        <w:p w:rsidR="00360C3B" w:rsidRPr="00B02467" w:rsidRDefault="00360C3B" w:rsidP="00B0246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13D0">
            <w:rPr>
              <w:b w:val="0"/>
              <w:w w:val="103"/>
            </w:rPr>
            <w:t>06-26299</w:t>
          </w:r>
          <w:r>
            <w:rPr>
              <w:b w:val="0"/>
              <w:w w:val="103"/>
            </w:rPr>
            <w:fldChar w:fldCharType="end"/>
          </w:r>
        </w:p>
      </w:tc>
      <w:tc>
        <w:tcPr>
          <w:tcW w:w="5033" w:type="dxa"/>
          <w:shd w:val="clear" w:color="auto" w:fill="auto"/>
        </w:tcPr>
        <w:p w:rsidR="00360C3B" w:rsidRPr="00B02467" w:rsidRDefault="00360C3B" w:rsidP="00B02467">
          <w:pPr>
            <w:pStyle w:val="Footer"/>
            <w:rPr>
              <w:w w:val="103"/>
            </w:rPr>
          </w:pPr>
          <w:r>
            <w:rPr>
              <w:w w:val="103"/>
            </w:rPr>
            <w:fldChar w:fldCharType="begin"/>
          </w:r>
          <w:r>
            <w:rPr>
              <w:w w:val="103"/>
            </w:rPr>
            <w:instrText xml:space="preserve"> PAGE  \* MERGEFORMAT </w:instrText>
          </w:r>
          <w:r>
            <w:rPr>
              <w:w w:val="103"/>
            </w:rPr>
            <w:fldChar w:fldCharType="separate"/>
          </w:r>
          <w:r w:rsidR="006213D0">
            <w:rPr>
              <w:w w:val="103"/>
            </w:rPr>
            <w:t>75</w:t>
          </w:r>
          <w:r>
            <w:rPr>
              <w:w w:val="103"/>
            </w:rPr>
            <w:fldChar w:fldCharType="end"/>
          </w:r>
        </w:p>
      </w:tc>
    </w:tr>
  </w:tbl>
  <w:p w:rsidR="00360C3B" w:rsidRPr="00B02467" w:rsidRDefault="00360C3B" w:rsidP="00B02467">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360C3B" w:rsidRPr="00D6081C">
      <w:trPr>
        <w:cantSplit/>
        <w:trHeight w:val="4925"/>
      </w:trPr>
      <w:tc>
        <w:tcPr>
          <w:tcW w:w="12413" w:type="dxa"/>
          <w:shd w:val="clear" w:color="auto" w:fill="auto"/>
          <w:textDirection w:val="btLr"/>
        </w:tcPr>
        <w:p w:rsidR="00360C3B" w:rsidRPr="00D6081C" w:rsidRDefault="00360C3B" w:rsidP="00D6081C">
          <w:pPr>
            <w:pStyle w:val="Footer"/>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6213D0">
            <w:rPr>
              <w:w w:val="103"/>
              <w:szCs w:val="26"/>
            </w:rPr>
            <w:t>76</w:t>
          </w:r>
          <w:r>
            <w:rPr>
              <w:w w:val="103"/>
              <w:szCs w:val="26"/>
            </w:rPr>
            <w:fldChar w:fldCharType="end"/>
          </w:r>
        </w:p>
      </w:tc>
    </w:tr>
    <w:tr w:rsidR="00360C3B" w:rsidRPr="00D6081C">
      <w:trPr>
        <w:cantSplit/>
        <w:trHeight w:val="4925"/>
      </w:trPr>
      <w:tc>
        <w:tcPr>
          <w:tcW w:w="12413" w:type="dxa"/>
          <w:shd w:val="clear" w:color="auto" w:fill="auto"/>
          <w:textDirection w:val="btLr"/>
        </w:tcPr>
        <w:p w:rsidR="00360C3B" w:rsidRPr="00D6081C" w:rsidRDefault="00360C3B" w:rsidP="00D6081C">
          <w:pPr>
            <w:pStyle w:val="Footer"/>
            <w:spacing w:line="240" w:lineRule="auto"/>
            <w:ind w:left="113" w:right="113"/>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sidR="006213D0">
            <w:rPr>
              <w:b w:val="0"/>
              <w:w w:val="103"/>
              <w:szCs w:val="26"/>
            </w:rPr>
            <w:t>06-26299</w:t>
          </w:r>
          <w:r>
            <w:rPr>
              <w:b w:val="0"/>
              <w:w w:val="103"/>
              <w:szCs w:val="26"/>
            </w:rPr>
            <w:fldChar w:fldCharType="end"/>
          </w:r>
        </w:p>
      </w:tc>
    </w:tr>
  </w:tbl>
  <w:p w:rsidR="00360C3B" w:rsidRPr="00D6081C" w:rsidRDefault="00360C3B" w:rsidP="00D6081C">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360C3B" w:rsidRPr="00D6081C">
      <w:trPr>
        <w:cantSplit/>
        <w:trHeight w:val="4925"/>
      </w:trPr>
      <w:tc>
        <w:tcPr>
          <w:tcW w:w="12413" w:type="dxa"/>
          <w:shd w:val="clear" w:color="auto" w:fill="auto"/>
          <w:textDirection w:val="btLr"/>
        </w:tcPr>
        <w:p w:rsidR="00360C3B" w:rsidRPr="00D6081C" w:rsidRDefault="00360C3B" w:rsidP="00D6081C">
          <w:pPr>
            <w:pStyle w:val="Footer"/>
            <w:spacing w:line="240" w:lineRule="auto"/>
            <w:ind w:left="113" w:right="113"/>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sidR="006213D0">
            <w:rPr>
              <w:b w:val="0"/>
              <w:w w:val="103"/>
              <w:szCs w:val="26"/>
            </w:rPr>
            <w:t>06-26299</w:t>
          </w:r>
          <w:r>
            <w:rPr>
              <w:b w:val="0"/>
              <w:w w:val="103"/>
              <w:szCs w:val="26"/>
            </w:rPr>
            <w:fldChar w:fldCharType="end"/>
          </w:r>
        </w:p>
      </w:tc>
    </w:tr>
    <w:tr w:rsidR="00360C3B" w:rsidRPr="00D6081C">
      <w:trPr>
        <w:cantSplit/>
        <w:trHeight w:val="4925"/>
      </w:trPr>
      <w:tc>
        <w:tcPr>
          <w:tcW w:w="12413" w:type="dxa"/>
          <w:shd w:val="clear" w:color="auto" w:fill="auto"/>
          <w:textDirection w:val="btLr"/>
        </w:tcPr>
        <w:p w:rsidR="00360C3B" w:rsidRPr="00D6081C" w:rsidRDefault="00360C3B" w:rsidP="00D6081C">
          <w:pPr>
            <w:pStyle w:val="Footer"/>
            <w:spacing w:line="240" w:lineRule="auto"/>
            <w:ind w:left="113" w:right="113"/>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6213D0">
            <w:rPr>
              <w:w w:val="103"/>
              <w:szCs w:val="26"/>
            </w:rPr>
            <w:t>1</w:t>
          </w:r>
          <w:r>
            <w:rPr>
              <w:w w:val="103"/>
              <w:szCs w:val="26"/>
            </w:rPr>
            <w:fldChar w:fldCharType="end"/>
          </w:r>
        </w:p>
      </w:tc>
    </w:tr>
  </w:tbl>
  <w:p w:rsidR="00360C3B" w:rsidRPr="00D6081C" w:rsidRDefault="00360C3B" w:rsidP="00D6081C">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C3B">
      <w:tblPrEx>
        <w:tblCellMar>
          <w:top w:w="0" w:type="dxa"/>
          <w:bottom w:w="0" w:type="dxa"/>
        </w:tblCellMar>
      </w:tblPrEx>
      <w:tc>
        <w:tcPr>
          <w:tcW w:w="5033" w:type="dxa"/>
          <w:shd w:val="clear" w:color="auto" w:fill="auto"/>
        </w:tcPr>
        <w:p w:rsidR="00360C3B" w:rsidRPr="00B02467" w:rsidRDefault="00360C3B" w:rsidP="00B02467">
          <w:pPr>
            <w:pStyle w:val="Footer"/>
            <w:jc w:val="right"/>
            <w:rPr>
              <w:w w:val="103"/>
            </w:rPr>
          </w:pPr>
          <w:r>
            <w:rPr>
              <w:w w:val="103"/>
            </w:rPr>
            <w:fldChar w:fldCharType="begin"/>
          </w:r>
          <w:r>
            <w:rPr>
              <w:w w:val="103"/>
            </w:rPr>
            <w:instrText xml:space="preserve"> PAGE  \* MERGEFORMAT </w:instrText>
          </w:r>
          <w:r>
            <w:rPr>
              <w:w w:val="103"/>
            </w:rPr>
            <w:fldChar w:fldCharType="separate"/>
          </w:r>
          <w:r w:rsidR="006213D0">
            <w:rPr>
              <w:w w:val="103"/>
            </w:rPr>
            <w:t>134</w:t>
          </w:r>
          <w:r>
            <w:rPr>
              <w:w w:val="103"/>
            </w:rPr>
            <w:fldChar w:fldCharType="end"/>
          </w:r>
        </w:p>
      </w:tc>
      <w:tc>
        <w:tcPr>
          <w:tcW w:w="5033" w:type="dxa"/>
          <w:shd w:val="clear" w:color="auto" w:fill="auto"/>
        </w:tcPr>
        <w:p w:rsidR="00360C3B" w:rsidRPr="00B02467" w:rsidRDefault="00360C3B" w:rsidP="00B024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13D0">
            <w:rPr>
              <w:b w:val="0"/>
              <w:w w:val="103"/>
            </w:rPr>
            <w:t>06-26299</w:t>
          </w:r>
          <w:r>
            <w:rPr>
              <w:b w:val="0"/>
              <w:w w:val="103"/>
            </w:rPr>
            <w:fldChar w:fldCharType="end"/>
          </w:r>
        </w:p>
      </w:tc>
    </w:tr>
  </w:tbl>
  <w:p w:rsidR="00360C3B" w:rsidRPr="00B02467" w:rsidRDefault="00360C3B" w:rsidP="00B02467">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0C3B">
      <w:tblPrEx>
        <w:tblCellMar>
          <w:top w:w="0" w:type="dxa"/>
          <w:bottom w:w="0" w:type="dxa"/>
        </w:tblCellMar>
      </w:tblPrEx>
      <w:tc>
        <w:tcPr>
          <w:tcW w:w="5033" w:type="dxa"/>
          <w:shd w:val="clear" w:color="auto" w:fill="auto"/>
        </w:tcPr>
        <w:p w:rsidR="00360C3B" w:rsidRPr="00B02467" w:rsidRDefault="00360C3B" w:rsidP="00B0246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13D0">
            <w:rPr>
              <w:b w:val="0"/>
              <w:w w:val="103"/>
            </w:rPr>
            <w:t>06-26299</w:t>
          </w:r>
          <w:r>
            <w:rPr>
              <w:b w:val="0"/>
              <w:w w:val="103"/>
            </w:rPr>
            <w:fldChar w:fldCharType="end"/>
          </w:r>
        </w:p>
      </w:tc>
      <w:tc>
        <w:tcPr>
          <w:tcW w:w="5033" w:type="dxa"/>
          <w:shd w:val="clear" w:color="auto" w:fill="auto"/>
        </w:tcPr>
        <w:p w:rsidR="00360C3B" w:rsidRPr="00B02467" w:rsidRDefault="00360C3B" w:rsidP="00B02467">
          <w:pPr>
            <w:pStyle w:val="Footer"/>
            <w:rPr>
              <w:w w:val="103"/>
            </w:rPr>
          </w:pPr>
          <w:r>
            <w:rPr>
              <w:w w:val="103"/>
            </w:rPr>
            <w:fldChar w:fldCharType="begin"/>
          </w:r>
          <w:r>
            <w:rPr>
              <w:w w:val="103"/>
            </w:rPr>
            <w:instrText xml:space="preserve"> PAGE  \* MERGEFORMAT </w:instrText>
          </w:r>
          <w:r>
            <w:rPr>
              <w:w w:val="103"/>
            </w:rPr>
            <w:fldChar w:fldCharType="separate"/>
          </w:r>
          <w:r w:rsidR="006213D0">
            <w:rPr>
              <w:w w:val="103"/>
            </w:rPr>
            <w:t>135</w:t>
          </w:r>
          <w:r>
            <w:rPr>
              <w:w w:val="103"/>
            </w:rPr>
            <w:fldChar w:fldCharType="end"/>
          </w:r>
        </w:p>
      </w:tc>
    </w:tr>
  </w:tbl>
  <w:p w:rsidR="00360C3B" w:rsidRPr="00B02467" w:rsidRDefault="00360C3B" w:rsidP="00B024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EF3" w:rsidRDefault="00207EF3">
      <w:r>
        <w:separator/>
      </w:r>
    </w:p>
  </w:footnote>
  <w:footnote w:type="continuationSeparator" w:id="0">
    <w:p w:rsidR="00207EF3" w:rsidRDefault="00207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60C3B">
      <w:tblPrEx>
        <w:tblCellMar>
          <w:top w:w="0" w:type="dxa"/>
          <w:bottom w:w="0" w:type="dxa"/>
        </w:tblCellMar>
      </w:tblPrEx>
      <w:trPr>
        <w:trHeight w:hRule="exact" w:val="864"/>
        <w:jc w:val="center"/>
      </w:trPr>
      <w:tc>
        <w:tcPr>
          <w:tcW w:w="5033" w:type="dxa"/>
          <w:shd w:val="clear" w:color="auto" w:fill="auto"/>
          <w:vAlign w:val="bottom"/>
        </w:tcPr>
        <w:p w:rsidR="00360C3B" w:rsidRDefault="00360C3B" w:rsidP="00B02467">
          <w:pPr>
            <w:pStyle w:val="Header"/>
            <w:bidi/>
            <w:jc w:val="right"/>
          </w:pPr>
        </w:p>
      </w:tc>
      <w:tc>
        <w:tcPr>
          <w:tcW w:w="5033" w:type="dxa"/>
          <w:shd w:val="clear" w:color="auto" w:fill="auto"/>
          <w:vAlign w:val="bottom"/>
        </w:tcPr>
        <w:p w:rsidR="00360C3B" w:rsidRPr="00B02467" w:rsidRDefault="00360C3B" w:rsidP="00B0246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213D0">
            <w:rPr>
              <w:w w:val="103"/>
            </w:rPr>
            <w:t>CEDAW/C/JOR/3-4</w:t>
          </w:r>
          <w:r>
            <w:rPr>
              <w:w w:val="103"/>
            </w:rPr>
            <w:fldChar w:fldCharType="end"/>
          </w:r>
        </w:p>
      </w:tc>
    </w:tr>
  </w:tbl>
  <w:p w:rsidR="00360C3B" w:rsidRPr="00B02467" w:rsidRDefault="00360C3B" w:rsidP="00B024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60C3B">
      <w:tblPrEx>
        <w:tblCellMar>
          <w:top w:w="0" w:type="dxa"/>
          <w:bottom w:w="0" w:type="dxa"/>
        </w:tblCellMar>
      </w:tblPrEx>
      <w:trPr>
        <w:trHeight w:hRule="exact" w:val="864"/>
        <w:jc w:val="center"/>
      </w:trPr>
      <w:tc>
        <w:tcPr>
          <w:tcW w:w="5033" w:type="dxa"/>
          <w:shd w:val="clear" w:color="auto" w:fill="auto"/>
          <w:vAlign w:val="bottom"/>
        </w:tcPr>
        <w:p w:rsidR="00360C3B" w:rsidRPr="00B02467" w:rsidRDefault="00360C3B" w:rsidP="00B0246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213D0">
            <w:rPr>
              <w:w w:val="103"/>
            </w:rPr>
            <w:t>CEDAW/C/JOR/3-4</w:t>
          </w:r>
          <w:r>
            <w:rPr>
              <w:w w:val="103"/>
              <w:rtl/>
            </w:rPr>
            <w:fldChar w:fldCharType="end"/>
          </w:r>
        </w:p>
      </w:tc>
      <w:tc>
        <w:tcPr>
          <w:tcW w:w="5033" w:type="dxa"/>
          <w:shd w:val="clear" w:color="auto" w:fill="auto"/>
          <w:vAlign w:val="bottom"/>
        </w:tcPr>
        <w:p w:rsidR="00360C3B" w:rsidRDefault="00360C3B" w:rsidP="00B02467">
          <w:pPr>
            <w:pStyle w:val="Header"/>
          </w:pPr>
        </w:p>
      </w:tc>
    </w:tr>
  </w:tbl>
  <w:p w:rsidR="00360C3B" w:rsidRPr="00B02467" w:rsidRDefault="00360C3B" w:rsidP="00B024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60C3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60C3B" w:rsidRDefault="00360C3B" w:rsidP="00B02467">
          <w:pPr>
            <w:pStyle w:val="Header"/>
            <w:spacing w:after="120"/>
          </w:pPr>
        </w:p>
      </w:tc>
      <w:tc>
        <w:tcPr>
          <w:tcW w:w="1786" w:type="dxa"/>
          <w:tcBorders>
            <w:bottom w:val="single" w:sz="4" w:space="0" w:color="auto"/>
          </w:tcBorders>
          <w:shd w:val="clear" w:color="auto" w:fill="auto"/>
          <w:vAlign w:val="bottom"/>
        </w:tcPr>
        <w:p w:rsidR="00360C3B" w:rsidRPr="00B02467" w:rsidRDefault="00360C3B" w:rsidP="00B024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60C3B" w:rsidRDefault="00360C3B" w:rsidP="00B02467">
          <w:pPr>
            <w:pStyle w:val="Header"/>
            <w:spacing w:after="120"/>
          </w:pPr>
        </w:p>
      </w:tc>
      <w:tc>
        <w:tcPr>
          <w:tcW w:w="6523" w:type="dxa"/>
          <w:gridSpan w:val="3"/>
          <w:tcBorders>
            <w:bottom w:val="single" w:sz="4" w:space="0" w:color="auto"/>
          </w:tcBorders>
          <w:shd w:val="clear" w:color="auto" w:fill="auto"/>
          <w:vAlign w:val="bottom"/>
        </w:tcPr>
        <w:p w:rsidR="00360C3B" w:rsidRPr="00B02467" w:rsidRDefault="00360C3B" w:rsidP="00B02467">
          <w:pPr>
            <w:spacing w:line="380" w:lineRule="exact"/>
            <w:jc w:val="right"/>
          </w:pPr>
          <w:r>
            <w:rPr>
              <w:sz w:val="40"/>
            </w:rPr>
            <w:t>CEDAW</w:t>
          </w:r>
          <w:r>
            <w:t>/C/JOR/3-4</w:t>
          </w:r>
        </w:p>
      </w:tc>
    </w:tr>
    <w:tr w:rsidR="00360C3B" w:rsidRPr="00B0246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60C3B" w:rsidRDefault="00360C3B" w:rsidP="00B0246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0C3B" w:rsidRPr="00B02467" w:rsidRDefault="00360C3B" w:rsidP="00B02467">
          <w:pPr>
            <w:pStyle w:val="Header"/>
            <w:spacing w:before="109"/>
            <w:jc w:val="right"/>
          </w:pPr>
        </w:p>
      </w:tc>
      <w:tc>
        <w:tcPr>
          <w:tcW w:w="5227" w:type="dxa"/>
          <w:gridSpan w:val="3"/>
          <w:tcBorders>
            <w:top w:val="single" w:sz="4" w:space="0" w:color="auto"/>
            <w:bottom w:val="single" w:sz="12" w:space="0" w:color="auto"/>
          </w:tcBorders>
          <w:shd w:val="clear" w:color="auto" w:fill="auto"/>
        </w:tcPr>
        <w:p w:rsidR="00360C3B" w:rsidRPr="00B02467" w:rsidRDefault="00360C3B" w:rsidP="00B0246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60C3B" w:rsidRPr="00B02467" w:rsidRDefault="00360C3B" w:rsidP="00B02467">
          <w:pPr>
            <w:pStyle w:val="Header"/>
            <w:spacing w:before="109"/>
          </w:pPr>
        </w:p>
      </w:tc>
      <w:tc>
        <w:tcPr>
          <w:tcW w:w="3100" w:type="dxa"/>
          <w:gridSpan w:val="2"/>
          <w:tcBorders>
            <w:top w:val="single" w:sz="4" w:space="0" w:color="auto"/>
            <w:bottom w:val="single" w:sz="12" w:space="0" w:color="auto"/>
          </w:tcBorders>
          <w:shd w:val="clear" w:color="auto" w:fill="auto"/>
        </w:tcPr>
        <w:p w:rsidR="00360C3B" w:rsidRDefault="00360C3B" w:rsidP="00B02467">
          <w:pPr>
            <w:bidi w:val="0"/>
            <w:spacing w:before="240" w:line="240" w:lineRule="exact"/>
          </w:pPr>
          <w:r>
            <w:t>Distr.: General</w:t>
          </w:r>
        </w:p>
        <w:p w:rsidR="00360C3B" w:rsidRDefault="00360C3B" w:rsidP="00B02467">
          <w:pPr>
            <w:bidi w:val="0"/>
            <w:spacing w:line="240" w:lineRule="exact"/>
            <w:jc w:val="left"/>
          </w:pPr>
          <w:r>
            <w:t>22 February 2006</w:t>
          </w:r>
        </w:p>
        <w:p w:rsidR="00360C3B" w:rsidRDefault="00360C3B" w:rsidP="00B02467">
          <w:pPr>
            <w:bidi w:val="0"/>
            <w:spacing w:line="240" w:lineRule="exact"/>
            <w:jc w:val="left"/>
          </w:pPr>
        </w:p>
        <w:p w:rsidR="00360C3B" w:rsidRPr="00B02467" w:rsidRDefault="00360C3B" w:rsidP="00B02467">
          <w:pPr>
            <w:bidi w:val="0"/>
            <w:spacing w:line="240" w:lineRule="exact"/>
            <w:jc w:val="left"/>
          </w:pPr>
          <w:r>
            <w:t>Original: Arabic</w:t>
          </w:r>
        </w:p>
      </w:tc>
    </w:tr>
  </w:tbl>
  <w:p w:rsidR="00360C3B" w:rsidRPr="00B02467" w:rsidRDefault="00360C3B" w:rsidP="00B0246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Ind w:w="0"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360C3B" w:rsidRPr="00E5070F">
      <w:trPr>
        <w:cantSplit/>
        <w:trHeight w:val="4925"/>
      </w:trPr>
      <w:tc>
        <w:tcPr>
          <w:tcW w:w="12413" w:type="dxa"/>
          <w:shd w:val="clear" w:color="auto" w:fill="auto"/>
          <w:textDirection w:val="btLr"/>
          <w:vAlign w:val="bottom"/>
        </w:tcPr>
        <w:p w:rsidR="00360C3B" w:rsidRPr="00E5070F" w:rsidRDefault="00360C3B" w:rsidP="00E5070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213D0">
            <w:rPr>
              <w:w w:val="103"/>
            </w:rPr>
            <w:t>CEDAW/C/JOR/3-4</w:t>
          </w:r>
          <w:r>
            <w:rPr>
              <w:w w:val="103"/>
            </w:rPr>
            <w:fldChar w:fldCharType="end"/>
          </w:r>
        </w:p>
      </w:tc>
    </w:tr>
    <w:tr w:rsidR="00360C3B" w:rsidRPr="00E5070F">
      <w:trPr>
        <w:cantSplit/>
        <w:trHeight w:val="4925"/>
      </w:trPr>
      <w:tc>
        <w:tcPr>
          <w:tcW w:w="12413" w:type="dxa"/>
          <w:shd w:val="clear" w:color="auto" w:fill="auto"/>
          <w:textDirection w:val="btLr"/>
          <w:vAlign w:val="bottom"/>
        </w:tcPr>
        <w:p w:rsidR="00360C3B" w:rsidRPr="00E5070F" w:rsidRDefault="00360C3B" w:rsidP="00E5070F">
          <w:pPr>
            <w:pStyle w:val="Header"/>
            <w:spacing w:after="80"/>
            <w:rPr>
              <w:w w:val="103"/>
            </w:rPr>
          </w:pPr>
        </w:p>
      </w:tc>
    </w:tr>
  </w:tbl>
  <w:p w:rsidR="00360C3B" w:rsidRPr="00E5070F" w:rsidRDefault="00360C3B" w:rsidP="00E5070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Ind w:w="0"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360C3B" w:rsidRPr="00E5070F">
      <w:trPr>
        <w:cantSplit/>
        <w:trHeight w:val="4925"/>
      </w:trPr>
      <w:tc>
        <w:tcPr>
          <w:tcW w:w="12413" w:type="dxa"/>
          <w:shd w:val="clear" w:color="auto" w:fill="auto"/>
          <w:textDirection w:val="btLr"/>
          <w:vAlign w:val="bottom"/>
        </w:tcPr>
        <w:p w:rsidR="00360C3B" w:rsidRPr="00E5070F" w:rsidRDefault="00360C3B" w:rsidP="00E5070F">
          <w:pPr>
            <w:pStyle w:val="Header"/>
            <w:spacing w:after="80"/>
            <w:rPr>
              <w:w w:val="103"/>
            </w:rPr>
          </w:pPr>
        </w:p>
      </w:tc>
    </w:tr>
    <w:tr w:rsidR="00360C3B" w:rsidRPr="00E5070F">
      <w:trPr>
        <w:cantSplit/>
        <w:trHeight w:val="4925"/>
      </w:trPr>
      <w:tc>
        <w:tcPr>
          <w:tcW w:w="12413" w:type="dxa"/>
          <w:shd w:val="clear" w:color="auto" w:fill="auto"/>
          <w:textDirection w:val="btLr"/>
          <w:vAlign w:val="bottom"/>
        </w:tcPr>
        <w:p w:rsidR="00360C3B" w:rsidRPr="00E5070F" w:rsidRDefault="00360C3B" w:rsidP="00E5070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213D0">
            <w:rPr>
              <w:w w:val="103"/>
            </w:rPr>
            <w:t>CEDAW/C/JOR/3-4</w:t>
          </w:r>
          <w:r>
            <w:rPr>
              <w:w w:val="103"/>
            </w:rPr>
            <w:fldChar w:fldCharType="end"/>
          </w:r>
        </w:p>
      </w:tc>
    </w:tr>
  </w:tbl>
  <w:p w:rsidR="00360C3B" w:rsidRPr="00E5070F" w:rsidRDefault="00360C3B" w:rsidP="00E5070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60C3B">
      <w:tblPrEx>
        <w:tblCellMar>
          <w:top w:w="0" w:type="dxa"/>
          <w:bottom w:w="0" w:type="dxa"/>
        </w:tblCellMar>
      </w:tblPrEx>
      <w:trPr>
        <w:trHeight w:hRule="exact" w:val="864"/>
        <w:jc w:val="center"/>
      </w:trPr>
      <w:tc>
        <w:tcPr>
          <w:tcW w:w="5033" w:type="dxa"/>
          <w:shd w:val="clear" w:color="auto" w:fill="auto"/>
          <w:vAlign w:val="bottom"/>
        </w:tcPr>
        <w:p w:rsidR="00360C3B" w:rsidRDefault="00360C3B" w:rsidP="00B02467">
          <w:pPr>
            <w:pStyle w:val="Header"/>
            <w:bidi/>
            <w:jc w:val="right"/>
          </w:pPr>
        </w:p>
      </w:tc>
      <w:tc>
        <w:tcPr>
          <w:tcW w:w="5033" w:type="dxa"/>
          <w:shd w:val="clear" w:color="auto" w:fill="auto"/>
          <w:vAlign w:val="bottom"/>
        </w:tcPr>
        <w:p w:rsidR="00360C3B" w:rsidRPr="00B02467" w:rsidRDefault="00360C3B" w:rsidP="00B0246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213D0">
            <w:rPr>
              <w:w w:val="103"/>
            </w:rPr>
            <w:t>CEDAW/C/JOR/3-4</w:t>
          </w:r>
          <w:r>
            <w:rPr>
              <w:w w:val="103"/>
            </w:rPr>
            <w:fldChar w:fldCharType="end"/>
          </w:r>
        </w:p>
      </w:tc>
    </w:tr>
  </w:tbl>
  <w:p w:rsidR="00360C3B" w:rsidRPr="00B02467" w:rsidRDefault="00360C3B" w:rsidP="00B02467">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60C3B">
      <w:tblPrEx>
        <w:tblCellMar>
          <w:top w:w="0" w:type="dxa"/>
          <w:bottom w:w="0" w:type="dxa"/>
        </w:tblCellMar>
      </w:tblPrEx>
      <w:trPr>
        <w:trHeight w:hRule="exact" w:val="864"/>
        <w:jc w:val="center"/>
      </w:trPr>
      <w:tc>
        <w:tcPr>
          <w:tcW w:w="5033" w:type="dxa"/>
          <w:shd w:val="clear" w:color="auto" w:fill="auto"/>
          <w:vAlign w:val="bottom"/>
        </w:tcPr>
        <w:p w:rsidR="00360C3B" w:rsidRPr="00B02467" w:rsidRDefault="00360C3B" w:rsidP="00B0246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213D0">
            <w:rPr>
              <w:w w:val="103"/>
            </w:rPr>
            <w:t>CEDAW/C/JOR/3-4</w:t>
          </w:r>
          <w:r>
            <w:rPr>
              <w:w w:val="103"/>
              <w:rtl/>
            </w:rPr>
            <w:fldChar w:fldCharType="end"/>
          </w:r>
        </w:p>
      </w:tc>
      <w:tc>
        <w:tcPr>
          <w:tcW w:w="5033" w:type="dxa"/>
          <w:shd w:val="clear" w:color="auto" w:fill="auto"/>
          <w:vAlign w:val="bottom"/>
        </w:tcPr>
        <w:p w:rsidR="00360C3B" w:rsidRDefault="00360C3B" w:rsidP="00B02467">
          <w:pPr>
            <w:pStyle w:val="Header"/>
          </w:pPr>
        </w:p>
      </w:tc>
    </w:tr>
  </w:tbl>
  <w:p w:rsidR="00360C3B" w:rsidRPr="00B02467" w:rsidRDefault="00360C3B" w:rsidP="00B02467">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Ind w:w="0"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360C3B" w:rsidRPr="00D6081C">
      <w:trPr>
        <w:cantSplit/>
        <w:trHeight w:val="4925"/>
      </w:trPr>
      <w:tc>
        <w:tcPr>
          <w:tcW w:w="12413" w:type="dxa"/>
          <w:shd w:val="clear" w:color="auto" w:fill="auto"/>
          <w:textDirection w:val="btLr"/>
          <w:vAlign w:val="bottom"/>
        </w:tcPr>
        <w:p w:rsidR="00360C3B" w:rsidRPr="00D6081C" w:rsidRDefault="00360C3B" w:rsidP="00D6081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213D0">
            <w:rPr>
              <w:w w:val="103"/>
            </w:rPr>
            <w:t>CEDAW/C/JOR/3-4</w:t>
          </w:r>
          <w:r>
            <w:rPr>
              <w:w w:val="103"/>
            </w:rPr>
            <w:fldChar w:fldCharType="end"/>
          </w:r>
        </w:p>
      </w:tc>
    </w:tr>
    <w:tr w:rsidR="00360C3B" w:rsidRPr="00D6081C">
      <w:trPr>
        <w:cantSplit/>
        <w:trHeight w:val="4925"/>
      </w:trPr>
      <w:tc>
        <w:tcPr>
          <w:tcW w:w="12413" w:type="dxa"/>
          <w:shd w:val="clear" w:color="auto" w:fill="auto"/>
          <w:textDirection w:val="btLr"/>
          <w:vAlign w:val="bottom"/>
        </w:tcPr>
        <w:p w:rsidR="00360C3B" w:rsidRPr="00D6081C" w:rsidRDefault="00360C3B" w:rsidP="00D6081C">
          <w:pPr>
            <w:pStyle w:val="Header"/>
            <w:spacing w:after="80"/>
            <w:rPr>
              <w:w w:val="103"/>
            </w:rPr>
          </w:pPr>
        </w:p>
      </w:tc>
    </w:tr>
  </w:tbl>
  <w:p w:rsidR="00360C3B" w:rsidRPr="00D6081C" w:rsidRDefault="00360C3B" w:rsidP="00D6081C">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Ind w:w="0"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360C3B" w:rsidRPr="00D6081C">
      <w:trPr>
        <w:cantSplit/>
        <w:trHeight w:val="4925"/>
      </w:trPr>
      <w:tc>
        <w:tcPr>
          <w:tcW w:w="12413" w:type="dxa"/>
          <w:shd w:val="clear" w:color="auto" w:fill="auto"/>
          <w:textDirection w:val="btLr"/>
          <w:vAlign w:val="bottom"/>
        </w:tcPr>
        <w:p w:rsidR="00360C3B" w:rsidRPr="00D6081C" w:rsidRDefault="00360C3B" w:rsidP="00D6081C">
          <w:pPr>
            <w:pStyle w:val="Header"/>
            <w:spacing w:after="80"/>
            <w:rPr>
              <w:w w:val="103"/>
            </w:rPr>
          </w:pPr>
        </w:p>
      </w:tc>
    </w:tr>
    <w:tr w:rsidR="00360C3B" w:rsidRPr="00D6081C">
      <w:trPr>
        <w:cantSplit/>
        <w:trHeight w:val="4925"/>
      </w:trPr>
      <w:tc>
        <w:tcPr>
          <w:tcW w:w="12413" w:type="dxa"/>
          <w:shd w:val="clear" w:color="auto" w:fill="auto"/>
          <w:textDirection w:val="btLr"/>
          <w:vAlign w:val="bottom"/>
        </w:tcPr>
        <w:p w:rsidR="00360C3B" w:rsidRPr="00D6081C" w:rsidRDefault="00360C3B" w:rsidP="00D6081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213D0">
            <w:rPr>
              <w:w w:val="103"/>
            </w:rPr>
            <w:t>CEDAW/C/JOR/3-4</w:t>
          </w:r>
          <w:r>
            <w:rPr>
              <w:w w:val="103"/>
            </w:rPr>
            <w:fldChar w:fldCharType="end"/>
          </w:r>
        </w:p>
      </w:tc>
    </w:tr>
  </w:tbl>
  <w:p w:rsidR="00360C3B" w:rsidRPr="00D6081C" w:rsidRDefault="00360C3B" w:rsidP="00D6081C">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60C3B">
      <w:tblPrEx>
        <w:tblCellMar>
          <w:top w:w="0" w:type="dxa"/>
          <w:bottom w:w="0" w:type="dxa"/>
        </w:tblCellMar>
      </w:tblPrEx>
      <w:trPr>
        <w:trHeight w:hRule="exact" w:val="864"/>
        <w:jc w:val="center"/>
      </w:trPr>
      <w:tc>
        <w:tcPr>
          <w:tcW w:w="5033" w:type="dxa"/>
          <w:shd w:val="clear" w:color="auto" w:fill="auto"/>
          <w:vAlign w:val="bottom"/>
        </w:tcPr>
        <w:p w:rsidR="00360C3B" w:rsidRDefault="00360C3B" w:rsidP="00B02467">
          <w:pPr>
            <w:pStyle w:val="Header"/>
            <w:bidi/>
            <w:jc w:val="right"/>
          </w:pPr>
        </w:p>
      </w:tc>
      <w:tc>
        <w:tcPr>
          <w:tcW w:w="5033" w:type="dxa"/>
          <w:shd w:val="clear" w:color="auto" w:fill="auto"/>
          <w:vAlign w:val="bottom"/>
        </w:tcPr>
        <w:p w:rsidR="00360C3B" w:rsidRPr="00B02467" w:rsidRDefault="00360C3B" w:rsidP="00B0246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213D0">
            <w:rPr>
              <w:w w:val="103"/>
            </w:rPr>
            <w:t>CEDAW/C/JOR/3-4</w:t>
          </w:r>
          <w:r>
            <w:rPr>
              <w:w w:val="103"/>
            </w:rPr>
            <w:fldChar w:fldCharType="end"/>
          </w:r>
        </w:p>
      </w:tc>
    </w:tr>
  </w:tbl>
  <w:p w:rsidR="00360C3B" w:rsidRPr="00B02467" w:rsidRDefault="00360C3B" w:rsidP="00B02467">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60C3B">
      <w:tblPrEx>
        <w:tblCellMar>
          <w:top w:w="0" w:type="dxa"/>
          <w:bottom w:w="0" w:type="dxa"/>
        </w:tblCellMar>
      </w:tblPrEx>
      <w:trPr>
        <w:trHeight w:hRule="exact" w:val="864"/>
        <w:jc w:val="center"/>
      </w:trPr>
      <w:tc>
        <w:tcPr>
          <w:tcW w:w="5033" w:type="dxa"/>
          <w:shd w:val="clear" w:color="auto" w:fill="auto"/>
          <w:vAlign w:val="bottom"/>
        </w:tcPr>
        <w:p w:rsidR="00360C3B" w:rsidRPr="00B02467" w:rsidRDefault="00360C3B" w:rsidP="00B0246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213D0">
            <w:rPr>
              <w:w w:val="103"/>
            </w:rPr>
            <w:t>CEDAW/C/JOR/3-4</w:t>
          </w:r>
          <w:r>
            <w:rPr>
              <w:w w:val="103"/>
              <w:rtl/>
            </w:rPr>
            <w:fldChar w:fldCharType="end"/>
          </w:r>
        </w:p>
      </w:tc>
      <w:tc>
        <w:tcPr>
          <w:tcW w:w="5033" w:type="dxa"/>
          <w:shd w:val="clear" w:color="auto" w:fill="auto"/>
          <w:vAlign w:val="bottom"/>
        </w:tcPr>
        <w:p w:rsidR="00360C3B" w:rsidRDefault="00360C3B" w:rsidP="00B02467">
          <w:pPr>
            <w:pStyle w:val="Header"/>
          </w:pPr>
        </w:p>
      </w:tc>
    </w:tr>
  </w:tbl>
  <w:p w:rsidR="00360C3B" w:rsidRPr="00B02467" w:rsidRDefault="00360C3B" w:rsidP="00B024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CD1"/>
    <w:multiLevelType w:val="hybridMultilevel"/>
    <w:tmpl w:val="E946AD94"/>
    <w:lvl w:ilvl="0" w:tplc="04090005">
      <w:start w:val="1"/>
      <w:numFmt w:val="bullet"/>
      <w:lvlText w:val=""/>
      <w:lvlJc w:val="left"/>
      <w:pPr>
        <w:tabs>
          <w:tab w:val="num" w:pos="672"/>
        </w:tabs>
        <w:ind w:left="672" w:hanging="360"/>
      </w:pPr>
      <w:rPr>
        <w:rFonts w:ascii="Wingdings" w:hAnsi="Wingdings" w:hint="default"/>
      </w:rPr>
    </w:lvl>
    <w:lvl w:ilvl="1" w:tplc="04090003" w:tentative="1">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1">
    <w:nsid w:val="101247A0"/>
    <w:multiLevelType w:val="hybridMultilevel"/>
    <w:tmpl w:val="A54240DA"/>
    <w:lvl w:ilvl="0" w:tplc="69462C60">
      <w:start w:val="1"/>
      <w:numFmt w:val="bullet"/>
      <w:lvlText w:val=""/>
      <w:lvlJc w:val="left"/>
      <w:pPr>
        <w:tabs>
          <w:tab w:val="num" w:pos="1106"/>
        </w:tabs>
        <w:ind w:left="1106" w:hanging="360"/>
      </w:pPr>
      <w:rPr>
        <w:rFonts w:ascii="Wingdings" w:hAnsi="Wingdings" w:hint="default"/>
        <w:lang w:bidi="ar-SA"/>
      </w:rPr>
    </w:lvl>
    <w:lvl w:ilvl="1" w:tplc="04090003" w:tentative="1">
      <w:start w:val="1"/>
      <w:numFmt w:val="bullet"/>
      <w:lvlText w:val="o"/>
      <w:lvlJc w:val="left"/>
      <w:pPr>
        <w:tabs>
          <w:tab w:val="num" w:pos="1826"/>
        </w:tabs>
        <w:ind w:left="1826" w:hanging="360"/>
      </w:pPr>
      <w:rPr>
        <w:rFonts w:ascii="Courier New" w:hAnsi="Courier New" w:cs="Courier New" w:hint="default"/>
      </w:rPr>
    </w:lvl>
    <w:lvl w:ilvl="2" w:tplc="04090005" w:tentative="1">
      <w:start w:val="1"/>
      <w:numFmt w:val="bullet"/>
      <w:lvlText w:val=""/>
      <w:lvlJc w:val="left"/>
      <w:pPr>
        <w:tabs>
          <w:tab w:val="num" w:pos="2546"/>
        </w:tabs>
        <w:ind w:left="2546" w:hanging="360"/>
      </w:pPr>
      <w:rPr>
        <w:rFonts w:ascii="Wingdings" w:hAnsi="Wingdings" w:hint="default"/>
      </w:rPr>
    </w:lvl>
    <w:lvl w:ilvl="3" w:tplc="04090001" w:tentative="1">
      <w:start w:val="1"/>
      <w:numFmt w:val="bullet"/>
      <w:lvlText w:val=""/>
      <w:lvlJc w:val="left"/>
      <w:pPr>
        <w:tabs>
          <w:tab w:val="num" w:pos="3266"/>
        </w:tabs>
        <w:ind w:left="3266" w:hanging="360"/>
      </w:pPr>
      <w:rPr>
        <w:rFonts w:ascii="Symbol" w:hAnsi="Symbol" w:hint="default"/>
      </w:rPr>
    </w:lvl>
    <w:lvl w:ilvl="4" w:tplc="04090003" w:tentative="1">
      <w:start w:val="1"/>
      <w:numFmt w:val="bullet"/>
      <w:lvlText w:val="o"/>
      <w:lvlJc w:val="left"/>
      <w:pPr>
        <w:tabs>
          <w:tab w:val="num" w:pos="3986"/>
        </w:tabs>
        <w:ind w:left="3986" w:hanging="360"/>
      </w:pPr>
      <w:rPr>
        <w:rFonts w:ascii="Courier New" w:hAnsi="Courier New" w:cs="Courier New" w:hint="default"/>
      </w:rPr>
    </w:lvl>
    <w:lvl w:ilvl="5" w:tplc="04090005" w:tentative="1">
      <w:start w:val="1"/>
      <w:numFmt w:val="bullet"/>
      <w:lvlText w:val=""/>
      <w:lvlJc w:val="left"/>
      <w:pPr>
        <w:tabs>
          <w:tab w:val="num" w:pos="4706"/>
        </w:tabs>
        <w:ind w:left="4706" w:hanging="360"/>
      </w:pPr>
      <w:rPr>
        <w:rFonts w:ascii="Wingdings" w:hAnsi="Wingdings" w:hint="default"/>
      </w:rPr>
    </w:lvl>
    <w:lvl w:ilvl="6" w:tplc="04090001" w:tentative="1">
      <w:start w:val="1"/>
      <w:numFmt w:val="bullet"/>
      <w:lvlText w:val=""/>
      <w:lvlJc w:val="left"/>
      <w:pPr>
        <w:tabs>
          <w:tab w:val="num" w:pos="5426"/>
        </w:tabs>
        <w:ind w:left="5426" w:hanging="360"/>
      </w:pPr>
      <w:rPr>
        <w:rFonts w:ascii="Symbol" w:hAnsi="Symbol" w:hint="default"/>
      </w:rPr>
    </w:lvl>
    <w:lvl w:ilvl="7" w:tplc="04090003" w:tentative="1">
      <w:start w:val="1"/>
      <w:numFmt w:val="bullet"/>
      <w:lvlText w:val="o"/>
      <w:lvlJc w:val="left"/>
      <w:pPr>
        <w:tabs>
          <w:tab w:val="num" w:pos="6146"/>
        </w:tabs>
        <w:ind w:left="6146" w:hanging="360"/>
      </w:pPr>
      <w:rPr>
        <w:rFonts w:ascii="Courier New" w:hAnsi="Courier New" w:cs="Courier New" w:hint="default"/>
      </w:rPr>
    </w:lvl>
    <w:lvl w:ilvl="8" w:tplc="04090005" w:tentative="1">
      <w:start w:val="1"/>
      <w:numFmt w:val="bullet"/>
      <w:lvlText w:val=""/>
      <w:lvlJc w:val="left"/>
      <w:pPr>
        <w:tabs>
          <w:tab w:val="num" w:pos="6866"/>
        </w:tabs>
        <w:ind w:left="6866" w:hanging="360"/>
      </w:pPr>
      <w:rPr>
        <w:rFonts w:ascii="Wingdings" w:hAnsi="Wingdings" w:hint="default"/>
      </w:rPr>
    </w:lvl>
  </w:abstractNum>
  <w:abstractNum w:abstractNumId="2">
    <w:nsid w:val="17F9739E"/>
    <w:multiLevelType w:val="hybridMultilevel"/>
    <w:tmpl w:val="62A0198C"/>
    <w:lvl w:ilvl="0" w:tplc="8494AE64">
      <w:start w:val="1"/>
      <w:numFmt w:val="bullet"/>
      <w:lvlText w:val="-"/>
      <w:lvlJc w:val="left"/>
      <w:pPr>
        <w:tabs>
          <w:tab w:val="num" w:pos="672"/>
        </w:tabs>
        <w:ind w:left="737" w:hanging="425"/>
      </w:pPr>
      <w:rPr>
        <w:rFonts w:ascii="Westminster" w:hAnsi="Westminster" w:hint="default"/>
      </w:rPr>
    </w:lvl>
    <w:lvl w:ilvl="1" w:tplc="04090003" w:tentative="1">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3">
    <w:nsid w:val="25C103DE"/>
    <w:multiLevelType w:val="hybridMultilevel"/>
    <w:tmpl w:val="016838AC"/>
    <w:lvl w:ilvl="0" w:tplc="08090001">
      <w:start w:val="1"/>
      <w:numFmt w:val="bullet"/>
      <w:lvlText w:val=""/>
      <w:lvlJc w:val="left"/>
      <w:pPr>
        <w:tabs>
          <w:tab w:val="num" w:pos="672"/>
        </w:tabs>
        <w:ind w:left="672" w:hanging="360"/>
      </w:pPr>
      <w:rPr>
        <w:rFonts w:ascii="Symbol" w:hAnsi="Symbol" w:hint="default"/>
      </w:rPr>
    </w:lvl>
    <w:lvl w:ilvl="1" w:tplc="08090003" w:tentative="1">
      <w:start w:val="1"/>
      <w:numFmt w:val="bullet"/>
      <w:lvlText w:val="o"/>
      <w:lvlJc w:val="left"/>
      <w:pPr>
        <w:tabs>
          <w:tab w:val="num" w:pos="1392"/>
        </w:tabs>
        <w:ind w:left="1392" w:hanging="360"/>
      </w:pPr>
      <w:rPr>
        <w:rFonts w:ascii="Courier New" w:hAnsi="Courier New" w:cs="Courier New" w:hint="default"/>
      </w:rPr>
    </w:lvl>
    <w:lvl w:ilvl="2" w:tplc="08090005" w:tentative="1">
      <w:start w:val="1"/>
      <w:numFmt w:val="bullet"/>
      <w:lvlText w:val=""/>
      <w:lvlJc w:val="left"/>
      <w:pPr>
        <w:tabs>
          <w:tab w:val="num" w:pos="2112"/>
        </w:tabs>
        <w:ind w:left="2112" w:hanging="360"/>
      </w:pPr>
      <w:rPr>
        <w:rFonts w:ascii="Wingdings" w:hAnsi="Wingdings" w:hint="default"/>
      </w:rPr>
    </w:lvl>
    <w:lvl w:ilvl="3" w:tplc="08090001" w:tentative="1">
      <w:start w:val="1"/>
      <w:numFmt w:val="bullet"/>
      <w:lvlText w:val=""/>
      <w:lvlJc w:val="left"/>
      <w:pPr>
        <w:tabs>
          <w:tab w:val="num" w:pos="2832"/>
        </w:tabs>
        <w:ind w:left="2832" w:hanging="360"/>
      </w:pPr>
      <w:rPr>
        <w:rFonts w:ascii="Symbol" w:hAnsi="Symbol" w:hint="default"/>
      </w:rPr>
    </w:lvl>
    <w:lvl w:ilvl="4" w:tplc="08090003" w:tentative="1">
      <w:start w:val="1"/>
      <w:numFmt w:val="bullet"/>
      <w:lvlText w:val="o"/>
      <w:lvlJc w:val="left"/>
      <w:pPr>
        <w:tabs>
          <w:tab w:val="num" w:pos="3552"/>
        </w:tabs>
        <w:ind w:left="3552" w:hanging="360"/>
      </w:pPr>
      <w:rPr>
        <w:rFonts w:ascii="Courier New" w:hAnsi="Courier New" w:cs="Courier New" w:hint="default"/>
      </w:rPr>
    </w:lvl>
    <w:lvl w:ilvl="5" w:tplc="08090005" w:tentative="1">
      <w:start w:val="1"/>
      <w:numFmt w:val="bullet"/>
      <w:lvlText w:val=""/>
      <w:lvlJc w:val="left"/>
      <w:pPr>
        <w:tabs>
          <w:tab w:val="num" w:pos="4272"/>
        </w:tabs>
        <w:ind w:left="4272" w:hanging="360"/>
      </w:pPr>
      <w:rPr>
        <w:rFonts w:ascii="Wingdings" w:hAnsi="Wingdings" w:hint="default"/>
      </w:rPr>
    </w:lvl>
    <w:lvl w:ilvl="6" w:tplc="08090001" w:tentative="1">
      <w:start w:val="1"/>
      <w:numFmt w:val="bullet"/>
      <w:lvlText w:val=""/>
      <w:lvlJc w:val="left"/>
      <w:pPr>
        <w:tabs>
          <w:tab w:val="num" w:pos="4992"/>
        </w:tabs>
        <w:ind w:left="4992" w:hanging="360"/>
      </w:pPr>
      <w:rPr>
        <w:rFonts w:ascii="Symbol" w:hAnsi="Symbol" w:hint="default"/>
      </w:rPr>
    </w:lvl>
    <w:lvl w:ilvl="7" w:tplc="08090003" w:tentative="1">
      <w:start w:val="1"/>
      <w:numFmt w:val="bullet"/>
      <w:lvlText w:val="o"/>
      <w:lvlJc w:val="left"/>
      <w:pPr>
        <w:tabs>
          <w:tab w:val="num" w:pos="5712"/>
        </w:tabs>
        <w:ind w:left="5712" w:hanging="360"/>
      </w:pPr>
      <w:rPr>
        <w:rFonts w:ascii="Courier New" w:hAnsi="Courier New" w:cs="Courier New" w:hint="default"/>
      </w:rPr>
    </w:lvl>
    <w:lvl w:ilvl="8" w:tplc="08090005" w:tentative="1">
      <w:start w:val="1"/>
      <w:numFmt w:val="bullet"/>
      <w:lvlText w:val=""/>
      <w:lvlJc w:val="left"/>
      <w:pPr>
        <w:tabs>
          <w:tab w:val="num" w:pos="6432"/>
        </w:tabs>
        <w:ind w:left="6432" w:hanging="360"/>
      </w:pPr>
      <w:rPr>
        <w:rFonts w:ascii="Wingdings" w:hAnsi="Wingdings" w:hint="default"/>
      </w:rPr>
    </w:lvl>
  </w:abstractNum>
  <w:abstractNum w:abstractNumId="4">
    <w:nsid w:val="2A6E0AFB"/>
    <w:multiLevelType w:val="hybridMultilevel"/>
    <w:tmpl w:val="03F088CC"/>
    <w:lvl w:ilvl="0" w:tplc="D396B85A">
      <w:start w:val="1"/>
      <w:numFmt w:val="bullet"/>
      <w:lvlText w:val=""/>
      <w:lvlJc w:val="left"/>
      <w:pPr>
        <w:tabs>
          <w:tab w:val="num" w:pos="672"/>
        </w:tabs>
        <w:ind w:left="672" w:hanging="360"/>
      </w:pPr>
      <w:rPr>
        <w:rFonts w:ascii="Wingdings" w:hAnsi="Wingdings" w:hint="default"/>
        <w:sz w:val="18"/>
      </w:rPr>
    </w:lvl>
    <w:lvl w:ilvl="1" w:tplc="08090003" w:tentative="1">
      <w:start w:val="1"/>
      <w:numFmt w:val="bullet"/>
      <w:lvlText w:val="o"/>
      <w:lvlJc w:val="left"/>
      <w:pPr>
        <w:tabs>
          <w:tab w:val="num" w:pos="1392"/>
        </w:tabs>
        <w:ind w:left="1392" w:hanging="360"/>
      </w:pPr>
      <w:rPr>
        <w:rFonts w:ascii="Courier New" w:hAnsi="Courier New" w:cs="Courier New" w:hint="default"/>
      </w:rPr>
    </w:lvl>
    <w:lvl w:ilvl="2" w:tplc="08090005" w:tentative="1">
      <w:start w:val="1"/>
      <w:numFmt w:val="bullet"/>
      <w:lvlText w:val=""/>
      <w:lvlJc w:val="left"/>
      <w:pPr>
        <w:tabs>
          <w:tab w:val="num" w:pos="2112"/>
        </w:tabs>
        <w:ind w:left="2112" w:hanging="360"/>
      </w:pPr>
      <w:rPr>
        <w:rFonts w:ascii="Wingdings" w:hAnsi="Wingdings" w:hint="default"/>
      </w:rPr>
    </w:lvl>
    <w:lvl w:ilvl="3" w:tplc="08090001" w:tentative="1">
      <w:start w:val="1"/>
      <w:numFmt w:val="bullet"/>
      <w:lvlText w:val=""/>
      <w:lvlJc w:val="left"/>
      <w:pPr>
        <w:tabs>
          <w:tab w:val="num" w:pos="2832"/>
        </w:tabs>
        <w:ind w:left="2832" w:hanging="360"/>
      </w:pPr>
      <w:rPr>
        <w:rFonts w:ascii="Symbol" w:hAnsi="Symbol" w:hint="default"/>
      </w:rPr>
    </w:lvl>
    <w:lvl w:ilvl="4" w:tplc="08090003" w:tentative="1">
      <w:start w:val="1"/>
      <w:numFmt w:val="bullet"/>
      <w:lvlText w:val="o"/>
      <w:lvlJc w:val="left"/>
      <w:pPr>
        <w:tabs>
          <w:tab w:val="num" w:pos="3552"/>
        </w:tabs>
        <w:ind w:left="3552" w:hanging="360"/>
      </w:pPr>
      <w:rPr>
        <w:rFonts w:ascii="Courier New" w:hAnsi="Courier New" w:cs="Courier New" w:hint="default"/>
      </w:rPr>
    </w:lvl>
    <w:lvl w:ilvl="5" w:tplc="08090005" w:tentative="1">
      <w:start w:val="1"/>
      <w:numFmt w:val="bullet"/>
      <w:lvlText w:val=""/>
      <w:lvlJc w:val="left"/>
      <w:pPr>
        <w:tabs>
          <w:tab w:val="num" w:pos="4272"/>
        </w:tabs>
        <w:ind w:left="4272" w:hanging="360"/>
      </w:pPr>
      <w:rPr>
        <w:rFonts w:ascii="Wingdings" w:hAnsi="Wingdings" w:hint="default"/>
      </w:rPr>
    </w:lvl>
    <w:lvl w:ilvl="6" w:tplc="08090001" w:tentative="1">
      <w:start w:val="1"/>
      <w:numFmt w:val="bullet"/>
      <w:lvlText w:val=""/>
      <w:lvlJc w:val="left"/>
      <w:pPr>
        <w:tabs>
          <w:tab w:val="num" w:pos="4992"/>
        </w:tabs>
        <w:ind w:left="4992" w:hanging="360"/>
      </w:pPr>
      <w:rPr>
        <w:rFonts w:ascii="Symbol" w:hAnsi="Symbol" w:hint="default"/>
      </w:rPr>
    </w:lvl>
    <w:lvl w:ilvl="7" w:tplc="08090003" w:tentative="1">
      <w:start w:val="1"/>
      <w:numFmt w:val="bullet"/>
      <w:lvlText w:val="o"/>
      <w:lvlJc w:val="left"/>
      <w:pPr>
        <w:tabs>
          <w:tab w:val="num" w:pos="5712"/>
        </w:tabs>
        <w:ind w:left="5712" w:hanging="360"/>
      </w:pPr>
      <w:rPr>
        <w:rFonts w:ascii="Courier New" w:hAnsi="Courier New" w:cs="Courier New" w:hint="default"/>
      </w:rPr>
    </w:lvl>
    <w:lvl w:ilvl="8" w:tplc="08090005" w:tentative="1">
      <w:start w:val="1"/>
      <w:numFmt w:val="bullet"/>
      <w:lvlText w:val=""/>
      <w:lvlJc w:val="left"/>
      <w:pPr>
        <w:tabs>
          <w:tab w:val="num" w:pos="6432"/>
        </w:tabs>
        <w:ind w:left="6432" w:hanging="360"/>
      </w:pPr>
      <w:rPr>
        <w:rFonts w:ascii="Wingdings" w:hAnsi="Wingdings" w:hint="default"/>
      </w:rPr>
    </w:lvl>
  </w:abstractNum>
  <w:abstractNum w:abstractNumId="5">
    <w:nsid w:val="2FB20E56"/>
    <w:multiLevelType w:val="hybridMultilevel"/>
    <w:tmpl w:val="6B0E6040"/>
    <w:lvl w:ilvl="0" w:tplc="F1260768">
      <w:start w:val="1"/>
      <w:numFmt w:val="decimal"/>
      <w:lvlText w:val="%1."/>
      <w:lvlJc w:val="left"/>
      <w:pPr>
        <w:tabs>
          <w:tab w:val="num" w:pos="540"/>
        </w:tabs>
        <w:ind w:left="540" w:hanging="360"/>
      </w:pPr>
      <w:rPr>
        <w:rFonts w:cs="Simplified Arabic"/>
        <w:b w:val="0"/>
        <w:bCs w:val="0"/>
        <w:sz w:val="22"/>
        <w:szCs w:val="22"/>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71840A6"/>
    <w:multiLevelType w:val="hybridMultilevel"/>
    <w:tmpl w:val="A3986BC0"/>
    <w:lvl w:ilvl="0" w:tplc="0809000F">
      <w:start w:val="1"/>
      <w:numFmt w:val="decimal"/>
      <w:lvlText w:val="%1."/>
      <w:lvlJc w:val="left"/>
      <w:pPr>
        <w:tabs>
          <w:tab w:val="num" w:pos="672"/>
        </w:tabs>
        <w:ind w:left="672" w:hanging="360"/>
      </w:pPr>
    </w:lvl>
    <w:lvl w:ilvl="1" w:tplc="08090019" w:tentative="1">
      <w:start w:val="1"/>
      <w:numFmt w:val="lowerLetter"/>
      <w:lvlText w:val="%2."/>
      <w:lvlJc w:val="left"/>
      <w:pPr>
        <w:tabs>
          <w:tab w:val="num" w:pos="1392"/>
        </w:tabs>
        <w:ind w:left="1392" w:hanging="360"/>
      </w:pPr>
    </w:lvl>
    <w:lvl w:ilvl="2" w:tplc="0809001B" w:tentative="1">
      <w:start w:val="1"/>
      <w:numFmt w:val="lowerRoman"/>
      <w:lvlText w:val="%3."/>
      <w:lvlJc w:val="right"/>
      <w:pPr>
        <w:tabs>
          <w:tab w:val="num" w:pos="2112"/>
        </w:tabs>
        <w:ind w:left="2112" w:hanging="180"/>
      </w:pPr>
    </w:lvl>
    <w:lvl w:ilvl="3" w:tplc="0809000F" w:tentative="1">
      <w:start w:val="1"/>
      <w:numFmt w:val="decimal"/>
      <w:lvlText w:val="%4."/>
      <w:lvlJc w:val="left"/>
      <w:pPr>
        <w:tabs>
          <w:tab w:val="num" w:pos="2832"/>
        </w:tabs>
        <w:ind w:left="2832" w:hanging="360"/>
      </w:pPr>
    </w:lvl>
    <w:lvl w:ilvl="4" w:tplc="08090019" w:tentative="1">
      <w:start w:val="1"/>
      <w:numFmt w:val="lowerLetter"/>
      <w:lvlText w:val="%5."/>
      <w:lvlJc w:val="left"/>
      <w:pPr>
        <w:tabs>
          <w:tab w:val="num" w:pos="3552"/>
        </w:tabs>
        <w:ind w:left="3552" w:hanging="360"/>
      </w:pPr>
    </w:lvl>
    <w:lvl w:ilvl="5" w:tplc="0809001B" w:tentative="1">
      <w:start w:val="1"/>
      <w:numFmt w:val="lowerRoman"/>
      <w:lvlText w:val="%6."/>
      <w:lvlJc w:val="right"/>
      <w:pPr>
        <w:tabs>
          <w:tab w:val="num" w:pos="4272"/>
        </w:tabs>
        <w:ind w:left="4272" w:hanging="180"/>
      </w:pPr>
    </w:lvl>
    <w:lvl w:ilvl="6" w:tplc="0809000F" w:tentative="1">
      <w:start w:val="1"/>
      <w:numFmt w:val="decimal"/>
      <w:lvlText w:val="%7."/>
      <w:lvlJc w:val="left"/>
      <w:pPr>
        <w:tabs>
          <w:tab w:val="num" w:pos="4992"/>
        </w:tabs>
        <w:ind w:left="4992" w:hanging="360"/>
      </w:pPr>
    </w:lvl>
    <w:lvl w:ilvl="7" w:tplc="08090019" w:tentative="1">
      <w:start w:val="1"/>
      <w:numFmt w:val="lowerLetter"/>
      <w:lvlText w:val="%8."/>
      <w:lvlJc w:val="left"/>
      <w:pPr>
        <w:tabs>
          <w:tab w:val="num" w:pos="5712"/>
        </w:tabs>
        <w:ind w:left="5712" w:hanging="360"/>
      </w:pPr>
    </w:lvl>
    <w:lvl w:ilvl="8" w:tplc="0809001B" w:tentative="1">
      <w:start w:val="1"/>
      <w:numFmt w:val="lowerRoman"/>
      <w:lvlText w:val="%9."/>
      <w:lvlJc w:val="right"/>
      <w:pPr>
        <w:tabs>
          <w:tab w:val="num" w:pos="6432"/>
        </w:tabs>
        <w:ind w:left="6432" w:hanging="180"/>
      </w:pPr>
    </w:lvl>
  </w:abstractNum>
  <w:abstractNum w:abstractNumId="7">
    <w:nsid w:val="3B6845F5"/>
    <w:multiLevelType w:val="hybridMultilevel"/>
    <w:tmpl w:val="0F36D43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3C9F5F21"/>
    <w:multiLevelType w:val="hybridMultilevel"/>
    <w:tmpl w:val="3A6481FA"/>
    <w:lvl w:ilvl="0" w:tplc="99781058">
      <w:start w:val="1"/>
      <w:numFmt w:val="bullet"/>
      <w:lvlText w:val=""/>
      <w:lvlJc w:val="left"/>
      <w:pPr>
        <w:tabs>
          <w:tab w:val="num" w:pos="672"/>
        </w:tabs>
        <w:ind w:left="675" w:hanging="36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2381A85"/>
    <w:multiLevelType w:val="hybridMultilevel"/>
    <w:tmpl w:val="1082887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
    <w:nsid w:val="49D07243"/>
    <w:multiLevelType w:val="hybridMultilevel"/>
    <w:tmpl w:val="9308098C"/>
    <w:lvl w:ilvl="0" w:tplc="04090005">
      <w:start w:val="1"/>
      <w:numFmt w:val="bullet"/>
      <w:lvlText w:val=""/>
      <w:lvlJc w:val="left"/>
      <w:pPr>
        <w:tabs>
          <w:tab w:val="num" w:pos="540"/>
        </w:tabs>
        <w:ind w:left="540" w:hanging="360"/>
      </w:pPr>
      <w:rPr>
        <w:rFonts w:ascii="Wingdings" w:hAnsi="Wingdings" w:hint="default"/>
        <w:b/>
        <w:i w:val="0"/>
        <w:sz w:val="24"/>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DA6186E"/>
    <w:multiLevelType w:val="hybridMultilevel"/>
    <w:tmpl w:val="EEDE6216"/>
    <w:lvl w:ilvl="0" w:tplc="0409000F">
      <w:start w:val="1"/>
      <w:numFmt w:val="decimal"/>
      <w:lvlText w:val="%1."/>
      <w:lvlJc w:val="left"/>
      <w:pPr>
        <w:tabs>
          <w:tab w:val="num" w:pos="312"/>
        </w:tabs>
        <w:ind w:left="312" w:hanging="360"/>
      </w:pPr>
    </w:lvl>
    <w:lvl w:ilvl="1" w:tplc="04090019" w:tentative="1">
      <w:start w:val="1"/>
      <w:numFmt w:val="lowerLetter"/>
      <w:lvlText w:val="%2."/>
      <w:lvlJc w:val="left"/>
      <w:pPr>
        <w:tabs>
          <w:tab w:val="num" w:pos="1032"/>
        </w:tabs>
        <w:ind w:left="1032" w:hanging="360"/>
      </w:pPr>
    </w:lvl>
    <w:lvl w:ilvl="2" w:tplc="0409001B" w:tentative="1">
      <w:start w:val="1"/>
      <w:numFmt w:val="lowerRoman"/>
      <w:lvlText w:val="%3."/>
      <w:lvlJc w:val="right"/>
      <w:pPr>
        <w:tabs>
          <w:tab w:val="num" w:pos="1752"/>
        </w:tabs>
        <w:ind w:left="1752" w:hanging="180"/>
      </w:pPr>
    </w:lvl>
    <w:lvl w:ilvl="3" w:tplc="0409000F" w:tentative="1">
      <w:start w:val="1"/>
      <w:numFmt w:val="decimal"/>
      <w:lvlText w:val="%4."/>
      <w:lvlJc w:val="left"/>
      <w:pPr>
        <w:tabs>
          <w:tab w:val="num" w:pos="2472"/>
        </w:tabs>
        <w:ind w:left="2472" w:hanging="360"/>
      </w:pPr>
    </w:lvl>
    <w:lvl w:ilvl="4" w:tplc="04090019" w:tentative="1">
      <w:start w:val="1"/>
      <w:numFmt w:val="lowerLetter"/>
      <w:lvlText w:val="%5."/>
      <w:lvlJc w:val="left"/>
      <w:pPr>
        <w:tabs>
          <w:tab w:val="num" w:pos="3192"/>
        </w:tabs>
        <w:ind w:left="3192" w:hanging="360"/>
      </w:pPr>
    </w:lvl>
    <w:lvl w:ilvl="5" w:tplc="0409001B" w:tentative="1">
      <w:start w:val="1"/>
      <w:numFmt w:val="lowerRoman"/>
      <w:lvlText w:val="%6."/>
      <w:lvlJc w:val="right"/>
      <w:pPr>
        <w:tabs>
          <w:tab w:val="num" w:pos="3912"/>
        </w:tabs>
        <w:ind w:left="3912" w:hanging="180"/>
      </w:pPr>
    </w:lvl>
    <w:lvl w:ilvl="6" w:tplc="0409000F" w:tentative="1">
      <w:start w:val="1"/>
      <w:numFmt w:val="decimal"/>
      <w:lvlText w:val="%7."/>
      <w:lvlJc w:val="left"/>
      <w:pPr>
        <w:tabs>
          <w:tab w:val="num" w:pos="4632"/>
        </w:tabs>
        <w:ind w:left="4632" w:hanging="360"/>
      </w:pPr>
    </w:lvl>
    <w:lvl w:ilvl="7" w:tplc="04090019" w:tentative="1">
      <w:start w:val="1"/>
      <w:numFmt w:val="lowerLetter"/>
      <w:lvlText w:val="%8."/>
      <w:lvlJc w:val="left"/>
      <w:pPr>
        <w:tabs>
          <w:tab w:val="num" w:pos="5352"/>
        </w:tabs>
        <w:ind w:left="5352" w:hanging="360"/>
      </w:pPr>
    </w:lvl>
    <w:lvl w:ilvl="8" w:tplc="0409001B" w:tentative="1">
      <w:start w:val="1"/>
      <w:numFmt w:val="lowerRoman"/>
      <w:lvlText w:val="%9."/>
      <w:lvlJc w:val="right"/>
      <w:pPr>
        <w:tabs>
          <w:tab w:val="num" w:pos="6072"/>
        </w:tabs>
        <w:ind w:left="6072" w:hanging="180"/>
      </w:pPr>
    </w:lvl>
  </w:abstractNum>
  <w:abstractNum w:abstractNumId="12">
    <w:nsid w:val="4DC303AF"/>
    <w:multiLevelType w:val="hybridMultilevel"/>
    <w:tmpl w:val="707836F8"/>
    <w:lvl w:ilvl="0" w:tplc="DCE620E0">
      <w:start w:val="1"/>
      <w:numFmt w:val="decimal"/>
      <w:lvlText w:val="%1-"/>
      <w:lvlJc w:val="left"/>
      <w:pPr>
        <w:tabs>
          <w:tab w:val="num" w:pos="720"/>
        </w:tabs>
        <w:ind w:left="720" w:hanging="360"/>
      </w:pPr>
      <w:rPr>
        <w:rFonts w:hint="default"/>
      </w:rPr>
    </w:lvl>
    <w:lvl w:ilvl="1" w:tplc="4E6C16F2">
      <w:start w:val="15"/>
      <w:numFmt w:val="decimalZero"/>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3E25143"/>
    <w:multiLevelType w:val="hybridMultilevel"/>
    <w:tmpl w:val="66F640F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59A48E1"/>
    <w:multiLevelType w:val="hybridMultilevel"/>
    <w:tmpl w:val="6CDA4C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20A735F"/>
    <w:multiLevelType w:val="hybridMultilevel"/>
    <w:tmpl w:val="1C52D45A"/>
    <w:lvl w:ilvl="0" w:tplc="912237E0">
      <w:start w:val="1"/>
      <w:numFmt w:val="arabicAlpha"/>
      <w:lvlText w:val="%1."/>
      <w:lvlJc w:val="left"/>
      <w:pPr>
        <w:tabs>
          <w:tab w:val="num" w:pos="312"/>
        </w:tabs>
        <w:ind w:left="312" w:hanging="360"/>
      </w:pPr>
      <w:rPr>
        <w:rFonts w:hint="default"/>
      </w:rPr>
    </w:lvl>
    <w:lvl w:ilvl="1" w:tplc="04090019" w:tentative="1">
      <w:start w:val="1"/>
      <w:numFmt w:val="lowerLetter"/>
      <w:lvlText w:val="%2."/>
      <w:lvlJc w:val="left"/>
      <w:pPr>
        <w:tabs>
          <w:tab w:val="num" w:pos="1032"/>
        </w:tabs>
        <w:ind w:left="1032" w:hanging="360"/>
      </w:pPr>
    </w:lvl>
    <w:lvl w:ilvl="2" w:tplc="0409001B" w:tentative="1">
      <w:start w:val="1"/>
      <w:numFmt w:val="lowerRoman"/>
      <w:lvlText w:val="%3."/>
      <w:lvlJc w:val="right"/>
      <w:pPr>
        <w:tabs>
          <w:tab w:val="num" w:pos="1752"/>
        </w:tabs>
        <w:ind w:left="1752" w:hanging="180"/>
      </w:pPr>
    </w:lvl>
    <w:lvl w:ilvl="3" w:tplc="0409000F" w:tentative="1">
      <w:start w:val="1"/>
      <w:numFmt w:val="decimal"/>
      <w:lvlText w:val="%4."/>
      <w:lvlJc w:val="left"/>
      <w:pPr>
        <w:tabs>
          <w:tab w:val="num" w:pos="2472"/>
        </w:tabs>
        <w:ind w:left="2472" w:hanging="360"/>
      </w:pPr>
    </w:lvl>
    <w:lvl w:ilvl="4" w:tplc="04090019" w:tentative="1">
      <w:start w:val="1"/>
      <w:numFmt w:val="lowerLetter"/>
      <w:lvlText w:val="%5."/>
      <w:lvlJc w:val="left"/>
      <w:pPr>
        <w:tabs>
          <w:tab w:val="num" w:pos="3192"/>
        </w:tabs>
        <w:ind w:left="3192" w:hanging="360"/>
      </w:pPr>
    </w:lvl>
    <w:lvl w:ilvl="5" w:tplc="0409001B" w:tentative="1">
      <w:start w:val="1"/>
      <w:numFmt w:val="lowerRoman"/>
      <w:lvlText w:val="%6."/>
      <w:lvlJc w:val="right"/>
      <w:pPr>
        <w:tabs>
          <w:tab w:val="num" w:pos="3912"/>
        </w:tabs>
        <w:ind w:left="3912" w:hanging="180"/>
      </w:pPr>
    </w:lvl>
    <w:lvl w:ilvl="6" w:tplc="0409000F" w:tentative="1">
      <w:start w:val="1"/>
      <w:numFmt w:val="decimal"/>
      <w:lvlText w:val="%7."/>
      <w:lvlJc w:val="left"/>
      <w:pPr>
        <w:tabs>
          <w:tab w:val="num" w:pos="4632"/>
        </w:tabs>
        <w:ind w:left="4632" w:hanging="360"/>
      </w:pPr>
    </w:lvl>
    <w:lvl w:ilvl="7" w:tplc="04090019" w:tentative="1">
      <w:start w:val="1"/>
      <w:numFmt w:val="lowerLetter"/>
      <w:lvlText w:val="%8."/>
      <w:lvlJc w:val="left"/>
      <w:pPr>
        <w:tabs>
          <w:tab w:val="num" w:pos="5352"/>
        </w:tabs>
        <w:ind w:left="5352" w:hanging="360"/>
      </w:pPr>
    </w:lvl>
    <w:lvl w:ilvl="8" w:tplc="0409001B" w:tentative="1">
      <w:start w:val="1"/>
      <w:numFmt w:val="lowerRoman"/>
      <w:lvlText w:val="%9."/>
      <w:lvlJc w:val="right"/>
      <w:pPr>
        <w:tabs>
          <w:tab w:val="num" w:pos="6072"/>
        </w:tabs>
        <w:ind w:left="6072" w:hanging="180"/>
      </w:pPr>
    </w:lvl>
  </w:abstractNum>
  <w:abstractNum w:abstractNumId="16">
    <w:nsid w:val="6B5A3B85"/>
    <w:multiLevelType w:val="hybridMultilevel"/>
    <w:tmpl w:val="4CF6CF4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6C0709A6"/>
    <w:multiLevelType w:val="hybridMultilevel"/>
    <w:tmpl w:val="EC04D27E"/>
    <w:lvl w:ilvl="0" w:tplc="D2DCDD5E">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4CE5D4B"/>
    <w:multiLevelType w:val="hybridMultilevel"/>
    <w:tmpl w:val="8CC4C596"/>
    <w:lvl w:ilvl="0" w:tplc="99781058">
      <w:start w:val="1"/>
      <w:numFmt w:val="bullet"/>
      <w:lvlText w:val=""/>
      <w:lvlJc w:val="left"/>
      <w:pPr>
        <w:tabs>
          <w:tab w:val="num" w:pos="672"/>
        </w:tabs>
        <w:ind w:left="675" w:hanging="363"/>
      </w:pPr>
      <w:rPr>
        <w:rFonts w:ascii="Wingdings" w:hAnsi="Wingdings" w:hint="default"/>
      </w:rPr>
    </w:lvl>
    <w:lvl w:ilvl="1" w:tplc="0409000F">
      <w:start w:val="1"/>
      <w:numFmt w:val="decimal"/>
      <w:lvlText w:val="%2."/>
      <w:lvlJc w:val="left"/>
      <w:pPr>
        <w:tabs>
          <w:tab w:val="num" w:pos="1392"/>
        </w:tabs>
        <w:ind w:left="1392" w:hanging="360"/>
      </w:pPr>
      <w:rPr>
        <w:rFonts w:hint="default"/>
      </w:rPr>
    </w:lvl>
    <w:lvl w:ilvl="2" w:tplc="89AE3804">
      <w:start w:val="22"/>
      <w:numFmt w:val="decimalZero"/>
      <w:lvlText w:val="%3"/>
      <w:lvlJc w:val="left"/>
      <w:pPr>
        <w:tabs>
          <w:tab w:val="num" w:pos="2112"/>
        </w:tabs>
        <w:ind w:left="2112" w:hanging="360"/>
      </w:pPr>
      <w:rPr>
        <w:rFont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19">
    <w:nsid w:val="76FB4F0B"/>
    <w:multiLevelType w:val="multilevel"/>
    <w:tmpl w:val="6CDA4C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77984774"/>
    <w:multiLevelType w:val="hybridMultilevel"/>
    <w:tmpl w:val="F88A657A"/>
    <w:lvl w:ilvl="0" w:tplc="04010001">
      <w:start w:val="1"/>
      <w:numFmt w:val="bullet"/>
      <w:lvlText w:val=""/>
      <w:lvlJc w:val="left"/>
      <w:pPr>
        <w:tabs>
          <w:tab w:val="num" w:pos="672"/>
        </w:tabs>
        <w:ind w:left="672" w:hanging="360"/>
      </w:pPr>
      <w:rPr>
        <w:rFonts w:ascii="Symbol" w:hAnsi="Symbol" w:hint="default"/>
      </w:rPr>
    </w:lvl>
    <w:lvl w:ilvl="1" w:tplc="04010003" w:tentative="1">
      <w:start w:val="1"/>
      <w:numFmt w:val="bullet"/>
      <w:lvlText w:val="o"/>
      <w:lvlJc w:val="left"/>
      <w:pPr>
        <w:tabs>
          <w:tab w:val="num" w:pos="1392"/>
        </w:tabs>
        <w:ind w:left="1392" w:hanging="360"/>
      </w:pPr>
      <w:rPr>
        <w:rFonts w:ascii="Courier New" w:hAnsi="Courier New" w:hint="default"/>
      </w:rPr>
    </w:lvl>
    <w:lvl w:ilvl="2" w:tplc="04010005" w:tentative="1">
      <w:start w:val="1"/>
      <w:numFmt w:val="bullet"/>
      <w:lvlText w:val=""/>
      <w:lvlJc w:val="left"/>
      <w:pPr>
        <w:tabs>
          <w:tab w:val="num" w:pos="2112"/>
        </w:tabs>
        <w:ind w:left="2112" w:hanging="360"/>
      </w:pPr>
      <w:rPr>
        <w:rFonts w:ascii="Wingdings" w:hAnsi="Wingdings" w:hint="default"/>
      </w:rPr>
    </w:lvl>
    <w:lvl w:ilvl="3" w:tplc="04010001" w:tentative="1">
      <w:start w:val="1"/>
      <w:numFmt w:val="bullet"/>
      <w:lvlText w:val=""/>
      <w:lvlJc w:val="left"/>
      <w:pPr>
        <w:tabs>
          <w:tab w:val="num" w:pos="2832"/>
        </w:tabs>
        <w:ind w:left="2832" w:hanging="360"/>
      </w:pPr>
      <w:rPr>
        <w:rFonts w:ascii="Symbol" w:hAnsi="Symbol" w:hint="default"/>
      </w:rPr>
    </w:lvl>
    <w:lvl w:ilvl="4" w:tplc="04010003" w:tentative="1">
      <w:start w:val="1"/>
      <w:numFmt w:val="bullet"/>
      <w:lvlText w:val="o"/>
      <w:lvlJc w:val="left"/>
      <w:pPr>
        <w:tabs>
          <w:tab w:val="num" w:pos="3552"/>
        </w:tabs>
        <w:ind w:left="3552" w:hanging="360"/>
      </w:pPr>
      <w:rPr>
        <w:rFonts w:ascii="Courier New" w:hAnsi="Courier New" w:hint="default"/>
      </w:rPr>
    </w:lvl>
    <w:lvl w:ilvl="5" w:tplc="04010005" w:tentative="1">
      <w:start w:val="1"/>
      <w:numFmt w:val="bullet"/>
      <w:lvlText w:val=""/>
      <w:lvlJc w:val="left"/>
      <w:pPr>
        <w:tabs>
          <w:tab w:val="num" w:pos="4272"/>
        </w:tabs>
        <w:ind w:left="4272" w:hanging="360"/>
      </w:pPr>
      <w:rPr>
        <w:rFonts w:ascii="Wingdings" w:hAnsi="Wingdings" w:hint="default"/>
      </w:rPr>
    </w:lvl>
    <w:lvl w:ilvl="6" w:tplc="04010001" w:tentative="1">
      <w:start w:val="1"/>
      <w:numFmt w:val="bullet"/>
      <w:lvlText w:val=""/>
      <w:lvlJc w:val="left"/>
      <w:pPr>
        <w:tabs>
          <w:tab w:val="num" w:pos="4992"/>
        </w:tabs>
        <w:ind w:left="4992" w:hanging="360"/>
      </w:pPr>
      <w:rPr>
        <w:rFonts w:ascii="Symbol" w:hAnsi="Symbol" w:hint="default"/>
      </w:rPr>
    </w:lvl>
    <w:lvl w:ilvl="7" w:tplc="04010003" w:tentative="1">
      <w:start w:val="1"/>
      <w:numFmt w:val="bullet"/>
      <w:lvlText w:val="o"/>
      <w:lvlJc w:val="left"/>
      <w:pPr>
        <w:tabs>
          <w:tab w:val="num" w:pos="5712"/>
        </w:tabs>
        <w:ind w:left="5712" w:hanging="360"/>
      </w:pPr>
      <w:rPr>
        <w:rFonts w:ascii="Courier New" w:hAnsi="Courier New" w:hint="default"/>
      </w:rPr>
    </w:lvl>
    <w:lvl w:ilvl="8" w:tplc="04010005" w:tentative="1">
      <w:start w:val="1"/>
      <w:numFmt w:val="bullet"/>
      <w:lvlText w:val=""/>
      <w:lvlJc w:val="left"/>
      <w:pPr>
        <w:tabs>
          <w:tab w:val="num" w:pos="6432"/>
        </w:tabs>
        <w:ind w:left="6432" w:hanging="360"/>
      </w:pPr>
      <w:rPr>
        <w:rFonts w:ascii="Wingdings" w:hAnsi="Wingdings" w:hint="default"/>
      </w:rPr>
    </w:lvl>
  </w:abstractNum>
  <w:abstractNum w:abstractNumId="21">
    <w:nsid w:val="7EAF4ECE"/>
    <w:multiLevelType w:val="hybridMultilevel"/>
    <w:tmpl w:val="11F2D30C"/>
    <w:lvl w:ilvl="0" w:tplc="04090005">
      <w:start w:val="1"/>
      <w:numFmt w:val="bullet"/>
      <w:lvlText w:val=""/>
      <w:lvlJc w:val="left"/>
      <w:pPr>
        <w:tabs>
          <w:tab w:val="num" w:pos="1106"/>
        </w:tabs>
        <w:ind w:left="1106" w:hanging="360"/>
      </w:pPr>
      <w:rPr>
        <w:rFonts w:ascii="Wingdings" w:hAnsi="Wingdings" w:hint="default"/>
        <w:b/>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0"/>
  </w:num>
  <w:num w:numId="3">
    <w:abstractNumId w:val="1"/>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0"/>
  </w:num>
  <w:num w:numId="7">
    <w:abstractNumId w:val="21"/>
  </w:num>
  <w:num w:numId="8">
    <w:abstractNumId w:val="4"/>
  </w:num>
  <w:num w:numId="9">
    <w:abstractNumId w:val="5"/>
    <w:lvlOverride w:ilvl="0">
      <w:startOverride w:val="1"/>
    </w:lvlOverride>
    <w:lvlOverride w:ilvl="1"/>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8"/>
  </w:num>
  <w:num w:numId="15">
    <w:abstractNumId w:val="7"/>
  </w:num>
  <w:num w:numId="16">
    <w:abstractNumId w:val="9"/>
  </w:num>
  <w:num w:numId="17">
    <w:abstractNumId w:val="15"/>
  </w:num>
  <w:num w:numId="18">
    <w:abstractNumId w:val="11"/>
  </w:num>
  <w:num w:numId="19">
    <w:abstractNumId w:val="17"/>
  </w:num>
  <w:num w:numId="20">
    <w:abstractNumId w:val="16"/>
  </w:num>
  <w:num w:numId="21">
    <w:abstractNumId w:val="6"/>
  </w:num>
  <w:num w:numId="22">
    <w:abstractNumId w:val="14"/>
  </w:num>
  <w:num w:numId="23">
    <w:abstractNumId w:val="1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colormenu v:ext="edit" strokecolor="none"/>
    </o:shapedefaults>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6299*"/>
    <w:docVar w:name="CreationDt" w:val="31/03/2006 11:02 AM"/>
    <w:docVar w:name="DocCategory" w:val="Doc"/>
    <w:docVar w:name="DocType" w:val="Final"/>
    <w:docVar w:name="FooterJN" w:val="06-26299"/>
    <w:docVar w:name="jobn" w:val="06-26299 (A)"/>
    <w:docVar w:name="jobnDT" w:val="06-26299 (A)   310306"/>
    <w:docVar w:name="jobnDTDT" w:val="06-26299 (A)   310306   310306"/>
    <w:docVar w:name="JobNo" w:val="0626299A"/>
    <w:docVar w:name="OandT" w:val=" "/>
    <w:docVar w:name="sss1" w:val="CEDAW/C/JOR/3-4"/>
    <w:docVar w:name="sss2" w:val="-"/>
    <w:docVar w:name="Symbol1" w:val="CEDAW/C/JOR/3-4"/>
    <w:docVar w:name="Symbol2" w:val="-"/>
  </w:docVars>
  <w:rsids>
    <w:rsidRoot w:val="00A05F52"/>
    <w:rsid w:val="00042425"/>
    <w:rsid w:val="00051E8F"/>
    <w:rsid w:val="00060B2D"/>
    <w:rsid w:val="0006648F"/>
    <w:rsid w:val="00073F1B"/>
    <w:rsid w:val="00081E74"/>
    <w:rsid w:val="00087310"/>
    <w:rsid w:val="00095FC5"/>
    <w:rsid w:val="0009732C"/>
    <w:rsid w:val="000B3600"/>
    <w:rsid w:val="000C4EED"/>
    <w:rsid w:val="000C65CC"/>
    <w:rsid w:val="000D04D3"/>
    <w:rsid w:val="000D2CEC"/>
    <w:rsid w:val="000F27A8"/>
    <w:rsid w:val="00101EE8"/>
    <w:rsid w:val="0010287A"/>
    <w:rsid w:val="00113349"/>
    <w:rsid w:val="00126898"/>
    <w:rsid w:val="00134909"/>
    <w:rsid w:val="00136A25"/>
    <w:rsid w:val="001519A9"/>
    <w:rsid w:val="001737F8"/>
    <w:rsid w:val="00174941"/>
    <w:rsid w:val="00187870"/>
    <w:rsid w:val="00187E1C"/>
    <w:rsid w:val="001929B6"/>
    <w:rsid w:val="001C266E"/>
    <w:rsid w:val="001E1940"/>
    <w:rsid w:val="001F6786"/>
    <w:rsid w:val="002023D8"/>
    <w:rsid w:val="00203FAA"/>
    <w:rsid w:val="00207EF3"/>
    <w:rsid w:val="002107E3"/>
    <w:rsid w:val="002416C5"/>
    <w:rsid w:val="002607CC"/>
    <w:rsid w:val="002622FE"/>
    <w:rsid w:val="002654F0"/>
    <w:rsid w:val="00265C36"/>
    <w:rsid w:val="00266F59"/>
    <w:rsid w:val="00272B6C"/>
    <w:rsid w:val="0027623A"/>
    <w:rsid w:val="00290CEE"/>
    <w:rsid w:val="00290F2F"/>
    <w:rsid w:val="00291A62"/>
    <w:rsid w:val="002926C1"/>
    <w:rsid w:val="002937DA"/>
    <w:rsid w:val="002A09C6"/>
    <w:rsid w:val="002A1691"/>
    <w:rsid w:val="002C2AF2"/>
    <w:rsid w:val="002C4E1B"/>
    <w:rsid w:val="002F2314"/>
    <w:rsid w:val="002F280E"/>
    <w:rsid w:val="0030297D"/>
    <w:rsid w:val="00303A8B"/>
    <w:rsid w:val="00312162"/>
    <w:rsid w:val="003501D5"/>
    <w:rsid w:val="00360C3B"/>
    <w:rsid w:val="00371AC4"/>
    <w:rsid w:val="00383CA8"/>
    <w:rsid w:val="00385BD7"/>
    <w:rsid w:val="003945E0"/>
    <w:rsid w:val="003A07BB"/>
    <w:rsid w:val="003A65ED"/>
    <w:rsid w:val="003D4612"/>
    <w:rsid w:val="003E6195"/>
    <w:rsid w:val="003F4B8C"/>
    <w:rsid w:val="00401BDF"/>
    <w:rsid w:val="004106B9"/>
    <w:rsid w:val="00411BBD"/>
    <w:rsid w:val="00415922"/>
    <w:rsid w:val="00423BD7"/>
    <w:rsid w:val="00424D98"/>
    <w:rsid w:val="0042757D"/>
    <w:rsid w:val="00437C14"/>
    <w:rsid w:val="004527C9"/>
    <w:rsid w:val="00453069"/>
    <w:rsid w:val="00457BC7"/>
    <w:rsid w:val="004665DF"/>
    <w:rsid w:val="00483F5B"/>
    <w:rsid w:val="00485EA4"/>
    <w:rsid w:val="00490874"/>
    <w:rsid w:val="004934B4"/>
    <w:rsid w:val="00494EE2"/>
    <w:rsid w:val="00496E83"/>
    <w:rsid w:val="004A2886"/>
    <w:rsid w:val="004A454F"/>
    <w:rsid w:val="004B14A0"/>
    <w:rsid w:val="004D1B0C"/>
    <w:rsid w:val="004E1816"/>
    <w:rsid w:val="004F1402"/>
    <w:rsid w:val="004F1D44"/>
    <w:rsid w:val="004F5272"/>
    <w:rsid w:val="0050659B"/>
    <w:rsid w:val="0050710C"/>
    <w:rsid w:val="0051054B"/>
    <w:rsid w:val="00512D99"/>
    <w:rsid w:val="00515D17"/>
    <w:rsid w:val="00524A2E"/>
    <w:rsid w:val="005279DE"/>
    <w:rsid w:val="00534772"/>
    <w:rsid w:val="0053558C"/>
    <w:rsid w:val="00537E2F"/>
    <w:rsid w:val="00537FCD"/>
    <w:rsid w:val="00545F76"/>
    <w:rsid w:val="005475B8"/>
    <w:rsid w:val="005545BB"/>
    <w:rsid w:val="00556882"/>
    <w:rsid w:val="00557945"/>
    <w:rsid w:val="00561E43"/>
    <w:rsid w:val="00562437"/>
    <w:rsid w:val="005838F5"/>
    <w:rsid w:val="00585CF0"/>
    <w:rsid w:val="00591B45"/>
    <w:rsid w:val="005A0F73"/>
    <w:rsid w:val="005A2EA3"/>
    <w:rsid w:val="005A69A0"/>
    <w:rsid w:val="005B6703"/>
    <w:rsid w:val="005C2ECE"/>
    <w:rsid w:val="005D0D75"/>
    <w:rsid w:val="00602434"/>
    <w:rsid w:val="00612DB2"/>
    <w:rsid w:val="00616E82"/>
    <w:rsid w:val="006213D0"/>
    <w:rsid w:val="006218A3"/>
    <w:rsid w:val="0062371E"/>
    <w:rsid w:val="006409D2"/>
    <w:rsid w:val="0065279B"/>
    <w:rsid w:val="006564CE"/>
    <w:rsid w:val="00663F64"/>
    <w:rsid w:val="00671FF1"/>
    <w:rsid w:val="00675D73"/>
    <w:rsid w:val="0069382B"/>
    <w:rsid w:val="00696B7A"/>
    <w:rsid w:val="006C38EE"/>
    <w:rsid w:val="006D7D11"/>
    <w:rsid w:val="0071531E"/>
    <w:rsid w:val="0071645B"/>
    <w:rsid w:val="00716E9D"/>
    <w:rsid w:val="00727410"/>
    <w:rsid w:val="00747B9E"/>
    <w:rsid w:val="007524BE"/>
    <w:rsid w:val="007525FA"/>
    <w:rsid w:val="007529B8"/>
    <w:rsid w:val="00756B9C"/>
    <w:rsid w:val="007648D2"/>
    <w:rsid w:val="00766CDD"/>
    <w:rsid w:val="00766F10"/>
    <w:rsid w:val="00774FF0"/>
    <w:rsid w:val="007849A3"/>
    <w:rsid w:val="0079046D"/>
    <w:rsid w:val="0079753A"/>
    <w:rsid w:val="007A47E5"/>
    <w:rsid w:val="007A6DD9"/>
    <w:rsid w:val="007C3D3B"/>
    <w:rsid w:val="007D60E0"/>
    <w:rsid w:val="007D7E1F"/>
    <w:rsid w:val="007E32B9"/>
    <w:rsid w:val="0081284F"/>
    <w:rsid w:val="00814843"/>
    <w:rsid w:val="008170DE"/>
    <w:rsid w:val="00824157"/>
    <w:rsid w:val="00827D60"/>
    <w:rsid w:val="00830E32"/>
    <w:rsid w:val="00841653"/>
    <w:rsid w:val="00842B72"/>
    <w:rsid w:val="00844C39"/>
    <w:rsid w:val="008615F0"/>
    <w:rsid w:val="0087109B"/>
    <w:rsid w:val="00873A11"/>
    <w:rsid w:val="00873AF9"/>
    <w:rsid w:val="0087532B"/>
    <w:rsid w:val="00880751"/>
    <w:rsid w:val="008835D8"/>
    <w:rsid w:val="00885C56"/>
    <w:rsid w:val="008861A8"/>
    <w:rsid w:val="00892878"/>
    <w:rsid w:val="008960FC"/>
    <w:rsid w:val="008A7CF1"/>
    <w:rsid w:val="008B60AA"/>
    <w:rsid w:val="008D1C04"/>
    <w:rsid w:val="008E1A3D"/>
    <w:rsid w:val="008E5D85"/>
    <w:rsid w:val="008E63D4"/>
    <w:rsid w:val="008F04A0"/>
    <w:rsid w:val="008F06C5"/>
    <w:rsid w:val="008F64A7"/>
    <w:rsid w:val="008F6943"/>
    <w:rsid w:val="0090012B"/>
    <w:rsid w:val="0090351F"/>
    <w:rsid w:val="00905C44"/>
    <w:rsid w:val="00937D93"/>
    <w:rsid w:val="00960DED"/>
    <w:rsid w:val="00970BAD"/>
    <w:rsid w:val="00973D97"/>
    <w:rsid w:val="00973FD1"/>
    <w:rsid w:val="009768D1"/>
    <w:rsid w:val="009829B7"/>
    <w:rsid w:val="00984FD8"/>
    <w:rsid w:val="009927C0"/>
    <w:rsid w:val="009961E6"/>
    <w:rsid w:val="009C0017"/>
    <w:rsid w:val="009C15F4"/>
    <w:rsid w:val="009C3209"/>
    <w:rsid w:val="009D62A3"/>
    <w:rsid w:val="009E2A1F"/>
    <w:rsid w:val="00A05F52"/>
    <w:rsid w:val="00A37C4B"/>
    <w:rsid w:val="00A43646"/>
    <w:rsid w:val="00A66F66"/>
    <w:rsid w:val="00A71AE5"/>
    <w:rsid w:val="00A73789"/>
    <w:rsid w:val="00A84899"/>
    <w:rsid w:val="00A87261"/>
    <w:rsid w:val="00AA1E16"/>
    <w:rsid w:val="00AB2FC4"/>
    <w:rsid w:val="00AC002C"/>
    <w:rsid w:val="00AC6CDD"/>
    <w:rsid w:val="00AD0ABA"/>
    <w:rsid w:val="00AD38D0"/>
    <w:rsid w:val="00AE108C"/>
    <w:rsid w:val="00AF1A53"/>
    <w:rsid w:val="00AF793B"/>
    <w:rsid w:val="00AF7AC7"/>
    <w:rsid w:val="00B01858"/>
    <w:rsid w:val="00B02467"/>
    <w:rsid w:val="00B05ADC"/>
    <w:rsid w:val="00B21699"/>
    <w:rsid w:val="00B272BE"/>
    <w:rsid w:val="00B618B7"/>
    <w:rsid w:val="00B9542C"/>
    <w:rsid w:val="00B95560"/>
    <w:rsid w:val="00BA0346"/>
    <w:rsid w:val="00BA7FAB"/>
    <w:rsid w:val="00BC2F4C"/>
    <w:rsid w:val="00BC4A05"/>
    <w:rsid w:val="00BC54BE"/>
    <w:rsid w:val="00BE3C87"/>
    <w:rsid w:val="00BE5F0B"/>
    <w:rsid w:val="00BF0B15"/>
    <w:rsid w:val="00BF2282"/>
    <w:rsid w:val="00BF419A"/>
    <w:rsid w:val="00C01FA1"/>
    <w:rsid w:val="00C12CBB"/>
    <w:rsid w:val="00C25A2D"/>
    <w:rsid w:val="00C260F8"/>
    <w:rsid w:val="00C2788B"/>
    <w:rsid w:val="00C43FBE"/>
    <w:rsid w:val="00C449C6"/>
    <w:rsid w:val="00C44B9B"/>
    <w:rsid w:val="00C564B0"/>
    <w:rsid w:val="00C6165C"/>
    <w:rsid w:val="00C63604"/>
    <w:rsid w:val="00C74E78"/>
    <w:rsid w:val="00C814A5"/>
    <w:rsid w:val="00C8480C"/>
    <w:rsid w:val="00C848AA"/>
    <w:rsid w:val="00C90DD7"/>
    <w:rsid w:val="00C96573"/>
    <w:rsid w:val="00CA22B0"/>
    <w:rsid w:val="00CD0BB8"/>
    <w:rsid w:val="00CD3849"/>
    <w:rsid w:val="00CF7384"/>
    <w:rsid w:val="00D073E7"/>
    <w:rsid w:val="00D116AA"/>
    <w:rsid w:val="00D2343D"/>
    <w:rsid w:val="00D30EAE"/>
    <w:rsid w:val="00D318F1"/>
    <w:rsid w:val="00D3228C"/>
    <w:rsid w:val="00D378D8"/>
    <w:rsid w:val="00D40B0E"/>
    <w:rsid w:val="00D53650"/>
    <w:rsid w:val="00D54D2F"/>
    <w:rsid w:val="00D60281"/>
    <w:rsid w:val="00D6081C"/>
    <w:rsid w:val="00D627F7"/>
    <w:rsid w:val="00D63955"/>
    <w:rsid w:val="00D6639A"/>
    <w:rsid w:val="00D77813"/>
    <w:rsid w:val="00DA66B7"/>
    <w:rsid w:val="00DB0865"/>
    <w:rsid w:val="00DB5378"/>
    <w:rsid w:val="00DC0378"/>
    <w:rsid w:val="00DE1C95"/>
    <w:rsid w:val="00DE5350"/>
    <w:rsid w:val="00DE5433"/>
    <w:rsid w:val="00DF5F38"/>
    <w:rsid w:val="00DF7FF7"/>
    <w:rsid w:val="00E05896"/>
    <w:rsid w:val="00E17E29"/>
    <w:rsid w:val="00E23336"/>
    <w:rsid w:val="00E23C5D"/>
    <w:rsid w:val="00E31661"/>
    <w:rsid w:val="00E31BC1"/>
    <w:rsid w:val="00E32B52"/>
    <w:rsid w:val="00E3517E"/>
    <w:rsid w:val="00E352F0"/>
    <w:rsid w:val="00E455CA"/>
    <w:rsid w:val="00E47EB8"/>
    <w:rsid w:val="00E5070F"/>
    <w:rsid w:val="00E750E1"/>
    <w:rsid w:val="00E77895"/>
    <w:rsid w:val="00E83222"/>
    <w:rsid w:val="00E9114A"/>
    <w:rsid w:val="00E914F1"/>
    <w:rsid w:val="00E91D17"/>
    <w:rsid w:val="00EA489C"/>
    <w:rsid w:val="00EB0CA7"/>
    <w:rsid w:val="00EB4992"/>
    <w:rsid w:val="00EE6461"/>
    <w:rsid w:val="00EF0A7E"/>
    <w:rsid w:val="00EF2E52"/>
    <w:rsid w:val="00F13497"/>
    <w:rsid w:val="00F17922"/>
    <w:rsid w:val="00F23CEE"/>
    <w:rsid w:val="00F246CF"/>
    <w:rsid w:val="00F32E4A"/>
    <w:rsid w:val="00F36D8C"/>
    <w:rsid w:val="00F417AF"/>
    <w:rsid w:val="00F674E6"/>
    <w:rsid w:val="00F70AAB"/>
    <w:rsid w:val="00F72F41"/>
    <w:rsid w:val="00F8406C"/>
    <w:rsid w:val="00F934F6"/>
    <w:rsid w:val="00F93545"/>
    <w:rsid w:val="00F96FBA"/>
    <w:rsid w:val="00FB11B8"/>
    <w:rsid w:val="00FB4E06"/>
    <w:rsid w:val="00FC0FC6"/>
    <w:rsid w:val="00FC3483"/>
    <w:rsid w:val="00FC4D68"/>
    <w:rsid w:val="00FD2ADA"/>
    <w:rsid w:val="00FE12DC"/>
    <w:rsid w:val="00FF23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2F2314"/>
    <w:pPr>
      <w:keepNext/>
      <w:spacing w:before="240" w:after="60"/>
      <w:outlineLvl w:val="2"/>
    </w:pPr>
    <w:rPr>
      <w:rFonts w:ascii="Arial" w:hAnsi="Arial" w:cs="Arial"/>
      <w:b/>
      <w:bCs/>
      <w:sz w:val="26"/>
      <w:szCs w:val="26"/>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02467"/>
    <w:rPr>
      <w:szCs w:val="20"/>
    </w:rPr>
  </w:style>
  <w:style w:type="paragraph" w:styleId="CommentSubject">
    <w:name w:val="annotation subject"/>
    <w:basedOn w:val="CommentText"/>
    <w:next w:val="CommentText"/>
    <w:semiHidden/>
    <w:rsid w:val="00B02467"/>
    <w:rPr>
      <w:b/>
      <w:bCs/>
    </w:rPr>
  </w:style>
  <w:style w:type="character" w:styleId="Hyperlink">
    <w:name w:val="Hyperlink"/>
    <w:rsid w:val="002F2314"/>
    <w:rPr>
      <w:color w:val="0000FF"/>
      <w:u w:val="none"/>
    </w:rPr>
  </w:style>
  <w:style w:type="table" w:styleId="TableGrid">
    <w:name w:val="Table Grid"/>
    <w:basedOn w:val="TableNormal"/>
    <w:rsid w:val="00126898"/>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yperlink" Target="http://db-server.moh.gov.j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yperlink" Target="http://db-server.moh.gov.jo" TargetMode="External"/><Relationship Id="rId10" Type="http://schemas.openxmlformats.org/officeDocument/2006/relationships/footer" Target="footer2.xml"/><Relationship Id="rId19" Type="http://schemas.openxmlformats.org/officeDocument/2006/relationships/image" Target="media/image3.emf"/><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header" Target="header10.xm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182</TotalTime>
  <Pages>3</Pages>
  <Words>36120</Words>
  <Characters>205885</Characters>
  <Application>Microsoft Office Word</Application>
  <DocSecurity>4</DocSecurity>
  <Lines>1715</Lines>
  <Paragraphs>483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241522</CharactersWithSpaces>
  <SharedDoc>false</SharedDoc>
  <HLinks>
    <vt:vector size="12" baseType="variant">
      <vt:variant>
        <vt:i4>5374030</vt:i4>
      </vt:variant>
      <vt:variant>
        <vt:i4>3</vt:i4>
      </vt:variant>
      <vt:variant>
        <vt:i4>0</vt:i4>
      </vt:variant>
      <vt:variant>
        <vt:i4>5</vt:i4>
      </vt:variant>
      <vt:variant>
        <vt:lpwstr>http://db-server.moh.gov.jo/</vt:lpwstr>
      </vt:variant>
      <vt:variant>
        <vt:lpwstr/>
      </vt:variant>
      <vt:variant>
        <vt:i4>5374030</vt:i4>
      </vt:variant>
      <vt:variant>
        <vt:i4>0</vt:i4>
      </vt:variant>
      <vt:variant>
        <vt:i4>0</vt:i4>
      </vt:variant>
      <vt:variant>
        <vt:i4>5</vt:i4>
      </vt:variant>
      <vt:variant>
        <vt:lpwstr>http://db-server.moh.gov.jo/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 Kawas</dc:creator>
  <cp:keywords/>
  <dc:description/>
  <cp:lastModifiedBy>IMTU</cp:lastModifiedBy>
  <cp:revision>21</cp:revision>
  <cp:lastPrinted>2006-04-05T09:49:00Z</cp:lastPrinted>
  <dcterms:created xsi:type="dcterms:W3CDTF">2006-04-05T07:10:00Z</dcterms:created>
  <dcterms:modified xsi:type="dcterms:W3CDTF">2006-04-05T11:57:00Z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0626299</vt:lpwstr>
  </property>
  <property fmtid="{D5CDD505-2E9C-101B-9397-08002B2CF9AE}" pid="3" name="Symbol1">
    <vt:lpwstr>CEDAW/C/JOR/3-4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