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DC0149" w:rsidRPr="00DB58B5" w:rsidTr="009D5F1A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DC0149" w:rsidRPr="00DB58B5" w:rsidRDefault="00DC0149" w:rsidP="00D359FD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DC0149" w:rsidRPr="00DB58B5" w:rsidRDefault="00DC0149" w:rsidP="009D5F1A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DC0149" w:rsidRPr="00DB58B5" w:rsidRDefault="00D359FD" w:rsidP="00D359FD">
            <w:pPr>
              <w:jc w:val="right"/>
            </w:pPr>
            <w:r w:rsidRPr="00D359FD">
              <w:rPr>
                <w:sz w:val="40"/>
              </w:rPr>
              <w:t>CERD</w:t>
            </w:r>
            <w:r>
              <w:t>/C/COL/Q/17-19</w:t>
            </w:r>
          </w:p>
        </w:tc>
      </w:tr>
      <w:tr w:rsidR="00DC0149" w:rsidRPr="00DB58B5" w:rsidTr="009D5F1A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DC0149" w:rsidRPr="00DB58B5" w:rsidRDefault="00DC0149" w:rsidP="009D5F1A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19A0A5A9" wp14:editId="42FFFBEB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DC0149" w:rsidRPr="00740562" w:rsidRDefault="00DC0149" w:rsidP="009D5F1A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Convention internationale sur</w:t>
            </w:r>
            <w:r>
              <w:rPr>
                <w:b/>
                <w:sz w:val="34"/>
                <w:szCs w:val="34"/>
              </w:rPr>
              <w:br/>
              <w:t>l’élimination de toutes les formes</w:t>
            </w:r>
            <w:r>
              <w:rPr>
                <w:b/>
                <w:sz w:val="34"/>
                <w:szCs w:val="34"/>
              </w:rPr>
              <w:br/>
              <w:t>de discrimination raciale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DC0149" w:rsidRDefault="00D359FD" w:rsidP="009D5F1A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générale</w:t>
            </w:r>
          </w:p>
          <w:p w:rsidR="00D359FD" w:rsidRDefault="00D359FD" w:rsidP="00D359FD">
            <w:pPr>
              <w:spacing w:line="240" w:lineRule="exact"/>
            </w:pPr>
            <w:r>
              <w:t>8 octobre 2019</w:t>
            </w:r>
          </w:p>
          <w:p w:rsidR="00D359FD" w:rsidRDefault="00D359FD" w:rsidP="00D359FD">
            <w:pPr>
              <w:spacing w:line="240" w:lineRule="exact"/>
            </w:pPr>
            <w:r>
              <w:t>Français</w:t>
            </w:r>
          </w:p>
          <w:p w:rsidR="00D359FD" w:rsidRDefault="00D359FD" w:rsidP="00D359FD">
            <w:pPr>
              <w:spacing w:line="240" w:lineRule="exact"/>
            </w:pPr>
            <w:r>
              <w:t>Original</w:t>
            </w:r>
            <w:r w:rsidR="00A126C1">
              <w:t> :</w:t>
            </w:r>
            <w:r>
              <w:t xml:space="preserve"> espagnol</w:t>
            </w:r>
          </w:p>
          <w:p w:rsidR="00D359FD" w:rsidRPr="00DB58B5" w:rsidRDefault="00D359FD" w:rsidP="00D359FD">
            <w:pPr>
              <w:spacing w:line="240" w:lineRule="exact"/>
            </w:pPr>
            <w:r>
              <w:t>Anglais, espagnol et français seulement</w:t>
            </w:r>
          </w:p>
        </w:tc>
      </w:tr>
    </w:tbl>
    <w:p w:rsidR="00623CA8" w:rsidRDefault="00623CA8" w:rsidP="00623CA8">
      <w:pPr>
        <w:spacing w:before="120"/>
        <w:rPr>
          <w:b/>
          <w:sz w:val="24"/>
          <w:szCs w:val="24"/>
        </w:rPr>
      </w:pPr>
      <w:r w:rsidRPr="00C56102">
        <w:rPr>
          <w:b/>
          <w:sz w:val="24"/>
          <w:szCs w:val="24"/>
        </w:rPr>
        <w:t>Comité pour l’élimination de la discrimination raciale</w:t>
      </w:r>
    </w:p>
    <w:p w:rsidR="00D359FD" w:rsidRPr="00707991" w:rsidRDefault="00D359FD" w:rsidP="00D359FD">
      <w:pPr>
        <w:suppressAutoHyphens w:val="0"/>
        <w:kinsoku/>
        <w:overflowPunct/>
        <w:autoSpaceDE/>
        <w:autoSpaceDN/>
        <w:adjustRightInd/>
        <w:snapToGrid/>
        <w:rPr>
          <w:rFonts w:eastAsia="SimSun"/>
          <w:b/>
          <w:lang w:eastAsia="es-ES"/>
        </w:rPr>
      </w:pPr>
      <w:r>
        <w:rPr>
          <w:rFonts w:eastAsia="SimSun"/>
          <w:b/>
          <w:bCs/>
          <w:lang w:val="fr-FR" w:eastAsia="es-ES"/>
        </w:rPr>
        <w:t>100</w:t>
      </w:r>
      <w:r w:rsidRPr="00E22A8B">
        <w:rPr>
          <w:rFonts w:eastAsia="SimSun"/>
          <w:b/>
          <w:bCs/>
          <w:vertAlign w:val="superscript"/>
          <w:lang w:val="fr-FR" w:eastAsia="es-ES"/>
        </w:rPr>
        <w:t>e</w:t>
      </w:r>
      <w:r w:rsidRPr="00707991">
        <w:rPr>
          <w:rFonts w:eastAsia="SimSun"/>
          <w:b/>
          <w:bCs/>
          <w:lang w:val="fr-FR" w:eastAsia="es-ES"/>
        </w:rPr>
        <w:t xml:space="preserve"> session</w:t>
      </w:r>
    </w:p>
    <w:p w:rsidR="00D359FD" w:rsidRPr="00707991" w:rsidRDefault="00D359FD" w:rsidP="00D359FD">
      <w:pPr>
        <w:suppressAutoHyphens w:val="0"/>
        <w:kinsoku/>
        <w:overflowPunct/>
        <w:autoSpaceDE/>
        <w:autoSpaceDN/>
        <w:adjustRightInd/>
        <w:snapToGrid/>
        <w:rPr>
          <w:rFonts w:eastAsia="SimSun"/>
          <w:lang w:eastAsia="es-ES"/>
        </w:rPr>
      </w:pPr>
      <w:r w:rsidRPr="00707991">
        <w:rPr>
          <w:rFonts w:eastAsia="SimSun"/>
          <w:lang w:val="fr-FR" w:eastAsia="es-ES"/>
        </w:rPr>
        <w:t>25 novembre-13 décembre 2019</w:t>
      </w:r>
    </w:p>
    <w:p w:rsidR="00D359FD" w:rsidRPr="00707991" w:rsidRDefault="00D359FD" w:rsidP="00D359FD">
      <w:pPr>
        <w:suppressAutoHyphens w:val="0"/>
        <w:kinsoku/>
        <w:overflowPunct/>
        <w:autoSpaceDE/>
        <w:autoSpaceDN/>
        <w:adjustRightInd/>
        <w:snapToGrid/>
        <w:rPr>
          <w:rFonts w:eastAsia="SimSun"/>
          <w:lang w:eastAsia="es-ES"/>
        </w:rPr>
      </w:pPr>
      <w:r w:rsidRPr="00707991">
        <w:rPr>
          <w:rFonts w:eastAsia="SimSun"/>
          <w:lang w:val="fr-FR" w:eastAsia="es-ES"/>
        </w:rPr>
        <w:t>Point 4 de l</w:t>
      </w:r>
      <w:r>
        <w:rPr>
          <w:rFonts w:eastAsia="SimSun"/>
          <w:lang w:val="fr-FR" w:eastAsia="es-ES"/>
        </w:rPr>
        <w:t>’</w:t>
      </w:r>
      <w:r w:rsidRPr="00707991">
        <w:rPr>
          <w:rFonts w:eastAsia="SimSun"/>
          <w:lang w:val="fr-FR" w:eastAsia="es-ES"/>
        </w:rPr>
        <w:t>ordre du jour provisoire</w:t>
      </w:r>
    </w:p>
    <w:p w:rsidR="00D359FD" w:rsidRPr="00707991" w:rsidRDefault="00D359FD" w:rsidP="00D359FD">
      <w:pPr>
        <w:suppressAutoHyphens w:val="0"/>
        <w:kinsoku/>
        <w:overflowPunct/>
        <w:autoSpaceDE/>
        <w:autoSpaceDN/>
        <w:adjustRightInd/>
        <w:snapToGrid/>
        <w:rPr>
          <w:rFonts w:eastAsia="SimSun"/>
          <w:b/>
          <w:bCs/>
          <w:lang w:eastAsia="es-ES"/>
        </w:rPr>
      </w:pPr>
      <w:r w:rsidRPr="00707991">
        <w:rPr>
          <w:rFonts w:eastAsia="SimSun"/>
          <w:b/>
          <w:bCs/>
          <w:lang w:val="fr-FR" w:eastAsia="es-ES"/>
        </w:rPr>
        <w:t xml:space="preserve">Examen des rapports, observations et renseignements </w:t>
      </w:r>
      <w:r w:rsidR="00F23B84">
        <w:rPr>
          <w:rFonts w:eastAsia="SimSun"/>
          <w:b/>
          <w:bCs/>
          <w:lang w:val="fr-FR" w:eastAsia="es-ES"/>
        </w:rPr>
        <w:br/>
      </w:r>
      <w:r w:rsidRPr="00707991">
        <w:rPr>
          <w:rFonts w:eastAsia="SimSun"/>
          <w:b/>
          <w:bCs/>
          <w:lang w:val="fr-FR" w:eastAsia="es-ES"/>
        </w:rPr>
        <w:t>soumis par</w:t>
      </w:r>
      <w:r w:rsidR="00F23B84">
        <w:rPr>
          <w:rFonts w:eastAsia="SimSun"/>
          <w:b/>
          <w:bCs/>
          <w:lang w:val="fr-FR" w:eastAsia="es-ES"/>
        </w:rPr>
        <w:t xml:space="preserve"> </w:t>
      </w:r>
      <w:r w:rsidRPr="00707991">
        <w:rPr>
          <w:rFonts w:eastAsia="SimSun"/>
          <w:b/>
          <w:bCs/>
          <w:lang w:val="fr-FR" w:eastAsia="es-ES"/>
        </w:rPr>
        <w:t xml:space="preserve">les États parties en application </w:t>
      </w:r>
      <w:r w:rsidR="00F23B84">
        <w:rPr>
          <w:rFonts w:eastAsia="SimSun"/>
          <w:b/>
          <w:bCs/>
          <w:lang w:val="fr-FR" w:eastAsia="es-ES"/>
        </w:rPr>
        <w:br/>
      </w:r>
      <w:r w:rsidRPr="00707991">
        <w:rPr>
          <w:rFonts w:eastAsia="SimSun"/>
          <w:b/>
          <w:bCs/>
          <w:lang w:val="fr-FR" w:eastAsia="es-ES"/>
        </w:rPr>
        <w:t>de l</w:t>
      </w:r>
      <w:r>
        <w:rPr>
          <w:rFonts w:eastAsia="SimSun"/>
          <w:b/>
          <w:bCs/>
          <w:lang w:val="fr-FR" w:eastAsia="es-ES"/>
        </w:rPr>
        <w:t>’</w:t>
      </w:r>
      <w:r w:rsidRPr="00707991">
        <w:rPr>
          <w:rFonts w:eastAsia="SimSun"/>
          <w:b/>
          <w:bCs/>
          <w:lang w:val="fr-FR" w:eastAsia="es-ES"/>
        </w:rPr>
        <w:t>article 9 de la Convention</w:t>
      </w:r>
    </w:p>
    <w:p w:rsidR="00D359FD" w:rsidRPr="00707991" w:rsidRDefault="00D359FD" w:rsidP="00A126C1">
      <w:pPr>
        <w:pStyle w:val="HChG"/>
        <w:rPr>
          <w:lang w:eastAsia="es-ES"/>
        </w:rPr>
      </w:pPr>
      <w:r w:rsidRPr="00707991">
        <w:rPr>
          <w:lang w:val="fr-FR" w:eastAsia="es-ES"/>
        </w:rPr>
        <w:tab/>
      </w:r>
      <w:r w:rsidRPr="00707991">
        <w:rPr>
          <w:lang w:val="fr-FR" w:eastAsia="es-ES"/>
        </w:rPr>
        <w:tab/>
        <w:t xml:space="preserve">Liste de thèmes concernant le rapport de la Colombie </w:t>
      </w:r>
      <w:r w:rsidR="00A126C1">
        <w:rPr>
          <w:lang w:val="fr-FR" w:eastAsia="es-ES"/>
        </w:rPr>
        <w:br/>
      </w:r>
      <w:r w:rsidRPr="00707991">
        <w:rPr>
          <w:lang w:val="fr-FR" w:eastAsia="es-ES"/>
        </w:rPr>
        <w:t>valant dix-septième à dix-neuvième rapports périodiques</w:t>
      </w:r>
    </w:p>
    <w:p w:rsidR="00D359FD" w:rsidRPr="00D359FD" w:rsidRDefault="00D359FD" w:rsidP="00A126C1">
      <w:pPr>
        <w:pStyle w:val="H1G"/>
        <w:rPr>
          <w:lang w:eastAsia="es-ES"/>
        </w:rPr>
      </w:pPr>
      <w:r w:rsidRPr="00707991">
        <w:rPr>
          <w:lang w:val="fr-FR" w:eastAsia="es-ES"/>
        </w:rPr>
        <w:tab/>
      </w:r>
      <w:r w:rsidRPr="00707991">
        <w:rPr>
          <w:lang w:val="fr-FR" w:eastAsia="es-ES"/>
        </w:rPr>
        <w:tab/>
        <w:t>Note du rapporteur de pays</w:t>
      </w:r>
    </w:p>
    <w:p w:rsidR="00D359FD" w:rsidRPr="00707991" w:rsidRDefault="00D359FD" w:rsidP="00A126C1">
      <w:pPr>
        <w:pStyle w:val="SingleTxtG"/>
        <w:rPr>
          <w:lang w:eastAsia="es-ES"/>
        </w:rPr>
      </w:pPr>
      <w:r w:rsidRPr="00707991">
        <w:rPr>
          <w:rFonts w:eastAsia="Calibri"/>
          <w:lang w:eastAsia="es-ES"/>
        </w:rPr>
        <w:t>1.</w:t>
      </w:r>
      <w:r w:rsidRPr="00707991">
        <w:rPr>
          <w:rFonts w:eastAsia="Calibri"/>
          <w:lang w:eastAsia="es-ES"/>
        </w:rPr>
        <w:tab/>
      </w:r>
      <w:r w:rsidRPr="00707991">
        <w:rPr>
          <w:lang w:val="fr-FR" w:eastAsia="es-ES"/>
        </w:rPr>
        <w:t>À sa soixante-seizième session (A/65/18, par.</w:t>
      </w:r>
      <w:r w:rsidR="004D0D33">
        <w:rPr>
          <w:lang w:val="fr-FR" w:eastAsia="es-ES"/>
        </w:rPr>
        <w:t> </w:t>
      </w:r>
      <w:r w:rsidRPr="00707991">
        <w:rPr>
          <w:lang w:val="fr-FR" w:eastAsia="es-ES"/>
        </w:rPr>
        <w:t>85), le Comité pour l</w:t>
      </w:r>
      <w:r>
        <w:rPr>
          <w:lang w:val="fr-FR" w:eastAsia="es-ES"/>
        </w:rPr>
        <w:t>’</w:t>
      </w:r>
      <w:r w:rsidRPr="00707991">
        <w:rPr>
          <w:lang w:val="fr-FR" w:eastAsia="es-ES"/>
        </w:rPr>
        <w:t>élimination de la discrimination raciale a décidé que le rapporteur de pays ferait parvenir à l</w:t>
      </w:r>
      <w:r>
        <w:rPr>
          <w:lang w:val="fr-FR" w:eastAsia="es-ES"/>
        </w:rPr>
        <w:t>’</w:t>
      </w:r>
      <w:r w:rsidRPr="00707991">
        <w:rPr>
          <w:lang w:val="fr-FR" w:eastAsia="es-ES"/>
        </w:rPr>
        <w:t>État partie concerné une courte liste de thèmes en vue de guider et de structurer le dialogue entre la délégation de l</w:t>
      </w:r>
      <w:r>
        <w:rPr>
          <w:lang w:val="fr-FR" w:eastAsia="es-ES"/>
        </w:rPr>
        <w:t>’</w:t>
      </w:r>
      <w:r w:rsidRPr="00707991">
        <w:rPr>
          <w:lang w:val="fr-FR" w:eastAsia="es-ES"/>
        </w:rPr>
        <w:t>État partie et le Comité pendant l</w:t>
      </w:r>
      <w:r>
        <w:rPr>
          <w:lang w:val="fr-FR" w:eastAsia="es-ES"/>
        </w:rPr>
        <w:t>’</w:t>
      </w:r>
      <w:r w:rsidRPr="00707991">
        <w:rPr>
          <w:lang w:val="fr-FR" w:eastAsia="es-ES"/>
        </w:rPr>
        <w:t>examen du rapport de l</w:t>
      </w:r>
      <w:r>
        <w:rPr>
          <w:lang w:val="fr-FR" w:eastAsia="es-ES"/>
        </w:rPr>
        <w:t>’</w:t>
      </w:r>
      <w:r w:rsidRPr="00707991">
        <w:rPr>
          <w:lang w:val="fr-FR" w:eastAsia="es-ES"/>
        </w:rPr>
        <w:t>État partie. On</w:t>
      </w:r>
      <w:r w:rsidR="00A90EFE">
        <w:rPr>
          <w:lang w:val="fr-FR" w:eastAsia="es-ES"/>
        </w:rPr>
        <w:t> </w:t>
      </w:r>
      <w:r w:rsidRPr="00707991">
        <w:rPr>
          <w:lang w:val="fr-FR" w:eastAsia="es-ES"/>
        </w:rPr>
        <w:t>trouvera ci-après une liste de thèmes non exhaustive, d</w:t>
      </w:r>
      <w:r>
        <w:rPr>
          <w:lang w:val="fr-FR" w:eastAsia="es-ES"/>
        </w:rPr>
        <w:t>’</w:t>
      </w:r>
      <w:r w:rsidRPr="00707991">
        <w:rPr>
          <w:lang w:val="fr-FR" w:eastAsia="es-ES"/>
        </w:rPr>
        <w:t>autres questions pouvant être traitées au cours du dialogue. Cette liste n</w:t>
      </w:r>
      <w:r>
        <w:rPr>
          <w:lang w:val="fr-FR" w:eastAsia="es-ES"/>
        </w:rPr>
        <w:t>’</w:t>
      </w:r>
      <w:r w:rsidRPr="00707991">
        <w:rPr>
          <w:lang w:val="fr-FR" w:eastAsia="es-ES"/>
        </w:rPr>
        <w:t>appelle pas de réponses écrites.</w:t>
      </w:r>
    </w:p>
    <w:p w:rsidR="00D359FD" w:rsidRPr="00765D2A" w:rsidRDefault="00D359FD" w:rsidP="00A126C1">
      <w:pPr>
        <w:pStyle w:val="H23G"/>
        <w:rPr>
          <w:rFonts w:eastAsia="Times New Roman"/>
          <w:lang w:eastAsia="es-ES"/>
        </w:rPr>
      </w:pPr>
      <w:r w:rsidRPr="00707991">
        <w:rPr>
          <w:lang w:val="fr-FR" w:eastAsia="es-ES"/>
        </w:rPr>
        <w:tab/>
      </w:r>
      <w:r w:rsidRPr="00707991">
        <w:rPr>
          <w:lang w:val="fr-FR" w:eastAsia="es-ES"/>
        </w:rPr>
        <w:tab/>
        <w:t>Composition démographique de la population</w:t>
      </w:r>
    </w:p>
    <w:p w:rsidR="00D359FD" w:rsidRPr="00707991" w:rsidRDefault="00D359FD" w:rsidP="00A126C1">
      <w:pPr>
        <w:pStyle w:val="SingleTxtG"/>
        <w:rPr>
          <w:rFonts w:eastAsia="Times New Roman"/>
          <w:lang w:eastAsia="es-ES"/>
        </w:rPr>
      </w:pPr>
      <w:r w:rsidRPr="00707991">
        <w:rPr>
          <w:rFonts w:eastAsia="Calibri"/>
          <w:lang w:eastAsia="es-ES"/>
        </w:rPr>
        <w:t>2.</w:t>
      </w:r>
      <w:r w:rsidRPr="00707991">
        <w:rPr>
          <w:rFonts w:eastAsia="Calibri"/>
          <w:lang w:eastAsia="es-ES"/>
        </w:rPr>
        <w:tab/>
      </w:r>
      <w:r w:rsidRPr="00707991">
        <w:rPr>
          <w:lang w:val="fr-FR" w:eastAsia="es-ES"/>
        </w:rPr>
        <w:t>Composition ethnique de la population de l</w:t>
      </w:r>
      <w:r>
        <w:rPr>
          <w:lang w:val="fr-FR" w:eastAsia="es-ES"/>
        </w:rPr>
        <w:t>’</w:t>
      </w:r>
      <w:r w:rsidRPr="00707991">
        <w:rPr>
          <w:lang w:val="fr-FR" w:eastAsia="es-ES"/>
        </w:rPr>
        <w:t xml:space="preserve">État partie, en particulier des populations afro-colombiennes, noires, </w:t>
      </w:r>
      <w:proofErr w:type="spellStart"/>
      <w:r w:rsidRPr="003F63C1">
        <w:rPr>
          <w:iCs/>
          <w:lang w:val="fr-FR" w:eastAsia="es-ES"/>
        </w:rPr>
        <w:t>palenqueras</w:t>
      </w:r>
      <w:proofErr w:type="spellEnd"/>
      <w:r w:rsidRPr="00707991">
        <w:rPr>
          <w:lang w:val="fr-FR" w:eastAsia="es-ES"/>
        </w:rPr>
        <w:t xml:space="preserve"> et </w:t>
      </w:r>
      <w:proofErr w:type="spellStart"/>
      <w:r w:rsidRPr="003F63C1">
        <w:rPr>
          <w:iCs/>
          <w:lang w:val="fr-FR" w:eastAsia="es-ES"/>
        </w:rPr>
        <w:t>raizales</w:t>
      </w:r>
      <w:proofErr w:type="spellEnd"/>
      <w:r w:rsidRPr="00C16578">
        <w:rPr>
          <w:i/>
          <w:lang w:val="fr-FR" w:eastAsia="es-ES"/>
        </w:rPr>
        <w:t xml:space="preserve"> </w:t>
      </w:r>
      <w:r w:rsidRPr="00707991">
        <w:rPr>
          <w:lang w:val="fr-FR" w:eastAsia="es-ES"/>
        </w:rPr>
        <w:t>(CERD/C/COL/CO/15-16, par.</w:t>
      </w:r>
      <w:r w:rsidR="00A90EFE">
        <w:rPr>
          <w:lang w:val="fr-FR" w:eastAsia="es-ES"/>
        </w:rPr>
        <w:t> </w:t>
      </w:r>
      <w:r w:rsidRPr="00707991">
        <w:rPr>
          <w:lang w:val="fr-FR" w:eastAsia="es-ES"/>
        </w:rPr>
        <w:t>7 et 8). Résultats du recensement de la population et du logement prévu en 2016</w:t>
      </w:r>
      <w:r>
        <w:rPr>
          <w:lang w:val="fr-FR" w:eastAsia="es-ES"/>
        </w:rPr>
        <w:t xml:space="preserve">, ainsi que </w:t>
      </w:r>
      <w:r w:rsidRPr="00707991">
        <w:rPr>
          <w:lang w:val="fr-FR" w:eastAsia="es-ES"/>
        </w:rPr>
        <w:t>de l</w:t>
      </w:r>
      <w:r>
        <w:rPr>
          <w:lang w:val="fr-FR" w:eastAsia="es-ES"/>
        </w:rPr>
        <w:t>’</w:t>
      </w:r>
      <w:r w:rsidRPr="00707991">
        <w:rPr>
          <w:lang w:val="fr-FR" w:eastAsia="es-ES"/>
        </w:rPr>
        <w:t xml:space="preserve">application et </w:t>
      </w:r>
      <w:r>
        <w:rPr>
          <w:lang w:val="fr-FR" w:eastAsia="es-ES"/>
        </w:rPr>
        <w:t xml:space="preserve">de la prise en compte </w:t>
      </w:r>
      <w:r w:rsidRPr="00707991">
        <w:rPr>
          <w:lang w:val="fr-FR" w:eastAsia="es-ES"/>
        </w:rPr>
        <w:t>du critère de l</w:t>
      </w:r>
      <w:r>
        <w:rPr>
          <w:lang w:val="fr-FR" w:eastAsia="es-ES"/>
        </w:rPr>
        <w:t>’</w:t>
      </w:r>
      <w:r w:rsidRPr="00707991">
        <w:rPr>
          <w:lang w:val="fr-FR" w:eastAsia="es-ES"/>
        </w:rPr>
        <w:t>auto-identification.</w:t>
      </w:r>
    </w:p>
    <w:p w:rsidR="00D359FD" w:rsidRPr="00707991" w:rsidRDefault="00D359FD" w:rsidP="00A126C1">
      <w:pPr>
        <w:pStyle w:val="H23G"/>
        <w:rPr>
          <w:lang w:eastAsia="es-ES"/>
        </w:rPr>
      </w:pPr>
      <w:r w:rsidRPr="00707991">
        <w:rPr>
          <w:lang w:val="fr-FR" w:eastAsia="es-ES"/>
        </w:rPr>
        <w:tab/>
      </w:r>
      <w:r w:rsidRPr="00707991">
        <w:rPr>
          <w:lang w:val="fr-FR" w:eastAsia="es-ES"/>
        </w:rPr>
        <w:tab/>
        <w:t>Lutte contre la discrimination raciale</w:t>
      </w:r>
      <w:r w:rsidR="00A126C1">
        <w:rPr>
          <w:lang w:val="fr-FR" w:eastAsia="es-ES"/>
        </w:rPr>
        <w:t> :</w:t>
      </w:r>
      <w:r w:rsidRPr="00707991">
        <w:rPr>
          <w:lang w:val="fr-FR" w:eastAsia="es-ES"/>
        </w:rPr>
        <w:t xml:space="preserve"> cadre législatif et institutionnel </w:t>
      </w:r>
      <w:r w:rsidR="003F63C1">
        <w:rPr>
          <w:lang w:val="fr-FR" w:eastAsia="es-ES"/>
        </w:rPr>
        <w:br/>
      </w:r>
      <w:r w:rsidRPr="00707991">
        <w:rPr>
          <w:lang w:val="fr-FR" w:eastAsia="es-ES"/>
        </w:rPr>
        <w:t>et politiques publiques (art. 1, 2, 4, 5, 6 et 7)</w:t>
      </w:r>
    </w:p>
    <w:p w:rsidR="00D359FD" w:rsidRDefault="00D359FD" w:rsidP="00A126C1">
      <w:pPr>
        <w:pStyle w:val="SingleTxtG"/>
        <w:rPr>
          <w:rFonts w:eastAsia="Times New Roman"/>
          <w:bCs/>
          <w:lang w:eastAsia="es-ES"/>
        </w:rPr>
      </w:pPr>
      <w:r>
        <w:rPr>
          <w:rFonts w:eastAsia="Calibri"/>
          <w:bCs/>
          <w:lang w:eastAsia="es-ES"/>
        </w:rPr>
        <w:t>3.</w:t>
      </w:r>
      <w:r>
        <w:rPr>
          <w:rFonts w:eastAsia="Calibri"/>
          <w:bCs/>
          <w:lang w:eastAsia="es-ES"/>
        </w:rPr>
        <w:tab/>
      </w:r>
      <w:r w:rsidRPr="00707991">
        <w:rPr>
          <w:lang w:val="fr-FR" w:eastAsia="es-ES"/>
        </w:rPr>
        <w:t>Mesures de lutte contre la discrimination structurelle, la pauvreté, l</w:t>
      </w:r>
      <w:r>
        <w:rPr>
          <w:lang w:val="fr-FR" w:eastAsia="es-ES"/>
        </w:rPr>
        <w:t>’</w:t>
      </w:r>
      <w:r w:rsidRPr="00707991">
        <w:rPr>
          <w:lang w:val="fr-FR" w:eastAsia="es-ES"/>
        </w:rPr>
        <w:t>exclusion sociale et la marginalisation, qui touchent de manière importante les peuples autochtones et les personnes d</w:t>
      </w:r>
      <w:r>
        <w:rPr>
          <w:lang w:val="fr-FR" w:eastAsia="es-ES"/>
        </w:rPr>
        <w:t>’</w:t>
      </w:r>
      <w:r w:rsidRPr="00707991">
        <w:rPr>
          <w:lang w:val="fr-FR" w:eastAsia="es-ES"/>
        </w:rPr>
        <w:t>ascendance africaine. Progrès</w:t>
      </w:r>
      <w:r>
        <w:rPr>
          <w:lang w:val="fr-FR" w:eastAsia="es-ES"/>
        </w:rPr>
        <w:t xml:space="preserve"> réalisés</w:t>
      </w:r>
      <w:r w:rsidRPr="00707991">
        <w:rPr>
          <w:lang w:val="fr-FR" w:eastAsia="es-ES"/>
        </w:rPr>
        <w:t xml:space="preserve"> dans l</w:t>
      </w:r>
      <w:r>
        <w:rPr>
          <w:lang w:val="fr-FR" w:eastAsia="es-ES"/>
        </w:rPr>
        <w:t>’</w:t>
      </w:r>
      <w:r w:rsidRPr="00707991">
        <w:rPr>
          <w:lang w:val="fr-FR" w:eastAsia="es-ES"/>
        </w:rPr>
        <w:t xml:space="preserve">application de la loi </w:t>
      </w:r>
      <w:r w:rsidR="00A126C1" w:rsidRPr="00A126C1">
        <w:rPr>
          <w:rFonts w:eastAsia="MS Mincho"/>
          <w:lang w:val="fr-FR" w:eastAsia="es-ES"/>
        </w:rPr>
        <w:t>n</w:t>
      </w:r>
      <w:r w:rsidR="00A126C1" w:rsidRPr="00A126C1">
        <w:rPr>
          <w:rFonts w:eastAsia="MS Mincho"/>
          <w:vertAlign w:val="superscript"/>
          <w:lang w:val="fr-FR" w:eastAsia="es-ES"/>
        </w:rPr>
        <w:t>o</w:t>
      </w:r>
      <w:r w:rsidR="00A126C1">
        <w:rPr>
          <w:lang w:val="fr-FR" w:eastAsia="es-ES"/>
        </w:rPr>
        <w:t> </w:t>
      </w:r>
      <w:r w:rsidRPr="00707991">
        <w:rPr>
          <w:lang w:val="fr-FR" w:eastAsia="es-ES"/>
        </w:rPr>
        <w:t>70 de 1993 et effets</w:t>
      </w:r>
      <w:r>
        <w:rPr>
          <w:lang w:val="fr-FR" w:eastAsia="es-ES"/>
        </w:rPr>
        <w:t xml:space="preserve"> de celle-ci</w:t>
      </w:r>
      <w:r w:rsidRPr="00707991">
        <w:rPr>
          <w:lang w:val="fr-FR" w:eastAsia="es-ES"/>
        </w:rPr>
        <w:t xml:space="preserve">. </w:t>
      </w:r>
    </w:p>
    <w:p w:rsidR="00D359FD" w:rsidRDefault="00D359FD" w:rsidP="00A126C1">
      <w:pPr>
        <w:pStyle w:val="SingleTxtG"/>
        <w:rPr>
          <w:rFonts w:eastAsia="Times New Roman"/>
          <w:bCs/>
          <w:lang w:eastAsia="es-ES"/>
        </w:rPr>
      </w:pPr>
      <w:r>
        <w:rPr>
          <w:rFonts w:eastAsia="Calibri"/>
          <w:bCs/>
          <w:lang w:eastAsia="es-ES"/>
        </w:rPr>
        <w:t>4.</w:t>
      </w:r>
      <w:r>
        <w:rPr>
          <w:rFonts w:eastAsia="Calibri"/>
          <w:bCs/>
          <w:lang w:eastAsia="es-ES"/>
        </w:rPr>
        <w:tab/>
      </w:r>
      <w:r w:rsidRPr="00707991">
        <w:rPr>
          <w:lang w:val="fr-FR" w:eastAsia="es-ES"/>
        </w:rPr>
        <w:t>Mesures adoptées pour faire en sorte que</w:t>
      </w:r>
      <w:r w:rsidR="00A126C1">
        <w:rPr>
          <w:lang w:val="fr-FR" w:eastAsia="es-ES"/>
        </w:rPr>
        <w:t> :</w:t>
      </w:r>
      <w:r w:rsidRPr="00707991">
        <w:rPr>
          <w:lang w:val="fr-FR" w:eastAsia="es-ES"/>
        </w:rPr>
        <w:t xml:space="preserve"> a)</w:t>
      </w:r>
      <w:r w:rsidR="00CD3656">
        <w:rPr>
          <w:lang w:val="fr-FR" w:eastAsia="es-ES"/>
        </w:rPr>
        <w:t> </w:t>
      </w:r>
      <w:r w:rsidRPr="00707991">
        <w:rPr>
          <w:lang w:val="fr-FR" w:eastAsia="es-ES"/>
        </w:rPr>
        <w:t>la définition de la discrimination raciale dans la législation interne soit conforme au paragraphe</w:t>
      </w:r>
      <w:r w:rsidRPr="009420A2">
        <w:rPr>
          <w:lang w:val="fr-FR" w:eastAsia="es-ES"/>
        </w:rPr>
        <w:t> </w:t>
      </w:r>
      <w:r w:rsidRPr="00707991">
        <w:rPr>
          <w:lang w:val="fr-FR" w:eastAsia="es-ES"/>
        </w:rPr>
        <w:t>1 de l</w:t>
      </w:r>
      <w:r>
        <w:rPr>
          <w:lang w:val="fr-FR" w:eastAsia="es-ES"/>
        </w:rPr>
        <w:t>’</w:t>
      </w:r>
      <w:r w:rsidRPr="00707991">
        <w:rPr>
          <w:lang w:val="fr-FR" w:eastAsia="es-ES"/>
        </w:rPr>
        <w:t>article premier de la Convention</w:t>
      </w:r>
      <w:r w:rsidR="00A126C1">
        <w:rPr>
          <w:lang w:val="fr-FR" w:eastAsia="es-ES"/>
        </w:rPr>
        <w:t> ;</w:t>
      </w:r>
      <w:r w:rsidRPr="00707991">
        <w:rPr>
          <w:lang w:val="fr-FR" w:eastAsia="es-ES"/>
        </w:rPr>
        <w:t xml:space="preserve"> b)</w:t>
      </w:r>
      <w:r w:rsidR="00CD3656">
        <w:rPr>
          <w:lang w:val="fr-FR" w:eastAsia="es-ES"/>
        </w:rPr>
        <w:t> </w:t>
      </w:r>
      <w:r w:rsidRPr="00707991">
        <w:rPr>
          <w:lang w:val="fr-FR" w:eastAsia="es-ES"/>
        </w:rPr>
        <w:t>la législation pénale soit pleinement conforme à l</w:t>
      </w:r>
      <w:r>
        <w:rPr>
          <w:lang w:val="fr-FR" w:eastAsia="es-ES"/>
        </w:rPr>
        <w:t>’</w:t>
      </w:r>
      <w:r w:rsidRPr="00707991">
        <w:rPr>
          <w:lang w:val="fr-FR" w:eastAsia="es-ES"/>
        </w:rPr>
        <w:t>article</w:t>
      </w:r>
      <w:r w:rsidR="00CD3656">
        <w:rPr>
          <w:lang w:val="fr-FR" w:eastAsia="es-ES"/>
        </w:rPr>
        <w:t> </w:t>
      </w:r>
      <w:r w:rsidRPr="00707991">
        <w:rPr>
          <w:lang w:val="fr-FR" w:eastAsia="es-ES"/>
        </w:rPr>
        <w:t>4 de la Convention</w:t>
      </w:r>
      <w:r w:rsidR="00A126C1">
        <w:rPr>
          <w:lang w:val="fr-FR" w:eastAsia="es-ES"/>
        </w:rPr>
        <w:t> ;</w:t>
      </w:r>
      <w:r w:rsidRPr="00707991">
        <w:rPr>
          <w:lang w:val="fr-FR" w:eastAsia="es-ES"/>
        </w:rPr>
        <w:t xml:space="preserve"> c)</w:t>
      </w:r>
      <w:r w:rsidR="00CD3656">
        <w:rPr>
          <w:lang w:val="fr-FR" w:eastAsia="es-ES"/>
        </w:rPr>
        <w:t> </w:t>
      </w:r>
      <w:r w:rsidRPr="00707991">
        <w:rPr>
          <w:lang w:val="fr-FR" w:eastAsia="es-ES"/>
        </w:rPr>
        <w:t>la discrimination directe et indirecte</w:t>
      </w:r>
      <w:r w:rsidRPr="009420A2">
        <w:rPr>
          <w:lang w:val="fr-FR" w:eastAsia="es-ES"/>
        </w:rPr>
        <w:t>,</w:t>
      </w:r>
      <w:r w:rsidRPr="00707991">
        <w:rPr>
          <w:lang w:val="fr-FR" w:eastAsia="es-ES"/>
        </w:rPr>
        <w:t xml:space="preserve"> dans tous les domaines de la vie publique,</w:t>
      </w:r>
      <w:r w:rsidRPr="009420A2">
        <w:rPr>
          <w:lang w:val="fr-FR" w:eastAsia="es-ES"/>
        </w:rPr>
        <w:t xml:space="preserve"> y compris</w:t>
      </w:r>
      <w:r w:rsidRPr="00707991">
        <w:rPr>
          <w:lang w:val="fr-FR" w:eastAsia="es-ES"/>
        </w:rPr>
        <w:t xml:space="preserve"> ceux énoncés à l</w:t>
      </w:r>
      <w:r>
        <w:rPr>
          <w:lang w:val="fr-FR" w:eastAsia="es-ES"/>
        </w:rPr>
        <w:t>’</w:t>
      </w:r>
      <w:r w:rsidRPr="00707991">
        <w:rPr>
          <w:lang w:val="fr-FR" w:eastAsia="es-ES"/>
        </w:rPr>
        <w:t>article</w:t>
      </w:r>
      <w:r w:rsidRPr="009420A2">
        <w:rPr>
          <w:lang w:val="fr-FR" w:eastAsia="es-ES"/>
        </w:rPr>
        <w:t> </w:t>
      </w:r>
      <w:r w:rsidRPr="00707991">
        <w:rPr>
          <w:lang w:val="fr-FR" w:eastAsia="es-ES"/>
        </w:rPr>
        <w:t>5 de la Convention</w:t>
      </w:r>
      <w:r w:rsidRPr="009420A2">
        <w:rPr>
          <w:lang w:val="fr-FR" w:eastAsia="es-ES"/>
        </w:rPr>
        <w:t xml:space="preserve">, </w:t>
      </w:r>
      <w:r w:rsidRPr="00707991">
        <w:rPr>
          <w:lang w:val="fr-FR" w:eastAsia="es-ES"/>
        </w:rPr>
        <w:t xml:space="preserve">soit </w:t>
      </w:r>
      <w:r w:rsidRPr="009420A2">
        <w:rPr>
          <w:lang w:val="fr-FR" w:eastAsia="es-ES"/>
        </w:rPr>
        <w:t>érigée en infraction</w:t>
      </w:r>
      <w:r w:rsidRPr="00707991">
        <w:rPr>
          <w:lang w:val="fr-FR" w:eastAsia="es-ES"/>
        </w:rPr>
        <w:t xml:space="preserve"> (CERD/C/COL/CO/15-16, par.</w:t>
      </w:r>
      <w:r w:rsidR="00CD3656">
        <w:rPr>
          <w:lang w:val="fr-FR" w:eastAsia="es-ES"/>
        </w:rPr>
        <w:t> </w:t>
      </w:r>
      <w:r w:rsidRPr="00707991">
        <w:rPr>
          <w:lang w:val="fr-FR" w:eastAsia="es-ES"/>
        </w:rPr>
        <w:t xml:space="preserve">10). </w:t>
      </w:r>
    </w:p>
    <w:p w:rsidR="00D359FD" w:rsidRDefault="00D359FD" w:rsidP="00CD3656">
      <w:pPr>
        <w:pStyle w:val="SingleTxtG"/>
        <w:rPr>
          <w:rFonts w:eastAsia="Times New Roman"/>
          <w:bCs/>
          <w:lang w:eastAsia="es-ES"/>
        </w:rPr>
      </w:pPr>
      <w:r>
        <w:rPr>
          <w:rFonts w:eastAsia="Calibri"/>
          <w:bCs/>
          <w:lang w:eastAsia="es-ES"/>
        </w:rPr>
        <w:t>5.</w:t>
      </w:r>
      <w:r>
        <w:rPr>
          <w:rFonts w:eastAsia="Calibri"/>
          <w:bCs/>
          <w:lang w:eastAsia="es-ES"/>
        </w:rPr>
        <w:tab/>
      </w:r>
      <w:r w:rsidRPr="00707991">
        <w:rPr>
          <w:lang w:val="fr-FR" w:eastAsia="es-ES"/>
        </w:rPr>
        <w:t xml:space="preserve">Mise en œuvre de la loi </w:t>
      </w:r>
      <w:r w:rsidR="00CD3656" w:rsidRPr="00CD3656">
        <w:rPr>
          <w:rFonts w:eastAsia="MS Mincho"/>
          <w:lang w:val="fr-FR" w:eastAsia="es-ES"/>
        </w:rPr>
        <w:t>n</w:t>
      </w:r>
      <w:r w:rsidR="00CD3656" w:rsidRPr="00CD3656">
        <w:rPr>
          <w:rFonts w:eastAsia="MS Mincho"/>
          <w:vertAlign w:val="superscript"/>
          <w:lang w:val="fr-FR" w:eastAsia="es-ES"/>
        </w:rPr>
        <w:t>o</w:t>
      </w:r>
      <w:r w:rsidR="00CD3656">
        <w:rPr>
          <w:lang w:val="fr-FR" w:eastAsia="es-ES"/>
        </w:rPr>
        <w:t> </w:t>
      </w:r>
      <w:r w:rsidRPr="00707991">
        <w:rPr>
          <w:lang w:val="fr-FR" w:eastAsia="es-ES"/>
        </w:rPr>
        <w:t xml:space="preserve">1482 de 2011 et données </w:t>
      </w:r>
      <w:r>
        <w:rPr>
          <w:lang w:val="fr-FR" w:eastAsia="es-ES"/>
        </w:rPr>
        <w:t>à jour</w:t>
      </w:r>
      <w:r w:rsidRPr="00707991">
        <w:rPr>
          <w:lang w:val="fr-FR" w:eastAsia="es-ES"/>
        </w:rPr>
        <w:t xml:space="preserve"> sur le nombre de plaintes</w:t>
      </w:r>
      <w:r w:rsidRPr="009420A2">
        <w:rPr>
          <w:lang w:val="fr-FR" w:eastAsia="es-ES"/>
        </w:rPr>
        <w:t xml:space="preserve"> déposées</w:t>
      </w:r>
      <w:r w:rsidRPr="00707991">
        <w:rPr>
          <w:lang w:val="fr-FR" w:eastAsia="es-ES"/>
        </w:rPr>
        <w:t xml:space="preserve">, </w:t>
      </w:r>
      <w:r w:rsidRPr="009420A2">
        <w:rPr>
          <w:lang w:val="fr-FR" w:eastAsia="es-ES"/>
        </w:rPr>
        <w:t>les</w:t>
      </w:r>
      <w:r w:rsidRPr="00707991">
        <w:rPr>
          <w:lang w:val="fr-FR" w:eastAsia="es-ES"/>
        </w:rPr>
        <w:t xml:space="preserve"> enquête</w:t>
      </w:r>
      <w:r w:rsidRPr="009420A2">
        <w:rPr>
          <w:lang w:val="fr-FR" w:eastAsia="es-ES"/>
        </w:rPr>
        <w:t>s menées</w:t>
      </w:r>
      <w:r w:rsidRPr="00707991">
        <w:rPr>
          <w:lang w:val="fr-FR" w:eastAsia="es-ES"/>
        </w:rPr>
        <w:t xml:space="preserve">, </w:t>
      </w:r>
      <w:r w:rsidRPr="009420A2">
        <w:rPr>
          <w:lang w:val="fr-FR" w:eastAsia="es-ES"/>
        </w:rPr>
        <w:t>les</w:t>
      </w:r>
      <w:r w:rsidRPr="00707991">
        <w:rPr>
          <w:lang w:val="fr-FR" w:eastAsia="es-ES"/>
        </w:rPr>
        <w:t xml:space="preserve"> condamnation</w:t>
      </w:r>
      <w:r w:rsidRPr="009420A2">
        <w:rPr>
          <w:lang w:val="fr-FR" w:eastAsia="es-ES"/>
        </w:rPr>
        <w:t>s et sanctions prononcée</w:t>
      </w:r>
      <w:r w:rsidRPr="00707991">
        <w:rPr>
          <w:lang w:val="fr-FR" w:eastAsia="es-ES"/>
        </w:rPr>
        <w:t xml:space="preserve">s, et </w:t>
      </w:r>
      <w:r w:rsidRPr="009420A2">
        <w:rPr>
          <w:lang w:val="fr-FR" w:eastAsia="es-ES"/>
        </w:rPr>
        <w:t>les</w:t>
      </w:r>
      <w:r w:rsidRPr="00707991">
        <w:rPr>
          <w:lang w:val="fr-FR" w:eastAsia="es-ES"/>
        </w:rPr>
        <w:t xml:space="preserve"> réparations accordées aux victimes.</w:t>
      </w:r>
    </w:p>
    <w:p w:rsidR="00D359FD" w:rsidRPr="00707991" w:rsidRDefault="00D359FD" w:rsidP="00CD3656">
      <w:pPr>
        <w:pStyle w:val="SingleTxtG"/>
        <w:rPr>
          <w:rFonts w:eastAsia="Times New Roman"/>
          <w:bCs/>
          <w:lang w:eastAsia="es-ES"/>
        </w:rPr>
      </w:pPr>
      <w:r w:rsidRPr="00707991">
        <w:rPr>
          <w:rFonts w:eastAsia="Calibri"/>
          <w:bCs/>
          <w:lang w:eastAsia="es-ES"/>
        </w:rPr>
        <w:lastRenderedPageBreak/>
        <w:t>6.</w:t>
      </w:r>
      <w:r w:rsidRPr="00707991">
        <w:rPr>
          <w:rFonts w:eastAsia="Calibri"/>
          <w:bCs/>
          <w:lang w:eastAsia="es-ES"/>
        </w:rPr>
        <w:tab/>
      </w:r>
      <w:r>
        <w:rPr>
          <w:lang w:val="fr-FR" w:eastAsia="es-ES"/>
        </w:rPr>
        <w:t>Efficacité de l’action menée par</w:t>
      </w:r>
      <w:r w:rsidRPr="00707991">
        <w:rPr>
          <w:lang w:val="fr-FR" w:eastAsia="es-ES"/>
        </w:rPr>
        <w:t xml:space="preserve"> l</w:t>
      </w:r>
      <w:r>
        <w:rPr>
          <w:lang w:val="fr-FR" w:eastAsia="es-ES"/>
        </w:rPr>
        <w:t>’</w:t>
      </w:r>
      <w:r w:rsidRPr="00707991">
        <w:rPr>
          <w:lang w:val="fr-FR" w:eastAsia="es-ES"/>
        </w:rPr>
        <w:t>Observatoire contre la discrimination</w:t>
      </w:r>
      <w:r w:rsidRPr="009420A2">
        <w:rPr>
          <w:lang w:val="fr-FR" w:eastAsia="es-ES"/>
        </w:rPr>
        <w:t xml:space="preserve"> raciale</w:t>
      </w:r>
      <w:r w:rsidRPr="00707991">
        <w:rPr>
          <w:lang w:val="fr-FR" w:eastAsia="es-ES"/>
        </w:rPr>
        <w:t xml:space="preserve"> et le racisme (CERD/C/COL/17-19, par.</w:t>
      </w:r>
      <w:r w:rsidR="00CD3656">
        <w:rPr>
          <w:lang w:val="fr-FR" w:eastAsia="es-ES"/>
        </w:rPr>
        <w:t> </w:t>
      </w:r>
      <w:r w:rsidRPr="00707991">
        <w:rPr>
          <w:lang w:val="fr-FR" w:eastAsia="es-ES"/>
        </w:rPr>
        <w:t>38). Résultats de l</w:t>
      </w:r>
      <w:r>
        <w:rPr>
          <w:lang w:val="fr-FR" w:eastAsia="es-ES"/>
        </w:rPr>
        <w:t>’</w:t>
      </w:r>
      <w:r w:rsidRPr="00707991">
        <w:rPr>
          <w:lang w:val="fr-FR" w:eastAsia="es-ES"/>
        </w:rPr>
        <w:t>enquête nationale sur la discrimination et mesures de suivi (CERD/C/COL/17-19, par.</w:t>
      </w:r>
      <w:r w:rsidR="00CD3656">
        <w:rPr>
          <w:lang w:val="fr-FR" w:eastAsia="es-ES"/>
        </w:rPr>
        <w:t> </w:t>
      </w:r>
      <w:r w:rsidRPr="00707991">
        <w:rPr>
          <w:lang w:val="fr-FR" w:eastAsia="es-ES"/>
        </w:rPr>
        <w:t>42 à 45).</w:t>
      </w:r>
    </w:p>
    <w:p w:rsidR="00D359FD" w:rsidRPr="00707991" w:rsidRDefault="00D359FD" w:rsidP="00CD3656">
      <w:pPr>
        <w:pStyle w:val="H23G"/>
        <w:rPr>
          <w:lang w:eastAsia="es-ES"/>
        </w:rPr>
      </w:pPr>
      <w:r w:rsidRPr="00707991">
        <w:rPr>
          <w:lang w:val="fr-FR" w:eastAsia="es-ES"/>
        </w:rPr>
        <w:tab/>
      </w:r>
      <w:r w:rsidRPr="00707991">
        <w:rPr>
          <w:lang w:val="fr-FR" w:eastAsia="es-ES"/>
        </w:rPr>
        <w:tab/>
        <w:t>Situation des peuples autochtones et des personnes d</w:t>
      </w:r>
      <w:r>
        <w:rPr>
          <w:lang w:val="fr-FR" w:eastAsia="es-ES"/>
        </w:rPr>
        <w:t>’</w:t>
      </w:r>
      <w:r w:rsidRPr="00707991">
        <w:rPr>
          <w:lang w:val="fr-FR" w:eastAsia="es-ES"/>
        </w:rPr>
        <w:t xml:space="preserve">ascendance africaine </w:t>
      </w:r>
      <w:r w:rsidR="00CD3656">
        <w:rPr>
          <w:lang w:val="fr-FR" w:eastAsia="es-ES"/>
        </w:rPr>
        <w:br/>
      </w:r>
      <w:r w:rsidRPr="00707991">
        <w:rPr>
          <w:lang w:val="fr-FR" w:eastAsia="es-ES"/>
        </w:rPr>
        <w:t>(art.</w:t>
      </w:r>
      <w:r w:rsidR="004C5F38">
        <w:rPr>
          <w:lang w:val="fr-FR" w:eastAsia="es-ES"/>
        </w:rPr>
        <w:t> </w:t>
      </w:r>
      <w:r w:rsidRPr="00707991">
        <w:rPr>
          <w:lang w:val="fr-FR" w:eastAsia="es-ES"/>
        </w:rPr>
        <w:t>2, 4, 5 et 6)</w:t>
      </w:r>
    </w:p>
    <w:p w:rsidR="00D359FD" w:rsidRDefault="00D359FD" w:rsidP="002B61E1">
      <w:pPr>
        <w:pStyle w:val="SingleTxtG"/>
        <w:spacing w:after="100"/>
        <w:rPr>
          <w:rFonts w:eastAsia="Times New Roman"/>
          <w:lang w:eastAsia="es-ES"/>
        </w:rPr>
      </w:pPr>
      <w:r>
        <w:rPr>
          <w:rFonts w:eastAsia="Calibri"/>
          <w:lang w:eastAsia="es-ES"/>
        </w:rPr>
        <w:t>7.</w:t>
      </w:r>
      <w:r>
        <w:rPr>
          <w:rFonts w:eastAsia="Calibri"/>
          <w:lang w:eastAsia="es-ES"/>
        </w:rPr>
        <w:tab/>
      </w:r>
      <w:r w:rsidRPr="00707991">
        <w:rPr>
          <w:lang w:val="fr-FR" w:eastAsia="es-ES"/>
        </w:rPr>
        <w:t xml:space="preserve">Mise en œuvre effective du droit à la consultation préalable des peuples autochtones et afro-colombiens dans tous les processus législatifs ou administratifs ou dans </w:t>
      </w:r>
      <w:r>
        <w:rPr>
          <w:lang w:val="fr-FR" w:eastAsia="es-ES"/>
        </w:rPr>
        <w:t>le cadre</w:t>
      </w:r>
      <w:r w:rsidRPr="00707991">
        <w:rPr>
          <w:lang w:val="fr-FR" w:eastAsia="es-ES"/>
        </w:rPr>
        <w:t xml:space="preserve"> de projets, </w:t>
      </w:r>
      <w:r>
        <w:rPr>
          <w:lang w:val="fr-FR" w:eastAsia="es-ES"/>
        </w:rPr>
        <w:t xml:space="preserve">de </w:t>
      </w:r>
      <w:r w:rsidRPr="00707991">
        <w:rPr>
          <w:lang w:val="fr-FR" w:eastAsia="es-ES"/>
        </w:rPr>
        <w:t xml:space="preserve">travaux ou </w:t>
      </w:r>
      <w:r>
        <w:rPr>
          <w:lang w:val="fr-FR" w:eastAsia="es-ES"/>
        </w:rPr>
        <w:t>d’</w:t>
      </w:r>
      <w:r w:rsidRPr="00707991">
        <w:rPr>
          <w:lang w:val="fr-FR" w:eastAsia="es-ES"/>
        </w:rPr>
        <w:t>activités susceptibles d</w:t>
      </w:r>
      <w:r>
        <w:rPr>
          <w:lang w:val="fr-FR" w:eastAsia="es-ES"/>
        </w:rPr>
        <w:t>’</w:t>
      </w:r>
      <w:r w:rsidRPr="00707991">
        <w:rPr>
          <w:lang w:val="fr-FR" w:eastAsia="es-ES"/>
        </w:rPr>
        <w:t xml:space="preserve">avoir des conséquences sur leurs droits. </w:t>
      </w:r>
      <w:r>
        <w:rPr>
          <w:lang w:val="fr-FR" w:eastAsia="es-ES"/>
        </w:rPr>
        <w:t>Initiatives</w:t>
      </w:r>
      <w:r w:rsidRPr="00707991">
        <w:rPr>
          <w:lang w:val="fr-FR" w:eastAsia="es-ES"/>
        </w:rPr>
        <w:t xml:space="preserve"> de consultation préalable et résultats </w:t>
      </w:r>
      <w:r>
        <w:rPr>
          <w:lang w:val="fr-FR" w:eastAsia="es-ES"/>
        </w:rPr>
        <w:t xml:space="preserve">obtenus </w:t>
      </w:r>
      <w:r w:rsidRPr="00707991">
        <w:rPr>
          <w:lang w:val="fr-FR" w:eastAsia="es-ES"/>
        </w:rPr>
        <w:t>en ce qui concerne la délivrance d</w:t>
      </w:r>
      <w:r>
        <w:rPr>
          <w:lang w:val="fr-FR" w:eastAsia="es-ES"/>
        </w:rPr>
        <w:t>’</w:t>
      </w:r>
      <w:r w:rsidRPr="00707991">
        <w:rPr>
          <w:lang w:val="fr-FR" w:eastAsia="es-ES"/>
        </w:rPr>
        <w:t>autorisations pour la réalisation des projets.</w:t>
      </w:r>
    </w:p>
    <w:p w:rsidR="00D359FD" w:rsidRDefault="00D359FD" w:rsidP="002B61E1">
      <w:pPr>
        <w:pStyle w:val="SingleTxtG"/>
        <w:spacing w:after="100"/>
        <w:rPr>
          <w:rFonts w:eastAsia="Times New Roman"/>
          <w:lang w:eastAsia="es-ES"/>
        </w:rPr>
      </w:pPr>
      <w:r>
        <w:rPr>
          <w:rFonts w:eastAsia="Calibri"/>
          <w:lang w:eastAsia="es-ES"/>
        </w:rPr>
        <w:t>8.</w:t>
      </w:r>
      <w:r>
        <w:rPr>
          <w:rFonts w:eastAsia="Calibri"/>
          <w:lang w:eastAsia="es-ES"/>
        </w:rPr>
        <w:tab/>
      </w:r>
      <w:r w:rsidRPr="00707991">
        <w:rPr>
          <w:lang w:val="fr-FR" w:eastAsia="es-ES"/>
        </w:rPr>
        <w:t xml:space="preserve">Application effective de la loi sur les victimes et la restitution des terres (loi </w:t>
      </w:r>
      <w:r w:rsidR="004C5F38" w:rsidRPr="00A126C1">
        <w:rPr>
          <w:rFonts w:eastAsia="MS Mincho"/>
          <w:lang w:val="fr-FR" w:eastAsia="es-ES"/>
        </w:rPr>
        <w:t>n</w:t>
      </w:r>
      <w:r w:rsidR="004C5F38" w:rsidRPr="00A126C1">
        <w:rPr>
          <w:rFonts w:eastAsia="MS Mincho"/>
          <w:vertAlign w:val="superscript"/>
          <w:lang w:val="fr-FR" w:eastAsia="es-ES"/>
        </w:rPr>
        <w:t>o</w:t>
      </w:r>
      <w:r w:rsidR="004C5F38">
        <w:rPr>
          <w:lang w:val="fr-FR" w:eastAsia="es-ES"/>
        </w:rPr>
        <w:t> </w:t>
      </w:r>
      <w:r w:rsidRPr="00707991">
        <w:rPr>
          <w:lang w:val="fr-FR" w:eastAsia="es-ES"/>
        </w:rPr>
        <w:t xml:space="preserve">1448 de 2011) et de la loi </w:t>
      </w:r>
      <w:r w:rsidR="004C5F38" w:rsidRPr="00A126C1">
        <w:rPr>
          <w:rFonts w:eastAsia="MS Mincho"/>
          <w:lang w:val="fr-FR" w:eastAsia="es-ES"/>
        </w:rPr>
        <w:t>n</w:t>
      </w:r>
      <w:r w:rsidR="004C5F38" w:rsidRPr="00A126C1">
        <w:rPr>
          <w:rFonts w:eastAsia="MS Mincho"/>
          <w:vertAlign w:val="superscript"/>
          <w:lang w:val="fr-FR" w:eastAsia="es-ES"/>
        </w:rPr>
        <w:t>o</w:t>
      </w:r>
      <w:r w:rsidR="004C5F38">
        <w:rPr>
          <w:lang w:val="fr-FR" w:eastAsia="es-ES"/>
        </w:rPr>
        <w:t> </w:t>
      </w:r>
      <w:r w:rsidRPr="00707991">
        <w:rPr>
          <w:lang w:val="fr-FR" w:eastAsia="es-ES"/>
        </w:rPr>
        <w:t>70 de 1993. Exercice effectif par les peuples autochtones et afro</w:t>
      </w:r>
      <w:r w:rsidR="006871E6">
        <w:rPr>
          <w:lang w:val="fr-FR" w:eastAsia="es-ES"/>
        </w:rPr>
        <w:noBreakHyphen/>
      </w:r>
      <w:r w:rsidRPr="00707991">
        <w:rPr>
          <w:lang w:val="fr-FR" w:eastAsia="es-ES"/>
        </w:rPr>
        <w:t xml:space="preserve">colombiens de leurs droits territoriaux et </w:t>
      </w:r>
      <w:r>
        <w:rPr>
          <w:lang w:val="fr-FR" w:eastAsia="es-ES"/>
        </w:rPr>
        <w:t>effets</w:t>
      </w:r>
      <w:r w:rsidRPr="00707991">
        <w:rPr>
          <w:lang w:val="fr-FR" w:eastAsia="es-ES"/>
        </w:rPr>
        <w:t xml:space="preserve"> des décrets </w:t>
      </w:r>
      <w:r w:rsidR="004C5F38" w:rsidRPr="00A126C1">
        <w:rPr>
          <w:rFonts w:eastAsia="MS Mincho"/>
          <w:lang w:val="fr-FR" w:eastAsia="es-ES"/>
        </w:rPr>
        <w:t>n</w:t>
      </w:r>
      <w:r w:rsidR="004C5F38" w:rsidRPr="00A126C1">
        <w:rPr>
          <w:rFonts w:eastAsia="MS Mincho"/>
          <w:vertAlign w:val="superscript"/>
          <w:lang w:val="fr-FR" w:eastAsia="es-ES"/>
        </w:rPr>
        <w:t>o</w:t>
      </w:r>
      <w:r w:rsidR="004C5F38">
        <w:rPr>
          <w:lang w:val="fr-FR" w:eastAsia="es-ES"/>
        </w:rPr>
        <w:t> </w:t>
      </w:r>
      <w:r w:rsidRPr="00707991">
        <w:rPr>
          <w:lang w:val="fr-FR" w:eastAsia="es-ES"/>
        </w:rPr>
        <w:t xml:space="preserve">1953 de 2014 et </w:t>
      </w:r>
      <w:r w:rsidR="004C5F38" w:rsidRPr="00A126C1">
        <w:rPr>
          <w:rFonts w:eastAsia="MS Mincho"/>
          <w:lang w:val="fr-FR" w:eastAsia="es-ES"/>
        </w:rPr>
        <w:t>n</w:t>
      </w:r>
      <w:r w:rsidR="004C5F38" w:rsidRPr="00A126C1">
        <w:rPr>
          <w:rFonts w:eastAsia="MS Mincho"/>
          <w:vertAlign w:val="superscript"/>
          <w:lang w:val="fr-FR" w:eastAsia="es-ES"/>
        </w:rPr>
        <w:t>o</w:t>
      </w:r>
      <w:r w:rsidR="004C5F38">
        <w:rPr>
          <w:lang w:val="fr-FR" w:eastAsia="es-ES"/>
        </w:rPr>
        <w:t> </w:t>
      </w:r>
      <w:r w:rsidRPr="00707991">
        <w:rPr>
          <w:lang w:val="fr-FR" w:eastAsia="es-ES"/>
        </w:rPr>
        <w:t>632 de 2018 sur la garantie de ces droits. État actuel des demandes de restitution des terres (CERD/C/COL/17-19, par.</w:t>
      </w:r>
      <w:r w:rsidRPr="009420A2">
        <w:rPr>
          <w:lang w:val="fr-FR" w:eastAsia="es-ES"/>
        </w:rPr>
        <w:t> </w:t>
      </w:r>
      <w:r w:rsidRPr="00707991">
        <w:rPr>
          <w:lang w:val="fr-FR" w:eastAsia="es-ES"/>
        </w:rPr>
        <w:t xml:space="preserve">154). </w:t>
      </w:r>
    </w:p>
    <w:p w:rsidR="00D359FD" w:rsidRDefault="00D359FD" w:rsidP="002B61E1">
      <w:pPr>
        <w:pStyle w:val="SingleTxtG"/>
        <w:spacing w:after="100"/>
        <w:rPr>
          <w:rFonts w:eastAsia="Times New Roman"/>
          <w:lang w:eastAsia="es-ES"/>
        </w:rPr>
      </w:pPr>
      <w:r>
        <w:rPr>
          <w:rFonts w:eastAsia="Calibri"/>
          <w:lang w:eastAsia="es-ES"/>
        </w:rPr>
        <w:t>9.</w:t>
      </w:r>
      <w:r>
        <w:rPr>
          <w:rFonts w:eastAsia="Calibri"/>
          <w:lang w:eastAsia="es-ES"/>
        </w:rPr>
        <w:tab/>
      </w:r>
      <w:r w:rsidRPr="00707991">
        <w:rPr>
          <w:lang w:val="fr-FR" w:eastAsia="es-ES"/>
        </w:rPr>
        <w:t xml:space="preserve">Incidence des mesures </w:t>
      </w:r>
      <w:r w:rsidRPr="009420A2">
        <w:rPr>
          <w:lang w:val="fr-FR" w:eastAsia="es-ES"/>
        </w:rPr>
        <w:t>énumérées</w:t>
      </w:r>
      <w:r w:rsidRPr="00707991">
        <w:rPr>
          <w:lang w:val="fr-FR" w:eastAsia="es-ES"/>
        </w:rPr>
        <w:t xml:space="preserve"> aux paragraphes</w:t>
      </w:r>
      <w:r w:rsidR="006871E6">
        <w:rPr>
          <w:lang w:val="fr-FR" w:eastAsia="es-ES"/>
        </w:rPr>
        <w:t> </w:t>
      </w:r>
      <w:r w:rsidRPr="00707991">
        <w:rPr>
          <w:lang w:val="fr-FR" w:eastAsia="es-ES"/>
        </w:rPr>
        <w:t>207, 209 et 212 du rapport de l</w:t>
      </w:r>
      <w:r>
        <w:rPr>
          <w:lang w:val="fr-FR" w:eastAsia="es-ES"/>
        </w:rPr>
        <w:t>’</w:t>
      </w:r>
      <w:r w:rsidRPr="00707991">
        <w:rPr>
          <w:lang w:val="fr-FR" w:eastAsia="es-ES"/>
        </w:rPr>
        <w:t xml:space="preserve">État partie concernant la protection des droits des peuples autochtones et afro-colombiens sur les terres et les ressources naturelles, en particulier dans le nord du Cauca, du peuple </w:t>
      </w:r>
      <w:r w:rsidRPr="009420A2">
        <w:rPr>
          <w:lang w:val="fr-FR" w:eastAsia="es-ES"/>
        </w:rPr>
        <w:t>w</w:t>
      </w:r>
      <w:proofErr w:type="spellStart"/>
      <w:r>
        <w:t>ayúu</w:t>
      </w:r>
      <w:proofErr w:type="spellEnd"/>
      <w:r w:rsidRPr="009420A2">
        <w:rPr>
          <w:lang w:val="fr-FR" w:eastAsia="es-ES"/>
        </w:rPr>
        <w:t xml:space="preserve"> </w:t>
      </w:r>
      <w:r w:rsidRPr="00707991">
        <w:rPr>
          <w:lang w:val="fr-FR" w:eastAsia="es-ES"/>
        </w:rPr>
        <w:t>et des peuples autochtones d</w:t>
      </w:r>
      <w:r w:rsidRPr="009420A2">
        <w:rPr>
          <w:lang w:val="fr-FR" w:eastAsia="es-ES"/>
        </w:rPr>
        <w:t>es départements de</w:t>
      </w:r>
      <w:r w:rsidRPr="00707991">
        <w:rPr>
          <w:lang w:val="fr-FR" w:eastAsia="es-ES"/>
        </w:rPr>
        <w:t xml:space="preserve"> Putumayo et d</w:t>
      </w:r>
      <w:r w:rsidRPr="009420A2">
        <w:rPr>
          <w:lang w:val="fr-FR" w:eastAsia="es-ES"/>
        </w:rPr>
        <w:t>e</w:t>
      </w:r>
      <w:r w:rsidRPr="00707991">
        <w:rPr>
          <w:lang w:val="fr-FR" w:eastAsia="es-ES"/>
        </w:rPr>
        <w:t xml:space="preserve"> Nariño. </w:t>
      </w:r>
    </w:p>
    <w:p w:rsidR="00D359FD" w:rsidRDefault="00D359FD" w:rsidP="002B61E1">
      <w:pPr>
        <w:pStyle w:val="SingleTxtG"/>
        <w:spacing w:after="100"/>
        <w:rPr>
          <w:rFonts w:eastAsia="Times New Roman"/>
          <w:lang w:eastAsia="es-ES"/>
        </w:rPr>
      </w:pPr>
      <w:r>
        <w:rPr>
          <w:rFonts w:eastAsia="Calibri"/>
          <w:lang w:eastAsia="es-ES"/>
        </w:rPr>
        <w:t>10.</w:t>
      </w:r>
      <w:r>
        <w:rPr>
          <w:rFonts w:eastAsia="Calibri"/>
          <w:lang w:eastAsia="es-ES"/>
        </w:rPr>
        <w:tab/>
      </w:r>
      <w:r w:rsidRPr="00707991">
        <w:rPr>
          <w:lang w:val="fr-FR" w:eastAsia="es-ES"/>
        </w:rPr>
        <w:t>Effets des mesures prises pour garantir l</w:t>
      </w:r>
      <w:r>
        <w:rPr>
          <w:lang w:val="fr-FR" w:eastAsia="es-ES"/>
        </w:rPr>
        <w:t>’</w:t>
      </w:r>
      <w:r w:rsidRPr="00707991">
        <w:rPr>
          <w:lang w:val="fr-FR" w:eastAsia="es-ES"/>
        </w:rPr>
        <w:t>accès à l</w:t>
      </w:r>
      <w:r>
        <w:rPr>
          <w:lang w:val="fr-FR" w:eastAsia="es-ES"/>
        </w:rPr>
        <w:t>’</w:t>
      </w:r>
      <w:r w:rsidRPr="00707991">
        <w:rPr>
          <w:lang w:val="fr-FR" w:eastAsia="es-ES"/>
        </w:rPr>
        <w:t xml:space="preserve">éducation, au travail et aux services de santé aux Afro-Colombiens et aux autochtones, y compris les enfants et les adolescents, en particulier dans les zones rurales et reculées. </w:t>
      </w:r>
    </w:p>
    <w:p w:rsidR="00D359FD" w:rsidRDefault="00D359FD" w:rsidP="002B61E1">
      <w:pPr>
        <w:pStyle w:val="SingleTxtG"/>
        <w:spacing w:after="100"/>
        <w:rPr>
          <w:rFonts w:eastAsia="Times New Roman"/>
          <w:lang w:eastAsia="es-ES"/>
        </w:rPr>
      </w:pPr>
      <w:r>
        <w:rPr>
          <w:rFonts w:eastAsia="Calibri"/>
          <w:lang w:eastAsia="es-ES"/>
        </w:rPr>
        <w:t>11.</w:t>
      </w:r>
      <w:r>
        <w:rPr>
          <w:rFonts w:eastAsia="Calibri"/>
          <w:lang w:eastAsia="es-ES"/>
        </w:rPr>
        <w:tab/>
      </w:r>
      <w:r w:rsidRPr="00707991">
        <w:rPr>
          <w:lang w:val="fr-FR" w:eastAsia="es-ES"/>
        </w:rPr>
        <w:t xml:space="preserve">Mise en œuvre du système autochtone de santé spécifique et interculturel et de la circulaire </w:t>
      </w:r>
      <w:r w:rsidR="004C5F38" w:rsidRPr="00A126C1">
        <w:rPr>
          <w:rFonts w:eastAsia="MS Mincho"/>
          <w:lang w:val="fr-FR" w:eastAsia="es-ES"/>
        </w:rPr>
        <w:t>n</w:t>
      </w:r>
      <w:r w:rsidR="004C5F38" w:rsidRPr="00A126C1">
        <w:rPr>
          <w:rFonts w:eastAsia="MS Mincho"/>
          <w:vertAlign w:val="superscript"/>
          <w:lang w:val="fr-FR" w:eastAsia="es-ES"/>
        </w:rPr>
        <w:t>o</w:t>
      </w:r>
      <w:r w:rsidR="004C5F38">
        <w:rPr>
          <w:lang w:val="fr-FR" w:eastAsia="es-ES"/>
        </w:rPr>
        <w:t> </w:t>
      </w:r>
      <w:r w:rsidRPr="00707991">
        <w:rPr>
          <w:lang w:val="fr-FR" w:eastAsia="es-ES"/>
        </w:rPr>
        <w:t>11 de 2018 concernant l</w:t>
      </w:r>
      <w:r>
        <w:rPr>
          <w:lang w:val="fr-FR" w:eastAsia="es-ES"/>
        </w:rPr>
        <w:t>’</w:t>
      </w:r>
      <w:r w:rsidRPr="00707991">
        <w:rPr>
          <w:lang w:val="fr-FR" w:eastAsia="es-ES"/>
        </w:rPr>
        <w:t>accès à la santé. Mesures visant à assurer l</w:t>
      </w:r>
      <w:r>
        <w:rPr>
          <w:lang w:val="fr-FR" w:eastAsia="es-ES"/>
        </w:rPr>
        <w:t>’</w:t>
      </w:r>
      <w:r w:rsidRPr="00707991">
        <w:rPr>
          <w:lang w:val="fr-FR" w:eastAsia="es-ES"/>
        </w:rPr>
        <w:t xml:space="preserve">enregistrement des naissances. </w:t>
      </w:r>
    </w:p>
    <w:p w:rsidR="00D359FD" w:rsidRPr="009420A2" w:rsidRDefault="00D359FD" w:rsidP="002B61E1">
      <w:pPr>
        <w:pStyle w:val="SingleTxtG"/>
        <w:spacing w:after="100"/>
        <w:rPr>
          <w:rFonts w:eastAsia="Times New Roman"/>
          <w:lang w:eastAsia="es-ES"/>
        </w:rPr>
      </w:pPr>
      <w:r w:rsidRPr="009420A2">
        <w:rPr>
          <w:rFonts w:eastAsia="Calibri"/>
          <w:lang w:eastAsia="es-ES"/>
        </w:rPr>
        <w:t>12.</w:t>
      </w:r>
      <w:r w:rsidRPr="009420A2">
        <w:rPr>
          <w:rFonts w:eastAsia="Calibri"/>
          <w:lang w:eastAsia="es-ES"/>
        </w:rPr>
        <w:tab/>
      </w:r>
      <w:r w:rsidRPr="00707991">
        <w:rPr>
          <w:lang w:val="fr-FR" w:eastAsia="es-ES"/>
        </w:rPr>
        <w:t>Effets des mesures prises pour promouvoir et préserver l</w:t>
      </w:r>
      <w:r>
        <w:rPr>
          <w:lang w:val="fr-FR" w:eastAsia="es-ES"/>
        </w:rPr>
        <w:t>’</w:t>
      </w:r>
      <w:r w:rsidRPr="00707991">
        <w:rPr>
          <w:lang w:val="fr-FR" w:eastAsia="es-ES"/>
        </w:rPr>
        <w:t>identité culturelle des peuples autochtones et afro-colombiens.</w:t>
      </w:r>
    </w:p>
    <w:p w:rsidR="00D359FD" w:rsidRDefault="00D359FD" w:rsidP="002B61E1">
      <w:pPr>
        <w:pStyle w:val="SingleTxtG"/>
        <w:spacing w:after="100"/>
        <w:rPr>
          <w:rFonts w:eastAsia="Times New Roman"/>
          <w:lang w:eastAsia="es-ES"/>
        </w:rPr>
      </w:pPr>
      <w:r>
        <w:rPr>
          <w:rFonts w:eastAsia="Calibri"/>
          <w:lang w:eastAsia="es-ES"/>
        </w:rPr>
        <w:t>13.</w:t>
      </w:r>
      <w:r>
        <w:rPr>
          <w:rFonts w:eastAsia="Calibri"/>
          <w:lang w:eastAsia="es-ES"/>
        </w:rPr>
        <w:tab/>
      </w:r>
      <w:r w:rsidRPr="00707991">
        <w:rPr>
          <w:lang w:val="fr-FR" w:eastAsia="es-ES"/>
        </w:rPr>
        <w:t>Accès à l</w:t>
      </w:r>
      <w:r>
        <w:rPr>
          <w:lang w:val="fr-FR" w:eastAsia="es-ES"/>
        </w:rPr>
        <w:t>’</w:t>
      </w:r>
      <w:r w:rsidRPr="00707991">
        <w:rPr>
          <w:lang w:val="fr-FR" w:eastAsia="es-ES"/>
        </w:rPr>
        <w:t>eau potable et à l</w:t>
      </w:r>
      <w:r>
        <w:rPr>
          <w:lang w:val="fr-FR" w:eastAsia="es-ES"/>
        </w:rPr>
        <w:t>’</w:t>
      </w:r>
      <w:r w:rsidRPr="00707991">
        <w:rPr>
          <w:lang w:val="fr-FR" w:eastAsia="es-ES"/>
        </w:rPr>
        <w:t xml:space="preserve">assainissement de base pour les peuples autochtones et afro-colombiens des zones rurales et reculées, notamment le peuple </w:t>
      </w:r>
      <w:proofErr w:type="spellStart"/>
      <w:r w:rsidRPr="00707991">
        <w:rPr>
          <w:lang w:val="fr-FR" w:eastAsia="es-ES"/>
        </w:rPr>
        <w:t>way</w:t>
      </w:r>
      <w:r>
        <w:rPr>
          <w:lang w:val="fr-FR" w:eastAsia="es-ES"/>
        </w:rPr>
        <w:t>ú</w:t>
      </w:r>
      <w:r w:rsidRPr="00707991">
        <w:rPr>
          <w:lang w:val="fr-FR" w:eastAsia="es-ES"/>
        </w:rPr>
        <w:t>u</w:t>
      </w:r>
      <w:proofErr w:type="spellEnd"/>
      <w:r w:rsidRPr="00707991">
        <w:rPr>
          <w:lang w:val="fr-FR" w:eastAsia="es-ES"/>
        </w:rPr>
        <w:t xml:space="preserve"> </w:t>
      </w:r>
      <w:r>
        <w:rPr>
          <w:lang w:val="fr-FR" w:eastAsia="es-ES"/>
        </w:rPr>
        <w:t xml:space="preserve">du département </w:t>
      </w:r>
      <w:r w:rsidRPr="00707991">
        <w:rPr>
          <w:lang w:val="fr-FR" w:eastAsia="es-ES"/>
        </w:rPr>
        <w:t xml:space="preserve">de La </w:t>
      </w:r>
      <w:proofErr w:type="spellStart"/>
      <w:r w:rsidRPr="00707991">
        <w:rPr>
          <w:lang w:val="fr-FR" w:eastAsia="es-ES"/>
        </w:rPr>
        <w:t>Guajira</w:t>
      </w:r>
      <w:proofErr w:type="spellEnd"/>
      <w:r w:rsidRPr="00707991">
        <w:rPr>
          <w:lang w:val="fr-FR" w:eastAsia="es-ES"/>
        </w:rPr>
        <w:t xml:space="preserve"> et les peuples autochtones du</w:t>
      </w:r>
      <w:r>
        <w:rPr>
          <w:lang w:val="fr-FR" w:eastAsia="es-ES"/>
        </w:rPr>
        <w:t xml:space="preserve"> département de</w:t>
      </w:r>
      <w:r w:rsidRPr="00707991">
        <w:rPr>
          <w:lang w:val="fr-FR" w:eastAsia="es-ES"/>
        </w:rPr>
        <w:t xml:space="preserve"> Chocó.</w:t>
      </w:r>
    </w:p>
    <w:p w:rsidR="00D359FD" w:rsidRDefault="00D359FD" w:rsidP="002B61E1">
      <w:pPr>
        <w:pStyle w:val="SingleTxtG"/>
        <w:spacing w:after="100"/>
        <w:rPr>
          <w:rFonts w:eastAsia="Times New Roman"/>
          <w:lang w:eastAsia="es-ES"/>
        </w:rPr>
      </w:pPr>
      <w:r>
        <w:rPr>
          <w:rFonts w:eastAsia="Calibri"/>
          <w:lang w:eastAsia="es-ES"/>
        </w:rPr>
        <w:t>14.</w:t>
      </w:r>
      <w:r>
        <w:rPr>
          <w:rFonts w:eastAsia="Calibri"/>
          <w:lang w:eastAsia="es-ES"/>
        </w:rPr>
        <w:tab/>
      </w:r>
      <w:r w:rsidRPr="00707991">
        <w:rPr>
          <w:lang w:val="fr-FR" w:eastAsia="es-ES"/>
        </w:rPr>
        <w:t xml:space="preserve">Mise en œuvre des décisions de la Cour constitutionnelle et des plans de protection des </w:t>
      </w:r>
      <w:r>
        <w:rPr>
          <w:lang w:val="fr-FR" w:eastAsia="es-ES"/>
        </w:rPr>
        <w:t>peuples</w:t>
      </w:r>
      <w:r w:rsidRPr="00707991">
        <w:rPr>
          <w:lang w:val="fr-FR" w:eastAsia="es-ES"/>
        </w:rPr>
        <w:t xml:space="preserve"> reconnus comme étant menacés de disparition physique et culturelle. Protection </w:t>
      </w:r>
      <w:r>
        <w:rPr>
          <w:lang w:val="fr-FR" w:eastAsia="es-ES"/>
        </w:rPr>
        <w:t>effective</w:t>
      </w:r>
      <w:r w:rsidRPr="00707991">
        <w:rPr>
          <w:lang w:val="fr-FR" w:eastAsia="es-ES"/>
        </w:rPr>
        <w:t xml:space="preserve"> des peuples autochtones en situation d</w:t>
      </w:r>
      <w:r>
        <w:rPr>
          <w:lang w:val="fr-FR" w:eastAsia="es-ES"/>
        </w:rPr>
        <w:t>’</w:t>
      </w:r>
      <w:r w:rsidRPr="00707991">
        <w:rPr>
          <w:lang w:val="fr-FR" w:eastAsia="es-ES"/>
        </w:rPr>
        <w:t>isolement volontaire ou de premier contact, en particulier le</w:t>
      </w:r>
      <w:r>
        <w:rPr>
          <w:lang w:val="fr-FR" w:eastAsia="es-ES"/>
        </w:rPr>
        <w:t xml:space="preserve"> peuple</w:t>
      </w:r>
      <w:r w:rsidRPr="00707991">
        <w:rPr>
          <w:lang w:val="fr-FR" w:eastAsia="es-ES"/>
        </w:rPr>
        <w:t xml:space="preserve"> </w:t>
      </w:r>
      <w:proofErr w:type="spellStart"/>
      <w:r>
        <w:rPr>
          <w:lang w:val="fr-FR" w:eastAsia="es-ES"/>
        </w:rPr>
        <w:t>n</w:t>
      </w:r>
      <w:r w:rsidRPr="00707991">
        <w:rPr>
          <w:lang w:val="fr-FR" w:eastAsia="es-ES"/>
        </w:rPr>
        <w:t>ukak</w:t>
      </w:r>
      <w:proofErr w:type="spellEnd"/>
      <w:r w:rsidRPr="00707991">
        <w:rPr>
          <w:lang w:val="fr-FR" w:eastAsia="es-ES"/>
        </w:rPr>
        <w:t xml:space="preserve"> </w:t>
      </w:r>
      <w:proofErr w:type="spellStart"/>
      <w:r>
        <w:rPr>
          <w:lang w:val="fr-FR" w:eastAsia="es-ES"/>
        </w:rPr>
        <w:t>m</w:t>
      </w:r>
      <w:r w:rsidRPr="00707991">
        <w:rPr>
          <w:lang w:val="fr-FR" w:eastAsia="es-ES"/>
        </w:rPr>
        <w:t>akú</w:t>
      </w:r>
      <w:proofErr w:type="spellEnd"/>
      <w:r w:rsidRPr="00707991">
        <w:rPr>
          <w:lang w:val="fr-FR" w:eastAsia="es-ES"/>
        </w:rPr>
        <w:t xml:space="preserve">. </w:t>
      </w:r>
    </w:p>
    <w:p w:rsidR="00D359FD" w:rsidRDefault="00D359FD" w:rsidP="002B61E1">
      <w:pPr>
        <w:pStyle w:val="SingleTxtG"/>
        <w:spacing w:after="100"/>
        <w:rPr>
          <w:rFonts w:eastAsia="Times New Roman"/>
          <w:lang w:eastAsia="es-ES"/>
        </w:rPr>
      </w:pPr>
      <w:r>
        <w:rPr>
          <w:rFonts w:eastAsia="Calibri"/>
          <w:lang w:eastAsia="es-ES"/>
        </w:rPr>
        <w:t>15.</w:t>
      </w:r>
      <w:r>
        <w:rPr>
          <w:rFonts w:eastAsia="Calibri"/>
          <w:lang w:eastAsia="es-ES"/>
        </w:rPr>
        <w:tab/>
      </w:r>
      <w:r w:rsidRPr="00707991">
        <w:rPr>
          <w:lang w:val="fr-FR" w:eastAsia="es-ES"/>
        </w:rPr>
        <w:t>Effets du Plan d</w:t>
      </w:r>
      <w:r>
        <w:rPr>
          <w:lang w:val="fr-FR" w:eastAsia="es-ES"/>
        </w:rPr>
        <w:t>’</w:t>
      </w:r>
      <w:r w:rsidRPr="00707991">
        <w:rPr>
          <w:lang w:val="fr-FR" w:eastAsia="es-ES"/>
        </w:rPr>
        <w:t xml:space="preserve">action </w:t>
      </w:r>
      <w:r>
        <w:rPr>
          <w:lang w:val="fr-FR" w:eastAsia="es-ES"/>
        </w:rPr>
        <w:t xml:space="preserve">intégrale </w:t>
      </w:r>
      <w:r w:rsidRPr="00707991">
        <w:rPr>
          <w:lang w:val="fr-FR" w:eastAsia="es-ES"/>
        </w:rPr>
        <w:t>et de prévention destiné à la population afro</w:t>
      </w:r>
      <w:r w:rsidR="00093199">
        <w:rPr>
          <w:lang w:val="fr-FR" w:eastAsia="es-ES"/>
        </w:rPr>
        <w:noBreakHyphen/>
      </w:r>
      <w:r w:rsidRPr="00707991">
        <w:rPr>
          <w:lang w:val="fr-FR" w:eastAsia="es-ES"/>
        </w:rPr>
        <w:t>colombienne de</w:t>
      </w:r>
      <w:r>
        <w:rPr>
          <w:lang w:val="fr-FR" w:eastAsia="es-ES"/>
        </w:rPr>
        <w:t xml:space="preserve"> la ville de</w:t>
      </w:r>
      <w:r w:rsidRPr="00707991">
        <w:rPr>
          <w:lang w:val="fr-FR" w:eastAsia="es-ES"/>
        </w:rPr>
        <w:t xml:space="preserve"> Buenaventura. Enquêtes sur les violations des droits de l</w:t>
      </w:r>
      <w:r>
        <w:rPr>
          <w:lang w:val="fr-FR" w:eastAsia="es-ES"/>
        </w:rPr>
        <w:t>’</w:t>
      </w:r>
      <w:r w:rsidRPr="00707991">
        <w:rPr>
          <w:lang w:val="fr-FR" w:eastAsia="es-ES"/>
        </w:rPr>
        <w:t>homme dont cette population est victime et résultats de ces enquêtes.</w:t>
      </w:r>
    </w:p>
    <w:p w:rsidR="00D359FD" w:rsidRPr="00707991" w:rsidRDefault="00D359FD" w:rsidP="002B61E1">
      <w:pPr>
        <w:pStyle w:val="SingleTxtG"/>
        <w:spacing w:after="100"/>
        <w:rPr>
          <w:rFonts w:eastAsia="Times New Roman"/>
          <w:lang w:eastAsia="es-ES"/>
        </w:rPr>
      </w:pPr>
      <w:r w:rsidRPr="00707991">
        <w:rPr>
          <w:rFonts w:eastAsia="Calibri"/>
          <w:lang w:eastAsia="es-ES"/>
        </w:rPr>
        <w:t>16.</w:t>
      </w:r>
      <w:r w:rsidRPr="00707991">
        <w:rPr>
          <w:rFonts w:eastAsia="Calibri"/>
          <w:lang w:eastAsia="es-ES"/>
        </w:rPr>
        <w:tab/>
      </w:r>
      <w:r w:rsidRPr="00707991">
        <w:rPr>
          <w:lang w:val="fr-FR" w:eastAsia="es-ES"/>
        </w:rPr>
        <w:t>Promotion de la participation des personnes autochtones et des personnes d</w:t>
      </w:r>
      <w:r>
        <w:rPr>
          <w:lang w:val="fr-FR" w:eastAsia="es-ES"/>
        </w:rPr>
        <w:t>’</w:t>
      </w:r>
      <w:r w:rsidRPr="00707991">
        <w:rPr>
          <w:lang w:val="fr-FR" w:eastAsia="es-ES"/>
        </w:rPr>
        <w:t>ascendance africaine à la vie politique, en particulier à des fonctions de prise de décisions et représentation de ces personnes dans les institutions de l</w:t>
      </w:r>
      <w:r>
        <w:rPr>
          <w:lang w:val="fr-FR" w:eastAsia="es-ES"/>
        </w:rPr>
        <w:t>’</w:t>
      </w:r>
      <w:r w:rsidRPr="00707991">
        <w:rPr>
          <w:lang w:val="fr-FR" w:eastAsia="es-ES"/>
        </w:rPr>
        <w:t xml:space="preserve">administration publique et dans les institutions chargées de définir les politiques les concernant. </w:t>
      </w:r>
    </w:p>
    <w:p w:rsidR="00D359FD" w:rsidRPr="00707991" w:rsidRDefault="00D359FD" w:rsidP="006871E6">
      <w:pPr>
        <w:pStyle w:val="H23G"/>
        <w:rPr>
          <w:lang w:eastAsia="es-ES"/>
        </w:rPr>
      </w:pPr>
      <w:r w:rsidRPr="00707991">
        <w:rPr>
          <w:lang w:val="fr-FR" w:eastAsia="es-ES"/>
        </w:rPr>
        <w:tab/>
      </w:r>
      <w:r w:rsidRPr="00707991">
        <w:rPr>
          <w:lang w:val="fr-FR" w:eastAsia="es-ES"/>
        </w:rPr>
        <w:tab/>
        <w:t>Conséquences du conflit armé, accords de paix, justice et réparation (art. 2 et 5)</w:t>
      </w:r>
    </w:p>
    <w:p w:rsidR="00D359FD" w:rsidRPr="00707991" w:rsidRDefault="00D359FD" w:rsidP="006871E6">
      <w:pPr>
        <w:pStyle w:val="SingleTxtG"/>
        <w:rPr>
          <w:lang w:eastAsia="es-ES"/>
        </w:rPr>
      </w:pPr>
      <w:r w:rsidRPr="00707991">
        <w:rPr>
          <w:rFonts w:eastAsia="Calibri"/>
          <w:lang w:eastAsia="es-ES"/>
        </w:rPr>
        <w:t>17.</w:t>
      </w:r>
      <w:r w:rsidRPr="00707991">
        <w:rPr>
          <w:rFonts w:eastAsia="Calibri"/>
          <w:lang w:eastAsia="es-ES"/>
        </w:rPr>
        <w:tab/>
      </w:r>
      <w:r w:rsidRPr="00707991">
        <w:rPr>
          <w:lang w:val="fr-FR" w:eastAsia="es-ES"/>
        </w:rPr>
        <w:t xml:space="preserve">Prévention des expulsions forcées de peuples autochtones et afro-colombiens et protection de ces peuples contre celles-ci. Résultats de la mise en œuvre du Programme de garanties des droits des peuples autochtones </w:t>
      </w:r>
      <w:r>
        <w:rPr>
          <w:lang w:val="fr-FR" w:eastAsia="es-ES"/>
        </w:rPr>
        <w:t>déplacés</w:t>
      </w:r>
      <w:r w:rsidRPr="00707991">
        <w:rPr>
          <w:lang w:val="fr-FR" w:eastAsia="es-ES"/>
        </w:rPr>
        <w:t xml:space="preserve"> et du Plan global de prévention, de protection et d</w:t>
      </w:r>
      <w:r>
        <w:rPr>
          <w:lang w:val="fr-FR" w:eastAsia="es-ES"/>
        </w:rPr>
        <w:t>’</w:t>
      </w:r>
      <w:r w:rsidRPr="00707991">
        <w:rPr>
          <w:lang w:val="fr-FR" w:eastAsia="es-ES"/>
        </w:rPr>
        <w:t xml:space="preserve">assistance en faveur de la population afro-colombienne </w:t>
      </w:r>
      <w:r>
        <w:rPr>
          <w:lang w:val="fr-FR" w:eastAsia="es-ES"/>
        </w:rPr>
        <w:t>déplacée</w:t>
      </w:r>
      <w:r w:rsidRPr="00707991">
        <w:rPr>
          <w:lang w:val="fr-FR" w:eastAsia="es-ES"/>
        </w:rPr>
        <w:t>.</w:t>
      </w:r>
    </w:p>
    <w:p w:rsidR="00D359FD" w:rsidRDefault="00D359FD" w:rsidP="006871E6">
      <w:pPr>
        <w:pStyle w:val="SingleTxtG"/>
        <w:rPr>
          <w:lang w:eastAsia="es-ES"/>
        </w:rPr>
      </w:pPr>
      <w:r>
        <w:rPr>
          <w:rFonts w:eastAsia="Calibri"/>
          <w:lang w:eastAsia="es-ES"/>
        </w:rPr>
        <w:t>18.</w:t>
      </w:r>
      <w:r>
        <w:rPr>
          <w:rFonts w:eastAsia="Calibri"/>
          <w:lang w:eastAsia="es-ES"/>
        </w:rPr>
        <w:tab/>
      </w:r>
      <w:r w:rsidRPr="00707991">
        <w:rPr>
          <w:lang w:val="fr-FR" w:eastAsia="es-ES"/>
        </w:rPr>
        <w:t>Prévention de l</w:t>
      </w:r>
      <w:r>
        <w:rPr>
          <w:lang w:val="fr-FR" w:eastAsia="es-ES"/>
        </w:rPr>
        <w:t>’</w:t>
      </w:r>
      <w:r w:rsidRPr="00707991">
        <w:rPr>
          <w:lang w:val="fr-FR" w:eastAsia="es-ES"/>
        </w:rPr>
        <w:t>enrôlement d</w:t>
      </w:r>
      <w:r>
        <w:rPr>
          <w:lang w:val="fr-FR" w:eastAsia="es-ES"/>
        </w:rPr>
        <w:t>’</w:t>
      </w:r>
      <w:r w:rsidRPr="00707991">
        <w:rPr>
          <w:lang w:val="fr-FR" w:eastAsia="es-ES"/>
        </w:rPr>
        <w:t>enfants autochtones et afro-colombiens par des</w:t>
      </w:r>
      <w:r w:rsidR="006871E6">
        <w:rPr>
          <w:lang w:val="fr-FR" w:eastAsia="es-ES"/>
        </w:rPr>
        <w:t> </w:t>
      </w:r>
      <w:r w:rsidRPr="00707991">
        <w:rPr>
          <w:lang w:val="fr-FR" w:eastAsia="es-ES"/>
        </w:rPr>
        <w:t>groupes armés non étatiques et des</w:t>
      </w:r>
      <w:r>
        <w:rPr>
          <w:lang w:val="fr-FR" w:eastAsia="es-ES"/>
        </w:rPr>
        <w:t xml:space="preserve"> actes de</w:t>
      </w:r>
      <w:r w:rsidRPr="00707991">
        <w:rPr>
          <w:lang w:val="fr-FR" w:eastAsia="es-ES"/>
        </w:rPr>
        <w:t xml:space="preserve"> violence sexuelle contre les femmes</w:t>
      </w:r>
      <w:r w:rsidR="006871E6">
        <w:rPr>
          <w:lang w:val="fr-FR" w:eastAsia="es-ES"/>
        </w:rPr>
        <w:t> </w:t>
      </w:r>
      <w:r w:rsidRPr="00707991">
        <w:rPr>
          <w:lang w:val="fr-FR" w:eastAsia="es-ES"/>
        </w:rPr>
        <w:t>afro</w:t>
      </w:r>
      <w:r w:rsidR="006871E6">
        <w:rPr>
          <w:lang w:val="fr-FR" w:eastAsia="es-ES"/>
        </w:rPr>
        <w:noBreakHyphen/>
      </w:r>
      <w:r w:rsidRPr="00707991">
        <w:rPr>
          <w:lang w:val="fr-FR" w:eastAsia="es-ES"/>
        </w:rPr>
        <w:t>colombiennes et autochtones, et résultats des mesures adoptées (CERD/C/COL/C</w:t>
      </w:r>
      <w:r w:rsidR="003F63C1">
        <w:rPr>
          <w:lang w:val="fr-FR" w:eastAsia="es-ES"/>
        </w:rPr>
        <w:t>O</w:t>
      </w:r>
      <w:bookmarkStart w:id="0" w:name="_GoBack"/>
      <w:bookmarkEnd w:id="0"/>
      <w:r w:rsidRPr="00707991">
        <w:rPr>
          <w:lang w:val="fr-FR" w:eastAsia="es-ES"/>
        </w:rPr>
        <w:t>/15</w:t>
      </w:r>
      <w:r w:rsidR="006871E6">
        <w:rPr>
          <w:lang w:val="fr-FR" w:eastAsia="es-ES"/>
        </w:rPr>
        <w:noBreakHyphen/>
      </w:r>
      <w:r w:rsidRPr="00707991">
        <w:rPr>
          <w:lang w:val="fr-FR" w:eastAsia="es-ES"/>
        </w:rPr>
        <w:t>16/Add.1, par.</w:t>
      </w:r>
      <w:r w:rsidR="00093199">
        <w:rPr>
          <w:lang w:val="fr-FR" w:eastAsia="es-ES"/>
        </w:rPr>
        <w:t> </w:t>
      </w:r>
      <w:r w:rsidRPr="00707991">
        <w:rPr>
          <w:lang w:val="fr-FR" w:eastAsia="es-ES"/>
        </w:rPr>
        <w:t xml:space="preserve">11 et 12) en </w:t>
      </w:r>
      <w:r>
        <w:rPr>
          <w:lang w:val="fr-FR" w:eastAsia="es-ES"/>
        </w:rPr>
        <w:t>application de</w:t>
      </w:r>
      <w:r w:rsidRPr="00707991">
        <w:rPr>
          <w:lang w:val="fr-FR" w:eastAsia="es-ES"/>
        </w:rPr>
        <w:t xml:space="preserve"> la loi </w:t>
      </w:r>
      <w:r w:rsidR="00093199" w:rsidRPr="00A126C1">
        <w:rPr>
          <w:rFonts w:eastAsia="MS Mincho"/>
          <w:lang w:val="fr-FR" w:eastAsia="es-ES"/>
        </w:rPr>
        <w:t>n</w:t>
      </w:r>
      <w:r w:rsidR="00093199" w:rsidRPr="00A126C1">
        <w:rPr>
          <w:rFonts w:eastAsia="MS Mincho"/>
          <w:vertAlign w:val="superscript"/>
          <w:lang w:val="fr-FR" w:eastAsia="es-ES"/>
        </w:rPr>
        <w:t>o</w:t>
      </w:r>
      <w:r w:rsidR="00093199">
        <w:rPr>
          <w:lang w:val="fr-FR" w:eastAsia="es-ES"/>
        </w:rPr>
        <w:t> </w:t>
      </w:r>
      <w:r w:rsidRPr="00707991">
        <w:rPr>
          <w:lang w:val="fr-FR" w:eastAsia="es-ES"/>
        </w:rPr>
        <w:t>1719 de 2014 sur l</w:t>
      </w:r>
      <w:r>
        <w:rPr>
          <w:lang w:val="fr-FR" w:eastAsia="es-ES"/>
        </w:rPr>
        <w:t>’</w:t>
      </w:r>
      <w:r w:rsidRPr="00707991">
        <w:rPr>
          <w:lang w:val="fr-FR" w:eastAsia="es-ES"/>
        </w:rPr>
        <w:t xml:space="preserve">accès à la justice pour les victimes de violences sexuelles, en particulier dans le contexte du conflit armé. </w:t>
      </w:r>
    </w:p>
    <w:p w:rsidR="00D359FD" w:rsidRDefault="00D359FD" w:rsidP="002B61E1">
      <w:pPr>
        <w:pStyle w:val="SingleTxtG"/>
        <w:rPr>
          <w:lang w:eastAsia="es-ES"/>
        </w:rPr>
      </w:pPr>
      <w:r>
        <w:rPr>
          <w:rFonts w:eastAsia="Calibri"/>
          <w:lang w:eastAsia="es-ES"/>
        </w:rPr>
        <w:lastRenderedPageBreak/>
        <w:t>19.</w:t>
      </w:r>
      <w:r>
        <w:rPr>
          <w:rFonts w:eastAsia="Calibri"/>
          <w:lang w:eastAsia="es-ES"/>
        </w:rPr>
        <w:tab/>
      </w:r>
      <w:r w:rsidRPr="00707991">
        <w:rPr>
          <w:lang w:val="fr-FR" w:eastAsia="es-ES"/>
        </w:rPr>
        <w:t>Participation des peuples autochtones et de la population afro-colombienne à la mise en œuvre de l</w:t>
      </w:r>
      <w:r>
        <w:rPr>
          <w:lang w:val="fr-FR" w:eastAsia="es-ES"/>
        </w:rPr>
        <w:t>’a</w:t>
      </w:r>
      <w:r w:rsidRPr="00707991">
        <w:rPr>
          <w:lang w:val="fr-FR" w:eastAsia="es-ES"/>
        </w:rPr>
        <w:t xml:space="preserve">ccord de paix et, en particulier, résultats obtenus grâce au plan-cadre </w:t>
      </w:r>
      <w:r>
        <w:rPr>
          <w:lang w:val="fr-FR" w:eastAsia="es-ES"/>
        </w:rPr>
        <w:t>d’exécution</w:t>
      </w:r>
      <w:r w:rsidRPr="00707991">
        <w:rPr>
          <w:lang w:val="fr-FR" w:eastAsia="es-ES"/>
        </w:rPr>
        <w:t xml:space="preserve"> et à l</w:t>
      </w:r>
      <w:r>
        <w:rPr>
          <w:lang w:val="fr-FR" w:eastAsia="es-ES"/>
        </w:rPr>
        <w:t>’</w:t>
      </w:r>
      <w:r w:rsidRPr="00707991">
        <w:rPr>
          <w:lang w:val="fr-FR" w:eastAsia="es-ES"/>
        </w:rPr>
        <w:t xml:space="preserve">application du </w:t>
      </w:r>
      <w:r>
        <w:rPr>
          <w:lang w:val="fr-FR" w:eastAsia="es-ES"/>
        </w:rPr>
        <w:t>chapitre</w:t>
      </w:r>
      <w:r w:rsidRPr="00707991">
        <w:rPr>
          <w:lang w:val="fr-FR" w:eastAsia="es-ES"/>
        </w:rPr>
        <w:t xml:space="preserve"> ethnique.</w:t>
      </w:r>
    </w:p>
    <w:p w:rsidR="00D359FD" w:rsidRPr="007057DC" w:rsidRDefault="00D359FD" w:rsidP="002B61E1">
      <w:pPr>
        <w:pStyle w:val="SingleTxtG"/>
        <w:rPr>
          <w:lang w:eastAsia="es-ES"/>
        </w:rPr>
      </w:pPr>
      <w:r w:rsidRPr="007057DC">
        <w:rPr>
          <w:rFonts w:eastAsia="Calibri"/>
          <w:lang w:eastAsia="es-ES"/>
        </w:rPr>
        <w:t>20.</w:t>
      </w:r>
      <w:r w:rsidRPr="007057DC">
        <w:rPr>
          <w:rFonts w:eastAsia="Calibri"/>
          <w:lang w:eastAsia="es-ES"/>
        </w:rPr>
        <w:tab/>
      </w:r>
      <w:r w:rsidRPr="00707991">
        <w:rPr>
          <w:lang w:val="fr-FR" w:eastAsia="es-ES"/>
        </w:rPr>
        <w:t xml:space="preserve">Progrès </w:t>
      </w:r>
      <w:r>
        <w:rPr>
          <w:lang w:val="fr-FR" w:eastAsia="es-ES"/>
        </w:rPr>
        <w:t xml:space="preserve">réalisés </w:t>
      </w:r>
      <w:r w:rsidRPr="00707991">
        <w:rPr>
          <w:lang w:val="fr-FR" w:eastAsia="es-ES"/>
        </w:rPr>
        <w:t xml:space="preserve">dans les enquêtes </w:t>
      </w:r>
      <w:r>
        <w:rPr>
          <w:lang w:val="fr-FR" w:eastAsia="es-ES"/>
        </w:rPr>
        <w:t>s</w:t>
      </w:r>
      <w:r w:rsidRPr="00707991">
        <w:rPr>
          <w:lang w:val="fr-FR" w:eastAsia="es-ES"/>
        </w:rPr>
        <w:t>ur les violations des droits de l</w:t>
      </w:r>
      <w:r>
        <w:rPr>
          <w:lang w:val="fr-FR" w:eastAsia="es-ES"/>
        </w:rPr>
        <w:t>’</w:t>
      </w:r>
      <w:r w:rsidRPr="00707991">
        <w:rPr>
          <w:lang w:val="fr-FR" w:eastAsia="es-ES"/>
        </w:rPr>
        <w:t xml:space="preserve">homme commises contre des autochtones et </w:t>
      </w:r>
      <w:r>
        <w:rPr>
          <w:lang w:val="fr-FR" w:eastAsia="es-ES"/>
        </w:rPr>
        <w:t>des A</w:t>
      </w:r>
      <w:r w:rsidRPr="00707991">
        <w:rPr>
          <w:lang w:val="fr-FR" w:eastAsia="es-ES"/>
        </w:rPr>
        <w:t>fro-</w:t>
      </w:r>
      <w:r w:rsidR="002B61E1">
        <w:rPr>
          <w:lang w:val="fr-FR" w:eastAsia="es-ES"/>
        </w:rPr>
        <w:t>C</w:t>
      </w:r>
      <w:r w:rsidRPr="00707991">
        <w:rPr>
          <w:lang w:val="fr-FR" w:eastAsia="es-ES"/>
        </w:rPr>
        <w:t>olombiens dans le cadre du conflit armé et réparations accordées. Résultats de l</w:t>
      </w:r>
      <w:r>
        <w:rPr>
          <w:lang w:val="fr-FR" w:eastAsia="es-ES"/>
        </w:rPr>
        <w:t>’</w:t>
      </w:r>
      <w:r w:rsidRPr="00707991">
        <w:rPr>
          <w:lang w:val="fr-FR" w:eastAsia="es-ES"/>
        </w:rPr>
        <w:t>application du système intégré pour la vérité, la justice, la réparation et la non-répétition</w:t>
      </w:r>
      <w:r>
        <w:rPr>
          <w:lang w:val="fr-FR" w:eastAsia="es-ES"/>
        </w:rPr>
        <w:t>.</w:t>
      </w:r>
    </w:p>
    <w:p w:rsidR="00D359FD" w:rsidRPr="00707991" w:rsidRDefault="00D359FD" w:rsidP="002B61E1">
      <w:pPr>
        <w:pStyle w:val="SingleTxtG"/>
        <w:rPr>
          <w:lang w:eastAsia="es-ES"/>
        </w:rPr>
      </w:pPr>
      <w:r w:rsidRPr="00707991">
        <w:rPr>
          <w:rFonts w:eastAsia="Calibri"/>
          <w:lang w:eastAsia="es-ES"/>
        </w:rPr>
        <w:t>21.</w:t>
      </w:r>
      <w:r w:rsidRPr="00707991">
        <w:rPr>
          <w:rFonts w:eastAsia="Calibri"/>
          <w:lang w:eastAsia="es-ES"/>
        </w:rPr>
        <w:tab/>
      </w:r>
      <w:r w:rsidRPr="00707991">
        <w:rPr>
          <w:lang w:val="fr-FR" w:eastAsia="es-ES"/>
        </w:rPr>
        <w:t>Résultats des évaluations effectuées par le Ministère de l</w:t>
      </w:r>
      <w:r>
        <w:rPr>
          <w:lang w:val="fr-FR" w:eastAsia="es-ES"/>
        </w:rPr>
        <w:t>’</w:t>
      </w:r>
      <w:r w:rsidRPr="00707991">
        <w:rPr>
          <w:lang w:val="fr-FR" w:eastAsia="es-ES"/>
        </w:rPr>
        <w:t>intérieur des rapports de risque émanant du système d</w:t>
      </w:r>
      <w:r>
        <w:rPr>
          <w:lang w:val="fr-FR" w:eastAsia="es-ES"/>
        </w:rPr>
        <w:t>’</w:t>
      </w:r>
      <w:r w:rsidRPr="00707991">
        <w:rPr>
          <w:lang w:val="fr-FR" w:eastAsia="es-ES"/>
        </w:rPr>
        <w:t>alerte précoce et suivi des recommandations formulées à cet égard. Mise en œuvre du nouveau système de prévention et d</w:t>
      </w:r>
      <w:r>
        <w:rPr>
          <w:lang w:val="fr-FR" w:eastAsia="es-ES"/>
        </w:rPr>
        <w:t>’</w:t>
      </w:r>
      <w:r w:rsidRPr="00707991">
        <w:rPr>
          <w:lang w:val="fr-FR" w:eastAsia="es-ES"/>
        </w:rPr>
        <w:t xml:space="preserve">alerte </w:t>
      </w:r>
      <w:r>
        <w:rPr>
          <w:lang w:val="fr-FR" w:eastAsia="es-ES"/>
        </w:rPr>
        <w:t>en vue d’une intervention</w:t>
      </w:r>
      <w:r w:rsidRPr="00707991">
        <w:rPr>
          <w:lang w:val="fr-FR" w:eastAsia="es-ES"/>
        </w:rPr>
        <w:t xml:space="preserve"> rapide.</w:t>
      </w:r>
    </w:p>
    <w:p w:rsidR="00D359FD" w:rsidRPr="00707991" w:rsidRDefault="00D359FD" w:rsidP="002B61E1">
      <w:pPr>
        <w:pStyle w:val="H23G"/>
        <w:rPr>
          <w:lang w:eastAsia="es-ES"/>
        </w:rPr>
      </w:pPr>
      <w:r w:rsidRPr="00707991">
        <w:rPr>
          <w:lang w:val="fr-FR" w:eastAsia="es-ES"/>
        </w:rPr>
        <w:tab/>
      </w:r>
      <w:r w:rsidRPr="00707991">
        <w:rPr>
          <w:lang w:val="fr-FR" w:eastAsia="es-ES"/>
        </w:rPr>
        <w:tab/>
        <w:t>Situation des défenseurs des droits de l</w:t>
      </w:r>
      <w:r>
        <w:rPr>
          <w:lang w:val="fr-FR" w:eastAsia="es-ES"/>
        </w:rPr>
        <w:t>’</w:t>
      </w:r>
      <w:r w:rsidRPr="00707991">
        <w:rPr>
          <w:lang w:val="fr-FR" w:eastAsia="es-ES"/>
        </w:rPr>
        <w:t xml:space="preserve">homme et des chefs des peuples autochtones </w:t>
      </w:r>
      <w:r w:rsidR="002B61E1">
        <w:rPr>
          <w:lang w:val="fr-FR" w:eastAsia="es-ES"/>
        </w:rPr>
        <w:br/>
      </w:r>
      <w:r w:rsidRPr="00707991">
        <w:rPr>
          <w:lang w:val="fr-FR" w:eastAsia="es-ES"/>
        </w:rPr>
        <w:t>et afro-colombiens (art. 5)</w:t>
      </w:r>
    </w:p>
    <w:p w:rsidR="00D359FD" w:rsidRDefault="00D359FD" w:rsidP="002B61E1">
      <w:pPr>
        <w:pStyle w:val="SingleTxtG"/>
        <w:rPr>
          <w:rFonts w:eastAsia="Times New Roman"/>
          <w:b/>
          <w:lang w:eastAsia="es-ES"/>
        </w:rPr>
      </w:pPr>
      <w:r>
        <w:rPr>
          <w:rFonts w:eastAsia="Calibri"/>
          <w:lang w:eastAsia="es-ES"/>
        </w:rPr>
        <w:t>22.</w:t>
      </w:r>
      <w:r>
        <w:rPr>
          <w:rFonts w:eastAsia="Calibri"/>
          <w:lang w:eastAsia="es-ES"/>
        </w:rPr>
        <w:tab/>
      </w:r>
      <w:r w:rsidRPr="00707991">
        <w:rPr>
          <w:lang w:val="fr-FR" w:eastAsia="es-ES"/>
        </w:rPr>
        <w:t>Protection des défenseurs des droits de l</w:t>
      </w:r>
      <w:r>
        <w:rPr>
          <w:lang w:val="fr-FR" w:eastAsia="es-ES"/>
        </w:rPr>
        <w:t>’</w:t>
      </w:r>
      <w:r w:rsidRPr="00707991">
        <w:rPr>
          <w:lang w:val="fr-FR" w:eastAsia="es-ES"/>
        </w:rPr>
        <w:t>homme appartenant à des peuples autochtones ou afro-colombiens et prévention des actes de violence à leur égard, et résultats des mesures prises à ce</w:t>
      </w:r>
      <w:r>
        <w:rPr>
          <w:lang w:val="fr-FR" w:eastAsia="es-ES"/>
        </w:rPr>
        <w:t>s</w:t>
      </w:r>
      <w:r w:rsidRPr="00707991">
        <w:rPr>
          <w:lang w:val="fr-FR" w:eastAsia="es-ES"/>
        </w:rPr>
        <w:t xml:space="preserve"> fin</w:t>
      </w:r>
      <w:r>
        <w:rPr>
          <w:lang w:val="fr-FR" w:eastAsia="es-ES"/>
        </w:rPr>
        <w:t>s</w:t>
      </w:r>
      <w:r w:rsidRPr="00707991">
        <w:rPr>
          <w:lang w:val="fr-FR" w:eastAsia="es-ES"/>
        </w:rPr>
        <w:t>. Fonctionnement effectif de l</w:t>
      </w:r>
      <w:r>
        <w:rPr>
          <w:lang w:val="fr-FR" w:eastAsia="es-ES"/>
        </w:rPr>
        <w:t>’</w:t>
      </w:r>
      <w:r w:rsidRPr="00707991">
        <w:rPr>
          <w:lang w:val="fr-FR" w:eastAsia="es-ES"/>
        </w:rPr>
        <w:t>Unité nationale de protection, y</w:t>
      </w:r>
      <w:r w:rsidR="002B61E1">
        <w:rPr>
          <w:lang w:val="fr-FR" w:eastAsia="es-ES"/>
        </w:rPr>
        <w:t> </w:t>
      </w:r>
      <w:r w:rsidRPr="00707991">
        <w:rPr>
          <w:lang w:val="fr-FR" w:eastAsia="es-ES"/>
        </w:rPr>
        <w:t>compris dans les zones rurales. Enquêtes sur les meurtres, les actes de violence, les menaces</w:t>
      </w:r>
      <w:r>
        <w:rPr>
          <w:lang w:val="fr-FR" w:eastAsia="es-ES"/>
        </w:rPr>
        <w:t>,</w:t>
      </w:r>
      <w:r w:rsidRPr="00707991">
        <w:rPr>
          <w:lang w:val="fr-FR" w:eastAsia="es-ES"/>
        </w:rPr>
        <w:t xml:space="preserve"> les </w:t>
      </w:r>
      <w:r>
        <w:rPr>
          <w:lang w:val="fr-FR" w:eastAsia="es-ES"/>
        </w:rPr>
        <w:t>actes d’</w:t>
      </w:r>
      <w:r w:rsidRPr="00707991">
        <w:rPr>
          <w:lang w:val="fr-FR" w:eastAsia="es-ES"/>
        </w:rPr>
        <w:t xml:space="preserve">intimidation et </w:t>
      </w:r>
      <w:r>
        <w:rPr>
          <w:lang w:val="fr-FR" w:eastAsia="es-ES"/>
        </w:rPr>
        <w:t xml:space="preserve">les </w:t>
      </w:r>
      <w:r w:rsidRPr="00707991">
        <w:rPr>
          <w:lang w:val="fr-FR" w:eastAsia="es-ES"/>
        </w:rPr>
        <w:t xml:space="preserve">représailles dont sont victimes ces défenseurs. </w:t>
      </w:r>
    </w:p>
    <w:p w:rsidR="00D359FD" w:rsidRDefault="00D359FD" w:rsidP="002B61E1">
      <w:pPr>
        <w:pStyle w:val="SingleTxtG"/>
        <w:rPr>
          <w:rFonts w:eastAsia="Times New Roman"/>
          <w:b/>
          <w:lang w:eastAsia="es-ES"/>
        </w:rPr>
      </w:pPr>
      <w:r>
        <w:rPr>
          <w:rFonts w:eastAsia="Calibri"/>
          <w:lang w:eastAsia="es-ES"/>
        </w:rPr>
        <w:t>23.</w:t>
      </w:r>
      <w:r>
        <w:rPr>
          <w:rFonts w:eastAsia="Calibri"/>
          <w:lang w:eastAsia="es-ES"/>
        </w:rPr>
        <w:tab/>
      </w:r>
      <w:r w:rsidRPr="00707991">
        <w:rPr>
          <w:lang w:val="fr-FR" w:eastAsia="es-ES"/>
        </w:rPr>
        <w:t>Résultats des mesures prises pour renforcer le fonctionnement de la juridiction spéciale autochtone</w:t>
      </w:r>
      <w:r w:rsidRPr="00707991">
        <w:rPr>
          <w:b/>
          <w:bCs/>
          <w:lang w:val="fr-FR" w:eastAsia="es-ES"/>
        </w:rPr>
        <w:t xml:space="preserve"> </w:t>
      </w:r>
      <w:r w:rsidRPr="00707991">
        <w:rPr>
          <w:lang w:val="fr-FR" w:eastAsia="es-ES"/>
        </w:rPr>
        <w:t>et pour améliorer l</w:t>
      </w:r>
      <w:r>
        <w:rPr>
          <w:lang w:val="fr-FR" w:eastAsia="es-ES"/>
        </w:rPr>
        <w:t>’</w:t>
      </w:r>
      <w:r w:rsidRPr="00707991">
        <w:rPr>
          <w:lang w:val="fr-FR" w:eastAsia="es-ES"/>
        </w:rPr>
        <w:t xml:space="preserve">accès </w:t>
      </w:r>
      <w:r>
        <w:rPr>
          <w:lang w:val="fr-FR" w:eastAsia="es-ES"/>
        </w:rPr>
        <w:t xml:space="preserve">des </w:t>
      </w:r>
      <w:r w:rsidRPr="00707991">
        <w:rPr>
          <w:lang w:val="fr-FR" w:eastAsia="es-ES"/>
        </w:rPr>
        <w:t xml:space="preserve">autochtones et </w:t>
      </w:r>
      <w:r>
        <w:rPr>
          <w:lang w:val="fr-FR" w:eastAsia="es-ES"/>
        </w:rPr>
        <w:t>d</w:t>
      </w:r>
      <w:r w:rsidRPr="00707991">
        <w:rPr>
          <w:lang w:val="fr-FR" w:eastAsia="es-ES"/>
        </w:rPr>
        <w:t>es personnes d</w:t>
      </w:r>
      <w:r>
        <w:rPr>
          <w:lang w:val="fr-FR" w:eastAsia="es-ES"/>
        </w:rPr>
        <w:t>’</w:t>
      </w:r>
      <w:r w:rsidRPr="00707991">
        <w:rPr>
          <w:lang w:val="fr-FR" w:eastAsia="es-ES"/>
        </w:rPr>
        <w:t>ascendance africaine à la justice.</w:t>
      </w:r>
    </w:p>
    <w:p w:rsidR="00D359FD" w:rsidRDefault="00D359FD" w:rsidP="002B61E1">
      <w:pPr>
        <w:pStyle w:val="SingleTxtG"/>
        <w:rPr>
          <w:rFonts w:eastAsia="Times New Roman"/>
          <w:b/>
          <w:lang w:eastAsia="es-ES"/>
        </w:rPr>
      </w:pPr>
      <w:r>
        <w:rPr>
          <w:rFonts w:eastAsia="Calibri"/>
          <w:lang w:eastAsia="es-ES"/>
        </w:rPr>
        <w:t>24.</w:t>
      </w:r>
      <w:r>
        <w:rPr>
          <w:rFonts w:eastAsia="Calibri"/>
          <w:lang w:eastAsia="es-ES"/>
        </w:rPr>
        <w:tab/>
      </w:r>
      <w:r w:rsidRPr="00707991">
        <w:rPr>
          <w:lang w:val="fr-FR" w:eastAsia="es-ES"/>
        </w:rPr>
        <w:t>Résultats des mesures prises pour lutter contre les multiples formes de discrimination dont sont victimes les femmes autochtones et afro-colombiennes et pour améliorer leur accès à l</w:t>
      </w:r>
      <w:r>
        <w:rPr>
          <w:lang w:val="fr-FR" w:eastAsia="es-ES"/>
        </w:rPr>
        <w:t>’</w:t>
      </w:r>
      <w:r w:rsidRPr="00707991">
        <w:rPr>
          <w:lang w:val="fr-FR" w:eastAsia="es-ES"/>
        </w:rPr>
        <w:t>éducation, à l</w:t>
      </w:r>
      <w:r>
        <w:rPr>
          <w:lang w:val="fr-FR" w:eastAsia="es-ES"/>
        </w:rPr>
        <w:t>’</w:t>
      </w:r>
      <w:r w:rsidRPr="00707991">
        <w:rPr>
          <w:lang w:val="fr-FR" w:eastAsia="es-ES"/>
        </w:rPr>
        <w:t xml:space="preserve">emploi, à la justice et à la santé. </w:t>
      </w:r>
    </w:p>
    <w:p w:rsidR="00984B29" w:rsidRDefault="00D359FD" w:rsidP="002B61E1">
      <w:pPr>
        <w:pStyle w:val="SingleTxtG"/>
        <w:rPr>
          <w:lang w:val="fr-FR" w:eastAsia="es-ES"/>
        </w:rPr>
      </w:pPr>
      <w:r w:rsidRPr="00707991">
        <w:rPr>
          <w:rFonts w:eastAsia="Calibri"/>
          <w:lang w:eastAsia="es-ES"/>
        </w:rPr>
        <w:t>25.</w:t>
      </w:r>
      <w:r w:rsidRPr="00707991">
        <w:rPr>
          <w:rFonts w:eastAsia="Calibri"/>
          <w:lang w:eastAsia="es-ES"/>
        </w:rPr>
        <w:tab/>
      </w:r>
      <w:r w:rsidRPr="00707991">
        <w:rPr>
          <w:lang w:val="fr-FR" w:eastAsia="es-ES"/>
        </w:rPr>
        <w:t>Résultats du Programme de protection des droits fondamentaux des femmes autochtones en situation de déplacement ou à risque.</w:t>
      </w:r>
    </w:p>
    <w:p w:rsidR="002B61E1" w:rsidRPr="002B61E1" w:rsidRDefault="002B61E1" w:rsidP="002B61E1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2B61E1" w:rsidRPr="002B61E1" w:rsidSect="00D359FD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78C1" w:rsidRDefault="004678C1" w:rsidP="00F95C08">
      <w:pPr>
        <w:spacing w:line="240" w:lineRule="auto"/>
      </w:pPr>
    </w:p>
  </w:endnote>
  <w:endnote w:type="continuationSeparator" w:id="0">
    <w:p w:rsidR="004678C1" w:rsidRPr="00AC3823" w:rsidRDefault="004678C1" w:rsidP="00AC3823">
      <w:pPr>
        <w:pStyle w:val="Pieddepage"/>
      </w:pPr>
    </w:p>
  </w:endnote>
  <w:endnote w:type="continuationNotice" w:id="1">
    <w:p w:rsidR="004678C1" w:rsidRDefault="004678C1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59FD" w:rsidRPr="00D359FD" w:rsidRDefault="00D359FD" w:rsidP="00D359FD">
    <w:pPr>
      <w:pStyle w:val="Pieddepage"/>
      <w:tabs>
        <w:tab w:val="right" w:pos="9638"/>
      </w:tabs>
    </w:pPr>
    <w:r w:rsidRPr="00D359FD">
      <w:rPr>
        <w:b/>
        <w:sz w:val="18"/>
      </w:rPr>
      <w:fldChar w:fldCharType="begin"/>
    </w:r>
    <w:r w:rsidRPr="00D359FD">
      <w:rPr>
        <w:b/>
        <w:sz w:val="18"/>
      </w:rPr>
      <w:instrText xml:space="preserve"> PAGE  \* MERGEFORMAT </w:instrText>
    </w:r>
    <w:r w:rsidRPr="00D359FD">
      <w:rPr>
        <w:b/>
        <w:sz w:val="18"/>
      </w:rPr>
      <w:fldChar w:fldCharType="separate"/>
    </w:r>
    <w:r w:rsidRPr="00D359FD">
      <w:rPr>
        <w:b/>
        <w:noProof/>
        <w:sz w:val="18"/>
      </w:rPr>
      <w:t>2</w:t>
    </w:r>
    <w:r w:rsidRPr="00D359FD">
      <w:rPr>
        <w:b/>
        <w:sz w:val="18"/>
      </w:rPr>
      <w:fldChar w:fldCharType="end"/>
    </w:r>
    <w:r>
      <w:rPr>
        <w:b/>
        <w:sz w:val="18"/>
      </w:rPr>
      <w:tab/>
    </w:r>
    <w:r>
      <w:t>GE.19-17310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59FD" w:rsidRPr="00D359FD" w:rsidRDefault="00D359FD" w:rsidP="00D359FD">
    <w:pPr>
      <w:pStyle w:val="Pieddepage"/>
      <w:tabs>
        <w:tab w:val="right" w:pos="9638"/>
      </w:tabs>
      <w:rPr>
        <w:b/>
        <w:sz w:val="18"/>
      </w:rPr>
    </w:pPr>
    <w:r>
      <w:t>GE.19-17310</w:t>
    </w:r>
    <w:r>
      <w:tab/>
    </w:r>
    <w:r w:rsidRPr="00D359FD">
      <w:rPr>
        <w:b/>
        <w:sz w:val="18"/>
      </w:rPr>
      <w:fldChar w:fldCharType="begin"/>
    </w:r>
    <w:r w:rsidRPr="00D359FD">
      <w:rPr>
        <w:b/>
        <w:sz w:val="18"/>
      </w:rPr>
      <w:instrText xml:space="preserve"> PAGE  \* MERGEFORMAT </w:instrText>
    </w:r>
    <w:r w:rsidRPr="00D359FD">
      <w:rPr>
        <w:b/>
        <w:sz w:val="18"/>
      </w:rPr>
      <w:fldChar w:fldCharType="separate"/>
    </w:r>
    <w:r w:rsidRPr="00D359FD">
      <w:rPr>
        <w:b/>
        <w:noProof/>
        <w:sz w:val="18"/>
      </w:rPr>
      <w:t>3</w:t>
    </w:r>
    <w:r w:rsidRPr="00D359F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4B29" w:rsidRPr="00D359FD" w:rsidRDefault="00D359FD" w:rsidP="00D359FD">
    <w:pPr>
      <w:pStyle w:val="Pieddepage"/>
      <w:spacing w:before="120"/>
      <w:rPr>
        <w:sz w:val="20"/>
      </w:rPr>
    </w:pPr>
    <w:r>
      <w:rPr>
        <w:sz w:val="20"/>
      </w:rPr>
      <w:t>GE.</w:t>
    </w:r>
    <w:r w:rsidR="00984B29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5545B402" wp14:editId="6E1792CE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19-17310  (F)</w:t>
    </w:r>
    <w:r w:rsidR="00A126C1">
      <w:rPr>
        <w:sz w:val="20"/>
      </w:rPr>
      <w:t xml:space="preserve">    251019    291019</w:t>
    </w:r>
    <w:r>
      <w:rPr>
        <w:sz w:val="20"/>
      </w:rPr>
      <w:br/>
    </w:r>
    <w:r w:rsidRPr="00D359FD">
      <w:rPr>
        <w:rFonts w:ascii="C39T30Lfz" w:hAnsi="C39T30Lfz"/>
        <w:sz w:val="56"/>
      </w:rPr>
      <w:t></w:t>
    </w:r>
    <w:r w:rsidRPr="00D359FD">
      <w:rPr>
        <w:rFonts w:ascii="C39T30Lfz" w:hAnsi="C39T30Lfz"/>
        <w:sz w:val="56"/>
      </w:rPr>
      <w:t></w:t>
    </w:r>
    <w:r w:rsidRPr="00D359FD">
      <w:rPr>
        <w:rFonts w:ascii="C39T30Lfz" w:hAnsi="C39T30Lfz"/>
        <w:sz w:val="56"/>
      </w:rPr>
      <w:t></w:t>
    </w:r>
    <w:r w:rsidRPr="00D359FD">
      <w:rPr>
        <w:rFonts w:ascii="C39T30Lfz" w:hAnsi="C39T30Lfz"/>
        <w:sz w:val="56"/>
      </w:rPr>
      <w:t></w:t>
    </w:r>
    <w:r w:rsidRPr="00D359FD">
      <w:rPr>
        <w:rFonts w:ascii="C39T30Lfz" w:hAnsi="C39T30Lfz"/>
        <w:sz w:val="56"/>
      </w:rPr>
      <w:t></w:t>
    </w:r>
    <w:r w:rsidRPr="00D359FD">
      <w:rPr>
        <w:rFonts w:ascii="C39T30Lfz" w:hAnsi="C39T30Lfz"/>
        <w:sz w:val="56"/>
      </w:rPr>
      <w:t></w:t>
    </w:r>
    <w:r w:rsidRPr="00D359FD">
      <w:rPr>
        <w:rFonts w:ascii="C39T30Lfz" w:hAnsi="C39T30Lfz"/>
        <w:sz w:val="56"/>
      </w:rPr>
      <w:t></w:t>
    </w:r>
    <w:r w:rsidRPr="00D359FD">
      <w:rPr>
        <w:rFonts w:ascii="C39T30Lfz" w:hAnsi="C39T30Lfz"/>
        <w:sz w:val="56"/>
      </w:rPr>
      <w:t></w:t>
    </w:r>
    <w:r w:rsidRPr="00D359FD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2" name="Image 1" descr="https://undocs.org/m2/QRCode.ashx?DS=CERD/C/COL/Q/17-19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COL/Q/17-19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78C1" w:rsidRPr="00AC3823" w:rsidRDefault="004678C1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4678C1" w:rsidRPr="00AC3823" w:rsidRDefault="004678C1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4678C1" w:rsidRPr="00AC3823" w:rsidRDefault="004678C1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59FD" w:rsidRPr="00D359FD" w:rsidRDefault="00D359FD">
    <w:pPr>
      <w:pStyle w:val="En-tte"/>
    </w:pPr>
    <w:fldSimple w:instr=" TITLE  \* MERGEFORMAT ">
      <w:r w:rsidR="00F23B84">
        <w:t>CERD/C/COL/Q/17-19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59FD" w:rsidRPr="00D359FD" w:rsidRDefault="00D359FD" w:rsidP="00D359FD">
    <w:pPr>
      <w:pStyle w:val="En-tte"/>
      <w:jc w:val="right"/>
    </w:pPr>
    <w:fldSimple w:instr=" TITLE  \* MERGEFORMAT ">
      <w:r w:rsidR="00F23B84">
        <w:t>CERD/C/COL/Q/17-19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B34CE6D4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6D84B900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631A52E4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4678C1"/>
    <w:rsid w:val="00017F94"/>
    <w:rsid w:val="00023842"/>
    <w:rsid w:val="000334F9"/>
    <w:rsid w:val="0007796D"/>
    <w:rsid w:val="00093199"/>
    <w:rsid w:val="000B7790"/>
    <w:rsid w:val="00111F2F"/>
    <w:rsid w:val="0014365E"/>
    <w:rsid w:val="00176178"/>
    <w:rsid w:val="001F525A"/>
    <w:rsid w:val="00215BEC"/>
    <w:rsid w:val="00223272"/>
    <w:rsid w:val="0024779E"/>
    <w:rsid w:val="002B61E1"/>
    <w:rsid w:val="003F63C1"/>
    <w:rsid w:val="00446FE5"/>
    <w:rsid w:val="00452396"/>
    <w:rsid w:val="004678C1"/>
    <w:rsid w:val="004C5F38"/>
    <w:rsid w:val="004D0D33"/>
    <w:rsid w:val="004F094E"/>
    <w:rsid w:val="005505B7"/>
    <w:rsid w:val="00573BE5"/>
    <w:rsid w:val="00586ED3"/>
    <w:rsid w:val="00596AA9"/>
    <w:rsid w:val="00623CA8"/>
    <w:rsid w:val="006871E6"/>
    <w:rsid w:val="00712E6E"/>
    <w:rsid w:val="0071601D"/>
    <w:rsid w:val="00780585"/>
    <w:rsid w:val="007831C7"/>
    <w:rsid w:val="00783E9F"/>
    <w:rsid w:val="007A62E6"/>
    <w:rsid w:val="0080684C"/>
    <w:rsid w:val="00871C75"/>
    <w:rsid w:val="008776DC"/>
    <w:rsid w:val="009705C8"/>
    <w:rsid w:val="00984B29"/>
    <w:rsid w:val="00990DFA"/>
    <w:rsid w:val="009D5F1A"/>
    <w:rsid w:val="00A126C1"/>
    <w:rsid w:val="00A30353"/>
    <w:rsid w:val="00A90EFE"/>
    <w:rsid w:val="00AC3823"/>
    <w:rsid w:val="00AE323C"/>
    <w:rsid w:val="00B00181"/>
    <w:rsid w:val="00B765F7"/>
    <w:rsid w:val="00BA0CA9"/>
    <w:rsid w:val="00BB0B66"/>
    <w:rsid w:val="00C02897"/>
    <w:rsid w:val="00CD3656"/>
    <w:rsid w:val="00D3439C"/>
    <w:rsid w:val="00D359FD"/>
    <w:rsid w:val="00DB1831"/>
    <w:rsid w:val="00DC0149"/>
    <w:rsid w:val="00DD3BFD"/>
    <w:rsid w:val="00DF6678"/>
    <w:rsid w:val="00F23B84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  <w14:docId w14:val="014F4D96"/>
  <w15:docId w15:val="{54AF5645-2DB3-4EC7-82CE-DAD1051DA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F094E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4F094E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4F094E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4F094E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4F094E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4F094E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4F094E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4F094E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4F094E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4F094E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F094E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F094E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4F094E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4F094E"/>
    <w:pPr>
      <w:numPr>
        <w:numId w:val="16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4F094E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4F094E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4F094E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4F094E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4F094E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4F094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4F094E"/>
  </w:style>
  <w:style w:type="character" w:customStyle="1" w:styleId="NotedefinCar">
    <w:name w:val="Note de fin Car"/>
    <w:aliases w:val="2_G Car"/>
    <w:basedOn w:val="Policepardfaut"/>
    <w:link w:val="Notedefin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4F094E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4F094E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C014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C0149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rsid w:val="00780585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SingleTxtGChar">
    <w:name w:val="_ Single Txt_G Char"/>
    <w:link w:val="SingleTxtG"/>
    <w:locked/>
    <w:rsid w:val="00780585"/>
    <w:rPr>
      <w:rFonts w:ascii="Times New Roman" w:eastAsiaTheme="minorHAnsi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3</Pages>
  <Words>1076</Words>
  <Characters>7538</Characters>
  <Application>Microsoft Office Word</Application>
  <DocSecurity>0</DocSecurity>
  <Lines>502</Lines>
  <Paragraphs>183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CERD/C/COL/Q/17-19</vt:lpstr>
    </vt:vector>
  </TitlesOfParts>
  <Company>DCM</Company>
  <LinksUpToDate>false</LinksUpToDate>
  <CharactersWithSpaces>8431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CERD/C/COL/Q/17-19</dc:title>
  <dc:subject/>
  <dc:creator>Nathalie VITTOZ</dc:creator>
  <cp:keywords/>
  <cp:lastModifiedBy>Nathalie Vittoz</cp:lastModifiedBy>
  <cp:revision>2</cp:revision>
  <cp:lastPrinted>2019-10-29T11:59:00Z</cp:lastPrinted>
  <dcterms:created xsi:type="dcterms:W3CDTF">2019-10-29T13:28:00Z</dcterms:created>
  <dcterms:modified xsi:type="dcterms:W3CDTF">2019-10-29T13:28:00Z</dcterms:modified>
</cp:coreProperties>
</file>