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B59A5">
      <w:pPr>
        <w:framePr w:w="1701" w:h="440" w:hRule="exact" w:hSpace="181" w:wrap="notBeside" w:vAnchor="page" w:hAnchor="page" w:x="1752" w:y="1106" w:anchorLock="1"/>
        <w:spacing w:before="48"/>
        <w:rPr>
          <w:rFonts w:eastAsia="SimHei"/>
        </w:rPr>
      </w:pPr>
      <w:r>
        <w:rPr>
          <w:rFonts w:eastAsia="SimHei" w:hint="eastAsia"/>
          <w:spacing w:val="80"/>
          <w:kern w:val="30"/>
          <w:sz w:val="30"/>
        </w:rPr>
        <w:t>联合国</w:t>
      </w:r>
    </w:p>
    <w:p w:rsidR="00000000" w:rsidRDefault="00CB59A5">
      <w:pPr>
        <w:framePr w:hSpace="181" w:wrap="auto" w:vAnchor="text" w:hAnchor="page" w:x="1752" w:yAlign="cente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CB59A5">
      <w:pPr>
        <w:framePr w:w="3249" w:h="1565" w:hRule="exact" w:hSpace="181" w:wrap="auto" w:vAnchor="text" w:hAnchor="page" w:x="3072" w:yAlign="center"/>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CB59A5">
      <w:pPr>
        <w:pStyle w:val="5"/>
        <w:framePr w:w="2852" w:wrap="notBeside" w:x="8151" w:y="1834"/>
        <w:spacing w:line="240" w:lineRule="exact"/>
        <w:rPr>
          <w:color w:val="FFFFFF"/>
          <w:spacing w:val="10"/>
          <w:sz w:val="21"/>
        </w:rPr>
      </w:pPr>
      <w:r>
        <w:rPr>
          <w:sz w:val="21"/>
        </w:rPr>
        <w:t>Distr.:General</w:t>
      </w:r>
    </w:p>
    <w:p w:rsidR="00000000" w:rsidRDefault="00CB59A5">
      <w:pPr>
        <w:pStyle w:val="5"/>
        <w:framePr w:w="2852" w:wrap="notBeside" w:x="8151" w:y="1834"/>
        <w:spacing w:line="240" w:lineRule="exact"/>
        <w:rPr>
          <w:sz w:val="21"/>
        </w:rPr>
      </w:pPr>
      <w:r>
        <w:rPr>
          <w:sz w:val="21"/>
        </w:rPr>
        <w:t>14 October 2002</w:t>
      </w:r>
    </w:p>
    <w:p w:rsidR="00000000" w:rsidRDefault="00CB59A5">
      <w:pPr>
        <w:pStyle w:val="5"/>
        <w:framePr w:w="2852" w:wrap="notBeside" w:x="8151" w:y="1834"/>
        <w:spacing w:line="240" w:lineRule="exact"/>
        <w:rPr>
          <w:sz w:val="21"/>
        </w:rPr>
      </w:pPr>
    </w:p>
    <w:p w:rsidR="00000000" w:rsidRDefault="00CB59A5">
      <w:pPr>
        <w:pStyle w:val="5"/>
        <w:framePr w:w="2852" w:wrap="notBeside" w:x="8151" w:y="1834"/>
        <w:spacing w:line="240" w:lineRule="exact"/>
        <w:rPr>
          <w:color w:val="auto"/>
          <w:spacing w:val="10"/>
          <w:sz w:val="21"/>
        </w:rPr>
      </w:pPr>
      <w:r>
        <w:rPr>
          <w:color w:val="auto"/>
          <w:spacing w:val="10"/>
          <w:sz w:val="21"/>
        </w:rPr>
        <w:t>Chinese</w:t>
      </w:r>
    </w:p>
    <w:p w:rsidR="00000000" w:rsidRDefault="00CB59A5">
      <w:pPr>
        <w:pStyle w:val="5"/>
        <w:framePr w:w="2852" w:wrap="notBeside" w:x="8151" w:y="1834"/>
        <w:spacing w:line="240" w:lineRule="exact"/>
        <w:rPr>
          <w:color w:val="auto"/>
          <w:spacing w:val="10"/>
          <w:sz w:val="21"/>
        </w:rPr>
      </w:pPr>
      <w:r>
        <w:rPr>
          <w:sz w:val="21"/>
        </w:rPr>
        <w:t>Original</w:t>
      </w:r>
      <w:r>
        <w:rPr>
          <w:rFonts w:hint="eastAsia"/>
          <w:sz w:val="21"/>
        </w:rPr>
        <w:t>：</w:t>
      </w:r>
      <w:r>
        <w:rPr>
          <w:sz w:val="21"/>
        </w:rPr>
        <w:t>English</w:t>
      </w:r>
    </w:p>
    <w:p w:rsidR="00000000" w:rsidRDefault="00CB59A5">
      <w:pPr>
        <w:pBdr>
          <w:top w:val="single" w:sz="12" w:space="1" w:color="auto"/>
        </w:pBdr>
        <w:spacing w:line="360" w:lineRule="exact"/>
        <w:rPr>
          <w:rFonts w:eastAsia="SimHei"/>
          <w:sz w:val="24"/>
        </w:rPr>
      </w:pPr>
      <w:r>
        <w:rPr>
          <w:rFonts w:eastAsia="SimHei" w:hint="eastAsia"/>
          <w:sz w:val="24"/>
        </w:rPr>
        <w:t>消除对妇女歧视委员会</w:t>
      </w:r>
      <w:r>
        <w:rPr>
          <w:rStyle w:val="CommentReference"/>
          <w:rFonts w:hint="eastAsia"/>
          <w:vanish/>
        </w:rPr>
        <w:commentReference w:id="0"/>
      </w:r>
    </w:p>
    <w:p w:rsidR="00000000" w:rsidRDefault="00CB59A5">
      <w:pPr>
        <w:spacing w:before="240" w:line="360" w:lineRule="exact"/>
        <w:jc w:val="center"/>
        <w:rPr>
          <w:rFonts w:eastAsia="SimHei"/>
          <w:sz w:val="28"/>
        </w:rPr>
      </w:pPr>
    </w:p>
    <w:p w:rsidR="00000000" w:rsidRDefault="00CB59A5">
      <w:pPr>
        <w:spacing w:before="240" w:line="360" w:lineRule="exact"/>
        <w:jc w:val="center"/>
        <w:rPr>
          <w:rFonts w:eastAsia="SimHei"/>
          <w:sz w:val="28"/>
        </w:rPr>
      </w:pPr>
    </w:p>
    <w:p w:rsidR="00000000" w:rsidRDefault="00CB59A5">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CB59A5">
      <w:pPr>
        <w:spacing w:before="240" w:line="360" w:lineRule="exact"/>
        <w:jc w:val="center"/>
        <w:rPr>
          <w:rFonts w:eastAsia="SimHei"/>
          <w:sz w:val="28"/>
        </w:rPr>
      </w:pPr>
    </w:p>
    <w:p w:rsidR="00000000" w:rsidRDefault="00CB59A5">
      <w:pPr>
        <w:spacing w:before="240" w:line="360" w:lineRule="exact"/>
        <w:jc w:val="center"/>
        <w:rPr>
          <w:rFonts w:eastAsia="SimHei"/>
          <w:sz w:val="28"/>
        </w:rPr>
      </w:pPr>
    </w:p>
    <w:p w:rsidR="00000000" w:rsidRDefault="00CB59A5">
      <w:pPr>
        <w:spacing w:before="240" w:line="360" w:lineRule="exact"/>
        <w:jc w:val="center"/>
        <w:rPr>
          <w:rFonts w:eastAsia="SimHei"/>
          <w:sz w:val="28"/>
        </w:rPr>
      </w:pPr>
    </w:p>
    <w:p w:rsidR="00000000" w:rsidRDefault="00CB59A5">
      <w:pPr>
        <w:spacing w:after="240" w:line="360" w:lineRule="exact"/>
        <w:jc w:val="center"/>
        <w:rPr>
          <w:rFonts w:eastAsia="SimHei"/>
          <w:sz w:val="24"/>
        </w:rPr>
      </w:pPr>
      <w:r>
        <w:rPr>
          <w:rFonts w:eastAsia="SimHei" w:hint="eastAsia"/>
          <w:sz w:val="24"/>
        </w:rPr>
        <w:t>缔约国第五次定期报告</w:t>
      </w:r>
    </w:p>
    <w:p w:rsidR="00000000" w:rsidRDefault="00CB59A5">
      <w:pPr>
        <w:spacing w:after="240" w:line="360" w:lineRule="exact"/>
        <w:jc w:val="center"/>
        <w:rPr>
          <w:rFonts w:eastAsia="SimHei"/>
          <w:sz w:val="24"/>
          <w:u w:val="single"/>
        </w:rPr>
      </w:pPr>
      <w:bookmarkStart w:id="1" w:name="TmpSave"/>
      <w:bookmarkEnd w:id="1"/>
    </w:p>
    <w:p w:rsidR="00000000" w:rsidRDefault="00CB59A5">
      <w:pPr>
        <w:spacing w:after="240" w:line="360" w:lineRule="exact"/>
        <w:jc w:val="center"/>
        <w:rPr>
          <w:rFonts w:ascii="SimHei" w:eastAsia="SimHei" w:hint="eastAsia"/>
          <w:sz w:val="28"/>
        </w:rPr>
      </w:pPr>
      <w:r>
        <w:rPr>
          <w:rFonts w:ascii="SimHei" w:eastAsia="SimHei" w:hint="eastAsia"/>
          <w:sz w:val="30"/>
        </w:rPr>
        <w:t>新西兰</w:t>
      </w:r>
      <w:r>
        <w:rPr>
          <w:rStyle w:val="FootnoteReference"/>
          <w:rFonts w:ascii="SimHei" w:eastAsia="SimHei"/>
          <w:sz w:val="30"/>
        </w:rPr>
        <w:footnoteReference w:customMarkFollows="1" w:id="1"/>
        <w:t>*</w:t>
      </w:r>
    </w:p>
    <w:p w:rsidR="00000000" w:rsidRDefault="00CB59A5">
      <w:pPr>
        <w:spacing w:before="240" w:line="360" w:lineRule="exact"/>
        <w:jc w:val="center"/>
        <w:rPr>
          <w:rFonts w:eastAsia="SimHei" w:hint="eastAsia"/>
          <w:sz w:val="28"/>
        </w:rPr>
      </w:pPr>
    </w:p>
    <w:p w:rsidR="00000000" w:rsidRDefault="00CB59A5">
      <w:pPr>
        <w:spacing w:before="240" w:line="360" w:lineRule="exact"/>
        <w:jc w:val="center"/>
        <w:rPr>
          <w:rFonts w:eastAsia="SimHei" w:hint="eastAsia"/>
          <w:sz w:val="28"/>
        </w:rPr>
      </w:pPr>
    </w:p>
    <w:p w:rsidR="00000000" w:rsidRDefault="00CB59A5">
      <w:pPr>
        <w:spacing w:after="240" w:line="360" w:lineRule="exact"/>
        <w:jc w:val="center"/>
        <w:rPr>
          <w:rFonts w:eastAsia="SimHei" w:hint="eastAsia"/>
          <w:sz w:val="28"/>
        </w:rPr>
      </w:pPr>
      <w:r>
        <w:rPr>
          <w:rFonts w:eastAsia="SimHei"/>
          <w:sz w:val="28"/>
        </w:rPr>
        <w:br w:type="page"/>
      </w:r>
      <w:r>
        <w:rPr>
          <w:rFonts w:eastAsia="SimHei" w:hint="eastAsia"/>
          <w:sz w:val="28"/>
        </w:rPr>
        <w:t>目</w:t>
      </w:r>
      <w:r>
        <w:rPr>
          <w:rFonts w:eastAsia="SimHei"/>
          <w:sz w:val="28"/>
        </w:rPr>
        <w:t xml:space="preserve"> </w:t>
      </w:r>
      <w:r>
        <w:rPr>
          <w:rFonts w:eastAsia="SimHei" w:hint="eastAsia"/>
          <w:sz w:val="28"/>
        </w:rPr>
        <w:t>录</w:t>
      </w:r>
    </w:p>
    <w:p w:rsidR="00000000" w:rsidRDefault="00CB59A5">
      <w:pPr>
        <w:spacing w:after="240" w:line="360" w:lineRule="exact"/>
        <w:jc w:val="right"/>
        <w:rPr>
          <w:rFonts w:eastAsia="KaiTi_GB2312" w:hint="eastAsia"/>
        </w:rPr>
      </w:pPr>
      <w:r>
        <w:rPr>
          <w:rFonts w:eastAsia="KaiTi_GB2312" w:hint="eastAsia"/>
        </w:rPr>
        <w:t>页次</w:t>
      </w:r>
    </w:p>
    <w:p w:rsidR="00000000" w:rsidRDefault="00CB59A5">
      <w:pPr>
        <w:tabs>
          <w:tab w:val="center" w:leader="dot" w:pos="8280"/>
          <w:tab w:val="right" w:pos="8760"/>
        </w:tabs>
        <w:spacing w:after="240" w:line="320" w:lineRule="exact"/>
        <w:rPr>
          <w:rFonts w:eastAsia="SimHei" w:hint="eastAsia"/>
        </w:rPr>
      </w:pPr>
      <w:r>
        <w:rPr>
          <w:rFonts w:eastAsia="SimHei" w:hint="eastAsia"/>
        </w:rPr>
        <w:t>前言</w:t>
      </w:r>
      <w:r>
        <w:rPr>
          <w:rFonts w:eastAsia="SimHei"/>
        </w:rPr>
        <w:tab/>
      </w:r>
      <w:r>
        <w:rPr>
          <w:rFonts w:eastAsia="SimHei" w:hint="eastAsia"/>
        </w:rPr>
        <w:tab/>
        <w:t>4</w:t>
      </w:r>
    </w:p>
    <w:p w:rsidR="00000000" w:rsidRDefault="00CB59A5">
      <w:pPr>
        <w:tabs>
          <w:tab w:val="center" w:leader="dot" w:pos="8280"/>
          <w:tab w:val="right" w:pos="8760"/>
        </w:tabs>
        <w:spacing w:after="240" w:line="320" w:lineRule="exact"/>
        <w:rPr>
          <w:rFonts w:eastAsia="SimHei" w:hint="eastAsia"/>
        </w:rPr>
      </w:pPr>
      <w:r>
        <w:rPr>
          <w:rFonts w:eastAsia="SimHei" w:hint="eastAsia"/>
        </w:rPr>
        <w:t>执行摘要</w:t>
      </w:r>
      <w:r>
        <w:rPr>
          <w:rFonts w:eastAsia="SimHei"/>
        </w:rPr>
        <w:tab/>
      </w:r>
      <w:r>
        <w:rPr>
          <w:rFonts w:eastAsia="SimHei" w:hint="eastAsia"/>
        </w:rPr>
        <w:tab/>
        <w:t>5</w:t>
      </w:r>
    </w:p>
    <w:p w:rsidR="00000000" w:rsidRDefault="00CB59A5">
      <w:pPr>
        <w:tabs>
          <w:tab w:val="center" w:leader="dot" w:pos="8280"/>
          <w:tab w:val="right" w:pos="8760"/>
        </w:tabs>
        <w:spacing w:after="240" w:line="320" w:lineRule="exact"/>
        <w:rPr>
          <w:rFonts w:eastAsia="SimHei" w:hint="eastAsia"/>
        </w:rPr>
      </w:pPr>
      <w:r>
        <w:rPr>
          <w:rFonts w:eastAsia="SimHei" w:hint="eastAsia"/>
        </w:rPr>
        <w:t>方法</w:t>
      </w:r>
      <w:r>
        <w:rPr>
          <w:rFonts w:eastAsia="SimHei"/>
        </w:rPr>
        <w:tab/>
      </w:r>
      <w:r>
        <w:rPr>
          <w:rFonts w:eastAsia="SimHei" w:hint="eastAsia"/>
        </w:rPr>
        <w:tab/>
        <w:t>14</w:t>
      </w:r>
    </w:p>
    <w:p w:rsidR="00000000" w:rsidRDefault="00CB59A5">
      <w:pPr>
        <w:tabs>
          <w:tab w:val="center" w:leader="dot" w:pos="8280"/>
          <w:tab w:val="right" w:pos="8760"/>
        </w:tabs>
        <w:spacing w:after="240" w:line="320" w:lineRule="exact"/>
        <w:rPr>
          <w:rFonts w:eastAsia="SimHei" w:hint="eastAsia"/>
        </w:rPr>
      </w:pPr>
      <w:r>
        <w:rPr>
          <w:rFonts w:eastAsia="SimHei" w:hint="eastAsia"/>
        </w:rPr>
        <w:t>新西兰政府对消除对妇女歧视委员会结论意见的答复</w:t>
      </w:r>
      <w:r>
        <w:rPr>
          <w:rFonts w:eastAsia="SimHei"/>
        </w:rPr>
        <w:tab/>
      </w:r>
      <w:r>
        <w:rPr>
          <w:rFonts w:eastAsia="SimHei" w:hint="eastAsia"/>
        </w:rPr>
        <w:tab/>
        <w:t>17</w:t>
      </w:r>
    </w:p>
    <w:p w:rsidR="00000000" w:rsidRDefault="00CB59A5">
      <w:pPr>
        <w:tabs>
          <w:tab w:val="center" w:leader="dot" w:pos="8640"/>
          <w:tab w:val="right" w:pos="9240"/>
        </w:tabs>
        <w:spacing w:after="240" w:line="320" w:lineRule="exact"/>
        <w:rPr>
          <w:rFonts w:eastAsia="SimHei"/>
        </w:rPr>
      </w:pPr>
      <w:r>
        <w:rPr>
          <w:rFonts w:eastAsia="SimHei" w:hint="eastAsia"/>
        </w:rPr>
        <w:t>条款</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w:t>
      </w:r>
      <w:r>
        <w:rPr>
          <w:rFonts w:hint="eastAsia"/>
        </w:rPr>
        <w:t>条：对妇女的歧视的定义</w:t>
      </w:r>
      <w:r>
        <w:tab/>
      </w:r>
      <w:r>
        <w:rPr>
          <w:rFonts w:hint="eastAsia"/>
        </w:rPr>
        <w:tab/>
        <w:t>28</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2</w:t>
      </w:r>
      <w:r>
        <w:rPr>
          <w:rFonts w:hint="eastAsia"/>
        </w:rPr>
        <w:t>条：反对歧视的措施</w:t>
      </w:r>
      <w:r>
        <w:tab/>
      </w:r>
      <w:r>
        <w:rPr>
          <w:rFonts w:hint="eastAsia"/>
        </w:rPr>
        <w:tab/>
        <w:t>30</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3</w:t>
      </w:r>
      <w:r>
        <w:rPr>
          <w:rFonts w:hint="eastAsia"/>
        </w:rPr>
        <w:t>条：发展与提高妇女地位</w:t>
      </w:r>
      <w:r>
        <w:tab/>
      </w:r>
      <w:r>
        <w:rPr>
          <w:rFonts w:hint="eastAsia"/>
        </w:rPr>
        <w:tab/>
        <w:t>3</w:t>
      </w:r>
      <w:r>
        <w:rPr>
          <w:rFonts w:hint="eastAsia"/>
        </w:rPr>
        <w:t>8</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4</w:t>
      </w:r>
      <w:r>
        <w:rPr>
          <w:rFonts w:hint="eastAsia"/>
        </w:rPr>
        <w:t>条：加速实现男女平等</w:t>
      </w:r>
      <w:r>
        <w:tab/>
      </w:r>
      <w:r>
        <w:rPr>
          <w:rFonts w:hint="eastAsia"/>
        </w:rPr>
        <w:tab/>
        <w:t>47</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5</w:t>
      </w:r>
      <w:r>
        <w:rPr>
          <w:rFonts w:hint="eastAsia"/>
        </w:rPr>
        <w:t>条：性别角色与陈规定型观念</w:t>
      </w:r>
      <w:r>
        <w:tab/>
      </w:r>
      <w:r>
        <w:rPr>
          <w:rFonts w:hint="eastAsia"/>
        </w:rPr>
        <w:tab/>
        <w:t>48</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6</w:t>
      </w:r>
      <w:r>
        <w:rPr>
          <w:rFonts w:hint="eastAsia"/>
        </w:rPr>
        <w:t>条：禁止对妇女的剥削</w:t>
      </w:r>
      <w:r>
        <w:tab/>
      </w:r>
      <w:r>
        <w:rPr>
          <w:rFonts w:hint="eastAsia"/>
        </w:rPr>
        <w:tab/>
        <w:t>52</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7</w:t>
      </w:r>
      <w:r>
        <w:rPr>
          <w:rFonts w:hint="eastAsia"/>
        </w:rPr>
        <w:t>条：政治和公共事务</w:t>
      </w:r>
      <w:r>
        <w:tab/>
      </w:r>
      <w:r>
        <w:rPr>
          <w:rFonts w:hint="eastAsia"/>
        </w:rPr>
        <w:tab/>
        <w:t>56</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8</w:t>
      </w:r>
      <w:r>
        <w:rPr>
          <w:rFonts w:hint="eastAsia"/>
        </w:rPr>
        <w:t>条：</w:t>
      </w:r>
      <w:r>
        <w:rPr>
          <w:rFonts w:ascii="SimSun" w:hAnsi="SimSun" w:hint="eastAsia"/>
        </w:rPr>
        <w:t>国际上代表本国出席会议</w:t>
      </w:r>
      <w:r>
        <w:tab/>
      </w:r>
      <w:r>
        <w:rPr>
          <w:rFonts w:hint="eastAsia"/>
        </w:rPr>
        <w:tab/>
        <w:t>63</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9</w:t>
      </w:r>
      <w:r>
        <w:rPr>
          <w:rFonts w:hint="eastAsia"/>
        </w:rPr>
        <w:t>条：国籍</w:t>
      </w:r>
      <w:r>
        <w:tab/>
      </w:r>
      <w:r>
        <w:rPr>
          <w:rFonts w:hint="eastAsia"/>
        </w:rPr>
        <w:tab/>
        <w:t>67</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10</w:t>
      </w:r>
      <w:r>
        <w:rPr>
          <w:rFonts w:hint="eastAsia"/>
        </w:rPr>
        <w:t>条：教育</w:t>
      </w:r>
      <w:r>
        <w:tab/>
      </w:r>
      <w:r>
        <w:rPr>
          <w:rFonts w:hint="eastAsia"/>
        </w:rPr>
        <w:tab/>
        <w:t>68</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11</w:t>
      </w:r>
      <w:r>
        <w:rPr>
          <w:rFonts w:hint="eastAsia"/>
        </w:rPr>
        <w:t>条：就业</w:t>
      </w:r>
      <w:r>
        <w:tab/>
      </w:r>
      <w:r>
        <w:rPr>
          <w:rFonts w:hint="eastAsia"/>
        </w:rPr>
        <w:tab/>
        <w:t>82</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12</w:t>
      </w:r>
      <w:r>
        <w:rPr>
          <w:rFonts w:hint="eastAsia"/>
        </w:rPr>
        <w:t>条：保健</w:t>
      </w:r>
      <w:r>
        <w:tab/>
      </w:r>
      <w:r>
        <w:rPr>
          <w:rFonts w:hint="eastAsia"/>
        </w:rPr>
        <w:tab/>
        <w:t>104</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13</w:t>
      </w:r>
      <w:r>
        <w:rPr>
          <w:rFonts w:hint="eastAsia"/>
        </w:rPr>
        <w:t>条：经济和社会生活</w:t>
      </w:r>
      <w:r>
        <w:tab/>
      </w:r>
      <w:r>
        <w:rPr>
          <w:rFonts w:hint="eastAsia"/>
        </w:rPr>
        <w:tab/>
        <w:t>133</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14</w:t>
      </w:r>
      <w:r>
        <w:rPr>
          <w:rFonts w:hint="eastAsia"/>
        </w:rPr>
        <w:t>条：农村妇女</w:t>
      </w:r>
      <w:r>
        <w:tab/>
      </w:r>
      <w:r>
        <w:rPr>
          <w:rFonts w:hint="eastAsia"/>
        </w:rPr>
        <w:tab/>
        <w:t>145</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15</w:t>
      </w:r>
      <w:r>
        <w:rPr>
          <w:rFonts w:hint="eastAsia"/>
        </w:rPr>
        <w:t>条：法律面前和公民事务方面的平等</w:t>
      </w:r>
      <w:r>
        <w:tab/>
      </w:r>
      <w:r>
        <w:rPr>
          <w:rFonts w:hint="eastAsia"/>
        </w:rPr>
        <w:tab/>
        <w:t>153</w:t>
      </w:r>
    </w:p>
    <w:p w:rsidR="00000000" w:rsidRDefault="00CB59A5">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CB59A5">
      <w:pPr>
        <w:spacing w:after="240" w:line="360" w:lineRule="exact"/>
        <w:jc w:val="right"/>
        <w:rPr>
          <w:rFonts w:eastAsia="KaiTi_GB2312" w:hint="eastAsia"/>
        </w:rPr>
      </w:pPr>
      <w:r>
        <w:rPr>
          <w:rFonts w:eastAsia="KaiTi_GB2312" w:hint="eastAsia"/>
        </w:rPr>
        <w:t>页次</w:t>
      </w:r>
    </w:p>
    <w:p w:rsidR="00000000" w:rsidRDefault="00CB59A5">
      <w:pPr>
        <w:tabs>
          <w:tab w:val="center" w:leader="dot" w:pos="8280"/>
          <w:tab w:val="right" w:pos="8760"/>
        </w:tabs>
        <w:spacing w:after="240" w:line="320" w:lineRule="exact"/>
        <w:rPr>
          <w:rFonts w:hint="eastAsia"/>
        </w:rPr>
      </w:pPr>
      <w:r>
        <w:rPr>
          <w:rFonts w:hint="eastAsia"/>
        </w:rPr>
        <w:t>第</w:t>
      </w:r>
      <w:r>
        <w:rPr>
          <w:rFonts w:hint="eastAsia"/>
        </w:rPr>
        <w:t>16</w:t>
      </w:r>
      <w:r>
        <w:rPr>
          <w:rFonts w:hint="eastAsia"/>
        </w:rPr>
        <w:t>条：婚姻和家庭生活</w:t>
      </w:r>
      <w:r>
        <w:tab/>
      </w:r>
      <w:r>
        <w:rPr>
          <w:rFonts w:hint="eastAsia"/>
        </w:rPr>
        <w:tab/>
        <w:t>159</w:t>
      </w:r>
    </w:p>
    <w:p w:rsidR="00000000" w:rsidRDefault="00CB59A5">
      <w:pPr>
        <w:tabs>
          <w:tab w:val="center" w:leader="dot" w:pos="8280"/>
          <w:tab w:val="right" w:pos="8760"/>
        </w:tabs>
        <w:spacing w:after="240" w:line="320" w:lineRule="exact"/>
        <w:rPr>
          <w:rFonts w:hint="eastAsia"/>
        </w:rPr>
      </w:pPr>
      <w:r>
        <w:rPr>
          <w:rFonts w:hint="eastAsia"/>
        </w:rPr>
        <w:t>附录</w:t>
      </w:r>
      <w:r>
        <w:rPr>
          <w:rFonts w:hint="eastAsia"/>
        </w:rPr>
        <w:t>1</w:t>
      </w:r>
      <w:r>
        <w:rPr>
          <w:rFonts w:hint="eastAsia"/>
        </w:rPr>
        <w:t>：妇女的观点</w:t>
      </w:r>
      <w:r>
        <w:tab/>
      </w:r>
      <w:r>
        <w:rPr>
          <w:rFonts w:hint="eastAsia"/>
        </w:rPr>
        <w:tab/>
        <w:t>169</w:t>
      </w:r>
    </w:p>
    <w:p w:rsidR="00000000" w:rsidRDefault="00CB59A5">
      <w:pPr>
        <w:tabs>
          <w:tab w:val="center" w:leader="dot" w:pos="8280"/>
          <w:tab w:val="right" w:pos="8760"/>
        </w:tabs>
        <w:spacing w:after="240" w:line="320" w:lineRule="exact"/>
        <w:rPr>
          <w:rFonts w:hint="eastAsia"/>
        </w:rPr>
      </w:pPr>
      <w:r>
        <w:rPr>
          <w:rFonts w:hint="eastAsia"/>
        </w:rPr>
        <w:t>附录</w:t>
      </w:r>
      <w:r>
        <w:rPr>
          <w:rFonts w:hint="eastAsia"/>
        </w:rPr>
        <w:t>2</w:t>
      </w:r>
      <w:r>
        <w:rPr>
          <w:rFonts w:hint="eastAsia"/>
        </w:rPr>
        <w:t>：提交意见者名单</w:t>
      </w:r>
      <w:r>
        <w:tab/>
      </w:r>
      <w:r>
        <w:rPr>
          <w:rFonts w:hint="eastAsia"/>
        </w:rPr>
        <w:tab/>
        <w:t>18</w:t>
      </w:r>
      <w:r>
        <w:rPr>
          <w:rFonts w:hint="eastAsia"/>
        </w:rPr>
        <w:t>3</w:t>
      </w:r>
    </w:p>
    <w:p w:rsidR="00000000" w:rsidRDefault="00CB59A5">
      <w:pPr>
        <w:tabs>
          <w:tab w:val="center" w:leader="dot" w:pos="8280"/>
          <w:tab w:val="right" w:pos="8760"/>
        </w:tabs>
        <w:spacing w:after="240" w:line="320" w:lineRule="exact"/>
        <w:rPr>
          <w:rFonts w:hint="eastAsia"/>
        </w:rPr>
      </w:pPr>
      <w:r>
        <w:rPr>
          <w:rFonts w:hint="eastAsia"/>
        </w:rPr>
        <w:t>附录</w:t>
      </w:r>
      <w:r>
        <w:rPr>
          <w:rFonts w:hint="eastAsia"/>
        </w:rPr>
        <w:t>3</w:t>
      </w:r>
      <w:r>
        <w:rPr>
          <w:rFonts w:hint="eastAsia"/>
        </w:rPr>
        <w:t>：核心文件</w:t>
      </w:r>
      <w:r>
        <w:tab/>
      </w:r>
      <w:r>
        <w:rPr>
          <w:rFonts w:hint="eastAsia"/>
        </w:rPr>
        <w:tab/>
        <w:t>186</w:t>
      </w:r>
    </w:p>
    <w:p w:rsidR="00000000" w:rsidRDefault="00CB59A5">
      <w:pPr>
        <w:tabs>
          <w:tab w:val="center" w:leader="dot" w:pos="8280"/>
          <w:tab w:val="right" w:pos="8760"/>
        </w:tabs>
        <w:spacing w:after="240" w:line="320" w:lineRule="exact"/>
        <w:rPr>
          <w:rFonts w:hint="eastAsia"/>
        </w:rPr>
      </w:pPr>
      <w:r>
        <w:rPr>
          <w:rFonts w:hint="eastAsia"/>
        </w:rPr>
        <w:t>附录</w:t>
      </w:r>
      <w:r>
        <w:rPr>
          <w:rFonts w:hint="eastAsia"/>
        </w:rPr>
        <w:t>4</w:t>
      </w:r>
      <w:r>
        <w:rPr>
          <w:rFonts w:hint="eastAsia"/>
        </w:rPr>
        <w:t>：《消除对妇女歧视公约》报告——托克劳</w:t>
      </w:r>
      <w:r>
        <w:tab/>
      </w:r>
      <w:r>
        <w:rPr>
          <w:rFonts w:hint="eastAsia"/>
        </w:rPr>
        <w:tab/>
        <w:t>206</w:t>
      </w:r>
    </w:p>
    <w:p w:rsidR="00000000" w:rsidRDefault="00CB59A5">
      <w:pPr>
        <w:spacing w:after="240" w:line="360" w:lineRule="exact"/>
        <w:jc w:val="center"/>
        <w:rPr>
          <w:rFonts w:eastAsia="SimHei"/>
          <w:sz w:val="28"/>
        </w:rPr>
      </w:pPr>
      <w:r>
        <w:rPr>
          <w:rFonts w:eastAsia="SimHei"/>
          <w:sz w:val="28"/>
        </w:rPr>
        <w:br w:type="page"/>
      </w:r>
    </w:p>
    <w:p w:rsidR="00000000" w:rsidRDefault="00CB59A5">
      <w:pPr>
        <w:spacing w:after="240" w:line="360" w:lineRule="exact"/>
        <w:jc w:val="center"/>
        <w:rPr>
          <w:rFonts w:eastAsia="SimHei" w:hint="eastAsia"/>
          <w:sz w:val="28"/>
        </w:rPr>
      </w:pPr>
      <w:r>
        <w:rPr>
          <w:rFonts w:eastAsia="SimHei" w:hint="eastAsia"/>
          <w:sz w:val="28"/>
        </w:rPr>
        <w:t>前</w:t>
      </w:r>
      <w:r>
        <w:rPr>
          <w:rFonts w:eastAsia="SimHei" w:hint="eastAsia"/>
          <w:sz w:val="28"/>
        </w:rPr>
        <w:t xml:space="preserve"> </w:t>
      </w:r>
      <w:r>
        <w:rPr>
          <w:rFonts w:eastAsia="SimHei" w:hint="eastAsia"/>
          <w:sz w:val="28"/>
        </w:rPr>
        <w:t>言</w:t>
      </w:r>
    </w:p>
    <w:p w:rsidR="00000000" w:rsidRDefault="00CB59A5" w:rsidP="00CB59A5">
      <w:pPr>
        <w:spacing w:after="240" w:line="360" w:lineRule="exact"/>
        <w:ind w:firstLineChars="200" w:firstLine="31680"/>
        <w:rPr>
          <w:rFonts w:hint="eastAsia"/>
        </w:rPr>
      </w:pPr>
      <w:r>
        <w:rPr>
          <w:rFonts w:hint="eastAsia"/>
        </w:rPr>
        <w:t>新西兰政府很高兴向委员会提交关于其执行《联合国消除对妇女一切形式歧视公约》情况的第五次报告。该报告按规定涵盖了</w:t>
      </w:r>
      <w:r>
        <w:rPr>
          <w:rFonts w:hint="eastAsia"/>
        </w:rPr>
        <w:t>1998</w:t>
      </w:r>
      <w:r>
        <w:rPr>
          <w:rFonts w:hint="eastAsia"/>
        </w:rPr>
        <w:t>年</w:t>
      </w:r>
      <w:r>
        <w:rPr>
          <w:rFonts w:hint="eastAsia"/>
        </w:rPr>
        <w:t>3</w:t>
      </w:r>
      <w:r>
        <w:rPr>
          <w:rFonts w:hint="eastAsia"/>
        </w:rPr>
        <w:t>月至</w:t>
      </w:r>
      <w:r>
        <w:rPr>
          <w:rFonts w:hint="eastAsia"/>
        </w:rPr>
        <w:t>2002</w:t>
      </w:r>
      <w:r>
        <w:rPr>
          <w:rFonts w:hint="eastAsia"/>
        </w:rPr>
        <w:t>年</w:t>
      </w:r>
      <w:r>
        <w:rPr>
          <w:rFonts w:hint="eastAsia"/>
        </w:rPr>
        <w:t>2</w:t>
      </w:r>
      <w:r>
        <w:rPr>
          <w:rFonts w:hint="eastAsia"/>
        </w:rPr>
        <w:t>月这一时期。然而，它实际上截止到</w:t>
      </w:r>
      <w:r>
        <w:rPr>
          <w:rFonts w:hint="eastAsia"/>
        </w:rPr>
        <w:t>2002</w:t>
      </w:r>
      <w:r>
        <w:rPr>
          <w:rFonts w:hint="eastAsia"/>
        </w:rPr>
        <w:t>年</w:t>
      </w:r>
      <w:r>
        <w:rPr>
          <w:rFonts w:hint="eastAsia"/>
        </w:rPr>
        <w:t>9</w:t>
      </w:r>
      <w:r>
        <w:rPr>
          <w:rFonts w:hint="eastAsia"/>
        </w:rPr>
        <w:t>月</w:t>
      </w:r>
      <w:r>
        <w:rPr>
          <w:rFonts w:hint="eastAsia"/>
        </w:rPr>
        <w:t>1</w:t>
      </w:r>
      <w:r>
        <w:rPr>
          <w:rFonts w:hint="eastAsia"/>
        </w:rPr>
        <w:t>日。</w:t>
      </w:r>
    </w:p>
    <w:p w:rsidR="00000000" w:rsidRDefault="00CB59A5" w:rsidP="00CB59A5">
      <w:pPr>
        <w:spacing w:after="240" w:line="360" w:lineRule="exact"/>
        <w:ind w:firstLineChars="200" w:firstLine="31680"/>
        <w:rPr>
          <w:rFonts w:hint="eastAsia"/>
        </w:rPr>
      </w:pPr>
      <w:r>
        <w:rPr>
          <w:rFonts w:hint="eastAsia"/>
        </w:rPr>
        <w:t>这是新西兰在新千年提交的第一份报告，它指出了自上次，即</w:t>
      </w:r>
      <w:r>
        <w:rPr>
          <w:rFonts w:hint="eastAsia"/>
        </w:rPr>
        <w:t>1998</w:t>
      </w:r>
      <w:r>
        <w:rPr>
          <w:rFonts w:hint="eastAsia"/>
        </w:rPr>
        <w:t>年向消除对妇女歧视委员会提交报告以来所取得的进展。在这期间，政府为新西兰妇女做了大量工作，在立法改革、政策制定及服务提供和计划实施方面取得了巨大进步。</w:t>
      </w:r>
    </w:p>
    <w:p w:rsidR="00000000" w:rsidRDefault="00CB59A5" w:rsidP="00CB59A5">
      <w:pPr>
        <w:spacing w:after="240" w:line="360" w:lineRule="exact"/>
        <w:ind w:firstLineChars="200" w:firstLine="31680"/>
        <w:rPr>
          <w:rFonts w:hint="eastAsia"/>
        </w:rPr>
      </w:pPr>
      <w:r>
        <w:rPr>
          <w:rFonts w:hint="eastAsia"/>
        </w:rPr>
        <w:t>其具有</w:t>
      </w:r>
      <w:r>
        <w:rPr>
          <w:rFonts w:hint="eastAsia"/>
        </w:rPr>
        <w:t>划时代意义的标志包括：出台了带薪育儿假方案；在吸收妇女参加武装部队方面取得了重大进展；在提交内阁的文件中增加了性别分析和性别影响说明；实施了“</w:t>
      </w:r>
      <w:r>
        <w:rPr>
          <w:rFonts w:hint="eastAsia"/>
        </w:rPr>
        <w:t>Te Rito</w:t>
      </w:r>
      <w:r>
        <w:rPr>
          <w:rFonts w:hint="eastAsia"/>
        </w:rPr>
        <w:t>：新西兰预防家庭暴力战略”。</w:t>
      </w:r>
    </w:p>
    <w:p w:rsidR="00000000" w:rsidRDefault="00CB59A5" w:rsidP="00CB59A5">
      <w:pPr>
        <w:spacing w:after="240" w:line="360" w:lineRule="exact"/>
        <w:ind w:firstLineChars="200" w:firstLine="31680"/>
        <w:rPr>
          <w:rFonts w:hint="eastAsia"/>
        </w:rPr>
      </w:pPr>
      <w:r>
        <w:rPr>
          <w:rFonts w:hint="eastAsia"/>
        </w:rPr>
        <w:t>政府还修改了立法，包括颁布了《</w:t>
      </w:r>
      <w:r>
        <w:rPr>
          <w:rFonts w:hint="eastAsia"/>
        </w:rPr>
        <w:t>2001</w:t>
      </w:r>
      <w:r>
        <w:rPr>
          <w:rFonts w:hint="eastAsia"/>
        </w:rPr>
        <w:t>年人权修正法》；用《</w:t>
      </w:r>
      <w:r>
        <w:rPr>
          <w:rFonts w:hint="eastAsia"/>
        </w:rPr>
        <w:t>2000</w:t>
      </w:r>
      <w:r>
        <w:rPr>
          <w:rFonts w:hint="eastAsia"/>
        </w:rPr>
        <w:t>年就业关系法》取代了《</w:t>
      </w:r>
      <w:r>
        <w:rPr>
          <w:rFonts w:hint="eastAsia"/>
        </w:rPr>
        <w:t>1991</w:t>
      </w:r>
      <w:r>
        <w:rPr>
          <w:rFonts w:hint="eastAsia"/>
        </w:rPr>
        <w:t>年就业合同法》；修订了《</w:t>
      </w:r>
      <w:r>
        <w:rPr>
          <w:rFonts w:hint="eastAsia"/>
        </w:rPr>
        <w:t>1976</w:t>
      </w:r>
      <w:r>
        <w:rPr>
          <w:rFonts w:hint="eastAsia"/>
        </w:rPr>
        <w:t>年婚姻财产法》。</w:t>
      </w:r>
    </w:p>
    <w:p w:rsidR="00000000" w:rsidRDefault="00CB59A5" w:rsidP="00CB59A5">
      <w:pPr>
        <w:spacing w:after="240" w:line="360" w:lineRule="exact"/>
        <w:ind w:firstLineChars="200" w:firstLine="31680"/>
        <w:rPr>
          <w:rFonts w:hint="eastAsia"/>
        </w:rPr>
      </w:pPr>
      <w:r>
        <w:rPr>
          <w:rFonts w:hint="eastAsia"/>
        </w:rPr>
        <w:t>政府还尽力使妇女进一步了解报告《消除对妇女歧视公约》执行情况的工作并使她们更多地参与此进程。在这里我要感谢新西兰非政府组织及各界妇女对报告起草工作的参与。报告中新增加了“妇女的观点</w:t>
      </w:r>
      <w:r>
        <w:rPr>
          <w:rFonts w:hint="eastAsia"/>
        </w:rPr>
        <w:t>”一节，它反映了在公开征求意见时人们提出的一些关键议题和问题。</w:t>
      </w:r>
    </w:p>
    <w:p w:rsidR="00000000" w:rsidRDefault="00CB59A5" w:rsidP="00CB59A5">
      <w:pPr>
        <w:spacing w:after="240" w:line="360" w:lineRule="exact"/>
        <w:ind w:firstLineChars="200" w:firstLine="31680"/>
        <w:rPr>
          <w:rFonts w:hint="eastAsia"/>
        </w:rPr>
      </w:pPr>
      <w:r>
        <w:rPr>
          <w:rFonts w:hint="eastAsia"/>
        </w:rPr>
        <w:t>报告向委员会和新西兰人民介绍了影响新西兰妇女的问题，以使政府和社区能为提高妇女地位共同作出努力。</w:t>
      </w:r>
    </w:p>
    <w:p w:rsidR="00000000" w:rsidRDefault="00CB59A5" w:rsidP="00CB59A5">
      <w:pPr>
        <w:spacing w:after="240" w:line="360" w:lineRule="exact"/>
        <w:ind w:firstLineChars="200" w:firstLine="31680"/>
        <w:rPr>
          <w:rFonts w:hint="eastAsia"/>
        </w:rPr>
      </w:pPr>
    </w:p>
    <w:p w:rsidR="00000000" w:rsidRDefault="00CB59A5" w:rsidP="00CB59A5">
      <w:pPr>
        <w:spacing w:after="240" w:line="360" w:lineRule="exact"/>
        <w:ind w:firstLineChars="200" w:firstLine="31680"/>
        <w:jc w:val="left"/>
        <w:rPr>
          <w:rFonts w:hint="eastAsia"/>
        </w:rPr>
      </w:pPr>
    </w:p>
    <w:p w:rsidR="00000000" w:rsidRDefault="00CB59A5" w:rsidP="00CB59A5">
      <w:pPr>
        <w:spacing w:after="120" w:line="360" w:lineRule="exact"/>
        <w:ind w:firstLineChars="3428" w:firstLine="31680"/>
        <w:rPr>
          <w:rFonts w:eastAsia="SimHei" w:hint="eastAsia"/>
        </w:rPr>
      </w:pPr>
      <w:r>
        <w:rPr>
          <w:rFonts w:eastAsia="SimHei" w:hint="eastAsia"/>
        </w:rPr>
        <w:t>妇女事务部长</w:t>
      </w:r>
    </w:p>
    <w:p w:rsidR="00000000" w:rsidRDefault="00CB59A5" w:rsidP="00CB59A5">
      <w:pPr>
        <w:spacing w:after="240" w:line="360" w:lineRule="exact"/>
        <w:ind w:firstLineChars="3428" w:firstLine="31680"/>
        <w:rPr>
          <w:rFonts w:hint="eastAsia"/>
        </w:rPr>
      </w:pPr>
      <w:r>
        <w:rPr>
          <w:rFonts w:hint="eastAsia"/>
        </w:rPr>
        <w:t>Hon Ruth Dyson</w:t>
      </w:r>
    </w:p>
    <w:p w:rsidR="00000000" w:rsidRDefault="00CB59A5" w:rsidP="00CB59A5">
      <w:pPr>
        <w:spacing w:after="240" w:line="360" w:lineRule="exact"/>
        <w:ind w:firstLineChars="200" w:firstLine="31680"/>
        <w:rPr>
          <w:rFonts w:hint="eastAsia"/>
        </w:rPr>
      </w:pPr>
    </w:p>
    <w:p w:rsidR="00000000" w:rsidRDefault="00CB59A5">
      <w:pPr>
        <w:spacing w:after="240" w:line="360" w:lineRule="exact"/>
        <w:rPr>
          <w:rFonts w:hint="eastAsia"/>
        </w:rPr>
      </w:pPr>
    </w:p>
    <w:p w:rsidR="00000000" w:rsidRDefault="00CB59A5">
      <w:pPr>
        <w:spacing w:after="240" w:line="360" w:lineRule="exact"/>
        <w:jc w:val="center"/>
      </w:pPr>
      <w:r>
        <w:br w:type="page"/>
      </w:r>
    </w:p>
    <w:p w:rsidR="00000000" w:rsidRDefault="00CB59A5">
      <w:pPr>
        <w:spacing w:after="240" w:line="360" w:lineRule="exact"/>
        <w:jc w:val="center"/>
        <w:rPr>
          <w:rFonts w:eastAsia="SimHei" w:hint="eastAsia"/>
          <w:sz w:val="28"/>
        </w:rPr>
      </w:pPr>
      <w:r>
        <w:rPr>
          <w:rFonts w:eastAsia="SimHei" w:hint="eastAsia"/>
          <w:sz w:val="28"/>
        </w:rPr>
        <w:t>执行摘要</w:t>
      </w:r>
    </w:p>
    <w:p w:rsidR="00000000" w:rsidRDefault="00CB59A5" w:rsidP="00CB59A5">
      <w:pPr>
        <w:spacing w:after="240" w:line="340" w:lineRule="exact"/>
        <w:ind w:firstLineChars="200" w:firstLine="31680"/>
        <w:rPr>
          <w:rFonts w:hint="eastAsia"/>
        </w:rPr>
      </w:pPr>
      <w:r>
        <w:rPr>
          <w:rFonts w:hint="eastAsia"/>
        </w:rPr>
        <w:t>本节将概述本报告的结构，并扼要说明在执行《公约》每项条款及《北京宣言》和《行动纲要》方面所取得的进展。</w:t>
      </w:r>
    </w:p>
    <w:p w:rsidR="00000000" w:rsidRDefault="00CB59A5" w:rsidP="00CB59A5">
      <w:pPr>
        <w:spacing w:after="240" w:line="340" w:lineRule="exact"/>
        <w:ind w:firstLineChars="200" w:firstLine="31680"/>
        <w:rPr>
          <w:rFonts w:hint="eastAsia"/>
        </w:rPr>
      </w:pPr>
      <w:r>
        <w:rPr>
          <w:rFonts w:hint="eastAsia"/>
        </w:rPr>
        <w:t>报告正文共分</w:t>
      </w:r>
      <w:r>
        <w:rPr>
          <w:rFonts w:hint="eastAsia"/>
        </w:rPr>
        <w:t>4</w:t>
      </w:r>
      <w:r>
        <w:rPr>
          <w:rFonts w:hint="eastAsia"/>
        </w:rPr>
        <w:t>个部分：</w:t>
      </w:r>
    </w:p>
    <w:p w:rsidR="00000000" w:rsidRDefault="00CB59A5" w:rsidP="00CB59A5">
      <w:pPr>
        <w:spacing w:after="240" w:line="340" w:lineRule="exact"/>
        <w:ind w:firstLineChars="200" w:firstLine="31680"/>
        <w:rPr>
          <w:rFonts w:hint="eastAsia"/>
        </w:rPr>
      </w:pPr>
      <w:r>
        <w:rPr>
          <w:rFonts w:hint="eastAsia"/>
        </w:rPr>
        <w:t>1</w:t>
      </w:r>
      <w:r>
        <w:rPr>
          <w:rFonts w:hint="eastAsia"/>
        </w:rPr>
        <w:t>．方法</w:t>
      </w:r>
    </w:p>
    <w:p w:rsidR="00000000" w:rsidRDefault="00CB59A5" w:rsidP="00CB59A5">
      <w:pPr>
        <w:spacing w:after="240" w:line="340" w:lineRule="exact"/>
        <w:ind w:firstLineChars="200" w:firstLine="31680"/>
        <w:rPr>
          <w:rFonts w:hint="eastAsia"/>
        </w:rPr>
      </w:pPr>
      <w:r>
        <w:rPr>
          <w:rFonts w:hint="eastAsia"/>
        </w:rPr>
        <w:t>2</w:t>
      </w:r>
      <w:r>
        <w:rPr>
          <w:rFonts w:hint="eastAsia"/>
        </w:rPr>
        <w:t>．新西兰政府对委员会结论意见的答复</w:t>
      </w:r>
    </w:p>
    <w:p w:rsidR="00000000" w:rsidRDefault="00CB59A5" w:rsidP="00CB59A5">
      <w:pPr>
        <w:spacing w:after="240" w:line="340" w:lineRule="exact"/>
        <w:ind w:firstLineChars="200" w:firstLine="31680"/>
        <w:rPr>
          <w:rFonts w:hint="eastAsia"/>
        </w:rPr>
      </w:pPr>
      <w:r>
        <w:rPr>
          <w:rFonts w:hint="eastAsia"/>
        </w:rPr>
        <w:t>3</w:t>
      </w:r>
      <w:r>
        <w:rPr>
          <w:rFonts w:hint="eastAsia"/>
        </w:rPr>
        <w:t>．条款</w:t>
      </w:r>
    </w:p>
    <w:p w:rsidR="00000000" w:rsidRDefault="00CB59A5" w:rsidP="00CB59A5">
      <w:pPr>
        <w:spacing w:after="240" w:line="340" w:lineRule="exact"/>
        <w:ind w:firstLineChars="200" w:firstLine="31680"/>
        <w:rPr>
          <w:rFonts w:hint="eastAsia"/>
        </w:rPr>
      </w:pPr>
      <w:r>
        <w:rPr>
          <w:rFonts w:hint="eastAsia"/>
        </w:rPr>
        <w:t>4</w:t>
      </w:r>
      <w:r>
        <w:rPr>
          <w:rFonts w:hint="eastAsia"/>
        </w:rPr>
        <w:t>．附录</w:t>
      </w:r>
    </w:p>
    <w:p w:rsidR="00000000" w:rsidRDefault="00CB59A5">
      <w:pPr>
        <w:spacing w:after="240" w:line="340" w:lineRule="exact"/>
        <w:rPr>
          <w:rFonts w:eastAsia="SimHei" w:hint="eastAsia"/>
        </w:rPr>
      </w:pPr>
      <w:r>
        <w:rPr>
          <w:rFonts w:eastAsia="SimHei" w:hint="eastAsia"/>
        </w:rPr>
        <w:t>第一部分</w:t>
      </w:r>
    </w:p>
    <w:p w:rsidR="00000000" w:rsidRDefault="00CB59A5" w:rsidP="00CB59A5">
      <w:pPr>
        <w:spacing w:after="240" w:line="340" w:lineRule="exact"/>
        <w:ind w:firstLineChars="200" w:firstLine="31680"/>
        <w:rPr>
          <w:rFonts w:hint="eastAsia"/>
        </w:rPr>
      </w:pPr>
      <w:r>
        <w:rPr>
          <w:rFonts w:hint="eastAsia"/>
        </w:rPr>
        <w:t>方法这部分将概述执行《公约》情况报告是如何起草的，特别是所采用的磋商过程，因为</w:t>
      </w:r>
      <w:r>
        <w:rPr>
          <w:rFonts w:hint="eastAsia"/>
        </w:rPr>
        <w:t>它与以往报告采用的磋商过程有很大不同。</w:t>
      </w:r>
    </w:p>
    <w:p w:rsidR="00000000" w:rsidRDefault="00CB59A5">
      <w:pPr>
        <w:spacing w:after="240" w:line="340" w:lineRule="exact"/>
        <w:rPr>
          <w:rFonts w:eastAsia="SimHei" w:hint="eastAsia"/>
        </w:rPr>
      </w:pPr>
      <w:r>
        <w:rPr>
          <w:rFonts w:eastAsia="SimHei" w:hint="eastAsia"/>
        </w:rPr>
        <w:t>第二部分</w:t>
      </w:r>
    </w:p>
    <w:p w:rsidR="00000000" w:rsidRDefault="00CB59A5" w:rsidP="00CB59A5">
      <w:pPr>
        <w:spacing w:after="240" w:line="340" w:lineRule="exact"/>
        <w:ind w:firstLineChars="200" w:firstLine="31680"/>
        <w:rPr>
          <w:rFonts w:hint="eastAsia"/>
        </w:rPr>
      </w:pPr>
      <w:r>
        <w:rPr>
          <w:rFonts w:hint="eastAsia"/>
        </w:rPr>
        <w:t>本部分在以往的报告中是没有的，它介绍了新西兰政府自此以来所采取的措施，回答了委员会对新西兰最近一次报告（</w:t>
      </w:r>
      <w:r>
        <w:rPr>
          <w:rFonts w:hint="eastAsia"/>
        </w:rPr>
        <w:t>1998</w:t>
      </w:r>
      <w:r>
        <w:rPr>
          <w:rFonts w:hint="eastAsia"/>
        </w:rPr>
        <w:t>年）所作的结论意见。</w:t>
      </w:r>
    </w:p>
    <w:p w:rsidR="00000000" w:rsidRDefault="00CB59A5">
      <w:pPr>
        <w:spacing w:after="240" w:line="340" w:lineRule="exact"/>
        <w:rPr>
          <w:rFonts w:eastAsia="SimHei" w:hint="eastAsia"/>
        </w:rPr>
      </w:pPr>
      <w:r>
        <w:rPr>
          <w:rFonts w:eastAsia="SimHei" w:hint="eastAsia"/>
        </w:rPr>
        <w:t>第三部分</w:t>
      </w:r>
    </w:p>
    <w:p w:rsidR="00000000" w:rsidRDefault="00CB59A5" w:rsidP="00CB59A5">
      <w:pPr>
        <w:spacing w:after="240" w:line="340" w:lineRule="exact"/>
        <w:ind w:firstLineChars="200" w:firstLine="31680"/>
        <w:rPr>
          <w:rFonts w:hint="eastAsia"/>
        </w:rPr>
      </w:pPr>
      <w:r>
        <w:rPr>
          <w:rFonts w:hint="eastAsia"/>
        </w:rPr>
        <w:t>条款部分介绍了在执行《公约》各项条款中取得进展的领域。以下是进展情况概要，详细情况可见报告正文相关条款中的陈述。</w:t>
      </w:r>
    </w:p>
    <w:p w:rsidR="00000000" w:rsidRDefault="00CB59A5">
      <w:pPr>
        <w:spacing w:after="240" w:line="34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w:t>
      </w:r>
      <w:r>
        <w:rPr>
          <w:rFonts w:ascii="KaiTi_GB2312" w:eastAsia="KaiTi_GB2312" w:hint="eastAsia"/>
          <w:b/>
          <w:bCs/>
        </w:rPr>
        <w:t>条：对妇女的歧视的定义</w:t>
      </w:r>
    </w:p>
    <w:p w:rsidR="00000000" w:rsidRDefault="00CB59A5" w:rsidP="00CB59A5">
      <w:pPr>
        <w:spacing w:after="240" w:line="340" w:lineRule="exact"/>
        <w:ind w:firstLineChars="200" w:firstLine="31680"/>
        <w:rPr>
          <w:rFonts w:hint="eastAsia"/>
        </w:rPr>
      </w:pPr>
      <w:r>
        <w:rPr>
          <w:rFonts w:hint="eastAsia"/>
        </w:rPr>
        <w:t>除了就业政策和做法以及种族骚扰和性骚扰继续受现行的《</w:t>
      </w:r>
      <w:r>
        <w:rPr>
          <w:rFonts w:hint="eastAsia"/>
        </w:rPr>
        <w:t>1993</w:t>
      </w:r>
      <w:r>
        <w:rPr>
          <w:rFonts w:hint="eastAsia"/>
        </w:rPr>
        <w:t>年人权法》有关标准制约外，《</w:t>
      </w:r>
      <w:r>
        <w:rPr>
          <w:rFonts w:hint="eastAsia"/>
        </w:rPr>
        <w:t>1990</w:t>
      </w:r>
      <w:r>
        <w:rPr>
          <w:rFonts w:hint="eastAsia"/>
        </w:rPr>
        <w:t>年新西兰权利法案》被认为是政府唯一的反歧视标准。</w:t>
      </w:r>
    </w:p>
    <w:p w:rsidR="00000000" w:rsidRDefault="00CB59A5">
      <w:pPr>
        <w:spacing w:after="240" w:line="34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2</w:t>
      </w:r>
      <w:r>
        <w:rPr>
          <w:rFonts w:ascii="KaiTi_GB2312" w:eastAsia="KaiTi_GB2312" w:hint="eastAsia"/>
          <w:b/>
          <w:bCs/>
        </w:rPr>
        <w:t>条：反对歧视的措施</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颁布《</w:t>
      </w:r>
      <w:r>
        <w:rPr>
          <w:rFonts w:ascii="SimSun" w:hAnsi="SimSun" w:hint="eastAsia"/>
        </w:rPr>
        <w:t>2001</w:t>
      </w:r>
      <w:r>
        <w:rPr>
          <w:rFonts w:ascii="SimSun" w:hAnsi="SimSun" w:hint="eastAsia"/>
        </w:rPr>
        <w:t>年人权修正法》；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公布时间利用调查结果，提供有关男女有酬劳动和无酬劳动的可靠信息。</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3</w:t>
      </w:r>
      <w:r>
        <w:rPr>
          <w:rFonts w:ascii="KaiTi_GB2312" w:eastAsia="KaiTi_GB2312" w:hint="eastAsia"/>
          <w:b/>
          <w:bCs/>
        </w:rPr>
        <w:t>条：发展与提高妇女地位</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要求在所有提交内阁社会平等委员会的文件中增加性别分析和性别影响说明；</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要求</w:t>
      </w:r>
      <w:r>
        <w:rPr>
          <w:rFonts w:ascii="SimSun" w:hAnsi="SimSun" w:hint="eastAsia"/>
        </w:rPr>
        <w:t>13</w:t>
      </w:r>
      <w:r>
        <w:rPr>
          <w:rFonts w:ascii="SimSun" w:hAnsi="SimSun" w:hint="eastAsia"/>
        </w:rPr>
        <w:t>个政府部委向议会报告他们为减少弱势群体遭遇的不平等现象（包括男女不平等，特别是影响到毛利族和太平洋岛屿族裔妇女的不平等）所做的工作；</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制定完整的政府妇女战略；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实施“新西兰残疾战略”；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实施“奥特罗亚青年发展战略”；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实施“积极老龄化战略”。</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4</w:t>
      </w:r>
      <w:r>
        <w:rPr>
          <w:rFonts w:ascii="KaiTi_GB2312" w:eastAsia="KaiTi_GB2312" w:hint="eastAsia"/>
          <w:b/>
          <w:bCs/>
        </w:rPr>
        <w:t>条：加速实现男女平等</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2002</w:t>
      </w:r>
      <w:r>
        <w:rPr>
          <w:rFonts w:ascii="SimSun" w:hAnsi="SimSun" w:hint="eastAsia"/>
        </w:rPr>
        <w:t>年</w:t>
      </w:r>
      <w:r>
        <w:rPr>
          <w:rFonts w:ascii="SimSun" w:hAnsi="SimSun" w:hint="eastAsia"/>
        </w:rPr>
        <w:t>7</w:t>
      </w:r>
      <w:r>
        <w:rPr>
          <w:rFonts w:ascii="SimSun" w:hAnsi="SimSun" w:hint="eastAsia"/>
        </w:rPr>
        <w:t>月出台了带薪育儿假；</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2002</w:t>
      </w:r>
      <w:r>
        <w:rPr>
          <w:rFonts w:ascii="SimSun" w:hAnsi="SimSun" w:hint="eastAsia"/>
        </w:rPr>
        <w:t>年</w:t>
      </w:r>
      <w:r>
        <w:rPr>
          <w:rFonts w:ascii="SimSun" w:hAnsi="SimSun" w:hint="eastAsia"/>
        </w:rPr>
        <w:t>7</w:t>
      </w:r>
      <w:r>
        <w:rPr>
          <w:rFonts w:ascii="SimSun" w:hAnsi="SimSun" w:hint="eastAsia"/>
        </w:rPr>
        <w:t>月在人权委员会内设立了平等就业机会委员一职。</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5</w:t>
      </w:r>
      <w:r>
        <w:rPr>
          <w:rFonts w:ascii="KaiTi_GB2312" w:eastAsia="KaiTi_GB2312" w:hint="eastAsia"/>
          <w:b/>
          <w:bCs/>
        </w:rPr>
        <w:t>条：性别角色与陈规定型观念</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研究分类和审查问题；</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特别委员会质询</w:t>
      </w:r>
      <w:r>
        <w:rPr>
          <w:rFonts w:ascii="SimSun" w:hAnsi="SimSun" w:hint="eastAsia"/>
        </w:rPr>
        <w:t>1993</w:t>
      </w:r>
      <w:r>
        <w:rPr>
          <w:rFonts w:ascii="SimSun" w:hAnsi="SimSun" w:hint="eastAsia"/>
        </w:rPr>
        <w:t>年《电影、录像和出版物分类法》；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“剖析因特网犯罪者”试点项目；</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有关因特网安全和性骚扰问题的教育与宣传。</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6</w:t>
      </w:r>
      <w:r>
        <w:rPr>
          <w:rFonts w:ascii="KaiTi_GB2312" w:eastAsia="KaiTi_GB2312" w:hint="eastAsia"/>
          <w:b/>
          <w:bCs/>
        </w:rPr>
        <w:t>条：禁止对妇女的剥削</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2001</w:t>
      </w:r>
      <w:r>
        <w:rPr>
          <w:rFonts w:ascii="SimSun" w:hAnsi="SimSun" w:hint="eastAsia"/>
        </w:rPr>
        <w:t>年批准了国际劳工组织关于《消除最有害的童工形式的</w:t>
      </w:r>
      <w:r>
        <w:rPr>
          <w:rFonts w:ascii="SimSun" w:hAnsi="SimSun" w:hint="eastAsia"/>
        </w:rPr>
        <w:t>182</w:t>
      </w:r>
      <w:r>
        <w:rPr>
          <w:rFonts w:ascii="SimSun" w:hAnsi="SimSun" w:hint="eastAsia"/>
        </w:rPr>
        <w:t>号公约》；</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2000</w:t>
      </w:r>
      <w:r>
        <w:rPr>
          <w:rFonts w:ascii="SimSun" w:hAnsi="SimSun" w:hint="eastAsia"/>
        </w:rPr>
        <w:t>年签署了《关于买卖儿童、儿童卖淫和儿童色情制品的任择议定书》；</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推行了禁止对儿童进行商业性性剥削的全国行动计划；</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实施了“粉红色胶粘物项目”，帮助在新西兰非法从业的泰国色情</w:t>
      </w:r>
      <w:r>
        <w:rPr>
          <w:rFonts w:ascii="SimSun" w:hAnsi="SimSun" w:hint="eastAsia"/>
        </w:rPr>
        <w:t>业者返回泰国；</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2000</w:t>
      </w:r>
      <w:r>
        <w:rPr>
          <w:rFonts w:ascii="SimSun" w:hAnsi="SimSun" w:hint="eastAsia"/>
        </w:rPr>
        <w:t>年批准了《联合国打击跨国有组织犯罪公约》及其附属的有关贩卖妇女儿童和偷运移民的议定书。</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7</w:t>
      </w:r>
      <w:r>
        <w:rPr>
          <w:rFonts w:ascii="KaiTi_GB2312" w:eastAsia="KaiTi_GB2312" w:hint="eastAsia"/>
          <w:b/>
          <w:bCs/>
        </w:rPr>
        <w:t>条：政治和公共生活</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增加了妇女担任中央政府部长的人数；</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妇女占据了宪法规定的</w:t>
      </w:r>
      <w:r>
        <w:rPr>
          <w:rFonts w:ascii="SimSun" w:hAnsi="SimSun" w:hint="eastAsia"/>
        </w:rPr>
        <w:t>4</w:t>
      </w:r>
      <w:r>
        <w:rPr>
          <w:rFonts w:ascii="SimSun" w:hAnsi="SimSun" w:hint="eastAsia"/>
        </w:rPr>
        <w:t>个重要职位；</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特别委员会审议了混合成员比例代表制；</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研究了公职部门的职业前景；</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增加了妇女在地方政府任职的人数；</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在</w:t>
      </w:r>
      <w:r>
        <w:rPr>
          <w:rFonts w:ascii="SimSun" w:hAnsi="SimSun" w:hint="eastAsia"/>
        </w:rPr>
        <w:t>2001</w:t>
      </w:r>
      <w:r>
        <w:rPr>
          <w:rFonts w:ascii="SimSun" w:hAnsi="SimSun" w:hint="eastAsia"/>
        </w:rPr>
        <w:t>年《地方选举法》中列入了新的规定，这有可能增加妇女竞选地方政府职位和当选的机会。</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8</w:t>
      </w:r>
      <w:r>
        <w:rPr>
          <w:rFonts w:ascii="KaiTi_GB2312" w:eastAsia="KaiTi_GB2312" w:hint="eastAsia"/>
          <w:b/>
          <w:bCs/>
        </w:rPr>
        <w:t>条：国际上代表本国出席会议</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对外关系和贸易部为毛利族和太平洋岛屿族裔的人安排了实习职位；</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增加了对外关系和贸</w:t>
      </w:r>
      <w:r>
        <w:rPr>
          <w:rFonts w:ascii="SimSun" w:hAnsi="SimSun" w:hint="eastAsia"/>
        </w:rPr>
        <w:t>易部雇用妇女的比例，包括高级职位；</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新西兰妇女在国际会议上担任高级别的代表；</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新西兰国际开发署为实现性别平等和授予妇女以权力进行了不懈努力。</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9</w:t>
      </w:r>
      <w:r>
        <w:rPr>
          <w:rFonts w:ascii="KaiTi_GB2312" w:eastAsia="KaiTi_GB2312" w:hint="eastAsia"/>
          <w:b/>
          <w:bCs/>
        </w:rPr>
        <w:t>条：国籍</w:t>
      </w:r>
    </w:p>
    <w:p w:rsidR="00000000" w:rsidRDefault="00CB59A5" w:rsidP="00CB59A5">
      <w:pPr>
        <w:spacing w:after="240" w:line="360" w:lineRule="exact"/>
        <w:ind w:firstLineChars="200" w:firstLine="31680"/>
        <w:rPr>
          <w:rFonts w:ascii="SimSun" w:hAnsi="SimSun" w:hint="eastAsia"/>
        </w:rPr>
      </w:pPr>
      <w:r>
        <w:rPr>
          <w:rFonts w:ascii="SimSun" w:hAnsi="SimSun" w:hint="eastAsia"/>
        </w:rPr>
        <w:t>自上次提交定期报告以来无任何变化。</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10</w:t>
      </w:r>
      <w:r>
        <w:rPr>
          <w:rFonts w:ascii="KaiTi_GB2312" w:eastAsia="KaiTi_GB2312" w:hint="eastAsia"/>
          <w:b/>
          <w:bCs/>
        </w:rPr>
        <w:t>条：教育</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继续改善女孩和妇女在教育系统中的地位；</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进入公立高等教育机构学习的女性多于男性；</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女性比男性更欢迎二度教育；</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妇女参加行业培训的人数与日俱增；</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在入学时，女孩在口语、早期识字和识数方面的得分通常高于男孩；</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据一篇重要的专题评论《解释和解决新西兰义务教育领域的性别差异》（</w:t>
      </w:r>
      <w:r>
        <w:rPr>
          <w:rFonts w:ascii="SimSun" w:hAnsi="SimSun" w:hint="eastAsia"/>
        </w:rPr>
        <w:t>2000</w:t>
      </w:r>
      <w:r>
        <w:rPr>
          <w:rFonts w:ascii="SimSun" w:hAnsi="SimSun" w:hint="eastAsia"/>
        </w:rPr>
        <w:t>年）称，在许多方面女生的成</w:t>
      </w:r>
      <w:r>
        <w:rPr>
          <w:rFonts w:ascii="SimSun" w:hAnsi="SimSun" w:hint="eastAsia"/>
        </w:rPr>
        <w:t>绩要胜于男生；</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为加快本金归还速度和缩短借款人还贷时间改进了“学生贷款方案”利息制度；</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出台了“太平洋岛屿族裔教育计划”、“毛利族教育战略”及“识字和识数战略”，确定了如何扩大对教育的参与、提高成绩水平和减少教育结果中的不平等现象的方法。</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11</w:t>
      </w:r>
      <w:r>
        <w:rPr>
          <w:rFonts w:ascii="KaiTi_GB2312" w:eastAsia="KaiTi_GB2312" w:hint="eastAsia"/>
          <w:b/>
          <w:bCs/>
        </w:rPr>
        <w:t>条：就业</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在过去的</w:t>
      </w:r>
      <w:r>
        <w:rPr>
          <w:rFonts w:ascii="SimSun" w:hAnsi="SimSun" w:hint="eastAsia"/>
        </w:rPr>
        <w:t>6</w:t>
      </w:r>
      <w:r>
        <w:rPr>
          <w:rFonts w:ascii="SimSun" w:hAnsi="SimSun" w:hint="eastAsia"/>
        </w:rPr>
        <w:t>年里妇女加入劳动大军的比例不断提高；</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妇女的失业率降低；</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受雇于专业岗位和管理岗位的妇女人数显著增加；</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从事个体经营的妇女人数有所增加；</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两性融合，新西兰国防军审计（</w:t>
      </w:r>
      <w:r>
        <w:rPr>
          <w:rFonts w:ascii="SimSun" w:hAnsi="SimSun" w:hint="eastAsia"/>
        </w:rPr>
        <w:t>1998</w:t>
      </w:r>
      <w:r>
        <w:rPr>
          <w:rFonts w:ascii="SimSun" w:hAnsi="SimSun" w:hint="eastAsia"/>
        </w:rPr>
        <w:t>年）；</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为解决谈判力量方面存在的不平等现象，于</w:t>
      </w:r>
      <w:r>
        <w:rPr>
          <w:rFonts w:ascii="SimSun" w:hAnsi="SimSun" w:hint="eastAsia"/>
        </w:rPr>
        <w:t>2000</w:t>
      </w:r>
      <w:r>
        <w:rPr>
          <w:rFonts w:ascii="SimSun" w:hAnsi="SimSun" w:hint="eastAsia"/>
        </w:rPr>
        <w:t>年颁布了《就业关系</w:t>
      </w:r>
      <w:r>
        <w:rPr>
          <w:rFonts w:ascii="SimSun" w:hAnsi="SimSun" w:hint="eastAsia"/>
        </w:rPr>
        <w:t>法》，取代了</w:t>
      </w:r>
      <w:r>
        <w:rPr>
          <w:rFonts w:ascii="SimSun" w:hAnsi="SimSun" w:hint="eastAsia"/>
        </w:rPr>
        <w:t>1991</w:t>
      </w:r>
      <w:r>
        <w:rPr>
          <w:rFonts w:ascii="SimSun" w:hAnsi="SimSun" w:hint="eastAsia"/>
        </w:rPr>
        <w:t>年的《就业合同法》；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提高了法定最低工资水平并扩大到</w:t>
      </w:r>
      <w:r>
        <w:rPr>
          <w:rFonts w:ascii="SimSun" w:hAnsi="SimSun" w:hint="eastAsia"/>
        </w:rPr>
        <w:t>18</w:t>
      </w:r>
      <w:r>
        <w:rPr>
          <w:rFonts w:ascii="SimSun" w:hAnsi="SimSun" w:hint="eastAsia"/>
        </w:rPr>
        <w:t>岁和</w:t>
      </w:r>
      <w:r>
        <w:rPr>
          <w:rFonts w:ascii="SimSun" w:hAnsi="SimSun" w:hint="eastAsia"/>
        </w:rPr>
        <w:t>19</w:t>
      </w:r>
      <w:r>
        <w:rPr>
          <w:rFonts w:ascii="SimSun" w:hAnsi="SimSun" w:hint="eastAsia"/>
        </w:rPr>
        <w:t>岁，年轻人的比率明显增加，达到成人率的</w:t>
      </w:r>
      <w:r>
        <w:rPr>
          <w:rFonts w:ascii="SimSun" w:hAnsi="SimSun" w:hint="eastAsia"/>
        </w:rPr>
        <w:t>80%</w:t>
      </w:r>
      <w:r>
        <w:rPr>
          <w:rFonts w:ascii="SimSun" w:hAnsi="SimSun" w:hint="eastAsia"/>
        </w:rPr>
        <w:t>；</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2002</w:t>
      </w:r>
      <w:r>
        <w:rPr>
          <w:rFonts w:ascii="SimSun" w:hAnsi="SimSun" w:hint="eastAsia"/>
        </w:rPr>
        <w:t>年</w:t>
      </w:r>
      <w:r>
        <w:rPr>
          <w:rFonts w:ascii="SimSun" w:hAnsi="SimSun" w:hint="eastAsia"/>
        </w:rPr>
        <w:t>7</w:t>
      </w:r>
      <w:r>
        <w:rPr>
          <w:rFonts w:ascii="SimSun" w:hAnsi="SimSun" w:hint="eastAsia"/>
        </w:rPr>
        <w:t>月出台了带薪育儿假方案；</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为解决妇女面临的就业障碍，劳动部社区就业小组制定了“妇女战略”，并提出了促进毛利族和太平洋岛屿族裔妇女就业的倡议；</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妇女就业问题全国咨询委员会于</w:t>
      </w:r>
      <w:r>
        <w:rPr>
          <w:rFonts w:ascii="SimSun" w:hAnsi="SimSun" w:hint="eastAsia"/>
        </w:rPr>
        <w:t>1999</w:t>
      </w:r>
      <w:r>
        <w:rPr>
          <w:rFonts w:ascii="SimSun" w:hAnsi="SimSun" w:hint="eastAsia"/>
        </w:rPr>
        <w:t>年就儿童保健问题展开了调查；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增加了低收入家庭的幼儿补贴和课外照管补贴。</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12</w:t>
      </w:r>
      <w:r>
        <w:rPr>
          <w:rFonts w:ascii="KaiTi_GB2312" w:eastAsia="KaiTi_GB2312" w:hint="eastAsia"/>
          <w:b/>
          <w:bCs/>
        </w:rPr>
        <w:t>条：保健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采取了进一步以社区为主的保健服务模式，组成了地方一级的区保健委员会，部分委员由选举的代表担任；</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提高</w:t>
      </w:r>
      <w:r>
        <w:rPr>
          <w:rFonts w:ascii="SimSun" w:hAnsi="SimSun" w:hint="eastAsia"/>
        </w:rPr>
        <w:t>了一般健康指标，诸如预期寿命，婴儿死亡率、未成年人生育率、局部缺血心脏病和宫颈癌死亡率等；</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推行了“新西兰健康战略”、“初级保健战略”、“残疾战略”和“老年人健康战略”；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制定了“毛利人健康战略”；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制定了“妇女健康战略”；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制定了“性和生殖健康战略”；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对产妇服务进行监测；</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制定了“母乳喂养战略”；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制定了“健康儿童框架”；</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对“全国宫颈检查计划”作出了评价；</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完成了“赌博审查”，通过了《追究赌博责任法案》；</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对青年发展基金资助的防止青年自杀计划进行了评价；</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开展了预防家庭暴力项目。</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13</w:t>
      </w:r>
      <w:r>
        <w:rPr>
          <w:rFonts w:ascii="KaiTi_GB2312" w:eastAsia="KaiTi_GB2312" w:hint="eastAsia"/>
          <w:b/>
          <w:bCs/>
        </w:rPr>
        <w:t>条：经济和社会</w:t>
      </w:r>
      <w:r>
        <w:rPr>
          <w:rFonts w:ascii="KaiTi_GB2312" w:eastAsia="KaiTi_GB2312" w:hint="eastAsia"/>
          <w:b/>
          <w:bCs/>
        </w:rPr>
        <w:t>生活</w:t>
      </w:r>
    </w:p>
    <w:p w:rsidR="00000000" w:rsidRDefault="00CB59A5">
      <w:pPr>
        <w:numPr>
          <w:ilvl w:val="2"/>
          <w:numId w:val="598"/>
        </w:numPr>
        <w:tabs>
          <w:tab w:val="clear" w:pos="1680"/>
          <w:tab w:val="num" w:pos="840"/>
        </w:tabs>
        <w:spacing w:after="240" w:line="360" w:lineRule="exact"/>
        <w:ind w:left="840" w:hanging="426"/>
        <w:rPr>
          <w:rFonts w:hint="eastAsia"/>
        </w:rPr>
      </w:pPr>
      <w:r>
        <w:rPr>
          <w:rFonts w:hint="eastAsia"/>
        </w:rPr>
        <w:t>对以妇女为目标群体的</w:t>
      </w:r>
      <w:r>
        <w:rPr>
          <w:rFonts w:hint="eastAsia"/>
        </w:rPr>
        <w:t>BIZ</w:t>
      </w:r>
      <w:r>
        <w:rPr>
          <w:rFonts w:hint="eastAsia"/>
        </w:rPr>
        <w:t>计划进行了评价；</w:t>
      </w:r>
    </w:p>
    <w:p w:rsidR="00000000" w:rsidRDefault="00CB59A5">
      <w:pPr>
        <w:numPr>
          <w:ilvl w:val="2"/>
          <w:numId w:val="598"/>
        </w:numPr>
        <w:tabs>
          <w:tab w:val="clear" w:pos="1680"/>
          <w:tab w:val="num" w:pos="840"/>
        </w:tabs>
        <w:spacing w:after="240" w:line="360" w:lineRule="exact"/>
        <w:ind w:left="840" w:hanging="426"/>
        <w:rPr>
          <w:rFonts w:hint="eastAsia"/>
        </w:rPr>
      </w:pPr>
      <w:r>
        <w:rPr>
          <w:rFonts w:hint="eastAsia"/>
        </w:rPr>
        <w:t>对</w:t>
      </w:r>
      <w:r>
        <w:rPr>
          <w:rFonts w:hint="eastAsia"/>
        </w:rPr>
        <w:t>1997/1998</w:t>
      </w:r>
      <w:r>
        <w:rPr>
          <w:rFonts w:hint="eastAsia"/>
        </w:rPr>
        <w:t>和</w:t>
      </w:r>
      <w:r>
        <w:rPr>
          <w:rFonts w:hint="eastAsia"/>
        </w:rPr>
        <w:t>1998/1999</w:t>
      </w:r>
      <w:r>
        <w:rPr>
          <w:rFonts w:hint="eastAsia"/>
        </w:rPr>
        <w:t>年度开展体育运动的情况进行了调查；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hint="eastAsia"/>
        </w:rPr>
        <w:t>为毛利妇女推出了“</w:t>
      </w:r>
      <w:r>
        <w:rPr>
          <w:rFonts w:hint="eastAsia"/>
        </w:rPr>
        <w:t>He Oranga Poutama</w:t>
      </w:r>
      <w:r>
        <w:t>”</w:t>
      </w:r>
      <w:r>
        <w:rPr>
          <w:rFonts w:hint="eastAsia"/>
        </w:rPr>
        <w:t>和“成功妇女战略——</w:t>
      </w:r>
      <w:r>
        <w:rPr>
          <w:rFonts w:hint="eastAsia"/>
        </w:rPr>
        <w:t>Wähine Toa</w:t>
      </w:r>
      <w:r>
        <w:t>”</w:t>
      </w:r>
      <w:r>
        <w:rPr>
          <w:rFonts w:hint="eastAsia"/>
        </w:rPr>
        <w:t>计划</w:t>
      </w:r>
      <w:r>
        <w:rPr>
          <w:rFonts w:ascii="SimSun" w:hAnsi="SimSun" w:hint="eastAsia"/>
        </w:rPr>
        <w:t>；</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中学女生参加学校体育活动的人数越来越多；</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妇女参加文化活动的人数多于男子；</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为监狱中的犯人推出了罪犯综合管理行动方案；</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推出了帮助女子与其扶养子女的行动方案。</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14</w:t>
      </w:r>
      <w:r>
        <w:rPr>
          <w:rFonts w:ascii="KaiTi_GB2312" w:eastAsia="KaiTi_GB2312" w:hint="eastAsia"/>
          <w:b/>
          <w:bCs/>
        </w:rPr>
        <w:t>条：农业妇女</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制定了电子管理和电子商务战略；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增加了初级生产部门雇用的妇女人数；</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成为农场合伙人或利益共享者的妇女人</w:t>
      </w:r>
      <w:r>
        <w:rPr>
          <w:rFonts w:ascii="SimSun" w:hAnsi="SimSun" w:hint="eastAsia"/>
        </w:rPr>
        <w:t>数有所增加；</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进一步强调在决定农场继承权时给予子女公平的待遇；</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将在某些社区推行社区实习医生试点计划；</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建立了可持续的农业基金；</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为吉斯伯恩地区的发展建立了</w:t>
      </w:r>
      <w:r>
        <w:rPr>
          <w:rFonts w:hint="eastAsia"/>
        </w:rPr>
        <w:t>Tairäwhiti</w:t>
      </w:r>
      <w:r>
        <w:rPr>
          <w:rFonts w:ascii="SimSun" w:hAnsi="SimSun" w:hint="eastAsia"/>
        </w:rPr>
        <w:t>发展特别工作组；</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制定了中心区域服务计划。</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15</w:t>
      </w:r>
      <w:r>
        <w:rPr>
          <w:rFonts w:ascii="KaiTi_GB2312" w:eastAsia="KaiTi_GB2312" w:hint="eastAsia"/>
          <w:b/>
          <w:bCs/>
        </w:rPr>
        <w:t>条：法律面前和公民事务方面的平等</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开展了“为妇女伸张正义”的项目；</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修改了民事法庭收费制度。</w:t>
      </w:r>
    </w:p>
    <w:p w:rsidR="00000000" w:rsidRDefault="00CB59A5">
      <w:pPr>
        <w:spacing w:after="240" w:line="360" w:lineRule="exact"/>
        <w:rPr>
          <w:rFonts w:ascii="KaiTi_GB2312" w:eastAsia="KaiTi_GB2312" w:hint="eastAsia"/>
          <w:b/>
          <w:bCs/>
        </w:rPr>
      </w:pPr>
      <w:r>
        <w:rPr>
          <w:rFonts w:ascii="KaiTi_GB2312" w:eastAsia="KaiTi_GB2312" w:hint="eastAsia"/>
          <w:b/>
          <w:bCs/>
        </w:rPr>
        <w:t>第</w:t>
      </w:r>
      <w:r>
        <w:rPr>
          <w:rFonts w:ascii="KaiTi_GB2312" w:eastAsia="KaiTi_GB2312" w:hint="eastAsia"/>
          <w:b/>
          <w:bCs/>
        </w:rPr>
        <w:t>16</w:t>
      </w:r>
      <w:r>
        <w:rPr>
          <w:rFonts w:ascii="KaiTi_GB2312" w:eastAsia="KaiTi_GB2312" w:hint="eastAsia"/>
          <w:b/>
          <w:bCs/>
        </w:rPr>
        <w:t>条：婚姻和家庭生活</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修订并重新命名了《</w:t>
      </w:r>
      <w:r>
        <w:rPr>
          <w:rFonts w:ascii="SimSun" w:hAnsi="SimSun" w:hint="eastAsia"/>
        </w:rPr>
        <w:t>1976</w:t>
      </w:r>
      <w:r>
        <w:rPr>
          <w:rFonts w:ascii="SimSun" w:hAnsi="SimSun" w:hint="eastAsia"/>
        </w:rPr>
        <w:t>年婚姻财产法》；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重新审议了《</w:t>
      </w:r>
      <w:r>
        <w:rPr>
          <w:rFonts w:ascii="SimSun" w:hAnsi="SimSun" w:hint="eastAsia"/>
        </w:rPr>
        <w:t>1968</w:t>
      </w:r>
      <w:r>
        <w:rPr>
          <w:rFonts w:ascii="SimSun" w:hAnsi="SimSun" w:hint="eastAsia"/>
        </w:rPr>
        <w:t>年监护法》；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重新审议了收养法；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实施了“</w:t>
      </w:r>
      <w:r>
        <w:rPr>
          <w:rFonts w:hint="eastAsia"/>
        </w:rPr>
        <w:t>Te Rito</w:t>
      </w:r>
      <w:r>
        <w:rPr>
          <w:rFonts w:ascii="SimSun" w:hAnsi="SimSun" w:hint="eastAsia"/>
        </w:rPr>
        <w:t>：新西兰预防家庭暴力战略”；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修改了对遭遇家庭</w:t>
      </w:r>
      <w:r>
        <w:rPr>
          <w:rFonts w:ascii="SimSun" w:hAnsi="SimSun" w:hint="eastAsia"/>
        </w:rPr>
        <w:t>暴力的妇女的工作许可证和签证政策。</w:t>
      </w:r>
    </w:p>
    <w:p w:rsidR="00000000" w:rsidRDefault="00CB59A5">
      <w:pPr>
        <w:spacing w:after="240" w:line="360" w:lineRule="exact"/>
        <w:rPr>
          <w:rFonts w:ascii="SimHei" w:eastAsia="SimHei" w:hAnsi="SimSun" w:hint="eastAsia"/>
        </w:rPr>
      </w:pPr>
      <w:r>
        <w:rPr>
          <w:rFonts w:ascii="SimHei" w:eastAsia="SimHei" w:hAnsi="SimSun" w:hint="eastAsia"/>
        </w:rPr>
        <w:t>第四部分</w:t>
      </w:r>
    </w:p>
    <w:p w:rsidR="00000000" w:rsidRDefault="00CB59A5">
      <w:pPr>
        <w:spacing w:after="240" w:line="360" w:lineRule="exact"/>
        <w:rPr>
          <w:rFonts w:ascii="KaiTi_GB2312" w:eastAsia="KaiTi_GB2312" w:hAnsi="SimSun" w:hint="eastAsia"/>
          <w:b/>
          <w:bCs/>
        </w:rPr>
      </w:pPr>
      <w:r>
        <w:rPr>
          <w:rFonts w:ascii="KaiTi_GB2312" w:eastAsia="KaiTi_GB2312" w:hAnsi="SimSun" w:hint="eastAsia"/>
          <w:b/>
          <w:bCs/>
        </w:rPr>
        <w:t>附录</w:t>
      </w:r>
      <w:r>
        <w:rPr>
          <w:rFonts w:ascii="KaiTi_GB2312" w:eastAsia="KaiTi_GB2312" w:hAnsi="SimSun" w:hint="eastAsia"/>
          <w:b/>
          <w:bCs/>
        </w:rPr>
        <w:t>1</w:t>
      </w:r>
      <w:r>
        <w:rPr>
          <w:rFonts w:ascii="KaiTi_GB2312" w:eastAsia="KaiTi_GB2312" w:hAnsi="SimSun" w:hint="eastAsia"/>
          <w:b/>
          <w:bCs/>
        </w:rPr>
        <w:t>：妇女的观点</w:t>
      </w:r>
    </w:p>
    <w:p w:rsidR="00000000" w:rsidRDefault="00CB59A5" w:rsidP="00CB59A5">
      <w:pPr>
        <w:spacing w:after="240" w:line="360" w:lineRule="exact"/>
        <w:ind w:firstLineChars="200" w:firstLine="31680"/>
        <w:rPr>
          <w:rFonts w:ascii="SimSun" w:hAnsi="SimSun" w:hint="eastAsia"/>
        </w:rPr>
      </w:pPr>
      <w:r>
        <w:rPr>
          <w:rFonts w:ascii="SimSun" w:hAnsi="SimSun" w:hint="eastAsia"/>
        </w:rPr>
        <w:t>本附件扼要阐述了在就《消除对妇女歧视公约》执行情况报告公开征求意见的过程中收集的主要议题和问题（见方法，第</w:t>
      </w:r>
      <w:r>
        <w:rPr>
          <w:rFonts w:ascii="SimSun" w:hAnsi="SimSun"/>
        </w:rPr>
        <w:t>……</w:t>
      </w:r>
      <w:r>
        <w:rPr>
          <w:rFonts w:ascii="SimSun" w:hAnsi="SimSun" w:hint="eastAsia"/>
        </w:rPr>
        <w:t>页）。它还概述了妇女和女青年为解决主要问题建议采取的行动。</w:t>
      </w:r>
    </w:p>
    <w:p w:rsidR="00000000" w:rsidRDefault="00CB59A5">
      <w:pPr>
        <w:spacing w:after="240" w:line="360" w:lineRule="exact"/>
        <w:rPr>
          <w:rFonts w:ascii="KaiTi_GB2312" w:eastAsia="KaiTi_GB2312" w:hAnsi="SimSun" w:hint="eastAsia"/>
          <w:b/>
          <w:bCs/>
        </w:rPr>
      </w:pPr>
      <w:r>
        <w:rPr>
          <w:rFonts w:ascii="KaiTi_GB2312" w:eastAsia="KaiTi_GB2312" w:hAnsi="SimSun" w:hint="eastAsia"/>
          <w:b/>
          <w:bCs/>
        </w:rPr>
        <w:t>附录</w:t>
      </w:r>
      <w:r>
        <w:rPr>
          <w:rFonts w:ascii="KaiTi_GB2312" w:eastAsia="KaiTi_GB2312" w:hAnsi="SimSun" w:hint="eastAsia"/>
          <w:b/>
          <w:bCs/>
        </w:rPr>
        <w:t>2</w:t>
      </w:r>
      <w:r>
        <w:rPr>
          <w:rFonts w:ascii="KaiTi_GB2312" w:eastAsia="KaiTi_GB2312" w:hAnsi="SimSun" w:hint="eastAsia"/>
          <w:b/>
          <w:bCs/>
        </w:rPr>
        <w:t>：提交意见者名单</w:t>
      </w:r>
    </w:p>
    <w:p w:rsidR="00000000" w:rsidRDefault="00CB59A5" w:rsidP="00CB59A5">
      <w:pPr>
        <w:spacing w:after="240" w:line="360" w:lineRule="exact"/>
        <w:ind w:firstLineChars="200" w:firstLine="31680"/>
        <w:rPr>
          <w:rFonts w:ascii="SimSun" w:hAnsi="SimSun" w:hint="eastAsia"/>
        </w:rPr>
      </w:pPr>
      <w:r>
        <w:rPr>
          <w:rFonts w:ascii="SimSun" w:hAnsi="SimSun" w:hint="eastAsia"/>
        </w:rPr>
        <w:t>本附件列出了就报告草案提交了书面意见的所有群体和个人，报告草案是于</w:t>
      </w:r>
      <w:r>
        <w:rPr>
          <w:rFonts w:ascii="SimSun" w:hAnsi="SimSun" w:hint="eastAsia"/>
        </w:rPr>
        <w:t>2001</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13</w:t>
      </w:r>
      <w:r>
        <w:rPr>
          <w:rFonts w:ascii="SimSun" w:hAnsi="SimSun" w:hint="eastAsia"/>
        </w:rPr>
        <w:t>日下发公开征求意见的，截止时间为</w:t>
      </w:r>
      <w:r>
        <w:rPr>
          <w:rFonts w:ascii="SimSun" w:hAnsi="SimSun" w:hint="eastAsia"/>
        </w:rPr>
        <w:t>2002</w:t>
      </w:r>
      <w:r>
        <w:rPr>
          <w:rFonts w:ascii="SimSun" w:hAnsi="SimSun" w:hint="eastAsia"/>
        </w:rPr>
        <w:t>年</w:t>
      </w:r>
      <w:r>
        <w:rPr>
          <w:rFonts w:ascii="SimSun" w:hAnsi="SimSun" w:hint="eastAsia"/>
        </w:rPr>
        <w:t>2</w:t>
      </w:r>
      <w:r>
        <w:rPr>
          <w:rFonts w:ascii="SimSun" w:hAnsi="SimSun" w:hint="eastAsia"/>
        </w:rPr>
        <w:t>月</w:t>
      </w:r>
      <w:r>
        <w:rPr>
          <w:rFonts w:ascii="SimSun" w:hAnsi="SimSun" w:hint="eastAsia"/>
        </w:rPr>
        <w:t>28</w:t>
      </w:r>
      <w:r>
        <w:rPr>
          <w:rFonts w:ascii="SimSun" w:hAnsi="SimSun" w:hint="eastAsia"/>
        </w:rPr>
        <w:t>日。</w:t>
      </w:r>
    </w:p>
    <w:p w:rsidR="00000000" w:rsidRDefault="00CB59A5">
      <w:pPr>
        <w:spacing w:after="240" w:line="360" w:lineRule="exact"/>
        <w:rPr>
          <w:rFonts w:ascii="KaiTi_GB2312" w:eastAsia="KaiTi_GB2312" w:hAnsi="SimSun" w:hint="eastAsia"/>
          <w:b/>
          <w:bCs/>
        </w:rPr>
      </w:pPr>
      <w:r>
        <w:rPr>
          <w:rFonts w:ascii="KaiTi_GB2312" w:eastAsia="KaiTi_GB2312" w:hAnsi="SimSun" w:hint="eastAsia"/>
          <w:b/>
          <w:bCs/>
        </w:rPr>
        <w:t>附录</w:t>
      </w:r>
      <w:r>
        <w:rPr>
          <w:rFonts w:ascii="KaiTi_GB2312" w:eastAsia="KaiTi_GB2312" w:hAnsi="SimSun" w:hint="eastAsia"/>
          <w:b/>
          <w:bCs/>
        </w:rPr>
        <w:t>3</w:t>
      </w:r>
      <w:r>
        <w:rPr>
          <w:rFonts w:ascii="KaiTi_GB2312" w:eastAsia="KaiTi_GB2312" w:hAnsi="SimSun" w:hint="eastAsia"/>
          <w:b/>
          <w:bCs/>
        </w:rPr>
        <w:t>：核心文件</w:t>
      </w:r>
    </w:p>
    <w:p w:rsidR="00000000" w:rsidRDefault="00CB59A5" w:rsidP="00CB59A5">
      <w:pPr>
        <w:spacing w:after="240" w:line="360" w:lineRule="exact"/>
        <w:ind w:firstLineChars="200" w:firstLine="31680"/>
        <w:rPr>
          <w:rFonts w:ascii="SimSun" w:hAnsi="SimSun" w:hint="eastAsia"/>
        </w:rPr>
      </w:pPr>
      <w:r>
        <w:rPr>
          <w:rFonts w:ascii="SimSun" w:hAnsi="SimSun" w:hint="eastAsia"/>
        </w:rPr>
        <w:t>根据联合国《关于缔约国编写报告的指导原则》，提供国家背景情况的核心文件必须列入人权条约机构的</w:t>
      </w:r>
      <w:r>
        <w:rPr>
          <w:rFonts w:ascii="SimSun" w:hAnsi="SimSun" w:hint="eastAsia"/>
        </w:rPr>
        <w:t>报告。新西兰的核心文件是由对外关系和贸易部起草的，起草时征求了相关政府部门的意见，</w:t>
      </w:r>
      <w:r>
        <w:rPr>
          <w:rFonts w:ascii="SimSun" w:hAnsi="SimSun" w:hint="eastAsia"/>
        </w:rPr>
        <w:t>2002</w:t>
      </w:r>
      <w:r>
        <w:rPr>
          <w:rFonts w:ascii="SimSun" w:hAnsi="SimSun" w:hint="eastAsia"/>
        </w:rPr>
        <w:t>年</w:t>
      </w:r>
      <w:r>
        <w:rPr>
          <w:rFonts w:ascii="SimSun" w:hAnsi="SimSun" w:hint="eastAsia"/>
        </w:rPr>
        <w:t>8</w:t>
      </w:r>
      <w:r>
        <w:rPr>
          <w:rFonts w:ascii="SimSun" w:hAnsi="SimSun" w:hint="eastAsia"/>
        </w:rPr>
        <w:t>月对文件进行了修改，补充了最新信息，包含了来自</w:t>
      </w:r>
      <w:r>
        <w:rPr>
          <w:rFonts w:ascii="SimSun" w:hAnsi="SimSun" w:hint="eastAsia"/>
        </w:rPr>
        <w:t>2001</w:t>
      </w:r>
      <w:r>
        <w:rPr>
          <w:rFonts w:ascii="SimSun" w:hAnsi="SimSun" w:hint="eastAsia"/>
        </w:rPr>
        <w:t>年人口普查的数据。</w:t>
      </w:r>
    </w:p>
    <w:p w:rsidR="00000000" w:rsidRDefault="00CB59A5">
      <w:pPr>
        <w:spacing w:after="240" w:line="360" w:lineRule="exact"/>
        <w:rPr>
          <w:rFonts w:ascii="KaiTi_GB2312" w:eastAsia="KaiTi_GB2312" w:hAnsi="SimSun" w:hint="eastAsia"/>
          <w:b/>
          <w:bCs/>
        </w:rPr>
      </w:pPr>
      <w:r>
        <w:rPr>
          <w:rFonts w:ascii="KaiTi_GB2312" w:eastAsia="KaiTi_GB2312" w:hAnsi="SimSun" w:hint="eastAsia"/>
          <w:b/>
          <w:bCs/>
        </w:rPr>
        <w:t>附录</w:t>
      </w:r>
      <w:r>
        <w:rPr>
          <w:rFonts w:ascii="KaiTi_GB2312" w:eastAsia="KaiTi_GB2312" w:hAnsi="SimSun" w:hint="eastAsia"/>
          <w:b/>
          <w:bCs/>
        </w:rPr>
        <w:t>4</w:t>
      </w:r>
      <w:r>
        <w:rPr>
          <w:rFonts w:ascii="KaiTi_GB2312" w:eastAsia="KaiTi_GB2312" w:hAnsi="SimSun" w:hint="eastAsia"/>
          <w:b/>
          <w:bCs/>
        </w:rPr>
        <w:t>：</w:t>
      </w:r>
    </w:p>
    <w:p w:rsidR="00000000" w:rsidRDefault="00CB59A5" w:rsidP="00CB59A5">
      <w:pPr>
        <w:spacing w:after="240" w:line="360" w:lineRule="exact"/>
        <w:ind w:firstLineChars="200" w:firstLine="31680"/>
        <w:rPr>
          <w:rFonts w:ascii="SimSun" w:hAnsi="SimSun" w:hint="eastAsia"/>
        </w:rPr>
      </w:pPr>
      <w:r>
        <w:rPr>
          <w:rFonts w:ascii="SimSun" w:hAnsi="SimSun" w:hint="eastAsia"/>
        </w:rPr>
        <w:t>附录</w:t>
      </w:r>
      <w:r>
        <w:rPr>
          <w:rFonts w:ascii="SimSun" w:hAnsi="SimSun" w:hint="eastAsia"/>
        </w:rPr>
        <w:t>4</w:t>
      </w:r>
      <w:r>
        <w:rPr>
          <w:rFonts w:ascii="SimSun" w:hAnsi="SimSun" w:hint="eastAsia"/>
        </w:rPr>
        <w:t>为托克劳群岛行政长官提交的托克劳群岛执行《公约》情况报告。</w:t>
      </w:r>
    </w:p>
    <w:p w:rsidR="00000000" w:rsidRDefault="00CB59A5">
      <w:pPr>
        <w:spacing w:after="240" w:line="360" w:lineRule="exact"/>
        <w:rPr>
          <w:rFonts w:ascii="SimHei" w:eastAsia="SimHei" w:hAnsi="SimSun" w:hint="eastAsia"/>
          <w:sz w:val="24"/>
        </w:rPr>
      </w:pPr>
      <w:r>
        <w:rPr>
          <w:rFonts w:ascii="SimHei" w:eastAsia="SimHei" w:hAnsi="SimSun" w:hint="eastAsia"/>
          <w:sz w:val="24"/>
        </w:rPr>
        <w:t>北京宣言和行动纲要</w:t>
      </w:r>
    </w:p>
    <w:p w:rsidR="00000000" w:rsidRDefault="00CB59A5" w:rsidP="00CB59A5">
      <w:pPr>
        <w:spacing w:after="240" w:line="360" w:lineRule="exact"/>
        <w:ind w:firstLineChars="200" w:firstLine="31680"/>
        <w:rPr>
          <w:rFonts w:ascii="SimSun" w:hAnsi="SimSun" w:hint="eastAsia"/>
        </w:rPr>
      </w:pPr>
      <w:r>
        <w:rPr>
          <w:rFonts w:ascii="SimSun" w:hAnsi="SimSun" w:hint="eastAsia"/>
        </w:rPr>
        <w:t>继</w:t>
      </w:r>
      <w:r>
        <w:rPr>
          <w:rFonts w:ascii="SimSun" w:hAnsi="SimSun" w:hint="eastAsia"/>
        </w:rPr>
        <w:t>1995</w:t>
      </w:r>
      <w:r>
        <w:rPr>
          <w:rFonts w:ascii="SimSun" w:hAnsi="SimSun" w:hint="eastAsia"/>
        </w:rPr>
        <w:t>年的北京会议之后，新西兰政府确定了可以为提高妇女地位采取进一步行动的</w:t>
      </w:r>
      <w:r>
        <w:rPr>
          <w:rFonts w:ascii="SimSun" w:hAnsi="SimSun" w:hint="eastAsia"/>
        </w:rPr>
        <w:t>6</w:t>
      </w:r>
      <w:r>
        <w:rPr>
          <w:rFonts w:ascii="SimSun" w:hAnsi="SimSun" w:hint="eastAsia"/>
        </w:rPr>
        <w:t>个关键领域。</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在制定所有政策和计划时将性别观点纳入主流；</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妇女的无报酬劳动；</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男女薪酬差距；</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需要收集涉及妇女生活所有方面的数据，做到既多又好；</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《纲要》中与毛利妇女和</w:t>
      </w:r>
      <w:r>
        <w:rPr>
          <w:rFonts w:ascii="SimSun" w:hAnsi="SimSun" w:hint="eastAsia"/>
        </w:rPr>
        <w:t>女青年相关的建议；</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加强妇女在决策中的作用。</w:t>
      </w:r>
    </w:p>
    <w:p w:rsidR="00000000" w:rsidRDefault="00CB59A5" w:rsidP="00CB59A5">
      <w:pPr>
        <w:spacing w:after="240" w:line="360" w:lineRule="exact"/>
        <w:ind w:firstLineChars="200" w:firstLine="31680"/>
        <w:rPr>
          <w:rFonts w:ascii="SimSun" w:hAnsi="SimSun" w:hint="eastAsia"/>
        </w:rPr>
      </w:pPr>
      <w:r>
        <w:rPr>
          <w:rFonts w:ascii="SimSun" w:hAnsi="SimSun" w:hint="eastAsia"/>
        </w:rPr>
        <w:t>1996</w:t>
      </w:r>
      <w:r>
        <w:rPr>
          <w:rFonts w:ascii="SimSun" w:hAnsi="SimSun" w:hint="eastAsia"/>
        </w:rPr>
        <w:t>年</w:t>
      </w:r>
      <w:r>
        <w:rPr>
          <w:rFonts w:ascii="SimSun" w:hAnsi="SimSun" w:hint="eastAsia"/>
        </w:rPr>
        <w:t>3</w:t>
      </w:r>
      <w:r>
        <w:rPr>
          <w:rFonts w:ascii="SimSun" w:hAnsi="SimSun" w:hint="eastAsia"/>
        </w:rPr>
        <w:t>月，政府指示妇女事务部同相关政府部门协同努力，报告解决这些问题的进展情况和政策的选择方案。该部分别于</w:t>
      </w:r>
      <w:r>
        <w:rPr>
          <w:rFonts w:ascii="SimSun" w:hAnsi="SimSun" w:hint="eastAsia"/>
        </w:rPr>
        <w:t>1996</w:t>
      </w:r>
      <w:r>
        <w:rPr>
          <w:rFonts w:ascii="SimSun" w:hAnsi="SimSun" w:hint="eastAsia"/>
        </w:rPr>
        <w:t>和</w:t>
      </w:r>
      <w:r>
        <w:rPr>
          <w:rFonts w:ascii="SimSun" w:hAnsi="SimSun" w:hint="eastAsia"/>
        </w:rPr>
        <w:t>1998</w:t>
      </w:r>
      <w:r>
        <w:rPr>
          <w:rFonts w:ascii="SimSun" w:hAnsi="SimSun" w:hint="eastAsia"/>
        </w:rPr>
        <w:t>年两次向内阁报告了实施《北京行动纲要》的进展情况。</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在实施《北京行动纲要》方面，新西兰在</w:t>
      </w:r>
      <w:r>
        <w:rPr>
          <w:rFonts w:ascii="SimSun" w:hAnsi="SimSun" w:hint="eastAsia"/>
        </w:rPr>
        <w:t>6</w:t>
      </w:r>
      <w:r>
        <w:rPr>
          <w:rFonts w:ascii="SimSun" w:hAnsi="SimSun" w:hint="eastAsia"/>
        </w:rPr>
        <w:t>个关键领域取得了重大进展，并将纲领中相关的战略目标和行动纳入了妇女事务部工作计划。其中主要包括：</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要求提交内阁社会平等委员会的所有文件均应包括性别分析和性别影响说明；</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妇女事务部与新西兰统计局就时间利用问题进行联合调查，随后发表了调查报告；</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下发</w:t>
      </w:r>
      <w:r>
        <w:rPr>
          <w:rFonts w:ascii="SimSun" w:hAnsi="SimSun" w:hint="eastAsia"/>
        </w:rPr>
        <w:t>了一份有关薪酬平等问题的讨论文件——“今后实现薪酬平等的步骤”；用</w:t>
      </w:r>
      <w:r>
        <w:rPr>
          <w:rFonts w:ascii="SimSun" w:hAnsi="SimSun" w:hint="eastAsia"/>
        </w:rPr>
        <w:t>5</w:t>
      </w:r>
      <w:r>
        <w:rPr>
          <w:rFonts w:ascii="SimSun" w:hAnsi="SimSun" w:hint="eastAsia"/>
        </w:rPr>
        <w:t>个月的时间公开征求意见，这项工作将于</w:t>
      </w:r>
      <w:r>
        <w:rPr>
          <w:rFonts w:ascii="SimSun" w:hAnsi="SimSun" w:hint="eastAsia"/>
        </w:rPr>
        <w:t>2002</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30</w:t>
      </w:r>
      <w:r>
        <w:rPr>
          <w:rFonts w:ascii="SimSun" w:hAnsi="SimSun" w:hint="eastAsia"/>
        </w:rPr>
        <w:t>日告一段落。此后，妇女事务部将与妇女、毛利族妇女、太平洋岛屿族裔妇女及其他政府机构合作，拟定薪酬平等政策选择方案；</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汇集了按性别和族裔特点分类的数据，以便加强拟定面向妇女、毛利族妇女和太平洋岛屿族裔妇女的政策选择方案的工作，如</w:t>
      </w:r>
      <w:r>
        <w:rPr>
          <w:rFonts w:ascii="SimSun" w:hAnsi="SimSun" w:hint="eastAsia"/>
        </w:rPr>
        <w:t>2001</w:t>
      </w:r>
      <w:r>
        <w:rPr>
          <w:rFonts w:ascii="SimSun" w:hAnsi="SimSun" w:hint="eastAsia"/>
        </w:rPr>
        <w:t>年妇女事务部发表的“毛利族妇女：揭示不平等现象，指出前进的道路”；</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调整、更新和改进提名处的数据库，采取其他步骤增加妇女在法定董事会和委员会中的人数。</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北京行动纲要》的一些战略目标也取得了显著进步，尤其是：</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对《</w:t>
      </w:r>
      <w:r>
        <w:rPr>
          <w:rFonts w:ascii="SimSun" w:hAnsi="SimSun" w:hint="eastAsia"/>
        </w:rPr>
        <w:t>1995</w:t>
      </w:r>
      <w:r>
        <w:rPr>
          <w:rFonts w:ascii="SimSun" w:hAnsi="SimSun" w:hint="eastAsia"/>
        </w:rPr>
        <w:t>年家庭暴力法》进行了评价；</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推行了“</w:t>
      </w:r>
      <w:r>
        <w:rPr>
          <w:rFonts w:hint="eastAsia"/>
        </w:rPr>
        <w:t>Te Rito</w:t>
      </w:r>
      <w:r>
        <w:rPr>
          <w:rFonts w:ascii="SimSun" w:hAnsi="SimSun" w:hint="eastAsia"/>
        </w:rPr>
        <w:t>：新西兰预防家庭暴力战略”；</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制定了“妇女健康战略”、“性和生殖健康战略”、“母乳喂养战略”及“健康儿童框架”；</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颁布了《</w:t>
      </w:r>
      <w:r>
        <w:rPr>
          <w:rFonts w:ascii="SimSun" w:hAnsi="SimSun" w:hint="eastAsia"/>
        </w:rPr>
        <w:t>2001</w:t>
      </w:r>
      <w:r>
        <w:rPr>
          <w:rFonts w:ascii="SimSun" w:hAnsi="SimSun" w:hint="eastAsia"/>
        </w:rPr>
        <w:t>年人权修正法》；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用《</w:t>
      </w:r>
      <w:r>
        <w:rPr>
          <w:rFonts w:ascii="SimSun" w:hAnsi="SimSun" w:hint="eastAsia"/>
        </w:rPr>
        <w:t>2000</w:t>
      </w:r>
      <w:r>
        <w:rPr>
          <w:rFonts w:ascii="SimSun" w:hAnsi="SimSun" w:hint="eastAsia"/>
        </w:rPr>
        <w:t>年就业关系法》取代了《</w:t>
      </w:r>
      <w:r>
        <w:rPr>
          <w:rFonts w:ascii="SimSun" w:hAnsi="SimSun" w:hint="eastAsia"/>
        </w:rPr>
        <w:t>1991</w:t>
      </w:r>
      <w:r>
        <w:rPr>
          <w:rFonts w:ascii="SimSun" w:hAnsi="SimSun" w:hint="eastAsia"/>
        </w:rPr>
        <w:t>年就业合同法》；</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出台了带薪育儿假方案；</w:t>
      </w:r>
    </w:p>
    <w:p w:rsidR="00000000" w:rsidRDefault="00CB59A5">
      <w:pPr>
        <w:numPr>
          <w:ilvl w:val="2"/>
          <w:numId w:val="598"/>
        </w:numPr>
        <w:tabs>
          <w:tab w:val="clear" w:pos="1680"/>
          <w:tab w:val="num" w:pos="840"/>
        </w:tabs>
        <w:spacing w:after="240" w:line="360" w:lineRule="exact"/>
        <w:ind w:left="840" w:hanging="426"/>
        <w:rPr>
          <w:rFonts w:ascii="SimSun" w:hAnsi="SimSun" w:hint="eastAsia"/>
        </w:rPr>
      </w:pPr>
      <w:r>
        <w:rPr>
          <w:rFonts w:ascii="SimSun" w:hAnsi="SimSun" w:hint="eastAsia"/>
        </w:rPr>
        <w:t>设立了平等就业机会专员一职。</w:t>
      </w:r>
    </w:p>
    <w:p w:rsidR="00000000" w:rsidRDefault="00CB59A5" w:rsidP="00CB59A5">
      <w:pPr>
        <w:spacing w:after="240" w:line="360" w:lineRule="exact"/>
        <w:ind w:firstLineChars="200" w:firstLine="31680"/>
        <w:rPr>
          <w:rFonts w:ascii="SimSun" w:hAnsi="SimSun" w:hint="eastAsia"/>
        </w:rPr>
      </w:pPr>
      <w:r>
        <w:rPr>
          <w:rFonts w:ascii="SimSun" w:hAnsi="SimSun" w:hint="eastAsia"/>
        </w:rPr>
        <w:t>有关这些行动方案的详细情况可见报告正文中的相关条款部分。</w:t>
      </w:r>
    </w:p>
    <w:p w:rsidR="00000000" w:rsidRDefault="00CB59A5">
      <w:pPr>
        <w:spacing w:after="240" w:line="360" w:lineRule="exact"/>
        <w:rPr>
          <w:rFonts w:ascii="SimHei" w:eastAsia="SimHei" w:hAnsi="SimSun" w:hint="eastAsia"/>
        </w:rPr>
      </w:pPr>
      <w:r>
        <w:rPr>
          <w:rFonts w:ascii="SimHei" w:eastAsia="SimHei" w:hAnsi="SimSun" w:hint="eastAsia"/>
        </w:rPr>
        <w:t>北京＋</w:t>
      </w:r>
      <w:r>
        <w:rPr>
          <w:rFonts w:ascii="SimHei" w:eastAsia="SimHei" w:hAnsi="SimSun" w:hint="eastAsia"/>
        </w:rPr>
        <w:t>5</w:t>
      </w:r>
      <w:r>
        <w:rPr>
          <w:rFonts w:ascii="SimHei" w:eastAsia="SimHei" w:hAnsi="SimSun" w:hint="eastAsia"/>
        </w:rPr>
        <w:t>审查</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在以“妇女</w:t>
      </w:r>
      <w:r>
        <w:rPr>
          <w:rFonts w:ascii="SimSun" w:hAnsi="SimSun" w:hint="eastAsia"/>
        </w:rPr>
        <w:t>2000</w:t>
      </w:r>
      <w:r>
        <w:rPr>
          <w:rFonts w:ascii="SimSun" w:hAnsi="SimSun" w:hint="eastAsia"/>
        </w:rPr>
        <w:t>：</w:t>
      </w:r>
      <w:r>
        <w:rPr>
          <w:rFonts w:ascii="SimSun" w:hAnsi="SimSun" w:hint="eastAsia"/>
        </w:rPr>
        <w:t>21</w:t>
      </w:r>
      <w:r>
        <w:rPr>
          <w:rFonts w:ascii="SimSun" w:hAnsi="SimSun" w:hint="eastAsia"/>
        </w:rPr>
        <w:t>世纪性别平等、发展与和平”为主题的联</w:t>
      </w:r>
      <w:r>
        <w:rPr>
          <w:rFonts w:ascii="SimSun" w:hAnsi="SimSun" w:hint="eastAsia"/>
        </w:rPr>
        <w:t>合国大会特别会议之后，妇女事务部在惠灵顿和奥克兰为妇女团体安排了情况介绍会，使当地的妇女有机会提问题和听代表们的汇报。妇女事务部还发表了一个有关大会情况的报告，其中包括了代表们的汇报。</w:t>
      </w:r>
    </w:p>
    <w:p w:rsidR="00000000" w:rsidRDefault="00CB59A5" w:rsidP="00CB59A5">
      <w:pPr>
        <w:spacing w:after="240" w:line="360" w:lineRule="exact"/>
        <w:ind w:firstLineChars="200" w:firstLine="31680"/>
        <w:rPr>
          <w:rFonts w:ascii="SimSun" w:hAnsi="SimSun" w:hint="eastAsia"/>
        </w:rPr>
      </w:pPr>
    </w:p>
    <w:p w:rsidR="00000000" w:rsidRDefault="00CB59A5" w:rsidP="00CB59A5">
      <w:pPr>
        <w:spacing w:after="240" w:line="360" w:lineRule="exact"/>
        <w:ind w:firstLineChars="200" w:firstLine="31680"/>
        <w:rPr>
          <w:rFonts w:ascii="SimSun" w:hAnsi="SimSun" w:hint="eastAsia"/>
        </w:rPr>
      </w:pPr>
    </w:p>
    <w:p w:rsidR="00000000" w:rsidRDefault="00CB59A5">
      <w:pPr>
        <w:spacing w:after="240" w:line="360" w:lineRule="exact"/>
        <w:jc w:val="center"/>
        <w:rPr>
          <w:rFonts w:ascii="SimSun" w:hAnsi="SimSun"/>
        </w:rPr>
      </w:pPr>
      <w:r>
        <w:rPr>
          <w:rFonts w:ascii="SimSun" w:hAnsi="SimSun"/>
        </w:rPr>
        <w:br w:type="page"/>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方</w:t>
      </w:r>
      <w:r>
        <w:rPr>
          <w:rFonts w:ascii="SimHei" w:eastAsia="SimHei" w:hAnsi="SimSun"/>
          <w:sz w:val="28"/>
        </w:rPr>
        <w:t xml:space="preserve"> </w:t>
      </w:r>
      <w:r>
        <w:rPr>
          <w:rFonts w:ascii="SimHei" w:eastAsia="SimHei" w:hAnsi="SimSun" w:hint="eastAsia"/>
          <w:sz w:val="28"/>
        </w:rPr>
        <w:t>法</w:t>
      </w:r>
    </w:p>
    <w:p w:rsidR="00000000" w:rsidRDefault="00CB59A5">
      <w:pPr>
        <w:spacing w:after="240" w:line="360" w:lineRule="exact"/>
        <w:rPr>
          <w:rFonts w:ascii="SimHei" w:eastAsia="SimHei" w:hAnsi="SimSun" w:hint="eastAsia"/>
          <w:sz w:val="24"/>
        </w:rPr>
      </w:pPr>
      <w:r>
        <w:rPr>
          <w:rFonts w:ascii="SimHei" w:eastAsia="SimHei" w:hAnsi="SimSun" w:hint="eastAsia"/>
          <w:sz w:val="24"/>
        </w:rPr>
        <w:t>导言</w:t>
      </w:r>
    </w:p>
    <w:p w:rsidR="00000000" w:rsidRDefault="00CB59A5" w:rsidP="00CB59A5">
      <w:pPr>
        <w:spacing w:after="240" w:line="380" w:lineRule="exact"/>
        <w:ind w:firstLineChars="200" w:firstLine="31680"/>
        <w:rPr>
          <w:rFonts w:hint="eastAsia"/>
        </w:rPr>
      </w:pPr>
      <w:r>
        <w:rPr>
          <w:rFonts w:ascii="SimSun" w:hAnsi="SimSun" w:hint="eastAsia"/>
        </w:rPr>
        <w:t>新西兰于</w:t>
      </w:r>
      <w:r>
        <w:rPr>
          <w:rFonts w:ascii="SimSun" w:hAnsi="SimSun" w:hint="eastAsia"/>
        </w:rPr>
        <w:t>1995</w:t>
      </w:r>
      <w:r>
        <w:rPr>
          <w:rFonts w:ascii="SimSun" w:hAnsi="SimSun" w:hint="eastAsia"/>
        </w:rPr>
        <w:t>年</w:t>
      </w:r>
      <w:r>
        <w:rPr>
          <w:rFonts w:ascii="SimSun" w:hAnsi="SimSun" w:hint="eastAsia"/>
        </w:rPr>
        <w:t>1</w:t>
      </w:r>
      <w:r>
        <w:rPr>
          <w:rFonts w:ascii="SimSun" w:hAnsi="SimSun" w:hint="eastAsia"/>
        </w:rPr>
        <w:t>月批准了《消除对妇女一切形式歧视公约》。消除对妇女歧视委员会于</w:t>
      </w:r>
      <w:r>
        <w:rPr>
          <w:rFonts w:ascii="SimSun" w:hAnsi="SimSun" w:hint="eastAsia"/>
        </w:rPr>
        <w:t>1988</w:t>
      </w:r>
      <w:r>
        <w:rPr>
          <w:rFonts w:ascii="SimSun" w:hAnsi="SimSun" w:hint="eastAsia"/>
        </w:rPr>
        <w:t>年</w:t>
      </w:r>
      <w:r>
        <w:rPr>
          <w:rFonts w:ascii="SimSun" w:hAnsi="SimSun" w:hint="eastAsia"/>
        </w:rPr>
        <w:t>2</w:t>
      </w:r>
      <w:r>
        <w:rPr>
          <w:rFonts w:ascii="SimSun" w:hAnsi="SimSun" w:hint="eastAsia"/>
        </w:rPr>
        <w:t>月审议了我们的第一次报告。本文件是就新西兰执行《消除对妇女歧视公约》的情况向委员会提交的第五次报告。该报告按规定涵盖了</w:t>
      </w:r>
      <w:r>
        <w:rPr>
          <w:rFonts w:ascii="SimSun" w:hAnsi="SimSun" w:hint="eastAsia"/>
        </w:rPr>
        <w:t>1998</w:t>
      </w:r>
      <w:r>
        <w:rPr>
          <w:rFonts w:ascii="SimSun" w:hAnsi="SimSun" w:hint="eastAsia"/>
        </w:rPr>
        <w:t>年</w:t>
      </w:r>
      <w:r>
        <w:rPr>
          <w:rFonts w:ascii="SimSun" w:hAnsi="SimSun" w:hint="eastAsia"/>
        </w:rPr>
        <w:t>3</w:t>
      </w:r>
      <w:r>
        <w:rPr>
          <w:rFonts w:ascii="SimSun" w:hAnsi="SimSun" w:hint="eastAsia"/>
        </w:rPr>
        <w:t>月至</w:t>
      </w:r>
      <w:r>
        <w:rPr>
          <w:rFonts w:ascii="SimSun" w:hAnsi="SimSun" w:hint="eastAsia"/>
        </w:rPr>
        <w:t>2002</w:t>
      </w:r>
      <w:r>
        <w:rPr>
          <w:rFonts w:ascii="SimSun" w:hAnsi="SimSun" w:hint="eastAsia"/>
        </w:rPr>
        <w:t>年</w:t>
      </w:r>
      <w:r>
        <w:rPr>
          <w:rFonts w:ascii="SimSun" w:hAnsi="SimSun" w:hint="eastAsia"/>
        </w:rPr>
        <w:t>2</w:t>
      </w:r>
      <w:r>
        <w:rPr>
          <w:rFonts w:ascii="SimSun" w:hAnsi="SimSun" w:hint="eastAsia"/>
        </w:rPr>
        <w:t>月这一时期；然而，</w:t>
      </w:r>
      <w:r>
        <w:rPr>
          <w:rFonts w:hint="eastAsia"/>
        </w:rPr>
        <w:t>它实际上截止到</w:t>
      </w:r>
      <w:r>
        <w:rPr>
          <w:rFonts w:hint="eastAsia"/>
        </w:rPr>
        <w:t>2002</w:t>
      </w:r>
      <w:r>
        <w:rPr>
          <w:rFonts w:hint="eastAsia"/>
        </w:rPr>
        <w:t>年</w:t>
      </w:r>
      <w:r>
        <w:rPr>
          <w:rFonts w:hint="eastAsia"/>
        </w:rPr>
        <w:t>9</w:t>
      </w:r>
      <w:r>
        <w:rPr>
          <w:rFonts w:hint="eastAsia"/>
        </w:rPr>
        <w:t>月</w:t>
      </w:r>
      <w:r>
        <w:rPr>
          <w:rFonts w:hint="eastAsia"/>
        </w:rPr>
        <w:t>1</w:t>
      </w:r>
      <w:r>
        <w:rPr>
          <w:rFonts w:hint="eastAsia"/>
        </w:rPr>
        <w:t>日。</w:t>
      </w:r>
    </w:p>
    <w:p w:rsidR="00000000" w:rsidRDefault="00CB59A5" w:rsidP="00CB59A5">
      <w:pPr>
        <w:spacing w:after="240" w:line="380" w:lineRule="exact"/>
        <w:ind w:firstLineChars="200" w:firstLine="31680"/>
        <w:rPr>
          <w:rFonts w:hint="eastAsia"/>
        </w:rPr>
      </w:pPr>
      <w:r>
        <w:rPr>
          <w:rFonts w:hint="eastAsia"/>
        </w:rPr>
        <w:t>在起草本报</w:t>
      </w:r>
      <w:r>
        <w:rPr>
          <w:rFonts w:hint="eastAsia"/>
        </w:rPr>
        <w:t>告时，新西兰考虑了上一次的报告（</w:t>
      </w:r>
      <w:r>
        <w:rPr>
          <w:rFonts w:hint="eastAsia"/>
        </w:rPr>
        <w:t>1998</w:t>
      </w:r>
      <w:r>
        <w:rPr>
          <w:rFonts w:hint="eastAsia"/>
        </w:rPr>
        <w:t>年）、委员会对此报告的讨论记录及委员会有关起草定期报告的指导原则。</w:t>
      </w:r>
    </w:p>
    <w:p w:rsidR="00000000" w:rsidRDefault="00CB59A5" w:rsidP="00CB59A5">
      <w:pPr>
        <w:spacing w:after="240" w:line="380" w:lineRule="exact"/>
        <w:ind w:firstLineChars="200" w:firstLine="31680"/>
        <w:rPr>
          <w:rFonts w:hint="eastAsia"/>
        </w:rPr>
      </w:pPr>
      <w:r>
        <w:rPr>
          <w:rFonts w:hint="eastAsia"/>
        </w:rPr>
        <w:t>本章将详细阐述妇女事务部以新西兰政府名义采取的协调有关《公约》的第五次报告的方法。尤其要重点阐述磋商过程，因为它与前几次报告中采用的方法有很大不同。</w:t>
      </w:r>
    </w:p>
    <w:p w:rsidR="00000000" w:rsidRDefault="00CB59A5">
      <w:pPr>
        <w:spacing w:after="240" w:line="380" w:lineRule="exact"/>
        <w:rPr>
          <w:rFonts w:eastAsia="SimHei" w:hint="eastAsia"/>
          <w:sz w:val="24"/>
        </w:rPr>
      </w:pPr>
      <w:r>
        <w:rPr>
          <w:rFonts w:eastAsia="SimHei" w:hint="eastAsia"/>
          <w:sz w:val="24"/>
        </w:rPr>
        <w:t>信息</w:t>
      </w:r>
    </w:p>
    <w:p w:rsidR="00000000" w:rsidRDefault="00CB59A5" w:rsidP="00CB59A5">
      <w:pPr>
        <w:spacing w:after="240" w:line="380" w:lineRule="exact"/>
        <w:ind w:firstLineChars="200" w:firstLine="31680"/>
        <w:rPr>
          <w:rFonts w:hint="eastAsia"/>
        </w:rPr>
      </w:pPr>
      <w:r>
        <w:rPr>
          <w:rFonts w:hint="eastAsia"/>
        </w:rPr>
        <w:t>政府各部门，包括妇女事务部，以及妇女和少女，在整个磋商过程中为报告作出了贡献。报告中有关妇女的统计数据主要来自</w:t>
      </w:r>
      <w:r>
        <w:rPr>
          <w:rFonts w:hint="eastAsia"/>
        </w:rPr>
        <w:t>2001</w:t>
      </w:r>
      <w:r>
        <w:rPr>
          <w:rFonts w:hint="eastAsia"/>
        </w:rPr>
        <w:t>年的人口普查。</w:t>
      </w:r>
    </w:p>
    <w:p w:rsidR="00000000" w:rsidRDefault="00CB59A5">
      <w:pPr>
        <w:spacing w:after="240" w:line="380" w:lineRule="exact"/>
        <w:rPr>
          <w:rFonts w:eastAsia="SimHei" w:hint="eastAsia"/>
          <w:sz w:val="24"/>
        </w:rPr>
      </w:pPr>
      <w:r>
        <w:rPr>
          <w:rFonts w:eastAsia="SimHei" w:hint="eastAsia"/>
          <w:sz w:val="24"/>
        </w:rPr>
        <w:t>磋商</w:t>
      </w:r>
    </w:p>
    <w:p w:rsidR="00000000" w:rsidRDefault="00CB59A5">
      <w:pPr>
        <w:pStyle w:val="Date"/>
        <w:spacing w:after="240" w:line="380" w:lineRule="exact"/>
        <w:rPr>
          <w:rFonts w:eastAsia="SimHei" w:hint="eastAsia"/>
        </w:rPr>
      </w:pPr>
      <w:r>
        <w:rPr>
          <w:rFonts w:eastAsia="SimHei" w:hint="eastAsia"/>
        </w:rPr>
        <w:t>第一阶段</w:t>
      </w:r>
    </w:p>
    <w:p w:rsidR="00000000" w:rsidRDefault="00CB59A5" w:rsidP="00CB59A5">
      <w:pPr>
        <w:spacing w:after="240" w:line="380" w:lineRule="exact"/>
        <w:ind w:firstLineChars="200" w:firstLine="31680"/>
        <w:rPr>
          <w:rFonts w:hint="eastAsia"/>
        </w:rPr>
      </w:pPr>
      <w:r>
        <w:rPr>
          <w:rFonts w:hint="eastAsia"/>
        </w:rPr>
        <w:t>作为就报告草案举行公开磋商的先驱，妇女事务部在新西兰全国举办了</w:t>
      </w:r>
      <w:r>
        <w:rPr>
          <w:rFonts w:hint="eastAsia"/>
        </w:rPr>
        <w:t>22</w:t>
      </w:r>
      <w:r>
        <w:rPr>
          <w:rFonts w:hint="eastAsia"/>
        </w:rPr>
        <w:t>场地区讨论会。</w:t>
      </w:r>
      <w:r>
        <w:rPr>
          <w:rStyle w:val="FootnoteReference"/>
        </w:rPr>
        <w:footnoteReference w:customMarkFollows="1" w:id="2"/>
        <w:t>1</w:t>
      </w:r>
      <w:r>
        <w:rPr>
          <w:rFonts w:hint="eastAsia"/>
        </w:rPr>
        <w:t>讨论会的地点是专</w:t>
      </w:r>
      <w:r>
        <w:rPr>
          <w:rFonts w:hint="eastAsia"/>
        </w:rPr>
        <w:t>门指定的，是为了补充全国妇女理事会和毛利族妇女福利联盟为备选报告所作的磋商努力。举办讨论会的目的是：</w:t>
      </w:r>
    </w:p>
    <w:p w:rsidR="00000000" w:rsidRDefault="00CB59A5">
      <w:pPr>
        <w:numPr>
          <w:ilvl w:val="2"/>
          <w:numId w:val="598"/>
        </w:numPr>
        <w:tabs>
          <w:tab w:val="clear" w:pos="1680"/>
          <w:tab w:val="num" w:pos="840"/>
        </w:tabs>
        <w:spacing w:after="240" w:line="380" w:lineRule="exact"/>
        <w:ind w:left="840" w:hanging="426"/>
        <w:rPr>
          <w:rFonts w:ascii="SimSun" w:hAnsi="SimSun" w:hint="eastAsia"/>
        </w:rPr>
      </w:pPr>
      <w:r>
        <w:rPr>
          <w:rFonts w:ascii="SimSun" w:hAnsi="SimSun" w:hint="eastAsia"/>
        </w:rPr>
        <w:t>向妇女和少女、非政府组织及有关的利益攸关者通报《公约》情况和政府的报告进程；</w:t>
      </w:r>
    </w:p>
    <w:p w:rsidR="00000000" w:rsidRDefault="00CB59A5">
      <w:pPr>
        <w:numPr>
          <w:ilvl w:val="2"/>
          <w:numId w:val="598"/>
        </w:numPr>
        <w:tabs>
          <w:tab w:val="clear" w:pos="1680"/>
          <w:tab w:val="num" w:pos="840"/>
        </w:tabs>
        <w:spacing w:after="240" w:line="380" w:lineRule="exact"/>
        <w:ind w:left="840" w:hanging="426"/>
        <w:rPr>
          <w:rFonts w:ascii="SimSun" w:hAnsi="SimSun" w:hint="eastAsia"/>
        </w:rPr>
      </w:pPr>
      <w:r>
        <w:rPr>
          <w:rFonts w:ascii="SimSun" w:hAnsi="SimSun" w:hint="eastAsia"/>
        </w:rPr>
        <w:t>鼓励人们就新西兰在执行《公约》方面的进展进行讨论和思考。</w:t>
      </w:r>
    </w:p>
    <w:p w:rsidR="00000000" w:rsidRDefault="00CB59A5" w:rsidP="00CB59A5">
      <w:pPr>
        <w:spacing w:after="240" w:line="380" w:lineRule="exact"/>
        <w:ind w:firstLineChars="200" w:firstLine="31680"/>
        <w:rPr>
          <w:rFonts w:ascii="SimSun" w:hAnsi="SimSun" w:hint="eastAsia"/>
        </w:rPr>
      </w:pPr>
      <w:r>
        <w:rPr>
          <w:rFonts w:ascii="SimSun" w:hAnsi="SimSun" w:hint="eastAsia"/>
        </w:rPr>
        <w:t>讨论会有</w:t>
      </w:r>
      <w:r>
        <w:rPr>
          <w:rFonts w:ascii="SimSun" w:hAnsi="SimSun" w:hint="eastAsia"/>
        </w:rPr>
        <w:t>8</w:t>
      </w:r>
      <w:r>
        <w:rPr>
          <w:rFonts w:ascii="SimSun" w:hAnsi="SimSun" w:hint="eastAsia"/>
        </w:rPr>
        <w:t>次是专为年轻妇女和少女举行的。此外，在奥克兰和惠灵顿为非政府组织做了两次情况介绍，向它们通报了政府的报告进程。</w:t>
      </w:r>
    </w:p>
    <w:p w:rsidR="00000000" w:rsidRDefault="00CB59A5" w:rsidP="00CB59A5">
      <w:pPr>
        <w:spacing w:after="240" w:line="380" w:lineRule="exact"/>
        <w:ind w:firstLineChars="200" w:firstLine="31680"/>
        <w:rPr>
          <w:rFonts w:ascii="SimSun" w:hAnsi="SimSun" w:hint="eastAsia"/>
        </w:rPr>
      </w:pPr>
      <w:r>
        <w:rPr>
          <w:rFonts w:ascii="SimSun" w:hAnsi="SimSun" w:hint="eastAsia"/>
        </w:rPr>
        <w:t>为了能涵盖与《公约》有关的一系列问题，讨论会采取了“焦点小组”的形式。强调的重点包括毛利族妇女、太平洋岛屿族裔妇女、农村妇女、移民妇女和避难妇女、残疾妇</w:t>
      </w:r>
      <w:r>
        <w:rPr>
          <w:rFonts w:ascii="SimSun" w:hAnsi="SimSun" w:hint="eastAsia"/>
        </w:rPr>
        <w:t>女、老年妇女、母亲和从事无酬劳动的妇女、从事有酬工作的妇女、从事商业工作的妇女、从事艺术和体育的妇女，以及社会经济问题。</w:t>
      </w:r>
    </w:p>
    <w:p w:rsidR="00000000" w:rsidRDefault="00CB59A5" w:rsidP="00CB59A5">
      <w:pPr>
        <w:spacing w:after="240" w:line="380" w:lineRule="exact"/>
        <w:ind w:firstLineChars="200" w:firstLine="31680"/>
        <w:rPr>
          <w:rFonts w:ascii="SimSun" w:hAnsi="SimSun" w:hint="eastAsia"/>
        </w:rPr>
      </w:pPr>
      <w:r>
        <w:rPr>
          <w:rFonts w:ascii="SimSun" w:hAnsi="SimSun" w:hint="eastAsia"/>
        </w:rPr>
        <w:t>来自地区讨论会的反馈意见均转达给了讨论会的参加者、非政府组织、政府各部门和有关的利益共享者。</w:t>
      </w:r>
    </w:p>
    <w:p w:rsidR="00000000" w:rsidRDefault="00CB59A5" w:rsidP="00CB59A5">
      <w:pPr>
        <w:spacing w:after="240" w:line="380" w:lineRule="exact"/>
        <w:ind w:firstLineChars="200" w:firstLine="31680"/>
        <w:rPr>
          <w:rFonts w:ascii="SimSun" w:hAnsi="SimSun" w:hint="eastAsia"/>
        </w:rPr>
      </w:pPr>
      <w:r>
        <w:rPr>
          <w:rFonts w:ascii="SimSun" w:hAnsi="SimSun" w:hint="eastAsia"/>
        </w:rPr>
        <w:t>在每次讨论会上都提供了有关《公约》和报告进程的信息材料，也向广大群众提供了此类信息材料。这些信息材料包括公众可以用来向报告提供情况的问题答卷。</w:t>
      </w:r>
    </w:p>
    <w:p w:rsidR="00000000" w:rsidRDefault="00CB59A5" w:rsidP="00CB59A5">
      <w:pPr>
        <w:spacing w:after="240" w:line="380" w:lineRule="exact"/>
        <w:ind w:firstLineChars="200" w:firstLine="31680"/>
        <w:rPr>
          <w:rFonts w:hint="eastAsia"/>
        </w:rPr>
      </w:pPr>
      <w:r>
        <w:rPr>
          <w:rFonts w:hint="eastAsia"/>
        </w:rPr>
        <w:t>报告草案进行了广泛散发，以公开征求公众意见，时间定为</w:t>
      </w:r>
      <w:r>
        <w:rPr>
          <w:rFonts w:hint="eastAsia"/>
        </w:rPr>
        <w:t>2001</w:t>
      </w:r>
      <w:r>
        <w:rPr>
          <w:rFonts w:hint="eastAsia"/>
        </w:rPr>
        <w:t>年</w:t>
      </w:r>
      <w:r>
        <w:rPr>
          <w:rFonts w:hint="eastAsia"/>
        </w:rPr>
        <w:t>12</w:t>
      </w:r>
      <w:r>
        <w:rPr>
          <w:rFonts w:hint="eastAsia"/>
        </w:rPr>
        <w:t>月</w:t>
      </w:r>
      <w:r>
        <w:rPr>
          <w:rFonts w:hint="eastAsia"/>
        </w:rPr>
        <w:t>13</w:t>
      </w:r>
      <w:r>
        <w:rPr>
          <w:rFonts w:hint="eastAsia"/>
        </w:rPr>
        <w:t>日至</w:t>
      </w:r>
      <w:r>
        <w:rPr>
          <w:rFonts w:hint="eastAsia"/>
        </w:rPr>
        <w:t>2002</w:t>
      </w:r>
      <w:r>
        <w:rPr>
          <w:rFonts w:hint="eastAsia"/>
        </w:rPr>
        <w:t>年</w:t>
      </w:r>
      <w:r>
        <w:rPr>
          <w:rFonts w:hint="eastAsia"/>
        </w:rPr>
        <w:t>2</w:t>
      </w:r>
      <w:r>
        <w:rPr>
          <w:rFonts w:hint="eastAsia"/>
        </w:rPr>
        <w:t>月</w:t>
      </w:r>
      <w:r>
        <w:rPr>
          <w:rFonts w:hint="eastAsia"/>
        </w:rPr>
        <w:t>28</w:t>
      </w:r>
      <w:r>
        <w:rPr>
          <w:rFonts w:hint="eastAsia"/>
        </w:rPr>
        <w:t>日。参加地区讨论会的妇女和少女、非政府组织及政府各部门都收</w:t>
      </w:r>
      <w:r>
        <w:rPr>
          <w:rFonts w:hint="eastAsia"/>
        </w:rPr>
        <w:t>到了报告草案。该草案还在妇女事务部的网站（</w:t>
      </w:r>
      <w:r>
        <w:rPr>
          <w:rFonts w:hint="eastAsia"/>
        </w:rPr>
        <w:t>www.mwa.govt.nz</w:t>
      </w:r>
      <w:r>
        <w:rPr>
          <w:rFonts w:hint="eastAsia"/>
        </w:rPr>
        <w:t>）上提供，并可以应要求以硬拷贝的形式提供，散发的硬拷贝约有</w:t>
      </w:r>
      <w:r>
        <w:rPr>
          <w:rFonts w:hint="eastAsia"/>
        </w:rPr>
        <w:t>900</w:t>
      </w:r>
      <w:r>
        <w:rPr>
          <w:rFonts w:hint="eastAsia"/>
        </w:rPr>
        <w:t>份。</w:t>
      </w:r>
    </w:p>
    <w:p w:rsidR="00000000" w:rsidRDefault="00CB59A5" w:rsidP="00CB59A5">
      <w:pPr>
        <w:spacing w:after="240" w:line="380" w:lineRule="exact"/>
        <w:ind w:firstLineChars="200" w:firstLine="31680"/>
        <w:rPr>
          <w:rFonts w:hint="eastAsia"/>
        </w:rPr>
      </w:pPr>
      <w:r>
        <w:rPr>
          <w:rFonts w:hint="eastAsia"/>
        </w:rPr>
        <w:t>从全国性组织和地方性组织及个人那里收到的意见共</w:t>
      </w:r>
      <w:r>
        <w:rPr>
          <w:rFonts w:hint="eastAsia"/>
        </w:rPr>
        <w:t>37</w:t>
      </w:r>
      <w:r>
        <w:rPr>
          <w:rFonts w:hint="eastAsia"/>
        </w:rPr>
        <w:t>份（见附录</w:t>
      </w:r>
      <w:r>
        <w:rPr>
          <w:rFonts w:hint="eastAsia"/>
        </w:rPr>
        <w:t>2</w:t>
      </w:r>
      <w:r>
        <w:rPr>
          <w:rFonts w:hint="eastAsia"/>
        </w:rPr>
        <w:t>），另有</w:t>
      </w:r>
      <w:r>
        <w:rPr>
          <w:rFonts w:hint="eastAsia"/>
        </w:rPr>
        <w:t>35</w:t>
      </w:r>
      <w:r>
        <w:rPr>
          <w:rFonts w:hint="eastAsia"/>
        </w:rPr>
        <w:t>份答卷。随后起草了一份有关公众对报告草案意见的详细摘要，并发给了负责答复的官员及用于填补信息缺口。公众意见摘要，不论是反面的还是正面的，均发给了所有的撰稿人，并可以应要求提供。</w:t>
      </w:r>
    </w:p>
    <w:p w:rsidR="00000000" w:rsidRDefault="00CB59A5" w:rsidP="00CB59A5">
      <w:pPr>
        <w:spacing w:after="240" w:line="380" w:lineRule="exact"/>
        <w:ind w:firstLineChars="200" w:firstLine="31680"/>
        <w:rPr>
          <w:rFonts w:hint="eastAsia"/>
        </w:rPr>
      </w:pPr>
      <w:r>
        <w:rPr>
          <w:rFonts w:hint="eastAsia"/>
        </w:rPr>
        <w:t>2002</w:t>
      </w:r>
      <w:r>
        <w:rPr>
          <w:rFonts w:hint="eastAsia"/>
        </w:rPr>
        <w:t>年</w:t>
      </w:r>
      <w:r>
        <w:rPr>
          <w:rFonts w:hint="eastAsia"/>
        </w:rPr>
        <w:t>5</w:t>
      </w:r>
      <w:r>
        <w:rPr>
          <w:rFonts w:hint="eastAsia"/>
        </w:rPr>
        <w:t>月，妇女事务部会晤了主要的非政府组织，一起讨论了关键问题和推进方法，以帮助完成有关执行《公约》情况的第五次</w:t>
      </w:r>
      <w:r>
        <w:rPr>
          <w:rFonts w:hint="eastAsia"/>
        </w:rPr>
        <w:t>报告。</w:t>
      </w:r>
    </w:p>
    <w:p w:rsidR="00000000" w:rsidRDefault="00CB59A5" w:rsidP="00CB59A5">
      <w:pPr>
        <w:spacing w:after="240" w:line="380" w:lineRule="exact"/>
        <w:ind w:firstLineChars="200" w:firstLine="31680"/>
        <w:rPr>
          <w:rFonts w:ascii="SimSun" w:hAnsi="SimSun" w:hint="eastAsia"/>
        </w:rPr>
      </w:pPr>
      <w:r>
        <w:rPr>
          <w:rFonts w:ascii="SimSun" w:hAnsi="SimSun" w:hint="eastAsia"/>
        </w:rPr>
        <w:t>报告综合了来自上述所有来源的信息，反映了从磋商过程中收集到的各种评论、问题和意见。“妇女的观点”这一部分（附录</w:t>
      </w:r>
      <w:r>
        <w:rPr>
          <w:rFonts w:ascii="SimSun" w:hAnsi="SimSun" w:hint="eastAsia"/>
        </w:rPr>
        <w:t>1</w:t>
      </w:r>
      <w:r>
        <w:rPr>
          <w:rFonts w:ascii="SimSun" w:hAnsi="SimSun" w:hint="eastAsia"/>
        </w:rPr>
        <w:t>）概述了公众对报告的评论。</w:t>
      </w:r>
    </w:p>
    <w:p w:rsidR="00000000" w:rsidRDefault="00CB59A5" w:rsidP="00CB59A5">
      <w:pPr>
        <w:spacing w:after="240" w:line="380" w:lineRule="exact"/>
        <w:ind w:firstLineChars="200" w:firstLine="31680"/>
        <w:rPr>
          <w:rFonts w:ascii="SimSun" w:hAnsi="SimSun" w:hint="eastAsia"/>
        </w:rPr>
      </w:pPr>
      <w:r>
        <w:rPr>
          <w:rFonts w:ascii="SimSun" w:hAnsi="SimSun" w:hint="eastAsia"/>
        </w:rPr>
        <w:t>要想回答在公开磋商过程中表达的所有关注是不可能的。然而，报告确定了影响新西兰妇女的问题的范围和性质，使得新西兰人能共同努力解决这些问题。</w:t>
      </w:r>
    </w:p>
    <w:p w:rsidR="00000000" w:rsidRDefault="00CB59A5" w:rsidP="00CB59A5">
      <w:pPr>
        <w:spacing w:after="240" w:line="380" w:lineRule="exact"/>
        <w:ind w:firstLineChars="200" w:firstLine="31680"/>
        <w:rPr>
          <w:rFonts w:ascii="SimSun" w:hAnsi="SimSun" w:hint="eastAsia"/>
        </w:rPr>
      </w:pPr>
      <w:r>
        <w:rPr>
          <w:rFonts w:ascii="SimSun" w:hAnsi="SimSun" w:hint="eastAsia"/>
        </w:rPr>
        <w:t>在整个报告过程中，向非政府组织、政府各部门和有关的利益共享者散发了进展报告，使他们能了解最新的进展情况，并向他们解释他们如何能加入到这一进程中来。这些报告也可以在妇女事务部的网站上查阅。</w:t>
      </w:r>
    </w:p>
    <w:p w:rsidR="00000000" w:rsidRDefault="00CB59A5">
      <w:pPr>
        <w:spacing w:after="240" w:line="360" w:lineRule="exact"/>
        <w:rPr>
          <w:rFonts w:ascii="SimHei" w:eastAsia="SimHei" w:hAnsi="SimSun" w:hint="eastAsia"/>
          <w:sz w:val="24"/>
        </w:rPr>
      </w:pPr>
      <w:r>
        <w:rPr>
          <w:rFonts w:ascii="SimHei" w:eastAsia="SimHei" w:hAnsi="SimSun" w:hint="eastAsia"/>
          <w:sz w:val="24"/>
        </w:rPr>
        <w:t>库克群岛、纽埃岛和托克劳群岛</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新西兰对</w:t>
      </w:r>
      <w:r>
        <w:rPr>
          <w:rFonts w:ascii="SimSun" w:hAnsi="SimSun" w:hint="eastAsia"/>
        </w:rPr>
        <w:t>《消除对妇女一切形式歧视公约》的批准从领土角度讲也适用于库克群岛、纽埃岛和托克劳群岛。库克群岛和纽埃岛是自治邦，与新西兰是自由的联合关系。鉴于这种关系，库克群岛和纽埃岛都是各自向国际人权机构提交报告的。在报告期间，尤其是在最近，新西兰曾提请库克群岛和纽埃岛政府注意按照《公约》规定提交报告的义务，并表示新西兰随时准备在这方面提供技术上的帮助。关于托克劳的报告见附录</w:t>
      </w:r>
      <w:r>
        <w:rPr>
          <w:rFonts w:ascii="SimSun" w:hAnsi="SimSun" w:hint="eastAsia"/>
        </w:rPr>
        <w:t>4</w:t>
      </w:r>
      <w:r>
        <w:rPr>
          <w:rFonts w:ascii="SimSun" w:hAnsi="SimSun" w:hint="eastAsia"/>
        </w:rPr>
        <w:t>。</w:t>
      </w:r>
    </w:p>
    <w:p w:rsidR="00000000" w:rsidRDefault="00CB59A5" w:rsidP="00CB59A5">
      <w:pPr>
        <w:spacing w:after="240" w:line="360" w:lineRule="exac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2</w:t>
      </w:r>
      <w:r>
        <w:rPr>
          <w:rFonts w:ascii="SimSun" w:hAnsi="SimSun" w:hint="eastAsia"/>
        </w:rPr>
        <w:t>月，新西兰在联合国提高妇女地位司的配合下为太平洋岛国的官员及非政府组织举办了次地区培训班。其目的是帮助他们加强能力建设，协助他们履</w:t>
      </w:r>
      <w:r>
        <w:rPr>
          <w:rFonts w:ascii="SimSun" w:hAnsi="SimSun" w:hint="eastAsia"/>
        </w:rPr>
        <w:t>行《公约》规定的义务，并给那些不是《公约》缔约国的国家提供有关《公约》要求方面的较为一般的信息。来自库克群岛和纽埃岛的代表参加了这期培训班。作为双边发展援助计划的一部分，新西兰还帮助纽埃岛对其有关遵守《公约》的立法进行了评估。另外还开展了与协调库克群岛的报告相关联的活动，它们是在库克群岛推行的由新西兰资助的性别与发展计划的主要重点。</w:t>
      </w:r>
    </w:p>
    <w:p w:rsidR="00000000" w:rsidRDefault="00CB59A5" w:rsidP="00CB59A5">
      <w:pPr>
        <w:spacing w:after="240" w:line="360" w:lineRule="exact"/>
        <w:ind w:firstLineChars="200" w:firstLine="31680"/>
        <w:rPr>
          <w:rFonts w:ascii="SimSun" w:hAnsi="SimSun" w:hint="eastAsia"/>
        </w:rPr>
      </w:pPr>
    </w:p>
    <w:p w:rsidR="00000000" w:rsidRDefault="00CB59A5" w:rsidP="00CB59A5">
      <w:pPr>
        <w:spacing w:after="240" w:line="360" w:lineRule="exact"/>
        <w:ind w:firstLineChars="200" w:firstLine="31680"/>
        <w:rPr>
          <w:rFonts w:ascii="SimSun" w:hAnsi="SimSun" w:hint="eastAsia"/>
        </w:rPr>
      </w:pPr>
    </w:p>
    <w:p w:rsidR="00000000" w:rsidRDefault="00CB59A5">
      <w:pPr>
        <w:spacing w:after="240" w:line="360" w:lineRule="exact"/>
        <w:jc w:val="center"/>
        <w:rPr>
          <w:rFonts w:ascii="SimHei" w:eastAsia="SimHei" w:hAnsi="SimSun" w:hint="eastAsia"/>
          <w:sz w:val="24"/>
        </w:rPr>
      </w:pPr>
      <w:r>
        <w:rPr>
          <w:rFonts w:ascii="SimHei" w:eastAsia="SimHei" w:hAnsi="SimSun"/>
          <w:sz w:val="24"/>
        </w:rPr>
        <w:br w:type="page"/>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新西兰政府对消除对妇女歧视委员会结论意见的答复</w:t>
      </w:r>
    </w:p>
    <w:p w:rsidR="00000000" w:rsidRDefault="00CB59A5">
      <w:pPr>
        <w:pStyle w:val="1"/>
        <w:spacing w:after="240" w:line="360" w:lineRule="exact"/>
        <w:ind w:firstLineChars="0" w:firstLine="0"/>
        <w:rPr>
          <w:rFonts w:eastAsia="SimHei" w:hint="eastAsia"/>
          <w:sz w:val="24"/>
        </w:rPr>
      </w:pPr>
      <w:r>
        <w:rPr>
          <w:rFonts w:eastAsia="SimHei" w:hint="eastAsia"/>
          <w:sz w:val="24"/>
        </w:rPr>
        <w:t>导言</w:t>
      </w:r>
    </w:p>
    <w:p w:rsidR="00000000" w:rsidRDefault="00CB59A5" w:rsidP="00CB59A5">
      <w:pPr>
        <w:spacing w:after="240" w:line="360" w:lineRule="exact"/>
        <w:ind w:firstLineChars="200" w:firstLine="31680"/>
        <w:rPr>
          <w:rFonts w:ascii="SimSun" w:hAnsi="SimSun" w:hint="eastAsia"/>
        </w:rPr>
      </w:pPr>
      <w:r>
        <w:rPr>
          <w:rFonts w:ascii="SimSun" w:hAnsi="SimSun" w:hint="eastAsia"/>
        </w:rPr>
        <w:t>报告的这一部分记录了消除对妇女歧视委员会对</w:t>
      </w:r>
      <w:r>
        <w:rPr>
          <w:rFonts w:ascii="SimSun" w:hAnsi="SimSun" w:hint="eastAsia"/>
        </w:rPr>
        <w:t>1998</w:t>
      </w:r>
      <w:r>
        <w:rPr>
          <w:rFonts w:ascii="SimSun" w:hAnsi="SimSun" w:hint="eastAsia"/>
        </w:rPr>
        <w:t>年新西兰第三和第四次合并的定期报告的结论意见，概述了新西兰政府在</w:t>
      </w:r>
      <w:r>
        <w:rPr>
          <w:rFonts w:ascii="SimSun" w:hAnsi="SimSun" w:hint="eastAsia"/>
        </w:rPr>
        <w:t>回应这些意见方面采取的措施。委员会关注的问题采用了斜体字，随后新西兰政府的答复采用正常字体。</w:t>
      </w:r>
    </w:p>
    <w:p w:rsidR="00000000" w:rsidRDefault="00CB59A5">
      <w:pPr>
        <w:pStyle w:val="1"/>
        <w:spacing w:after="240" w:line="360" w:lineRule="exact"/>
        <w:ind w:firstLineChars="0" w:firstLine="0"/>
        <w:rPr>
          <w:rFonts w:eastAsia="SimHei" w:hint="eastAsia"/>
          <w:sz w:val="24"/>
        </w:rPr>
      </w:pPr>
      <w:r>
        <w:rPr>
          <w:rFonts w:eastAsia="SimHei" w:hint="eastAsia"/>
          <w:sz w:val="24"/>
        </w:rPr>
        <w:t>保留</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委员会关切地注意到新西兰仍旧对《公约》，特别是对带薪产假和妇女参加战斗的问题持保留意见。</w:t>
      </w:r>
    </w:p>
    <w:p w:rsidR="00000000" w:rsidRDefault="00CB59A5" w:rsidP="00CB59A5">
      <w:pPr>
        <w:pStyle w:val="1"/>
        <w:spacing w:after="240" w:line="360" w:lineRule="exact"/>
        <w:ind w:firstLine="31680"/>
        <w:rPr>
          <w:rFonts w:hint="eastAsia"/>
        </w:rPr>
      </w:pPr>
      <w:r>
        <w:rPr>
          <w:rFonts w:hint="eastAsia"/>
        </w:rPr>
        <w:t>在报告期间，新西兰对《公约》持有保留意见。保留意见涉及到妇女参加战斗和带薪产假问题。不过，新西兰于</w:t>
      </w:r>
      <w:r>
        <w:rPr>
          <w:rFonts w:hint="eastAsia"/>
        </w:rPr>
        <w:t>2002</w:t>
      </w:r>
      <w:r>
        <w:rPr>
          <w:rFonts w:hint="eastAsia"/>
        </w:rPr>
        <w:t>年出台了带薪育儿假（见第</w:t>
      </w:r>
      <w:r>
        <w:rPr>
          <w:rFonts w:hint="eastAsia"/>
        </w:rPr>
        <w:t>11</w:t>
      </w:r>
      <w:r>
        <w:rPr>
          <w:rFonts w:hint="eastAsia"/>
        </w:rPr>
        <w:t>条：就业，第</w:t>
      </w:r>
      <w:r>
        <w:rPr>
          <w:rFonts w:hint="eastAsia"/>
        </w:rPr>
        <w:t>88</w:t>
      </w:r>
      <w:r>
        <w:rPr>
          <w:rFonts w:hint="eastAsia"/>
        </w:rPr>
        <w:t>页）。</w:t>
      </w:r>
    </w:p>
    <w:p w:rsidR="00000000" w:rsidRDefault="00CB59A5" w:rsidP="00CB59A5">
      <w:pPr>
        <w:pStyle w:val="1"/>
        <w:spacing w:after="240" w:line="360" w:lineRule="exact"/>
        <w:ind w:firstLine="31680"/>
        <w:rPr>
          <w:rFonts w:hint="eastAsia"/>
        </w:rPr>
      </w:pPr>
      <w:r>
        <w:rPr>
          <w:rFonts w:hint="eastAsia"/>
        </w:rPr>
        <w:t>新西兰还为增加妇女在新西兰武装部队中的职业机会作出了努力。女军人有资格接受所有军事部门的招聘、遴选和雇用，现在有资格加入战斗部队或其他作战单位（见第</w:t>
      </w:r>
      <w:r>
        <w:rPr>
          <w:rFonts w:hint="eastAsia"/>
        </w:rPr>
        <w:t>11</w:t>
      </w:r>
      <w:r>
        <w:rPr>
          <w:rFonts w:hint="eastAsia"/>
        </w:rPr>
        <w:t>条：就业，第</w:t>
      </w:r>
      <w:r>
        <w:rPr>
          <w:rFonts w:hint="eastAsia"/>
        </w:rPr>
        <w:t>82</w:t>
      </w:r>
      <w:r>
        <w:rPr>
          <w:rFonts w:hint="eastAsia"/>
        </w:rPr>
        <w:t>页）。</w:t>
      </w:r>
    </w:p>
    <w:p w:rsidR="00000000" w:rsidRDefault="00CB59A5" w:rsidP="00CB59A5">
      <w:pPr>
        <w:pStyle w:val="1"/>
        <w:spacing w:after="240" w:line="360" w:lineRule="exact"/>
        <w:ind w:firstLine="31680"/>
        <w:rPr>
          <w:rFonts w:hint="eastAsia"/>
        </w:rPr>
      </w:pPr>
      <w:r>
        <w:rPr>
          <w:rFonts w:hint="eastAsia"/>
        </w:rPr>
        <w:t>目前正在考虑是否能取消这些保留意见。</w:t>
      </w:r>
    </w:p>
    <w:p w:rsidR="00000000" w:rsidRDefault="00CB59A5">
      <w:pPr>
        <w:pStyle w:val="1"/>
        <w:spacing w:after="240" w:line="360" w:lineRule="exact"/>
        <w:ind w:firstLineChars="0" w:firstLine="0"/>
        <w:rPr>
          <w:rFonts w:eastAsia="SimHei" w:hint="eastAsia"/>
          <w:sz w:val="24"/>
        </w:rPr>
      </w:pPr>
      <w:r>
        <w:rPr>
          <w:rFonts w:eastAsia="SimHei" w:hint="eastAsia"/>
          <w:sz w:val="24"/>
        </w:rPr>
        <w:t>劳动力市场</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委员会认为，现有的立法和和劳动力市场中妇女所处的实际情况，包括同工同酬、就业合同和妇女的家庭责任，仍然严重阻碍《公约》的全面执行。</w:t>
      </w:r>
    </w:p>
    <w:p w:rsidR="00000000" w:rsidRDefault="00CB59A5" w:rsidP="00CB59A5">
      <w:pPr>
        <w:spacing w:after="240" w:line="360" w:lineRule="exact"/>
        <w:ind w:firstLineChars="200" w:firstLine="31680"/>
        <w:rPr>
          <w:rFonts w:hint="eastAsia"/>
        </w:rPr>
      </w:pPr>
      <w:r>
        <w:rPr>
          <w:rFonts w:hint="eastAsia"/>
        </w:rPr>
        <w:t>《</w:t>
      </w:r>
      <w:r>
        <w:rPr>
          <w:rFonts w:hint="eastAsia"/>
        </w:rPr>
        <w:t>2000</w:t>
      </w:r>
      <w:r>
        <w:rPr>
          <w:rFonts w:hint="eastAsia"/>
        </w:rPr>
        <w:t>年就业关系法》取代了作为就业关系法律框架的《</w:t>
      </w:r>
      <w:r>
        <w:rPr>
          <w:rFonts w:hint="eastAsia"/>
        </w:rPr>
        <w:t>1991</w:t>
      </w:r>
      <w:r>
        <w:rPr>
          <w:rFonts w:hint="eastAsia"/>
        </w:rPr>
        <w:t>年就业合同法》。它承认在雇主与雇员之间存在着不平等现象，要求涉及就业关系的各方真诚地处理好相互之间的关系。这一框架能使处于弱势地位的雇员（包括妇女）参加劳资谈判，确保在谈判中他们有更大的发言权。它还为雇员提供了保护，使他们免遭歧视和不公平的谈判，同时提供了</w:t>
      </w:r>
      <w:r>
        <w:rPr>
          <w:rFonts w:hint="eastAsia"/>
        </w:rPr>
        <w:t>提起个人申诉和采取其他旨在维护成功的就业关系的问题解决程序的机会（见第</w:t>
      </w:r>
      <w:r>
        <w:rPr>
          <w:rFonts w:hint="eastAsia"/>
        </w:rPr>
        <w:t>11</w:t>
      </w:r>
      <w:r>
        <w:rPr>
          <w:rFonts w:hint="eastAsia"/>
        </w:rPr>
        <w:t>条：就业，第</w:t>
      </w:r>
      <w:r>
        <w:rPr>
          <w:rFonts w:hint="eastAsia"/>
        </w:rPr>
        <w:t>82-83</w:t>
      </w:r>
      <w:r>
        <w:rPr>
          <w:rFonts w:hint="eastAsia"/>
        </w:rPr>
        <w:t>页）。</w:t>
      </w:r>
    </w:p>
    <w:p w:rsidR="00000000" w:rsidRDefault="00CB59A5" w:rsidP="00CB59A5">
      <w:pPr>
        <w:spacing w:after="240" w:line="360" w:lineRule="exact"/>
        <w:ind w:firstLineChars="200" w:firstLine="31680"/>
        <w:rPr>
          <w:rFonts w:hint="eastAsia"/>
        </w:rPr>
      </w:pPr>
      <w:r>
        <w:rPr>
          <w:rFonts w:hint="eastAsia"/>
        </w:rPr>
        <w:t>劳工部正在对《</w:t>
      </w:r>
      <w:r>
        <w:rPr>
          <w:rFonts w:hint="eastAsia"/>
        </w:rPr>
        <w:t>2000</w:t>
      </w:r>
      <w:r>
        <w:rPr>
          <w:rFonts w:hint="eastAsia"/>
        </w:rPr>
        <w:t>年就业关系法》进行为期三年的评价，其目的在于提供有关该法对雇主、雇员和工会影响的有意义的信息。从短期讲，该评价将主要集中在该法的直接影响上。从较长期的角度讲，评估可能主要集中在对劳动力市场上不同群体（包括妇女）的较间接的经济影响上。</w:t>
      </w:r>
    </w:p>
    <w:p w:rsidR="00000000" w:rsidRDefault="00CB59A5" w:rsidP="00CB59A5">
      <w:pPr>
        <w:spacing w:after="240" w:line="360" w:lineRule="exact"/>
        <w:ind w:firstLineChars="200" w:firstLine="31680"/>
        <w:rPr>
          <w:rFonts w:hint="eastAsia"/>
        </w:rPr>
      </w:pPr>
      <w:r>
        <w:rPr>
          <w:rFonts w:hint="eastAsia"/>
        </w:rPr>
        <w:t>妇女事务部目前正在同劳工部一起推行薪酬平等计划，旨在确定和评价实现同工同酬的可能的政策选择方案。劳工部还制定了一项关于在男女报酬存在差异的背景下实现薪酬</w:t>
      </w:r>
      <w:r>
        <w:rPr>
          <w:rFonts w:hint="eastAsia"/>
        </w:rPr>
        <w:t>平等的工作计划（见第</w:t>
      </w:r>
      <w:r>
        <w:rPr>
          <w:rFonts w:hint="eastAsia"/>
        </w:rPr>
        <w:t>11</w:t>
      </w:r>
      <w:r>
        <w:rPr>
          <w:rFonts w:hint="eastAsia"/>
        </w:rPr>
        <w:t>条：就业，第</w:t>
      </w:r>
      <w:r>
        <w:rPr>
          <w:rFonts w:hint="eastAsia"/>
        </w:rPr>
        <w:t>88-89</w:t>
      </w:r>
      <w:r>
        <w:rPr>
          <w:rFonts w:hint="eastAsia"/>
        </w:rPr>
        <w:t>页）。</w:t>
      </w:r>
    </w:p>
    <w:p w:rsidR="00000000" w:rsidRDefault="00CB59A5" w:rsidP="00CB59A5">
      <w:pPr>
        <w:spacing w:after="240" w:line="360" w:lineRule="exact"/>
        <w:ind w:firstLineChars="200" w:firstLine="31680"/>
        <w:rPr>
          <w:rFonts w:hint="eastAsia"/>
        </w:rPr>
      </w:pPr>
      <w:r>
        <w:rPr>
          <w:rFonts w:hint="eastAsia"/>
        </w:rPr>
        <w:t>政府同意以下看法：高质量的儿童保育是确保父母能兼顾工作与家庭责任的核心。政府在</w:t>
      </w:r>
      <w:r>
        <w:rPr>
          <w:rFonts w:hint="eastAsia"/>
        </w:rPr>
        <w:t>2001</w:t>
      </w:r>
      <w:r>
        <w:rPr>
          <w:rFonts w:hint="eastAsia"/>
        </w:rPr>
        <w:t>和</w:t>
      </w:r>
      <w:r>
        <w:rPr>
          <w:rFonts w:hint="eastAsia"/>
        </w:rPr>
        <w:t>2002</w:t>
      </w:r>
      <w:r>
        <w:rPr>
          <w:rFonts w:hint="eastAsia"/>
        </w:rPr>
        <w:t>年的预算中为儿童保育及“课外照管和娱乐”追加了经费。政府同意继续努力，认真考虑如何提供和普及幼儿教育和保育及课外照管以及提高质量等方面的问题（见第</w:t>
      </w:r>
      <w:r>
        <w:rPr>
          <w:rFonts w:hint="eastAsia"/>
        </w:rPr>
        <w:t>10</w:t>
      </w:r>
      <w:r>
        <w:rPr>
          <w:rFonts w:hint="eastAsia"/>
        </w:rPr>
        <w:t>条：教育，第</w:t>
      </w:r>
      <w:r>
        <w:rPr>
          <w:rFonts w:hint="eastAsia"/>
        </w:rPr>
        <w:t>63-65</w:t>
      </w:r>
      <w:r>
        <w:rPr>
          <w:rFonts w:hint="eastAsia"/>
        </w:rPr>
        <w:t>页；第</w:t>
      </w:r>
      <w:r>
        <w:rPr>
          <w:rFonts w:hint="eastAsia"/>
        </w:rPr>
        <w:t>11</w:t>
      </w:r>
      <w:r>
        <w:rPr>
          <w:rFonts w:hint="eastAsia"/>
        </w:rPr>
        <w:t>条：就业，第</w:t>
      </w:r>
      <w:r>
        <w:rPr>
          <w:rFonts w:hint="eastAsia"/>
        </w:rPr>
        <w:t>91-92</w:t>
      </w:r>
      <w:r>
        <w:rPr>
          <w:rFonts w:hint="eastAsia"/>
        </w:rPr>
        <w:t>页）。</w:t>
      </w:r>
    </w:p>
    <w:p w:rsidR="00000000" w:rsidRDefault="00CB59A5">
      <w:pPr>
        <w:spacing w:after="240" w:line="360" w:lineRule="exact"/>
        <w:rPr>
          <w:rFonts w:eastAsia="SimHei" w:hint="eastAsia"/>
          <w:sz w:val="24"/>
        </w:rPr>
      </w:pPr>
      <w:r>
        <w:rPr>
          <w:rFonts w:eastAsia="SimHei" w:hint="eastAsia"/>
          <w:sz w:val="24"/>
        </w:rPr>
        <w:t>带薪产假</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委员会严重关注的是，在关于带薪产假和第</w:t>
      </w:r>
      <w:r>
        <w:rPr>
          <w:rFonts w:ascii="KaiTi_GB2312" w:eastAsia="KaiTi_GB2312" w:hint="eastAsia"/>
        </w:rPr>
        <w:t>11</w:t>
      </w:r>
      <w:r>
        <w:rPr>
          <w:rFonts w:ascii="KaiTi_GB2312" w:eastAsia="KaiTi_GB2312" w:hint="eastAsia"/>
        </w:rPr>
        <w:t>条第</w:t>
      </w:r>
      <w:r>
        <w:rPr>
          <w:rFonts w:ascii="KaiTi_GB2312" w:eastAsia="KaiTi_GB2312" w:hint="eastAsia"/>
        </w:rPr>
        <w:t>2</w:t>
      </w:r>
      <w:r>
        <w:rPr>
          <w:rFonts w:ascii="KaiTi_GB2312" w:eastAsia="KaiTi_GB2312" w:hint="eastAsia"/>
        </w:rPr>
        <w:t>款（</w:t>
      </w:r>
      <w:r>
        <w:rPr>
          <w:rFonts w:ascii="KaiTi_GB2312" w:eastAsia="KaiTi_GB2312" w:hint="eastAsia"/>
        </w:rPr>
        <w:t>b</w:t>
      </w:r>
      <w:r>
        <w:rPr>
          <w:rFonts w:ascii="KaiTi_GB2312" w:eastAsia="KaiTi_GB2312" w:hint="eastAsia"/>
        </w:rPr>
        <w:t>）项方面仍然存在保留。委员会关注到，妇女必须个人与雇主就产假问题进行谈判，而不是就此建</w:t>
      </w:r>
      <w:r>
        <w:rPr>
          <w:rFonts w:ascii="KaiTi_GB2312" w:eastAsia="KaiTi_GB2312" w:hint="eastAsia"/>
        </w:rPr>
        <w:t>立一项全国法律和政策，这是新西兰妇女面对的不利条件。委员会关注的问题还有，获准不带薪产假所存在的困难，以及妇女不了解她们现享有的不带薪育儿假的权利。</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委员会建议政府对经济和社会发展水平与新西兰相当的一些国家的有关带薪产假的规定进行更详细的审查。</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7</w:t>
      </w:r>
      <w:r>
        <w:rPr>
          <w:rFonts w:hint="eastAsia"/>
        </w:rPr>
        <w:t>月政府出台了带薪育儿假。在制定新西兰政策时也考虑了其他国家对产假的规定（见第</w:t>
      </w:r>
      <w:r>
        <w:rPr>
          <w:rFonts w:hint="eastAsia"/>
        </w:rPr>
        <w:t>11</w:t>
      </w:r>
      <w:r>
        <w:rPr>
          <w:rFonts w:hint="eastAsia"/>
        </w:rPr>
        <w:t>条：就业，第</w:t>
      </w:r>
      <w:r>
        <w:rPr>
          <w:rFonts w:hint="eastAsia"/>
        </w:rPr>
        <w:t>88</w:t>
      </w:r>
      <w:r>
        <w:rPr>
          <w:rFonts w:hint="eastAsia"/>
        </w:rPr>
        <w:t>页）。</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它还建议政府研究目前的产假规定对妇女的平等报酬和就业机会产生的影响。</w:t>
      </w:r>
    </w:p>
    <w:p w:rsidR="00000000" w:rsidRDefault="00CB59A5" w:rsidP="00CB59A5">
      <w:pPr>
        <w:spacing w:after="240" w:line="360" w:lineRule="exact"/>
        <w:ind w:firstLineChars="200" w:firstLine="31680"/>
        <w:rPr>
          <w:rFonts w:hint="eastAsia"/>
        </w:rPr>
      </w:pPr>
      <w:r>
        <w:rPr>
          <w:rFonts w:hint="eastAsia"/>
        </w:rPr>
        <w:t>作为引入带薪育儿假这一应得权利的一部分，政府制定了监测和评价计划（见第</w:t>
      </w:r>
      <w:r>
        <w:rPr>
          <w:rFonts w:hint="eastAsia"/>
        </w:rPr>
        <w:t>11</w:t>
      </w:r>
      <w:r>
        <w:rPr>
          <w:rFonts w:hint="eastAsia"/>
        </w:rPr>
        <w:t>条：就</w:t>
      </w:r>
      <w:r>
        <w:rPr>
          <w:rFonts w:hint="eastAsia"/>
        </w:rPr>
        <w:t>业，第</w:t>
      </w:r>
      <w:r>
        <w:rPr>
          <w:rFonts w:hint="eastAsia"/>
        </w:rPr>
        <w:t>88</w:t>
      </w:r>
      <w:r>
        <w:rPr>
          <w:rFonts w:hint="eastAsia"/>
        </w:rPr>
        <w:t>页）。</w:t>
      </w:r>
    </w:p>
    <w:p w:rsidR="00000000" w:rsidRDefault="00CB59A5" w:rsidP="00CB59A5">
      <w:pPr>
        <w:pStyle w:val="1"/>
        <w:spacing w:after="240" w:line="360" w:lineRule="exact"/>
        <w:ind w:leftChars="200" w:left="31680" w:firstLine="31680"/>
        <w:rPr>
          <w:rFonts w:eastAsia="KaiTi_GB2312" w:hint="eastAsia"/>
          <w:kern w:val="0"/>
          <w:szCs w:val="20"/>
        </w:rPr>
      </w:pPr>
      <w:r>
        <w:rPr>
          <w:rFonts w:eastAsia="KaiTi_GB2312" w:hint="eastAsia"/>
          <w:kern w:val="0"/>
          <w:szCs w:val="20"/>
        </w:rPr>
        <w:t>政府还应该，特别是结合《婚姻财产法修正案》考虑这种状况可能产生的长期影响，上述法案不承认离婚协议中的未来收入。</w:t>
      </w:r>
    </w:p>
    <w:p w:rsidR="00000000" w:rsidRDefault="00CB59A5" w:rsidP="00CB59A5">
      <w:pPr>
        <w:spacing w:after="240" w:line="360" w:lineRule="exact"/>
        <w:ind w:firstLineChars="200" w:firstLine="31680"/>
        <w:rPr>
          <w:rFonts w:hint="eastAsia"/>
        </w:rPr>
      </w:pPr>
      <w:r>
        <w:rPr>
          <w:rFonts w:hint="eastAsia"/>
        </w:rPr>
        <w:t>《</w:t>
      </w:r>
      <w:r>
        <w:rPr>
          <w:rFonts w:hint="eastAsia"/>
        </w:rPr>
        <w:t>2001</w:t>
      </w:r>
      <w:r>
        <w:rPr>
          <w:rFonts w:hint="eastAsia"/>
        </w:rPr>
        <w:t>年财产（关系）修正案》将《</w:t>
      </w:r>
      <w:r>
        <w:rPr>
          <w:rFonts w:hint="eastAsia"/>
        </w:rPr>
        <w:t>1976</w:t>
      </w:r>
      <w:r>
        <w:rPr>
          <w:rFonts w:hint="eastAsia"/>
        </w:rPr>
        <w:t>年婚姻财产法》重新命名为《</w:t>
      </w:r>
      <w:r>
        <w:rPr>
          <w:rFonts w:hint="eastAsia"/>
        </w:rPr>
        <w:t>1976</w:t>
      </w:r>
      <w:r>
        <w:rPr>
          <w:rFonts w:hint="eastAsia"/>
        </w:rPr>
        <w:t>年财产（关系）法》，并对它进行了修订，修订后的法律从</w:t>
      </w:r>
      <w:r>
        <w:rPr>
          <w:rFonts w:hint="eastAsia"/>
        </w:rPr>
        <w:t>2002</w:t>
      </w:r>
      <w:r>
        <w:rPr>
          <w:rFonts w:hint="eastAsia"/>
        </w:rPr>
        <w:t>年</w:t>
      </w:r>
      <w:r>
        <w:rPr>
          <w:rFonts w:hint="eastAsia"/>
        </w:rPr>
        <w:t>2</w:t>
      </w:r>
      <w:r>
        <w:rPr>
          <w:rFonts w:hint="eastAsia"/>
        </w:rPr>
        <w:t>月开始生效（见第</w:t>
      </w:r>
      <w:r>
        <w:rPr>
          <w:rFonts w:hint="eastAsia"/>
        </w:rPr>
        <w:t>16</w:t>
      </w:r>
      <w:r>
        <w:rPr>
          <w:rFonts w:hint="eastAsia"/>
        </w:rPr>
        <w:t>条：婚姻和家庭生活，第</w:t>
      </w:r>
      <w:r>
        <w:rPr>
          <w:rFonts w:hint="eastAsia"/>
        </w:rPr>
        <w:t>147-148</w:t>
      </w:r>
      <w:r>
        <w:rPr>
          <w:rFonts w:hint="eastAsia"/>
        </w:rPr>
        <w:t>页）。</w:t>
      </w:r>
    </w:p>
    <w:p w:rsidR="00000000" w:rsidRDefault="00CB59A5">
      <w:pPr>
        <w:spacing w:after="240" w:line="360" w:lineRule="exact"/>
        <w:rPr>
          <w:rFonts w:eastAsia="SimHei" w:hint="eastAsia"/>
          <w:sz w:val="24"/>
        </w:rPr>
      </w:pPr>
      <w:r>
        <w:rPr>
          <w:rFonts w:eastAsia="SimHei" w:hint="eastAsia"/>
          <w:sz w:val="24"/>
        </w:rPr>
        <w:t>经济结构调整</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委员会注意到，非全时女工或临时女工的人数增加，妇女缺乏足够数目的全时工作。对于新西兰政府仍然没有针对国内的经济结构调整对妇女产生的影响采取足够的措施表示关注。</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w:t>
      </w:r>
      <w:r>
        <w:rPr>
          <w:rFonts w:ascii="KaiTi_GB2312" w:eastAsia="KaiTi_GB2312" w:hint="eastAsia"/>
        </w:rPr>
        <w:t>员会严重关注的是，《</w:t>
      </w:r>
      <w:r>
        <w:rPr>
          <w:rFonts w:ascii="KaiTi_GB2312" w:eastAsia="KaiTi_GB2312" w:hint="eastAsia"/>
        </w:rPr>
        <w:t>1991</w:t>
      </w:r>
      <w:r>
        <w:rPr>
          <w:rFonts w:ascii="KaiTi_GB2312" w:eastAsia="KaiTi_GB2312" w:hint="eastAsia"/>
        </w:rPr>
        <w:t>年就业合同法》一类的立法强调个人就业合同，而不是劳资协议，这类立法对劳动力市场的妇女来说是重大的不利因素，因为她们担负着工作和家庭的双重责任。</w:t>
      </w:r>
    </w:p>
    <w:p w:rsidR="00000000" w:rsidRDefault="00CB59A5" w:rsidP="00CB59A5">
      <w:pPr>
        <w:spacing w:after="240" w:line="360" w:lineRule="exact"/>
        <w:ind w:firstLineChars="200" w:firstLine="31680"/>
        <w:rPr>
          <w:rFonts w:hint="eastAsia"/>
        </w:rPr>
      </w:pPr>
      <w:r>
        <w:rPr>
          <w:rFonts w:hint="eastAsia"/>
        </w:rPr>
        <w:t>如上所述（第</w:t>
      </w:r>
      <w:r>
        <w:rPr>
          <w:rFonts w:hint="eastAsia"/>
        </w:rPr>
        <w:t>14</w:t>
      </w:r>
      <w:r>
        <w:rPr>
          <w:rFonts w:hint="eastAsia"/>
        </w:rPr>
        <w:t>页），政府已用《就业关系法》取代了《就业合同法》。预计这将有助于解决结构上不利于妇女的问题。政府还采取了其他一些有助于解决劳动力市场上妇女地位的措施，其中包括面向妇女、毛利族人和太平洋岛屿族裔人的“现代学徒期”以及政府对平等就业机会咨询小组建议的考虑（目前正在行动中）（见第</w:t>
      </w:r>
      <w:r>
        <w:rPr>
          <w:rFonts w:hint="eastAsia"/>
        </w:rPr>
        <w:t>11</w:t>
      </w:r>
      <w:r>
        <w:rPr>
          <w:rFonts w:hint="eastAsia"/>
        </w:rPr>
        <w:t>条：就业，第</w:t>
      </w:r>
      <w:r>
        <w:rPr>
          <w:rFonts w:hint="eastAsia"/>
        </w:rPr>
        <w:t>85-86</w:t>
      </w:r>
      <w:r>
        <w:rPr>
          <w:rFonts w:hint="eastAsia"/>
        </w:rPr>
        <w:t>和</w:t>
      </w:r>
      <w:r>
        <w:rPr>
          <w:rFonts w:hint="eastAsia"/>
        </w:rPr>
        <w:t>92-93</w:t>
      </w:r>
      <w:r>
        <w:rPr>
          <w:rFonts w:hint="eastAsia"/>
        </w:rPr>
        <w:t>页）。还应指</w:t>
      </w:r>
      <w:r>
        <w:rPr>
          <w:rFonts w:hint="eastAsia"/>
        </w:rPr>
        <w:t>出的是，政府于最近设立了平等就业机会委员这一角色，以此作为人权委员会的一部分（第</w:t>
      </w:r>
      <w:r>
        <w:rPr>
          <w:rFonts w:hint="eastAsia"/>
        </w:rPr>
        <w:t>2</w:t>
      </w:r>
      <w:r>
        <w:rPr>
          <w:rFonts w:hint="eastAsia"/>
        </w:rPr>
        <w:t>条：反对歧视的措施，第</w:t>
      </w:r>
      <w:r>
        <w:rPr>
          <w:rFonts w:hint="eastAsia"/>
        </w:rPr>
        <w:t>85-86</w:t>
      </w:r>
      <w:r>
        <w:rPr>
          <w:rFonts w:hint="eastAsia"/>
        </w:rPr>
        <w:t>页）。</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委员会建议政府将生育视为一种社会职能，这种职能不应该对妇女的就业权利造成结构性的不利影响。</w:t>
      </w:r>
    </w:p>
    <w:p w:rsidR="00000000" w:rsidRDefault="00CB59A5" w:rsidP="00CB59A5">
      <w:pPr>
        <w:pStyle w:val="NormalIndent"/>
        <w:spacing w:after="240" w:line="360" w:lineRule="exact"/>
        <w:ind w:firstLineChars="200" w:firstLine="31680"/>
        <w:rPr>
          <w:rFonts w:hint="eastAsia"/>
          <w:kern w:val="0"/>
        </w:rPr>
      </w:pPr>
      <w:r>
        <w:rPr>
          <w:rFonts w:hint="eastAsia"/>
          <w:kern w:val="0"/>
        </w:rPr>
        <w:t>如上面所示。</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委员会建议，按照第</w:t>
      </w:r>
      <w:r>
        <w:rPr>
          <w:rFonts w:eastAsia="KaiTi_GB2312" w:hint="eastAsia"/>
        </w:rPr>
        <w:t>4</w:t>
      </w:r>
      <w:r>
        <w:rPr>
          <w:rFonts w:eastAsia="KaiTi_GB2312" w:hint="eastAsia"/>
        </w:rPr>
        <w:t>条第</w:t>
      </w:r>
      <w:r>
        <w:rPr>
          <w:rFonts w:eastAsia="KaiTi_GB2312" w:hint="eastAsia"/>
        </w:rPr>
        <w:t>1</w:t>
      </w:r>
      <w:r>
        <w:rPr>
          <w:rFonts w:eastAsia="KaiTi_GB2312" w:hint="eastAsia"/>
        </w:rPr>
        <w:t>款，在公私营部门主动采取临时措施，以加速妇女实际上的就业平等。</w:t>
      </w:r>
    </w:p>
    <w:p w:rsidR="00000000" w:rsidRDefault="00CB59A5" w:rsidP="00CB59A5">
      <w:pPr>
        <w:spacing w:after="240" w:line="360" w:lineRule="exact"/>
        <w:ind w:firstLineChars="200" w:firstLine="31680"/>
        <w:rPr>
          <w:rFonts w:hint="eastAsia"/>
        </w:rPr>
      </w:pPr>
      <w:r>
        <w:rPr>
          <w:rFonts w:hint="eastAsia"/>
        </w:rPr>
        <w:t>政府已通过平等就业机会信托基金、平等就业机会基金和全国妇女就业咨询委员会采取了改善妇女和其他特定群体事实上平等的特别临时措施。平等就业机会信托基金得到了</w:t>
      </w:r>
      <w:r>
        <w:rPr>
          <w:rFonts w:hint="eastAsia"/>
        </w:rPr>
        <w:t>2002</w:t>
      </w:r>
      <w:r>
        <w:rPr>
          <w:rFonts w:hint="eastAsia"/>
        </w:rPr>
        <w:t>年预算中的追加经费（见第</w:t>
      </w:r>
      <w:r>
        <w:rPr>
          <w:rFonts w:hint="eastAsia"/>
        </w:rPr>
        <w:t>11</w:t>
      </w:r>
      <w:r>
        <w:rPr>
          <w:rFonts w:hint="eastAsia"/>
        </w:rPr>
        <w:t>条：就</w:t>
      </w:r>
      <w:r>
        <w:rPr>
          <w:rFonts w:hint="eastAsia"/>
        </w:rPr>
        <w:t>业，第</w:t>
      </w:r>
      <w:r>
        <w:rPr>
          <w:rFonts w:hint="eastAsia"/>
        </w:rPr>
        <w:t>86</w:t>
      </w:r>
      <w:r>
        <w:rPr>
          <w:rFonts w:hint="eastAsia"/>
        </w:rPr>
        <w:t>页）。其他特别临时措施包括由人权委员会开展防止性骚扰的活动（见第</w:t>
      </w:r>
      <w:r>
        <w:rPr>
          <w:rFonts w:hint="eastAsia"/>
        </w:rPr>
        <w:t>2</w:t>
      </w:r>
      <w:r>
        <w:rPr>
          <w:rFonts w:hint="eastAsia"/>
        </w:rPr>
        <w:t>条：反对歧视的措施，第</w:t>
      </w:r>
      <w:r>
        <w:rPr>
          <w:rFonts w:hint="eastAsia"/>
        </w:rPr>
        <w:t>30-31</w:t>
      </w:r>
      <w:r>
        <w:rPr>
          <w:rFonts w:hint="eastAsia"/>
        </w:rPr>
        <w:t>页），建立有关对外订约、平等就业机会和《</w:t>
      </w:r>
      <w:r>
        <w:rPr>
          <w:rFonts w:hint="eastAsia"/>
        </w:rPr>
        <w:t>1981</w:t>
      </w:r>
      <w:r>
        <w:rPr>
          <w:rFonts w:hint="eastAsia"/>
        </w:rPr>
        <w:t>年假日法》问题的部级咨询小组（见第</w:t>
      </w:r>
      <w:r>
        <w:rPr>
          <w:rFonts w:hint="eastAsia"/>
        </w:rPr>
        <w:t>11</w:t>
      </w:r>
      <w:r>
        <w:rPr>
          <w:rFonts w:hint="eastAsia"/>
        </w:rPr>
        <w:t>条：就业，第</w:t>
      </w:r>
      <w:r>
        <w:rPr>
          <w:rFonts w:hint="eastAsia"/>
        </w:rPr>
        <w:t>93</w:t>
      </w:r>
      <w:r>
        <w:rPr>
          <w:rFonts w:hint="eastAsia"/>
        </w:rPr>
        <w:t>页）。</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委员会建议政府考虑</w:t>
      </w:r>
      <w:r>
        <w:rPr>
          <w:rFonts w:eastAsia="KaiTi_GB2312" w:hint="eastAsia"/>
        </w:rPr>
        <w:t>批准</w:t>
      </w:r>
      <w:r>
        <w:rPr>
          <w:rFonts w:ascii="KaiTi_GB2312" w:eastAsia="KaiTi_GB2312" w:hint="eastAsia"/>
        </w:rPr>
        <w:t>国际劳工组织的第</w:t>
      </w:r>
      <w:r>
        <w:rPr>
          <w:rFonts w:ascii="KaiTi_GB2312" w:eastAsia="KaiTi_GB2312" w:hint="eastAsia"/>
        </w:rPr>
        <w:t>103</w:t>
      </w:r>
      <w:r>
        <w:rPr>
          <w:rFonts w:ascii="KaiTi_GB2312" w:eastAsia="KaiTi_GB2312" w:hint="eastAsia"/>
        </w:rPr>
        <w:t>号公约（修订本）。</w:t>
      </w:r>
    </w:p>
    <w:p w:rsidR="00000000" w:rsidRDefault="00CB59A5" w:rsidP="00CB59A5">
      <w:pPr>
        <w:spacing w:after="240" w:line="360" w:lineRule="exact"/>
        <w:ind w:firstLineChars="200" w:firstLine="31680"/>
        <w:rPr>
          <w:rFonts w:hint="eastAsia"/>
        </w:rPr>
      </w:pPr>
      <w:r>
        <w:rPr>
          <w:rFonts w:hint="eastAsia"/>
        </w:rPr>
        <w:t>政府只能在它能完全遵守的情况下批准国际劳工组织的公约。它已为国际劳工组织修订第</w:t>
      </w:r>
      <w:r>
        <w:rPr>
          <w:rFonts w:hint="eastAsia"/>
        </w:rPr>
        <w:t>103</w:t>
      </w:r>
      <w:r>
        <w:rPr>
          <w:rFonts w:hint="eastAsia"/>
        </w:rPr>
        <w:t>号公约的进程作出了充分贡献，这一进程已导致通过了第</w:t>
      </w:r>
      <w:r>
        <w:rPr>
          <w:rFonts w:hint="eastAsia"/>
        </w:rPr>
        <w:t>183</w:t>
      </w:r>
      <w:r>
        <w:rPr>
          <w:rFonts w:hint="eastAsia"/>
        </w:rPr>
        <w:t>号公约。《育儿假和就业保护法》还尚未与第</w:t>
      </w:r>
      <w:r>
        <w:rPr>
          <w:rFonts w:hint="eastAsia"/>
        </w:rPr>
        <w:t>183</w:t>
      </w:r>
      <w:r>
        <w:rPr>
          <w:rFonts w:hint="eastAsia"/>
        </w:rPr>
        <w:t>号公约实现协调统一（见第</w:t>
      </w:r>
      <w:r>
        <w:rPr>
          <w:rFonts w:hint="eastAsia"/>
        </w:rPr>
        <w:t>88</w:t>
      </w:r>
      <w:r>
        <w:rPr>
          <w:rFonts w:hint="eastAsia"/>
        </w:rPr>
        <w:t>页）。</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委员会还</w:t>
      </w:r>
      <w:r>
        <w:rPr>
          <w:rFonts w:eastAsia="KaiTi_GB2312" w:hint="eastAsia"/>
        </w:rPr>
        <w:t>建议，政府应系统地跟踪妇女状况趋势，特别是就业领域的趋势，并定期评估按照《公约》实现妇女平等的立法和政策措施的影响。</w:t>
      </w:r>
    </w:p>
    <w:p w:rsidR="00000000" w:rsidRDefault="00CB59A5" w:rsidP="00CB59A5">
      <w:pPr>
        <w:spacing w:after="240" w:line="360" w:lineRule="exact"/>
        <w:ind w:firstLineChars="200" w:firstLine="31680"/>
        <w:rPr>
          <w:rFonts w:hint="eastAsia"/>
        </w:rPr>
      </w:pPr>
      <w:r>
        <w:rPr>
          <w:rFonts w:hint="eastAsia"/>
        </w:rPr>
        <w:t>《就业关系法》要求所有集体协议均须向劳工部备案，而个人协议则不必备案。政府收集了许多有关协议的信息，这些协议包含了与平等就业机会有关的声明或计划。这并不是《</w:t>
      </w:r>
      <w:r>
        <w:rPr>
          <w:rFonts w:hint="eastAsia"/>
        </w:rPr>
        <w:t>1991</w:t>
      </w:r>
      <w:r>
        <w:rPr>
          <w:rFonts w:hint="eastAsia"/>
        </w:rPr>
        <w:t>年就业合同法》中规定的要求。（见有关审议《就业关系法》的第</w:t>
      </w:r>
      <w:r>
        <w:rPr>
          <w:rFonts w:hint="eastAsia"/>
        </w:rPr>
        <w:t>83</w:t>
      </w:r>
      <w:r>
        <w:rPr>
          <w:rFonts w:hint="eastAsia"/>
        </w:rPr>
        <w:t>页）。</w:t>
      </w:r>
    </w:p>
    <w:p w:rsidR="00000000" w:rsidRDefault="00CB59A5">
      <w:pPr>
        <w:spacing w:after="240" w:line="360" w:lineRule="exact"/>
        <w:rPr>
          <w:rFonts w:eastAsia="SimHei" w:hint="eastAsia"/>
          <w:sz w:val="24"/>
        </w:rPr>
      </w:pPr>
      <w:r>
        <w:rPr>
          <w:rFonts w:eastAsia="SimHei" w:hint="eastAsia"/>
          <w:sz w:val="24"/>
        </w:rPr>
        <w:t>男女工资差异</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委员会对男女工资继续存在差异表示关注。按目前的趋势，这种差距预期不会减少，造成这种差距的部分原因是从事低收入工作的妇女人数过多，而在工资增长超过平</w:t>
      </w:r>
      <w:r>
        <w:rPr>
          <w:rFonts w:eastAsia="KaiTi_GB2312" w:hint="eastAsia"/>
        </w:rPr>
        <w:t>均速度的部门就业的妇女人数比例过低。委员会对当前男女同工不同酬的状况表示严重关注，并对废止保障妇女获得同等报酬权利的《薪酬平等法》所造成的影响表示严重关注。</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建议，应作出更多的努力，包括通过立法和创新政策来减少男女之间的薪酬差距。应该审查《隐私法》对妇女就歧视性不平等报酬问题上诉法庭寻求公断所产生的影响。政府还应考虑制订一项“同等价值工作同等报酬”的政策，并恢复有关立法。</w:t>
      </w:r>
    </w:p>
    <w:p w:rsidR="00000000" w:rsidRDefault="00CB59A5" w:rsidP="00CB59A5">
      <w:pPr>
        <w:spacing w:after="240" w:line="360" w:lineRule="exact"/>
        <w:ind w:firstLineChars="200" w:firstLine="31680"/>
        <w:rPr>
          <w:rFonts w:hint="eastAsia"/>
        </w:rPr>
      </w:pPr>
      <w:r>
        <w:rPr>
          <w:rFonts w:hint="eastAsia"/>
        </w:rPr>
        <w:t>政府已提高了法定的最低工资率，扩大了成人工资率，提高了青年工资率。妇女事务部目前还正在同劳工部磋商推行“薪酬平等”方案（见第</w:t>
      </w:r>
      <w:r>
        <w:rPr>
          <w:rFonts w:hint="eastAsia"/>
        </w:rPr>
        <w:t>11</w:t>
      </w:r>
      <w:r>
        <w:rPr>
          <w:rFonts w:hint="eastAsia"/>
        </w:rPr>
        <w:t>条</w:t>
      </w:r>
      <w:r>
        <w:rPr>
          <w:rFonts w:hint="eastAsia"/>
        </w:rPr>
        <w:t>：就业，第</w:t>
      </w:r>
      <w:r>
        <w:rPr>
          <w:rFonts w:hint="eastAsia"/>
        </w:rPr>
        <w:t>88-89</w:t>
      </w:r>
      <w:r>
        <w:rPr>
          <w:rFonts w:hint="eastAsia"/>
        </w:rPr>
        <w:t>页）</w:t>
      </w:r>
    </w:p>
    <w:p w:rsidR="00000000" w:rsidRDefault="00CB59A5" w:rsidP="00CB59A5">
      <w:pPr>
        <w:pStyle w:val="1"/>
        <w:spacing w:after="240" w:line="360" w:lineRule="exact"/>
        <w:ind w:firstLine="31680"/>
        <w:rPr>
          <w:rFonts w:hint="eastAsia"/>
        </w:rPr>
      </w:pPr>
      <w:r>
        <w:rPr>
          <w:rFonts w:hint="eastAsia"/>
        </w:rPr>
        <w:t>《就业关系法》旨在使妇女和其他弱势群体在谈判工资率时具有更大的发言权。它包括了防止就业歧视的一些条款，其中有工作条件和环境及提升和培训机会。现在指出《就业关系法》对妇女的影响还为时过早。</w:t>
      </w:r>
    </w:p>
    <w:p w:rsidR="00000000" w:rsidRDefault="00CB59A5" w:rsidP="00CB59A5">
      <w:pPr>
        <w:spacing w:after="240" w:line="360" w:lineRule="exact"/>
        <w:ind w:firstLineChars="200" w:firstLine="31680"/>
        <w:rPr>
          <w:rFonts w:hint="eastAsia"/>
        </w:rPr>
      </w:pPr>
      <w:r>
        <w:rPr>
          <w:rFonts w:hint="eastAsia"/>
        </w:rPr>
        <w:t>至于《隐私法》对妇女谋求纠正歧视性不平等报酬的能力的影响，目前尚无具体的工作计划。然而，按照《就业关系法》推动劳资谈判部分解决了这个问题。另外，如果有人根据《就业关系法》对工资率方面存在的歧视提起申诉，就业关系局可以获得必要信息，对申诉展开调查。</w:t>
      </w:r>
    </w:p>
    <w:p w:rsidR="00000000" w:rsidRDefault="00CB59A5">
      <w:pPr>
        <w:spacing w:after="240" w:line="360" w:lineRule="exact"/>
        <w:rPr>
          <w:rFonts w:eastAsia="SimHei" w:hint="eastAsia"/>
          <w:sz w:val="24"/>
        </w:rPr>
      </w:pPr>
      <w:r>
        <w:rPr>
          <w:rFonts w:eastAsia="SimHei" w:hint="eastAsia"/>
          <w:sz w:val="24"/>
        </w:rPr>
        <w:t>私有化</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委员会表示担心，目前正在进行的社会服务私有</w:t>
      </w:r>
      <w:r>
        <w:rPr>
          <w:rFonts w:eastAsia="KaiTi_GB2312" w:hint="eastAsia"/>
        </w:rPr>
        <w:t>化以及在保健等领域开始实行收费制度会减少妇女，特别是毛利妇女获得这类服务的机会。</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委员会建议政府密切监视私有化对社会服务，特别是对保健产生的影响，以便确保所有妇女平等享有高质量的保健服务。</w:t>
      </w:r>
    </w:p>
    <w:p w:rsidR="00000000" w:rsidRDefault="00CB59A5" w:rsidP="00CB59A5">
      <w:pPr>
        <w:spacing w:after="240" w:line="360" w:lineRule="exact"/>
        <w:ind w:firstLineChars="200" w:firstLine="31680"/>
        <w:rPr>
          <w:rFonts w:hint="eastAsia"/>
        </w:rPr>
      </w:pPr>
      <w:r>
        <w:rPr>
          <w:rFonts w:hint="eastAsia"/>
        </w:rPr>
        <w:t>政府尚未直接就这个问题开展任何工作。然而，政府的现行政策明确强调，由政府资助的社会和保健服务机构不得实行私有化。例如，它反映在《</w:t>
      </w:r>
      <w:r>
        <w:rPr>
          <w:rFonts w:hint="eastAsia"/>
        </w:rPr>
        <w:t>2000</w:t>
      </w:r>
      <w:r>
        <w:rPr>
          <w:rFonts w:hint="eastAsia"/>
        </w:rPr>
        <w:t>年新西兰公共卫生和残疾法》中，该法规定应为个人保健服务、公共卫生服务和残疾保健服务提供经费并为公众提供这些方面的服务。另外，按照该法的规定成立了区卫生委员会，委员会包括了由选举产生的社区</w:t>
      </w:r>
      <w:r>
        <w:rPr>
          <w:rFonts w:hint="eastAsia"/>
        </w:rPr>
        <w:t>代表和毛利族代表。委员会的主要目标是改善毛利人和其他新西兰人的保健状况，减少保健方面存在的不平等现象（见第</w:t>
      </w:r>
      <w:r>
        <w:rPr>
          <w:rFonts w:hint="eastAsia"/>
        </w:rPr>
        <w:t>12</w:t>
      </w:r>
      <w:r>
        <w:rPr>
          <w:rFonts w:hint="eastAsia"/>
        </w:rPr>
        <w:t>条：保健，第</w:t>
      </w:r>
      <w:r>
        <w:rPr>
          <w:rFonts w:hint="eastAsia"/>
        </w:rPr>
        <w:t>97</w:t>
      </w:r>
      <w:r>
        <w:rPr>
          <w:rFonts w:hint="eastAsia"/>
        </w:rPr>
        <w:t>页）。</w:t>
      </w:r>
    </w:p>
    <w:p w:rsidR="00000000" w:rsidRDefault="00CB59A5" w:rsidP="00CB59A5">
      <w:pPr>
        <w:spacing w:after="240" w:line="360" w:lineRule="exact"/>
        <w:ind w:firstLineChars="200" w:firstLine="31680"/>
        <w:rPr>
          <w:rFonts w:hint="eastAsia"/>
        </w:rPr>
      </w:pPr>
      <w:r>
        <w:rPr>
          <w:rFonts w:hint="eastAsia"/>
        </w:rPr>
        <w:t>在目前阶段，尚无任何监测私有化对保健和残疾服务的影响的计划，因为如上所述政府已明确强调应为此类服务提供经费，并已采取了减少在保健结果方面存在的不平等现象的措施。由于上面列举的一些行动方案是刚出台的，所以目前还无法说清它们对妇女健康状况究竟产生了什么影响。</w:t>
      </w:r>
    </w:p>
    <w:p w:rsidR="00000000" w:rsidRDefault="00CB59A5" w:rsidP="00CB59A5">
      <w:pPr>
        <w:spacing w:after="240" w:line="360" w:lineRule="exact"/>
        <w:ind w:firstLineChars="200" w:firstLine="31680"/>
        <w:rPr>
          <w:rFonts w:hint="eastAsia"/>
        </w:rPr>
      </w:pPr>
      <w:r>
        <w:rPr>
          <w:rFonts w:hint="eastAsia"/>
        </w:rPr>
        <w:t>至于高等教育领域，为减轻所有大专院校学生的经济负担，政府已对“学生贷款方案”作了许多修改，目前正在作进一步努力，以改善有关</w:t>
      </w:r>
      <w:r>
        <w:rPr>
          <w:rFonts w:hint="eastAsia"/>
        </w:rPr>
        <w:t>方面的信息，即有关贷款方案在社会</w:t>
      </w:r>
      <w:r>
        <w:rPr>
          <w:rFonts w:hint="eastAsia"/>
        </w:rPr>
        <w:t>-</w:t>
      </w:r>
      <w:r>
        <w:rPr>
          <w:rFonts w:hint="eastAsia"/>
        </w:rPr>
        <w:t>经济方面对特定群体（包括妇女和族裔群体）的影响的信息（见第</w:t>
      </w:r>
      <w:r>
        <w:rPr>
          <w:rFonts w:hint="eastAsia"/>
        </w:rPr>
        <w:t>10</w:t>
      </w:r>
      <w:r>
        <w:rPr>
          <w:rFonts w:hint="eastAsia"/>
        </w:rPr>
        <w:t>条：教育，第</w:t>
      </w:r>
      <w:r>
        <w:rPr>
          <w:rFonts w:hint="eastAsia"/>
        </w:rPr>
        <w:t>67-69</w:t>
      </w:r>
      <w:r>
        <w:rPr>
          <w:rFonts w:hint="eastAsia"/>
        </w:rPr>
        <w:t>页）。</w:t>
      </w:r>
    </w:p>
    <w:p w:rsidR="00000000" w:rsidRDefault="00CB59A5">
      <w:pPr>
        <w:spacing w:after="240" w:line="360" w:lineRule="exact"/>
        <w:rPr>
          <w:rFonts w:eastAsia="SimHei" w:hint="eastAsia"/>
          <w:sz w:val="24"/>
        </w:rPr>
      </w:pPr>
      <w:r>
        <w:rPr>
          <w:rFonts w:eastAsia="SimHei" w:hint="eastAsia"/>
          <w:sz w:val="24"/>
        </w:rPr>
        <w:t>婚姻财产方面的法律改革</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委员会表示担心，</w:t>
      </w:r>
      <w:r>
        <w:rPr>
          <w:rFonts w:ascii="KaiTi_GB2312" w:eastAsia="KaiTi_GB2312" w:hint="eastAsia"/>
        </w:rPr>
        <w:t>3</w:t>
      </w:r>
      <w:r>
        <w:rPr>
          <w:rFonts w:ascii="KaiTi_GB2312" w:eastAsia="KaiTi_GB2312" w:hint="eastAsia"/>
        </w:rPr>
        <w:t>月在讨论会提出的《婚姻修正法案》和《事实关系（财产）法案》区别对待已婚妇女在其丈夫死亡或与丈夫</w:t>
      </w:r>
      <w:r>
        <w:rPr>
          <w:rFonts w:eastAsia="KaiTi_GB2312" w:hint="eastAsia"/>
        </w:rPr>
        <w:t>离婚</w:t>
      </w:r>
      <w:r>
        <w:rPr>
          <w:rFonts w:ascii="KaiTi_GB2312" w:eastAsia="KaiTi_GB2312" w:hint="eastAsia"/>
        </w:rPr>
        <w:t>时分配财产的权利和妇女与事实伴侣离异时这方面的权利。委员会还表示关注，《婚姻财产修正法案》在离婚协议中的财产分割方面没有考虑丈夫未来的收入。</w:t>
      </w:r>
    </w:p>
    <w:p w:rsidR="00000000" w:rsidRDefault="00CB59A5" w:rsidP="00CB59A5">
      <w:pPr>
        <w:pStyle w:val="1"/>
        <w:spacing w:after="240" w:line="360" w:lineRule="exact"/>
        <w:ind w:leftChars="200" w:left="31680" w:firstLine="31680"/>
        <w:rPr>
          <w:rFonts w:ascii="KaiTi_GB2312" w:eastAsia="KaiTi_GB2312" w:hint="eastAsia"/>
        </w:rPr>
      </w:pPr>
      <w:r>
        <w:rPr>
          <w:rFonts w:ascii="KaiTi_GB2312" w:eastAsia="KaiTi_GB2312" w:hint="eastAsia"/>
        </w:rPr>
        <w:t>委员会建议政府重新审议《事实关系（财产）法案》的内容，使得其与《婚姻财产修正法案》的内容一致，特别是因为</w:t>
      </w:r>
      <w:r>
        <w:rPr>
          <w:rFonts w:ascii="KaiTi_GB2312" w:eastAsia="KaiTi_GB2312" w:hint="eastAsia"/>
        </w:rPr>
        <w:t>在</w:t>
      </w:r>
      <w:r>
        <w:rPr>
          <w:rFonts w:eastAsia="KaiTi_GB2312" w:hint="eastAsia"/>
        </w:rPr>
        <w:t>新西兰</w:t>
      </w:r>
      <w:r>
        <w:rPr>
          <w:rFonts w:ascii="KaiTi_GB2312" w:eastAsia="KaiTi_GB2312" w:hint="eastAsia"/>
        </w:rPr>
        <w:t>毛利人以事实结合的事例更多，而在一般人口中这种形式的结合也在增加。</w:t>
      </w:r>
    </w:p>
    <w:p w:rsidR="00000000" w:rsidRDefault="00CB59A5" w:rsidP="00CB59A5">
      <w:pPr>
        <w:spacing w:after="240" w:line="360" w:lineRule="exact"/>
        <w:ind w:firstLineChars="200" w:firstLine="31680"/>
        <w:rPr>
          <w:rFonts w:hint="eastAsia"/>
        </w:rPr>
      </w:pPr>
      <w:r>
        <w:rPr>
          <w:rFonts w:hint="eastAsia"/>
        </w:rPr>
        <w:t>《</w:t>
      </w:r>
      <w:r>
        <w:rPr>
          <w:rFonts w:hint="eastAsia"/>
        </w:rPr>
        <w:t>2000</w:t>
      </w:r>
      <w:r>
        <w:rPr>
          <w:rFonts w:hint="eastAsia"/>
        </w:rPr>
        <w:t>年财产（关系）修正法》已将《</w:t>
      </w:r>
      <w:r>
        <w:rPr>
          <w:rFonts w:hint="eastAsia"/>
        </w:rPr>
        <w:t>1976</w:t>
      </w:r>
      <w:r>
        <w:rPr>
          <w:rFonts w:hint="eastAsia"/>
        </w:rPr>
        <w:t>年婚姻财产法》重新命名为《</w:t>
      </w:r>
      <w:r>
        <w:rPr>
          <w:rFonts w:hint="eastAsia"/>
        </w:rPr>
        <w:t>1976</w:t>
      </w:r>
      <w:r>
        <w:rPr>
          <w:rFonts w:hint="eastAsia"/>
        </w:rPr>
        <w:t>年财产（关系）法》，并对其进行了修订。修改部分于</w:t>
      </w:r>
      <w:r>
        <w:rPr>
          <w:rFonts w:hint="eastAsia"/>
        </w:rPr>
        <w:t>2002</w:t>
      </w:r>
      <w:r>
        <w:rPr>
          <w:rFonts w:hint="eastAsia"/>
        </w:rPr>
        <w:t>年</w:t>
      </w:r>
      <w:r>
        <w:rPr>
          <w:rFonts w:hint="eastAsia"/>
        </w:rPr>
        <w:t>2</w:t>
      </w:r>
      <w:r>
        <w:rPr>
          <w:rFonts w:hint="eastAsia"/>
        </w:rPr>
        <w:t>月</w:t>
      </w:r>
      <w:r>
        <w:rPr>
          <w:rFonts w:hint="eastAsia"/>
        </w:rPr>
        <w:t>1</w:t>
      </w:r>
      <w:r>
        <w:rPr>
          <w:rFonts w:hint="eastAsia"/>
        </w:rPr>
        <w:t>日起正式生效，对外订约方面的规定已于</w:t>
      </w:r>
      <w:r>
        <w:rPr>
          <w:rFonts w:hint="eastAsia"/>
        </w:rPr>
        <w:t>2001</w:t>
      </w:r>
      <w:r>
        <w:rPr>
          <w:rFonts w:hint="eastAsia"/>
        </w:rPr>
        <w:t>年</w:t>
      </w:r>
      <w:r>
        <w:rPr>
          <w:rFonts w:hint="eastAsia"/>
        </w:rPr>
        <w:t>8</w:t>
      </w:r>
      <w:r>
        <w:rPr>
          <w:rFonts w:hint="eastAsia"/>
        </w:rPr>
        <w:t>月</w:t>
      </w:r>
      <w:r>
        <w:rPr>
          <w:rFonts w:hint="eastAsia"/>
        </w:rPr>
        <w:t>1</w:t>
      </w:r>
      <w:r>
        <w:rPr>
          <w:rFonts w:hint="eastAsia"/>
        </w:rPr>
        <w:t>日生效。来自这些改革的修改主要有三个方面（见第</w:t>
      </w:r>
      <w:r>
        <w:rPr>
          <w:rFonts w:hint="eastAsia"/>
        </w:rPr>
        <w:t>16</w:t>
      </w:r>
      <w:r>
        <w:rPr>
          <w:rFonts w:hint="eastAsia"/>
        </w:rPr>
        <w:t>条：婚姻和家庭生活，第</w:t>
      </w:r>
      <w:r>
        <w:rPr>
          <w:rFonts w:hint="eastAsia"/>
        </w:rPr>
        <w:t>147-148</w:t>
      </w:r>
      <w:r>
        <w:rPr>
          <w:rFonts w:hint="eastAsia"/>
        </w:rPr>
        <w:t>页）。</w:t>
      </w:r>
    </w:p>
    <w:p w:rsidR="00000000" w:rsidRDefault="00CB59A5">
      <w:pPr>
        <w:spacing w:after="240" w:line="360" w:lineRule="exact"/>
        <w:rPr>
          <w:rFonts w:eastAsia="SimHei" w:hint="eastAsia"/>
          <w:sz w:val="24"/>
        </w:rPr>
      </w:pPr>
      <w:r>
        <w:rPr>
          <w:rFonts w:eastAsia="SimHei" w:hint="eastAsia"/>
          <w:sz w:val="24"/>
        </w:rPr>
        <w:t>毛利妇女</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委员会还对毛利妇女在许多方面的情况不能令人满意表示关注，包括辍学的毛利女孩比例较高、少女怀孕率高于平均数、接受高等教育的毛利妇女人数仍然</w:t>
      </w:r>
      <w:r>
        <w:rPr>
          <w:rFonts w:eastAsia="KaiTi_GB2312" w:hint="eastAsia"/>
        </w:rPr>
        <w:t>偏低、她们的就业状况、她们不参与司法和政治决策、她们的健康状况和取得保健服务的机会以及家庭暴力事例超出平均数。</w:t>
      </w:r>
    </w:p>
    <w:p w:rsidR="00000000" w:rsidRDefault="00CB59A5" w:rsidP="00CB59A5">
      <w:pPr>
        <w:spacing w:after="240" w:line="360" w:lineRule="exact"/>
        <w:ind w:firstLineChars="200" w:firstLine="31680"/>
        <w:rPr>
          <w:rFonts w:hint="eastAsia"/>
        </w:rPr>
      </w:pPr>
      <w:r>
        <w:rPr>
          <w:rFonts w:hint="eastAsia"/>
        </w:rPr>
        <w:t>政府正在推行“全政府”的做法，以监督满足落后社区需要的政策，并为更好地满足毛利族和太平洋岛屿族裔社区需要的社会和经济政策确定方向。对这一做法，以前的提法是“消除差距”，但后来重新改名为“减少不平等”，以体现对毛利族和太平洋岛屿族裔的人以及其他处于不利地位的新西兰人的重视。妇女事务部是这项工作的参与者，它已提出了一些与毛利妇女有关的重大问题。</w:t>
      </w:r>
    </w:p>
    <w:p w:rsidR="00000000" w:rsidRDefault="00CB59A5" w:rsidP="00CB59A5">
      <w:pPr>
        <w:spacing w:after="240" w:line="360" w:lineRule="exact"/>
        <w:ind w:firstLineChars="200" w:firstLine="31680"/>
        <w:rPr>
          <w:rFonts w:hint="eastAsia"/>
        </w:rPr>
      </w:pPr>
      <w:r>
        <w:rPr>
          <w:rFonts w:hint="eastAsia"/>
        </w:rPr>
        <w:t>毛利发展部的</w:t>
      </w:r>
      <w:r>
        <w:rPr>
          <w:rFonts w:hint="eastAsia"/>
        </w:rPr>
        <w:t>Te Puni K</w:t>
      </w:r>
      <w:r>
        <w:rPr>
          <w:rFonts w:ascii="SimSun" w:hAnsi="SimSun" w:hint="eastAsia"/>
        </w:rPr>
        <w:t>ö</w:t>
      </w:r>
      <w:r>
        <w:rPr>
          <w:rFonts w:hint="eastAsia"/>
        </w:rPr>
        <w:t>kiri(TPK)</w:t>
      </w:r>
      <w:r>
        <w:rPr>
          <w:rFonts w:hint="eastAsia"/>
        </w:rPr>
        <w:t>根据《</w:t>
      </w:r>
      <w:r>
        <w:rPr>
          <w:rFonts w:hint="eastAsia"/>
        </w:rPr>
        <w:t>1991</w:t>
      </w:r>
      <w:r>
        <w:rPr>
          <w:rFonts w:hint="eastAsia"/>
        </w:rPr>
        <w:t>年毛利发展部法》担负起了监督角色和政策角色。政府于</w:t>
      </w:r>
      <w:r>
        <w:rPr>
          <w:rFonts w:hint="eastAsia"/>
        </w:rPr>
        <w:t>2000</w:t>
      </w:r>
      <w:r>
        <w:rPr>
          <w:rFonts w:hint="eastAsia"/>
        </w:rPr>
        <w:t>年扩大了它的主要职能，包括对效率进行审计。</w:t>
      </w:r>
      <w:r>
        <w:rPr>
          <w:rFonts w:hint="eastAsia"/>
        </w:rPr>
        <w:t>TPK</w:t>
      </w:r>
      <w:r>
        <w:rPr>
          <w:rFonts w:hint="eastAsia"/>
        </w:rPr>
        <w:t>在履行它的监督和审计职责中奉行了以下三个目标：</w:t>
      </w:r>
    </w:p>
    <w:p w:rsidR="00000000" w:rsidRDefault="00CB59A5">
      <w:pPr>
        <w:numPr>
          <w:ilvl w:val="0"/>
          <w:numId w:val="599"/>
        </w:numPr>
        <w:spacing w:after="240" w:line="360" w:lineRule="exact"/>
        <w:rPr>
          <w:rFonts w:ascii="SimSun" w:hAnsi="SimSun" w:hint="eastAsia"/>
        </w:rPr>
      </w:pPr>
      <w:r>
        <w:rPr>
          <w:rFonts w:ascii="SimSun" w:hAnsi="SimSun" w:hint="eastAsia"/>
        </w:rPr>
        <w:t>监督、评价和审计整个国家部门的计划效率、服务及组织能力，以改善毛利人的状况；</w:t>
      </w:r>
    </w:p>
    <w:p w:rsidR="00000000" w:rsidRDefault="00CB59A5">
      <w:pPr>
        <w:numPr>
          <w:ilvl w:val="0"/>
          <w:numId w:val="599"/>
        </w:numPr>
        <w:spacing w:after="240" w:line="360" w:lineRule="exact"/>
        <w:rPr>
          <w:rFonts w:ascii="SimSun" w:hAnsi="SimSun" w:hint="eastAsia"/>
        </w:rPr>
      </w:pPr>
      <w:r>
        <w:rPr>
          <w:rFonts w:ascii="SimSun" w:hAnsi="SimSun" w:hint="eastAsia"/>
        </w:rPr>
        <w:t>协同中央机构改进它们的工作和责任制；</w:t>
      </w:r>
    </w:p>
    <w:p w:rsidR="00000000" w:rsidRDefault="00CB59A5">
      <w:pPr>
        <w:numPr>
          <w:ilvl w:val="0"/>
          <w:numId w:val="599"/>
        </w:numPr>
        <w:spacing w:after="240" w:line="360" w:lineRule="exact"/>
        <w:rPr>
          <w:rFonts w:ascii="SimSun" w:hAnsi="SimSun" w:hint="eastAsia"/>
        </w:rPr>
      </w:pPr>
      <w:r>
        <w:rPr>
          <w:rFonts w:ascii="SimSun" w:hAnsi="SimSun" w:hint="eastAsia"/>
        </w:rPr>
        <w:t>汇集信息，让政府了解毛利人的状况（包括机会和风险）。</w:t>
      </w:r>
    </w:p>
    <w:p w:rsidR="00000000" w:rsidRDefault="00CB59A5" w:rsidP="00CB59A5">
      <w:pPr>
        <w:spacing w:after="240" w:line="360" w:lineRule="exact"/>
        <w:ind w:firstLineChars="200" w:firstLine="31680"/>
        <w:rPr>
          <w:rFonts w:ascii="SimSun" w:hAnsi="SimSun" w:hint="eastAsia"/>
        </w:rPr>
      </w:pPr>
      <w:r>
        <w:rPr>
          <w:rFonts w:ascii="SimSun" w:hAnsi="SimSun" w:hint="eastAsia"/>
        </w:rPr>
        <w:t>毛利事务部长每年都要代表政府批准</w:t>
      </w:r>
      <w:r>
        <w:rPr>
          <w:rFonts w:ascii="SimSun" w:hAnsi="SimSun" w:hint="eastAsia"/>
        </w:rPr>
        <w:t>TPK</w:t>
      </w:r>
      <w:r>
        <w:rPr>
          <w:rFonts w:ascii="SimSun" w:hAnsi="SimSun" w:hint="eastAsia"/>
        </w:rPr>
        <w:t>根据上述三个目标开展的监督和审计工作。另外，它的审计计划每年要提交内阁批准。</w:t>
      </w:r>
    </w:p>
    <w:p w:rsidR="00000000" w:rsidRDefault="00CB59A5" w:rsidP="00CB59A5">
      <w:pPr>
        <w:spacing w:after="240" w:line="360" w:lineRule="exact"/>
        <w:ind w:firstLineChars="200" w:firstLine="31680"/>
        <w:rPr>
          <w:rFonts w:ascii="SimSun" w:hAnsi="SimSun" w:hint="eastAsia"/>
        </w:rPr>
      </w:pPr>
      <w:r>
        <w:rPr>
          <w:rFonts w:ascii="SimSun" w:hAnsi="SimSun" w:hint="eastAsia"/>
        </w:rPr>
        <w:t>但应当注意的是，</w:t>
      </w:r>
      <w:r>
        <w:rPr>
          <w:rFonts w:ascii="SimSun" w:hAnsi="SimSun" w:hint="eastAsia"/>
        </w:rPr>
        <w:t>TPK</w:t>
      </w:r>
      <w:r>
        <w:rPr>
          <w:rFonts w:ascii="SimSun" w:hAnsi="SimSun" w:hint="eastAsia"/>
        </w:rPr>
        <w:t>的监督和审计职责是各种扩大安排的一部分。作</w:t>
      </w:r>
      <w:r>
        <w:rPr>
          <w:rFonts w:ascii="SimSun" w:hAnsi="SimSun" w:hint="eastAsia"/>
        </w:rPr>
        <w:t>出安排的目的是为了监测在促进毛利人发展方面所取得的进展。例如，政府希望各机构和部门监督并评估本机构和本部门为有效促进毛利人发展所实施的方案和提供的服务。</w:t>
      </w:r>
    </w:p>
    <w:p w:rsidR="00000000" w:rsidRDefault="00CB59A5" w:rsidP="00CB59A5">
      <w:pPr>
        <w:spacing w:after="240" w:line="360" w:lineRule="exact"/>
        <w:ind w:firstLineChars="200" w:firstLine="31680"/>
        <w:rPr>
          <w:rFonts w:ascii="SimSun" w:hAnsi="SimSun" w:hint="eastAsia"/>
        </w:rPr>
      </w:pPr>
      <w:r>
        <w:rPr>
          <w:rFonts w:ascii="SimSun" w:hAnsi="SimSun" w:hint="eastAsia"/>
        </w:rPr>
        <w:t>妇女事务部发表了“毛利妇女：揭示不平等现象，指出前进道路”的报告（</w:t>
      </w:r>
      <w:r>
        <w:rPr>
          <w:rFonts w:ascii="SimSun" w:hAnsi="SimSun" w:hint="eastAsia"/>
        </w:rPr>
        <w:t>2001</w:t>
      </w:r>
      <w:r>
        <w:rPr>
          <w:rFonts w:ascii="SimSun" w:hAnsi="SimSun" w:hint="eastAsia"/>
        </w:rPr>
        <w:t>年</w:t>
      </w:r>
      <w:r>
        <w:rPr>
          <w:rFonts w:ascii="SimSun" w:hAnsi="SimSun" w:hint="eastAsia"/>
        </w:rPr>
        <w:t>9</w:t>
      </w:r>
      <w:r>
        <w:rPr>
          <w:rFonts w:ascii="SimSun" w:hAnsi="SimSun" w:hint="eastAsia"/>
        </w:rPr>
        <w:t>月）。该报告提供了以下方面有关毛利妇女状况的分类数据：教育、就业、收入、保健、住房及刑事司法等，并将毛利族男子及非毛利族妇女和男子作了比较。报告还确认了毛利妇女仍在遭受的不平等待遇，就目前正在开展工作的领域和政府必需加以进一步注意的领域提出了建议。</w:t>
      </w:r>
    </w:p>
    <w:p w:rsidR="00000000" w:rsidRDefault="00CB59A5" w:rsidP="00CB59A5">
      <w:pPr>
        <w:spacing w:after="240" w:line="360" w:lineRule="exact"/>
        <w:ind w:firstLineChars="200" w:firstLine="31680"/>
        <w:rPr>
          <w:rFonts w:ascii="SimSun" w:hAnsi="SimSun" w:hint="eastAsia"/>
        </w:rPr>
      </w:pPr>
      <w:r>
        <w:rPr>
          <w:rFonts w:ascii="SimSun" w:hAnsi="SimSun" w:hint="eastAsia"/>
        </w:rPr>
        <w:t>然而，“毛利妇女”打算提供一种</w:t>
      </w:r>
      <w:r>
        <w:rPr>
          <w:rFonts w:ascii="SimSun" w:hAnsi="SimSun" w:hint="eastAsia"/>
        </w:rPr>
        <w:t>手段，协助政府各部门：</w:t>
      </w:r>
    </w:p>
    <w:p w:rsidR="00000000" w:rsidRDefault="00CB59A5">
      <w:pPr>
        <w:numPr>
          <w:ilvl w:val="0"/>
          <w:numId w:val="599"/>
        </w:numPr>
        <w:spacing w:after="240" w:line="360" w:lineRule="exact"/>
        <w:rPr>
          <w:rFonts w:ascii="SimSun" w:hAnsi="SimSun" w:hint="eastAsia"/>
        </w:rPr>
      </w:pPr>
      <w:r>
        <w:rPr>
          <w:rFonts w:ascii="SimSun" w:hAnsi="SimSun" w:hint="eastAsia"/>
        </w:rPr>
        <w:t>根据毛利妇女及她们在</w:t>
      </w:r>
      <w:r>
        <w:rPr>
          <w:rFonts w:ascii="SimSun" w:hAnsi="SimSun" w:hint="eastAsia"/>
        </w:rPr>
        <w:t>whänau</w:t>
      </w:r>
      <w:r>
        <w:rPr>
          <w:rFonts w:ascii="SimSun" w:hAnsi="SimSun" w:hint="eastAsia"/>
        </w:rPr>
        <w:t>、</w:t>
      </w:r>
      <w:r>
        <w:rPr>
          <w:rFonts w:ascii="SimSun" w:hAnsi="SimSun" w:hint="eastAsia"/>
        </w:rPr>
        <w:t>hap</w:t>
      </w:r>
      <w:r>
        <w:rPr>
          <w:rFonts w:ascii="SimSun" w:hAnsi="SimSun" w:hint="eastAsia"/>
        </w:rPr>
        <w:t>ü、</w:t>
      </w:r>
      <w:r>
        <w:rPr>
          <w:rFonts w:ascii="SimSun" w:hAnsi="SimSun" w:hint="eastAsia"/>
        </w:rPr>
        <w:t>iwi</w:t>
      </w:r>
      <w:r>
        <w:rPr>
          <w:rFonts w:ascii="SimSun" w:hAnsi="SimSun" w:hint="eastAsia"/>
        </w:rPr>
        <w:t>和毛利社会中的作用进行性别分析；</w:t>
      </w:r>
    </w:p>
    <w:p w:rsidR="00000000" w:rsidRDefault="00CB59A5">
      <w:pPr>
        <w:numPr>
          <w:ilvl w:val="0"/>
          <w:numId w:val="599"/>
        </w:numPr>
        <w:spacing w:after="240" w:line="360" w:lineRule="exact"/>
        <w:rPr>
          <w:rFonts w:ascii="SimSun" w:hAnsi="SimSun" w:hint="eastAsia"/>
        </w:rPr>
      </w:pPr>
      <w:r>
        <w:rPr>
          <w:rFonts w:ascii="SimSun" w:hAnsi="SimSun" w:hint="eastAsia"/>
        </w:rPr>
        <w:t>对毛利妇女承担更大的责任，制定在与毛利妇女结成伙伴关系方面的支持伙伴关系、参与和保护原则的做法和解决办法。</w:t>
      </w:r>
    </w:p>
    <w:p w:rsidR="00000000" w:rsidRDefault="00CB59A5" w:rsidP="00CB59A5">
      <w:pPr>
        <w:spacing w:after="240" w:line="360" w:lineRule="exact"/>
        <w:ind w:firstLineChars="200" w:firstLine="31680"/>
        <w:rPr>
          <w:rFonts w:ascii="SimSun" w:hAnsi="SimSun" w:hint="eastAsia"/>
        </w:rPr>
      </w:pPr>
      <w:r>
        <w:rPr>
          <w:rFonts w:ascii="SimSun" w:hAnsi="SimSun" w:hint="eastAsia"/>
        </w:rPr>
        <w:t>妇女事务部在其《</w:t>
      </w:r>
      <w:r>
        <w:rPr>
          <w:rFonts w:ascii="SimSun" w:hAnsi="SimSun" w:hint="eastAsia"/>
        </w:rPr>
        <w:t>2002-2005</w:t>
      </w:r>
      <w:r>
        <w:rPr>
          <w:rFonts w:ascii="SimSun" w:hAnsi="SimSun" w:hint="eastAsia"/>
        </w:rPr>
        <w:t>年意向声明》中包括了专门针对毛利妇女的“输出级”。“输出级”，即“毛利妇女的优先事项”，要求妇女事务部向政府提出建议，“使毛利妇女作为</w:t>
      </w:r>
      <w:r>
        <w:rPr>
          <w:rFonts w:ascii="SimSun" w:hAnsi="SimSun" w:hint="eastAsia"/>
        </w:rPr>
        <w:t>tangata whenua(</w:t>
      </w:r>
      <w:r>
        <w:rPr>
          <w:rFonts w:ascii="SimSun" w:hAnsi="SimSun" w:hint="eastAsia"/>
        </w:rPr>
        <w:t>土著人</w:t>
      </w:r>
      <w:r>
        <w:rPr>
          <w:rFonts w:ascii="SimSun" w:hAnsi="SimSun" w:hint="eastAsia"/>
        </w:rPr>
        <w:t>)</w:t>
      </w:r>
      <w:r>
        <w:rPr>
          <w:rFonts w:ascii="SimSun" w:hAnsi="SimSun" w:hint="eastAsia"/>
        </w:rPr>
        <w:t>全面参与奥特罗亚新西兰的社会和经济发展”。它确定了以下的重点工作领域：</w:t>
      </w:r>
    </w:p>
    <w:p w:rsidR="00000000" w:rsidRDefault="00CB59A5">
      <w:pPr>
        <w:numPr>
          <w:ilvl w:val="0"/>
          <w:numId w:val="599"/>
        </w:numPr>
        <w:spacing w:after="240" w:line="360" w:lineRule="exact"/>
        <w:rPr>
          <w:rFonts w:ascii="SimSun" w:hAnsi="SimSun" w:hint="eastAsia"/>
        </w:rPr>
      </w:pPr>
      <w:r>
        <w:rPr>
          <w:rFonts w:ascii="SimSun" w:hAnsi="SimSun" w:hint="eastAsia"/>
        </w:rPr>
        <w:t>同毛利发展部、教育</w:t>
      </w:r>
      <w:r>
        <w:rPr>
          <w:rFonts w:ascii="SimSun" w:hAnsi="SimSun" w:hint="eastAsia"/>
        </w:rPr>
        <w:t>部、社会政策部、司法部、卫生部、劳动和教养部门及新西兰住房部门一起，并在征求新西兰统计局、总理部和内阁及财政和国家服务委员会意见的基础上，制定调查毛利妇女遭遇的主要不平等待遇的研究战略，消除她们参与社会生活的障碍；</w:t>
      </w:r>
    </w:p>
    <w:p w:rsidR="00000000" w:rsidRDefault="00CB59A5">
      <w:pPr>
        <w:numPr>
          <w:ilvl w:val="0"/>
          <w:numId w:val="599"/>
        </w:numPr>
        <w:spacing w:after="240" w:line="360" w:lineRule="exact"/>
        <w:rPr>
          <w:rFonts w:ascii="SimSun" w:hAnsi="SimSun" w:hint="eastAsia"/>
        </w:rPr>
      </w:pPr>
      <w:r>
        <w:rPr>
          <w:rFonts w:ascii="SimSun" w:hAnsi="SimSun" w:hint="eastAsia"/>
        </w:rPr>
        <w:t>就如何消除妨碍毛利妇女创新、建业和成功的直接和间接的、系统和结构性的障碍提出建议；</w:t>
      </w:r>
    </w:p>
    <w:p w:rsidR="00000000" w:rsidRDefault="00CB59A5">
      <w:pPr>
        <w:numPr>
          <w:ilvl w:val="0"/>
          <w:numId w:val="599"/>
        </w:numPr>
        <w:spacing w:after="240" w:line="360" w:lineRule="exact"/>
        <w:rPr>
          <w:rFonts w:ascii="SimSun" w:hAnsi="SimSun" w:hint="eastAsia"/>
        </w:rPr>
      </w:pPr>
      <w:r>
        <w:rPr>
          <w:rFonts w:ascii="SimSun" w:hAnsi="SimSun" w:hint="eastAsia"/>
        </w:rPr>
        <w:t>提出能使毛利妇女有更多机会获得并拥有社会、经济和环境资源和成果的建议；</w:t>
      </w:r>
    </w:p>
    <w:p w:rsidR="00000000" w:rsidRDefault="00CB59A5">
      <w:pPr>
        <w:numPr>
          <w:ilvl w:val="0"/>
          <w:numId w:val="599"/>
        </w:numPr>
        <w:spacing w:after="240" w:line="360" w:lineRule="exact"/>
        <w:rPr>
          <w:rFonts w:ascii="SimSun" w:hAnsi="SimSun" w:hint="eastAsia"/>
        </w:rPr>
      </w:pPr>
      <w:r>
        <w:rPr>
          <w:rFonts w:ascii="SimSun" w:hAnsi="SimSun" w:hint="eastAsia"/>
        </w:rPr>
        <w:t>在征求毛利妇女和经济发展部意见后制定能使毛利妇女更多参与地区发展的战略；</w:t>
      </w:r>
    </w:p>
    <w:p w:rsidR="00000000" w:rsidRDefault="00CB59A5">
      <w:pPr>
        <w:numPr>
          <w:ilvl w:val="0"/>
          <w:numId w:val="599"/>
        </w:numPr>
        <w:spacing w:after="240" w:line="360" w:lineRule="exact"/>
        <w:rPr>
          <w:rFonts w:ascii="SimSun" w:hAnsi="SimSun" w:hint="eastAsia"/>
        </w:rPr>
      </w:pPr>
      <w:r>
        <w:rPr>
          <w:rFonts w:ascii="SimSun" w:hAnsi="SimSun" w:hint="eastAsia"/>
        </w:rPr>
        <w:t>在征求</w:t>
      </w:r>
      <w:r>
        <w:rPr>
          <w:rFonts w:ascii="SimSun" w:hAnsi="SimSun" w:hint="eastAsia"/>
        </w:rPr>
        <w:t>TPK</w:t>
      </w:r>
      <w:r>
        <w:rPr>
          <w:rFonts w:ascii="SimSun" w:hAnsi="SimSun" w:hint="eastAsia"/>
        </w:rPr>
        <w:t>意见后制定用于衡量政府为毛利妇女确定的优先项目的进展情</w:t>
      </w:r>
      <w:r>
        <w:rPr>
          <w:rFonts w:ascii="SimSun" w:hAnsi="SimSun" w:hint="eastAsia"/>
        </w:rPr>
        <w:t>况的毛利指标；</w:t>
      </w:r>
    </w:p>
    <w:p w:rsidR="00000000" w:rsidRDefault="00CB59A5">
      <w:pPr>
        <w:numPr>
          <w:ilvl w:val="0"/>
          <w:numId w:val="599"/>
        </w:numPr>
        <w:spacing w:after="240" w:line="360" w:lineRule="exact"/>
        <w:rPr>
          <w:rFonts w:ascii="SimSun" w:hAnsi="SimSun" w:hint="eastAsia"/>
        </w:rPr>
      </w:pPr>
      <w:r>
        <w:rPr>
          <w:rFonts w:ascii="SimSun" w:hAnsi="SimSun" w:hint="eastAsia"/>
        </w:rPr>
        <w:t>继续在国家和地方一级发展与毛利妇女的关系，向她们通报妇女事务部的政策进程和项目发展情况，使她们了解妇女事务部和政府就与毛利妇女有关的问题开展的工作。</w:t>
      </w:r>
    </w:p>
    <w:p w:rsidR="00000000" w:rsidRDefault="00CB59A5" w:rsidP="00CB59A5">
      <w:pPr>
        <w:pStyle w:val="1"/>
        <w:spacing w:after="240" w:line="360" w:lineRule="exact"/>
        <w:ind w:leftChars="200" w:left="31680" w:firstLine="31680"/>
        <w:rPr>
          <w:rFonts w:ascii="KaiTi_GB2312" w:eastAsia="KaiTi_GB2312" w:hAnsi="SimSun" w:hint="eastAsia"/>
        </w:rPr>
      </w:pPr>
      <w:r>
        <w:rPr>
          <w:rFonts w:ascii="KaiTi_GB2312" w:eastAsia="KaiTi_GB2312" w:hAnsi="SimSun" w:hint="eastAsia"/>
        </w:rPr>
        <w:t>委员会敦促继续努力充分执行《威坦哲条约》，特别是在《公约》所涉及的所有领域为毛利妇女取得平等。</w:t>
      </w:r>
    </w:p>
    <w:p w:rsidR="00000000" w:rsidRDefault="00CB59A5" w:rsidP="00CB59A5">
      <w:pPr>
        <w:spacing w:after="240" w:line="360" w:lineRule="exact"/>
        <w:ind w:firstLineChars="200" w:firstLine="31680"/>
        <w:rPr>
          <w:rFonts w:ascii="SimSun" w:hAnsi="SimSun" w:hint="eastAsia"/>
        </w:rPr>
      </w:pPr>
      <w:r>
        <w:rPr>
          <w:rFonts w:ascii="SimSun" w:hAnsi="SimSun" w:hint="eastAsia"/>
        </w:rPr>
        <w:t>政府一直在不断努力执行《威坦哲条约》。例如，指导公共部门政策和工作的政府</w:t>
      </w:r>
      <w:r>
        <w:rPr>
          <w:rFonts w:ascii="SimSun" w:hAnsi="SimSun" w:hint="eastAsia"/>
        </w:rPr>
        <w:t>6</w:t>
      </w:r>
      <w:r>
        <w:rPr>
          <w:rFonts w:ascii="SimSun" w:hAnsi="SimSun" w:hint="eastAsia"/>
        </w:rPr>
        <w:t>大目标中的第一个目标就是强化民族特性，坚持《威坦哲条约》的原则。</w:t>
      </w:r>
    </w:p>
    <w:p w:rsidR="00000000" w:rsidRDefault="00CB59A5" w:rsidP="00CB59A5">
      <w:pPr>
        <w:spacing w:after="240" w:line="360" w:lineRule="exact"/>
        <w:ind w:firstLineChars="200" w:firstLine="31680"/>
        <w:rPr>
          <w:rFonts w:ascii="SimSun" w:hAnsi="SimSun" w:hint="eastAsia"/>
        </w:rPr>
      </w:pPr>
      <w:r>
        <w:rPr>
          <w:rFonts w:ascii="SimSun" w:hAnsi="SimSun" w:hint="eastAsia"/>
        </w:rPr>
        <w:t>另一个目标是减少在保健、教育、就业和住房方面存在的不平等现象。各种战略的跨部门协调及加强能力问题是改善毛利社区</w:t>
      </w:r>
      <w:r>
        <w:rPr>
          <w:rFonts w:ascii="SimSun" w:hAnsi="SimSun" w:hint="eastAsia"/>
        </w:rPr>
        <w:t>在这些领域的状况的关键。政府为解决公共部门中存在的毛利人问题和条约问题采取了多项专门战略，本报告将概述其中的某些战略。</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在社会政策方面，政府于</w:t>
      </w:r>
      <w:r>
        <w:rPr>
          <w:rFonts w:ascii="SimSun" w:hAnsi="SimSun" w:hint="eastAsia"/>
        </w:rPr>
        <w:t>2000</w:t>
      </w:r>
      <w:r>
        <w:rPr>
          <w:rFonts w:ascii="SimSun" w:hAnsi="SimSun" w:hint="eastAsia"/>
        </w:rPr>
        <w:t>年批准了健康问题立法，它涉及到诸多方面，包括与《条约》有关的方面，旨在实现它为毛利人的健康确定的目标。</w:t>
      </w:r>
    </w:p>
    <w:p w:rsidR="00000000" w:rsidRDefault="00CB59A5" w:rsidP="00CB59A5">
      <w:pPr>
        <w:pStyle w:val="1"/>
        <w:spacing w:after="240" w:line="360" w:lineRule="exact"/>
        <w:ind w:leftChars="200" w:left="31680" w:firstLine="31680"/>
        <w:rPr>
          <w:rFonts w:ascii="KaiTi_GB2312" w:eastAsia="KaiTi_GB2312" w:hAnsi="SimSun" w:hint="eastAsia"/>
        </w:rPr>
      </w:pPr>
      <w:r>
        <w:rPr>
          <w:rFonts w:ascii="KaiTi_GB2312" w:eastAsia="KaiTi_GB2312" w:hAnsi="SimSun" w:hint="eastAsia"/>
        </w:rPr>
        <w:t>委员会敦促政府作为</w:t>
      </w:r>
      <w:r>
        <w:rPr>
          <w:rFonts w:eastAsia="KaiTi_GB2312" w:hint="eastAsia"/>
        </w:rPr>
        <w:t>优先</w:t>
      </w:r>
      <w:r>
        <w:rPr>
          <w:rFonts w:ascii="KaiTi_GB2312" w:eastAsia="KaiTi_GB2312" w:hAnsi="SimSun" w:hint="eastAsia"/>
        </w:rPr>
        <w:t>事项将《消除对妇女一切形式歧视公约》译成毛利文，并在毛利社区广泛散发，以增进新西兰妇女对其权利的了解。</w:t>
      </w:r>
    </w:p>
    <w:p w:rsidR="00000000" w:rsidRDefault="00CB59A5" w:rsidP="00CB59A5">
      <w:pPr>
        <w:spacing w:after="240" w:line="360" w:lineRule="exact"/>
        <w:ind w:firstLineChars="200" w:firstLine="31680"/>
        <w:rPr>
          <w:rFonts w:ascii="SimSun" w:hAnsi="SimSun" w:hint="eastAsia"/>
        </w:rPr>
      </w:pPr>
      <w:r>
        <w:rPr>
          <w:rFonts w:ascii="SimSun" w:hAnsi="SimSun" w:hint="eastAsia"/>
        </w:rPr>
        <w:t>为纪念《公约》通过</w:t>
      </w:r>
      <w:r>
        <w:rPr>
          <w:rFonts w:ascii="SimSun" w:hAnsi="SimSun" w:hint="eastAsia"/>
        </w:rPr>
        <w:t>20</w:t>
      </w:r>
      <w:r>
        <w:rPr>
          <w:rFonts w:ascii="SimSun" w:hAnsi="SimSun" w:hint="eastAsia"/>
        </w:rPr>
        <w:t>周年，并作为对实现“世界土著人民国际十年（</w:t>
      </w:r>
      <w:r>
        <w:rPr>
          <w:rFonts w:ascii="SimSun" w:hAnsi="SimSun" w:hint="eastAsia"/>
        </w:rPr>
        <w:t>1995-2005</w:t>
      </w:r>
      <w:r>
        <w:rPr>
          <w:rFonts w:ascii="SimSun" w:hAnsi="SimSun" w:hint="eastAsia"/>
        </w:rPr>
        <w:t>）”的目标的一种贡献，人权委员会与</w:t>
      </w:r>
      <w:r>
        <w:rPr>
          <w:rFonts w:ascii="SimSun" w:hAnsi="SimSun" w:hint="eastAsia"/>
        </w:rPr>
        <w:t>TPK</w:t>
      </w:r>
      <w:r>
        <w:rPr>
          <w:rFonts w:ascii="SimSun" w:hAnsi="SimSun" w:hint="eastAsia"/>
        </w:rPr>
        <w:t>合作出版了</w:t>
      </w:r>
      <w:r>
        <w:rPr>
          <w:rFonts w:ascii="SimSun" w:hAnsi="SimSun" w:hint="eastAsia"/>
        </w:rPr>
        <w:t>介绍《公约》及其任择议定书的小册子，小册子采用了英文和毛利文两种文字，并进行了广泛散发。</w:t>
      </w:r>
    </w:p>
    <w:p w:rsidR="00000000" w:rsidRDefault="00CB59A5">
      <w:pPr>
        <w:spacing w:after="240" w:line="360" w:lineRule="exact"/>
        <w:rPr>
          <w:rFonts w:ascii="SimHei" w:eastAsia="SimHei" w:hAnsi="SimSun" w:hint="eastAsia"/>
          <w:sz w:val="24"/>
        </w:rPr>
      </w:pPr>
      <w:r>
        <w:rPr>
          <w:rFonts w:ascii="SimHei" w:eastAsia="SimHei" w:hAnsi="SimSun" w:hint="eastAsia"/>
          <w:sz w:val="24"/>
        </w:rPr>
        <w:t>参与政治和公共事务</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委员会表示关注，虽然在妇女平等参与政治和公共事务，包括议会、司法和法定机构方面取得了进展，但是很少作出努力，通过采取临时特别措施来实现性别均衡方面的目标。</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委员会建议政府考虑</w:t>
      </w:r>
      <w:r>
        <w:rPr>
          <w:rFonts w:eastAsia="KaiTi_GB2312" w:hint="eastAsia"/>
        </w:rPr>
        <w:t>采取</w:t>
      </w:r>
      <w:r>
        <w:rPr>
          <w:rFonts w:ascii="KaiTi_GB2312" w:eastAsia="KaiTi_GB2312" w:hAnsi="SimSun" w:hint="eastAsia"/>
        </w:rPr>
        <w:t>广泛的措施，包括提出指标和灵活的数字目标。</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应该对目前的选举制度（即混合成员比例代表制）对妇女参加议会的有利之处和不利之处作出评估，必要时加以修订，以增加议会中的妇女人数。</w:t>
      </w:r>
    </w:p>
    <w:p w:rsidR="00000000" w:rsidRDefault="00CB59A5" w:rsidP="00CB59A5">
      <w:pPr>
        <w:spacing w:after="240" w:line="380" w:lineRule="exact"/>
        <w:ind w:left="200" w:firstLineChars="200" w:firstLine="31680"/>
        <w:rPr>
          <w:rFonts w:ascii="SimSun" w:hAnsi="SimSun" w:hint="eastAsia"/>
        </w:rPr>
      </w:pPr>
      <w:r>
        <w:rPr>
          <w:rFonts w:ascii="SimSun" w:hAnsi="SimSun" w:hint="eastAsia"/>
        </w:rPr>
        <w:t>研究表明，混合成员比例代表制取得了良好效果，被选入</w:t>
      </w:r>
      <w:r>
        <w:rPr>
          <w:rFonts w:ascii="SimSun" w:hAnsi="SimSun" w:hint="eastAsia"/>
        </w:rPr>
        <w:t>议会的妇女人数有所增加，而且实现了多样性。政府仍然坚持保留妇女事务部内的提名处（见第</w:t>
      </w:r>
      <w:r>
        <w:rPr>
          <w:rFonts w:ascii="SimSun" w:hAnsi="SimSun" w:hint="eastAsia"/>
        </w:rPr>
        <w:t>7</w:t>
      </w:r>
      <w:r>
        <w:rPr>
          <w:rFonts w:ascii="SimSun" w:hAnsi="SimSun" w:hint="eastAsia"/>
        </w:rPr>
        <w:t>条：政治和公共生活）。</w:t>
      </w:r>
    </w:p>
    <w:p w:rsidR="00000000" w:rsidRDefault="00CB59A5">
      <w:pPr>
        <w:spacing w:after="240" w:line="380" w:lineRule="exact"/>
        <w:ind w:left="200"/>
        <w:rPr>
          <w:rFonts w:ascii="SimHei" w:eastAsia="SimHei" w:hAnsi="SimSun" w:hint="eastAsia"/>
          <w:sz w:val="24"/>
        </w:rPr>
      </w:pPr>
      <w:r>
        <w:rPr>
          <w:rFonts w:ascii="SimHei" w:eastAsia="SimHei" w:hAnsi="SimSun" w:hint="eastAsia"/>
          <w:sz w:val="24"/>
        </w:rPr>
        <w:t>妇女事务部</w:t>
      </w:r>
    </w:p>
    <w:p w:rsidR="00000000" w:rsidRDefault="00CB59A5" w:rsidP="00CB59A5">
      <w:pPr>
        <w:pStyle w:val="1"/>
        <w:spacing w:after="240" w:line="380" w:lineRule="exact"/>
        <w:ind w:leftChars="200" w:left="31680" w:firstLine="31680"/>
        <w:rPr>
          <w:rFonts w:ascii="KaiTi_GB2312" w:eastAsia="KaiTi_GB2312" w:hAnsi="SimSun" w:hint="eastAsia"/>
          <w:spacing w:val="-4"/>
        </w:rPr>
      </w:pPr>
      <w:r>
        <w:rPr>
          <w:rFonts w:ascii="KaiTi_GB2312" w:eastAsia="KaiTi_GB2312" w:hAnsi="SimSun" w:hint="eastAsia"/>
          <w:spacing w:val="-4"/>
        </w:rPr>
        <w:t>妇女事务部只从事咨询和协调性质的工作是妨碍促进新西兰境内妇女人权进程的一项因素。</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委员会建议提高妇女</w:t>
      </w:r>
      <w:r>
        <w:rPr>
          <w:rFonts w:eastAsia="KaiTi_GB2312" w:hint="eastAsia"/>
        </w:rPr>
        <w:t>事务</w:t>
      </w:r>
      <w:r>
        <w:rPr>
          <w:rFonts w:ascii="KaiTi_GB2312" w:eastAsia="KaiTi_GB2312" w:hAnsi="SimSun" w:hint="eastAsia"/>
        </w:rPr>
        <w:t>部的地位并加强其决策能力。</w:t>
      </w:r>
    </w:p>
    <w:p w:rsidR="00000000" w:rsidRDefault="00CB59A5" w:rsidP="00CB59A5">
      <w:pPr>
        <w:spacing w:after="240" w:line="380" w:lineRule="exact"/>
        <w:ind w:left="200" w:firstLineChars="200" w:firstLine="31680"/>
        <w:rPr>
          <w:rFonts w:ascii="SimSun" w:hAnsi="SimSun" w:hint="eastAsia"/>
        </w:rPr>
      </w:pPr>
      <w:r>
        <w:rPr>
          <w:rFonts w:ascii="SimSun" w:hAnsi="SimSun" w:hint="eastAsia"/>
        </w:rPr>
        <w:t>政府仍然坚持保留妇女事务部目前的形式，即它是《</w:t>
      </w:r>
      <w:r>
        <w:rPr>
          <w:rFonts w:ascii="SimSun" w:hAnsi="SimSun" w:hint="eastAsia"/>
        </w:rPr>
        <w:t>1988</w:t>
      </w:r>
      <w:r>
        <w:rPr>
          <w:rFonts w:ascii="SimSun" w:hAnsi="SimSun" w:hint="eastAsia"/>
        </w:rPr>
        <w:t>年国家部门法》规定的正式政府部门，有一位行政首长，和一位内阁部长，每年的拨款为</w:t>
      </w:r>
      <w:r>
        <w:rPr>
          <w:rFonts w:ascii="SimSun" w:hAnsi="SimSun" w:hint="eastAsia"/>
        </w:rPr>
        <w:t>430</w:t>
      </w:r>
      <w:r>
        <w:rPr>
          <w:rFonts w:ascii="SimSun" w:hAnsi="SimSun" w:hint="eastAsia"/>
        </w:rPr>
        <w:t>万美元。该部是政府为提高新西兰妇女地位提供专门与性别有关的建议的主要部门。妇女事务部是通过一项以妇女的关键问题为目标的工</w:t>
      </w:r>
      <w:r>
        <w:rPr>
          <w:rFonts w:ascii="SimSun" w:hAnsi="SimSun" w:hint="eastAsia"/>
        </w:rPr>
        <w:t>作计划开展这项工作的，并鼓励其他公共政策分析家采取一切可能的步骤确定和消除对妇女的歧视。该部还通过提名处确保适当地和积极地考虑任命妇女担任公共事务中的决策职务。</w:t>
      </w:r>
    </w:p>
    <w:p w:rsidR="00000000" w:rsidRDefault="00CB59A5" w:rsidP="00CB59A5">
      <w:pPr>
        <w:spacing w:after="240" w:line="380" w:lineRule="exact"/>
        <w:ind w:left="200" w:firstLineChars="200" w:firstLine="31680"/>
        <w:rPr>
          <w:rFonts w:ascii="SimSun" w:hAnsi="SimSun" w:hint="eastAsia"/>
        </w:rPr>
      </w:pPr>
      <w:r>
        <w:rPr>
          <w:rFonts w:ascii="SimSun" w:hAnsi="SimSun" w:hint="eastAsia"/>
        </w:rPr>
        <w:t>目前，政府要求提交内阁社会平等委员会的所有文件均应包含性别影响说明，并辅以性别分析（见第</w:t>
      </w:r>
      <w:r>
        <w:rPr>
          <w:rFonts w:ascii="SimSun" w:hAnsi="SimSun" w:hint="eastAsia"/>
        </w:rPr>
        <w:t>3</w:t>
      </w:r>
      <w:r>
        <w:rPr>
          <w:rFonts w:ascii="SimSun" w:hAnsi="SimSun" w:hint="eastAsia"/>
        </w:rPr>
        <w:t>条：发展与提高妇女地位）。</w:t>
      </w:r>
    </w:p>
    <w:p w:rsidR="00000000" w:rsidRDefault="00CB59A5">
      <w:pPr>
        <w:spacing w:after="240" w:line="380" w:lineRule="exact"/>
        <w:ind w:left="200"/>
        <w:rPr>
          <w:rFonts w:ascii="SimHei" w:eastAsia="SimHei" w:hAnsi="SimSun" w:hint="eastAsia"/>
          <w:sz w:val="24"/>
        </w:rPr>
      </w:pPr>
      <w:r>
        <w:rPr>
          <w:rFonts w:ascii="SimHei" w:eastAsia="SimHei" w:hAnsi="SimSun" w:hint="eastAsia"/>
          <w:sz w:val="24"/>
        </w:rPr>
        <w:t>色情业</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委员会表示关注，政府没有就卖淫业的情况、妓女联合组织和非法居留在新西兰的色情业者的待遇问题提供足够的数据和资料。</w:t>
      </w:r>
    </w:p>
    <w:p w:rsidR="00000000" w:rsidRDefault="00CB59A5" w:rsidP="00CB59A5">
      <w:pPr>
        <w:pStyle w:val="1"/>
        <w:spacing w:after="240" w:line="380" w:lineRule="exact"/>
        <w:ind w:leftChars="200" w:left="31680" w:firstLine="31680"/>
        <w:rPr>
          <w:rFonts w:ascii="KaiTi_GB2312" w:eastAsia="KaiTi_GB2312" w:hAnsi="SimSun" w:hint="eastAsia"/>
        </w:rPr>
      </w:pPr>
      <w:r>
        <w:rPr>
          <w:rFonts w:ascii="KaiTi_GB2312" w:eastAsia="KaiTi_GB2312" w:hAnsi="SimSun" w:hint="eastAsia"/>
        </w:rPr>
        <w:t>委员会建议政府在下</w:t>
      </w:r>
      <w:r>
        <w:rPr>
          <w:rFonts w:eastAsia="KaiTi_GB2312" w:hint="eastAsia"/>
        </w:rPr>
        <w:t>一次</w:t>
      </w:r>
      <w:r>
        <w:rPr>
          <w:rFonts w:ascii="KaiTi_GB2312" w:eastAsia="KaiTi_GB2312" w:hAnsi="SimSun" w:hint="eastAsia"/>
        </w:rPr>
        <w:t>报告中对这些问题提供更多的资料。此外，委员会想了解国民帐户和时间利用调查中包括哪些色情业</w:t>
      </w:r>
      <w:r>
        <w:rPr>
          <w:rFonts w:ascii="KaiTi_GB2312" w:eastAsia="KaiTi_GB2312" w:hAnsi="SimSun" w:hint="eastAsia"/>
        </w:rPr>
        <w:t>经济活动。</w:t>
      </w:r>
    </w:p>
    <w:p w:rsidR="00000000" w:rsidRDefault="00CB59A5">
      <w:pPr>
        <w:pStyle w:val="Date"/>
        <w:spacing w:after="240" w:line="360" w:lineRule="exact"/>
        <w:rPr>
          <w:rFonts w:ascii="SimHei" w:eastAsia="SimHei" w:hAnsi="SimSun" w:hint="eastAsia"/>
        </w:rPr>
      </w:pPr>
      <w:r>
        <w:rPr>
          <w:rFonts w:ascii="SimHei" w:eastAsia="SimHei" w:hAnsi="SimSun" w:hint="eastAsia"/>
        </w:rPr>
        <w:t>新西兰妓女联合组织情况</w:t>
      </w:r>
    </w:p>
    <w:p w:rsidR="00000000" w:rsidRDefault="00CB59A5" w:rsidP="00CB59A5">
      <w:pPr>
        <w:spacing w:after="240" w:line="360" w:lineRule="exact"/>
        <w:ind w:firstLineChars="200" w:firstLine="31680"/>
        <w:rPr>
          <w:rFonts w:ascii="SimSun" w:hAnsi="SimSun" w:hint="eastAsia"/>
        </w:rPr>
      </w:pPr>
      <w:r>
        <w:rPr>
          <w:rFonts w:ascii="SimSun" w:hAnsi="SimSun" w:hint="eastAsia"/>
        </w:rPr>
        <w:t>请见第</w:t>
      </w:r>
      <w:r>
        <w:rPr>
          <w:rFonts w:ascii="SimSun" w:hAnsi="SimSun" w:hint="eastAsia"/>
        </w:rPr>
        <w:t>6</w:t>
      </w:r>
      <w:r>
        <w:rPr>
          <w:rFonts w:ascii="SimSun" w:hAnsi="SimSun" w:hint="eastAsia"/>
        </w:rPr>
        <w:t>条：禁止对妇女的剥削，第</w:t>
      </w:r>
      <w:r>
        <w:rPr>
          <w:rFonts w:ascii="SimSun" w:hAnsi="SimSun" w:hint="eastAsia"/>
        </w:rPr>
        <w:t>50</w:t>
      </w:r>
      <w:r>
        <w:rPr>
          <w:rFonts w:ascii="SimSun" w:hAnsi="SimSun" w:hint="eastAsia"/>
        </w:rPr>
        <w:t>页。</w:t>
      </w:r>
    </w:p>
    <w:p w:rsidR="00000000" w:rsidRDefault="00CB59A5">
      <w:pPr>
        <w:spacing w:after="240" w:line="360" w:lineRule="exact"/>
        <w:rPr>
          <w:rFonts w:ascii="SimHei" w:eastAsia="SimHei" w:hAnsi="SimSun" w:hint="eastAsia"/>
        </w:rPr>
      </w:pPr>
      <w:r>
        <w:rPr>
          <w:rFonts w:ascii="SimHei" w:eastAsia="SimHei" w:hAnsi="SimSun" w:hint="eastAsia"/>
        </w:rPr>
        <w:t>非法移民和色情业者的情况</w:t>
      </w:r>
    </w:p>
    <w:p w:rsidR="00000000" w:rsidRDefault="00CB59A5" w:rsidP="00CB59A5">
      <w:pPr>
        <w:spacing w:after="240" w:line="360" w:lineRule="exact"/>
        <w:ind w:firstLineChars="200" w:firstLine="31680"/>
        <w:rPr>
          <w:rFonts w:ascii="SimSun" w:hAnsi="SimSun" w:hint="eastAsia"/>
        </w:rPr>
      </w:pPr>
      <w:r>
        <w:rPr>
          <w:rFonts w:ascii="SimSun" w:hAnsi="SimSun" w:hint="eastAsia"/>
        </w:rPr>
        <w:t>请见第</w:t>
      </w:r>
      <w:r>
        <w:rPr>
          <w:rFonts w:ascii="SimSun" w:hAnsi="SimSun" w:hint="eastAsia"/>
        </w:rPr>
        <w:t>6</w:t>
      </w:r>
      <w:r>
        <w:rPr>
          <w:rFonts w:ascii="SimSun" w:hAnsi="SimSun" w:hint="eastAsia"/>
        </w:rPr>
        <w:t>条：禁止对妇女的剥削，第</w:t>
      </w:r>
      <w:r>
        <w:rPr>
          <w:rFonts w:ascii="SimSun" w:hAnsi="SimSun" w:hint="eastAsia"/>
        </w:rPr>
        <w:t>50-51</w:t>
      </w:r>
      <w:r>
        <w:rPr>
          <w:rFonts w:ascii="SimSun" w:hAnsi="SimSun" w:hint="eastAsia"/>
        </w:rPr>
        <w:t>页。</w:t>
      </w:r>
    </w:p>
    <w:p w:rsidR="00000000" w:rsidRDefault="00CB59A5">
      <w:pPr>
        <w:spacing w:after="240" w:line="360" w:lineRule="exact"/>
        <w:rPr>
          <w:rFonts w:ascii="SimHei" w:eastAsia="SimHei" w:hAnsi="SimSun" w:hint="eastAsia"/>
        </w:rPr>
      </w:pPr>
      <w:r>
        <w:rPr>
          <w:rFonts w:ascii="SimHei" w:eastAsia="SimHei" w:hAnsi="SimSun" w:hint="eastAsia"/>
        </w:rPr>
        <w:t>关于色情业者的统计信息</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在国民帐户中，对“性工作”没有专门的估计数字。这一类别的业务列为</w:t>
      </w:r>
      <w:r>
        <w:rPr>
          <w:rFonts w:ascii="SimSun" w:hAnsi="SimSun" w:hint="eastAsia"/>
        </w:rPr>
        <w:t>ANZSIC</w:t>
      </w:r>
      <w:r>
        <w:rPr>
          <w:rFonts w:ascii="SimSun" w:hAnsi="SimSun" w:hint="eastAsia"/>
        </w:rPr>
        <w:t xml:space="preserve">　</w:t>
      </w:r>
      <w:r>
        <w:rPr>
          <w:rFonts w:ascii="SimSun" w:hAnsi="SimSun" w:hint="eastAsia"/>
        </w:rPr>
        <w:t>Q9529</w:t>
      </w:r>
      <w:r>
        <w:rPr>
          <w:rFonts w:ascii="SimSun" w:hAnsi="SimSun" w:hint="eastAsia"/>
        </w:rPr>
        <w:t>类，即个人服务类（包括妓院经营、陪伴社服务、卖淫服务以及其他广泛的杂项个人服务）。然而，这一行业的数据来自涵盖整个</w:t>
      </w:r>
      <w:r>
        <w:rPr>
          <w:rFonts w:ascii="SimSun" w:hAnsi="SimSun" w:hint="eastAsia"/>
        </w:rPr>
        <w:t>Q</w:t>
      </w:r>
      <w:r>
        <w:rPr>
          <w:rFonts w:ascii="SimSun" w:hAnsi="SimSun" w:hint="eastAsia"/>
        </w:rPr>
        <w:t>分类、个人和其他服务的抽样经济调查。只有当“性工作”被列入新西兰统计局的业务范围时（要将它们列入，就需要在法律上加以确认（付款的</w:t>
      </w:r>
      <w:r>
        <w:rPr>
          <w:rFonts w:ascii="SimSun" w:hAnsi="SimSun" w:hint="eastAsia"/>
        </w:rPr>
        <w:t>GS</w:t>
      </w:r>
      <w:r>
        <w:rPr>
          <w:rFonts w:ascii="SimSun" w:hAnsi="SimSun" w:hint="eastAsia"/>
        </w:rPr>
        <w:t>T</w:t>
      </w:r>
      <w:r>
        <w:rPr>
          <w:rFonts w:ascii="SimSun" w:hAnsi="SimSun" w:hint="eastAsia"/>
        </w:rPr>
        <w:t>），它们还需要有一定的规模和</w:t>
      </w:r>
      <w:r>
        <w:rPr>
          <w:rFonts w:ascii="SimSun" w:hAnsi="SimSun" w:hint="eastAsia"/>
        </w:rPr>
        <w:t>/</w:t>
      </w:r>
      <w:r>
        <w:rPr>
          <w:rFonts w:ascii="SimSun" w:hAnsi="SimSun" w:hint="eastAsia"/>
        </w:rPr>
        <w:t>或雇用工作人员），它们将会包括在估计数内。因此，不可能对未被定为法定实体的色情业者所占的份额加以量化。</w:t>
      </w:r>
    </w:p>
    <w:p w:rsidR="00000000" w:rsidRDefault="00CB59A5" w:rsidP="00CB59A5">
      <w:pPr>
        <w:spacing w:after="240" w:line="360" w:lineRule="exact"/>
        <w:ind w:firstLineChars="200" w:firstLine="31680"/>
        <w:rPr>
          <w:rFonts w:ascii="SimSun" w:hAnsi="SimSun" w:hint="eastAsia"/>
        </w:rPr>
      </w:pPr>
      <w:r>
        <w:rPr>
          <w:rFonts w:ascii="SimSun" w:hAnsi="SimSun" w:hint="eastAsia"/>
        </w:rPr>
        <w:t>至于时间利用调查（见第</w:t>
      </w:r>
      <w:r>
        <w:rPr>
          <w:rFonts w:ascii="SimSun" w:hAnsi="SimSun" w:hint="eastAsia"/>
        </w:rPr>
        <w:t>2</w:t>
      </w:r>
      <w:r>
        <w:rPr>
          <w:rFonts w:ascii="SimSun" w:hAnsi="SimSun" w:hint="eastAsia"/>
        </w:rPr>
        <w:t>条：反歧视措施，第</w:t>
      </w:r>
      <w:r>
        <w:rPr>
          <w:rFonts w:ascii="SimSun" w:hAnsi="SimSun" w:hint="eastAsia"/>
        </w:rPr>
        <w:t>32-34</w:t>
      </w:r>
      <w:r>
        <w:rPr>
          <w:rFonts w:ascii="SimSun" w:hAnsi="SimSun" w:hint="eastAsia"/>
        </w:rPr>
        <w:t>页），属于调查对象的并按要求作工作日志的色情业者将在日志上写上“在工作”，以表示一段时间在从事有报酬的性工作。这将被列为“为报酬或赢利而工作”。然而，在数据中无法单独识别色情业者，因为该职业仅仅是按三位数级编码的，它不是很详细，不足以识别色情业者。另外人们可能不大情愿在时间利用调查中透露这种类型的工作，因为与提供商业性性服</w:t>
      </w:r>
      <w:r>
        <w:rPr>
          <w:rFonts w:ascii="SimSun" w:hAnsi="SimSun" w:hint="eastAsia"/>
        </w:rPr>
        <w:t>务有关的大多数活动仍然是非法的。</w:t>
      </w:r>
    </w:p>
    <w:p w:rsidR="00000000" w:rsidRDefault="00CB59A5" w:rsidP="00CB59A5">
      <w:pPr>
        <w:spacing w:after="240" w:line="360" w:lineRule="exact"/>
        <w:ind w:firstLineChars="200" w:firstLine="31680"/>
        <w:rPr>
          <w:rFonts w:ascii="SimSun" w:hAnsi="SimSun" w:hint="eastAsia"/>
        </w:rPr>
      </w:pPr>
      <w:r>
        <w:rPr>
          <w:rFonts w:ascii="SimSun" w:hAnsi="SimSun" w:hint="eastAsia"/>
        </w:rPr>
        <w:t>至于《卖淫改革法案》，请见第</w:t>
      </w:r>
      <w:r>
        <w:rPr>
          <w:rFonts w:ascii="SimSun" w:hAnsi="SimSun" w:hint="eastAsia"/>
        </w:rPr>
        <w:t>6</w:t>
      </w:r>
      <w:r>
        <w:rPr>
          <w:rFonts w:ascii="SimSun" w:hAnsi="SimSun" w:hint="eastAsia"/>
        </w:rPr>
        <w:t>条：禁止对妇女的剥削，第</w:t>
      </w:r>
      <w:r>
        <w:rPr>
          <w:rFonts w:ascii="SimSun" w:hAnsi="SimSun" w:hint="eastAsia"/>
        </w:rPr>
        <w:t>50</w:t>
      </w:r>
      <w:r>
        <w:rPr>
          <w:rFonts w:ascii="SimSun" w:hAnsi="SimSun"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可比较的分类数据</w:t>
      </w:r>
    </w:p>
    <w:p w:rsidR="00000000" w:rsidRDefault="00CB59A5" w:rsidP="00CB59A5">
      <w:pPr>
        <w:pStyle w:val="1"/>
        <w:spacing w:after="240" w:line="360" w:lineRule="exact"/>
        <w:ind w:leftChars="200" w:left="31680" w:firstLine="31680"/>
        <w:rPr>
          <w:rFonts w:ascii="KaiTi_GB2312" w:eastAsia="KaiTi_GB2312" w:hAnsi="SimSun" w:hint="eastAsia"/>
        </w:rPr>
      </w:pPr>
      <w:r>
        <w:rPr>
          <w:rFonts w:ascii="KaiTi_GB2312" w:eastAsia="KaiTi_GB2312" w:hAnsi="SimSun" w:hint="eastAsia"/>
        </w:rPr>
        <w:t>委员会关切的是，由于</w:t>
      </w:r>
      <w:r>
        <w:rPr>
          <w:rFonts w:eastAsia="KaiTi_GB2312" w:hint="eastAsia"/>
        </w:rPr>
        <w:t>缺乏</w:t>
      </w:r>
      <w:r>
        <w:rPr>
          <w:rFonts w:ascii="KaiTi_GB2312" w:eastAsia="KaiTi_GB2312" w:hAnsi="SimSun" w:hint="eastAsia"/>
        </w:rPr>
        <w:t>按性别和种族区分的长期收集的可比数据，委员会不能充分理解妇女人权状况的事实上的变化。</w:t>
      </w:r>
    </w:p>
    <w:p w:rsidR="00000000" w:rsidRDefault="00CB59A5" w:rsidP="00CB59A5">
      <w:pPr>
        <w:pStyle w:val="1"/>
        <w:spacing w:after="240" w:line="360" w:lineRule="exact"/>
        <w:ind w:leftChars="200" w:left="31680" w:firstLine="31680"/>
        <w:rPr>
          <w:rFonts w:ascii="KaiTi_GB2312" w:eastAsia="KaiTi_GB2312" w:hAnsi="SimSun" w:hint="eastAsia"/>
        </w:rPr>
      </w:pPr>
      <w:r>
        <w:rPr>
          <w:rFonts w:ascii="KaiTi_GB2312" w:eastAsia="KaiTi_GB2312" w:hAnsi="SimSun" w:hint="eastAsia"/>
        </w:rPr>
        <w:t>委员会建议政府在其下</w:t>
      </w:r>
      <w:r>
        <w:rPr>
          <w:rFonts w:eastAsia="KaiTi_GB2312" w:hint="eastAsia"/>
        </w:rPr>
        <w:t>一次</w:t>
      </w:r>
      <w:r>
        <w:rPr>
          <w:rFonts w:ascii="KaiTi_GB2312" w:eastAsia="KaiTi_GB2312" w:hAnsi="SimSun" w:hint="eastAsia"/>
        </w:rPr>
        <w:t>报告中提供更多的这类资料。</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统计局的所有住房调查都收集了种族和性别变量，许多主题都可提供按性别区分的种族情况基本信息。新西兰统计局展开的社会调查，不管是最近刚进行的还是即将进行的，都包括对毛利居民的强化抽样，它将有助于提供更详细的信息。这方面的例子有“时间</w:t>
      </w:r>
      <w:r>
        <w:rPr>
          <w:rFonts w:ascii="SimSun" w:hAnsi="SimSun" w:hint="eastAsia"/>
        </w:rPr>
        <w:t>利用调查”、“</w:t>
      </w:r>
      <w:r>
        <w:rPr>
          <w:rFonts w:ascii="SimSun" w:hAnsi="SimSun" w:hint="eastAsia"/>
        </w:rPr>
        <w:t>2000</w:t>
      </w:r>
      <w:r>
        <w:rPr>
          <w:rFonts w:ascii="SimSun" w:hAnsi="SimSun" w:hint="eastAsia"/>
        </w:rPr>
        <w:t>年老龄人口调查”、“残疾情况调查”（也对太平洋岛屿族裔人进行了强化抽样）及住房储蓄调查等。</w:t>
      </w:r>
    </w:p>
    <w:p w:rsidR="00000000" w:rsidRDefault="00CB59A5" w:rsidP="00CB59A5">
      <w:pPr>
        <w:pStyle w:val="1"/>
        <w:spacing w:after="240" w:line="360" w:lineRule="exact"/>
        <w:ind w:leftChars="200" w:left="31680" w:firstLine="31680"/>
        <w:rPr>
          <w:rFonts w:ascii="KaiTi_GB2312" w:eastAsia="KaiTi_GB2312" w:hAnsi="SimSun" w:hint="eastAsia"/>
        </w:rPr>
      </w:pPr>
      <w:r>
        <w:rPr>
          <w:rFonts w:ascii="KaiTi_GB2312" w:eastAsia="KaiTi_GB2312" w:hAnsi="SimSun" w:hint="eastAsia"/>
        </w:rPr>
        <w:t>毛利妇女：揭示不平等</w:t>
      </w:r>
      <w:r>
        <w:rPr>
          <w:rFonts w:eastAsia="KaiTi_GB2312" w:hint="eastAsia"/>
        </w:rPr>
        <w:t>现象</w:t>
      </w:r>
      <w:r>
        <w:rPr>
          <w:rFonts w:ascii="KaiTi_GB2312" w:eastAsia="KaiTi_GB2312" w:hAnsi="SimSun" w:hint="eastAsia"/>
        </w:rPr>
        <w:t>，指出前进道路，见第</w:t>
      </w:r>
      <w:r>
        <w:rPr>
          <w:rFonts w:ascii="KaiTi_GB2312" w:eastAsia="KaiTi_GB2312" w:hAnsi="SimSun" w:hint="eastAsia"/>
        </w:rPr>
        <w:t>19-20</w:t>
      </w:r>
      <w:r>
        <w:rPr>
          <w:rFonts w:ascii="KaiTi_GB2312" w:eastAsia="KaiTi_GB2312" w:hAnsi="SimSun" w:hint="eastAsia"/>
        </w:rPr>
        <w:t>页。</w:t>
      </w:r>
    </w:p>
    <w:p w:rsidR="00000000" w:rsidRDefault="00CB59A5">
      <w:pPr>
        <w:spacing w:after="240" w:line="360" w:lineRule="exact"/>
        <w:rPr>
          <w:rFonts w:ascii="SimHei" w:eastAsia="SimHei" w:hAnsi="SimSun" w:hint="eastAsia"/>
        </w:rPr>
      </w:pPr>
      <w:r>
        <w:rPr>
          <w:rFonts w:ascii="SimHei" w:eastAsia="SimHei" w:hAnsi="SimSun" w:hint="eastAsia"/>
        </w:rPr>
        <w:t>对族裔情况的评估审查</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新西兰统计局现正对族裔情况进行评估审查。最近一次对族裔统计的审查是在</w:t>
      </w:r>
      <w:r>
        <w:rPr>
          <w:rFonts w:ascii="SimSun" w:hAnsi="SimSun" w:hint="eastAsia"/>
        </w:rPr>
        <w:t>1988</w:t>
      </w:r>
      <w:r>
        <w:rPr>
          <w:rFonts w:ascii="SimSun" w:hAnsi="SimSun" w:hint="eastAsia"/>
        </w:rPr>
        <w:t>年完成的。自那以后，用户对统计的需求、新西兰人口中的族裔构成及政府和其他机构收集和使用族裔数据的情况均发生了变化。官方社会统计中对族裔情况的评估必须尽可能既适合统计资料的用户又适合提供信息的公众，并对他们切实有用。</w:t>
      </w:r>
    </w:p>
    <w:p w:rsidR="00000000" w:rsidRDefault="00CB59A5" w:rsidP="00CB59A5">
      <w:pPr>
        <w:spacing w:after="240" w:line="360" w:lineRule="exact"/>
        <w:ind w:firstLineChars="200" w:firstLine="31680"/>
        <w:rPr>
          <w:rFonts w:ascii="SimSun" w:hAnsi="SimSun" w:hint="eastAsia"/>
        </w:rPr>
      </w:pPr>
      <w:r>
        <w:rPr>
          <w:rFonts w:ascii="SimSun" w:hAnsi="SimSun" w:hint="eastAsia"/>
        </w:rPr>
        <w:t>审查的目的在于重新研究自</w:t>
      </w:r>
      <w:r>
        <w:rPr>
          <w:rFonts w:ascii="SimSun" w:hAnsi="SimSun" w:hint="eastAsia"/>
        </w:rPr>
        <w:t>上次审查以来一直使用的族裔概念和对族裔情况的评估。计划是，在需要时将考虑族裔群体以及族裔统计资料的生产者和使用者的意见，更新这些情况。新西兰统计局已广泛征求了意见，目前正在对反馈意见进行评价。</w:t>
      </w:r>
    </w:p>
    <w:p w:rsidR="00000000" w:rsidRDefault="00CB59A5">
      <w:pPr>
        <w:spacing w:after="240" w:line="360" w:lineRule="exact"/>
        <w:rPr>
          <w:rFonts w:ascii="SimHei" w:eastAsia="SimHei" w:hAnsi="SimSun" w:hint="eastAsia"/>
        </w:rPr>
      </w:pPr>
      <w:r>
        <w:rPr>
          <w:rFonts w:ascii="SimHei" w:eastAsia="SimHei" w:hAnsi="SimSun" w:hint="eastAsia"/>
        </w:rPr>
        <w:t>社会统计方案</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现有的官方社会统计机构没有为制定可靠的社会政策提供充分的依据。不像经济统计，官方社会统计系统采用了许多根本不同的评论意见，这些评论意见没有经过很好的协调，难以一起发挥作用。其结果是难以随时监测重要的社会结果和审查不同社会领域结果之间的联系。对于制定战略性社会政策来说，这些是基本的要求。有些统计存在</w:t>
      </w:r>
      <w:r>
        <w:rPr>
          <w:rFonts w:ascii="SimSun" w:hAnsi="SimSun" w:hint="eastAsia"/>
        </w:rPr>
        <w:t>着重大差距，诸如有关态度和价值观的信息、家庭形成和解体的过程以及参加基于工作的训练和教育等。</w:t>
      </w:r>
    </w:p>
    <w:p w:rsidR="00000000" w:rsidRDefault="00CB59A5" w:rsidP="00CB59A5">
      <w:pPr>
        <w:spacing w:after="240" w:line="360" w:lineRule="exact"/>
        <w:ind w:firstLine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11</w:t>
      </w:r>
      <w:r>
        <w:rPr>
          <w:rFonts w:ascii="SimSun" w:hAnsi="SimSun" w:hint="eastAsia"/>
        </w:rPr>
        <w:t>月，内阁社会平等委员会一致认为，需要在政府中对社会调查加以协调，于是指示新西兰统计局召开机构委员会会议，审议现有的社会调查计划和推行社会调查计划的潜力，以便更好地解决政府和社会对信息的需求。社会平等委员会进一步指示新西兰统计局，要求汇报在确定用户主要需求方面取得的进展，应该采取什么方法使他们得到最大满足，以及满足他们需求所需的成本。此后召开了机构间委员会会议，该委员会目前仍在研究这些问题，定于</w:t>
      </w:r>
      <w:r>
        <w:rPr>
          <w:rFonts w:ascii="SimSun" w:hAnsi="SimSun" w:hint="eastAsia"/>
        </w:rPr>
        <w:t>2002</w:t>
      </w:r>
      <w:r>
        <w:rPr>
          <w:rFonts w:ascii="SimSun" w:hAnsi="SimSun" w:hint="eastAsia"/>
        </w:rPr>
        <w:t>年</w:t>
      </w:r>
      <w:r>
        <w:rPr>
          <w:rFonts w:ascii="SimSun" w:hAnsi="SimSun" w:hint="eastAsia"/>
        </w:rPr>
        <w:t>10</w:t>
      </w:r>
      <w:r>
        <w:rPr>
          <w:rFonts w:ascii="SimSun" w:hAnsi="SimSun" w:hint="eastAsia"/>
        </w:rPr>
        <w:t>月向内阁报告进展情况。</w:t>
      </w:r>
    </w:p>
    <w:p w:rsidR="00000000" w:rsidRDefault="00CB59A5">
      <w:pPr>
        <w:spacing w:after="240" w:line="360" w:lineRule="exact"/>
        <w:rPr>
          <w:rFonts w:ascii="SimHei" w:eastAsia="SimHei" w:hAnsi="SimSun" w:hint="eastAsia"/>
        </w:rPr>
      </w:pPr>
      <w:r>
        <w:rPr>
          <w:rFonts w:ascii="SimHei" w:eastAsia="SimHei" w:hAnsi="SimSun" w:hint="eastAsia"/>
        </w:rPr>
        <w:t>制表程序</w:t>
      </w:r>
    </w:p>
    <w:p w:rsidR="00000000" w:rsidRDefault="00CB59A5" w:rsidP="00CB59A5">
      <w:pPr>
        <w:spacing w:after="240" w:line="360" w:lineRule="exact"/>
        <w:ind w:firstLineChars="200" w:firstLine="31680"/>
        <w:rPr>
          <w:rFonts w:ascii="SimSun" w:hAnsi="SimSun" w:hint="eastAsia"/>
          <w:spacing w:val="2"/>
        </w:rPr>
      </w:pPr>
      <w:r>
        <w:rPr>
          <w:rFonts w:ascii="SimSun" w:hAnsi="SimSun" w:hint="eastAsia"/>
          <w:spacing w:val="2"/>
        </w:rPr>
        <w:t>“制表程序－</w:t>
      </w:r>
      <w:r>
        <w:rPr>
          <w:rFonts w:ascii="SimSun" w:hAnsi="SimSun" w:hint="eastAsia"/>
          <w:spacing w:val="2"/>
        </w:rPr>
        <w:t>2001</w:t>
      </w:r>
      <w:r>
        <w:rPr>
          <w:rFonts w:ascii="SimSun" w:hAnsi="SimSun" w:hint="eastAsia"/>
          <w:spacing w:val="2"/>
        </w:rPr>
        <w:t>年普查”是基于网站的数据发送中的一种新发展，它使用户能从“</w:t>
      </w:r>
      <w:r>
        <w:rPr>
          <w:rFonts w:ascii="SimSun" w:hAnsi="SimSun" w:hint="eastAsia"/>
          <w:spacing w:val="2"/>
        </w:rPr>
        <w:t>2001</w:t>
      </w:r>
      <w:r>
        <w:rPr>
          <w:rFonts w:ascii="SimSun" w:hAnsi="SimSun" w:hint="eastAsia"/>
          <w:spacing w:val="2"/>
        </w:rPr>
        <w:t>年人口和住房普查”中获得各种各样的数据。它将易于使用的图表管理软件与新西兰统计局制作的大约</w:t>
      </w:r>
      <w:r>
        <w:rPr>
          <w:rFonts w:ascii="SimSun" w:hAnsi="SimSun" w:hint="eastAsia"/>
          <w:spacing w:val="2"/>
        </w:rPr>
        <w:t>300</w:t>
      </w:r>
      <w:r>
        <w:rPr>
          <w:rFonts w:ascii="SimSun" w:hAnsi="SimSun" w:hint="eastAsia"/>
          <w:spacing w:val="2"/>
        </w:rPr>
        <w:t>个大型的基础数据表结合在一起。用户可以选择基础表中的一个，从中选用具体的变量和地域，按照自身的要求制表。有些表格将包含</w:t>
      </w:r>
      <w:r>
        <w:rPr>
          <w:rFonts w:ascii="SimSun" w:hAnsi="SimSun" w:hint="eastAsia"/>
          <w:spacing w:val="2"/>
        </w:rPr>
        <w:t>1996</w:t>
      </w:r>
      <w:r>
        <w:rPr>
          <w:rFonts w:ascii="SimSun" w:hAnsi="SimSun" w:hint="eastAsia"/>
          <w:spacing w:val="2"/>
        </w:rPr>
        <w:t>和</w:t>
      </w:r>
      <w:r>
        <w:rPr>
          <w:rFonts w:ascii="SimSun" w:hAnsi="SimSun" w:hint="eastAsia"/>
          <w:spacing w:val="2"/>
        </w:rPr>
        <w:t>1991</w:t>
      </w:r>
      <w:r>
        <w:rPr>
          <w:rFonts w:ascii="SimSun" w:hAnsi="SimSun" w:hint="eastAsia"/>
          <w:spacing w:val="2"/>
        </w:rPr>
        <w:t>年人口普查的数据，从而一直可以对</w:t>
      </w:r>
      <w:r>
        <w:rPr>
          <w:rFonts w:ascii="SimSun" w:hAnsi="SimSun" w:hint="eastAsia"/>
          <w:spacing w:val="2"/>
        </w:rPr>
        <w:t>10</w:t>
      </w:r>
      <w:r>
        <w:rPr>
          <w:rFonts w:ascii="SimSun" w:hAnsi="SimSun" w:hint="eastAsia"/>
          <w:spacing w:val="2"/>
        </w:rPr>
        <w:t>年的情况进行分析。其结果可以直接印成文件或在网上下载，以供作进一步分析之用。目前可提供</w:t>
      </w:r>
      <w:r>
        <w:rPr>
          <w:rFonts w:ascii="SimSun" w:hAnsi="SimSun" w:hint="eastAsia"/>
          <w:spacing w:val="2"/>
        </w:rPr>
        <w:t>60</w:t>
      </w:r>
      <w:r>
        <w:rPr>
          <w:rFonts w:ascii="SimSun" w:hAnsi="SimSun" w:hint="eastAsia"/>
          <w:spacing w:val="2"/>
        </w:rPr>
        <w:t>多个使用“制表程序”的普查表</w:t>
      </w:r>
      <w:r>
        <w:rPr>
          <w:rFonts w:ascii="SimSun" w:hAnsi="SimSun" w:hint="eastAsia"/>
          <w:spacing w:val="2"/>
        </w:rPr>
        <w:t>。数据将逐步增加，以便到</w:t>
      </w:r>
      <w:r>
        <w:rPr>
          <w:rFonts w:ascii="SimSun" w:hAnsi="SimSun" w:hint="eastAsia"/>
          <w:spacing w:val="2"/>
        </w:rPr>
        <w:t>2002</w:t>
      </w:r>
      <w:r>
        <w:rPr>
          <w:rFonts w:ascii="SimSun" w:hAnsi="SimSun" w:hint="eastAsia"/>
          <w:spacing w:val="2"/>
        </w:rPr>
        <w:t>年底能提供全部内容。</w:t>
      </w:r>
    </w:p>
    <w:p w:rsidR="00000000" w:rsidRDefault="00CB59A5" w:rsidP="00CB59A5">
      <w:pPr>
        <w:spacing w:after="240" w:line="360" w:lineRule="exact"/>
        <w:ind w:firstLineChars="200" w:firstLine="31680"/>
        <w:rPr>
          <w:rFonts w:ascii="SimSun" w:hAnsi="SimSun" w:hint="eastAsia"/>
        </w:rPr>
      </w:pPr>
      <w:r>
        <w:rPr>
          <w:rFonts w:ascii="SimSun" w:hAnsi="SimSun" w:hint="eastAsia"/>
        </w:rPr>
        <w:t>现已开发了基于主题的</w:t>
      </w:r>
      <w:r>
        <w:rPr>
          <w:rFonts w:ascii="SimSun" w:hAnsi="SimSun" w:hint="eastAsia"/>
        </w:rPr>
        <w:t>8</w:t>
      </w:r>
      <w:r>
        <w:rPr>
          <w:rFonts w:ascii="SimSun" w:hAnsi="SimSun" w:hint="eastAsia"/>
        </w:rPr>
        <w:t>个数据模块，以供在“制表程序”中使用。按开发次序排列，它们为：个人特点、毛利人、家庭和住户、住房、工作、收入、教育及流动工作。</w:t>
      </w:r>
    </w:p>
    <w:p w:rsidR="00000000" w:rsidRDefault="00CB59A5" w:rsidP="00CB59A5">
      <w:pPr>
        <w:spacing w:after="240" w:line="360" w:lineRule="exact"/>
        <w:ind w:firstLineChars="200" w:firstLine="31680"/>
        <w:rPr>
          <w:rFonts w:ascii="SimSun" w:hAnsi="SimSun" w:hint="eastAsia"/>
        </w:rPr>
      </w:pPr>
      <w:r>
        <w:rPr>
          <w:rFonts w:ascii="SimSun" w:hAnsi="SimSun" w:hint="eastAsia"/>
        </w:rPr>
        <w:t>“制表程序”潜在的应用，包括规划服务的提供和发送、公共政策的制定和评价、产品开发、目标市场的确定、地点定位和区域剖析。“制表程序”放在新西兰统计局的网站上（</w:t>
      </w:r>
      <w:r>
        <w:rPr>
          <w:rFonts w:ascii="SimSun" w:hAnsi="SimSun" w:hint="eastAsia"/>
        </w:rPr>
        <w:t>www.snz.govt.nz</w:t>
      </w:r>
      <w:r>
        <w:rPr>
          <w:rFonts w:ascii="SimSun" w:hAnsi="SimSun" w:hint="eastAsia"/>
        </w:rPr>
        <w:t>），可以免费提供给公众和其他政策部门。</w:t>
      </w:r>
    </w:p>
    <w:p w:rsidR="00000000" w:rsidRDefault="00CB59A5">
      <w:pPr>
        <w:spacing w:after="240" w:line="360" w:lineRule="exact"/>
        <w:rPr>
          <w:rFonts w:ascii="SimHei" w:eastAsia="SimHei" w:hAnsi="SimSun" w:hint="eastAsia"/>
          <w:sz w:val="24"/>
        </w:rPr>
      </w:pPr>
      <w:r>
        <w:rPr>
          <w:rFonts w:ascii="SimHei" w:eastAsia="SimHei" w:hAnsi="SimSun" w:hint="eastAsia"/>
          <w:sz w:val="24"/>
        </w:rPr>
        <w:t>宣传</w:t>
      </w:r>
    </w:p>
    <w:p w:rsidR="00000000" w:rsidRDefault="00CB59A5" w:rsidP="00CB59A5">
      <w:pPr>
        <w:pStyle w:val="1"/>
        <w:spacing w:after="240" w:line="360" w:lineRule="exact"/>
        <w:ind w:leftChars="200" w:left="31680" w:firstLine="31680"/>
        <w:rPr>
          <w:rFonts w:eastAsia="KaiTi_GB2312" w:hint="eastAsia"/>
        </w:rPr>
      </w:pPr>
      <w:r>
        <w:rPr>
          <w:rFonts w:eastAsia="KaiTi_GB2312" w:hint="eastAsia"/>
        </w:rPr>
        <w:t>委员会要求在新西兰广泛散发本结论意见，以使新西兰人民，特别是政府行政人员和政</w:t>
      </w:r>
      <w:r>
        <w:rPr>
          <w:rFonts w:eastAsia="KaiTi_GB2312" w:hint="eastAsia"/>
        </w:rPr>
        <w:t>界人士注意到为确保男女实际上的平等所采取的措施以及在这方面所需采取的进一步措施。委员会也请该国政府继续广泛散发，特别是向妇女组织和人权组织散发《公约》、委员会的一般性建议及《北京宣言》和《行动纲领》。</w:t>
      </w:r>
    </w:p>
    <w:p w:rsidR="00000000" w:rsidRDefault="00CB59A5" w:rsidP="00CB59A5">
      <w:pPr>
        <w:spacing w:after="240" w:line="360" w:lineRule="exact"/>
        <w:ind w:firstLineChars="200" w:firstLine="31680"/>
        <w:rPr>
          <w:rFonts w:ascii="SimSun" w:hAnsi="SimSun" w:hint="eastAsia"/>
        </w:rPr>
      </w:pPr>
      <w:r>
        <w:rPr>
          <w:rFonts w:ascii="SimSun" w:hAnsi="SimSun" w:hint="eastAsia"/>
        </w:rPr>
        <w:t>对外关系和贸易部，会同妇女事务部，已广泛散发了委员会的结论意见。人权委员会仍在继续广泛散发《公约》、委员会一般建议及《北京宣言》和《行动纲领》，特别是给妇女和人权组织。</w:t>
      </w:r>
    </w:p>
    <w:p w:rsidR="00000000" w:rsidRDefault="00CB59A5">
      <w:pPr>
        <w:spacing w:after="240" w:line="360" w:lineRule="exact"/>
        <w:rPr>
          <w:rFonts w:ascii="SimHei" w:eastAsia="SimHei" w:hAnsi="SimSun" w:hint="eastAsia"/>
          <w:sz w:val="24"/>
        </w:rPr>
      </w:pPr>
      <w:r>
        <w:rPr>
          <w:rFonts w:ascii="SimHei" w:eastAsia="SimHei" w:hAnsi="SimSun" w:hint="eastAsia"/>
          <w:sz w:val="24"/>
        </w:rPr>
        <w:t>有关出版物</w:t>
      </w:r>
    </w:p>
    <w:p w:rsidR="00000000" w:rsidRDefault="00CB59A5">
      <w:pPr>
        <w:spacing w:after="240" w:line="360" w:lineRule="exact"/>
      </w:pPr>
      <w:r>
        <w:t>Ministry of Women’s Affairs, 2002, Statement of Intent 2002-2005</w:t>
      </w:r>
      <w:r>
        <w:t>, Wellington.</w:t>
      </w:r>
    </w:p>
    <w:p w:rsidR="00000000" w:rsidRDefault="00CB59A5">
      <w:pPr>
        <w:spacing w:after="240" w:line="360" w:lineRule="exact"/>
      </w:pPr>
      <w:r>
        <w:t>Ministry of Women’s Affairs, 2001, Annual Report 2000-2001, Wellington.</w:t>
      </w:r>
    </w:p>
    <w:p w:rsidR="00000000" w:rsidRDefault="00CB59A5">
      <w:pPr>
        <w:pStyle w:val="BodyText2"/>
        <w:spacing w:after="240" w:line="360" w:lineRule="exact"/>
        <w:rPr>
          <w:i w:val="0"/>
          <w:iCs w:val="0"/>
        </w:rPr>
      </w:pPr>
      <w:r>
        <w:rPr>
          <w:i w:val="0"/>
          <w:iCs w:val="0"/>
        </w:rPr>
        <w:t>Ministry of Women’s Affairs, 2001, Mäori Women: Mapping Inequalities &amp; Pointing Ways Forward, Wellington.</w:t>
      </w:r>
    </w:p>
    <w:p w:rsidR="00000000" w:rsidRDefault="00CB59A5">
      <w:pPr>
        <w:spacing w:after="240" w:line="360" w:lineRule="exact"/>
        <w:rPr>
          <w:rFonts w:ascii="SimSun" w:hAnsi="SimSun" w:hint="eastAsia"/>
        </w:rPr>
      </w:pPr>
    </w:p>
    <w:p w:rsidR="00000000" w:rsidRDefault="00CB59A5">
      <w:pPr>
        <w:spacing w:after="240" w:line="360" w:lineRule="exact"/>
        <w:jc w:val="center"/>
        <w:rPr>
          <w:rFonts w:ascii="SimSun" w:hAnsi="SimSun" w:hint="eastAsia"/>
        </w:rPr>
      </w:pPr>
      <w:r>
        <w:rPr>
          <w:rFonts w:ascii="SimSun" w:hAnsi="SimSun"/>
        </w:rPr>
        <w:br w:type="page"/>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1</w:t>
      </w:r>
      <w:r>
        <w:rPr>
          <w:rFonts w:ascii="SimHei" w:eastAsia="SimHei" w:hAnsi="SimSun" w:hint="eastAsia"/>
          <w:sz w:val="28"/>
        </w:rPr>
        <w:t>条</w:t>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对妇女的歧视的定义</w:t>
      </w:r>
    </w:p>
    <w:p w:rsidR="00000000" w:rsidRDefault="00CB59A5" w:rsidP="00CB59A5">
      <w:pPr>
        <w:pStyle w:val="1"/>
        <w:spacing w:after="240" w:line="360" w:lineRule="exact"/>
        <w:ind w:firstLine="31680"/>
        <w:rPr>
          <w:rFonts w:ascii="KaiTi_GB2312" w:eastAsia="KaiTi_GB2312" w:hAnsi="SimSun"/>
        </w:rPr>
      </w:pPr>
      <w:r>
        <w:rPr>
          <w:rFonts w:ascii="KaiTi_GB2312" w:eastAsia="KaiTi_GB2312" w:hAnsi="SimSun" w:hint="eastAsia"/>
        </w:rPr>
        <w:t>为本公约的目的，“对妇女的歧视”一词指基于性别而作的任何区别、排斥或限制，其影响或其目的均足以</w:t>
      </w:r>
      <w:r>
        <w:rPr>
          <w:rFonts w:ascii="KaiTi_GB2312" w:eastAsia="KaiTi_GB2312" w:hAnsi="SimSun" w:hint="eastAsia"/>
        </w:rPr>
        <w:t>妨碍或否认妇女不论已婚未婚在男女平等的基础上认识、享有或行使在政治、经济、社会、文化、公民或任何其他方面的人权和基本自由。</w:t>
      </w:r>
    </w:p>
    <w:p w:rsidR="00000000" w:rsidRDefault="00CB59A5">
      <w:pPr>
        <w:spacing w:after="240" w:line="360" w:lineRule="exact"/>
        <w:rPr>
          <w:rFonts w:ascii="SimHei" w:eastAsia="SimHei" w:hAnsi="SimSun"/>
          <w:sz w:val="24"/>
        </w:rPr>
      </w:pPr>
      <w:r>
        <w:rPr>
          <w:rFonts w:ascii="SimHei" w:eastAsia="SimHei" w:hAnsi="SimSun" w:hint="eastAsia"/>
          <w:sz w:val="24"/>
        </w:rPr>
        <w:t>威坦哲条约</w:t>
      </w:r>
    </w:p>
    <w:p w:rsidR="00000000" w:rsidRDefault="00CB59A5" w:rsidP="00CB59A5">
      <w:pPr>
        <w:spacing w:after="240" w:line="360" w:lineRule="exact"/>
        <w:ind w:firstLineChars="200" w:firstLine="31680"/>
        <w:rPr>
          <w:rFonts w:ascii="SimSun" w:hAnsi="SimSun" w:hint="eastAsia"/>
        </w:rPr>
      </w:pPr>
      <w:r>
        <w:rPr>
          <w:rFonts w:ascii="SimSun" w:hAnsi="SimSun" w:hint="eastAsia"/>
        </w:rPr>
        <w:t>《威坦哲条约》是新西兰的立国文件，政府承诺将履行其作为条约伙伴的义务。作为土著人的毛利人享有与政府的特别关系。这种关系的性质已通过司法解释予以确认，并以参与、保护和伙伴关系的原则为基础。《条约》将继续构成不断努力确保毛利妇女享有社会平等的基础。</w:t>
      </w:r>
    </w:p>
    <w:p w:rsidR="00000000" w:rsidRDefault="00CB59A5" w:rsidP="00CB59A5">
      <w:pPr>
        <w:spacing w:after="240" w:line="360" w:lineRule="exact"/>
        <w:ind w:firstLineChars="200" w:firstLine="31680"/>
        <w:rPr>
          <w:rFonts w:ascii="SimSun" w:hAnsi="SimSun" w:hint="eastAsia"/>
        </w:rPr>
      </w:pPr>
      <w:r>
        <w:rPr>
          <w:rFonts w:ascii="SimSun" w:hAnsi="SimSun" w:hint="eastAsia"/>
        </w:rPr>
        <w:t>多项立法参照了条约的原则，例如《</w:t>
      </w:r>
      <w:r>
        <w:rPr>
          <w:rFonts w:ascii="SimSun" w:hAnsi="SimSun" w:hint="eastAsia"/>
        </w:rPr>
        <w:t>1986</w:t>
      </w:r>
      <w:r>
        <w:rPr>
          <w:rFonts w:ascii="SimSun" w:hAnsi="SimSun" w:hint="eastAsia"/>
        </w:rPr>
        <w:t>年国有企业法》、《</w:t>
      </w:r>
      <w:r>
        <w:rPr>
          <w:rFonts w:ascii="SimSun" w:hAnsi="SimSun" w:hint="eastAsia"/>
        </w:rPr>
        <w:t>1986</w:t>
      </w:r>
      <w:r>
        <w:rPr>
          <w:rFonts w:ascii="SimSun" w:hAnsi="SimSun" w:hint="eastAsia"/>
        </w:rPr>
        <w:t>年环境法》、《</w:t>
      </w:r>
      <w:r>
        <w:rPr>
          <w:rFonts w:ascii="SimSun" w:hAnsi="SimSun" w:hint="eastAsia"/>
        </w:rPr>
        <w:t>1987</w:t>
      </w:r>
      <w:r>
        <w:rPr>
          <w:rFonts w:ascii="SimSun" w:hAnsi="SimSun" w:hint="eastAsia"/>
        </w:rPr>
        <w:t>年自然保护区法》、《</w:t>
      </w:r>
      <w:r>
        <w:rPr>
          <w:rFonts w:ascii="SimSun" w:hAnsi="SimSun" w:hint="eastAsia"/>
        </w:rPr>
        <w:t>1988</w:t>
      </w:r>
      <w:r>
        <w:rPr>
          <w:rFonts w:ascii="SimSun" w:hAnsi="SimSun" w:hint="eastAsia"/>
        </w:rPr>
        <w:t>年国家部门法》</w:t>
      </w:r>
      <w:r>
        <w:rPr>
          <w:rFonts w:ascii="SimSun" w:hAnsi="SimSun" w:hint="eastAsia"/>
        </w:rPr>
        <w:t>、《</w:t>
      </w:r>
      <w:r>
        <w:rPr>
          <w:rFonts w:ascii="SimSun" w:hAnsi="SimSun" w:hint="eastAsia"/>
        </w:rPr>
        <w:t>1989</w:t>
      </w:r>
      <w:r>
        <w:rPr>
          <w:rFonts w:ascii="SimSun" w:hAnsi="SimSun" w:hint="eastAsia"/>
        </w:rPr>
        <w:t>年教育法》、《</w:t>
      </w:r>
      <w:r>
        <w:rPr>
          <w:rFonts w:ascii="SimSun" w:hAnsi="SimSun" w:hint="eastAsia"/>
        </w:rPr>
        <w:t>1989</w:t>
      </w:r>
      <w:r>
        <w:rPr>
          <w:rFonts w:ascii="SimSun" w:hAnsi="SimSun" w:hint="eastAsia"/>
        </w:rPr>
        <w:t>年毛利渔业法》、《</w:t>
      </w:r>
      <w:r>
        <w:rPr>
          <w:rFonts w:ascii="SimSun" w:hAnsi="SimSun" w:hint="eastAsia"/>
        </w:rPr>
        <w:t>1989</w:t>
      </w:r>
      <w:r>
        <w:rPr>
          <w:rFonts w:ascii="SimSun" w:hAnsi="SimSun" w:hint="eastAsia"/>
        </w:rPr>
        <w:t>年毛利教育法》、《</w:t>
      </w:r>
      <w:r>
        <w:rPr>
          <w:rFonts w:ascii="SimSun" w:hAnsi="SimSun" w:hint="eastAsia"/>
        </w:rPr>
        <w:t>1991</w:t>
      </w:r>
      <w:r>
        <w:rPr>
          <w:rFonts w:ascii="SimSun" w:hAnsi="SimSun" w:hint="eastAsia"/>
        </w:rPr>
        <w:t>年资源管理法》、《</w:t>
      </w:r>
      <w:r>
        <w:rPr>
          <w:rFonts w:ascii="SimSun" w:hAnsi="SimSun" w:hint="eastAsia"/>
        </w:rPr>
        <w:t>1992</w:t>
      </w:r>
      <w:r>
        <w:rPr>
          <w:rFonts w:ascii="SimSun" w:hAnsi="SimSun" w:hint="eastAsia"/>
        </w:rPr>
        <w:t>年威坦哲条约（渔业理赔）法》和《</w:t>
      </w:r>
      <w:r>
        <w:rPr>
          <w:rFonts w:ascii="SimSun" w:hAnsi="SimSun" w:hint="eastAsia"/>
        </w:rPr>
        <w:t>2000</w:t>
      </w:r>
      <w:r>
        <w:rPr>
          <w:rFonts w:ascii="SimSun" w:hAnsi="SimSun" w:hint="eastAsia"/>
        </w:rPr>
        <w:t>年新西兰公共卫生和残疾法》。</w:t>
      </w:r>
    </w:p>
    <w:p w:rsidR="00000000" w:rsidRDefault="00CB59A5">
      <w:pPr>
        <w:spacing w:after="240" w:line="360" w:lineRule="exact"/>
        <w:rPr>
          <w:rFonts w:ascii="SimHei" w:eastAsia="SimHei" w:hAnsi="SimSun" w:hint="eastAsia"/>
          <w:sz w:val="24"/>
        </w:rPr>
      </w:pPr>
      <w:r>
        <w:rPr>
          <w:rFonts w:ascii="SimHei" w:eastAsia="SimHei" w:hAnsi="SimSun" w:hint="eastAsia"/>
          <w:sz w:val="24"/>
        </w:rPr>
        <w:t>1990</w:t>
      </w:r>
      <w:r>
        <w:rPr>
          <w:rFonts w:ascii="SimHei" w:eastAsia="SimHei" w:hAnsi="SimSun" w:hint="eastAsia"/>
          <w:sz w:val="24"/>
        </w:rPr>
        <w:t>年新西兰权利法案</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1990</w:t>
      </w:r>
      <w:r>
        <w:rPr>
          <w:rFonts w:ascii="SimSun" w:hAnsi="SimSun" w:hint="eastAsia"/>
        </w:rPr>
        <w:t>年新西兰权利法案》旨在确认、保护和促进新西兰的人权和基本自由，重申新西兰承诺遵守《公民权利和政治权利国际公约》。它适用于政府立法、行政和司法部门或者任何人或机构执行依法赋予他们或依法取得的任何公共职务、权力或职责时的行为。它还确认人人享有免受基于《</w:t>
      </w:r>
      <w:r>
        <w:rPr>
          <w:rFonts w:ascii="SimSun" w:hAnsi="SimSun" w:hint="eastAsia"/>
        </w:rPr>
        <w:t>1993</w:t>
      </w:r>
      <w:r>
        <w:rPr>
          <w:rFonts w:ascii="SimSun" w:hAnsi="SimSun" w:hint="eastAsia"/>
        </w:rPr>
        <w:t>年人权法》所订的所有各种理由的歧视的权</w:t>
      </w:r>
      <w:r>
        <w:rPr>
          <w:rFonts w:ascii="SimSun" w:hAnsi="SimSun" w:hint="eastAsia"/>
        </w:rPr>
        <w:t>利。</w:t>
      </w:r>
    </w:p>
    <w:p w:rsidR="00000000" w:rsidRDefault="00CB59A5" w:rsidP="00CB59A5">
      <w:pPr>
        <w:spacing w:after="240" w:line="360" w:lineRule="exac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月新西兰政府就新西兰人权的整体方针作出了决定。它包括使《</w:t>
      </w:r>
      <w:r>
        <w:rPr>
          <w:rFonts w:ascii="SimSun" w:hAnsi="SimSun" w:hint="eastAsia"/>
        </w:rPr>
        <w:t>1990</w:t>
      </w:r>
      <w:r>
        <w:rPr>
          <w:rFonts w:ascii="SimSun" w:hAnsi="SimSun" w:hint="eastAsia"/>
        </w:rPr>
        <w:t>年新西兰权利法案》中的不歧视标准成为政府唯一的不歧视标准，但就业政策和惯例及种族和性骚扰除外，它们将继续采用现行《</w:t>
      </w:r>
      <w:r>
        <w:rPr>
          <w:rFonts w:ascii="SimSun" w:hAnsi="SimSun" w:hint="eastAsia"/>
        </w:rPr>
        <w:t>1993</w:t>
      </w:r>
      <w:r>
        <w:rPr>
          <w:rFonts w:ascii="SimSun" w:hAnsi="SimSun" w:hint="eastAsia"/>
        </w:rPr>
        <w:t>年人权法》中的相关标准（见第</w:t>
      </w:r>
      <w:r>
        <w:rPr>
          <w:rFonts w:ascii="SimSun" w:hAnsi="SimSun" w:hint="eastAsia"/>
        </w:rPr>
        <w:t>2</w:t>
      </w:r>
      <w:r>
        <w:rPr>
          <w:rFonts w:ascii="SimSun" w:hAnsi="SimSun" w:hint="eastAsia"/>
        </w:rPr>
        <w:t>条：反对歧视的措施，第</w:t>
      </w:r>
      <w:r>
        <w:rPr>
          <w:rFonts w:ascii="SimSun" w:hAnsi="SimSun" w:hint="eastAsia"/>
        </w:rPr>
        <w:t>27-29</w:t>
      </w:r>
      <w:r>
        <w:rPr>
          <w:rFonts w:ascii="SimSun" w:hAnsi="SimSun"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1993</w:t>
      </w:r>
      <w:r>
        <w:rPr>
          <w:rFonts w:ascii="SimHei" w:eastAsia="SimHei" w:hAnsi="SimSun" w:hint="eastAsia"/>
          <w:sz w:val="24"/>
        </w:rPr>
        <w:t>年人权法</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1993</w:t>
      </w:r>
      <w:r>
        <w:rPr>
          <w:rFonts w:ascii="SimSun" w:hAnsi="SimSun" w:hint="eastAsia"/>
        </w:rPr>
        <w:t>年人权法》禁止若干领域的歧视，其中包括：就业、进出公共场所、车辆和设施、货物和服务的提供、土地、住房和其他住宿设施的提供；利用教育机构等。在公共生活的这些领域内，基于以下理由对个人实行歧视都是违法的：性别（包括</w:t>
      </w:r>
      <w:r>
        <w:rPr>
          <w:rFonts w:ascii="SimSun" w:hAnsi="SimSun" w:hint="eastAsia"/>
        </w:rPr>
        <w:t>怀孕和生育）、婚姻状况、宗教信仰、伦理信仰、肤色、种族、族裔或原国籍、残疾、年龄、政治观点、就业状况；家庭状况（包括对子女或亲属的照顾）；性别倾向等。</w:t>
      </w:r>
    </w:p>
    <w:p w:rsidR="00000000" w:rsidRDefault="00CB59A5" w:rsidP="00CB59A5">
      <w:pPr>
        <w:spacing w:after="240" w:line="360" w:lineRule="exact"/>
        <w:ind w:firstLineChars="200" w:firstLine="31680"/>
        <w:rPr>
          <w:rFonts w:ascii="SimSun" w:hAnsi="SimSun" w:hint="eastAsia"/>
        </w:rPr>
      </w:pPr>
      <w:r>
        <w:rPr>
          <w:rFonts w:ascii="SimSun" w:hAnsi="SimSun" w:hint="eastAsia"/>
        </w:rPr>
        <w:t>该法还保护人们不受性骚扰和种族骚扰，反对煽动种族不和谐、伤害和间接歧视。</w:t>
      </w:r>
    </w:p>
    <w:p w:rsidR="00000000" w:rsidRDefault="00CB59A5">
      <w:pPr>
        <w:spacing w:after="240" w:line="360" w:lineRule="exact"/>
        <w:rPr>
          <w:rFonts w:ascii="SimHei" w:eastAsia="SimHei" w:hAnsi="SimSun" w:hint="eastAsia"/>
          <w:sz w:val="24"/>
        </w:rPr>
      </w:pPr>
      <w:r>
        <w:rPr>
          <w:rFonts w:ascii="SimHei" w:eastAsia="SimHei" w:hAnsi="SimSun" w:hint="eastAsia"/>
          <w:sz w:val="24"/>
        </w:rPr>
        <w:t>2000</w:t>
      </w:r>
      <w:r>
        <w:rPr>
          <w:rFonts w:ascii="SimHei" w:eastAsia="SimHei" w:hAnsi="SimSun" w:hint="eastAsia"/>
          <w:sz w:val="24"/>
        </w:rPr>
        <w:t>年就业关系法</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2000</w:t>
      </w:r>
      <w:r>
        <w:rPr>
          <w:rFonts w:ascii="SimSun" w:hAnsi="SimSun" w:hint="eastAsia"/>
        </w:rPr>
        <w:t>年就业关系法》为人们的就业提供保护，即在就业中不得以《</w:t>
      </w:r>
      <w:r>
        <w:rPr>
          <w:rFonts w:ascii="SimSun" w:hAnsi="SimSun" w:hint="eastAsia"/>
        </w:rPr>
        <w:t>1993</w:t>
      </w:r>
      <w:r>
        <w:rPr>
          <w:rFonts w:ascii="SimSun" w:hAnsi="SimSun" w:hint="eastAsia"/>
        </w:rPr>
        <w:t>年人权法》中所述的理由加以歧视（见第</w:t>
      </w:r>
      <w:r>
        <w:rPr>
          <w:rFonts w:ascii="SimSun" w:hAnsi="SimSun" w:hint="eastAsia"/>
        </w:rPr>
        <w:t>11</w:t>
      </w:r>
      <w:r>
        <w:rPr>
          <w:rFonts w:ascii="SimSun" w:hAnsi="SimSun" w:hint="eastAsia"/>
        </w:rPr>
        <w:t>条：就业，第</w:t>
      </w:r>
      <w:r>
        <w:rPr>
          <w:rFonts w:ascii="SimSun" w:hAnsi="SimSun" w:hint="eastAsia"/>
        </w:rPr>
        <w:t>83</w:t>
      </w:r>
      <w:r>
        <w:rPr>
          <w:rFonts w:ascii="SimSun" w:hAnsi="SimSun" w:hint="eastAsia"/>
        </w:rPr>
        <w:t>页）。该法还保护人们在参与工会活动方面不受歧视，而这在《人权法》中没有专门列入。</w:t>
      </w:r>
    </w:p>
    <w:p w:rsidR="00000000" w:rsidRDefault="00CB59A5">
      <w:pPr>
        <w:spacing w:after="240" w:line="360" w:lineRule="exact"/>
        <w:rPr>
          <w:rFonts w:ascii="SimHei" w:eastAsia="SimHei" w:hAnsi="SimSun" w:hint="eastAsia"/>
          <w:sz w:val="24"/>
        </w:rPr>
      </w:pPr>
      <w:r>
        <w:rPr>
          <w:rFonts w:ascii="SimHei" w:eastAsia="SimHei" w:hAnsi="SimSun" w:hint="eastAsia"/>
          <w:sz w:val="24"/>
        </w:rPr>
        <w:t>国际公约</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新西兰批准了一些责成各国政府确保男女均有平等</w:t>
      </w:r>
      <w:r>
        <w:rPr>
          <w:rFonts w:ascii="SimSun" w:hAnsi="SimSun" w:hint="eastAsia"/>
        </w:rPr>
        <w:t>权利享有一切经济、社会、文化、公民和政治权利的国际公约。在批准国际公约之前，新西兰政府确保其立法、政策和行政惯例与公约规定的义务完全一致。</w:t>
      </w:r>
    </w:p>
    <w:p w:rsidR="00000000" w:rsidRDefault="00CB59A5" w:rsidP="00CB59A5">
      <w:pPr>
        <w:spacing w:after="240" w:line="360" w:lineRule="exact"/>
        <w:ind w:firstLineChars="200" w:firstLine="31680"/>
        <w:rPr>
          <w:rFonts w:ascii="SimSun" w:hAnsi="SimSun" w:hint="eastAsia"/>
        </w:rPr>
      </w:pPr>
      <w:r>
        <w:rPr>
          <w:rFonts w:ascii="SimSun" w:hAnsi="SimSun" w:hint="eastAsia"/>
        </w:rPr>
        <w:t>2000</w:t>
      </w:r>
      <w:r>
        <w:rPr>
          <w:rFonts w:ascii="SimSun" w:hAnsi="SimSun" w:hint="eastAsia"/>
        </w:rPr>
        <w:t>年，新西兰政府批准了《消除对妇女一切形式歧视公约任择议定书》，从而允许新西兰妇女在公约规定的权利受到侵犯的情况下，一旦用尽了国内补救，个人可将有关情况通知联合国消除对妇女歧视委员会。</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在报告所述期间的一系列判决已考虑到国际文书对行政决策的影响以及国际文书作为解释法规的工具的作用。新西兰发展的法理学确认国际条约可以用于解释国内立法，并推定议会无意进行与新西兰承担的</w:t>
      </w:r>
      <w:r>
        <w:rPr>
          <w:rFonts w:ascii="SimSun" w:hAnsi="SimSun" w:hint="eastAsia"/>
        </w:rPr>
        <w:t>国际义务不一致的立法。不过，国际协定不能自动成为新西兰国内法的一部分，在批准前须经议会通过使之成为法律。</w:t>
      </w:r>
    </w:p>
    <w:p w:rsidR="00000000" w:rsidRDefault="00CB59A5" w:rsidP="00CB59A5">
      <w:pPr>
        <w:spacing w:after="240" w:line="360" w:lineRule="exact"/>
        <w:ind w:firstLineChars="200" w:firstLine="31680"/>
        <w:rPr>
          <w:rFonts w:ascii="SimSun" w:hAnsi="SimSun" w:hint="eastAsia"/>
        </w:rPr>
      </w:pPr>
    </w:p>
    <w:p w:rsidR="00000000" w:rsidRDefault="00CB59A5">
      <w:pPr>
        <w:spacing w:after="240" w:line="360" w:lineRule="exact"/>
        <w:jc w:val="center"/>
        <w:rPr>
          <w:rFonts w:ascii="SimHei" w:eastAsia="SimHei" w:hAnsi="SimSun" w:hint="eastAsia"/>
          <w:sz w:val="24"/>
        </w:rPr>
      </w:pPr>
      <w:r>
        <w:rPr>
          <w:rFonts w:ascii="SimHei" w:eastAsia="SimHei" w:hAnsi="SimSun"/>
          <w:sz w:val="24"/>
        </w:rPr>
        <w:br w:type="page"/>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2</w:t>
      </w:r>
      <w:r>
        <w:rPr>
          <w:rFonts w:ascii="SimHei" w:eastAsia="SimHei" w:hAnsi="SimSun" w:hint="eastAsia"/>
          <w:sz w:val="28"/>
        </w:rPr>
        <w:t>条</w:t>
      </w:r>
    </w:p>
    <w:p w:rsidR="00000000" w:rsidRDefault="00CB59A5">
      <w:pPr>
        <w:spacing w:after="240" w:line="360" w:lineRule="exact"/>
        <w:jc w:val="center"/>
        <w:rPr>
          <w:rFonts w:ascii="SimHei" w:eastAsia="SimHei" w:hAnsi="SimSun" w:hint="eastAsia"/>
          <w:sz w:val="28"/>
        </w:rPr>
      </w:pPr>
      <w:r>
        <w:rPr>
          <w:rFonts w:ascii="SimHei" w:eastAsia="SimHei" w:hAnsi="SimSun" w:hint="eastAsia"/>
          <w:sz w:val="28"/>
        </w:rPr>
        <w:t>反对歧视的措施</w:t>
      </w:r>
    </w:p>
    <w:p w:rsidR="00000000" w:rsidRDefault="00CB59A5" w:rsidP="00CB59A5">
      <w:pPr>
        <w:pStyle w:val="1"/>
        <w:spacing w:after="240" w:line="360" w:lineRule="exact"/>
        <w:ind w:firstLine="31680"/>
        <w:rPr>
          <w:rFonts w:ascii="KaiTi_GB2312" w:eastAsia="KaiTi_GB2312" w:hAnsi="SimSun" w:hint="eastAsia"/>
        </w:rPr>
      </w:pPr>
      <w:r>
        <w:rPr>
          <w:rFonts w:ascii="KaiTi_GB2312" w:eastAsia="KaiTi_GB2312" w:hAnsi="SimSun" w:hint="eastAsia"/>
        </w:rPr>
        <w:t>缔约各国谴责对妇女一切形式的歧视，协议立即用一切适当办法推行消除对妇女歧视的政策。为此目的，承担：</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rPr>
        <w:t>(</w:t>
      </w:r>
      <w:r>
        <w:rPr>
          <w:rFonts w:ascii="KaiTi_GB2312" w:eastAsia="KaiTi_GB2312" w:hAnsi="SimSun" w:hint="eastAsia"/>
        </w:rPr>
        <w:t>a</w:t>
      </w:r>
      <w:r>
        <w:rPr>
          <w:rFonts w:ascii="KaiTi_GB2312" w:eastAsia="KaiTi_GB2312" w:hAnsi="SimSun"/>
        </w:rPr>
        <w:t>)</w:t>
      </w:r>
      <w:r>
        <w:rPr>
          <w:rFonts w:ascii="KaiTi_GB2312" w:eastAsia="KaiTi_GB2312" w:hAnsi="SimSun"/>
        </w:rPr>
        <w:tab/>
      </w:r>
      <w:r>
        <w:rPr>
          <w:rFonts w:ascii="KaiTi_GB2312" w:eastAsia="KaiTi_GB2312" w:hAnsi="SimSun" w:hint="eastAsia"/>
        </w:rPr>
        <w:t>男女平等的原则如尚未列入本国宪法或其他有关法律者，应将其列入，并以法律或其他适当方法，保证实现这些原则；</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(b)</w:t>
      </w:r>
      <w:r>
        <w:rPr>
          <w:rFonts w:ascii="KaiTi_GB2312" w:eastAsia="KaiTi_GB2312" w:hAnsi="SimSun" w:hint="eastAsia"/>
        </w:rPr>
        <w:tab/>
      </w:r>
      <w:r>
        <w:rPr>
          <w:rFonts w:ascii="KaiTi_GB2312" w:eastAsia="KaiTi_GB2312" w:hAnsi="SimSun" w:hint="eastAsia"/>
        </w:rPr>
        <w:t>采取适当立法和其他措施，包括在适当情况下实行制裁，以禁止对妇女的一切歧视；</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(c)</w:t>
      </w:r>
      <w:r>
        <w:rPr>
          <w:rFonts w:ascii="KaiTi_GB2312" w:eastAsia="KaiTi_GB2312" w:hAnsi="SimSun" w:hint="eastAsia"/>
        </w:rPr>
        <w:tab/>
      </w:r>
      <w:r>
        <w:rPr>
          <w:rFonts w:ascii="KaiTi_GB2312" w:eastAsia="KaiTi_GB2312" w:hAnsi="SimSun" w:hint="eastAsia"/>
        </w:rPr>
        <w:t>为妇女确立与男子平等权利的法律保护，通过各国的主管法庭及其他公共机构，</w:t>
      </w:r>
      <w:r>
        <w:rPr>
          <w:rFonts w:ascii="KaiTi_GB2312" w:eastAsia="KaiTi_GB2312" w:hAnsi="SimSun" w:hint="eastAsia"/>
        </w:rPr>
        <w:t>保证切实保护妇女不受任何歧视；</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(d)</w:t>
      </w:r>
      <w:r>
        <w:rPr>
          <w:rFonts w:ascii="KaiTi_GB2312" w:eastAsia="KaiTi_GB2312" w:hAnsi="SimSun" w:hint="eastAsia"/>
        </w:rPr>
        <w:tab/>
      </w:r>
      <w:r>
        <w:rPr>
          <w:rFonts w:ascii="KaiTi_GB2312" w:eastAsia="KaiTi_GB2312" w:hAnsi="SimSun" w:hint="eastAsia"/>
        </w:rPr>
        <w:t>不采取任何歧视妇女的行为或做法，并保证政府当局和公共机构的行动都不违背这项义务；</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(e)</w:t>
      </w:r>
      <w:r>
        <w:rPr>
          <w:rFonts w:ascii="KaiTi_GB2312" w:eastAsia="KaiTi_GB2312" w:hAnsi="SimSun" w:hint="eastAsia"/>
        </w:rPr>
        <w:tab/>
      </w:r>
      <w:r>
        <w:rPr>
          <w:rFonts w:ascii="KaiTi_GB2312" w:eastAsia="KaiTi_GB2312" w:hAnsi="SimSun" w:hint="eastAsia"/>
        </w:rPr>
        <w:t>采取一切适当措施，消除任何个人、组织或企业对妇女的歧视；</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(f)</w:t>
      </w:r>
      <w:r>
        <w:rPr>
          <w:rFonts w:ascii="KaiTi_GB2312" w:eastAsia="KaiTi_GB2312" w:hAnsi="SimSun" w:hint="eastAsia"/>
        </w:rPr>
        <w:tab/>
      </w:r>
      <w:r>
        <w:rPr>
          <w:rFonts w:ascii="KaiTi_GB2312" w:eastAsia="KaiTi_GB2312" w:hAnsi="SimSun" w:hint="eastAsia"/>
        </w:rPr>
        <w:t>采取一切措施，包括制定法律，以修改或废除构成妇女歧视的现行法律、规章、习俗和惯例；</w:t>
      </w:r>
    </w:p>
    <w:p w:rsidR="00000000" w:rsidRDefault="00CB59A5" w:rsidP="00CB59A5">
      <w:pPr>
        <w:spacing w:after="240" w:line="360" w:lineRule="exact"/>
        <w:ind w:leftChars="200" w:left="31680" w:hangingChars="250" w:firstLine="31680"/>
        <w:rPr>
          <w:rFonts w:ascii="KaiTi_GB2312" w:eastAsia="KaiTi_GB2312" w:hAnsi="SimSun" w:hint="eastAsia"/>
        </w:rPr>
      </w:pPr>
      <w:r>
        <w:rPr>
          <w:rFonts w:ascii="KaiTi_GB2312" w:eastAsia="KaiTi_GB2312" w:hAnsi="SimSun" w:hint="eastAsia"/>
        </w:rPr>
        <w:t>(g)</w:t>
      </w:r>
      <w:r>
        <w:rPr>
          <w:rFonts w:ascii="KaiTi_GB2312" w:eastAsia="KaiTi_GB2312" w:hAnsi="SimSun" w:hint="eastAsia"/>
        </w:rPr>
        <w:tab/>
      </w:r>
      <w:r>
        <w:rPr>
          <w:rFonts w:ascii="KaiTi_GB2312" w:eastAsia="KaiTi_GB2312" w:hAnsi="SimSun" w:hint="eastAsia"/>
        </w:rPr>
        <w:t>废止本国刑法内构成对妇女歧视的一切规定。</w:t>
      </w:r>
    </w:p>
    <w:p w:rsidR="00000000" w:rsidRDefault="00CB59A5">
      <w:pPr>
        <w:spacing w:after="240" w:line="360" w:lineRule="exact"/>
        <w:rPr>
          <w:rFonts w:ascii="SimHei" w:eastAsia="SimHei" w:hAnsi="SimSun" w:hint="eastAsia"/>
          <w:sz w:val="24"/>
        </w:rPr>
      </w:pPr>
      <w:r>
        <w:rPr>
          <w:rFonts w:ascii="SimHei" w:eastAsia="SimHei" w:hAnsi="SimSun" w:hint="eastAsia"/>
          <w:sz w:val="24"/>
        </w:rPr>
        <w:t>1993</w:t>
      </w:r>
      <w:r>
        <w:rPr>
          <w:rFonts w:ascii="SimHei" w:eastAsia="SimHei" w:hAnsi="SimSun" w:hint="eastAsia"/>
          <w:sz w:val="24"/>
        </w:rPr>
        <w:t>年人权法</w:t>
      </w:r>
    </w:p>
    <w:p w:rsidR="00000000" w:rsidRDefault="00CB59A5" w:rsidP="00CB59A5">
      <w:pPr>
        <w:spacing w:after="240" w:line="360" w:lineRule="exact"/>
        <w:ind w:firstLineChars="200" w:firstLine="31680"/>
        <w:rPr>
          <w:rFonts w:ascii="SimSun" w:hAnsi="SimSun" w:hint="eastAsia"/>
        </w:rPr>
      </w:pPr>
      <w:r>
        <w:rPr>
          <w:rFonts w:ascii="SimSun" w:hAnsi="SimSun" w:hint="eastAsia"/>
        </w:rPr>
        <w:t>继</w:t>
      </w:r>
      <w:r>
        <w:rPr>
          <w:rFonts w:ascii="SimSun" w:hAnsi="SimSun" w:hint="eastAsia"/>
        </w:rPr>
        <w:t>1999</w:t>
      </w:r>
      <w:r>
        <w:rPr>
          <w:rFonts w:ascii="SimSun" w:hAnsi="SimSun" w:hint="eastAsia"/>
        </w:rPr>
        <w:t>年大选之后，新政府审议了《</w:t>
      </w:r>
      <w:r>
        <w:rPr>
          <w:rFonts w:ascii="SimSun" w:hAnsi="SimSun" w:hint="eastAsia"/>
        </w:rPr>
        <w:t>1993</w:t>
      </w:r>
      <w:r>
        <w:rPr>
          <w:rFonts w:ascii="SimSun" w:hAnsi="SimSun" w:hint="eastAsia"/>
        </w:rPr>
        <w:t>年人权法》和新西兰主要的独立的人权机构的机构框架。此外，经征求人权委员会意见，由司法部牵头，政府各部门参加，推出了</w:t>
      </w:r>
      <w:r>
        <w:rPr>
          <w:rFonts w:ascii="SimSun" w:hAnsi="SimSun" w:hint="eastAsia"/>
        </w:rPr>
        <w:t>200</w:t>
      </w:r>
      <w:r>
        <w:rPr>
          <w:rFonts w:ascii="SimSun" w:hAnsi="SimSun" w:hint="eastAsia"/>
        </w:rPr>
        <w:t>1</w:t>
      </w:r>
      <w:r>
        <w:rPr>
          <w:rFonts w:ascii="SimSun" w:hAnsi="SimSun" w:hint="eastAsia"/>
        </w:rPr>
        <w:t>年遵守公约方案，要求各部门审计自身的立法、政策和做法，确定如何解决与《人权法》不一致的问题。继采取这些主动行动和进一步征求公众意见后，于</w:t>
      </w:r>
      <w:r>
        <w:rPr>
          <w:rFonts w:ascii="SimSun" w:hAnsi="SimSun" w:hint="eastAsia"/>
        </w:rPr>
        <w:t>2001</w:t>
      </w:r>
      <w:r>
        <w:rPr>
          <w:rFonts w:ascii="SimSun" w:hAnsi="SimSun" w:hint="eastAsia"/>
        </w:rPr>
        <w:t>年</w:t>
      </w:r>
      <w:r>
        <w:rPr>
          <w:rFonts w:ascii="SimSun" w:hAnsi="SimSun" w:hint="eastAsia"/>
        </w:rPr>
        <w:t>12</w:t>
      </w:r>
      <w:r>
        <w:rPr>
          <w:rFonts w:ascii="SimSun" w:hAnsi="SimSun" w:hint="eastAsia"/>
        </w:rPr>
        <w:t>月通过了《</w:t>
      </w:r>
      <w:r>
        <w:rPr>
          <w:rFonts w:ascii="SimSun" w:hAnsi="SimSun" w:hint="eastAsia"/>
        </w:rPr>
        <w:t>2001</w:t>
      </w:r>
      <w:r>
        <w:rPr>
          <w:rFonts w:ascii="SimSun" w:hAnsi="SimSun" w:hint="eastAsia"/>
        </w:rPr>
        <w:t>年人权修正法》。</w:t>
      </w:r>
    </w:p>
    <w:p w:rsidR="00000000" w:rsidRDefault="00CB59A5" w:rsidP="00CB59A5">
      <w:pPr>
        <w:spacing w:after="240" w:line="360" w:lineRule="exact"/>
        <w:ind w:firstLineChars="200" w:firstLine="31680"/>
        <w:rPr>
          <w:rFonts w:ascii="SimSun" w:hAnsi="SimSun" w:hint="eastAsia"/>
          <w:spacing w:val="-2"/>
        </w:rPr>
      </w:pPr>
      <w:r>
        <w:rPr>
          <w:rFonts w:ascii="SimSun" w:hAnsi="SimSun" w:hint="eastAsia"/>
          <w:spacing w:val="-2"/>
        </w:rPr>
        <w:t>这些修正后的总体目标是为了促进新西兰健全的人权文化的进一步发展。其主要特征是：使政府拥有一个适当的不歧视标准，辅以可进入的由政府资助的申诉进程和有效补救；确保新西兰人权机构能有效地履行促进和保护人权的双重职能。由此，改革将提供更加健全的防止歧视（包括对妇女的歧视）和提供歧视补救的系统。</w:t>
      </w:r>
      <w:r>
        <w:rPr>
          <w:rFonts w:ascii="SimSun" w:hAnsi="SimSun" w:hint="eastAsia"/>
          <w:spacing w:val="-2"/>
        </w:rPr>
        <w:t>2001</w:t>
      </w:r>
      <w:r>
        <w:rPr>
          <w:rFonts w:ascii="SimSun" w:hAnsi="SimSun" w:hint="eastAsia"/>
          <w:spacing w:val="-2"/>
        </w:rPr>
        <w:t>年《人权修正法》涉及的主要改革</w:t>
      </w:r>
      <w:r>
        <w:rPr>
          <w:rFonts w:ascii="SimSun" w:hAnsi="SimSun" w:hint="eastAsia"/>
          <w:spacing w:val="-2"/>
        </w:rPr>
        <w:t>有以下几个方面：</w:t>
      </w:r>
    </w:p>
    <w:p w:rsidR="00000000" w:rsidRDefault="00CB59A5">
      <w:pPr>
        <w:pStyle w:val="Date"/>
        <w:spacing w:after="240" w:line="360" w:lineRule="exact"/>
        <w:rPr>
          <w:rFonts w:ascii="SimHei" w:eastAsia="SimHei" w:hAnsi="SimSun" w:hint="eastAsia"/>
        </w:rPr>
      </w:pPr>
      <w:r>
        <w:rPr>
          <w:rFonts w:ascii="SimHei" w:eastAsia="SimHei" w:hAnsi="SimSun" w:hint="eastAsia"/>
        </w:rPr>
        <w:t>政府的遵守情况</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2001</w:t>
      </w:r>
      <w:r>
        <w:rPr>
          <w:rFonts w:ascii="SimSun" w:hAnsi="SimSun" w:hint="eastAsia"/>
        </w:rPr>
        <w:t>年人权修正法》规定，现在可以就政府的所有活动和立法向人权委员会提起申诉。政府的所有活动（就业政策和惯例以及种族不和谐、伤害及种族骚扰和性骚扰等相关领域除外）都要遵守《</w:t>
      </w:r>
      <w:r>
        <w:rPr>
          <w:rFonts w:ascii="SimSun" w:hAnsi="SimSun" w:hint="eastAsia"/>
        </w:rPr>
        <w:t>1990</w:t>
      </w:r>
      <w:r>
        <w:rPr>
          <w:rFonts w:ascii="SimSun" w:hAnsi="SimSun" w:hint="eastAsia"/>
        </w:rPr>
        <w:t>年新西兰权利法案》中规定的不歧视标准。这一修改解决了《人权法》第</w:t>
      </w:r>
      <w:r>
        <w:rPr>
          <w:rFonts w:ascii="SimSun" w:hAnsi="SimSun" w:hint="eastAsia"/>
        </w:rPr>
        <w:t>151</w:t>
      </w:r>
      <w:r>
        <w:rPr>
          <w:rFonts w:ascii="SimSun" w:hAnsi="SimSun" w:hint="eastAsia"/>
        </w:rPr>
        <w:t>条的到期问题，它免除了所有立法的《人权法》申诉程序，并从某些被禁止的歧视理由角度部分免除政府的《人权法》申诉程序。</w:t>
      </w:r>
    </w:p>
    <w:p w:rsidR="00000000" w:rsidRDefault="00CB59A5" w:rsidP="00CB59A5">
      <w:pPr>
        <w:spacing w:after="240" w:line="360" w:lineRule="exact"/>
        <w:ind w:firstLineChars="200" w:firstLine="31680"/>
        <w:rPr>
          <w:rFonts w:ascii="SimSun" w:hAnsi="SimSun" w:hint="eastAsia"/>
        </w:rPr>
      </w:pPr>
      <w:r>
        <w:rPr>
          <w:rFonts w:ascii="SimSun" w:hAnsi="SimSun" w:hint="eastAsia"/>
        </w:rPr>
        <w:t>《权利法案》的不歧视标准规定公民享有不受政府歧视的一般权利，这种权利只能服从合理的限制。如果一种限制“在一个</w:t>
      </w:r>
      <w:r>
        <w:rPr>
          <w:rFonts w:ascii="SimSun" w:hAnsi="SimSun" w:hint="eastAsia"/>
        </w:rPr>
        <w:t>自由和民主的社会里明显证明是正当的”，法律认为这类限制是“合理的”。</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在就业歧视、煽动种族不和谐、伤害及种族骚扰和性骚扰等问题上，政府将一如既往地按照《</w:t>
      </w:r>
      <w:r>
        <w:rPr>
          <w:rFonts w:ascii="SimSun" w:hAnsi="SimSun" w:hint="eastAsia"/>
        </w:rPr>
        <w:t>1993</w:t>
      </w:r>
      <w:r>
        <w:rPr>
          <w:rFonts w:ascii="SimSun" w:hAnsi="SimSun" w:hint="eastAsia"/>
        </w:rPr>
        <w:t>年人权法》中的不歧视标准行事。</w:t>
      </w:r>
    </w:p>
    <w:p w:rsidR="00000000" w:rsidRDefault="00CB59A5">
      <w:pPr>
        <w:spacing w:after="240" w:line="360" w:lineRule="exact"/>
        <w:rPr>
          <w:rFonts w:ascii="SimHei" w:eastAsia="SimHei" w:hAnsi="SimSun" w:hint="eastAsia"/>
        </w:rPr>
      </w:pPr>
      <w:r>
        <w:rPr>
          <w:rFonts w:ascii="SimHei" w:eastAsia="SimHei" w:hAnsi="SimSun" w:hint="eastAsia"/>
        </w:rPr>
        <w:t>新的机构框架</w:t>
      </w:r>
    </w:p>
    <w:p w:rsidR="00000000" w:rsidRDefault="00CB59A5" w:rsidP="00CB59A5">
      <w:pPr>
        <w:spacing w:after="240" w:line="360" w:lineRule="exact"/>
        <w:ind w:firstLineChars="200" w:firstLine="31680"/>
        <w:rPr>
          <w:rFonts w:ascii="SimSun" w:hAnsi="SimSun" w:hint="eastAsia"/>
        </w:rPr>
      </w:pPr>
      <w:r>
        <w:rPr>
          <w:rFonts w:ascii="SimSun" w:hAnsi="SimSun" w:hint="eastAsia"/>
        </w:rPr>
        <w:t>《</w:t>
      </w:r>
      <w:r>
        <w:rPr>
          <w:rFonts w:ascii="SimSun" w:hAnsi="SimSun" w:hint="eastAsia"/>
        </w:rPr>
        <w:t>2001</w:t>
      </w:r>
      <w:r>
        <w:rPr>
          <w:rFonts w:ascii="SimSun" w:hAnsi="SimSun" w:hint="eastAsia"/>
        </w:rPr>
        <w:t>年人权修正法》将人权委员会与种族关系调解员办公室合二为一。合并后的机构保留了人权委员会的名称。委员会由一名全职的人权主任委员、一名种族关系委员、一名平等就业机会委员（待任命）（见第</w:t>
      </w:r>
      <w:r>
        <w:rPr>
          <w:rFonts w:ascii="SimSun" w:hAnsi="SimSun" w:hint="eastAsia"/>
        </w:rPr>
        <w:t>11</w:t>
      </w:r>
      <w:r>
        <w:rPr>
          <w:rFonts w:ascii="SimSun" w:hAnsi="SimSun" w:hint="eastAsia"/>
        </w:rPr>
        <w:t>条：就业，第</w:t>
      </w:r>
      <w:r>
        <w:rPr>
          <w:rFonts w:ascii="SimSun" w:hAnsi="SimSun" w:hint="eastAsia"/>
        </w:rPr>
        <w:t>85-86</w:t>
      </w:r>
      <w:r>
        <w:rPr>
          <w:rFonts w:ascii="SimSun" w:hAnsi="SimSun" w:hint="eastAsia"/>
        </w:rPr>
        <w:t>页），还有</w:t>
      </w:r>
      <w:r>
        <w:rPr>
          <w:rFonts w:ascii="SimSun" w:hAnsi="SimSun" w:hint="eastAsia"/>
        </w:rPr>
        <w:t>5</w:t>
      </w:r>
      <w:r>
        <w:rPr>
          <w:rFonts w:ascii="SimSun" w:hAnsi="SimSun" w:hint="eastAsia"/>
        </w:rPr>
        <w:t>名兼职委员组成。种族关系委员的工作主要着重于种族和种族关系问题。平等就业机会委</w:t>
      </w:r>
      <w:r>
        <w:rPr>
          <w:rFonts w:ascii="SimSun" w:hAnsi="SimSun" w:hint="eastAsia"/>
        </w:rPr>
        <w:t>员负责领导有关平等就业机会（包括薪酬平等）问题的讨论，提供由履行委员会职能产生的与平等就业机会有关的建议和领导。</w:t>
      </w:r>
    </w:p>
    <w:p w:rsidR="00000000" w:rsidRDefault="00CB59A5" w:rsidP="00CB59A5">
      <w:pPr>
        <w:spacing w:after="240" w:line="360" w:lineRule="exact"/>
        <w:ind w:firstLineChars="200" w:firstLine="31680"/>
        <w:rPr>
          <w:rFonts w:ascii="SimSun" w:hAnsi="SimSun" w:hint="eastAsia"/>
        </w:rPr>
      </w:pPr>
      <w:r>
        <w:rPr>
          <w:rFonts w:ascii="SimSun" w:hAnsi="SimSun" w:hint="eastAsia"/>
        </w:rPr>
        <w:t>委员们的职责是在人权方面实施战略性领导和开展宣传教育工作，对整个委员会的工作提供领导和指导。他们由委员会总干事和工作人员辅助工作。</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人权委员会内还设立了独立的人权诉讼办公室，由人权诉讼主任领导。主任的角色取代了原先的诉讼委员的角色。办公室向按《人权法》提起诉讼的控诉人提供由政府资助的代理，有关代理问题的决定以《人权法》中的标准为准。</w:t>
      </w:r>
    </w:p>
    <w:p w:rsidR="00000000" w:rsidRDefault="00CB59A5" w:rsidP="00CB59A5">
      <w:pPr>
        <w:spacing w:after="240" w:line="360" w:lineRule="exact"/>
        <w:ind w:firstLineChars="200" w:firstLine="31680"/>
        <w:rPr>
          <w:rFonts w:ascii="SimSun" w:hAnsi="SimSun" w:hint="eastAsia"/>
        </w:rPr>
      </w:pPr>
      <w:r>
        <w:rPr>
          <w:rFonts w:ascii="SimSun" w:hAnsi="SimSun" w:hint="eastAsia"/>
        </w:rPr>
        <w:t>从业务角度讲，人权委员会有一个新的主要职能：宣传和促进对新西</w:t>
      </w:r>
      <w:r>
        <w:rPr>
          <w:rFonts w:ascii="SimSun" w:hAnsi="SimSun" w:hint="eastAsia"/>
        </w:rPr>
        <w:t>兰社会中人权的尊重，鼓励维护和发展社会中个人之间和不同群体之间的和谐关系。</w:t>
      </w:r>
    </w:p>
    <w:p w:rsidR="00000000" w:rsidRDefault="00CB59A5">
      <w:pPr>
        <w:spacing w:after="240" w:line="360" w:lineRule="exact"/>
        <w:rPr>
          <w:rFonts w:ascii="SimHei" w:eastAsia="SimHei" w:hAnsi="SimSun" w:hint="eastAsia"/>
        </w:rPr>
      </w:pPr>
      <w:r>
        <w:rPr>
          <w:rFonts w:ascii="SimHei" w:eastAsia="SimHei" w:hAnsi="SimSun" w:hint="eastAsia"/>
        </w:rPr>
        <w:t>争端解决程序</w:t>
      </w:r>
    </w:p>
    <w:p w:rsidR="00000000" w:rsidRDefault="00CB59A5" w:rsidP="00CB59A5">
      <w:pPr>
        <w:pStyle w:val="1"/>
        <w:spacing w:after="240" w:line="360" w:lineRule="exact"/>
        <w:ind w:firstLine="31680"/>
        <w:rPr>
          <w:rFonts w:ascii="SimSun" w:hAnsi="SimSun" w:hint="eastAsia"/>
        </w:rPr>
      </w:pPr>
      <w:r>
        <w:rPr>
          <w:rFonts w:ascii="SimSun" w:hAnsi="SimSun" w:hint="eastAsia"/>
        </w:rPr>
        <w:t>与政府歧视和非政府歧视相关的所有问题或申诉，将通过《人权法》中规定的由政府资助的解决问题和解决争端程序加以处理。</w:t>
      </w:r>
    </w:p>
    <w:p w:rsidR="00000000" w:rsidRDefault="00CB59A5" w:rsidP="00CB59A5">
      <w:pPr>
        <w:spacing w:after="240" w:line="380" w:lineRule="exact"/>
        <w:ind w:firstLineChars="200" w:firstLine="31680"/>
        <w:rPr>
          <w:rFonts w:ascii="SimSun" w:hAnsi="SimSun" w:hint="eastAsia"/>
        </w:rPr>
      </w:pPr>
      <w:r>
        <w:rPr>
          <w:rFonts w:ascii="SimSun" w:hAnsi="SimSun" w:hint="eastAsia"/>
        </w:rPr>
        <w:t>初步的争端解决程序与此前相比一般更加快捷，更为非正式，而整个申诉程序则更多是在各方控制之内。委员会的作用是通过提供解决争端的服务（包括收集信息、提供专家建议和进行调解）来提供帮助。</w:t>
      </w:r>
    </w:p>
    <w:p w:rsidR="00000000" w:rsidRDefault="00CB59A5" w:rsidP="00CB59A5">
      <w:pPr>
        <w:spacing w:after="240" w:line="380" w:lineRule="exact"/>
        <w:ind w:firstLineChars="200" w:firstLine="31680"/>
        <w:rPr>
          <w:rFonts w:ascii="SimSun" w:hAnsi="SimSun" w:hint="eastAsia"/>
        </w:rPr>
      </w:pPr>
      <w:r>
        <w:rPr>
          <w:rFonts w:ascii="SimSun" w:hAnsi="SimSun" w:hint="eastAsia"/>
        </w:rPr>
        <w:t>如果争端解决程序宣告失败或者程序不当，控诉人可以将其案子提交人权审议法庭裁决。控诉人可以寻求由政府资助的人权诉讼主任以法律顾问</w:t>
      </w:r>
      <w:r>
        <w:rPr>
          <w:rFonts w:ascii="SimSun" w:hAnsi="SimSun" w:hint="eastAsia"/>
        </w:rPr>
        <w:t>身分代表他们提起诉讼。此外，委员会可向主任提出申请，在法庭上代理诉讼（例如，在委员会进行调查之后）。</w:t>
      </w:r>
    </w:p>
    <w:p w:rsidR="00000000" w:rsidRDefault="00CB59A5" w:rsidP="00CB59A5">
      <w:pPr>
        <w:spacing w:after="240" w:line="380" w:lineRule="exact"/>
        <w:ind w:firstLineChars="200" w:firstLine="31680"/>
        <w:rPr>
          <w:rFonts w:ascii="SimSun" w:hAnsi="SimSun" w:hint="eastAsia"/>
        </w:rPr>
      </w:pPr>
      <w:r>
        <w:rPr>
          <w:rFonts w:ascii="SimSun" w:hAnsi="SimSun" w:hint="eastAsia"/>
        </w:rPr>
        <w:t>如果申诉关系到政府立法或政策和做法，将提供适当的补救措施：</w:t>
      </w:r>
    </w:p>
    <w:p w:rsidR="00000000" w:rsidRDefault="00CB59A5">
      <w:pPr>
        <w:numPr>
          <w:ilvl w:val="0"/>
          <w:numId w:val="600"/>
        </w:numPr>
        <w:spacing w:after="240" w:line="380" w:lineRule="exact"/>
        <w:rPr>
          <w:rFonts w:ascii="SimSun" w:hAnsi="SimSun" w:hint="eastAsia"/>
        </w:rPr>
      </w:pPr>
      <w:r>
        <w:rPr>
          <w:rFonts w:ascii="SimSun" w:hAnsi="SimSun" w:hint="eastAsia"/>
        </w:rPr>
        <w:t>如果法庭或法院发现政府的政策或做法含有被证明是不正当的歧视，可提供《人权法》中规定的各种补救（例如，经济赔偿、下令采取补偿控诉人损失的行动、下令不得再度进行歧视活动、宣布政府违反《人权法》等）。</w:t>
      </w:r>
    </w:p>
    <w:p w:rsidR="00000000" w:rsidRDefault="00CB59A5">
      <w:pPr>
        <w:numPr>
          <w:ilvl w:val="0"/>
          <w:numId w:val="600"/>
        </w:numPr>
        <w:spacing w:after="240" w:line="380" w:lineRule="exact"/>
        <w:rPr>
          <w:rFonts w:ascii="SimSun" w:hAnsi="SimSun" w:hint="eastAsia"/>
        </w:rPr>
      </w:pPr>
      <w:r>
        <w:rPr>
          <w:rFonts w:ascii="SimSun" w:hAnsi="SimSun" w:hint="eastAsia"/>
        </w:rPr>
        <w:t>当发现条例或法规含有被证明是不正当的歧视时，其补救办法是宣布不一致。要求负责管理特定立法的部长将宣布情况及政府对宣布的答复提请众议院注意。</w:t>
      </w:r>
    </w:p>
    <w:p w:rsidR="00000000" w:rsidRDefault="00CB59A5" w:rsidP="00CB59A5">
      <w:pPr>
        <w:spacing w:after="240" w:line="380" w:lineRule="exact"/>
        <w:ind w:firstLineChars="200" w:firstLine="31680"/>
        <w:rPr>
          <w:rFonts w:ascii="SimSun" w:hAnsi="SimSun" w:hint="eastAsia"/>
        </w:rPr>
      </w:pPr>
      <w:r>
        <w:rPr>
          <w:rFonts w:ascii="SimSun" w:hAnsi="SimSun" w:hint="eastAsia"/>
        </w:rPr>
        <w:t>新的程序解除了</w:t>
      </w:r>
      <w:r>
        <w:rPr>
          <w:rFonts w:ascii="SimSun" w:hAnsi="SimSun" w:hint="eastAsia"/>
        </w:rPr>
        <w:t>委员会的调查权，以情况收集权和调解权取而代之，目前还不清楚这新的程序对性骚扰的申诉会产生什么影响。</w:t>
      </w:r>
    </w:p>
    <w:p w:rsidR="00000000" w:rsidRDefault="00CB59A5">
      <w:pPr>
        <w:spacing w:after="240" w:line="380" w:lineRule="exact"/>
        <w:rPr>
          <w:rFonts w:ascii="SimHei" w:eastAsia="SimHei" w:hAnsi="SimSun" w:hint="eastAsia"/>
          <w:sz w:val="24"/>
        </w:rPr>
      </w:pPr>
      <w:r>
        <w:rPr>
          <w:rFonts w:ascii="SimHei" w:eastAsia="SimHei" w:hAnsi="SimSun" w:hint="eastAsia"/>
          <w:sz w:val="24"/>
        </w:rPr>
        <w:t>国家行动计划</w:t>
      </w:r>
    </w:p>
    <w:p w:rsidR="00000000" w:rsidRDefault="00CB59A5" w:rsidP="00CB59A5">
      <w:pPr>
        <w:spacing w:after="240" w:line="380" w:lineRule="exact"/>
        <w:ind w:firstLineChars="200" w:firstLine="31680"/>
        <w:rPr>
          <w:rFonts w:hint="eastAsia"/>
        </w:rPr>
      </w:pPr>
      <w:r>
        <w:rPr>
          <w:rFonts w:hint="eastAsia"/>
        </w:rPr>
        <w:t>修订后的《人权法》规定，“委员会负责在征求有关各方意见后制定国家行动计划，以促进和保护新西兰的人权”。委员会将用二到三年的时间制定出国家行动计划，制定计划时将广泛征求政府、公共部门和民间社会的意见。</w:t>
      </w:r>
    </w:p>
    <w:p w:rsidR="00000000" w:rsidRDefault="00CB59A5">
      <w:pPr>
        <w:spacing w:after="240" w:line="380" w:lineRule="exact"/>
        <w:rPr>
          <w:rFonts w:ascii="SimHei" w:eastAsia="SimHei" w:hAnsi="SimSun" w:hint="eastAsia"/>
          <w:sz w:val="24"/>
        </w:rPr>
      </w:pPr>
      <w:r>
        <w:rPr>
          <w:rFonts w:ascii="SimHei" w:eastAsia="SimHei" w:hAnsi="SimSun" w:hint="eastAsia"/>
          <w:sz w:val="24"/>
        </w:rPr>
        <w:t>将人权纳入主流</w:t>
      </w:r>
    </w:p>
    <w:p w:rsidR="00000000" w:rsidRDefault="00CB59A5" w:rsidP="00CB59A5">
      <w:pPr>
        <w:spacing w:after="240" w:line="380" w:lineRule="exact"/>
        <w:ind w:firstLineChars="200" w:firstLine="31680"/>
        <w:rPr>
          <w:rFonts w:hint="eastAsia"/>
        </w:rPr>
      </w:pPr>
      <w:r>
        <w:rPr>
          <w:rFonts w:hint="eastAsia"/>
        </w:rPr>
        <w:t>政府指示由司法部领导一个部际间小组，负责促进和支持在政府各部门制定政策时将人权考虑纳入主流。司法部认为该小组的作用就是就人权问题（包括国际条约义务）在各部门中间建立所有权和自给制度。</w:t>
      </w:r>
      <w:r>
        <w:rPr>
          <w:rFonts w:hint="eastAsia"/>
        </w:rPr>
        <w:t>作为这项工作的一部分，司法部于最近颁布了关于应用目前包含在</w:t>
      </w:r>
      <w:r>
        <w:rPr>
          <w:rFonts w:hint="eastAsia"/>
        </w:rPr>
        <w:t>1993</w:t>
      </w:r>
      <w:r>
        <w:rPr>
          <w:rFonts w:hint="eastAsia"/>
        </w:rPr>
        <w:t>年《人权法》中的两个不歧视标准的指导原则。针对公共部门的指导原则，将协助制定和考虑新西兰的立法及公共部门政策、做法和服务。司法部还正在为公共部门制定关于《权利法案法》的一般指导原则，这些指导原则将于</w:t>
      </w:r>
      <w:r>
        <w:rPr>
          <w:rFonts w:hint="eastAsia"/>
        </w:rPr>
        <w:t>2003</w:t>
      </w:r>
      <w:r>
        <w:rPr>
          <w:rFonts w:hint="eastAsia"/>
        </w:rPr>
        <w:t>年初正式出台。</w:t>
      </w:r>
    </w:p>
    <w:p w:rsidR="00000000" w:rsidRDefault="00CB59A5">
      <w:pPr>
        <w:spacing w:after="240" w:line="360" w:lineRule="exact"/>
        <w:rPr>
          <w:rFonts w:ascii="SimHei" w:eastAsia="SimHei" w:hAnsi="SimSun" w:hint="eastAsia"/>
        </w:rPr>
      </w:pPr>
    </w:p>
    <w:p w:rsidR="00000000" w:rsidRDefault="00CB59A5">
      <w:pPr>
        <w:spacing w:after="240" w:line="360" w:lineRule="exact"/>
        <w:rPr>
          <w:rFonts w:ascii="SimHei" w:eastAsia="SimHei" w:hAnsi="SimSun" w:hint="eastAsia"/>
          <w:sz w:val="24"/>
        </w:rPr>
      </w:pPr>
      <w:r>
        <w:rPr>
          <w:rFonts w:ascii="SimHei" w:eastAsia="SimHei" w:hAnsi="SimSun" w:hint="eastAsia"/>
          <w:sz w:val="24"/>
        </w:rPr>
        <w:t>申诉统计</w:t>
      </w:r>
    </w:p>
    <w:p w:rsidR="00000000" w:rsidRDefault="00CB59A5" w:rsidP="00CB59A5">
      <w:pPr>
        <w:spacing w:after="240" w:line="380" w:lineRule="exact"/>
        <w:ind w:firstLineChars="200" w:firstLine="31680"/>
        <w:rPr>
          <w:rFonts w:hint="eastAsia"/>
        </w:rPr>
      </w:pPr>
      <w:r>
        <w:rPr>
          <w:rFonts w:hint="eastAsia"/>
        </w:rPr>
        <w:t>按照《人权法》的规定，性别歧视和性骚扰是违法的。遭受性别歧视和性骚扰者可以向人权委员会提起申诉。在</w:t>
      </w:r>
      <w:r>
        <w:rPr>
          <w:rFonts w:hint="eastAsia"/>
        </w:rPr>
        <w:t>1998-2001</w:t>
      </w:r>
      <w:r>
        <w:rPr>
          <w:rFonts w:hint="eastAsia"/>
        </w:rPr>
        <w:t>年期间，在人权委员会受理的申诉中属于性别歧视和性骚扰的申诉占了</w:t>
      </w:r>
      <w:r>
        <w:rPr>
          <w:rFonts w:hint="eastAsia"/>
        </w:rPr>
        <w:t>33%</w:t>
      </w:r>
      <w:r>
        <w:rPr>
          <w:rFonts w:hint="eastAsia"/>
        </w:rPr>
        <w:t>。性骚扰案件的数量在</w:t>
      </w:r>
      <w:r>
        <w:rPr>
          <w:rFonts w:hint="eastAsia"/>
        </w:rPr>
        <w:t>1998</w:t>
      </w:r>
      <w:r>
        <w:rPr>
          <w:rFonts w:hint="eastAsia"/>
        </w:rPr>
        <w:t>/1999</w:t>
      </w:r>
      <w:r>
        <w:rPr>
          <w:rFonts w:hint="eastAsia"/>
        </w:rPr>
        <w:t>年度共有</w:t>
      </w:r>
      <w:r>
        <w:rPr>
          <w:rFonts w:hint="eastAsia"/>
        </w:rPr>
        <w:t>77</w:t>
      </w:r>
      <w:r>
        <w:rPr>
          <w:rFonts w:hint="eastAsia"/>
        </w:rPr>
        <w:t>起，在</w:t>
      </w:r>
      <w:r>
        <w:rPr>
          <w:rFonts w:hint="eastAsia"/>
        </w:rPr>
        <w:t>1999/2000</w:t>
      </w:r>
      <w:r>
        <w:rPr>
          <w:rFonts w:hint="eastAsia"/>
        </w:rPr>
        <w:t>年度则为</w:t>
      </w:r>
      <w:r>
        <w:rPr>
          <w:rFonts w:hint="eastAsia"/>
        </w:rPr>
        <w:t>61</w:t>
      </w:r>
      <w:r>
        <w:rPr>
          <w:rFonts w:hint="eastAsia"/>
        </w:rPr>
        <w:t>起。对性骚扰的申诉往往达成了令各方都满意的和解。和解协议可能包括由被控告的组织举办防止性骚扰的培训，制定工作场所的政策，并保证不容许出现违法行为，以防止今后再出现性骚扰。</w:t>
      </w:r>
    </w:p>
    <w:p w:rsidR="00000000" w:rsidRDefault="00CB59A5">
      <w:pPr>
        <w:spacing w:after="240" w:line="380" w:lineRule="exact"/>
        <w:rPr>
          <w:rFonts w:ascii="SimHei" w:eastAsia="SimHei" w:hAnsi="SimSun" w:hint="eastAsia"/>
          <w:sz w:val="24"/>
        </w:rPr>
      </w:pPr>
      <w:r>
        <w:rPr>
          <w:rFonts w:ascii="SimHei" w:eastAsia="SimHei" w:hAnsi="SimSun" w:hint="eastAsia"/>
          <w:sz w:val="24"/>
        </w:rPr>
        <w:t>性骚扰</w:t>
      </w:r>
    </w:p>
    <w:p w:rsidR="00000000" w:rsidRDefault="00CB59A5" w:rsidP="00CB59A5">
      <w:pPr>
        <w:spacing w:after="240" w:line="380" w:lineRule="exact"/>
        <w:ind w:firstLineChars="200" w:firstLine="31680"/>
        <w:rPr>
          <w:rFonts w:hint="eastAsia"/>
        </w:rPr>
      </w:pPr>
      <w:r>
        <w:rPr>
          <w:rFonts w:hint="eastAsia"/>
        </w:rPr>
        <w:t>人权委员会还委托别的单位对性骚扰问题展开了调查，发现受调查的所有妇女中有三分之一曾遭到过性骚扰。调查还发现，年轻妇女受到性骚扰的情况较为普遍。当对基于年龄的统计按性别加以分类时，发现</w:t>
      </w:r>
      <w:r>
        <w:rPr>
          <w:rFonts w:hint="eastAsia"/>
        </w:rPr>
        <w:t>18-29</w:t>
      </w:r>
      <w:r>
        <w:rPr>
          <w:rFonts w:hint="eastAsia"/>
        </w:rPr>
        <w:t>岁这个年龄段的妇女中有</w:t>
      </w:r>
      <w:r>
        <w:rPr>
          <w:rFonts w:hint="eastAsia"/>
        </w:rPr>
        <w:t>37%</w:t>
      </w:r>
      <w:r>
        <w:rPr>
          <w:rFonts w:hint="eastAsia"/>
        </w:rPr>
        <w:t>告称，她们遭到过性骚扰。另还发现，性骚扰发生在工作场所</w:t>
      </w:r>
      <w:r>
        <w:rPr>
          <w:rFonts w:hint="eastAsia"/>
        </w:rPr>
        <w:t>者居多。在</w:t>
      </w:r>
      <w:r>
        <w:rPr>
          <w:rFonts w:hint="eastAsia"/>
        </w:rPr>
        <w:t>218</w:t>
      </w:r>
      <w:r>
        <w:rPr>
          <w:rFonts w:hint="eastAsia"/>
        </w:rPr>
        <w:t>个回答遭到过性骚扰的妇女中，多数（</w:t>
      </w:r>
      <w:r>
        <w:rPr>
          <w:rFonts w:hint="eastAsia"/>
        </w:rPr>
        <w:t>67%</w:t>
      </w:r>
      <w:r>
        <w:rPr>
          <w:rFonts w:hint="eastAsia"/>
        </w:rPr>
        <w:t>）是在工作中遭到性骚扰的。研究还显示，在一周工作时间少于</w:t>
      </w:r>
      <w:r>
        <w:rPr>
          <w:rFonts w:hint="eastAsia"/>
        </w:rPr>
        <w:t>20</w:t>
      </w:r>
      <w:r>
        <w:rPr>
          <w:rFonts w:hint="eastAsia"/>
        </w:rPr>
        <w:t>小时的妇女中，有</w:t>
      </w:r>
      <w:r>
        <w:rPr>
          <w:rFonts w:hint="eastAsia"/>
        </w:rPr>
        <w:t>37%</w:t>
      </w:r>
      <w:r>
        <w:rPr>
          <w:rFonts w:hint="eastAsia"/>
        </w:rPr>
        <w:t>曾经遭到过性骚扰。</w:t>
      </w:r>
    </w:p>
    <w:p w:rsidR="00000000" w:rsidRDefault="00CB59A5" w:rsidP="00CB59A5">
      <w:pPr>
        <w:spacing w:after="240" w:line="380" w:lineRule="exact"/>
        <w:ind w:firstLineChars="200" w:firstLine="31680"/>
        <w:rPr>
          <w:rFonts w:hint="eastAsia"/>
        </w:rPr>
      </w:pPr>
      <w:r>
        <w:rPr>
          <w:rFonts w:hint="eastAsia"/>
        </w:rPr>
        <w:t>因此，人权委员会于</w:t>
      </w:r>
      <w:r>
        <w:rPr>
          <w:rFonts w:hint="eastAsia"/>
        </w:rPr>
        <w:t>2000</w:t>
      </w:r>
      <w:r>
        <w:rPr>
          <w:rFonts w:hint="eastAsia"/>
        </w:rPr>
        <w:t>年</w:t>
      </w:r>
      <w:r>
        <w:rPr>
          <w:rFonts w:hint="eastAsia"/>
        </w:rPr>
        <w:t>10</w:t>
      </w:r>
      <w:r>
        <w:rPr>
          <w:rFonts w:hint="eastAsia"/>
        </w:rPr>
        <w:t>月和</w:t>
      </w:r>
      <w:r>
        <w:rPr>
          <w:rFonts w:hint="eastAsia"/>
        </w:rPr>
        <w:t>2001</w:t>
      </w:r>
      <w:r>
        <w:rPr>
          <w:rFonts w:hint="eastAsia"/>
        </w:rPr>
        <w:t>年</w:t>
      </w:r>
      <w:r>
        <w:rPr>
          <w:rFonts w:hint="eastAsia"/>
        </w:rPr>
        <w:t>9</w:t>
      </w:r>
      <w:r>
        <w:rPr>
          <w:rFonts w:hint="eastAsia"/>
        </w:rPr>
        <w:t>月举办了防止性骚扰周，结果是询问性骚扰问题的达到空前的程度。在</w:t>
      </w:r>
      <w:r>
        <w:rPr>
          <w:rFonts w:hint="eastAsia"/>
        </w:rPr>
        <w:t>2000</w:t>
      </w:r>
      <w:r>
        <w:rPr>
          <w:rFonts w:hint="eastAsia"/>
        </w:rPr>
        <w:t>年的运动期间及其后，查询人权委员会</w:t>
      </w:r>
      <w:r>
        <w:rPr>
          <w:rFonts w:hint="eastAsia"/>
        </w:rPr>
        <w:t>InfoLine</w:t>
      </w:r>
      <w:r>
        <w:rPr>
          <w:rFonts w:hint="eastAsia"/>
        </w:rPr>
        <w:t>的人数翻了一番还多，上网的人次增加了</w:t>
      </w:r>
      <w:r>
        <w:rPr>
          <w:rFonts w:hint="eastAsia"/>
        </w:rPr>
        <w:t>60%</w:t>
      </w:r>
      <w:r>
        <w:rPr>
          <w:rFonts w:hint="eastAsia"/>
        </w:rPr>
        <w:t>以上。另外，就性骚扰问题向人权委员会提起申诉的数量也有显著增加。</w:t>
      </w:r>
    </w:p>
    <w:p w:rsidR="00000000" w:rsidRDefault="00CB59A5" w:rsidP="00CB59A5">
      <w:pPr>
        <w:spacing w:after="240" w:line="380" w:lineRule="exact"/>
        <w:ind w:firstLineChars="200" w:firstLine="31680"/>
        <w:rPr>
          <w:rFonts w:hint="eastAsia"/>
        </w:rPr>
      </w:pPr>
      <w:r>
        <w:rPr>
          <w:rFonts w:hint="eastAsia"/>
        </w:rPr>
        <w:t>2001</w:t>
      </w:r>
      <w:r>
        <w:rPr>
          <w:rFonts w:hint="eastAsia"/>
        </w:rPr>
        <w:t>年的运动将目标对准了餐饮业，人权委员会从这一行业收到的有关性骚扰的申诉</w:t>
      </w:r>
      <w:r>
        <w:rPr>
          <w:rFonts w:hint="eastAsia"/>
        </w:rPr>
        <w:t>数量大大超过了其他行业。这次运动的特点是，向接待行业的</w:t>
      </w:r>
      <w:r>
        <w:rPr>
          <w:rFonts w:hint="eastAsia"/>
        </w:rPr>
        <w:t>5000</w:t>
      </w:r>
      <w:r>
        <w:rPr>
          <w:rFonts w:hint="eastAsia"/>
        </w:rPr>
        <w:t>多家企业发放了防止性骚扰的材料；通过电台、街头标语和在酒吧区和高等教育机构散发传单开展积极的宣传；就性骚扰问题在餐馆和酒吧工作人员中展开调查并公布调查结果；向接待企业免费提供有关性骚扰问题的培训。对这次运动的反应，特别是来自要餐馆和酒吧工作的年轻人这个目标群体的反应非常之好，使得查询和要求提供性骚扰信息的数量明显增加。</w:t>
      </w:r>
    </w:p>
    <w:p w:rsidR="00000000" w:rsidRDefault="00CB59A5" w:rsidP="00CB59A5">
      <w:pPr>
        <w:spacing w:after="240" w:line="380" w:lineRule="exact"/>
        <w:ind w:firstLineChars="200" w:firstLine="31680"/>
        <w:rPr>
          <w:rFonts w:hint="eastAsia"/>
        </w:rPr>
      </w:pPr>
      <w:r>
        <w:rPr>
          <w:rFonts w:hint="eastAsia"/>
        </w:rPr>
        <w:t>人权委员会还拟定了注册的防止性骚扰服务提供者名单。它还为一些被定为目标的低收入组织举办防止性骚扰学习班提供了经费。</w:t>
      </w:r>
    </w:p>
    <w:p w:rsidR="00000000" w:rsidRDefault="00CB59A5">
      <w:pPr>
        <w:spacing w:after="240" w:line="380" w:lineRule="exact"/>
        <w:rPr>
          <w:rFonts w:ascii="SimHei" w:eastAsia="SimHei" w:hAnsi="SimSun" w:hint="eastAsia"/>
          <w:sz w:val="24"/>
        </w:rPr>
      </w:pPr>
      <w:r>
        <w:rPr>
          <w:rFonts w:ascii="SimHei" w:eastAsia="SimHei" w:hAnsi="SimSun" w:hint="eastAsia"/>
          <w:sz w:val="24"/>
        </w:rPr>
        <w:t>婚姻状况</w:t>
      </w:r>
    </w:p>
    <w:p w:rsidR="00000000" w:rsidRDefault="00CB59A5" w:rsidP="00CB59A5">
      <w:pPr>
        <w:spacing w:after="240" w:line="380" w:lineRule="exact"/>
        <w:ind w:firstLineChars="200" w:firstLine="31680"/>
        <w:rPr>
          <w:rFonts w:hint="eastAsia"/>
        </w:rPr>
      </w:pPr>
      <w:r>
        <w:rPr>
          <w:rFonts w:hint="eastAsia"/>
        </w:rPr>
        <w:t>司</w:t>
      </w:r>
      <w:r>
        <w:rPr>
          <w:rFonts w:hint="eastAsia"/>
        </w:rPr>
        <w:t>法部最近对除了与社会援助有关的法律条款之外的所有以不同于合法婚姻夫妻的方式处理同性夫妻和事实上的异性夫妻的法律条款进行了广泛的审议。审议工作涉及到确定需要修改的法律，以便从根本上赋予同性夫妻和事实上的异性夫妻以与婚姻夫妻同样的权利、保护和责任。同时，社会发展部正在制定一项旨在确保从社会援助目的出发以对待婚姻夫妻和事实上的异性夫妻方式对等同性夫妻的方案。该部正在考虑对法律作必要的修订，以便在提供社会援助时从法律上承认同性夫妻。</w:t>
      </w:r>
    </w:p>
    <w:p w:rsidR="00000000" w:rsidRDefault="00CB59A5">
      <w:pPr>
        <w:spacing w:after="240" w:line="380" w:lineRule="exact"/>
        <w:rPr>
          <w:rFonts w:ascii="SimHei" w:eastAsia="SimHei" w:hAnsi="SimSun" w:hint="eastAsia"/>
          <w:sz w:val="24"/>
        </w:rPr>
      </w:pPr>
      <w:r>
        <w:rPr>
          <w:rFonts w:ascii="SimHei" w:eastAsia="SimHei" w:hAnsi="SimSun" w:hint="eastAsia"/>
          <w:sz w:val="24"/>
        </w:rPr>
        <w:t>怀孕歧视</w:t>
      </w:r>
    </w:p>
    <w:p w:rsidR="00000000" w:rsidRDefault="00CB59A5" w:rsidP="00CB59A5">
      <w:pPr>
        <w:spacing w:after="240" w:line="380" w:lineRule="exact"/>
        <w:ind w:firstLineChars="200" w:firstLine="31680"/>
        <w:rPr>
          <w:rFonts w:hint="eastAsia"/>
        </w:rPr>
      </w:pPr>
      <w:r>
        <w:rPr>
          <w:rFonts w:hint="eastAsia"/>
        </w:rPr>
        <w:t>鉴于查询怀孕歧视和提起这方面申诉的数量与日俱增，人权委员会正在制定如何对</w:t>
      </w:r>
      <w:r>
        <w:rPr>
          <w:rFonts w:hint="eastAsia"/>
        </w:rPr>
        <w:t>待怀孕职工的指导原则。这些指导原则主要是供雇主、中小型企业的业主、人力资源专家和工会代表使用的。指导原则将包含有关法律要求和最佳做法建议等方面的信息。</w:t>
      </w:r>
    </w:p>
    <w:p w:rsidR="00000000" w:rsidRDefault="00CB59A5">
      <w:pPr>
        <w:spacing w:after="240" w:line="380" w:lineRule="exact"/>
        <w:rPr>
          <w:rFonts w:ascii="SimHei" w:eastAsia="SimHei" w:hAnsi="SimSun" w:hint="eastAsia"/>
          <w:sz w:val="24"/>
        </w:rPr>
      </w:pPr>
      <w:r>
        <w:rPr>
          <w:rFonts w:ascii="SimHei" w:eastAsia="SimHei" w:hAnsi="SimSun" w:hint="eastAsia"/>
          <w:sz w:val="24"/>
        </w:rPr>
        <w:t>妇女辩护律师</w:t>
      </w:r>
    </w:p>
    <w:p w:rsidR="00000000" w:rsidRDefault="00CB59A5" w:rsidP="00CB59A5">
      <w:pPr>
        <w:spacing w:after="240" w:line="380" w:lineRule="exact"/>
        <w:ind w:firstLineChars="200" w:firstLine="31680"/>
        <w:rPr>
          <w:rFonts w:hint="eastAsia"/>
        </w:rPr>
      </w:pPr>
      <w:r>
        <w:rPr>
          <w:rFonts w:hint="eastAsia"/>
        </w:rPr>
        <w:t>作为使用专门经费促进妇女权利的一部分，人权委员会于</w:t>
      </w:r>
      <w:r>
        <w:rPr>
          <w:rFonts w:hint="eastAsia"/>
        </w:rPr>
        <w:t>2000</w:t>
      </w:r>
      <w:r>
        <w:rPr>
          <w:rFonts w:hint="eastAsia"/>
        </w:rPr>
        <w:t>年任命了妇女辩护律师，以便为妇女团体提供参照点，帮助和支持她们为改善妇女生活提供服务。妇女辩护律师的目标包括以下几个方面：</w:t>
      </w:r>
    </w:p>
    <w:p w:rsidR="00000000" w:rsidRDefault="00CB59A5">
      <w:pPr>
        <w:numPr>
          <w:ilvl w:val="0"/>
          <w:numId w:val="601"/>
        </w:numPr>
        <w:spacing w:after="240" w:line="380" w:lineRule="exact"/>
        <w:rPr>
          <w:rFonts w:ascii="SimSun" w:hAnsi="SimSun" w:hint="eastAsia"/>
        </w:rPr>
      </w:pPr>
      <w:r>
        <w:rPr>
          <w:rFonts w:ascii="SimSun" w:hAnsi="SimSun" w:hint="eastAsia"/>
        </w:rPr>
        <w:t>为新西兰妇女提供有关她们的权利以及如何在她们生活周期的关键时刻加强这些权利的信息；</w:t>
      </w:r>
    </w:p>
    <w:p w:rsidR="00000000" w:rsidRDefault="00CB59A5">
      <w:pPr>
        <w:numPr>
          <w:ilvl w:val="0"/>
          <w:numId w:val="601"/>
        </w:numPr>
        <w:spacing w:after="240" w:line="380" w:lineRule="exact"/>
        <w:rPr>
          <w:rFonts w:ascii="SimSun" w:hAnsi="SimSun" w:hint="eastAsia"/>
        </w:rPr>
      </w:pPr>
      <w:r>
        <w:rPr>
          <w:rFonts w:ascii="SimSun" w:hAnsi="SimSun" w:hint="eastAsia"/>
        </w:rPr>
        <w:t>减少新西兰社会中，包括在中小型企业、社区群体和学校中性骚扰的发生；</w:t>
      </w:r>
    </w:p>
    <w:p w:rsidR="00000000" w:rsidRDefault="00CB59A5">
      <w:pPr>
        <w:numPr>
          <w:ilvl w:val="0"/>
          <w:numId w:val="601"/>
        </w:numPr>
        <w:spacing w:after="240" w:line="380" w:lineRule="exact"/>
        <w:rPr>
          <w:rFonts w:ascii="SimSun" w:hAnsi="SimSun" w:hint="eastAsia"/>
        </w:rPr>
      </w:pPr>
      <w:r>
        <w:rPr>
          <w:rFonts w:ascii="SimSun" w:hAnsi="SimSun" w:hint="eastAsia"/>
        </w:rPr>
        <w:t>通过加强或者</w:t>
      </w:r>
      <w:r>
        <w:rPr>
          <w:rFonts w:ascii="SimSun" w:hAnsi="SimSun" w:hint="eastAsia"/>
        </w:rPr>
        <w:t>协助其他组织开展这方面的工作，帮助妇女促进妇女的人权；</w:t>
      </w:r>
    </w:p>
    <w:p w:rsidR="00000000" w:rsidRDefault="00CB59A5">
      <w:pPr>
        <w:numPr>
          <w:ilvl w:val="0"/>
          <w:numId w:val="601"/>
        </w:numPr>
        <w:spacing w:after="240" w:line="380" w:lineRule="exact"/>
        <w:rPr>
          <w:rFonts w:ascii="SimSun" w:hAnsi="SimSun" w:hint="eastAsia"/>
        </w:rPr>
      </w:pPr>
      <w:r>
        <w:rPr>
          <w:rFonts w:ascii="SimSun" w:hAnsi="SimSun" w:hint="eastAsia"/>
        </w:rPr>
        <w:t>改进人权委员会所有活动中的性别分析；</w:t>
      </w:r>
    </w:p>
    <w:p w:rsidR="00000000" w:rsidRDefault="00CB59A5">
      <w:pPr>
        <w:numPr>
          <w:ilvl w:val="0"/>
          <w:numId w:val="601"/>
        </w:numPr>
        <w:spacing w:after="240" w:line="380" w:lineRule="exact"/>
        <w:rPr>
          <w:rFonts w:ascii="SimSun" w:hAnsi="SimSun" w:hint="eastAsia"/>
        </w:rPr>
      </w:pPr>
      <w:r>
        <w:rPr>
          <w:rFonts w:ascii="SimSun" w:hAnsi="SimSun" w:hint="eastAsia"/>
        </w:rPr>
        <w:t>向人权委员会和社区通报与妇女人权相关的典型问题和当前问题。</w:t>
      </w:r>
    </w:p>
    <w:p w:rsidR="00000000" w:rsidRDefault="00CB59A5" w:rsidP="00CB59A5">
      <w:pPr>
        <w:spacing w:after="240" w:line="380" w:lineRule="exact"/>
        <w:ind w:firstLineChars="200" w:firstLine="31680"/>
        <w:rPr>
          <w:rFonts w:ascii="SimSun" w:hAnsi="SimSun" w:hint="eastAsia"/>
        </w:rPr>
      </w:pPr>
      <w:r>
        <w:rPr>
          <w:rFonts w:ascii="SimSun" w:hAnsi="SimSun" w:hint="eastAsia"/>
        </w:rPr>
        <w:t>鉴于可为促进妇女人权提供的专门经费即将到期，妇女辩护律师一职将于</w:t>
      </w:r>
      <w:r>
        <w:rPr>
          <w:rFonts w:ascii="SimSun" w:hAnsi="SimSun" w:hint="eastAsia"/>
        </w:rPr>
        <w:t>2002</w:t>
      </w:r>
      <w:r>
        <w:rPr>
          <w:rFonts w:ascii="SimSun" w:hAnsi="SimSun" w:hint="eastAsia"/>
        </w:rPr>
        <w:t>年终结。然而，委员会打算继续委任一个重点处理妇女问题的职位。兼职人权委员中也将有一位负责妇女问题。</w:t>
      </w:r>
    </w:p>
    <w:p w:rsidR="00000000" w:rsidRDefault="00CB59A5">
      <w:pPr>
        <w:spacing w:after="240" w:line="380" w:lineRule="exact"/>
        <w:rPr>
          <w:rFonts w:ascii="SimHei" w:eastAsia="SimHei" w:hAnsi="SimSun" w:hint="eastAsia"/>
          <w:sz w:val="24"/>
        </w:rPr>
      </w:pPr>
      <w:r>
        <w:rPr>
          <w:rFonts w:ascii="SimHei" w:eastAsia="SimHei" w:hAnsi="SimSun" w:hint="eastAsia"/>
          <w:sz w:val="24"/>
        </w:rPr>
        <w:t>教育</w:t>
      </w:r>
    </w:p>
    <w:p w:rsidR="00000000" w:rsidRDefault="00CB59A5" w:rsidP="00CB59A5">
      <w:pPr>
        <w:spacing w:after="240" w:line="380" w:lineRule="exact"/>
        <w:ind w:firstLineChars="200" w:firstLine="31680"/>
        <w:rPr>
          <w:rFonts w:ascii="SimSun" w:hAnsi="SimSun" w:hint="eastAsia"/>
        </w:rPr>
      </w:pPr>
      <w:r>
        <w:rPr>
          <w:rFonts w:ascii="SimSun" w:hAnsi="SimSun" w:hint="eastAsia"/>
        </w:rPr>
        <w:t>人权委员会新出版了一批促进消除对妇女一切形式歧视的英文和毛利文读物。由人权委员会出版、在</w:t>
      </w:r>
      <w:r>
        <w:rPr>
          <w:rFonts w:ascii="SimSun" w:hAnsi="SimSun" w:hint="eastAsia"/>
        </w:rPr>
        <w:t>2002</w:t>
      </w:r>
      <w:r>
        <w:rPr>
          <w:rFonts w:ascii="SimSun" w:hAnsi="SimSun" w:hint="eastAsia"/>
        </w:rPr>
        <w:t>年国际妇女日发行的系列读物《妇女生活周期》小册子，涵盖了如怀孕、妇女就业前的准备、重</w:t>
      </w:r>
      <w:r>
        <w:rPr>
          <w:rFonts w:ascii="SimSun" w:hAnsi="SimSun" w:hint="eastAsia"/>
        </w:rPr>
        <w:t>返工作岗位及老龄问题等主题。</w:t>
      </w:r>
    </w:p>
    <w:p w:rsidR="00000000" w:rsidRDefault="00CB59A5">
      <w:pPr>
        <w:spacing w:after="240" w:line="360" w:lineRule="exact"/>
        <w:rPr>
          <w:rFonts w:ascii="SimHei" w:eastAsia="SimHei" w:hAnsi="SimSun" w:hint="eastAsia"/>
          <w:sz w:val="24"/>
        </w:rPr>
      </w:pPr>
      <w:r>
        <w:rPr>
          <w:rFonts w:ascii="SimHei" w:eastAsia="SimHei" w:hAnsi="SimSun" w:hint="eastAsia"/>
          <w:sz w:val="24"/>
        </w:rPr>
        <w:t>诉讼</w:t>
      </w:r>
    </w:p>
    <w:p w:rsidR="00000000" w:rsidRDefault="00CB59A5" w:rsidP="00CB59A5">
      <w:pPr>
        <w:spacing w:after="240" w:line="360" w:lineRule="exact"/>
        <w:ind w:firstLineChars="200" w:firstLine="31680"/>
        <w:rPr>
          <w:rFonts w:ascii="SimSun" w:hAnsi="SimSun" w:hint="eastAsia"/>
        </w:rPr>
      </w:pPr>
      <w:r>
        <w:rPr>
          <w:rFonts w:ascii="SimSun" w:hAnsi="SimSun" w:hint="eastAsia"/>
        </w:rPr>
        <w:t>许多年来，人权委员会在处理个人歧视申诉和更广泛的系统问题方面除了具有各种职能和权力外还有诉讼职能。这意味着人权委员会能通过由政府资助的诉讼程序处理对妇女的歧视问题。在最近</w:t>
      </w:r>
      <w:r>
        <w:rPr>
          <w:rFonts w:ascii="SimSun" w:hAnsi="SimSun" w:hint="eastAsia"/>
        </w:rPr>
        <w:t>5</w:t>
      </w:r>
      <w:r>
        <w:rPr>
          <w:rFonts w:ascii="SimSun" w:hAnsi="SimSun" w:hint="eastAsia"/>
        </w:rPr>
        <w:t>年里提交诉讼委员的对非法歧视的所有申诉中，有</w:t>
      </w:r>
      <w:r>
        <w:rPr>
          <w:rFonts w:ascii="SimSun" w:hAnsi="SimSun" w:hint="eastAsia"/>
        </w:rPr>
        <w:t>48%</w:t>
      </w:r>
      <w:r>
        <w:rPr>
          <w:rFonts w:ascii="SimSun" w:hAnsi="SimSun" w:hint="eastAsia"/>
        </w:rPr>
        <w:t>属于妇女对性骚扰的申诉，</w:t>
      </w:r>
      <w:r>
        <w:rPr>
          <w:rFonts w:ascii="SimSun" w:hAnsi="SimSun" w:hint="eastAsia"/>
        </w:rPr>
        <w:t>9%</w:t>
      </w:r>
      <w:r>
        <w:rPr>
          <w:rFonts w:ascii="SimSun" w:hAnsi="SimSun" w:hint="eastAsia"/>
        </w:rPr>
        <w:t>是妇女对性别歧视（包括怀孕）的申诉，</w:t>
      </w:r>
      <w:r>
        <w:rPr>
          <w:rFonts w:ascii="SimSun" w:hAnsi="SimSun" w:hint="eastAsia"/>
        </w:rPr>
        <w:t>7%</w:t>
      </w:r>
      <w:r>
        <w:rPr>
          <w:rFonts w:ascii="SimSun" w:hAnsi="SimSun" w:hint="eastAsia"/>
        </w:rPr>
        <w:t>是妇女对家庭状况歧视的申诉。</w:t>
      </w:r>
    </w:p>
    <w:p w:rsidR="00000000" w:rsidRDefault="00CB59A5">
      <w:pPr>
        <w:spacing w:after="240" w:line="360" w:lineRule="exact"/>
        <w:rPr>
          <w:rFonts w:ascii="SimHei" w:eastAsia="SimHei" w:hAnsi="SimSun" w:hint="eastAsia"/>
          <w:sz w:val="24"/>
        </w:rPr>
      </w:pPr>
      <w:r>
        <w:rPr>
          <w:rFonts w:ascii="SimHei" w:eastAsia="SimHei" w:hAnsi="SimSun" w:hint="eastAsia"/>
          <w:sz w:val="24"/>
        </w:rPr>
        <w:t>儿童专员办公室</w:t>
      </w:r>
    </w:p>
    <w:p w:rsidR="00000000" w:rsidRDefault="00CB59A5" w:rsidP="00CB59A5">
      <w:pPr>
        <w:spacing w:after="240" w:line="360" w:lineRule="exact"/>
        <w:ind w:firstLineChars="200" w:firstLine="31680"/>
        <w:rPr>
          <w:rFonts w:ascii="SimSun" w:hAnsi="SimSun" w:hint="eastAsia"/>
        </w:rPr>
      </w:pPr>
      <w:r>
        <w:rPr>
          <w:rFonts w:ascii="SimSun" w:hAnsi="SimSun" w:hint="eastAsia"/>
        </w:rPr>
        <w:t>政府最近提出了一项法案，以强化儿童专员保护儿童利益、权利和福利的职能。儿童专员法案一旦生效，将赋予该专员如下附加的法定职能和明确的法定权力，</w:t>
      </w:r>
      <w:r>
        <w:rPr>
          <w:rFonts w:ascii="SimSun" w:hAnsi="SimSun" w:hint="eastAsia"/>
        </w:rPr>
        <w:t>以便更好地执行《联合国儿童权利公约》：</w:t>
      </w:r>
    </w:p>
    <w:p w:rsidR="00000000" w:rsidRDefault="00CB59A5">
      <w:pPr>
        <w:numPr>
          <w:ilvl w:val="0"/>
          <w:numId w:val="602"/>
        </w:numPr>
        <w:spacing w:after="240" w:line="360" w:lineRule="exact"/>
        <w:rPr>
          <w:rFonts w:ascii="SimSun" w:hAnsi="SimSun" w:hint="eastAsia"/>
        </w:rPr>
      </w:pPr>
      <w:r>
        <w:rPr>
          <w:rFonts w:ascii="SimSun" w:hAnsi="SimSun" w:hint="eastAsia"/>
        </w:rPr>
        <w:t>促进建立可进入的和有效的儿童申诉机制，以及监督申诉；</w:t>
      </w:r>
    </w:p>
    <w:p w:rsidR="00000000" w:rsidRDefault="00CB59A5">
      <w:pPr>
        <w:numPr>
          <w:ilvl w:val="0"/>
          <w:numId w:val="602"/>
        </w:numPr>
        <w:spacing w:after="240" w:line="360" w:lineRule="exact"/>
        <w:rPr>
          <w:rFonts w:ascii="SimSun" w:hAnsi="SimSun" w:hint="eastAsia"/>
        </w:rPr>
      </w:pPr>
      <w:r>
        <w:rPr>
          <w:rFonts w:ascii="SimSun" w:hAnsi="SimSun" w:hint="eastAsia"/>
        </w:rPr>
        <w:t>提高对儿童利益、权利和福利的认识和理解；</w:t>
      </w:r>
    </w:p>
    <w:p w:rsidR="00000000" w:rsidRDefault="00CB59A5">
      <w:pPr>
        <w:numPr>
          <w:ilvl w:val="0"/>
          <w:numId w:val="602"/>
        </w:numPr>
        <w:spacing w:after="240" w:line="360" w:lineRule="exact"/>
        <w:rPr>
          <w:rFonts w:ascii="SimSun" w:hAnsi="SimSun" w:hint="eastAsia"/>
        </w:rPr>
      </w:pPr>
      <w:r>
        <w:rPr>
          <w:rFonts w:ascii="SimSun" w:hAnsi="SimSun" w:hint="eastAsia"/>
        </w:rPr>
        <w:t>提高对《联合国儿童权利公约》的认识和理解；</w:t>
      </w:r>
    </w:p>
    <w:p w:rsidR="00000000" w:rsidRDefault="00CB59A5">
      <w:pPr>
        <w:numPr>
          <w:ilvl w:val="0"/>
          <w:numId w:val="602"/>
        </w:numPr>
        <w:spacing w:after="240" w:line="360" w:lineRule="exact"/>
        <w:rPr>
          <w:rFonts w:ascii="SimSun" w:hAnsi="SimSun" w:hint="eastAsia"/>
        </w:rPr>
      </w:pPr>
      <w:r>
        <w:rPr>
          <w:rFonts w:ascii="SimSun" w:hAnsi="SimSun" w:hint="eastAsia"/>
        </w:rPr>
        <w:t>从总体上作为儿童利益、权利和福利的辩护者行事（但不是在法院或法庭上），并在这方面推进和监督国家各部门和政府其他机构对《联合国儿童权利公约》的执行；</w:t>
      </w:r>
    </w:p>
    <w:p w:rsidR="00000000" w:rsidRDefault="00CB59A5">
      <w:pPr>
        <w:numPr>
          <w:ilvl w:val="0"/>
          <w:numId w:val="602"/>
        </w:numPr>
        <w:spacing w:after="240" w:line="360" w:lineRule="exact"/>
        <w:rPr>
          <w:rFonts w:ascii="SimSun" w:hAnsi="SimSun" w:hint="eastAsia"/>
        </w:rPr>
      </w:pPr>
      <w:r>
        <w:rPr>
          <w:rFonts w:ascii="SimSun" w:hAnsi="SimSun" w:hint="eastAsia"/>
        </w:rPr>
        <w:t>如果在有关《联合国儿童权利公约》或总体上有关儿童利益、权利和福利的诉讼方面存在什么问题，将应法院的要求向其提交报告；</w:t>
      </w:r>
    </w:p>
    <w:p w:rsidR="00000000" w:rsidRDefault="00CB59A5">
      <w:pPr>
        <w:numPr>
          <w:ilvl w:val="0"/>
          <w:numId w:val="602"/>
        </w:numPr>
        <w:spacing w:after="240" w:line="360" w:lineRule="exact"/>
        <w:rPr>
          <w:rFonts w:ascii="SimSun" w:hAnsi="SimSun" w:hint="eastAsia"/>
        </w:rPr>
      </w:pPr>
      <w:r>
        <w:rPr>
          <w:rFonts w:ascii="SimSun" w:hAnsi="SimSun" w:hint="eastAsia"/>
        </w:rPr>
        <w:t>促进儿童参与影响儿童生活的决策，推动采取重视儿童观点的做法。</w:t>
      </w:r>
    </w:p>
    <w:p w:rsidR="00000000" w:rsidRDefault="00CB59A5" w:rsidP="00CB59A5">
      <w:pPr>
        <w:spacing w:after="240" w:line="360" w:lineRule="exact"/>
        <w:ind w:firstLineChars="200" w:firstLine="31680"/>
        <w:rPr>
          <w:rFonts w:hint="eastAsia"/>
        </w:rPr>
      </w:pPr>
      <w:r>
        <w:rPr>
          <w:rFonts w:hint="eastAsia"/>
        </w:rPr>
        <w:t>另外</w:t>
      </w:r>
      <w:r>
        <w:rPr>
          <w:rFonts w:hint="eastAsia"/>
        </w:rPr>
        <w:t>，对该专员的调查职能加以了修改，使得他能调查涉及儿童问题的任何决定和建议，或已采取的或被忽略的行动，而不仅是根据</w:t>
      </w:r>
      <w:r>
        <w:rPr>
          <w:rFonts w:hint="eastAsia"/>
        </w:rPr>
        <w:t>1989</w:t>
      </w:r>
      <w:r>
        <w:rPr>
          <w:rFonts w:hint="eastAsia"/>
        </w:rPr>
        <w:t>年的《儿童、青年及其家庭法》进行调查。《联合国儿童权利法》作为一个附件附于该法案后，体现了政府对《公约》的支持。</w:t>
      </w:r>
      <w:r>
        <w:rPr>
          <w:rFonts w:hint="eastAsia"/>
        </w:rPr>
        <w:t>4</w:t>
      </w:r>
      <w:r>
        <w:rPr>
          <w:rFonts w:hint="eastAsia"/>
        </w:rPr>
        <w:t>年来，政府还为支持这些责任追加了</w:t>
      </w:r>
      <w:r>
        <w:rPr>
          <w:rFonts w:hint="eastAsia"/>
        </w:rPr>
        <w:t>280</w:t>
      </w:r>
      <w:r>
        <w:rPr>
          <w:rFonts w:hint="eastAsia"/>
        </w:rPr>
        <w:t>万新元的拨款。</w:t>
      </w:r>
    </w:p>
    <w:p w:rsidR="00000000" w:rsidRDefault="00CB59A5">
      <w:pPr>
        <w:spacing w:after="240" w:line="360" w:lineRule="exact"/>
        <w:rPr>
          <w:rFonts w:ascii="SimHei" w:eastAsia="SimHei" w:hAnsi="SimSun" w:hint="eastAsia"/>
          <w:sz w:val="24"/>
        </w:rPr>
      </w:pPr>
      <w:r>
        <w:rPr>
          <w:rFonts w:ascii="SimHei" w:eastAsia="SimHei" w:hAnsi="SimSun" w:hint="eastAsia"/>
          <w:sz w:val="24"/>
        </w:rPr>
        <w:t>时间利用调查</w:t>
      </w:r>
    </w:p>
    <w:p w:rsidR="00000000" w:rsidRDefault="00CB59A5" w:rsidP="00CB59A5">
      <w:pPr>
        <w:spacing w:after="240" w:line="360" w:lineRule="exact"/>
        <w:ind w:firstLineChars="200" w:firstLine="31680"/>
        <w:rPr>
          <w:rFonts w:hint="eastAsia"/>
        </w:rPr>
      </w:pPr>
      <w:r>
        <w:rPr>
          <w:rFonts w:hint="eastAsia"/>
        </w:rPr>
        <w:t>“新西兰时间利用调查”是在</w:t>
      </w:r>
      <w:r>
        <w:rPr>
          <w:rFonts w:hint="eastAsia"/>
        </w:rPr>
        <w:t>1998/1999</w:t>
      </w:r>
      <w:r>
        <w:rPr>
          <w:rFonts w:hint="eastAsia"/>
        </w:rPr>
        <w:t>年间进行的，新西兰统计局和妇女事务部于</w:t>
      </w:r>
      <w:r>
        <w:rPr>
          <w:rFonts w:hint="eastAsia"/>
        </w:rPr>
        <w:t>2001</w:t>
      </w:r>
      <w:r>
        <w:rPr>
          <w:rFonts w:hint="eastAsia"/>
        </w:rPr>
        <w:t>年</w:t>
      </w:r>
      <w:r>
        <w:rPr>
          <w:rFonts w:hint="eastAsia"/>
        </w:rPr>
        <w:t>5</w:t>
      </w:r>
      <w:r>
        <w:rPr>
          <w:rFonts w:hint="eastAsia"/>
        </w:rPr>
        <w:t>月联合发布了调查结果。调查记录了人们在不同活动中所花的时间量，包括有酬劳动、志愿劳动、家务劳动、护理和休闲。调查对象</w:t>
      </w:r>
      <w:r>
        <w:rPr>
          <w:rFonts w:hint="eastAsia"/>
        </w:rPr>
        <w:t>是私人家庭中</w:t>
      </w:r>
      <w:r>
        <w:rPr>
          <w:rFonts w:hint="eastAsia"/>
        </w:rPr>
        <w:t>12</w:t>
      </w:r>
      <w:r>
        <w:rPr>
          <w:rFonts w:hint="eastAsia"/>
        </w:rPr>
        <w:t>岁和</w:t>
      </w:r>
      <w:r>
        <w:rPr>
          <w:rFonts w:hint="eastAsia"/>
        </w:rPr>
        <w:t>12</w:t>
      </w:r>
      <w:r>
        <w:rPr>
          <w:rFonts w:hint="eastAsia"/>
        </w:rPr>
        <w:t>岁以上的个人。报告介绍了在经济参与及社会参与框架内的调查结果，经济参与是以有酬劳动和无酬劳动的形式进行的，社会参与则是指人们参与有益于社会资本、人力资本和文化资本的活动。</w:t>
      </w:r>
    </w:p>
    <w:p w:rsidR="00000000" w:rsidRDefault="00CB59A5">
      <w:pPr>
        <w:spacing w:after="240" w:line="360" w:lineRule="exact"/>
        <w:rPr>
          <w:rFonts w:ascii="SimHei" w:eastAsia="SimHei" w:hAnsi="SimSun" w:hint="eastAsia"/>
        </w:rPr>
      </w:pPr>
      <w:r>
        <w:rPr>
          <w:rFonts w:ascii="SimHei" w:eastAsia="SimHei" w:hAnsi="SimSun" w:hint="eastAsia"/>
        </w:rPr>
        <w:t>有酬劳动</w:t>
      </w:r>
    </w:p>
    <w:p w:rsidR="00000000" w:rsidRDefault="00CB59A5" w:rsidP="00CB59A5">
      <w:pPr>
        <w:spacing w:after="240" w:line="360" w:lineRule="exact"/>
        <w:ind w:firstLineChars="200" w:firstLine="31680"/>
        <w:rPr>
          <w:rFonts w:hint="eastAsia"/>
        </w:rPr>
      </w:pPr>
      <w:r>
        <w:rPr>
          <w:rFonts w:hint="eastAsia"/>
        </w:rPr>
        <w:t>男性和女性在兼顾有酬劳动和无酬劳动方面存在着很大差别。女性每天花在无酬劳动方面的时间平均比男性多两个来小时，而男性花在有酬劳动方面的时间平均比女性多两个来小时。</w:t>
      </w:r>
    </w:p>
    <w:p w:rsidR="00000000" w:rsidRDefault="00CB59A5" w:rsidP="00CB59A5">
      <w:pPr>
        <w:spacing w:after="240" w:line="360" w:lineRule="exact"/>
        <w:ind w:firstLineChars="200" w:firstLine="31680"/>
        <w:rPr>
          <w:rFonts w:hint="eastAsia"/>
        </w:rPr>
      </w:pPr>
      <w:r>
        <w:rPr>
          <w:rFonts w:hint="eastAsia"/>
        </w:rPr>
        <w:t>人们花在有酬劳动方面的时间量取决于诸如性别、年龄、族裔及劳动力状况等可变因素。在</w:t>
      </w:r>
      <w:r>
        <w:rPr>
          <w:rFonts w:hint="eastAsia"/>
        </w:rPr>
        <w:t>12</w:t>
      </w:r>
      <w:r>
        <w:rPr>
          <w:rFonts w:hint="eastAsia"/>
        </w:rPr>
        <w:t>岁和</w:t>
      </w:r>
      <w:r>
        <w:rPr>
          <w:rFonts w:hint="eastAsia"/>
        </w:rPr>
        <w:t>12</w:t>
      </w:r>
      <w:r>
        <w:rPr>
          <w:rFonts w:hint="eastAsia"/>
        </w:rPr>
        <w:t>岁以上的人群中，男性每周用于有酬劳动的时间平均为</w:t>
      </w:r>
      <w:r>
        <w:rPr>
          <w:rFonts w:hint="eastAsia"/>
        </w:rPr>
        <w:t>29</w:t>
      </w:r>
      <w:r>
        <w:rPr>
          <w:rFonts w:hint="eastAsia"/>
        </w:rPr>
        <w:t>小时，而女性每周平均为</w:t>
      </w:r>
      <w:r>
        <w:rPr>
          <w:rFonts w:hint="eastAsia"/>
        </w:rPr>
        <w:t>16</w:t>
      </w:r>
      <w:r>
        <w:rPr>
          <w:rFonts w:hint="eastAsia"/>
        </w:rPr>
        <w:t>小时。在有酬劳动方面时间花得最多的是</w:t>
      </w:r>
      <w:r>
        <w:rPr>
          <w:rFonts w:hint="eastAsia"/>
        </w:rPr>
        <w:t>45-54</w:t>
      </w:r>
      <w:r>
        <w:rPr>
          <w:rFonts w:hint="eastAsia"/>
        </w:rPr>
        <w:t>岁这一年龄组，男女职工都一样——女性每周为</w:t>
      </w:r>
      <w:r>
        <w:rPr>
          <w:rFonts w:hint="eastAsia"/>
        </w:rPr>
        <w:t>33</w:t>
      </w:r>
      <w:r>
        <w:rPr>
          <w:rFonts w:hint="eastAsia"/>
        </w:rPr>
        <w:t>小时，男性每周为</w:t>
      </w:r>
      <w:r>
        <w:rPr>
          <w:rFonts w:hint="eastAsia"/>
        </w:rPr>
        <w:t>47</w:t>
      </w:r>
      <w:r>
        <w:rPr>
          <w:rFonts w:hint="eastAsia"/>
        </w:rPr>
        <w:t>小时。在需扶养子女的双职工中，最小的孩子年龄不到</w:t>
      </w:r>
      <w:r>
        <w:rPr>
          <w:rFonts w:hint="eastAsia"/>
        </w:rPr>
        <w:t>5</w:t>
      </w:r>
      <w:r>
        <w:rPr>
          <w:rFonts w:hint="eastAsia"/>
        </w:rPr>
        <w:t>岁的母亲花在有酬劳动方面的时间最少，为</w:t>
      </w:r>
      <w:r>
        <w:rPr>
          <w:rFonts w:hint="eastAsia"/>
        </w:rPr>
        <w:t>22</w:t>
      </w:r>
      <w:r>
        <w:rPr>
          <w:rFonts w:hint="eastAsia"/>
        </w:rPr>
        <w:t>小时。</w:t>
      </w:r>
    </w:p>
    <w:p w:rsidR="00000000" w:rsidRDefault="00CB59A5">
      <w:pPr>
        <w:spacing w:after="240" w:line="360" w:lineRule="exact"/>
        <w:rPr>
          <w:rFonts w:ascii="SimHei" w:eastAsia="SimHei" w:hAnsi="SimSun" w:hint="eastAsia"/>
        </w:rPr>
      </w:pPr>
      <w:r>
        <w:rPr>
          <w:rFonts w:ascii="SimHei" w:eastAsia="SimHei" w:hAnsi="SimSun" w:hint="eastAsia"/>
        </w:rPr>
        <w:t>无酬劳动</w:t>
      </w:r>
    </w:p>
    <w:p w:rsidR="00000000" w:rsidRDefault="00CB59A5" w:rsidP="00CB59A5">
      <w:pPr>
        <w:spacing w:after="240" w:line="360" w:lineRule="exact"/>
        <w:ind w:firstLineChars="200" w:firstLine="31680"/>
        <w:rPr>
          <w:rFonts w:hint="eastAsia"/>
        </w:rPr>
      </w:pPr>
      <w:r>
        <w:rPr>
          <w:rFonts w:hint="eastAsia"/>
        </w:rPr>
        <w:t>调查为从以下角度分析无酬劳动提供了条件，即无酬劳动是为了家里人还是为了外人。</w:t>
      </w:r>
    </w:p>
    <w:p w:rsidR="00000000" w:rsidRDefault="00CB59A5" w:rsidP="00CB59A5">
      <w:pPr>
        <w:spacing w:after="240" w:line="360" w:lineRule="exact"/>
        <w:ind w:firstLineChars="200" w:firstLine="31680"/>
        <w:rPr>
          <w:rFonts w:hint="eastAsia"/>
        </w:rPr>
      </w:pPr>
      <w:r>
        <w:rPr>
          <w:rFonts w:hint="eastAsia"/>
        </w:rPr>
        <w:t>女性的无酬劳动每天平均为</w:t>
      </w:r>
      <w:r>
        <w:rPr>
          <w:rFonts w:hint="eastAsia"/>
        </w:rPr>
        <w:t>4.8</w:t>
      </w:r>
      <w:r>
        <w:rPr>
          <w:rFonts w:hint="eastAsia"/>
        </w:rPr>
        <w:t>小时，而男性为</w:t>
      </w:r>
      <w:r>
        <w:rPr>
          <w:rFonts w:hint="eastAsia"/>
        </w:rPr>
        <w:t>2.8</w:t>
      </w:r>
      <w:r>
        <w:rPr>
          <w:rFonts w:hint="eastAsia"/>
        </w:rPr>
        <w:t>小时。在所从事的无酬劳动的数量上，年龄是一个重要的因素，它反映了生活周期方面的各种因素。在</w:t>
      </w:r>
      <w:r>
        <w:rPr>
          <w:rFonts w:hint="eastAsia"/>
        </w:rPr>
        <w:t>24-44</w:t>
      </w:r>
      <w:r>
        <w:rPr>
          <w:rFonts w:hint="eastAsia"/>
        </w:rPr>
        <w:t>岁这个年龄组，即大多数人开始有家的那</w:t>
      </w:r>
      <w:r>
        <w:rPr>
          <w:rFonts w:hint="eastAsia"/>
        </w:rPr>
        <w:t>段时间，女性的无酬劳动大大超过了男性的无酬劳动。不论最小的孩子年龄多大，母亲花在无酬劳动方面的时间要多于父亲。</w:t>
      </w:r>
    </w:p>
    <w:p w:rsidR="00000000" w:rsidRDefault="00CB59A5" w:rsidP="00CB59A5">
      <w:pPr>
        <w:spacing w:after="240" w:line="360" w:lineRule="exact"/>
        <w:ind w:firstLineChars="200" w:firstLine="31680"/>
        <w:rPr>
          <w:rFonts w:hint="eastAsia"/>
        </w:rPr>
      </w:pPr>
      <w:r>
        <w:rPr>
          <w:rFonts w:hint="eastAsia"/>
        </w:rPr>
        <w:t>在所有</w:t>
      </w:r>
      <w:r>
        <w:rPr>
          <w:rFonts w:hint="eastAsia"/>
        </w:rPr>
        <w:t>4</w:t>
      </w:r>
      <w:r>
        <w:rPr>
          <w:rFonts w:hint="eastAsia"/>
        </w:rPr>
        <w:t>种类别——家务劳动、对家庭成员的照料、为自己家庭购物和寻求服务及家庭外的无酬劳动——的无酬劳动中，女性花的时间要多于男性。家务劳动的大部分时间花在了准备饭菜、餐后清理、打扫室内卫生和洗刷上。女性花在这些方面的时间多达男性的两倍，而男性花在家庭维修方面的时间要多于女性。</w:t>
      </w:r>
    </w:p>
    <w:p w:rsidR="00000000" w:rsidRDefault="00CB59A5" w:rsidP="00CB59A5">
      <w:pPr>
        <w:spacing w:after="240" w:line="360" w:lineRule="exact"/>
        <w:ind w:firstLineChars="200" w:firstLine="31680"/>
        <w:rPr>
          <w:rFonts w:hint="eastAsia"/>
        </w:rPr>
      </w:pPr>
      <w:r>
        <w:rPr>
          <w:rFonts w:hint="eastAsia"/>
        </w:rPr>
        <w:t>除了全日制职工（男女花在提供照料上的时间量是一样的）外，女性花在照料家庭成员上的时间要多得多。花在照料家庭成员上的时间量也</w:t>
      </w:r>
      <w:r>
        <w:rPr>
          <w:rFonts w:hint="eastAsia"/>
        </w:rPr>
        <w:t>取决于所照料的子女年龄。在</w:t>
      </w:r>
      <w:r>
        <w:rPr>
          <w:rFonts w:hint="eastAsia"/>
        </w:rPr>
        <w:t>65</w:t>
      </w:r>
      <w:r>
        <w:rPr>
          <w:rFonts w:hint="eastAsia"/>
        </w:rPr>
        <w:t>岁之前，女性花在非正式的无酬劳动（诸如帮助朋友和邻居）上的时间要多于男性。</w:t>
      </w:r>
    </w:p>
    <w:p w:rsidR="00000000" w:rsidRDefault="00CB59A5" w:rsidP="00CB59A5">
      <w:pPr>
        <w:spacing w:after="240" w:line="360" w:lineRule="exact"/>
        <w:ind w:firstLineChars="200" w:firstLine="31680"/>
        <w:rPr>
          <w:rFonts w:hint="eastAsia"/>
        </w:rPr>
      </w:pPr>
      <w:r>
        <w:rPr>
          <w:rFonts w:hint="eastAsia"/>
        </w:rPr>
        <w:t>毛利族妇女花在照料家庭成员上的时间要多于非毛利族妇女。毛利族男子花在非正式的无酬劳动上的时间既多于非毛利族男子，也多于非毛利族妇女。</w:t>
      </w:r>
    </w:p>
    <w:p w:rsidR="00000000" w:rsidRDefault="00CB59A5" w:rsidP="00CB59A5">
      <w:pPr>
        <w:spacing w:after="240" w:line="360" w:lineRule="exact"/>
        <w:ind w:firstLineChars="200" w:firstLine="31680"/>
        <w:rPr>
          <w:rFonts w:hint="eastAsia"/>
        </w:rPr>
      </w:pPr>
      <w:r>
        <w:rPr>
          <w:rFonts w:hint="eastAsia"/>
        </w:rPr>
        <w:t>家庭外的正式无酬劳动包括通过有组织的团体协调的无报酬生产性活动，诸如“上门送餐服务”或“妇女庇护所服务”。如果按年龄分类进行分析，正式的无酬劳动显示出这样一种格局，即在</w:t>
      </w:r>
      <w:r>
        <w:rPr>
          <w:rFonts w:hint="eastAsia"/>
        </w:rPr>
        <w:t>75</w:t>
      </w:r>
      <w:r>
        <w:rPr>
          <w:rFonts w:hint="eastAsia"/>
        </w:rPr>
        <w:t>岁以前不论男女参加此类活动均呈上升趋势。</w:t>
      </w:r>
    </w:p>
    <w:p w:rsidR="00000000" w:rsidRDefault="00CB59A5">
      <w:pPr>
        <w:spacing w:after="240" w:line="360" w:lineRule="exact"/>
        <w:rPr>
          <w:rFonts w:ascii="SimHei" w:eastAsia="SimHei" w:hAnsi="SimSun" w:hint="eastAsia"/>
        </w:rPr>
      </w:pPr>
      <w:r>
        <w:rPr>
          <w:rFonts w:ascii="SimHei" w:eastAsia="SimHei" w:hAnsi="SimSun" w:hint="eastAsia"/>
        </w:rPr>
        <w:t>劳动时间总量</w:t>
      </w:r>
    </w:p>
    <w:p w:rsidR="00000000" w:rsidRDefault="00CB59A5" w:rsidP="00CB59A5">
      <w:pPr>
        <w:spacing w:after="240" w:line="360" w:lineRule="exact"/>
        <w:ind w:firstLineChars="200" w:firstLine="31680"/>
        <w:rPr>
          <w:rFonts w:hint="eastAsia"/>
        </w:rPr>
      </w:pPr>
      <w:r>
        <w:rPr>
          <w:rFonts w:hint="eastAsia"/>
        </w:rPr>
        <w:t>劳动时间总量的概念将花在有酬劳动上的时间和花</w:t>
      </w:r>
      <w:r>
        <w:rPr>
          <w:rFonts w:hint="eastAsia"/>
        </w:rPr>
        <w:t>在无酬劳动上时间结合在一起，从而提供了对总的生产性时间的计量。女性与男性的总劳动时间非常类似，每天</w:t>
      </w:r>
      <w:r>
        <w:rPr>
          <w:rFonts w:hint="eastAsia"/>
        </w:rPr>
        <w:t>7</w:t>
      </w:r>
      <w:r>
        <w:rPr>
          <w:rFonts w:hint="eastAsia"/>
        </w:rPr>
        <w:t>小时。然而，男性的劳动有</w:t>
      </w:r>
      <w:r>
        <w:rPr>
          <w:rFonts w:hint="eastAsia"/>
        </w:rPr>
        <w:t>60%</w:t>
      </w:r>
      <w:r>
        <w:rPr>
          <w:rFonts w:hint="eastAsia"/>
        </w:rPr>
        <w:t>是有酬的，女性的劳动差不多有</w:t>
      </w:r>
      <w:r>
        <w:rPr>
          <w:rFonts w:hint="eastAsia"/>
        </w:rPr>
        <w:t>70%</w:t>
      </w:r>
      <w:r>
        <w:rPr>
          <w:rFonts w:hint="eastAsia"/>
        </w:rPr>
        <w:t>是无酬的。毛利人的总劳动时间略少于非毛利族人。</w:t>
      </w:r>
      <w:r>
        <w:rPr>
          <w:rFonts w:hint="eastAsia"/>
        </w:rPr>
        <w:t>25-54</w:t>
      </w:r>
      <w:r>
        <w:rPr>
          <w:rFonts w:hint="eastAsia"/>
        </w:rPr>
        <w:t>岁的人由于既要养育子女又要参加有酬劳动，所以所花的总劳动时间是最多的。如果将同时发生的活动列入分析，女性的总劳动时间则大大高于男性。</w:t>
      </w:r>
    </w:p>
    <w:p w:rsidR="00000000" w:rsidRDefault="00CB59A5" w:rsidP="00CB59A5">
      <w:pPr>
        <w:spacing w:after="240" w:line="360" w:lineRule="exact"/>
        <w:ind w:firstLineChars="200" w:firstLine="31680"/>
        <w:rPr>
          <w:rFonts w:hint="eastAsia"/>
        </w:rPr>
      </w:pPr>
      <w:r>
        <w:rPr>
          <w:rFonts w:hint="eastAsia"/>
        </w:rPr>
        <w:t>“时间利用调查”可以用在公共政策中，迄今已在劳动市场政策工作中得到积极运用。</w:t>
      </w:r>
    </w:p>
    <w:p w:rsidR="00000000" w:rsidRDefault="00CB59A5" w:rsidP="00CB59A5">
      <w:pPr>
        <w:spacing w:after="240" w:line="360" w:lineRule="exact"/>
        <w:ind w:firstLineChars="200" w:firstLine="31680"/>
        <w:rPr>
          <w:rFonts w:hint="eastAsia"/>
        </w:rPr>
      </w:pPr>
      <w:r>
        <w:rPr>
          <w:rFonts w:hint="eastAsia"/>
        </w:rPr>
        <w:t>见第</w:t>
      </w:r>
      <w:r>
        <w:rPr>
          <w:rFonts w:hint="eastAsia"/>
        </w:rPr>
        <w:t>11</w:t>
      </w:r>
      <w:r>
        <w:rPr>
          <w:rFonts w:hint="eastAsia"/>
        </w:rPr>
        <w:t>条：就业，有关工作寿命平衡部分，第</w:t>
      </w:r>
      <w:r>
        <w:rPr>
          <w:rFonts w:hint="eastAsia"/>
        </w:rPr>
        <w:t>92</w:t>
      </w:r>
      <w:r>
        <w:rPr>
          <w:rFonts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残疾</w:t>
      </w:r>
    </w:p>
    <w:p w:rsidR="00000000" w:rsidRDefault="00CB59A5" w:rsidP="00CB59A5">
      <w:pPr>
        <w:spacing w:after="240" w:line="360" w:lineRule="exact"/>
        <w:ind w:firstLineChars="200" w:firstLine="31680"/>
        <w:rPr>
          <w:rFonts w:hint="eastAsia"/>
        </w:rPr>
      </w:pPr>
      <w:r>
        <w:rPr>
          <w:rFonts w:hint="eastAsia"/>
        </w:rPr>
        <w:t>见第</w:t>
      </w:r>
      <w:r>
        <w:rPr>
          <w:rFonts w:hint="eastAsia"/>
        </w:rPr>
        <w:t>3</w:t>
      </w:r>
      <w:r>
        <w:rPr>
          <w:rFonts w:hint="eastAsia"/>
        </w:rPr>
        <w:t>条：发展与提高妇</w:t>
      </w:r>
      <w:r>
        <w:rPr>
          <w:rFonts w:hint="eastAsia"/>
        </w:rPr>
        <w:t>女地位，第</w:t>
      </w:r>
      <w:r>
        <w:rPr>
          <w:rFonts w:hint="eastAsia"/>
        </w:rPr>
        <w:t>36-38</w:t>
      </w:r>
      <w:r>
        <w:rPr>
          <w:rFonts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年轻妇女</w:t>
      </w:r>
    </w:p>
    <w:p w:rsidR="00000000" w:rsidRDefault="00CB59A5" w:rsidP="00CB59A5">
      <w:pPr>
        <w:spacing w:after="240" w:line="360" w:lineRule="exact"/>
        <w:ind w:firstLineChars="200" w:firstLine="31680"/>
        <w:rPr>
          <w:rFonts w:hint="eastAsia"/>
        </w:rPr>
      </w:pPr>
      <w:r>
        <w:rPr>
          <w:rFonts w:hint="eastAsia"/>
        </w:rPr>
        <w:t>见第</w:t>
      </w:r>
      <w:r>
        <w:rPr>
          <w:rFonts w:hint="eastAsia"/>
        </w:rPr>
        <w:t>3</w:t>
      </w:r>
      <w:r>
        <w:rPr>
          <w:rFonts w:hint="eastAsia"/>
        </w:rPr>
        <w:t>条：发展与提高妇女地位，第</w:t>
      </w:r>
      <w:r>
        <w:rPr>
          <w:rFonts w:hint="eastAsia"/>
        </w:rPr>
        <w:t>36-38</w:t>
      </w:r>
      <w:r>
        <w:rPr>
          <w:rFonts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老年妇女</w:t>
      </w:r>
    </w:p>
    <w:p w:rsidR="00000000" w:rsidRDefault="00CB59A5" w:rsidP="00CB59A5">
      <w:pPr>
        <w:spacing w:after="240" w:line="360" w:lineRule="exact"/>
        <w:ind w:firstLineChars="200" w:firstLine="31680"/>
        <w:rPr>
          <w:rFonts w:hint="eastAsia"/>
        </w:rPr>
      </w:pPr>
      <w:r>
        <w:rPr>
          <w:rFonts w:hint="eastAsia"/>
        </w:rPr>
        <w:t>见第</w:t>
      </w:r>
      <w:r>
        <w:rPr>
          <w:rFonts w:hint="eastAsia"/>
        </w:rPr>
        <w:t>3</w:t>
      </w:r>
      <w:r>
        <w:rPr>
          <w:rFonts w:hint="eastAsia"/>
        </w:rPr>
        <w:t>条：发展与提高妇女地位，第</w:t>
      </w:r>
      <w:r>
        <w:rPr>
          <w:rFonts w:hint="eastAsia"/>
        </w:rPr>
        <w:t>36-38</w:t>
      </w:r>
      <w:r>
        <w:rPr>
          <w:rFonts w:hint="eastAsia"/>
        </w:rPr>
        <w:t>页。</w:t>
      </w:r>
    </w:p>
    <w:p w:rsidR="00000000" w:rsidRDefault="00CB59A5">
      <w:pPr>
        <w:spacing w:after="240" w:line="360" w:lineRule="exact"/>
        <w:rPr>
          <w:rFonts w:ascii="SimHei" w:eastAsia="SimHei" w:hAnsi="SimSun" w:hint="eastAsia"/>
          <w:sz w:val="24"/>
        </w:rPr>
      </w:pPr>
      <w:r>
        <w:rPr>
          <w:rFonts w:ascii="SimHei" w:eastAsia="SimHei" w:hAnsi="SimSun" w:hint="eastAsia"/>
          <w:sz w:val="24"/>
        </w:rPr>
        <w:t>有关出版物</w:t>
      </w:r>
    </w:p>
    <w:p w:rsidR="00000000" w:rsidRDefault="00CB59A5">
      <w:pPr>
        <w:pStyle w:val="BodyText3"/>
        <w:rPr>
          <w:color w:val="000000"/>
        </w:rPr>
      </w:pPr>
      <w:r>
        <w:rPr>
          <w:color w:val="000000"/>
        </w:rPr>
        <w:t xml:space="preserve">Human Rights Commission,2001, </w:t>
      </w:r>
      <w:r>
        <w:rPr>
          <w:i/>
          <w:iCs/>
          <w:color w:val="000000"/>
        </w:rPr>
        <w:t>Unwelcome and Offensive: A Study of Sexual Harassment Complaints to the Human Right Commission</w:t>
      </w:r>
      <w:r>
        <w:rPr>
          <w:color w:val="000000"/>
        </w:rPr>
        <w:t xml:space="preserve"> </w:t>
      </w:r>
      <w:r>
        <w:rPr>
          <w:i/>
          <w:iCs/>
          <w:color w:val="000000"/>
        </w:rPr>
        <w:t>1995-2000</w:t>
      </w:r>
      <w:r>
        <w:rPr>
          <w:color w:val="000000"/>
        </w:rPr>
        <w:t>, Wellington.</w:t>
      </w:r>
    </w:p>
    <w:p w:rsidR="00000000" w:rsidRDefault="00CB59A5">
      <w:pPr>
        <w:spacing w:after="240" w:line="360" w:lineRule="exact"/>
        <w:rPr>
          <w:color w:val="000000"/>
        </w:rPr>
      </w:pPr>
      <w:r>
        <w:rPr>
          <w:color w:val="000000"/>
        </w:rPr>
        <w:t xml:space="preserve">Ministy of Women’s Affairs and </w:t>
      </w:r>
      <w:r>
        <w:rPr>
          <w:color w:val="000000"/>
        </w:rPr>
        <w:t xml:space="preserve">Statistics New Zealand, 2001, </w:t>
      </w:r>
      <w:r>
        <w:rPr>
          <w:i/>
          <w:iCs/>
          <w:color w:val="000000"/>
        </w:rPr>
        <w:t>Around the Clock: Findings from the New Zealand Time Use Survey 1998-1999</w:t>
      </w:r>
      <w:r>
        <w:rPr>
          <w:color w:val="000000"/>
        </w:rPr>
        <w:t>, Wellington.</w:t>
      </w:r>
    </w:p>
    <w:p w:rsidR="00000000" w:rsidRDefault="00CB59A5">
      <w:pPr>
        <w:spacing w:after="240" w:line="360" w:lineRule="exact"/>
        <w:rPr>
          <w:color w:val="000000"/>
        </w:rPr>
      </w:pPr>
      <w:r>
        <w:rPr>
          <w:color w:val="000000"/>
        </w:rPr>
        <w:t xml:space="preserve">NFO-CM Research,2000, </w:t>
      </w:r>
      <w:r>
        <w:rPr>
          <w:i/>
          <w:iCs/>
          <w:color w:val="000000"/>
        </w:rPr>
        <w:t>Investigation into Sexual Harassment</w:t>
      </w:r>
      <w:r>
        <w:rPr>
          <w:color w:val="000000"/>
        </w:rPr>
        <w:t>, Auckland.</w:t>
      </w:r>
    </w:p>
    <w:p w:rsidR="00000000" w:rsidRDefault="00CB59A5">
      <w:pPr>
        <w:spacing w:after="240" w:line="360" w:lineRule="exact"/>
        <w:rPr>
          <w:color w:val="000000"/>
        </w:rPr>
      </w:pPr>
      <w:r>
        <w:rPr>
          <w:color w:val="000000"/>
        </w:rPr>
        <w:t xml:space="preserve">Statistics New Zealand, 2001, </w:t>
      </w:r>
      <w:r>
        <w:rPr>
          <w:i/>
          <w:iCs/>
          <w:color w:val="000000"/>
        </w:rPr>
        <w:t>Measuring Unpaid Work in New Zealand 19</w:t>
      </w:r>
      <w:r>
        <w:rPr>
          <w:i/>
          <w:iCs/>
          <w:color w:val="000000"/>
        </w:rPr>
        <w:t>99</w:t>
      </w:r>
      <w:r>
        <w:rPr>
          <w:color w:val="000000"/>
        </w:rPr>
        <w:t>,Wellington.</w:t>
      </w: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hint="eastAsia"/>
          <w:sz w:val="24"/>
        </w:rPr>
      </w:pPr>
    </w:p>
    <w:p w:rsidR="00000000" w:rsidRDefault="00CB59A5">
      <w:pPr>
        <w:spacing w:after="240" w:line="360" w:lineRule="exact"/>
        <w:jc w:val="center"/>
        <w:rPr>
          <w:rFonts w:ascii="SimHei" w:eastAsia="SimHei"/>
          <w:sz w:val="28"/>
        </w:rPr>
      </w:pP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发展与提高妇女地位</w:t>
      </w:r>
    </w:p>
    <w:p w:rsidR="00000000" w:rsidRDefault="00CB59A5" w:rsidP="00CB59A5">
      <w:pPr>
        <w:pStyle w:val="1"/>
        <w:spacing w:after="240" w:line="340" w:lineRule="exact"/>
        <w:ind w:firstLine="31680"/>
        <w:rPr>
          <w:rFonts w:eastAsia="KaiTi_GB2312" w:hint="eastAsia"/>
        </w:rPr>
      </w:pPr>
      <w:r>
        <w:rPr>
          <w:rFonts w:eastAsia="KaiTi_GB2312" w:hint="eastAsia"/>
        </w:rPr>
        <w:t>缔约国应承担在所有领域，特别是在政治、社会、经济、文化领域，采取一切适当措施，包括制定法律，保证妇女得到充分发展和进步，其目的是为确保她们在与男子平等的基础上，行使和享有人权和基本自由。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CB59A5">
      <w:pPr>
        <w:spacing w:after="240" w:line="340" w:lineRule="exact"/>
        <w:rPr>
          <w:rFonts w:eastAsia="SimHei" w:hint="eastAsia"/>
          <w:sz w:val="24"/>
        </w:rPr>
      </w:pPr>
      <w:r>
        <w:rPr>
          <w:rFonts w:eastAsia="SimHei" w:hint="eastAsia"/>
          <w:sz w:val="24"/>
        </w:rPr>
        <w:t>政府各部门的性别分析</w:t>
      </w:r>
    </w:p>
    <w:p w:rsidR="00000000" w:rsidRDefault="00CB59A5" w:rsidP="00CB59A5">
      <w:pPr>
        <w:spacing w:after="240" w:line="340" w:lineRule="exact"/>
        <w:ind w:firstLineChars="200" w:firstLine="31680"/>
        <w:rPr>
          <w:rFonts w:hint="eastAsia"/>
        </w:rPr>
      </w:pPr>
      <w:r>
        <w:rPr>
          <w:rFonts w:hint="eastAsia"/>
        </w:rPr>
        <w:t>自</w:t>
      </w:r>
      <w:r>
        <w:rPr>
          <w:rFonts w:hint="eastAsia"/>
        </w:rPr>
        <w:t>2002</w:t>
      </w:r>
      <w:r>
        <w:rPr>
          <w:rFonts w:hint="eastAsia"/>
        </w:rPr>
        <w:t>年</w:t>
      </w:r>
      <w:r>
        <w:rPr>
          <w:rFonts w:hint="eastAsia"/>
        </w:rPr>
        <w:t>1</w:t>
      </w:r>
      <w:r>
        <w:rPr>
          <w:rFonts w:hint="eastAsia"/>
        </w:rPr>
        <w:t>月以来，政府一直要求提交内阁社会平等委员会的所有文件都必须包括性别影响说明，并辅以性别分析。其目的在于确保提交部长的社会政策建议包含性别分析，并包括对拟议的和现有的政策和计划对妇女和男子的影响的评估，以及它们对妇女和男子是否有利。说明必须简明扼要地报告是否进行</w:t>
      </w:r>
      <w:r>
        <w:rPr>
          <w:rFonts w:hint="eastAsia"/>
        </w:rPr>
        <w:t>了性别分析，如果没有，应说明为什么没有——例如，可能得不到任何数据，或者部门可能缺乏性别分析方面的专门知识。如果政策建议的性别影响值得注意，那么分析结果和影响就应纳入整个建议正文中。</w:t>
      </w:r>
    </w:p>
    <w:p w:rsidR="00000000" w:rsidRDefault="00CB59A5" w:rsidP="00CB59A5">
      <w:pPr>
        <w:spacing w:after="240" w:line="340" w:lineRule="exact"/>
        <w:ind w:firstLineChars="200" w:firstLine="31680"/>
        <w:rPr>
          <w:rFonts w:hint="eastAsia"/>
        </w:rPr>
      </w:pPr>
      <w:r>
        <w:rPr>
          <w:rFonts w:hint="eastAsia"/>
        </w:rPr>
        <w:t>如果需要的话，说明还可以包括以下方面：</w:t>
      </w:r>
    </w:p>
    <w:p w:rsidR="00000000" w:rsidRDefault="00CB59A5">
      <w:pPr>
        <w:numPr>
          <w:ilvl w:val="0"/>
          <w:numId w:val="603"/>
        </w:numPr>
        <w:spacing w:after="240" w:line="340" w:lineRule="exact"/>
        <w:rPr>
          <w:rFonts w:ascii="SimSun" w:hAnsi="SimSun" w:hint="eastAsia"/>
        </w:rPr>
      </w:pPr>
      <w:r>
        <w:rPr>
          <w:rFonts w:ascii="SimSun" w:hAnsi="SimSun" w:hint="eastAsia"/>
        </w:rPr>
        <w:t>对分析结果的概述；</w:t>
      </w:r>
    </w:p>
    <w:p w:rsidR="00000000" w:rsidRDefault="00CB59A5">
      <w:pPr>
        <w:numPr>
          <w:ilvl w:val="0"/>
          <w:numId w:val="603"/>
        </w:numPr>
        <w:spacing w:after="240" w:line="340" w:lineRule="exact"/>
        <w:rPr>
          <w:rFonts w:ascii="SimSun" w:hAnsi="SimSun" w:hint="eastAsia"/>
        </w:rPr>
      </w:pPr>
      <w:r>
        <w:rPr>
          <w:rFonts w:ascii="SimSun" w:hAnsi="SimSun" w:hint="eastAsia"/>
        </w:rPr>
        <w:t>特别注意对毛利族妇女的影响；</w:t>
      </w:r>
    </w:p>
    <w:p w:rsidR="00000000" w:rsidRDefault="00CB59A5">
      <w:pPr>
        <w:numPr>
          <w:ilvl w:val="0"/>
          <w:numId w:val="603"/>
        </w:numPr>
        <w:spacing w:after="240" w:line="340" w:lineRule="exact"/>
        <w:rPr>
          <w:rFonts w:ascii="SimSun" w:hAnsi="SimSun" w:hint="eastAsia"/>
        </w:rPr>
      </w:pPr>
      <w:r>
        <w:rPr>
          <w:rFonts w:ascii="SimSun" w:hAnsi="SimSun" w:hint="eastAsia"/>
        </w:rPr>
        <w:t>特别注意对太平洋岛屿族裔妇女的影响；</w:t>
      </w:r>
    </w:p>
    <w:p w:rsidR="00000000" w:rsidRDefault="00CB59A5">
      <w:pPr>
        <w:numPr>
          <w:ilvl w:val="0"/>
          <w:numId w:val="603"/>
        </w:numPr>
        <w:spacing w:after="240" w:line="340" w:lineRule="exact"/>
        <w:rPr>
          <w:rFonts w:ascii="SimSun" w:hAnsi="SimSun" w:hint="eastAsia"/>
        </w:rPr>
      </w:pPr>
      <w:r>
        <w:rPr>
          <w:rFonts w:ascii="SimSun" w:hAnsi="SimSun" w:hint="eastAsia"/>
        </w:rPr>
        <w:t>政策建议直接或间接影响妇女和男子的程度；</w:t>
      </w:r>
    </w:p>
    <w:p w:rsidR="00000000" w:rsidRDefault="00CB59A5">
      <w:pPr>
        <w:numPr>
          <w:ilvl w:val="0"/>
          <w:numId w:val="603"/>
        </w:numPr>
        <w:spacing w:after="240" w:line="340" w:lineRule="exact"/>
        <w:rPr>
          <w:rFonts w:ascii="SimSun" w:hAnsi="SimSun" w:hint="eastAsia"/>
        </w:rPr>
      </w:pPr>
      <w:r>
        <w:rPr>
          <w:rFonts w:ascii="SimSun" w:hAnsi="SimSun" w:hint="eastAsia"/>
        </w:rPr>
        <w:t>在政策领域希望给妇女带来的结果，它们是否同给予男子的结果一样，或者需要有别；</w:t>
      </w:r>
    </w:p>
    <w:p w:rsidR="00000000" w:rsidRDefault="00CB59A5">
      <w:pPr>
        <w:numPr>
          <w:ilvl w:val="0"/>
          <w:numId w:val="603"/>
        </w:numPr>
        <w:spacing w:after="240" w:line="340" w:lineRule="exact"/>
        <w:rPr>
          <w:rFonts w:ascii="SimSun" w:hAnsi="SimSun" w:hint="eastAsia"/>
        </w:rPr>
      </w:pPr>
      <w:r>
        <w:rPr>
          <w:rFonts w:ascii="SimSun" w:hAnsi="SimSun" w:hint="eastAsia"/>
        </w:rPr>
        <w:t>为妇女和男子解决这些问题（如果有的话）的选择方案，选择方案对妇女和男子的影响是否</w:t>
      </w:r>
      <w:r>
        <w:rPr>
          <w:rFonts w:ascii="SimSun" w:hAnsi="SimSun" w:hint="eastAsia"/>
        </w:rPr>
        <w:t>有差别，这种差别是否能令人接受；</w:t>
      </w:r>
    </w:p>
    <w:p w:rsidR="00000000" w:rsidRDefault="00CB59A5">
      <w:pPr>
        <w:numPr>
          <w:ilvl w:val="0"/>
          <w:numId w:val="603"/>
        </w:numPr>
        <w:spacing w:after="240" w:line="340" w:lineRule="exact"/>
        <w:rPr>
          <w:rFonts w:ascii="SimSun" w:hAnsi="SimSun" w:hint="eastAsia"/>
        </w:rPr>
      </w:pPr>
      <w:r>
        <w:rPr>
          <w:rFonts w:ascii="SimSun" w:hAnsi="SimSun" w:hint="eastAsia"/>
        </w:rPr>
        <w:t>政府对妇女和男子承担的国际和国内的法定义务；</w:t>
      </w:r>
    </w:p>
    <w:p w:rsidR="00000000" w:rsidRDefault="00CB59A5">
      <w:pPr>
        <w:numPr>
          <w:ilvl w:val="0"/>
          <w:numId w:val="603"/>
        </w:numPr>
        <w:spacing w:after="240" w:line="340" w:lineRule="exact"/>
        <w:rPr>
          <w:rFonts w:ascii="SimSun" w:hAnsi="SimSun" w:hint="eastAsia"/>
        </w:rPr>
      </w:pPr>
      <w:r>
        <w:rPr>
          <w:rFonts w:ascii="SimSun" w:hAnsi="SimSun" w:hint="eastAsia"/>
        </w:rPr>
        <w:t>确认需要采取不同的方针确保妇女和男子了解政策或在提供服务方面的变化，或者新的服务；</w:t>
      </w:r>
    </w:p>
    <w:p w:rsidR="00000000" w:rsidRDefault="00CB59A5">
      <w:pPr>
        <w:numPr>
          <w:ilvl w:val="0"/>
          <w:numId w:val="603"/>
        </w:numPr>
        <w:spacing w:after="240" w:line="340" w:lineRule="exact"/>
        <w:rPr>
          <w:rFonts w:ascii="SimSun" w:hAnsi="SimSun" w:hint="eastAsia"/>
        </w:rPr>
      </w:pPr>
      <w:r>
        <w:rPr>
          <w:rFonts w:ascii="SimSun" w:hAnsi="SimSun" w:hint="eastAsia"/>
        </w:rPr>
        <w:t>确认存在一种按性别和族裔收集使用数据和结果数据的监测系统。</w:t>
      </w:r>
    </w:p>
    <w:p w:rsidR="00000000" w:rsidRDefault="00CB59A5" w:rsidP="00CB59A5">
      <w:pPr>
        <w:spacing w:after="240" w:line="340" w:lineRule="exact"/>
        <w:ind w:firstLineChars="200" w:firstLine="31680"/>
        <w:rPr>
          <w:rFonts w:ascii="SimSun" w:hAnsi="SimSun" w:hint="eastAsia"/>
        </w:rPr>
      </w:pPr>
      <w:r>
        <w:rPr>
          <w:rFonts w:ascii="SimSun" w:hAnsi="SimSun" w:hint="eastAsia"/>
        </w:rPr>
        <w:t>妇女事务部正在监测性别影响说明的效果。初步结果表明，在提交内阁的社会政策文件中性别分析的质量是反复无定的，这主要是因为在制定政策的问题界定阶段没有作任何性别分析。因而指示官员社会平等委员会应对在政策建议中运用性别分析和性别影响说明加以监督，以确保满足内阁的要求并在政策制定阶段就进行性别分</w:t>
      </w:r>
      <w:r>
        <w:rPr>
          <w:rFonts w:ascii="SimSun" w:hAnsi="SimSun" w:hint="eastAsia"/>
        </w:rPr>
        <w:t>析。</w:t>
      </w:r>
    </w:p>
    <w:p w:rsidR="00000000" w:rsidRDefault="00CB59A5" w:rsidP="00CB59A5">
      <w:pPr>
        <w:spacing w:after="240" w:line="340" w:lineRule="exact"/>
        <w:ind w:firstLineChars="200" w:firstLine="31680"/>
        <w:rPr>
          <w:rFonts w:ascii="SimSun" w:hAnsi="SimSun" w:hint="eastAsia"/>
        </w:rPr>
      </w:pPr>
      <w:r>
        <w:rPr>
          <w:rFonts w:ascii="SimSun" w:hAnsi="SimSun" w:hint="eastAsia"/>
        </w:rPr>
        <w:t>妇女事务部将继续就如何将性别分析纳入政策制定的问题向政府各部门提出建议，并就处理任何特定政策问题和参加官员小组问题所需的分析的性质和程度提供指导。然而，最终将由政府各部负责将性别分析纳入政策制定中。</w:t>
      </w:r>
    </w:p>
    <w:p w:rsidR="00000000" w:rsidRDefault="00CB59A5" w:rsidP="00CB59A5">
      <w:pPr>
        <w:spacing w:after="240" w:line="340" w:lineRule="exact"/>
        <w:ind w:firstLineChars="200" w:firstLine="31680"/>
        <w:rPr>
          <w:rFonts w:ascii="SimSun" w:hAnsi="SimSun" w:hint="eastAsia"/>
        </w:rPr>
      </w:pPr>
      <w:r>
        <w:rPr>
          <w:rFonts w:ascii="SimSun" w:hAnsi="SimSun" w:hint="eastAsia"/>
        </w:rPr>
        <w:t>妇女事务部还举办了一些性别分析培训班，绘制了主要问题图表，特别是与毛利族和太平洋岛屿族裔妇女有关的问题，以帮助各部门提高在其政策建议中提供性别分析的能力。性别分析训练资源和信息材料可以在妇女事务部的网站上得到，网址为</w:t>
      </w:r>
      <w:hyperlink r:id="rId9" w:history="1">
        <w:r>
          <w:rPr>
            <w:rStyle w:val="Hyperlink"/>
            <w:rFonts w:hint="eastAsia"/>
          </w:rPr>
          <w:t>www.mw</w:t>
        </w:r>
        <w:r>
          <w:rPr>
            <w:rStyle w:val="Hyperlink"/>
            <w:rFonts w:hint="eastAsia"/>
          </w:rPr>
          <w:t>a.govt.nz</w:t>
        </w:r>
      </w:hyperlink>
      <w:r>
        <w:rPr>
          <w:rFonts w:hint="eastAsia"/>
        </w:rPr>
        <w:t>.</w:t>
      </w:r>
    </w:p>
    <w:p w:rsidR="00000000" w:rsidRDefault="00CB59A5">
      <w:pPr>
        <w:spacing w:after="240" w:line="360" w:lineRule="exact"/>
        <w:rPr>
          <w:rFonts w:ascii="SimHei" w:eastAsia="SimHei" w:hAnsi="SimSun" w:hint="eastAsia"/>
        </w:rPr>
      </w:pPr>
      <w:r>
        <w:rPr>
          <w:rFonts w:ascii="SimHei" w:eastAsia="SimHei" w:hAnsi="SimSun" w:hint="eastAsia"/>
        </w:rPr>
        <w:t>性别不平等报告</w:t>
      </w:r>
    </w:p>
    <w:p w:rsidR="00000000" w:rsidRDefault="00CB59A5" w:rsidP="00CB59A5">
      <w:pPr>
        <w:spacing w:after="240" w:line="340" w:lineRule="exact"/>
        <w:ind w:firstLineChars="200" w:firstLine="31680"/>
        <w:rPr>
          <w:rFonts w:ascii="SimSun" w:hAnsi="SimSun" w:hint="eastAsia"/>
        </w:rPr>
      </w:pPr>
      <w:r>
        <w:rPr>
          <w:rFonts w:ascii="SimSun" w:hAnsi="SimSun" w:hint="eastAsia"/>
        </w:rPr>
        <w:t>在一系列领域中，有</w:t>
      </w:r>
      <w:r>
        <w:rPr>
          <w:rFonts w:ascii="SimSun" w:hAnsi="SimSun" w:hint="eastAsia"/>
        </w:rPr>
        <w:t>13</w:t>
      </w:r>
      <w:r>
        <w:rPr>
          <w:rFonts w:ascii="SimSun" w:hAnsi="SimSun" w:hint="eastAsia"/>
        </w:rPr>
        <w:t>个政府部门被要求在其每年向议会提交的报告中，列入有关它们为减少处于不利地位群体的不平等所作的努力。包括报告在减少性别不平等方面的效果，特别是与毛利族和太平洋岛屿族裔的男子及其他男子和妇女相比对毛利族和太平洋岛屿族裔的妇女所产生的效果。</w:t>
      </w:r>
    </w:p>
    <w:p w:rsidR="00000000" w:rsidRDefault="00CB59A5">
      <w:pPr>
        <w:spacing w:after="240" w:line="340" w:lineRule="exact"/>
        <w:rPr>
          <w:rFonts w:ascii="SimHei" w:eastAsia="SimHei" w:hAnsi="SimSun" w:hint="eastAsia"/>
          <w:sz w:val="24"/>
        </w:rPr>
      </w:pPr>
      <w:r>
        <w:rPr>
          <w:rFonts w:ascii="SimHei" w:eastAsia="SimHei" w:hAnsi="SimSun" w:hint="eastAsia"/>
          <w:sz w:val="24"/>
        </w:rPr>
        <w:t>妇女战略</w:t>
      </w:r>
    </w:p>
    <w:p w:rsidR="00000000" w:rsidRDefault="00CB59A5" w:rsidP="00CB59A5">
      <w:pPr>
        <w:spacing w:after="240" w:line="340" w:lineRule="exact"/>
        <w:ind w:firstLineChars="200" w:firstLine="31680"/>
        <w:rPr>
          <w:rFonts w:ascii="SimSun" w:hAnsi="SimSun" w:hint="eastAsia"/>
        </w:rPr>
      </w:pPr>
      <w:r>
        <w:rPr>
          <w:rFonts w:ascii="SimSun" w:hAnsi="SimSun" w:hint="eastAsia"/>
        </w:rPr>
        <w:t>内阁已指示妇女事务部制定一项妇女战略。其中主要内容是确定妇女的优先事项及处理这些事项的行动。这个通过同新西兰妇女及主要的政策机构和服务提供组织全面接触制定的战略将：</w:t>
      </w:r>
    </w:p>
    <w:p w:rsidR="00000000" w:rsidRDefault="00CB59A5">
      <w:pPr>
        <w:numPr>
          <w:ilvl w:val="0"/>
          <w:numId w:val="603"/>
        </w:numPr>
        <w:spacing w:after="120" w:line="340" w:lineRule="exact"/>
        <w:rPr>
          <w:rFonts w:ascii="SimSun" w:hAnsi="SimSun" w:hint="eastAsia"/>
        </w:rPr>
      </w:pPr>
      <w:r>
        <w:rPr>
          <w:rFonts w:ascii="SimSun" w:hAnsi="SimSun" w:hint="eastAsia"/>
        </w:rPr>
        <w:t>提供一个藉以开展工作的框架；</w:t>
      </w:r>
    </w:p>
    <w:p w:rsidR="00000000" w:rsidRDefault="00CB59A5">
      <w:pPr>
        <w:numPr>
          <w:ilvl w:val="0"/>
          <w:numId w:val="603"/>
        </w:numPr>
        <w:spacing w:after="120" w:line="340" w:lineRule="exact"/>
        <w:rPr>
          <w:rFonts w:ascii="SimSun" w:hAnsi="SimSun" w:hint="eastAsia"/>
        </w:rPr>
      </w:pPr>
      <w:r>
        <w:rPr>
          <w:rFonts w:ascii="SimSun" w:hAnsi="SimSun" w:hint="eastAsia"/>
        </w:rPr>
        <w:t>拟定设想</w:t>
      </w:r>
      <w:r>
        <w:rPr>
          <w:rFonts w:ascii="SimSun" w:hAnsi="SimSun" w:hint="eastAsia"/>
        </w:rPr>
        <w:t>、原则及目标；</w:t>
      </w:r>
    </w:p>
    <w:p w:rsidR="00000000" w:rsidRDefault="00CB59A5">
      <w:pPr>
        <w:numPr>
          <w:ilvl w:val="0"/>
          <w:numId w:val="603"/>
        </w:numPr>
        <w:spacing w:after="120" w:line="340" w:lineRule="exact"/>
        <w:rPr>
          <w:rFonts w:ascii="SimSun" w:hAnsi="SimSun" w:hint="eastAsia"/>
        </w:rPr>
      </w:pPr>
      <w:r>
        <w:rPr>
          <w:rFonts w:ascii="SimSun" w:hAnsi="SimSun" w:hint="eastAsia"/>
        </w:rPr>
        <w:t>确定在政策上应为妇女和特殊妇女群体安排的优先事项；</w:t>
      </w:r>
    </w:p>
    <w:p w:rsidR="00000000" w:rsidRDefault="00CB59A5">
      <w:pPr>
        <w:numPr>
          <w:ilvl w:val="0"/>
          <w:numId w:val="603"/>
        </w:numPr>
        <w:spacing w:after="120" w:line="340" w:lineRule="exact"/>
        <w:rPr>
          <w:rFonts w:ascii="SimSun" w:hAnsi="SimSun" w:hint="eastAsia"/>
        </w:rPr>
      </w:pPr>
      <w:r>
        <w:rPr>
          <w:rFonts w:ascii="SimSun" w:hAnsi="SimSun" w:hint="eastAsia"/>
        </w:rPr>
        <w:t>确定用于安排和优先考虑负责处理认定的优先事项的政策干预标准；</w:t>
      </w:r>
    </w:p>
    <w:p w:rsidR="00000000" w:rsidRDefault="00CB59A5">
      <w:pPr>
        <w:numPr>
          <w:ilvl w:val="0"/>
          <w:numId w:val="603"/>
        </w:numPr>
        <w:spacing w:after="240" w:line="340" w:lineRule="exact"/>
        <w:rPr>
          <w:rFonts w:ascii="SimSun" w:hAnsi="SimSun" w:hint="eastAsia"/>
        </w:rPr>
      </w:pPr>
      <w:r>
        <w:rPr>
          <w:rFonts w:ascii="SimSun" w:hAnsi="SimSun" w:hint="eastAsia"/>
        </w:rPr>
        <w:t>制定实施、监督和评价战略。</w:t>
      </w:r>
    </w:p>
    <w:p w:rsidR="00000000" w:rsidRDefault="00CB59A5">
      <w:pPr>
        <w:spacing w:after="240" w:line="340" w:lineRule="exact"/>
        <w:rPr>
          <w:rFonts w:eastAsia="SimHei" w:hint="eastAsia"/>
          <w:sz w:val="24"/>
        </w:rPr>
      </w:pPr>
      <w:r>
        <w:rPr>
          <w:rFonts w:ascii="SimSun" w:eastAsia="SimHei" w:hAnsi="SimSun" w:hint="eastAsia"/>
          <w:sz w:val="24"/>
        </w:rPr>
        <w:t>残疾</w:t>
      </w:r>
    </w:p>
    <w:p w:rsidR="00000000" w:rsidRDefault="00CB59A5">
      <w:pPr>
        <w:pStyle w:val="Date"/>
        <w:spacing w:after="240" w:line="340" w:lineRule="exact"/>
        <w:rPr>
          <w:rFonts w:ascii="SimSun" w:eastAsia="SimHei" w:hAnsi="SimSun" w:hint="eastAsia"/>
        </w:rPr>
      </w:pPr>
      <w:r>
        <w:rPr>
          <w:rFonts w:ascii="SimSun" w:eastAsia="SimHei" w:hAnsi="SimSun" w:hint="eastAsia"/>
        </w:rPr>
        <w:t>背景</w:t>
      </w:r>
    </w:p>
    <w:p w:rsidR="00000000" w:rsidRDefault="00CB59A5" w:rsidP="00CB59A5">
      <w:pPr>
        <w:spacing w:after="240" w:line="340" w:lineRule="exact"/>
        <w:ind w:firstLineChars="200" w:firstLine="31680"/>
        <w:rPr>
          <w:rFonts w:hint="eastAsia"/>
        </w:rPr>
      </w:pPr>
      <w:r>
        <w:rPr>
          <w:rFonts w:hint="eastAsia"/>
        </w:rPr>
        <w:t>2001</w:t>
      </w:r>
      <w:r>
        <w:rPr>
          <w:rFonts w:hint="eastAsia"/>
        </w:rPr>
        <w:t>年的人口普查包含了两个与残疾有关的用于选择“</w:t>
      </w:r>
      <w:r>
        <w:rPr>
          <w:rFonts w:hint="eastAsia"/>
        </w:rPr>
        <w:t>2001</w:t>
      </w:r>
      <w:r>
        <w:rPr>
          <w:rFonts w:hint="eastAsia"/>
        </w:rPr>
        <w:t>年住户残疾调查”（</w:t>
      </w:r>
      <w:r>
        <w:rPr>
          <w:rFonts w:hint="eastAsia"/>
        </w:rPr>
        <w:t>1996</w:t>
      </w:r>
      <w:r>
        <w:rPr>
          <w:rFonts w:hint="eastAsia"/>
        </w:rPr>
        <w:t>年进行过类似的调查）样本的问题。调查测定了在儿童、成人和老人中的残疾率及其残疾的性质，格外强调了收集毛利族和太平洋岛屿族裔中残疾人的情况。于</w:t>
      </w:r>
      <w:r>
        <w:rPr>
          <w:rFonts w:hint="eastAsia"/>
        </w:rPr>
        <w:t>2002</w:t>
      </w:r>
      <w:r>
        <w:rPr>
          <w:rFonts w:hint="eastAsia"/>
        </w:rPr>
        <w:t>年</w:t>
      </w:r>
      <w:r>
        <w:rPr>
          <w:rFonts w:hint="eastAsia"/>
        </w:rPr>
        <w:t>4</w:t>
      </w:r>
      <w:r>
        <w:rPr>
          <w:rFonts w:hint="eastAsia"/>
        </w:rPr>
        <w:t>月公布的调查结果显示：</w:t>
      </w:r>
    </w:p>
    <w:p w:rsidR="00000000" w:rsidRDefault="00CB59A5">
      <w:pPr>
        <w:numPr>
          <w:ilvl w:val="0"/>
          <w:numId w:val="603"/>
        </w:numPr>
        <w:spacing w:after="240" w:line="340" w:lineRule="exact"/>
        <w:rPr>
          <w:rFonts w:ascii="SimSun" w:hAnsi="SimSun" w:hint="eastAsia"/>
        </w:rPr>
      </w:pPr>
      <w:r>
        <w:rPr>
          <w:rFonts w:ascii="SimSun" w:hAnsi="SimSun" w:hint="eastAsia"/>
        </w:rPr>
        <w:t>5</w:t>
      </w:r>
      <w:r>
        <w:rPr>
          <w:rFonts w:ascii="SimSun" w:hAnsi="SimSun" w:hint="eastAsia"/>
        </w:rPr>
        <w:t>个新西兰人中有一个患有残疾。报告患有残疾的女性（</w:t>
      </w:r>
      <w:r>
        <w:rPr>
          <w:rFonts w:ascii="SimSun" w:hAnsi="SimSun" w:hint="eastAsia"/>
        </w:rPr>
        <w:t>384 900</w:t>
      </w:r>
      <w:r>
        <w:rPr>
          <w:rFonts w:ascii="SimSun" w:hAnsi="SimSun" w:hint="eastAsia"/>
        </w:rPr>
        <w:t>）多于男性（</w:t>
      </w:r>
      <w:r>
        <w:rPr>
          <w:rFonts w:ascii="SimSun" w:hAnsi="SimSun" w:hint="eastAsia"/>
        </w:rPr>
        <w:t>25</w:t>
      </w:r>
      <w:r>
        <w:rPr>
          <w:rFonts w:ascii="SimSun" w:hAnsi="SimSun" w:hint="eastAsia"/>
        </w:rPr>
        <w:t>8 900</w:t>
      </w:r>
      <w:r>
        <w:rPr>
          <w:rFonts w:ascii="SimSun" w:hAnsi="SimSun" w:hint="eastAsia"/>
        </w:rPr>
        <w:t>）。然而，男女的总残疾率是相同的。</w:t>
      </w:r>
    </w:p>
    <w:p w:rsidR="00000000" w:rsidRDefault="00CB59A5">
      <w:pPr>
        <w:numPr>
          <w:ilvl w:val="0"/>
          <w:numId w:val="603"/>
        </w:numPr>
        <w:spacing w:after="240" w:line="340" w:lineRule="exact"/>
        <w:rPr>
          <w:rFonts w:ascii="SimSun" w:hAnsi="SimSun" w:hint="eastAsia"/>
        </w:rPr>
      </w:pPr>
      <w:r>
        <w:rPr>
          <w:rFonts w:ascii="SimSun" w:hAnsi="SimSun" w:hint="eastAsia"/>
        </w:rPr>
        <w:t>残疾随年龄而增加。</w:t>
      </w:r>
      <w:r>
        <w:rPr>
          <w:rFonts w:ascii="SimSun" w:hAnsi="SimSun" w:hint="eastAsia"/>
        </w:rPr>
        <w:t>2001</w:t>
      </w:r>
      <w:r>
        <w:rPr>
          <w:rFonts w:ascii="SimSun" w:hAnsi="SimSun" w:hint="eastAsia"/>
        </w:rPr>
        <w:t>年患有残疾者在儿童（</w:t>
      </w:r>
      <w:r>
        <w:rPr>
          <w:rFonts w:ascii="SimSun" w:hAnsi="SimSun" w:hint="eastAsia"/>
        </w:rPr>
        <w:t>0</w:t>
      </w:r>
      <w:r>
        <w:rPr>
          <w:rFonts w:ascii="SimSun" w:hAnsi="SimSun" w:hint="eastAsia"/>
        </w:rPr>
        <w:t>－</w:t>
      </w:r>
      <w:r>
        <w:rPr>
          <w:rFonts w:ascii="SimSun" w:hAnsi="SimSun" w:hint="eastAsia"/>
        </w:rPr>
        <w:t>14</w:t>
      </w:r>
      <w:r>
        <w:rPr>
          <w:rFonts w:ascii="SimSun" w:hAnsi="SimSun" w:hint="eastAsia"/>
        </w:rPr>
        <w:t>岁）中占</w:t>
      </w:r>
      <w:r>
        <w:rPr>
          <w:rFonts w:ascii="SimSun" w:hAnsi="SimSun" w:hint="eastAsia"/>
        </w:rPr>
        <w:t>11%</w:t>
      </w:r>
      <w:r>
        <w:rPr>
          <w:rFonts w:ascii="SimSun" w:hAnsi="SimSun" w:hint="eastAsia"/>
        </w:rPr>
        <w:t>，在</w:t>
      </w:r>
      <w:r>
        <w:rPr>
          <w:rFonts w:ascii="SimSun" w:hAnsi="SimSun" w:hint="eastAsia"/>
        </w:rPr>
        <w:t>15-44</w:t>
      </w:r>
      <w:r>
        <w:rPr>
          <w:rFonts w:ascii="SimSun" w:hAnsi="SimSun" w:hint="eastAsia"/>
        </w:rPr>
        <w:t>岁的成人中占</w:t>
      </w:r>
      <w:r>
        <w:rPr>
          <w:rFonts w:ascii="SimSun" w:hAnsi="SimSun" w:hint="eastAsia"/>
        </w:rPr>
        <w:t>13%</w:t>
      </w:r>
      <w:r>
        <w:rPr>
          <w:rFonts w:ascii="SimSun" w:hAnsi="SimSun" w:hint="eastAsia"/>
        </w:rPr>
        <w:t>，在</w:t>
      </w:r>
      <w:r>
        <w:rPr>
          <w:rFonts w:ascii="SimSun" w:hAnsi="SimSun" w:hint="eastAsia"/>
        </w:rPr>
        <w:t>45-64</w:t>
      </w:r>
      <w:r>
        <w:rPr>
          <w:rFonts w:ascii="SimSun" w:hAnsi="SimSun" w:hint="eastAsia"/>
        </w:rPr>
        <w:t>岁的那些人中占</w:t>
      </w:r>
      <w:r>
        <w:rPr>
          <w:rFonts w:ascii="SimSun" w:hAnsi="SimSun" w:hint="eastAsia"/>
        </w:rPr>
        <w:t>25%</w:t>
      </w:r>
      <w:r>
        <w:rPr>
          <w:rFonts w:ascii="SimSun" w:hAnsi="SimSun" w:hint="eastAsia"/>
        </w:rPr>
        <w:t>，在</w:t>
      </w:r>
      <w:r>
        <w:rPr>
          <w:rFonts w:ascii="SimSun" w:hAnsi="SimSun" w:hint="eastAsia"/>
        </w:rPr>
        <w:t>65</w:t>
      </w:r>
      <w:r>
        <w:rPr>
          <w:rFonts w:ascii="SimSun" w:hAnsi="SimSun" w:hint="eastAsia"/>
        </w:rPr>
        <w:t>岁和</w:t>
      </w:r>
      <w:r>
        <w:rPr>
          <w:rFonts w:ascii="SimSun" w:hAnsi="SimSun" w:hint="eastAsia"/>
        </w:rPr>
        <w:t>65</w:t>
      </w:r>
      <w:r>
        <w:rPr>
          <w:rFonts w:ascii="SimSun" w:hAnsi="SimSun" w:hint="eastAsia"/>
        </w:rPr>
        <w:t>岁以上的人中占</w:t>
      </w:r>
      <w:r>
        <w:rPr>
          <w:rFonts w:ascii="SimSun" w:hAnsi="SimSun" w:hint="eastAsia"/>
        </w:rPr>
        <w:t>54%</w:t>
      </w:r>
      <w:r>
        <w:rPr>
          <w:rFonts w:ascii="SimSun" w:hAnsi="SimSun" w:hint="eastAsia"/>
        </w:rPr>
        <w:t>。</w:t>
      </w:r>
    </w:p>
    <w:p w:rsidR="00000000" w:rsidRDefault="00CB59A5">
      <w:pPr>
        <w:numPr>
          <w:ilvl w:val="0"/>
          <w:numId w:val="603"/>
        </w:numPr>
        <w:spacing w:after="240" w:line="340" w:lineRule="exact"/>
        <w:rPr>
          <w:rFonts w:ascii="SimSun" w:hAnsi="SimSun" w:hint="eastAsia"/>
        </w:rPr>
      </w:pPr>
      <w:r>
        <w:rPr>
          <w:rFonts w:ascii="SimSun" w:hAnsi="SimSun" w:hint="eastAsia"/>
        </w:rPr>
        <w:t>在</w:t>
      </w:r>
      <w:r>
        <w:rPr>
          <w:rFonts w:ascii="SimSun" w:hAnsi="SimSun" w:hint="eastAsia"/>
        </w:rPr>
        <w:t>65</w:t>
      </w:r>
      <w:r>
        <w:rPr>
          <w:rFonts w:ascii="SimSun" w:hAnsi="SimSun" w:hint="eastAsia"/>
        </w:rPr>
        <w:t>岁和</w:t>
      </w:r>
      <w:r>
        <w:rPr>
          <w:rFonts w:ascii="SimSun" w:hAnsi="SimSun" w:hint="eastAsia"/>
        </w:rPr>
        <w:t>65</w:t>
      </w:r>
      <w:r>
        <w:rPr>
          <w:rFonts w:ascii="SimSun" w:hAnsi="SimSun" w:hint="eastAsia"/>
        </w:rPr>
        <w:t>岁以上的毛利族人中有</w:t>
      </w:r>
      <w:r>
        <w:rPr>
          <w:rFonts w:ascii="SimSun" w:hAnsi="SimSun" w:hint="eastAsia"/>
        </w:rPr>
        <w:t>61%</w:t>
      </w:r>
      <w:r>
        <w:rPr>
          <w:rFonts w:ascii="SimSun" w:hAnsi="SimSun" w:hint="eastAsia"/>
        </w:rPr>
        <w:t>的人报告患有残疾，而在这一年龄组的总人口中患有残疾者占</w:t>
      </w:r>
      <w:r>
        <w:rPr>
          <w:rFonts w:ascii="SimSun" w:hAnsi="SimSun" w:hint="eastAsia"/>
        </w:rPr>
        <w:t>54%</w:t>
      </w:r>
      <w:r>
        <w:rPr>
          <w:rFonts w:ascii="SimSun" w:hAnsi="SimSun" w:hint="eastAsia"/>
        </w:rPr>
        <w:t>。</w:t>
      </w:r>
    </w:p>
    <w:p w:rsidR="00000000" w:rsidRDefault="00CB59A5">
      <w:pPr>
        <w:numPr>
          <w:ilvl w:val="0"/>
          <w:numId w:val="603"/>
        </w:numPr>
        <w:spacing w:after="240" w:line="340" w:lineRule="exact"/>
        <w:rPr>
          <w:rFonts w:ascii="SimSun" w:hAnsi="SimSun" w:hint="eastAsia"/>
        </w:rPr>
      </w:pPr>
      <w:r>
        <w:rPr>
          <w:rFonts w:ascii="SimSun" w:hAnsi="SimSun" w:hint="eastAsia"/>
        </w:rPr>
        <w:t>患有残疾的人中多数（</w:t>
      </w:r>
      <w:r>
        <w:rPr>
          <w:rFonts w:ascii="SimSun" w:hAnsi="SimSun" w:hint="eastAsia"/>
        </w:rPr>
        <w:t>60%</w:t>
      </w:r>
      <w:r>
        <w:rPr>
          <w:rFonts w:ascii="SimSun" w:hAnsi="SimSun" w:hint="eastAsia"/>
        </w:rPr>
        <w:t>）患有不止一种残疾。</w:t>
      </w:r>
    </w:p>
    <w:p w:rsidR="00000000" w:rsidRDefault="00CB59A5">
      <w:pPr>
        <w:numPr>
          <w:ilvl w:val="0"/>
          <w:numId w:val="603"/>
        </w:numPr>
        <w:spacing w:after="240" w:line="340" w:lineRule="exact"/>
        <w:rPr>
          <w:rFonts w:ascii="SimSun" w:hAnsi="SimSun" w:hint="eastAsia"/>
        </w:rPr>
      </w:pPr>
      <w:r>
        <w:rPr>
          <w:rFonts w:ascii="SimSun" w:hAnsi="SimSun" w:hint="eastAsia"/>
        </w:rPr>
        <w:t>身体残疾是最常见的残疾类型；患有残疾的人中有三分之二报告患的是身体残疾。</w:t>
      </w:r>
    </w:p>
    <w:p w:rsidR="00000000" w:rsidRDefault="00CB59A5">
      <w:pPr>
        <w:spacing w:after="240" w:line="340" w:lineRule="exact"/>
        <w:rPr>
          <w:rFonts w:ascii="SimSun" w:eastAsia="SimHei" w:hAnsi="SimSun" w:hint="eastAsia"/>
          <w:sz w:val="24"/>
        </w:rPr>
      </w:pPr>
      <w:r>
        <w:rPr>
          <w:rFonts w:ascii="SimSun" w:eastAsia="SimHei" w:hAnsi="SimSun" w:hint="eastAsia"/>
        </w:rPr>
        <w:t>新西兰残疾战略</w:t>
      </w:r>
    </w:p>
    <w:p w:rsidR="00000000" w:rsidRDefault="00CB59A5" w:rsidP="00CB59A5">
      <w:pPr>
        <w:spacing w:after="240" w:line="340" w:lineRule="exac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4</w:t>
      </w:r>
      <w:r>
        <w:rPr>
          <w:rFonts w:ascii="SimSun" w:hAnsi="SimSun" w:hint="eastAsia"/>
        </w:rPr>
        <w:t>月新西兰推出了“新西兰残疾战略，营造承</w:t>
      </w:r>
      <w:r>
        <w:rPr>
          <w:rFonts w:ascii="SimSun" w:hAnsi="SimSun" w:hint="eastAsia"/>
        </w:rPr>
        <w:t>认差异的世界：</w:t>
      </w:r>
      <w:r>
        <w:rPr>
          <w:rFonts w:ascii="SimSun" w:hAnsi="SimSun" w:hint="eastAsia"/>
        </w:rPr>
        <w:t>Whakanui Oranga</w:t>
      </w:r>
      <w:r>
        <w:rPr>
          <w:rFonts w:ascii="SimSun" w:hAnsi="SimSun" w:hint="eastAsia"/>
        </w:rPr>
        <w:t>”，该战略提出了一项使新西兰由歧视残疾的社会变成包容一切的社会的长期计划。新西兰残疾战略是一个部门间的文件，概述了涉及诸多领域的</w:t>
      </w:r>
      <w:r>
        <w:rPr>
          <w:rFonts w:ascii="SimSun" w:hAnsi="SimSun" w:hint="eastAsia"/>
        </w:rPr>
        <w:t>15</w:t>
      </w:r>
      <w:r>
        <w:rPr>
          <w:rFonts w:ascii="SimSun" w:hAnsi="SimSun" w:hint="eastAsia"/>
        </w:rPr>
        <w:t>个目标，这些领域如：人权、社会态度、教育和就业、娱乐和生活方式、信息、公共服务和支助系统等。它还提供了确保政府部门和其他政府机构在决策之前考虑残疾人利益的框架。</w:t>
      </w:r>
    </w:p>
    <w:p w:rsidR="00000000" w:rsidRDefault="00CB59A5" w:rsidP="00CB59A5">
      <w:pPr>
        <w:spacing w:after="240" w:line="340" w:lineRule="exact"/>
        <w:ind w:firstLineChars="200" w:firstLine="31680"/>
        <w:rPr>
          <w:rFonts w:ascii="SimSun" w:hAnsi="SimSun" w:hint="eastAsia"/>
        </w:rPr>
      </w:pPr>
      <w:r>
        <w:rPr>
          <w:rFonts w:ascii="SimSun" w:hAnsi="SimSun" w:hint="eastAsia"/>
        </w:rPr>
        <w:t>实施这项战略是所有政府部门的责任。目前实施该战略的领导责任已于</w:t>
      </w:r>
      <w:r>
        <w:rPr>
          <w:rFonts w:ascii="SimSun" w:hAnsi="SimSun" w:hint="eastAsia"/>
        </w:rPr>
        <w:t>2002</w:t>
      </w:r>
      <w:r>
        <w:rPr>
          <w:rFonts w:ascii="SimSun" w:hAnsi="SimSun" w:hint="eastAsia"/>
        </w:rPr>
        <w:t>年</w:t>
      </w:r>
      <w:r>
        <w:rPr>
          <w:rFonts w:ascii="SimSun" w:hAnsi="SimSun" w:hint="eastAsia"/>
        </w:rPr>
        <w:t>7</w:t>
      </w:r>
      <w:r>
        <w:rPr>
          <w:rFonts w:ascii="SimSun" w:hAnsi="SimSun" w:hint="eastAsia"/>
        </w:rPr>
        <w:t>月</w:t>
      </w:r>
      <w:r>
        <w:rPr>
          <w:rFonts w:ascii="SimSun" w:hAnsi="SimSun" w:hint="eastAsia"/>
        </w:rPr>
        <w:t>1</w:t>
      </w:r>
      <w:r>
        <w:rPr>
          <w:rFonts w:ascii="SimSun" w:hAnsi="SimSun" w:hint="eastAsia"/>
        </w:rPr>
        <w:t>日由卫生部移交社会发展部内的残疾问题办公室。</w:t>
      </w:r>
    </w:p>
    <w:p w:rsidR="00000000" w:rsidRDefault="00CB59A5" w:rsidP="00CB59A5">
      <w:pPr>
        <w:spacing w:after="240" w:line="340" w:lineRule="exact"/>
        <w:ind w:firstLineChars="200" w:firstLine="31680"/>
        <w:rPr>
          <w:rFonts w:ascii="SimSun" w:hAnsi="SimSun" w:hint="eastAsia"/>
        </w:rPr>
      </w:pPr>
      <w:r>
        <w:rPr>
          <w:rFonts w:ascii="SimSun" w:hAnsi="SimSun" w:hint="eastAsia"/>
        </w:rPr>
        <w:t>从影响妇女的发展角度讲，新西兰残疾战略包括了两个主</w:t>
      </w:r>
      <w:r>
        <w:rPr>
          <w:rFonts w:ascii="SimSun" w:hAnsi="SimSun" w:hint="eastAsia"/>
        </w:rPr>
        <w:t>要的目标及其相关联的行动：</w:t>
      </w:r>
    </w:p>
    <w:p w:rsidR="00000000" w:rsidRDefault="00CB59A5">
      <w:pPr>
        <w:spacing w:after="240" w:line="340" w:lineRule="exact"/>
        <w:rPr>
          <w:rFonts w:ascii="KaiTi_GB2312" w:eastAsia="KaiTi_GB2312" w:hAnsi="SimSun" w:hint="eastAsia"/>
        </w:rPr>
      </w:pPr>
      <w:r>
        <w:rPr>
          <w:rFonts w:ascii="KaiTi_GB2312" w:eastAsia="KaiTi_GB2312" w:hAnsi="SimSun" w:hint="eastAsia"/>
        </w:rPr>
        <w:t>目标</w:t>
      </w:r>
      <w:r>
        <w:rPr>
          <w:rFonts w:ascii="KaiTi_GB2312" w:eastAsia="KaiTi_GB2312" w:hAnsi="SimSun" w:hint="eastAsia"/>
        </w:rPr>
        <w:t>14</w:t>
      </w:r>
    </w:p>
    <w:p w:rsidR="00000000" w:rsidRDefault="00CB59A5" w:rsidP="00CB59A5">
      <w:pPr>
        <w:spacing w:after="240" w:line="360" w:lineRule="exact"/>
        <w:ind w:firstLineChars="200" w:firstLine="31680"/>
        <w:rPr>
          <w:rFonts w:ascii="SimSun" w:hAnsi="SimSun" w:hint="eastAsia"/>
        </w:rPr>
      </w:pPr>
      <w:r>
        <w:rPr>
          <w:rFonts w:ascii="SimSun" w:hAnsi="SimSun" w:hint="eastAsia"/>
        </w:rPr>
        <w:t>促进残疾妇女的参与，改善她们的生活质量。</w:t>
      </w:r>
    </w:p>
    <w:p w:rsidR="00000000" w:rsidRDefault="00CB59A5">
      <w:pPr>
        <w:pStyle w:val="Date"/>
        <w:spacing w:after="240" w:line="340" w:lineRule="exact"/>
        <w:rPr>
          <w:rFonts w:ascii="KaiTi_GB2312" w:eastAsia="KaiTi_GB2312" w:hAnsi="SimSun" w:hint="eastAsia"/>
        </w:rPr>
      </w:pPr>
      <w:r>
        <w:rPr>
          <w:rFonts w:ascii="KaiTi_GB2312" w:eastAsia="KaiTi_GB2312" w:hAnsi="SimSun" w:hint="eastAsia"/>
        </w:rPr>
        <w:t>行动</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14.1</w:t>
      </w:r>
      <w:r>
        <w:rPr>
          <w:rFonts w:ascii="SimSun" w:hAnsi="SimSun" w:hint="eastAsia"/>
        </w:rPr>
        <w:t>促进妇女的权利并为残疾妇女提供在经济福利和受教育程度方面达到与男子同样水平的机会。</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14.2</w:t>
      </w:r>
      <w:r>
        <w:rPr>
          <w:rFonts w:ascii="SimSun" w:hAnsi="SimSun" w:hint="eastAsia"/>
        </w:rPr>
        <w:tab/>
      </w:r>
      <w:r>
        <w:rPr>
          <w:rFonts w:ascii="SimSun" w:hAnsi="SimSun" w:hint="eastAsia"/>
        </w:rPr>
        <w:t>为残疾妇女提供能平等地和恰当地得到服务的机会，并欢迎她们要求提供服务。</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14.3</w:t>
      </w:r>
      <w:r>
        <w:rPr>
          <w:rFonts w:ascii="SimSun" w:hAnsi="SimSun" w:hint="eastAsia"/>
        </w:rPr>
        <w:tab/>
      </w:r>
      <w:r>
        <w:rPr>
          <w:rFonts w:ascii="SimSun" w:hAnsi="SimSun" w:hint="eastAsia"/>
        </w:rPr>
        <w:t>支助残疾妇女独立生活并确保生活在她们自己选择的环境中及与自己选择的人生活在一起。</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14.4</w:t>
      </w:r>
      <w:r>
        <w:rPr>
          <w:rFonts w:ascii="SimSun" w:hAnsi="SimSun" w:hint="eastAsia"/>
        </w:rPr>
        <w:tab/>
      </w:r>
      <w:r>
        <w:rPr>
          <w:rFonts w:ascii="SimSun" w:hAnsi="SimSun" w:hint="eastAsia"/>
        </w:rPr>
        <w:t>确保残疾妇女在健康和与生殖有关的待遇方面享有与非残疾妇女同样的标准和照顾。</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14.5</w:t>
      </w:r>
      <w:r>
        <w:rPr>
          <w:rFonts w:ascii="SimSun" w:hAnsi="SimSun" w:hint="eastAsia"/>
        </w:rPr>
        <w:tab/>
      </w:r>
      <w:r>
        <w:rPr>
          <w:rFonts w:ascii="SimSun" w:hAnsi="SimSun" w:hint="eastAsia"/>
        </w:rPr>
        <w:t>将残疾妇女的观点列入所有战略的制定过程。</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14.6</w:t>
      </w:r>
      <w:r>
        <w:rPr>
          <w:rFonts w:ascii="SimSun" w:hAnsi="SimSun" w:hint="eastAsia"/>
        </w:rPr>
        <w:tab/>
      </w:r>
      <w:r>
        <w:rPr>
          <w:rFonts w:ascii="SimSun" w:hAnsi="SimSun" w:hint="eastAsia"/>
        </w:rPr>
        <w:t>确保妇女事务</w:t>
      </w:r>
      <w:r>
        <w:rPr>
          <w:rFonts w:ascii="SimSun" w:hAnsi="SimSun" w:hint="eastAsia"/>
        </w:rPr>
        <w:t>部在促进残疾人参与改善她们的生活质量方面起到领导作用。</w:t>
      </w:r>
    </w:p>
    <w:p w:rsidR="00000000" w:rsidRDefault="00CB59A5">
      <w:pPr>
        <w:spacing w:after="240" w:line="340" w:lineRule="exact"/>
        <w:rPr>
          <w:rFonts w:ascii="KaiTi_GB2312" w:eastAsia="KaiTi_GB2312" w:hAnsi="SimSun" w:hint="eastAsia"/>
          <w:b/>
          <w:bCs/>
        </w:rPr>
      </w:pPr>
      <w:r>
        <w:rPr>
          <w:rFonts w:ascii="KaiTi_GB2312" w:eastAsia="KaiTi_GB2312" w:hAnsi="SimSun" w:hint="eastAsia"/>
        </w:rPr>
        <w:t>目标</w:t>
      </w:r>
      <w:r>
        <w:rPr>
          <w:rFonts w:ascii="KaiTi_GB2312" w:eastAsia="KaiTi_GB2312" w:hAnsi="SimSun" w:hint="eastAsia"/>
        </w:rPr>
        <w:t>15</w:t>
      </w:r>
    </w:p>
    <w:p w:rsidR="00000000" w:rsidRDefault="00CB59A5" w:rsidP="00CB59A5">
      <w:pPr>
        <w:spacing w:after="240" w:line="340" w:lineRule="exact"/>
        <w:ind w:firstLineChars="200" w:firstLine="31680"/>
        <w:rPr>
          <w:rFonts w:ascii="SimSun" w:hAnsi="SimSun" w:hint="eastAsia"/>
        </w:rPr>
      </w:pPr>
      <w:r>
        <w:rPr>
          <w:rFonts w:ascii="SimSun" w:hAnsi="SimSun" w:hint="eastAsia"/>
        </w:rPr>
        <w:t>重视家庭、</w:t>
      </w:r>
      <w:r>
        <w:rPr>
          <w:rFonts w:ascii="SimSun" w:hAnsi="SimSun" w:hint="eastAsia"/>
        </w:rPr>
        <w:t>whänaut</w:t>
      </w:r>
      <w:r>
        <w:rPr>
          <w:rFonts w:ascii="SimSun" w:hAnsi="SimSun" w:hint="eastAsia"/>
        </w:rPr>
        <w:t>和不断提供支助者。</w:t>
      </w:r>
    </w:p>
    <w:p w:rsidR="00000000" w:rsidRDefault="00CB59A5">
      <w:pPr>
        <w:spacing w:after="240" w:line="340" w:lineRule="exact"/>
        <w:rPr>
          <w:rFonts w:ascii="KaiTi_GB2312" w:eastAsia="KaiTi_GB2312" w:hAnsi="SimSun" w:hint="eastAsia"/>
        </w:rPr>
      </w:pPr>
      <w:r>
        <w:rPr>
          <w:rFonts w:ascii="KaiTi_GB2312" w:eastAsia="KaiTi_GB2312" w:hAnsi="SimSun" w:hint="eastAsia"/>
        </w:rPr>
        <w:t>行动</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15.2</w:t>
      </w:r>
      <w:r>
        <w:rPr>
          <w:rFonts w:ascii="SimSun" w:hAnsi="SimSun" w:hint="eastAsia"/>
        </w:rPr>
        <w:tab/>
      </w:r>
      <w:r>
        <w:rPr>
          <w:rFonts w:ascii="SimSun" w:hAnsi="SimSun" w:hint="eastAsia"/>
        </w:rPr>
        <w:t>使支助残疾人的那些人得到更好的支持和选择。</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15.3</w:t>
      </w:r>
      <w:r>
        <w:rPr>
          <w:rFonts w:ascii="SimSun" w:hAnsi="SimSun" w:hint="eastAsia"/>
        </w:rPr>
        <w:tab/>
      </w:r>
      <w:r>
        <w:rPr>
          <w:rFonts w:ascii="SimSun" w:hAnsi="SimSun" w:hint="eastAsia"/>
        </w:rPr>
        <w:t>为家有残疾人的家庭提供教育和信息。</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15.7</w:t>
      </w:r>
      <w:r>
        <w:rPr>
          <w:rFonts w:ascii="SimSun" w:hAnsi="SimSun" w:hint="eastAsia"/>
        </w:rPr>
        <w:tab/>
      </w:r>
      <w:r>
        <w:rPr>
          <w:rFonts w:ascii="SimSun" w:hAnsi="SimSun" w:hint="eastAsia"/>
        </w:rPr>
        <w:t>鼓励就照料、照料费用及如何进一步承认和重视照料的作用展开辩论。</w:t>
      </w:r>
    </w:p>
    <w:p w:rsidR="00000000" w:rsidRDefault="00CB59A5" w:rsidP="00CB59A5">
      <w:pPr>
        <w:spacing w:after="240" w:line="340" w:lineRule="exact"/>
        <w:ind w:leftChars="200" w:left="31680" w:hangingChars="257" w:firstLine="31680"/>
        <w:rPr>
          <w:rFonts w:ascii="SimSun" w:hAnsi="SimSun" w:hint="eastAsia"/>
        </w:rPr>
      </w:pPr>
      <w:r>
        <w:rPr>
          <w:rFonts w:ascii="SimSun" w:hAnsi="SimSun" w:hint="eastAsia"/>
        </w:rPr>
        <w:t>15.8</w:t>
      </w:r>
      <w:r>
        <w:rPr>
          <w:rFonts w:ascii="SimSun" w:hAnsi="SimSun" w:hint="eastAsia"/>
        </w:rPr>
        <w:tab/>
      </w:r>
      <w:r>
        <w:rPr>
          <w:rFonts w:ascii="SimSun" w:hAnsi="SimSun" w:hint="eastAsia"/>
        </w:rPr>
        <w:t>向支助残疾人的家庭和个人提供准确的、可以获得的和易于找到的信息。</w:t>
      </w:r>
    </w:p>
    <w:p w:rsidR="00000000" w:rsidRDefault="00CB59A5" w:rsidP="00CB59A5">
      <w:pPr>
        <w:spacing w:after="240" w:line="340" w:lineRule="exact"/>
        <w:ind w:firstLineChars="200" w:firstLine="31680"/>
        <w:rPr>
          <w:rFonts w:ascii="SimSun" w:hAnsi="SimSun" w:hint="eastAsia"/>
        </w:rPr>
      </w:pPr>
      <w:r>
        <w:rPr>
          <w:rFonts w:ascii="SimSun" w:hAnsi="SimSun" w:hint="eastAsia"/>
        </w:rPr>
        <w:t>现有</w:t>
      </w:r>
      <w:r>
        <w:rPr>
          <w:rFonts w:ascii="SimSun" w:hAnsi="SimSun" w:hint="eastAsia"/>
        </w:rPr>
        <w:t>11</w:t>
      </w:r>
      <w:r>
        <w:rPr>
          <w:rFonts w:ascii="SimSun" w:hAnsi="SimSun" w:hint="eastAsia"/>
        </w:rPr>
        <w:t>个主要政府部门制定了</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月至</w:t>
      </w:r>
      <w:r>
        <w:rPr>
          <w:rFonts w:ascii="SimSun" w:hAnsi="SimSun" w:hint="eastAsia"/>
        </w:rPr>
        <w:t>2002</w:t>
      </w:r>
      <w:r>
        <w:rPr>
          <w:rFonts w:ascii="SimSun" w:hAnsi="SimSun" w:hint="eastAsia"/>
        </w:rPr>
        <w:t>年</w:t>
      </w:r>
      <w:r>
        <w:rPr>
          <w:rFonts w:ascii="SimSun" w:hAnsi="SimSun" w:hint="eastAsia"/>
        </w:rPr>
        <w:t>6</w:t>
      </w:r>
      <w:r>
        <w:rPr>
          <w:rFonts w:ascii="SimSun" w:hAnsi="SimSun" w:hint="eastAsia"/>
        </w:rPr>
        <w:t>月的初步实施计划，妇女事务部是其中之一。它们将每年对在实现目标方面取得的进展加以监测，并报</w:t>
      </w:r>
      <w:r>
        <w:rPr>
          <w:rFonts w:ascii="SimSun" w:hAnsi="SimSun" w:hint="eastAsia"/>
        </w:rPr>
        <w:t>议会。第一季度的进展报告表明，大多数部门似乎正在朝着实现他们目标的方向前进。然而，有少数报告确定了残疾妇女成为项目焦点的程度。</w:t>
      </w:r>
    </w:p>
    <w:p w:rsidR="00000000" w:rsidRDefault="00CB59A5" w:rsidP="00CB59A5">
      <w:pPr>
        <w:spacing w:after="240" w:line="340" w:lineRule="exac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8</w:t>
      </w:r>
      <w:r>
        <w:rPr>
          <w:rFonts w:ascii="SimSun" w:hAnsi="SimSun" w:hint="eastAsia"/>
        </w:rPr>
        <w:t>月，社会政策部向残疾事务部长提交了一份报告，报告陈述了在残疾人得到政府资助的服务和支助及其连贯性方面存在的不平等现象。该文件强调指出了残疾妇女在获得服务方面存在的重大问题：</w:t>
      </w:r>
    </w:p>
    <w:p w:rsidR="00000000" w:rsidRDefault="00CB59A5">
      <w:pPr>
        <w:numPr>
          <w:ilvl w:val="0"/>
          <w:numId w:val="604"/>
        </w:numPr>
        <w:spacing w:after="240" w:line="340" w:lineRule="exact"/>
        <w:rPr>
          <w:rFonts w:ascii="SimSun" w:hAnsi="SimSun" w:hint="eastAsia"/>
        </w:rPr>
      </w:pPr>
      <w:r>
        <w:rPr>
          <w:rFonts w:ascii="SimSun" w:hAnsi="SimSun" w:hint="eastAsia"/>
        </w:rPr>
        <w:t>妇女在获得家庭女佣帮助方面不如残疾男子，因为人们认为她们能找到履行传统上属于她们的角色的方法。</w:t>
      </w:r>
    </w:p>
    <w:p w:rsidR="00000000" w:rsidRDefault="00CB59A5">
      <w:pPr>
        <w:numPr>
          <w:ilvl w:val="0"/>
          <w:numId w:val="604"/>
        </w:numPr>
        <w:spacing w:after="240" w:line="340" w:lineRule="exact"/>
        <w:rPr>
          <w:rFonts w:ascii="SimSun" w:hAnsi="SimSun" w:hint="eastAsia"/>
        </w:rPr>
      </w:pPr>
      <w:r>
        <w:rPr>
          <w:rFonts w:ascii="SimSun" w:hAnsi="SimSun" w:hint="eastAsia"/>
        </w:rPr>
        <w:t>缺乏负有养育责任的帮助，例如承担得起的儿童保育。</w:t>
      </w:r>
    </w:p>
    <w:p w:rsidR="00000000" w:rsidRDefault="00CB59A5">
      <w:pPr>
        <w:numPr>
          <w:ilvl w:val="0"/>
          <w:numId w:val="604"/>
        </w:numPr>
        <w:spacing w:after="240" w:line="340" w:lineRule="exact"/>
        <w:rPr>
          <w:rFonts w:ascii="SimSun" w:hAnsi="SimSun" w:hint="eastAsia"/>
        </w:rPr>
      </w:pPr>
      <w:r>
        <w:rPr>
          <w:rFonts w:ascii="SimSun" w:hAnsi="SimSun" w:hint="eastAsia"/>
        </w:rPr>
        <w:t>妇女的收入相对较低，特别是如果她们是单身母亲的话。</w:t>
      </w:r>
      <w:r>
        <w:rPr>
          <w:rStyle w:val="FootnoteReference"/>
          <w:rFonts w:ascii="SimSun" w:hAnsi="SimSun"/>
        </w:rPr>
        <w:footnoteReference w:customMarkFollows="1" w:id="3"/>
        <w:t>2</w:t>
      </w:r>
    </w:p>
    <w:p w:rsidR="00000000" w:rsidRDefault="00CB59A5" w:rsidP="00CB59A5">
      <w:pPr>
        <w:spacing w:after="240" w:line="340" w:lineRule="exact"/>
        <w:ind w:firstLineChars="200" w:firstLine="31680"/>
        <w:rPr>
          <w:rFonts w:ascii="SimSun" w:hAnsi="SimSun" w:hint="eastAsia"/>
        </w:rPr>
      </w:pPr>
      <w:r>
        <w:rPr>
          <w:rFonts w:ascii="SimSun" w:hAnsi="SimSun" w:hint="eastAsia"/>
        </w:rPr>
        <w:t>由于新西兰家庭结构发生了改变，妇女参与有酬劳动的日益增多，由家庭成员天天不断地自动照料家中残疾人的可能性已大大减少。此外，有人认为妇女应该继续扮演为其家中的残疾人提供无酬照料的角色，但这种观点已经不再是广泛的共识。</w:t>
      </w:r>
      <w:r>
        <w:rPr>
          <w:rStyle w:val="FootnoteReference"/>
          <w:rFonts w:ascii="SimSun" w:hAnsi="SimSun"/>
        </w:rPr>
        <w:footnoteReference w:customMarkFollows="1" w:id="4"/>
        <w:t>3</w:t>
      </w:r>
      <w:r>
        <w:rPr>
          <w:rFonts w:ascii="SimSun" w:hAnsi="SimSun" w:hint="eastAsia"/>
        </w:rPr>
        <w:t>这些变化带来的结果是，对现有服务的需求大大增加，如果缺乏足以提供另类支助的服务，那么照料者的负担就会更重。尽管发生了这些变化，但在许多情况下，这方面的负担还是落在了妇女头上，她们仍是残疾人的主要照料者。</w:t>
      </w:r>
    </w:p>
    <w:p w:rsidR="00000000" w:rsidRDefault="00CB59A5" w:rsidP="00CB59A5">
      <w:pPr>
        <w:spacing w:after="240" w:line="340" w:lineRule="exact"/>
        <w:ind w:firstLineChars="200" w:firstLine="31680"/>
        <w:rPr>
          <w:rFonts w:ascii="SimSun" w:hAnsi="SimSun" w:hint="eastAsia"/>
        </w:rPr>
      </w:pPr>
      <w:r>
        <w:rPr>
          <w:rFonts w:ascii="SimSun" w:hAnsi="SimSun" w:hint="eastAsia"/>
        </w:rPr>
        <w:t>社会发展部目前正在考虑解决业已确定的妇女不能平等和连贯地享受服务的各方面问题。</w:t>
      </w:r>
    </w:p>
    <w:p w:rsidR="00000000" w:rsidRDefault="00CB59A5">
      <w:pPr>
        <w:spacing w:after="240" w:line="340" w:lineRule="exact"/>
        <w:rPr>
          <w:rFonts w:ascii="SimHei" w:eastAsia="SimHei" w:hAnsi="SimSun" w:hint="eastAsia"/>
          <w:sz w:val="24"/>
        </w:rPr>
      </w:pPr>
      <w:r>
        <w:rPr>
          <w:rFonts w:ascii="SimHei" w:eastAsia="SimHei" w:hAnsi="SimSun" w:hint="eastAsia"/>
          <w:sz w:val="24"/>
        </w:rPr>
        <w:t>年轻妇女</w:t>
      </w:r>
    </w:p>
    <w:p w:rsidR="00000000" w:rsidRDefault="00CB59A5">
      <w:pPr>
        <w:pStyle w:val="Date"/>
        <w:spacing w:after="240" w:line="340" w:lineRule="exact"/>
        <w:rPr>
          <w:rFonts w:ascii="SimHei" w:eastAsia="SimHei" w:hAnsi="SimSun" w:hint="eastAsia"/>
        </w:rPr>
      </w:pPr>
      <w:r>
        <w:rPr>
          <w:rFonts w:ascii="SimHei" w:eastAsia="SimHei" w:hAnsi="SimSun" w:hint="eastAsia"/>
        </w:rPr>
        <w:t>奥特罗亚青年发展战略</w:t>
      </w:r>
    </w:p>
    <w:p w:rsidR="00000000" w:rsidRDefault="00CB59A5" w:rsidP="00CB59A5">
      <w:pPr>
        <w:spacing w:after="240" w:line="340" w:lineRule="exact"/>
        <w:ind w:firstLineChars="200" w:firstLine="31680"/>
        <w:rPr>
          <w:rFonts w:ascii="SimSun" w:hAnsi="SimSun" w:hint="eastAsia"/>
        </w:rPr>
      </w:pPr>
      <w:r>
        <w:rPr>
          <w:rFonts w:ascii="SimSun" w:hAnsi="SimSun" w:hint="eastAsia"/>
        </w:rPr>
        <w:t>“奥特罗亚青年发展战略”是在广泛征求意见后于</w:t>
      </w:r>
      <w:r>
        <w:rPr>
          <w:rFonts w:ascii="SimSun" w:hAnsi="SimSun" w:hint="eastAsia"/>
        </w:rPr>
        <w:t>2002</w:t>
      </w:r>
      <w:r>
        <w:rPr>
          <w:rFonts w:ascii="SimSun" w:hAnsi="SimSun" w:hint="eastAsia"/>
        </w:rPr>
        <w:t>年</w:t>
      </w:r>
      <w:r>
        <w:rPr>
          <w:rFonts w:ascii="SimSun" w:hAnsi="SimSun" w:hint="eastAsia"/>
        </w:rPr>
        <w:t>2</w:t>
      </w:r>
      <w:r>
        <w:rPr>
          <w:rFonts w:ascii="SimSun" w:hAnsi="SimSun" w:hint="eastAsia"/>
        </w:rPr>
        <w:t>月出台的。它是适用于各个层面的实用政策工具，如中央和地方政府、学校和高等教育机构、卫生服务机构、社区和志愿团体、教会、工作场所、家庭和</w:t>
      </w:r>
      <w:r>
        <w:rPr>
          <w:rFonts w:hint="eastAsia"/>
        </w:rPr>
        <w:t>wh</w:t>
      </w:r>
      <w:r>
        <w:t>ä</w:t>
      </w:r>
      <w:r>
        <w:rPr>
          <w:rFonts w:hint="eastAsia"/>
        </w:rPr>
        <w:t>nua</w:t>
      </w:r>
      <w:r>
        <w:rPr>
          <w:rFonts w:ascii="SimSun" w:hAnsi="SimSun" w:hint="eastAsia"/>
        </w:rPr>
        <w:t>，以及由青年牵头的倡议。</w:t>
      </w:r>
    </w:p>
    <w:p w:rsidR="00000000" w:rsidRDefault="00CB59A5" w:rsidP="00CB59A5">
      <w:pPr>
        <w:spacing w:after="240" w:line="340" w:lineRule="exact"/>
        <w:ind w:firstLineChars="200" w:firstLine="31680"/>
        <w:rPr>
          <w:rFonts w:hint="eastAsia"/>
        </w:rPr>
      </w:pPr>
      <w:r>
        <w:rPr>
          <w:rFonts w:hint="eastAsia"/>
        </w:rPr>
        <w:t>“奥特罗亚青年发展战略”由设想、原则、宗旨和目标及建议中央政府和地方政府为主要社会环境采取的行动构成。该战略的</w:t>
      </w:r>
      <w:r>
        <w:rPr>
          <w:rFonts w:hint="eastAsia"/>
        </w:rPr>
        <w:t>6</w:t>
      </w:r>
      <w:r>
        <w:rPr>
          <w:rFonts w:hint="eastAsia"/>
        </w:rPr>
        <w:t>项原则可以用作制定政策和计划及同年轻人开展协作时使用的一览表：</w:t>
      </w:r>
    </w:p>
    <w:p w:rsidR="00000000" w:rsidRDefault="00CB59A5" w:rsidP="00CB59A5">
      <w:pPr>
        <w:spacing w:after="120" w:line="340" w:lineRule="exact"/>
        <w:ind w:firstLineChars="200" w:firstLine="31680"/>
        <w:rPr>
          <w:rFonts w:hint="eastAsia"/>
        </w:rPr>
      </w:pPr>
      <w:r>
        <w:rPr>
          <w:rFonts w:hint="eastAsia"/>
        </w:rPr>
        <w:t>1</w:t>
      </w:r>
      <w:r>
        <w:rPr>
          <w:rFonts w:hint="eastAsia"/>
        </w:rPr>
        <w:t>．青年发展是一种广泛的概念；</w:t>
      </w:r>
    </w:p>
    <w:p w:rsidR="00000000" w:rsidRDefault="00CB59A5" w:rsidP="00CB59A5">
      <w:pPr>
        <w:spacing w:after="120" w:line="340" w:lineRule="exact"/>
        <w:ind w:firstLineChars="200" w:firstLine="31680"/>
        <w:rPr>
          <w:rFonts w:hint="eastAsia"/>
        </w:rPr>
      </w:pPr>
      <w:r>
        <w:rPr>
          <w:rFonts w:hint="eastAsia"/>
        </w:rPr>
        <w:t>2</w:t>
      </w:r>
      <w:r>
        <w:rPr>
          <w:rFonts w:hint="eastAsia"/>
        </w:rPr>
        <w:t>．青年发展涉及将青年人维系在一起；</w:t>
      </w:r>
    </w:p>
    <w:p w:rsidR="00000000" w:rsidRDefault="00CB59A5" w:rsidP="00CB59A5">
      <w:pPr>
        <w:spacing w:after="120" w:line="340" w:lineRule="exact"/>
        <w:ind w:firstLineChars="200" w:firstLine="31680"/>
        <w:rPr>
          <w:rFonts w:hint="eastAsia"/>
        </w:rPr>
      </w:pPr>
      <w:r>
        <w:rPr>
          <w:rFonts w:hint="eastAsia"/>
        </w:rPr>
        <w:t>3</w:t>
      </w:r>
      <w:r>
        <w:rPr>
          <w:rFonts w:hint="eastAsia"/>
        </w:rPr>
        <w:t>．青年发展依据</w:t>
      </w:r>
      <w:r>
        <w:rPr>
          <w:rFonts w:hint="eastAsia"/>
        </w:rPr>
        <w:t>的是一种以力量为基础的一致方法；</w:t>
      </w:r>
    </w:p>
    <w:p w:rsidR="00000000" w:rsidRDefault="00CB59A5" w:rsidP="00CB59A5">
      <w:pPr>
        <w:spacing w:after="120" w:line="340" w:lineRule="exact"/>
        <w:ind w:firstLineChars="200" w:firstLine="31680"/>
        <w:rPr>
          <w:rFonts w:hint="eastAsia"/>
        </w:rPr>
      </w:pPr>
      <w:r>
        <w:rPr>
          <w:rFonts w:hint="eastAsia"/>
        </w:rPr>
        <w:t>4</w:t>
      </w:r>
      <w:r>
        <w:rPr>
          <w:rFonts w:hint="eastAsia"/>
        </w:rPr>
        <w:t>．青年发展是通过高质量的相互关系发生的；</w:t>
      </w:r>
    </w:p>
    <w:p w:rsidR="00000000" w:rsidRDefault="00CB59A5" w:rsidP="00CB59A5">
      <w:pPr>
        <w:spacing w:after="120" w:line="340" w:lineRule="exact"/>
        <w:ind w:firstLineChars="200" w:firstLine="31680"/>
        <w:rPr>
          <w:rFonts w:hint="eastAsia"/>
        </w:rPr>
      </w:pPr>
      <w:r>
        <w:rPr>
          <w:rFonts w:hint="eastAsia"/>
        </w:rPr>
        <w:t>5</w:t>
      </w:r>
      <w:r>
        <w:rPr>
          <w:rFonts w:hint="eastAsia"/>
        </w:rPr>
        <w:t>．青年发展是在年轻人全面参与的情况下触发的；</w:t>
      </w:r>
    </w:p>
    <w:p w:rsidR="00000000" w:rsidRDefault="00CB59A5" w:rsidP="00CB59A5">
      <w:pPr>
        <w:spacing w:after="120" w:line="340" w:lineRule="exact"/>
        <w:ind w:firstLineChars="200" w:firstLine="31680"/>
        <w:rPr>
          <w:rFonts w:hint="eastAsia"/>
        </w:rPr>
      </w:pPr>
      <w:r>
        <w:rPr>
          <w:rFonts w:hint="eastAsia"/>
        </w:rPr>
        <w:t>6</w:t>
      </w:r>
      <w:r>
        <w:rPr>
          <w:rFonts w:hint="eastAsia"/>
        </w:rPr>
        <w:t>．青年发展需要良好的信息。</w:t>
      </w:r>
    </w:p>
    <w:p w:rsidR="00000000" w:rsidRDefault="00CB59A5" w:rsidP="00CB59A5">
      <w:pPr>
        <w:spacing w:after="120" w:line="340" w:lineRule="exact"/>
        <w:ind w:firstLineChars="200" w:firstLine="31680"/>
        <w:rPr>
          <w:rFonts w:hint="eastAsia"/>
        </w:rPr>
      </w:pPr>
      <w:r>
        <w:rPr>
          <w:rFonts w:hint="eastAsia"/>
        </w:rPr>
        <w:t>通过应用这些原则及青年发展方案中的广泛要素，新西兰将帮助年轻人树立：</w:t>
      </w:r>
    </w:p>
    <w:p w:rsidR="00000000" w:rsidRDefault="00CB59A5">
      <w:pPr>
        <w:numPr>
          <w:ilvl w:val="0"/>
          <w:numId w:val="605"/>
        </w:numPr>
        <w:spacing w:after="120" w:line="340" w:lineRule="exact"/>
        <w:rPr>
          <w:rFonts w:ascii="SimSun" w:hAnsi="SimSun" w:hint="eastAsia"/>
        </w:rPr>
      </w:pPr>
      <w:r>
        <w:rPr>
          <w:rFonts w:ascii="SimSun" w:hAnsi="SimSun" w:hint="eastAsia"/>
        </w:rPr>
        <w:t>为社会贡献某些有价值的东西的意识；</w:t>
      </w:r>
    </w:p>
    <w:p w:rsidR="00000000" w:rsidRDefault="00CB59A5">
      <w:pPr>
        <w:numPr>
          <w:ilvl w:val="0"/>
          <w:numId w:val="605"/>
        </w:numPr>
        <w:spacing w:after="120" w:line="340" w:lineRule="exact"/>
        <w:rPr>
          <w:rFonts w:ascii="SimSun" w:hAnsi="SimSun" w:hint="eastAsia"/>
        </w:rPr>
      </w:pPr>
      <w:r>
        <w:rPr>
          <w:rFonts w:ascii="SimSun" w:hAnsi="SimSun" w:hint="eastAsia"/>
        </w:rPr>
        <w:t>维系他人和社会的观念；</w:t>
      </w:r>
    </w:p>
    <w:p w:rsidR="00000000" w:rsidRDefault="00CB59A5">
      <w:pPr>
        <w:numPr>
          <w:ilvl w:val="0"/>
          <w:numId w:val="605"/>
        </w:numPr>
        <w:spacing w:after="120" w:line="340" w:lineRule="exact"/>
        <w:rPr>
          <w:rFonts w:ascii="SimSun" w:hAnsi="SimSun" w:hint="eastAsia"/>
        </w:rPr>
      </w:pPr>
      <w:r>
        <w:rPr>
          <w:rFonts w:ascii="SimSun" w:hAnsi="SimSun" w:hint="eastAsia"/>
        </w:rPr>
        <w:t>有权选择自己未来的信念；</w:t>
      </w:r>
    </w:p>
    <w:p w:rsidR="00000000" w:rsidRDefault="00CB59A5">
      <w:pPr>
        <w:numPr>
          <w:ilvl w:val="0"/>
          <w:numId w:val="605"/>
        </w:numPr>
        <w:spacing w:after="240" w:line="340" w:lineRule="exact"/>
        <w:rPr>
          <w:rFonts w:ascii="SimSun" w:hAnsi="SimSun" w:hint="eastAsia"/>
        </w:rPr>
      </w:pPr>
      <w:r>
        <w:rPr>
          <w:rFonts w:ascii="SimSun" w:hAnsi="SimSun" w:hint="eastAsia"/>
        </w:rPr>
        <w:t>对自己的未来持积极乐观的心态。</w:t>
      </w:r>
    </w:p>
    <w:p w:rsidR="00000000" w:rsidRDefault="00CB59A5" w:rsidP="00CB59A5">
      <w:pPr>
        <w:spacing w:after="240" w:line="340" w:lineRule="exact"/>
        <w:ind w:firstLineChars="200" w:firstLine="31680"/>
        <w:rPr>
          <w:rFonts w:ascii="SimSun" w:hAnsi="SimSun" w:hint="eastAsia"/>
        </w:rPr>
      </w:pPr>
      <w:r>
        <w:rPr>
          <w:rFonts w:ascii="SimSun" w:hAnsi="SimSun" w:hint="eastAsia"/>
        </w:rPr>
        <w:t>该战略还确认了特殊青年群体存在的某些主要问题，这些群体包括</w:t>
      </w:r>
      <w:r>
        <w:rPr>
          <w:rFonts w:ascii="SimSun" w:hAnsi="SimSun" w:hint="eastAsia"/>
        </w:rPr>
        <w:t>rangatahi(</w:t>
      </w:r>
      <w:r>
        <w:rPr>
          <w:rFonts w:ascii="SimSun" w:hAnsi="SimSun" w:hint="eastAsia"/>
        </w:rPr>
        <w:t>年轻的</w:t>
      </w:r>
      <w:r>
        <w:rPr>
          <w:rFonts w:ascii="SimSun" w:hAnsi="SimSun" w:hint="eastAsia"/>
        </w:rPr>
        <w:t>)</w:t>
      </w:r>
      <w:r>
        <w:rPr>
          <w:rFonts w:ascii="SimSun" w:hAnsi="SimSun" w:hint="eastAsia"/>
        </w:rPr>
        <w:t>毛利人、年轻的太平洋岛屿族裔人、少数族裔社区的年轻人、有身残、智障和学习障碍的年轻</w:t>
      </w:r>
      <w:r>
        <w:rPr>
          <w:rFonts w:ascii="SimSun" w:hAnsi="SimSun" w:hint="eastAsia"/>
        </w:rPr>
        <w:t>人、年轻的女同性恋者、同性恋者、两性人和变性者、与世隔绝的农村青年以及年轻父母等。</w:t>
      </w:r>
    </w:p>
    <w:p w:rsidR="00000000" w:rsidRDefault="00CB59A5" w:rsidP="00CB59A5">
      <w:pPr>
        <w:spacing w:after="240" w:line="340" w:lineRule="exact"/>
        <w:ind w:firstLineChars="200" w:firstLine="31680"/>
        <w:rPr>
          <w:rFonts w:ascii="SimSun" w:hAnsi="SimSun" w:hint="eastAsia"/>
        </w:rPr>
      </w:pPr>
      <w:r>
        <w:rPr>
          <w:rFonts w:ascii="SimSun" w:hAnsi="SimSun" w:hint="eastAsia"/>
        </w:rPr>
        <w:t>新西兰青年发展战略正由青年事务部牵头实施。这一工作通过“儿童和青年发展行动”工作计划与实施“新西兰儿童议程：让儿童生活得更美好”的计划紧密联系在一起。实施该战略包括发展和维持同与年轻人和家庭一起努力的组织及个人的相互支持关系。</w:t>
      </w:r>
    </w:p>
    <w:p w:rsidR="00000000" w:rsidRDefault="00CB59A5">
      <w:pPr>
        <w:spacing w:after="240" w:line="340" w:lineRule="exact"/>
        <w:rPr>
          <w:rFonts w:ascii="SimHei" w:eastAsia="SimHei" w:hAnsi="SimSun" w:hint="eastAsia"/>
          <w:sz w:val="24"/>
        </w:rPr>
      </w:pPr>
      <w:r>
        <w:rPr>
          <w:rFonts w:ascii="SimHei" w:eastAsia="SimHei" w:hAnsi="SimSun" w:hint="eastAsia"/>
          <w:sz w:val="24"/>
        </w:rPr>
        <w:t>老龄妇女</w:t>
      </w:r>
    </w:p>
    <w:p w:rsidR="00000000" w:rsidRDefault="00CB59A5" w:rsidP="00CB59A5">
      <w:pPr>
        <w:spacing w:after="240" w:line="340" w:lineRule="exact"/>
        <w:ind w:firstLineChars="200" w:firstLine="31680"/>
        <w:rPr>
          <w:rFonts w:ascii="SimSun" w:hAnsi="SimSun" w:hint="eastAsia"/>
        </w:rPr>
      </w:pPr>
      <w:r>
        <w:rPr>
          <w:rFonts w:ascii="SimSun" w:hAnsi="SimSun" w:hint="eastAsia"/>
        </w:rPr>
        <w:t>2001</w:t>
      </w:r>
      <w:r>
        <w:rPr>
          <w:rFonts w:ascii="SimSun" w:hAnsi="SimSun" w:hint="eastAsia"/>
        </w:rPr>
        <w:t>年人口普查数字显示，新西兰的人口相比之下还是比较年轻的，</w:t>
      </w:r>
      <w:r>
        <w:rPr>
          <w:rFonts w:ascii="SimSun" w:hAnsi="SimSun" w:hint="eastAsia"/>
        </w:rPr>
        <w:t>65</w:t>
      </w:r>
      <w:r>
        <w:rPr>
          <w:rFonts w:ascii="SimSun" w:hAnsi="SimSun" w:hint="eastAsia"/>
        </w:rPr>
        <w:t>岁和</w:t>
      </w:r>
      <w:r>
        <w:rPr>
          <w:rFonts w:ascii="SimSun" w:hAnsi="SimSun" w:hint="eastAsia"/>
        </w:rPr>
        <w:t>65</w:t>
      </w:r>
      <w:r>
        <w:rPr>
          <w:rFonts w:ascii="SimSun" w:hAnsi="SimSun" w:hint="eastAsia"/>
        </w:rPr>
        <w:t>岁以上人口仅占</w:t>
      </w:r>
      <w:r>
        <w:rPr>
          <w:rFonts w:ascii="SimSun" w:hAnsi="SimSun" w:hint="eastAsia"/>
        </w:rPr>
        <w:t>12%</w:t>
      </w:r>
      <w:r>
        <w:rPr>
          <w:rFonts w:ascii="SimSun" w:hAnsi="SimSun" w:hint="eastAsia"/>
        </w:rPr>
        <w:t>（图</w:t>
      </w:r>
      <w:r>
        <w:rPr>
          <w:rFonts w:ascii="SimSun" w:hAnsi="SimSun" w:hint="eastAsia"/>
        </w:rPr>
        <w:t>1</w:t>
      </w:r>
      <w:r>
        <w:rPr>
          <w:rFonts w:ascii="SimSun" w:hAnsi="SimSun" w:hint="eastAsia"/>
        </w:rPr>
        <w:t>）。预计到</w:t>
      </w:r>
      <w:r>
        <w:rPr>
          <w:rFonts w:ascii="SimSun" w:hAnsi="SimSun" w:hint="eastAsia"/>
        </w:rPr>
        <w:t>2011</w:t>
      </w:r>
      <w:r>
        <w:rPr>
          <w:rFonts w:ascii="SimSun" w:hAnsi="SimSun" w:hint="eastAsia"/>
        </w:rPr>
        <w:t>年，</w:t>
      </w:r>
      <w:r>
        <w:rPr>
          <w:rFonts w:ascii="SimSun" w:hAnsi="SimSun" w:hint="eastAsia"/>
        </w:rPr>
        <w:t>65</w:t>
      </w:r>
      <w:r>
        <w:rPr>
          <w:rFonts w:ascii="SimSun" w:hAnsi="SimSun" w:hint="eastAsia"/>
        </w:rPr>
        <w:t>岁和</w:t>
      </w:r>
      <w:r>
        <w:rPr>
          <w:rFonts w:ascii="SimSun" w:hAnsi="SimSun" w:hint="eastAsia"/>
        </w:rPr>
        <w:t>65</w:t>
      </w:r>
      <w:r>
        <w:rPr>
          <w:rFonts w:ascii="SimSun" w:hAnsi="SimSun" w:hint="eastAsia"/>
        </w:rPr>
        <w:t>岁以上人口将占</w:t>
      </w:r>
      <w:r>
        <w:rPr>
          <w:rFonts w:ascii="SimSun" w:hAnsi="SimSun" w:hint="eastAsia"/>
        </w:rPr>
        <w:t>14%</w:t>
      </w:r>
      <w:r>
        <w:rPr>
          <w:rFonts w:ascii="SimSun" w:hAnsi="SimSun" w:hint="eastAsia"/>
        </w:rPr>
        <w:t>，以后老龄人口所占比例将会急剧上升</w:t>
      </w:r>
      <w:r>
        <w:rPr>
          <w:rFonts w:ascii="SimSun" w:hAnsi="SimSun" w:hint="eastAsia"/>
        </w:rPr>
        <w:t>，到</w:t>
      </w:r>
      <w:r>
        <w:rPr>
          <w:rFonts w:ascii="SimSun" w:hAnsi="SimSun" w:hint="eastAsia"/>
        </w:rPr>
        <w:t>2031</w:t>
      </w:r>
      <w:r>
        <w:rPr>
          <w:rFonts w:ascii="SimSun" w:hAnsi="SimSun" w:hint="eastAsia"/>
        </w:rPr>
        <w:t>年将为</w:t>
      </w:r>
      <w:r>
        <w:rPr>
          <w:rFonts w:ascii="SimSun" w:hAnsi="SimSun" w:hint="eastAsia"/>
        </w:rPr>
        <w:t>23%</w:t>
      </w:r>
      <w:r>
        <w:rPr>
          <w:rFonts w:ascii="SimSun" w:hAnsi="SimSun" w:hint="eastAsia"/>
        </w:rPr>
        <w:t>，</w:t>
      </w:r>
      <w:r>
        <w:rPr>
          <w:rFonts w:ascii="SimSun" w:hAnsi="SimSun" w:hint="eastAsia"/>
        </w:rPr>
        <w:t>2051</w:t>
      </w:r>
      <w:r>
        <w:rPr>
          <w:rFonts w:ascii="SimSun" w:hAnsi="SimSun" w:hint="eastAsia"/>
        </w:rPr>
        <w:t>年将为</w:t>
      </w:r>
      <w:r>
        <w:rPr>
          <w:rFonts w:ascii="SimSun" w:hAnsi="SimSun" w:hint="eastAsia"/>
        </w:rPr>
        <w:t>26%</w:t>
      </w:r>
      <w:r>
        <w:rPr>
          <w:rFonts w:ascii="SimSun" w:hAnsi="SimSun" w:hint="eastAsia"/>
        </w:rPr>
        <w:t>。然而，在</w:t>
      </w:r>
      <w:r>
        <w:rPr>
          <w:rFonts w:ascii="SimSun" w:hAnsi="SimSun" w:hint="eastAsia"/>
        </w:rPr>
        <w:t>2051</w:t>
      </w:r>
      <w:r>
        <w:rPr>
          <w:rFonts w:ascii="SimSun" w:hAnsi="SimSun" w:hint="eastAsia"/>
        </w:rPr>
        <w:t>年之后，增速将会放慢，在生育高峰期出生的较老的一代将被较年轻的同期群组所取代。以下的塔形人口图显示了按性别和族裔划分的预测，表明妇女在</w:t>
      </w:r>
      <w:r>
        <w:rPr>
          <w:rFonts w:ascii="SimSun" w:hAnsi="SimSun" w:hint="eastAsia"/>
        </w:rPr>
        <w:t>65</w:t>
      </w:r>
      <w:r>
        <w:rPr>
          <w:rFonts w:ascii="SimSun" w:hAnsi="SimSun" w:hint="eastAsia"/>
        </w:rPr>
        <w:t>岁和</w:t>
      </w:r>
      <w:r>
        <w:rPr>
          <w:rFonts w:ascii="SimSun" w:hAnsi="SimSun" w:hint="eastAsia"/>
        </w:rPr>
        <w:t>65</w:t>
      </w:r>
      <w:r>
        <w:rPr>
          <w:rFonts w:ascii="SimSun" w:hAnsi="SimSun" w:hint="eastAsia"/>
        </w:rPr>
        <w:t>岁以上的人口中占据了主要地位。</w:t>
      </w:r>
    </w:p>
    <w:p w:rsidR="00000000" w:rsidRDefault="00CB59A5">
      <w:pPr>
        <w:spacing w:after="240" w:line="360" w:lineRule="exact"/>
        <w:jc w:val="center"/>
        <w:rPr>
          <w:rFonts w:ascii="SimHei" w:eastAsia="SimHei" w:hAnsi="SimSun" w:hint="eastAsia"/>
        </w:rPr>
      </w:pPr>
      <w:r>
        <w:rPr>
          <w:rFonts w:ascii="SimHei" w:eastAsia="SimHei" w:hAnsi="SimSun" w:hint="eastAsia"/>
        </w:rPr>
        <w:t>图</w:t>
      </w:r>
      <w:r>
        <w:rPr>
          <w:rFonts w:ascii="SimHei" w:eastAsia="SimHei" w:hAnsi="SimSun" w:hint="eastAsia"/>
        </w:rPr>
        <w:t>1</w:t>
      </w:r>
      <w:r>
        <w:rPr>
          <w:rFonts w:ascii="SimHei" w:eastAsia="SimHei" w:hAnsi="SimSun" w:hint="eastAsia"/>
        </w:rPr>
        <w:t>：</w:t>
      </w:r>
      <w:r>
        <w:rPr>
          <w:rFonts w:ascii="SimHei" w:eastAsia="SimHei" w:hAnsi="SimSun" w:hint="eastAsia"/>
        </w:rPr>
        <w:t xml:space="preserve"> 2001</w:t>
      </w:r>
      <w:r>
        <w:rPr>
          <w:rFonts w:ascii="SimHei" w:eastAsia="SimHei" w:hAnsi="SimSun" w:hint="eastAsia"/>
        </w:rPr>
        <w:t>和</w:t>
      </w:r>
      <w:r>
        <w:rPr>
          <w:rFonts w:ascii="SimHei" w:eastAsia="SimHei" w:hAnsi="SimSun" w:hint="eastAsia"/>
        </w:rPr>
        <w:t>2051</w:t>
      </w:r>
      <w:r>
        <w:rPr>
          <w:rFonts w:ascii="SimHei" w:eastAsia="SimHei" w:hAnsi="SimSun" w:hint="eastAsia"/>
        </w:rPr>
        <w:t>年按年龄和性别划分的塔形新西兰人口图</w:t>
      </w:r>
    </w:p>
    <w:p w:rsidR="00000000" w:rsidRDefault="00CB59A5" w:rsidP="00CB59A5">
      <w:pPr>
        <w:spacing w:after="240" w:line="360" w:lineRule="exact"/>
        <w:ind w:firstLineChars="200" w:firstLine="31680"/>
        <w:rPr>
          <w:rFonts w:hint="eastAsia"/>
        </w:rPr>
      </w:pPr>
      <w:r>
        <w:rPr>
          <w:noProof/>
          <w:sz w:val="20"/>
        </w:rPr>
        <w:pict>
          <v:group id="_x0000_s1027" style="position:absolute;left:0;text-align:left;margin-left:10.05pt;margin-top:1.15pt;width:409.95pt;height:239.65pt;z-index:1" coordorigin="1632,2532" coordsize="8199,4793">
            <v:rect id="_x0000_s1028" style="position:absolute;left:1632;top:2532;width:708;height:243;mso-wrap-style:none" filled="f" stroked="f">
              <v:textbox style="mso-next-textbox:#_x0000_s1028" inset="0,0,0,0">
                <w:txbxContent>
                  <w:p w:rsidR="00000000" w:rsidRDefault="00CB59A5">
                    <w:pPr>
                      <w:spacing w:line="240" w:lineRule="exact"/>
                    </w:pPr>
                    <w:r>
                      <w:rPr>
                        <w:rFonts w:ascii="Arial" w:hAnsi="Arial" w:cs="Arial"/>
                        <w:b/>
                        <w:bCs/>
                        <w:color w:val="000000"/>
                        <w:sz w:val="18"/>
                        <w:szCs w:val="18"/>
                      </w:rPr>
                      <w:t>2001</w:t>
                    </w:r>
                    <w:r>
                      <w:rPr>
                        <w:rFonts w:ascii="Arial" w:hAnsi="Arial" w:cs="Arial"/>
                        <w:b/>
                        <w:bCs/>
                        <w:color w:val="000000"/>
                        <w:sz w:val="18"/>
                        <w:szCs w:val="18"/>
                        <w:vertAlign w:val="superscript"/>
                      </w:rPr>
                      <w:t>(1)</w:t>
                    </w:r>
                  </w:p>
                </w:txbxContent>
              </v:textbox>
            </v:rect>
            <v:rect id="_x0000_s1029" style="position:absolute;left:5841;top:2532;width:819;height:243;mso-wrap-style:none" filled="f" stroked="f">
              <v:textbox style="mso-next-textbox:#_x0000_s1029" inset="0,0,0,0">
                <w:txbxContent>
                  <w:p w:rsidR="00000000" w:rsidRDefault="00CB59A5">
                    <w:pPr>
                      <w:spacing w:line="240" w:lineRule="exact"/>
                    </w:pPr>
                    <w:r>
                      <w:rPr>
                        <w:rFonts w:ascii="Arial" w:hAnsi="Arial" w:cs="Arial"/>
                        <w:b/>
                        <w:bCs/>
                        <w:color w:val="000000"/>
                        <w:sz w:val="18"/>
                        <w:szCs w:val="18"/>
                      </w:rPr>
                      <w:t>2051</w:t>
                    </w:r>
                    <w:r>
                      <w:rPr>
                        <w:rFonts w:ascii="Arial" w:hAnsi="Arial" w:cs="Arial"/>
                        <w:b/>
                        <w:bCs/>
                        <w:color w:val="000000"/>
                        <w:sz w:val="18"/>
                        <w:szCs w:val="18"/>
                        <w:vertAlign w:val="superscript"/>
                      </w:rPr>
                      <w:t>(2)</w:t>
                    </w:r>
                  </w:p>
                </w:txbxContent>
              </v:textbox>
            </v:rect>
            <v:rect id="_x0000_s1030" style="position:absolute;left:1647;top:2837;width:3969;height:4488" strokeweight="0"/>
            <v:rect id="_x0000_s1031" style="position:absolute;left:2049;top:3017;width:3418;height:3898" fillcolor="#ffc" stroked="f"/>
            <v:line id="_x0000_s1032" style="position:absolute" from="2903,3017" to="2904,6915" strokeweight="0">
              <v:stroke dashstyle="1 1"/>
            </v:line>
            <v:line id="_x0000_s1033" style="position:absolute" from="3758,3017" to="3759,6915" strokeweight="0">
              <v:stroke dashstyle="1 1"/>
            </v:line>
            <v:line id="_x0000_s1034" style="position:absolute" from="4612,3017" to="4613,6915" strokeweight="0">
              <v:stroke dashstyle="1 1"/>
            </v:line>
            <v:line id="_x0000_s1035" style="position:absolute" from="5467,3017" to="5468,6915" strokeweight="0">
              <v:stroke dashstyle="1 1"/>
            </v:line>
            <v:rect id="_x0000_s1036" style="position:absolute;left:2049;top:3017;width:3418;height:3898" filled="f" strokecolor="gray" strokeweight=".45pt"/>
            <v:rect id="_x0000_s1037" style="position:absolute;left:2049;top:6812;width:2257;height:83" fillcolor="#936" strokeweight=".45pt"/>
            <v:rect id="_x0000_s1038" style="position:absolute;left:2049;top:6606;width:2373;height:83" fillcolor="#936" strokeweight=".45pt"/>
            <v:rect id="_x0000_s1039" style="position:absolute;left:2049;top:6401;width:2428;height:83" fillcolor="#936" strokeweight=".45pt"/>
            <v:rect id="_x0000_s1040" style="position:absolute;left:2049;top:6197;width:2227;height:81" fillcolor="#936" strokeweight=".45pt"/>
            <v:rect id="_x0000_s1041" style="position:absolute;left:2049;top:5991;width:2067;height:83" fillcolor="#936" strokeweight=".45pt"/>
            <v:rect id="_x0000_s1042" style="position:absolute;left:2049;top:5786;width:2203;height:83" fillcolor="#936" strokeweight=".45pt"/>
            <v:rect id="_x0000_s1043" style="position:absolute;left:2049;top:5581;width:2513;height:83" fillcolor="#936" strokeweight=".45pt"/>
            <v:rect id="_x0000_s1044" style="position:absolute;left:2049;top:5375;width:2645;height:83" fillcolor="#936" strokeweight=".45pt"/>
            <v:rect id="_x0000_s1045" style="position:absolute;left:2049;top:5170;width:2513;height:83" fillcolor="#936" strokeweight=".45pt"/>
            <v:rect id="_x0000_s1046" style="position:absolute;left:2049;top:4966;width:2192;height:82" fillcolor="#936" strokeweight=".45pt"/>
            <v:rect id="_x0000_s1047" style="position:absolute;left:2049;top:4760;width:2037;height:83" fillcolor="#936" strokeweight=".45pt"/>
            <v:rect id="_x0000_s1048" style="position:absolute;left:2049;top:4555;width:1574;height:83" fillcolor="#936" strokeweight=".45pt"/>
            <v:rect id="_x0000_s1049" style="position:absolute;left:2049;top:4350;width:1345;height:83" fillcolor="#936" strokeweight=".45pt"/>
            <v:rect id="_x0000_s1050" style="position:absolute;left:2049;top:4144;width:1118;height:83" fillcolor="#936" strokeweight=".45pt"/>
            <v:rect id="_x0000_s1051" style="position:absolute;left:2049;top:3939;width:1061;height:83" fillcolor="#936" strokeweight=".45pt"/>
            <v:rect id="_x0000_s1052" style="position:absolute;left:2049;top:3735;width:919;height:82" fillcolor="#936" strokeweight=".45pt"/>
            <v:rect id="_x0000_s1053" style="position:absolute;left:2049;top:3530;width:654;height:82" fillcolor="#936" strokeweight=".45pt"/>
            <v:rect id="_x0000_s1054" style="position:absolute;left:2049;top:3324;width:390;height:83" fillcolor="#936" strokeweight=".45pt"/>
            <v:rect id="_x0000_s1055" style="position:absolute;left:2049;top:3119;width:192;height:83" fillcolor="#936" strokeweight=".45pt"/>
            <v:rect id="_x0000_s1056" style="position:absolute;left:2049;top:6730;width:2370;height:82" fillcolor="#99f" strokeweight=".45pt"/>
            <v:rect id="_x0000_s1057" style="position:absolute;left:2049;top:6525;width:2518;height:81" fillcolor="#99f" strokeweight=".45pt"/>
            <v:rect id="_x0000_s1058" style="position:absolute;left:2049;top:6319;width:2540;height:82" fillcolor="#99f" strokeweight=".45pt"/>
            <v:rect id="_x0000_s1059" style="position:absolute;left:2049;top:6115;width:2306;height:82" fillcolor="#99f" strokeweight=".45pt"/>
            <v:rect id="_x0000_s1060" style="position:absolute;left:2049;top:5910;width:2030;height:81" fillcolor="#99f" strokeweight=".45pt"/>
            <v:rect id="_x0000_s1061" style="position:absolute;left:2049;top:5704;width:2017;height:82" fillcolor="#99f" strokeweight=".45pt"/>
            <v:rect id="_x0000_s1062" style="position:absolute;left:2049;top:5499;width:2259;height:82" fillcolor="#99f" strokeweight=".45pt"/>
            <v:rect id="_x0000_s1063" style="position:absolute;left:2049;top:5294;width:2438;height:81" fillcolor="#99f" strokeweight=".45pt"/>
            <v:rect id="_x0000_s1064" style="position:absolute;left:2049;top:5088;width:2366;height:82" fillcolor="#99f" strokeweight=".45pt"/>
            <v:rect id="_x0000_s1065" style="position:absolute;left:2049;top:4884;width:2110;height:82" fillcolor="#99f" strokeweight=".45pt"/>
            <v:rect id="_x0000_s1066" style="position:absolute;left:2049;top:4679;width:1998;height:81" fillcolor="#99f" strokeweight=".45pt"/>
            <v:rect id="_x0000_s1067" style="position:absolute;left:2049;top:4473;width:1540;height:82" fillcolor="#99f" strokeweight=".45pt"/>
            <v:rect id="_x0000_s1068" style="position:absolute;left:2049;top:4268;width:1295;height:82" fillcolor="#99f" strokeweight=".45pt"/>
            <v:rect id="_x0000_s1069" style="position:absolute;left:2049;top:4063;width:1067;height:81" fillcolor="#99f" strokeweight=".45pt"/>
            <v:rect id="_x0000_s1070" style="position:absolute;left:2049;top:3857;width:959;height:82" fillcolor="#99f" strokeweight=".45pt"/>
            <v:rect id="_x0000_s1071" style="position:absolute;left:2049;top:3653;width:696;height:82" fillcolor="#99f" strokeweight=".45pt"/>
            <v:rect id="_x0000_s1072" style="position:absolute;left:2049;top:3448;width:389;height:82" fillcolor="#99f" strokeweight=".45pt"/>
            <v:rect id="_x0000_s1073" style="position:absolute;left:2049;top:3242;width:184;height:82" fillcolor="#99f" strokeweight=".45pt"/>
            <v:rect id="_x0000_s1074" style="position:absolute;left:2049;top:3037;width:63;height:82" fillcolor="#99f" strokeweight=".45pt"/>
            <v:line id="_x0000_s1075" style="position:absolute" from="2049,6915" to="5467,6916" strokeweight="0"/>
            <v:line id="_x0000_s1076" style="position:absolute;flip:y" from="2049,6915" to="2050,6947" strokeweight="0"/>
            <v:line id="_x0000_s1077" style="position:absolute;flip:y" from="2903,6915" to="2904,6947" strokeweight="0"/>
            <v:line id="_x0000_s1078" style="position:absolute;flip:y" from="3758,6915" to="3759,6947" strokeweight="0"/>
            <v:line id="_x0000_s1079" style="position:absolute;flip:y" from="4612,6915" to="4613,6947" strokeweight="0"/>
            <v:line id="_x0000_s1080" style="position:absolute;flip:y" from="5467,6915" to="5468,6947" strokeweight="0"/>
            <v:line id="_x0000_s1081" style="position:absolute" from="2049,3017" to="2050,6915" strokeweight="0"/>
            <v:line id="_x0000_s1082" style="position:absolute" from="2016,6915" to="2049,6916" strokeweight="0"/>
            <v:line id="_x0000_s1083" style="position:absolute" from="2016,6710" to="2049,6711" strokeweight="0"/>
            <v:line id="_x0000_s1084" style="position:absolute" from="2016,6504" to="2049,6505" strokeweight="0"/>
            <v:line id="_x0000_s1085" style="position:absolute" from="2016,6299" to="2049,6300" strokeweight="0"/>
            <v:line id="_x0000_s1086" style="position:absolute" from="2016,6095" to="2049,6096" strokeweight="0"/>
            <v:line id="_x0000_s1087" style="position:absolute" from="2016,5889" to="2049,5890" strokeweight="0"/>
            <v:line id="_x0000_s1088" style="position:absolute" from="2016,5684" to="2049,5685" strokeweight="0"/>
            <v:line id="_x0000_s1089" style="position:absolute" from="2016,5479" to="2049,5480" strokeweight="0"/>
            <v:line id="_x0000_s1090" style="position:absolute" from="2016,5273" to="2049,5274" strokeweight="0"/>
            <v:line id="_x0000_s1091" style="position:absolute" from="2016,5068" to="2049,5069" strokeweight="0"/>
            <v:line id="_x0000_s1092" style="position:absolute" from="2016,4864" to="2049,4865" strokeweight="0"/>
            <v:line id="_x0000_s1093" style="position:absolute" from="2016,4658" to="2049,4659" strokeweight="0"/>
            <v:line id="_x0000_s1094" style="position:absolute" from="2016,4453" to="2049,4454" strokeweight="0"/>
            <v:line id="_x0000_s1095" style="position:absolute" from="2016,4248" to="2049,4249" strokeweight="0"/>
            <v:line id="_x0000_s1096" style="position:absolute" from="2016,4042" to="2049,4043" strokeweight="0"/>
            <v:line id="_x0000_s1097" style="position:absolute" from="2016,3837" to="2049,3838" strokeweight="0"/>
            <v:line id="_x0000_s1098" style="position:absolute" from="2016,3633" to="2049,3634" strokeweight="0"/>
            <v:line id="_x0000_s1099" style="position:absolute" from="2016,3427" to="2049,3428" strokeweight="0"/>
            <v:line id="_x0000_s1100" style="position:absolute" from="2016,3222" to="2049,3223" strokeweight="0"/>
            <v:line id="_x0000_s1101" style="position:absolute" from="2016,3017" to="2049,3018" strokeweight="0"/>
            <v:rect id="_x0000_s1102" style="position:absolute;left:2019;top:6900;width:119;height:161;mso-wrap-style:none" filled="f" stroked="f">
              <v:textbox style="mso-next-textbox:#_x0000_s1102" inset="0,0,0,0">
                <w:txbxContent>
                  <w:p w:rsidR="00000000" w:rsidRDefault="00CB59A5">
                    <w:pPr>
                      <w:spacing w:line="180" w:lineRule="exact"/>
                    </w:pPr>
                    <w:r>
                      <w:rPr>
                        <w:rFonts w:ascii="Arial" w:hAnsi="Arial" w:cs="Arial"/>
                        <w:color w:val="000000"/>
                        <w:sz w:val="10"/>
                        <w:szCs w:val="10"/>
                      </w:rPr>
                      <w:t>0</w:t>
                    </w:r>
                  </w:p>
                </w:txbxContent>
              </v:textbox>
            </v:rect>
            <v:rect id="_x0000_s1103" style="position:absolute;left:2844;top:6900;width:186;height:161;mso-wrap-style:none" filled="f" stroked="f">
              <v:textbox style="mso-next-textbox:#_x0000_s1103" inset="0,0,0,0">
                <w:txbxContent>
                  <w:p w:rsidR="00000000" w:rsidRDefault="00CB59A5">
                    <w:pPr>
                      <w:spacing w:line="180" w:lineRule="exact"/>
                    </w:pPr>
                    <w:r>
                      <w:rPr>
                        <w:rFonts w:ascii="Arial" w:hAnsi="Arial" w:cs="Arial"/>
                        <w:color w:val="000000"/>
                        <w:sz w:val="10"/>
                        <w:szCs w:val="10"/>
                      </w:rPr>
                      <w:t>50</w:t>
                    </w:r>
                  </w:p>
                </w:txbxContent>
              </v:textbox>
            </v:rect>
            <v:rect id="_x0000_s1104" style="position:absolute;left:3670;top:6900;width:253;height:161;mso-wrap-style:none" filled="f" stroked="f">
              <v:textbox style="mso-next-textbox:#_x0000_s1104" inset="0,0,0,0">
                <w:txbxContent>
                  <w:p w:rsidR="00000000" w:rsidRDefault="00CB59A5">
                    <w:pPr>
                      <w:spacing w:line="180" w:lineRule="exact"/>
                    </w:pPr>
                    <w:r>
                      <w:rPr>
                        <w:rFonts w:ascii="Arial" w:hAnsi="Arial" w:cs="Arial"/>
                        <w:color w:val="000000"/>
                        <w:sz w:val="10"/>
                        <w:szCs w:val="10"/>
                      </w:rPr>
                      <w:t>100</w:t>
                    </w:r>
                  </w:p>
                </w:txbxContent>
              </v:textbox>
            </v:rect>
            <v:rect id="_x0000_s1105" style="position:absolute;left:4524;top:6900;width:253;height:161;mso-wrap-style:none" filled="f" stroked="f">
              <v:textbox style="mso-next-textbox:#_x0000_s1105" inset="0,0,0,0">
                <w:txbxContent>
                  <w:p w:rsidR="00000000" w:rsidRDefault="00CB59A5">
                    <w:pPr>
                      <w:spacing w:line="180" w:lineRule="exact"/>
                    </w:pPr>
                    <w:r>
                      <w:rPr>
                        <w:rFonts w:ascii="Arial" w:hAnsi="Arial" w:cs="Arial"/>
                        <w:color w:val="000000"/>
                        <w:sz w:val="10"/>
                        <w:szCs w:val="10"/>
                      </w:rPr>
                      <w:t>150</w:t>
                    </w:r>
                  </w:p>
                </w:txbxContent>
              </v:textbox>
            </v:rect>
            <v:rect id="_x0000_s1106" style="position:absolute;left:5378;top:6900;width:253;height:161;mso-wrap-style:none" filled="f" stroked="f">
              <v:textbox style="mso-next-textbox:#_x0000_s1106" inset="0,0,0,0">
                <w:txbxContent>
                  <w:p w:rsidR="00000000" w:rsidRDefault="00CB59A5">
                    <w:pPr>
                      <w:spacing w:line="180" w:lineRule="exact"/>
                    </w:pPr>
                    <w:r>
                      <w:rPr>
                        <w:rFonts w:ascii="Arial" w:hAnsi="Arial" w:cs="Arial"/>
                        <w:color w:val="000000"/>
                        <w:sz w:val="10"/>
                        <w:szCs w:val="10"/>
                      </w:rPr>
                      <w:t>200</w:t>
                    </w:r>
                  </w:p>
                </w:txbxContent>
              </v:textbox>
            </v:rect>
            <v:rect id="_x0000_s1107" style="position:absolute;left:1815;top:6766;width:226;height:161;mso-wrap-style:none" filled="f" stroked="f">
              <v:textbox style="mso-next-textbox:#_x0000_s1107" inset="0,0,0,0">
                <w:txbxContent>
                  <w:p w:rsidR="00000000" w:rsidRDefault="00CB59A5">
                    <w:pPr>
                      <w:spacing w:line="180" w:lineRule="exact"/>
                    </w:pPr>
                    <w:r>
                      <w:rPr>
                        <w:rFonts w:ascii="Arial" w:hAnsi="Arial" w:cs="Arial"/>
                        <w:color w:val="000000"/>
                        <w:sz w:val="10"/>
                        <w:szCs w:val="10"/>
                      </w:rPr>
                      <w:t>0-4</w:t>
                    </w:r>
                  </w:p>
                </w:txbxContent>
              </v:textbox>
            </v:rect>
            <v:rect id="_x0000_s1108" style="position:absolute;left:1815;top:6560;width:226;height:161;mso-wrap-style:none" filled="f" stroked="f">
              <v:textbox style="mso-next-textbox:#_x0000_s1108" inset="0,0,0,0">
                <w:txbxContent>
                  <w:p w:rsidR="00000000" w:rsidRDefault="00CB59A5">
                    <w:pPr>
                      <w:spacing w:line="180" w:lineRule="exact"/>
                    </w:pPr>
                    <w:r>
                      <w:rPr>
                        <w:rFonts w:ascii="Arial" w:hAnsi="Arial" w:cs="Arial"/>
                        <w:color w:val="000000"/>
                        <w:sz w:val="10"/>
                        <w:szCs w:val="10"/>
                      </w:rPr>
                      <w:t>5-9</w:t>
                    </w:r>
                  </w:p>
                </w:txbxContent>
              </v:textbox>
            </v:rect>
            <v:rect id="_x0000_s1109" style="position:absolute;left:1697;top:6355;width:359;height:161;mso-wrap-style:none" filled="f" stroked="f">
              <v:textbox style="mso-next-textbox:#_x0000_s1109" inset="0,0,0,0">
                <w:txbxContent>
                  <w:p w:rsidR="00000000" w:rsidRDefault="00CB59A5">
                    <w:pPr>
                      <w:spacing w:line="180" w:lineRule="exact"/>
                    </w:pPr>
                    <w:r>
                      <w:rPr>
                        <w:rFonts w:ascii="Arial" w:hAnsi="Arial" w:cs="Arial"/>
                        <w:color w:val="000000"/>
                        <w:sz w:val="10"/>
                        <w:szCs w:val="10"/>
                      </w:rPr>
                      <w:t>10-14</w:t>
                    </w:r>
                  </w:p>
                </w:txbxContent>
              </v:textbox>
            </v:rect>
            <v:rect id="_x0000_s1110" style="position:absolute;left:1697;top:6149;width:359;height:161;mso-wrap-style:none" filled="f" stroked="f">
              <v:textbox style="mso-next-textbox:#_x0000_s1110" inset="0,0,0,0">
                <w:txbxContent>
                  <w:p w:rsidR="00000000" w:rsidRDefault="00CB59A5">
                    <w:pPr>
                      <w:spacing w:line="180" w:lineRule="exact"/>
                    </w:pPr>
                    <w:r>
                      <w:rPr>
                        <w:rFonts w:ascii="Arial" w:hAnsi="Arial" w:cs="Arial"/>
                        <w:color w:val="000000"/>
                        <w:sz w:val="10"/>
                        <w:szCs w:val="10"/>
                      </w:rPr>
                      <w:t>15-19</w:t>
                    </w:r>
                  </w:p>
                </w:txbxContent>
              </v:textbox>
            </v:rect>
            <v:rect id="_x0000_s1111" style="position:absolute;left:1697;top:5944;width:359;height:161;mso-wrap-style:none" filled="f" stroked="f">
              <v:textbox style="mso-next-textbox:#_x0000_s1111" inset="0,0,0,0">
                <w:txbxContent>
                  <w:p w:rsidR="00000000" w:rsidRDefault="00CB59A5">
                    <w:pPr>
                      <w:spacing w:line="180" w:lineRule="exact"/>
                    </w:pPr>
                    <w:r>
                      <w:rPr>
                        <w:rFonts w:ascii="Arial" w:hAnsi="Arial" w:cs="Arial"/>
                        <w:color w:val="000000"/>
                        <w:sz w:val="10"/>
                        <w:szCs w:val="10"/>
                      </w:rPr>
                      <w:t>20-24</w:t>
                    </w:r>
                  </w:p>
                </w:txbxContent>
              </v:textbox>
            </v:rect>
            <v:rect id="_x0000_s1112" style="position:absolute;left:1697;top:5739;width:359;height:161;mso-wrap-style:none" filled="f" stroked="f">
              <v:textbox style="mso-next-textbox:#_x0000_s1112" inset="0,0,0,0">
                <w:txbxContent>
                  <w:p w:rsidR="00000000" w:rsidRDefault="00CB59A5">
                    <w:pPr>
                      <w:spacing w:line="180" w:lineRule="exact"/>
                    </w:pPr>
                    <w:r>
                      <w:rPr>
                        <w:rFonts w:ascii="Arial" w:hAnsi="Arial" w:cs="Arial"/>
                        <w:color w:val="000000"/>
                        <w:sz w:val="10"/>
                        <w:szCs w:val="10"/>
                      </w:rPr>
                      <w:t>25-29</w:t>
                    </w:r>
                  </w:p>
                </w:txbxContent>
              </v:textbox>
            </v:rect>
            <v:rect id="_x0000_s1113" style="position:absolute;left:1697;top:5535;width:359;height:161;mso-wrap-style:none" filled="f" stroked="f">
              <v:textbox style="mso-next-textbox:#_x0000_s1113" inset="0,0,0,0">
                <w:txbxContent>
                  <w:p w:rsidR="00000000" w:rsidRDefault="00CB59A5">
                    <w:pPr>
                      <w:spacing w:line="180" w:lineRule="exact"/>
                    </w:pPr>
                    <w:r>
                      <w:rPr>
                        <w:rFonts w:ascii="Arial" w:hAnsi="Arial" w:cs="Arial"/>
                        <w:color w:val="000000"/>
                        <w:sz w:val="10"/>
                        <w:szCs w:val="10"/>
                      </w:rPr>
                      <w:t>30-34</w:t>
                    </w:r>
                  </w:p>
                </w:txbxContent>
              </v:textbox>
            </v:rect>
            <v:rect id="_x0000_s1114" style="position:absolute;left:1697;top:5329;width:359;height:161;mso-wrap-style:none" filled="f" stroked="f">
              <v:textbox style="mso-next-textbox:#_x0000_s1114" inset="0,0,0,0">
                <w:txbxContent>
                  <w:p w:rsidR="00000000" w:rsidRDefault="00CB59A5">
                    <w:pPr>
                      <w:spacing w:line="180" w:lineRule="exact"/>
                    </w:pPr>
                    <w:r>
                      <w:rPr>
                        <w:rFonts w:ascii="Arial" w:hAnsi="Arial" w:cs="Arial"/>
                        <w:color w:val="000000"/>
                        <w:sz w:val="10"/>
                        <w:szCs w:val="10"/>
                      </w:rPr>
                      <w:t>35-39</w:t>
                    </w:r>
                  </w:p>
                </w:txbxContent>
              </v:textbox>
            </v:rect>
            <v:rect id="_x0000_s1115" style="position:absolute;left:1697;top:5124;width:359;height:161;mso-wrap-style:none" filled="f" stroked="f">
              <v:textbox style="mso-next-textbox:#_x0000_s1115" inset="0,0,0,0">
                <w:txbxContent>
                  <w:p w:rsidR="00000000" w:rsidRDefault="00CB59A5">
                    <w:pPr>
                      <w:spacing w:line="180" w:lineRule="exact"/>
                    </w:pPr>
                    <w:r>
                      <w:rPr>
                        <w:rFonts w:ascii="Arial" w:hAnsi="Arial" w:cs="Arial"/>
                        <w:color w:val="000000"/>
                        <w:sz w:val="10"/>
                        <w:szCs w:val="10"/>
                      </w:rPr>
                      <w:t>40-44</w:t>
                    </w:r>
                  </w:p>
                </w:txbxContent>
              </v:textbox>
            </v:rect>
            <v:rect id="_x0000_s1116" style="position:absolute;left:1697;top:4919;width:359;height:161;mso-wrap-style:none" filled="f" stroked="f">
              <v:textbox style="mso-next-textbox:#_x0000_s1116" inset="0,0,0,0">
                <w:txbxContent>
                  <w:p w:rsidR="00000000" w:rsidRDefault="00CB59A5">
                    <w:pPr>
                      <w:spacing w:line="180" w:lineRule="exact"/>
                    </w:pPr>
                    <w:r>
                      <w:rPr>
                        <w:rFonts w:ascii="Arial" w:hAnsi="Arial" w:cs="Arial"/>
                        <w:color w:val="000000"/>
                        <w:sz w:val="10"/>
                        <w:szCs w:val="10"/>
                      </w:rPr>
                      <w:t>45-49</w:t>
                    </w:r>
                  </w:p>
                </w:txbxContent>
              </v:textbox>
            </v:rect>
            <v:rect id="_x0000_s1117" style="position:absolute;left:1697;top:4713;width:359;height:161;mso-wrap-style:none" filled="f" stroked="f">
              <v:textbox style="mso-next-textbox:#_x0000_s1117" inset="0,0,0,0">
                <w:txbxContent>
                  <w:p w:rsidR="00000000" w:rsidRDefault="00CB59A5">
                    <w:pPr>
                      <w:spacing w:line="180" w:lineRule="exact"/>
                    </w:pPr>
                    <w:r>
                      <w:rPr>
                        <w:rFonts w:ascii="Arial" w:hAnsi="Arial" w:cs="Arial"/>
                        <w:color w:val="000000"/>
                        <w:sz w:val="10"/>
                        <w:szCs w:val="10"/>
                      </w:rPr>
                      <w:t>50-54</w:t>
                    </w:r>
                  </w:p>
                </w:txbxContent>
              </v:textbox>
            </v:rect>
            <v:rect id="_x0000_s1118" style="position:absolute;left:1697;top:4508;width:359;height:161;mso-wrap-style:none" filled="f" stroked="f">
              <v:textbox style="mso-next-textbox:#_x0000_s1118" inset="0,0,0,0">
                <w:txbxContent>
                  <w:p w:rsidR="00000000" w:rsidRDefault="00CB59A5">
                    <w:pPr>
                      <w:spacing w:line="180" w:lineRule="exact"/>
                    </w:pPr>
                    <w:r>
                      <w:rPr>
                        <w:rFonts w:ascii="Arial" w:hAnsi="Arial" w:cs="Arial"/>
                        <w:color w:val="000000"/>
                        <w:sz w:val="10"/>
                        <w:szCs w:val="10"/>
                      </w:rPr>
                      <w:t>55-59</w:t>
                    </w:r>
                  </w:p>
                </w:txbxContent>
              </v:textbox>
            </v:rect>
            <v:rect id="_x0000_s1119" style="position:absolute;left:1697;top:4302;width:359;height:161;mso-wrap-style:none" filled="f" stroked="f">
              <v:textbox style="mso-next-textbox:#_x0000_s1119" inset="0,0,0,0">
                <w:txbxContent>
                  <w:p w:rsidR="00000000" w:rsidRDefault="00CB59A5">
                    <w:pPr>
                      <w:spacing w:line="180" w:lineRule="exact"/>
                    </w:pPr>
                    <w:r>
                      <w:rPr>
                        <w:rFonts w:ascii="Arial" w:hAnsi="Arial" w:cs="Arial"/>
                        <w:color w:val="000000"/>
                        <w:sz w:val="10"/>
                        <w:szCs w:val="10"/>
                      </w:rPr>
                      <w:t>60-64</w:t>
                    </w:r>
                  </w:p>
                </w:txbxContent>
              </v:textbox>
            </v:rect>
            <v:rect id="_x0000_s1120" style="position:absolute;left:1697;top:4098;width:359;height:161;mso-wrap-style:none" filled="f" stroked="f">
              <v:textbox style="mso-next-textbox:#_x0000_s1120" inset="0,0,0,0">
                <w:txbxContent>
                  <w:p w:rsidR="00000000" w:rsidRDefault="00CB59A5">
                    <w:pPr>
                      <w:spacing w:line="180" w:lineRule="exact"/>
                    </w:pPr>
                    <w:r>
                      <w:rPr>
                        <w:rFonts w:ascii="Arial" w:hAnsi="Arial" w:cs="Arial"/>
                        <w:color w:val="000000"/>
                        <w:sz w:val="10"/>
                        <w:szCs w:val="10"/>
                      </w:rPr>
                      <w:t>65-69</w:t>
                    </w:r>
                  </w:p>
                </w:txbxContent>
              </v:textbox>
            </v:rect>
            <v:rect id="_x0000_s1121" style="position:absolute;left:1697;top:3893;width:359;height:161;mso-wrap-style:none" filled="f" stroked="f">
              <v:textbox style="mso-next-textbox:#_x0000_s1121" inset="0,0,0,0">
                <w:txbxContent>
                  <w:p w:rsidR="00000000" w:rsidRDefault="00CB59A5">
                    <w:pPr>
                      <w:spacing w:line="180" w:lineRule="exact"/>
                    </w:pPr>
                    <w:r>
                      <w:rPr>
                        <w:rFonts w:ascii="Arial" w:hAnsi="Arial" w:cs="Arial"/>
                        <w:color w:val="000000"/>
                        <w:sz w:val="10"/>
                        <w:szCs w:val="10"/>
                      </w:rPr>
                      <w:t>70-74</w:t>
                    </w:r>
                  </w:p>
                </w:txbxContent>
              </v:textbox>
            </v:rect>
            <v:rect id="_x0000_s1122" style="position:absolute;left:1697;top:3688;width:359;height:161;mso-wrap-style:none" filled="f" stroked="f">
              <v:textbox style="mso-next-textbox:#_x0000_s1122" inset="0,0,0,0">
                <w:txbxContent>
                  <w:p w:rsidR="00000000" w:rsidRDefault="00CB59A5">
                    <w:pPr>
                      <w:spacing w:line="180" w:lineRule="exact"/>
                    </w:pPr>
                    <w:r>
                      <w:rPr>
                        <w:rFonts w:ascii="Arial" w:hAnsi="Arial" w:cs="Arial"/>
                        <w:color w:val="000000"/>
                        <w:sz w:val="10"/>
                        <w:szCs w:val="10"/>
                      </w:rPr>
                      <w:t>75-79</w:t>
                    </w:r>
                  </w:p>
                </w:txbxContent>
              </v:textbox>
            </v:rect>
            <v:rect id="_x0000_s1123" style="position:absolute;left:1697;top:3482;width:359;height:161;mso-wrap-style:none" filled="f" stroked="f">
              <v:textbox style="mso-next-textbox:#_x0000_s1123" inset="0,0,0,0">
                <w:txbxContent>
                  <w:p w:rsidR="00000000" w:rsidRDefault="00CB59A5">
                    <w:pPr>
                      <w:spacing w:line="180" w:lineRule="exact"/>
                    </w:pPr>
                    <w:r>
                      <w:rPr>
                        <w:rFonts w:ascii="Arial" w:hAnsi="Arial" w:cs="Arial"/>
                        <w:color w:val="000000"/>
                        <w:sz w:val="10"/>
                        <w:szCs w:val="10"/>
                      </w:rPr>
                      <w:t>80-84</w:t>
                    </w:r>
                  </w:p>
                </w:txbxContent>
              </v:textbox>
            </v:rect>
            <v:rect id="_x0000_s1124" style="position:absolute;left:1697;top:3277;width:359;height:161;mso-wrap-style:none" filled="f" stroked="f">
              <v:textbox style="mso-next-textbox:#_x0000_s1124" inset="0,0,0,0">
                <w:txbxContent>
                  <w:p w:rsidR="00000000" w:rsidRDefault="00CB59A5">
                    <w:pPr>
                      <w:spacing w:line="180" w:lineRule="exact"/>
                    </w:pPr>
                    <w:r>
                      <w:rPr>
                        <w:rFonts w:ascii="Arial" w:hAnsi="Arial" w:cs="Arial"/>
                        <w:color w:val="000000"/>
                        <w:sz w:val="10"/>
                        <w:szCs w:val="10"/>
                      </w:rPr>
                      <w:t>85-8</w:t>
                    </w:r>
                    <w:r>
                      <w:rPr>
                        <w:rFonts w:ascii="Arial" w:hAnsi="Arial" w:cs="Arial"/>
                        <w:color w:val="000000"/>
                        <w:sz w:val="10"/>
                        <w:szCs w:val="10"/>
                      </w:rPr>
                      <w:t>9</w:t>
                    </w:r>
                  </w:p>
                </w:txbxContent>
              </v:textbox>
            </v:rect>
            <v:rect id="_x0000_s1125" style="position:absolute;left:1789;top:3072;width:256;height:161;mso-wrap-style:none" filled="f" stroked="f">
              <v:textbox style="mso-next-textbox:#_x0000_s1125" inset="0,0,0,0">
                <w:txbxContent>
                  <w:p w:rsidR="00000000" w:rsidRDefault="00CB59A5">
                    <w:pPr>
                      <w:spacing w:line="180" w:lineRule="exact"/>
                    </w:pPr>
                    <w:r>
                      <w:rPr>
                        <w:rFonts w:ascii="Arial" w:hAnsi="Arial" w:cs="Arial"/>
                        <w:color w:val="000000"/>
                        <w:sz w:val="10"/>
                        <w:szCs w:val="10"/>
                      </w:rPr>
                      <w:t>90+</w:t>
                    </w:r>
                  </w:p>
                </w:txbxContent>
              </v:textbox>
            </v:rect>
            <v:rect id="_x0000_s1126" style="position:absolute;left:3360;top:7056;width:990;height:166;mso-wrap-style:none" filled="f" stroked="f">
              <v:textbox style="mso-next-textbox:#_x0000_s1126" inset="0,0,0,0">
                <w:txbxContent>
                  <w:p w:rsidR="00000000" w:rsidRDefault="00CB59A5">
                    <w:pPr>
                      <w:spacing w:line="180" w:lineRule="exact"/>
                      <w:rPr>
                        <w:sz w:val="13"/>
                      </w:rPr>
                    </w:pPr>
                    <w:r>
                      <w:rPr>
                        <w:rFonts w:ascii="SimSun" w:hAnsi="SimSun" w:hint="eastAsia"/>
                        <w:sz w:val="13"/>
                      </w:rPr>
                      <w:t>人口（</w:t>
                    </w:r>
                    <w:r>
                      <w:rPr>
                        <w:rFonts w:ascii="SimSun" w:hAnsi="SimSun" w:hint="eastAsia"/>
                        <w:sz w:val="13"/>
                      </w:rPr>
                      <w:t>000</w:t>
                    </w:r>
                    <w:r>
                      <w:rPr>
                        <w:rFonts w:ascii="SimSun" w:hAnsi="SimSun" w:hint="eastAsia"/>
                        <w:sz w:val="13"/>
                      </w:rPr>
                      <w:t>）</w:t>
                    </w:r>
                  </w:p>
                </w:txbxContent>
              </v:textbox>
            </v:rect>
            <v:rect id="_x0000_s1127" style="position:absolute;left:4701;top:3374;width:512;height:323" strokeweight="0"/>
            <v:rect id="_x0000_s1128" style="position:absolute;left:4734;top:3423;width:65;height:65" fillcolor="#99f" strokeweight=".45pt"/>
            <v:rect id="_x0000_s1129" style="position:absolute;left:4734;top:3584;width:65;height:65" fillcolor="#936" strokeweight=".45pt"/>
            <v:rect id="_x0000_s1130" style="position:absolute;left:4860;top:3312;width:455;height:468;mso-wrap-style:none" filled="f" stroked="f">
              <v:textbox style="mso-next-textbox:#_x0000_s1130" inset="0,0,0,0">
                <w:txbxContent>
                  <w:p w:rsidR="00000000" w:rsidRDefault="00CB59A5">
                    <w:pPr>
                      <w:spacing w:beforeLines="20" w:before="48" w:line="160" w:lineRule="exact"/>
                      <w:rPr>
                        <w:rFonts w:ascii="Arial" w:hAnsi="Arial" w:cs="Arial" w:hint="eastAsia"/>
                        <w:color w:val="000000"/>
                        <w:sz w:val="10"/>
                        <w:szCs w:val="10"/>
                      </w:rPr>
                    </w:pPr>
                    <w:r>
                      <w:rPr>
                        <w:rFonts w:ascii="Arial" w:hAnsi="Arial" w:cs="Arial" w:hint="eastAsia"/>
                        <w:color w:val="000000"/>
                        <w:sz w:val="10"/>
                        <w:szCs w:val="10"/>
                      </w:rPr>
                      <w:t>男</w:t>
                    </w:r>
                  </w:p>
                  <w:p w:rsidR="00000000" w:rsidRDefault="00CB59A5">
                    <w:pPr>
                      <w:spacing w:line="160" w:lineRule="exact"/>
                      <w:rPr>
                        <w:rFonts w:hint="eastAsia"/>
                      </w:rPr>
                    </w:pPr>
                    <w:r>
                      <w:rPr>
                        <w:rFonts w:ascii="Arial" w:hAnsi="Arial" w:cs="Arial" w:hint="eastAsia"/>
                        <w:color w:val="000000"/>
                        <w:sz w:val="10"/>
                        <w:szCs w:val="10"/>
                      </w:rPr>
                      <w:t>女</w:t>
                    </w:r>
                  </w:p>
                </w:txbxContent>
              </v:textbox>
            </v:rect>
            <v:rect id="_x0000_s1131" style="position:absolute;left:1647;top:2837;width:3969;height:4488" filled="f" strokeweight="0"/>
            <v:rect id="_x0000_s1132" style="position:absolute;left:1647;top:2837;width:971;height:173" filled="f" stroked="f"/>
            <v:rect id="_x0000_s1133" style="position:absolute;left:1680;top:2844;width:1080;height:166;mso-wrap-style:none" filled="f" stroked="f">
              <v:textbox style="mso-next-textbox:#_x0000_s1133" inset="0,0,0,0">
                <w:txbxContent>
                  <w:p w:rsidR="00000000" w:rsidRDefault="00CB59A5">
                    <w:pPr>
                      <w:spacing w:line="180" w:lineRule="exact"/>
                      <w:rPr>
                        <w:sz w:val="13"/>
                      </w:rPr>
                    </w:pPr>
                    <w:r>
                      <w:rPr>
                        <w:rFonts w:ascii="SimSun" w:hAnsi="SimSun" w:hint="eastAsia"/>
                        <w:sz w:val="13"/>
                      </w:rPr>
                      <w:t>年龄组（年）</w:t>
                    </w:r>
                  </w:p>
                </w:txbxContent>
              </v:textbox>
            </v:rect>
            <v:rect id="_x0000_s1134" style="position:absolute;left:5842;top:2831;width:3975;height:4494" strokeweight="0"/>
            <v:rect id="_x0000_s1135" style="position:absolute;left:6243;top:3005;width:3423;height:3907" fillcolor="#ffc" stroked="f"/>
            <v:line id="_x0000_s1136" style="position:absolute" from="7099,3005" to="7100,6912" strokeweight="0">
              <v:stroke dashstyle="1 1"/>
            </v:line>
            <v:line id="_x0000_s1137" style="position:absolute" from="7955,3005" to="7956,6912" strokeweight="0">
              <v:stroke dashstyle="1 1"/>
            </v:line>
            <v:line id="_x0000_s1138" style="position:absolute" from="8811,3005" to="8812,6912" strokeweight="0">
              <v:stroke dashstyle="1 1"/>
            </v:line>
            <v:line id="_x0000_s1139" style="position:absolute" from="9666,3005" to="9667,6912" strokeweight="0">
              <v:stroke dashstyle="1 1"/>
            </v:line>
            <v:rect id="_x0000_s1140" style="position:absolute;left:6243;top:3005;width:3423;height:3907" filled="f" strokecolor="gray" strokeweight=".45pt"/>
            <v:rect id="_x0000_s1141" style="position:absolute;left:6243;top:6809;width:2007;height:82" fillcolor="#936" strokeweight=".45pt"/>
            <v:rect id="_x0000_s1142" style="position:absolute;left:6243;top:6603;width:2033;height:83" fillcolor="#936" strokeweight=".45pt"/>
            <v:rect id="_x0000_s1143" style="position:absolute;left:6243;top:6397;width:2104;height:83" fillcolor="#936" strokeweight=".45pt"/>
            <v:rect id="_x0000_s1144" style="position:absolute;left:6243;top:6191;width:2223;height:83" fillcolor="#936" strokeweight=".45pt"/>
            <v:rect id="_x0000_s1145" style="position:absolute;left:6243;top:5986;width:2197;height:83" fillcolor="#936" strokeweight=".45pt"/>
            <v:rect id="_x0000_s1146" style="position:absolute;left:6243;top:5781;width:2113;height:83" fillcolor="#936" strokeweight=".45pt"/>
            <v:rect id="_x0000_s1147" style="position:absolute;left:6243;top:5574;width:2159;height:83" fillcolor="#936" strokeweight=".45pt"/>
            <v:rect id="_x0000_s1148" style="position:absolute;left:6243;top:5369;width:2172;height:83" fillcolor="#936" strokeweight=".45pt"/>
            <v:rect id="_x0000_s1149" style="position:absolute;left:6243;top:5164;width:2222;height:82" fillcolor="#936" strokeweight=".45pt"/>
            <v:rect id="_x0000_s1150" style="position:absolute;left:6243;top:4958;width:2342;height:83" fillcolor="#936" strokeweight=".45pt"/>
            <v:rect id="_x0000_s1151" style="position:absolute;left:6243;top:4752;width:2483;height:83" fillcolor="#936" strokeweight=".45pt"/>
            <v:rect id="_x0000_s1152" style="position:absolute;left:6243;top:4547;width:2527;height:82" fillcolor="#936" strokeweight=".45pt"/>
            <v:rect id="_x0000_s1153" style="position:absolute;left:6243;top:4341;width:2447;height:83" fillcolor="#936" strokeweight=".45pt"/>
            <v:rect id="_x0000_s1154" style="position:absolute;left:6243;top:4136;width:2123;height:83" fillcolor="#936" strokeweight=".45pt"/>
            <v:rect id="_x0000_s1155" style="position:absolute;left:6243;top:3929;width:2007;height:83" fillcolor="#936" strokeweight=".45pt"/>
            <v:rect id="_x0000_s1156" style="position:absolute;left:6243;top:3724;width:2025;height:83" fillcolor="#936" strokeweight=".45pt"/>
            <v:rect id="_x0000_s1157" style="position:absolute;left:6243;top:3519;width:1935;height:83" fillcolor="#936" strokeweight=".45pt"/>
            <v:rect id="_x0000_s1158" style="position:absolute;left:6243;top:3313;width:1532;height:83" fillcolor="#936" strokeweight=".45pt"/>
            <v:rect id="_x0000_s1159" style="position:absolute;left:6243;top:3107;width:1527;height:83" fillcolor="#936" strokeweight=".45pt"/>
            <v:rect id="_x0000_s1160" style="position:absolute;left:6243;top:6727;width:2108;height:82" fillcolor="#99f" strokeweight=".45pt"/>
            <v:rect id="_x0000_s1161" style="position:absolute;left:6243;top:6520;width:2139;height:83" fillcolor="#99f" strokeweight=".45pt"/>
            <v:rect id="_x0000_s1162" style="position:absolute;left:6243;top:6315;width:2217;height:82" fillcolor="#99f" strokeweight=".45pt"/>
            <v:rect id="_x0000_s1163" style="position:absolute;left:6243;top:6110;width:2348;height:81" fillcolor="#99f" strokeweight=".45pt"/>
            <v:rect id="_x0000_s1164" style="position:absolute;left:6243;top:5904;width:2350;height:82" fillcolor="#99f" strokeweight=".45pt"/>
            <v:rect id="_x0000_s1165" style="position:absolute;left:6243;top:5698;width:2199;height:83" fillcolor="#99f" strokeweight=".45pt"/>
            <v:rect id="_x0000_s1166" style="position:absolute;left:6243;top:5493;width:2190;height:81" fillcolor="#99f" strokeweight=".45pt"/>
            <v:rect id="_x0000_s1167" style="position:absolute;left:6243;top:5287;width:2192;height:82" fillcolor="#99f" strokeweight=".45pt"/>
            <v:rect id="_x0000_s1168" style="position:absolute;left:6243;top:5082;width:2248;height:82" fillcolor="#99f" strokeweight=".45pt"/>
            <v:rect id="_x0000_s1169" style="position:absolute;left:6243;top:4876;width:2385;height:82" fillcolor="#99f" strokeweight=".45pt"/>
            <v:rect id="_x0000_s1170" style="position:absolute;left:6243;top:4670;width:2542;height:82" fillcolor="#99f" strokeweight=".45pt"/>
            <v:rect id="_x0000_s1171" style="position:absolute;left:6243;top:4465;width:2606;height:82" fillcolor="#99f" strokeweight=".45pt"/>
            <v:rect id="_x0000_s1172" style="position:absolute;left:6243;top:4259;width:2474;height:82" fillcolor="#99f" strokeweight=".45pt"/>
            <v:rect id="_x0000_s1173" style="position:absolute;left:6243;top:4053;width:2097;height:83" fillcolor="#99f" strokeweight=".45pt"/>
            <v:rect id="_x0000_s1174" style="position:absolute;left:6243;top:3848;width:1875;height:81" fillcolor="#99f" strokeweight=".45pt"/>
            <v:rect id="_x0000_s1175" style="position:absolute;left:6243;top:3642;width:1690;height:82" fillcolor="#99f" strokeweight=".45pt"/>
            <v:rect id="_x0000_s1176" style="position:absolute;left:6243;top:3437;width:1457;height:82" fillcolor="#99f" strokeweight=".45pt"/>
            <v:rect id="_x0000_s1177" style="position:absolute;left:6243;top:3231;width:1062;height:82" fillcolor="#99f" strokeweight=".45pt"/>
            <v:rect id="_x0000_s1178" style="position:absolute;left:6243;top:3025;width:886;height:82" fillcolor="#99f" strokeweight=".45pt"/>
            <v:line id="_x0000_s1179" style="position:absolute" from="6243,6912" to="9666,6913" strokeweight="0"/>
            <v:line id="_x0000_s1180" style="position:absolute;flip:y" from="6243,6912" to="6244,6944" strokeweight="0"/>
            <v:line id="_x0000_s1181" style="position:absolute;flip:y" from="7099,6912" to="7100,6944" strokeweight="0"/>
            <v:line id="_x0000_s1182" style="position:absolute;flip:y" from="7955,6912" to="7956,6944" strokeweight="0"/>
            <v:line id="_x0000_s1183" style="position:absolute;flip:y" from="8811,6912" to="8812,6944" strokeweight="0"/>
            <v:line id="_x0000_s1184" style="position:absolute;flip:y" from="9666,6912" to="9667,6944" strokeweight="0"/>
            <v:line id="_x0000_s1185" style="position:absolute" from="6243,3005" to="6244,6912" strokeweight="0"/>
            <v:line id="_x0000_s1186" style="position:absolute" from="6211,6912" to="6243,6913" strokeweight="0"/>
            <v:line id="_x0000_s1187" style="position:absolute" from="6211,6706" to="6243,6707" strokeweight="0"/>
            <v:line id="_x0000_s1188" style="position:absolute" from="6211,6500" to="6243,6501" strokeweight="0"/>
            <v:line id="_x0000_s1189" style="position:absolute" from="6211,6295" to="6243,6296" strokeweight="0"/>
            <v:line id="_x0000_s1190" style="position:absolute" from="6211,6089" to="6243,6090" strokeweight="0"/>
            <v:line id="_x0000_s1191" style="position:absolute" from="6211,5884" to="6243,5885" strokeweight="0"/>
            <v:line id="_x0000_s1192" style="position:absolute" from="6211,5678" to="6243,5679" strokeweight="0"/>
            <v:line id="_x0000_s1193" style="position:absolute" from="6211,5472" to="6243,5473" strokeweight="0"/>
            <v:line id="_x0000_s1194" style="position:absolute" from="6211,5267" to="6243,5268" strokeweight="0"/>
            <v:line id="_x0000_s1195" style="position:absolute" from="6211,5061" to="6243,5062" strokeweight="0"/>
            <v:line id="_x0000_s1196" style="position:absolute" from="6211,4855" to="6243,4856" strokeweight="0"/>
            <v:line id="_x0000_s1197" style="position:absolute" from="6211,4650" to="6243,4651" strokeweight="0"/>
            <v:line id="_x0000_s1198" style="position:absolute" from="6211,4444" to="6243,4445" strokeweight="0"/>
            <v:line id="_x0000_s1199" style="position:absolute" from="6211,4239" to="6243,4240" strokeweight="0"/>
            <v:line id="_x0000_s1200" style="position:absolute" from="6211,4033" to="6243,4034" strokeweight="0"/>
            <v:line id="_x0000_s1201" style="position:absolute" from="6211,3827" to="6243,3828" strokeweight="0"/>
            <v:line id="_x0000_s1202" style="position:absolute" from="6211,3622" to="6243,3623" strokeweight="0"/>
            <v:line id="_x0000_s1203" style="position:absolute" from="6211,3417" to="6243,3418" strokeweight="0"/>
            <v:line id="_x0000_s1204" style="position:absolute" from="6211,3210" to="6243,3211" strokeweight="0"/>
            <v:line id="_x0000_s1205" style="position:absolute" from="6211,3005" to="6243,3006" strokeweight="0"/>
            <v:rect id="_x0000_s1206" style="position:absolute;left:6214;top:6900;width:119;height:161;mso-wrap-style:none" filled="f" stroked="f">
              <v:textbox style="mso-next-textbox:#_x0000_s1206" inset="0,0,0,0">
                <w:txbxContent>
                  <w:p w:rsidR="00000000" w:rsidRDefault="00CB59A5">
                    <w:pPr>
                      <w:spacing w:line="180" w:lineRule="exact"/>
                    </w:pPr>
                    <w:r>
                      <w:rPr>
                        <w:rFonts w:ascii="Arial" w:hAnsi="Arial" w:cs="Arial"/>
                        <w:color w:val="000000"/>
                        <w:sz w:val="10"/>
                        <w:szCs w:val="10"/>
                      </w:rPr>
                      <w:t>0</w:t>
                    </w:r>
                  </w:p>
                </w:txbxContent>
              </v:textbox>
            </v:rect>
            <v:rect id="_x0000_s1207" style="position:absolute;left:7040;top:6900;width:186;height:161;mso-wrap-style:none" filled="f" stroked="f">
              <v:textbox style="mso-next-textbox:#_x0000_s1207" inset="0,0,0,0">
                <w:txbxContent>
                  <w:p w:rsidR="00000000" w:rsidRDefault="00CB59A5">
                    <w:pPr>
                      <w:spacing w:line="180" w:lineRule="exact"/>
                    </w:pPr>
                    <w:r>
                      <w:rPr>
                        <w:rFonts w:ascii="Arial" w:hAnsi="Arial" w:cs="Arial"/>
                        <w:color w:val="000000"/>
                        <w:sz w:val="10"/>
                        <w:szCs w:val="10"/>
                      </w:rPr>
                      <w:t>50</w:t>
                    </w:r>
                  </w:p>
                </w:txbxContent>
              </v:textbox>
            </v:rect>
            <v:rect id="_x0000_s1208" style="position:absolute;left:7867;top:6900;width:253;height:161;mso-wrap-style:none" filled="f" stroked="f">
              <v:textbox style="mso-next-textbox:#_x0000_s1208" inset="0,0,0,0">
                <w:txbxContent>
                  <w:p w:rsidR="00000000" w:rsidRDefault="00CB59A5">
                    <w:pPr>
                      <w:spacing w:line="180" w:lineRule="exact"/>
                    </w:pPr>
                    <w:r>
                      <w:rPr>
                        <w:rFonts w:ascii="Arial" w:hAnsi="Arial" w:cs="Arial"/>
                        <w:color w:val="000000"/>
                        <w:sz w:val="10"/>
                        <w:szCs w:val="10"/>
                      </w:rPr>
                      <w:t>100</w:t>
                    </w:r>
                  </w:p>
                </w:txbxContent>
              </v:textbox>
            </v:rect>
            <v:rect id="_x0000_s1209" style="position:absolute;left:8722;top:6900;width:253;height:161;mso-wrap-style:none" filled="f" stroked="f">
              <v:textbox style="mso-next-textbox:#_x0000_s1209" inset="0,0,0,0">
                <w:txbxContent>
                  <w:p w:rsidR="00000000" w:rsidRDefault="00CB59A5">
                    <w:pPr>
                      <w:spacing w:line="180" w:lineRule="exact"/>
                    </w:pPr>
                    <w:r>
                      <w:rPr>
                        <w:rFonts w:ascii="Arial" w:hAnsi="Arial" w:cs="Arial"/>
                        <w:color w:val="000000"/>
                        <w:sz w:val="10"/>
                        <w:szCs w:val="10"/>
                      </w:rPr>
                      <w:t>150</w:t>
                    </w:r>
                  </w:p>
                </w:txbxContent>
              </v:textbox>
            </v:rect>
            <v:rect id="_x0000_s1210" style="position:absolute;left:9578;top:6900;width:253;height:161;mso-wrap-style:none" filled="f" stroked="f">
              <v:textbox style="mso-next-textbox:#_x0000_s1210" inset="0,0,0,0">
                <w:txbxContent>
                  <w:p w:rsidR="00000000" w:rsidRDefault="00CB59A5">
                    <w:pPr>
                      <w:spacing w:line="180" w:lineRule="exact"/>
                    </w:pPr>
                    <w:r>
                      <w:rPr>
                        <w:rFonts w:ascii="Arial" w:hAnsi="Arial" w:cs="Arial"/>
                        <w:color w:val="000000"/>
                        <w:sz w:val="10"/>
                        <w:szCs w:val="10"/>
                      </w:rPr>
                      <w:t>200</w:t>
                    </w:r>
                  </w:p>
                </w:txbxContent>
              </v:textbox>
            </v:rect>
            <v:rect id="_x0000_s1211" style="position:absolute;left:6010;top:6761;width:226;height:161;mso-wrap-style:none" filled="f" stroked="f">
              <v:textbox style="mso-next-textbox:#_x0000_s1211" inset="0,0,0,0">
                <w:txbxContent>
                  <w:p w:rsidR="00000000" w:rsidRDefault="00CB59A5">
                    <w:pPr>
                      <w:spacing w:line="180" w:lineRule="exact"/>
                    </w:pPr>
                    <w:r>
                      <w:rPr>
                        <w:rFonts w:ascii="Arial" w:hAnsi="Arial" w:cs="Arial"/>
                        <w:color w:val="000000"/>
                        <w:sz w:val="10"/>
                        <w:szCs w:val="10"/>
                      </w:rPr>
                      <w:t>0-4</w:t>
                    </w:r>
                  </w:p>
                </w:txbxContent>
              </v:textbox>
            </v:rect>
            <v:rect id="_x0000_s1212" style="position:absolute;left:6010;top:6556;width:226;height:161;mso-wrap-style:none" filled="f" stroked="f">
              <v:textbox style="mso-next-textbox:#_x0000_s1212" inset="0,0,0,0">
                <w:txbxContent>
                  <w:p w:rsidR="00000000" w:rsidRDefault="00CB59A5">
                    <w:pPr>
                      <w:spacing w:line="180" w:lineRule="exact"/>
                    </w:pPr>
                    <w:r>
                      <w:rPr>
                        <w:rFonts w:ascii="Arial" w:hAnsi="Arial" w:cs="Arial"/>
                        <w:color w:val="000000"/>
                        <w:sz w:val="10"/>
                        <w:szCs w:val="10"/>
                      </w:rPr>
                      <w:t>5-9</w:t>
                    </w:r>
                  </w:p>
                </w:txbxContent>
              </v:textbox>
            </v:rect>
            <v:rect id="_x0000_s1213" style="position:absolute;left:5891;top:6351;width:359;height:161;mso-wrap-style:none" filled="f" stroked="f">
              <v:textbox style="mso-next-textbox:#_x0000_s1213" inset="0,0,0,0">
                <w:txbxContent>
                  <w:p w:rsidR="00000000" w:rsidRDefault="00CB59A5">
                    <w:pPr>
                      <w:spacing w:line="180" w:lineRule="exact"/>
                    </w:pPr>
                    <w:r>
                      <w:rPr>
                        <w:rFonts w:ascii="Arial" w:hAnsi="Arial" w:cs="Arial"/>
                        <w:color w:val="000000"/>
                        <w:sz w:val="10"/>
                        <w:szCs w:val="10"/>
                      </w:rPr>
                      <w:t>10-14</w:t>
                    </w:r>
                  </w:p>
                </w:txbxContent>
              </v:textbox>
            </v:rect>
            <v:rect id="_x0000_s1214" style="position:absolute;left:5891;top:6145;width:359;height:161;mso-wrap-style:none" filled="f" stroked="f">
              <v:textbox style="mso-next-textbox:#_x0000_s1214" inset="0,0,0,0">
                <w:txbxContent>
                  <w:p w:rsidR="00000000" w:rsidRDefault="00CB59A5">
                    <w:pPr>
                      <w:spacing w:line="180" w:lineRule="exact"/>
                    </w:pPr>
                    <w:r>
                      <w:rPr>
                        <w:rFonts w:ascii="Arial" w:hAnsi="Arial" w:cs="Arial"/>
                        <w:color w:val="000000"/>
                        <w:sz w:val="10"/>
                        <w:szCs w:val="10"/>
                      </w:rPr>
                      <w:t>15-19</w:t>
                    </w:r>
                  </w:p>
                </w:txbxContent>
              </v:textbox>
            </v:rect>
            <v:rect id="_x0000_s1215" style="position:absolute;left:5891;top:5939;width:359;height:161;mso-wrap-style:none" filled="f" stroked="f">
              <v:textbox style="mso-next-textbox:#_x0000_s1215" inset="0,0,0,0">
                <w:txbxContent>
                  <w:p w:rsidR="00000000" w:rsidRDefault="00CB59A5">
                    <w:pPr>
                      <w:spacing w:line="180" w:lineRule="exact"/>
                    </w:pPr>
                    <w:r>
                      <w:rPr>
                        <w:rFonts w:ascii="Arial" w:hAnsi="Arial" w:cs="Arial"/>
                        <w:color w:val="000000"/>
                        <w:sz w:val="10"/>
                        <w:szCs w:val="10"/>
                      </w:rPr>
                      <w:t>20-24</w:t>
                    </w:r>
                  </w:p>
                </w:txbxContent>
              </v:textbox>
            </v:rect>
            <v:rect id="_x0000_s1216" style="position:absolute;left:5891;top:5733;width:359;height:161;mso-wrap-style:none" filled="f" stroked="f">
              <v:textbox style="mso-next-textbox:#_x0000_s1216" inset="0,0,0,0">
                <w:txbxContent>
                  <w:p w:rsidR="00000000" w:rsidRDefault="00CB59A5">
                    <w:pPr>
                      <w:spacing w:line="180" w:lineRule="exact"/>
                    </w:pPr>
                    <w:r>
                      <w:rPr>
                        <w:rFonts w:ascii="Arial" w:hAnsi="Arial" w:cs="Arial"/>
                        <w:color w:val="000000"/>
                        <w:sz w:val="10"/>
                        <w:szCs w:val="10"/>
                      </w:rPr>
                      <w:t>25-29</w:t>
                    </w:r>
                  </w:p>
                </w:txbxContent>
              </v:textbox>
            </v:rect>
            <v:rect id="_x0000_s1217" style="position:absolute;left:5891;top:5528;width:359;height:161;mso-wrap-style:none" filled="f" stroked="f">
              <v:textbox style="mso-next-textbox:#_x0000_s1217" inset="0,0,0,0">
                <w:txbxContent>
                  <w:p w:rsidR="00000000" w:rsidRDefault="00CB59A5">
                    <w:pPr>
                      <w:spacing w:line="180" w:lineRule="exact"/>
                    </w:pPr>
                    <w:r>
                      <w:rPr>
                        <w:rFonts w:ascii="Arial" w:hAnsi="Arial" w:cs="Arial"/>
                        <w:color w:val="000000"/>
                        <w:sz w:val="10"/>
                        <w:szCs w:val="10"/>
                      </w:rPr>
                      <w:t>30-34</w:t>
                    </w:r>
                  </w:p>
                </w:txbxContent>
              </v:textbox>
            </v:rect>
            <v:rect id="_x0000_s1218" style="position:absolute;left:5891;top:5323;width:359;height:161;mso-wrap-style:none" filled="f" stroked="f">
              <v:textbox style="mso-next-textbox:#_x0000_s1218" inset="0,0,0,0">
                <w:txbxContent>
                  <w:p w:rsidR="00000000" w:rsidRDefault="00CB59A5">
                    <w:pPr>
                      <w:spacing w:line="180" w:lineRule="exact"/>
                    </w:pPr>
                    <w:r>
                      <w:rPr>
                        <w:rFonts w:ascii="Arial" w:hAnsi="Arial" w:cs="Arial"/>
                        <w:color w:val="000000"/>
                        <w:sz w:val="10"/>
                        <w:szCs w:val="10"/>
                      </w:rPr>
                      <w:t>35-39</w:t>
                    </w:r>
                  </w:p>
                </w:txbxContent>
              </v:textbox>
            </v:rect>
            <v:rect id="_x0000_s1219" style="position:absolute;left:5891;top:5116;width:359;height:161;mso-wrap-style:none" filled="f" stroked="f">
              <v:textbox style="mso-next-textbox:#_x0000_s1219" inset="0,0,0,0">
                <w:txbxContent>
                  <w:p w:rsidR="00000000" w:rsidRDefault="00CB59A5">
                    <w:pPr>
                      <w:spacing w:line="180" w:lineRule="exact"/>
                    </w:pPr>
                    <w:r>
                      <w:rPr>
                        <w:rFonts w:ascii="Arial" w:hAnsi="Arial" w:cs="Arial"/>
                        <w:color w:val="000000"/>
                        <w:sz w:val="10"/>
                        <w:szCs w:val="10"/>
                      </w:rPr>
                      <w:t>40-44</w:t>
                    </w:r>
                  </w:p>
                </w:txbxContent>
              </v:textbox>
            </v:rect>
            <v:rect id="_x0000_s1220" style="position:absolute;left:5891;top:4911;width:359;height:161;mso-wrap-style:none" filled="f" stroked="f">
              <v:textbox style="mso-next-textbox:#_x0000_s1220" inset="0,0,0,0">
                <w:txbxContent>
                  <w:p w:rsidR="00000000" w:rsidRDefault="00CB59A5">
                    <w:pPr>
                      <w:spacing w:line="180" w:lineRule="exact"/>
                    </w:pPr>
                    <w:r>
                      <w:rPr>
                        <w:rFonts w:ascii="Arial" w:hAnsi="Arial" w:cs="Arial"/>
                        <w:color w:val="000000"/>
                        <w:sz w:val="10"/>
                        <w:szCs w:val="10"/>
                      </w:rPr>
                      <w:t>45-49</w:t>
                    </w:r>
                  </w:p>
                </w:txbxContent>
              </v:textbox>
            </v:rect>
            <v:rect id="_x0000_s1221" style="position:absolute;left:5891;top:4706;width:359;height:161;mso-wrap-style:none" filled="f" stroked="f">
              <v:textbox style="mso-next-textbox:#_x0000_s1221" inset="0,0,0,0">
                <w:txbxContent>
                  <w:p w:rsidR="00000000" w:rsidRDefault="00CB59A5">
                    <w:pPr>
                      <w:spacing w:line="180" w:lineRule="exact"/>
                    </w:pPr>
                    <w:r>
                      <w:rPr>
                        <w:rFonts w:ascii="Arial" w:hAnsi="Arial" w:cs="Arial"/>
                        <w:color w:val="000000"/>
                        <w:sz w:val="10"/>
                        <w:szCs w:val="10"/>
                      </w:rPr>
                      <w:t>50-54</w:t>
                    </w:r>
                  </w:p>
                </w:txbxContent>
              </v:textbox>
            </v:rect>
            <v:rect id="_x0000_s1222" style="position:absolute;left:5891;top:4499;width:359;height:161;mso-wrap-style:none" filled="f" stroked="f">
              <v:textbox style="mso-next-textbox:#_x0000_s1222" inset="0,0,0,0">
                <w:txbxContent>
                  <w:p w:rsidR="00000000" w:rsidRDefault="00CB59A5">
                    <w:pPr>
                      <w:spacing w:line="180" w:lineRule="exact"/>
                    </w:pPr>
                    <w:r>
                      <w:rPr>
                        <w:rFonts w:ascii="Arial" w:hAnsi="Arial" w:cs="Arial"/>
                        <w:color w:val="000000"/>
                        <w:sz w:val="10"/>
                        <w:szCs w:val="10"/>
                      </w:rPr>
                      <w:t>55-59</w:t>
                    </w:r>
                  </w:p>
                </w:txbxContent>
              </v:textbox>
            </v:rect>
            <v:rect id="_x0000_s1223" style="position:absolute;left:5891;top:4294;width:359;height:161;mso-wrap-style:none" filled="f" stroked="f">
              <v:textbox style="mso-next-textbox:#_x0000_s1223" inset="0,0,0,0">
                <w:txbxContent>
                  <w:p w:rsidR="00000000" w:rsidRDefault="00CB59A5">
                    <w:pPr>
                      <w:spacing w:line="180" w:lineRule="exact"/>
                    </w:pPr>
                    <w:r>
                      <w:rPr>
                        <w:rFonts w:ascii="Arial" w:hAnsi="Arial" w:cs="Arial"/>
                        <w:color w:val="000000"/>
                        <w:sz w:val="10"/>
                        <w:szCs w:val="10"/>
                      </w:rPr>
                      <w:t>60-64</w:t>
                    </w:r>
                  </w:p>
                </w:txbxContent>
              </v:textbox>
            </v:rect>
            <v:rect id="_x0000_s1224" style="position:absolute;left:5891;top:4089;width:359;height:161;mso-wrap-style:none" filled="f" stroked="f">
              <v:textbox style="mso-next-textbox:#_x0000_s1224" inset="0,0,0,0">
                <w:txbxContent>
                  <w:p w:rsidR="00000000" w:rsidRDefault="00CB59A5">
                    <w:pPr>
                      <w:spacing w:line="180" w:lineRule="exact"/>
                    </w:pPr>
                    <w:r>
                      <w:rPr>
                        <w:rFonts w:ascii="Arial" w:hAnsi="Arial" w:cs="Arial"/>
                        <w:color w:val="000000"/>
                        <w:sz w:val="10"/>
                        <w:szCs w:val="10"/>
                      </w:rPr>
                      <w:t>65-69</w:t>
                    </w:r>
                  </w:p>
                </w:txbxContent>
              </v:textbox>
            </v:rect>
            <v:rect id="_x0000_s1225" style="position:absolute;left:5891;top:3883;width:359;height:161;mso-wrap-style:none" filled="f" stroked="f">
              <v:textbox style="mso-next-textbox:#_x0000_s1225" inset="0,0,0,0">
                <w:txbxContent>
                  <w:p w:rsidR="00000000" w:rsidRDefault="00CB59A5">
                    <w:pPr>
                      <w:spacing w:line="180" w:lineRule="exact"/>
                    </w:pPr>
                    <w:r>
                      <w:rPr>
                        <w:rFonts w:ascii="Arial" w:hAnsi="Arial" w:cs="Arial"/>
                        <w:color w:val="000000"/>
                        <w:sz w:val="10"/>
                        <w:szCs w:val="10"/>
                      </w:rPr>
                      <w:t>70-74</w:t>
                    </w:r>
                  </w:p>
                </w:txbxContent>
              </v:textbox>
            </v:rect>
            <v:rect id="_x0000_s1226" style="position:absolute;left:5891;top:3677;width:359;height:161;mso-wrap-style:none" filled="f" stroked="f">
              <v:textbox style="mso-next-textbox:#_x0000_s1226" inset="0,0,0,0">
                <w:txbxContent>
                  <w:p w:rsidR="00000000" w:rsidRDefault="00CB59A5">
                    <w:pPr>
                      <w:spacing w:line="180" w:lineRule="exact"/>
                    </w:pPr>
                    <w:r>
                      <w:rPr>
                        <w:rFonts w:ascii="Arial" w:hAnsi="Arial" w:cs="Arial"/>
                        <w:color w:val="000000"/>
                        <w:sz w:val="10"/>
                        <w:szCs w:val="10"/>
                      </w:rPr>
                      <w:t>75-79</w:t>
                    </w:r>
                  </w:p>
                </w:txbxContent>
              </v:textbox>
            </v:rect>
            <v:rect id="_x0000_s1227" style="position:absolute;left:5891;top:3471;width:359;height:161;mso-wrap-style:none" filled="f" stroked="f">
              <v:textbox style="mso-next-textbox:#_x0000_s1227" inset="0,0,0,0">
                <w:txbxContent>
                  <w:p w:rsidR="00000000" w:rsidRDefault="00CB59A5">
                    <w:pPr>
                      <w:spacing w:line="180" w:lineRule="exact"/>
                    </w:pPr>
                    <w:r>
                      <w:rPr>
                        <w:rFonts w:ascii="Arial" w:hAnsi="Arial" w:cs="Arial"/>
                        <w:color w:val="000000"/>
                        <w:sz w:val="10"/>
                        <w:szCs w:val="10"/>
                      </w:rPr>
                      <w:t>80-84</w:t>
                    </w:r>
                  </w:p>
                </w:txbxContent>
              </v:textbox>
            </v:rect>
            <v:rect id="_x0000_s1228" style="position:absolute;left:5891;top:3266;width:359;height:161;mso-wrap-style:none" filled="f" stroked="f">
              <v:textbox style="mso-next-textbox:#_x0000_s1228" inset="0,0,0,0">
                <w:txbxContent>
                  <w:p w:rsidR="00000000" w:rsidRDefault="00CB59A5">
                    <w:pPr>
                      <w:spacing w:line="180" w:lineRule="exact"/>
                    </w:pPr>
                    <w:r>
                      <w:rPr>
                        <w:rFonts w:ascii="Arial" w:hAnsi="Arial" w:cs="Arial"/>
                        <w:color w:val="000000"/>
                        <w:sz w:val="10"/>
                        <w:szCs w:val="10"/>
                      </w:rPr>
                      <w:t>85-89</w:t>
                    </w:r>
                  </w:p>
                </w:txbxContent>
              </v:textbox>
            </v:rect>
            <v:rect id="_x0000_s1229" style="position:absolute;left:5984;top:3061;width:256;height:161;mso-wrap-style:none" filled="f" stroked="f">
              <v:textbox style="mso-next-textbox:#_x0000_s1229" inset="0,0,0,0">
                <w:txbxContent>
                  <w:p w:rsidR="00000000" w:rsidRDefault="00CB59A5">
                    <w:pPr>
                      <w:spacing w:line="180" w:lineRule="exact"/>
                    </w:pPr>
                    <w:r>
                      <w:rPr>
                        <w:rFonts w:ascii="Arial" w:hAnsi="Arial" w:cs="Arial"/>
                        <w:b/>
                        <w:bCs/>
                        <w:color w:val="000000"/>
                        <w:sz w:val="10"/>
                        <w:szCs w:val="10"/>
                      </w:rPr>
                      <w:t>90</w:t>
                    </w:r>
                    <w:r>
                      <w:rPr>
                        <w:rFonts w:ascii="Arial" w:hAnsi="Arial" w:cs="Arial"/>
                        <w:color w:val="000000"/>
                        <w:sz w:val="10"/>
                        <w:szCs w:val="10"/>
                      </w:rPr>
                      <w:t>+</w:t>
                    </w:r>
                  </w:p>
                </w:txbxContent>
              </v:textbox>
            </v:rect>
            <v:rect id="_x0000_s1230" style="position:absolute;left:7558;top:7056;width:990;height:166;mso-wrap-style:none" filled="f" stroked="f">
              <v:textbox style="mso-next-textbox:#_x0000_s1230" inset="0,0,0,0">
                <w:txbxContent>
                  <w:p w:rsidR="00000000" w:rsidRDefault="00CB59A5">
                    <w:pPr>
                      <w:spacing w:line="180" w:lineRule="exact"/>
                    </w:pPr>
                    <w:r>
                      <w:rPr>
                        <w:rFonts w:ascii="SimSun" w:hAnsi="SimSun" w:hint="eastAsia"/>
                        <w:sz w:val="13"/>
                      </w:rPr>
                      <w:t>人口（</w:t>
                    </w:r>
                    <w:r>
                      <w:rPr>
                        <w:rFonts w:ascii="SimSun" w:hAnsi="SimSun" w:hint="eastAsia"/>
                        <w:sz w:val="13"/>
                      </w:rPr>
                      <w:t>000</w:t>
                    </w:r>
                    <w:r>
                      <w:rPr>
                        <w:rFonts w:ascii="SimSun" w:hAnsi="SimSun" w:hint="eastAsia"/>
                        <w:sz w:val="13"/>
                      </w:rPr>
                      <w:t>）</w:t>
                    </w:r>
                  </w:p>
                </w:txbxContent>
              </v:textbox>
            </v:rect>
            <v:rect id="_x0000_s1231" style="position:absolute;left:8893;top:3371;width:512;height:324" strokeweight="0"/>
            <v:rect id="_x0000_s1232" style="position:absolute;left:8927;top:3421;width:64;height:64" fillcolor="#99f" strokeweight=".45pt"/>
            <v:rect id="_x0000_s1233" style="position:absolute;left:9016;top:3312;width:313;height:367;mso-wrap-style:none" filled="f" stroked="f">
              <v:textbox style="mso-next-textbox:#_x0000_s1233" inset="0,0,0,0">
                <w:txbxContent>
                  <w:p w:rsidR="00000000" w:rsidRDefault="00CB59A5">
                    <w:pPr>
                      <w:spacing w:beforeLines="20" w:before="48" w:line="160" w:lineRule="exact"/>
                      <w:rPr>
                        <w:rFonts w:ascii="Arial" w:hAnsi="Arial" w:cs="Arial" w:hint="eastAsia"/>
                        <w:color w:val="000000"/>
                        <w:sz w:val="10"/>
                        <w:szCs w:val="10"/>
                      </w:rPr>
                    </w:pPr>
                    <w:r>
                      <w:rPr>
                        <w:rFonts w:ascii="Arial" w:hAnsi="Arial" w:cs="Arial" w:hint="eastAsia"/>
                        <w:color w:val="000000"/>
                        <w:sz w:val="10"/>
                        <w:szCs w:val="10"/>
                      </w:rPr>
                      <w:t>男</w:t>
                    </w:r>
                  </w:p>
                  <w:p w:rsidR="00000000" w:rsidRDefault="00CB59A5">
                    <w:pPr>
                      <w:spacing w:line="160" w:lineRule="exact"/>
                      <w:rPr>
                        <w:rFonts w:hint="eastAsia"/>
                      </w:rPr>
                    </w:pPr>
                    <w:r>
                      <w:rPr>
                        <w:rFonts w:ascii="Arial" w:hAnsi="Arial" w:cs="Arial" w:hint="eastAsia"/>
                        <w:color w:val="000000"/>
                        <w:sz w:val="10"/>
                        <w:szCs w:val="10"/>
                      </w:rPr>
                      <w:t>女</w:t>
                    </w:r>
                  </w:p>
                </w:txbxContent>
              </v:textbox>
            </v:rect>
            <v:rect id="_x0000_s1234" style="position:absolute;left:8927;top:3582;width:64;height:65" fillcolor="#936" strokeweight=".45pt"/>
            <v:rect id="_x0000_s1235" style="position:absolute;left:5842;top:2831;width:3975;height:4494" filled="f" strokeweight="0"/>
            <v:rect id="_x0000_s1236" style="position:absolute;left:5842;top:2831;width:971;height:173" filled="f" stroked="f"/>
            <v:rect id="_x0000_s1237" style="position:absolute;left:5874;top:2844;width:1080;height:166;mso-wrap-style:none" filled="f" stroked="f">
              <v:textbox style="mso-next-textbox:#_x0000_s1237" inset="0,0,0,0">
                <w:txbxContent>
                  <w:p w:rsidR="00000000" w:rsidRDefault="00CB59A5">
                    <w:pPr>
                      <w:spacing w:line="180" w:lineRule="exact"/>
                    </w:pPr>
                    <w:r>
                      <w:rPr>
                        <w:rFonts w:ascii="SimSun" w:hAnsi="SimSun" w:hint="eastAsia"/>
                        <w:sz w:val="13"/>
                      </w:rPr>
                      <w:t>年龄组（年）</w:t>
                    </w:r>
                  </w:p>
                </w:txbxContent>
              </v:textbox>
            </v:rect>
          </v:group>
        </w:pict>
      </w:r>
      <w:r>
        <w:rPr>
          <w:rFonts w:hint="eastAsia"/>
        </w:rPr>
        <w:t xml:space="preserve">　　　　　　　　　　　　　</w:t>
      </w:r>
    </w:p>
    <w:p w:rsidR="00000000" w:rsidRDefault="00CB59A5">
      <w:pPr>
        <w:spacing w:after="240" w:line="360" w:lineRule="exact"/>
        <w:rPr>
          <w:rFonts w:ascii="SimSun" w:hAnsi="SimSun" w:hint="eastAsia"/>
        </w:rPr>
      </w:pPr>
      <w:r>
        <w:rPr>
          <w:rFonts w:ascii="SimSun" w:hAnsi="SimSun" w:hint="eastAsia"/>
        </w:rPr>
        <w:t xml:space="preserve">　　　　　　　　　　　　</w:t>
      </w:r>
    </w:p>
    <w:p w:rsidR="00000000" w:rsidRDefault="00CB59A5" w:rsidP="00CB59A5">
      <w:pPr>
        <w:spacing w:after="240" w:line="360" w:lineRule="exact"/>
        <w:ind w:firstLineChars="1500" w:firstLine="31680"/>
        <w:rPr>
          <w:rFonts w:ascii="SimSun" w:hAnsi="SimSun" w:hint="eastAsia"/>
        </w:rPr>
      </w:pP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p w:rsidR="00000000" w:rsidRDefault="00CB59A5" w:rsidP="00CB59A5">
      <w:pPr>
        <w:spacing w:after="240" w:line="360" w:lineRule="exact"/>
        <w:ind w:firstLineChars="900" w:firstLine="31680"/>
        <w:rPr>
          <w:rFonts w:ascii="SimSun" w:hAnsi="SimSun" w:hint="eastAsia"/>
        </w:rPr>
      </w:pPr>
    </w:p>
    <w:p w:rsidR="00000000" w:rsidRDefault="00CB59A5" w:rsidP="00CB59A5">
      <w:pPr>
        <w:spacing w:after="240" w:line="360" w:lineRule="exact"/>
        <w:ind w:firstLineChars="900" w:firstLine="31680"/>
        <w:rPr>
          <w:rFonts w:ascii="SimSun" w:hAnsi="SimSun"/>
        </w:rPr>
      </w:pPr>
      <w:r>
        <w:rPr>
          <w:rFonts w:ascii="SimSun" w:hAnsi="SimSun" w:hint="eastAsia"/>
        </w:rPr>
        <w:t>人口（</w:t>
      </w:r>
      <w:r>
        <w:rPr>
          <w:rFonts w:ascii="SimSun" w:hAnsi="SimSun" w:hint="eastAsia"/>
        </w:rPr>
        <w:t>000</w:t>
      </w:r>
      <w:r>
        <w:rPr>
          <w:rFonts w:ascii="SimSun" w:hAnsi="SimSun" w:hint="eastAsia"/>
        </w:rPr>
        <w:t>）　　　　　　　　　　　　　　人口（</w:t>
      </w:r>
      <w:r>
        <w:rPr>
          <w:rFonts w:ascii="SimSun" w:hAnsi="SimSun" w:hint="eastAsia"/>
        </w:rPr>
        <w:t>000</w:t>
      </w:r>
      <w:r>
        <w:rPr>
          <w:rFonts w:ascii="SimSun" w:hAnsi="SimSun" w:hint="eastAsia"/>
        </w:rPr>
        <w:t>）··</w:t>
      </w:r>
    </w:p>
    <w:p w:rsidR="00000000" w:rsidRDefault="00CB59A5" w:rsidP="00CB59A5">
      <w:pPr>
        <w:spacing w:after="240" w:line="360" w:lineRule="exact"/>
        <w:ind w:firstLineChars="900" w:firstLine="31680"/>
        <w:rPr>
          <w:rFonts w:ascii="SimSun" w:hAnsi="SimSun"/>
        </w:rPr>
      </w:pPr>
    </w:p>
    <w:tbl>
      <w:tblPr>
        <w:tblW w:w="4422" w:type="pct"/>
        <w:tblInd w:w="348" w:type="dxa"/>
        <w:tblLook w:val="0000" w:firstRow="0" w:lastRow="0" w:firstColumn="0" w:lastColumn="0" w:noHBand="0" w:noVBand="0"/>
      </w:tblPr>
      <w:tblGrid>
        <w:gridCol w:w="4127"/>
        <w:gridCol w:w="3887"/>
      </w:tblGrid>
      <w:tr w:rsidR="00000000">
        <w:tblPrEx>
          <w:tblCellMar>
            <w:top w:w="0" w:type="dxa"/>
            <w:bottom w:w="0" w:type="dxa"/>
          </w:tblCellMar>
        </w:tblPrEx>
        <w:tc>
          <w:tcPr>
            <w:tcW w:w="2575"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1</w:t>
            </w:r>
            <w:r>
              <w:rPr>
                <w:rFonts w:hint="eastAsia"/>
                <w:sz w:val="13"/>
                <w:vertAlign w:val="superscript"/>
              </w:rPr>
              <w:t>）</w:t>
            </w:r>
            <w:r>
              <w:rPr>
                <w:rFonts w:hint="eastAsia"/>
                <w:sz w:val="13"/>
              </w:rPr>
              <w:t>“</w:t>
            </w:r>
            <w:r>
              <w:rPr>
                <w:rFonts w:hint="eastAsia"/>
                <w:sz w:val="13"/>
              </w:rPr>
              <w:t>2001</w:t>
            </w:r>
            <w:r>
              <w:rPr>
                <w:rFonts w:hint="eastAsia"/>
                <w:sz w:val="13"/>
              </w:rPr>
              <w:t>年人口和住房普查”，通常统计常住人口数。</w:t>
            </w:r>
          </w:p>
        </w:tc>
        <w:tc>
          <w:tcPr>
            <w:tcW w:w="2425"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2</w:t>
            </w:r>
            <w:r>
              <w:rPr>
                <w:rFonts w:hint="eastAsia"/>
                <w:sz w:val="13"/>
                <w:vertAlign w:val="superscript"/>
              </w:rPr>
              <w:t>）</w:t>
            </w:r>
            <w:r>
              <w:rPr>
                <w:rFonts w:hint="eastAsia"/>
                <w:sz w:val="13"/>
              </w:rPr>
              <w:t>预计的常住人口</w:t>
            </w:r>
            <w:r>
              <w:rPr>
                <w:rFonts w:hint="eastAsia"/>
                <w:sz w:val="13"/>
              </w:rPr>
              <w:t>（系列</w:t>
            </w:r>
            <w:r>
              <w:rPr>
                <w:rFonts w:hint="eastAsia"/>
                <w:sz w:val="13"/>
              </w:rPr>
              <w:t>4</w:t>
            </w:r>
            <w:r>
              <w:rPr>
                <w:rFonts w:hint="eastAsia"/>
                <w:sz w:val="13"/>
              </w:rPr>
              <w:t>：假设中等生育率、中等死亡率和每年长期净移民</w:t>
            </w:r>
            <w:r>
              <w:rPr>
                <w:rFonts w:hint="eastAsia"/>
                <w:sz w:val="13"/>
              </w:rPr>
              <w:t>5000</w:t>
            </w:r>
            <w:r>
              <w:rPr>
                <w:rFonts w:hint="eastAsia"/>
                <w:sz w:val="13"/>
              </w:rPr>
              <w:t>人）。这方面的预计是以</w:t>
            </w:r>
            <w:r>
              <w:rPr>
                <w:rFonts w:hint="eastAsia"/>
                <w:sz w:val="13"/>
              </w:rPr>
              <w:t>1999</w:t>
            </w:r>
            <w:r>
              <w:rPr>
                <w:rFonts w:hint="eastAsia"/>
                <w:sz w:val="13"/>
              </w:rPr>
              <w:t>年</w:t>
            </w:r>
            <w:r>
              <w:rPr>
                <w:rFonts w:hint="eastAsia"/>
                <w:sz w:val="13"/>
              </w:rPr>
              <w:t>6</w:t>
            </w:r>
            <w:r>
              <w:rPr>
                <w:rFonts w:hint="eastAsia"/>
                <w:sz w:val="13"/>
              </w:rPr>
              <w:t>月</w:t>
            </w:r>
            <w:r>
              <w:rPr>
                <w:rFonts w:hint="eastAsia"/>
                <w:sz w:val="13"/>
              </w:rPr>
              <w:t>30</w:t>
            </w:r>
            <w:r>
              <w:rPr>
                <w:rFonts w:hint="eastAsia"/>
                <w:sz w:val="13"/>
              </w:rPr>
              <w:t>日估计常住人口为基础的。</w:t>
            </w:r>
          </w:p>
        </w:tc>
      </w:tr>
    </w:tbl>
    <w:p w:rsidR="00000000" w:rsidRDefault="00CB59A5" w:rsidP="00CB59A5">
      <w:pPr>
        <w:spacing w:after="240" w:line="360" w:lineRule="exact"/>
        <w:ind w:firstLineChars="300" w:firstLine="31680"/>
        <w:rPr>
          <w:rFonts w:hint="eastAsia"/>
          <w:sz w:val="18"/>
        </w:rPr>
      </w:pPr>
      <w:r>
        <w:rPr>
          <w:rFonts w:eastAsia="KaiTi_GB2312" w:hint="eastAsia"/>
          <w:sz w:val="18"/>
        </w:rPr>
        <w:t>资料来源</w:t>
      </w:r>
      <w:r>
        <w:rPr>
          <w:rFonts w:hint="eastAsia"/>
          <w:sz w:val="18"/>
        </w:rPr>
        <w:t>：新西兰统计局</w:t>
      </w:r>
    </w:p>
    <w:p w:rsidR="00000000" w:rsidRDefault="00CB59A5" w:rsidP="00CB59A5">
      <w:pPr>
        <w:spacing w:after="240" w:line="360" w:lineRule="exact"/>
        <w:ind w:firstLineChars="200" w:firstLine="31680"/>
        <w:rPr>
          <w:rFonts w:hint="eastAsia"/>
        </w:rPr>
      </w:pPr>
      <w:r>
        <w:rPr>
          <w:rFonts w:hint="eastAsia"/>
        </w:rPr>
        <w:t>在今后</w:t>
      </w:r>
      <w:r>
        <w:rPr>
          <w:rFonts w:hint="eastAsia"/>
        </w:rPr>
        <w:t>50</w:t>
      </w:r>
      <w:r>
        <w:rPr>
          <w:rFonts w:hint="eastAsia"/>
        </w:rPr>
        <w:t>年里毛利族老人的数量将会大幅增加，到</w:t>
      </w:r>
      <w:r>
        <w:rPr>
          <w:rFonts w:hint="eastAsia"/>
        </w:rPr>
        <w:t>2051</w:t>
      </w:r>
      <w:r>
        <w:rPr>
          <w:rFonts w:hint="eastAsia"/>
        </w:rPr>
        <w:t>年，毛利族</w:t>
      </w:r>
      <w:r>
        <w:rPr>
          <w:rFonts w:hint="eastAsia"/>
        </w:rPr>
        <w:t>65</w:t>
      </w:r>
      <w:r>
        <w:rPr>
          <w:rFonts w:hint="eastAsia"/>
        </w:rPr>
        <w:t>岁和</w:t>
      </w:r>
      <w:r>
        <w:rPr>
          <w:rFonts w:hint="eastAsia"/>
        </w:rPr>
        <w:t>65</w:t>
      </w:r>
      <w:r>
        <w:rPr>
          <w:rFonts w:hint="eastAsia"/>
        </w:rPr>
        <w:t>岁以上的老人的比例将增加</w:t>
      </w:r>
      <w:r>
        <w:rPr>
          <w:rFonts w:hint="eastAsia"/>
        </w:rPr>
        <w:t>290%</w:t>
      </w:r>
      <w:r>
        <w:rPr>
          <w:rFonts w:hint="eastAsia"/>
        </w:rPr>
        <w:t>，占毛利族总人口的</w:t>
      </w:r>
      <w:r>
        <w:rPr>
          <w:rFonts w:hint="eastAsia"/>
        </w:rPr>
        <w:t>13%</w:t>
      </w:r>
      <w:r>
        <w:rPr>
          <w:rFonts w:hint="eastAsia"/>
        </w:rPr>
        <w:t>，而在</w:t>
      </w:r>
      <w:r>
        <w:rPr>
          <w:rFonts w:hint="eastAsia"/>
        </w:rPr>
        <w:t>2001</w:t>
      </w:r>
      <w:r>
        <w:rPr>
          <w:rFonts w:hint="eastAsia"/>
        </w:rPr>
        <w:t>年人口普查时他们仅占</w:t>
      </w:r>
      <w:r>
        <w:rPr>
          <w:rFonts w:hint="eastAsia"/>
        </w:rPr>
        <w:t>3%</w:t>
      </w:r>
      <w:r>
        <w:rPr>
          <w:rFonts w:hint="eastAsia"/>
        </w:rPr>
        <w:t>（图</w:t>
      </w:r>
      <w:r>
        <w:rPr>
          <w:rFonts w:hint="eastAsia"/>
        </w:rPr>
        <w:t>2</w:t>
      </w:r>
      <w:r>
        <w:rPr>
          <w:rFonts w:hint="eastAsia"/>
        </w:rPr>
        <w:t>）。</w:t>
      </w: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hint="eastAsia"/>
        </w:rPr>
      </w:pPr>
      <w:r>
        <w:rPr>
          <w:rFonts w:ascii="SimHei" w:eastAsia="SimHei" w:hint="eastAsia"/>
        </w:rPr>
        <w:t>图</w:t>
      </w:r>
      <w:r>
        <w:rPr>
          <w:rFonts w:ascii="SimHei" w:eastAsia="SimHei" w:hint="eastAsia"/>
        </w:rPr>
        <w:t>2</w:t>
      </w:r>
      <w:r>
        <w:rPr>
          <w:rFonts w:ascii="SimHei" w:eastAsia="SimHei" w:hint="eastAsia"/>
        </w:rPr>
        <w:t>：</w:t>
      </w:r>
      <w:r>
        <w:rPr>
          <w:rFonts w:ascii="SimHei" w:eastAsia="SimHei" w:hAnsi="SimSun" w:hint="eastAsia"/>
        </w:rPr>
        <w:t>2001</w:t>
      </w:r>
      <w:r>
        <w:rPr>
          <w:rFonts w:ascii="SimHei" w:eastAsia="SimHei" w:hAnsi="SimSun" w:hint="eastAsia"/>
        </w:rPr>
        <w:t>和</w:t>
      </w:r>
      <w:r>
        <w:rPr>
          <w:rFonts w:ascii="SimHei" w:eastAsia="SimHei" w:hAnsi="SimSun" w:hint="eastAsia"/>
        </w:rPr>
        <w:t>2051</w:t>
      </w:r>
      <w:r>
        <w:rPr>
          <w:rFonts w:ascii="SimHei" w:eastAsia="SimHei" w:hAnsi="SimSun" w:hint="eastAsia"/>
        </w:rPr>
        <w:t>年按年龄和性别划分的塔形</w:t>
      </w:r>
      <w:r>
        <w:rPr>
          <w:rFonts w:ascii="SimHei" w:eastAsia="SimHei" w:hint="eastAsia"/>
        </w:rPr>
        <w:t>毛利族</w:t>
      </w:r>
      <w:r>
        <w:rPr>
          <w:rFonts w:ascii="SimHei" w:eastAsia="SimHei" w:hAnsi="SimSun" w:hint="eastAsia"/>
        </w:rPr>
        <w:t>人口图</w:t>
      </w:r>
    </w:p>
    <w:p w:rsidR="00000000" w:rsidRDefault="00CB59A5" w:rsidP="00CB59A5">
      <w:pPr>
        <w:spacing w:after="240" w:line="360" w:lineRule="exact"/>
        <w:ind w:firstLineChars="200" w:firstLine="31680"/>
        <w:rPr>
          <w:rFonts w:ascii="SimSun" w:hAnsi="SimSun" w:hint="eastAsia"/>
        </w:rPr>
      </w:pPr>
      <w:r>
        <w:rPr>
          <w:rFonts w:ascii="SimSun" w:hAnsi="SimSun"/>
          <w:noProof/>
          <w:sz w:val="20"/>
        </w:rPr>
        <w:pict>
          <v:group id="_x0000_s1238" style="position:absolute;left:0;text-align:left;margin-left:12pt;margin-top:10.8pt;width:409.5pt;height:232pt;z-index:2" coordorigin="1452,1353" coordsize="8190,4640">
            <v:rect id="_x0000_s1239" style="position:absolute;left:1452;top:1353;width:1248;height:243;mso-wrap-style:none" filled="f" stroked="f">
              <v:textbox inset="0,0,0,0">
                <w:txbxContent>
                  <w:p w:rsidR="00000000" w:rsidRDefault="00CB59A5">
                    <w:pPr>
                      <w:spacing w:line="240" w:lineRule="exact"/>
                    </w:pPr>
                    <w:r>
                      <w:rPr>
                        <w:rFonts w:ascii="Arial" w:hAnsi="Arial" w:cs="Arial"/>
                        <w:b/>
                        <w:bCs/>
                        <w:color w:val="000000"/>
                        <w:sz w:val="18"/>
                        <w:szCs w:val="18"/>
                      </w:rPr>
                      <w:t>2001</w:t>
                    </w:r>
                    <w:r>
                      <w:rPr>
                        <w:rFonts w:ascii="Arial" w:hAnsi="Arial" w:cs="Arial"/>
                        <w:b/>
                        <w:bCs/>
                        <w:color w:val="000000"/>
                        <w:sz w:val="18"/>
                        <w:szCs w:val="18"/>
                        <w:vertAlign w:val="superscript"/>
                      </w:rPr>
                      <w:t>(1)</w:t>
                    </w:r>
                  </w:p>
                </w:txbxContent>
              </v:textbox>
            </v:rect>
            <v:rect id="_x0000_s1240" style="position:absolute;left:5661;top:1353;width:999;height:243;mso-wrap-style:none" filled="f" stroked="f">
              <v:textbox inset="0,0,0,0">
                <w:txbxContent>
                  <w:p w:rsidR="00000000" w:rsidRDefault="00CB59A5">
                    <w:pPr>
                      <w:spacing w:line="240" w:lineRule="exact"/>
                    </w:pPr>
                    <w:r>
                      <w:rPr>
                        <w:rFonts w:ascii="Arial" w:hAnsi="Arial" w:cs="Arial"/>
                        <w:b/>
                        <w:bCs/>
                        <w:color w:val="000000"/>
                        <w:sz w:val="18"/>
                        <w:szCs w:val="18"/>
                      </w:rPr>
                      <w:t>2051</w:t>
                    </w:r>
                    <w:r>
                      <w:rPr>
                        <w:rFonts w:ascii="Arial" w:hAnsi="Arial" w:cs="Arial"/>
                        <w:b/>
                        <w:bCs/>
                        <w:color w:val="000000"/>
                        <w:sz w:val="18"/>
                        <w:szCs w:val="18"/>
                        <w:vertAlign w:val="superscript"/>
                      </w:rPr>
                      <w:t>(2)</w:t>
                    </w:r>
                  </w:p>
                </w:txbxContent>
              </v:textbox>
            </v:rect>
            <v:rect id="_x0000_s1241" style="position:absolute;left:1467;top:1723;width:3969;height:4253" strokeweight="0"/>
            <v:rect id="_x0000_s1242" style="position:absolute;left:1869;top:1892;width:3447;height:3675" fillcolor="#ffc" stroked="f"/>
            <v:line id="_x0000_s1243" style="position:absolute" from="2558,1892" to="2559,5567" strokeweight="0">
              <v:stroke dashstyle="1 1"/>
            </v:line>
            <v:line id="_x0000_s1244" style="position:absolute" from="3247,1892" to="3248,5567" strokeweight="0">
              <v:stroke dashstyle="1 1"/>
            </v:line>
            <v:line id="_x0000_s1245" style="position:absolute" from="3937,1892" to="3938,5567" strokeweight="0">
              <v:stroke dashstyle="1 1"/>
            </v:line>
            <v:line id="_x0000_s1246" style="position:absolute" from="4626,1892" to="4627,5567" strokeweight="0">
              <v:stroke dashstyle="1 1"/>
            </v:line>
            <v:line id="_x0000_s1247" style="position:absolute" from="5316,1892" to="5317,5567" strokeweight="0">
              <v:stroke dashstyle="1 1"/>
            </v:line>
            <v:rect id="_x0000_s1248" style="position:absolute;left:1869;top:1892;width:3447;height:3675" filled="f" strokecolor="gray" strokeweight=".45pt"/>
            <v:rect id="_x0000_s1249" style="position:absolute;left:1869;top:5465;width:2268;height:81" fillcolor="#936" strokeweight=".45pt"/>
            <v:rect id="_x0000_s1250" style="position:absolute;left:1869;top:5260;width:2202;height:82" fillcolor="#936" strokeweight=".45pt"/>
            <v:rect id="_x0000_s1251" style="position:absolute;left:1869;top:5056;width:2135;height:82" fillcolor="#936" strokeweight=".45pt"/>
            <v:rect id="_x0000_s1252" style="position:absolute;left:1869;top:4852;width:1713;height:81" fillcolor="#936" strokeweight=".45pt"/>
            <v:rect id="_x0000_s1253" style="position:absolute;left:1869;top:4647;width:1516;height:82" fillcolor="#936" strokeweight=".45pt"/>
            <v:rect id="_x0000_s1254" style="position:absolute;left:1869;top:4444;width:1488;height:82" fillcolor="#936" strokeweight=".45pt"/>
            <v:rect id="_x0000_s1255" style="position:absolute;left:1869;top:4240;width:1451;height:82" fillcolor="#936" strokeweight=".45pt"/>
            <v:rect id="_x0000_s1256" style="position:absolute;left:1869;top:4036;width:1404;height:81" fillcolor="#936" strokeweight=".45pt"/>
            <v:rect id="_x0000_s1257" style="position:absolute;left:1869;top:3831;width:1197;height:82" fillcolor="#936" strokeweight=".45pt"/>
            <v:rect id="_x0000_s1258" style="position:absolute;left:1869;top:3627;width:894;height:82" fillcolor="#936" strokeweight=".45pt"/>
            <v:rect id="_x0000_s1259" style="position:absolute;left:1869;top:3423;width:690;height:81" fillcolor="#936" strokeweight=".45pt"/>
            <v:rect id="_x0000_s1260" style="position:absolute;left:1869;top:3218;width:492;height:82" fillcolor="#936" strokeweight=".45pt"/>
            <v:rect id="_x0000_s1261" style="position:absolute;left:1869;top:3014;width:410;height:82" fillcolor="#936" strokeweight=".45pt"/>
            <v:rect id="_x0000_s1262" style="position:absolute;left:1869;top:2810;width:282;height:82" fillcolor="#936" strokeweight=".45pt"/>
            <v:rect id="_x0000_s1263" style="position:absolute;left:1869;top:2607;width:190;height:81" fillcolor="#936" strokeweight=".45pt"/>
            <v:rect id="_x0000_s1264" style="position:absolute;left:1869;top:2402;width:107;height:82" fillcolor="#936" strokeweight=".45pt"/>
            <v:rect id="_x0000_s1265" style="position:absolute;left:1869;top:2198;width:51;height:82" fillcolor="#936" strokeweight=".45pt"/>
            <v:rect id="_x0000_s1266" style="position:absolute;left:1869;top:1994;width:33;height:81" fillcolor="#936" strokeweight=".45pt"/>
            <v:rect id="_x0000_s1267" style="position:absolute;left:1869;top:5383;width:2389;height:82" fillcolor="#99f" strokeweight=".45pt"/>
            <v:rect id="_x0000_s1268" style="position:absolute;left:1869;top:5179;width:2355;height:81" fillcolor="#99f" strokeweight=".45pt"/>
            <v:rect id="_x0000_s1269" style="position:absolute;left:1869;top:4974;width:2194;height:82" fillcolor="#99f" strokeweight=".45pt"/>
            <v:rect id="_x0000_s1270" style="position:absolute;left:1869;top:4770;width:1699;height:82" fillcolor="#99f" strokeweight=".45pt"/>
            <v:rect id="_x0000_s1271" style="position:absolute;left:1869;top:4567;width:1385;height:80" fillcolor="#99f" strokeweight=".45pt"/>
            <v:rect id="_x0000_s1272" style="position:absolute;left:1869;top:4363;width:1280;height:81" fillcolor="#99f" strokeweight=".45pt"/>
            <v:rect id="_x0000_s1273" style="position:absolute;left:1869;top:4158;width:1254;height:82" fillcolor="#99f" strokeweight=".45pt"/>
            <v:rect id="_x0000_s1274" style="position:absolute;left:1869;top:3954;width:1238;height:82" fillcolor="#99f" strokeweight=".45pt"/>
            <v:rect id="_x0000_s1275" style="position:absolute;left:1869;top:3750;width:1067;height:81" fillcolor="#99f" strokeweight=".45pt"/>
            <v:rect id="_x0000_s1276" style="position:absolute;left:1869;top:3545;width:835;height:82" fillcolor="#99f" strokeweight=".45pt"/>
            <v:rect id="_x0000_s1277" style="position:absolute;left:1869;top:3341;width:652;height:82" fillcolor="#99f" strokeweight=".45pt"/>
            <v:rect id="_x0000_s1278" style="position:absolute;left:1869;top:3137;width:461;height:81" fillcolor="#99f" strokeweight=".45pt"/>
            <v:rect id="_x0000_s1279" style="position:absolute;left:1869;top:2932;width:386;height:82" fillcolor="#99f" strokeweight=".45pt"/>
            <v:rect id="_x0000_s1280" style="position:absolute;left:1869;top:2729;width:264;height:81" fillcolor="#99f" strokeweight=".45pt"/>
            <v:rect id="_x0000_s1281" style="position:absolute;left:1869;top:2525;width:159;height:82" fillcolor="#99f" strokeweight=".45pt"/>
            <v:rect id="_x0000_s1282" style="position:absolute;left:1869;top:2321;width:78;height:81" fillcolor="#99f" strokeweight=".45pt"/>
            <v:rect id="_x0000_s1283" style="position:absolute;left:1869;top:2116;width:32;height:82" fillcolor="#99f" strokeweight=".45pt"/>
            <v:rect id="_x0000_s1284" style="position:absolute;left:1869;top:1912;width:17;height:82" fillcolor="#99f" strokeweight=".45pt"/>
            <v:line id="_x0000_s1285" style="position:absolute" from="1869,5567" to="5316,5568" strokeweight="0"/>
            <v:line id="_x0000_s1286" style="position:absolute;flip:y" from="1869,5567" to="1870,5599" strokeweight="0"/>
            <v:line id="_x0000_s1287" style="position:absolute;flip:y" from="2558,5567" to="2559,5599" strokeweight="0"/>
            <v:line id="_x0000_s1288" style="position:absolute;flip:y" from="3247,5567" to="3248,5599" strokeweight="0"/>
            <v:line id="_x0000_s1289" style="position:absolute;flip:y" from="3937,5567" to="3938,5599" strokeweight="0"/>
            <v:line id="_x0000_s1290" style="position:absolute;flip:y" from="4626,5567" to="4627,5599" strokeweight="0"/>
            <v:line id="_x0000_s1291" style="position:absolute;flip:y" from="5316,5567" to="5317,5599" strokeweight="0"/>
            <v:line id="_x0000_s1292" style="position:absolute" from="1869,1892" to="1870,5567" strokeweight="0"/>
            <v:line id="_x0000_s1293" style="position:absolute" from="1836,5567" to="1869,5568" strokeweight="0"/>
            <v:line id="_x0000_s1294" style="position:absolute" from="1836,5363" to="1869,5364" strokeweight="0"/>
            <v:line id="_x0000_s1295" style="position:absolute" from="1836,5158" to="1869,5159" strokeweight="0"/>
            <v:line id="_x0000_s1296" style="position:absolute" from="1836,4954" to="1869,4955" strokeweight="0"/>
            <v:line id="_x0000_s1297" style="position:absolute" from="1836,4750" to="1869,4751" strokeweight="0"/>
            <v:line id="_x0000_s1298" style="position:absolute" from="1836,4546" to="1869,4547" strokeweight="0"/>
            <v:line id="_x0000_s1299" style="position:absolute" from="1836,4342" to="1869,4343" strokeweight="0"/>
            <v:line id="_x0000_s1300" style="position:absolute" from="1836,4138" to="1869,4139" strokeweight="0"/>
            <v:line id="_x0000_s1301" style="position:absolute" from="1836,3934" to="1869,3935" strokeweight="0"/>
            <v:line id="_x0000_s1302" style="position:absolute" from="1836,3729" to="1869,3730" strokeweight="0"/>
            <v:line id="_x0000_s1303" style="position:absolute" from="1836,3525" to="1869,3526" strokeweight="0"/>
            <v:line id="_x0000_s1304" style="position:absolute" from="1836,3321" to="1869,3322" strokeweight="0"/>
            <v:line id="_x0000_s1305" style="position:absolute" from="1836,3116" to="1869,3117" strokeweight="0"/>
            <v:line id="_x0000_s1306" style="position:absolute" from="1836,2912" to="1869,2913" strokeweight="0"/>
            <v:line id="_x0000_s1307" style="position:absolute" from="1836,2709" to="1869,2710" strokeweight="0"/>
            <v:line id="_x0000_s1308" style="position:absolute" from="1836,2504" to="1869,2505" strokeweight="0"/>
            <v:line id="_x0000_s1309" style="position:absolute" from="1836,2300" to="1869,2301" strokeweight="0"/>
            <v:line id="_x0000_s1310" style="position:absolute" from="1836,2096" to="1869,2097" strokeweight="0"/>
            <v:line id="_x0000_s1311" style="position:absolute" from="1836,1892" to="1869,1893" strokeweight="0"/>
            <v:rect id="_x0000_s1312" style="position:absolute;left:1839;top:5652;width:119;height:161;mso-wrap-style:none" filled="f" stroked="f">
              <v:textbox inset="0,0,0,0">
                <w:txbxContent>
                  <w:p w:rsidR="00000000" w:rsidRDefault="00CB59A5">
                    <w:pPr>
                      <w:spacing w:line="160" w:lineRule="exact"/>
                    </w:pPr>
                    <w:r>
                      <w:rPr>
                        <w:rFonts w:ascii="Arial" w:hAnsi="Arial" w:cs="Arial"/>
                        <w:color w:val="000000"/>
                        <w:sz w:val="10"/>
                        <w:szCs w:val="10"/>
                      </w:rPr>
                      <w:t>0</w:t>
                    </w:r>
                  </w:p>
                </w:txbxContent>
              </v:textbox>
            </v:rect>
            <v:rect id="_x0000_s1313" style="position:absolute;left:2499;top:5652;width:186;height:161;mso-wrap-style:none" filled="f" stroked="f">
              <v:textbox inset="0,0,0,0">
                <w:txbxContent>
                  <w:p w:rsidR="00000000" w:rsidRDefault="00CB59A5">
                    <w:pPr>
                      <w:spacing w:line="160" w:lineRule="exact"/>
                    </w:pPr>
                    <w:r>
                      <w:rPr>
                        <w:rFonts w:ascii="Arial" w:hAnsi="Arial" w:cs="Arial"/>
                        <w:color w:val="000000"/>
                        <w:sz w:val="10"/>
                        <w:szCs w:val="10"/>
                      </w:rPr>
                      <w:t>10</w:t>
                    </w:r>
                  </w:p>
                </w:txbxContent>
              </v:textbox>
            </v:rect>
            <v:rect id="_x0000_s1314" style="position:absolute;left:3188;top:5652;width:186;height:161;mso-wrap-style:none" filled="f" stroked="f">
              <v:textbox inset="0,0,0,0">
                <w:txbxContent>
                  <w:p w:rsidR="00000000" w:rsidRDefault="00CB59A5">
                    <w:pPr>
                      <w:spacing w:line="160" w:lineRule="exact"/>
                    </w:pPr>
                    <w:r>
                      <w:rPr>
                        <w:rFonts w:ascii="Arial" w:hAnsi="Arial" w:cs="Arial"/>
                        <w:color w:val="000000"/>
                        <w:sz w:val="10"/>
                        <w:szCs w:val="10"/>
                      </w:rPr>
                      <w:t>20</w:t>
                    </w:r>
                  </w:p>
                </w:txbxContent>
              </v:textbox>
            </v:rect>
            <v:rect id="_x0000_s1315" style="position:absolute;left:3878;top:5652;width:186;height:161;mso-wrap-style:none" filled="f" stroked="f">
              <v:textbox inset="0,0,0,0">
                <w:txbxContent>
                  <w:p w:rsidR="00000000" w:rsidRDefault="00CB59A5">
                    <w:pPr>
                      <w:spacing w:line="160" w:lineRule="exact"/>
                    </w:pPr>
                    <w:r>
                      <w:rPr>
                        <w:rFonts w:ascii="Arial" w:hAnsi="Arial" w:cs="Arial"/>
                        <w:color w:val="000000"/>
                        <w:sz w:val="10"/>
                        <w:szCs w:val="10"/>
                      </w:rPr>
                      <w:t>30</w:t>
                    </w:r>
                  </w:p>
                </w:txbxContent>
              </v:textbox>
            </v:rect>
            <v:rect id="_x0000_s1316" style="position:absolute;left:4567;top:5652;width:186;height:161;mso-wrap-style:none" filled="f" stroked="f">
              <v:textbox inset="0,0,0,0">
                <w:txbxContent>
                  <w:p w:rsidR="00000000" w:rsidRDefault="00CB59A5">
                    <w:pPr>
                      <w:spacing w:line="160" w:lineRule="exact"/>
                    </w:pPr>
                    <w:r>
                      <w:rPr>
                        <w:rFonts w:ascii="Arial" w:hAnsi="Arial" w:cs="Arial"/>
                        <w:color w:val="000000"/>
                        <w:sz w:val="10"/>
                        <w:szCs w:val="10"/>
                      </w:rPr>
                      <w:t>40</w:t>
                    </w:r>
                  </w:p>
                </w:txbxContent>
              </v:textbox>
            </v:rect>
            <v:rect id="_x0000_s1317" style="position:absolute;left:5257;top:5652;width:186;height:161;mso-wrap-style:none" filled="f" stroked="f">
              <v:textbox inset="0,0,0,0">
                <w:txbxContent>
                  <w:p w:rsidR="00000000" w:rsidRDefault="00CB59A5">
                    <w:pPr>
                      <w:spacing w:line="160" w:lineRule="exact"/>
                    </w:pPr>
                    <w:r>
                      <w:rPr>
                        <w:rFonts w:ascii="Arial" w:hAnsi="Arial" w:cs="Arial"/>
                        <w:color w:val="000000"/>
                        <w:sz w:val="10"/>
                        <w:szCs w:val="10"/>
                      </w:rPr>
                      <w:t>50</w:t>
                    </w:r>
                  </w:p>
                </w:txbxContent>
              </v:textbox>
            </v:rect>
            <v:rect id="_x0000_s1318" style="position:absolute;left:1635;top:5417;width:226;height:161;mso-wrap-style:none" filled="f" stroked="f">
              <v:textbox inset="0,0,0,0">
                <w:txbxContent>
                  <w:p w:rsidR="00000000" w:rsidRDefault="00CB59A5">
                    <w:pPr>
                      <w:spacing w:line="160" w:lineRule="exact"/>
                    </w:pPr>
                    <w:r>
                      <w:rPr>
                        <w:rFonts w:ascii="Arial" w:hAnsi="Arial" w:cs="Arial"/>
                        <w:color w:val="000000"/>
                        <w:sz w:val="10"/>
                        <w:szCs w:val="10"/>
                      </w:rPr>
                      <w:t>0-4</w:t>
                    </w:r>
                  </w:p>
                </w:txbxContent>
              </v:textbox>
            </v:rect>
            <v:rect id="_x0000_s1319" style="position:absolute;left:1635;top:5213;width:226;height:161;mso-wrap-style:none" filled="f" stroked="f">
              <v:textbox inset="0,0,0,0">
                <w:txbxContent>
                  <w:p w:rsidR="00000000" w:rsidRDefault="00CB59A5">
                    <w:pPr>
                      <w:spacing w:line="160" w:lineRule="exact"/>
                    </w:pPr>
                    <w:r>
                      <w:rPr>
                        <w:rFonts w:ascii="Arial" w:hAnsi="Arial" w:cs="Arial"/>
                        <w:color w:val="000000"/>
                        <w:sz w:val="10"/>
                        <w:szCs w:val="10"/>
                      </w:rPr>
                      <w:t>5-9</w:t>
                    </w:r>
                  </w:p>
                </w:txbxContent>
              </v:textbox>
            </v:rect>
            <v:rect id="_x0000_s1320" style="position:absolute;left:1517;top:5009;width:359;height:161;mso-wrap-style:none" filled="f" stroked="f">
              <v:textbox inset="0,0,0,0">
                <w:txbxContent>
                  <w:p w:rsidR="00000000" w:rsidRDefault="00CB59A5">
                    <w:pPr>
                      <w:spacing w:line="160" w:lineRule="exact"/>
                    </w:pPr>
                    <w:r>
                      <w:rPr>
                        <w:rFonts w:ascii="Arial" w:hAnsi="Arial" w:cs="Arial"/>
                        <w:color w:val="000000"/>
                        <w:sz w:val="10"/>
                        <w:szCs w:val="10"/>
                      </w:rPr>
                      <w:t>10-14</w:t>
                    </w:r>
                  </w:p>
                </w:txbxContent>
              </v:textbox>
            </v:rect>
            <v:rect id="_x0000_s1321" style="position:absolute;left:1517;top:4804;width:359;height:161;mso-wrap-style:none" filled="f" stroked="f">
              <v:textbox inset="0,0,0,0">
                <w:txbxContent>
                  <w:p w:rsidR="00000000" w:rsidRDefault="00CB59A5">
                    <w:pPr>
                      <w:spacing w:line="160" w:lineRule="exact"/>
                    </w:pPr>
                    <w:r>
                      <w:rPr>
                        <w:rFonts w:ascii="Arial" w:hAnsi="Arial" w:cs="Arial"/>
                        <w:color w:val="000000"/>
                        <w:sz w:val="10"/>
                        <w:szCs w:val="10"/>
                      </w:rPr>
                      <w:t>15-19</w:t>
                    </w:r>
                  </w:p>
                </w:txbxContent>
              </v:textbox>
            </v:rect>
            <v:rect id="_x0000_s1322" style="position:absolute;left:1517;top:4600;width:359;height:161;mso-wrap-style:none" filled="f" stroked="f">
              <v:textbox inset="0,0,0,0">
                <w:txbxContent>
                  <w:p w:rsidR="00000000" w:rsidRDefault="00CB59A5">
                    <w:pPr>
                      <w:spacing w:line="160" w:lineRule="exact"/>
                    </w:pPr>
                    <w:r>
                      <w:rPr>
                        <w:rFonts w:ascii="Arial" w:hAnsi="Arial" w:cs="Arial"/>
                        <w:color w:val="000000"/>
                        <w:sz w:val="10"/>
                        <w:szCs w:val="10"/>
                      </w:rPr>
                      <w:t>20-24</w:t>
                    </w:r>
                  </w:p>
                </w:txbxContent>
              </v:textbox>
            </v:rect>
            <v:rect id="_x0000_s1323" style="position:absolute;left:1517;top:4397;width:359;height:161;mso-wrap-style:none" filled="f" stroked="f">
              <v:textbox inset="0,0,0,0">
                <w:txbxContent>
                  <w:p w:rsidR="00000000" w:rsidRDefault="00CB59A5">
                    <w:pPr>
                      <w:spacing w:line="160" w:lineRule="exact"/>
                    </w:pPr>
                    <w:r>
                      <w:rPr>
                        <w:rFonts w:ascii="Arial" w:hAnsi="Arial" w:cs="Arial"/>
                        <w:color w:val="000000"/>
                        <w:sz w:val="10"/>
                        <w:szCs w:val="10"/>
                      </w:rPr>
                      <w:t>25-29</w:t>
                    </w:r>
                  </w:p>
                </w:txbxContent>
              </v:textbox>
            </v:rect>
            <v:rect id="_x0000_s1324" style="position:absolute;left:1517;top:4193;width:359;height:161;mso-wrap-style:none" filled="f" stroked="f">
              <v:textbox inset="0,0,0,0">
                <w:txbxContent>
                  <w:p w:rsidR="00000000" w:rsidRDefault="00CB59A5">
                    <w:pPr>
                      <w:spacing w:line="160" w:lineRule="exact"/>
                    </w:pPr>
                    <w:r>
                      <w:rPr>
                        <w:rFonts w:ascii="Arial" w:hAnsi="Arial" w:cs="Arial"/>
                        <w:color w:val="000000"/>
                        <w:sz w:val="10"/>
                        <w:szCs w:val="10"/>
                      </w:rPr>
                      <w:t>30-34</w:t>
                    </w:r>
                  </w:p>
                </w:txbxContent>
              </v:textbox>
            </v:rect>
            <v:rect id="_x0000_s1325" style="position:absolute;left:1517;top:3988;width:359;height:161;mso-wrap-style:none" filled="f" stroked="f">
              <v:textbox inset="0,0,0,0">
                <w:txbxContent>
                  <w:p w:rsidR="00000000" w:rsidRDefault="00CB59A5">
                    <w:pPr>
                      <w:spacing w:line="160" w:lineRule="exact"/>
                    </w:pPr>
                    <w:r>
                      <w:rPr>
                        <w:rFonts w:ascii="Arial" w:hAnsi="Arial" w:cs="Arial"/>
                        <w:color w:val="000000"/>
                        <w:sz w:val="10"/>
                        <w:szCs w:val="10"/>
                      </w:rPr>
                      <w:t>35-39</w:t>
                    </w:r>
                  </w:p>
                </w:txbxContent>
              </v:textbox>
            </v:rect>
            <v:rect id="_x0000_s1326" style="position:absolute;left:1517;top:3784;width:359;height:161;mso-wrap-style:none" filled="f" stroked="f">
              <v:textbox inset="0,0,0,0">
                <w:txbxContent>
                  <w:p w:rsidR="00000000" w:rsidRDefault="00CB59A5">
                    <w:pPr>
                      <w:spacing w:line="160" w:lineRule="exact"/>
                    </w:pPr>
                    <w:r>
                      <w:rPr>
                        <w:rFonts w:ascii="Arial" w:hAnsi="Arial" w:cs="Arial"/>
                        <w:color w:val="000000"/>
                        <w:sz w:val="10"/>
                        <w:szCs w:val="10"/>
                      </w:rPr>
                      <w:t>40-44</w:t>
                    </w:r>
                  </w:p>
                </w:txbxContent>
              </v:textbox>
            </v:rect>
            <v:rect id="_x0000_s1327" style="position:absolute;left:1517;top:3580;width:359;height:161;mso-wrap-style:none" filled="f" stroked="f">
              <v:textbox inset="0,0,0,0">
                <w:txbxContent>
                  <w:p w:rsidR="00000000" w:rsidRDefault="00CB59A5">
                    <w:pPr>
                      <w:spacing w:line="160" w:lineRule="exact"/>
                    </w:pPr>
                    <w:r>
                      <w:rPr>
                        <w:rFonts w:ascii="Arial" w:hAnsi="Arial" w:cs="Arial"/>
                        <w:color w:val="000000"/>
                        <w:sz w:val="10"/>
                        <w:szCs w:val="10"/>
                      </w:rPr>
                      <w:t>45-49</w:t>
                    </w:r>
                  </w:p>
                </w:txbxContent>
              </v:textbox>
            </v:rect>
            <v:rect id="_x0000_s1328" style="position:absolute;left:1517;top:3375;width:359;height:161;mso-wrap-style:none" filled="f" stroked="f">
              <v:textbox inset="0,0,0,0">
                <w:txbxContent>
                  <w:p w:rsidR="00000000" w:rsidRDefault="00CB59A5">
                    <w:pPr>
                      <w:spacing w:line="160" w:lineRule="exact"/>
                    </w:pPr>
                    <w:r>
                      <w:rPr>
                        <w:rFonts w:ascii="Arial" w:hAnsi="Arial" w:cs="Arial"/>
                        <w:color w:val="000000"/>
                        <w:sz w:val="10"/>
                        <w:szCs w:val="10"/>
                      </w:rPr>
                      <w:t>50-54</w:t>
                    </w:r>
                  </w:p>
                </w:txbxContent>
              </v:textbox>
            </v:rect>
            <v:rect id="_x0000_s1329" style="position:absolute;left:1517;top:3171;width:359;height:161;mso-wrap-style:none" filled="f" stroked="f">
              <v:textbox inset="0,0,0,0">
                <w:txbxContent>
                  <w:p w:rsidR="00000000" w:rsidRDefault="00CB59A5">
                    <w:pPr>
                      <w:spacing w:line="160" w:lineRule="exact"/>
                    </w:pPr>
                    <w:r>
                      <w:rPr>
                        <w:rFonts w:ascii="Arial" w:hAnsi="Arial" w:cs="Arial"/>
                        <w:color w:val="000000"/>
                        <w:sz w:val="10"/>
                        <w:szCs w:val="10"/>
                      </w:rPr>
                      <w:t>55-59</w:t>
                    </w:r>
                  </w:p>
                </w:txbxContent>
              </v:textbox>
            </v:rect>
            <v:rect id="_x0000_s1330" style="position:absolute;left:1517;top:2967;width:359;height:161;mso-wrap-style:none" filled="f" stroked="f">
              <v:textbox inset="0,0,0,0">
                <w:txbxContent>
                  <w:p w:rsidR="00000000" w:rsidRDefault="00CB59A5">
                    <w:pPr>
                      <w:spacing w:line="160" w:lineRule="exact"/>
                    </w:pPr>
                    <w:r>
                      <w:rPr>
                        <w:rFonts w:ascii="Arial" w:hAnsi="Arial" w:cs="Arial"/>
                        <w:color w:val="000000"/>
                        <w:sz w:val="10"/>
                        <w:szCs w:val="10"/>
                      </w:rPr>
                      <w:t>60-64</w:t>
                    </w:r>
                  </w:p>
                </w:txbxContent>
              </v:textbox>
            </v:rect>
            <v:rect id="_x0000_s1331" style="position:absolute;left:1517;top:2763;width:359;height:161;mso-wrap-style:none" filled="f" stroked="f">
              <v:textbox inset="0,0,0,0">
                <w:txbxContent>
                  <w:p w:rsidR="00000000" w:rsidRDefault="00CB59A5">
                    <w:pPr>
                      <w:spacing w:line="160" w:lineRule="exact"/>
                    </w:pPr>
                    <w:r>
                      <w:rPr>
                        <w:rFonts w:ascii="Arial" w:hAnsi="Arial" w:cs="Arial"/>
                        <w:color w:val="000000"/>
                        <w:sz w:val="10"/>
                        <w:szCs w:val="10"/>
                      </w:rPr>
                      <w:t>65-69</w:t>
                    </w:r>
                  </w:p>
                </w:txbxContent>
              </v:textbox>
            </v:rect>
            <v:rect id="_x0000_s1332" style="position:absolute;left:1517;top:2559;width:359;height:161;mso-wrap-style:none" filled="f" stroked="f">
              <v:textbox inset="0,0,0,0">
                <w:txbxContent>
                  <w:p w:rsidR="00000000" w:rsidRDefault="00CB59A5">
                    <w:pPr>
                      <w:spacing w:line="160" w:lineRule="exact"/>
                    </w:pPr>
                    <w:r>
                      <w:rPr>
                        <w:rFonts w:ascii="Arial" w:hAnsi="Arial" w:cs="Arial"/>
                        <w:color w:val="000000"/>
                        <w:sz w:val="10"/>
                        <w:szCs w:val="10"/>
                      </w:rPr>
                      <w:t>70-74</w:t>
                    </w:r>
                  </w:p>
                </w:txbxContent>
              </v:textbox>
            </v:rect>
            <v:rect id="_x0000_s1333" style="position:absolute;left:1517;top:2355;width:359;height:161;mso-wrap-style:none" filled="f" stroked="f">
              <v:textbox inset="0,0,0,0">
                <w:txbxContent>
                  <w:p w:rsidR="00000000" w:rsidRDefault="00CB59A5">
                    <w:pPr>
                      <w:spacing w:line="160" w:lineRule="exact"/>
                    </w:pPr>
                    <w:r>
                      <w:rPr>
                        <w:rFonts w:ascii="Arial" w:hAnsi="Arial" w:cs="Arial"/>
                        <w:color w:val="000000"/>
                        <w:sz w:val="10"/>
                        <w:szCs w:val="10"/>
                      </w:rPr>
                      <w:t>75-79</w:t>
                    </w:r>
                  </w:p>
                </w:txbxContent>
              </v:textbox>
            </v:rect>
            <v:rect id="_x0000_s1334" style="position:absolute;left:1517;top:2151;width:359;height:161;mso-wrap-style:none" filled="f" stroked="f">
              <v:textbox inset="0,0,0,0">
                <w:txbxContent>
                  <w:p w:rsidR="00000000" w:rsidRDefault="00CB59A5">
                    <w:pPr>
                      <w:spacing w:line="160" w:lineRule="exact"/>
                    </w:pPr>
                    <w:r>
                      <w:rPr>
                        <w:rFonts w:ascii="Arial" w:hAnsi="Arial" w:cs="Arial"/>
                        <w:color w:val="000000"/>
                        <w:sz w:val="10"/>
                        <w:szCs w:val="10"/>
                      </w:rPr>
                      <w:t>80-84</w:t>
                    </w:r>
                  </w:p>
                </w:txbxContent>
              </v:textbox>
            </v:rect>
            <v:rect id="_x0000_s1335" style="position:absolute;left:1609;top:1946;width:256;height:161;mso-wrap-style:none" filled="f" stroked="f">
              <v:textbox inset="0,0,0,0">
                <w:txbxContent>
                  <w:p w:rsidR="00000000" w:rsidRDefault="00CB59A5">
                    <w:pPr>
                      <w:spacing w:line="160" w:lineRule="exact"/>
                    </w:pPr>
                    <w:r>
                      <w:rPr>
                        <w:rFonts w:ascii="Arial" w:hAnsi="Arial" w:cs="Arial"/>
                        <w:color w:val="000000"/>
                        <w:sz w:val="10"/>
                        <w:szCs w:val="10"/>
                      </w:rPr>
                      <w:t>85+</w:t>
                    </w:r>
                  </w:p>
                </w:txbxContent>
              </v:textbox>
            </v:rect>
            <v:rect id="_x0000_s1336" style="position:absolute;left:3195;top:5798;width:990;height:166;mso-wrap-style:none" filled="f" stroked="f">
              <v:textbox inset="0,0,0,0">
                <w:txbxContent>
                  <w:p w:rsidR="00000000" w:rsidRDefault="00CB59A5">
                    <w:pPr>
                      <w:spacing w:line="160" w:lineRule="exact"/>
                      <w:rPr>
                        <w:sz w:val="11"/>
                      </w:rPr>
                    </w:pPr>
                    <w:r>
                      <w:rPr>
                        <w:rFonts w:ascii="SimSun" w:hAnsi="SimSun" w:hint="eastAsia"/>
                        <w:sz w:val="11"/>
                      </w:rPr>
                      <w:t>人口（</w:t>
                    </w:r>
                    <w:r>
                      <w:rPr>
                        <w:rFonts w:ascii="SimSun" w:hAnsi="SimSun" w:hint="eastAsia"/>
                        <w:sz w:val="11"/>
                      </w:rPr>
                      <w:t>000</w:t>
                    </w:r>
                    <w:r>
                      <w:rPr>
                        <w:rFonts w:ascii="SimSun" w:hAnsi="SimSun" w:hint="eastAsia"/>
                        <w:sz w:val="11"/>
                      </w:rPr>
                      <w:t>）</w:t>
                    </w:r>
                  </w:p>
                </w:txbxContent>
              </v:textbox>
            </v:rect>
            <v:rect id="_x0000_s1337" style="position:absolute;left:4543;top:2220;width:511;height:323" strokeweight="0"/>
            <v:rect id="_x0000_s1338" style="position:absolute;left:4576;top:2269;width:64;height:65" fillcolor="#99f" strokeweight=".45pt"/>
            <v:rect id="_x0000_s1339" style="position:absolute;left:4665;top:2220;width:313;height:312;mso-wrap-style:none" filled="f" stroked="f">
              <v:textbox inset="0,0,0,0">
                <w:txbxContent>
                  <w:p w:rsidR="00000000" w:rsidRDefault="00CB59A5">
                    <w:pPr>
                      <w:spacing w:line="160" w:lineRule="exact"/>
                      <w:rPr>
                        <w:rFonts w:ascii="Arial" w:hAnsi="Arial" w:cs="Arial" w:hint="eastAsia"/>
                        <w:color w:val="000000"/>
                        <w:sz w:val="10"/>
                        <w:szCs w:val="10"/>
                      </w:rPr>
                    </w:pPr>
                    <w:r>
                      <w:rPr>
                        <w:rFonts w:ascii="Arial" w:hAnsi="Arial" w:cs="Arial" w:hint="eastAsia"/>
                        <w:color w:val="000000"/>
                        <w:sz w:val="10"/>
                        <w:szCs w:val="10"/>
                      </w:rPr>
                      <w:t>男</w:t>
                    </w:r>
                  </w:p>
                  <w:p w:rsidR="00000000" w:rsidRDefault="00CB59A5">
                    <w:pPr>
                      <w:spacing w:line="160" w:lineRule="exact"/>
                      <w:rPr>
                        <w:rFonts w:hint="eastAsia"/>
                      </w:rPr>
                    </w:pPr>
                    <w:r>
                      <w:rPr>
                        <w:rFonts w:ascii="Arial" w:hAnsi="Arial" w:cs="Arial" w:hint="eastAsia"/>
                        <w:color w:val="000000"/>
                        <w:sz w:val="10"/>
                        <w:szCs w:val="10"/>
                      </w:rPr>
                      <w:t>女</w:t>
                    </w:r>
                  </w:p>
                </w:txbxContent>
              </v:textbox>
            </v:rect>
            <v:rect id="_x0000_s1340" style="position:absolute;left:4576;top:2430;width:64;height:65" fillcolor="#936" strokeweight=".45pt"/>
            <v:rect id="_x0000_s1341" style="position:absolute;left:1467;top:1723;width:3969;height:4253" filled="f" strokeweight="0"/>
            <v:rect id="_x0000_s1342" style="position:absolute;left:1467;top:1723;width:935;height:156" filled="f" stroked="f"/>
            <v:rect id="_x0000_s1343" style="position:absolute;left:1670;top:1752;width:687;height:166;mso-wrap-style:none" filled="f" stroked="f">
              <v:textbox inset="0,0,0,0">
                <w:txbxContent>
                  <w:p w:rsidR="00000000" w:rsidRDefault="00CB59A5">
                    <w:pPr>
                      <w:spacing w:line="160" w:lineRule="exact"/>
                      <w:rPr>
                        <w:sz w:val="11"/>
                      </w:rPr>
                    </w:pPr>
                    <w:r>
                      <w:rPr>
                        <w:rFonts w:ascii="SimSun" w:hAnsi="SimSun" w:hint="eastAsia"/>
                        <w:sz w:val="11"/>
                      </w:rPr>
                      <w:t>年龄组（年）</w:t>
                    </w:r>
                    <w:r>
                      <w:rPr>
                        <w:rFonts w:ascii="Arial" w:hAnsi="Arial" w:cs="Arial"/>
                        <w:b/>
                        <w:bCs/>
                        <w:color w:val="000000"/>
                        <w:sz w:val="11"/>
                        <w:szCs w:val="10"/>
                      </w:rPr>
                      <w:t xml:space="preserve"> </w:t>
                    </w:r>
                  </w:p>
                </w:txbxContent>
              </v:textbox>
            </v:rect>
            <v:rect id="_x0000_s1344" style="position:absolute;left:5662;top:1716;width:3975;height:4260" strokeweight="0"/>
            <v:rect id="_x0000_s1345" style="position:absolute;left:6063;top:1884;width:3452;height:3683" fillcolor="#ffc" stroked="f"/>
            <v:line id="_x0000_s1346" style="position:absolute" from="6753,1884" to="6754,5567" strokeweight="0">
              <v:stroke dashstyle="1 1"/>
            </v:line>
            <v:line id="_x0000_s1347" style="position:absolute" from="7444,1884" to="7445,5567" strokeweight="0">
              <v:stroke dashstyle="1 1"/>
            </v:line>
            <v:line id="_x0000_s1348" style="position:absolute" from="8135,1884" to="8136,5567" strokeweight="0">
              <v:stroke dashstyle="1 1"/>
            </v:line>
            <v:line id="_x0000_s1349" style="position:absolute" from="8825,1884" to="8826,5567" strokeweight="0">
              <v:stroke dashstyle="1 1"/>
            </v:line>
            <v:line id="_x0000_s1350" style="position:absolute" from="9515,1884" to="9516,5567" strokeweight="0">
              <v:stroke dashstyle="1 1"/>
            </v:line>
            <v:rect id="_x0000_s1351" style="position:absolute;left:6063;top:1884;width:3452;height:3683" filled="f" strokecolor="gray" strokeweight=".45pt"/>
            <v:rect id="_x0000_s1352" style="position:absolute;left:6063;top:5465;width:3031;height:81" fillcolor="#936" strokeweight=".45pt"/>
            <v:rect id="_x0000_s1353" style="position:absolute;left:6063;top:5259;width:2879;height:83" fillcolor="#936" strokeweight=".45pt"/>
            <v:rect id="_x0000_s1354" style="position:absolute;left:6063;top:5055;width:2720;height:82" fillcolor="#936" strokeweight=".45pt"/>
            <v:rect id="_x0000_s1355" style="position:absolute;left:6063;top:4851;width:2589;height:81" fillcolor="#936" strokeweight=".45pt"/>
            <v:rect id="_x0000_s1356" style="position:absolute;left:6063;top:4646;width:2423;height:82" fillcolor="#936" strokeweight=".45pt"/>
            <v:rect id="_x0000_s1357" style="position:absolute;left:6063;top:4441;width:2306;height:83" fillcolor="#936" strokeweight=".45pt"/>
            <v:rect id="_x0000_s1358" style="position:absolute;left:6063;top:4237;width:2196;height:81" fillcolor="#936" strokeweight=".45pt"/>
            <v:rect id="_x0000_s1359" style="position:absolute;left:6063;top:4032;width:2036;height:82" fillcolor="#936" strokeweight=".45pt"/>
            <v:rect id="_x0000_s1360" style="position:absolute;left:6063;top:3827;width:1927;height:83" fillcolor="#936" strokeweight=".45pt"/>
            <v:rect id="_x0000_s1361" style="position:absolute;left:6063;top:3623;width:1885;height:81" fillcolor="#936" strokeweight=".45pt"/>
            <v:rect id="_x0000_s1362" style="position:absolute;left:6063;top:3418;width:1913;height:82" fillcolor="#936" strokeweight=".45pt"/>
            <v:rect id="_x0000_s1363" style="position:absolute;left:6063;top:3214;width:1754;height:82" fillcolor="#936" strokeweight=".45pt"/>
            <v:rect id="_x0000_s1364" style="position:absolute;left:6063;top:3009;width:1630;height:83" fillcolor="#936" strokeweight=".45pt"/>
            <v:rect id="_x0000_s1365" style="position:absolute;left:6063;top:2804;width:1291;height:82" fillcolor="#936" strokeweight=".45pt"/>
            <v:rect id="_x0000_s1366" style="position:absolute;left:6063;top:2600;width:1118;height:82" fillcolor="#936" strokeweight=".45pt"/>
            <v:rect id="_x0000_s1367" style="position:absolute;left:6063;top:2396;width:974;height:82" fillcolor="#936" strokeweight=".45pt"/>
            <v:rect id="_x0000_s1368" style="position:absolute;left:6063;top:2191;width:753;height:82" fillcolor="#936" strokeweight=".45pt"/>
            <v:rect id="_x0000_s1369" style="position:absolute;left:6063;top:1986;width:849;height:82" fillcolor="#936" strokeweight=".45pt"/>
            <v:rect id="_x0000_s1370" style="position:absolute;left:6063;top:5383;width:3184;height:82" fillcolor="#99f" strokeweight=".45pt"/>
            <v:rect id="_x0000_s1371" style="position:absolute;left:6063;top:5178;width:3025;height:81" fillcolor="#99f" strokeweight=".45pt"/>
            <v:rect id="_x0000_s1372" style="position:absolute;left:6063;top:4973;width:2865;height:82" fillcolor="#99f" strokeweight=".45pt"/>
            <v:rect id="_x0000_s1373" style="position:absolute;left:6063;top:4769;width:2728;height:82" fillcolor="#99f" strokeweight=".45pt"/>
            <v:rect id="_x0000_s1374" style="position:absolute;left:6063;top:4565;width:2562;height:81" fillcolor="#99f" strokeweight=".45pt"/>
            <v:rect id="_x0000_s1375" style="position:absolute;left:6063;top:4359;width:2396;height:82" fillcolor="#99f" strokeweight=".45pt"/>
            <v:rect id="_x0000_s1376" style="position:absolute;left:6063;top:4155;width:2272;height:82" fillcolor="#99f" strokeweight=".45pt"/>
            <v:rect id="_x0000_s1377" style="position:absolute;left:6063;top:3951;width:2099;height:81" fillcolor="#99f" strokeweight=".45pt"/>
            <v:rect id="_x0000_s1378" style="position:absolute;left:6063;top:3745;width:1975;height:82" fillcolor="#99f" strokeweight=".45pt"/>
            <v:rect id="_x0000_s1379" style="position:absolute;left:6063;top:3541;width:1919;height:82" fillcolor="#99f" strokeweight=".45pt"/>
            <v:rect id="_x0000_s1380" style="position:absolute;left:6063;top:3337;width:1941;height:81" fillcolor="#99f" strokeweight=".45pt"/>
            <v:rect id="_x0000_s1381" style="position:absolute;left:6063;top:3132;width:1816;height:82" fillcolor="#99f" strokeweight=".45pt"/>
            <v:rect id="_x0000_s1382" style="position:absolute;left:6063;top:2927;width:1602;height:82" fillcolor="#99f" strokeweight=".45pt"/>
            <v:rect id="_x0000_s1383" style="position:absolute;left:6063;top:2723;width:1208;height:81" fillcolor="#99f" strokeweight=".45pt"/>
            <v:rect id="_x0000_s1384" style="position:absolute;left:6063;top:2518;width:967;height:82" fillcolor="#99f" strokeweight=".45pt"/>
            <v:rect id="_x0000_s1385" style="position:absolute;left:6063;top:2314;width:732;height:82" fillcolor="#99f" strokeweight=".45pt"/>
            <v:rect id="_x0000_s1386" style="position:absolute;left:6063;top:2109;width:511;height:82" fillcolor="#99f" strokeweight=".45pt"/>
            <v:rect id="_x0000_s1387" style="position:absolute;left:6063;top:1905;width:484;height:81" fillcolor="#99f" strokeweight=".45pt"/>
            <v:line id="_x0000_s1388" style="position:absolute" from="6063,5567" to="9515,5568" strokeweight="0"/>
            <v:line id="_x0000_s1389" style="position:absolute;flip:y" from="6063,5567" to="6064,5599" strokeweight="0"/>
            <v:line id="_x0000_s1390" style="position:absolute;flip:y" from="6753,5567" to="6754,5599" strokeweight="0"/>
            <v:line id="_x0000_s1391" style="position:absolute;flip:y" from="7444,5567" to="7445,5599" strokeweight="0"/>
            <v:line id="_x0000_s1392" style="position:absolute;flip:y" from="8135,5567" to="8136,5599" strokeweight="0"/>
            <v:line id="_x0000_s1393" style="position:absolute;flip:y" from="8825,5567" to="8826,5599" strokeweight="0"/>
            <v:line id="_x0000_s1394" style="position:absolute;flip:y" from="9515,5567" to="9516,5599" strokeweight="0"/>
            <v:line id="_x0000_s1395" style="position:absolute" from="6063,1884" to="6064,5567" strokeweight="0"/>
            <v:line id="_x0000_s1396" style="position:absolute" from="6031,5567" to="6063,5568" strokeweight="0"/>
            <v:line id="_x0000_s1397" style="position:absolute" from="6031,5363" to="6063,5364" strokeweight="0"/>
            <v:line id="_x0000_s1398" style="position:absolute" from="6031,5157" to="6063,5158" strokeweight="0"/>
            <v:line id="_x0000_s1399" style="position:absolute" from="6031,4953" to="6063,4954" strokeweight="0"/>
            <v:line id="_x0000_s1400" style="position:absolute" from="6031,4749" to="6063,4750" strokeweight="0"/>
            <v:line id="_x0000_s1401" style="position:absolute" from="6031,4544" to="6063,4545" strokeweight="0"/>
            <v:line id="_x0000_s1402" style="position:absolute" from="6031,4339" to="6063,4340" strokeweight="0"/>
            <v:line id="_x0000_s1403" style="position:absolute" from="6031,4135" to="6063,4136" strokeweight="0"/>
            <v:line id="_x0000_s1404" style="position:absolute" from="6031,3930" to="6063,3931" strokeweight="0"/>
            <v:line id="_x0000_s1405" style="position:absolute" from="6031,3725" to="6063,3726" strokeweight="0"/>
            <v:line id="_x0000_s1406" style="position:absolute" from="6031,3521" to="6063,3522" strokeweight="0"/>
            <v:line id="_x0000_s1407" style="position:absolute" from="6031,3316" to="6063,3317" strokeweight="0"/>
            <v:line id="_x0000_s1408" style="position:absolute" from="6031,3112" to="6063,3113" strokeweight="0"/>
            <v:line id="_x0000_s1409" style="position:absolute" from="6031,2907" to="6063,2908" strokeweight="0"/>
            <v:line id="_x0000_s1410" style="position:absolute" from="6031,2702" to="6063,2703" strokeweight="0"/>
            <v:line id="_x0000_s1411" style="position:absolute" from="6031,2498" to="6063,2499" strokeweight="0"/>
            <v:line id="_x0000_s1412" style="position:absolute" from="6031,2294" to="6063,2295" strokeweight="0"/>
            <v:line id="_x0000_s1413" style="position:absolute" from="6031,2088" to="6063,2089" strokeweight="0"/>
            <v:line id="_x0000_s1414" style="position:absolute" from="6031,1884" to="6063,1885" strokeweight="0"/>
            <v:rect id="_x0000_s1415" style="position:absolute;left:6034;top:5652;width:119;height:161;mso-wrap-style:none" filled="f" stroked="f">
              <v:textbox inset="0,0,0,0">
                <w:txbxContent>
                  <w:p w:rsidR="00000000" w:rsidRDefault="00CB59A5">
                    <w:pPr>
                      <w:spacing w:line="160" w:lineRule="exact"/>
                    </w:pPr>
                    <w:r>
                      <w:rPr>
                        <w:rFonts w:ascii="Arial" w:hAnsi="Arial" w:cs="Arial"/>
                        <w:color w:val="000000"/>
                        <w:sz w:val="10"/>
                        <w:szCs w:val="10"/>
                      </w:rPr>
                      <w:t>0</w:t>
                    </w:r>
                  </w:p>
                </w:txbxContent>
              </v:textbox>
            </v:rect>
            <v:rect id="_x0000_s1416" style="position:absolute;left:6694;top:5652;width:186;height:161;mso-wrap-style:none" filled="f" stroked="f">
              <v:textbox inset="0,0,0,0">
                <w:txbxContent>
                  <w:p w:rsidR="00000000" w:rsidRDefault="00CB59A5">
                    <w:pPr>
                      <w:spacing w:line="160" w:lineRule="exact"/>
                    </w:pPr>
                    <w:r>
                      <w:rPr>
                        <w:rFonts w:ascii="Arial" w:hAnsi="Arial" w:cs="Arial"/>
                        <w:color w:val="000000"/>
                        <w:sz w:val="10"/>
                        <w:szCs w:val="10"/>
                      </w:rPr>
                      <w:t>10</w:t>
                    </w:r>
                  </w:p>
                </w:txbxContent>
              </v:textbox>
            </v:rect>
            <v:rect id="_x0000_s1417" style="position:absolute;left:7384;top:5652;width:186;height:161;mso-wrap-style:none" filled="f" stroked="f">
              <v:textbox inset="0,0,0,0">
                <w:txbxContent>
                  <w:p w:rsidR="00000000" w:rsidRDefault="00CB59A5">
                    <w:pPr>
                      <w:spacing w:line="160" w:lineRule="exact"/>
                    </w:pPr>
                    <w:r>
                      <w:rPr>
                        <w:rFonts w:ascii="Arial" w:hAnsi="Arial" w:cs="Arial"/>
                        <w:color w:val="000000"/>
                        <w:sz w:val="10"/>
                        <w:szCs w:val="10"/>
                      </w:rPr>
                      <w:t>20</w:t>
                    </w:r>
                  </w:p>
                </w:txbxContent>
              </v:textbox>
            </v:rect>
            <v:rect id="_x0000_s1418" style="position:absolute;left:8076;top:5652;width:186;height:161;mso-wrap-style:none" filled="f" stroked="f">
              <v:textbox inset="0,0,0,0">
                <w:txbxContent>
                  <w:p w:rsidR="00000000" w:rsidRDefault="00CB59A5">
                    <w:pPr>
                      <w:spacing w:line="160" w:lineRule="exact"/>
                    </w:pPr>
                    <w:r>
                      <w:rPr>
                        <w:rFonts w:ascii="Arial" w:hAnsi="Arial" w:cs="Arial"/>
                        <w:color w:val="000000"/>
                        <w:sz w:val="10"/>
                        <w:szCs w:val="10"/>
                      </w:rPr>
                      <w:t>30</w:t>
                    </w:r>
                  </w:p>
                </w:txbxContent>
              </v:textbox>
            </v:rect>
            <v:rect id="_x0000_s1419" style="position:absolute;left:8766;top:5652;width:186;height:161;mso-wrap-style:none" filled="f" stroked="f">
              <v:textbox inset="0,0,0,0">
                <w:txbxContent>
                  <w:p w:rsidR="00000000" w:rsidRDefault="00CB59A5">
                    <w:pPr>
                      <w:spacing w:line="160" w:lineRule="exact"/>
                    </w:pPr>
                    <w:r>
                      <w:rPr>
                        <w:rFonts w:ascii="Arial" w:hAnsi="Arial" w:cs="Arial"/>
                        <w:color w:val="000000"/>
                        <w:sz w:val="10"/>
                        <w:szCs w:val="10"/>
                      </w:rPr>
                      <w:t>40</w:t>
                    </w:r>
                  </w:p>
                </w:txbxContent>
              </v:textbox>
            </v:rect>
            <v:rect id="_x0000_s1420" style="position:absolute;left:9456;top:5652;width:186;height:161;mso-wrap-style:none" filled="f" stroked="f">
              <v:textbox inset="0,0,0,0">
                <w:txbxContent>
                  <w:p w:rsidR="00000000" w:rsidRDefault="00CB59A5">
                    <w:pPr>
                      <w:spacing w:line="160" w:lineRule="exact"/>
                    </w:pPr>
                    <w:r>
                      <w:rPr>
                        <w:rFonts w:ascii="Arial" w:hAnsi="Arial" w:cs="Arial"/>
                        <w:color w:val="000000"/>
                        <w:sz w:val="10"/>
                        <w:szCs w:val="10"/>
                      </w:rPr>
                      <w:t>50</w:t>
                    </w:r>
                  </w:p>
                </w:txbxContent>
              </v:textbox>
            </v:rect>
            <v:rect id="_x0000_s1421" style="position:absolute;left:5830;top:5417;width:226;height:161;mso-wrap-style:none" filled="f" stroked="f">
              <v:textbox inset="0,0,0,0">
                <w:txbxContent>
                  <w:p w:rsidR="00000000" w:rsidRDefault="00CB59A5">
                    <w:pPr>
                      <w:spacing w:line="160" w:lineRule="exact"/>
                    </w:pPr>
                    <w:r>
                      <w:rPr>
                        <w:rFonts w:ascii="Arial" w:hAnsi="Arial" w:cs="Arial"/>
                        <w:color w:val="000000"/>
                        <w:sz w:val="10"/>
                        <w:szCs w:val="10"/>
                      </w:rPr>
                      <w:t>0-4</w:t>
                    </w:r>
                  </w:p>
                </w:txbxContent>
              </v:textbox>
            </v:rect>
            <v:rect id="_x0000_s1422" style="position:absolute;left:5830;top:5213;width:226;height:161;mso-wrap-style:none" filled="f" stroked="f">
              <v:textbox inset="0,0,0,0">
                <w:txbxContent>
                  <w:p w:rsidR="00000000" w:rsidRDefault="00CB59A5">
                    <w:pPr>
                      <w:spacing w:line="160" w:lineRule="exact"/>
                    </w:pPr>
                    <w:r>
                      <w:rPr>
                        <w:rFonts w:ascii="Arial" w:hAnsi="Arial" w:cs="Arial"/>
                        <w:color w:val="000000"/>
                        <w:sz w:val="10"/>
                        <w:szCs w:val="10"/>
                      </w:rPr>
                      <w:t>5-9</w:t>
                    </w:r>
                  </w:p>
                </w:txbxContent>
              </v:textbox>
            </v:rect>
            <v:rect id="_x0000_s1423" style="position:absolute;left:5711;top:5008;width:359;height:161;mso-wrap-style:none" filled="f" stroked="f">
              <v:textbox inset="0,0,0,0">
                <w:txbxContent>
                  <w:p w:rsidR="00000000" w:rsidRDefault="00CB59A5">
                    <w:pPr>
                      <w:spacing w:line="160" w:lineRule="exact"/>
                    </w:pPr>
                    <w:r>
                      <w:rPr>
                        <w:rFonts w:ascii="Arial" w:hAnsi="Arial" w:cs="Arial"/>
                        <w:color w:val="000000"/>
                        <w:sz w:val="10"/>
                        <w:szCs w:val="10"/>
                      </w:rPr>
                      <w:t>10-14</w:t>
                    </w:r>
                  </w:p>
                </w:txbxContent>
              </v:textbox>
            </v:rect>
            <v:rect id="_x0000_s1424" style="position:absolute;left:5711;top:4803;width:359;height:161;mso-wrap-style:none" filled="f" stroked="f">
              <v:textbox inset="0,0,0,0">
                <w:txbxContent>
                  <w:p w:rsidR="00000000" w:rsidRDefault="00CB59A5">
                    <w:pPr>
                      <w:spacing w:line="160" w:lineRule="exact"/>
                    </w:pPr>
                    <w:r>
                      <w:rPr>
                        <w:rFonts w:ascii="Arial" w:hAnsi="Arial" w:cs="Arial"/>
                        <w:color w:val="000000"/>
                        <w:sz w:val="10"/>
                        <w:szCs w:val="10"/>
                      </w:rPr>
                      <w:t>15-19</w:t>
                    </w:r>
                  </w:p>
                </w:txbxContent>
              </v:textbox>
            </v:rect>
            <v:rect id="_x0000_s1425" style="position:absolute;left:5711;top:4599;width:359;height:161;mso-wrap-style:none" filled="f" stroked="f">
              <v:textbox inset="0,0,0,0">
                <w:txbxContent>
                  <w:p w:rsidR="00000000" w:rsidRDefault="00CB59A5">
                    <w:pPr>
                      <w:spacing w:line="160" w:lineRule="exact"/>
                    </w:pPr>
                    <w:r>
                      <w:rPr>
                        <w:rFonts w:ascii="Arial" w:hAnsi="Arial" w:cs="Arial"/>
                        <w:color w:val="000000"/>
                        <w:sz w:val="10"/>
                        <w:szCs w:val="10"/>
                      </w:rPr>
                      <w:t>20-24</w:t>
                    </w:r>
                  </w:p>
                </w:txbxContent>
              </v:textbox>
            </v:rect>
            <v:rect id="_x0000_s1426" style="position:absolute;left:5711;top:4394;width:359;height:161;mso-wrap-style:none" filled="f" stroked="f">
              <v:textbox inset="0,0,0,0">
                <w:txbxContent>
                  <w:p w:rsidR="00000000" w:rsidRDefault="00CB59A5">
                    <w:pPr>
                      <w:spacing w:line="160" w:lineRule="exact"/>
                    </w:pPr>
                    <w:r>
                      <w:rPr>
                        <w:rFonts w:ascii="Arial" w:hAnsi="Arial" w:cs="Arial"/>
                        <w:color w:val="000000"/>
                        <w:sz w:val="10"/>
                        <w:szCs w:val="10"/>
                      </w:rPr>
                      <w:t>25-29</w:t>
                    </w:r>
                  </w:p>
                </w:txbxContent>
              </v:textbox>
            </v:rect>
            <v:rect id="_x0000_s1427" style="position:absolute;left:5711;top:4189;width:359;height:161;mso-wrap-style:none" filled="f" stroked="f">
              <v:textbox inset="0,0,0,0">
                <w:txbxContent>
                  <w:p w:rsidR="00000000" w:rsidRDefault="00CB59A5">
                    <w:pPr>
                      <w:spacing w:line="160" w:lineRule="exact"/>
                    </w:pPr>
                    <w:r>
                      <w:rPr>
                        <w:rFonts w:ascii="Arial" w:hAnsi="Arial" w:cs="Arial"/>
                        <w:color w:val="000000"/>
                        <w:sz w:val="10"/>
                        <w:szCs w:val="10"/>
                      </w:rPr>
                      <w:t>3</w:t>
                    </w:r>
                    <w:r>
                      <w:rPr>
                        <w:rFonts w:ascii="Arial" w:hAnsi="Arial" w:cs="Arial"/>
                        <w:color w:val="000000"/>
                        <w:sz w:val="10"/>
                        <w:szCs w:val="10"/>
                      </w:rPr>
                      <w:t>0-34</w:t>
                    </w:r>
                  </w:p>
                </w:txbxContent>
              </v:textbox>
            </v:rect>
            <v:rect id="_x0000_s1428" style="position:absolute;left:5711;top:3985;width:359;height:161;mso-wrap-style:none" filled="f" stroked="f">
              <v:textbox inset="0,0,0,0">
                <w:txbxContent>
                  <w:p w:rsidR="00000000" w:rsidRDefault="00CB59A5">
                    <w:pPr>
                      <w:spacing w:line="160" w:lineRule="exact"/>
                    </w:pPr>
                    <w:r>
                      <w:rPr>
                        <w:rFonts w:ascii="Arial" w:hAnsi="Arial" w:cs="Arial"/>
                        <w:color w:val="000000"/>
                        <w:sz w:val="10"/>
                        <w:szCs w:val="10"/>
                      </w:rPr>
                      <w:t>35-39</w:t>
                    </w:r>
                  </w:p>
                </w:txbxContent>
              </v:textbox>
            </v:rect>
            <v:rect id="_x0000_s1429" style="position:absolute;left:5711;top:3781;width:359;height:161;mso-wrap-style:none" filled="f" stroked="f">
              <v:textbox inset="0,0,0,0">
                <w:txbxContent>
                  <w:p w:rsidR="00000000" w:rsidRDefault="00CB59A5">
                    <w:pPr>
                      <w:spacing w:line="160" w:lineRule="exact"/>
                    </w:pPr>
                    <w:r>
                      <w:rPr>
                        <w:rFonts w:ascii="Arial" w:hAnsi="Arial" w:cs="Arial"/>
                        <w:color w:val="000000"/>
                        <w:sz w:val="10"/>
                        <w:szCs w:val="10"/>
                      </w:rPr>
                      <w:t>40-44</w:t>
                    </w:r>
                  </w:p>
                </w:txbxContent>
              </v:textbox>
            </v:rect>
            <v:rect id="_x0000_s1430" style="position:absolute;left:5711;top:3575;width:359;height:161;mso-wrap-style:none" filled="f" stroked="f">
              <v:textbox inset="0,0,0,0">
                <w:txbxContent>
                  <w:p w:rsidR="00000000" w:rsidRDefault="00CB59A5">
                    <w:pPr>
                      <w:spacing w:line="160" w:lineRule="exact"/>
                    </w:pPr>
                    <w:r>
                      <w:rPr>
                        <w:rFonts w:ascii="Arial" w:hAnsi="Arial" w:cs="Arial"/>
                        <w:color w:val="000000"/>
                        <w:sz w:val="10"/>
                        <w:szCs w:val="10"/>
                      </w:rPr>
                      <w:t>45-49</w:t>
                    </w:r>
                  </w:p>
                </w:txbxContent>
              </v:textbox>
            </v:rect>
            <v:rect id="_x0000_s1431" style="position:absolute;left:5711;top:3371;width:359;height:161;mso-wrap-style:none" filled="f" stroked="f">
              <v:textbox inset="0,0,0,0">
                <w:txbxContent>
                  <w:p w:rsidR="00000000" w:rsidRDefault="00CB59A5">
                    <w:pPr>
                      <w:spacing w:line="160" w:lineRule="exact"/>
                    </w:pPr>
                    <w:r>
                      <w:rPr>
                        <w:rFonts w:ascii="Arial" w:hAnsi="Arial" w:cs="Arial"/>
                        <w:color w:val="000000"/>
                        <w:sz w:val="10"/>
                        <w:szCs w:val="10"/>
                      </w:rPr>
                      <w:t>50-54</w:t>
                    </w:r>
                  </w:p>
                </w:txbxContent>
              </v:textbox>
            </v:rect>
            <v:rect id="_x0000_s1432" style="position:absolute;left:5711;top:3167;width:359;height:161;mso-wrap-style:none" filled="f" stroked="f">
              <v:textbox inset="0,0,0,0">
                <w:txbxContent>
                  <w:p w:rsidR="00000000" w:rsidRDefault="00CB59A5">
                    <w:pPr>
                      <w:spacing w:line="160" w:lineRule="exact"/>
                    </w:pPr>
                    <w:r>
                      <w:rPr>
                        <w:rFonts w:ascii="Arial" w:hAnsi="Arial" w:cs="Arial"/>
                        <w:color w:val="000000"/>
                        <w:sz w:val="10"/>
                        <w:szCs w:val="10"/>
                      </w:rPr>
                      <w:t>55-59</w:t>
                    </w:r>
                  </w:p>
                </w:txbxContent>
              </v:textbox>
            </v:rect>
            <v:rect id="_x0000_s1433" style="position:absolute;left:5711;top:2963;width:359;height:161;mso-wrap-style:none" filled="f" stroked="f">
              <v:textbox inset="0,0,0,0">
                <w:txbxContent>
                  <w:p w:rsidR="00000000" w:rsidRDefault="00CB59A5">
                    <w:pPr>
                      <w:spacing w:line="160" w:lineRule="exact"/>
                    </w:pPr>
                    <w:r>
                      <w:rPr>
                        <w:rFonts w:ascii="Arial" w:hAnsi="Arial" w:cs="Arial"/>
                        <w:color w:val="000000"/>
                        <w:sz w:val="10"/>
                        <w:szCs w:val="10"/>
                      </w:rPr>
                      <w:t>60-64</w:t>
                    </w:r>
                  </w:p>
                </w:txbxContent>
              </v:textbox>
            </v:rect>
            <v:rect id="_x0000_s1434" style="position:absolute;left:5711;top:2757;width:359;height:161;mso-wrap-style:none" filled="f" stroked="f">
              <v:textbox inset="0,0,0,0">
                <w:txbxContent>
                  <w:p w:rsidR="00000000" w:rsidRDefault="00CB59A5">
                    <w:pPr>
                      <w:spacing w:line="160" w:lineRule="exact"/>
                    </w:pPr>
                    <w:r>
                      <w:rPr>
                        <w:rFonts w:ascii="Arial" w:hAnsi="Arial" w:cs="Arial"/>
                        <w:color w:val="000000"/>
                        <w:sz w:val="10"/>
                        <w:szCs w:val="10"/>
                      </w:rPr>
                      <w:t>65-69</w:t>
                    </w:r>
                  </w:p>
                </w:txbxContent>
              </v:textbox>
            </v:rect>
            <v:rect id="_x0000_s1435" style="position:absolute;left:5711;top:2553;width:359;height:161;mso-wrap-style:none" filled="f" stroked="f">
              <v:textbox inset="0,0,0,0">
                <w:txbxContent>
                  <w:p w:rsidR="00000000" w:rsidRDefault="00CB59A5">
                    <w:pPr>
                      <w:spacing w:line="160" w:lineRule="exact"/>
                    </w:pPr>
                    <w:r>
                      <w:rPr>
                        <w:rFonts w:ascii="Arial" w:hAnsi="Arial" w:cs="Arial"/>
                        <w:color w:val="000000"/>
                        <w:sz w:val="10"/>
                        <w:szCs w:val="10"/>
                      </w:rPr>
                      <w:t>70-74</w:t>
                    </w:r>
                  </w:p>
                </w:txbxContent>
              </v:textbox>
            </v:rect>
            <v:rect id="_x0000_s1436" style="position:absolute;left:5711;top:2349;width:359;height:161;mso-wrap-style:none" filled="f" stroked="f">
              <v:textbox inset="0,0,0,0">
                <w:txbxContent>
                  <w:p w:rsidR="00000000" w:rsidRDefault="00CB59A5">
                    <w:pPr>
                      <w:spacing w:line="160" w:lineRule="exact"/>
                    </w:pPr>
                    <w:r>
                      <w:rPr>
                        <w:rFonts w:ascii="Arial" w:hAnsi="Arial" w:cs="Arial"/>
                        <w:color w:val="000000"/>
                        <w:sz w:val="10"/>
                        <w:szCs w:val="10"/>
                      </w:rPr>
                      <w:t>75-79</w:t>
                    </w:r>
                  </w:p>
                </w:txbxContent>
              </v:textbox>
            </v:rect>
            <v:rect id="_x0000_s1437" style="position:absolute;left:5711;top:2143;width:359;height:161;mso-wrap-style:none" filled="f" stroked="f">
              <v:textbox inset="0,0,0,0">
                <w:txbxContent>
                  <w:p w:rsidR="00000000" w:rsidRDefault="00CB59A5">
                    <w:pPr>
                      <w:spacing w:line="160" w:lineRule="exact"/>
                    </w:pPr>
                    <w:r>
                      <w:rPr>
                        <w:rFonts w:ascii="Arial" w:hAnsi="Arial" w:cs="Arial"/>
                        <w:color w:val="000000"/>
                        <w:sz w:val="10"/>
                        <w:szCs w:val="10"/>
                      </w:rPr>
                      <w:t>80-84</w:t>
                    </w:r>
                  </w:p>
                </w:txbxContent>
              </v:textbox>
            </v:rect>
            <v:rect id="_x0000_s1438" style="position:absolute;left:5804;top:1939;width:256;height:161;mso-wrap-style:none" filled="f" stroked="f">
              <v:textbox inset="0,0,0,0">
                <w:txbxContent>
                  <w:p w:rsidR="00000000" w:rsidRDefault="00CB59A5">
                    <w:pPr>
                      <w:spacing w:line="160" w:lineRule="exact"/>
                    </w:pPr>
                    <w:r>
                      <w:rPr>
                        <w:rFonts w:ascii="Arial" w:hAnsi="Arial" w:cs="Arial"/>
                        <w:color w:val="000000"/>
                        <w:sz w:val="10"/>
                        <w:szCs w:val="10"/>
                      </w:rPr>
                      <w:t>85+</w:t>
                    </w:r>
                  </w:p>
                </w:txbxContent>
              </v:textbox>
            </v:rect>
            <v:rect id="_x0000_s1439" style="position:absolute;left:7392;top:5827;width:990;height:166;mso-wrap-style:none" filled="f" stroked="f">
              <v:textbox inset="0,0,0,0">
                <w:txbxContent>
                  <w:p w:rsidR="00000000" w:rsidRDefault="00CB59A5">
                    <w:pPr>
                      <w:spacing w:line="160" w:lineRule="exact"/>
                      <w:rPr>
                        <w:sz w:val="11"/>
                      </w:rPr>
                    </w:pPr>
                    <w:r>
                      <w:rPr>
                        <w:rFonts w:ascii="SimSun" w:hAnsi="SimSun" w:hint="eastAsia"/>
                        <w:sz w:val="11"/>
                      </w:rPr>
                      <w:t>人口（</w:t>
                    </w:r>
                    <w:r>
                      <w:rPr>
                        <w:rFonts w:ascii="SimSun" w:hAnsi="SimSun" w:hint="eastAsia"/>
                        <w:sz w:val="11"/>
                      </w:rPr>
                      <w:t>000</w:t>
                    </w:r>
                    <w:r>
                      <w:rPr>
                        <w:rFonts w:ascii="SimSun" w:hAnsi="SimSun" w:hint="eastAsia"/>
                        <w:sz w:val="11"/>
                      </w:rPr>
                      <w:t>）</w:t>
                    </w:r>
                  </w:p>
                </w:txbxContent>
              </v:textbox>
            </v:rect>
            <v:rect id="_x0000_s1440" style="position:absolute;left:8735;top:2212;width:512;height:324" strokeweight="0"/>
            <v:rect id="_x0000_s1441" style="position:absolute;left:8768;top:2261;width:65;height:65" fillcolor="#99f" strokeweight=".45pt"/>
            <v:rect id="_x0000_s1442" style="position:absolute;left:8857;top:2220;width:313;height:312;mso-wrap-style:none" filled="f" stroked="f">
              <v:textbox inset="0,0,0,0">
                <w:txbxContent>
                  <w:p w:rsidR="00000000" w:rsidRDefault="00CB59A5">
                    <w:pPr>
                      <w:spacing w:line="140" w:lineRule="exact"/>
                      <w:rPr>
                        <w:rFonts w:ascii="Arial" w:hAnsi="Arial" w:cs="Arial" w:hint="eastAsia"/>
                        <w:color w:val="000000"/>
                        <w:sz w:val="10"/>
                        <w:szCs w:val="10"/>
                      </w:rPr>
                    </w:pPr>
                    <w:r>
                      <w:rPr>
                        <w:rFonts w:ascii="Arial" w:hAnsi="Arial" w:cs="Arial" w:hint="eastAsia"/>
                        <w:color w:val="000000"/>
                        <w:sz w:val="10"/>
                        <w:szCs w:val="10"/>
                      </w:rPr>
                      <w:t>男</w:t>
                    </w:r>
                  </w:p>
                  <w:p w:rsidR="00000000" w:rsidRDefault="00CB59A5">
                    <w:pPr>
                      <w:spacing w:line="140" w:lineRule="exact"/>
                      <w:rPr>
                        <w:rFonts w:hint="eastAsia"/>
                      </w:rPr>
                    </w:pPr>
                    <w:r>
                      <w:rPr>
                        <w:rFonts w:ascii="Arial" w:hAnsi="Arial" w:cs="Arial" w:hint="eastAsia"/>
                        <w:color w:val="000000"/>
                        <w:sz w:val="10"/>
                        <w:szCs w:val="10"/>
                      </w:rPr>
                      <w:t>女</w:t>
                    </w:r>
                  </w:p>
                </w:txbxContent>
              </v:textbox>
            </v:rect>
            <v:rect id="_x0000_s1443" style="position:absolute;left:8768;top:2423;width:65;height:64" fillcolor="#936" strokeweight=".45pt"/>
            <v:rect id="_x0000_s1444" style="position:absolute;left:5662;top:1716;width:3975;height:4260" filled="f" strokeweight="0"/>
            <v:rect id="_x0000_s1445" style="position:absolute;left:5662;top:1716;width:934;height:156" filled="f" stroked="f"/>
            <v:rect id="_x0000_s1446" style="position:absolute;left:5864;top:1742;width:687;height:166;mso-wrap-style:none" filled="f" stroked="f">
              <v:textbox inset="0,0,0,0">
                <w:txbxContent>
                  <w:p w:rsidR="00000000" w:rsidRDefault="00CB59A5">
                    <w:pPr>
                      <w:spacing w:line="160" w:lineRule="exact"/>
                      <w:rPr>
                        <w:sz w:val="11"/>
                      </w:rPr>
                    </w:pPr>
                    <w:r>
                      <w:rPr>
                        <w:rFonts w:ascii="SimSun" w:hAnsi="SimSun" w:hint="eastAsia"/>
                        <w:sz w:val="11"/>
                      </w:rPr>
                      <w:t>年龄组（年）</w:t>
                    </w:r>
                  </w:p>
                </w:txbxContent>
              </v:textbox>
            </v:rect>
          </v:group>
        </w:pict>
      </w:r>
    </w:p>
    <w:p w:rsidR="00000000" w:rsidRDefault="00CB59A5" w:rsidP="00CB59A5">
      <w:pPr>
        <w:spacing w:after="240" w:line="360" w:lineRule="exact"/>
        <w:ind w:firstLineChars="1500" w:firstLine="31680"/>
        <w:rPr>
          <w:rFonts w:ascii="SimSun" w:hAnsi="SimSun" w:hint="eastAsia"/>
        </w:rPr>
      </w:pPr>
      <w:r>
        <w:rPr>
          <w:rFonts w:ascii="SimSun" w:hAnsi="SimSun" w:hint="eastAsia"/>
        </w:rPr>
        <w:t xml:space="preserve">　　　　　　　　　　　　</w:t>
      </w: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p w:rsidR="00000000" w:rsidRDefault="00CB59A5">
      <w:pPr>
        <w:spacing w:after="240" w:line="360" w:lineRule="exact"/>
        <w:rPr>
          <w:rFonts w:ascii="SimSun" w:hAnsi="SimSun" w:hint="eastAsia"/>
        </w:rPr>
      </w:pPr>
    </w:p>
    <w:tbl>
      <w:tblPr>
        <w:tblW w:w="4504" w:type="pct"/>
        <w:tblInd w:w="314" w:type="dxa"/>
        <w:tblLook w:val="0000" w:firstRow="0" w:lastRow="0" w:firstColumn="0" w:lastColumn="0" w:noHBand="0" w:noVBand="0"/>
      </w:tblPr>
      <w:tblGrid>
        <w:gridCol w:w="4245"/>
        <w:gridCol w:w="3918"/>
      </w:tblGrid>
      <w:tr w:rsidR="00000000">
        <w:tblPrEx>
          <w:tblCellMar>
            <w:top w:w="0" w:type="dxa"/>
            <w:bottom w:w="0" w:type="dxa"/>
          </w:tblCellMar>
        </w:tblPrEx>
        <w:tc>
          <w:tcPr>
            <w:tcW w:w="2600"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1</w:t>
            </w:r>
            <w:r>
              <w:rPr>
                <w:rFonts w:hint="eastAsia"/>
                <w:sz w:val="13"/>
                <w:vertAlign w:val="superscript"/>
              </w:rPr>
              <w:t>）</w:t>
            </w:r>
            <w:r>
              <w:rPr>
                <w:rFonts w:hint="eastAsia"/>
                <w:sz w:val="13"/>
              </w:rPr>
              <w:t>“</w:t>
            </w:r>
            <w:r>
              <w:rPr>
                <w:rFonts w:hint="eastAsia"/>
                <w:sz w:val="13"/>
              </w:rPr>
              <w:t>2001</w:t>
            </w:r>
            <w:r>
              <w:rPr>
                <w:rFonts w:hint="eastAsia"/>
                <w:sz w:val="13"/>
              </w:rPr>
              <w:t>年人口和住房普查”，通常统计毛利族群常住人口数。</w:t>
            </w:r>
          </w:p>
        </w:tc>
        <w:tc>
          <w:tcPr>
            <w:tcW w:w="2400"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2</w:t>
            </w:r>
            <w:r>
              <w:rPr>
                <w:rFonts w:hint="eastAsia"/>
                <w:sz w:val="13"/>
                <w:vertAlign w:val="superscript"/>
              </w:rPr>
              <w:t>）</w:t>
            </w:r>
            <w:r>
              <w:rPr>
                <w:rFonts w:hint="eastAsia"/>
                <w:sz w:val="13"/>
              </w:rPr>
              <w:t>预计的常住人口（系列</w:t>
            </w:r>
            <w:r>
              <w:rPr>
                <w:rFonts w:hint="eastAsia"/>
                <w:sz w:val="13"/>
              </w:rPr>
              <w:t>5</w:t>
            </w:r>
            <w:r>
              <w:rPr>
                <w:rFonts w:hint="eastAsia"/>
                <w:sz w:val="13"/>
              </w:rPr>
              <w:t>：假设中等生育率、中等死亡率及中等族裔内迁移和每年长期净移民</w:t>
            </w:r>
            <w:r>
              <w:rPr>
                <w:rFonts w:hint="eastAsia"/>
                <w:sz w:val="13"/>
              </w:rPr>
              <w:t>-500</w:t>
            </w:r>
            <w:r>
              <w:rPr>
                <w:rFonts w:hint="eastAsia"/>
                <w:sz w:val="13"/>
              </w:rPr>
              <w:t>人）。这方面的预计是以</w:t>
            </w:r>
            <w:r>
              <w:rPr>
                <w:rFonts w:hint="eastAsia"/>
                <w:sz w:val="13"/>
              </w:rPr>
              <w:t>1999</w:t>
            </w:r>
            <w:r>
              <w:rPr>
                <w:rFonts w:hint="eastAsia"/>
                <w:sz w:val="13"/>
              </w:rPr>
              <w:t>年</w:t>
            </w:r>
            <w:r>
              <w:rPr>
                <w:rFonts w:hint="eastAsia"/>
                <w:sz w:val="13"/>
              </w:rPr>
              <w:t>6</w:t>
            </w:r>
            <w:r>
              <w:rPr>
                <w:rFonts w:hint="eastAsia"/>
                <w:sz w:val="13"/>
              </w:rPr>
              <w:t>月</w:t>
            </w:r>
            <w:r>
              <w:rPr>
                <w:rFonts w:hint="eastAsia"/>
                <w:sz w:val="13"/>
              </w:rPr>
              <w:t>30</w:t>
            </w:r>
            <w:r>
              <w:rPr>
                <w:rFonts w:hint="eastAsia"/>
                <w:sz w:val="13"/>
              </w:rPr>
              <w:t>日估计的毛利族群常住人口为基础的。</w:t>
            </w:r>
          </w:p>
        </w:tc>
      </w:tr>
    </w:tbl>
    <w:p w:rsidR="00000000" w:rsidRDefault="00CB59A5" w:rsidP="00CB59A5">
      <w:pPr>
        <w:spacing w:after="240" w:line="360" w:lineRule="exact"/>
        <w:ind w:firstLineChars="300" w:firstLine="31680"/>
        <w:rPr>
          <w:rFonts w:hint="eastAsia"/>
          <w:sz w:val="18"/>
        </w:rPr>
      </w:pPr>
      <w:r>
        <w:rPr>
          <w:rFonts w:eastAsia="KaiTi_GB2312" w:hint="eastAsia"/>
          <w:sz w:val="18"/>
        </w:rPr>
        <w:t>资料来源</w:t>
      </w:r>
      <w:r>
        <w:rPr>
          <w:rFonts w:hint="eastAsia"/>
          <w:sz w:val="18"/>
        </w:rPr>
        <w:t>：新西兰统计局。</w:t>
      </w:r>
    </w:p>
    <w:p w:rsidR="00000000" w:rsidRDefault="00CB59A5" w:rsidP="00CB59A5">
      <w:pPr>
        <w:spacing w:after="240" w:line="360" w:lineRule="exact"/>
        <w:ind w:firstLineChars="200" w:firstLine="31680"/>
        <w:rPr>
          <w:rFonts w:hint="eastAsia"/>
        </w:rPr>
      </w:pPr>
      <w:r>
        <w:rPr>
          <w:rFonts w:hint="eastAsia"/>
        </w:rPr>
        <w:t>在今后</w:t>
      </w:r>
      <w:r>
        <w:rPr>
          <w:rFonts w:hint="eastAsia"/>
        </w:rPr>
        <w:t>50</w:t>
      </w:r>
      <w:r>
        <w:rPr>
          <w:rFonts w:hint="eastAsia"/>
        </w:rPr>
        <w:t>年里太平洋岛屿族裔老人的数量将会大幅增加，到</w:t>
      </w:r>
      <w:r>
        <w:rPr>
          <w:rFonts w:hint="eastAsia"/>
        </w:rPr>
        <w:t>2051</w:t>
      </w:r>
      <w:r>
        <w:rPr>
          <w:rFonts w:hint="eastAsia"/>
        </w:rPr>
        <w:t>年，太平洋岛屿族裔</w:t>
      </w:r>
      <w:r>
        <w:rPr>
          <w:rFonts w:hint="eastAsia"/>
        </w:rPr>
        <w:t>65</w:t>
      </w:r>
      <w:r>
        <w:rPr>
          <w:rFonts w:hint="eastAsia"/>
        </w:rPr>
        <w:t>岁和</w:t>
      </w:r>
      <w:r>
        <w:rPr>
          <w:rFonts w:hint="eastAsia"/>
        </w:rPr>
        <w:t>65</w:t>
      </w:r>
      <w:r>
        <w:rPr>
          <w:rFonts w:hint="eastAsia"/>
        </w:rPr>
        <w:t>岁以上的老人的比例将增加</w:t>
      </w:r>
      <w:r>
        <w:rPr>
          <w:rFonts w:hint="eastAsia"/>
        </w:rPr>
        <w:t>230%</w:t>
      </w:r>
      <w:r>
        <w:rPr>
          <w:rFonts w:hint="eastAsia"/>
        </w:rPr>
        <w:t>，预计将占太平洋岛屿族裔总人口的</w:t>
      </w:r>
      <w:r>
        <w:rPr>
          <w:rFonts w:hint="eastAsia"/>
        </w:rPr>
        <w:t>11%</w:t>
      </w:r>
      <w:r>
        <w:rPr>
          <w:rFonts w:hint="eastAsia"/>
        </w:rPr>
        <w:t>，而在</w:t>
      </w:r>
      <w:r>
        <w:rPr>
          <w:rFonts w:hint="eastAsia"/>
        </w:rPr>
        <w:t>2001</w:t>
      </w:r>
      <w:r>
        <w:rPr>
          <w:rFonts w:hint="eastAsia"/>
        </w:rPr>
        <w:t>年人口普查时他们仅占</w:t>
      </w:r>
      <w:r>
        <w:rPr>
          <w:rFonts w:hint="eastAsia"/>
        </w:rPr>
        <w:t>3%</w:t>
      </w:r>
      <w:r>
        <w:rPr>
          <w:rFonts w:hint="eastAsia"/>
        </w:rPr>
        <w:t>（图</w:t>
      </w:r>
      <w:r>
        <w:rPr>
          <w:rFonts w:hint="eastAsia"/>
        </w:rPr>
        <w:t>3</w:t>
      </w:r>
      <w:r>
        <w:rPr>
          <w:rFonts w:hint="eastAsia"/>
        </w:rPr>
        <w:t>）。</w:t>
      </w:r>
    </w:p>
    <w:p w:rsidR="00000000" w:rsidRDefault="00CB59A5" w:rsidP="00CB59A5">
      <w:pPr>
        <w:pStyle w:val="1"/>
        <w:spacing w:after="240" w:line="360" w:lineRule="exact"/>
        <w:ind w:firstLine="31680"/>
        <w:rPr>
          <w:rFonts w:hint="eastAsia"/>
        </w:rPr>
      </w:pPr>
    </w:p>
    <w:p w:rsidR="00000000" w:rsidRDefault="00CB59A5">
      <w:pPr>
        <w:spacing w:after="240" w:line="360" w:lineRule="exact"/>
        <w:jc w:val="center"/>
        <w:rPr>
          <w:rFonts w:ascii="SimHei" w:eastAsia="SimHei" w:hint="eastAsia"/>
        </w:rPr>
      </w:pPr>
    </w:p>
    <w:p w:rsidR="00000000" w:rsidRDefault="00CB59A5">
      <w:pPr>
        <w:spacing w:after="240" w:line="360" w:lineRule="exact"/>
        <w:jc w:val="center"/>
        <w:rPr>
          <w:rFonts w:ascii="SimHei" w:eastAsia="SimHei" w:hint="eastAsia"/>
        </w:rPr>
      </w:pPr>
    </w:p>
    <w:p w:rsidR="00000000" w:rsidRDefault="00CB59A5">
      <w:pPr>
        <w:spacing w:after="240" w:line="360" w:lineRule="exact"/>
        <w:jc w:val="center"/>
        <w:rPr>
          <w:rFonts w:ascii="SimHei" w:eastAsia="SimHei"/>
        </w:rPr>
      </w:pPr>
    </w:p>
    <w:p w:rsidR="00000000" w:rsidRDefault="00CB59A5">
      <w:pPr>
        <w:spacing w:after="240" w:line="360" w:lineRule="exact"/>
        <w:jc w:val="center"/>
        <w:rPr>
          <w:rFonts w:ascii="SimHei" w:eastAsia="SimHei" w:hint="eastAsia"/>
        </w:rPr>
      </w:pPr>
      <w:r>
        <w:rPr>
          <w:rFonts w:ascii="SimHei" w:eastAsia="SimHei" w:hint="eastAsia"/>
        </w:rPr>
        <w:t>图</w:t>
      </w:r>
      <w:r>
        <w:rPr>
          <w:rFonts w:ascii="SimHei" w:eastAsia="SimHei" w:hint="eastAsia"/>
        </w:rPr>
        <w:t>3</w:t>
      </w:r>
      <w:r>
        <w:rPr>
          <w:rFonts w:ascii="SimHei" w:eastAsia="SimHei" w:hint="eastAsia"/>
        </w:rPr>
        <w:t>：</w:t>
      </w:r>
      <w:r>
        <w:rPr>
          <w:rFonts w:ascii="SimHei" w:eastAsia="SimHei" w:hAnsi="SimSun" w:hint="eastAsia"/>
        </w:rPr>
        <w:t xml:space="preserve"> 2001</w:t>
      </w:r>
      <w:r>
        <w:rPr>
          <w:rFonts w:ascii="SimHei" w:eastAsia="SimHei" w:hAnsi="SimSun" w:hint="eastAsia"/>
        </w:rPr>
        <w:t>和</w:t>
      </w:r>
      <w:r>
        <w:rPr>
          <w:rFonts w:ascii="SimHei" w:eastAsia="SimHei" w:hAnsi="SimSun" w:hint="eastAsia"/>
        </w:rPr>
        <w:t>2051</w:t>
      </w:r>
      <w:r>
        <w:rPr>
          <w:rFonts w:ascii="SimHei" w:eastAsia="SimHei" w:hAnsi="SimSun" w:hint="eastAsia"/>
        </w:rPr>
        <w:t>年按年龄和性别划分的塔形</w:t>
      </w:r>
      <w:r>
        <w:rPr>
          <w:rFonts w:ascii="SimHei" w:eastAsia="SimHei" w:hint="eastAsia"/>
        </w:rPr>
        <w:t>太平洋岛屿族裔人人</w:t>
      </w:r>
      <w:r>
        <w:rPr>
          <w:rFonts w:ascii="SimHei" w:eastAsia="SimHei" w:hAnsi="SimSun" w:hint="eastAsia"/>
        </w:rPr>
        <w:t>口图</w:t>
      </w:r>
    </w:p>
    <w:p w:rsidR="00000000" w:rsidRDefault="00CB59A5" w:rsidP="00CB59A5">
      <w:pPr>
        <w:spacing w:after="240" w:line="360" w:lineRule="exact"/>
        <w:ind w:firstLineChars="200" w:firstLine="31680"/>
        <w:rPr>
          <w:rFonts w:ascii="SimSun" w:hAnsi="SimSun" w:hint="eastAsia"/>
        </w:rPr>
      </w:pPr>
      <w:r>
        <w:rPr>
          <w:rFonts w:ascii="SimSun" w:hAnsi="SimSun"/>
          <w:noProof/>
          <w:sz w:val="20"/>
        </w:rPr>
        <w:pict>
          <v:group id="_x0000_s1447" style="position:absolute;left:0;text-align:left;margin-left:18pt;margin-top:6.4pt;width:409.5pt;height:232.9pt;z-index:3" coordorigin="2194,7749" coordsize="8190,4658">
            <v:rect id="_x0000_s1448" style="position:absolute;left:2194;top:7749;width:1046;height:243;mso-wrap-style:none" filled="f" stroked="f">
              <v:textbox style="mso-next-textbox:#_x0000_s1448" inset="0,0,0,0">
                <w:txbxContent>
                  <w:p w:rsidR="00000000" w:rsidRDefault="00CB59A5">
                    <w:pPr>
                      <w:spacing w:line="240" w:lineRule="exact"/>
                    </w:pPr>
                    <w:r>
                      <w:rPr>
                        <w:rFonts w:ascii="Arial" w:hAnsi="Arial" w:cs="Arial"/>
                        <w:b/>
                        <w:bCs/>
                        <w:color w:val="000000"/>
                        <w:sz w:val="18"/>
                        <w:szCs w:val="18"/>
                      </w:rPr>
                      <w:t>2001</w:t>
                    </w:r>
                    <w:r>
                      <w:rPr>
                        <w:rFonts w:ascii="Arial" w:hAnsi="Arial" w:cs="Arial"/>
                        <w:b/>
                        <w:bCs/>
                        <w:color w:val="000000"/>
                        <w:sz w:val="18"/>
                        <w:szCs w:val="18"/>
                        <w:vertAlign w:val="superscript"/>
                      </w:rPr>
                      <w:t>(1)</w:t>
                    </w:r>
                  </w:p>
                </w:txbxContent>
              </v:textbox>
            </v:rect>
            <v:rect id="_x0000_s1449" style="position:absolute;left:6403;top:7749;width:797;height:243;mso-wrap-style:none" filled="f" stroked="f">
              <v:textbox inset="0,0,0,0">
                <w:txbxContent>
                  <w:p w:rsidR="00000000" w:rsidRDefault="00CB59A5">
                    <w:pPr>
                      <w:spacing w:line="240" w:lineRule="exact"/>
                    </w:pPr>
                    <w:r>
                      <w:rPr>
                        <w:rFonts w:ascii="Arial" w:hAnsi="Arial" w:cs="Arial"/>
                        <w:b/>
                        <w:bCs/>
                        <w:color w:val="000000"/>
                        <w:sz w:val="18"/>
                        <w:szCs w:val="18"/>
                      </w:rPr>
                      <w:t>2051</w:t>
                    </w:r>
                    <w:r>
                      <w:rPr>
                        <w:rFonts w:ascii="Arial" w:hAnsi="Arial" w:cs="Arial"/>
                        <w:b/>
                        <w:bCs/>
                        <w:color w:val="000000"/>
                        <w:sz w:val="18"/>
                        <w:szCs w:val="18"/>
                        <w:vertAlign w:val="superscript"/>
                      </w:rPr>
                      <w:t>(2)</w:t>
                    </w:r>
                  </w:p>
                </w:txbxContent>
              </v:textbox>
            </v:rect>
            <v:rect id="_x0000_s1450" style="position:absolute;left:4006;top:8670;width:449;height:3413" strokeweight="0"/>
            <v:rect id="_x0000_s1451" style="position:absolute;left:4047;top:8822;width:356;height:3137" fillcolor="silver" stroked="f"/>
            <v:rect id="_x0000_s1452" style="position:absolute;left:4047;top:8822;width:356;height:3137" filled="f" strokecolor="gray" strokeweight=".45pt"/>
            <v:rect id="_x0000_s1453" style="position:absolute;left:4047;top:10391;width:297;height:1254" fillcolor="#936" strokeweight=".45pt"/>
            <v:rect id="_x0000_s1454" style="position:absolute;left:4047;top:9136;width:297;height:1255" fillcolor="#99f" strokeweight=".45pt"/>
            <v:line id="_x0000_s1455" style="position:absolute" from="4047,11959" to="4403,11960" strokeweight="0"/>
            <v:line id="_x0000_s1456" style="position:absolute;flip:y" from="4047,11959" to="4048,11964" strokeweight="0"/>
            <v:line id="_x0000_s1457" style="position:absolute;flip:y" from="4106,11959" to="4107,11964" strokeweight="0"/>
            <v:line id="_x0000_s1458" style="position:absolute;flip:y" from="4165,11959" to="4166,11964" strokeweight="0"/>
            <v:line id="_x0000_s1459" style="position:absolute;flip:y" from="4225,11959" to="4226,11964" strokeweight="0"/>
            <v:line id="_x0000_s1460" style="position:absolute;flip:y" from="4285,11959" to="4286,11964" strokeweight="0"/>
            <v:line id="_x0000_s1461" style="position:absolute;flip:y" from="4344,11959" to="4345,11964" strokeweight="0"/>
            <v:line id="_x0000_s1462" style="position:absolute;flip:y" from="4403,11959" to="4404,11964" strokeweight="0"/>
            <v:line id="_x0000_s1463" style="position:absolute" from="4047,8822" to="4048,11959" strokeweight="0"/>
            <v:line id="_x0000_s1464" style="position:absolute" from="4043,11959" to="4047,11960" strokeweight="0"/>
            <v:line id="_x0000_s1465" style="position:absolute" from="4043,8822" to="4047,8823" strokeweight="0"/>
            <v:rect id="_x0000_s1466" style="position:absolute;left:4044;top:11975;width:20;height:28;mso-wrap-style:none" filled="f" stroked="f">
              <v:textbox inset="0,0,0,0">
                <w:txbxContent>
                  <w:p w:rsidR="00000000" w:rsidRDefault="00CB59A5">
                    <w:r>
                      <w:rPr>
                        <w:rFonts w:ascii="Arial" w:hAnsi="Arial" w:cs="Arial"/>
                        <w:color w:val="000000"/>
                        <w:sz w:val="2"/>
                        <w:szCs w:val="2"/>
                      </w:rPr>
                      <w:t>0</w:t>
                    </w:r>
                  </w:p>
                </w:txbxContent>
              </v:textbox>
            </v:rect>
            <v:rect id="_x0000_s1467" style="position:absolute;left:4103;top:11975;width:20;height:28;mso-wrap-style:none" filled="f" stroked="f">
              <v:textbox inset="0,0,0,0">
                <w:txbxContent>
                  <w:p w:rsidR="00000000" w:rsidRDefault="00CB59A5">
                    <w:r>
                      <w:rPr>
                        <w:rFonts w:ascii="Arial" w:hAnsi="Arial" w:cs="Arial"/>
                        <w:color w:val="000000"/>
                        <w:sz w:val="2"/>
                        <w:szCs w:val="2"/>
                      </w:rPr>
                      <w:t>0</w:t>
                    </w:r>
                  </w:p>
                </w:txbxContent>
              </v:textbox>
            </v:rect>
            <v:rect id="_x0000_s1468" style="position:absolute;left:4162;top:11975;width:20;height:28;mso-wrap-style:none" filled="f" stroked="f">
              <v:textbox inset="0,0,0,0">
                <w:txbxContent>
                  <w:p w:rsidR="00000000" w:rsidRDefault="00CB59A5">
                    <w:r>
                      <w:rPr>
                        <w:rFonts w:ascii="Arial" w:hAnsi="Arial" w:cs="Arial"/>
                        <w:color w:val="000000"/>
                        <w:sz w:val="2"/>
                        <w:szCs w:val="2"/>
                      </w:rPr>
                      <w:t>0</w:t>
                    </w:r>
                  </w:p>
                </w:txbxContent>
              </v:textbox>
            </v:rect>
            <v:rect id="_x0000_s1469" style="position:absolute;left:4222;top:11975;width:20;height:28;mso-wrap-style:none" filled="f" stroked="f">
              <v:textbox inset="0,0,0,0">
                <w:txbxContent>
                  <w:p w:rsidR="00000000" w:rsidRDefault="00CB59A5">
                    <w:r>
                      <w:rPr>
                        <w:rFonts w:ascii="Arial" w:hAnsi="Arial" w:cs="Arial"/>
                        <w:color w:val="000000"/>
                        <w:sz w:val="2"/>
                        <w:szCs w:val="2"/>
                      </w:rPr>
                      <w:t>1</w:t>
                    </w:r>
                  </w:p>
                </w:txbxContent>
              </v:textbox>
            </v:rect>
            <v:rect id="_x0000_s1470" style="position:absolute;left:4281;top:11975;width:20;height:28;mso-wrap-style:none" filled="f" stroked="f">
              <v:textbox inset="0,0,0,0">
                <w:txbxContent>
                  <w:p w:rsidR="00000000" w:rsidRDefault="00CB59A5">
                    <w:r>
                      <w:rPr>
                        <w:rFonts w:ascii="Arial" w:hAnsi="Arial" w:cs="Arial"/>
                        <w:color w:val="000000"/>
                        <w:sz w:val="2"/>
                        <w:szCs w:val="2"/>
                      </w:rPr>
                      <w:t>1</w:t>
                    </w:r>
                  </w:p>
                </w:txbxContent>
              </v:textbox>
            </v:rect>
            <v:rect id="_x0000_s1471" style="position:absolute;left:4341;top:11975;width:20;height:28;mso-wrap-style:none" filled="f" stroked="f">
              <v:textbox inset="0,0,0,0">
                <w:txbxContent>
                  <w:p w:rsidR="00000000" w:rsidRDefault="00CB59A5">
                    <w:r>
                      <w:rPr>
                        <w:rFonts w:ascii="Arial" w:hAnsi="Arial" w:cs="Arial"/>
                        <w:color w:val="000000"/>
                        <w:sz w:val="2"/>
                        <w:szCs w:val="2"/>
                      </w:rPr>
                      <w:t>1</w:t>
                    </w:r>
                  </w:p>
                </w:txbxContent>
              </v:textbox>
            </v:rect>
            <v:rect id="_x0000_s1472" style="position:absolute;left:4400;top:11975;width:20;height:28;mso-wrap-style:none" filled="f" stroked="f">
              <v:textbox inset="0,0,0,0">
                <w:txbxContent>
                  <w:p w:rsidR="00000000" w:rsidRDefault="00CB59A5">
                    <w:r>
                      <w:rPr>
                        <w:rFonts w:ascii="Arial" w:hAnsi="Arial" w:cs="Arial"/>
                        <w:color w:val="000000"/>
                        <w:sz w:val="2"/>
                        <w:szCs w:val="2"/>
                      </w:rPr>
                      <w:t>1</w:t>
                    </w:r>
                  </w:p>
                </w:txbxContent>
              </v:textbox>
            </v:rect>
            <v:rect id="_x0000_s1473" style="position:absolute;left:4017;top:10381;width:39;height:28;mso-wrap-style:none" filled="f" stroked="f">
              <v:textbox inset="0,0,0,0">
                <w:txbxContent>
                  <w:p w:rsidR="00000000" w:rsidRDefault="00CB59A5">
                    <w:r>
                      <w:rPr>
                        <w:rFonts w:ascii="Arial" w:hAnsi="Arial" w:cs="Arial"/>
                        <w:color w:val="000000"/>
                        <w:sz w:val="2"/>
                        <w:szCs w:val="2"/>
                      </w:rPr>
                      <w:t>0-4</w:t>
                    </w:r>
                  </w:p>
                </w:txbxContent>
              </v:textbox>
            </v:rect>
            <v:rect id="_x0000_s1474" style="position:absolute;left:4008;top:8678;width:114;height:28;mso-wrap-style:none" filled="f" stroked="f">
              <v:textbox inset="0,0,0,0">
                <w:txbxContent>
                  <w:p w:rsidR="00000000" w:rsidRDefault="00CB59A5">
                    <w:r>
                      <w:rPr>
                        <w:rFonts w:ascii="Arial" w:hAnsi="Arial" w:cs="Arial"/>
                        <w:b/>
                        <w:bCs/>
                        <w:color w:val="000000"/>
                        <w:sz w:val="2"/>
                        <w:szCs w:val="2"/>
                      </w:rPr>
                      <w:t>Age group</w:t>
                    </w:r>
                  </w:p>
                </w:txbxContent>
              </v:textbox>
            </v:rect>
            <v:rect id="_x0000_s1475" style="position:absolute;left:4189;top:12039;width:117;height:28;mso-wrap-style:none" filled="f" stroked="f">
              <v:textbox inset="0,0,0,0">
                <w:txbxContent>
                  <w:p w:rsidR="00000000" w:rsidRDefault="00CB59A5">
                    <w:r>
                      <w:rPr>
                        <w:rFonts w:ascii="Arial" w:hAnsi="Arial" w:cs="Arial"/>
                        <w:b/>
                        <w:bCs/>
                        <w:color w:val="000000"/>
                        <w:sz w:val="2"/>
                        <w:szCs w:val="2"/>
                      </w:rPr>
                      <w:t>Population</w:t>
                    </w:r>
                  </w:p>
                </w:txbxContent>
              </v:textbox>
            </v:rect>
            <v:rect id="_x0000_s1476" style="position:absolute;left:4302;top:9184;width:91;height:89" strokeweight="0"/>
            <v:rect id="_x0000_s1477" style="position:absolute;left:4315;top:9196;width:8;height:9" fillcolor="#99f" strokeweight=".45pt"/>
            <v:rect id="_x0000_s1478" style="position:absolute;left:4327;top:9198;width:69;height:28;mso-wrap-style:none" filled="f" stroked="f">
              <v:textbox inset="0,0,0,0">
                <w:txbxContent>
                  <w:p w:rsidR="00000000" w:rsidRDefault="00CB59A5">
                    <w:r>
                      <w:rPr>
                        <w:rFonts w:ascii="Arial" w:hAnsi="Arial" w:cs="Arial"/>
                        <w:color w:val="000000"/>
                        <w:sz w:val="2"/>
                        <w:szCs w:val="2"/>
                      </w:rPr>
                      <w:t>#REF!</w:t>
                    </w:r>
                  </w:p>
                </w:txbxContent>
              </v:textbox>
            </v:rect>
            <v:rect id="_x0000_s1479" style="position:absolute;left:4315;top:9240;width:8;height:9" fillcolor="#936" strokeweight=".45pt"/>
            <v:rect id="_x0000_s1480" style="position:absolute;left:4327;top:9242;width:69;height:28;mso-wrap-style:none" filled="f" stroked="f">
              <v:textbox inset="0,0,0,0">
                <w:txbxContent>
                  <w:p w:rsidR="00000000" w:rsidRDefault="00CB59A5">
                    <w:r>
                      <w:rPr>
                        <w:rFonts w:ascii="Arial" w:hAnsi="Arial" w:cs="Arial"/>
                        <w:color w:val="000000"/>
                        <w:sz w:val="2"/>
                        <w:szCs w:val="2"/>
                      </w:rPr>
                      <w:t>#REF!</w:t>
                    </w:r>
                  </w:p>
                </w:txbxContent>
              </v:textbox>
            </v:rect>
            <v:rect id="_x0000_s1481" style="position:absolute;left:4006;top:8670;width:449;height:3413" filled="f" strokeweight="0"/>
            <v:rect id="_x0000_s1482" style="position:absolute;left:2209;top:8153;width:3969;height:4254" strokeweight="0"/>
            <v:rect id="_x0000_s1483" style="position:absolute;left:2611;top:8322;width:3447;height:3675" fillcolor="#ffc" stroked="f"/>
            <v:line id="_x0000_s1484" style="position:absolute" from="3760,8322" to="3761,11997" strokeweight="0">
              <v:stroke dashstyle="1 1"/>
            </v:line>
            <v:line id="_x0000_s1485" style="position:absolute" from="4908,8322" to="4909,11997" strokeweight="0">
              <v:stroke dashstyle="1 1"/>
            </v:line>
            <v:line id="_x0000_s1486" style="position:absolute" from="6058,8322" to="6059,11997" strokeweight="0">
              <v:stroke dashstyle="1 1"/>
            </v:line>
            <v:rect id="_x0000_s1487" style="position:absolute;left:2611;top:8322;width:3447;height:3675" filled="f" strokecolor="gray" strokeweight=".45pt"/>
            <v:rect id="_x0000_s1488" style="position:absolute;left:2611;top:11895;width:1851;height:81" fillcolor="#936" strokeweight=".45pt"/>
            <v:rect id="_x0000_s1489" style="position:absolute;left:2611;top:11690;width:1695;height:82" fillcolor="#936" strokeweight=".45pt"/>
            <v:rect id="_x0000_s1490" style="position:absolute;left:2611;top:11486;width:1508;height:82" fillcolor="#936" strokeweight=".45pt"/>
            <v:rect id="_x0000_s1491" style="position:absolute;left:2611;top:11282;width:1238;height:82" fillcolor="#936" strokeweight=".45pt"/>
            <v:rect id="_x0000_s1492" style="position:absolute;left:2611;top:11078;width:1181;height:81" fillcolor="#936" strokeweight=".45pt"/>
            <v:rect id="_x0000_s1493" style="position:absolute;left:2611;top:10874;width:1075;height:82" fillcolor="#936" strokeweight=".45pt"/>
            <v:rect id="_x0000_s1494" style="position:absolute;left:2611;top:10670;width:1089;height:82" fillcolor="#936" strokeweight=".45pt"/>
            <v:rect id="_x0000_s1495" style="position:absolute;left:2611;top:10466;width:961;height:82" fillcolor="#936" strokeweight=".45pt"/>
            <v:rect id="_x0000_s1496" style="position:absolute;left:2611;top:10262;width:761;height:81" fillcolor="#936" strokeweight=".45pt"/>
            <v:rect id="_x0000_s1497" style="position:absolute;left:2611;top:10057;width:582;height:82" fillcolor="#936" strokeweight=".45pt"/>
            <v:rect id="_x0000_s1498" style="position:absolute;left:2611;top:9853;width:464;height:82" fillcolor="#936" strokeweight=".45pt"/>
            <v:rect id="_x0000_s1499" style="position:absolute;left:2611;top:9649;width:335;height:81" fillcolor="#936" strokeweight=".45pt"/>
            <v:rect id="_x0000_s1500" style="position:absolute;left:2611;top:9444;width:267;height:82" fillcolor="#936" strokeweight=".45pt"/>
            <v:rect id="_x0000_s1501" style="position:absolute;left:2611;top:9240;width:198;height:82" fillcolor="#936" strokeweight=".45pt"/>
            <v:rect id="_x0000_s1502" style="position:absolute;left:2611;top:9037;width:144;height:82" fillcolor="#936" strokeweight=".45pt"/>
            <v:rect id="_x0000_s1503" style="position:absolute;left:2611;top:8833;width:86;height:81" fillcolor="#936" strokeweight=".45pt"/>
            <v:rect id="_x0000_s1504" style="position:absolute;left:2611;top:8628;width:47;height:82" fillcolor="#936" strokeweight=".45pt"/>
            <v:rect id="_x0000_s1505" style="position:absolute;left:2611;top:8424;width:25;height:82" fillcolor="#936" strokeweight=".45pt"/>
            <v:rect id="_x0000_s1506" style="position:absolute;left:2611;top:11813;width:1913;height:82" fillcolor="#99f" strokeweight=".45pt"/>
            <v:rect id="_x0000_s1507" style="position:absolute;left:2611;top:11609;width:1807;height:81" fillcolor="#99f" strokeweight=".45pt"/>
            <v:rect id="_x0000_s1508" style="position:absolute;left:2611;top:11404;width:1580;height:82" fillcolor="#99f" strokeweight=".45pt"/>
            <v:rect id="_x0000_s1509" style="position:absolute;left:2611;top:11200;width:1230;height:82" fillcolor="#99f" strokeweight=".45pt"/>
            <v:rect id="_x0000_s1510" style="position:absolute;left:2611;top:10997;width:1091;height:81" fillcolor="#99f" strokeweight=".45pt"/>
            <v:rect id="_x0000_s1511" style="position:absolute;left:2611;top:10793;width:990;height:81" fillcolor="#99f" strokeweight=".45pt"/>
            <v:rect id="_x0000_s1512" style="position:absolute;left:2611;top:10588;width:952;height:82" fillcolor="#99f" strokeweight=".45pt"/>
            <v:rect id="_x0000_s1513" style="position:absolute;left:2611;top:10384;width:877;height:82" fillcolor="#99f" strokeweight=".45pt"/>
            <v:rect id="_x0000_s1514" style="position:absolute;left:2611;top:10180;width:703;height:82" fillcolor="#99f" strokeweight=".45pt"/>
            <v:rect id="_x0000_s1515" style="position:absolute;left:2611;top:9976;width:581;height:81" fillcolor="#99f" strokeweight=".45pt"/>
            <v:rect id="_x0000_s1516" style="position:absolute;left:2611;top:9771;width:451;height:82" fillcolor="#99f" strokeweight=".45pt"/>
            <v:rect id="_x0000_s1517" style="position:absolute;left:2611;top:9567;width:315;height:82" fillcolor="#99f" strokeweight=".45pt"/>
            <v:rect id="_x0000_s1518" style="position:absolute;left:2611;top:9363;width:245;height:81" fillcolor="#99f" strokeweight=".45pt"/>
            <v:rect id="_x0000_s1519" style="position:absolute;left:2611;top:9160;width:163;height:80" fillcolor="#99f" strokeweight=".45pt"/>
            <v:rect id="_x0000_s1520" style="position:absolute;left:2611;top:8955;width:112;height:82" fillcolor="#99f" strokeweight=".45pt"/>
            <v:rect id="_x0000_s1521" style="position:absolute;left:2611;top:8751;width:59;height:82" fillcolor="#99f" strokeweight=".45pt"/>
            <v:rect id="_x0000_s1522" style="position:absolute;left:2611;top:8547;width:25;height:81" fillcolor="#99f" strokeweight=".45pt"/>
            <v:rect id="_x0000_s1523" style="position:absolute;left:2611;top:8342;width:12;height:82" fillcolor="#99f" strokeweight=".45pt"/>
            <v:line id="_x0000_s1524" style="position:absolute" from="2611,11997" to="6058,11998" strokeweight="0"/>
            <v:line id="_x0000_s1525" style="position:absolute;flip:y" from="2611,11997" to="2612,12029" strokeweight="0"/>
            <v:line id="_x0000_s1526" style="position:absolute;flip:y" from="3760,11997" to="3761,12029" strokeweight="0"/>
            <v:line id="_x0000_s1527" style="position:absolute;flip:y" from="4908,11997" to="4909,12029" strokeweight="0"/>
            <v:line id="_x0000_s1528" style="position:absolute;flip:y" from="6058,11997" to="6059,12029" strokeweight="0"/>
            <v:line id="_x0000_s1529" style="position:absolute" from="2611,8322" to="2612,11997" strokeweight="0"/>
            <v:line id="_x0000_s1530" style="position:absolute" from="2578,11997" to="2611,11998" strokeweight="0"/>
            <v:line id="_x0000_s1531" style="position:absolute" from="2578,11793" to="2611,11794" strokeweight="0"/>
            <v:line id="_x0000_s1532" style="position:absolute" from="2578,11588" to="2611,11589" strokeweight="0"/>
            <v:line id="_x0000_s1533" style="position:absolute" from="2578,11384" to="2611,11385" strokeweight="0"/>
            <v:line id="_x0000_s1534" style="position:absolute" from="2578,11180" to="2611,11181" strokeweight="0"/>
            <v:line id="_x0000_s1535" style="position:absolute" from="2578,10977" to="2611,10978" strokeweight="0"/>
            <v:line id="_x0000_s1536" style="position:absolute" from="2578,10772" to="2611,10773" strokeweight="0"/>
            <v:line id="_x0000_s1537" style="position:absolute" from="2578,10568" to="2611,10569" strokeweight="0"/>
            <v:line id="_x0000_s1538" style="position:absolute" from="2578,10364" to="2611,10365" strokeweight="0"/>
            <v:line id="_x0000_s1539" style="position:absolute" from="2578,10159" to="2611,10160" strokeweight="0"/>
            <v:line id="_x0000_s1540" style="position:absolute" from="2578,9955" to="2611,9956" strokeweight="0"/>
            <v:line id="_x0000_s1541" style="position:absolute" from="2578,9751" to="2611,9752" strokeweight="0"/>
            <v:line id="_x0000_s1542" style="position:absolute" from="2578,9547" to="2611,9548" strokeweight="0"/>
            <v:line id="_x0000_s1543" style="position:absolute" from="2578,9342" to="2611,9343" strokeweight="0"/>
            <v:line id="_x0000_s1544" style="position:absolute" from="2578,9139" to="2611,9140" strokeweight="0"/>
            <v:line id="_x0000_s1545" style="position:absolute" from="2578,8935" to="2611,8936" strokeweight="0"/>
            <v:line id="_x0000_s1546" style="position:absolute" from="2578,8731" to="2611,8732" strokeweight="0"/>
            <v:line id="_x0000_s1547" style="position:absolute" from="2578,8526" to="2611,8527" strokeweight="0"/>
            <v:line id="_x0000_s1548" style="position:absolute" from="2578,8322" to="2611,8323" strokeweight="0"/>
            <v:rect id="_x0000_s1549" style="position:absolute;left:2581;top:12048;width:119;height:161;mso-wrap-style:none" filled="f" stroked="f">
              <v:textbox inset="0,0,0,0">
                <w:txbxContent>
                  <w:p w:rsidR="00000000" w:rsidRDefault="00CB59A5">
                    <w:pPr>
                      <w:spacing w:line="160" w:lineRule="exact"/>
                    </w:pPr>
                    <w:r>
                      <w:rPr>
                        <w:rFonts w:ascii="Arial" w:hAnsi="Arial" w:cs="Arial"/>
                        <w:color w:val="000000"/>
                        <w:sz w:val="10"/>
                        <w:szCs w:val="10"/>
                      </w:rPr>
                      <w:t>0</w:t>
                    </w:r>
                  </w:p>
                </w:txbxContent>
              </v:textbox>
            </v:rect>
            <v:rect id="_x0000_s1550" style="position:absolute;left:3701;top:12048;width:186;height:161;mso-wrap-style:none" filled="f" stroked="f">
              <v:textbox inset="0,0,0,0">
                <w:txbxContent>
                  <w:p w:rsidR="00000000" w:rsidRDefault="00CB59A5">
                    <w:pPr>
                      <w:spacing w:line="160" w:lineRule="exact"/>
                    </w:pPr>
                    <w:r>
                      <w:rPr>
                        <w:rFonts w:ascii="Arial" w:hAnsi="Arial" w:cs="Arial"/>
                        <w:color w:val="000000"/>
                        <w:sz w:val="10"/>
                        <w:szCs w:val="10"/>
                      </w:rPr>
                      <w:t>10</w:t>
                    </w:r>
                  </w:p>
                </w:txbxContent>
              </v:textbox>
            </v:rect>
            <v:rect id="_x0000_s1551" style="position:absolute;left:4849;top:12048;width:186;height:161;mso-wrap-style:none" filled="f" stroked="f">
              <v:textbox inset="0,0,0,0">
                <w:txbxContent>
                  <w:p w:rsidR="00000000" w:rsidRDefault="00CB59A5">
                    <w:pPr>
                      <w:spacing w:line="160" w:lineRule="exact"/>
                    </w:pPr>
                    <w:r>
                      <w:rPr>
                        <w:rFonts w:ascii="Arial" w:hAnsi="Arial" w:cs="Arial"/>
                        <w:color w:val="000000"/>
                        <w:sz w:val="10"/>
                        <w:szCs w:val="10"/>
                      </w:rPr>
                      <w:t>20</w:t>
                    </w:r>
                  </w:p>
                </w:txbxContent>
              </v:textbox>
            </v:rect>
            <v:rect id="_x0000_s1552" style="position:absolute;left:5999;top:12048;width:186;height:161;mso-wrap-style:none" filled="f" stroked="f">
              <v:textbox inset="0,0,0,0">
                <w:txbxContent>
                  <w:p w:rsidR="00000000" w:rsidRDefault="00CB59A5">
                    <w:pPr>
                      <w:spacing w:line="160" w:lineRule="exact"/>
                    </w:pPr>
                    <w:r>
                      <w:rPr>
                        <w:rFonts w:ascii="Arial" w:hAnsi="Arial" w:cs="Arial"/>
                        <w:color w:val="000000"/>
                        <w:sz w:val="10"/>
                        <w:szCs w:val="10"/>
                      </w:rPr>
                      <w:t>30</w:t>
                    </w:r>
                  </w:p>
                </w:txbxContent>
              </v:textbox>
            </v:rect>
            <v:rect id="_x0000_s1553" style="position:absolute;left:2377;top:11847;width:226;height:161;mso-wrap-style:none" filled="f" stroked="f">
              <v:textbox inset="0,0,0,0">
                <w:txbxContent>
                  <w:p w:rsidR="00000000" w:rsidRDefault="00CB59A5">
                    <w:pPr>
                      <w:spacing w:line="160" w:lineRule="exact"/>
                    </w:pPr>
                    <w:r>
                      <w:rPr>
                        <w:rFonts w:ascii="Arial" w:hAnsi="Arial" w:cs="Arial"/>
                        <w:color w:val="000000"/>
                        <w:sz w:val="10"/>
                        <w:szCs w:val="10"/>
                      </w:rPr>
                      <w:t>0-4</w:t>
                    </w:r>
                  </w:p>
                </w:txbxContent>
              </v:textbox>
            </v:rect>
            <v:rect id="_x0000_s1554" style="position:absolute;left:2377;top:11643;width:226;height:161;mso-wrap-style:none" filled="f" stroked="f">
              <v:textbox inset="0,0,0,0">
                <w:txbxContent>
                  <w:p w:rsidR="00000000" w:rsidRDefault="00CB59A5">
                    <w:pPr>
                      <w:spacing w:line="160" w:lineRule="exact"/>
                    </w:pPr>
                    <w:r>
                      <w:rPr>
                        <w:rFonts w:ascii="Arial" w:hAnsi="Arial" w:cs="Arial"/>
                        <w:color w:val="000000"/>
                        <w:sz w:val="10"/>
                        <w:szCs w:val="10"/>
                      </w:rPr>
                      <w:t>5-9</w:t>
                    </w:r>
                  </w:p>
                </w:txbxContent>
              </v:textbox>
            </v:rect>
            <v:rect id="_x0000_s1555" style="position:absolute;left:2259;top:11439;width:359;height:161;mso-wrap-style:none" filled="f" stroked="f">
              <v:textbox inset="0,0,0,0">
                <w:txbxContent>
                  <w:p w:rsidR="00000000" w:rsidRDefault="00CB59A5">
                    <w:pPr>
                      <w:spacing w:line="160" w:lineRule="exact"/>
                    </w:pPr>
                    <w:r>
                      <w:rPr>
                        <w:rFonts w:ascii="Arial" w:hAnsi="Arial" w:cs="Arial"/>
                        <w:color w:val="000000"/>
                        <w:sz w:val="10"/>
                        <w:szCs w:val="10"/>
                      </w:rPr>
                      <w:t>10-14</w:t>
                    </w:r>
                  </w:p>
                </w:txbxContent>
              </v:textbox>
            </v:rect>
            <v:rect id="_x0000_s1556" style="position:absolute;left:2259;top:11235;width:359;height:161;mso-wrap-style:none" filled="f" stroked="f">
              <v:textbox inset="0,0,0,0">
                <w:txbxContent>
                  <w:p w:rsidR="00000000" w:rsidRDefault="00CB59A5">
                    <w:pPr>
                      <w:spacing w:line="160" w:lineRule="exact"/>
                    </w:pPr>
                    <w:r>
                      <w:rPr>
                        <w:rFonts w:ascii="Arial" w:hAnsi="Arial" w:cs="Arial"/>
                        <w:color w:val="000000"/>
                        <w:sz w:val="10"/>
                        <w:szCs w:val="10"/>
                      </w:rPr>
                      <w:t>15-19</w:t>
                    </w:r>
                  </w:p>
                </w:txbxContent>
              </v:textbox>
            </v:rect>
            <v:rect id="_x0000_s1557" style="position:absolute;left:2259;top:11030;width:359;height:161;mso-wrap-style:none" filled="f" stroked="f">
              <v:textbox inset="0,0,0,0">
                <w:txbxContent>
                  <w:p w:rsidR="00000000" w:rsidRDefault="00CB59A5">
                    <w:pPr>
                      <w:spacing w:line="160" w:lineRule="exact"/>
                    </w:pPr>
                    <w:r>
                      <w:rPr>
                        <w:rFonts w:ascii="Arial" w:hAnsi="Arial" w:cs="Arial"/>
                        <w:color w:val="000000"/>
                        <w:sz w:val="10"/>
                        <w:szCs w:val="10"/>
                      </w:rPr>
                      <w:t>20-24</w:t>
                    </w:r>
                  </w:p>
                </w:txbxContent>
              </v:textbox>
            </v:rect>
            <v:rect id="_x0000_s1558" style="position:absolute;left:2259;top:10827;width:359;height:161;mso-wrap-style:none" filled="f" stroked="f">
              <v:textbox inset="0,0,0,0">
                <w:txbxContent>
                  <w:p w:rsidR="00000000" w:rsidRDefault="00CB59A5">
                    <w:pPr>
                      <w:spacing w:line="160" w:lineRule="exact"/>
                    </w:pPr>
                    <w:r>
                      <w:rPr>
                        <w:rFonts w:ascii="Arial" w:hAnsi="Arial" w:cs="Arial"/>
                        <w:color w:val="000000"/>
                        <w:sz w:val="10"/>
                        <w:szCs w:val="10"/>
                      </w:rPr>
                      <w:t>25-29</w:t>
                    </w:r>
                  </w:p>
                </w:txbxContent>
              </v:textbox>
            </v:rect>
            <v:rect id="_x0000_s1559" style="position:absolute;left:2259;top:10623;width:359;height:161;mso-wrap-style:none" filled="f" stroked="f">
              <v:textbox inset="0,0,0,0">
                <w:txbxContent>
                  <w:p w:rsidR="00000000" w:rsidRDefault="00CB59A5">
                    <w:pPr>
                      <w:spacing w:line="160" w:lineRule="exact"/>
                    </w:pPr>
                    <w:r>
                      <w:rPr>
                        <w:rFonts w:ascii="Arial" w:hAnsi="Arial" w:cs="Arial"/>
                        <w:color w:val="000000"/>
                        <w:sz w:val="10"/>
                        <w:szCs w:val="10"/>
                      </w:rPr>
                      <w:t>30-34</w:t>
                    </w:r>
                  </w:p>
                </w:txbxContent>
              </v:textbox>
            </v:rect>
            <v:rect id="_x0000_s1560" style="position:absolute;left:2259;top:10419;width:359;height:161;mso-wrap-style:none" filled="f" stroked="f">
              <v:textbox inset="0,0,0,0">
                <w:txbxContent>
                  <w:p w:rsidR="00000000" w:rsidRDefault="00CB59A5">
                    <w:pPr>
                      <w:spacing w:line="160" w:lineRule="exact"/>
                    </w:pPr>
                    <w:r>
                      <w:rPr>
                        <w:rFonts w:ascii="Arial" w:hAnsi="Arial" w:cs="Arial"/>
                        <w:color w:val="000000"/>
                        <w:sz w:val="10"/>
                        <w:szCs w:val="10"/>
                      </w:rPr>
                      <w:t>35-39</w:t>
                    </w:r>
                  </w:p>
                </w:txbxContent>
              </v:textbox>
            </v:rect>
            <v:rect id="_x0000_s1561" style="position:absolute;left:2259;top:10214;width:359;height:161;mso-wrap-style:none" filled="f" stroked="f">
              <v:textbox inset="0,0,0,0">
                <w:txbxContent>
                  <w:p w:rsidR="00000000" w:rsidRDefault="00CB59A5">
                    <w:pPr>
                      <w:spacing w:line="160" w:lineRule="exact"/>
                    </w:pPr>
                    <w:r>
                      <w:rPr>
                        <w:rFonts w:ascii="Arial" w:hAnsi="Arial" w:cs="Arial"/>
                        <w:color w:val="000000"/>
                        <w:sz w:val="10"/>
                        <w:szCs w:val="10"/>
                      </w:rPr>
                      <w:t>40</w:t>
                    </w:r>
                    <w:r>
                      <w:rPr>
                        <w:rFonts w:ascii="Arial" w:hAnsi="Arial" w:cs="Arial"/>
                        <w:color w:val="000000"/>
                        <w:sz w:val="10"/>
                        <w:szCs w:val="10"/>
                      </w:rPr>
                      <w:t>-44</w:t>
                    </w:r>
                  </w:p>
                </w:txbxContent>
              </v:textbox>
            </v:rect>
            <v:rect id="_x0000_s1562" style="position:absolute;left:2259;top:10010;width:359;height:161;mso-wrap-style:none" filled="f" stroked="f">
              <v:textbox inset="0,0,0,0">
                <w:txbxContent>
                  <w:p w:rsidR="00000000" w:rsidRDefault="00CB59A5">
                    <w:pPr>
                      <w:spacing w:line="160" w:lineRule="exact"/>
                    </w:pPr>
                    <w:r>
                      <w:rPr>
                        <w:rFonts w:ascii="Arial" w:hAnsi="Arial" w:cs="Arial"/>
                        <w:color w:val="000000"/>
                        <w:sz w:val="10"/>
                        <w:szCs w:val="10"/>
                      </w:rPr>
                      <w:t>45-49</w:t>
                    </w:r>
                  </w:p>
                </w:txbxContent>
              </v:textbox>
            </v:rect>
            <v:rect id="_x0000_s1563" style="position:absolute;left:2259;top:9806;width:359;height:161;mso-wrap-style:none" filled="f" stroked="f">
              <v:textbox inset="0,0,0,0">
                <w:txbxContent>
                  <w:p w:rsidR="00000000" w:rsidRDefault="00CB59A5">
                    <w:pPr>
                      <w:spacing w:line="160" w:lineRule="exact"/>
                    </w:pPr>
                    <w:r>
                      <w:rPr>
                        <w:rFonts w:ascii="Arial" w:hAnsi="Arial" w:cs="Arial"/>
                        <w:color w:val="000000"/>
                        <w:sz w:val="10"/>
                        <w:szCs w:val="10"/>
                      </w:rPr>
                      <w:t>50-54</w:t>
                    </w:r>
                  </w:p>
                </w:txbxContent>
              </v:textbox>
            </v:rect>
            <v:rect id="_x0000_s1564" style="position:absolute;left:2259;top:9601;width:359;height:161;mso-wrap-style:none" filled="f" stroked="f">
              <v:textbox inset="0,0,0,0">
                <w:txbxContent>
                  <w:p w:rsidR="00000000" w:rsidRDefault="00CB59A5">
                    <w:pPr>
                      <w:spacing w:line="160" w:lineRule="exact"/>
                    </w:pPr>
                    <w:r>
                      <w:rPr>
                        <w:rFonts w:ascii="Arial" w:hAnsi="Arial" w:cs="Arial"/>
                        <w:color w:val="000000"/>
                        <w:sz w:val="10"/>
                        <w:szCs w:val="10"/>
                      </w:rPr>
                      <w:t>55-59</w:t>
                    </w:r>
                  </w:p>
                </w:txbxContent>
              </v:textbox>
            </v:rect>
            <v:rect id="_x0000_s1565" style="position:absolute;left:2259;top:9397;width:359;height:161;mso-wrap-style:none" filled="f" stroked="f">
              <v:textbox inset="0,0,0,0">
                <w:txbxContent>
                  <w:p w:rsidR="00000000" w:rsidRDefault="00CB59A5">
                    <w:pPr>
                      <w:spacing w:line="160" w:lineRule="exact"/>
                    </w:pPr>
                    <w:r>
                      <w:rPr>
                        <w:rFonts w:ascii="Arial" w:hAnsi="Arial" w:cs="Arial"/>
                        <w:color w:val="000000"/>
                        <w:sz w:val="10"/>
                        <w:szCs w:val="10"/>
                      </w:rPr>
                      <w:t>60-64</w:t>
                    </w:r>
                  </w:p>
                </w:txbxContent>
              </v:textbox>
            </v:rect>
            <v:rect id="_x0000_s1566" style="position:absolute;left:2259;top:9193;width:359;height:161;mso-wrap-style:none" filled="f" stroked="f">
              <v:textbox inset="0,0,0,0">
                <w:txbxContent>
                  <w:p w:rsidR="00000000" w:rsidRDefault="00CB59A5">
                    <w:pPr>
                      <w:spacing w:line="160" w:lineRule="exact"/>
                    </w:pPr>
                    <w:r>
                      <w:rPr>
                        <w:rFonts w:ascii="Arial" w:hAnsi="Arial" w:cs="Arial"/>
                        <w:color w:val="000000"/>
                        <w:sz w:val="10"/>
                        <w:szCs w:val="10"/>
                      </w:rPr>
                      <w:t>65-69</w:t>
                    </w:r>
                  </w:p>
                </w:txbxContent>
              </v:textbox>
            </v:rect>
            <v:rect id="_x0000_s1567" style="position:absolute;left:2259;top:8990;width:359;height:161;mso-wrap-style:none" filled="f" stroked="f">
              <v:textbox inset="0,0,0,0">
                <w:txbxContent>
                  <w:p w:rsidR="00000000" w:rsidRDefault="00CB59A5">
                    <w:pPr>
                      <w:spacing w:line="160" w:lineRule="exact"/>
                    </w:pPr>
                    <w:r>
                      <w:rPr>
                        <w:rFonts w:ascii="Arial" w:hAnsi="Arial" w:cs="Arial"/>
                        <w:color w:val="000000"/>
                        <w:sz w:val="10"/>
                        <w:szCs w:val="10"/>
                      </w:rPr>
                      <w:t>70-74</w:t>
                    </w:r>
                  </w:p>
                </w:txbxContent>
              </v:textbox>
            </v:rect>
            <v:rect id="_x0000_s1568" style="position:absolute;left:2259;top:8785;width:359;height:161;mso-wrap-style:none" filled="f" stroked="f">
              <v:textbox inset="0,0,0,0">
                <w:txbxContent>
                  <w:p w:rsidR="00000000" w:rsidRDefault="00CB59A5">
                    <w:pPr>
                      <w:spacing w:line="160" w:lineRule="exact"/>
                    </w:pPr>
                    <w:r>
                      <w:rPr>
                        <w:rFonts w:ascii="Arial" w:hAnsi="Arial" w:cs="Arial"/>
                        <w:color w:val="000000"/>
                        <w:sz w:val="10"/>
                        <w:szCs w:val="10"/>
                      </w:rPr>
                      <w:t>75-79</w:t>
                    </w:r>
                  </w:p>
                </w:txbxContent>
              </v:textbox>
            </v:rect>
            <v:rect id="_x0000_s1569" style="position:absolute;left:2259;top:8581;width:359;height:161;mso-wrap-style:none" filled="f" stroked="f">
              <v:textbox inset="0,0,0,0">
                <w:txbxContent>
                  <w:p w:rsidR="00000000" w:rsidRDefault="00CB59A5">
                    <w:pPr>
                      <w:spacing w:line="160" w:lineRule="exact"/>
                    </w:pPr>
                    <w:r>
                      <w:rPr>
                        <w:rFonts w:ascii="Arial" w:hAnsi="Arial" w:cs="Arial"/>
                        <w:color w:val="000000"/>
                        <w:sz w:val="10"/>
                        <w:szCs w:val="10"/>
                      </w:rPr>
                      <w:t>80-84</w:t>
                    </w:r>
                  </w:p>
                </w:txbxContent>
              </v:textbox>
            </v:rect>
            <v:rect id="_x0000_s1570" style="position:absolute;left:2351;top:8377;width:256;height:161;mso-wrap-style:none" filled="f" stroked="f">
              <v:textbox inset="0,0,0,0">
                <w:txbxContent>
                  <w:p w:rsidR="00000000" w:rsidRDefault="00CB59A5">
                    <w:pPr>
                      <w:spacing w:line="160" w:lineRule="exact"/>
                    </w:pPr>
                    <w:r>
                      <w:rPr>
                        <w:rFonts w:ascii="Arial" w:hAnsi="Arial" w:cs="Arial"/>
                        <w:color w:val="000000"/>
                        <w:sz w:val="10"/>
                        <w:szCs w:val="10"/>
                      </w:rPr>
                      <w:t>85+</w:t>
                    </w:r>
                  </w:p>
                </w:txbxContent>
              </v:textbox>
            </v:rect>
            <v:rect id="_x0000_s1571" style="position:absolute;left:3937;top:12204;width:990;height:166;mso-wrap-style:none" filled="f" stroked="f">
              <v:textbox inset="0,0,0,0">
                <w:txbxContent>
                  <w:p w:rsidR="00000000" w:rsidRDefault="00CB59A5">
                    <w:pPr>
                      <w:spacing w:line="160" w:lineRule="exact"/>
                    </w:pPr>
                    <w:r>
                      <w:rPr>
                        <w:rFonts w:ascii="SimSun" w:hAnsi="SimSun" w:hint="eastAsia"/>
                        <w:sz w:val="11"/>
                      </w:rPr>
                      <w:t>人口（</w:t>
                    </w:r>
                    <w:r>
                      <w:rPr>
                        <w:rFonts w:ascii="SimSun" w:hAnsi="SimSun" w:hint="eastAsia"/>
                        <w:sz w:val="11"/>
                      </w:rPr>
                      <w:t>000</w:t>
                    </w:r>
                    <w:r>
                      <w:rPr>
                        <w:rFonts w:ascii="SimSun" w:hAnsi="SimSun" w:hint="eastAsia"/>
                        <w:sz w:val="11"/>
                      </w:rPr>
                      <w:t>）</w:t>
                    </w:r>
                  </w:p>
                </w:txbxContent>
              </v:textbox>
            </v:rect>
            <v:rect id="_x0000_s1572" style="position:absolute;left:5285;top:8650;width:511;height:324" strokeweight="0"/>
            <v:rect id="_x0000_s1573" style="position:absolute;left:5318;top:8699;width:64;height:65" fillcolor="#99f" strokeweight=".45pt"/>
            <v:rect id="_x0000_s1574" style="position:absolute;left:5407;top:8692;width:313;height:161;mso-wrap-style:none" filled="f" stroked="f">
              <v:textbox inset="0,0,0,0">
                <w:txbxContent>
                  <w:p w:rsidR="00000000" w:rsidRDefault="00CB59A5">
                    <w:r>
                      <w:rPr>
                        <w:rFonts w:ascii="Arial" w:hAnsi="Arial" w:cs="Arial"/>
                        <w:color w:val="000000"/>
                        <w:sz w:val="10"/>
                        <w:szCs w:val="10"/>
                      </w:rPr>
                      <w:t>Male</w:t>
                    </w:r>
                  </w:p>
                </w:txbxContent>
              </v:textbox>
            </v:rect>
            <v:rect id="_x0000_s1575" style="position:absolute;left:5318;top:8861;width:64;height:64" fillcolor="#936" strokeweight=".45pt"/>
            <v:rect id="_x0000_s1576" style="position:absolute;left:5407;top:8853;width:455;height:161;mso-wrap-style:none" filled="f" stroked="f">
              <v:textbox inset="0,0,0,0">
                <w:txbxContent>
                  <w:p w:rsidR="00000000" w:rsidRDefault="00CB59A5">
                    <w:r>
                      <w:rPr>
                        <w:rFonts w:ascii="Arial" w:hAnsi="Arial" w:cs="Arial"/>
                        <w:color w:val="000000"/>
                        <w:sz w:val="10"/>
                        <w:szCs w:val="10"/>
                      </w:rPr>
                      <w:t>Female</w:t>
                    </w:r>
                  </w:p>
                </w:txbxContent>
              </v:textbox>
            </v:rect>
            <v:rect id="_x0000_s1577" style="position:absolute;left:2209;top:8153;width:3969;height:4254" filled="f" strokeweight="0"/>
            <v:rect id="_x0000_s1578" style="position:absolute;left:2209;top:8153;width:935;height:156" filled="f" stroked="f"/>
            <v:rect id="_x0000_s1579" style="position:absolute;left:2340;top:8148;width:687;height:166;mso-wrap-style:none" filled="f" stroked="f">
              <v:textbox inset="0,0,0,0">
                <w:txbxContent>
                  <w:p w:rsidR="00000000" w:rsidRDefault="00CB59A5">
                    <w:pPr>
                      <w:spacing w:line="160" w:lineRule="exact"/>
                    </w:pPr>
                    <w:r>
                      <w:rPr>
                        <w:rFonts w:ascii="SimSun" w:hAnsi="SimSun" w:hint="eastAsia"/>
                        <w:sz w:val="11"/>
                      </w:rPr>
                      <w:t>年龄组（年）</w:t>
                    </w:r>
                  </w:p>
                </w:txbxContent>
              </v:textbox>
            </v:rect>
            <v:rect id="_x0000_s1580" style="position:absolute;left:6404;top:8147;width:3975;height:4260" strokeweight="0"/>
            <v:rect id="_x0000_s1581" style="position:absolute;left:6805;top:8314;width:3452;height:3683" fillcolor="#ffc" stroked="f"/>
            <v:line id="_x0000_s1582" style="position:absolute" from="7955,8314" to="7956,11997" strokeweight="0">
              <v:stroke dashstyle="1 1"/>
            </v:line>
            <v:line id="_x0000_s1583" style="position:absolute" from="9107,8314" to="9108,11997" strokeweight="0">
              <v:stroke dashstyle="1 1"/>
            </v:line>
            <v:line id="_x0000_s1584" style="position:absolute" from="10257,8314" to="10258,11997" strokeweight="0">
              <v:stroke dashstyle="1 1"/>
            </v:line>
            <v:rect id="_x0000_s1585" style="position:absolute;left:6805;top:8314;width:3452;height:3683" filled="f" strokecolor="gray" strokeweight=".45pt"/>
            <v:rect id="_x0000_s1586" style="position:absolute;left:6805;top:11895;width:3279;height:81" fillcolor="#936" strokeweight=".45pt"/>
            <v:rect id="_x0000_s1587" style="position:absolute;left:6805;top:11689;width:3015;height:83" fillcolor="#936" strokeweight=".45pt"/>
            <v:rect id="_x0000_s1588" style="position:absolute;left:6805;top:11485;width:2831;height:82" fillcolor="#936" strokeweight=".45pt"/>
            <v:rect id="_x0000_s1589" style="position:absolute;left:6805;top:11281;width:2750;height:82" fillcolor="#936" strokeweight=".45pt"/>
            <v:rect id="_x0000_s1590" style="position:absolute;left:6805;top:11077;width:2682;height:81" fillcolor="#936" strokeweight=".45pt"/>
            <v:rect id="_x0000_s1591" style="position:absolute;left:6805;top:10871;width:2508;height:83" fillcolor="#936" strokeweight=".45pt"/>
            <v:rect id="_x0000_s1592" style="position:absolute;left:6805;top:10667;width:2278;height:82" fillcolor="#936" strokeweight=".45pt"/>
            <v:rect id="_x0000_s1593" style="position:absolute;left:6805;top:10463;width:2036;height:81" fillcolor="#936" strokeweight=".45pt"/>
            <v:rect id="_x0000_s1594" style="position:absolute;left:6805;top:10257;width:1899;height:83" fillcolor="#936" strokeweight=".45pt"/>
            <v:rect id="_x0000_s1595" style="position:absolute;left:6805;top:10053;width:1864;height:82" fillcolor="#936" strokeweight=".45pt"/>
            <v:rect id="_x0000_s1596" style="position:absolute;left:6805;top:9849;width:1887;height:81" fillcolor="#936" strokeweight=".45pt"/>
            <v:rect id="_x0000_s1597" style="position:absolute;left:6805;top:9644;width:1657;height:82" fillcolor="#936" strokeweight=".45pt"/>
            <v:rect id="_x0000_s1598" style="position:absolute;left:6805;top:9439;width:1439;height:83" fillcolor="#936" strokeweight=".45pt"/>
            <v:rect id="_x0000_s1599" style="position:absolute;left:6805;top:9235;width:1128;height:81" fillcolor="#936" strokeweight=".45pt"/>
            <v:rect id="_x0000_s1600" style="position:absolute;left:6805;top:9031;width:978;height:81" fillcolor="#936" strokeweight=".45pt"/>
            <v:rect id="_x0000_s1601" style="position:absolute;left:6805;top:8826;width:783;height:82" fillcolor="#936" strokeweight=".45pt"/>
            <v:rect id="_x0000_s1602" style="position:absolute;left:6805;top:8621;width:644;height:83" fillcolor="#936" strokeweight=".45pt"/>
            <v:rect id="_x0000_s1603" style="position:absolute;left:6805;top:8417;width:725;height:81" fillcolor="#936" strokeweight=".45pt"/>
            <v:rect id="_x0000_s1604" style="position:absolute;left:6805;top:11813;width:3441;height:82" fillcolor="#99f" strokeweight=".45pt"/>
            <v:rect id="_x0000_s1605" style="position:absolute;left:6805;top:11608;width:3164;height:81" fillcolor="#99f" strokeweight=".45pt"/>
            <v:rect id="_x0000_s1606" style="position:absolute;left:6805;top:11403;width:2969;height:82" fillcolor="#99f" strokeweight=".45pt"/>
            <v:rect id="_x0000_s1607" style="position:absolute;left:6805;top:11199;width:2877;height:82" fillcolor="#99f" strokeweight=".45pt"/>
            <v:rect id="_x0000_s1608" style="position:absolute;left:6805;top:10995;width:2808;height:82" fillcolor="#99f" strokeweight=".45pt"/>
            <v:rect id="_x0000_s1609" style="position:absolute;left:6805;top:10789;width:2613;height:82" fillcolor="#99f" strokeweight=".45pt"/>
            <v:rect id="_x0000_s1610" style="position:absolute;left:6805;top:10585;width:2359;height:82" fillcolor="#99f" strokeweight=".45pt"/>
            <v:rect id="_x0000_s1611" style="position:absolute;left:6805;top:10381;width:2094;height:82" fillcolor="#99f" strokeweight=".45pt"/>
            <v:rect id="_x0000_s1612" style="position:absolute;left:6805;top:10176;width:1933;height:81" fillcolor="#99f" strokeweight=".45pt"/>
            <v:rect id="_x0000_s1613" style="position:absolute;left:6805;top:9971;width:1899;height:82" fillcolor="#99f" strokeweight=".45pt"/>
            <v:rect id="_x0000_s1614" style="position:absolute;left:6805;top:9767;width:1911;height:82" fillcolor="#99f" strokeweight=".45pt"/>
            <v:rect id="_x0000_s1615" style="position:absolute;left:6805;top:9563;width:1691;height:81" fillcolor="#99f" strokeweight=".45pt"/>
            <v:rect id="_x0000_s1616" style="position:absolute;left:6805;top:9357;width:1427;height:82" fillcolor="#99f" strokeweight=".45pt"/>
            <v:rect id="_x0000_s1617" style="position:absolute;left:6805;top:9153;width:1059;height:82" fillcolor="#99f" strokeweight=".45pt"/>
            <v:rect id="_x0000_s1618" style="position:absolute;left:6805;top:8949;width:852;height:82" fillcolor="#99f" strokeweight=".45pt"/>
            <v:rect id="_x0000_s1619" style="position:absolute;left:6805;top:8745;width:587;height:81" fillcolor="#99f" strokeweight=".45pt"/>
            <v:rect id="_x0000_s1620" style="position:absolute;left:6805;top:8539;width:403;height:82" fillcolor="#99f" strokeweight=".45pt"/>
            <v:rect id="_x0000_s1621" style="position:absolute;left:6805;top:8335;width:379;height:82" fillcolor="#99f" strokeweight=".45pt"/>
            <v:line id="_x0000_s1622" style="position:absolute" from="6805,11997" to="10257,11998" strokeweight="0"/>
            <v:line id="_x0000_s1623" style="position:absolute;flip:y" from="6805,11997" to="6806,12029" strokeweight="0"/>
            <v:line id="_x0000_s1624" style="position:absolute;flip:y" from="7955,11997" to="7956,12029" strokeweight="0"/>
            <v:line id="_x0000_s1625" style="position:absolute;flip:y" from="9107,11997" to="9108,12029" strokeweight="0"/>
            <v:line id="_x0000_s1626" style="position:absolute;flip:y" from="10257,11997" to="10258,12029" strokeweight="0"/>
            <v:line id="_x0000_s1627" style="position:absolute" from="6805,8314" to="6806,11997" strokeweight="0"/>
            <v:line id="_x0000_s1628" style="position:absolute" from="6773,11997" to="6805,11998" strokeweight="0"/>
            <v:line id="_x0000_s1629" style="position:absolute" from="6773,11793" to="6805,11794" strokeweight="0"/>
            <v:line id="_x0000_s1630" style="position:absolute" from="6773,11587" to="6805,11588" strokeweight="0"/>
            <v:line id="_x0000_s1631" style="position:absolute" from="6773,11383" to="6805,11384" strokeweight="0"/>
            <v:line id="_x0000_s1632" style="position:absolute" from="6773,11179" to="6805,11180" strokeweight="0"/>
            <v:line id="_x0000_s1633" style="position:absolute" from="6773,10974" to="6805,10975" strokeweight="0"/>
            <v:line id="_x0000_s1634" style="position:absolute" from="6773,10769" to="6805,10770" strokeweight="0"/>
            <v:line id="_x0000_s1635" style="position:absolute" from="6773,10565" to="6805,10566" strokeweight="0"/>
            <v:line id="_x0000_s1636" style="position:absolute" from="6773,10360" to="6805,10361" strokeweight="0"/>
            <v:line id="_x0000_s1637" style="position:absolute" from="6773,10155" to="6805,10156" strokeweight="0"/>
            <v:line id="_x0000_s1638" style="position:absolute" from="6773,9951" to="6805,9952" strokeweight="0"/>
            <v:line id="_x0000_s1639" style="position:absolute" from="6773,9747" to="6805,9748" strokeweight="0"/>
            <v:line id="_x0000_s1640" style="position:absolute" from="6773,9542" to="6805,9543" strokeweight="0"/>
            <v:line id="_x0000_s1641" style="position:absolute" from="6773,9337" to="6805,9338" strokeweight="0"/>
            <v:line id="_x0000_s1642" style="position:absolute" from="6773,9133" to="6805,9134" strokeweight="0"/>
            <v:line id="_x0000_s1643" style="position:absolute" from="6773,8928" to="6805,8929" strokeweight="0"/>
            <v:line id="_x0000_s1644" style="position:absolute" from="6773,8724" to="6805,8725" strokeweight="0"/>
            <v:line id="_x0000_s1645" style="position:absolute" from="6773,8519" to="6805,8520" strokeweight="0"/>
            <v:line id="_x0000_s1646" style="position:absolute" from="6773,8314" to="6805,8315" strokeweight="0"/>
            <v:rect id="_x0000_s1647" style="position:absolute;left:6776;top:12048;width:119;height:161;mso-wrap-style:none" filled="f" stroked="f">
              <v:textbox inset="0,0,0,0">
                <w:txbxContent>
                  <w:p w:rsidR="00000000" w:rsidRDefault="00CB59A5">
                    <w:pPr>
                      <w:spacing w:line="160" w:lineRule="exact"/>
                    </w:pPr>
                    <w:r>
                      <w:rPr>
                        <w:rFonts w:ascii="Arial" w:hAnsi="Arial" w:cs="Arial"/>
                        <w:color w:val="000000"/>
                        <w:sz w:val="10"/>
                        <w:szCs w:val="10"/>
                      </w:rPr>
                      <w:t>0</w:t>
                    </w:r>
                  </w:p>
                </w:txbxContent>
              </v:textbox>
            </v:rect>
            <v:rect id="_x0000_s1648" style="position:absolute;left:7896;top:12048;width:186;height:161;mso-wrap-style:none" filled="f" stroked="f">
              <v:textbox inset="0,0,0,0">
                <w:txbxContent>
                  <w:p w:rsidR="00000000" w:rsidRDefault="00CB59A5">
                    <w:pPr>
                      <w:spacing w:line="160" w:lineRule="exact"/>
                    </w:pPr>
                    <w:r>
                      <w:rPr>
                        <w:rFonts w:ascii="Arial" w:hAnsi="Arial" w:cs="Arial"/>
                        <w:color w:val="000000"/>
                        <w:sz w:val="10"/>
                        <w:szCs w:val="10"/>
                      </w:rPr>
                      <w:t>10</w:t>
                    </w:r>
                  </w:p>
                </w:txbxContent>
              </v:textbox>
            </v:rect>
            <v:rect id="_x0000_s1649" style="position:absolute;left:9048;top:12048;width:186;height:161;mso-wrap-style:none" filled="f" stroked="f">
              <v:textbox inset="0,0,0,0">
                <w:txbxContent>
                  <w:p w:rsidR="00000000" w:rsidRDefault="00CB59A5">
                    <w:pPr>
                      <w:spacing w:line="160" w:lineRule="exact"/>
                    </w:pPr>
                    <w:r>
                      <w:rPr>
                        <w:rFonts w:ascii="Arial" w:hAnsi="Arial" w:cs="Arial"/>
                        <w:color w:val="000000"/>
                        <w:sz w:val="10"/>
                        <w:szCs w:val="10"/>
                      </w:rPr>
                      <w:t>20</w:t>
                    </w:r>
                  </w:p>
                </w:txbxContent>
              </v:textbox>
            </v:rect>
            <v:rect id="_x0000_s1650" style="position:absolute;left:10198;top:12048;width:186;height:161;mso-wrap-style:none" filled="f" stroked="f">
              <v:textbox inset="0,0,0,0">
                <w:txbxContent>
                  <w:p w:rsidR="00000000" w:rsidRDefault="00CB59A5">
                    <w:pPr>
                      <w:spacing w:line="160" w:lineRule="exact"/>
                    </w:pPr>
                    <w:r>
                      <w:rPr>
                        <w:rFonts w:ascii="Arial" w:hAnsi="Arial" w:cs="Arial"/>
                        <w:color w:val="000000"/>
                        <w:sz w:val="10"/>
                        <w:szCs w:val="10"/>
                      </w:rPr>
                      <w:t>30</w:t>
                    </w:r>
                  </w:p>
                </w:txbxContent>
              </v:textbox>
            </v:rect>
            <v:rect id="_x0000_s1651" style="position:absolute;left:6572;top:11847;width:226;height:161;mso-wrap-style:none" filled="f" stroked="f">
              <v:textbox inset="0,0,0,0">
                <w:txbxContent>
                  <w:p w:rsidR="00000000" w:rsidRDefault="00CB59A5">
                    <w:pPr>
                      <w:spacing w:line="160" w:lineRule="exact"/>
                    </w:pPr>
                    <w:r>
                      <w:rPr>
                        <w:rFonts w:ascii="Arial" w:hAnsi="Arial" w:cs="Arial"/>
                        <w:color w:val="000000"/>
                        <w:sz w:val="10"/>
                        <w:szCs w:val="10"/>
                      </w:rPr>
                      <w:t>0-4</w:t>
                    </w:r>
                  </w:p>
                </w:txbxContent>
              </v:textbox>
            </v:rect>
            <v:rect id="_x0000_s1652" style="position:absolute;left:6572;top:11643;width:226;height:161;mso-wrap-style:none" filled="f" stroked="f">
              <v:textbox inset="0,0,0,0">
                <w:txbxContent>
                  <w:p w:rsidR="00000000" w:rsidRDefault="00CB59A5">
                    <w:pPr>
                      <w:spacing w:line="160" w:lineRule="exact"/>
                    </w:pPr>
                    <w:r>
                      <w:rPr>
                        <w:rFonts w:ascii="Arial" w:hAnsi="Arial" w:cs="Arial"/>
                        <w:color w:val="000000"/>
                        <w:sz w:val="10"/>
                        <w:szCs w:val="10"/>
                      </w:rPr>
                      <w:t>5-9</w:t>
                    </w:r>
                  </w:p>
                </w:txbxContent>
              </v:textbox>
            </v:rect>
            <v:rect id="_x0000_s1653" style="position:absolute;left:6453;top:11438;width:359;height:161;mso-wrap-style:none" filled="f" stroked="f">
              <v:textbox inset="0,0,0,0">
                <w:txbxContent>
                  <w:p w:rsidR="00000000" w:rsidRDefault="00CB59A5">
                    <w:pPr>
                      <w:spacing w:line="160" w:lineRule="exact"/>
                    </w:pPr>
                    <w:r>
                      <w:rPr>
                        <w:rFonts w:ascii="Arial" w:hAnsi="Arial" w:cs="Arial"/>
                        <w:color w:val="000000"/>
                        <w:sz w:val="10"/>
                        <w:szCs w:val="10"/>
                      </w:rPr>
                      <w:t>10-14</w:t>
                    </w:r>
                  </w:p>
                </w:txbxContent>
              </v:textbox>
            </v:rect>
            <v:rect id="_x0000_s1654" style="position:absolute;left:6453;top:11234;width:359;height:161;mso-wrap-style:none" filled="f" stroked="f">
              <v:textbox inset="0,0,0,0">
                <w:txbxContent>
                  <w:p w:rsidR="00000000" w:rsidRDefault="00CB59A5">
                    <w:pPr>
                      <w:spacing w:line="160" w:lineRule="exact"/>
                    </w:pPr>
                    <w:r>
                      <w:rPr>
                        <w:rFonts w:ascii="Arial" w:hAnsi="Arial" w:cs="Arial"/>
                        <w:color w:val="000000"/>
                        <w:sz w:val="10"/>
                        <w:szCs w:val="10"/>
                      </w:rPr>
                      <w:t>15-19</w:t>
                    </w:r>
                  </w:p>
                </w:txbxContent>
              </v:textbox>
            </v:rect>
            <v:rect id="_x0000_s1655" style="position:absolute;left:6453;top:11029;width:359;height:161;mso-wrap-style:none" filled="f" stroked="f">
              <v:textbox inset="0,0,0,0">
                <w:txbxContent>
                  <w:p w:rsidR="00000000" w:rsidRDefault="00CB59A5">
                    <w:pPr>
                      <w:spacing w:line="160" w:lineRule="exact"/>
                    </w:pPr>
                    <w:r>
                      <w:rPr>
                        <w:rFonts w:ascii="Arial" w:hAnsi="Arial" w:cs="Arial"/>
                        <w:color w:val="000000"/>
                        <w:sz w:val="10"/>
                        <w:szCs w:val="10"/>
                      </w:rPr>
                      <w:t>20-24</w:t>
                    </w:r>
                  </w:p>
                </w:txbxContent>
              </v:textbox>
            </v:rect>
            <v:rect id="_x0000_s1656" style="position:absolute;left:6453;top:10824;width:359;height:161;mso-wrap-style:none" filled="f" stroked="f">
              <v:textbox inset="0,0,0,0">
                <w:txbxContent>
                  <w:p w:rsidR="00000000" w:rsidRDefault="00CB59A5">
                    <w:pPr>
                      <w:spacing w:line="160" w:lineRule="exact"/>
                    </w:pPr>
                    <w:r>
                      <w:rPr>
                        <w:rFonts w:ascii="Arial" w:hAnsi="Arial" w:cs="Arial"/>
                        <w:color w:val="000000"/>
                        <w:sz w:val="10"/>
                        <w:szCs w:val="10"/>
                      </w:rPr>
                      <w:t>25-29</w:t>
                    </w:r>
                  </w:p>
                </w:txbxContent>
              </v:textbox>
            </v:rect>
            <v:rect id="_x0000_s1657" style="position:absolute;left:6453;top:10620;width:359;height:161;mso-wrap-style:none" filled="f" stroked="f">
              <v:textbox inset="0,0,0,0">
                <w:txbxContent>
                  <w:p w:rsidR="00000000" w:rsidRDefault="00CB59A5">
                    <w:pPr>
                      <w:spacing w:line="160" w:lineRule="exact"/>
                    </w:pPr>
                    <w:r>
                      <w:rPr>
                        <w:rFonts w:ascii="Arial" w:hAnsi="Arial" w:cs="Arial"/>
                        <w:color w:val="000000"/>
                        <w:sz w:val="10"/>
                        <w:szCs w:val="10"/>
                      </w:rPr>
                      <w:t>30-34</w:t>
                    </w:r>
                  </w:p>
                </w:txbxContent>
              </v:textbox>
            </v:rect>
            <v:rect id="_x0000_s1658" style="position:absolute;left:6453;top:10415;width:359;height:161;mso-wrap-style:none" filled="f" stroked="f">
              <v:textbox inset="0,0,0,0">
                <w:txbxContent>
                  <w:p w:rsidR="00000000" w:rsidRDefault="00CB59A5">
                    <w:pPr>
                      <w:spacing w:line="160" w:lineRule="exact"/>
                    </w:pPr>
                    <w:r>
                      <w:rPr>
                        <w:rFonts w:ascii="Arial" w:hAnsi="Arial" w:cs="Arial"/>
                        <w:color w:val="000000"/>
                        <w:sz w:val="10"/>
                        <w:szCs w:val="10"/>
                      </w:rPr>
                      <w:t>35-39</w:t>
                    </w:r>
                  </w:p>
                </w:txbxContent>
              </v:textbox>
            </v:rect>
            <v:rect id="_x0000_s1659" style="position:absolute;left:6453;top:10211;width:359;height:161;mso-wrap-style:none" filled="f" stroked="f">
              <v:textbox inset="0,0,0,0">
                <w:txbxContent>
                  <w:p w:rsidR="00000000" w:rsidRDefault="00CB59A5">
                    <w:pPr>
                      <w:spacing w:line="160" w:lineRule="exact"/>
                    </w:pPr>
                    <w:r>
                      <w:rPr>
                        <w:rFonts w:ascii="Arial" w:hAnsi="Arial" w:cs="Arial"/>
                        <w:color w:val="000000"/>
                        <w:sz w:val="10"/>
                        <w:szCs w:val="10"/>
                      </w:rPr>
                      <w:t>40-44</w:t>
                    </w:r>
                  </w:p>
                </w:txbxContent>
              </v:textbox>
            </v:rect>
            <v:rect id="_x0000_s1660" style="position:absolute;left:6453;top:10006;width:359;height:161;mso-wrap-style:none" filled="f" stroked="f">
              <v:textbox inset="0,0,0,0">
                <w:txbxContent>
                  <w:p w:rsidR="00000000" w:rsidRDefault="00CB59A5">
                    <w:pPr>
                      <w:spacing w:line="160" w:lineRule="exact"/>
                    </w:pPr>
                    <w:r>
                      <w:rPr>
                        <w:rFonts w:ascii="Arial" w:hAnsi="Arial" w:cs="Arial"/>
                        <w:color w:val="000000"/>
                        <w:sz w:val="10"/>
                        <w:szCs w:val="10"/>
                      </w:rPr>
                      <w:t>45-49</w:t>
                    </w:r>
                  </w:p>
                </w:txbxContent>
              </v:textbox>
            </v:rect>
            <v:rect id="_x0000_s1661" style="position:absolute;left:6453;top:9801;width:359;height:161;mso-wrap-style:none" filled="f" stroked="f">
              <v:textbox inset="0,0,0,0">
                <w:txbxContent>
                  <w:p w:rsidR="00000000" w:rsidRDefault="00CB59A5">
                    <w:pPr>
                      <w:spacing w:line="160" w:lineRule="exact"/>
                    </w:pPr>
                    <w:r>
                      <w:rPr>
                        <w:rFonts w:ascii="Arial" w:hAnsi="Arial" w:cs="Arial"/>
                        <w:color w:val="000000"/>
                        <w:sz w:val="10"/>
                        <w:szCs w:val="10"/>
                      </w:rPr>
                      <w:t>50-54</w:t>
                    </w:r>
                  </w:p>
                </w:txbxContent>
              </v:textbox>
            </v:rect>
            <v:rect id="_x0000_s1662" style="position:absolute;left:6453;top:9597;width:359;height:161;mso-wrap-style:none" filled="f" stroked="f">
              <v:textbox inset="0,0,0,0">
                <w:txbxContent>
                  <w:p w:rsidR="00000000" w:rsidRDefault="00CB59A5">
                    <w:pPr>
                      <w:spacing w:line="160" w:lineRule="exact"/>
                    </w:pPr>
                    <w:r>
                      <w:rPr>
                        <w:rFonts w:ascii="Arial" w:hAnsi="Arial" w:cs="Arial"/>
                        <w:color w:val="000000"/>
                        <w:sz w:val="10"/>
                        <w:szCs w:val="10"/>
                      </w:rPr>
                      <w:t>55-59</w:t>
                    </w:r>
                  </w:p>
                </w:txbxContent>
              </v:textbox>
            </v:rect>
            <v:rect id="_x0000_s1663" style="position:absolute;left:6453;top:9393;width:359;height:161;mso-wrap-style:none" filled="f" stroked="f">
              <v:textbox inset="0,0,0,0">
                <w:txbxContent>
                  <w:p w:rsidR="00000000" w:rsidRDefault="00CB59A5">
                    <w:pPr>
                      <w:spacing w:line="160" w:lineRule="exact"/>
                    </w:pPr>
                    <w:r>
                      <w:rPr>
                        <w:rFonts w:ascii="Arial" w:hAnsi="Arial" w:cs="Arial"/>
                        <w:color w:val="000000"/>
                        <w:sz w:val="10"/>
                        <w:szCs w:val="10"/>
                      </w:rPr>
                      <w:t>60-64</w:t>
                    </w:r>
                  </w:p>
                </w:txbxContent>
              </v:textbox>
            </v:rect>
            <v:rect id="_x0000_s1664" style="position:absolute;left:6453;top:9187;width:359;height:161;mso-wrap-style:none" filled="f" stroked="f">
              <v:textbox inset="0,0,0,0">
                <w:txbxContent>
                  <w:p w:rsidR="00000000" w:rsidRDefault="00CB59A5">
                    <w:pPr>
                      <w:spacing w:line="160" w:lineRule="exact"/>
                    </w:pPr>
                    <w:r>
                      <w:rPr>
                        <w:rFonts w:ascii="Arial" w:hAnsi="Arial" w:cs="Arial"/>
                        <w:color w:val="000000"/>
                        <w:sz w:val="10"/>
                        <w:szCs w:val="10"/>
                      </w:rPr>
                      <w:t>65-69</w:t>
                    </w:r>
                  </w:p>
                </w:txbxContent>
              </v:textbox>
            </v:rect>
            <v:rect id="_x0000_s1665" style="position:absolute;left:6453;top:8983;width:359;height:161;mso-wrap-style:none" filled="f" stroked="f">
              <v:textbox inset="0,0,0,0">
                <w:txbxContent>
                  <w:p w:rsidR="00000000" w:rsidRDefault="00CB59A5">
                    <w:pPr>
                      <w:spacing w:line="160" w:lineRule="exact"/>
                    </w:pPr>
                    <w:r>
                      <w:rPr>
                        <w:rFonts w:ascii="Arial" w:hAnsi="Arial" w:cs="Arial"/>
                        <w:color w:val="000000"/>
                        <w:sz w:val="10"/>
                        <w:szCs w:val="10"/>
                      </w:rPr>
                      <w:t>70-74</w:t>
                    </w:r>
                  </w:p>
                </w:txbxContent>
              </v:textbox>
            </v:rect>
            <v:rect id="_x0000_s1666" style="position:absolute;left:6453;top:8779;width:359;height:161;mso-wrap-style:none" filled="f" stroked="f">
              <v:textbox inset="0,0,0,0">
                <w:txbxContent>
                  <w:p w:rsidR="00000000" w:rsidRDefault="00CB59A5">
                    <w:pPr>
                      <w:spacing w:line="160" w:lineRule="exact"/>
                    </w:pPr>
                    <w:r>
                      <w:rPr>
                        <w:rFonts w:ascii="Arial" w:hAnsi="Arial" w:cs="Arial"/>
                        <w:color w:val="000000"/>
                        <w:sz w:val="10"/>
                        <w:szCs w:val="10"/>
                      </w:rPr>
                      <w:t>75-79</w:t>
                    </w:r>
                  </w:p>
                </w:txbxContent>
              </v:textbox>
            </v:rect>
            <v:rect id="_x0000_s1667" style="position:absolute;left:6453;top:8574;width:359;height:161;mso-wrap-style:none" filled="f" stroked="f">
              <v:textbox inset="0,0,0,0">
                <w:txbxContent>
                  <w:p w:rsidR="00000000" w:rsidRDefault="00CB59A5">
                    <w:pPr>
                      <w:spacing w:line="160" w:lineRule="exact"/>
                    </w:pPr>
                    <w:r>
                      <w:rPr>
                        <w:rFonts w:ascii="Arial" w:hAnsi="Arial" w:cs="Arial"/>
                        <w:color w:val="000000"/>
                        <w:sz w:val="10"/>
                        <w:szCs w:val="10"/>
                      </w:rPr>
                      <w:t>80-84</w:t>
                    </w:r>
                  </w:p>
                </w:txbxContent>
              </v:textbox>
            </v:rect>
            <v:rect id="_x0000_s1668" style="position:absolute;left:6546;top:8369;width:256;height:161;mso-wrap-style:none" filled="f" stroked="f">
              <v:textbox inset="0,0,0,0">
                <w:txbxContent>
                  <w:p w:rsidR="00000000" w:rsidRDefault="00CB59A5">
                    <w:pPr>
                      <w:spacing w:line="160" w:lineRule="exact"/>
                    </w:pPr>
                    <w:r>
                      <w:rPr>
                        <w:rFonts w:ascii="Arial" w:hAnsi="Arial" w:cs="Arial"/>
                        <w:color w:val="000000"/>
                        <w:sz w:val="10"/>
                        <w:szCs w:val="10"/>
                      </w:rPr>
                      <w:t>85+</w:t>
                    </w:r>
                  </w:p>
                </w:txbxContent>
              </v:textbox>
            </v:rect>
            <v:rect id="_x0000_s1669" style="position:absolute;left:8134;top:12204;width:990;height:166;mso-wrap-style:none" filled="f" stroked="f">
              <v:textbox inset="0,0,0,0">
                <w:txbxContent>
                  <w:p w:rsidR="00000000" w:rsidRDefault="00CB59A5">
                    <w:pPr>
                      <w:spacing w:line="160" w:lineRule="exact"/>
                    </w:pPr>
                    <w:r>
                      <w:rPr>
                        <w:rFonts w:ascii="SimSun" w:hAnsi="SimSun" w:hint="eastAsia"/>
                        <w:sz w:val="11"/>
                      </w:rPr>
                      <w:t>人口（</w:t>
                    </w:r>
                    <w:r>
                      <w:rPr>
                        <w:rFonts w:ascii="SimSun" w:hAnsi="SimSun" w:hint="eastAsia"/>
                        <w:sz w:val="11"/>
                      </w:rPr>
                      <w:t>000</w:t>
                    </w:r>
                    <w:r>
                      <w:rPr>
                        <w:rFonts w:ascii="SimSun" w:hAnsi="SimSun" w:hint="eastAsia"/>
                        <w:sz w:val="11"/>
                      </w:rPr>
                      <w:t>）</w:t>
                    </w:r>
                  </w:p>
                </w:txbxContent>
              </v:textbox>
            </v:rect>
            <v:rect id="_x0000_s1670" style="position:absolute;left:9477;top:8642;width:512;height:324" strokeweight="0"/>
            <v:rect id="_x0000_s1671" style="position:absolute;left:9510;top:8692;width:65;height:64" fillcolor="#99f" strokeweight=".45pt"/>
            <v:rect id="_x0000_s1672" style="position:absolute;left:9599;top:8684;width:313;height:161;mso-wrap-style:none" filled="f" stroked="f">
              <v:textbox inset="0,0,0,0">
                <w:txbxContent>
                  <w:p w:rsidR="00000000" w:rsidRDefault="00CB59A5">
                    <w:r>
                      <w:rPr>
                        <w:rFonts w:ascii="Arial" w:hAnsi="Arial" w:cs="Arial"/>
                        <w:color w:val="000000"/>
                        <w:sz w:val="10"/>
                        <w:szCs w:val="10"/>
                      </w:rPr>
                      <w:t>Male</w:t>
                    </w:r>
                  </w:p>
                </w:txbxContent>
              </v:textbox>
            </v:rect>
            <v:rect id="_x0000_s1673" style="position:absolute;left:9510;top:8853;width:65;height:65" fillcolor="#936" strokeweight=".45pt"/>
            <v:rect id="_x0000_s1674" style="position:absolute;left:9599;top:8846;width:455;height:161;mso-wrap-style:none" filled="f" stroked="f">
              <v:textbox inset="0,0,0,0">
                <w:txbxContent>
                  <w:p w:rsidR="00000000" w:rsidRDefault="00CB59A5">
                    <w:r>
                      <w:rPr>
                        <w:rFonts w:ascii="Arial" w:hAnsi="Arial" w:cs="Arial"/>
                        <w:color w:val="000000"/>
                        <w:sz w:val="10"/>
                        <w:szCs w:val="10"/>
                      </w:rPr>
                      <w:t>Female</w:t>
                    </w:r>
                  </w:p>
                </w:txbxContent>
              </v:textbox>
            </v:rect>
            <v:rect id="_x0000_s1675" style="position:absolute;left:6404;top:8147;width:3975;height:4260" filled="f" strokeweight="0"/>
            <v:rect id="_x0000_s1676" style="position:absolute;left:6404;top:8147;width:934;height:156" filled="f" stroked="f"/>
            <v:rect id="_x0000_s1677" style="position:absolute;left:6480;top:8148;width:687;height:166;mso-wrap-style:none" filled="f" stroked="f">
              <v:textbox inset="0,0,0,0">
                <w:txbxContent>
                  <w:p w:rsidR="00000000" w:rsidRDefault="00CB59A5">
                    <w:pPr>
                      <w:spacing w:line="160" w:lineRule="exact"/>
                    </w:pPr>
                    <w:r>
                      <w:rPr>
                        <w:rFonts w:ascii="SimSun" w:hAnsi="SimSun" w:hint="eastAsia"/>
                        <w:sz w:val="11"/>
                      </w:rPr>
                      <w:t>年龄组（年</w:t>
                    </w:r>
                    <w:r>
                      <w:rPr>
                        <w:rFonts w:ascii="SimSun" w:hAnsi="SimSun" w:hint="eastAsia"/>
                        <w:sz w:val="11"/>
                      </w:rPr>
                      <w:t>）</w:t>
                    </w:r>
                    <w:r>
                      <w:rPr>
                        <w:rFonts w:ascii="Arial" w:hAnsi="Arial" w:cs="Arial"/>
                        <w:b/>
                        <w:bCs/>
                        <w:color w:val="000000"/>
                        <w:sz w:val="10"/>
                        <w:szCs w:val="10"/>
                      </w:rPr>
                      <w:t xml:space="preserve"> </w:t>
                    </w:r>
                  </w:p>
                </w:txbxContent>
              </v:textbox>
            </v:rect>
          </v:group>
        </w:pict>
      </w:r>
    </w:p>
    <w:p w:rsidR="00000000" w:rsidRDefault="00CB59A5" w:rsidP="00CB59A5">
      <w:pPr>
        <w:spacing w:after="240" w:line="360" w:lineRule="exact"/>
        <w:ind w:firstLineChars="1500" w:firstLine="31680"/>
        <w:rPr>
          <w:rFonts w:ascii="SimSun" w:hAnsi="SimSun" w:hint="eastAsia"/>
        </w:rPr>
      </w:pPr>
    </w:p>
    <w:p w:rsidR="00000000" w:rsidRDefault="00CB59A5" w:rsidP="00CB59A5">
      <w:pPr>
        <w:spacing w:after="240" w:line="360" w:lineRule="exact"/>
        <w:ind w:firstLineChars="1500" w:firstLine="31680"/>
        <w:rPr>
          <w:rFonts w:ascii="SimSun" w:hAnsi="SimSun"/>
        </w:rPr>
      </w:pPr>
    </w:p>
    <w:p w:rsidR="00000000" w:rsidRDefault="00CB59A5" w:rsidP="00CB59A5">
      <w:pPr>
        <w:spacing w:after="240" w:line="360" w:lineRule="exact"/>
        <w:ind w:firstLineChars="1500" w:firstLine="31680"/>
        <w:rPr>
          <w:rFonts w:ascii="SimSun" w:hAnsi="SimSun"/>
        </w:rPr>
      </w:pPr>
    </w:p>
    <w:p w:rsidR="00000000" w:rsidRDefault="00CB59A5" w:rsidP="00CB59A5">
      <w:pPr>
        <w:spacing w:after="240" w:line="360" w:lineRule="exact"/>
        <w:ind w:firstLineChars="1500" w:firstLine="31680"/>
        <w:rPr>
          <w:rFonts w:ascii="SimSun" w:hAnsi="SimSun"/>
        </w:rPr>
      </w:pPr>
    </w:p>
    <w:p w:rsidR="00000000" w:rsidRDefault="00CB59A5" w:rsidP="00CB59A5">
      <w:pPr>
        <w:spacing w:after="240" w:line="360" w:lineRule="exact"/>
        <w:ind w:firstLineChars="1500" w:firstLine="31680"/>
        <w:rPr>
          <w:rFonts w:ascii="SimSun" w:hAnsi="SimSun"/>
        </w:rPr>
      </w:pPr>
    </w:p>
    <w:p w:rsidR="00000000" w:rsidRDefault="00CB59A5" w:rsidP="00CB59A5">
      <w:pPr>
        <w:spacing w:after="240" w:line="360" w:lineRule="exact"/>
        <w:ind w:firstLineChars="1500" w:firstLine="31680"/>
        <w:rPr>
          <w:rFonts w:ascii="SimSun" w:hAnsi="SimSun"/>
        </w:rPr>
      </w:pPr>
    </w:p>
    <w:p w:rsidR="00000000" w:rsidRDefault="00CB59A5" w:rsidP="00CB59A5">
      <w:pPr>
        <w:spacing w:after="240" w:line="360" w:lineRule="exact"/>
        <w:ind w:firstLineChars="1500" w:firstLine="31680"/>
        <w:rPr>
          <w:rFonts w:ascii="SimSun" w:hAnsi="SimSun"/>
        </w:rPr>
      </w:pPr>
    </w:p>
    <w:tbl>
      <w:tblPr>
        <w:tblW w:w="4485" w:type="pct"/>
        <w:tblInd w:w="468" w:type="dxa"/>
        <w:tblLook w:val="0000" w:firstRow="0" w:lastRow="0" w:firstColumn="0" w:lastColumn="0" w:noHBand="0" w:noVBand="0"/>
      </w:tblPr>
      <w:tblGrid>
        <w:gridCol w:w="4243"/>
        <w:gridCol w:w="3886"/>
      </w:tblGrid>
      <w:tr w:rsidR="00000000">
        <w:tblPrEx>
          <w:tblCellMar>
            <w:top w:w="0" w:type="dxa"/>
            <w:bottom w:w="0" w:type="dxa"/>
          </w:tblCellMar>
        </w:tblPrEx>
        <w:tc>
          <w:tcPr>
            <w:tcW w:w="2610"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1</w:t>
            </w:r>
            <w:r>
              <w:rPr>
                <w:rFonts w:hint="eastAsia"/>
                <w:sz w:val="13"/>
                <w:vertAlign w:val="superscript"/>
              </w:rPr>
              <w:t>）</w:t>
            </w:r>
            <w:r>
              <w:rPr>
                <w:rFonts w:hint="eastAsia"/>
                <w:sz w:val="13"/>
              </w:rPr>
              <w:t>“</w:t>
            </w:r>
            <w:r>
              <w:rPr>
                <w:rFonts w:hint="eastAsia"/>
                <w:sz w:val="13"/>
              </w:rPr>
              <w:t>2001</w:t>
            </w:r>
            <w:r>
              <w:rPr>
                <w:rFonts w:hint="eastAsia"/>
                <w:sz w:val="13"/>
              </w:rPr>
              <w:t>年人口和住房普查”，通常统计太平洋岛屿族裔群常住人口数。</w:t>
            </w:r>
          </w:p>
        </w:tc>
        <w:tc>
          <w:tcPr>
            <w:tcW w:w="2390" w:type="pct"/>
          </w:tcPr>
          <w:p w:rsidR="00000000" w:rsidRDefault="00CB59A5">
            <w:pPr>
              <w:spacing w:after="240" w:line="240" w:lineRule="exact"/>
              <w:rPr>
                <w:rFonts w:hint="eastAsia"/>
                <w:sz w:val="13"/>
              </w:rPr>
            </w:pPr>
            <w:r>
              <w:rPr>
                <w:rFonts w:hint="eastAsia"/>
                <w:sz w:val="13"/>
                <w:vertAlign w:val="superscript"/>
              </w:rPr>
              <w:t>（</w:t>
            </w:r>
            <w:r>
              <w:rPr>
                <w:rFonts w:hint="eastAsia"/>
                <w:sz w:val="13"/>
                <w:vertAlign w:val="superscript"/>
              </w:rPr>
              <w:t>2</w:t>
            </w:r>
            <w:r>
              <w:rPr>
                <w:rFonts w:hint="eastAsia"/>
                <w:sz w:val="13"/>
                <w:vertAlign w:val="superscript"/>
              </w:rPr>
              <w:t>）</w:t>
            </w:r>
            <w:r>
              <w:rPr>
                <w:rFonts w:hint="eastAsia"/>
                <w:sz w:val="13"/>
              </w:rPr>
              <w:t>预计的常住人口（系列</w:t>
            </w:r>
            <w:r>
              <w:rPr>
                <w:rFonts w:hint="eastAsia"/>
                <w:sz w:val="13"/>
              </w:rPr>
              <w:t>5</w:t>
            </w:r>
            <w:r>
              <w:rPr>
                <w:rFonts w:hint="eastAsia"/>
                <w:sz w:val="13"/>
              </w:rPr>
              <w:t>：假设中等生育率、中等死亡率及中等族裔内迁移和每年长期净移民</w:t>
            </w:r>
            <w:r>
              <w:rPr>
                <w:rFonts w:hint="eastAsia"/>
                <w:sz w:val="13"/>
              </w:rPr>
              <w:t>1000</w:t>
            </w:r>
            <w:r>
              <w:rPr>
                <w:rFonts w:hint="eastAsia"/>
                <w:sz w:val="13"/>
              </w:rPr>
              <w:t>人）。这方面的预计是以</w:t>
            </w:r>
            <w:r>
              <w:rPr>
                <w:rFonts w:hint="eastAsia"/>
                <w:sz w:val="13"/>
              </w:rPr>
              <w:t>1999</w:t>
            </w:r>
            <w:r>
              <w:rPr>
                <w:rFonts w:hint="eastAsia"/>
                <w:sz w:val="13"/>
              </w:rPr>
              <w:t>年</w:t>
            </w:r>
            <w:r>
              <w:rPr>
                <w:rFonts w:hint="eastAsia"/>
                <w:sz w:val="13"/>
              </w:rPr>
              <w:t>6</w:t>
            </w:r>
            <w:r>
              <w:rPr>
                <w:rFonts w:hint="eastAsia"/>
                <w:sz w:val="13"/>
              </w:rPr>
              <w:t>月</w:t>
            </w:r>
            <w:r>
              <w:rPr>
                <w:rFonts w:hint="eastAsia"/>
                <w:sz w:val="13"/>
              </w:rPr>
              <w:t>30</w:t>
            </w:r>
            <w:r>
              <w:rPr>
                <w:rFonts w:hint="eastAsia"/>
                <w:sz w:val="13"/>
              </w:rPr>
              <w:t>日估计的太平洋裔群常住人口为基础的。</w:t>
            </w:r>
          </w:p>
        </w:tc>
      </w:tr>
    </w:tbl>
    <w:p w:rsidR="00000000" w:rsidRDefault="00CB59A5" w:rsidP="00CB59A5">
      <w:pPr>
        <w:spacing w:after="240" w:line="360" w:lineRule="exact"/>
        <w:ind w:firstLineChars="300" w:firstLine="31680"/>
        <w:rPr>
          <w:rFonts w:hint="eastAsia"/>
          <w:sz w:val="18"/>
        </w:rPr>
      </w:pPr>
      <w:r>
        <w:rPr>
          <w:rFonts w:eastAsia="KaiTi_GB2312" w:hint="eastAsia"/>
          <w:sz w:val="18"/>
        </w:rPr>
        <w:t>资料来源</w:t>
      </w:r>
      <w:r>
        <w:rPr>
          <w:rFonts w:hint="eastAsia"/>
          <w:sz w:val="18"/>
        </w:rPr>
        <w:t>：新西兰统计局。</w:t>
      </w:r>
    </w:p>
    <w:p w:rsidR="00000000" w:rsidRDefault="00CB59A5">
      <w:pPr>
        <w:pStyle w:val="Date"/>
        <w:spacing w:after="240" w:line="360" w:lineRule="exact"/>
        <w:rPr>
          <w:rFonts w:eastAsia="SimHei" w:hint="eastAsia"/>
        </w:rPr>
      </w:pPr>
      <w:r>
        <w:rPr>
          <w:rFonts w:eastAsia="SimHei" w:hint="eastAsia"/>
        </w:rPr>
        <w:t>新西兰推行的积极老龄化战略</w:t>
      </w:r>
    </w:p>
    <w:p w:rsidR="00000000" w:rsidRDefault="00CB59A5" w:rsidP="00CB59A5">
      <w:pPr>
        <w:spacing w:after="240" w:line="360" w:lineRule="exact"/>
        <w:ind w:firstLineChars="200" w:firstLine="31680"/>
        <w:rPr>
          <w:rFonts w:hint="eastAsia"/>
        </w:rPr>
      </w:pPr>
      <w:r>
        <w:rPr>
          <w:rFonts w:hint="eastAsia"/>
        </w:rPr>
        <w:t>政府于</w:t>
      </w:r>
      <w:r>
        <w:rPr>
          <w:rFonts w:hint="eastAsia"/>
        </w:rPr>
        <w:t>2001</w:t>
      </w:r>
      <w:r>
        <w:rPr>
          <w:rFonts w:hint="eastAsia"/>
        </w:rPr>
        <w:t>年</w:t>
      </w:r>
      <w:r>
        <w:rPr>
          <w:rFonts w:hint="eastAsia"/>
        </w:rPr>
        <w:t>4</w:t>
      </w:r>
      <w:r>
        <w:rPr>
          <w:rFonts w:hint="eastAsia"/>
        </w:rPr>
        <w:t>月出台的“积极老龄化战略”，旨在拓展老年人以他们选择的方式参与社区生活的机会。这将通过确定妨碍参与的障碍并同其他所有部门一起采取行动克服这些障碍来加以实现，同时兼顾老年人与年轻人和今后几代人的需要</w:t>
      </w:r>
      <w:r>
        <w:rPr>
          <w:rFonts w:hint="eastAsia"/>
        </w:rPr>
        <w:t>。</w:t>
      </w:r>
    </w:p>
    <w:p w:rsidR="00000000" w:rsidRDefault="00CB59A5" w:rsidP="00CB59A5">
      <w:pPr>
        <w:spacing w:after="240" w:line="360" w:lineRule="exact"/>
        <w:ind w:firstLineChars="200" w:firstLine="31680"/>
        <w:rPr>
          <w:rFonts w:hint="eastAsia"/>
        </w:rPr>
      </w:pPr>
      <w:r>
        <w:rPr>
          <w:rFonts w:hint="eastAsia"/>
        </w:rPr>
        <w:t>该战略为制定一切与老年人有着密切关系的政策提供了框架。该框架包括广泛的原则（其中有“承认男女所面临的不同问题”），以为政策的制定和来自一系列政府机构的服务提供指导。它还确定了有助于实现积极老龄化的主要领域。</w:t>
      </w:r>
    </w:p>
    <w:p w:rsidR="00000000" w:rsidRDefault="00CB59A5" w:rsidP="00CB59A5">
      <w:pPr>
        <w:spacing w:after="240" w:line="360" w:lineRule="exact"/>
        <w:ind w:firstLineChars="200" w:firstLine="31680"/>
        <w:rPr>
          <w:rFonts w:hint="eastAsia"/>
        </w:rPr>
      </w:pPr>
      <w:r>
        <w:rPr>
          <w:rFonts w:hint="eastAsia"/>
        </w:rPr>
        <w:t>为实施“积极老龄化战略”，新西兰制定了“</w:t>
      </w:r>
      <w:r>
        <w:rPr>
          <w:rFonts w:hint="eastAsia"/>
        </w:rPr>
        <w:t>2001/2002</w:t>
      </w:r>
      <w:r>
        <w:rPr>
          <w:rFonts w:hint="eastAsia"/>
        </w:rPr>
        <w:t>年行动计划”。该计划确定了工作项目，以满足老龄化人口的需要，这些项目得到了政府各机构的认同，它们的部长回答了在征求公众对该战略的意见时提出的问题。社会发展部长目前正在起草年度报告，报告该计划每一个项目所取得的进展。目前还正在起草</w:t>
      </w:r>
      <w:r>
        <w:rPr>
          <w:rFonts w:hint="eastAsia"/>
        </w:rPr>
        <w:t>2002/20</w:t>
      </w:r>
      <w:r>
        <w:rPr>
          <w:rFonts w:hint="eastAsia"/>
        </w:rPr>
        <w:t>03</w:t>
      </w:r>
      <w:r>
        <w:rPr>
          <w:rFonts w:hint="eastAsia"/>
        </w:rPr>
        <w:t>年新的行动计划，包括解决老龄妇女特殊问题的工作项目。</w:t>
      </w:r>
    </w:p>
    <w:p w:rsidR="00000000" w:rsidRDefault="00CB59A5">
      <w:pPr>
        <w:spacing w:after="240" w:line="360" w:lineRule="exact"/>
        <w:rPr>
          <w:rFonts w:eastAsia="SimHei" w:hint="eastAsia"/>
        </w:rPr>
      </w:pPr>
      <w:r>
        <w:rPr>
          <w:rFonts w:eastAsia="SimHei" w:hint="eastAsia"/>
          <w:sz w:val="24"/>
        </w:rPr>
        <w:t>有关出版物</w:t>
      </w:r>
    </w:p>
    <w:p w:rsidR="00000000" w:rsidRDefault="00CB59A5">
      <w:pPr>
        <w:spacing w:after="240" w:line="360" w:lineRule="exact"/>
      </w:pPr>
      <w:r>
        <w:rPr>
          <w:rFonts w:hint="eastAsia"/>
        </w:rPr>
        <w:t>C</w:t>
      </w:r>
      <w:r>
        <w:t>abinet Office Circular, CO(02),2002, Wellington.</w:t>
      </w:r>
    </w:p>
    <w:p w:rsidR="00000000" w:rsidRDefault="00CB59A5">
      <w:pPr>
        <w:spacing w:after="240" w:line="360" w:lineRule="exact"/>
      </w:pPr>
      <w:r>
        <w:t>Ministry of Health, 2001, The New Zealand Disability Strategy, Making a World of Difference: Whakanui Oranga, Wellington.</w:t>
      </w:r>
    </w:p>
    <w:p w:rsidR="00000000" w:rsidRDefault="00CB59A5">
      <w:pPr>
        <w:spacing w:after="240" w:line="360" w:lineRule="exact"/>
      </w:pPr>
      <w:r>
        <w:t xml:space="preserve">Ministry of Social Policy, 2001, The New Zealand </w:t>
      </w:r>
      <w:r>
        <w:t>Positive Ageing Strategy, Wellington.</w:t>
      </w:r>
    </w:p>
    <w:p w:rsidR="00000000" w:rsidRDefault="00CB59A5">
      <w:pPr>
        <w:spacing w:after="240" w:line="360" w:lineRule="exact"/>
      </w:pPr>
      <w:r>
        <w:t>Ministry of Social Policy, 2001, The New Zealand Positive Ageing Strategy: Action Plan 1 July 2001 to 30 june 2002, Wellington.</w:t>
      </w:r>
    </w:p>
    <w:p w:rsidR="00000000" w:rsidRDefault="00CB59A5">
      <w:pPr>
        <w:spacing w:after="240" w:line="360" w:lineRule="exact"/>
      </w:pPr>
      <w:r>
        <w:t>Ministry of Women’s Affairs, 2001, Statement of Intent 2002-2005, Wellington.</w:t>
      </w:r>
    </w:p>
    <w:p w:rsidR="00000000" w:rsidRDefault="00CB59A5">
      <w:pPr>
        <w:spacing w:after="240" w:line="360" w:lineRule="exact"/>
      </w:pPr>
      <w:r>
        <w:t xml:space="preserve">Ministry of </w:t>
      </w:r>
      <w:r>
        <w:t>Women’s Affairs, 2001, Pänui, September, Wellington.</w:t>
      </w:r>
    </w:p>
    <w:p w:rsidR="00000000" w:rsidRDefault="00CB59A5">
      <w:pPr>
        <w:spacing w:after="240" w:line="360" w:lineRule="exact"/>
      </w:pPr>
    </w:p>
    <w:p w:rsidR="00000000" w:rsidRDefault="00CB59A5">
      <w:pPr>
        <w:spacing w:after="240" w:line="360" w:lineRule="exact"/>
        <w:jc w:val="center"/>
        <w:rPr>
          <w:rFonts w:ascii="SimHei" w:eastAsia="SimHei" w:hint="eastAsia"/>
          <w:sz w:val="24"/>
        </w:rPr>
      </w:pPr>
      <w:r>
        <w:rPr>
          <w:rFonts w:ascii="SimHei" w:eastAsia="SimHei"/>
          <w:sz w:val="24"/>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加速实现男女平等</w:t>
      </w:r>
    </w:p>
    <w:p w:rsidR="00000000" w:rsidRDefault="00CB59A5" w:rsidP="00CB59A5">
      <w:pPr>
        <w:spacing w:after="240" w:line="360" w:lineRule="exact"/>
        <w:ind w:leftChars="199" w:left="31680" w:hangingChars="142" w:firstLine="31680"/>
        <w:rPr>
          <w:rFonts w:ascii="KaiTi_GB2312" w:eastAsia="KaiTi_GB2312" w:hint="eastAsia"/>
        </w:rPr>
      </w:pPr>
      <w:r>
        <w:rPr>
          <w:rFonts w:ascii="KaiTi_GB2312" w:eastAsia="KaiTi_GB2312" w:hint="eastAsia"/>
        </w:rPr>
        <w:t>1</w:t>
      </w:r>
      <w:r>
        <w:rPr>
          <w:rFonts w:ascii="KaiTi_GB2312" w:eastAsia="KaiTi_GB2312" w:hint="eastAsia"/>
        </w:rPr>
        <w:t>．缔约国各为实现男女事实上的平等而采取的暂行特别措施，不得视为本公约所指的歧视，亦不得因此导致维持不平等或分别的标准；这些措施应在男女机会和待遇平等的目的达到之后，停止采用。</w:t>
      </w:r>
    </w:p>
    <w:p w:rsidR="00000000" w:rsidRDefault="00CB59A5" w:rsidP="00CB59A5">
      <w:pPr>
        <w:spacing w:after="240" w:line="360" w:lineRule="exact"/>
        <w:ind w:leftChars="199" w:left="31680" w:hangingChars="142" w:firstLine="31680"/>
        <w:rPr>
          <w:rFonts w:ascii="KaiTi_GB2312" w:eastAsia="KaiTi_GB2312" w:hint="eastAsia"/>
        </w:rPr>
      </w:pPr>
      <w:r>
        <w:rPr>
          <w:rFonts w:ascii="KaiTi_GB2312" w:eastAsia="KaiTi_GB2312" w:hint="eastAsia"/>
        </w:rPr>
        <w:t>2</w:t>
      </w:r>
      <w:r>
        <w:rPr>
          <w:rFonts w:ascii="KaiTi_GB2312" w:eastAsia="KaiTi_GB2312" w:hint="eastAsia"/>
        </w:rPr>
        <w:t>．缔约各国为保护母性而采取的特别措施，包括本公约所列各项措施，不得视为歧视。</w:t>
      </w:r>
    </w:p>
    <w:p w:rsidR="00000000" w:rsidRDefault="00CB59A5">
      <w:pPr>
        <w:spacing w:after="240" w:line="360" w:lineRule="exact"/>
        <w:rPr>
          <w:rFonts w:eastAsia="SimHei" w:hint="eastAsia"/>
          <w:sz w:val="24"/>
        </w:rPr>
      </w:pPr>
      <w:r>
        <w:rPr>
          <w:rFonts w:eastAsia="SimHei" w:hint="eastAsia"/>
          <w:sz w:val="24"/>
        </w:rPr>
        <w:t>平等就业机会</w:t>
      </w:r>
    </w:p>
    <w:p w:rsidR="00000000" w:rsidRDefault="00CB59A5" w:rsidP="00CB59A5">
      <w:pPr>
        <w:spacing w:after="240" w:line="360" w:lineRule="exact"/>
        <w:ind w:firstLineChars="200" w:firstLine="31680"/>
        <w:rPr>
          <w:rFonts w:hint="eastAsia"/>
        </w:rPr>
      </w:pPr>
      <w:r>
        <w:rPr>
          <w:rFonts w:hint="eastAsia"/>
        </w:rPr>
        <w:t>有关提供平等就业机会减少对包括妇女在内的一系列群体的系统歧视的详细情况请见第</w:t>
      </w:r>
      <w:r>
        <w:rPr>
          <w:rFonts w:hint="eastAsia"/>
        </w:rPr>
        <w:t>11</w:t>
      </w:r>
      <w:r>
        <w:rPr>
          <w:rFonts w:hint="eastAsia"/>
        </w:rPr>
        <w:t>条：就业，第</w:t>
      </w:r>
      <w:r>
        <w:rPr>
          <w:rFonts w:hint="eastAsia"/>
        </w:rPr>
        <w:t>85-87</w:t>
      </w:r>
      <w:r>
        <w:rPr>
          <w:rFonts w:hint="eastAsia"/>
        </w:rPr>
        <w:t>页。</w:t>
      </w:r>
    </w:p>
    <w:p w:rsidR="00000000" w:rsidRDefault="00CB59A5">
      <w:pPr>
        <w:spacing w:after="240" w:line="360" w:lineRule="exact"/>
        <w:rPr>
          <w:rFonts w:eastAsia="SimHei" w:hint="eastAsia"/>
        </w:rPr>
      </w:pPr>
      <w:r>
        <w:rPr>
          <w:rFonts w:eastAsia="SimHei" w:hint="eastAsia"/>
          <w:sz w:val="24"/>
        </w:rPr>
        <w:t>暂行措施</w:t>
      </w:r>
    </w:p>
    <w:p w:rsidR="00000000" w:rsidRDefault="00CB59A5" w:rsidP="00CB59A5">
      <w:pPr>
        <w:spacing w:after="240" w:line="360" w:lineRule="exact"/>
        <w:ind w:firstLineChars="200" w:firstLine="31680"/>
        <w:rPr>
          <w:rFonts w:hint="eastAsia"/>
        </w:rPr>
      </w:pPr>
      <w:r>
        <w:rPr>
          <w:rFonts w:hint="eastAsia"/>
        </w:rPr>
        <w:t>《</w:t>
      </w:r>
      <w:r>
        <w:rPr>
          <w:rFonts w:hint="eastAsia"/>
        </w:rPr>
        <w:t>1993</w:t>
      </w:r>
      <w:r>
        <w:rPr>
          <w:rFonts w:hint="eastAsia"/>
        </w:rPr>
        <w:t>年人权法》保护暂行措施，只要它们是为了帮助遭到非法歧视并为实现与其他社区成员同等地位可</w:t>
      </w:r>
      <w:r>
        <w:rPr>
          <w:rFonts w:hint="eastAsia"/>
        </w:rPr>
        <w:t>能需要帮助或促进的个人或群体。另外，该法规定，为孕妇或产妇或用部分时间或全部时间履行照料子女或其他受扶养人的责任者提供较好的待遇，不构成违反该法第二部分的歧视。《人权法》中的这些规定自上次定期报告提交以来没有更改。</w:t>
      </w:r>
    </w:p>
    <w:p w:rsidR="00000000" w:rsidRDefault="00CB59A5">
      <w:pPr>
        <w:spacing w:after="240" w:line="360" w:lineRule="exact"/>
        <w:rPr>
          <w:rFonts w:eastAsia="SimHei" w:hint="eastAsia"/>
        </w:rPr>
      </w:pPr>
      <w:r>
        <w:rPr>
          <w:rFonts w:eastAsia="SimHei" w:hint="eastAsia"/>
          <w:sz w:val="24"/>
        </w:rPr>
        <w:t>保护产妇</w:t>
      </w:r>
    </w:p>
    <w:p w:rsidR="00000000" w:rsidRDefault="00CB59A5" w:rsidP="00CB59A5">
      <w:pPr>
        <w:spacing w:after="240" w:line="360" w:lineRule="exact"/>
        <w:ind w:firstLineChars="200" w:firstLine="31680"/>
        <w:rPr>
          <w:rFonts w:hint="eastAsia"/>
        </w:rPr>
      </w:pPr>
      <w:r>
        <w:rPr>
          <w:rFonts w:hint="eastAsia"/>
        </w:rPr>
        <w:t>带薪育儿假方案的详细情况见第</w:t>
      </w:r>
      <w:r>
        <w:rPr>
          <w:rFonts w:hint="eastAsia"/>
        </w:rPr>
        <w:t>11</w:t>
      </w:r>
      <w:r>
        <w:rPr>
          <w:rFonts w:hint="eastAsia"/>
        </w:rPr>
        <w:t>条，第</w:t>
      </w:r>
      <w:r>
        <w:rPr>
          <w:rFonts w:hint="eastAsia"/>
        </w:rPr>
        <w:t>88</w:t>
      </w:r>
      <w:r>
        <w:rPr>
          <w:rFonts w:hint="eastAsia"/>
        </w:rPr>
        <w:t>页。</w:t>
      </w:r>
    </w:p>
    <w:p w:rsidR="00000000" w:rsidRDefault="00CB59A5">
      <w:pPr>
        <w:spacing w:after="240" w:line="360" w:lineRule="exact"/>
        <w:rPr>
          <w:rFonts w:eastAsia="SimHei" w:hint="eastAsia"/>
          <w:sz w:val="24"/>
        </w:rPr>
      </w:pPr>
      <w:r>
        <w:rPr>
          <w:rFonts w:eastAsia="SimHei" w:hint="eastAsia"/>
          <w:sz w:val="24"/>
        </w:rPr>
        <w:t>消除就业平等障碍的措施</w:t>
      </w:r>
    </w:p>
    <w:p w:rsidR="00000000" w:rsidRDefault="00CB59A5" w:rsidP="00CB59A5">
      <w:pPr>
        <w:spacing w:after="240" w:line="360" w:lineRule="exact"/>
        <w:ind w:firstLineChars="200" w:firstLine="31680"/>
        <w:rPr>
          <w:rFonts w:hint="eastAsia"/>
        </w:rPr>
      </w:pPr>
      <w:r>
        <w:rPr>
          <w:rFonts w:hint="eastAsia"/>
        </w:rPr>
        <w:t>见第</w:t>
      </w:r>
      <w:r>
        <w:rPr>
          <w:rFonts w:hint="eastAsia"/>
        </w:rPr>
        <w:t>11</w:t>
      </w:r>
      <w:r>
        <w:rPr>
          <w:rFonts w:hint="eastAsia"/>
        </w:rPr>
        <w:t>条：就业，第</w:t>
      </w:r>
      <w:r>
        <w:rPr>
          <w:rFonts w:hint="eastAsia"/>
        </w:rPr>
        <w:t>82-94</w:t>
      </w:r>
      <w:r>
        <w:rPr>
          <w:rFonts w:hint="eastAsia"/>
        </w:rPr>
        <w:t>页。</w:t>
      </w: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hint="eastAsia"/>
          <w:sz w:val="24"/>
        </w:rPr>
      </w:pPr>
      <w:r>
        <w:rPr>
          <w:rFonts w:ascii="SimHei" w:eastAsia="SimHei"/>
          <w:sz w:val="24"/>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性别角色与陈规定型观念</w:t>
      </w:r>
    </w:p>
    <w:p w:rsidR="00000000" w:rsidRDefault="00CB59A5" w:rsidP="00CB59A5">
      <w:pPr>
        <w:spacing w:after="240" w:line="360" w:lineRule="exact"/>
        <w:ind w:leftChars="199" w:left="31680" w:hangingChars="200" w:firstLine="31680"/>
        <w:rPr>
          <w:rFonts w:ascii="KaiTi_GB2312" w:eastAsia="KaiTi_GB2312" w:hint="eastAsia"/>
        </w:rPr>
      </w:pPr>
      <w:r>
        <w:rPr>
          <w:rFonts w:ascii="KaiTi_GB2312" w:eastAsia="KaiTi_GB2312" w:hint="eastAsia"/>
        </w:rPr>
        <w:t>缔约各国应采取一切适当措施：</w:t>
      </w:r>
    </w:p>
    <w:p w:rsidR="00000000" w:rsidRDefault="00CB59A5" w:rsidP="00CB59A5">
      <w:pPr>
        <w:spacing w:after="240" w:line="360" w:lineRule="exact"/>
        <w:ind w:leftChars="199" w:left="31680" w:hangingChars="200" w:firstLine="31680"/>
        <w:rPr>
          <w:rFonts w:ascii="KaiTi_GB2312" w:eastAsia="KaiTi_GB2312" w:hint="eastAsia"/>
        </w:rPr>
      </w:pPr>
      <w:r>
        <w:rPr>
          <w:rFonts w:ascii="KaiTi_GB2312" w:eastAsia="KaiTi_GB2312"/>
        </w:rPr>
        <w:t>(</w:t>
      </w:r>
      <w:r>
        <w:rPr>
          <w:rFonts w:ascii="KaiTi_GB2312" w:eastAsia="KaiTi_GB2312" w:hint="eastAsia"/>
        </w:rPr>
        <w:t>a</w:t>
      </w:r>
      <w:r>
        <w:rPr>
          <w:rFonts w:ascii="KaiTi_GB2312" w:eastAsia="KaiTi_GB2312"/>
        </w:rPr>
        <w:t>)</w:t>
      </w:r>
      <w:r>
        <w:rPr>
          <w:rFonts w:ascii="KaiTi_GB2312" w:eastAsia="KaiTi_GB2312"/>
        </w:rPr>
        <w:tab/>
      </w:r>
      <w:r>
        <w:rPr>
          <w:rFonts w:ascii="KaiTi_GB2312" w:eastAsia="KaiTi_GB2312" w:hint="eastAsia"/>
        </w:rPr>
        <w:t>改变男女的社会和文化行为模式，以消除基于性别而分尊卑观念或基于男女定型任务的偏见、习俗和一切其他作法；</w:t>
      </w:r>
    </w:p>
    <w:p w:rsidR="00000000" w:rsidRDefault="00CB59A5" w:rsidP="00CB59A5">
      <w:pPr>
        <w:spacing w:after="240" w:line="360" w:lineRule="exact"/>
        <w:ind w:leftChars="199" w:left="31680" w:hangingChars="200" w:firstLine="31680"/>
        <w:rPr>
          <w:rFonts w:ascii="KaiTi_GB2312" w:eastAsia="KaiTi_GB2312" w:hint="eastAsia"/>
        </w:rPr>
      </w:pPr>
      <w:r>
        <w:rPr>
          <w:rFonts w:ascii="KaiTi_GB2312" w:eastAsia="KaiTi_GB2312"/>
        </w:rPr>
        <w:t>(</w:t>
      </w:r>
      <w:r>
        <w:rPr>
          <w:rFonts w:ascii="KaiTi_GB2312" w:eastAsia="KaiTi_GB2312" w:hint="eastAsia"/>
        </w:rPr>
        <w:t>b</w:t>
      </w:r>
      <w:r>
        <w:rPr>
          <w:rFonts w:ascii="KaiTi_GB2312" w:eastAsia="KaiTi_GB2312"/>
        </w:rPr>
        <w:t>)</w:t>
      </w:r>
      <w:r>
        <w:rPr>
          <w:rFonts w:ascii="KaiTi_GB2312" w:eastAsia="KaiTi_GB2312"/>
        </w:rPr>
        <w:tab/>
      </w:r>
      <w:r>
        <w:rPr>
          <w:rFonts w:ascii="KaiTi_GB2312" w:eastAsia="KaiTi_GB2312" w:hint="eastAsia"/>
        </w:rPr>
        <w:t>保证家庭教育应包括了解母性的社会功能和确认教养子女是父母的共同责任，懂得在任何情况下应首先考虑子女的利益。</w:t>
      </w:r>
    </w:p>
    <w:p w:rsidR="00000000" w:rsidRDefault="00CB59A5">
      <w:pPr>
        <w:spacing w:after="240" w:line="360" w:lineRule="exact"/>
        <w:rPr>
          <w:rFonts w:eastAsia="SimHei" w:hint="eastAsia"/>
          <w:sz w:val="24"/>
        </w:rPr>
      </w:pPr>
      <w:r>
        <w:rPr>
          <w:rFonts w:eastAsia="SimHei" w:hint="eastAsia"/>
          <w:sz w:val="24"/>
        </w:rPr>
        <w:t>家庭生活</w:t>
      </w:r>
    </w:p>
    <w:p w:rsidR="00000000" w:rsidRDefault="00CB59A5" w:rsidP="00CB59A5">
      <w:pPr>
        <w:spacing w:after="240" w:line="360" w:lineRule="exact"/>
        <w:ind w:firstLineChars="200" w:firstLine="31680"/>
        <w:rPr>
          <w:rFonts w:hint="eastAsia"/>
        </w:rPr>
      </w:pPr>
      <w:r>
        <w:rPr>
          <w:rFonts w:hint="eastAsia"/>
        </w:rPr>
        <w:t>有关妇女在家庭中的无酬劳动的详细情况见第</w:t>
      </w:r>
      <w:r>
        <w:rPr>
          <w:rFonts w:hint="eastAsia"/>
        </w:rPr>
        <w:t>2</w:t>
      </w:r>
      <w:r>
        <w:rPr>
          <w:rFonts w:hint="eastAsia"/>
        </w:rPr>
        <w:t>条：反对歧视的措施。</w:t>
      </w:r>
    </w:p>
    <w:p w:rsidR="00000000" w:rsidRDefault="00CB59A5">
      <w:pPr>
        <w:spacing w:after="240" w:line="360" w:lineRule="exact"/>
        <w:rPr>
          <w:rFonts w:eastAsia="SimHei" w:hint="eastAsia"/>
          <w:sz w:val="24"/>
        </w:rPr>
      </w:pPr>
      <w:r>
        <w:rPr>
          <w:rFonts w:eastAsia="SimHei" w:hint="eastAsia"/>
          <w:sz w:val="24"/>
        </w:rPr>
        <w:t>审查</w:t>
      </w:r>
    </w:p>
    <w:p w:rsidR="00000000" w:rsidRDefault="00CB59A5" w:rsidP="00CB59A5">
      <w:pPr>
        <w:spacing w:after="240" w:line="360" w:lineRule="exact"/>
        <w:ind w:firstLineChars="200" w:firstLine="31680"/>
        <w:rPr>
          <w:rFonts w:hint="eastAsia"/>
        </w:rPr>
      </w:pPr>
      <w:r>
        <w:rPr>
          <w:rFonts w:hint="eastAsia"/>
        </w:rPr>
        <w:t>新西兰的审查系统涉及诸多政府机构和非政府机构。每个机构负责审查工作中的某一具体方面。涉及到的主要机构及它们的责任如下：</w:t>
      </w:r>
    </w:p>
    <w:p w:rsidR="00000000" w:rsidRDefault="00CB59A5">
      <w:pPr>
        <w:pStyle w:val="Date"/>
        <w:spacing w:after="240" w:line="360" w:lineRule="exact"/>
        <w:rPr>
          <w:rFonts w:eastAsia="SimHei" w:hint="eastAsia"/>
        </w:rPr>
      </w:pPr>
      <w:r>
        <w:rPr>
          <w:rFonts w:eastAsia="SimHei" w:hint="eastAsia"/>
        </w:rPr>
        <w:t>电影和印刷品分类处</w:t>
      </w:r>
    </w:p>
    <w:p w:rsidR="00000000" w:rsidRDefault="00CB59A5" w:rsidP="00CB59A5">
      <w:pPr>
        <w:spacing w:after="240" w:line="360" w:lineRule="exact"/>
        <w:ind w:firstLineChars="200" w:firstLine="31680"/>
        <w:rPr>
          <w:rFonts w:hint="eastAsia"/>
        </w:rPr>
      </w:pPr>
      <w:r>
        <w:rPr>
          <w:rFonts w:hint="eastAsia"/>
        </w:rPr>
        <w:t>分类处是根据</w:t>
      </w:r>
      <w:r>
        <w:rPr>
          <w:rFonts w:hint="eastAsia"/>
        </w:rPr>
        <w:t>1993</w:t>
      </w:r>
      <w:r>
        <w:rPr>
          <w:rFonts w:hint="eastAsia"/>
        </w:rPr>
        <w:t>年的《电影、录像和出版物分类法》建立的，其职责是将提交它的出版物分类。出版业的发行者、执法者或民众可以向其提交出版物。为支持这一主要职能，该处开展研究，征</w:t>
      </w:r>
      <w:r>
        <w:rPr>
          <w:rFonts w:hint="eastAsia"/>
        </w:rPr>
        <w:t>求民众和专家意见，通报分类进程。</w:t>
      </w:r>
    </w:p>
    <w:p w:rsidR="00000000" w:rsidRDefault="00CB59A5" w:rsidP="00CB59A5">
      <w:pPr>
        <w:spacing w:after="240" w:line="360" w:lineRule="exact"/>
        <w:ind w:firstLineChars="200" w:firstLine="31680"/>
        <w:rPr>
          <w:rFonts w:hint="eastAsia"/>
        </w:rPr>
      </w:pPr>
      <w:r>
        <w:rPr>
          <w:rFonts w:hint="eastAsia"/>
        </w:rPr>
        <w:t>截止到</w:t>
      </w:r>
      <w:r>
        <w:rPr>
          <w:rFonts w:hint="eastAsia"/>
        </w:rPr>
        <w:t>2002</w:t>
      </w:r>
      <w:r>
        <w:rPr>
          <w:rFonts w:hint="eastAsia"/>
        </w:rPr>
        <w:t>年</w:t>
      </w:r>
      <w:r>
        <w:rPr>
          <w:rFonts w:hint="eastAsia"/>
        </w:rPr>
        <w:t>2</w:t>
      </w:r>
      <w:r>
        <w:rPr>
          <w:rFonts w:hint="eastAsia"/>
        </w:rPr>
        <w:t>月</w:t>
      </w:r>
      <w:r>
        <w:rPr>
          <w:rFonts w:hint="eastAsia"/>
        </w:rPr>
        <w:t>28</w:t>
      </w:r>
      <w:r>
        <w:rPr>
          <w:rFonts w:hint="eastAsia"/>
        </w:rPr>
        <w:t>日，该处共雇用了</w:t>
      </w:r>
      <w:r>
        <w:rPr>
          <w:rFonts w:hint="eastAsia"/>
        </w:rPr>
        <w:t>21</w:t>
      </w:r>
      <w:r>
        <w:rPr>
          <w:rFonts w:hint="eastAsia"/>
        </w:rPr>
        <w:t>名女性和</w:t>
      </w:r>
      <w:r>
        <w:rPr>
          <w:rFonts w:hint="eastAsia"/>
        </w:rPr>
        <w:t>11</w:t>
      </w:r>
      <w:r>
        <w:rPr>
          <w:rFonts w:hint="eastAsia"/>
        </w:rPr>
        <w:t>名男性工作人员。负责分类的官员中有</w:t>
      </w:r>
      <w:r>
        <w:rPr>
          <w:rFonts w:hint="eastAsia"/>
        </w:rPr>
        <w:t>9</w:t>
      </w:r>
      <w:r>
        <w:rPr>
          <w:rFonts w:hint="eastAsia"/>
        </w:rPr>
        <w:t>名是女性，</w:t>
      </w:r>
      <w:r>
        <w:rPr>
          <w:rFonts w:hint="eastAsia"/>
        </w:rPr>
        <w:t>5</w:t>
      </w:r>
      <w:r>
        <w:rPr>
          <w:rFonts w:hint="eastAsia"/>
        </w:rPr>
        <w:t>名是男性。管理层中有</w:t>
      </w:r>
      <w:r>
        <w:rPr>
          <w:rFonts w:hint="eastAsia"/>
        </w:rPr>
        <w:t>4</w:t>
      </w:r>
      <w:r>
        <w:rPr>
          <w:rFonts w:hint="eastAsia"/>
        </w:rPr>
        <w:t>名是女性，一名是男性，后者是首席审查官。</w:t>
      </w:r>
    </w:p>
    <w:p w:rsidR="00000000" w:rsidRDefault="00CB59A5" w:rsidP="00CB59A5">
      <w:pPr>
        <w:spacing w:after="240" w:line="360" w:lineRule="exact"/>
        <w:ind w:firstLineChars="200" w:firstLine="31680"/>
        <w:rPr>
          <w:rFonts w:hint="eastAsia"/>
        </w:rPr>
      </w:pPr>
      <w:r>
        <w:rPr>
          <w:rFonts w:hint="eastAsia"/>
        </w:rPr>
        <w:t>该处研究了新西兰人对一系列审查问题的看法，特别是人们是怎样解释该处分类的材料的，他们认为材料应该怎样分类，以及是否应该对材料的发行强行加以限制和作什么样的限制。自上一次定期报告提交以来，该处研究了：</w:t>
      </w:r>
    </w:p>
    <w:p w:rsidR="00000000" w:rsidRDefault="00CB59A5">
      <w:pPr>
        <w:numPr>
          <w:ilvl w:val="0"/>
          <w:numId w:val="606"/>
        </w:numPr>
        <w:spacing w:after="240" w:line="360" w:lineRule="exact"/>
        <w:rPr>
          <w:rFonts w:ascii="SimSun" w:hAnsi="SimSun" w:hint="eastAsia"/>
        </w:rPr>
      </w:pPr>
      <w:r>
        <w:rPr>
          <w:rFonts w:ascii="SimSun" w:hAnsi="SimSun" w:hint="eastAsia"/>
        </w:rPr>
        <w:t>社区对公开发行有明显性倾向的出版物的态度；</w:t>
      </w:r>
    </w:p>
    <w:p w:rsidR="00000000" w:rsidRDefault="00CB59A5">
      <w:pPr>
        <w:numPr>
          <w:ilvl w:val="0"/>
          <w:numId w:val="606"/>
        </w:numPr>
        <w:spacing w:after="240" w:line="360" w:lineRule="exact"/>
        <w:rPr>
          <w:rFonts w:ascii="SimSun" w:hAnsi="SimSun" w:hint="eastAsia"/>
        </w:rPr>
      </w:pPr>
      <w:r>
        <w:rPr>
          <w:rFonts w:ascii="SimSun" w:hAnsi="SimSun" w:hint="eastAsia"/>
        </w:rPr>
        <w:t>公众和专业人员对电影和音像作品的定级和分类的看法（</w:t>
      </w:r>
      <w:r>
        <w:rPr>
          <w:rFonts w:ascii="SimSun" w:hAnsi="SimSun" w:hint="eastAsia"/>
        </w:rPr>
        <w:t>1999/200</w:t>
      </w:r>
      <w:r>
        <w:rPr>
          <w:rFonts w:ascii="SimSun" w:hAnsi="SimSun" w:hint="eastAsia"/>
        </w:rPr>
        <w:t>0</w:t>
      </w:r>
      <w:r>
        <w:rPr>
          <w:rFonts w:ascii="SimSun" w:hAnsi="SimSun" w:hint="eastAsia"/>
        </w:rPr>
        <w:t>年）；</w:t>
      </w:r>
    </w:p>
    <w:p w:rsidR="00000000" w:rsidRDefault="00CB59A5">
      <w:pPr>
        <w:numPr>
          <w:ilvl w:val="0"/>
          <w:numId w:val="606"/>
        </w:numPr>
        <w:spacing w:after="240" w:line="360" w:lineRule="exact"/>
        <w:rPr>
          <w:rFonts w:hint="eastAsia"/>
        </w:rPr>
      </w:pPr>
      <w:r>
        <w:rPr>
          <w:rFonts w:ascii="SimSun" w:hAnsi="SimSun" w:hint="eastAsia"/>
        </w:rPr>
        <w:t>社区对有明显性倾向的音像作品的态度（</w:t>
      </w:r>
      <w:r>
        <w:rPr>
          <w:rFonts w:ascii="SimSun" w:hAnsi="SimSun" w:hint="eastAsia"/>
        </w:rPr>
        <w:t>2000/2001</w:t>
      </w:r>
      <w:r>
        <w:rPr>
          <w:rFonts w:ascii="SimSun" w:hAnsi="SimSun" w:hint="eastAsia"/>
        </w:rPr>
        <w:t>年）。</w:t>
      </w:r>
    </w:p>
    <w:p w:rsidR="00000000" w:rsidRDefault="00CB59A5" w:rsidP="00CB59A5">
      <w:pPr>
        <w:spacing w:after="240" w:line="360" w:lineRule="exact"/>
        <w:ind w:firstLineChars="200" w:firstLine="31680"/>
        <w:rPr>
          <w:rFonts w:hint="eastAsia"/>
        </w:rPr>
      </w:pPr>
      <w:r>
        <w:rPr>
          <w:rFonts w:hint="eastAsia"/>
        </w:rPr>
        <w:t>进行这项研究是为了了解社区具有代表性的意见，同时考虑性别、年龄、社会和经济地位、家庭结构等情况，间或也考虑地理区域。</w:t>
      </w:r>
    </w:p>
    <w:p w:rsidR="00000000" w:rsidRDefault="00CB59A5" w:rsidP="00CB59A5">
      <w:pPr>
        <w:spacing w:after="240" w:line="360" w:lineRule="exact"/>
        <w:ind w:firstLineChars="200" w:firstLine="31680"/>
        <w:rPr>
          <w:rFonts w:hint="eastAsia"/>
        </w:rPr>
      </w:pPr>
      <w:r>
        <w:rPr>
          <w:rFonts w:hint="eastAsia"/>
        </w:rPr>
        <w:t>尽管认识到公众的意见是形形色色的，但是这项研究试图确定一致点。此外，它区分来自人口子集（例如，妇女、男子和少数族裔）的反馈意见，以便确定体现部门特点的观点或倾向。</w:t>
      </w:r>
    </w:p>
    <w:p w:rsidR="00000000" w:rsidRDefault="00CB59A5" w:rsidP="00CB59A5">
      <w:pPr>
        <w:spacing w:after="240" w:line="360" w:lineRule="exact"/>
        <w:ind w:firstLineChars="200" w:firstLine="31680"/>
        <w:rPr>
          <w:rFonts w:hint="eastAsia"/>
        </w:rPr>
      </w:pPr>
      <w:r>
        <w:rPr>
          <w:rFonts w:hint="eastAsia"/>
        </w:rPr>
        <w:t>2000</w:t>
      </w:r>
      <w:r>
        <w:rPr>
          <w:rFonts w:hint="eastAsia"/>
        </w:rPr>
        <w:t>年的研究报告指出了妇女和老年参与者的倾向，建议应对某些形象或情节加以禁止。它还披露，不论男女，普遍希望对有关性的描绘，特别是涉及性暴力的情节采取更加严</w:t>
      </w:r>
      <w:r>
        <w:rPr>
          <w:rFonts w:hint="eastAsia"/>
        </w:rPr>
        <w:t>厉的限制措施，而不只针对有关吸毒和暴力的描绘，这一点在接受调查的居民中几乎没有什么差异。</w:t>
      </w:r>
    </w:p>
    <w:p w:rsidR="00000000" w:rsidRDefault="00CB59A5" w:rsidP="00CB59A5">
      <w:pPr>
        <w:spacing w:after="240" w:line="360" w:lineRule="exact"/>
        <w:ind w:firstLineChars="200" w:firstLine="31680"/>
        <w:rPr>
          <w:rFonts w:hint="eastAsia"/>
        </w:rPr>
      </w:pPr>
      <w:r>
        <w:rPr>
          <w:rFonts w:hint="eastAsia"/>
        </w:rPr>
        <w:t>2001</w:t>
      </w:r>
      <w:r>
        <w:rPr>
          <w:rFonts w:hint="eastAsia"/>
        </w:rPr>
        <w:t>年的研究报告还披露了一种共同的看法，即在接受调查的居民观看的音像作品中有一些活动或方面存在着侮辱或贬损妇女或使妇女非人化的现象。在被列为最具侮辱性的活动中，男女之间的看法几乎没有什么差异。另外人们还广泛认为音像作品可能是有害的，特别是因为它们制造或强化了对妇女的陈腐观念，同时存在着鼓励男子在不现实的期待的基础上对妇女采取不适当的行为的可能性。研究结果将有助于让决策者了解公众对各种审查问题的意见。这项研究将继续进</w:t>
      </w:r>
      <w:r>
        <w:rPr>
          <w:rFonts w:hint="eastAsia"/>
        </w:rPr>
        <w:t>行下去。</w:t>
      </w:r>
    </w:p>
    <w:p w:rsidR="00000000" w:rsidRDefault="00CB59A5" w:rsidP="00CB59A5">
      <w:pPr>
        <w:spacing w:after="240" w:line="360" w:lineRule="exact"/>
        <w:ind w:firstLineChars="200" w:firstLine="31680"/>
        <w:rPr>
          <w:rFonts w:hint="eastAsia"/>
        </w:rPr>
      </w:pPr>
      <w:r>
        <w:rPr>
          <w:rFonts w:hint="eastAsia"/>
        </w:rPr>
        <w:t>该处还就提交给它的特定出版物征求民众或经过挑选的“专家们”的意见，特别是那些引起涉及对妇女的描述，尤其是她们的性行为以及如何介绍对妇女的暴力行为等问题的出版物。</w:t>
      </w:r>
    </w:p>
    <w:p w:rsidR="00000000" w:rsidRDefault="00CB59A5">
      <w:pPr>
        <w:spacing w:after="240" w:line="360" w:lineRule="exact"/>
        <w:rPr>
          <w:rFonts w:eastAsia="SimHei" w:hint="eastAsia"/>
        </w:rPr>
      </w:pPr>
      <w:r>
        <w:rPr>
          <w:rFonts w:eastAsia="SimHei" w:hint="eastAsia"/>
        </w:rPr>
        <w:t>电影和印刷品审查委员会</w:t>
      </w:r>
    </w:p>
    <w:p w:rsidR="00000000" w:rsidRDefault="00CB59A5" w:rsidP="00CB59A5">
      <w:pPr>
        <w:spacing w:after="240" w:line="360" w:lineRule="exact"/>
        <w:ind w:firstLineChars="200" w:firstLine="31680"/>
        <w:rPr>
          <w:rFonts w:hint="eastAsia"/>
        </w:rPr>
      </w:pPr>
      <w:r>
        <w:rPr>
          <w:rFonts w:hint="eastAsia"/>
        </w:rPr>
        <w:t>该委员会由</w:t>
      </w:r>
      <w:r>
        <w:rPr>
          <w:rFonts w:hint="eastAsia"/>
        </w:rPr>
        <w:t>4</w:t>
      </w:r>
      <w:r>
        <w:rPr>
          <w:rFonts w:hint="eastAsia"/>
        </w:rPr>
        <w:t>名女性和一名男性组成，负责应申请审查电影和印刷品分类处的决定。委员会现任主席是女性。</w:t>
      </w:r>
    </w:p>
    <w:p w:rsidR="00000000" w:rsidRDefault="00CB59A5">
      <w:pPr>
        <w:spacing w:after="240" w:line="360" w:lineRule="exact"/>
        <w:rPr>
          <w:rFonts w:eastAsia="SimHei" w:hint="eastAsia"/>
        </w:rPr>
      </w:pPr>
      <w:r>
        <w:rPr>
          <w:rFonts w:eastAsia="SimHei" w:hint="eastAsia"/>
        </w:rPr>
        <w:t>电影和音像作品标签机构</w:t>
      </w:r>
    </w:p>
    <w:p w:rsidR="00000000" w:rsidRDefault="00CB59A5" w:rsidP="00CB59A5">
      <w:pPr>
        <w:spacing w:after="240" w:line="360" w:lineRule="exact"/>
        <w:ind w:firstLineChars="200" w:firstLine="31680"/>
        <w:rPr>
          <w:rFonts w:hint="eastAsia"/>
        </w:rPr>
      </w:pPr>
      <w:r>
        <w:rPr>
          <w:rFonts w:hint="eastAsia"/>
        </w:rPr>
        <w:t>这是一个经政府批准的行业机构，其职责是给“非限制级”影片和音像作品定级以及给发行者提供适当的标签。该机构的成员均为女性。</w:t>
      </w:r>
    </w:p>
    <w:p w:rsidR="00000000" w:rsidRDefault="00CB59A5">
      <w:pPr>
        <w:spacing w:after="240" w:line="360" w:lineRule="exact"/>
        <w:rPr>
          <w:rFonts w:eastAsia="SimHei" w:hint="eastAsia"/>
        </w:rPr>
      </w:pPr>
      <w:r>
        <w:rPr>
          <w:rFonts w:eastAsia="SimHei" w:hint="eastAsia"/>
        </w:rPr>
        <w:t>新西兰海关总署</w:t>
      </w:r>
    </w:p>
    <w:p w:rsidR="00000000" w:rsidRDefault="00CB59A5" w:rsidP="00CB59A5">
      <w:pPr>
        <w:spacing w:after="240" w:line="360" w:lineRule="exact"/>
        <w:ind w:firstLineChars="200" w:firstLine="31680"/>
        <w:rPr>
          <w:rFonts w:hint="eastAsia"/>
        </w:rPr>
      </w:pPr>
      <w:r>
        <w:rPr>
          <w:rFonts w:hint="eastAsia"/>
        </w:rPr>
        <w:t>海关总署在新西兰边境执行分类法，禁止进口会引起反对的或有</w:t>
      </w:r>
      <w:r>
        <w:rPr>
          <w:rFonts w:hint="eastAsia"/>
        </w:rPr>
        <w:t>可能会引起反对的出版物，其中包括助长或支持以下行为的材料：</w:t>
      </w:r>
    </w:p>
    <w:p w:rsidR="00000000" w:rsidRDefault="00CB59A5">
      <w:pPr>
        <w:numPr>
          <w:ilvl w:val="0"/>
          <w:numId w:val="607"/>
        </w:numPr>
        <w:spacing w:after="240" w:line="360" w:lineRule="exact"/>
        <w:rPr>
          <w:rFonts w:ascii="SimSun" w:hAnsi="SimSun" w:hint="eastAsia"/>
        </w:rPr>
      </w:pPr>
      <w:r>
        <w:rPr>
          <w:rFonts w:ascii="SimSun" w:hAnsi="SimSun" w:hint="eastAsia"/>
        </w:rPr>
        <w:t>出于性的目的对儿童或年轻人，或对二者进行剥削；</w:t>
      </w:r>
    </w:p>
    <w:p w:rsidR="00000000" w:rsidRDefault="00CB59A5">
      <w:pPr>
        <w:numPr>
          <w:ilvl w:val="0"/>
          <w:numId w:val="607"/>
        </w:numPr>
        <w:spacing w:after="240" w:line="360" w:lineRule="exact"/>
        <w:rPr>
          <w:rFonts w:ascii="SimSun" w:hAnsi="SimSun" w:hint="eastAsia"/>
        </w:rPr>
      </w:pPr>
      <w:r>
        <w:rPr>
          <w:rFonts w:ascii="SimSun" w:hAnsi="SimSun" w:hint="eastAsia"/>
        </w:rPr>
        <w:t>采用暴力或强制手段，迫使任何人参与性行为或顺从性行为；</w:t>
      </w:r>
    </w:p>
    <w:p w:rsidR="00000000" w:rsidRDefault="00CB59A5">
      <w:pPr>
        <w:numPr>
          <w:ilvl w:val="0"/>
          <w:numId w:val="607"/>
        </w:numPr>
        <w:spacing w:after="240" w:line="360" w:lineRule="exact"/>
        <w:rPr>
          <w:rFonts w:ascii="SimSun" w:hAnsi="SimSun" w:hint="eastAsia"/>
        </w:rPr>
      </w:pPr>
      <w:r>
        <w:rPr>
          <w:rFonts w:ascii="SimSun" w:hAnsi="SimSun" w:hint="eastAsia"/>
        </w:rPr>
        <w:t>用尸体或在尸体上实施性行为；</w:t>
      </w:r>
    </w:p>
    <w:p w:rsidR="00000000" w:rsidRDefault="00CB59A5">
      <w:pPr>
        <w:numPr>
          <w:ilvl w:val="0"/>
          <w:numId w:val="607"/>
        </w:numPr>
        <w:spacing w:after="240" w:line="360" w:lineRule="exact"/>
        <w:rPr>
          <w:rFonts w:ascii="SimSun" w:hAnsi="SimSun" w:hint="eastAsia"/>
        </w:rPr>
      </w:pPr>
      <w:r>
        <w:rPr>
          <w:rFonts w:ascii="SimSun" w:hAnsi="SimSun" w:hint="eastAsia"/>
        </w:rPr>
        <w:t>与侮辱性行为或非人化行为或性行为相关联的撒尿或使用排泄物；</w:t>
      </w:r>
    </w:p>
    <w:p w:rsidR="00000000" w:rsidRDefault="00CB59A5">
      <w:pPr>
        <w:numPr>
          <w:ilvl w:val="0"/>
          <w:numId w:val="607"/>
        </w:numPr>
        <w:spacing w:after="240" w:line="360" w:lineRule="exact"/>
        <w:rPr>
          <w:rFonts w:ascii="SimSun" w:hAnsi="SimSun" w:hint="eastAsia"/>
        </w:rPr>
      </w:pPr>
      <w:r>
        <w:rPr>
          <w:rFonts w:ascii="SimSun" w:hAnsi="SimSun" w:hint="eastAsia"/>
        </w:rPr>
        <w:t>兽奸；</w:t>
      </w:r>
    </w:p>
    <w:p w:rsidR="00000000" w:rsidRDefault="00CB59A5">
      <w:pPr>
        <w:numPr>
          <w:ilvl w:val="0"/>
          <w:numId w:val="607"/>
        </w:numPr>
        <w:spacing w:after="240" w:line="360" w:lineRule="exact"/>
        <w:rPr>
          <w:rFonts w:ascii="SimSun" w:hAnsi="SimSun" w:hint="eastAsia"/>
        </w:rPr>
      </w:pPr>
      <w:r>
        <w:rPr>
          <w:rFonts w:ascii="SimSun" w:hAnsi="SimSun" w:hint="eastAsia"/>
        </w:rPr>
        <w:t>极端粗暴或极端残酷的折磨行为或惩罚。</w:t>
      </w:r>
    </w:p>
    <w:p w:rsidR="00000000" w:rsidRDefault="00CB59A5" w:rsidP="00CB59A5">
      <w:pPr>
        <w:spacing w:after="240" w:line="360" w:lineRule="exact"/>
        <w:ind w:firstLineChars="200" w:firstLine="31680"/>
        <w:rPr>
          <w:rFonts w:ascii="SimSun" w:hAnsi="SimSun" w:hint="eastAsia"/>
        </w:rPr>
      </w:pPr>
      <w:r>
        <w:rPr>
          <w:rFonts w:ascii="SimSun" w:hAnsi="SimSun" w:hint="eastAsia"/>
        </w:rPr>
        <w:t>海关总署负责收集有关收缴会引起反对的出版物的统计数字。然而，确定的唯一子群是收缴与儿童色情作品有关的材料；会引起反对的出版物的所有其他类别是结合在一起的。这意味着，例如，依据糟蹋妇女或贬损妇女的理由收缴的会引起反</w:t>
      </w:r>
      <w:r>
        <w:rPr>
          <w:rFonts w:ascii="SimSun" w:hAnsi="SimSun" w:hint="eastAsia"/>
        </w:rPr>
        <w:t>对的出版物的数量，在统计上是无法与根据诸如暴力或强制等其他理由收缴的数量区分开来的。即使进行了此类区分，衡量依据糟蹋妇女或贬损妇女的理由收缴会引起反对的出版物的程度仍然存在着问题，因为多数出版物会引起反对的原因往往是多种多样的。例如，出版物可能会因为暴力或吸毒而遭到反对，也可能会因为糟蹋妇女或贬损妇女而遭到反对。</w:t>
      </w:r>
    </w:p>
    <w:p w:rsidR="00000000" w:rsidRDefault="00CB59A5">
      <w:pPr>
        <w:spacing w:after="240" w:line="360" w:lineRule="exact"/>
        <w:rPr>
          <w:rFonts w:eastAsia="SimHei" w:hint="eastAsia"/>
        </w:rPr>
      </w:pPr>
      <w:r>
        <w:rPr>
          <w:rFonts w:eastAsia="SimHei" w:hint="eastAsia"/>
        </w:rPr>
        <w:t>内政部－审查遵行处</w:t>
      </w:r>
    </w:p>
    <w:p w:rsidR="00000000" w:rsidRDefault="00CB59A5" w:rsidP="00CB59A5">
      <w:pPr>
        <w:spacing w:after="240" w:line="360" w:lineRule="exact"/>
        <w:ind w:firstLineChars="200" w:firstLine="31680"/>
        <w:rPr>
          <w:rFonts w:ascii="SimSun" w:hAnsi="SimSun" w:hint="eastAsia"/>
        </w:rPr>
      </w:pPr>
      <w:r>
        <w:rPr>
          <w:rFonts w:ascii="SimSun" w:hAnsi="SimSun" w:hint="eastAsia"/>
        </w:rPr>
        <w:t>审查遵行处的主要职责是根据《分类法》对交易会引起反对的材料提起公诉。该处雇用了</w:t>
      </w:r>
      <w:r>
        <w:rPr>
          <w:rFonts w:ascii="SimSun" w:hAnsi="SimSun" w:hint="eastAsia"/>
        </w:rPr>
        <w:t>6</w:t>
      </w:r>
      <w:r>
        <w:rPr>
          <w:rFonts w:ascii="SimSun" w:hAnsi="SimSun" w:hint="eastAsia"/>
        </w:rPr>
        <w:t>名男性和一名女性。内政部政策小组雇用了一名男性工作人员，负责审查政策。该部还正在同司法部合作审查</w:t>
      </w:r>
      <w:r>
        <w:rPr>
          <w:rFonts w:ascii="SimSun" w:hAnsi="SimSun" w:hint="eastAsia"/>
        </w:rPr>
        <w:t>现行的对加工和交易会引起反对的材料的处罚规定。</w:t>
      </w:r>
    </w:p>
    <w:p w:rsidR="00000000" w:rsidRDefault="00CB59A5" w:rsidP="00CB59A5">
      <w:pPr>
        <w:spacing w:after="240" w:line="360" w:lineRule="exact"/>
        <w:ind w:firstLineChars="200" w:firstLine="31680"/>
        <w:rPr>
          <w:rFonts w:ascii="SimSun" w:hAnsi="SimSun" w:hint="eastAsia"/>
        </w:rPr>
      </w:pPr>
      <w:r>
        <w:rPr>
          <w:rFonts w:ascii="SimSun" w:hAnsi="SimSun" w:hint="eastAsia"/>
        </w:rPr>
        <w:t>至于海关总署，要想将专门与妇女有关的统计数据分离出来是不可能的，以下是截止到</w:t>
      </w:r>
      <w:r>
        <w:rPr>
          <w:rFonts w:ascii="SimSun" w:hAnsi="SimSun" w:hint="eastAsia"/>
        </w:rPr>
        <w:t>2002</w:t>
      </w:r>
      <w:r>
        <w:rPr>
          <w:rFonts w:ascii="SimSun" w:hAnsi="SimSun" w:hint="eastAsia"/>
        </w:rPr>
        <w:t>年</w:t>
      </w:r>
      <w:r>
        <w:rPr>
          <w:rFonts w:ascii="SimSun" w:hAnsi="SimSun" w:hint="eastAsia"/>
        </w:rPr>
        <w:t>6</w:t>
      </w:r>
      <w:r>
        <w:rPr>
          <w:rFonts w:ascii="SimSun" w:hAnsi="SimSun" w:hint="eastAsia"/>
        </w:rPr>
        <w:t>月与制作儿童色情作品罪有关的数字，其中有许多涉及到与妇女有关的会引起反对的材料。</w:t>
      </w:r>
    </w:p>
    <w:p w:rsidR="00000000" w:rsidRDefault="00CB59A5">
      <w:pPr>
        <w:numPr>
          <w:ilvl w:val="0"/>
          <w:numId w:val="608"/>
        </w:numPr>
        <w:spacing w:after="240" w:line="360" w:lineRule="exact"/>
        <w:rPr>
          <w:rFonts w:ascii="SimSun" w:hAnsi="SimSun" w:hint="eastAsia"/>
        </w:rPr>
      </w:pPr>
      <w:r>
        <w:rPr>
          <w:rFonts w:ascii="SimSun" w:hAnsi="SimSun" w:hint="eastAsia"/>
        </w:rPr>
        <w:t>认定有</w:t>
      </w:r>
      <w:r>
        <w:rPr>
          <w:rFonts w:ascii="SimSun" w:hAnsi="SimSun" w:hint="eastAsia"/>
        </w:rPr>
        <w:t>440</w:t>
      </w:r>
      <w:r>
        <w:rPr>
          <w:rFonts w:ascii="SimSun" w:hAnsi="SimSun" w:hint="eastAsia"/>
        </w:rPr>
        <w:t>名新西兰人从事会引起反对的材料的交易；</w:t>
      </w:r>
    </w:p>
    <w:p w:rsidR="00000000" w:rsidRDefault="00CB59A5">
      <w:pPr>
        <w:numPr>
          <w:ilvl w:val="0"/>
          <w:numId w:val="608"/>
        </w:numPr>
        <w:spacing w:after="240" w:line="360" w:lineRule="exact"/>
        <w:rPr>
          <w:rFonts w:ascii="SimSun" w:hAnsi="SimSun" w:hint="eastAsia"/>
        </w:rPr>
      </w:pPr>
      <w:r>
        <w:rPr>
          <w:rFonts w:ascii="SimSun" w:hAnsi="SimSun" w:hint="eastAsia"/>
        </w:rPr>
        <w:t>有</w:t>
      </w:r>
      <w:r>
        <w:rPr>
          <w:rFonts w:ascii="SimSun" w:hAnsi="SimSun" w:hint="eastAsia"/>
        </w:rPr>
        <w:t>100</w:t>
      </w:r>
      <w:r>
        <w:rPr>
          <w:rFonts w:ascii="SimSun" w:hAnsi="SimSun" w:hint="eastAsia"/>
        </w:rPr>
        <w:t>个以上的案子在区法院提起公诉；</w:t>
      </w:r>
    </w:p>
    <w:p w:rsidR="00000000" w:rsidRDefault="00CB59A5">
      <w:pPr>
        <w:numPr>
          <w:ilvl w:val="0"/>
          <w:numId w:val="608"/>
        </w:numPr>
        <w:spacing w:after="240" w:line="360" w:lineRule="exact"/>
        <w:rPr>
          <w:rFonts w:ascii="SimSun" w:hAnsi="SimSun" w:hint="eastAsia"/>
        </w:rPr>
      </w:pPr>
      <w:r>
        <w:rPr>
          <w:rFonts w:ascii="SimSun" w:hAnsi="SimSun" w:hint="eastAsia"/>
        </w:rPr>
        <w:t>目前在区法院有</w:t>
      </w:r>
      <w:r>
        <w:rPr>
          <w:rFonts w:ascii="SimSun" w:hAnsi="SimSun" w:hint="eastAsia"/>
        </w:rPr>
        <w:t>25</w:t>
      </w:r>
      <w:r>
        <w:rPr>
          <w:rFonts w:ascii="SimSun" w:hAnsi="SimSun" w:hint="eastAsia"/>
        </w:rPr>
        <w:t>个案子有待判决；</w:t>
      </w:r>
    </w:p>
    <w:p w:rsidR="00000000" w:rsidRDefault="00CB59A5">
      <w:pPr>
        <w:numPr>
          <w:ilvl w:val="0"/>
          <w:numId w:val="608"/>
        </w:numPr>
        <w:spacing w:after="240" w:line="360" w:lineRule="exact"/>
        <w:rPr>
          <w:rFonts w:ascii="SimSun" w:hAnsi="SimSun" w:hint="eastAsia"/>
        </w:rPr>
      </w:pPr>
      <w:r>
        <w:rPr>
          <w:rFonts w:ascii="SimSun" w:hAnsi="SimSun" w:hint="eastAsia"/>
        </w:rPr>
        <w:t>每月有</w:t>
      </w:r>
      <w:r>
        <w:rPr>
          <w:rFonts w:ascii="SimSun" w:hAnsi="SimSun" w:hint="eastAsia"/>
        </w:rPr>
        <w:t>3</w:t>
      </w:r>
      <w:r>
        <w:rPr>
          <w:rFonts w:ascii="SimSun" w:hAnsi="SimSun" w:hint="eastAsia"/>
        </w:rPr>
        <w:t>名新西兰网络犯罪者被确认。</w:t>
      </w:r>
    </w:p>
    <w:p w:rsidR="00000000" w:rsidRDefault="00CB59A5" w:rsidP="00CB59A5">
      <w:pPr>
        <w:spacing w:after="240" w:line="360" w:lineRule="exact"/>
        <w:ind w:firstLineChars="200" w:firstLine="31680"/>
        <w:rPr>
          <w:rFonts w:ascii="SimSun" w:hAnsi="SimSun" w:hint="eastAsia"/>
        </w:rPr>
      </w:pPr>
      <w:r>
        <w:rPr>
          <w:rFonts w:ascii="SimSun" w:hAnsi="SimSun" w:hint="eastAsia"/>
        </w:rPr>
        <w:t>审查遵行处是国际上仅有的少数几个配备在因特网上专门从事积极、隐蔽活动的小组的单位之一。该处同海外司法管辖部门有联系，向有关组织（包</w:t>
      </w:r>
      <w:r>
        <w:rPr>
          <w:rFonts w:ascii="SimSun" w:hAnsi="SimSun" w:hint="eastAsia"/>
        </w:rPr>
        <w:t>括国际刑警组织和设在美国的机构）提供起诉犯罪分子的情报。该处发现的在网络上威胁他人的证据或性犯罪的证据将提供给警方。该处还采取了以下行动方案：</w:t>
      </w:r>
    </w:p>
    <w:p w:rsidR="00000000" w:rsidRDefault="00CB59A5">
      <w:pPr>
        <w:spacing w:after="240" w:line="360" w:lineRule="exact"/>
        <w:rPr>
          <w:rFonts w:eastAsia="KaiTi_GB2312" w:hint="eastAsia"/>
          <w:b/>
          <w:bCs/>
        </w:rPr>
      </w:pPr>
      <w:r>
        <w:rPr>
          <w:rFonts w:eastAsia="KaiTi_GB2312" w:hint="eastAsia"/>
          <w:b/>
          <w:bCs/>
        </w:rPr>
        <w:t>剖析因特网犯罪者试点项目</w:t>
      </w:r>
    </w:p>
    <w:p w:rsidR="00000000" w:rsidRDefault="00CB59A5" w:rsidP="00CB59A5">
      <w:pPr>
        <w:spacing w:after="240" w:line="360" w:lineRule="exact"/>
        <w:ind w:firstLineChars="200" w:firstLine="31680"/>
        <w:rPr>
          <w:rFonts w:hint="eastAsia"/>
        </w:rPr>
      </w:pPr>
      <w:r>
        <w:rPr>
          <w:rFonts w:hint="eastAsia"/>
        </w:rPr>
        <w:t>到目前为止，关于通过因特网交易会引起反对的材料的研究几乎都与儿童有关。这一研究项目还审议了与成人身体虐待和性虐待以及侮辱性和非人化的活动有关的会引起反对的材料。结果表明，其中大多数集中在妇女身上。该项目还将侮辱和非人化确定为所有材料交易的共同特点。另外，犯罪者在这一领域的利益似乎延伸到了会引起反对的材料的整个范围，这表明审议所有此类材料是重</w:t>
      </w:r>
      <w:r>
        <w:rPr>
          <w:rFonts w:hint="eastAsia"/>
        </w:rPr>
        <w:t>要的。</w:t>
      </w:r>
    </w:p>
    <w:p w:rsidR="00000000" w:rsidRDefault="00CB59A5" w:rsidP="00CB59A5">
      <w:pPr>
        <w:spacing w:after="240" w:line="360" w:lineRule="exact"/>
        <w:ind w:firstLineChars="200" w:firstLine="31680"/>
        <w:rPr>
          <w:rFonts w:hint="eastAsia"/>
        </w:rPr>
      </w:pPr>
      <w:r>
        <w:rPr>
          <w:rFonts w:hint="eastAsia"/>
        </w:rPr>
        <w:t>于</w:t>
      </w:r>
      <w:r>
        <w:rPr>
          <w:rFonts w:hint="eastAsia"/>
        </w:rPr>
        <w:t>2000</w:t>
      </w:r>
      <w:r>
        <w:rPr>
          <w:rFonts w:hint="eastAsia"/>
        </w:rPr>
        <w:t>年启动的试点研究项目业已完成。目前正在进行进一步的拓展研究，其抽样面更大。这项研究将有助于更好地了解犯罪者的行为，以及政策的制定和对法律可能进行的修改。预计收集犯罪者形象信息的工作将会继续下去。</w:t>
      </w:r>
    </w:p>
    <w:p w:rsidR="00000000" w:rsidRDefault="00CB59A5">
      <w:pPr>
        <w:spacing w:after="240" w:line="360" w:lineRule="exact"/>
        <w:rPr>
          <w:rFonts w:eastAsia="KaiTi_GB2312" w:hint="eastAsia"/>
          <w:b/>
          <w:bCs/>
        </w:rPr>
      </w:pPr>
      <w:r>
        <w:rPr>
          <w:rFonts w:eastAsia="KaiTi_GB2312" w:hint="eastAsia"/>
          <w:b/>
          <w:bCs/>
        </w:rPr>
        <w:t>教育</w:t>
      </w:r>
    </w:p>
    <w:p w:rsidR="00000000" w:rsidRDefault="00CB59A5" w:rsidP="00CB59A5">
      <w:pPr>
        <w:spacing w:after="240" w:line="360" w:lineRule="exact"/>
        <w:ind w:firstLineChars="200" w:firstLine="31680"/>
        <w:rPr>
          <w:rFonts w:hint="eastAsia"/>
        </w:rPr>
      </w:pPr>
      <w:r>
        <w:rPr>
          <w:rFonts w:hint="eastAsia"/>
        </w:rPr>
        <w:t>审查遵行处向学校提供有关材料，以提高对安全使用因特网的认识。鼓励因特网服务提供者通过一项行为准则，在提供信息方面予以合作，如果认定材料是会引起反对的，应将其删除。</w:t>
      </w:r>
    </w:p>
    <w:p w:rsidR="00000000" w:rsidRDefault="00CB59A5">
      <w:pPr>
        <w:spacing w:after="240" w:line="360" w:lineRule="exact"/>
        <w:rPr>
          <w:rFonts w:eastAsia="SimHei" w:hint="eastAsia"/>
          <w:sz w:val="24"/>
        </w:rPr>
      </w:pPr>
      <w:r>
        <w:rPr>
          <w:rFonts w:eastAsia="SimHei" w:hint="eastAsia"/>
          <w:sz w:val="24"/>
        </w:rPr>
        <w:t>政策与法律改革</w:t>
      </w:r>
    </w:p>
    <w:p w:rsidR="00000000" w:rsidRDefault="00CB59A5" w:rsidP="00CB59A5">
      <w:pPr>
        <w:spacing w:after="240" w:line="360" w:lineRule="exact"/>
        <w:ind w:firstLineChars="200" w:firstLine="31680"/>
        <w:rPr>
          <w:rFonts w:hint="eastAsia"/>
        </w:rPr>
      </w:pPr>
      <w:r>
        <w:rPr>
          <w:rFonts w:hint="eastAsia"/>
        </w:rPr>
        <w:t>自上次报告提交以来，《分类法》没有作任何实质性的更改。不过，在上届议会中，政府管理情况调查委员会曾对该法及相关问</w:t>
      </w:r>
      <w:r>
        <w:rPr>
          <w:rFonts w:hint="eastAsia"/>
        </w:rPr>
        <w:t>题进行了调查。但委员会在</w:t>
      </w:r>
      <w:r>
        <w:rPr>
          <w:rFonts w:hint="eastAsia"/>
        </w:rPr>
        <w:t>2002</w:t>
      </w:r>
      <w:r>
        <w:rPr>
          <w:rFonts w:hint="eastAsia"/>
        </w:rPr>
        <w:t>年大选前没有报告调查情况，是否继续进行调查将由大选后任命的委员会决定。</w:t>
      </w:r>
    </w:p>
    <w:p w:rsidR="00000000" w:rsidRDefault="00CB59A5">
      <w:pPr>
        <w:spacing w:after="240" w:line="360" w:lineRule="exact"/>
        <w:rPr>
          <w:rFonts w:eastAsia="SimHei" w:hint="eastAsia"/>
          <w:sz w:val="24"/>
        </w:rPr>
      </w:pPr>
      <w:r>
        <w:rPr>
          <w:rFonts w:eastAsia="SimHei" w:hint="eastAsia"/>
          <w:sz w:val="24"/>
        </w:rPr>
        <w:t>广播电视</w:t>
      </w:r>
    </w:p>
    <w:p w:rsidR="00000000" w:rsidRDefault="00CB59A5" w:rsidP="00CB59A5">
      <w:pPr>
        <w:spacing w:after="240" w:line="360" w:lineRule="exact"/>
        <w:ind w:firstLineChars="200" w:firstLine="31680"/>
        <w:rPr>
          <w:rFonts w:hint="eastAsia"/>
        </w:rPr>
      </w:pPr>
      <w:r>
        <w:rPr>
          <w:rFonts w:hint="eastAsia"/>
        </w:rPr>
        <w:t>《分类法》没有将广播电视包括在内，无论是内政部还是电影和印刷品分类处均无权对广播电视上播放的节目进行干预。电视台直接对广播标准局负责。不过，未经首席审查官特批，电视台不得播放禁放的影片，或影片被剪辑的部分。</w:t>
      </w:r>
    </w:p>
    <w:p w:rsidR="00000000" w:rsidRDefault="00CB59A5">
      <w:pPr>
        <w:spacing w:after="240" w:line="360" w:lineRule="exact"/>
        <w:rPr>
          <w:rFonts w:eastAsia="SimHei" w:hint="eastAsia"/>
          <w:sz w:val="24"/>
        </w:rPr>
      </w:pPr>
      <w:r>
        <w:rPr>
          <w:rFonts w:eastAsia="SimHei" w:hint="eastAsia"/>
          <w:sz w:val="24"/>
        </w:rPr>
        <w:t>性骚扰</w:t>
      </w:r>
    </w:p>
    <w:p w:rsidR="00000000" w:rsidRDefault="00CB59A5" w:rsidP="00CB59A5">
      <w:pPr>
        <w:spacing w:after="240" w:line="360" w:lineRule="exact"/>
        <w:ind w:firstLineChars="200" w:firstLine="31680"/>
        <w:rPr>
          <w:rFonts w:hint="eastAsia"/>
        </w:rPr>
      </w:pPr>
      <w:r>
        <w:rPr>
          <w:rFonts w:hint="eastAsia"/>
        </w:rPr>
        <w:t>见第</w:t>
      </w:r>
      <w:r>
        <w:rPr>
          <w:rFonts w:hint="eastAsia"/>
        </w:rPr>
        <w:t>2</w:t>
      </w:r>
      <w:r>
        <w:rPr>
          <w:rFonts w:hint="eastAsia"/>
        </w:rPr>
        <w:t>条：反对歧视措施，第</w:t>
      </w:r>
      <w:r>
        <w:rPr>
          <w:rFonts w:hint="eastAsia"/>
        </w:rPr>
        <w:t>30-31</w:t>
      </w:r>
      <w:r>
        <w:rPr>
          <w:rFonts w:hint="eastAsia"/>
        </w:rPr>
        <w:t>页。</w:t>
      </w:r>
    </w:p>
    <w:p w:rsidR="00000000" w:rsidRDefault="00CB59A5">
      <w:pPr>
        <w:spacing w:after="240" w:line="360" w:lineRule="exact"/>
        <w:rPr>
          <w:rFonts w:eastAsia="SimHei" w:hint="eastAsia"/>
          <w:sz w:val="24"/>
        </w:rPr>
      </w:pPr>
      <w:r>
        <w:rPr>
          <w:rFonts w:eastAsia="SimHei" w:hint="eastAsia"/>
          <w:sz w:val="24"/>
        </w:rPr>
        <w:t>打击对妇女的暴力行为</w:t>
      </w:r>
    </w:p>
    <w:p w:rsidR="00000000" w:rsidRDefault="00CB59A5" w:rsidP="00CB59A5">
      <w:pPr>
        <w:spacing w:after="240" w:line="360" w:lineRule="exact"/>
        <w:ind w:firstLineChars="200" w:firstLine="31680"/>
        <w:rPr>
          <w:rFonts w:hint="eastAsia"/>
        </w:rPr>
      </w:pPr>
      <w:r>
        <w:rPr>
          <w:rFonts w:hint="eastAsia"/>
        </w:rPr>
        <w:t>见第</w:t>
      </w:r>
      <w:r>
        <w:rPr>
          <w:rFonts w:hint="eastAsia"/>
        </w:rPr>
        <w:t>16</w:t>
      </w:r>
      <w:r>
        <w:rPr>
          <w:rFonts w:hint="eastAsia"/>
        </w:rPr>
        <w:t>条：婚姻和家庭生活，第</w:t>
      </w:r>
      <w:r>
        <w:rPr>
          <w:rFonts w:hint="eastAsia"/>
        </w:rPr>
        <w:t>151-153</w:t>
      </w:r>
      <w:r>
        <w:rPr>
          <w:rFonts w:hint="eastAsia"/>
        </w:rPr>
        <w:t>页。</w:t>
      </w: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禁止对妇女的剥削</w:t>
      </w:r>
    </w:p>
    <w:p w:rsidR="00000000" w:rsidRDefault="00CB59A5" w:rsidP="00CB59A5">
      <w:pPr>
        <w:pStyle w:val="1"/>
        <w:spacing w:after="240" w:line="360" w:lineRule="exact"/>
        <w:ind w:firstLine="31680"/>
        <w:rPr>
          <w:rFonts w:eastAsia="KaiTi_GB2312" w:hint="eastAsia"/>
        </w:rPr>
      </w:pPr>
      <w:r>
        <w:rPr>
          <w:rFonts w:eastAsia="KaiTi_GB2312" w:hint="eastAsia"/>
        </w:rPr>
        <w:t>缔约各国应采取一切适当措施，包括制定法律</w:t>
      </w:r>
      <w:r>
        <w:rPr>
          <w:rFonts w:eastAsia="KaiTi_GB2312" w:hint="eastAsia"/>
        </w:rPr>
        <w:t>，以禁止一切形式贩卖妇女和强迫妇女卖淫，对她们进行剥削的行为。</w:t>
      </w:r>
    </w:p>
    <w:p w:rsidR="00000000" w:rsidRDefault="00CB59A5">
      <w:pPr>
        <w:spacing w:after="240" w:line="360" w:lineRule="exact"/>
        <w:rPr>
          <w:rFonts w:ascii="SimHei" w:eastAsia="SimHei" w:hAnsi="SimSun" w:hint="eastAsia"/>
          <w:sz w:val="24"/>
        </w:rPr>
      </w:pPr>
      <w:r>
        <w:rPr>
          <w:rFonts w:ascii="SimHei" w:eastAsia="SimHei" w:hAnsi="SimSun" w:hint="eastAsia"/>
          <w:sz w:val="24"/>
        </w:rPr>
        <w:t>国际劳工组织关于消除最有害的童工形式的第</w:t>
      </w:r>
      <w:r>
        <w:rPr>
          <w:rFonts w:ascii="SimHei" w:eastAsia="SimHei" w:hAnsi="SimSun" w:hint="eastAsia"/>
          <w:sz w:val="24"/>
        </w:rPr>
        <w:t>182</w:t>
      </w:r>
      <w:r>
        <w:rPr>
          <w:rFonts w:ascii="SimHei" w:eastAsia="SimHei" w:hAnsi="SimSun" w:hint="eastAsia"/>
          <w:sz w:val="24"/>
        </w:rPr>
        <w:t>号公约</w:t>
      </w:r>
    </w:p>
    <w:p w:rsidR="00000000" w:rsidRDefault="00CB59A5" w:rsidP="00CB59A5">
      <w:pPr>
        <w:spacing w:after="240" w:line="360" w:lineRule="exact"/>
        <w:ind w:firstLineChars="200" w:firstLine="31680"/>
        <w:rPr>
          <w:rFonts w:hint="eastAsia"/>
        </w:rPr>
      </w:pPr>
      <w:r>
        <w:rPr>
          <w:rFonts w:hint="eastAsia"/>
        </w:rPr>
        <w:t>新西兰于</w:t>
      </w:r>
      <w:r>
        <w:rPr>
          <w:rFonts w:hint="eastAsia"/>
        </w:rPr>
        <w:t>2001</w:t>
      </w:r>
      <w:r>
        <w:rPr>
          <w:rFonts w:hint="eastAsia"/>
        </w:rPr>
        <w:t>年</w:t>
      </w:r>
      <w:r>
        <w:rPr>
          <w:rFonts w:hint="eastAsia"/>
        </w:rPr>
        <w:t>6</w:t>
      </w:r>
      <w:r>
        <w:rPr>
          <w:rFonts w:hint="eastAsia"/>
        </w:rPr>
        <w:t>月</w:t>
      </w:r>
      <w:r>
        <w:rPr>
          <w:rFonts w:hint="eastAsia"/>
        </w:rPr>
        <w:t>14</w:t>
      </w:r>
      <w:r>
        <w:rPr>
          <w:rFonts w:hint="eastAsia"/>
        </w:rPr>
        <w:t>日批准了国际劳工组织《关于消除最有害的童工形式的第</w:t>
      </w:r>
      <w:r>
        <w:rPr>
          <w:rFonts w:hint="eastAsia"/>
        </w:rPr>
        <w:t>182</w:t>
      </w:r>
      <w:r>
        <w:rPr>
          <w:rFonts w:hint="eastAsia"/>
        </w:rPr>
        <w:t>号公约》。《公约》特别将目标对准了以以下形式对儿童进行的剥削：奴役、卖淫、儿童色情作品、利用儿童从事非法活动及从事有害儿童身心健康和安全的工作等。新西兰政府曾将批准该《公约》列为重中之重的工作，特别是修改立法以确保新西兰的法律与《公约》保持一致。为使新西兰的立法与《公约》完全保持一致，《罪行修正法》于</w:t>
      </w:r>
      <w:r>
        <w:rPr>
          <w:rFonts w:hint="eastAsia"/>
        </w:rPr>
        <w:t>2001</w:t>
      </w:r>
      <w:r>
        <w:rPr>
          <w:rFonts w:hint="eastAsia"/>
        </w:rPr>
        <w:t>年</w:t>
      </w:r>
      <w:r>
        <w:rPr>
          <w:rFonts w:hint="eastAsia"/>
        </w:rPr>
        <w:t>4</w:t>
      </w:r>
      <w:r>
        <w:rPr>
          <w:rFonts w:hint="eastAsia"/>
        </w:rPr>
        <w:t>月</w:t>
      </w:r>
      <w:r>
        <w:rPr>
          <w:rFonts w:hint="eastAsia"/>
        </w:rPr>
        <w:t>3</w:t>
      </w:r>
      <w:r>
        <w:rPr>
          <w:rFonts w:hint="eastAsia"/>
        </w:rPr>
        <w:t>日正式生效。该法：</w:t>
      </w:r>
    </w:p>
    <w:p w:rsidR="00000000" w:rsidRDefault="00CB59A5">
      <w:pPr>
        <w:numPr>
          <w:ilvl w:val="0"/>
          <w:numId w:val="609"/>
        </w:numPr>
        <w:spacing w:after="240" w:line="360" w:lineRule="exact"/>
        <w:rPr>
          <w:rFonts w:ascii="SimSun" w:hAnsi="SimSun" w:hint="eastAsia"/>
        </w:rPr>
      </w:pPr>
      <w:r>
        <w:rPr>
          <w:rFonts w:ascii="SimSun" w:hAnsi="SimSun" w:hint="eastAsia"/>
        </w:rPr>
        <w:t>禁止任何人以嫖客身分参与</w:t>
      </w:r>
      <w:r>
        <w:rPr>
          <w:rFonts w:ascii="SimSun" w:hAnsi="SimSun" w:hint="eastAsia"/>
        </w:rPr>
        <w:t>18</w:t>
      </w:r>
      <w:r>
        <w:rPr>
          <w:rFonts w:ascii="SimSun" w:hAnsi="SimSun" w:hint="eastAsia"/>
        </w:rPr>
        <w:t>岁以下人员的卖淫行为；</w:t>
      </w:r>
    </w:p>
    <w:p w:rsidR="00000000" w:rsidRDefault="00CB59A5">
      <w:pPr>
        <w:numPr>
          <w:ilvl w:val="0"/>
          <w:numId w:val="609"/>
        </w:numPr>
        <w:spacing w:after="240" w:line="360" w:lineRule="exact"/>
        <w:rPr>
          <w:rFonts w:ascii="SimSun" w:hAnsi="SimSun" w:hint="eastAsia"/>
        </w:rPr>
      </w:pPr>
      <w:r>
        <w:rPr>
          <w:rFonts w:ascii="SimSun" w:hAnsi="SimSun" w:hint="eastAsia"/>
        </w:rPr>
        <w:t>禁止任何人出于卖淫之目的为他人拉皮条；</w:t>
      </w:r>
    </w:p>
    <w:p w:rsidR="00000000" w:rsidRDefault="00CB59A5">
      <w:pPr>
        <w:numPr>
          <w:ilvl w:val="0"/>
          <w:numId w:val="609"/>
        </w:numPr>
        <w:spacing w:after="240" w:line="360" w:lineRule="exact"/>
        <w:rPr>
          <w:rFonts w:ascii="SimSun" w:hAnsi="SimSun" w:hint="eastAsia"/>
        </w:rPr>
      </w:pPr>
      <w:r>
        <w:rPr>
          <w:rFonts w:ascii="SimSun" w:hAnsi="SimSun" w:hint="eastAsia"/>
        </w:rPr>
        <w:t>通常禁止债务奴隶和农奴。</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在立法方面所作的这种修改，承认需要提供特殊保护以防止对年轻人进行性剥削。它反映了这样一种观点：卖淫是童工最有害的形式之一，所有社会成员均有责任制止对儿童进行这方面的剥削。</w:t>
      </w:r>
    </w:p>
    <w:p w:rsidR="00000000" w:rsidRDefault="00CB59A5">
      <w:pPr>
        <w:spacing w:after="240" w:line="360" w:lineRule="exact"/>
        <w:rPr>
          <w:rFonts w:ascii="SimHei" w:eastAsia="SimHei" w:hAnsi="SimSun" w:hint="eastAsia"/>
          <w:sz w:val="24"/>
        </w:rPr>
      </w:pPr>
      <w:r>
        <w:rPr>
          <w:rFonts w:ascii="SimHei" w:eastAsia="SimHei" w:hAnsi="SimSun" w:hint="eastAsia"/>
          <w:sz w:val="24"/>
        </w:rPr>
        <w:t>关于买卖儿童、儿童卖淫和儿童色情制品的任择议定书</w:t>
      </w:r>
    </w:p>
    <w:p w:rsidR="00000000" w:rsidRDefault="00CB59A5" w:rsidP="00CB59A5">
      <w:pPr>
        <w:spacing w:after="240" w:line="360" w:lineRule="exact"/>
        <w:ind w:firstLineChars="200" w:firstLine="31680"/>
        <w:rPr>
          <w:rFonts w:ascii="SimSun" w:hAnsi="SimSun" w:hint="eastAsia"/>
        </w:rPr>
      </w:pPr>
      <w:r>
        <w:rPr>
          <w:rFonts w:ascii="SimSun" w:hAnsi="SimSun" w:hint="eastAsia"/>
        </w:rPr>
        <w:t>2000</w:t>
      </w:r>
      <w:r>
        <w:rPr>
          <w:rFonts w:ascii="SimSun" w:hAnsi="SimSun" w:hint="eastAsia"/>
        </w:rPr>
        <w:t>年，新西兰签署了联合国《儿童权利公约买卖儿童、儿童卖淫和儿童色情制品的任择议定书》。该议定书的宗旨是加强国际上对儿童的法律保护，使他们免遭</w:t>
      </w:r>
      <w:r>
        <w:rPr>
          <w:rFonts w:ascii="SimSun" w:hAnsi="SimSun" w:hint="eastAsia"/>
        </w:rPr>
        <w:t>跨境的性剥削和其他形式的剥削。它要求缔约各国确保在刑法中列入有关买卖儿童、儿童卖淫和儿童色情制品的罪名，确立对那些罪行的治外法权。议定书承认在受性剥削的人群中女孩所占的比例明显高于他人。</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新西兰政府高度重视人权问题，因此，《任择议定书》最终会得到批准。目前正在开展一项确保新西兰的法律和政策符合《任择议定书》要求的工作，这项工作由司法部牵头。司法部于</w:t>
      </w:r>
      <w:r>
        <w:rPr>
          <w:rFonts w:ascii="SimSun" w:hAnsi="SimSun" w:hint="eastAsia"/>
        </w:rPr>
        <w:t>2001</w:t>
      </w:r>
      <w:r>
        <w:rPr>
          <w:rFonts w:ascii="SimSun" w:hAnsi="SimSun" w:hint="eastAsia"/>
        </w:rPr>
        <w:t>年</w:t>
      </w:r>
      <w:r>
        <w:rPr>
          <w:rFonts w:ascii="SimSun" w:hAnsi="SimSun" w:hint="eastAsia"/>
        </w:rPr>
        <w:t>11</w:t>
      </w:r>
      <w:r>
        <w:rPr>
          <w:rFonts w:ascii="SimSun" w:hAnsi="SimSun" w:hint="eastAsia"/>
        </w:rPr>
        <w:t>月向内阁报告了为批准《任择议定书》需要修改立法的程度，批准将在对立法作出必要修订后作出。</w:t>
      </w:r>
    </w:p>
    <w:p w:rsidR="00000000" w:rsidRDefault="00CB59A5">
      <w:pPr>
        <w:spacing w:after="240" w:line="360" w:lineRule="exact"/>
        <w:rPr>
          <w:rFonts w:ascii="SimHei" w:eastAsia="SimHei" w:hAnsi="SimSun" w:hint="eastAsia"/>
          <w:sz w:val="24"/>
        </w:rPr>
      </w:pPr>
      <w:r>
        <w:rPr>
          <w:rFonts w:ascii="SimHei" w:eastAsia="SimHei" w:hAnsi="SimSun" w:hint="eastAsia"/>
          <w:sz w:val="24"/>
        </w:rPr>
        <w:t>新西兰禁止对儿童进行商业性性剥削的全国行动计划</w:t>
      </w:r>
    </w:p>
    <w:p w:rsidR="00000000" w:rsidRDefault="00CB59A5" w:rsidP="00CB59A5">
      <w:pPr>
        <w:spacing w:after="240" w:line="360" w:lineRule="exact"/>
        <w:ind w:firstLineChars="200" w:firstLine="31680"/>
        <w:rPr>
          <w:rFonts w:ascii="SimSun" w:hAnsi="SimSun" w:hint="eastAsia"/>
        </w:rPr>
      </w:pPr>
      <w:r>
        <w:rPr>
          <w:rFonts w:ascii="SimSun" w:hAnsi="SimSun" w:hint="eastAsia"/>
        </w:rPr>
        <w:t>1996</w:t>
      </w:r>
      <w:r>
        <w:rPr>
          <w:rFonts w:ascii="SimSun" w:hAnsi="SimSun" w:hint="eastAsia"/>
        </w:rPr>
        <w:t>年</w:t>
      </w:r>
      <w:r>
        <w:rPr>
          <w:rFonts w:ascii="SimSun" w:hAnsi="SimSun" w:hint="eastAsia"/>
        </w:rPr>
        <w:t>，在斯德哥尔摩举行了禁止对儿童进行商业性性剥削世界大会。会上，代表们一致通过了倡导在以下基础上采取综合措施的《宣言》和《行动议程》：</w:t>
      </w:r>
    </w:p>
    <w:p w:rsidR="00000000" w:rsidRDefault="00CB59A5">
      <w:pPr>
        <w:numPr>
          <w:ilvl w:val="0"/>
          <w:numId w:val="609"/>
        </w:numPr>
        <w:spacing w:after="240" w:line="360" w:lineRule="exact"/>
        <w:rPr>
          <w:rFonts w:ascii="SimSun" w:hAnsi="SimSun" w:hint="eastAsia"/>
        </w:rPr>
      </w:pPr>
      <w:r>
        <w:rPr>
          <w:rFonts w:ascii="SimSun" w:hAnsi="SimSun" w:hint="eastAsia"/>
        </w:rPr>
        <w:t>协调在地方、国家、地区和国际一级采取的行动；</w:t>
      </w:r>
    </w:p>
    <w:p w:rsidR="00000000" w:rsidRDefault="00CB59A5">
      <w:pPr>
        <w:numPr>
          <w:ilvl w:val="0"/>
          <w:numId w:val="609"/>
        </w:numPr>
        <w:spacing w:after="240" w:line="360" w:lineRule="exact"/>
        <w:rPr>
          <w:rFonts w:ascii="SimSun" w:hAnsi="SimSun" w:hint="eastAsia"/>
        </w:rPr>
      </w:pPr>
      <w:r>
        <w:rPr>
          <w:rFonts w:ascii="SimSun" w:hAnsi="SimSun" w:hint="eastAsia"/>
        </w:rPr>
        <w:t>防止对儿童进行性剥削；</w:t>
      </w:r>
    </w:p>
    <w:p w:rsidR="00000000" w:rsidRDefault="00CB59A5">
      <w:pPr>
        <w:numPr>
          <w:ilvl w:val="0"/>
          <w:numId w:val="609"/>
        </w:numPr>
        <w:spacing w:after="240" w:line="360" w:lineRule="exact"/>
        <w:rPr>
          <w:rFonts w:ascii="SimSun" w:hAnsi="SimSun" w:hint="eastAsia"/>
        </w:rPr>
      </w:pPr>
      <w:r>
        <w:rPr>
          <w:rFonts w:ascii="SimSun" w:hAnsi="SimSun" w:hint="eastAsia"/>
        </w:rPr>
        <w:t>保护受害儿童；</w:t>
      </w:r>
    </w:p>
    <w:p w:rsidR="00000000" w:rsidRDefault="00CB59A5">
      <w:pPr>
        <w:numPr>
          <w:ilvl w:val="0"/>
          <w:numId w:val="609"/>
        </w:numPr>
        <w:spacing w:after="240" w:line="360" w:lineRule="exact"/>
        <w:rPr>
          <w:rFonts w:ascii="SimSun" w:hAnsi="SimSun" w:hint="eastAsia"/>
        </w:rPr>
      </w:pPr>
      <w:r>
        <w:rPr>
          <w:rFonts w:ascii="SimSun" w:hAnsi="SimSun" w:hint="eastAsia"/>
        </w:rPr>
        <w:t>促进受害者康复和重新融入社会；</w:t>
      </w:r>
    </w:p>
    <w:p w:rsidR="00000000" w:rsidRDefault="00CB59A5">
      <w:pPr>
        <w:numPr>
          <w:ilvl w:val="0"/>
          <w:numId w:val="609"/>
        </w:numPr>
        <w:spacing w:after="240" w:line="360" w:lineRule="exact"/>
        <w:rPr>
          <w:rFonts w:ascii="SimSun" w:hAnsi="SimSun" w:hint="eastAsia"/>
        </w:rPr>
      </w:pPr>
      <w:r>
        <w:rPr>
          <w:rFonts w:ascii="SimSun" w:hAnsi="SimSun" w:hint="eastAsia"/>
        </w:rPr>
        <w:t>让儿童参与解决有关问题。</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政府机构和主要的非政府组织及社会团体通过共同努力，制定了“新西兰禁止对儿童进行商业性性剥削的全国行动计划”，这些单位包括司法部及儿童、青年和家庭服务部、新西兰警察总署、内政部、禁止儿童卖淫、儿童色情制品和贩卖儿童组织、新西兰妓女</w:t>
      </w:r>
      <w:r>
        <w:rPr>
          <w:rFonts w:ascii="SimSun" w:hAnsi="SimSun" w:hint="eastAsia"/>
        </w:rPr>
        <w:t>集体组织及人权委员会。政府于</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月批准了《行动计划》。</w:t>
      </w:r>
    </w:p>
    <w:p w:rsidR="00000000" w:rsidRDefault="00CB59A5" w:rsidP="00CB59A5">
      <w:pPr>
        <w:spacing w:after="240" w:line="360" w:lineRule="exact"/>
        <w:ind w:firstLineChars="200" w:firstLine="31680"/>
        <w:rPr>
          <w:rFonts w:hint="eastAsia"/>
        </w:rPr>
      </w:pPr>
      <w:r>
        <w:rPr>
          <w:rFonts w:hint="eastAsia"/>
        </w:rPr>
        <w:t>行动计划对以下</w:t>
      </w:r>
      <w:r>
        <w:rPr>
          <w:rFonts w:hint="eastAsia"/>
        </w:rPr>
        <w:t>4</w:t>
      </w:r>
      <w:r>
        <w:rPr>
          <w:rFonts w:hint="eastAsia"/>
        </w:rPr>
        <w:t>种从商业价值出发剥削儿童的主要活动进行了全面审查：儿童卖淫、儿童色情制品、儿童性旅游和出于性目的的贩卖儿童。它概述了目前为在新西兰防止和应付这些活动所实施的措施。它还确定了新西兰在每一领域继续面临的挑战，并建议今后为解决这些令人关注的问题采取行动。《行动计划》包括一张列有活动、目标、相关机构及实施时间表的图表。</w:t>
      </w:r>
    </w:p>
    <w:p w:rsidR="00000000" w:rsidRDefault="00CB59A5" w:rsidP="00CB59A5">
      <w:pPr>
        <w:spacing w:after="240" w:line="360" w:lineRule="exact"/>
        <w:ind w:firstLineChars="200" w:firstLine="31680"/>
        <w:rPr>
          <w:rFonts w:hint="eastAsia"/>
        </w:rPr>
      </w:pPr>
      <w:r>
        <w:rPr>
          <w:rFonts w:hint="eastAsia"/>
        </w:rPr>
        <w:t>目前还不清楚在新西兰有组织犯罪在对儿童进行商业性性剥削中涉及的程度有多深。行动计划指出，很难确定此类剥削的真正性质和</w:t>
      </w:r>
      <w:r>
        <w:rPr>
          <w:rFonts w:hint="eastAsia"/>
        </w:rPr>
        <w:t>程度，因为这类活动都是地下的。不过已经注意到，正如在其他大多数国家一样，儿童性旅游看来不再只是发生在新西兰以外。另外，新西兰的年轻人似乎没有参与任何有组织的按照“老鸨”的指示运作的色情业者团体。将新西兰年轻人的性活动描绘为“机会主义的卖淫”或“性享乐”，似乎比较合适。参与商业性性剥削的年轻人一般不认为自己是色情业者或卖淫者。</w:t>
      </w:r>
    </w:p>
    <w:p w:rsidR="00000000" w:rsidRDefault="00CB59A5" w:rsidP="00CB59A5">
      <w:pPr>
        <w:spacing w:after="240" w:line="360" w:lineRule="exact"/>
        <w:ind w:firstLineChars="200" w:firstLine="31680"/>
        <w:rPr>
          <w:rFonts w:hint="eastAsia"/>
        </w:rPr>
      </w:pPr>
      <w:r>
        <w:rPr>
          <w:rFonts w:hint="eastAsia"/>
        </w:rPr>
        <w:t>作为牵头机构的司法部已对行动计划进行了性别分析。研究表明，来自发展中国家的经济上受到剥夺的女孩遭受商业性性剥削的可能要大于她们的男性同事。尽管在新西兰几乎没有作过这方面的研究，但可以认</w:t>
      </w:r>
      <w:r>
        <w:rPr>
          <w:rFonts w:hint="eastAsia"/>
        </w:rPr>
        <w:t>为，新西兰的女孩也可能遭到严重的商业性性剥削，虽然不论男女，他们都是受害者。</w:t>
      </w:r>
    </w:p>
    <w:p w:rsidR="00000000" w:rsidRDefault="00CB59A5" w:rsidP="00CB59A5">
      <w:pPr>
        <w:spacing w:after="240" w:line="360" w:lineRule="exact"/>
        <w:ind w:firstLineChars="200" w:firstLine="31680"/>
        <w:rPr>
          <w:rFonts w:hint="eastAsia"/>
        </w:rPr>
      </w:pPr>
      <w:r>
        <w:rPr>
          <w:rFonts w:hint="eastAsia"/>
        </w:rPr>
        <w:t>行动计划将在政府机构、社会团体和青年集中的组织中广泛散发，以确保提高人们对对儿童的商业性性剥削的认识。</w:t>
      </w:r>
    </w:p>
    <w:p w:rsidR="00000000" w:rsidRDefault="00CB59A5">
      <w:pPr>
        <w:spacing w:after="240" w:line="360" w:lineRule="exact"/>
        <w:rPr>
          <w:rFonts w:eastAsia="SimHei" w:hint="eastAsia"/>
          <w:sz w:val="24"/>
        </w:rPr>
      </w:pPr>
      <w:r>
        <w:rPr>
          <w:rFonts w:eastAsia="SimHei" w:hint="eastAsia"/>
          <w:sz w:val="24"/>
        </w:rPr>
        <w:t>新西兰妓女联合组织</w:t>
      </w:r>
    </w:p>
    <w:p w:rsidR="00000000" w:rsidRDefault="00CB59A5" w:rsidP="00CB59A5">
      <w:pPr>
        <w:spacing w:after="240" w:line="360" w:lineRule="exact"/>
        <w:ind w:firstLineChars="200" w:firstLine="31680"/>
        <w:rPr>
          <w:rFonts w:hint="eastAsia"/>
        </w:rPr>
      </w:pPr>
      <w:r>
        <w:rPr>
          <w:rFonts w:hint="eastAsia"/>
        </w:rPr>
        <w:t>新西兰妓女联合组织是由色情业者于</w:t>
      </w:r>
      <w:r>
        <w:rPr>
          <w:rFonts w:hint="eastAsia"/>
        </w:rPr>
        <w:t>1987</w:t>
      </w:r>
      <w:r>
        <w:rPr>
          <w:rFonts w:hint="eastAsia"/>
        </w:rPr>
        <w:t>年成立的。它同司法部订有契约，负责推行以性健康和生殖健康及艾滋病毒</w:t>
      </w:r>
      <w:r>
        <w:rPr>
          <w:rFonts w:hint="eastAsia"/>
        </w:rPr>
        <w:t>/</w:t>
      </w:r>
      <w:r>
        <w:rPr>
          <w:rFonts w:hint="eastAsia"/>
        </w:rPr>
        <w:t>艾滋病为重点的社区教育计划。该组织还倡导保障色情业者的权利，并寻求营造一种支持她们的社会</w:t>
      </w:r>
      <w:r>
        <w:rPr>
          <w:rFonts w:hint="eastAsia"/>
        </w:rPr>
        <w:t>-</w:t>
      </w:r>
      <w:r>
        <w:rPr>
          <w:rFonts w:hint="eastAsia"/>
        </w:rPr>
        <w:t>法律环境。它还在</w:t>
      </w:r>
      <w:r>
        <w:rPr>
          <w:rFonts w:hint="eastAsia"/>
        </w:rPr>
        <w:t>6</w:t>
      </w:r>
      <w:r>
        <w:rPr>
          <w:rFonts w:hint="eastAsia"/>
        </w:rPr>
        <w:t>个主要城市办有社区活动中心，色情业者可以在那里获得一系列职业安全和健康支助方面的服务，包括性健</w:t>
      </w:r>
      <w:r>
        <w:rPr>
          <w:rFonts w:hint="eastAsia"/>
        </w:rPr>
        <w:t>康诊所和针更换计划。还就一系列与色情业者的健康、安全和福利有关的问题提供同齡人教育和支助。另外，为新西兰各地妓院的色情业者提供扩大的服务。</w:t>
      </w:r>
    </w:p>
    <w:p w:rsidR="00000000" w:rsidRDefault="00CB59A5" w:rsidP="00CB59A5">
      <w:pPr>
        <w:spacing w:after="240" w:line="360" w:lineRule="exact"/>
        <w:ind w:firstLineChars="200" w:firstLine="31680"/>
        <w:rPr>
          <w:rFonts w:hint="eastAsia"/>
        </w:rPr>
      </w:pPr>
      <w:r>
        <w:rPr>
          <w:rFonts w:hint="eastAsia"/>
        </w:rPr>
        <w:t>在国家一级，该组织通过参加工作队、部门咨询小组、由政府任命的各种委员会和其他会议，提供适合于政府机构的有关影响惯例、政策和法律的建议，这些政府机构有卫生部、儿童、青年和家庭服务部、社会发展部、司法部、妇女事务部和新西兰警察总署等。该组织还与一系列非政府组织建立了联系，包括健康和妇女组织，还有其他的相关团体。</w:t>
      </w:r>
    </w:p>
    <w:p w:rsidR="00000000" w:rsidRDefault="00CB59A5" w:rsidP="00CB59A5">
      <w:pPr>
        <w:spacing w:after="240" w:line="360" w:lineRule="exact"/>
        <w:ind w:firstLineChars="200" w:firstLine="31680"/>
        <w:rPr>
          <w:rFonts w:hint="eastAsia"/>
        </w:rPr>
      </w:pPr>
      <w:r>
        <w:rPr>
          <w:rFonts w:hint="eastAsia"/>
        </w:rPr>
        <w:t>该组织自成立以来一直在设法对其工作进行独立的和严格的评价。这表</w:t>
      </w:r>
      <w:r>
        <w:rPr>
          <w:rFonts w:hint="eastAsia"/>
        </w:rPr>
        <w:t>明，它的活动为在新西兰色情业者中使艾滋病毒感染保持在极低水平并使性安全知识及做法保持在高水平作出了贡献。该组织还在政策层面上及在公开辩论中，包括对卖淫非罪化的辩论中，发挥了影响。</w:t>
      </w:r>
    </w:p>
    <w:p w:rsidR="00000000" w:rsidRDefault="00CB59A5">
      <w:pPr>
        <w:spacing w:after="240" w:line="360" w:lineRule="exact"/>
        <w:rPr>
          <w:rFonts w:eastAsia="SimHei" w:hint="eastAsia"/>
        </w:rPr>
      </w:pPr>
      <w:r>
        <w:rPr>
          <w:rFonts w:eastAsia="SimHei" w:hint="eastAsia"/>
          <w:sz w:val="24"/>
        </w:rPr>
        <w:t>卖淫改革法案</w:t>
      </w:r>
    </w:p>
    <w:p w:rsidR="00000000" w:rsidRDefault="00CB59A5" w:rsidP="00CB59A5">
      <w:pPr>
        <w:spacing w:after="240" w:line="360" w:lineRule="exact"/>
        <w:ind w:firstLineChars="200" w:firstLine="31680"/>
        <w:rPr>
          <w:rFonts w:hint="eastAsia"/>
        </w:rPr>
      </w:pPr>
      <w:r>
        <w:rPr>
          <w:rFonts w:hint="eastAsia"/>
        </w:rPr>
        <w:t>《卖淫改革法案》是一种“成员法案”，目前正提交司法和选举特别委员会审议，预定于</w:t>
      </w:r>
      <w:r>
        <w:rPr>
          <w:rFonts w:hint="eastAsia"/>
        </w:rPr>
        <w:t>2002</w:t>
      </w:r>
      <w:r>
        <w:rPr>
          <w:rFonts w:hint="eastAsia"/>
        </w:rPr>
        <w:t>年</w:t>
      </w:r>
      <w:r>
        <w:rPr>
          <w:rFonts w:hint="eastAsia"/>
        </w:rPr>
        <w:t>11</w:t>
      </w:r>
      <w:r>
        <w:rPr>
          <w:rFonts w:hint="eastAsia"/>
        </w:rPr>
        <w:t>月</w:t>
      </w:r>
      <w:r>
        <w:rPr>
          <w:rFonts w:hint="eastAsia"/>
        </w:rPr>
        <w:t>29</w:t>
      </w:r>
      <w:r>
        <w:rPr>
          <w:rFonts w:hint="eastAsia"/>
        </w:rPr>
        <w:t>日前向议会报告。</w:t>
      </w:r>
    </w:p>
    <w:p w:rsidR="00000000" w:rsidRDefault="00CB59A5" w:rsidP="00CB59A5">
      <w:pPr>
        <w:spacing w:after="240" w:line="360" w:lineRule="exact"/>
        <w:ind w:firstLineChars="200" w:firstLine="31680"/>
        <w:rPr>
          <w:rFonts w:hint="eastAsia"/>
        </w:rPr>
      </w:pPr>
      <w:r>
        <w:rPr>
          <w:rFonts w:hint="eastAsia"/>
        </w:rPr>
        <w:t>《卖淫改革法案》谋求废止某些与卖淫和妓女在公共场所揽客相关联的罪名，从而使卖淫非罪化。这也意味着卖淫显然应服从监管其他经营活动的同一法律和监督。该法案还旨在保障色情业者的人权及其安全，营造一种有益于公众</w:t>
      </w:r>
      <w:r>
        <w:rPr>
          <w:rFonts w:hint="eastAsia"/>
        </w:rPr>
        <w:t>健康的环境，保护儿童免遭与卖淫有关的剥削，将参与缔结利用</w:t>
      </w:r>
      <w:r>
        <w:rPr>
          <w:rFonts w:hint="eastAsia"/>
        </w:rPr>
        <w:t>18</w:t>
      </w:r>
      <w:r>
        <w:rPr>
          <w:rFonts w:hint="eastAsia"/>
        </w:rPr>
        <w:t>岁以下青少年卖淫的契约的行为定为犯罪。它将废止用于起诉</w:t>
      </w:r>
      <w:r>
        <w:rPr>
          <w:rFonts w:hint="eastAsia"/>
        </w:rPr>
        <w:t>18</w:t>
      </w:r>
      <w:r>
        <w:rPr>
          <w:rFonts w:hint="eastAsia"/>
        </w:rPr>
        <w:t>岁以下青少年参与卖淫的法律。</w:t>
      </w:r>
    </w:p>
    <w:p w:rsidR="00000000" w:rsidRDefault="00CB59A5">
      <w:pPr>
        <w:spacing w:after="240" w:line="360" w:lineRule="exact"/>
        <w:rPr>
          <w:rFonts w:eastAsia="SimHei" w:hint="eastAsia"/>
        </w:rPr>
      </w:pPr>
      <w:r>
        <w:rPr>
          <w:rFonts w:eastAsia="SimHei" w:hint="eastAsia"/>
          <w:sz w:val="24"/>
        </w:rPr>
        <w:t>非法移民和卖淫</w:t>
      </w:r>
    </w:p>
    <w:p w:rsidR="00000000" w:rsidRDefault="00CB59A5" w:rsidP="00CB59A5">
      <w:pPr>
        <w:spacing w:after="240" w:line="360" w:lineRule="exact"/>
        <w:ind w:firstLineChars="200" w:firstLine="31680"/>
        <w:rPr>
          <w:rFonts w:hint="eastAsia"/>
        </w:rPr>
      </w:pPr>
      <w:r>
        <w:rPr>
          <w:rFonts w:hint="eastAsia"/>
        </w:rPr>
        <w:t>新西兰警察总署的一份关于色情行业的报告指出，在</w:t>
      </w:r>
      <w:r>
        <w:rPr>
          <w:rFonts w:hint="eastAsia"/>
        </w:rPr>
        <w:t>1999</w:t>
      </w:r>
      <w:r>
        <w:rPr>
          <w:rFonts w:hint="eastAsia"/>
        </w:rPr>
        <w:t>年年中，新西兰的色情行业雇用了好几百名既非新西兰公民也非新西兰常住居民的妇女。其中绝大多数（估计在奥克兰约有</w:t>
      </w:r>
      <w:r>
        <w:rPr>
          <w:rFonts w:hint="eastAsia"/>
        </w:rPr>
        <w:t>500</w:t>
      </w:r>
      <w:r>
        <w:rPr>
          <w:rFonts w:hint="eastAsia"/>
        </w:rPr>
        <w:t>人，在国内其他地方约有</w:t>
      </w:r>
      <w:r>
        <w:rPr>
          <w:rFonts w:hint="eastAsia"/>
        </w:rPr>
        <w:t>100</w:t>
      </w:r>
      <w:r>
        <w:rPr>
          <w:rFonts w:hint="eastAsia"/>
        </w:rPr>
        <w:t>人）是泰国籍妇女。我们认为从</w:t>
      </w:r>
      <w:r>
        <w:rPr>
          <w:rFonts w:hint="eastAsia"/>
        </w:rPr>
        <w:t>2001</w:t>
      </w:r>
      <w:r>
        <w:rPr>
          <w:rFonts w:hint="eastAsia"/>
        </w:rPr>
        <w:t>年起对泰国国民重新起用旅游签证有可能会减少进入新西兰从事色情业的妇女人数。</w:t>
      </w:r>
    </w:p>
    <w:p w:rsidR="00000000" w:rsidRDefault="00CB59A5" w:rsidP="00CB59A5">
      <w:pPr>
        <w:spacing w:after="240" w:line="360" w:lineRule="exact"/>
        <w:ind w:firstLineChars="200" w:firstLine="31680"/>
        <w:rPr>
          <w:rFonts w:hint="eastAsia"/>
        </w:rPr>
      </w:pPr>
      <w:r>
        <w:rPr>
          <w:rFonts w:hint="eastAsia"/>
        </w:rPr>
        <w:t>最近几年，贩卖妇女的事件似乎有所减少。这</w:t>
      </w:r>
      <w:r>
        <w:rPr>
          <w:rFonts w:hint="eastAsia"/>
        </w:rPr>
        <w:t>被认为是警方和新西兰移民局在</w:t>
      </w:r>
      <w:r>
        <w:rPr>
          <w:rFonts w:hint="eastAsia"/>
        </w:rPr>
        <w:t>90</w:t>
      </w:r>
      <w:r>
        <w:rPr>
          <w:rFonts w:hint="eastAsia"/>
        </w:rPr>
        <w:t>年代采取严打行动的结果，当时有少数雇主因被指控经营妓院和蓄奴而受到起诉。然而，不清楚进入新西兰非法打工的泰国妇女究竟有多少人事先知道她们最终将从事按摩工作，而不是，比如说，从事餐厅工作。</w:t>
      </w:r>
    </w:p>
    <w:p w:rsidR="00000000" w:rsidRDefault="00CB59A5" w:rsidP="00CB59A5">
      <w:pPr>
        <w:spacing w:after="240" w:line="360" w:lineRule="exact"/>
        <w:ind w:firstLineChars="200" w:firstLine="31680"/>
        <w:rPr>
          <w:rFonts w:hint="eastAsia"/>
        </w:rPr>
      </w:pPr>
      <w:r>
        <w:rPr>
          <w:rFonts w:hint="eastAsia"/>
        </w:rPr>
        <w:t>政府机构将继续相互努力，并同诸如</w:t>
      </w:r>
      <w:r>
        <w:rPr>
          <w:rFonts w:hint="eastAsia"/>
        </w:rPr>
        <w:t>NZPC</w:t>
      </w:r>
      <w:r>
        <w:rPr>
          <w:rFonts w:hint="eastAsia"/>
        </w:rPr>
        <w:t>和</w:t>
      </w:r>
      <w:r>
        <w:rPr>
          <w:rFonts w:hint="eastAsia"/>
        </w:rPr>
        <w:t>Shakti(</w:t>
      </w:r>
      <w:r>
        <w:rPr>
          <w:rFonts w:hint="eastAsia"/>
        </w:rPr>
        <w:t>亚洲妇女避难组织</w:t>
      </w:r>
      <w:r>
        <w:rPr>
          <w:rFonts w:hint="eastAsia"/>
        </w:rPr>
        <w:t>)</w:t>
      </w:r>
      <w:r>
        <w:rPr>
          <w:rFonts w:hint="eastAsia"/>
        </w:rPr>
        <w:t>等非政府组织一起努力，打击色情行业。这项工作将重点放在为正在受剥削的妇女，特别是脆弱的外国国民提供帮助，对负责将她们贩运到新西兰或在新西兰雇用她们的人提起起诉。</w:t>
      </w:r>
    </w:p>
    <w:p w:rsidR="00000000" w:rsidRDefault="00CB59A5" w:rsidP="00CB59A5">
      <w:pPr>
        <w:spacing w:after="240" w:line="360" w:lineRule="exact"/>
        <w:ind w:firstLineChars="200" w:firstLine="31680"/>
        <w:rPr>
          <w:rFonts w:hint="eastAsia"/>
        </w:rPr>
      </w:pPr>
      <w:r>
        <w:rPr>
          <w:rFonts w:hint="eastAsia"/>
        </w:rPr>
        <w:t>1999</w:t>
      </w:r>
      <w:r>
        <w:rPr>
          <w:rFonts w:hint="eastAsia"/>
        </w:rPr>
        <w:t>年，奥克兰市政委员会和人权委员会协同新西兰移民局</w:t>
      </w:r>
      <w:r>
        <w:rPr>
          <w:rFonts w:hint="eastAsia"/>
        </w:rPr>
        <w:t>、警察总署、新西兰妓女集体组织、亚洲避难组织、禁止儿童卖淫、儿童色情制品和贩卖儿童组织和泰国大使馆，在“粉红色胶粘物项目”下采取了主动行动，将目标对准了在奥克兰的属于非法移民的女工。为此还建立了安全之家和电话热线，并通过提供英文和泰文信息的“粉红色胶粘物项目”将此公诸于众。此后，人权委员会又帮助一批泰国妇女返回了泰国。</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6</w:t>
      </w:r>
      <w:r>
        <w:rPr>
          <w:rFonts w:hint="eastAsia"/>
        </w:rPr>
        <w:t>月，议会通过了《跨国有组织犯罪法案》，该法案使新西兰能批准《联合国打击跨国有组织犯罪公约》及其《关于防止、禁止和惩治贩运人口特别是妇女和儿童行为的补充议定书》。法案中修改的立法包</w:t>
      </w:r>
      <w:r>
        <w:rPr>
          <w:rFonts w:hint="eastAsia"/>
        </w:rPr>
        <w:t>括了对《</w:t>
      </w:r>
      <w:r>
        <w:rPr>
          <w:rFonts w:hint="eastAsia"/>
        </w:rPr>
        <w:t>1961</w:t>
      </w:r>
      <w:r>
        <w:rPr>
          <w:rFonts w:hint="eastAsia"/>
        </w:rPr>
        <w:t>年刑法》和《</w:t>
      </w:r>
      <w:r>
        <w:rPr>
          <w:rFonts w:hint="eastAsia"/>
        </w:rPr>
        <w:t>1987</w:t>
      </w:r>
      <w:r>
        <w:rPr>
          <w:rFonts w:hint="eastAsia"/>
        </w:rPr>
        <w:t>年移民法》的修订，目的在于通过设立一系列罪名减少非法移民事件的发生，那些罪名不仅是针对偷运和贩卖人口者的，而且也是针对与此相关的活动的。</w:t>
      </w:r>
    </w:p>
    <w:p w:rsidR="00000000" w:rsidRDefault="00CB59A5">
      <w:pPr>
        <w:spacing w:after="240" w:line="360" w:lineRule="exact"/>
        <w:rPr>
          <w:rFonts w:eastAsia="SimHei" w:hint="eastAsia"/>
        </w:rPr>
      </w:pPr>
      <w:r>
        <w:rPr>
          <w:rFonts w:eastAsia="SimHei" w:hint="eastAsia"/>
          <w:sz w:val="24"/>
        </w:rPr>
        <w:t>有关出版物</w:t>
      </w:r>
    </w:p>
    <w:p w:rsidR="00000000" w:rsidRDefault="00CB59A5">
      <w:pPr>
        <w:spacing w:after="240" w:line="360" w:lineRule="exact"/>
      </w:pPr>
      <w:r>
        <w:rPr>
          <w:rFonts w:hint="eastAsia"/>
        </w:rPr>
        <w:t xml:space="preserve">Chetwynd, J., 1996, </w:t>
      </w:r>
      <w:r>
        <w:t>“The Prostitutes’ Collective: A uniquely New Zealand institution”, in Davis, P. (ed), Intimate Details and Vital Statistics: AIDS, Sexuality, a</w:t>
      </w:r>
      <w:r>
        <w:t>nd the Social Order in New Zealand, Auckland University Press, Auckland.</w:t>
      </w:r>
    </w:p>
    <w:p w:rsidR="00000000" w:rsidRDefault="00CB59A5">
      <w:pPr>
        <w:spacing w:after="240" w:line="360" w:lineRule="exact"/>
      </w:pPr>
      <w:r>
        <w:t>Ministry of Justice, 2001, Protecting Our Innocence, Wellington.</w:t>
      </w:r>
    </w:p>
    <w:p w:rsidR="00000000" w:rsidRDefault="00CB59A5">
      <w:pPr>
        <w:spacing w:after="240" w:line="360" w:lineRule="exact"/>
        <w:rPr>
          <w:rFonts w:hint="eastAsia"/>
        </w:rPr>
      </w:pPr>
      <w:hyperlink r:id="rId10" w:history="1">
        <w:r>
          <w:rPr>
            <w:rStyle w:val="Hyperlink"/>
            <w:rFonts w:hint="eastAsia"/>
          </w:rPr>
          <w:t>www.hrc.co.nz</w:t>
        </w:r>
      </w:hyperlink>
    </w:p>
    <w:p w:rsidR="00000000" w:rsidRDefault="00CB59A5" w:rsidP="00CB59A5">
      <w:pPr>
        <w:spacing w:after="240" w:line="360" w:lineRule="exact"/>
        <w:ind w:firstLineChars="200" w:firstLine="31680"/>
        <w:rPr>
          <w:rFonts w:hint="eastAsia"/>
        </w:rPr>
      </w:pPr>
    </w:p>
    <w:p w:rsidR="00000000" w:rsidRDefault="00CB59A5">
      <w:pPr>
        <w:spacing w:line="360" w:lineRule="exact"/>
        <w:jc w:val="center"/>
        <w:rPr>
          <w:rFonts w:ascii="SimHei" w:eastAsia="SimHei"/>
          <w:sz w:val="24"/>
        </w:rPr>
      </w:pPr>
      <w:r>
        <w:rPr>
          <w:rFonts w:ascii="SimHei" w:eastAsia="SimHei"/>
          <w:sz w:val="24"/>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政治和公共事务</w:t>
      </w:r>
    </w:p>
    <w:p w:rsidR="00000000" w:rsidRDefault="00CB59A5" w:rsidP="00CB59A5">
      <w:pPr>
        <w:pStyle w:val="1"/>
        <w:adjustRightInd w:val="0"/>
        <w:spacing w:after="240" w:line="360" w:lineRule="exact"/>
        <w:ind w:firstLine="31680"/>
        <w:textAlignment w:val="baseline"/>
        <w:rPr>
          <w:rFonts w:ascii="KaiTi_GB2312" w:eastAsia="KaiTi_GB2312" w:hint="eastAsia"/>
          <w:kern w:val="0"/>
          <w:szCs w:val="20"/>
        </w:rPr>
      </w:pPr>
      <w:r>
        <w:rPr>
          <w:rFonts w:ascii="KaiTi_GB2312" w:eastAsia="KaiTi_GB2312" w:hint="eastAsia"/>
          <w:kern w:val="0"/>
          <w:szCs w:val="20"/>
        </w:rPr>
        <w:t>缔约各国应采取一切适当措施，消除在本国政治和公共事务中对妇女的歧视，特别应保证妇女在与男子平等的条件下</w:t>
      </w:r>
      <w:r>
        <w:rPr>
          <w:rFonts w:ascii="KaiTi_GB2312" w:eastAsia="KaiTi_GB2312" w:hint="eastAsia"/>
          <w:kern w:val="0"/>
          <w:szCs w:val="20"/>
        </w:rPr>
        <w:t>：</w:t>
      </w:r>
    </w:p>
    <w:p w:rsidR="00000000" w:rsidRDefault="00CB59A5" w:rsidP="00CB59A5">
      <w:pPr>
        <w:spacing w:after="240" w:line="360" w:lineRule="exact"/>
        <w:ind w:leftChars="200" w:left="31680" w:hangingChars="257" w:firstLine="31680"/>
        <w:rPr>
          <w:rFonts w:ascii="KaiTi_GB2312" w:eastAsia="KaiTi_GB2312" w:hint="eastAsia"/>
        </w:rPr>
      </w:pPr>
      <w:r>
        <w:rPr>
          <w:rFonts w:ascii="KaiTi_GB2312" w:eastAsia="KaiTi_GB2312"/>
        </w:rPr>
        <w:t>(</w:t>
      </w:r>
      <w:r>
        <w:rPr>
          <w:rFonts w:ascii="KaiTi_GB2312" w:eastAsia="KaiTi_GB2312" w:hint="eastAsia"/>
        </w:rPr>
        <w:t>a</w:t>
      </w:r>
      <w:r>
        <w:rPr>
          <w:rFonts w:ascii="KaiTi_GB2312" w:eastAsia="KaiTi_GB2312"/>
        </w:rPr>
        <w:t>)</w:t>
      </w:r>
      <w:r>
        <w:rPr>
          <w:rFonts w:ascii="KaiTi_GB2312" w:eastAsia="KaiTi_GB2312"/>
        </w:rPr>
        <w:tab/>
      </w:r>
      <w:r>
        <w:rPr>
          <w:rFonts w:ascii="KaiTi_GB2312" w:eastAsia="KaiTi_GB2312" w:hint="eastAsia"/>
        </w:rPr>
        <w:t>在一切选举和公民投票中有选举权，并在一切民选机构有被选举权；</w:t>
      </w:r>
    </w:p>
    <w:p w:rsidR="00000000" w:rsidRDefault="00CB59A5" w:rsidP="00CB59A5">
      <w:pPr>
        <w:spacing w:after="240" w:line="360" w:lineRule="exact"/>
        <w:ind w:leftChars="200" w:left="31680" w:hangingChars="257" w:firstLine="31680"/>
        <w:rPr>
          <w:rFonts w:ascii="KaiTi_GB2312" w:eastAsia="KaiTi_GB2312" w:hint="eastAsia"/>
        </w:rPr>
      </w:pPr>
      <w:r>
        <w:rPr>
          <w:rFonts w:ascii="KaiTi_GB2312" w:eastAsia="KaiTi_GB2312"/>
        </w:rPr>
        <w:t>(</w:t>
      </w:r>
      <w:r>
        <w:rPr>
          <w:rFonts w:ascii="KaiTi_GB2312" w:eastAsia="KaiTi_GB2312" w:hint="eastAsia"/>
        </w:rPr>
        <w:t>b</w:t>
      </w:r>
      <w:r>
        <w:rPr>
          <w:rFonts w:ascii="KaiTi_GB2312" w:eastAsia="KaiTi_GB2312"/>
        </w:rPr>
        <w:t>)</w:t>
      </w:r>
      <w:r>
        <w:rPr>
          <w:rFonts w:ascii="KaiTi_GB2312" w:eastAsia="KaiTi_GB2312"/>
        </w:rPr>
        <w:tab/>
      </w:r>
      <w:r>
        <w:rPr>
          <w:rFonts w:ascii="KaiTi_GB2312" w:eastAsia="KaiTi_GB2312" w:hint="eastAsia"/>
        </w:rPr>
        <w:t>参加政府政策的制订及其执行，并担任各级政府公职，执行一切公务；</w:t>
      </w:r>
    </w:p>
    <w:p w:rsidR="00000000" w:rsidRDefault="00CB59A5" w:rsidP="00CB59A5">
      <w:pPr>
        <w:spacing w:after="240" w:line="360" w:lineRule="exact"/>
        <w:ind w:leftChars="200" w:left="31680" w:hangingChars="257" w:firstLine="31680"/>
        <w:rPr>
          <w:rFonts w:ascii="KaiTi_GB2312" w:eastAsia="KaiTi_GB2312" w:hint="eastAsia"/>
        </w:rPr>
      </w:pPr>
      <w:r>
        <w:rPr>
          <w:rFonts w:ascii="KaiTi_GB2312" w:eastAsia="KaiTi_GB2312"/>
        </w:rPr>
        <w:t>(</w:t>
      </w:r>
      <w:r>
        <w:rPr>
          <w:rFonts w:ascii="KaiTi_GB2312" w:eastAsia="KaiTi_GB2312" w:hint="eastAsia"/>
        </w:rPr>
        <w:t>c</w:t>
      </w:r>
      <w:r>
        <w:rPr>
          <w:rFonts w:ascii="KaiTi_GB2312" w:eastAsia="KaiTi_GB2312"/>
        </w:rPr>
        <w:t>)</w:t>
      </w:r>
      <w:r>
        <w:rPr>
          <w:rFonts w:ascii="KaiTi_GB2312" w:eastAsia="KaiTi_GB2312"/>
        </w:rPr>
        <w:tab/>
      </w:r>
      <w:r>
        <w:rPr>
          <w:rFonts w:ascii="KaiTi_GB2312" w:eastAsia="KaiTi_GB2312" w:hint="eastAsia"/>
        </w:rPr>
        <w:t>参加有关本国公众和政治事务的非政府组织和协会。</w:t>
      </w:r>
    </w:p>
    <w:p w:rsidR="00000000" w:rsidRDefault="00CB59A5">
      <w:pPr>
        <w:spacing w:after="240" w:line="360" w:lineRule="exact"/>
        <w:rPr>
          <w:rFonts w:eastAsia="SimHei" w:hint="eastAsia"/>
          <w:sz w:val="24"/>
        </w:rPr>
      </w:pPr>
      <w:r>
        <w:rPr>
          <w:rFonts w:eastAsia="SimHei" w:hint="eastAsia"/>
          <w:sz w:val="24"/>
        </w:rPr>
        <w:t>中央政府</w:t>
      </w:r>
    </w:p>
    <w:p w:rsidR="00000000" w:rsidRDefault="00CB59A5" w:rsidP="00CB59A5">
      <w:pPr>
        <w:spacing w:after="240" w:line="360" w:lineRule="exact"/>
        <w:ind w:firstLineChars="200" w:firstLine="31680"/>
        <w:rPr>
          <w:rFonts w:hint="eastAsia"/>
        </w:rPr>
      </w:pPr>
      <w:r>
        <w:rPr>
          <w:rFonts w:hint="eastAsia"/>
        </w:rPr>
        <w:t>2002</w:t>
      </w:r>
      <w:r>
        <w:rPr>
          <w:rFonts w:hint="eastAsia"/>
        </w:rPr>
        <w:t>年大选结果，妇女在议会</w:t>
      </w:r>
      <w:r>
        <w:rPr>
          <w:rFonts w:hint="eastAsia"/>
        </w:rPr>
        <w:t>120</w:t>
      </w:r>
      <w:r>
        <w:rPr>
          <w:rFonts w:hint="eastAsia"/>
        </w:rPr>
        <w:t>个席位中占据了</w:t>
      </w:r>
      <w:r>
        <w:rPr>
          <w:rFonts w:hint="eastAsia"/>
        </w:rPr>
        <w:t>34</w:t>
      </w:r>
      <w:r>
        <w:rPr>
          <w:rFonts w:hint="eastAsia"/>
        </w:rPr>
        <w:t>席，即</w:t>
      </w:r>
      <w:r>
        <w:rPr>
          <w:rFonts w:hint="eastAsia"/>
        </w:rPr>
        <w:t>28%</w:t>
      </w:r>
      <w:r>
        <w:rPr>
          <w:rFonts w:hint="eastAsia"/>
        </w:rPr>
        <w:t>。政府</w:t>
      </w:r>
      <w:r>
        <w:rPr>
          <w:rFonts w:hint="eastAsia"/>
        </w:rPr>
        <w:t>26</w:t>
      </w:r>
      <w:r>
        <w:rPr>
          <w:rFonts w:hint="eastAsia"/>
        </w:rPr>
        <w:t>位部长中有</w:t>
      </w:r>
      <w:r>
        <w:rPr>
          <w:rFonts w:hint="eastAsia"/>
        </w:rPr>
        <w:t>8</w:t>
      </w:r>
      <w:r>
        <w:rPr>
          <w:rFonts w:hint="eastAsia"/>
        </w:rPr>
        <w:t>位是女性，而在提交上次定期报告时</w:t>
      </w:r>
      <w:r>
        <w:rPr>
          <w:rFonts w:hint="eastAsia"/>
        </w:rPr>
        <w:t>24</w:t>
      </w:r>
      <w:r>
        <w:rPr>
          <w:rFonts w:hint="eastAsia"/>
        </w:rPr>
        <w:t>位部长中女性只占</w:t>
      </w:r>
      <w:r>
        <w:rPr>
          <w:rFonts w:hint="eastAsia"/>
        </w:rPr>
        <w:t>3</w:t>
      </w:r>
      <w:r>
        <w:rPr>
          <w:rFonts w:hint="eastAsia"/>
        </w:rPr>
        <w:t>位。女性占据了新西兰宪法规定的</w:t>
      </w:r>
      <w:r>
        <w:rPr>
          <w:rFonts w:hint="eastAsia"/>
        </w:rPr>
        <w:t>4</w:t>
      </w:r>
      <w:r>
        <w:rPr>
          <w:rFonts w:hint="eastAsia"/>
        </w:rPr>
        <w:t>个关键职位，即总督、总理、总检察长和首席法官。</w:t>
      </w:r>
    </w:p>
    <w:p w:rsidR="00000000" w:rsidRDefault="00CB59A5" w:rsidP="00CB59A5">
      <w:pPr>
        <w:spacing w:after="240" w:line="360" w:lineRule="exact"/>
        <w:ind w:firstLineChars="200" w:firstLine="31680"/>
        <w:rPr>
          <w:rFonts w:hint="eastAsia"/>
        </w:rPr>
      </w:pPr>
      <w:r>
        <w:rPr>
          <w:rFonts w:hint="eastAsia"/>
        </w:rPr>
        <w:t>研究表明，混合成员比例代表制带来的结果是增加了妇女被选入议会的人数。</w:t>
      </w:r>
      <w:r>
        <w:rPr>
          <w:rFonts w:hint="eastAsia"/>
        </w:rPr>
        <w:t>1993</w:t>
      </w:r>
      <w:r>
        <w:rPr>
          <w:rFonts w:hint="eastAsia"/>
        </w:rPr>
        <w:t>年</w:t>
      </w:r>
      <w:r>
        <w:rPr>
          <w:rFonts w:hint="eastAsia"/>
        </w:rPr>
        <w:t>，即按照得票最多者当选制度进行选举的最后一年，妇女占议员总数的</w:t>
      </w:r>
      <w:r>
        <w:rPr>
          <w:rFonts w:hint="eastAsia"/>
        </w:rPr>
        <w:t>21%</w:t>
      </w:r>
      <w:r>
        <w:rPr>
          <w:rFonts w:hint="eastAsia"/>
        </w:rPr>
        <w:t>。</w:t>
      </w:r>
      <w:r>
        <w:rPr>
          <w:rFonts w:hint="eastAsia"/>
        </w:rPr>
        <w:t>1996</w:t>
      </w:r>
      <w:r>
        <w:rPr>
          <w:rFonts w:hint="eastAsia"/>
        </w:rPr>
        <w:t>年，当第一次按照混合成员比例代表制进行选举时，妇女所占的比例上升至</w:t>
      </w:r>
      <w:r>
        <w:rPr>
          <w:rFonts w:hint="eastAsia"/>
        </w:rPr>
        <w:t>29%</w:t>
      </w:r>
      <w:r>
        <w:rPr>
          <w:rFonts w:hint="eastAsia"/>
        </w:rPr>
        <w:t>，而</w:t>
      </w:r>
      <w:r>
        <w:rPr>
          <w:rFonts w:hint="eastAsia"/>
        </w:rPr>
        <w:t>1999</w:t>
      </w:r>
      <w:r>
        <w:rPr>
          <w:rFonts w:hint="eastAsia"/>
        </w:rPr>
        <w:t>年达到</w:t>
      </w:r>
      <w:r>
        <w:rPr>
          <w:rFonts w:hint="eastAsia"/>
        </w:rPr>
        <w:t>31%</w:t>
      </w:r>
      <w:r>
        <w:rPr>
          <w:rFonts w:hint="eastAsia"/>
        </w:rPr>
        <w:t>。尽管新西兰并没有为确保妇女的代表性采取特殊的措施，但就妇女在议会中所占的比例而言，新西兰在世界上平列第</w:t>
      </w:r>
      <w:r>
        <w:rPr>
          <w:rFonts w:hint="eastAsia"/>
        </w:rPr>
        <w:t>14</w:t>
      </w:r>
      <w:r>
        <w:rPr>
          <w:rFonts w:hint="eastAsia"/>
        </w:rPr>
        <w:t>位。</w:t>
      </w:r>
    </w:p>
    <w:p w:rsidR="00000000" w:rsidRDefault="00CB59A5" w:rsidP="00CB59A5">
      <w:pPr>
        <w:spacing w:after="240" w:line="360" w:lineRule="exact"/>
        <w:ind w:firstLineChars="200" w:firstLine="31680"/>
        <w:rPr>
          <w:rFonts w:hint="eastAsia"/>
        </w:rPr>
      </w:pPr>
      <w:r>
        <w:rPr>
          <w:rFonts w:hint="eastAsia"/>
        </w:rPr>
        <w:t>在</w:t>
      </w:r>
      <w:r>
        <w:rPr>
          <w:rFonts w:hint="eastAsia"/>
        </w:rPr>
        <w:t>2001</w:t>
      </w:r>
      <w:r>
        <w:rPr>
          <w:rFonts w:hint="eastAsia"/>
        </w:rPr>
        <w:t>年</w:t>
      </w:r>
      <w:r>
        <w:rPr>
          <w:rFonts w:hint="eastAsia"/>
        </w:rPr>
        <w:t>4</w:t>
      </w:r>
      <w:r>
        <w:rPr>
          <w:rFonts w:hint="eastAsia"/>
        </w:rPr>
        <w:t>月至</w:t>
      </w:r>
      <w:r>
        <w:rPr>
          <w:rFonts w:hint="eastAsia"/>
        </w:rPr>
        <w:t>8</w:t>
      </w:r>
      <w:r>
        <w:rPr>
          <w:rFonts w:hint="eastAsia"/>
        </w:rPr>
        <w:t>月间举行了“毛利族选举方式选择”投票，由毛利选民选择是以毛利选举名册登记还是以普通选举名册登记。这决定了应在议会中给毛利族分配多少席位。我们通过双语电视节目、小册子和网站将选择方案告诉了毛利选民。这一过程</w:t>
      </w:r>
      <w:r>
        <w:rPr>
          <w:rFonts w:hint="eastAsia"/>
        </w:rPr>
        <w:t>产生了这样一种结果，即在议会中多给毛利族分配了一个席位，使毛利族的席位总数增加到了</w:t>
      </w:r>
      <w:r>
        <w:rPr>
          <w:rFonts w:hint="eastAsia"/>
        </w:rPr>
        <w:t>7</w:t>
      </w:r>
      <w:r>
        <w:rPr>
          <w:rFonts w:hint="eastAsia"/>
        </w:rPr>
        <w:t>个，其中有两个席位是毛利妇女占据的。</w:t>
      </w:r>
    </w:p>
    <w:p w:rsidR="00000000" w:rsidRDefault="00CB59A5">
      <w:pPr>
        <w:pStyle w:val="Date"/>
        <w:spacing w:after="240" w:line="360" w:lineRule="exact"/>
        <w:rPr>
          <w:rFonts w:eastAsia="SimHei" w:hint="eastAsia"/>
        </w:rPr>
      </w:pPr>
      <w:r>
        <w:rPr>
          <w:rFonts w:eastAsia="SimHei" w:hint="eastAsia"/>
        </w:rPr>
        <w:t>研究和评价</w:t>
      </w:r>
    </w:p>
    <w:p w:rsidR="00000000" w:rsidRDefault="00CB59A5" w:rsidP="00CB59A5">
      <w:pPr>
        <w:spacing w:after="240" w:line="360" w:lineRule="exact"/>
        <w:ind w:firstLineChars="200" w:firstLine="31680"/>
        <w:rPr>
          <w:rFonts w:hint="eastAsia"/>
        </w:rPr>
      </w:pPr>
      <w:r>
        <w:rPr>
          <w:rFonts w:hint="eastAsia"/>
        </w:rPr>
        <w:t>议会特别委员会最近完成了对混合成员比例代表制的审议，于</w:t>
      </w:r>
      <w:r>
        <w:rPr>
          <w:rFonts w:hint="eastAsia"/>
        </w:rPr>
        <w:t>2001</w:t>
      </w:r>
      <w:r>
        <w:rPr>
          <w:rFonts w:hint="eastAsia"/>
        </w:rPr>
        <w:t>年</w:t>
      </w:r>
      <w:r>
        <w:rPr>
          <w:rFonts w:hint="eastAsia"/>
        </w:rPr>
        <w:t>8</w:t>
      </w:r>
      <w:r>
        <w:rPr>
          <w:rFonts w:hint="eastAsia"/>
        </w:rPr>
        <w:t>月</w:t>
      </w:r>
      <w:r>
        <w:rPr>
          <w:rFonts w:hint="eastAsia"/>
        </w:rPr>
        <w:t>8</w:t>
      </w:r>
      <w:r>
        <w:rPr>
          <w:rFonts w:hint="eastAsia"/>
        </w:rPr>
        <w:t>日向议会提交了报告。</w:t>
      </w:r>
      <w:r>
        <w:rPr>
          <w:rFonts w:hint="eastAsia"/>
        </w:rPr>
        <w:t>2000</w:t>
      </w:r>
      <w:r>
        <w:rPr>
          <w:rFonts w:hint="eastAsia"/>
        </w:rPr>
        <w:t>年曾听取了公众的意见。要求委员会报告的内容有以下方面：</w:t>
      </w:r>
    </w:p>
    <w:p w:rsidR="00000000" w:rsidRDefault="00CB59A5">
      <w:pPr>
        <w:numPr>
          <w:ilvl w:val="0"/>
          <w:numId w:val="610"/>
        </w:numPr>
        <w:spacing w:after="240" w:line="360" w:lineRule="exact"/>
        <w:rPr>
          <w:rFonts w:ascii="SimSun" w:hAnsi="SimSun" w:hint="eastAsia"/>
        </w:rPr>
      </w:pPr>
      <w:r>
        <w:rPr>
          <w:rFonts w:ascii="SimSun" w:hAnsi="SimSun" w:hint="eastAsia"/>
        </w:rPr>
        <w:t>是否应该就修改选举制度的问题举行公民投票，如果应该，那么应该向投票人提出什么样的建议；</w:t>
      </w:r>
    </w:p>
    <w:p w:rsidR="00000000" w:rsidRDefault="00CB59A5">
      <w:pPr>
        <w:numPr>
          <w:ilvl w:val="0"/>
          <w:numId w:val="610"/>
        </w:numPr>
        <w:spacing w:after="240" w:line="360" w:lineRule="exact"/>
        <w:rPr>
          <w:rFonts w:ascii="SimSun" w:hAnsi="SimSun" w:hint="eastAsia"/>
        </w:rPr>
      </w:pPr>
      <w:r>
        <w:rPr>
          <w:rFonts w:ascii="SimSun" w:hAnsi="SimSun" w:hint="eastAsia"/>
        </w:rPr>
        <w:t>政党名单导致妇女得到更好代表的程度；</w:t>
      </w:r>
    </w:p>
    <w:p w:rsidR="00000000" w:rsidRDefault="00CB59A5">
      <w:pPr>
        <w:numPr>
          <w:ilvl w:val="0"/>
          <w:numId w:val="610"/>
        </w:numPr>
        <w:spacing w:after="240" w:line="360" w:lineRule="exact"/>
        <w:rPr>
          <w:rFonts w:hint="eastAsia"/>
        </w:rPr>
      </w:pPr>
      <w:r>
        <w:rPr>
          <w:rFonts w:ascii="SimSun" w:hAnsi="SimSun" w:hint="eastAsia"/>
        </w:rPr>
        <w:t>为进一步加强妇女的代表性必须对选举制度作什么样的修改。</w:t>
      </w:r>
    </w:p>
    <w:p w:rsidR="00000000" w:rsidRDefault="00CB59A5" w:rsidP="00CB59A5">
      <w:pPr>
        <w:spacing w:after="240" w:line="360" w:lineRule="exact"/>
        <w:ind w:firstLineChars="200" w:firstLine="31680"/>
        <w:rPr>
          <w:rFonts w:hint="eastAsia"/>
        </w:rPr>
      </w:pPr>
      <w:r>
        <w:rPr>
          <w:rFonts w:hint="eastAsia"/>
        </w:rPr>
        <w:t>委员会一致认为，不应该采取任何立法措施支持</w:t>
      </w:r>
      <w:r>
        <w:rPr>
          <w:rFonts w:hint="eastAsia"/>
        </w:rPr>
        <w:t>或加强妇女在议会中的代表性。所有政党都将此看成是政党的责任，一致同意各政党应该制定自己的进程，确保妇女在议会中有更名的席位，并使议会体现新西兰社会的多样性。</w:t>
      </w:r>
    </w:p>
    <w:p w:rsidR="00000000" w:rsidRDefault="00CB59A5">
      <w:pPr>
        <w:spacing w:after="240" w:line="360" w:lineRule="exact"/>
        <w:rPr>
          <w:rFonts w:eastAsia="SimHei" w:hint="eastAsia"/>
        </w:rPr>
      </w:pPr>
      <w:r>
        <w:rPr>
          <w:rFonts w:eastAsia="SimHei" w:hint="eastAsia"/>
          <w:sz w:val="24"/>
        </w:rPr>
        <w:t>地方政府</w:t>
      </w:r>
    </w:p>
    <w:p w:rsidR="00000000" w:rsidRDefault="00CB59A5" w:rsidP="00CB59A5">
      <w:pPr>
        <w:spacing w:after="240" w:line="360" w:lineRule="exact"/>
        <w:ind w:firstLineChars="200" w:firstLine="31680"/>
        <w:rPr>
          <w:rFonts w:hint="eastAsia"/>
        </w:rPr>
      </w:pPr>
      <w:r>
        <w:rPr>
          <w:rFonts w:hint="eastAsia"/>
        </w:rPr>
        <w:t>总的说来，妇女在地方政府中的比例一直在稳步地增长，</w:t>
      </w:r>
      <w:r>
        <w:rPr>
          <w:rFonts w:hint="eastAsia"/>
        </w:rPr>
        <w:t>1962</w:t>
      </w:r>
      <w:r>
        <w:rPr>
          <w:rFonts w:hint="eastAsia"/>
        </w:rPr>
        <w:t>年为</w:t>
      </w:r>
      <w:r>
        <w:rPr>
          <w:rFonts w:hint="eastAsia"/>
        </w:rPr>
        <w:t>3.7%</w:t>
      </w:r>
      <w:r>
        <w:rPr>
          <w:rFonts w:hint="eastAsia"/>
        </w:rPr>
        <w:t>，到</w:t>
      </w:r>
      <w:r>
        <w:rPr>
          <w:rFonts w:hint="eastAsia"/>
        </w:rPr>
        <w:t>1998</w:t>
      </w:r>
      <w:r>
        <w:rPr>
          <w:rFonts w:hint="eastAsia"/>
        </w:rPr>
        <w:t>年已增加到</w:t>
      </w:r>
      <w:r>
        <w:rPr>
          <w:rFonts w:hint="eastAsia"/>
        </w:rPr>
        <w:t>31.5%</w:t>
      </w:r>
      <w:r>
        <w:rPr>
          <w:rFonts w:hint="eastAsia"/>
        </w:rPr>
        <w:t>。在</w:t>
      </w:r>
      <w:r>
        <w:rPr>
          <w:rFonts w:hint="eastAsia"/>
        </w:rPr>
        <w:t>2001</w:t>
      </w:r>
      <w:r>
        <w:rPr>
          <w:rFonts w:hint="eastAsia"/>
        </w:rPr>
        <w:t>年的地方当局选举中，有</w:t>
      </w:r>
      <w:r>
        <w:rPr>
          <w:rFonts w:hint="eastAsia"/>
        </w:rPr>
        <w:t>12</w:t>
      </w:r>
      <w:r>
        <w:rPr>
          <w:rFonts w:hint="eastAsia"/>
        </w:rPr>
        <w:t>名妇女当选为市长，在</w:t>
      </w:r>
      <w:r>
        <w:rPr>
          <w:rFonts w:hint="eastAsia"/>
        </w:rPr>
        <w:t>74</w:t>
      </w:r>
      <w:r>
        <w:rPr>
          <w:rFonts w:hint="eastAsia"/>
        </w:rPr>
        <w:t>个市长职位中占了</w:t>
      </w:r>
      <w:r>
        <w:rPr>
          <w:rFonts w:hint="eastAsia"/>
        </w:rPr>
        <w:t>16%</w:t>
      </w:r>
      <w:r>
        <w:rPr>
          <w:rFonts w:hint="eastAsia"/>
        </w:rPr>
        <w:t>，相比之下，</w:t>
      </w:r>
      <w:r>
        <w:rPr>
          <w:rFonts w:hint="eastAsia"/>
        </w:rPr>
        <w:t>1998</w:t>
      </w:r>
      <w:r>
        <w:rPr>
          <w:rFonts w:hint="eastAsia"/>
        </w:rPr>
        <w:t>年为</w:t>
      </w:r>
      <w:r>
        <w:rPr>
          <w:rFonts w:hint="eastAsia"/>
        </w:rPr>
        <w:t>26%</w:t>
      </w:r>
      <w:r>
        <w:rPr>
          <w:rFonts w:hint="eastAsia"/>
        </w:rPr>
        <w:t>，</w:t>
      </w:r>
      <w:r>
        <w:rPr>
          <w:rFonts w:hint="eastAsia"/>
        </w:rPr>
        <w:t>1995</w:t>
      </w:r>
      <w:r>
        <w:rPr>
          <w:rFonts w:hint="eastAsia"/>
        </w:rPr>
        <w:t>年为</w:t>
      </w:r>
      <w:r>
        <w:rPr>
          <w:rFonts w:hint="eastAsia"/>
        </w:rPr>
        <w:t>20%</w:t>
      </w:r>
      <w:r>
        <w:rPr>
          <w:rFonts w:hint="eastAsia"/>
        </w:rPr>
        <w:t>。在</w:t>
      </w:r>
      <w:r>
        <w:rPr>
          <w:rFonts w:hint="eastAsia"/>
        </w:rPr>
        <w:t>2001</w:t>
      </w:r>
      <w:r>
        <w:rPr>
          <w:rFonts w:hint="eastAsia"/>
        </w:rPr>
        <w:t>年选举中被选进地方当局的妇女占</w:t>
      </w:r>
      <w:r>
        <w:rPr>
          <w:rFonts w:hint="eastAsia"/>
        </w:rPr>
        <w:t>28%</w:t>
      </w:r>
      <w:r>
        <w:rPr>
          <w:rFonts w:hint="eastAsia"/>
        </w:rPr>
        <w:t>，而在</w:t>
      </w:r>
      <w:r>
        <w:rPr>
          <w:rFonts w:hint="eastAsia"/>
        </w:rPr>
        <w:t>1998</w:t>
      </w:r>
      <w:r>
        <w:rPr>
          <w:rFonts w:hint="eastAsia"/>
        </w:rPr>
        <w:t>年为</w:t>
      </w:r>
      <w:r>
        <w:rPr>
          <w:rFonts w:hint="eastAsia"/>
        </w:rPr>
        <w:t>29%</w:t>
      </w:r>
      <w:r>
        <w:rPr>
          <w:rFonts w:hint="eastAsia"/>
        </w:rPr>
        <w:t>，</w:t>
      </w:r>
      <w:r>
        <w:rPr>
          <w:rFonts w:hint="eastAsia"/>
        </w:rPr>
        <w:t>1995</w:t>
      </w:r>
      <w:r>
        <w:rPr>
          <w:rFonts w:hint="eastAsia"/>
        </w:rPr>
        <w:t>年为</w:t>
      </w:r>
      <w:r>
        <w:rPr>
          <w:rFonts w:hint="eastAsia"/>
        </w:rPr>
        <w:t>28%</w:t>
      </w:r>
      <w:r>
        <w:rPr>
          <w:rFonts w:hint="eastAsia"/>
        </w:rPr>
        <w:t>。</w:t>
      </w:r>
      <w:r>
        <w:rPr>
          <w:rStyle w:val="FootnoteReference"/>
        </w:rPr>
        <w:footnoteReference w:customMarkFollows="1" w:id="5"/>
        <w:t>4</w:t>
      </w:r>
      <w:r>
        <w:rPr>
          <w:rFonts w:hint="eastAsia"/>
        </w:rPr>
        <w:t>被选入新的区</w:t>
      </w:r>
      <w:r>
        <w:rPr>
          <w:rFonts w:hint="eastAsia"/>
        </w:rPr>
        <w:t>卫生委员会的妇女所占比例为</w:t>
      </w:r>
      <w:r>
        <w:rPr>
          <w:rFonts w:hint="eastAsia"/>
        </w:rPr>
        <w:t>44%</w:t>
      </w:r>
      <w:r>
        <w:rPr>
          <w:rFonts w:hint="eastAsia"/>
        </w:rPr>
        <w:t>。</w:t>
      </w:r>
    </w:p>
    <w:p w:rsidR="00000000" w:rsidRDefault="00CB59A5">
      <w:pPr>
        <w:spacing w:after="240" w:line="360" w:lineRule="exact"/>
        <w:jc w:val="center"/>
        <w:rPr>
          <w:rFonts w:ascii="SimHei" w:eastAsia="SimHei" w:hint="eastAsia"/>
        </w:rPr>
      </w:pPr>
      <w:r>
        <w:rPr>
          <w:rFonts w:ascii="SimHei" w:eastAsia="SimHei" w:hint="eastAsia"/>
        </w:rPr>
        <w:t>2001</w:t>
      </w:r>
      <w:r>
        <w:rPr>
          <w:rFonts w:ascii="SimHei" w:eastAsia="SimHei" w:hint="eastAsia"/>
        </w:rPr>
        <w:t>年当选的按性别和族裔分类的地区卫生委员会委员情况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7"/>
        <w:gridCol w:w="4497"/>
      </w:tblGrid>
      <w:tr w:rsidR="00000000">
        <w:tblPrEx>
          <w:tblCellMar>
            <w:top w:w="0" w:type="dxa"/>
            <w:bottom w:w="0" w:type="dxa"/>
          </w:tblCellMar>
        </w:tblPrEx>
        <w:tc>
          <w:tcPr>
            <w:tcW w:w="4647" w:type="dxa"/>
            <w:shd w:val="clear" w:color="auto" w:fill="C0C0C0"/>
          </w:tcPr>
          <w:p w:rsidR="00000000" w:rsidRDefault="00CB59A5">
            <w:pPr>
              <w:pStyle w:val="1"/>
              <w:spacing w:afterLines="30" w:after="72" w:line="320" w:lineRule="exact"/>
              <w:ind w:firstLineChars="0" w:firstLine="0"/>
              <w:rPr>
                <w:rFonts w:eastAsia="SimHei"/>
              </w:rPr>
            </w:pPr>
            <w:r>
              <w:rPr>
                <w:rFonts w:eastAsia="SimHei" w:hint="eastAsia"/>
              </w:rPr>
              <w:t>性别</w:t>
            </w:r>
          </w:p>
        </w:tc>
        <w:tc>
          <w:tcPr>
            <w:tcW w:w="4593" w:type="dxa"/>
            <w:shd w:val="clear" w:color="auto" w:fill="C0C0C0"/>
          </w:tcPr>
          <w:p w:rsidR="00000000" w:rsidRDefault="00CB59A5" w:rsidP="00CB59A5">
            <w:pPr>
              <w:pStyle w:val="1"/>
              <w:spacing w:afterLines="30" w:after="72" w:line="320" w:lineRule="exact"/>
              <w:ind w:rightChars="920" w:right="31680" w:firstLineChars="0" w:firstLine="0"/>
              <w:jc w:val="right"/>
              <w:rPr>
                <w:rFonts w:eastAsia="SimHei" w:hint="eastAsia"/>
              </w:rPr>
            </w:pPr>
            <w:r>
              <w:rPr>
                <w:rFonts w:eastAsia="SimHei" w:hint="eastAsia"/>
              </w:rPr>
              <w:t>人数</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女</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66</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男</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81</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共计</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147</w:t>
            </w:r>
          </w:p>
        </w:tc>
      </w:tr>
      <w:tr w:rsidR="00000000">
        <w:tblPrEx>
          <w:tblCellMar>
            <w:top w:w="0" w:type="dxa"/>
            <w:bottom w:w="0" w:type="dxa"/>
          </w:tblCellMar>
        </w:tblPrEx>
        <w:tc>
          <w:tcPr>
            <w:tcW w:w="4647" w:type="dxa"/>
            <w:shd w:val="clear" w:color="auto" w:fill="C0C0C0"/>
          </w:tcPr>
          <w:p w:rsidR="00000000" w:rsidRDefault="00CB59A5">
            <w:pPr>
              <w:pStyle w:val="1"/>
              <w:spacing w:afterLines="30" w:after="72" w:line="320" w:lineRule="exact"/>
              <w:ind w:firstLineChars="0" w:firstLine="0"/>
              <w:rPr>
                <w:rFonts w:eastAsia="SimHei"/>
              </w:rPr>
            </w:pPr>
            <w:r>
              <w:rPr>
                <w:rFonts w:eastAsia="SimHei" w:hint="eastAsia"/>
              </w:rPr>
              <w:t>族裔</w:t>
            </w:r>
          </w:p>
        </w:tc>
        <w:tc>
          <w:tcPr>
            <w:tcW w:w="4593" w:type="dxa"/>
            <w:shd w:val="clear" w:color="auto" w:fill="C0C0C0"/>
          </w:tcPr>
          <w:p w:rsidR="00000000" w:rsidRDefault="00CB59A5" w:rsidP="00CB59A5">
            <w:pPr>
              <w:pStyle w:val="1"/>
              <w:spacing w:afterLines="30" w:after="72" w:line="320" w:lineRule="exact"/>
              <w:ind w:rightChars="920" w:right="31680" w:firstLineChars="0" w:firstLine="0"/>
              <w:jc w:val="right"/>
              <w:rPr>
                <w:rFonts w:eastAsia="SimHei" w:hint="eastAsia"/>
              </w:rPr>
            </w:pPr>
            <w:r>
              <w:rPr>
                <w:rFonts w:eastAsia="SimHei" w:hint="eastAsia"/>
              </w:rPr>
              <w:t>人数</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欧裔</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105</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毛利族裔</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2</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新西兰族裔</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15</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未披露</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14</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不公开</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4</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其他</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7</w:t>
            </w:r>
          </w:p>
        </w:tc>
      </w:tr>
      <w:tr w:rsidR="00000000">
        <w:tblPrEx>
          <w:tblCellMar>
            <w:top w:w="0" w:type="dxa"/>
            <w:bottom w:w="0" w:type="dxa"/>
          </w:tblCellMar>
        </w:tblPrEx>
        <w:tc>
          <w:tcPr>
            <w:tcW w:w="4647" w:type="dxa"/>
          </w:tcPr>
          <w:p w:rsidR="00000000" w:rsidRDefault="00CB59A5">
            <w:pPr>
              <w:spacing w:afterLines="30" w:after="72" w:line="320" w:lineRule="exact"/>
            </w:pPr>
            <w:r>
              <w:rPr>
                <w:rFonts w:hint="eastAsia"/>
              </w:rPr>
              <w:t>共计</w:t>
            </w:r>
          </w:p>
        </w:tc>
        <w:tc>
          <w:tcPr>
            <w:tcW w:w="4593" w:type="dxa"/>
          </w:tcPr>
          <w:p w:rsidR="00000000" w:rsidRDefault="00CB59A5" w:rsidP="00CB59A5">
            <w:pPr>
              <w:spacing w:afterLines="30" w:after="72" w:line="320" w:lineRule="exact"/>
              <w:ind w:rightChars="920" w:right="31680"/>
              <w:jc w:val="right"/>
              <w:rPr>
                <w:rFonts w:hint="eastAsia"/>
              </w:rPr>
            </w:pPr>
            <w:r>
              <w:rPr>
                <w:rFonts w:hint="eastAsia"/>
              </w:rPr>
              <w:t>147</w:t>
            </w:r>
          </w:p>
        </w:tc>
      </w:tr>
    </w:tbl>
    <w:p w:rsidR="00000000" w:rsidRDefault="00CB59A5">
      <w:pPr>
        <w:spacing w:beforeLines="50" w:before="120" w:after="240" w:line="360" w:lineRule="exact"/>
        <w:rPr>
          <w:rFonts w:hint="eastAsia"/>
          <w:sz w:val="18"/>
        </w:rPr>
      </w:pPr>
      <w:r>
        <w:rPr>
          <w:rFonts w:eastAsia="KaiTi_GB2312" w:hint="eastAsia"/>
          <w:sz w:val="18"/>
        </w:rPr>
        <w:t>资料来源</w:t>
      </w:r>
      <w:r>
        <w:rPr>
          <w:rFonts w:hint="eastAsia"/>
          <w:sz w:val="18"/>
        </w:rPr>
        <w:t>：卫生部，</w:t>
      </w:r>
      <w:r>
        <w:rPr>
          <w:rFonts w:hint="eastAsia"/>
          <w:sz w:val="18"/>
        </w:rPr>
        <w:t>2001</w:t>
      </w:r>
      <w:r>
        <w:rPr>
          <w:rFonts w:hint="eastAsia"/>
          <w:sz w:val="18"/>
        </w:rPr>
        <w:t>年（族裔是自己宣布的，基于候选人竞选声明）。</w:t>
      </w:r>
    </w:p>
    <w:p w:rsidR="00000000" w:rsidRDefault="00CB59A5" w:rsidP="00CB59A5">
      <w:pPr>
        <w:pStyle w:val="1"/>
        <w:adjustRightInd w:val="0"/>
        <w:spacing w:after="240" w:line="360" w:lineRule="exact"/>
        <w:ind w:firstLine="31680"/>
        <w:textAlignment w:val="baseline"/>
        <w:rPr>
          <w:rFonts w:hint="eastAsia"/>
          <w:kern w:val="0"/>
          <w:szCs w:val="20"/>
        </w:rPr>
      </w:pPr>
      <w:r>
        <w:rPr>
          <w:rFonts w:hint="eastAsia"/>
          <w:kern w:val="0"/>
          <w:szCs w:val="20"/>
        </w:rPr>
        <w:t>另外还要求地区卫生委员会中至少要有两名毛利成员并尽量能再多一些，同毛利人在他们区内的比例相当。如果选入委员会的毛利人人数不足（即少于两名），卫生部可以另外指定毛利族人担</w:t>
      </w:r>
      <w:r>
        <w:rPr>
          <w:rFonts w:hint="eastAsia"/>
          <w:kern w:val="0"/>
          <w:szCs w:val="20"/>
        </w:rPr>
        <w:t>任委员。</w:t>
      </w:r>
    </w:p>
    <w:p w:rsidR="00000000" w:rsidRDefault="00CB59A5" w:rsidP="00CB59A5">
      <w:pPr>
        <w:spacing w:after="240" w:line="360" w:lineRule="exact"/>
        <w:ind w:firstLineChars="200" w:firstLine="31680"/>
        <w:rPr>
          <w:rFonts w:hint="eastAsia"/>
        </w:rPr>
      </w:pPr>
      <w:r>
        <w:rPr>
          <w:rFonts w:hint="eastAsia"/>
        </w:rPr>
        <w:t>2001</w:t>
      </w:r>
      <w:r>
        <w:rPr>
          <w:rFonts w:hint="eastAsia"/>
        </w:rPr>
        <w:t>年的《地方选举法》包含了多个新规定，它们可能有助于改善妇女在地方当局职位中所占的比例。第一项措施采用了</w:t>
      </w:r>
      <w:r>
        <w:rPr>
          <w:rFonts w:hint="eastAsia"/>
        </w:rPr>
        <w:t>150</w:t>
      </w:r>
      <w:r>
        <w:rPr>
          <w:rFonts w:hint="eastAsia"/>
        </w:rPr>
        <w:t>个词的竞选声明，如果候选人提供的话，将连同选票一起发给选举人。这一规定是为</w:t>
      </w:r>
      <w:r>
        <w:rPr>
          <w:rFonts w:hint="eastAsia"/>
        </w:rPr>
        <w:t>2001</w:t>
      </w:r>
      <w:r>
        <w:rPr>
          <w:rFonts w:hint="eastAsia"/>
        </w:rPr>
        <w:t>年的地方选举采取的，它是对机会均等原则的促进。目前评估它对选民票数的影响还为时尚早。内政部仍在整理有关这一规定的信息。</w:t>
      </w:r>
    </w:p>
    <w:p w:rsidR="00000000" w:rsidRDefault="00CB59A5" w:rsidP="00CB59A5">
      <w:pPr>
        <w:spacing w:after="240" w:line="360" w:lineRule="exact"/>
        <w:ind w:firstLineChars="200" w:firstLine="31680"/>
        <w:rPr>
          <w:rFonts w:hint="eastAsia"/>
        </w:rPr>
      </w:pPr>
      <w:r>
        <w:rPr>
          <w:rFonts w:hint="eastAsia"/>
        </w:rPr>
        <w:t>第二项措施是强行限制候选人的竞选开支，按竞争地区的人口多少加以调整。这一规定对以下原则是一种促进，即每一位合格人员享有平等公平的参选和当选机会。目前正在对这一规定的效果进行评估。</w:t>
      </w:r>
    </w:p>
    <w:p w:rsidR="00000000" w:rsidRDefault="00CB59A5" w:rsidP="00CB59A5">
      <w:pPr>
        <w:spacing w:after="240" w:line="360" w:lineRule="exact"/>
        <w:ind w:firstLineChars="200" w:firstLine="31680"/>
        <w:rPr>
          <w:rFonts w:hint="eastAsia"/>
        </w:rPr>
      </w:pPr>
      <w:r>
        <w:rPr>
          <w:rFonts w:hint="eastAsia"/>
        </w:rPr>
        <w:t>第三</w:t>
      </w:r>
      <w:r>
        <w:rPr>
          <w:rFonts w:hint="eastAsia"/>
        </w:rPr>
        <w:t>项重要规定是采取了“单一可转移投票制”，作为</w:t>
      </w:r>
      <w:r>
        <w:rPr>
          <w:rFonts w:hint="eastAsia"/>
        </w:rPr>
        <w:t>2004</w:t>
      </w:r>
      <w:r>
        <w:rPr>
          <w:rFonts w:hint="eastAsia"/>
        </w:rPr>
        <w:t>年以后地方当局选举中的一种选择方案。许多人认为，“单一可转移投票制”作为一种标明选择顺序的投票形式，是一种比较公平的选举制度，一般说来可能会增加妇女当选的比例，还可增加毛利族和其他族裔妇女选入地方当局的人数。</w:t>
      </w:r>
    </w:p>
    <w:p w:rsidR="00000000" w:rsidRDefault="00CB59A5" w:rsidP="00CB59A5">
      <w:pPr>
        <w:spacing w:after="240" w:line="360" w:lineRule="exact"/>
        <w:ind w:firstLineChars="200" w:firstLine="31680"/>
        <w:rPr>
          <w:rFonts w:hint="eastAsia"/>
        </w:rPr>
      </w:pPr>
      <w:r>
        <w:rPr>
          <w:rFonts w:hint="eastAsia"/>
        </w:rPr>
        <w:t>2001</w:t>
      </w:r>
      <w:r>
        <w:rPr>
          <w:rFonts w:hint="eastAsia"/>
        </w:rPr>
        <w:t>年发起了名为“</w:t>
      </w:r>
      <w:r>
        <w:rPr>
          <w:rFonts w:hint="eastAsia"/>
        </w:rPr>
        <w:t>0800</w:t>
      </w:r>
      <w:r>
        <w:rPr>
          <w:rFonts w:hint="eastAsia"/>
        </w:rPr>
        <w:t>参与”的运动，以推动人们作为选举人参加选举，作为候选人参加竞选以及行使选举权。这次运动是由地方政府部门和希望促进参与和在地方政府中的代表性及了解地方选举过程的政府机构联合开展的。运动的对象是妇女、毛利族人、太平洋岛屿社区</w:t>
      </w:r>
      <w:r>
        <w:rPr>
          <w:rFonts w:hint="eastAsia"/>
        </w:rPr>
        <w:t>、年轻的成年人和族裔群体。</w:t>
      </w:r>
    </w:p>
    <w:p w:rsidR="00000000" w:rsidRDefault="00CB59A5">
      <w:pPr>
        <w:pStyle w:val="Date"/>
        <w:spacing w:after="240" w:line="360" w:lineRule="exact"/>
        <w:rPr>
          <w:rFonts w:eastAsia="SimHei" w:hint="eastAsia"/>
        </w:rPr>
      </w:pPr>
      <w:r>
        <w:rPr>
          <w:rFonts w:eastAsia="SimHei" w:hint="eastAsia"/>
        </w:rPr>
        <w:t>研究与评价</w:t>
      </w:r>
    </w:p>
    <w:p w:rsidR="00000000" w:rsidRDefault="00CB59A5" w:rsidP="00CB59A5">
      <w:pPr>
        <w:spacing w:after="240" w:line="360" w:lineRule="exact"/>
        <w:ind w:firstLineChars="200" w:firstLine="31680"/>
        <w:rPr>
          <w:rFonts w:hint="eastAsia"/>
        </w:rPr>
      </w:pPr>
      <w:r>
        <w:rPr>
          <w:rFonts w:hint="eastAsia"/>
        </w:rPr>
        <w:t>内政部正在对三年一次的地方当局选举进行调查，以便提供有关</w:t>
      </w:r>
      <w:r>
        <w:rPr>
          <w:rFonts w:hint="eastAsia"/>
        </w:rPr>
        <w:t>2001</w:t>
      </w:r>
      <w:r>
        <w:rPr>
          <w:rFonts w:hint="eastAsia"/>
        </w:rPr>
        <w:t>年选举的统计报告。调查步骤包括竞选和当选各种地方当局职务的妇女人数。此类分析包括被选入地方当局的妇女人数的分类。</w:t>
      </w:r>
    </w:p>
    <w:p w:rsidR="00000000" w:rsidRDefault="00CB59A5" w:rsidP="00CB59A5">
      <w:pPr>
        <w:spacing w:after="240" w:line="360" w:lineRule="exact"/>
        <w:ind w:firstLineChars="200" w:firstLine="31680"/>
        <w:rPr>
          <w:rFonts w:hint="eastAsia"/>
        </w:rPr>
      </w:pPr>
      <w:r>
        <w:rPr>
          <w:rFonts w:hint="eastAsia"/>
        </w:rPr>
        <w:t>另外，还在对</w:t>
      </w:r>
      <w:r>
        <w:rPr>
          <w:rFonts w:hint="eastAsia"/>
        </w:rPr>
        <w:t>2001</w:t>
      </w:r>
      <w:r>
        <w:rPr>
          <w:rFonts w:hint="eastAsia"/>
        </w:rPr>
        <w:t>年地方选举候选人进行调查，如对</w:t>
      </w:r>
      <w:r>
        <w:rPr>
          <w:rFonts w:hint="eastAsia"/>
        </w:rPr>
        <w:t>1998</w:t>
      </w:r>
      <w:r>
        <w:rPr>
          <w:rFonts w:hint="eastAsia"/>
        </w:rPr>
        <w:t>年地方选举所做的那样。它包括与候选人性别相关的可比数据。调查的目的之一是确定候选人和成功候选人的代表性和趋向。它还谋求为以下方面的调查奠定基础，即在取得候选资格方面存在哪些障碍以及为克服这些障碍应采取哪些措施。</w:t>
      </w:r>
    </w:p>
    <w:p w:rsidR="00000000" w:rsidRDefault="00CB59A5">
      <w:pPr>
        <w:spacing w:after="240" w:line="360" w:lineRule="exact"/>
        <w:rPr>
          <w:rFonts w:eastAsia="SimHei" w:hint="eastAsia"/>
          <w:sz w:val="24"/>
        </w:rPr>
      </w:pPr>
      <w:r>
        <w:rPr>
          <w:rFonts w:eastAsia="SimHei" w:hint="eastAsia"/>
          <w:sz w:val="24"/>
        </w:rPr>
        <w:t>妇女与法律</w:t>
      </w:r>
    </w:p>
    <w:p w:rsidR="00000000" w:rsidRDefault="00CB59A5" w:rsidP="00CB59A5">
      <w:pPr>
        <w:spacing w:after="240" w:line="360" w:lineRule="exact"/>
        <w:ind w:firstLineChars="200" w:firstLine="31680"/>
        <w:rPr>
          <w:rFonts w:hint="eastAsia"/>
        </w:rPr>
      </w:pPr>
      <w:r>
        <w:rPr>
          <w:rFonts w:hint="eastAsia"/>
        </w:rPr>
        <w:t>下表显示了自</w:t>
      </w:r>
      <w:r>
        <w:rPr>
          <w:rFonts w:hint="eastAsia"/>
        </w:rPr>
        <w:t>1998</w:t>
      </w:r>
      <w:r>
        <w:rPr>
          <w:rFonts w:hint="eastAsia"/>
        </w:rPr>
        <w:t>年</w:t>
      </w:r>
      <w:r>
        <w:rPr>
          <w:rFonts w:hint="eastAsia"/>
        </w:rPr>
        <w:t>2</w:t>
      </w:r>
      <w:r>
        <w:rPr>
          <w:rFonts w:hint="eastAsia"/>
        </w:rPr>
        <w:t>月以来任命到司法系统的妇女人数以及男法官总人数和女法官总人数。这一阶段特别值得注意的是，</w:t>
      </w:r>
      <w:r>
        <w:rPr>
          <w:rFonts w:hint="eastAsia"/>
        </w:rPr>
        <w:t>1999</w:t>
      </w:r>
      <w:r>
        <w:rPr>
          <w:rFonts w:hint="eastAsia"/>
        </w:rPr>
        <w:t>年任命了新西兰第一位女性首席大法官，</w:t>
      </w:r>
      <w:r>
        <w:rPr>
          <w:rFonts w:hint="eastAsia"/>
        </w:rPr>
        <w:t>2002</w:t>
      </w:r>
      <w:r>
        <w:rPr>
          <w:rFonts w:hint="eastAsia"/>
        </w:rPr>
        <w:t>年任命了上诉法院第一位女性常任法官（不同于首席大法官）；第一次任命女性担任毛利土地法院法官。自</w:t>
      </w:r>
      <w:r>
        <w:rPr>
          <w:rFonts w:hint="eastAsia"/>
        </w:rPr>
        <w:t>1998</w:t>
      </w:r>
      <w:r>
        <w:rPr>
          <w:rFonts w:hint="eastAsia"/>
        </w:rPr>
        <w:t>年以来，还有</w:t>
      </w:r>
      <w:r>
        <w:rPr>
          <w:rFonts w:hint="eastAsia"/>
        </w:rPr>
        <w:t>11</w:t>
      </w:r>
      <w:r>
        <w:rPr>
          <w:rFonts w:hint="eastAsia"/>
        </w:rPr>
        <w:t>位妇女被</w:t>
      </w:r>
      <w:r>
        <w:rPr>
          <w:rFonts w:hint="eastAsia"/>
        </w:rPr>
        <w:t>24</w:t>
      </w:r>
      <w:r>
        <w:rPr>
          <w:rFonts w:hint="eastAsia"/>
        </w:rPr>
        <w:t>次任命为地区法院法官。</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4"/>
        <w:gridCol w:w="2603"/>
        <w:gridCol w:w="2020"/>
        <w:gridCol w:w="2018"/>
      </w:tblGrid>
      <w:tr w:rsidR="00000000">
        <w:tblPrEx>
          <w:tblCellMar>
            <w:top w:w="0" w:type="dxa"/>
            <w:bottom w:w="0" w:type="dxa"/>
          </w:tblCellMar>
        </w:tblPrEx>
        <w:tc>
          <w:tcPr>
            <w:tcW w:w="1229" w:type="pct"/>
          </w:tcPr>
          <w:p w:rsidR="00000000" w:rsidRDefault="00CB59A5">
            <w:pPr>
              <w:spacing w:line="360" w:lineRule="exact"/>
              <w:rPr>
                <w:rFonts w:ascii="SimHei" w:eastAsia="SimHei"/>
              </w:rPr>
            </w:pPr>
            <w:r>
              <w:rPr>
                <w:rFonts w:ascii="SimHei" w:eastAsia="SimHei" w:hint="eastAsia"/>
              </w:rPr>
              <w:t>法院</w:t>
            </w:r>
          </w:p>
        </w:tc>
        <w:tc>
          <w:tcPr>
            <w:tcW w:w="1478" w:type="pct"/>
          </w:tcPr>
          <w:p w:rsidR="00000000" w:rsidRDefault="00CB59A5">
            <w:pPr>
              <w:spacing w:line="360" w:lineRule="exact"/>
              <w:jc w:val="center"/>
              <w:rPr>
                <w:rFonts w:ascii="SimHei" w:eastAsia="SimHei"/>
              </w:rPr>
            </w:pPr>
            <w:r>
              <w:rPr>
                <w:rFonts w:ascii="SimHei" w:eastAsia="SimHei" w:hint="eastAsia"/>
              </w:rPr>
              <w:t>1998</w:t>
            </w:r>
            <w:r>
              <w:rPr>
                <w:rFonts w:ascii="SimHei" w:eastAsia="SimHei" w:hint="eastAsia"/>
              </w:rPr>
              <w:t>年以来新任命的女性</w:t>
            </w:r>
          </w:p>
        </w:tc>
        <w:tc>
          <w:tcPr>
            <w:tcW w:w="1147" w:type="pct"/>
          </w:tcPr>
          <w:p w:rsidR="00000000" w:rsidRDefault="00CB59A5">
            <w:pPr>
              <w:spacing w:line="360" w:lineRule="exact"/>
              <w:jc w:val="center"/>
              <w:rPr>
                <w:rFonts w:ascii="SimHei" w:eastAsia="SimHei"/>
              </w:rPr>
            </w:pPr>
            <w:r>
              <w:rPr>
                <w:rFonts w:ascii="SimHei" w:eastAsia="SimHei" w:hint="eastAsia"/>
              </w:rPr>
              <w:t>女法官总人数</w:t>
            </w:r>
          </w:p>
        </w:tc>
        <w:tc>
          <w:tcPr>
            <w:tcW w:w="1147" w:type="pct"/>
          </w:tcPr>
          <w:p w:rsidR="00000000" w:rsidRDefault="00CB59A5">
            <w:pPr>
              <w:spacing w:line="360" w:lineRule="exact"/>
              <w:jc w:val="center"/>
              <w:rPr>
                <w:rFonts w:ascii="SimHei" w:eastAsia="SimHei" w:hint="eastAsia"/>
              </w:rPr>
            </w:pPr>
            <w:r>
              <w:rPr>
                <w:rFonts w:ascii="SimHei" w:eastAsia="SimHei" w:hint="eastAsia"/>
              </w:rPr>
              <w:t>男法官总人数</w:t>
            </w:r>
          </w:p>
        </w:tc>
      </w:tr>
      <w:tr w:rsidR="00000000">
        <w:tblPrEx>
          <w:tblCellMar>
            <w:top w:w="0" w:type="dxa"/>
            <w:bottom w:w="0" w:type="dxa"/>
          </w:tblCellMar>
        </w:tblPrEx>
        <w:tc>
          <w:tcPr>
            <w:tcW w:w="1229" w:type="pct"/>
          </w:tcPr>
          <w:p w:rsidR="00000000" w:rsidRDefault="00CB59A5">
            <w:pPr>
              <w:spacing w:line="360" w:lineRule="exact"/>
            </w:pPr>
            <w:r>
              <w:rPr>
                <w:rFonts w:hint="eastAsia"/>
              </w:rPr>
              <w:t>首席大法官</w:t>
            </w:r>
          </w:p>
        </w:tc>
        <w:tc>
          <w:tcPr>
            <w:tcW w:w="1478"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rPr>
                <w:rFonts w:hint="eastAsia"/>
              </w:rPr>
            </w:pPr>
            <w:r>
              <w:rPr>
                <w:rFonts w:hint="eastAsia"/>
              </w:rPr>
              <w:t>0</w:t>
            </w:r>
          </w:p>
        </w:tc>
      </w:tr>
      <w:tr w:rsidR="00000000">
        <w:tblPrEx>
          <w:tblCellMar>
            <w:top w:w="0" w:type="dxa"/>
            <w:bottom w:w="0" w:type="dxa"/>
          </w:tblCellMar>
        </w:tblPrEx>
        <w:tc>
          <w:tcPr>
            <w:tcW w:w="1229" w:type="pct"/>
          </w:tcPr>
          <w:p w:rsidR="00000000" w:rsidRDefault="00CB59A5">
            <w:pPr>
              <w:pStyle w:val="Date"/>
              <w:spacing w:line="360" w:lineRule="exact"/>
            </w:pPr>
            <w:r>
              <w:rPr>
                <w:rFonts w:hint="eastAsia"/>
              </w:rPr>
              <w:t>上诉法院</w:t>
            </w:r>
          </w:p>
        </w:tc>
        <w:tc>
          <w:tcPr>
            <w:tcW w:w="1478"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rPr>
                <w:rFonts w:hint="eastAsia"/>
              </w:rPr>
            </w:pPr>
            <w:r>
              <w:rPr>
                <w:rFonts w:hint="eastAsia"/>
              </w:rPr>
              <w:t>6</w:t>
            </w:r>
          </w:p>
        </w:tc>
      </w:tr>
      <w:tr w:rsidR="00000000">
        <w:tblPrEx>
          <w:tblCellMar>
            <w:top w:w="0" w:type="dxa"/>
            <w:bottom w:w="0" w:type="dxa"/>
          </w:tblCellMar>
        </w:tblPrEx>
        <w:tc>
          <w:tcPr>
            <w:tcW w:w="1229" w:type="pct"/>
          </w:tcPr>
          <w:p w:rsidR="00000000" w:rsidRDefault="00CB59A5">
            <w:pPr>
              <w:spacing w:line="360" w:lineRule="exact"/>
            </w:pPr>
            <w:r>
              <w:rPr>
                <w:rFonts w:hint="eastAsia"/>
              </w:rPr>
              <w:t>高等法院</w:t>
            </w:r>
          </w:p>
        </w:tc>
        <w:tc>
          <w:tcPr>
            <w:tcW w:w="1478"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rPr>
                <w:rFonts w:hint="eastAsia"/>
              </w:rPr>
            </w:pPr>
            <w:r>
              <w:rPr>
                <w:rFonts w:hint="eastAsia"/>
              </w:rPr>
              <w:t>26</w:t>
            </w:r>
          </w:p>
        </w:tc>
      </w:tr>
      <w:tr w:rsidR="00000000">
        <w:tblPrEx>
          <w:tblCellMar>
            <w:top w:w="0" w:type="dxa"/>
            <w:bottom w:w="0" w:type="dxa"/>
          </w:tblCellMar>
        </w:tblPrEx>
        <w:tc>
          <w:tcPr>
            <w:tcW w:w="1229" w:type="pct"/>
          </w:tcPr>
          <w:p w:rsidR="00000000" w:rsidRDefault="00CB59A5">
            <w:pPr>
              <w:spacing w:line="360" w:lineRule="exact"/>
            </w:pPr>
            <w:r>
              <w:rPr>
                <w:rFonts w:hint="eastAsia"/>
              </w:rPr>
              <w:t>地区法院</w:t>
            </w:r>
            <w:r>
              <w:rPr>
                <w:rFonts w:hint="eastAsia"/>
              </w:rPr>
              <w:t>*</w:t>
            </w:r>
          </w:p>
        </w:tc>
        <w:tc>
          <w:tcPr>
            <w:tcW w:w="1478" w:type="pct"/>
          </w:tcPr>
          <w:p w:rsidR="00000000" w:rsidRDefault="00CB59A5">
            <w:pPr>
              <w:spacing w:line="360" w:lineRule="exact"/>
              <w:jc w:val="center"/>
            </w:pPr>
            <w:r>
              <w:rPr>
                <w:rFonts w:hint="eastAsia"/>
              </w:rPr>
              <w:t>11**</w:t>
            </w:r>
          </w:p>
        </w:tc>
        <w:tc>
          <w:tcPr>
            <w:tcW w:w="1147" w:type="pct"/>
          </w:tcPr>
          <w:p w:rsidR="00000000" w:rsidRDefault="00CB59A5">
            <w:pPr>
              <w:spacing w:line="360" w:lineRule="exact"/>
              <w:jc w:val="center"/>
            </w:pPr>
            <w:r>
              <w:rPr>
                <w:rFonts w:hint="eastAsia"/>
              </w:rPr>
              <w:t>27**</w:t>
            </w:r>
          </w:p>
        </w:tc>
        <w:tc>
          <w:tcPr>
            <w:tcW w:w="1147" w:type="pct"/>
          </w:tcPr>
          <w:p w:rsidR="00000000" w:rsidRDefault="00CB59A5">
            <w:pPr>
              <w:spacing w:line="360" w:lineRule="exact"/>
              <w:jc w:val="center"/>
              <w:rPr>
                <w:rFonts w:hint="eastAsia"/>
              </w:rPr>
            </w:pPr>
            <w:r>
              <w:rPr>
                <w:rFonts w:hint="eastAsia"/>
              </w:rPr>
              <w:t>93</w:t>
            </w:r>
          </w:p>
        </w:tc>
      </w:tr>
      <w:tr w:rsidR="00000000">
        <w:tblPrEx>
          <w:tblCellMar>
            <w:top w:w="0" w:type="dxa"/>
            <w:bottom w:w="0" w:type="dxa"/>
          </w:tblCellMar>
        </w:tblPrEx>
        <w:tc>
          <w:tcPr>
            <w:tcW w:w="1229" w:type="pct"/>
          </w:tcPr>
          <w:p w:rsidR="00000000" w:rsidRDefault="00CB59A5">
            <w:pPr>
              <w:spacing w:line="360" w:lineRule="exact"/>
            </w:pPr>
            <w:r>
              <w:rPr>
                <w:rFonts w:hint="eastAsia"/>
              </w:rPr>
              <w:t>毛利土地法院</w:t>
            </w:r>
          </w:p>
        </w:tc>
        <w:tc>
          <w:tcPr>
            <w:tcW w:w="1478" w:type="pct"/>
          </w:tcPr>
          <w:p w:rsidR="00000000" w:rsidRDefault="00CB59A5">
            <w:pPr>
              <w:spacing w:line="360" w:lineRule="exact"/>
              <w:jc w:val="center"/>
            </w:pPr>
            <w:r>
              <w:rPr>
                <w:rFonts w:hint="eastAsia"/>
              </w:rPr>
              <w:t>2</w:t>
            </w:r>
          </w:p>
        </w:tc>
        <w:tc>
          <w:tcPr>
            <w:tcW w:w="1147" w:type="pct"/>
          </w:tcPr>
          <w:p w:rsidR="00000000" w:rsidRDefault="00CB59A5">
            <w:pPr>
              <w:spacing w:line="360" w:lineRule="exact"/>
              <w:jc w:val="center"/>
            </w:pPr>
            <w:r>
              <w:rPr>
                <w:rFonts w:hint="eastAsia"/>
              </w:rPr>
              <w:t>2</w:t>
            </w:r>
          </w:p>
        </w:tc>
        <w:tc>
          <w:tcPr>
            <w:tcW w:w="1147" w:type="pct"/>
          </w:tcPr>
          <w:p w:rsidR="00000000" w:rsidRDefault="00CB59A5">
            <w:pPr>
              <w:spacing w:line="360" w:lineRule="exact"/>
              <w:jc w:val="center"/>
              <w:rPr>
                <w:rFonts w:hint="eastAsia"/>
              </w:rPr>
            </w:pPr>
            <w:r>
              <w:rPr>
                <w:rFonts w:hint="eastAsia"/>
              </w:rPr>
              <w:t>6</w:t>
            </w:r>
          </w:p>
        </w:tc>
      </w:tr>
      <w:tr w:rsidR="00000000">
        <w:tblPrEx>
          <w:tblCellMar>
            <w:top w:w="0" w:type="dxa"/>
            <w:bottom w:w="0" w:type="dxa"/>
          </w:tblCellMar>
        </w:tblPrEx>
        <w:tc>
          <w:tcPr>
            <w:tcW w:w="1229" w:type="pct"/>
          </w:tcPr>
          <w:p w:rsidR="00000000" w:rsidRDefault="00CB59A5">
            <w:pPr>
              <w:spacing w:line="360" w:lineRule="exact"/>
            </w:pPr>
            <w:r>
              <w:rPr>
                <w:rFonts w:hint="eastAsia"/>
              </w:rPr>
              <w:t>就业法院</w:t>
            </w:r>
          </w:p>
        </w:tc>
        <w:tc>
          <w:tcPr>
            <w:tcW w:w="1478"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pPr>
            <w:r>
              <w:rPr>
                <w:rFonts w:hint="eastAsia"/>
              </w:rPr>
              <w:t>1</w:t>
            </w:r>
          </w:p>
        </w:tc>
        <w:tc>
          <w:tcPr>
            <w:tcW w:w="1147" w:type="pct"/>
          </w:tcPr>
          <w:p w:rsidR="00000000" w:rsidRDefault="00CB59A5">
            <w:pPr>
              <w:spacing w:line="360" w:lineRule="exact"/>
              <w:jc w:val="center"/>
              <w:rPr>
                <w:rFonts w:hint="eastAsia"/>
              </w:rPr>
            </w:pPr>
            <w:r>
              <w:rPr>
                <w:rFonts w:hint="eastAsia"/>
              </w:rPr>
              <w:t>4</w:t>
            </w:r>
          </w:p>
        </w:tc>
      </w:tr>
    </w:tbl>
    <w:p w:rsidR="00000000" w:rsidRDefault="00CB59A5">
      <w:pPr>
        <w:spacing w:line="360" w:lineRule="exact"/>
        <w:rPr>
          <w:rFonts w:hint="eastAsia"/>
          <w:sz w:val="18"/>
        </w:rPr>
      </w:pPr>
      <w:r>
        <w:rPr>
          <w:rFonts w:eastAsia="KaiTi_GB2312" w:hint="eastAsia"/>
          <w:sz w:val="18"/>
        </w:rPr>
        <w:t>资料来源：</w:t>
      </w:r>
      <w:r>
        <w:rPr>
          <w:rFonts w:hint="eastAsia"/>
          <w:sz w:val="18"/>
        </w:rPr>
        <w:t>司法部，</w:t>
      </w:r>
      <w:r>
        <w:rPr>
          <w:rFonts w:hint="eastAsia"/>
          <w:sz w:val="18"/>
        </w:rPr>
        <w:t>2002</w:t>
      </w:r>
      <w:r>
        <w:rPr>
          <w:rFonts w:hint="eastAsia"/>
          <w:sz w:val="18"/>
        </w:rPr>
        <w:t>年。</w:t>
      </w:r>
    </w:p>
    <w:p w:rsidR="00000000" w:rsidRDefault="00CB59A5">
      <w:pPr>
        <w:spacing w:line="360" w:lineRule="exact"/>
        <w:rPr>
          <w:rFonts w:hint="eastAsia"/>
          <w:sz w:val="18"/>
        </w:rPr>
      </w:pPr>
      <w:r>
        <w:rPr>
          <w:rFonts w:hint="eastAsia"/>
          <w:sz w:val="18"/>
        </w:rPr>
        <w:t xml:space="preserve">* </w:t>
      </w:r>
      <w:r>
        <w:rPr>
          <w:rFonts w:hint="eastAsia"/>
          <w:sz w:val="18"/>
        </w:rPr>
        <w:t>包括家庭、青年和就业法院。</w:t>
      </w:r>
    </w:p>
    <w:p w:rsidR="00000000" w:rsidRDefault="00CB59A5">
      <w:pPr>
        <w:spacing w:after="240" w:line="360" w:lineRule="exact"/>
        <w:rPr>
          <w:rFonts w:hint="eastAsia"/>
          <w:sz w:val="18"/>
        </w:rPr>
      </w:pPr>
      <w:r>
        <w:rPr>
          <w:rFonts w:hint="eastAsia"/>
          <w:sz w:val="18"/>
        </w:rPr>
        <w:t xml:space="preserve">** </w:t>
      </w:r>
      <w:r>
        <w:rPr>
          <w:rFonts w:hint="eastAsia"/>
          <w:sz w:val="18"/>
        </w:rPr>
        <w:t>包括两名已宣布任命但尚未宣誓的法官。</w:t>
      </w:r>
    </w:p>
    <w:p w:rsidR="00000000" w:rsidRDefault="00CB59A5">
      <w:pPr>
        <w:pStyle w:val="Date"/>
        <w:spacing w:line="360" w:lineRule="exact"/>
        <w:rPr>
          <w:rFonts w:hint="eastAsia"/>
        </w:rPr>
      </w:pPr>
    </w:p>
    <w:p w:rsidR="00000000" w:rsidRDefault="00CB59A5">
      <w:pPr>
        <w:spacing w:after="240" w:line="360" w:lineRule="exact"/>
        <w:rPr>
          <w:rFonts w:eastAsia="SimHei" w:hint="eastAsia"/>
          <w:sz w:val="24"/>
        </w:rPr>
      </w:pPr>
      <w:r>
        <w:rPr>
          <w:rFonts w:eastAsia="SimHei" w:hint="eastAsia"/>
          <w:sz w:val="24"/>
        </w:rPr>
        <w:t>妇女参与决策</w:t>
      </w:r>
    </w:p>
    <w:p w:rsidR="00000000" w:rsidRDefault="00CB59A5">
      <w:pPr>
        <w:pStyle w:val="1"/>
        <w:spacing w:after="240" w:line="360" w:lineRule="exact"/>
        <w:ind w:firstLineChars="0" w:firstLine="0"/>
        <w:rPr>
          <w:rFonts w:eastAsia="SimHei" w:hint="eastAsia"/>
        </w:rPr>
      </w:pPr>
      <w:r>
        <w:rPr>
          <w:rFonts w:eastAsia="SimHei" w:hint="eastAsia"/>
        </w:rPr>
        <w:t>公职系统</w:t>
      </w:r>
    </w:p>
    <w:p w:rsidR="00000000" w:rsidRDefault="00CB59A5" w:rsidP="00CB59A5">
      <w:pPr>
        <w:spacing w:after="240" w:line="360" w:lineRule="exact"/>
        <w:ind w:firstLineChars="200" w:firstLine="31680"/>
        <w:rPr>
          <w:rFonts w:hint="eastAsia"/>
        </w:rPr>
      </w:pPr>
      <w:r>
        <w:rPr>
          <w:rFonts w:hint="eastAsia"/>
        </w:rPr>
        <w:t>截止</w:t>
      </w:r>
      <w:r>
        <w:rPr>
          <w:rFonts w:hint="eastAsia"/>
        </w:rPr>
        <w:t>2002</w:t>
      </w:r>
      <w:r>
        <w:rPr>
          <w:rFonts w:hint="eastAsia"/>
        </w:rPr>
        <w:t>年</w:t>
      </w:r>
      <w:r>
        <w:rPr>
          <w:rFonts w:hint="eastAsia"/>
        </w:rPr>
        <w:t>2</w:t>
      </w:r>
      <w:r>
        <w:rPr>
          <w:rFonts w:hint="eastAsia"/>
        </w:rPr>
        <w:t>月，公职系统共有行政首长</w:t>
      </w:r>
      <w:r>
        <w:rPr>
          <w:rFonts w:hint="eastAsia"/>
        </w:rPr>
        <w:t>37</w:t>
      </w:r>
      <w:r>
        <w:rPr>
          <w:rFonts w:hint="eastAsia"/>
        </w:rPr>
        <w:t>人，其中有</w:t>
      </w:r>
      <w:r>
        <w:rPr>
          <w:rFonts w:hint="eastAsia"/>
        </w:rPr>
        <w:t>7</w:t>
      </w:r>
      <w:r>
        <w:rPr>
          <w:rFonts w:hint="eastAsia"/>
        </w:rPr>
        <w:t>名是妇女。这说明自上次报告的阶段以来情况未发生任何变化。截止到</w:t>
      </w:r>
      <w:r>
        <w:rPr>
          <w:rFonts w:hint="eastAsia"/>
        </w:rPr>
        <w:t>2000</w:t>
      </w:r>
      <w:r>
        <w:rPr>
          <w:rFonts w:hint="eastAsia"/>
        </w:rPr>
        <w:t>年，在公职系统前三级管理层中共有职位</w:t>
      </w:r>
      <w:r>
        <w:rPr>
          <w:rFonts w:hint="eastAsia"/>
        </w:rPr>
        <w:t>1 162</w:t>
      </w:r>
      <w:r>
        <w:rPr>
          <w:rFonts w:hint="eastAsia"/>
        </w:rPr>
        <w:t>个，妇女占据了其中的</w:t>
      </w:r>
      <w:r>
        <w:rPr>
          <w:rFonts w:hint="eastAsia"/>
        </w:rPr>
        <w:t>33%</w:t>
      </w:r>
      <w:r>
        <w:rPr>
          <w:rFonts w:hint="eastAsia"/>
        </w:rPr>
        <w:t>，而</w:t>
      </w:r>
      <w:r>
        <w:rPr>
          <w:rFonts w:hint="eastAsia"/>
        </w:rPr>
        <w:t>1998</w:t>
      </w:r>
      <w:r>
        <w:rPr>
          <w:rFonts w:hint="eastAsia"/>
        </w:rPr>
        <w:t>年为</w:t>
      </w:r>
      <w:r>
        <w:rPr>
          <w:rFonts w:hint="eastAsia"/>
        </w:rPr>
        <w:t>32%</w:t>
      </w:r>
      <w:r>
        <w:rPr>
          <w:rFonts w:hint="eastAsia"/>
        </w:rPr>
        <w:t>。</w:t>
      </w:r>
      <w:r>
        <w:rPr>
          <w:rStyle w:val="FootnoteReference"/>
        </w:rPr>
        <w:footnoteReference w:customMarkFollows="1" w:id="6"/>
        <w:t>5</w:t>
      </w:r>
    </w:p>
    <w:p w:rsidR="00000000" w:rsidRDefault="00CB59A5" w:rsidP="00CB59A5">
      <w:pPr>
        <w:spacing w:after="240" w:line="360" w:lineRule="exact"/>
        <w:ind w:firstLineChars="200" w:firstLine="31680"/>
        <w:rPr>
          <w:rFonts w:hint="eastAsia"/>
        </w:rPr>
      </w:pPr>
      <w:r>
        <w:rPr>
          <w:rFonts w:hint="eastAsia"/>
        </w:rPr>
        <w:t>就整个公职系统而言，女性的平均工资比男性低</w:t>
      </w:r>
      <w:r>
        <w:rPr>
          <w:rFonts w:hint="eastAsia"/>
        </w:rPr>
        <w:t>17%</w:t>
      </w:r>
      <w:r>
        <w:rPr>
          <w:rFonts w:hint="eastAsia"/>
        </w:rPr>
        <w:t>。男女在薪金方面的差距显然是受职业组的影响。就大多数职业组而言，女性的平均工资</w:t>
      </w:r>
      <w:r>
        <w:rPr>
          <w:rFonts w:hint="eastAsia"/>
        </w:rPr>
        <w:t>比男性低</w:t>
      </w:r>
      <w:r>
        <w:rPr>
          <w:rFonts w:hint="eastAsia"/>
        </w:rPr>
        <w:t>10%</w:t>
      </w:r>
      <w:r>
        <w:rPr>
          <w:rFonts w:hint="eastAsia"/>
        </w:rPr>
        <w:t>左右。然而，在管理人员中，男女的工资差距达</w:t>
      </w:r>
      <w:r>
        <w:rPr>
          <w:rFonts w:hint="eastAsia"/>
        </w:rPr>
        <w:t>16%</w:t>
      </w:r>
      <w:r>
        <w:rPr>
          <w:rFonts w:hint="eastAsia"/>
        </w:rPr>
        <w:t>。</w:t>
      </w:r>
      <w:r>
        <w:rPr>
          <w:rStyle w:val="FootnoteReference"/>
        </w:rPr>
        <w:footnoteReference w:customMarkFollows="1" w:id="7"/>
        <w:t>6</w:t>
      </w:r>
    </w:p>
    <w:p w:rsidR="00000000" w:rsidRDefault="00CB59A5" w:rsidP="00CB59A5">
      <w:pPr>
        <w:spacing w:after="240" w:line="360" w:lineRule="exact"/>
        <w:ind w:firstLineChars="200" w:firstLine="31680"/>
        <w:rPr>
          <w:rFonts w:hint="eastAsia"/>
        </w:rPr>
      </w:pPr>
      <w:r>
        <w:rPr>
          <w:rFonts w:hint="eastAsia"/>
        </w:rPr>
        <w:t>2000</w:t>
      </w:r>
      <w:r>
        <w:rPr>
          <w:rFonts w:hint="eastAsia"/>
        </w:rPr>
        <w:t>年，新西兰国家服务委员会对职业进展和发展进行了调查，调查结果公布于</w:t>
      </w:r>
      <w:r>
        <w:rPr>
          <w:rFonts w:hint="eastAsia"/>
        </w:rPr>
        <w:t>2002</w:t>
      </w:r>
      <w:r>
        <w:rPr>
          <w:rFonts w:hint="eastAsia"/>
        </w:rPr>
        <w:t>年</w:t>
      </w:r>
      <w:r>
        <w:rPr>
          <w:rFonts w:hint="eastAsia"/>
        </w:rPr>
        <w:t>4</w:t>
      </w:r>
      <w:r>
        <w:rPr>
          <w:rFonts w:hint="eastAsia"/>
        </w:rPr>
        <w:t>月。这次调查考察了公务员对公职系统工作环境的看法及职业进展机会。开展这一项目部分是由对以下问题的关切所引起的，即需要有更多的妇女在公职系统担任高级职务。调查报告包括了有关妇女在公职系统中的形象一章，分析了在回答调查时男女之间存在的差别。它发现，男女之间的许多差别与影响雇员兼顾工作和其他义务的能力的因素有关。这些因素尽管不是专门影响女性的，但是对女性造成的影</w:t>
      </w:r>
      <w:r>
        <w:rPr>
          <w:rFonts w:hint="eastAsia"/>
        </w:rPr>
        <w:t>响要大于男性。</w:t>
      </w:r>
    </w:p>
    <w:p w:rsidR="00000000" w:rsidRDefault="00CB59A5" w:rsidP="00CB59A5">
      <w:pPr>
        <w:spacing w:after="240" w:line="360" w:lineRule="exact"/>
        <w:ind w:firstLineChars="200" w:firstLine="31680"/>
        <w:rPr>
          <w:rFonts w:hint="eastAsia"/>
        </w:rPr>
      </w:pPr>
      <w:r>
        <w:rPr>
          <w:rFonts w:hint="eastAsia"/>
        </w:rPr>
        <w:t>2000</w:t>
      </w:r>
      <w:r>
        <w:rPr>
          <w:rFonts w:hint="eastAsia"/>
        </w:rPr>
        <w:t>年，在担任公职的毛利人中毛利妇女占了</w:t>
      </w:r>
      <w:r>
        <w:rPr>
          <w:rFonts w:hint="eastAsia"/>
        </w:rPr>
        <w:t>63%</w:t>
      </w:r>
      <w:r>
        <w:rPr>
          <w:rFonts w:hint="eastAsia"/>
        </w:rPr>
        <w:t>。毛利人在担任公职的总人数中占据了</w:t>
      </w:r>
      <w:r>
        <w:rPr>
          <w:rFonts w:hint="eastAsia"/>
        </w:rPr>
        <w:t>17%</w:t>
      </w:r>
      <w:r>
        <w:rPr>
          <w:rFonts w:hint="eastAsia"/>
        </w:rPr>
        <w:t>，总的说来他们有着与其他工作人员相类似的就业经历。他们不大满意目前的工资福利。毛利人还比非毛利人更重视兼顾生活与工作。在声称受到不公正待遇和遭遇不受欢迎的行为的人中，毛利人要多于非毛利人。</w:t>
      </w:r>
    </w:p>
    <w:p w:rsidR="00000000" w:rsidRDefault="00CB59A5" w:rsidP="00CB59A5">
      <w:pPr>
        <w:spacing w:after="240" w:line="360" w:lineRule="exact"/>
        <w:ind w:firstLineChars="200" w:firstLine="31680"/>
        <w:rPr>
          <w:rFonts w:hint="eastAsia"/>
        </w:rPr>
      </w:pPr>
      <w:r>
        <w:rPr>
          <w:rFonts w:hint="eastAsia"/>
        </w:rPr>
        <w:t>无论是毛利族人还是太平洋岛屿族裔人都有远大的抱负，都希望在其职业生涯中能有所作为。</w:t>
      </w:r>
    </w:p>
    <w:p w:rsidR="00000000" w:rsidRDefault="00CB59A5" w:rsidP="00CB59A5">
      <w:pPr>
        <w:spacing w:after="240" w:line="360" w:lineRule="exact"/>
        <w:ind w:firstLineChars="200" w:firstLine="31680"/>
        <w:rPr>
          <w:rFonts w:hint="eastAsia"/>
        </w:rPr>
      </w:pPr>
      <w:r>
        <w:rPr>
          <w:rFonts w:hint="eastAsia"/>
        </w:rPr>
        <w:t>太平洋岛屿族裔人在公职系统总人数中占了</w:t>
      </w:r>
      <w:r>
        <w:rPr>
          <w:rFonts w:hint="eastAsia"/>
        </w:rPr>
        <w:t>7%</w:t>
      </w:r>
      <w:r>
        <w:rPr>
          <w:rFonts w:hint="eastAsia"/>
        </w:rPr>
        <w:t>（由于抽样范围较小，因此无法按性别分开提供）。公平一直是一个重要话题：太平洋岛屿族裔的工作</w:t>
      </w:r>
      <w:r>
        <w:rPr>
          <w:rFonts w:hint="eastAsia"/>
        </w:rPr>
        <w:t>人员对他们的工资福利不大满意。另外在获得平等奖赏、受到公平待遇及重视其意见方面他们也不甚满意。他们更可能担负起照料家庭的责任，通常比其他工作人员更注重兼顾生活与工作。</w:t>
      </w:r>
    </w:p>
    <w:p w:rsidR="00000000" w:rsidRDefault="00CB59A5">
      <w:pPr>
        <w:pStyle w:val="1"/>
        <w:spacing w:after="240" w:line="360" w:lineRule="exact"/>
        <w:ind w:firstLineChars="0" w:firstLine="0"/>
        <w:rPr>
          <w:rFonts w:eastAsia="SimHei" w:hint="eastAsia"/>
        </w:rPr>
      </w:pPr>
      <w:r>
        <w:rPr>
          <w:rFonts w:eastAsia="SimHei" w:hint="eastAsia"/>
        </w:rPr>
        <w:t>法定机构</w:t>
      </w:r>
    </w:p>
    <w:p w:rsidR="00000000" w:rsidRDefault="00CB59A5" w:rsidP="00CB59A5">
      <w:pPr>
        <w:spacing w:after="240" w:line="360" w:lineRule="exact"/>
        <w:ind w:firstLineChars="200" w:firstLine="31680"/>
        <w:rPr>
          <w:rFonts w:hint="eastAsia"/>
        </w:rPr>
      </w:pPr>
      <w:r>
        <w:rPr>
          <w:rFonts w:hint="eastAsia"/>
        </w:rPr>
        <w:t>2001</w:t>
      </w:r>
      <w:r>
        <w:rPr>
          <w:rFonts w:hint="eastAsia"/>
        </w:rPr>
        <w:t>年，在任命或再次任命到法定机构工作的人员中妇女占了</w:t>
      </w:r>
      <w:r>
        <w:rPr>
          <w:rFonts w:hint="eastAsia"/>
        </w:rPr>
        <w:t>39%</w:t>
      </w:r>
      <w:r>
        <w:rPr>
          <w:rFonts w:hint="eastAsia"/>
        </w:rPr>
        <w:t>，而在上次报告中为</w:t>
      </w:r>
      <w:r>
        <w:rPr>
          <w:rFonts w:hint="eastAsia"/>
        </w:rPr>
        <w:t>31.4%</w:t>
      </w:r>
      <w:r>
        <w:rPr>
          <w:rFonts w:hint="eastAsia"/>
        </w:rPr>
        <w:t>。这一数据无法按族裔分开提供。</w:t>
      </w:r>
    </w:p>
    <w:p w:rsidR="00000000" w:rsidRDefault="00CB59A5" w:rsidP="00CB59A5">
      <w:pPr>
        <w:spacing w:after="240" w:line="360" w:lineRule="exact"/>
        <w:ind w:firstLineChars="200" w:firstLine="31680"/>
        <w:rPr>
          <w:rFonts w:hint="eastAsia"/>
        </w:rPr>
      </w:pPr>
      <w:r>
        <w:rPr>
          <w:rFonts w:hint="eastAsia"/>
        </w:rPr>
        <w:t>国有公司监测和咨询科指出，在国有公司的董事会中妇女的比例依然很低。该科的人口统计报告指出，截止到</w:t>
      </w:r>
      <w:r>
        <w:rPr>
          <w:rFonts w:hint="eastAsia"/>
        </w:rPr>
        <w:t>2002</w:t>
      </w:r>
      <w:r>
        <w:rPr>
          <w:rFonts w:hint="eastAsia"/>
        </w:rPr>
        <w:t>年</w:t>
      </w:r>
      <w:r>
        <w:rPr>
          <w:rFonts w:hint="eastAsia"/>
        </w:rPr>
        <w:t>2</w:t>
      </w:r>
      <w:r>
        <w:rPr>
          <w:rFonts w:hint="eastAsia"/>
        </w:rPr>
        <w:t>月，在国有公司的董事会中女董事占了</w:t>
      </w:r>
      <w:r>
        <w:rPr>
          <w:rFonts w:hint="eastAsia"/>
        </w:rPr>
        <w:t>32%</w:t>
      </w:r>
      <w:r>
        <w:rPr>
          <w:rFonts w:hint="eastAsia"/>
        </w:rPr>
        <w:t>，自</w:t>
      </w:r>
      <w:r>
        <w:rPr>
          <w:rFonts w:hint="eastAsia"/>
        </w:rPr>
        <w:t>1996</w:t>
      </w:r>
      <w:r>
        <w:rPr>
          <w:rFonts w:hint="eastAsia"/>
        </w:rPr>
        <w:t>年以来一直是这种情况，没有多大变化。</w:t>
      </w:r>
    </w:p>
    <w:p w:rsidR="00000000" w:rsidRDefault="00CB59A5" w:rsidP="00CB59A5">
      <w:pPr>
        <w:spacing w:after="240" w:line="360" w:lineRule="exact"/>
        <w:ind w:firstLineChars="200" w:firstLine="31680"/>
        <w:rPr>
          <w:rFonts w:hint="eastAsia"/>
        </w:rPr>
      </w:pPr>
      <w:r>
        <w:rPr>
          <w:rFonts w:hint="eastAsia"/>
        </w:rPr>
        <w:t>目前正做进一</w:t>
      </w:r>
      <w:r>
        <w:rPr>
          <w:rFonts w:hint="eastAsia"/>
        </w:rPr>
        <w:t>步的工作，以确保该科提供的人口统计报告能将数据按性别和族裔分开，以帮助监测：</w:t>
      </w:r>
    </w:p>
    <w:p w:rsidR="00000000" w:rsidRDefault="00CB59A5">
      <w:pPr>
        <w:numPr>
          <w:ilvl w:val="0"/>
          <w:numId w:val="612"/>
        </w:numPr>
        <w:spacing w:after="240" w:line="360" w:lineRule="exact"/>
        <w:rPr>
          <w:rFonts w:ascii="SimSun" w:hAnsi="SimSun" w:hint="eastAsia"/>
        </w:rPr>
      </w:pPr>
      <w:r>
        <w:rPr>
          <w:rFonts w:ascii="SimSun" w:hAnsi="SimSun" w:hint="eastAsia"/>
        </w:rPr>
        <w:t>在增加董事会中妇女多样性方面正在取得的进展；</w:t>
      </w:r>
    </w:p>
    <w:p w:rsidR="00000000" w:rsidRDefault="00CB59A5">
      <w:pPr>
        <w:numPr>
          <w:ilvl w:val="0"/>
          <w:numId w:val="612"/>
        </w:numPr>
        <w:spacing w:after="240" w:line="360" w:lineRule="exact"/>
        <w:rPr>
          <w:rFonts w:ascii="SimSun" w:hAnsi="SimSun" w:hint="eastAsia"/>
        </w:rPr>
      </w:pPr>
      <w:r>
        <w:rPr>
          <w:rFonts w:ascii="SimSun" w:hAnsi="SimSun" w:hint="eastAsia"/>
        </w:rPr>
        <w:t>单个部门按性别和族裔对董事会中的妇女加以分类的情况；</w:t>
      </w:r>
    </w:p>
    <w:p w:rsidR="00000000" w:rsidRDefault="00CB59A5">
      <w:pPr>
        <w:numPr>
          <w:ilvl w:val="0"/>
          <w:numId w:val="612"/>
        </w:numPr>
        <w:spacing w:after="240" w:line="360" w:lineRule="exact"/>
        <w:rPr>
          <w:rFonts w:ascii="SimSun" w:hAnsi="SimSun" w:hint="eastAsia"/>
        </w:rPr>
      </w:pPr>
      <w:r>
        <w:rPr>
          <w:rFonts w:ascii="SimSun" w:hAnsi="SimSun" w:hint="eastAsia"/>
        </w:rPr>
        <w:t>当前扩大董事会成员多样性的战略所产生的效果。</w:t>
      </w:r>
    </w:p>
    <w:p w:rsidR="00000000" w:rsidRDefault="00CB59A5" w:rsidP="00CB59A5">
      <w:pPr>
        <w:spacing w:after="240" w:line="360" w:lineRule="exact"/>
        <w:ind w:firstLineChars="200" w:firstLine="31680"/>
        <w:rPr>
          <w:rFonts w:hint="eastAsia"/>
        </w:rPr>
      </w:pPr>
      <w:r>
        <w:rPr>
          <w:rFonts w:ascii="SimSun" w:hAnsi="SimSun" w:hint="eastAsia"/>
        </w:rPr>
        <w:t>作为支持政府扩大董事会成员多样性战略的一部分，妇女事务部正在同</w:t>
      </w:r>
      <w:r>
        <w:rPr>
          <w:rFonts w:hint="eastAsia"/>
        </w:rPr>
        <w:t>国有公司监测和咨询科、</w:t>
      </w:r>
      <w:r>
        <w:rPr>
          <w:rFonts w:hint="eastAsia"/>
        </w:rPr>
        <w:t>Te Puni K</w:t>
      </w:r>
      <w:r>
        <w:rPr>
          <w:rFonts w:ascii="SimSun" w:hAnsi="SimSun" w:hint="eastAsia"/>
        </w:rPr>
        <w:t>ö</w:t>
      </w:r>
      <w:r>
        <w:rPr>
          <w:rFonts w:hint="eastAsia"/>
        </w:rPr>
        <w:t>kiri</w:t>
      </w:r>
      <w:r>
        <w:rPr>
          <w:rFonts w:hint="eastAsia"/>
        </w:rPr>
        <w:t>、太平洋岛屿事务部、国家服务委员会和其他机构一起努力，重点改进对董事会成员的监测工作。</w:t>
      </w:r>
    </w:p>
    <w:p w:rsidR="00000000" w:rsidRDefault="00CB59A5" w:rsidP="00CB59A5">
      <w:pPr>
        <w:spacing w:after="240" w:line="360" w:lineRule="exact"/>
        <w:ind w:firstLineChars="200" w:firstLine="31680"/>
        <w:rPr>
          <w:rFonts w:hint="eastAsia"/>
        </w:rPr>
      </w:pPr>
      <w:r>
        <w:rPr>
          <w:rFonts w:hint="eastAsia"/>
        </w:rPr>
        <w:t>国有公司监测和咨询科还开办了许多董事发展课程，目的在于提高具有适当经验的候选人的能力，这</w:t>
      </w:r>
      <w:r>
        <w:rPr>
          <w:rFonts w:hint="eastAsia"/>
        </w:rPr>
        <w:t>些候选人是通过它的审查程序确定的。在参加学习的那些人中妇女占了很大比例。</w:t>
      </w:r>
    </w:p>
    <w:p w:rsidR="00000000" w:rsidRDefault="00CB59A5">
      <w:pPr>
        <w:pStyle w:val="1"/>
        <w:spacing w:after="240" w:line="360" w:lineRule="exact"/>
        <w:ind w:firstLineChars="0" w:firstLine="0"/>
        <w:rPr>
          <w:rFonts w:eastAsia="SimHei" w:hint="eastAsia"/>
        </w:rPr>
      </w:pPr>
      <w:r>
        <w:rPr>
          <w:rFonts w:eastAsia="SimHei" w:hint="eastAsia"/>
        </w:rPr>
        <w:t>提名处</w:t>
      </w:r>
    </w:p>
    <w:p w:rsidR="00000000" w:rsidRDefault="00CB59A5" w:rsidP="00CB59A5">
      <w:pPr>
        <w:spacing w:after="240" w:line="360" w:lineRule="exact"/>
        <w:ind w:firstLineChars="200" w:firstLine="31680"/>
        <w:rPr>
          <w:rFonts w:hint="eastAsia"/>
        </w:rPr>
      </w:pPr>
      <w:r>
        <w:rPr>
          <w:rFonts w:hint="eastAsia"/>
        </w:rPr>
        <w:t>政府仍然坚持维持妇女事务部管理的提名处。成立该处是为了改善由政府任命的机构和委员会中男女比例的平衡，确保其成员体现新西兰社会的多样性。该处的职责是向各部部长和各政府机构递交具有相关技能、资格和经验的妇女的名字，供任命法定机构和委员会成员时考虑，其宗旨是提高妇女参与决策进程的水平。这些委员会涵盖了政府的全面活动，在国家和地区一级发挥作用。</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2</w:t>
      </w:r>
      <w:r>
        <w:rPr>
          <w:rFonts w:hint="eastAsia"/>
        </w:rPr>
        <w:t>月，提名处掌握了</w:t>
      </w:r>
      <w:r>
        <w:rPr>
          <w:rFonts w:hint="eastAsia"/>
        </w:rPr>
        <w:t>1 800</w:t>
      </w:r>
      <w:r>
        <w:rPr>
          <w:rFonts w:hint="eastAsia"/>
        </w:rPr>
        <w:t>多名可以任命到决策机构工作的妇女的情况。</w:t>
      </w:r>
      <w:r>
        <w:rPr>
          <w:rStyle w:val="FootnoteReference"/>
        </w:rPr>
        <w:footnoteReference w:customMarkFollows="1" w:id="8"/>
        <w:t>7</w:t>
      </w:r>
      <w:r>
        <w:rPr>
          <w:rFonts w:hint="eastAsia"/>
        </w:rPr>
        <w:t>在</w:t>
      </w:r>
      <w:r>
        <w:rPr>
          <w:rFonts w:hint="eastAsia"/>
        </w:rPr>
        <w:t>2000</w:t>
      </w:r>
      <w:r>
        <w:rPr>
          <w:rFonts w:hint="eastAsia"/>
        </w:rPr>
        <w:t>/2001</w:t>
      </w:r>
      <w:r>
        <w:rPr>
          <w:rFonts w:hint="eastAsia"/>
        </w:rPr>
        <w:t>财政年度，该处曾提名</w:t>
      </w:r>
      <w:r>
        <w:rPr>
          <w:rFonts w:hint="eastAsia"/>
        </w:rPr>
        <w:t>1 012</w:t>
      </w:r>
      <w:r>
        <w:rPr>
          <w:rFonts w:hint="eastAsia"/>
        </w:rPr>
        <w:t>名妇女到政府机构工作，涉及到的机构有</w:t>
      </w:r>
      <w:r>
        <w:rPr>
          <w:rFonts w:hint="eastAsia"/>
        </w:rPr>
        <w:t>229</w:t>
      </w:r>
      <w:r>
        <w:rPr>
          <w:rFonts w:hint="eastAsia"/>
        </w:rPr>
        <w:t>个。其中有</w:t>
      </w:r>
      <w:r>
        <w:rPr>
          <w:rFonts w:hint="eastAsia"/>
        </w:rPr>
        <w:t>99</w:t>
      </w:r>
      <w:r>
        <w:rPr>
          <w:rFonts w:hint="eastAsia"/>
        </w:rPr>
        <w:t>位获得了正式任命。获得提名的毛利妇女有</w:t>
      </w:r>
      <w:r>
        <w:rPr>
          <w:rFonts w:hint="eastAsia"/>
        </w:rPr>
        <w:t>270</w:t>
      </w:r>
      <w:r>
        <w:rPr>
          <w:rFonts w:hint="eastAsia"/>
        </w:rPr>
        <w:t>人，特别是任命了第一位太平洋岛屿族裔的女性死因调查官到奥克兰死因调查官委员会工作。提名处的数据库正在更新中，预计此项工作将于</w:t>
      </w:r>
      <w:r>
        <w:rPr>
          <w:rFonts w:hint="eastAsia"/>
        </w:rPr>
        <w:t>2002</w:t>
      </w:r>
      <w:r>
        <w:rPr>
          <w:rFonts w:hint="eastAsia"/>
        </w:rPr>
        <w:t>年</w:t>
      </w:r>
      <w:r>
        <w:rPr>
          <w:rFonts w:hint="eastAsia"/>
        </w:rPr>
        <w:t>10</w:t>
      </w:r>
      <w:r>
        <w:rPr>
          <w:rFonts w:hint="eastAsia"/>
        </w:rPr>
        <w:t>月前完成。数据库更新的结果之一是任命的人数将可以按族裔分开。</w:t>
      </w:r>
    </w:p>
    <w:p w:rsidR="00000000" w:rsidRDefault="00CB59A5" w:rsidP="00CB59A5">
      <w:pPr>
        <w:spacing w:after="240" w:line="360" w:lineRule="exact"/>
        <w:ind w:firstLineChars="200" w:firstLine="31680"/>
        <w:rPr>
          <w:rFonts w:hint="eastAsia"/>
        </w:rPr>
      </w:pPr>
      <w:r>
        <w:rPr>
          <w:rFonts w:hint="eastAsia"/>
        </w:rPr>
        <w:t>促进该处工作并与社区、专业人士和商业组织建立网络关系被看成是扩大对妇女的培养为她们进入一些政府机构作准备的关键。妇女事务部目前正在同妇女组织协调在西奥克兰、马纳瓦图和达尼丁</w:t>
      </w:r>
      <w:r>
        <w:rPr>
          <w:rFonts w:hint="eastAsia"/>
        </w:rPr>
        <w:t>举行的一系列地区会议。重点是确定对潜在的政府机构成员的培训要求，为太平洋岛屿族裔妇女得到提名处提名提供便利。该处的其他活动包括：</w:t>
      </w:r>
    </w:p>
    <w:p w:rsidR="00000000" w:rsidRDefault="00CB59A5">
      <w:pPr>
        <w:numPr>
          <w:ilvl w:val="0"/>
          <w:numId w:val="613"/>
        </w:numPr>
        <w:spacing w:after="240" w:line="360" w:lineRule="exact"/>
        <w:rPr>
          <w:rFonts w:ascii="SimSun" w:hAnsi="SimSun" w:hint="eastAsia"/>
        </w:rPr>
      </w:pPr>
      <w:r>
        <w:rPr>
          <w:rFonts w:ascii="SimSun" w:hAnsi="SimSun" w:hint="eastAsia"/>
        </w:rPr>
        <w:t>出版“法定机构中的妇女：对政府机构和委员会成员资格的说明性指导”（</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w:t>
      </w:r>
    </w:p>
    <w:p w:rsidR="00000000" w:rsidRDefault="00CB59A5">
      <w:pPr>
        <w:numPr>
          <w:ilvl w:val="0"/>
          <w:numId w:val="613"/>
        </w:numPr>
        <w:spacing w:after="240" w:line="360" w:lineRule="exact"/>
        <w:rPr>
          <w:rFonts w:ascii="SimSun" w:hAnsi="SimSun" w:hint="eastAsia"/>
        </w:rPr>
      </w:pPr>
      <w:r>
        <w:rPr>
          <w:rFonts w:ascii="SimSun" w:hAnsi="SimSun" w:hint="eastAsia"/>
        </w:rPr>
        <w:t>为《</w:t>
      </w:r>
      <w:r>
        <w:rPr>
          <w:rFonts w:ascii="SimSun" w:hAnsi="SimSun" w:hint="eastAsia"/>
        </w:rPr>
        <w:t>Mana</w:t>
      </w:r>
      <w:r>
        <w:rPr>
          <w:rFonts w:ascii="SimSun" w:hAnsi="SimSun" w:hint="eastAsia"/>
        </w:rPr>
        <w:t>》杂志</w:t>
      </w:r>
      <w:r>
        <w:rPr>
          <w:rFonts w:ascii="SimSun" w:hAnsi="SimSun" w:hint="eastAsia"/>
        </w:rPr>
        <w:t>2001</w:t>
      </w:r>
      <w:r>
        <w:rPr>
          <w:rFonts w:ascii="SimSun" w:hAnsi="SimSun" w:hint="eastAsia"/>
        </w:rPr>
        <w:t>年</w:t>
      </w:r>
      <w:r>
        <w:rPr>
          <w:rFonts w:ascii="SimSun" w:hAnsi="SimSun" w:hint="eastAsia"/>
        </w:rPr>
        <w:t>2</w:t>
      </w:r>
      <w:r>
        <w:rPr>
          <w:rFonts w:ascii="SimSun" w:hAnsi="SimSun" w:hint="eastAsia"/>
        </w:rPr>
        <w:t>月版中的毛利族成功女性形象提供素材。</w:t>
      </w:r>
    </w:p>
    <w:p w:rsidR="00000000" w:rsidRDefault="00CB59A5" w:rsidP="00CB59A5">
      <w:pPr>
        <w:spacing w:after="240" w:line="360" w:lineRule="exact"/>
        <w:ind w:firstLineChars="200" w:firstLine="31680"/>
        <w:rPr>
          <w:rFonts w:ascii="SimSun" w:hAnsi="SimSun" w:hint="eastAsia"/>
        </w:rPr>
      </w:pPr>
      <w:r>
        <w:rPr>
          <w:rFonts w:ascii="SimSun" w:hAnsi="SimSun" w:hint="eastAsia"/>
        </w:rPr>
        <w:t>这些活动为增加对提名数据库的兴趣和参与作出了贡献。</w:t>
      </w:r>
    </w:p>
    <w:p w:rsidR="00000000" w:rsidRDefault="00CB59A5">
      <w:pPr>
        <w:spacing w:after="240" w:line="360" w:lineRule="exact"/>
        <w:rPr>
          <w:rFonts w:ascii="SimHei" w:eastAsia="SimHei" w:hint="eastAsia"/>
        </w:rPr>
      </w:pPr>
      <w:r>
        <w:rPr>
          <w:rFonts w:ascii="SimHei" w:eastAsia="SimHei" w:hAnsi="SimSun" w:hint="eastAsia"/>
        </w:rPr>
        <w:t>工会</w:t>
      </w:r>
    </w:p>
    <w:p w:rsidR="00000000" w:rsidRDefault="00CB59A5" w:rsidP="00CB59A5">
      <w:pPr>
        <w:spacing w:after="240" w:line="360" w:lineRule="exact"/>
        <w:ind w:firstLineChars="200" w:firstLine="31680"/>
        <w:rPr>
          <w:rFonts w:hint="eastAsia"/>
        </w:rPr>
      </w:pPr>
      <w:r>
        <w:rPr>
          <w:rFonts w:hint="eastAsia"/>
        </w:rPr>
        <w:t>目前正在建立许多新的工会，新西兰工会理事会也正在将以前属于工会联合会旗下的许多新工会集中到自己麾下。其结果是，可以提供的最新统计资料不多。不过，维多利亚大学已收集了某些</w:t>
      </w:r>
      <w:r>
        <w:rPr>
          <w:rFonts w:hint="eastAsia"/>
        </w:rPr>
        <w:t>信息。截止到</w:t>
      </w:r>
      <w:r>
        <w:rPr>
          <w:rFonts w:hint="eastAsia"/>
        </w:rPr>
        <w:t>2000</w:t>
      </w:r>
      <w:r>
        <w:rPr>
          <w:rFonts w:hint="eastAsia"/>
        </w:rPr>
        <w:t>年</w:t>
      </w:r>
      <w:r>
        <w:rPr>
          <w:rFonts w:hint="eastAsia"/>
        </w:rPr>
        <w:t>12</w:t>
      </w:r>
      <w:r>
        <w:rPr>
          <w:rFonts w:hint="eastAsia"/>
        </w:rPr>
        <w:t>月，基于</w:t>
      </w:r>
      <w:r>
        <w:rPr>
          <w:rFonts w:hint="eastAsia"/>
        </w:rPr>
        <w:t>134</w:t>
      </w:r>
      <w:r>
        <w:rPr>
          <w:rFonts w:hint="eastAsia"/>
        </w:rPr>
        <w:t>个注册工会（会员总数为</w:t>
      </w:r>
      <w:r>
        <w:rPr>
          <w:rFonts w:hint="eastAsia"/>
        </w:rPr>
        <w:t>319 518</w:t>
      </w:r>
      <w:r>
        <w:rPr>
          <w:rFonts w:hint="eastAsia"/>
        </w:rPr>
        <w:t>名）的工会成员约占</w:t>
      </w:r>
      <w:r>
        <w:rPr>
          <w:rFonts w:hint="eastAsia"/>
        </w:rPr>
        <w:t>50%</w:t>
      </w:r>
      <w:r>
        <w:rPr>
          <w:rFonts w:hint="eastAsia"/>
        </w:rPr>
        <w:t>。但目前尚未按行业进行分类。</w:t>
      </w:r>
    </w:p>
    <w:p w:rsidR="00000000" w:rsidRDefault="00CB59A5">
      <w:pPr>
        <w:pStyle w:val="Date"/>
        <w:spacing w:after="240" w:line="360" w:lineRule="exact"/>
        <w:rPr>
          <w:rFonts w:ascii="SimHei" w:eastAsia="SimHei" w:hAnsi="SimSun" w:hint="eastAsia"/>
        </w:rPr>
      </w:pPr>
      <w:r>
        <w:rPr>
          <w:rFonts w:ascii="SimHei" w:eastAsia="SimHei" w:hAnsi="SimSun" w:hint="eastAsia"/>
        </w:rPr>
        <w:t>非政府组织</w:t>
      </w:r>
    </w:p>
    <w:p w:rsidR="00000000" w:rsidRDefault="00CB59A5" w:rsidP="00CB59A5">
      <w:pPr>
        <w:spacing w:after="240" w:line="360" w:lineRule="exact"/>
        <w:ind w:firstLineChars="200" w:firstLine="31680"/>
        <w:rPr>
          <w:rFonts w:hint="eastAsia"/>
        </w:rPr>
      </w:pPr>
      <w:r>
        <w:rPr>
          <w:rFonts w:hint="eastAsia"/>
        </w:rPr>
        <w:t>妇女事务部于</w:t>
      </w:r>
      <w:r>
        <w:rPr>
          <w:rFonts w:hint="eastAsia"/>
        </w:rPr>
        <w:t>2001</w:t>
      </w:r>
      <w:r>
        <w:rPr>
          <w:rFonts w:hint="eastAsia"/>
        </w:rPr>
        <w:t>年修订的《妇女名录》列入了</w:t>
      </w:r>
      <w:r>
        <w:rPr>
          <w:rFonts w:hint="eastAsia"/>
        </w:rPr>
        <w:t>85</w:t>
      </w:r>
      <w:r>
        <w:rPr>
          <w:rFonts w:hint="eastAsia"/>
        </w:rPr>
        <w:t>个全国性的妇女组织，</w:t>
      </w:r>
      <w:r>
        <w:rPr>
          <w:rFonts w:hint="eastAsia"/>
        </w:rPr>
        <w:t>26</w:t>
      </w:r>
      <w:r>
        <w:rPr>
          <w:rFonts w:hint="eastAsia"/>
        </w:rPr>
        <w:t>个毛利妇女组织和数百个地区妇女团体。</w:t>
      </w:r>
    </w:p>
    <w:p w:rsidR="00000000" w:rsidRDefault="00CB59A5" w:rsidP="00CB59A5">
      <w:pPr>
        <w:spacing w:after="240" w:line="360" w:lineRule="exact"/>
        <w:ind w:firstLineChars="200" w:firstLine="31680"/>
        <w:rPr>
          <w:rFonts w:hint="eastAsia"/>
        </w:rPr>
      </w:pPr>
      <w:r>
        <w:rPr>
          <w:rFonts w:hint="eastAsia"/>
        </w:rPr>
        <w:t>许多政府司局单位和部级单位定期同非政府组织协商，确保它们的意见被纳入向部长们提供的咨询意见中。全国妇女理事会等组织定期向某些审议立法问题的议会专门委员会提交报告。妇女事务部定期就一般性的问题及非政府组织具有专家知识的政策问题同各妇女组织接触。</w:t>
      </w:r>
      <w:r>
        <w:rPr>
          <w:rFonts w:hint="eastAsia"/>
        </w:rPr>
        <w:t>1999</w:t>
      </w:r>
      <w:r>
        <w:rPr>
          <w:rFonts w:hint="eastAsia"/>
        </w:rPr>
        <w:t>年，妇女</w:t>
      </w:r>
      <w:r>
        <w:rPr>
          <w:rFonts w:hint="eastAsia"/>
        </w:rPr>
        <w:t>事务部成立了一个杰出毛利妇女咨询小组，</w:t>
      </w:r>
      <w:r>
        <w:rPr>
          <w:rFonts w:hint="eastAsia"/>
        </w:rPr>
        <w:t>Te Korowai W</w:t>
      </w:r>
      <w:r>
        <w:rPr>
          <w:rFonts w:ascii="SimSun" w:hAnsi="SimSun" w:hint="eastAsia"/>
        </w:rPr>
        <w:t>ä</w:t>
      </w:r>
      <w:r>
        <w:rPr>
          <w:rFonts w:hint="eastAsia"/>
        </w:rPr>
        <w:t>hina,</w:t>
      </w:r>
      <w:r>
        <w:rPr>
          <w:rFonts w:hint="eastAsia"/>
        </w:rPr>
        <w:t>以加强其改善毛利妇女状况的政策建议的基础。非政府组织的代表们也定期与部长们会见。</w:t>
      </w:r>
    </w:p>
    <w:p w:rsidR="00000000" w:rsidRDefault="00CB59A5">
      <w:pPr>
        <w:spacing w:after="240" w:line="360" w:lineRule="exact"/>
        <w:rPr>
          <w:rFonts w:ascii="SimHei" w:eastAsia="SimHei" w:hAnsi="SimSun" w:hint="eastAsia"/>
          <w:sz w:val="24"/>
        </w:rPr>
      </w:pPr>
      <w:r>
        <w:rPr>
          <w:rFonts w:ascii="SimHei" w:eastAsia="SimHei" w:hAnsi="SimSun" w:hint="eastAsia"/>
          <w:sz w:val="24"/>
        </w:rPr>
        <w:t>有关出版物</w:t>
      </w:r>
    </w:p>
    <w:p w:rsidR="00000000" w:rsidRDefault="00CB59A5">
      <w:pPr>
        <w:spacing w:after="240" w:line="360" w:lineRule="exact"/>
      </w:pPr>
      <w:r>
        <w:rPr>
          <w:rFonts w:hint="eastAsia"/>
        </w:rPr>
        <w:t>M</w:t>
      </w:r>
      <w:r>
        <w:t>inistry of Women’s Affairs, 2001, Women on Board: An Introductory Guide to Membership of Government Boards and Committees, Wellington.</w:t>
      </w:r>
    </w:p>
    <w:p w:rsidR="00000000" w:rsidRDefault="00CB59A5">
      <w:pPr>
        <w:spacing w:after="240" w:line="360" w:lineRule="exact"/>
      </w:pPr>
      <w:r>
        <w:rPr>
          <w:rFonts w:hint="eastAsia"/>
        </w:rPr>
        <w:t>M</w:t>
      </w:r>
      <w:r>
        <w:t>inistry of Women’s Affairs, 2001, A</w:t>
      </w:r>
      <w:r>
        <w:t>nnual Report 2000-2001, Wellington.</w:t>
      </w:r>
    </w:p>
    <w:p w:rsidR="00000000" w:rsidRDefault="00CB59A5">
      <w:pPr>
        <w:spacing w:after="240" w:line="360" w:lineRule="exact"/>
      </w:pPr>
      <w:r>
        <w:rPr>
          <w:rFonts w:hint="eastAsia"/>
        </w:rPr>
        <w:t>M</w:t>
      </w:r>
      <w:r>
        <w:t>inistry of Women’s Affairs, 2001, The Women’s Directory – Te Rärangi Take Wähine, Wellington.</w:t>
      </w:r>
    </w:p>
    <w:p w:rsidR="00000000" w:rsidRDefault="00CB59A5">
      <w:pPr>
        <w:spacing w:after="240" w:line="360" w:lineRule="exact"/>
      </w:pPr>
      <w:r>
        <w:t>State Services Commission, 2002, Career Progression and Development Survey, 2000: Results for the New Zealand Public Service,</w:t>
      </w:r>
      <w:r>
        <w:t xml:space="preserve"> Wellington.</w:t>
      </w:r>
    </w:p>
    <w:p w:rsidR="00000000" w:rsidRDefault="00CB59A5">
      <w:pPr>
        <w:spacing w:after="240" w:line="360" w:lineRule="exact"/>
        <w:rPr>
          <w:rFonts w:hint="eastAsia"/>
        </w:rPr>
      </w:pPr>
      <w:hyperlink r:id="rId11" w:history="1">
        <w:r>
          <w:rPr>
            <w:rStyle w:val="Hyperlink"/>
            <w:rFonts w:hint="eastAsia"/>
          </w:rPr>
          <w:t>www.dpmc.govt.nz</w:t>
        </w:r>
      </w:hyperlink>
    </w:p>
    <w:p w:rsidR="00000000" w:rsidRDefault="00CB59A5" w:rsidP="00CB59A5">
      <w:pPr>
        <w:spacing w:after="240" w:line="360" w:lineRule="exact"/>
        <w:ind w:firstLineChars="200" w:firstLine="31680"/>
        <w:rPr>
          <w:rFonts w:hint="eastAsia"/>
        </w:rPr>
      </w:pPr>
    </w:p>
    <w:p w:rsidR="00000000" w:rsidRDefault="00CB59A5">
      <w:pPr>
        <w:spacing w:after="240" w:line="360" w:lineRule="exact"/>
        <w:rPr>
          <w:rFonts w:hint="eastAsia"/>
        </w:rPr>
      </w:pPr>
    </w:p>
    <w:p w:rsidR="00000000" w:rsidRDefault="00CB59A5">
      <w:pPr>
        <w:spacing w:after="240" w:line="360" w:lineRule="exact"/>
      </w:pPr>
    </w:p>
    <w:p w:rsidR="00000000" w:rsidRDefault="00CB59A5">
      <w:pPr>
        <w:spacing w:after="240" w:line="360" w:lineRule="exact"/>
        <w:jc w:val="center"/>
        <w:rPr>
          <w:rFonts w:ascii="SimHei" w:eastAsia="SimHei"/>
          <w:sz w:val="24"/>
        </w:rPr>
      </w:pPr>
    </w:p>
    <w:p w:rsidR="00000000" w:rsidRDefault="00CB59A5">
      <w:pPr>
        <w:spacing w:after="240" w:line="360" w:lineRule="exact"/>
        <w:jc w:val="center"/>
        <w:rPr>
          <w:rFonts w:ascii="SimHei" w:eastAsia="SimHei"/>
          <w:sz w:val="28"/>
        </w:rPr>
      </w:pPr>
      <w:r>
        <w:rPr>
          <w:rFonts w:ascii="SimHei" w:eastAsia="SimHei"/>
          <w:sz w:val="28"/>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w:t>
      </w:r>
    </w:p>
    <w:p w:rsidR="00000000" w:rsidRDefault="00CB59A5">
      <w:pPr>
        <w:spacing w:after="360" w:line="360" w:lineRule="exact"/>
        <w:jc w:val="center"/>
        <w:rPr>
          <w:rFonts w:ascii="SimHei" w:eastAsia="SimHei" w:hint="eastAsia"/>
          <w:sz w:val="28"/>
        </w:rPr>
      </w:pPr>
      <w:r>
        <w:rPr>
          <w:rFonts w:ascii="SimHei" w:eastAsia="SimHei" w:hint="eastAsia"/>
          <w:sz w:val="28"/>
        </w:rPr>
        <w:t>国际上代表本国出席会议</w:t>
      </w:r>
    </w:p>
    <w:p w:rsidR="00000000" w:rsidRDefault="00CB59A5" w:rsidP="00CB59A5">
      <w:pPr>
        <w:pStyle w:val="1"/>
        <w:spacing w:after="240" w:line="380" w:lineRule="exact"/>
        <w:ind w:firstLine="31680"/>
        <w:rPr>
          <w:rFonts w:eastAsia="KaiTi_GB2312" w:hint="eastAsia"/>
        </w:rPr>
      </w:pPr>
      <w:r>
        <w:rPr>
          <w:rFonts w:eastAsia="KaiTi_GB2312" w:hint="eastAsia"/>
        </w:rPr>
        <w:t>缔约各国应采取一切适当措施，保证妇女在与男子平等不受任何歧视的条件下，有机会在国际上代表本国政府参加各国际组织的工作。</w:t>
      </w:r>
    </w:p>
    <w:p w:rsidR="00000000" w:rsidRDefault="00CB59A5">
      <w:pPr>
        <w:spacing w:after="240" w:line="380" w:lineRule="exact"/>
        <w:rPr>
          <w:rFonts w:eastAsia="SimHei" w:hint="eastAsia"/>
          <w:sz w:val="24"/>
        </w:rPr>
      </w:pPr>
      <w:r>
        <w:rPr>
          <w:rFonts w:eastAsia="SimHei" w:hint="eastAsia"/>
          <w:sz w:val="24"/>
        </w:rPr>
        <w:t>外事部门的妇女</w:t>
      </w:r>
    </w:p>
    <w:p w:rsidR="00000000" w:rsidRDefault="00CB59A5" w:rsidP="00CB59A5">
      <w:pPr>
        <w:spacing w:after="240" w:line="380" w:lineRule="exact"/>
        <w:ind w:firstLineChars="200" w:firstLine="31680"/>
        <w:rPr>
          <w:rFonts w:hint="eastAsia"/>
        </w:rPr>
      </w:pPr>
      <w:r>
        <w:rPr>
          <w:rFonts w:hint="eastAsia"/>
        </w:rPr>
        <w:t>2001</w:t>
      </w:r>
      <w:r>
        <w:rPr>
          <w:rFonts w:hint="eastAsia"/>
        </w:rPr>
        <w:t>年，对外关系和贸易部对妇女在该部的地位进行了全面审计。目前妇女在该部各级人员中占了</w:t>
      </w:r>
      <w:r>
        <w:rPr>
          <w:rFonts w:hint="eastAsia"/>
        </w:rPr>
        <w:t>48.8%</w:t>
      </w:r>
      <w:r>
        <w:rPr>
          <w:rFonts w:hint="eastAsia"/>
        </w:rPr>
        <w:t>。该部设定的目标是，到</w:t>
      </w:r>
      <w:r>
        <w:rPr>
          <w:rFonts w:hint="eastAsia"/>
        </w:rPr>
        <w:t>2005</w:t>
      </w:r>
      <w:r>
        <w:rPr>
          <w:rFonts w:hint="eastAsia"/>
        </w:rPr>
        <w:t>年妇女在各级的比例应达到</w:t>
      </w:r>
      <w:r>
        <w:rPr>
          <w:rFonts w:hint="eastAsia"/>
        </w:rPr>
        <w:t>50%</w:t>
      </w:r>
      <w:r>
        <w:rPr>
          <w:rFonts w:hint="eastAsia"/>
        </w:rPr>
        <w:t>。</w:t>
      </w:r>
      <w:r>
        <w:rPr>
          <w:rFonts w:hint="eastAsia"/>
        </w:rPr>
        <w:t>1999</w:t>
      </w:r>
      <w:r>
        <w:rPr>
          <w:rFonts w:hint="eastAsia"/>
        </w:rPr>
        <w:t>、</w:t>
      </w:r>
      <w:r>
        <w:rPr>
          <w:rFonts w:hint="eastAsia"/>
        </w:rPr>
        <w:t>2000</w:t>
      </w:r>
      <w:r>
        <w:rPr>
          <w:rFonts w:hint="eastAsia"/>
        </w:rPr>
        <w:t>和</w:t>
      </w:r>
      <w:r>
        <w:rPr>
          <w:rFonts w:hint="eastAsia"/>
        </w:rPr>
        <w:t>2001</w:t>
      </w:r>
      <w:r>
        <w:rPr>
          <w:rFonts w:hint="eastAsia"/>
        </w:rPr>
        <w:t>年曾先后三次招聘过对外政策官员，结果是妇女分别占了新招人员的</w:t>
      </w:r>
      <w:r>
        <w:rPr>
          <w:rFonts w:hint="eastAsia"/>
        </w:rPr>
        <w:t>44%</w:t>
      </w:r>
      <w:r>
        <w:rPr>
          <w:rFonts w:hint="eastAsia"/>
        </w:rPr>
        <w:t>、</w:t>
      </w:r>
      <w:r>
        <w:rPr>
          <w:rFonts w:hint="eastAsia"/>
        </w:rPr>
        <w:t>68%</w:t>
      </w:r>
      <w:r>
        <w:rPr>
          <w:rFonts w:hint="eastAsia"/>
        </w:rPr>
        <w:t>和</w:t>
      </w:r>
      <w:r>
        <w:rPr>
          <w:rFonts w:hint="eastAsia"/>
        </w:rPr>
        <w:t>61%</w:t>
      </w:r>
      <w:r>
        <w:rPr>
          <w:rFonts w:hint="eastAsia"/>
        </w:rPr>
        <w:t>。</w:t>
      </w:r>
    </w:p>
    <w:p w:rsidR="00000000" w:rsidRDefault="00CB59A5" w:rsidP="00CB59A5">
      <w:pPr>
        <w:spacing w:after="240" w:line="380" w:lineRule="exact"/>
        <w:ind w:firstLineChars="200" w:firstLine="31680"/>
        <w:rPr>
          <w:rFonts w:hint="eastAsia"/>
        </w:rPr>
      </w:pPr>
      <w:r>
        <w:rPr>
          <w:rFonts w:hint="eastAsia"/>
        </w:rPr>
        <w:t>继</w:t>
      </w:r>
      <w:r>
        <w:rPr>
          <w:rFonts w:hint="eastAsia"/>
        </w:rPr>
        <w:t>1997</w:t>
      </w:r>
      <w:r>
        <w:rPr>
          <w:rFonts w:hint="eastAsia"/>
        </w:rPr>
        <w:t>年任命了第一位女副部长后，对外关系和贸易部又于</w:t>
      </w:r>
      <w:r>
        <w:rPr>
          <w:rFonts w:hint="eastAsia"/>
        </w:rPr>
        <w:t>2000</w:t>
      </w:r>
      <w:r>
        <w:rPr>
          <w:rFonts w:hint="eastAsia"/>
        </w:rPr>
        <w:t>年</w:t>
      </w:r>
      <w:r>
        <w:rPr>
          <w:rFonts w:hint="eastAsia"/>
        </w:rPr>
        <w:t>1</w:t>
      </w:r>
      <w:r>
        <w:rPr>
          <w:rFonts w:hint="eastAsia"/>
        </w:rPr>
        <w:t>2</w:t>
      </w:r>
      <w:r>
        <w:rPr>
          <w:rFonts w:hint="eastAsia"/>
        </w:rPr>
        <w:t>月任命了第二位——前新西兰官方发展援助司司长。这使妇女在高级管理层所占的百分比达到了</w:t>
      </w:r>
      <w:r>
        <w:rPr>
          <w:rFonts w:hint="eastAsia"/>
        </w:rPr>
        <w:t>40%</w:t>
      </w:r>
      <w:r>
        <w:rPr>
          <w:rFonts w:hint="eastAsia"/>
        </w:rPr>
        <w:t>，因为副部长总共只有</w:t>
      </w:r>
      <w:r>
        <w:rPr>
          <w:rFonts w:hint="eastAsia"/>
        </w:rPr>
        <w:t>5</w:t>
      </w:r>
      <w:r>
        <w:rPr>
          <w:rFonts w:hint="eastAsia"/>
        </w:rPr>
        <w:t>位。</w:t>
      </w:r>
    </w:p>
    <w:p w:rsidR="00000000" w:rsidRDefault="00CB59A5" w:rsidP="00CB59A5">
      <w:pPr>
        <w:spacing w:after="240" w:line="380" w:lineRule="exact"/>
        <w:ind w:firstLineChars="200" w:firstLine="31680"/>
        <w:rPr>
          <w:rFonts w:hint="eastAsia"/>
        </w:rPr>
      </w:pPr>
      <w:r>
        <w:rPr>
          <w:rFonts w:hint="eastAsia"/>
        </w:rPr>
        <w:t>在惠灵顿，司局级和副司局级的高级职务共有</w:t>
      </w:r>
      <w:r>
        <w:rPr>
          <w:rFonts w:hint="eastAsia"/>
        </w:rPr>
        <w:t>70</w:t>
      </w:r>
      <w:r>
        <w:rPr>
          <w:rFonts w:hint="eastAsia"/>
        </w:rPr>
        <w:t>个，其中妇女占据了</w:t>
      </w:r>
      <w:r>
        <w:rPr>
          <w:rFonts w:hint="eastAsia"/>
        </w:rPr>
        <w:t>26</w:t>
      </w:r>
      <w:r>
        <w:rPr>
          <w:rFonts w:hint="eastAsia"/>
        </w:rPr>
        <w:t>个。在海外总共</w:t>
      </w:r>
      <w:r>
        <w:rPr>
          <w:rFonts w:hint="eastAsia"/>
        </w:rPr>
        <w:t>47</w:t>
      </w:r>
      <w:r>
        <w:rPr>
          <w:rFonts w:hint="eastAsia"/>
        </w:rPr>
        <w:t>个使团团长职务中妇女占据了</w:t>
      </w:r>
      <w:r>
        <w:rPr>
          <w:rFonts w:hint="eastAsia"/>
        </w:rPr>
        <w:t>9</w:t>
      </w:r>
      <w:r>
        <w:rPr>
          <w:rFonts w:hint="eastAsia"/>
        </w:rPr>
        <w:t>个，即驻阿皮亚、巴西利亚、布鲁塞尔、霍尼亚拉、新德里、马德里、努美阿、上海和维也纳使团团长。另外，有</w:t>
      </w:r>
      <w:r>
        <w:rPr>
          <w:rFonts w:hint="eastAsia"/>
        </w:rPr>
        <w:t>17</w:t>
      </w:r>
      <w:r>
        <w:rPr>
          <w:rFonts w:hint="eastAsia"/>
        </w:rPr>
        <w:t>位妇女在海外担任副使团长职务。这一点自上次提交定期报告以来没有任何变化。</w:t>
      </w:r>
    </w:p>
    <w:p w:rsidR="00000000" w:rsidRDefault="00CB59A5" w:rsidP="00CB59A5">
      <w:pPr>
        <w:spacing w:after="240" w:line="380" w:lineRule="exact"/>
        <w:ind w:firstLineChars="200" w:firstLine="31680"/>
        <w:rPr>
          <w:rFonts w:hint="eastAsia"/>
        </w:rPr>
      </w:pPr>
      <w:r>
        <w:rPr>
          <w:rFonts w:hint="eastAsia"/>
        </w:rPr>
        <w:t>截止到</w:t>
      </w:r>
      <w:r>
        <w:rPr>
          <w:rFonts w:hint="eastAsia"/>
        </w:rPr>
        <w:t>2002</w:t>
      </w:r>
      <w:r>
        <w:rPr>
          <w:rFonts w:hint="eastAsia"/>
        </w:rPr>
        <w:t>年，对外关系和贸易部有</w:t>
      </w:r>
      <w:r>
        <w:rPr>
          <w:rFonts w:hint="eastAsia"/>
        </w:rPr>
        <w:t>42</w:t>
      </w:r>
      <w:r>
        <w:rPr>
          <w:rFonts w:hint="eastAsia"/>
        </w:rPr>
        <w:t>名女工作人员为毛利人（在上次定期报告中为</w:t>
      </w:r>
      <w:r>
        <w:rPr>
          <w:rFonts w:hint="eastAsia"/>
        </w:rPr>
        <w:t>30</w:t>
      </w:r>
      <w:r>
        <w:rPr>
          <w:rFonts w:hint="eastAsia"/>
        </w:rPr>
        <w:t>名），</w:t>
      </w:r>
      <w:r>
        <w:rPr>
          <w:rFonts w:hint="eastAsia"/>
        </w:rPr>
        <w:t>19</w:t>
      </w:r>
      <w:r>
        <w:rPr>
          <w:rFonts w:hint="eastAsia"/>
        </w:rPr>
        <w:t>名女工作</w:t>
      </w:r>
      <w:r>
        <w:rPr>
          <w:rFonts w:hint="eastAsia"/>
        </w:rPr>
        <w:t>人员为太平洋岛屿族裔人。加入对外关系和贸易部工作的亚裔妇女人数也在不断增加。该部继续在作强有力的努力，将这些群体作为招聘对象。它有一个面向毛利族学生和太平洋岛屿族裔学生的长期奖学金方案，</w:t>
      </w:r>
      <w:r>
        <w:rPr>
          <w:rFonts w:hint="eastAsia"/>
        </w:rPr>
        <w:t>2001</w:t>
      </w:r>
      <w:r>
        <w:rPr>
          <w:rFonts w:hint="eastAsia"/>
        </w:rPr>
        <w:t>年推出了毛利族人和太平洋岛屿族裔人进修计划。</w:t>
      </w:r>
      <w:r>
        <w:rPr>
          <w:rFonts w:hint="eastAsia"/>
        </w:rPr>
        <w:t>2002</w:t>
      </w:r>
      <w:r>
        <w:rPr>
          <w:rFonts w:hint="eastAsia"/>
        </w:rPr>
        <w:t>年，该部授予了</w:t>
      </w:r>
      <w:r>
        <w:rPr>
          <w:rFonts w:hint="eastAsia"/>
        </w:rPr>
        <w:t>6</w:t>
      </w:r>
      <w:r>
        <w:rPr>
          <w:rFonts w:hint="eastAsia"/>
        </w:rPr>
        <w:t>份奖学金——毛利族人和太平洋岛屿族裔人各三份，其中</w:t>
      </w:r>
      <w:r>
        <w:rPr>
          <w:rFonts w:hint="eastAsia"/>
        </w:rPr>
        <w:t>5</w:t>
      </w:r>
      <w:r>
        <w:rPr>
          <w:rFonts w:hint="eastAsia"/>
        </w:rPr>
        <w:t>份授给了女生。</w:t>
      </w:r>
    </w:p>
    <w:p w:rsidR="00000000" w:rsidRDefault="00CB59A5" w:rsidP="00CB59A5">
      <w:pPr>
        <w:spacing w:after="240" w:line="380" w:lineRule="exact"/>
        <w:ind w:firstLineChars="200" w:firstLine="31680"/>
        <w:rPr>
          <w:rFonts w:hint="eastAsia"/>
        </w:rPr>
      </w:pPr>
      <w:r>
        <w:rPr>
          <w:rFonts w:hint="eastAsia"/>
        </w:rPr>
        <w:t>该部制定了许多向妇女提供帮助的政策，包括</w:t>
      </w:r>
      <w:r>
        <w:rPr>
          <w:rFonts w:hint="eastAsia"/>
        </w:rPr>
        <w:t>6</w:t>
      </w:r>
      <w:r>
        <w:rPr>
          <w:rFonts w:hint="eastAsia"/>
        </w:rPr>
        <w:t>周的带薪育儿假、家庭联络协调员、灵活的工作时间、报销托儿费方案及指导计划等。另外还为“妇女网”（</w:t>
      </w:r>
      <w:r>
        <w:rPr>
          <w:rFonts w:hint="eastAsia"/>
        </w:rPr>
        <w:t>5</w:t>
      </w:r>
      <w:r>
        <w:rPr>
          <w:rFonts w:hint="eastAsia"/>
        </w:rPr>
        <w:t>个促进发展和提供支助的职员平等就业机会团体</w:t>
      </w:r>
      <w:r>
        <w:rPr>
          <w:rFonts w:hint="eastAsia"/>
        </w:rPr>
        <w:t>之一）提供了财政支持。该团体通过每年的平等就业机会计划为政策的制定贡献自己的力量，在各种影响妇女的人力资源政策问题上都要征求它的意见。</w:t>
      </w:r>
    </w:p>
    <w:p w:rsidR="00000000" w:rsidRDefault="00CB59A5">
      <w:pPr>
        <w:spacing w:after="240" w:line="360" w:lineRule="exact"/>
        <w:rPr>
          <w:rFonts w:eastAsia="SimHei" w:hint="eastAsia"/>
          <w:sz w:val="24"/>
        </w:rPr>
      </w:pPr>
      <w:r>
        <w:rPr>
          <w:rFonts w:eastAsia="SimHei" w:hint="eastAsia"/>
          <w:sz w:val="24"/>
        </w:rPr>
        <w:t>国际会议</w:t>
      </w:r>
    </w:p>
    <w:p w:rsidR="00000000" w:rsidRDefault="00CB59A5" w:rsidP="00CB59A5">
      <w:pPr>
        <w:spacing w:after="240" w:line="360" w:lineRule="exact"/>
        <w:ind w:firstLineChars="200" w:firstLine="31680"/>
        <w:rPr>
          <w:rFonts w:hint="eastAsia"/>
        </w:rPr>
      </w:pPr>
      <w:r>
        <w:rPr>
          <w:rFonts w:hint="eastAsia"/>
        </w:rPr>
        <w:t>妇女一直在代表本国出席重要的国会议，包括联合国的会议，在这方面不存在任何基于性别的歧视。总理（在本报告涵盖的这一时期两任总理均为女性）、女部长和女议员曾率领过许多代表团出席过此类会议。出席国际会议的新西兰代表团正式成员常常包括有女性，她们有的来自对外关系和贸易部，有的来自政府其他部门。</w:t>
      </w:r>
    </w:p>
    <w:p w:rsidR="00000000" w:rsidRDefault="00CB59A5" w:rsidP="00CB59A5">
      <w:pPr>
        <w:spacing w:after="240" w:line="360" w:lineRule="exact"/>
        <w:ind w:firstLineChars="200" w:firstLine="31680"/>
        <w:rPr>
          <w:rFonts w:hint="eastAsia"/>
        </w:rPr>
      </w:pPr>
      <w:r>
        <w:rPr>
          <w:rFonts w:hint="eastAsia"/>
        </w:rPr>
        <w:t>由总理、女部长或女议员率领新西兰代表团参加过的联合国会议包括：妇女问题特别会议</w:t>
      </w:r>
      <w:r>
        <w:rPr>
          <w:rFonts w:hint="eastAsia"/>
        </w:rPr>
        <w:t>（</w:t>
      </w:r>
      <w:r>
        <w:rPr>
          <w:rFonts w:hint="eastAsia"/>
        </w:rPr>
        <w:t>2002</w:t>
      </w:r>
      <w:r>
        <w:rPr>
          <w:rFonts w:hint="eastAsia"/>
        </w:rPr>
        <w:t>）、千年峰会（</w:t>
      </w:r>
      <w:r>
        <w:rPr>
          <w:rFonts w:hint="eastAsia"/>
        </w:rPr>
        <w:t>2000</w:t>
      </w:r>
      <w:r>
        <w:rPr>
          <w:rFonts w:hint="eastAsia"/>
        </w:rPr>
        <w:t>年</w:t>
      </w:r>
      <w:r>
        <w:rPr>
          <w:rFonts w:hint="eastAsia"/>
        </w:rPr>
        <w:t>9</w:t>
      </w:r>
      <w:r>
        <w:rPr>
          <w:rFonts w:hint="eastAsia"/>
        </w:rPr>
        <w:t>月）、关于艾滋病毒</w:t>
      </w:r>
      <w:r>
        <w:rPr>
          <w:rFonts w:hint="eastAsia"/>
        </w:rPr>
        <w:t>/</w:t>
      </w:r>
      <w:r>
        <w:rPr>
          <w:rFonts w:hint="eastAsia"/>
        </w:rPr>
        <w:t>艾滋病问题的大会特别会议（</w:t>
      </w:r>
      <w:r>
        <w:rPr>
          <w:rFonts w:hint="eastAsia"/>
        </w:rPr>
        <w:t>2001</w:t>
      </w:r>
      <w:r>
        <w:rPr>
          <w:rFonts w:hint="eastAsia"/>
        </w:rPr>
        <w:t>年</w:t>
      </w:r>
      <w:r>
        <w:rPr>
          <w:rFonts w:hint="eastAsia"/>
        </w:rPr>
        <w:t>6</w:t>
      </w:r>
      <w:r>
        <w:rPr>
          <w:rFonts w:hint="eastAsia"/>
        </w:rPr>
        <w:t>月）以及反对种族主义世界大会（</w:t>
      </w:r>
      <w:r>
        <w:rPr>
          <w:rFonts w:hint="eastAsia"/>
        </w:rPr>
        <w:t>2001</w:t>
      </w:r>
      <w:r>
        <w:rPr>
          <w:rFonts w:hint="eastAsia"/>
        </w:rPr>
        <w:t>年</w:t>
      </w:r>
      <w:r>
        <w:rPr>
          <w:rFonts w:hint="eastAsia"/>
        </w:rPr>
        <w:t>9</w:t>
      </w:r>
      <w:r>
        <w:rPr>
          <w:rFonts w:hint="eastAsia"/>
        </w:rPr>
        <w:t>月）。类似的情况还有，由妇女率领新西兰代表团出席过其他一些重要的国际会议，包括亚太经合组织领导人会议、英联邦政府首脑会议、国际捕鲸委员会会议（</w:t>
      </w:r>
      <w:r>
        <w:rPr>
          <w:rFonts w:hint="eastAsia"/>
        </w:rPr>
        <w:t>2001</w:t>
      </w:r>
      <w:r>
        <w:rPr>
          <w:rFonts w:hint="eastAsia"/>
        </w:rPr>
        <w:t>年）、国际劳工会议（</w:t>
      </w:r>
      <w:r>
        <w:rPr>
          <w:rFonts w:hint="eastAsia"/>
        </w:rPr>
        <w:t>2002</w:t>
      </w:r>
      <w:r>
        <w:rPr>
          <w:rFonts w:hint="eastAsia"/>
        </w:rPr>
        <w:t>）、世界卫生大会（</w:t>
      </w:r>
      <w:r>
        <w:rPr>
          <w:rFonts w:hint="eastAsia"/>
        </w:rPr>
        <w:t>2001</w:t>
      </w:r>
      <w:r>
        <w:rPr>
          <w:rFonts w:hint="eastAsia"/>
        </w:rPr>
        <w:t>）以及关于对妇女进行商业性性剥削问题世界大会（</w:t>
      </w:r>
      <w:r>
        <w:rPr>
          <w:rFonts w:hint="eastAsia"/>
        </w:rPr>
        <w:t>2001</w:t>
      </w:r>
      <w:r>
        <w:rPr>
          <w:rFonts w:hint="eastAsia"/>
        </w:rPr>
        <w:t>）等。</w:t>
      </w:r>
    </w:p>
    <w:p w:rsidR="00000000" w:rsidRDefault="00CB59A5" w:rsidP="00CB59A5">
      <w:pPr>
        <w:spacing w:after="240" w:line="360" w:lineRule="exact"/>
        <w:ind w:firstLineChars="200" w:firstLine="31680"/>
        <w:rPr>
          <w:rFonts w:hint="eastAsia"/>
        </w:rPr>
      </w:pPr>
      <w:r>
        <w:rPr>
          <w:rFonts w:hint="eastAsia"/>
        </w:rPr>
        <w:t>政论还建立了将非官方代表列入参加国际会议官方代表团的程序，认识到他们能夠提供广泛的知识和专门知识。一般期望官方</w:t>
      </w:r>
      <w:r>
        <w:rPr>
          <w:rFonts w:hint="eastAsia"/>
        </w:rPr>
        <w:t>代表团中的非官方成员应该负担自身的费用。然而，如果是政府因为他们能向代表团提供专门知识而要求他们参加的话，则政府可能考虑由它来负担他们的费用。</w:t>
      </w:r>
    </w:p>
    <w:p w:rsidR="00000000" w:rsidRDefault="00CB59A5" w:rsidP="00CB59A5">
      <w:pPr>
        <w:spacing w:after="240" w:line="360" w:lineRule="exact"/>
        <w:ind w:firstLineChars="200" w:firstLine="31680"/>
        <w:rPr>
          <w:rFonts w:hint="eastAsia"/>
        </w:rPr>
      </w:pPr>
      <w:r>
        <w:rPr>
          <w:rFonts w:hint="eastAsia"/>
        </w:rPr>
        <w:t>因此，非政府组织的妇女代表曾作为官方代表团成员或者独立地参加过种种国际会议。她们包括参加过以下会议的非政府组织代表：联合国妇女问题特别会议（</w:t>
      </w:r>
      <w:r>
        <w:rPr>
          <w:rFonts w:hint="eastAsia"/>
        </w:rPr>
        <w:t>2000</w:t>
      </w:r>
      <w:r>
        <w:rPr>
          <w:rFonts w:hint="eastAsia"/>
        </w:rPr>
        <w:t>年</w:t>
      </w:r>
      <w:r>
        <w:rPr>
          <w:rFonts w:hint="eastAsia"/>
        </w:rPr>
        <w:t>6</w:t>
      </w:r>
      <w:r>
        <w:rPr>
          <w:rFonts w:hint="eastAsia"/>
        </w:rPr>
        <w:t>月）、联合国儿童问题特别会议筹备会议（</w:t>
      </w:r>
      <w:r>
        <w:rPr>
          <w:rFonts w:hint="eastAsia"/>
        </w:rPr>
        <w:t>2001</w:t>
      </w:r>
      <w:r>
        <w:rPr>
          <w:rFonts w:hint="eastAsia"/>
        </w:rPr>
        <w:t>年</w:t>
      </w:r>
      <w:r>
        <w:rPr>
          <w:rFonts w:hint="eastAsia"/>
        </w:rPr>
        <w:t>6</w:t>
      </w:r>
      <w:r>
        <w:rPr>
          <w:rFonts w:hint="eastAsia"/>
        </w:rPr>
        <w:t>月）和特别会议本身、土著居民工作小组的各种会议和其他的土著问题国际论坛、每年的亚太经合组织女领导人网会议、教科文组织世界科学大会（</w:t>
      </w:r>
      <w:r>
        <w:rPr>
          <w:rFonts w:hint="eastAsia"/>
        </w:rPr>
        <w:t>1999</w:t>
      </w:r>
      <w:r>
        <w:rPr>
          <w:rFonts w:hint="eastAsia"/>
        </w:rPr>
        <w:t>年）以及《生物多样性公约》会</w:t>
      </w:r>
      <w:r>
        <w:rPr>
          <w:rFonts w:hint="eastAsia"/>
        </w:rPr>
        <w:t>议（</w:t>
      </w:r>
      <w:r>
        <w:rPr>
          <w:rFonts w:hint="eastAsia"/>
        </w:rPr>
        <w:t>1998</w:t>
      </w:r>
      <w:r>
        <w:rPr>
          <w:rFonts w:hint="eastAsia"/>
        </w:rPr>
        <w:t>年）等。现任人权专员</w:t>
      </w:r>
      <w:r>
        <w:rPr>
          <w:rFonts w:hint="eastAsia"/>
        </w:rPr>
        <w:t>Rosslyn Noonan</w:t>
      </w:r>
      <w:r>
        <w:rPr>
          <w:rFonts w:hint="eastAsia"/>
        </w:rPr>
        <w:t>参加过与人权和国家人权制度有关的国际会议，包括人权委员会会议和亚太国家人权机构论坛。</w:t>
      </w:r>
    </w:p>
    <w:p w:rsidR="00000000" w:rsidRDefault="00CB59A5" w:rsidP="00CB59A5">
      <w:pPr>
        <w:spacing w:after="240" w:line="360" w:lineRule="exact"/>
        <w:ind w:firstLineChars="200" w:firstLine="31680"/>
        <w:rPr>
          <w:rFonts w:hint="eastAsia"/>
        </w:rPr>
      </w:pPr>
      <w:r>
        <w:rPr>
          <w:rFonts w:hint="eastAsia"/>
        </w:rPr>
        <w:t>此外，作为就国际问题同民间社会广泛协商的进程的一部分，曾为妇女提供了就她们关心的问题发表意见的机会。妇女还参与了国际问题方面的咨询工作，例如在裁军和武器控制公共咨询委员会中就有三名妇女代表。</w:t>
      </w:r>
    </w:p>
    <w:p w:rsidR="00000000" w:rsidRDefault="00CB59A5" w:rsidP="00CB59A5">
      <w:pPr>
        <w:spacing w:after="240" w:line="360" w:lineRule="exact"/>
        <w:ind w:firstLineChars="200" w:firstLine="31680"/>
        <w:rPr>
          <w:rFonts w:hint="eastAsia"/>
        </w:rPr>
      </w:pPr>
      <w:r>
        <w:rPr>
          <w:rFonts w:hint="eastAsia"/>
        </w:rPr>
        <w:t>妇女事务部还于</w:t>
      </w:r>
      <w:r>
        <w:rPr>
          <w:rFonts w:hint="eastAsia"/>
        </w:rPr>
        <w:t>2000</w:t>
      </w:r>
      <w:r>
        <w:rPr>
          <w:rFonts w:hint="eastAsia"/>
        </w:rPr>
        <w:t>年</w:t>
      </w:r>
      <w:r>
        <w:rPr>
          <w:rFonts w:hint="eastAsia"/>
        </w:rPr>
        <w:t>6</w:t>
      </w:r>
      <w:r>
        <w:rPr>
          <w:rFonts w:hint="eastAsia"/>
        </w:rPr>
        <w:t>月编制并分发了联合国妇女问题特别会议的报告和摘要。</w:t>
      </w:r>
    </w:p>
    <w:p w:rsidR="00000000" w:rsidRDefault="00CB59A5">
      <w:pPr>
        <w:spacing w:after="240" w:line="360" w:lineRule="exact"/>
        <w:rPr>
          <w:rFonts w:eastAsia="SimHei" w:hint="eastAsia"/>
          <w:sz w:val="24"/>
        </w:rPr>
      </w:pPr>
      <w:r>
        <w:rPr>
          <w:rFonts w:eastAsia="SimHei" w:hint="eastAsia"/>
          <w:sz w:val="24"/>
        </w:rPr>
        <w:t>国际组织</w:t>
      </w:r>
    </w:p>
    <w:p w:rsidR="00000000" w:rsidRDefault="00CB59A5" w:rsidP="00CB59A5">
      <w:pPr>
        <w:spacing w:after="240" w:line="360" w:lineRule="exact"/>
        <w:ind w:firstLineChars="200" w:firstLine="31680"/>
        <w:rPr>
          <w:rFonts w:hint="eastAsia"/>
        </w:rPr>
      </w:pPr>
      <w:r>
        <w:rPr>
          <w:rFonts w:hint="eastAsia"/>
        </w:rPr>
        <w:t>许多国际组织和国际工作中都有新西兰妇女代表。其中包括</w:t>
      </w:r>
      <w:r>
        <w:rPr>
          <w:rFonts w:hint="eastAsia"/>
        </w:rPr>
        <w:t>1998</w:t>
      </w:r>
      <w:r>
        <w:rPr>
          <w:rFonts w:hint="eastAsia"/>
        </w:rPr>
        <w:t>年</w:t>
      </w:r>
      <w:r>
        <w:rPr>
          <w:rFonts w:hint="eastAsia"/>
        </w:rPr>
        <w:t>5</w:t>
      </w:r>
      <w:r>
        <w:rPr>
          <w:rFonts w:hint="eastAsia"/>
        </w:rPr>
        <w:t>月至</w:t>
      </w:r>
      <w:r>
        <w:rPr>
          <w:rFonts w:hint="eastAsia"/>
        </w:rPr>
        <w:t>1999</w:t>
      </w:r>
      <w:r>
        <w:rPr>
          <w:rFonts w:hint="eastAsia"/>
        </w:rPr>
        <w:t>年</w:t>
      </w:r>
      <w:r>
        <w:rPr>
          <w:rFonts w:hint="eastAsia"/>
        </w:rPr>
        <w:t>9</w:t>
      </w:r>
      <w:r>
        <w:rPr>
          <w:rFonts w:hint="eastAsia"/>
        </w:rPr>
        <w:t>月的联</w:t>
      </w:r>
      <w:r>
        <w:rPr>
          <w:rFonts w:hint="eastAsia"/>
        </w:rPr>
        <w:t>合国秘书长驻塞浦路斯特别代表（</w:t>
      </w:r>
      <w:r>
        <w:rPr>
          <w:rFonts w:hint="eastAsia"/>
        </w:rPr>
        <w:t>Ann Hercus</w:t>
      </w:r>
      <w:r>
        <w:rPr>
          <w:rFonts w:hint="eastAsia"/>
        </w:rPr>
        <w:t>女士）及国际生物伦理学委员会的一名专家（</w:t>
      </w:r>
      <w:r>
        <w:rPr>
          <w:rFonts w:hint="eastAsia"/>
        </w:rPr>
        <w:t>Sylvia Rumball</w:t>
      </w:r>
      <w:r>
        <w:rPr>
          <w:rFonts w:hint="eastAsia"/>
        </w:rPr>
        <w:t>教授）。</w:t>
      </w:r>
    </w:p>
    <w:p w:rsidR="00000000" w:rsidRDefault="00CB59A5" w:rsidP="00CB59A5">
      <w:pPr>
        <w:spacing w:after="240" w:line="360" w:lineRule="exact"/>
        <w:ind w:firstLineChars="200" w:firstLine="31680"/>
        <w:rPr>
          <w:rFonts w:hint="eastAsia"/>
        </w:rPr>
      </w:pPr>
      <w:r>
        <w:rPr>
          <w:rFonts w:hint="eastAsia"/>
        </w:rPr>
        <w:t>新西兰还于</w:t>
      </w:r>
      <w:r>
        <w:rPr>
          <w:rFonts w:hint="eastAsia"/>
        </w:rPr>
        <w:t>2000</w:t>
      </w:r>
      <w:r>
        <w:rPr>
          <w:rFonts w:hint="eastAsia"/>
        </w:rPr>
        <w:t>年提名</w:t>
      </w:r>
      <w:r>
        <w:rPr>
          <w:rFonts w:hint="eastAsia"/>
        </w:rPr>
        <w:t>Silvia Cartwright</w:t>
      </w:r>
      <w:r>
        <w:rPr>
          <w:rFonts w:hint="eastAsia"/>
        </w:rPr>
        <w:t>女士作为候选人再次竞选消除对妇女歧视委员会委员一职，但当她被任命为新西兰总督时她退了出来。目前正在审议提名专家机构候选人的程序，并正在建立更加透明的程序。专家机构中的男女平衡是考虑新西兰政府提名中的一个因素。</w:t>
      </w:r>
    </w:p>
    <w:p w:rsidR="00000000" w:rsidRDefault="00CB59A5">
      <w:pPr>
        <w:spacing w:after="240" w:line="360" w:lineRule="exact"/>
        <w:rPr>
          <w:rFonts w:eastAsia="SimHei" w:hint="eastAsia"/>
          <w:sz w:val="24"/>
        </w:rPr>
      </w:pPr>
      <w:r>
        <w:rPr>
          <w:rFonts w:eastAsia="SimHei" w:hint="eastAsia"/>
          <w:sz w:val="24"/>
        </w:rPr>
        <w:t>对外政策与妇女问题</w:t>
      </w:r>
    </w:p>
    <w:p w:rsidR="00000000" w:rsidRDefault="00CB59A5" w:rsidP="00CB59A5">
      <w:pPr>
        <w:spacing w:after="240" w:line="360" w:lineRule="exact"/>
        <w:ind w:firstLineChars="200" w:firstLine="31680"/>
        <w:rPr>
          <w:rFonts w:hint="eastAsia"/>
        </w:rPr>
      </w:pPr>
      <w:r>
        <w:rPr>
          <w:rFonts w:hint="eastAsia"/>
        </w:rPr>
        <w:t>促进和保护妇女权利是新西兰国际人权政策中的重点领域。新西兰参加了妇女地位委员会，并在人权委员会和</w:t>
      </w:r>
      <w:r>
        <w:rPr>
          <w:rFonts w:hint="eastAsia"/>
        </w:rPr>
        <w:t>大会第三委员会中积极地促进通过有关妇女问题和性别问题的决议。</w:t>
      </w:r>
    </w:p>
    <w:p w:rsidR="00000000" w:rsidRDefault="00CB59A5">
      <w:pPr>
        <w:spacing w:after="240" w:line="360" w:lineRule="exact"/>
        <w:rPr>
          <w:rFonts w:eastAsia="SimHei" w:hint="eastAsia"/>
          <w:sz w:val="24"/>
        </w:rPr>
      </w:pPr>
      <w:r>
        <w:rPr>
          <w:rFonts w:eastAsia="SimHei" w:hint="eastAsia"/>
          <w:sz w:val="24"/>
        </w:rPr>
        <w:t>发展援助</w:t>
      </w:r>
    </w:p>
    <w:p w:rsidR="00000000" w:rsidRDefault="00CB59A5" w:rsidP="00CB59A5">
      <w:pPr>
        <w:spacing w:after="240" w:line="360" w:lineRule="exact"/>
        <w:ind w:firstLineChars="200" w:firstLine="31680"/>
        <w:rPr>
          <w:rFonts w:hint="eastAsia"/>
        </w:rPr>
      </w:pPr>
      <w:r>
        <w:rPr>
          <w:rFonts w:hint="eastAsia"/>
        </w:rPr>
        <w:t>新西兰国际开发署</w:t>
      </w:r>
      <w:r>
        <w:rPr>
          <w:rFonts w:hint="eastAsia"/>
        </w:rPr>
        <w:t>Nga Hoe Tuputupu-mai-tawhiti</w:t>
      </w:r>
      <w:r>
        <w:rPr>
          <w:rFonts w:hint="eastAsia"/>
        </w:rPr>
        <w:t>，一直在努力争取实现男女平等，并使妇女在开发署工作的所有方面均拥有应有的权力。其宗旨是确保妇女、男子、男女青年能为他们自身的社会和经济发展作出充分贡献，并确保发展能使所有人受益。新西兰开发署在这方面的努力基础是全面执行《消除对妇女一切形式歧视公约》。在《北京行动纲要》（</w:t>
      </w:r>
      <w:r>
        <w:rPr>
          <w:rFonts w:hint="eastAsia"/>
        </w:rPr>
        <w:t>1995</w:t>
      </w:r>
      <w:r>
        <w:rPr>
          <w:rFonts w:hint="eastAsia"/>
        </w:rPr>
        <w:t>年）和《太平洋行动纲领》（</w:t>
      </w:r>
      <w:r>
        <w:rPr>
          <w:rFonts w:hint="eastAsia"/>
        </w:rPr>
        <w:t>1994</w:t>
      </w:r>
      <w:r>
        <w:rPr>
          <w:rFonts w:hint="eastAsia"/>
        </w:rPr>
        <w:t>年）中所作的国际承诺为战略性方针提供了有益的指导。</w:t>
      </w:r>
    </w:p>
    <w:p w:rsidR="00000000" w:rsidRDefault="00CB59A5" w:rsidP="00CB59A5">
      <w:pPr>
        <w:spacing w:after="240" w:line="360" w:lineRule="exact"/>
        <w:ind w:firstLineChars="200" w:firstLine="31680"/>
        <w:rPr>
          <w:rFonts w:hint="eastAsia"/>
        </w:rPr>
      </w:pPr>
      <w:r>
        <w:rPr>
          <w:rFonts w:hint="eastAsia"/>
        </w:rPr>
        <w:t>新西</w:t>
      </w:r>
      <w:r>
        <w:rPr>
          <w:rFonts w:hint="eastAsia"/>
        </w:rPr>
        <w:t>兰国际开发署将继续支持体现性别特点的计划和项目，只要这些计划和项目对解决男女之间、男孩与女孩之间的特别不对等或不平等是必要的。</w:t>
      </w:r>
    </w:p>
    <w:p w:rsidR="00000000" w:rsidRDefault="00CB59A5">
      <w:pPr>
        <w:spacing w:after="240" w:line="360" w:lineRule="exact"/>
        <w:rPr>
          <w:rFonts w:eastAsia="SimHei" w:hint="eastAsia"/>
          <w:sz w:val="24"/>
        </w:rPr>
      </w:pPr>
      <w:r>
        <w:rPr>
          <w:rFonts w:eastAsia="SimHei" w:hint="eastAsia"/>
          <w:sz w:val="24"/>
        </w:rPr>
        <w:t>为太平洋岛国举办《公约》学习班</w:t>
      </w:r>
    </w:p>
    <w:p w:rsidR="00000000" w:rsidRDefault="00CB59A5" w:rsidP="00CB59A5">
      <w:pPr>
        <w:pStyle w:val="1"/>
        <w:spacing w:after="240" w:line="360" w:lineRule="exact"/>
        <w:ind w:firstLine="31680"/>
        <w:rPr>
          <w:rFonts w:hint="eastAsia"/>
        </w:rPr>
      </w:pPr>
      <w:r>
        <w:rPr>
          <w:rFonts w:hint="eastAsia"/>
        </w:rPr>
        <w:t>2001</w:t>
      </w:r>
      <w:r>
        <w:rPr>
          <w:rFonts w:hint="eastAsia"/>
        </w:rPr>
        <w:t>年</w:t>
      </w:r>
      <w:r>
        <w:rPr>
          <w:rFonts w:hint="eastAsia"/>
        </w:rPr>
        <w:t>2</w:t>
      </w:r>
      <w:r>
        <w:rPr>
          <w:rFonts w:hint="eastAsia"/>
        </w:rPr>
        <w:t>月，新西兰为</w:t>
      </w:r>
      <w:r>
        <w:rPr>
          <w:rFonts w:hint="eastAsia"/>
        </w:rPr>
        <w:t>14</w:t>
      </w:r>
      <w:r>
        <w:rPr>
          <w:rFonts w:hint="eastAsia"/>
        </w:rPr>
        <w:t>个太平洋岛国主办了学习班，讲解如何编写提交消除对妇女歧视委员会的报告。参加学习班的有政府和非政府组织代表，非政府组织的人员大多由新西兰资助。前消除对妇女歧视委员会委员</w:t>
      </w:r>
      <w:r>
        <w:rPr>
          <w:rFonts w:hint="eastAsia"/>
        </w:rPr>
        <w:t>Silvia Cartwright</w:t>
      </w:r>
      <w:r>
        <w:rPr>
          <w:rFonts w:hint="eastAsia"/>
        </w:rPr>
        <w:t>女士和联合国提高妇女地位司妇女权利处处长</w:t>
      </w:r>
      <w:r>
        <w:rPr>
          <w:rFonts w:hint="eastAsia"/>
        </w:rPr>
        <w:t>Jane Connor</w:t>
      </w:r>
      <w:r>
        <w:rPr>
          <w:rFonts w:hint="eastAsia"/>
        </w:rPr>
        <w:t>担任了讲习班的教员。在这次讲习班之后，新西兰还为北太平洋地区《</w:t>
      </w:r>
      <w:r>
        <w:rPr>
          <w:rFonts w:hint="eastAsia"/>
        </w:rPr>
        <w:t>公约》讲习班提供了资助，并通过双边计划给那些正在批准《公约》过程中的或正在编写进展报告的国家提供帮助。一次性的活动包括帮助它们将《公约》翻译成当地语言，确保国家的立法与《公约》的规定保持一致。</w:t>
      </w:r>
    </w:p>
    <w:p w:rsidR="00000000" w:rsidRDefault="00CB59A5">
      <w:pPr>
        <w:pStyle w:val="Date"/>
        <w:spacing w:after="240" w:line="360" w:lineRule="exact"/>
        <w:rPr>
          <w:rFonts w:eastAsia="SimHei" w:hint="eastAsia"/>
        </w:rPr>
      </w:pPr>
      <w:r>
        <w:rPr>
          <w:rFonts w:eastAsia="SimHei" w:hint="eastAsia"/>
        </w:rPr>
        <w:t>地区活动</w:t>
      </w:r>
    </w:p>
    <w:p w:rsidR="00000000" w:rsidRDefault="00CB59A5" w:rsidP="00CB59A5">
      <w:pPr>
        <w:spacing w:after="240" w:line="360" w:lineRule="exact"/>
        <w:ind w:firstLineChars="200" w:firstLine="31680"/>
        <w:rPr>
          <w:rFonts w:hint="eastAsia"/>
        </w:rPr>
      </w:pPr>
      <w:r>
        <w:rPr>
          <w:rFonts w:hint="eastAsia"/>
        </w:rPr>
        <w:t>新西兰还设法通过新西兰开发署的地区计划以及多边组织和地区组织的活动改善妇女的状况。其中重大的活动有：</w:t>
      </w:r>
    </w:p>
    <w:p w:rsidR="00000000" w:rsidRDefault="00CB59A5">
      <w:pPr>
        <w:numPr>
          <w:ilvl w:val="0"/>
          <w:numId w:val="614"/>
        </w:numPr>
        <w:spacing w:after="240" w:line="360" w:lineRule="exact"/>
        <w:rPr>
          <w:rFonts w:ascii="SimSun" w:hAnsi="SimSun" w:hint="eastAsia"/>
        </w:rPr>
      </w:pPr>
      <w:r>
        <w:rPr>
          <w:rFonts w:ascii="SimSun" w:hAnsi="SimSun" w:hint="eastAsia"/>
        </w:rPr>
        <w:t>继续向太平洋大家庭秘书处太平洋妇女局提供财政支持；</w:t>
      </w:r>
    </w:p>
    <w:p w:rsidR="00000000" w:rsidRDefault="00CB59A5">
      <w:pPr>
        <w:numPr>
          <w:ilvl w:val="0"/>
          <w:numId w:val="614"/>
        </w:numPr>
        <w:spacing w:after="240" w:line="360" w:lineRule="exact"/>
        <w:rPr>
          <w:rFonts w:ascii="SimSun" w:hAnsi="SimSun" w:hint="eastAsia"/>
        </w:rPr>
      </w:pPr>
      <w:r>
        <w:rPr>
          <w:rFonts w:ascii="SimSun" w:hAnsi="SimSun" w:hint="eastAsia"/>
        </w:rPr>
        <w:t>资助</w:t>
      </w:r>
      <w:r>
        <w:rPr>
          <w:rFonts w:ascii="SimSun" w:hAnsi="SimSun" w:hint="eastAsia"/>
        </w:rPr>
        <w:t>2001</w:t>
      </w:r>
      <w:r>
        <w:rPr>
          <w:rFonts w:ascii="SimSun" w:hAnsi="SimSun" w:hint="eastAsia"/>
        </w:rPr>
        <w:t>年</w:t>
      </w:r>
      <w:r>
        <w:rPr>
          <w:rFonts w:ascii="SimSun" w:hAnsi="SimSun" w:hint="eastAsia"/>
        </w:rPr>
        <w:t>9</w:t>
      </w:r>
      <w:r>
        <w:rPr>
          <w:rFonts w:ascii="SimSun" w:hAnsi="SimSun" w:hint="eastAsia"/>
        </w:rPr>
        <w:t>月召开的太平洋大家庭三年一次的第</w:t>
      </w:r>
      <w:r>
        <w:rPr>
          <w:rFonts w:ascii="SimSun" w:hAnsi="SimSun" w:hint="eastAsia"/>
        </w:rPr>
        <w:t>8</w:t>
      </w:r>
      <w:r>
        <w:rPr>
          <w:rFonts w:ascii="SimSun" w:hAnsi="SimSun" w:hint="eastAsia"/>
        </w:rPr>
        <w:t>次太平洋妇女会议；</w:t>
      </w:r>
    </w:p>
    <w:p w:rsidR="00000000" w:rsidRDefault="00CB59A5">
      <w:pPr>
        <w:numPr>
          <w:ilvl w:val="0"/>
          <w:numId w:val="614"/>
        </w:numPr>
        <w:spacing w:after="240" w:line="360" w:lineRule="exact"/>
        <w:rPr>
          <w:rFonts w:ascii="SimSun" w:hAnsi="SimSun" w:hint="eastAsia"/>
        </w:rPr>
      </w:pPr>
      <w:r>
        <w:rPr>
          <w:rFonts w:ascii="SimSun" w:hAnsi="SimSun" w:hint="eastAsia"/>
        </w:rPr>
        <w:t>资助</w:t>
      </w:r>
      <w:r>
        <w:rPr>
          <w:rFonts w:ascii="SimSun" w:hAnsi="SimSun" w:hint="eastAsia"/>
        </w:rPr>
        <w:t>6</w:t>
      </w:r>
      <w:r>
        <w:rPr>
          <w:rFonts w:ascii="SimSun" w:hAnsi="SimSun" w:hint="eastAsia"/>
        </w:rPr>
        <w:t>名太平洋妇女领导人参加在哈佛大学约翰•肯尼迪管理学院的短期培训班；</w:t>
      </w:r>
    </w:p>
    <w:p w:rsidR="00000000" w:rsidRDefault="00CB59A5">
      <w:pPr>
        <w:numPr>
          <w:ilvl w:val="0"/>
          <w:numId w:val="614"/>
        </w:numPr>
        <w:spacing w:after="240" w:line="360" w:lineRule="exact"/>
        <w:rPr>
          <w:rFonts w:ascii="SimSun" w:hAnsi="SimSun" w:hint="eastAsia"/>
        </w:rPr>
      </w:pPr>
      <w:r>
        <w:rPr>
          <w:rFonts w:ascii="SimSun" w:hAnsi="SimSun" w:hint="eastAsia"/>
        </w:rPr>
        <w:t>支助联合国</w:t>
      </w:r>
      <w:r>
        <w:rPr>
          <w:rFonts w:ascii="SimSun" w:hAnsi="SimSun" w:hint="eastAsia"/>
        </w:rPr>
        <w:t>人口基金在太平洋地区的活动。</w:t>
      </w:r>
    </w:p>
    <w:p w:rsidR="00000000" w:rsidRDefault="00CB59A5">
      <w:pPr>
        <w:pStyle w:val="Date"/>
        <w:spacing w:after="240" w:line="360" w:lineRule="exact"/>
        <w:rPr>
          <w:rFonts w:ascii="SimHei" w:eastAsia="SimHei" w:hAnsi="SimSun" w:hint="eastAsia"/>
        </w:rPr>
      </w:pPr>
      <w:r>
        <w:rPr>
          <w:rFonts w:ascii="SimHei" w:eastAsia="SimHei" w:hAnsi="SimSun" w:hint="eastAsia"/>
        </w:rPr>
        <w:t>国别方案</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新西兰的发展援助约有</w:t>
      </w:r>
      <w:r>
        <w:rPr>
          <w:rFonts w:ascii="SimSun" w:hAnsi="SimSun" w:hint="eastAsia"/>
        </w:rPr>
        <w:t>54%</w:t>
      </w:r>
      <w:r>
        <w:rPr>
          <w:rFonts w:ascii="SimSun" w:hAnsi="SimSun" w:hint="eastAsia"/>
        </w:rPr>
        <w:t>是“充分兼顾性别的”。新西兰还准备在</w:t>
      </w:r>
      <w:r>
        <w:rPr>
          <w:rFonts w:ascii="SimSun" w:hAnsi="SimSun" w:hint="eastAsia"/>
        </w:rPr>
        <w:t>NZODA</w:t>
      </w:r>
      <w:r>
        <w:rPr>
          <w:rFonts w:ascii="SimSun" w:hAnsi="SimSun" w:hint="eastAsia"/>
        </w:rPr>
        <w:t>资助的学生和受训者中实现男女各半的比率。在各个双边国别方案中专门以妇女为重点的活动有：</w:t>
      </w:r>
    </w:p>
    <w:p w:rsidR="00000000" w:rsidRDefault="00CB59A5">
      <w:pPr>
        <w:numPr>
          <w:ilvl w:val="0"/>
          <w:numId w:val="614"/>
        </w:numPr>
        <w:spacing w:after="240" w:line="360" w:lineRule="exact"/>
        <w:rPr>
          <w:rFonts w:ascii="SimSun" w:hAnsi="SimSun" w:hint="eastAsia"/>
        </w:rPr>
      </w:pPr>
      <w:r>
        <w:rPr>
          <w:rFonts w:ascii="SimSun" w:hAnsi="SimSun" w:hint="eastAsia"/>
        </w:rPr>
        <w:t>在基里巴蒂和库克群岛推行长期的性别和发展计划；</w:t>
      </w:r>
    </w:p>
    <w:p w:rsidR="00000000" w:rsidRDefault="00CB59A5">
      <w:pPr>
        <w:numPr>
          <w:ilvl w:val="0"/>
          <w:numId w:val="614"/>
        </w:numPr>
        <w:spacing w:after="240" w:line="360" w:lineRule="exact"/>
        <w:rPr>
          <w:rFonts w:ascii="SimSun" w:hAnsi="SimSun" w:hint="eastAsia"/>
        </w:rPr>
      </w:pPr>
      <w:r>
        <w:rPr>
          <w:rFonts w:ascii="SimSun" w:hAnsi="SimSun" w:hint="eastAsia"/>
        </w:rPr>
        <w:t>支持社区团体和政府组织参与打击对妇女和儿童的暴力行为的活动；</w:t>
      </w:r>
    </w:p>
    <w:p w:rsidR="00000000" w:rsidRDefault="00CB59A5">
      <w:pPr>
        <w:numPr>
          <w:ilvl w:val="0"/>
          <w:numId w:val="614"/>
        </w:numPr>
        <w:spacing w:after="240" w:line="360" w:lineRule="exact"/>
        <w:rPr>
          <w:rFonts w:ascii="SimSun" w:hAnsi="SimSun" w:hint="eastAsia"/>
        </w:rPr>
      </w:pPr>
      <w:r>
        <w:rPr>
          <w:rFonts w:ascii="SimSun" w:hAnsi="SimSun" w:hint="eastAsia"/>
        </w:rPr>
        <w:t>支持鼓励妇女发展经济和从事商业活动的组织和活动；</w:t>
      </w:r>
    </w:p>
    <w:p w:rsidR="00000000" w:rsidRDefault="00CB59A5">
      <w:pPr>
        <w:numPr>
          <w:ilvl w:val="0"/>
          <w:numId w:val="614"/>
        </w:numPr>
        <w:spacing w:after="240" w:line="360" w:lineRule="exact"/>
        <w:rPr>
          <w:rFonts w:ascii="SimSun" w:hAnsi="SimSun" w:hint="eastAsia"/>
        </w:rPr>
      </w:pPr>
      <w:r>
        <w:rPr>
          <w:rFonts w:ascii="SimSun" w:hAnsi="SimSun" w:hint="eastAsia"/>
        </w:rPr>
        <w:t>加强妇女非政府组织的能力建设。</w:t>
      </w:r>
    </w:p>
    <w:p w:rsidR="00000000" w:rsidRDefault="00CB59A5" w:rsidP="00CB59A5">
      <w:pPr>
        <w:spacing w:after="240" w:line="360" w:lineRule="exact"/>
        <w:ind w:firstLineChars="200" w:firstLine="31680"/>
        <w:rPr>
          <w:rFonts w:ascii="SimSun" w:hAnsi="SimSun" w:hint="eastAsia"/>
        </w:rPr>
      </w:pPr>
      <w:r>
        <w:rPr>
          <w:rFonts w:ascii="SimSun" w:hAnsi="SimSun" w:hint="eastAsia"/>
        </w:rPr>
        <w:t>新西兰还在经济合作与发展组织发展援助委员会性别与发展工作组内发挥了积极作用；与太平洋地区主要组织协同努力协调旨在提高妇女</w:t>
      </w:r>
      <w:r>
        <w:rPr>
          <w:rFonts w:ascii="SimSun" w:hAnsi="SimSun" w:hint="eastAsia"/>
        </w:rPr>
        <w:t>地位的捐赠活动。</w:t>
      </w:r>
    </w:p>
    <w:p w:rsidR="00000000" w:rsidRDefault="00CB59A5">
      <w:pPr>
        <w:spacing w:after="240" w:line="360" w:lineRule="exact"/>
        <w:rPr>
          <w:rFonts w:ascii="SimHei" w:eastAsia="SimHei" w:hAnsi="SimSun" w:hint="eastAsia"/>
          <w:sz w:val="24"/>
        </w:rPr>
      </w:pPr>
      <w:r>
        <w:rPr>
          <w:rFonts w:ascii="SimHei" w:eastAsia="SimHei" w:hAnsi="SimSun" w:hint="eastAsia"/>
          <w:sz w:val="24"/>
        </w:rPr>
        <w:t>有关出版物</w:t>
      </w:r>
    </w:p>
    <w:p w:rsidR="00000000" w:rsidRDefault="00CB59A5">
      <w:pPr>
        <w:spacing w:after="240" w:line="360" w:lineRule="exact"/>
      </w:pPr>
      <w:r>
        <w:rPr>
          <w:rFonts w:hint="eastAsia"/>
        </w:rPr>
        <w:t>M</w:t>
      </w:r>
      <w:r>
        <w:t>inistry of Women’s Affairs, 2001, Beijing +5, Women 2000: Gender Equity, Development and Peace for the 21</w:t>
      </w:r>
      <w:r>
        <w:rPr>
          <w:vertAlign w:val="superscript"/>
        </w:rPr>
        <w:t>st</w:t>
      </w:r>
      <w:r>
        <w:t xml:space="preserve"> Century, Wellington.</w:t>
      </w:r>
    </w:p>
    <w:p w:rsidR="00000000" w:rsidRDefault="00CB59A5">
      <w:pPr>
        <w:spacing w:after="240" w:line="360" w:lineRule="exact"/>
      </w:pPr>
      <w:r>
        <w:t>Ministry of Women’s Affairs, 2001, Beijing +5 Summary, Wellington.</w:t>
      </w:r>
    </w:p>
    <w:p w:rsidR="00000000" w:rsidRDefault="00CB59A5">
      <w:pPr>
        <w:spacing w:after="240" w:line="360" w:lineRule="exact"/>
        <w:rPr>
          <w:rFonts w:hint="eastAsia"/>
        </w:rPr>
      </w:pPr>
    </w:p>
    <w:p w:rsidR="00000000" w:rsidRDefault="00CB59A5" w:rsidP="00CB59A5">
      <w:pPr>
        <w:spacing w:after="240" w:line="360" w:lineRule="exact"/>
        <w:ind w:firstLineChars="200" w:firstLine="31680"/>
        <w:rPr>
          <w:rFonts w:hint="eastAsia"/>
        </w:rPr>
      </w:pP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sz w:val="24"/>
        </w:rPr>
      </w:pPr>
      <w:r>
        <w:rPr>
          <w:rFonts w:ascii="SimHei" w:eastAsia="SimHei"/>
          <w:sz w:val="24"/>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国籍</w:t>
      </w:r>
    </w:p>
    <w:p w:rsidR="00000000" w:rsidRDefault="00CB59A5" w:rsidP="00CB59A5">
      <w:pPr>
        <w:spacing w:after="240" w:line="360" w:lineRule="exact"/>
        <w:ind w:leftChars="200" w:left="31680" w:hangingChars="142" w:firstLine="31680"/>
        <w:rPr>
          <w:rFonts w:ascii="KaiTi_GB2312" w:eastAsia="KaiTi_GB2312" w:hint="eastAsia"/>
        </w:rPr>
      </w:pPr>
      <w:r>
        <w:rPr>
          <w:rFonts w:ascii="KaiTi_GB2312" w:eastAsia="KaiTi_GB2312" w:hint="eastAsia"/>
        </w:rPr>
        <w:t>1</w:t>
      </w:r>
      <w:r>
        <w:rPr>
          <w:rFonts w:ascii="KaiTi_GB2312" w:eastAsia="KaiTi_GB2312" w:hint="eastAsia"/>
        </w:rPr>
        <w:t>．缔约各国应给予妇女与男子有取得、改变或保留国籍的同等权利。应</w:t>
      </w:r>
      <w:r>
        <w:rPr>
          <w:rFonts w:ascii="KaiTi_GB2312" w:eastAsia="KaiTi_GB2312" w:hint="eastAsia"/>
        </w:rPr>
        <w:t>特别保证，与外国人结婚或于婚姻续存期间丈夫改变国籍均不当然改变妻子的国籍，使她成为无国籍人或把丈夫的国籍强加于她。</w:t>
      </w:r>
    </w:p>
    <w:p w:rsidR="00000000" w:rsidRDefault="00CB59A5" w:rsidP="00CB59A5">
      <w:pPr>
        <w:spacing w:after="240" w:line="360" w:lineRule="exact"/>
        <w:ind w:leftChars="200" w:left="31680" w:hangingChars="142" w:firstLine="31680"/>
        <w:rPr>
          <w:rFonts w:ascii="KaiTi_GB2312" w:eastAsia="KaiTi_GB2312" w:hint="eastAsia"/>
        </w:rPr>
      </w:pPr>
      <w:r>
        <w:rPr>
          <w:rFonts w:ascii="KaiTi_GB2312" w:eastAsia="KaiTi_GB2312" w:hint="eastAsia"/>
        </w:rPr>
        <w:t>2</w:t>
      </w:r>
      <w:r>
        <w:rPr>
          <w:rFonts w:ascii="KaiTi_GB2312" w:eastAsia="KaiTi_GB2312" w:hint="eastAsia"/>
        </w:rPr>
        <w:t>．缔约各国在关于子女的国籍方面，应给予妇女与男子平等的权利。</w:t>
      </w:r>
    </w:p>
    <w:p w:rsidR="00000000" w:rsidRDefault="00CB59A5">
      <w:pPr>
        <w:spacing w:after="240" w:line="360" w:lineRule="exact"/>
        <w:rPr>
          <w:rFonts w:eastAsia="SimHei" w:hint="eastAsia"/>
          <w:sz w:val="24"/>
        </w:rPr>
      </w:pPr>
      <w:r>
        <w:rPr>
          <w:rFonts w:eastAsia="SimHei" w:hint="eastAsia"/>
          <w:sz w:val="24"/>
        </w:rPr>
        <w:t>公民资格</w:t>
      </w:r>
    </w:p>
    <w:p w:rsidR="00000000" w:rsidRDefault="00CB59A5" w:rsidP="00CB59A5">
      <w:pPr>
        <w:spacing w:after="240" w:line="360" w:lineRule="exact"/>
        <w:ind w:firstLineChars="200" w:firstLine="31680"/>
        <w:rPr>
          <w:rFonts w:hint="eastAsia"/>
        </w:rPr>
      </w:pPr>
      <w:r>
        <w:rPr>
          <w:rFonts w:hint="eastAsia"/>
        </w:rPr>
        <w:t>自新西兰提交最近一次定期报告以来无任何变化。</w:t>
      </w:r>
    </w:p>
    <w:p w:rsidR="00000000" w:rsidRDefault="00CB59A5" w:rsidP="00CB59A5">
      <w:pPr>
        <w:spacing w:after="240" w:line="360" w:lineRule="exact"/>
        <w:ind w:firstLineChars="200" w:firstLine="31680"/>
        <w:rPr>
          <w:rFonts w:hint="eastAsia"/>
        </w:rPr>
      </w:pPr>
      <w:r>
        <w:rPr>
          <w:rFonts w:hint="eastAsia"/>
        </w:rPr>
        <w:t>在新西兰，“国籍”与“移民身分”这两个词在法律上是有区别的，因此，与移民身分及避难妇女和移民妇女有关的问题将在其他条款中加以论述。请见第</w:t>
      </w:r>
      <w:r>
        <w:rPr>
          <w:rFonts w:hint="eastAsia"/>
        </w:rPr>
        <w:t>10</w:t>
      </w:r>
      <w:r>
        <w:rPr>
          <w:rFonts w:hint="eastAsia"/>
        </w:rPr>
        <w:t>条：教育，成人</w:t>
      </w:r>
      <w:r>
        <w:rPr>
          <w:rFonts w:hint="eastAsia"/>
        </w:rPr>
        <w:t>ESOL,</w:t>
      </w:r>
      <w:r>
        <w:rPr>
          <w:rFonts w:hint="eastAsia"/>
        </w:rPr>
        <w:t>第</w:t>
      </w:r>
      <w:r>
        <w:rPr>
          <w:rFonts w:hint="eastAsia"/>
        </w:rPr>
        <w:t>71</w:t>
      </w:r>
      <w:r>
        <w:rPr>
          <w:rFonts w:hint="eastAsia"/>
        </w:rPr>
        <w:t>页；第</w:t>
      </w:r>
      <w:r>
        <w:rPr>
          <w:rFonts w:hint="eastAsia"/>
        </w:rPr>
        <w:t>11</w:t>
      </w:r>
      <w:r>
        <w:rPr>
          <w:rFonts w:hint="eastAsia"/>
        </w:rPr>
        <w:t>条：就业，第</w:t>
      </w:r>
      <w:r>
        <w:rPr>
          <w:rFonts w:hint="eastAsia"/>
        </w:rPr>
        <w:t>90</w:t>
      </w:r>
      <w:r>
        <w:rPr>
          <w:rFonts w:hint="eastAsia"/>
        </w:rPr>
        <w:t>页；第</w:t>
      </w:r>
      <w:r>
        <w:rPr>
          <w:rFonts w:hint="eastAsia"/>
        </w:rPr>
        <w:t>12</w:t>
      </w:r>
      <w:r>
        <w:rPr>
          <w:rFonts w:hint="eastAsia"/>
        </w:rPr>
        <w:t>条：保健，第</w:t>
      </w:r>
      <w:r>
        <w:rPr>
          <w:rFonts w:hint="eastAsia"/>
        </w:rPr>
        <w:t>105</w:t>
      </w:r>
      <w:r>
        <w:rPr>
          <w:rFonts w:hint="eastAsia"/>
        </w:rPr>
        <w:t>页；第</w:t>
      </w:r>
      <w:r>
        <w:rPr>
          <w:rFonts w:hint="eastAsia"/>
        </w:rPr>
        <w:t>16</w:t>
      </w:r>
      <w:r>
        <w:rPr>
          <w:rFonts w:hint="eastAsia"/>
        </w:rPr>
        <w:t>条：婚姻和家庭生活，避难妇女和移民妇女，第</w:t>
      </w:r>
      <w:r>
        <w:rPr>
          <w:rFonts w:hint="eastAsia"/>
        </w:rPr>
        <w:t>153</w:t>
      </w:r>
      <w:r>
        <w:rPr>
          <w:rFonts w:hint="eastAsia"/>
        </w:rPr>
        <w:t>页。</w:t>
      </w:r>
    </w:p>
    <w:p w:rsidR="00000000" w:rsidRDefault="00CB59A5" w:rsidP="00CB59A5">
      <w:pPr>
        <w:spacing w:after="240" w:line="360" w:lineRule="exact"/>
        <w:ind w:firstLineChars="200" w:firstLine="31680"/>
        <w:rPr>
          <w:rFonts w:hint="eastAsia"/>
        </w:rPr>
      </w:pPr>
    </w:p>
    <w:p w:rsidR="00000000" w:rsidRDefault="00CB59A5" w:rsidP="00CB59A5">
      <w:pPr>
        <w:spacing w:after="240" w:line="360" w:lineRule="exact"/>
        <w:ind w:firstLineChars="200" w:firstLine="31680"/>
        <w:rPr>
          <w:rFonts w:hint="eastAsia"/>
        </w:rPr>
      </w:pPr>
    </w:p>
    <w:p w:rsidR="00000000" w:rsidRDefault="00CB59A5">
      <w:pPr>
        <w:spacing w:after="240" w:line="360" w:lineRule="exact"/>
        <w:jc w:val="center"/>
        <w:rPr>
          <w:rFonts w:ascii="SimHei" w:eastAsia="SimHei"/>
          <w:sz w:val="24"/>
        </w:rPr>
      </w:pPr>
      <w:r>
        <w:rPr>
          <w:rFonts w:ascii="SimHei" w:eastAsia="SimHei"/>
          <w:sz w:val="24"/>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教育</w:t>
      </w:r>
    </w:p>
    <w:p w:rsidR="00000000" w:rsidRDefault="00CB59A5" w:rsidP="00CB59A5">
      <w:pPr>
        <w:spacing w:after="240" w:line="360" w:lineRule="exact"/>
        <w:ind w:firstLineChars="200" w:firstLine="31680"/>
        <w:rPr>
          <w:rFonts w:ascii="KaiTi_GB2312" w:eastAsia="KaiTi_GB2312" w:hint="eastAsia"/>
        </w:rPr>
      </w:pPr>
      <w:r>
        <w:rPr>
          <w:rFonts w:ascii="KaiTi_GB2312" w:eastAsia="KaiTi_GB2312" w:hint="eastAsia"/>
        </w:rPr>
        <w:t>缔约各国应采取一切适当措施以消除对妇女的歧视，并保证妇女在教育方面享有与男子平等的权利，特别是在男女平等的基础上保证：</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rPr>
        <w:t>(</w:t>
      </w:r>
      <w:r>
        <w:rPr>
          <w:rFonts w:ascii="KaiTi_GB2312" w:eastAsia="KaiTi_GB2312" w:hint="eastAsia"/>
        </w:rPr>
        <w:t>a</w:t>
      </w:r>
      <w:r>
        <w:rPr>
          <w:rFonts w:ascii="KaiTi_GB2312" w:eastAsia="KaiTi_GB2312"/>
        </w:rPr>
        <w:t>)</w:t>
      </w:r>
      <w:r>
        <w:rPr>
          <w:rFonts w:ascii="KaiTi_GB2312" w:eastAsia="KaiTi_GB2312"/>
        </w:rPr>
        <w:tab/>
      </w:r>
      <w:r>
        <w:rPr>
          <w:rFonts w:ascii="KaiTi_GB2312" w:eastAsia="KaiTi_GB2312" w:hint="eastAsia"/>
        </w:rPr>
        <w:t>在各类教育机构，不论在农村或城市，职业和行业辅导、学习的机会和文凭的取得，条件相同。在学前教育、普通教育、技术、专业和高等教育以及各种职业训练方面，都应保证这种平等；</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(b)</w:t>
      </w:r>
      <w:r>
        <w:rPr>
          <w:rFonts w:ascii="KaiTi_GB2312" w:eastAsia="KaiTi_GB2312"/>
        </w:rPr>
        <w:tab/>
      </w:r>
      <w:r>
        <w:rPr>
          <w:rFonts w:ascii="KaiTi_GB2312" w:eastAsia="KaiTi_GB2312" w:hint="eastAsia"/>
        </w:rPr>
        <w:t>课程、考试、师资的标准、校舍和设备的质量一律相同；</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(c)</w:t>
      </w:r>
      <w:r>
        <w:rPr>
          <w:rFonts w:ascii="KaiTi_GB2312" w:eastAsia="KaiTi_GB2312"/>
        </w:rPr>
        <w:tab/>
      </w:r>
      <w:r>
        <w:rPr>
          <w:rFonts w:ascii="KaiTi_GB2312" w:eastAsia="KaiTi_GB2312" w:hint="eastAsia"/>
        </w:rPr>
        <w:t>为消除在各级和各种方式的教育中对男女任务的任何定型观念，应鼓励实行男女同校和其他有助于实现这个目的的教育形式，并</w:t>
      </w:r>
      <w:r>
        <w:rPr>
          <w:rFonts w:ascii="KaiTi_GB2312" w:eastAsia="KaiTi_GB2312" w:hint="eastAsia"/>
        </w:rPr>
        <w:t>特别应修订教科书和课程以及相应地修改教育方法；</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(d)</w:t>
      </w:r>
      <w:r>
        <w:rPr>
          <w:rFonts w:ascii="KaiTi_GB2312" w:eastAsia="KaiTi_GB2312"/>
        </w:rPr>
        <w:tab/>
      </w:r>
      <w:r>
        <w:rPr>
          <w:rFonts w:ascii="KaiTi_GB2312" w:eastAsia="KaiTi_GB2312" w:hint="eastAsia"/>
        </w:rPr>
        <w:t>领受奖学金和其他研究补助金的机会相同；</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(e)</w:t>
      </w:r>
      <w:r>
        <w:rPr>
          <w:rFonts w:ascii="KaiTi_GB2312" w:eastAsia="KaiTi_GB2312"/>
        </w:rPr>
        <w:tab/>
      </w:r>
      <w:r>
        <w:rPr>
          <w:rFonts w:ascii="KaiTi_GB2312" w:eastAsia="KaiTi_GB2312" w:hint="eastAsia"/>
        </w:rPr>
        <w:t>接受成人教育，包括成人识字和实用识字教育的机会相同，特别是为了尽早缩短男女之间存在的教育水平上的一切差距；</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(f)</w:t>
      </w:r>
      <w:r>
        <w:rPr>
          <w:rFonts w:ascii="KaiTi_GB2312" w:eastAsia="KaiTi_GB2312"/>
        </w:rPr>
        <w:tab/>
      </w:r>
      <w:r>
        <w:rPr>
          <w:rFonts w:ascii="KaiTi_GB2312" w:eastAsia="KaiTi_GB2312" w:hint="eastAsia"/>
        </w:rPr>
        <w:t>减少女生退学率，并为离校过早的少女和妇女办理各种方案；</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(g)</w:t>
      </w:r>
      <w:r>
        <w:rPr>
          <w:rFonts w:ascii="KaiTi_GB2312" w:eastAsia="KaiTi_GB2312"/>
        </w:rPr>
        <w:tab/>
      </w:r>
      <w:r>
        <w:rPr>
          <w:rFonts w:ascii="KaiTi_GB2312" w:eastAsia="KaiTi_GB2312" w:hint="eastAsia"/>
        </w:rPr>
        <w:t>积极参加运动和体育的机会相同；</w:t>
      </w:r>
    </w:p>
    <w:p w:rsidR="00000000" w:rsidRDefault="00CB59A5" w:rsidP="00CB59A5">
      <w:pPr>
        <w:spacing w:after="240" w:line="360" w:lineRule="exact"/>
        <w:ind w:leftChars="200" w:left="31680" w:hangingChars="200" w:firstLine="31680"/>
        <w:rPr>
          <w:rFonts w:ascii="KaiTi_GB2312" w:eastAsia="KaiTi_GB2312" w:hint="eastAsia"/>
        </w:rPr>
      </w:pPr>
      <w:r>
        <w:rPr>
          <w:rFonts w:ascii="KaiTi_GB2312" w:eastAsia="KaiTi_GB2312" w:hint="eastAsia"/>
        </w:rPr>
        <w:t>(h)</w:t>
      </w:r>
      <w:r>
        <w:rPr>
          <w:rFonts w:ascii="KaiTi_GB2312" w:eastAsia="KaiTi_GB2312"/>
        </w:rPr>
        <w:tab/>
      </w:r>
      <w:r>
        <w:rPr>
          <w:rFonts w:ascii="KaiTi_GB2312" w:eastAsia="KaiTi_GB2312" w:hint="eastAsia"/>
        </w:rPr>
        <w:t>有接受特殊教育性辅导的机会，以保障家庭健康和幸福，包括关于计划生育的知识和辅导在内。</w:t>
      </w:r>
    </w:p>
    <w:p w:rsidR="00000000" w:rsidRDefault="00CB59A5">
      <w:pPr>
        <w:spacing w:after="240" w:line="360" w:lineRule="exact"/>
        <w:rPr>
          <w:rFonts w:eastAsia="SimHei" w:hint="eastAsia"/>
          <w:sz w:val="24"/>
        </w:rPr>
      </w:pPr>
      <w:r>
        <w:rPr>
          <w:rFonts w:eastAsia="SimHei" w:hint="eastAsia"/>
          <w:sz w:val="24"/>
        </w:rPr>
        <w:t>教育机会和参与</w:t>
      </w:r>
    </w:p>
    <w:p w:rsidR="00000000" w:rsidRDefault="00CB59A5">
      <w:pPr>
        <w:pStyle w:val="Date"/>
        <w:spacing w:after="240" w:line="360" w:lineRule="exact"/>
        <w:rPr>
          <w:rFonts w:eastAsia="SimHei" w:hint="eastAsia"/>
        </w:rPr>
      </w:pPr>
      <w:r>
        <w:rPr>
          <w:rFonts w:eastAsia="SimHei" w:hint="eastAsia"/>
        </w:rPr>
        <w:t>幼儿教育</w:t>
      </w:r>
    </w:p>
    <w:p w:rsidR="00000000" w:rsidRDefault="00CB59A5" w:rsidP="00CB59A5">
      <w:pPr>
        <w:spacing w:after="240" w:line="360" w:lineRule="exact"/>
        <w:ind w:firstLineChars="200" w:firstLine="31680"/>
        <w:rPr>
          <w:rFonts w:hint="eastAsia"/>
        </w:rPr>
      </w:pPr>
      <w:r>
        <w:rPr>
          <w:rFonts w:hint="eastAsia"/>
        </w:rPr>
        <w:t>1990</w:t>
      </w:r>
      <w:r>
        <w:rPr>
          <w:rFonts w:hint="eastAsia"/>
        </w:rPr>
        <w:t>年至</w:t>
      </w:r>
      <w:r>
        <w:rPr>
          <w:rFonts w:hint="eastAsia"/>
        </w:rPr>
        <w:t>2001</w:t>
      </w:r>
      <w:r>
        <w:rPr>
          <w:rFonts w:hint="eastAsia"/>
        </w:rPr>
        <w:t>年间，接受幼儿教育的人数差不多增加了</w:t>
      </w:r>
      <w:r>
        <w:rPr>
          <w:rFonts w:hint="eastAsia"/>
        </w:rPr>
        <w:t>45%</w:t>
      </w:r>
      <w:r>
        <w:rPr>
          <w:rFonts w:hint="eastAsia"/>
        </w:rPr>
        <w:t>，由</w:t>
      </w:r>
      <w:r>
        <w:rPr>
          <w:rFonts w:hint="eastAsia"/>
        </w:rPr>
        <w:t>118</w:t>
      </w:r>
      <w:r>
        <w:t xml:space="preserve"> </w:t>
      </w:r>
      <w:r>
        <w:rPr>
          <w:rFonts w:hint="eastAsia"/>
        </w:rPr>
        <w:t>3</w:t>
      </w:r>
      <w:r>
        <w:rPr>
          <w:rFonts w:hint="eastAsia"/>
        </w:rPr>
        <w:t>67</w:t>
      </w:r>
      <w:r>
        <w:rPr>
          <w:rFonts w:hint="eastAsia"/>
        </w:rPr>
        <w:t>人上升到</w:t>
      </w:r>
      <w:r>
        <w:rPr>
          <w:rFonts w:hint="eastAsia"/>
        </w:rPr>
        <w:t>171</w:t>
      </w:r>
      <w:r>
        <w:t xml:space="preserve"> </w:t>
      </w:r>
      <w:r>
        <w:rPr>
          <w:rFonts w:hint="eastAsia"/>
        </w:rPr>
        <w:t>333</w:t>
      </w:r>
      <w:r>
        <w:rPr>
          <w:rFonts w:hint="eastAsia"/>
        </w:rPr>
        <w:t>人。这一数字与实际数字相比稍有出入，因为一名儿童有可能同时上一个以上的园所。增长最多的是一、二岁的幼儿，在这一期间几乎翻了一翻。越来越多的妇女加入劳动队伍，人们更懂得儿童早期教育的重要性，以及社会上有更多种类的服务可供选择，这些是入园儿童人数稳步上升的主要原因。在各种幼儿服务机构和年龄中，男女儿童的比例相等。</w:t>
      </w:r>
      <w:r>
        <w:rPr>
          <w:rFonts w:hint="eastAsia"/>
        </w:rPr>
        <w:t>2001</w:t>
      </w:r>
      <w:r>
        <w:rPr>
          <w:rFonts w:hint="eastAsia"/>
        </w:rPr>
        <w:t>年，女童占在园儿童的</w:t>
      </w:r>
      <w:r>
        <w:rPr>
          <w:rFonts w:hint="eastAsia"/>
        </w:rPr>
        <w:t>48.6%</w:t>
      </w:r>
      <w:r>
        <w:rPr>
          <w:rFonts w:hint="eastAsia"/>
        </w:rPr>
        <w:t>（</w:t>
      </w:r>
      <w:r>
        <w:rPr>
          <w:rFonts w:hint="eastAsia"/>
        </w:rPr>
        <w:t>83</w:t>
      </w:r>
      <w:r>
        <w:t xml:space="preserve"> </w:t>
      </w:r>
      <w:r>
        <w:rPr>
          <w:rFonts w:hint="eastAsia"/>
        </w:rPr>
        <w:t>254</w:t>
      </w:r>
      <w:r>
        <w:rPr>
          <w:rFonts w:hint="eastAsia"/>
        </w:rPr>
        <w:t>人）。尽管这一数字少于男童，但它反映的是在这一年龄组中人口分布上的性别差异，而不是参与上的性别差异。据</w:t>
      </w:r>
      <w:r>
        <w:rPr>
          <w:rFonts w:hint="eastAsia"/>
        </w:rPr>
        <w:t>2001</w:t>
      </w:r>
      <w:r>
        <w:rPr>
          <w:rFonts w:hint="eastAsia"/>
        </w:rPr>
        <w:t>年的人口普查，</w:t>
      </w:r>
      <w:r>
        <w:rPr>
          <w:rFonts w:hint="eastAsia"/>
        </w:rPr>
        <w:t>在</w:t>
      </w:r>
      <w:r>
        <w:rPr>
          <w:rFonts w:hint="eastAsia"/>
        </w:rPr>
        <w:t>5</w:t>
      </w:r>
      <w:r>
        <w:rPr>
          <w:rFonts w:hint="eastAsia"/>
        </w:rPr>
        <w:t>岁以下的儿童中女童占</w:t>
      </w:r>
      <w:r>
        <w:rPr>
          <w:rFonts w:hint="eastAsia"/>
        </w:rPr>
        <w:t>48.8%</w:t>
      </w:r>
      <w:r>
        <w:rPr>
          <w:rFonts w:hint="eastAsia"/>
        </w:rPr>
        <w:t>。</w:t>
      </w:r>
    </w:p>
    <w:p w:rsidR="00000000" w:rsidRDefault="00CB59A5" w:rsidP="00CB59A5">
      <w:pPr>
        <w:spacing w:after="240" w:line="360" w:lineRule="exact"/>
        <w:ind w:firstLineChars="200" w:firstLine="31680"/>
        <w:rPr>
          <w:rFonts w:hint="eastAsia"/>
        </w:rPr>
      </w:pPr>
      <w:r>
        <w:rPr>
          <w:rFonts w:hint="eastAsia"/>
        </w:rPr>
        <w:t>接受早期教育的毛利族儿童人数在</w:t>
      </w:r>
      <w:r>
        <w:rPr>
          <w:rFonts w:hint="eastAsia"/>
        </w:rPr>
        <w:t>1996</w:t>
      </w:r>
      <w:r>
        <w:rPr>
          <w:rFonts w:hint="eastAsia"/>
        </w:rPr>
        <w:t>年至</w:t>
      </w:r>
      <w:r>
        <w:rPr>
          <w:rFonts w:hint="eastAsia"/>
        </w:rPr>
        <w:t>1999</w:t>
      </w:r>
      <w:r>
        <w:rPr>
          <w:rFonts w:hint="eastAsia"/>
        </w:rPr>
        <w:t>年间增加了</w:t>
      </w:r>
      <w:r>
        <w:rPr>
          <w:rFonts w:hint="eastAsia"/>
        </w:rPr>
        <w:t>3.9%</w:t>
      </w:r>
      <w:r>
        <w:rPr>
          <w:rFonts w:hint="eastAsia"/>
        </w:rPr>
        <w:t>，但在</w:t>
      </w:r>
      <w:r>
        <w:rPr>
          <w:rFonts w:hint="eastAsia"/>
        </w:rPr>
        <w:t>1999</w:t>
      </w:r>
      <w:r>
        <w:rPr>
          <w:rFonts w:hint="eastAsia"/>
        </w:rPr>
        <w:t>年至</w:t>
      </w:r>
      <w:r>
        <w:rPr>
          <w:rFonts w:hint="eastAsia"/>
        </w:rPr>
        <w:t>2001</w:t>
      </w:r>
      <w:r>
        <w:rPr>
          <w:rFonts w:hint="eastAsia"/>
        </w:rPr>
        <w:t>年间下降了</w:t>
      </w:r>
      <w:r>
        <w:rPr>
          <w:rFonts w:hint="eastAsia"/>
        </w:rPr>
        <w:t>3.2%</w:t>
      </w:r>
      <w:r>
        <w:rPr>
          <w:rFonts w:hint="eastAsia"/>
        </w:rPr>
        <w:t>。</w:t>
      </w:r>
      <w:r>
        <w:rPr>
          <w:rFonts w:hint="eastAsia"/>
        </w:rPr>
        <w:t>K</w:t>
      </w:r>
      <w:r>
        <w:rPr>
          <w:rFonts w:ascii="SimSun" w:hAnsi="SimSun" w:hint="eastAsia"/>
        </w:rPr>
        <w:t>ö</w:t>
      </w:r>
      <w:r>
        <w:rPr>
          <w:rFonts w:hint="eastAsia"/>
        </w:rPr>
        <w:t>hanga reo(</w:t>
      </w:r>
      <w:r>
        <w:rPr>
          <w:rFonts w:hint="eastAsia"/>
        </w:rPr>
        <w:t>毛利语，意为“巢”</w:t>
      </w:r>
      <w:r>
        <w:rPr>
          <w:rFonts w:hint="eastAsia"/>
        </w:rPr>
        <w:t>)</w:t>
      </w:r>
      <w:r>
        <w:rPr>
          <w:rFonts w:hint="eastAsia"/>
        </w:rPr>
        <w:t>是最大的服务提供者，据</w:t>
      </w:r>
      <w:r>
        <w:rPr>
          <w:rFonts w:hint="eastAsia"/>
        </w:rPr>
        <w:t>2001</w:t>
      </w:r>
      <w:r>
        <w:rPr>
          <w:rFonts w:hint="eastAsia"/>
        </w:rPr>
        <w:t>年</w:t>
      </w:r>
      <w:r>
        <w:rPr>
          <w:rFonts w:hint="eastAsia"/>
        </w:rPr>
        <w:t>7</w:t>
      </w:r>
      <w:r>
        <w:rPr>
          <w:rFonts w:hint="eastAsia"/>
        </w:rPr>
        <w:t>月</w:t>
      </w:r>
      <w:r>
        <w:rPr>
          <w:rFonts w:hint="eastAsia"/>
        </w:rPr>
        <w:t>1</w:t>
      </w:r>
      <w:r>
        <w:rPr>
          <w:rFonts w:hint="eastAsia"/>
        </w:rPr>
        <w:t>日统计，有</w:t>
      </w:r>
      <w:r>
        <w:rPr>
          <w:rFonts w:hint="eastAsia"/>
        </w:rPr>
        <w:t>9</w:t>
      </w:r>
      <w:r>
        <w:t xml:space="preserve"> </w:t>
      </w:r>
      <w:r>
        <w:rPr>
          <w:rFonts w:hint="eastAsia"/>
        </w:rPr>
        <w:t>743</w:t>
      </w:r>
      <w:r>
        <w:rPr>
          <w:rFonts w:hint="eastAsia"/>
        </w:rPr>
        <w:t>名幼儿在</w:t>
      </w:r>
      <w:r>
        <w:rPr>
          <w:rFonts w:hint="eastAsia"/>
        </w:rPr>
        <w:t>612</w:t>
      </w:r>
      <w:r>
        <w:rPr>
          <w:rFonts w:hint="eastAsia"/>
        </w:rPr>
        <w:t>个</w:t>
      </w:r>
      <w:r>
        <w:rPr>
          <w:rFonts w:hint="eastAsia"/>
        </w:rPr>
        <w:t>nga k</w:t>
      </w:r>
      <w:r>
        <w:rPr>
          <w:rFonts w:ascii="SimSun" w:hAnsi="SimSun" w:hint="eastAsia"/>
        </w:rPr>
        <w:t>ö</w:t>
      </w:r>
      <w:r>
        <w:rPr>
          <w:rFonts w:hint="eastAsia"/>
        </w:rPr>
        <w:t>hanga reo</w:t>
      </w:r>
      <w:r>
        <w:rPr>
          <w:rFonts w:hint="eastAsia"/>
        </w:rPr>
        <w:t>接受教育。在</w:t>
      </w:r>
      <w:r>
        <w:rPr>
          <w:rFonts w:hint="eastAsia"/>
        </w:rPr>
        <w:t>1996</w:t>
      </w:r>
      <w:r>
        <w:rPr>
          <w:rFonts w:hint="eastAsia"/>
        </w:rPr>
        <w:t>年至</w:t>
      </w:r>
      <w:r>
        <w:rPr>
          <w:rFonts w:hint="eastAsia"/>
        </w:rPr>
        <w:t>2000</w:t>
      </w:r>
      <w:r>
        <w:rPr>
          <w:rFonts w:hint="eastAsia"/>
        </w:rPr>
        <w:t>年间，毛利族儿童在所有接受幼儿教育的儿童中所占的比例略有下降，由原先的</w:t>
      </w:r>
      <w:r>
        <w:rPr>
          <w:rFonts w:hint="eastAsia"/>
        </w:rPr>
        <w:t>18.9%</w:t>
      </w:r>
      <w:r>
        <w:rPr>
          <w:rFonts w:hint="eastAsia"/>
        </w:rPr>
        <w:t>降至</w:t>
      </w:r>
      <w:r>
        <w:rPr>
          <w:rFonts w:hint="eastAsia"/>
        </w:rPr>
        <w:t>18.5%</w:t>
      </w:r>
      <w:r>
        <w:rPr>
          <w:rFonts w:hint="eastAsia"/>
        </w:rPr>
        <w:t>。接受幼儿教育的毛利族儿童与非毛利族儿童相比所占比例较低，</w:t>
      </w:r>
      <w:r>
        <w:rPr>
          <w:rFonts w:hint="eastAsia"/>
        </w:rPr>
        <w:t>5</w:t>
      </w:r>
      <w:r>
        <w:rPr>
          <w:rFonts w:hint="eastAsia"/>
        </w:rPr>
        <w:t>岁以下接受某种形式幼儿教育</w:t>
      </w:r>
      <w:r>
        <w:rPr>
          <w:rFonts w:hint="eastAsia"/>
        </w:rPr>
        <w:t>的毛利族儿童占</w:t>
      </w:r>
      <w:r>
        <w:rPr>
          <w:rFonts w:hint="eastAsia"/>
        </w:rPr>
        <w:t>42%</w:t>
      </w:r>
      <w:r>
        <w:rPr>
          <w:rFonts w:hint="eastAsia"/>
        </w:rPr>
        <w:t>，相比之下非毛利族儿童则为</w:t>
      </w:r>
      <w:r>
        <w:rPr>
          <w:rFonts w:hint="eastAsia"/>
        </w:rPr>
        <w:t>61%</w:t>
      </w:r>
      <w:r>
        <w:rPr>
          <w:rFonts w:hint="eastAsia"/>
        </w:rPr>
        <w:t>。</w:t>
      </w:r>
    </w:p>
    <w:p w:rsidR="00000000" w:rsidRDefault="00CB59A5" w:rsidP="00CB59A5">
      <w:pPr>
        <w:spacing w:after="240" w:line="360" w:lineRule="exact"/>
        <w:ind w:firstLineChars="200" w:firstLine="31680"/>
        <w:rPr>
          <w:rFonts w:hint="eastAsia"/>
        </w:rPr>
      </w:pPr>
      <w:r>
        <w:rPr>
          <w:rFonts w:hint="eastAsia"/>
        </w:rPr>
        <w:t>在</w:t>
      </w:r>
      <w:r>
        <w:rPr>
          <w:rFonts w:hint="eastAsia"/>
        </w:rPr>
        <w:t>1996</w:t>
      </w:r>
      <w:r>
        <w:rPr>
          <w:rFonts w:hint="eastAsia"/>
        </w:rPr>
        <w:t>年至</w:t>
      </w:r>
      <w:r>
        <w:rPr>
          <w:rFonts w:hint="eastAsia"/>
        </w:rPr>
        <w:t>1999</w:t>
      </w:r>
      <w:r>
        <w:rPr>
          <w:rFonts w:hint="eastAsia"/>
        </w:rPr>
        <w:t>年间，太平洋岛屿族裔</w:t>
      </w:r>
      <w:r>
        <w:rPr>
          <w:rStyle w:val="FootnoteReference"/>
        </w:rPr>
        <w:footnoteReference w:customMarkFollows="1" w:id="9"/>
        <w:t>*</w:t>
      </w:r>
      <w:r>
        <w:rPr>
          <w:rFonts w:hint="eastAsia"/>
        </w:rPr>
        <w:t>儿童接受幼儿教育的人数增加了</w:t>
      </w:r>
      <w:r>
        <w:rPr>
          <w:rFonts w:hint="eastAsia"/>
        </w:rPr>
        <w:t>8.4%</w:t>
      </w:r>
      <w:r>
        <w:rPr>
          <w:rFonts w:hint="eastAsia"/>
        </w:rPr>
        <w:t>，</w:t>
      </w:r>
      <w:r>
        <w:rPr>
          <w:rFonts w:hint="eastAsia"/>
        </w:rPr>
        <w:t>1999</w:t>
      </w:r>
      <w:r>
        <w:rPr>
          <w:rFonts w:hint="eastAsia"/>
        </w:rPr>
        <w:t>年至</w:t>
      </w:r>
      <w:r>
        <w:rPr>
          <w:rFonts w:hint="eastAsia"/>
        </w:rPr>
        <w:t>2001</w:t>
      </w:r>
      <w:r>
        <w:rPr>
          <w:rFonts w:hint="eastAsia"/>
        </w:rPr>
        <w:t>年间增加了</w:t>
      </w:r>
      <w:r>
        <w:rPr>
          <w:rFonts w:hint="eastAsia"/>
        </w:rPr>
        <w:t>3.6%</w:t>
      </w:r>
      <w:r>
        <w:rPr>
          <w:rFonts w:hint="eastAsia"/>
        </w:rPr>
        <w:t>。幼儿园，教育和保育服务机构（包括有许可证的太平洋岛屿教育和保育中心）及免许可证的太平洋岛屿幼儿教育团体是最大的服务提供者。特别是，有许可证的和特许的太平洋岛屿教育和保育中心，在</w:t>
      </w:r>
      <w:r>
        <w:rPr>
          <w:rFonts w:hint="eastAsia"/>
        </w:rPr>
        <w:t>1996</w:t>
      </w:r>
      <w:r>
        <w:rPr>
          <w:rFonts w:hint="eastAsia"/>
        </w:rPr>
        <w:t>年共有</w:t>
      </w:r>
      <w:r>
        <w:rPr>
          <w:rFonts w:hint="eastAsia"/>
        </w:rPr>
        <w:t>30</w:t>
      </w:r>
      <w:r>
        <w:rPr>
          <w:rFonts w:hint="eastAsia"/>
        </w:rPr>
        <w:t>家，到</w:t>
      </w:r>
      <w:r>
        <w:rPr>
          <w:rFonts w:hint="eastAsia"/>
        </w:rPr>
        <w:t>2001</w:t>
      </w:r>
      <w:r>
        <w:rPr>
          <w:rFonts w:hint="eastAsia"/>
        </w:rPr>
        <w:t>年</w:t>
      </w:r>
      <w:r>
        <w:rPr>
          <w:rFonts w:hint="eastAsia"/>
        </w:rPr>
        <w:t>7</w:t>
      </w:r>
      <w:r>
        <w:rPr>
          <w:rFonts w:hint="eastAsia"/>
        </w:rPr>
        <w:t>月日增加到了</w:t>
      </w:r>
      <w:r>
        <w:rPr>
          <w:rFonts w:hint="eastAsia"/>
        </w:rPr>
        <w:t>69</w:t>
      </w:r>
      <w:r>
        <w:rPr>
          <w:rFonts w:hint="eastAsia"/>
        </w:rPr>
        <w:t>家。接受幼儿教育的太平洋岛屿族裔儿童与非太平洋岛屿族裔儿童相比所占比例较低，</w:t>
      </w:r>
      <w:r>
        <w:rPr>
          <w:rFonts w:hint="eastAsia"/>
        </w:rPr>
        <w:t>5</w:t>
      </w:r>
      <w:r>
        <w:rPr>
          <w:rFonts w:hint="eastAsia"/>
        </w:rPr>
        <w:t>岁以下接受某种形式幼儿教育的</w:t>
      </w:r>
      <w:r>
        <w:rPr>
          <w:rFonts w:hint="eastAsia"/>
        </w:rPr>
        <w:t>太平洋岛屿族裔儿童占</w:t>
      </w:r>
      <w:r>
        <w:rPr>
          <w:rFonts w:hint="eastAsia"/>
        </w:rPr>
        <w:t>42%</w:t>
      </w:r>
      <w:r>
        <w:rPr>
          <w:rFonts w:hint="eastAsia"/>
        </w:rPr>
        <w:t>，相比之下非太平洋岛屿族裔儿童则为</w:t>
      </w:r>
      <w:r>
        <w:rPr>
          <w:rFonts w:hint="eastAsia"/>
        </w:rPr>
        <w:t>58%</w:t>
      </w:r>
      <w:r>
        <w:rPr>
          <w:rFonts w:hint="eastAsia"/>
        </w:rPr>
        <w:t>。</w:t>
      </w:r>
    </w:p>
    <w:p w:rsidR="00000000" w:rsidRDefault="00CB59A5" w:rsidP="00CB59A5">
      <w:pPr>
        <w:spacing w:after="240" w:line="360" w:lineRule="exact"/>
        <w:ind w:firstLineChars="200" w:firstLine="31680"/>
        <w:rPr>
          <w:rFonts w:hint="eastAsia"/>
        </w:rPr>
      </w:pPr>
      <w:r>
        <w:rPr>
          <w:rFonts w:hint="eastAsia"/>
        </w:rPr>
        <w:t>政府采取了一些特殊政策行动，诸如“促进参与项目”和“平等资助”，其对象是那些在接受幼儿教育方面所占比例较低的群体。重要的是要有高质量的幼儿教育服务机构。为此，提高了对教师的资格要求，制定了一批支助政策，诸如奖金、毛利族和太平洋岛屿族裔教师奖学金，以帮助教师和幼儿服务机构满足新的要求。</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9</w:t>
      </w:r>
      <w:r>
        <w:rPr>
          <w:rFonts w:hint="eastAsia"/>
        </w:rPr>
        <w:t>月将出台幼儿教育战略计划，它主要是由部门工作组制定的。该计划的目标是提高新西兰幼儿教育服务机构的质量，使更多的儿童，特别是毛利族、太平洋岛屿族裔</w:t>
      </w:r>
      <w:r>
        <w:rPr>
          <w:rFonts w:hint="eastAsia"/>
        </w:rPr>
        <w:t>和低收入家庭的儿童，能进入高质量的幼儿教育服务机构接受教育。</w:t>
      </w:r>
    </w:p>
    <w:p w:rsidR="00000000" w:rsidRDefault="00CB59A5" w:rsidP="00CB59A5">
      <w:pPr>
        <w:spacing w:after="240" w:line="360" w:lineRule="exact"/>
        <w:ind w:firstLineChars="200" w:firstLine="31680"/>
        <w:rPr>
          <w:rFonts w:hint="eastAsia"/>
        </w:rPr>
      </w:pPr>
      <w:r>
        <w:rPr>
          <w:rFonts w:hint="eastAsia"/>
        </w:rPr>
        <w:t>大量的照料者（主要是母亲）志愿加入了幼儿教育工作。政府条例要求向家长通报其子女的学习情况，许多幼儿服务，特别是游艺中心运动和</w:t>
      </w:r>
      <w:r>
        <w:rPr>
          <w:rFonts w:hint="eastAsia"/>
        </w:rPr>
        <w:t>K</w:t>
      </w:r>
      <w:r>
        <w:rPr>
          <w:rFonts w:ascii="SimSun" w:hAnsi="SimSun" w:hint="eastAsia"/>
        </w:rPr>
        <w:t>ö</w:t>
      </w:r>
      <w:r>
        <w:rPr>
          <w:rFonts w:hint="eastAsia"/>
        </w:rPr>
        <w:t>hanga reo</w:t>
      </w:r>
      <w:r>
        <w:rPr>
          <w:rFonts w:hint="eastAsia"/>
        </w:rPr>
        <w:t>推出了培训计划，指导父母如何做好儿童的学前教育。</w:t>
      </w:r>
    </w:p>
    <w:p w:rsidR="00000000" w:rsidRDefault="00CB59A5" w:rsidP="00CB59A5">
      <w:pPr>
        <w:spacing w:after="240" w:line="360" w:lineRule="exact"/>
        <w:ind w:firstLineChars="200" w:firstLine="31680"/>
        <w:rPr>
          <w:rFonts w:hint="eastAsia"/>
        </w:rPr>
      </w:pPr>
      <w:r>
        <w:rPr>
          <w:rFonts w:hint="eastAsia"/>
        </w:rPr>
        <w:t>此外，政府还协助实施广泛的支持父母教养子女计划，诸如“父母是首位老师”、“学前儿童和一年级学生家庭指导计划”、“家庭起步”、“</w:t>
      </w:r>
      <w:r>
        <w:rPr>
          <w:rFonts w:hint="eastAsia"/>
        </w:rPr>
        <w:t>Toko i te Ora</w:t>
      </w:r>
      <w:r>
        <w:rPr>
          <w:rFonts w:hint="eastAsia"/>
        </w:rPr>
        <w:t>”（通过毛利妇女福利联盟进行）和“</w:t>
      </w:r>
      <w:r>
        <w:rPr>
          <w:rFonts w:hint="eastAsia"/>
        </w:rPr>
        <w:t>Anau Ako Pasifika</w:t>
      </w:r>
      <w:r>
        <w:rPr>
          <w:rFonts w:hint="eastAsia"/>
        </w:rPr>
        <w:t>”等。</w:t>
      </w:r>
    </w:p>
    <w:p w:rsidR="00000000" w:rsidRDefault="00CB59A5" w:rsidP="00CB59A5">
      <w:pPr>
        <w:spacing w:after="240" w:line="360" w:lineRule="exact"/>
        <w:ind w:firstLineChars="200" w:firstLine="31680"/>
        <w:rPr>
          <w:rFonts w:hint="eastAsia"/>
        </w:rPr>
      </w:pPr>
      <w:r>
        <w:rPr>
          <w:rFonts w:hint="eastAsia"/>
        </w:rPr>
        <w:t>教育审查局负责对幼儿教育中</w:t>
      </w:r>
      <w:r>
        <w:rPr>
          <w:rFonts w:hint="eastAsia"/>
        </w:rPr>
        <w:t>心的工作进行定期评价并公开发布报告。报告将指出计划和做法中所存在的性别偏见的证据。从事幼儿教育工作者意识到需要为女孩提供适合的并具有挑战性的计划，目前在提供中性互动和做法方面已有了显著的改善。</w:t>
      </w:r>
      <w:r>
        <w:rPr>
          <w:rStyle w:val="FootnoteReference"/>
        </w:rPr>
        <w:footnoteReference w:customMarkFollows="1" w:id="10"/>
        <w:t>8</w:t>
      </w:r>
    </w:p>
    <w:p w:rsidR="00000000" w:rsidRDefault="00CB59A5">
      <w:pPr>
        <w:spacing w:after="240" w:line="360" w:lineRule="exact"/>
        <w:rPr>
          <w:rFonts w:eastAsia="SimHei" w:hint="eastAsia"/>
        </w:rPr>
      </w:pPr>
      <w:r>
        <w:rPr>
          <w:rFonts w:eastAsia="SimHei" w:hint="eastAsia"/>
        </w:rPr>
        <w:t>中小学教育</w:t>
      </w:r>
    </w:p>
    <w:p w:rsidR="00000000" w:rsidRDefault="00CB59A5" w:rsidP="00CB59A5">
      <w:pPr>
        <w:spacing w:after="240" w:line="360" w:lineRule="exact"/>
        <w:ind w:firstLineChars="200" w:firstLine="31680"/>
        <w:rPr>
          <w:rFonts w:hint="eastAsia"/>
        </w:rPr>
      </w:pPr>
      <w:r>
        <w:rPr>
          <w:rFonts w:hint="eastAsia"/>
        </w:rPr>
        <w:t>新西兰对</w:t>
      </w:r>
      <w:r>
        <w:rPr>
          <w:rFonts w:hint="eastAsia"/>
        </w:rPr>
        <w:t>6</w:t>
      </w:r>
      <w:r>
        <w:rPr>
          <w:rFonts w:hint="eastAsia"/>
        </w:rPr>
        <w:t>周岁至</w:t>
      </w:r>
      <w:r>
        <w:rPr>
          <w:rFonts w:hint="eastAsia"/>
        </w:rPr>
        <w:t>16</w:t>
      </w:r>
      <w:r>
        <w:rPr>
          <w:rFonts w:hint="eastAsia"/>
        </w:rPr>
        <w:t>周岁的青少年实行义务教育。然而，大多数儿童从</w:t>
      </w:r>
      <w:r>
        <w:rPr>
          <w:rFonts w:hint="eastAsia"/>
        </w:rPr>
        <w:t>5</w:t>
      </w:r>
      <w:r>
        <w:rPr>
          <w:rFonts w:hint="eastAsia"/>
        </w:rPr>
        <w:t>周岁起就上学了，一直上到</w:t>
      </w:r>
      <w:r>
        <w:rPr>
          <w:rFonts w:hint="eastAsia"/>
        </w:rPr>
        <w:t>16</w:t>
      </w:r>
      <w:r>
        <w:rPr>
          <w:rFonts w:hint="eastAsia"/>
        </w:rPr>
        <w:t>周岁后。每个人，只要不是外国学生，从</w:t>
      </w:r>
      <w:r>
        <w:rPr>
          <w:rFonts w:hint="eastAsia"/>
        </w:rPr>
        <w:t>5</w:t>
      </w:r>
      <w:r>
        <w:rPr>
          <w:rFonts w:hint="eastAsia"/>
        </w:rPr>
        <w:t>周岁起直到年满</w:t>
      </w:r>
      <w:r>
        <w:rPr>
          <w:rFonts w:hint="eastAsia"/>
        </w:rPr>
        <w:t>19</w:t>
      </w:r>
      <w:r>
        <w:rPr>
          <w:rFonts w:hint="eastAsia"/>
        </w:rPr>
        <w:t>周岁后的</w:t>
      </w:r>
      <w:r>
        <w:rPr>
          <w:rFonts w:hint="eastAsia"/>
        </w:rPr>
        <w:t>1</w:t>
      </w:r>
      <w:r>
        <w:rPr>
          <w:rFonts w:hint="eastAsia"/>
        </w:rPr>
        <w:t>月</w:t>
      </w:r>
      <w:r>
        <w:rPr>
          <w:rFonts w:hint="eastAsia"/>
        </w:rPr>
        <w:t>1</w:t>
      </w:r>
      <w:r>
        <w:rPr>
          <w:rFonts w:hint="eastAsia"/>
        </w:rPr>
        <w:t>日止，都有权自由进入国立学校学习，并享受免费教育。国立学校只能要求捐赠，不得收取学费。与活动或课程有关的费用，或制服费，可能对有些家庭构成了</w:t>
      </w:r>
      <w:r>
        <w:rPr>
          <w:rFonts w:hint="eastAsia"/>
        </w:rPr>
        <w:t>经济上的障碍。许多学校能帮助家长解决这些费用，但家长的主要依靠是通过收入支助制度。新西兰给某些学校提供额外的资源，以便为成为父母的未成年人提供专业方面的便利。</w:t>
      </w:r>
    </w:p>
    <w:p w:rsidR="00000000" w:rsidRDefault="00CB59A5" w:rsidP="00CB59A5">
      <w:pPr>
        <w:spacing w:after="240" w:line="360" w:lineRule="exact"/>
        <w:ind w:firstLineChars="200" w:firstLine="31680"/>
        <w:rPr>
          <w:rFonts w:hint="eastAsia"/>
        </w:rPr>
      </w:pPr>
      <w:r>
        <w:rPr>
          <w:rFonts w:hint="eastAsia"/>
        </w:rPr>
        <w:t>2000</w:t>
      </w:r>
      <w:r>
        <w:rPr>
          <w:rFonts w:hint="eastAsia"/>
        </w:rPr>
        <w:t>年在校学生共有</w:t>
      </w:r>
      <w:r>
        <w:rPr>
          <w:rFonts w:hint="eastAsia"/>
        </w:rPr>
        <w:t>729 689</w:t>
      </w:r>
      <w:r>
        <w:rPr>
          <w:rFonts w:hint="eastAsia"/>
        </w:rPr>
        <w:t>人，其中</w:t>
      </w:r>
      <w:r>
        <w:rPr>
          <w:rFonts w:hint="eastAsia"/>
        </w:rPr>
        <w:t>51%</w:t>
      </w:r>
      <w:r>
        <w:rPr>
          <w:rFonts w:hint="eastAsia"/>
        </w:rPr>
        <w:t>是男生，</w:t>
      </w:r>
      <w:r>
        <w:rPr>
          <w:rFonts w:hint="eastAsia"/>
        </w:rPr>
        <w:t>49%</w:t>
      </w:r>
      <w:r>
        <w:rPr>
          <w:rFonts w:hint="eastAsia"/>
        </w:rPr>
        <w:t>是女生。在各类学校中男女学生的比例相当平均。属于例外的有：综合（地区）学校，主要是为农村社区服务，</w:t>
      </w:r>
      <w:r>
        <w:rPr>
          <w:rFonts w:hint="eastAsia"/>
        </w:rPr>
        <w:t>2000</w:t>
      </w:r>
      <w:r>
        <w:rPr>
          <w:rFonts w:hint="eastAsia"/>
        </w:rPr>
        <w:t>年其</w:t>
      </w:r>
      <w:r>
        <w:rPr>
          <w:rFonts w:hint="eastAsia"/>
        </w:rPr>
        <w:t>57%</w:t>
      </w:r>
      <w:r>
        <w:rPr>
          <w:rFonts w:hint="eastAsia"/>
        </w:rPr>
        <w:t>的学生是女生；函授学校，</w:t>
      </w:r>
      <w:r>
        <w:rPr>
          <w:rFonts w:hint="eastAsia"/>
        </w:rPr>
        <w:t>72%</w:t>
      </w:r>
      <w:r>
        <w:rPr>
          <w:rFonts w:hint="eastAsia"/>
        </w:rPr>
        <w:t>是女生；特殊教育学校，女生占</w:t>
      </w:r>
      <w:r>
        <w:rPr>
          <w:rFonts w:hint="eastAsia"/>
        </w:rPr>
        <w:t>37%</w:t>
      </w:r>
      <w:r>
        <w:rPr>
          <w:rFonts w:hint="eastAsia"/>
        </w:rPr>
        <w:t>。</w:t>
      </w:r>
    </w:p>
    <w:p w:rsidR="00000000" w:rsidRDefault="00CB59A5" w:rsidP="00CB59A5">
      <w:pPr>
        <w:spacing w:after="240" w:line="360" w:lineRule="exact"/>
        <w:ind w:firstLineChars="200" w:firstLine="31680"/>
        <w:rPr>
          <w:rFonts w:hint="eastAsia"/>
        </w:rPr>
      </w:pPr>
      <w:r>
        <w:rPr>
          <w:rFonts w:hint="eastAsia"/>
        </w:rPr>
        <w:t>所有国立小学和多数国立中学都是男女同校。</w:t>
      </w:r>
      <w:r>
        <w:rPr>
          <w:rFonts w:hint="eastAsia"/>
        </w:rPr>
        <w:t>2000</w:t>
      </w:r>
      <w:r>
        <w:rPr>
          <w:rFonts w:hint="eastAsia"/>
        </w:rPr>
        <w:t>年，上女校的女孩约为</w:t>
      </w:r>
      <w:r>
        <w:rPr>
          <w:rFonts w:hint="eastAsia"/>
        </w:rPr>
        <w:t>34 800</w:t>
      </w:r>
      <w:r>
        <w:rPr>
          <w:rFonts w:hint="eastAsia"/>
        </w:rPr>
        <w:t>人，上男校的男孩约为</w:t>
      </w:r>
      <w:r>
        <w:rPr>
          <w:rFonts w:hint="eastAsia"/>
        </w:rPr>
        <w:t>36</w:t>
      </w:r>
      <w:r>
        <w:rPr>
          <w:rFonts w:hint="eastAsia"/>
        </w:rPr>
        <w:t xml:space="preserve"> 200</w:t>
      </w:r>
      <w:r>
        <w:rPr>
          <w:rFonts w:hint="eastAsia"/>
        </w:rPr>
        <w:t>人。</w:t>
      </w:r>
    </w:p>
    <w:p w:rsidR="00000000" w:rsidRDefault="00CB59A5" w:rsidP="00CB59A5">
      <w:pPr>
        <w:spacing w:after="240" w:line="360" w:lineRule="exact"/>
        <w:ind w:firstLineChars="200" w:firstLine="31680"/>
        <w:rPr>
          <w:rFonts w:hint="eastAsia"/>
        </w:rPr>
      </w:pPr>
      <w:r>
        <w:rPr>
          <w:rFonts w:hint="eastAsia"/>
        </w:rPr>
        <w:t>自提交最近一次定期报告以来，高中男女学生的在校率均有下降。女生平均在校学习时间略长于男生。</w:t>
      </w:r>
    </w:p>
    <w:p w:rsidR="00000000" w:rsidRDefault="00CB59A5" w:rsidP="00CB59A5">
      <w:pPr>
        <w:spacing w:after="240" w:line="360" w:lineRule="exact"/>
        <w:ind w:firstLineChars="200" w:firstLine="31680"/>
        <w:rPr>
          <w:rFonts w:hint="eastAsia"/>
        </w:rPr>
      </w:pPr>
      <w:r>
        <w:rPr>
          <w:rFonts w:hint="eastAsia"/>
        </w:rPr>
        <w:t>1999</w:t>
      </w:r>
      <w:r>
        <w:rPr>
          <w:rFonts w:hint="eastAsia"/>
        </w:rPr>
        <w:t>年，毛利族女生到</w:t>
      </w:r>
      <w:r>
        <w:rPr>
          <w:rFonts w:hint="eastAsia"/>
        </w:rPr>
        <w:t>16</w:t>
      </w:r>
      <w:r>
        <w:rPr>
          <w:rFonts w:hint="eastAsia"/>
        </w:rPr>
        <w:t>岁仍在学校学习的占</w:t>
      </w:r>
      <w:r>
        <w:rPr>
          <w:rFonts w:hint="eastAsia"/>
        </w:rPr>
        <w:t>71%</w:t>
      </w:r>
      <w:r>
        <w:rPr>
          <w:rFonts w:hint="eastAsia"/>
        </w:rPr>
        <w:t>。而在</w:t>
      </w:r>
      <w:r>
        <w:rPr>
          <w:rFonts w:hint="eastAsia"/>
        </w:rPr>
        <w:t>1986</w:t>
      </w:r>
      <w:r>
        <w:rPr>
          <w:rFonts w:hint="eastAsia"/>
        </w:rPr>
        <w:t>年，这一比例为</w:t>
      </w:r>
      <w:r>
        <w:rPr>
          <w:rFonts w:hint="eastAsia"/>
        </w:rPr>
        <w:t>48%</w:t>
      </w:r>
      <w:r>
        <w:rPr>
          <w:rFonts w:hint="eastAsia"/>
        </w:rPr>
        <w:t>。毛利族男生的情况与此相类似，尽管自</w:t>
      </w:r>
      <w:r>
        <w:rPr>
          <w:rFonts w:hint="eastAsia"/>
        </w:rPr>
        <w:t>1990</w:t>
      </w:r>
      <w:r>
        <w:rPr>
          <w:rFonts w:hint="eastAsia"/>
        </w:rPr>
        <w:t>年以来他们的在校率每年都比女生少。然而对于</w:t>
      </w:r>
      <w:r>
        <w:rPr>
          <w:rFonts w:hint="eastAsia"/>
        </w:rPr>
        <w:t>18</w:t>
      </w:r>
      <w:r>
        <w:rPr>
          <w:rFonts w:hint="eastAsia"/>
        </w:rPr>
        <w:t>岁的毛利男女学生来说，</w:t>
      </w:r>
      <w:r>
        <w:rPr>
          <w:rFonts w:hint="eastAsia"/>
        </w:rPr>
        <w:t>1999</w:t>
      </w:r>
      <w:r>
        <w:rPr>
          <w:rFonts w:hint="eastAsia"/>
        </w:rPr>
        <w:t>年男生继续在校学习的比例要高于女生，男生为</w:t>
      </w:r>
      <w:r>
        <w:rPr>
          <w:rFonts w:hint="eastAsia"/>
        </w:rPr>
        <w:t>12%</w:t>
      </w:r>
      <w:r>
        <w:rPr>
          <w:rFonts w:hint="eastAsia"/>
        </w:rPr>
        <w:t>，女生为</w:t>
      </w:r>
      <w:r>
        <w:rPr>
          <w:rFonts w:hint="eastAsia"/>
        </w:rPr>
        <w:t>10%</w:t>
      </w:r>
      <w:r>
        <w:rPr>
          <w:rFonts w:hint="eastAsia"/>
        </w:rPr>
        <w:t>。这种男生比例高于女生的情况可能表明，毛利男生达到与女生同级水平所花的时间平均要长一些，因为在</w:t>
      </w:r>
      <w:r>
        <w:rPr>
          <w:rFonts w:hint="eastAsia"/>
        </w:rPr>
        <w:t>18</w:t>
      </w:r>
      <w:r>
        <w:rPr>
          <w:rFonts w:hint="eastAsia"/>
        </w:rPr>
        <w:t>岁时，毛利族女生与男生相比可能早已带着合</w:t>
      </w:r>
      <w:r>
        <w:rPr>
          <w:rFonts w:hint="eastAsia"/>
        </w:rPr>
        <w:t>格证书离开学校。</w:t>
      </w:r>
    </w:p>
    <w:p w:rsidR="00000000" w:rsidRDefault="00CB59A5" w:rsidP="00CB59A5">
      <w:pPr>
        <w:spacing w:after="240" w:line="360" w:lineRule="exact"/>
        <w:ind w:firstLineChars="200" w:firstLine="31680"/>
        <w:rPr>
          <w:rFonts w:hint="eastAsia"/>
        </w:rPr>
      </w:pPr>
      <w:r>
        <w:rPr>
          <w:rFonts w:hint="eastAsia"/>
        </w:rPr>
        <w:t>女生离开学校时所带的资格证书的等级一般要高于男生，更多的女生直接进入高等学校学习。</w:t>
      </w:r>
      <w:r>
        <w:rPr>
          <w:rFonts w:hint="eastAsia"/>
        </w:rPr>
        <w:t>2000</w:t>
      </w:r>
      <w:r>
        <w:rPr>
          <w:rFonts w:hint="eastAsia"/>
        </w:rPr>
        <w:t>年，在中学毕业生中估计有</w:t>
      </w:r>
      <w:r>
        <w:rPr>
          <w:rFonts w:hint="eastAsia"/>
        </w:rPr>
        <w:t>54%</w:t>
      </w:r>
      <w:r>
        <w:rPr>
          <w:rFonts w:hint="eastAsia"/>
        </w:rPr>
        <w:t>的女生进入了正规的高等学校学习，而相比之下男生只有</w:t>
      </w:r>
      <w:r>
        <w:rPr>
          <w:rFonts w:hint="eastAsia"/>
        </w:rPr>
        <w:t>45%</w:t>
      </w:r>
      <w:r>
        <w:rPr>
          <w:rFonts w:hint="eastAsia"/>
        </w:rPr>
        <w:t>。</w:t>
      </w:r>
    </w:p>
    <w:p w:rsidR="00000000" w:rsidRDefault="00CB59A5">
      <w:pPr>
        <w:spacing w:after="240" w:line="360" w:lineRule="exact"/>
        <w:rPr>
          <w:rFonts w:eastAsia="KaiTi_GB2312" w:hint="eastAsia"/>
          <w:b/>
          <w:bCs/>
        </w:rPr>
      </w:pPr>
      <w:r>
        <w:rPr>
          <w:rFonts w:eastAsia="KaiTi_GB2312" w:hint="eastAsia"/>
          <w:b/>
          <w:bCs/>
        </w:rPr>
        <w:t>社会问题</w:t>
      </w:r>
    </w:p>
    <w:p w:rsidR="00000000" w:rsidRDefault="00CB59A5" w:rsidP="00CB59A5">
      <w:pPr>
        <w:spacing w:after="240" w:line="360" w:lineRule="exact"/>
        <w:ind w:firstLineChars="200" w:firstLine="31680"/>
        <w:rPr>
          <w:rFonts w:hint="eastAsia"/>
        </w:rPr>
      </w:pPr>
      <w:r>
        <w:rPr>
          <w:rFonts w:hint="eastAsia"/>
        </w:rPr>
        <w:t>为解决学校中社会问题给学生带来的影响，教育部无论在地方一级还是国家一级都进行了广泛的干预并同其他机构一起做了大量工作。项目包括“学校中的社会工作者”、“青年指导计划”及“指导教师的学习和行为”。“学校中的社会工作者”是儿童、青年和家庭服务部推行的一项部门间政策，目前正在评价中。</w:t>
      </w:r>
    </w:p>
    <w:p w:rsidR="00000000" w:rsidRDefault="00CB59A5">
      <w:pPr>
        <w:spacing w:after="240" w:line="360" w:lineRule="exact"/>
        <w:rPr>
          <w:rFonts w:eastAsia="SimHei" w:hint="eastAsia"/>
        </w:rPr>
      </w:pPr>
      <w:r>
        <w:rPr>
          <w:rFonts w:eastAsia="SimHei" w:hint="eastAsia"/>
        </w:rPr>
        <w:t>完成义务教育后的教育和培</w:t>
      </w:r>
      <w:r>
        <w:rPr>
          <w:rFonts w:eastAsia="SimHei" w:hint="eastAsia"/>
        </w:rPr>
        <w:t>训</w:t>
      </w:r>
    </w:p>
    <w:p w:rsidR="00000000" w:rsidRDefault="00CB59A5" w:rsidP="00CB59A5">
      <w:pPr>
        <w:spacing w:after="240" w:line="360" w:lineRule="exact"/>
        <w:ind w:firstLineChars="200" w:firstLine="31680"/>
        <w:rPr>
          <w:rFonts w:hint="eastAsia"/>
        </w:rPr>
      </w:pPr>
      <w:r>
        <w:rPr>
          <w:rFonts w:hint="eastAsia"/>
        </w:rPr>
        <w:t>2001</w:t>
      </w:r>
      <w:r>
        <w:rPr>
          <w:rFonts w:hint="eastAsia"/>
        </w:rPr>
        <w:t>年</w:t>
      </w:r>
      <w:r>
        <w:rPr>
          <w:rFonts w:hint="eastAsia"/>
        </w:rPr>
        <w:t>7</w:t>
      </w:r>
      <w:r>
        <w:rPr>
          <w:rFonts w:hint="eastAsia"/>
        </w:rPr>
        <w:t>月，在各类高等院校中女生占了正式学生的大多数，这在教育学院和</w:t>
      </w:r>
      <w:r>
        <w:rPr>
          <w:rFonts w:hint="eastAsia"/>
        </w:rPr>
        <w:t>w</w:t>
      </w:r>
      <w:r>
        <w:rPr>
          <w:rFonts w:ascii="SimSun" w:hAnsi="SimSun" w:hint="eastAsia"/>
        </w:rPr>
        <w:t>ä</w:t>
      </w:r>
      <w:r>
        <w:rPr>
          <w:rFonts w:hint="eastAsia"/>
        </w:rPr>
        <w:t>nanga(</w:t>
      </w:r>
      <w:r>
        <w:rPr>
          <w:rFonts w:hint="eastAsia"/>
        </w:rPr>
        <w:t>毛利高等院校</w:t>
      </w:r>
      <w:r>
        <w:rPr>
          <w:rFonts w:hint="eastAsia"/>
        </w:rPr>
        <w:t>)</w:t>
      </w:r>
      <w:r>
        <w:rPr>
          <w:rFonts w:hint="eastAsia"/>
        </w:rPr>
        <w:t>中尤为明显，在那两类院校中女生分别占</w:t>
      </w:r>
      <w:r>
        <w:rPr>
          <w:rFonts w:hint="eastAsia"/>
        </w:rPr>
        <w:t>79%</w:t>
      </w:r>
      <w:r>
        <w:rPr>
          <w:rFonts w:hint="eastAsia"/>
        </w:rPr>
        <w:t>和</w:t>
      </w:r>
      <w:r>
        <w:rPr>
          <w:rFonts w:hint="eastAsia"/>
        </w:rPr>
        <w:t>71%</w:t>
      </w:r>
      <w:r>
        <w:rPr>
          <w:rFonts w:hint="eastAsia"/>
        </w:rPr>
        <w:t>。在大学和私立培训机构中女生占</w:t>
      </w:r>
      <w:r>
        <w:rPr>
          <w:rFonts w:hint="eastAsia"/>
        </w:rPr>
        <w:t>56%</w:t>
      </w:r>
      <w:r>
        <w:rPr>
          <w:rFonts w:hint="eastAsia"/>
        </w:rPr>
        <w:t>，而在理工专科学校中占</w:t>
      </w:r>
      <w:r>
        <w:rPr>
          <w:rFonts w:hint="eastAsia"/>
        </w:rPr>
        <w:t>55%</w:t>
      </w:r>
      <w:r>
        <w:rPr>
          <w:rFonts w:hint="eastAsia"/>
        </w:rPr>
        <w:t>。</w:t>
      </w:r>
    </w:p>
    <w:p w:rsidR="00000000" w:rsidRDefault="00CB59A5" w:rsidP="00CB59A5">
      <w:pPr>
        <w:spacing w:after="240" w:line="360" w:lineRule="exact"/>
        <w:ind w:firstLineChars="200" w:firstLine="31680"/>
        <w:rPr>
          <w:rFonts w:hint="eastAsia"/>
        </w:rPr>
      </w:pPr>
      <w:r>
        <w:rPr>
          <w:rFonts w:hint="eastAsia"/>
        </w:rPr>
        <w:t>尽管从传统上讲女性接受高等教育的可能性要小于男性，但是目前在所有年龄层女性的参与程度要高于男性。</w:t>
      </w:r>
      <w:r>
        <w:rPr>
          <w:rFonts w:hint="eastAsia"/>
        </w:rPr>
        <w:t>2001</w:t>
      </w:r>
      <w:r>
        <w:rPr>
          <w:rFonts w:hint="eastAsia"/>
        </w:rPr>
        <w:t>年，在</w:t>
      </w:r>
      <w:r>
        <w:rPr>
          <w:rFonts w:hint="eastAsia"/>
        </w:rPr>
        <w:t>18-24</w:t>
      </w:r>
      <w:r>
        <w:rPr>
          <w:rFonts w:hint="eastAsia"/>
        </w:rPr>
        <w:t>岁的年龄组，女性中有</w:t>
      </w:r>
      <w:r>
        <w:rPr>
          <w:rFonts w:hint="eastAsia"/>
        </w:rPr>
        <w:t>38%</w:t>
      </w:r>
      <w:r>
        <w:rPr>
          <w:rFonts w:hint="eastAsia"/>
        </w:rPr>
        <w:t>进入公立高等教育机构和私立培训机构学习，在男性中只有</w:t>
      </w:r>
      <w:r>
        <w:rPr>
          <w:rFonts w:hint="eastAsia"/>
        </w:rPr>
        <w:t>32%</w:t>
      </w:r>
      <w:r>
        <w:rPr>
          <w:rFonts w:hint="eastAsia"/>
        </w:rPr>
        <w:t>。在</w:t>
      </w:r>
      <w:r>
        <w:rPr>
          <w:rFonts w:hint="eastAsia"/>
        </w:rPr>
        <w:t>25</w:t>
      </w:r>
      <w:r>
        <w:rPr>
          <w:rFonts w:hint="eastAsia"/>
        </w:rPr>
        <w:t>岁和</w:t>
      </w:r>
      <w:r>
        <w:rPr>
          <w:rFonts w:hint="eastAsia"/>
        </w:rPr>
        <w:t>25</w:t>
      </w:r>
      <w:r>
        <w:rPr>
          <w:rFonts w:hint="eastAsia"/>
        </w:rPr>
        <w:t>岁以上的年龄层，女性接受高等教育的为</w:t>
      </w:r>
      <w:r>
        <w:rPr>
          <w:rFonts w:hint="eastAsia"/>
        </w:rPr>
        <w:t>7%</w:t>
      </w:r>
      <w:r>
        <w:rPr>
          <w:rFonts w:hint="eastAsia"/>
        </w:rPr>
        <w:t>，而男性为</w:t>
      </w:r>
      <w:r>
        <w:rPr>
          <w:rFonts w:hint="eastAsia"/>
        </w:rPr>
        <w:t>5%</w:t>
      </w:r>
      <w:r>
        <w:rPr>
          <w:rFonts w:hint="eastAsia"/>
        </w:rPr>
        <w:t>。</w:t>
      </w:r>
    </w:p>
    <w:p w:rsidR="00000000" w:rsidRDefault="00CB59A5" w:rsidP="00CB59A5">
      <w:pPr>
        <w:spacing w:after="240" w:line="360" w:lineRule="exact"/>
        <w:ind w:firstLineChars="200" w:firstLine="31680"/>
        <w:rPr>
          <w:rFonts w:hint="eastAsia"/>
        </w:rPr>
      </w:pPr>
      <w:r>
        <w:rPr>
          <w:rFonts w:hint="eastAsia"/>
        </w:rPr>
        <w:t>仅可对高等</w:t>
      </w:r>
      <w:r>
        <w:rPr>
          <w:rFonts w:hint="eastAsia"/>
        </w:rPr>
        <w:t>教育机构提供的时间数列数据显示，</w:t>
      </w:r>
      <w:r>
        <w:rPr>
          <w:rFonts w:hint="eastAsia"/>
        </w:rPr>
        <w:t>1990</w:t>
      </w:r>
      <w:r>
        <w:rPr>
          <w:rFonts w:hint="eastAsia"/>
        </w:rPr>
        <w:t>年在</w:t>
      </w:r>
      <w:r>
        <w:rPr>
          <w:rFonts w:hint="eastAsia"/>
        </w:rPr>
        <w:t>18</w:t>
      </w:r>
      <w:r>
        <w:rPr>
          <w:rFonts w:hint="eastAsia"/>
        </w:rPr>
        <w:t>至</w:t>
      </w:r>
      <w:r>
        <w:rPr>
          <w:rFonts w:hint="eastAsia"/>
        </w:rPr>
        <w:t>24</w:t>
      </w:r>
      <w:r>
        <w:rPr>
          <w:rFonts w:hint="eastAsia"/>
        </w:rPr>
        <w:t>岁这个年龄层接受高教育的男生要多于女生，而在</w:t>
      </w:r>
      <w:r>
        <w:rPr>
          <w:rFonts w:hint="eastAsia"/>
        </w:rPr>
        <w:t>25</w:t>
      </w:r>
      <w:r>
        <w:rPr>
          <w:rFonts w:hint="eastAsia"/>
        </w:rPr>
        <w:t>岁以上组中两组的比例十分类似。到</w:t>
      </w:r>
      <w:r>
        <w:rPr>
          <w:rFonts w:hint="eastAsia"/>
        </w:rPr>
        <w:t>1993</w:t>
      </w:r>
      <w:r>
        <w:rPr>
          <w:rFonts w:hint="eastAsia"/>
        </w:rPr>
        <w:t>年，在这两个年龄组中女生接受高等教育的比例要高于男生，最近</w:t>
      </w:r>
      <w:r>
        <w:rPr>
          <w:rFonts w:hint="eastAsia"/>
        </w:rPr>
        <w:t>6</w:t>
      </w:r>
      <w:r>
        <w:rPr>
          <w:rFonts w:hint="eastAsia"/>
        </w:rPr>
        <w:t>年来这一差距越拉越大。</w:t>
      </w:r>
    </w:p>
    <w:p w:rsidR="00000000" w:rsidRDefault="00CB59A5" w:rsidP="00CB59A5">
      <w:pPr>
        <w:spacing w:after="240" w:line="360" w:lineRule="exact"/>
        <w:ind w:firstLineChars="200" w:firstLine="31680"/>
        <w:rPr>
          <w:rFonts w:hint="eastAsia"/>
        </w:rPr>
      </w:pPr>
      <w:r>
        <w:rPr>
          <w:rFonts w:hint="eastAsia"/>
        </w:rPr>
        <w:t>在</w:t>
      </w:r>
      <w:r>
        <w:rPr>
          <w:rFonts w:hint="eastAsia"/>
        </w:rPr>
        <w:t>1994</w:t>
      </w:r>
      <w:r>
        <w:rPr>
          <w:rFonts w:hint="eastAsia"/>
        </w:rPr>
        <w:t>年</w:t>
      </w:r>
      <w:r>
        <w:rPr>
          <w:rFonts w:hint="eastAsia"/>
        </w:rPr>
        <w:t>7</w:t>
      </w:r>
      <w:r>
        <w:rPr>
          <w:rFonts w:hint="eastAsia"/>
        </w:rPr>
        <w:t>月至</w:t>
      </w:r>
      <w:r>
        <w:rPr>
          <w:rFonts w:hint="eastAsia"/>
        </w:rPr>
        <w:t>2001</w:t>
      </w:r>
      <w:r>
        <w:rPr>
          <w:rFonts w:hint="eastAsia"/>
        </w:rPr>
        <w:t>年</w:t>
      </w:r>
      <w:r>
        <w:rPr>
          <w:rFonts w:hint="eastAsia"/>
        </w:rPr>
        <w:t>7</w:t>
      </w:r>
      <w:r>
        <w:rPr>
          <w:rFonts w:hint="eastAsia"/>
        </w:rPr>
        <w:t>月间，高等教育机构增加的学生中有</w:t>
      </w:r>
      <w:r>
        <w:rPr>
          <w:rFonts w:hint="eastAsia"/>
        </w:rPr>
        <w:t>78%</w:t>
      </w:r>
      <w:r>
        <w:rPr>
          <w:rFonts w:hint="eastAsia"/>
        </w:rPr>
        <w:t>以上是女生（表</w:t>
      </w:r>
      <w:r>
        <w:rPr>
          <w:rFonts w:hint="eastAsia"/>
        </w:rPr>
        <w:t>1</w:t>
      </w:r>
      <w:r>
        <w:rPr>
          <w:rFonts w:hint="eastAsia"/>
        </w:rPr>
        <w:t>）。</w:t>
      </w:r>
      <w:r>
        <w:rPr>
          <w:rFonts w:hint="eastAsia"/>
        </w:rPr>
        <w:t>1994</w:t>
      </w:r>
      <w:r>
        <w:rPr>
          <w:rFonts w:hint="eastAsia"/>
        </w:rPr>
        <w:t>年</w:t>
      </w:r>
      <w:r>
        <w:rPr>
          <w:rFonts w:hint="eastAsia"/>
        </w:rPr>
        <w:t>7</w:t>
      </w:r>
      <w:r>
        <w:rPr>
          <w:rFonts w:hint="eastAsia"/>
        </w:rPr>
        <w:t>月，在高等教育机构中女生占</w:t>
      </w:r>
      <w:r>
        <w:rPr>
          <w:rFonts w:hint="eastAsia"/>
        </w:rPr>
        <w:t>53%</w:t>
      </w:r>
      <w:r>
        <w:rPr>
          <w:rFonts w:hint="eastAsia"/>
        </w:rPr>
        <w:t>，但到</w:t>
      </w:r>
      <w:r>
        <w:rPr>
          <w:rFonts w:hint="eastAsia"/>
        </w:rPr>
        <w:t>2001</w:t>
      </w:r>
      <w:r>
        <w:rPr>
          <w:rFonts w:hint="eastAsia"/>
        </w:rPr>
        <w:t>年</w:t>
      </w:r>
      <w:r>
        <w:rPr>
          <w:rFonts w:hint="eastAsia"/>
        </w:rPr>
        <w:t>7</w:t>
      </w:r>
      <w:r>
        <w:rPr>
          <w:rFonts w:hint="eastAsia"/>
        </w:rPr>
        <w:t>月，这个比例增加到了</w:t>
      </w:r>
      <w:r>
        <w:rPr>
          <w:rFonts w:hint="eastAsia"/>
        </w:rPr>
        <w:t>57%</w:t>
      </w:r>
      <w:r>
        <w:rPr>
          <w:rFonts w:hint="eastAsia"/>
        </w:rPr>
        <w:t>。表</w:t>
      </w:r>
      <w:r>
        <w:rPr>
          <w:rFonts w:hint="eastAsia"/>
        </w:rPr>
        <w:t>2</w:t>
      </w:r>
      <w:r>
        <w:rPr>
          <w:rFonts w:hint="eastAsia"/>
        </w:rPr>
        <w:t>显示增加的数字中有很多来自于</w:t>
      </w:r>
      <w:r>
        <w:rPr>
          <w:rFonts w:hint="eastAsia"/>
        </w:rPr>
        <w:t>25</w:t>
      </w:r>
      <w:r>
        <w:rPr>
          <w:rFonts w:hint="eastAsia"/>
        </w:rPr>
        <w:t>岁和</w:t>
      </w:r>
      <w:r>
        <w:rPr>
          <w:rFonts w:hint="eastAsia"/>
        </w:rPr>
        <w:t>25</w:t>
      </w:r>
      <w:r>
        <w:rPr>
          <w:rFonts w:hint="eastAsia"/>
        </w:rPr>
        <w:t>岁以上的女生。</w:t>
      </w:r>
    </w:p>
    <w:p w:rsidR="00000000" w:rsidRDefault="00CB59A5">
      <w:pPr>
        <w:spacing w:after="240" w:line="360" w:lineRule="exact"/>
        <w:jc w:val="center"/>
        <w:rPr>
          <w:rFonts w:ascii="SimHei" w:eastAsia="SimHei" w:hint="eastAsia"/>
        </w:rPr>
      </w:pPr>
      <w:r>
        <w:rPr>
          <w:rFonts w:ascii="SimHei" w:eastAsia="SimHei" w:hint="eastAsia"/>
        </w:rPr>
        <w:t>表</w:t>
      </w:r>
      <w:r>
        <w:rPr>
          <w:rFonts w:ascii="SimHei" w:eastAsia="SimHei" w:hint="eastAsia"/>
        </w:rPr>
        <w:t>1</w:t>
      </w:r>
      <w:r>
        <w:rPr>
          <w:rFonts w:ascii="SimHei" w:eastAsia="SimHei" w:hint="eastAsia"/>
        </w:rPr>
        <w:t>：</w:t>
      </w:r>
      <w:r>
        <w:rPr>
          <w:rFonts w:ascii="SimHei" w:eastAsia="SimHei" w:hint="eastAsia"/>
        </w:rPr>
        <w:t>1994</w:t>
      </w:r>
      <w:r>
        <w:rPr>
          <w:rFonts w:ascii="SimHei" w:eastAsia="SimHei" w:hint="eastAsia"/>
        </w:rPr>
        <w:t>年</w:t>
      </w:r>
      <w:r>
        <w:rPr>
          <w:rFonts w:ascii="SimHei" w:eastAsia="SimHei" w:hint="eastAsia"/>
        </w:rPr>
        <w:t>7</w:t>
      </w:r>
      <w:r>
        <w:rPr>
          <w:rFonts w:ascii="SimHei" w:eastAsia="SimHei" w:hint="eastAsia"/>
        </w:rPr>
        <w:t>月至</w:t>
      </w:r>
      <w:r>
        <w:rPr>
          <w:rFonts w:ascii="SimHei" w:eastAsia="SimHei" w:hint="eastAsia"/>
        </w:rPr>
        <w:t>2001</w:t>
      </w:r>
      <w:r>
        <w:rPr>
          <w:rFonts w:ascii="SimHei" w:eastAsia="SimHei" w:hint="eastAsia"/>
        </w:rPr>
        <w:t>年</w:t>
      </w:r>
      <w:r>
        <w:rPr>
          <w:rFonts w:ascii="SimHei" w:eastAsia="SimHei" w:hint="eastAsia"/>
        </w:rPr>
        <w:t>7</w:t>
      </w:r>
      <w:r>
        <w:rPr>
          <w:rFonts w:ascii="SimHei" w:eastAsia="SimHei" w:hint="eastAsia"/>
        </w:rPr>
        <w:t>月按性别和学制</w:t>
      </w:r>
      <w:r>
        <w:rPr>
          <w:rFonts w:ascii="SimHei" w:eastAsia="SimHei" w:hint="eastAsia"/>
        </w:rPr>
        <w:t>划分的高等教育机构学生人数增长情况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5"/>
        <w:gridCol w:w="2265"/>
        <w:gridCol w:w="2266"/>
        <w:gridCol w:w="2266"/>
      </w:tblGrid>
      <w:tr w:rsidR="00000000">
        <w:tblPrEx>
          <w:tblCellMar>
            <w:top w:w="0" w:type="dxa"/>
            <w:bottom w:w="0" w:type="dxa"/>
          </w:tblCellMar>
        </w:tblPrEx>
        <w:tc>
          <w:tcPr>
            <w:tcW w:w="1250" w:type="pct"/>
          </w:tcPr>
          <w:p w:rsidR="00000000" w:rsidRDefault="00CB59A5">
            <w:pPr>
              <w:spacing w:afterLines="50" w:after="120" w:line="360" w:lineRule="exact"/>
              <w:rPr>
                <w:rFonts w:ascii="SimHei" w:eastAsia="SimHei"/>
              </w:rPr>
            </w:pPr>
            <w:r>
              <w:rPr>
                <w:rFonts w:ascii="SimHei" w:eastAsia="SimHei" w:hint="eastAsia"/>
              </w:rPr>
              <w:t>学制</w:t>
            </w:r>
          </w:p>
        </w:tc>
        <w:tc>
          <w:tcPr>
            <w:tcW w:w="1250" w:type="pct"/>
          </w:tcPr>
          <w:p w:rsidR="00000000" w:rsidRDefault="00CB59A5">
            <w:pPr>
              <w:spacing w:afterLines="50" w:after="120" w:line="360" w:lineRule="exact"/>
              <w:jc w:val="center"/>
              <w:rPr>
                <w:rFonts w:ascii="SimHei" w:eastAsia="SimHei"/>
              </w:rPr>
            </w:pPr>
            <w:r>
              <w:rPr>
                <w:rFonts w:ascii="SimHei" w:eastAsia="SimHei" w:hint="eastAsia"/>
              </w:rPr>
              <w:t>男生</w:t>
            </w:r>
            <w:r>
              <w:rPr>
                <w:rFonts w:ascii="SimHei" w:eastAsia="SimHei" w:hint="eastAsia"/>
              </w:rPr>
              <w:t>%</w:t>
            </w:r>
          </w:p>
        </w:tc>
        <w:tc>
          <w:tcPr>
            <w:tcW w:w="1250" w:type="pct"/>
          </w:tcPr>
          <w:p w:rsidR="00000000" w:rsidRDefault="00CB59A5">
            <w:pPr>
              <w:spacing w:afterLines="50" w:after="120" w:line="360" w:lineRule="exact"/>
              <w:jc w:val="center"/>
              <w:rPr>
                <w:rFonts w:ascii="SimHei" w:eastAsia="SimHei"/>
              </w:rPr>
            </w:pPr>
            <w:r>
              <w:rPr>
                <w:rFonts w:ascii="SimHei" w:eastAsia="SimHei" w:hint="eastAsia"/>
              </w:rPr>
              <w:t>女生</w:t>
            </w:r>
            <w:r>
              <w:rPr>
                <w:rFonts w:ascii="SimHei" w:eastAsia="SimHei" w:hint="eastAsia"/>
              </w:rPr>
              <w:t>%</w:t>
            </w:r>
          </w:p>
        </w:tc>
        <w:tc>
          <w:tcPr>
            <w:tcW w:w="1250" w:type="pct"/>
          </w:tcPr>
          <w:p w:rsidR="00000000" w:rsidRDefault="00CB59A5">
            <w:pPr>
              <w:spacing w:afterLines="50" w:after="120" w:line="360" w:lineRule="exact"/>
              <w:jc w:val="center"/>
              <w:rPr>
                <w:rFonts w:ascii="SimHei" w:eastAsia="SimHei" w:hint="eastAsia"/>
              </w:rPr>
            </w:pPr>
            <w:r>
              <w:rPr>
                <w:rFonts w:ascii="SimHei" w:eastAsia="SimHei" w:hint="eastAsia"/>
              </w:rPr>
              <w:t>所有学生</w:t>
            </w:r>
            <w:r>
              <w:rPr>
                <w:rFonts w:ascii="SimHei" w:eastAsia="SimHei" w:hint="eastAsia"/>
              </w:rPr>
              <w:t>%</w:t>
            </w:r>
          </w:p>
        </w:tc>
      </w:tr>
      <w:tr w:rsidR="00000000">
        <w:tblPrEx>
          <w:tblCellMar>
            <w:top w:w="0" w:type="dxa"/>
            <w:bottom w:w="0" w:type="dxa"/>
          </w:tblCellMar>
        </w:tblPrEx>
        <w:tc>
          <w:tcPr>
            <w:tcW w:w="1250" w:type="pct"/>
          </w:tcPr>
          <w:p w:rsidR="00000000" w:rsidRDefault="00CB59A5">
            <w:pPr>
              <w:spacing w:afterLines="50" w:after="120" w:line="360" w:lineRule="exact"/>
            </w:pPr>
            <w:r>
              <w:rPr>
                <w:rFonts w:hint="eastAsia"/>
              </w:rPr>
              <w:t>全日制</w:t>
            </w:r>
          </w:p>
        </w:tc>
        <w:tc>
          <w:tcPr>
            <w:tcW w:w="1250" w:type="pct"/>
          </w:tcPr>
          <w:p w:rsidR="00000000" w:rsidRDefault="00CB59A5">
            <w:pPr>
              <w:spacing w:afterLines="50" w:after="120" w:line="360" w:lineRule="exact"/>
              <w:jc w:val="center"/>
            </w:pPr>
            <w:r>
              <w:rPr>
                <w:rFonts w:hint="eastAsia"/>
              </w:rPr>
              <w:t>32</w:t>
            </w:r>
          </w:p>
        </w:tc>
        <w:tc>
          <w:tcPr>
            <w:tcW w:w="1250" w:type="pct"/>
          </w:tcPr>
          <w:p w:rsidR="00000000" w:rsidRDefault="00CB59A5">
            <w:pPr>
              <w:spacing w:afterLines="50" w:after="120" w:line="360" w:lineRule="exact"/>
              <w:jc w:val="center"/>
            </w:pPr>
            <w:r>
              <w:rPr>
                <w:rFonts w:hint="eastAsia"/>
              </w:rPr>
              <w:t>52</w:t>
            </w:r>
          </w:p>
        </w:tc>
        <w:tc>
          <w:tcPr>
            <w:tcW w:w="1250" w:type="pct"/>
          </w:tcPr>
          <w:p w:rsidR="00000000" w:rsidRDefault="00CB59A5">
            <w:pPr>
              <w:spacing w:afterLines="50" w:after="120" w:line="360" w:lineRule="exact"/>
              <w:jc w:val="center"/>
              <w:rPr>
                <w:rFonts w:hint="eastAsia"/>
              </w:rPr>
            </w:pPr>
            <w:r>
              <w:rPr>
                <w:rFonts w:hint="eastAsia"/>
              </w:rPr>
              <w:t>84</w:t>
            </w:r>
          </w:p>
        </w:tc>
      </w:tr>
      <w:tr w:rsidR="00000000">
        <w:tblPrEx>
          <w:tblCellMar>
            <w:top w:w="0" w:type="dxa"/>
            <w:bottom w:w="0" w:type="dxa"/>
          </w:tblCellMar>
        </w:tblPrEx>
        <w:tc>
          <w:tcPr>
            <w:tcW w:w="1250" w:type="pct"/>
          </w:tcPr>
          <w:p w:rsidR="00000000" w:rsidRDefault="00CB59A5">
            <w:pPr>
              <w:spacing w:afterLines="50" w:after="120" w:line="360" w:lineRule="exact"/>
            </w:pPr>
            <w:r>
              <w:rPr>
                <w:rFonts w:hint="eastAsia"/>
              </w:rPr>
              <w:t>半日制</w:t>
            </w:r>
          </w:p>
        </w:tc>
        <w:tc>
          <w:tcPr>
            <w:tcW w:w="1250" w:type="pct"/>
          </w:tcPr>
          <w:p w:rsidR="00000000" w:rsidRDefault="00CB59A5">
            <w:pPr>
              <w:spacing w:afterLines="50" w:after="120" w:line="360" w:lineRule="exact"/>
              <w:jc w:val="center"/>
            </w:pPr>
            <w:r>
              <w:rPr>
                <w:rFonts w:hint="eastAsia"/>
              </w:rPr>
              <w:t>-10</w:t>
            </w:r>
          </w:p>
        </w:tc>
        <w:tc>
          <w:tcPr>
            <w:tcW w:w="1250" w:type="pct"/>
          </w:tcPr>
          <w:p w:rsidR="00000000" w:rsidRDefault="00CB59A5">
            <w:pPr>
              <w:spacing w:afterLines="50" w:after="120" w:line="360" w:lineRule="exact"/>
              <w:jc w:val="center"/>
            </w:pPr>
            <w:r>
              <w:rPr>
                <w:rFonts w:hint="eastAsia"/>
              </w:rPr>
              <w:t>26</w:t>
            </w:r>
          </w:p>
        </w:tc>
        <w:tc>
          <w:tcPr>
            <w:tcW w:w="1250" w:type="pct"/>
          </w:tcPr>
          <w:p w:rsidR="00000000" w:rsidRDefault="00CB59A5">
            <w:pPr>
              <w:spacing w:afterLines="50" w:after="120" w:line="360" w:lineRule="exact"/>
              <w:jc w:val="center"/>
              <w:rPr>
                <w:rFonts w:hint="eastAsia"/>
              </w:rPr>
            </w:pPr>
            <w:r>
              <w:rPr>
                <w:rFonts w:hint="eastAsia"/>
              </w:rPr>
              <w:t>16</w:t>
            </w:r>
          </w:p>
        </w:tc>
      </w:tr>
      <w:tr w:rsidR="00000000">
        <w:tblPrEx>
          <w:tblCellMar>
            <w:top w:w="0" w:type="dxa"/>
            <w:bottom w:w="0" w:type="dxa"/>
          </w:tblCellMar>
        </w:tblPrEx>
        <w:tc>
          <w:tcPr>
            <w:tcW w:w="1250" w:type="pct"/>
          </w:tcPr>
          <w:p w:rsidR="00000000" w:rsidRDefault="00CB59A5">
            <w:pPr>
              <w:spacing w:afterLines="50" w:after="120" w:line="360" w:lineRule="exact"/>
            </w:pPr>
            <w:r>
              <w:rPr>
                <w:rFonts w:hint="eastAsia"/>
              </w:rPr>
              <w:t>所有学生</w:t>
            </w:r>
          </w:p>
        </w:tc>
        <w:tc>
          <w:tcPr>
            <w:tcW w:w="1250" w:type="pct"/>
          </w:tcPr>
          <w:p w:rsidR="00000000" w:rsidRDefault="00CB59A5">
            <w:pPr>
              <w:spacing w:afterLines="50" w:after="120" w:line="360" w:lineRule="exact"/>
              <w:jc w:val="center"/>
            </w:pPr>
            <w:r>
              <w:rPr>
                <w:rFonts w:hint="eastAsia"/>
              </w:rPr>
              <w:t>22</w:t>
            </w:r>
          </w:p>
        </w:tc>
        <w:tc>
          <w:tcPr>
            <w:tcW w:w="1250" w:type="pct"/>
          </w:tcPr>
          <w:p w:rsidR="00000000" w:rsidRDefault="00CB59A5">
            <w:pPr>
              <w:spacing w:afterLines="50" w:after="120" w:line="360" w:lineRule="exact"/>
              <w:jc w:val="center"/>
            </w:pPr>
            <w:r>
              <w:rPr>
                <w:rFonts w:hint="eastAsia"/>
              </w:rPr>
              <w:t>78</w:t>
            </w:r>
          </w:p>
        </w:tc>
        <w:tc>
          <w:tcPr>
            <w:tcW w:w="1250" w:type="pct"/>
          </w:tcPr>
          <w:p w:rsidR="00000000" w:rsidRDefault="00CB59A5">
            <w:pPr>
              <w:spacing w:afterLines="50" w:after="120" w:line="360" w:lineRule="exact"/>
              <w:jc w:val="center"/>
              <w:rPr>
                <w:rFonts w:hint="eastAsia"/>
              </w:rPr>
            </w:pPr>
            <w:r>
              <w:rPr>
                <w:rFonts w:hint="eastAsia"/>
              </w:rPr>
              <w:t>100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：教育部，</w:t>
      </w:r>
      <w:r>
        <w:rPr>
          <w:rFonts w:hint="eastAsia"/>
          <w:sz w:val="18"/>
        </w:rPr>
        <w:t>2002</w:t>
      </w:r>
      <w:r>
        <w:rPr>
          <w:rFonts w:hint="eastAsia"/>
          <w:sz w:val="18"/>
        </w:rPr>
        <w:t>年。</w:t>
      </w:r>
    </w:p>
    <w:p w:rsidR="00000000" w:rsidRDefault="00CB59A5">
      <w:pPr>
        <w:spacing w:after="240" w:line="360" w:lineRule="exact"/>
        <w:rPr>
          <w:rFonts w:hint="eastAsia"/>
        </w:rPr>
      </w:pPr>
    </w:p>
    <w:p w:rsidR="00000000" w:rsidRDefault="00CB59A5">
      <w:pPr>
        <w:spacing w:after="240" w:line="360" w:lineRule="exact"/>
        <w:jc w:val="center"/>
        <w:rPr>
          <w:rFonts w:ascii="SimHei" w:eastAsia="SimHei" w:hint="eastAsia"/>
        </w:rPr>
      </w:pPr>
      <w:r>
        <w:rPr>
          <w:rFonts w:ascii="SimHei" w:eastAsia="SimHei" w:hint="eastAsia"/>
        </w:rPr>
        <w:t>表</w:t>
      </w:r>
      <w:r>
        <w:rPr>
          <w:rFonts w:ascii="SimHei" w:eastAsia="SimHei" w:hint="eastAsia"/>
        </w:rPr>
        <w:t>2</w:t>
      </w:r>
      <w:r>
        <w:rPr>
          <w:rFonts w:ascii="SimHei" w:eastAsia="SimHei" w:hint="eastAsia"/>
        </w:rPr>
        <w:t>：</w:t>
      </w:r>
      <w:r>
        <w:rPr>
          <w:rFonts w:ascii="SimHei" w:eastAsia="SimHei" w:hint="eastAsia"/>
        </w:rPr>
        <w:t>1994</w:t>
      </w:r>
      <w:r>
        <w:rPr>
          <w:rFonts w:ascii="SimHei" w:eastAsia="SimHei" w:hint="eastAsia"/>
        </w:rPr>
        <w:t>年</w:t>
      </w:r>
      <w:r>
        <w:rPr>
          <w:rFonts w:ascii="SimHei" w:eastAsia="SimHei" w:hint="eastAsia"/>
        </w:rPr>
        <w:t>7</w:t>
      </w:r>
      <w:r>
        <w:rPr>
          <w:rFonts w:ascii="SimHei" w:eastAsia="SimHei" w:hint="eastAsia"/>
        </w:rPr>
        <w:t>月至</w:t>
      </w:r>
      <w:r>
        <w:rPr>
          <w:rFonts w:ascii="SimHei" w:eastAsia="SimHei" w:hint="eastAsia"/>
        </w:rPr>
        <w:t>2001</w:t>
      </w:r>
      <w:r>
        <w:rPr>
          <w:rFonts w:ascii="SimHei" w:eastAsia="SimHei" w:hint="eastAsia"/>
        </w:rPr>
        <w:t>年</w:t>
      </w:r>
      <w:r>
        <w:rPr>
          <w:rFonts w:ascii="SimHei" w:eastAsia="SimHei" w:hint="eastAsia"/>
        </w:rPr>
        <w:t>7</w:t>
      </w:r>
      <w:r>
        <w:rPr>
          <w:rFonts w:ascii="SimHei" w:eastAsia="SimHei" w:hint="eastAsia"/>
        </w:rPr>
        <w:t>月按性别和年龄划分的高等教育机构学生人数增长情况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5"/>
        <w:gridCol w:w="2265"/>
        <w:gridCol w:w="2266"/>
        <w:gridCol w:w="2266"/>
      </w:tblGrid>
      <w:tr w:rsidR="00000000">
        <w:tblPrEx>
          <w:tblCellMar>
            <w:top w:w="0" w:type="dxa"/>
            <w:bottom w:w="0" w:type="dxa"/>
          </w:tblCellMar>
        </w:tblPrEx>
        <w:tc>
          <w:tcPr>
            <w:tcW w:w="1250" w:type="pct"/>
          </w:tcPr>
          <w:p w:rsidR="00000000" w:rsidRDefault="00CB59A5">
            <w:pPr>
              <w:spacing w:after="120" w:line="360" w:lineRule="exact"/>
              <w:rPr>
                <w:rFonts w:ascii="SimHei" w:eastAsia="SimHei"/>
              </w:rPr>
            </w:pPr>
            <w:r>
              <w:rPr>
                <w:rFonts w:ascii="SimHei" w:eastAsia="SimHei" w:hint="eastAsia"/>
              </w:rPr>
              <w:t>年龄</w:t>
            </w:r>
          </w:p>
        </w:tc>
        <w:tc>
          <w:tcPr>
            <w:tcW w:w="1250" w:type="pct"/>
          </w:tcPr>
          <w:p w:rsidR="00000000" w:rsidRDefault="00CB59A5">
            <w:pPr>
              <w:spacing w:after="120" w:line="360" w:lineRule="exact"/>
              <w:jc w:val="center"/>
              <w:rPr>
                <w:rFonts w:ascii="SimHei" w:eastAsia="SimHei"/>
              </w:rPr>
            </w:pPr>
            <w:r>
              <w:rPr>
                <w:rFonts w:ascii="SimHei" w:eastAsia="SimHei" w:hint="eastAsia"/>
              </w:rPr>
              <w:t>男生</w:t>
            </w:r>
            <w:r>
              <w:rPr>
                <w:rFonts w:ascii="SimHei" w:eastAsia="SimHei" w:hint="eastAsia"/>
              </w:rPr>
              <w:t>%</w:t>
            </w:r>
          </w:p>
        </w:tc>
        <w:tc>
          <w:tcPr>
            <w:tcW w:w="1250" w:type="pct"/>
          </w:tcPr>
          <w:p w:rsidR="00000000" w:rsidRDefault="00CB59A5">
            <w:pPr>
              <w:spacing w:after="120" w:line="360" w:lineRule="exact"/>
              <w:jc w:val="center"/>
              <w:rPr>
                <w:rFonts w:ascii="SimHei" w:eastAsia="SimHei"/>
              </w:rPr>
            </w:pPr>
            <w:r>
              <w:rPr>
                <w:rFonts w:ascii="SimHei" w:eastAsia="SimHei" w:hint="eastAsia"/>
              </w:rPr>
              <w:t>女生</w:t>
            </w:r>
            <w:r>
              <w:rPr>
                <w:rFonts w:ascii="SimHei" w:eastAsia="SimHei" w:hint="eastAsia"/>
              </w:rPr>
              <w:t>%</w:t>
            </w:r>
          </w:p>
        </w:tc>
        <w:tc>
          <w:tcPr>
            <w:tcW w:w="1250" w:type="pct"/>
          </w:tcPr>
          <w:p w:rsidR="00000000" w:rsidRDefault="00CB59A5">
            <w:pPr>
              <w:spacing w:after="120" w:line="360" w:lineRule="exact"/>
              <w:jc w:val="center"/>
              <w:rPr>
                <w:rFonts w:ascii="SimHei" w:eastAsia="SimHei" w:hint="eastAsia"/>
              </w:rPr>
            </w:pPr>
            <w:r>
              <w:rPr>
                <w:rFonts w:ascii="SimHei" w:eastAsia="SimHei" w:hint="eastAsia"/>
              </w:rPr>
              <w:t>所有学生</w:t>
            </w:r>
            <w:r>
              <w:rPr>
                <w:rFonts w:ascii="SimHei" w:eastAsia="SimHei" w:hint="eastAsia"/>
              </w:rPr>
              <w:t>%</w:t>
            </w:r>
          </w:p>
        </w:tc>
      </w:tr>
      <w:tr w:rsidR="00000000">
        <w:tblPrEx>
          <w:tblCellMar>
            <w:top w:w="0" w:type="dxa"/>
            <w:bottom w:w="0" w:type="dxa"/>
          </w:tblCellMar>
        </w:tblPrEx>
        <w:tc>
          <w:tcPr>
            <w:tcW w:w="1250" w:type="pct"/>
          </w:tcPr>
          <w:p w:rsidR="00000000" w:rsidRDefault="00CB59A5">
            <w:pPr>
              <w:spacing w:after="120" w:line="360" w:lineRule="exact"/>
            </w:pPr>
            <w:r>
              <w:rPr>
                <w:rFonts w:hint="eastAsia"/>
              </w:rPr>
              <w:t>25</w:t>
            </w:r>
            <w:r>
              <w:rPr>
                <w:rFonts w:hint="eastAsia"/>
              </w:rPr>
              <w:t>岁以下</w:t>
            </w:r>
          </w:p>
        </w:tc>
        <w:tc>
          <w:tcPr>
            <w:tcW w:w="1250" w:type="pct"/>
          </w:tcPr>
          <w:p w:rsidR="00000000" w:rsidRDefault="00CB59A5">
            <w:pPr>
              <w:spacing w:after="120" w:line="360" w:lineRule="exact"/>
              <w:jc w:val="center"/>
            </w:pPr>
            <w:r>
              <w:rPr>
                <w:rFonts w:hint="eastAsia"/>
              </w:rPr>
              <w:t>3</w:t>
            </w:r>
          </w:p>
        </w:tc>
        <w:tc>
          <w:tcPr>
            <w:tcW w:w="1250" w:type="pct"/>
          </w:tcPr>
          <w:p w:rsidR="00000000" w:rsidRDefault="00CB59A5">
            <w:pPr>
              <w:spacing w:after="120" w:line="360" w:lineRule="exact"/>
              <w:jc w:val="center"/>
            </w:pPr>
            <w:r>
              <w:rPr>
                <w:rFonts w:hint="eastAsia"/>
              </w:rPr>
              <w:t>15</w:t>
            </w:r>
          </w:p>
        </w:tc>
        <w:tc>
          <w:tcPr>
            <w:tcW w:w="1250" w:type="pct"/>
          </w:tcPr>
          <w:p w:rsidR="00000000" w:rsidRDefault="00CB59A5">
            <w:pPr>
              <w:spacing w:after="120" w:line="360" w:lineRule="exact"/>
              <w:jc w:val="center"/>
              <w:rPr>
                <w:rFonts w:hint="eastAsia"/>
              </w:rPr>
            </w:pPr>
            <w:r>
              <w:rPr>
                <w:rFonts w:hint="eastAsia"/>
              </w:rPr>
              <w:t>18</w:t>
            </w:r>
          </w:p>
        </w:tc>
      </w:tr>
      <w:tr w:rsidR="00000000">
        <w:tblPrEx>
          <w:tblCellMar>
            <w:top w:w="0" w:type="dxa"/>
            <w:bottom w:w="0" w:type="dxa"/>
          </w:tblCellMar>
        </w:tblPrEx>
        <w:tc>
          <w:tcPr>
            <w:tcW w:w="1250" w:type="pct"/>
          </w:tcPr>
          <w:p w:rsidR="00000000" w:rsidRDefault="00CB59A5">
            <w:pPr>
              <w:spacing w:after="120" w:line="360" w:lineRule="exact"/>
            </w:pPr>
            <w:r>
              <w:rPr>
                <w:rFonts w:hint="eastAsia"/>
              </w:rPr>
              <w:t>25</w:t>
            </w:r>
            <w:r>
              <w:rPr>
                <w:rFonts w:hint="eastAsia"/>
              </w:rPr>
              <w:t>岁以上</w:t>
            </w:r>
          </w:p>
        </w:tc>
        <w:tc>
          <w:tcPr>
            <w:tcW w:w="1250" w:type="pct"/>
          </w:tcPr>
          <w:p w:rsidR="00000000" w:rsidRDefault="00CB59A5">
            <w:pPr>
              <w:spacing w:after="120" w:line="360" w:lineRule="exact"/>
              <w:jc w:val="center"/>
            </w:pPr>
            <w:r>
              <w:rPr>
                <w:rFonts w:hint="eastAsia"/>
              </w:rPr>
              <w:t>19</w:t>
            </w:r>
          </w:p>
        </w:tc>
        <w:tc>
          <w:tcPr>
            <w:tcW w:w="1250" w:type="pct"/>
          </w:tcPr>
          <w:p w:rsidR="00000000" w:rsidRDefault="00CB59A5">
            <w:pPr>
              <w:spacing w:after="120" w:line="360" w:lineRule="exact"/>
              <w:jc w:val="center"/>
            </w:pPr>
            <w:r>
              <w:rPr>
                <w:rFonts w:hint="eastAsia"/>
              </w:rPr>
              <w:t>63</w:t>
            </w:r>
          </w:p>
        </w:tc>
        <w:tc>
          <w:tcPr>
            <w:tcW w:w="1250" w:type="pct"/>
          </w:tcPr>
          <w:p w:rsidR="00000000" w:rsidRDefault="00CB59A5">
            <w:pPr>
              <w:spacing w:after="120" w:line="360" w:lineRule="exact"/>
              <w:jc w:val="center"/>
              <w:rPr>
                <w:rFonts w:hint="eastAsia"/>
              </w:rPr>
            </w:pPr>
            <w:r>
              <w:rPr>
                <w:rFonts w:hint="eastAsia"/>
              </w:rPr>
              <w:t>82</w:t>
            </w:r>
          </w:p>
        </w:tc>
      </w:tr>
      <w:tr w:rsidR="00000000">
        <w:tblPrEx>
          <w:tblCellMar>
            <w:top w:w="0" w:type="dxa"/>
            <w:bottom w:w="0" w:type="dxa"/>
          </w:tblCellMar>
        </w:tblPrEx>
        <w:tc>
          <w:tcPr>
            <w:tcW w:w="1250" w:type="pct"/>
          </w:tcPr>
          <w:p w:rsidR="00000000" w:rsidRDefault="00CB59A5">
            <w:pPr>
              <w:spacing w:after="120" w:line="360" w:lineRule="exact"/>
            </w:pPr>
            <w:r>
              <w:rPr>
                <w:rFonts w:hint="eastAsia"/>
              </w:rPr>
              <w:t>所有学生</w:t>
            </w:r>
          </w:p>
        </w:tc>
        <w:tc>
          <w:tcPr>
            <w:tcW w:w="1250" w:type="pct"/>
          </w:tcPr>
          <w:p w:rsidR="00000000" w:rsidRDefault="00CB59A5">
            <w:pPr>
              <w:spacing w:after="120" w:line="360" w:lineRule="exact"/>
              <w:jc w:val="center"/>
            </w:pPr>
            <w:r>
              <w:rPr>
                <w:rFonts w:hint="eastAsia"/>
              </w:rPr>
              <w:t>22</w:t>
            </w:r>
          </w:p>
        </w:tc>
        <w:tc>
          <w:tcPr>
            <w:tcW w:w="1250" w:type="pct"/>
          </w:tcPr>
          <w:p w:rsidR="00000000" w:rsidRDefault="00CB59A5">
            <w:pPr>
              <w:spacing w:after="120" w:line="360" w:lineRule="exact"/>
              <w:jc w:val="center"/>
            </w:pPr>
            <w:r>
              <w:rPr>
                <w:rFonts w:hint="eastAsia"/>
              </w:rPr>
              <w:t>78</w:t>
            </w:r>
          </w:p>
        </w:tc>
        <w:tc>
          <w:tcPr>
            <w:tcW w:w="1250" w:type="pct"/>
          </w:tcPr>
          <w:p w:rsidR="00000000" w:rsidRDefault="00CB59A5">
            <w:pPr>
              <w:spacing w:after="120" w:line="360" w:lineRule="exact"/>
              <w:jc w:val="center"/>
              <w:rPr>
                <w:rFonts w:hint="eastAsia"/>
              </w:rPr>
            </w:pPr>
            <w:r>
              <w:rPr>
                <w:rFonts w:hint="eastAsia"/>
              </w:rPr>
              <w:t>100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：教育部，</w:t>
      </w:r>
      <w:r>
        <w:rPr>
          <w:rFonts w:hint="eastAsia"/>
          <w:sz w:val="18"/>
        </w:rPr>
        <w:t>2002</w:t>
      </w:r>
      <w:r>
        <w:rPr>
          <w:rFonts w:hint="eastAsia"/>
          <w:sz w:val="18"/>
        </w:rPr>
        <w:t>年。</w:t>
      </w:r>
    </w:p>
    <w:p w:rsidR="00000000" w:rsidRDefault="00CB59A5" w:rsidP="00CB59A5">
      <w:pPr>
        <w:spacing w:after="240" w:line="360" w:lineRule="exact"/>
        <w:ind w:firstLineChars="200" w:firstLine="31680"/>
        <w:rPr>
          <w:rFonts w:hint="eastAsia"/>
        </w:rPr>
      </w:pPr>
      <w:r>
        <w:rPr>
          <w:rFonts w:hint="eastAsia"/>
        </w:rPr>
        <w:t>2000</w:t>
      </w:r>
      <w:r>
        <w:rPr>
          <w:rFonts w:hint="eastAsia"/>
        </w:rPr>
        <w:t>年，有</w:t>
      </w:r>
      <w:r>
        <w:rPr>
          <w:rFonts w:hint="eastAsia"/>
        </w:rPr>
        <w:t>53%</w:t>
      </w:r>
      <w:r>
        <w:rPr>
          <w:rFonts w:hint="eastAsia"/>
        </w:rPr>
        <w:t>的女生学完了至少一个学位的课程，相比之下男生为</w:t>
      </w:r>
      <w:r>
        <w:rPr>
          <w:rFonts w:hint="eastAsia"/>
        </w:rPr>
        <w:t>53</w:t>
      </w:r>
      <w:r>
        <w:rPr>
          <w:rFonts w:hint="eastAsia"/>
        </w:rPr>
        <w:t>%</w:t>
      </w:r>
      <w:r>
        <w:rPr>
          <w:rFonts w:hint="eastAsia"/>
        </w:rPr>
        <w:t>。然而，男生完成研究生课程的可能性大大高于女生。毛利女生完成研究生课程并取得合格证书的可能性则小于非毛利女生。费用和资金在多大程度上影响了女生学完高等教育课程，这一点不得而知，但涉及到的因素可能是多种多样的。</w:t>
      </w:r>
    </w:p>
    <w:p w:rsidR="00000000" w:rsidRDefault="00CB59A5">
      <w:pPr>
        <w:spacing w:after="240" w:line="360" w:lineRule="exact"/>
        <w:jc w:val="center"/>
        <w:rPr>
          <w:rFonts w:ascii="SimHei" w:eastAsia="SimHei" w:hint="eastAsia"/>
        </w:rPr>
      </w:pPr>
      <w:r>
        <w:rPr>
          <w:rFonts w:ascii="SimHei" w:eastAsia="SimHei" w:hint="eastAsia"/>
        </w:rPr>
        <w:t>表</w:t>
      </w:r>
      <w:r>
        <w:rPr>
          <w:rFonts w:ascii="SimHei" w:eastAsia="SimHei" w:hint="eastAsia"/>
        </w:rPr>
        <w:t>3</w:t>
      </w:r>
      <w:r>
        <w:rPr>
          <w:rFonts w:ascii="SimHei" w:eastAsia="SimHei" w:hint="eastAsia"/>
        </w:rPr>
        <w:t>：</w:t>
      </w:r>
      <w:r>
        <w:rPr>
          <w:rFonts w:ascii="SimHei" w:eastAsia="SimHei" w:hint="eastAsia"/>
        </w:rPr>
        <w:t>2000</w:t>
      </w:r>
      <w:r>
        <w:rPr>
          <w:rFonts w:ascii="SimHei" w:eastAsia="SimHei" w:hint="eastAsia"/>
        </w:rPr>
        <w:t>学年完成的课程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5"/>
        <w:gridCol w:w="1696"/>
        <w:gridCol w:w="1696"/>
        <w:gridCol w:w="2005"/>
        <w:gridCol w:w="1850"/>
      </w:tblGrid>
      <w:tr w:rsidR="00000000">
        <w:tblPrEx>
          <w:tblCellMar>
            <w:top w:w="0" w:type="dxa"/>
            <w:bottom w:w="0" w:type="dxa"/>
          </w:tblCellMar>
        </w:tblPrEx>
        <w:trPr>
          <w:cantSplit/>
        </w:trPr>
        <w:tc>
          <w:tcPr>
            <w:tcW w:w="1001" w:type="pct"/>
          </w:tcPr>
          <w:p w:rsidR="00000000" w:rsidRDefault="00CB59A5">
            <w:pPr>
              <w:pStyle w:val="Date"/>
              <w:rPr>
                <w:rFonts w:ascii="Arial Mäori" w:eastAsia="SimHei" w:hAnsi="Arial Mäori"/>
                <w:b/>
                <w:sz w:val="20"/>
              </w:rPr>
            </w:pPr>
            <w:r>
              <w:rPr>
                <w:rFonts w:eastAsia="SimHei" w:hint="eastAsia"/>
              </w:rPr>
              <w:t>课程</w:t>
            </w:r>
          </w:p>
        </w:tc>
        <w:tc>
          <w:tcPr>
            <w:tcW w:w="1872" w:type="pct"/>
            <w:gridSpan w:val="2"/>
          </w:tcPr>
          <w:p w:rsidR="00000000" w:rsidRDefault="00CB59A5">
            <w:pPr>
              <w:jc w:val="center"/>
              <w:rPr>
                <w:rFonts w:ascii="Arial Mäori" w:eastAsia="SimHei" w:hAnsi="Arial Mäori"/>
                <w:b/>
                <w:sz w:val="20"/>
              </w:rPr>
            </w:pPr>
            <w:r>
              <w:rPr>
                <w:rFonts w:eastAsia="SimHei" w:hint="eastAsia"/>
              </w:rPr>
              <w:t>男生</w:t>
            </w:r>
          </w:p>
        </w:tc>
        <w:tc>
          <w:tcPr>
            <w:tcW w:w="2127" w:type="pct"/>
            <w:gridSpan w:val="2"/>
          </w:tcPr>
          <w:p w:rsidR="00000000" w:rsidRDefault="00CB59A5">
            <w:pPr>
              <w:jc w:val="center"/>
              <w:rPr>
                <w:rFonts w:ascii="Arial Mäori" w:eastAsia="SimHei" w:hAnsi="Arial Mäori"/>
                <w:b/>
                <w:sz w:val="20"/>
              </w:rPr>
            </w:pPr>
            <w:r>
              <w:rPr>
                <w:rFonts w:eastAsia="SimHei" w:hint="eastAsia"/>
              </w:rPr>
              <w:t>女生</w:t>
            </w:r>
          </w:p>
        </w:tc>
      </w:tr>
      <w:tr w:rsidR="00000000">
        <w:tblPrEx>
          <w:tblCellMar>
            <w:top w:w="0" w:type="dxa"/>
            <w:bottom w:w="0" w:type="dxa"/>
          </w:tblCellMar>
        </w:tblPrEx>
        <w:tc>
          <w:tcPr>
            <w:tcW w:w="1001" w:type="pct"/>
          </w:tcPr>
          <w:p w:rsidR="00000000" w:rsidRDefault="00CB59A5">
            <w:pPr>
              <w:rPr>
                <w:rFonts w:ascii="Arial Mäori" w:hAnsi="Arial Mäori"/>
                <w:b/>
                <w:sz w:val="20"/>
              </w:rPr>
            </w:pPr>
          </w:p>
        </w:tc>
        <w:tc>
          <w:tcPr>
            <w:tcW w:w="936" w:type="pct"/>
          </w:tcPr>
          <w:p w:rsidR="00000000" w:rsidRDefault="00CB59A5">
            <w:pPr>
              <w:pStyle w:val="Date"/>
              <w:jc w:val="center"/>
              <w:rPr>
                <w:rFonts w:ascii="Arial Mäori" w:eastAsia="SimHei" w:hAnsi="Arial Mäori"/>
                <w:b/>
                <w:sz w:val="20"/>
              </w:rPr>
            </w:pPr>
            <w:r>
              <w:rPr>
                <w:rFonts w:eastAsia="SimHei" w:hint="eastAsia"/>
              </w:rPr>
              <w:t>人数</w:t>
            </w:r>
          </w:p>
        </w:tc>
        <w:tc>
          <w:tcPr>
            <w:tcW w:w="936" w:type="pct"/>
          </w:tcPr>
          <w:p w:rsidR="00000000" w:rsidRDefault="00CB59A5">
            <w:pPr>
              <w:jc w:val="center"/>
              <w:rPr>
                <w:rFonts w:ascii="Arial Mäori" w:hAnsi="Arial Mäori"/>
                <w:b/>
                <w:sz w:val="20"/>
              </w:rPr>
            </w:pPr>
            <w:r>
              <w:rPr>
                <w:rFonts w:ascii="Arial Mäori" w:hAnsi="Arial Mäori"/>
                <w:b/>
                <w:sz w:val="20"/>
              </w:rPr>
              <w:t>%</w:t>
            </w:r>
          </w:p>
        </w:tc>
        <w:tc>
          <w:tcPr>
            <w:tcW w:w="1106" w:type="pct"/>
          </w:tcPr>
          <w:p w:rsidR="00000000" w:rsidRDefault="00CB59A5">
            <w:pPr>
              <w:jc w:val="center"/>
              <w:rPr>
                <w:rFonts w:ascii="Arial Mäori" w:hAnsi="Arial Mäori"/>
                <w:b/>
                <w:sz w:val="20"/>
              </w:rPr>
            </w:pPr>
            <w:r>
              <w:rPr>
                <w:rFonts w:eastAsia="SimHei" w:hint="eastAsia"/>
              </w:rPr>
              <w:t>人数</w:t>
            </w:r>
          </w:p>
        </w:tc>
        <w:tc>
          <w:tcPr>
            <w:tcW w:w="1021" w:type="pct"/>
          </w:tcPr>
          <w:p w:rsidR="00000000" w:rsidRDefault="00CB59A5">
            <w:pPr>
              <w:jc w:val="center"/>
              <w:rPr>
                <w:rFonts w:ascii="Arial Mäori" w:hAnsi="Arial Mäori"/>
                <w:b/>
                <w:sz w:val="20"/>
              </w:rPr>
            </w:pPr>
            <w:r>
              <w:rPr>
                <w:rFonts w:ascii="Arial Mäori" w:hAnsi="Arial Mäori"/>
                <w:b/>
                <w:sz w:val="20"/>
              </w:rPr>
              <w:t>%</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研究生</w:t>
            </w:r>
          </w:p>
        </w:tc>
        <w:tc>
          <w:tcPr>
            <w:tcW w:w="936" w:type="pct"/>
          </w:tcPr>
          <w:p w:rsidR="00000000" w:rsidRDefault="00CB59A5" w:rsidP="00CB59A5">
            <w:pPr>
              <w:ind w:rightChars="176" w:right="31680"/>
              <w:jc w:val="right"/>
              <w:rPr>
                <w:sz w:val="20"/>
              </w:rPr>
            </w:pPr>
            <w:r>
              <w:rPr>
                <w:sz w:val="20"/>
              </w:rPr>
              <w:t>4 324</w:t>
            </w:r>
          </w:p>
        </w:tc>
        <w:tc>
          <w:tcPr>
            <w:tcW w:w="936" w:type="pct"/>
          </w:tcPr>
          <w:p w:rsidR="00000000" w:rsidRDefault="00CB59A5" w:rsidP="00CB59A5">
            <w:pPr>
              <w:ind w:rightChars="176" w:right="31680"/>
              <w:jc w:val="right"/>
              <w:rPr>
                <w:sz w:val="20"/>
              </w:rPr>
            </w:pPr>
            <w:r>
              <w:rPr>
                <w:sz w:val="20"/>
              </w:rPr>
              <w:t>17.9</w:t>
            </w:r>
          </w:p>
        </w:tc>
        <w:tc>
          <w:tcPr>
            <w:tcW w:w="1106" w:type="pct"/>
          </w:tcPr>
          <w:p w:rsidR="00000000" w:rsidRDefault="00CB59A5" w:rsidP="00CB59A5">
            <w:pPr>
              <w:ind w:rightChars="176" w:right="31680"/>
              <w:jc w:val="right"/>
              <w:rPr>
                <w:sz w:val="20"/>
              </w:rPr>
            </w:pPr>
            <w:r>
              <w:rPr>
                <w:sz w:val="20"/>
              </w:rPr>
              <w:t>4 978</w:t>
            </w:r>
          </w:p>
        </w:tc>
        <w:tc>
          <w:tcPr>
            <w:tcW w:w="1021" w:type="pct"/>
          </w:tcPr>
          <w:p w:rsidR="00000000" w:rsidRDefault="00CB59A5" w:rsidP="00CB59A5">
            <w:pPr>
              <w:ind w:rightChars="176" w:right="31680"/>
              <w:jc w:val="right"/>
              <w:rPr>
                <w:sz w:val="20"/>
              </w:rPr>
            </w:pPr>
            <w:r>
              <w:rPr>
                <w:sz w:val="20"/>
              </w:rPr>
              <w:t>13.6</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学位</w:t>
            </w:r>
          </w:p>
        </w:tc>
        <w:tc>
          <w:tcPr>
            <w:tcW w:w="936" w:type="pct"/>
          </w:tcPr>
          <w:p w:rsidR="00000000" w:rsidRDefault="00CB59A5" w:rsidP="00CB59A5">
            <w:pPr>
              <w:ind w:rightChars="176" w:right="31680"/>
              <w:jc w:val="right"/>
              <w:rPr>
                <w:sz w:val="20"/>
              </w:rPr>
            </w:pPr>
            <w:r>
              <w:rPr>
                <w:sz w:val="20"/>
              </w:rPr>
              <w:t>8 291</w:t>
            </w:r>
          </w:p>
        </w:tc>
        <w:tc>
          <w:tcPr>
            <w:tcW w:w="936" w:type="pct"/>
          </w:tcPr>
          <w:p w:rsidR="00000000" w:rsidRDefault="00CB59A5" w:rsidP="00CB59A5">
            <w:pPr>
              <w:ind w:rightChars="176" w:right="31680"/>
              <w:jc w:val="right"/>
              <w:rPr>
                <w:sz w:val="20"/>
              </w:rPr>
            </w:pPr>
            <w:r>
              <w:rPr>
                <w:sz w:val="20"/>
              </w:rPr>
              <w:t>34.3</w:t>
            </w:r>
          </w:p>
        </w:tc>
        <w:tc>
          <w:tcPr>
            <w:tcW w:w="1106" w:type="pct"/>
          </w:tcPr>
          <w:p w:rsidR="00000000" w:rsidRDefault="00CB59A5" w:rsidP="00CB59A5">
            <w:pPr>
              <w:ind w:rightChars="176" w:right="31680"/>
              <w:jc w:val="right"/>
              <w:rPr>
                <w:sz w:val="20"/>
              </w:rPr>
            </w:pPr>
            <w:r>
              <w:rPr>
                <w:sz w:val="20"/>
              </w:rPr>
              <w:t>14 745</w:t>
            </w:r>
          </w:p>
        </w:tc>
        <w:tc>
          <w:tcPr>
            <w:tcW w:w="1021" w:type="pct"/>
          </w:tcPr>
          <w:p w:rsidR="00000000" w:rsidRDefault="00CB59A5" w:rsidP="00CB59A5">
            <w:pPr>
              <w:ind w:rightChars="176" w:right="31680"/>
              <w:jc w:val="right"/>
              <w:rPr>
                <w:sz w:val="20"/>
              </w:rPr>
            </w:pPr>
            <w:r>
              <w:rPr>
                <w:sz w:val="20"/>
              </w:rPr>
              <w:t>40.3</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毕业文凭</w:t>
            </w:r>
          </w:p>
        </w:tc>
        <w:tc>
          <w:tcPr>
            <w:tcW w:w="936" w:type="pct"/>
          </w:tcPr>
          <w:p w:rsidR="00000000" w:rsidRDefault="00CB59A5" w:rsidP="00CB59A5">
            <w:pPr>
              <w:ind w:rightChars="176" w:right="31680"/>
              <w:jc w:val="right"/>
              <w:rPr>
                <w:sz w:val="20"/>
              </w:rPr>
            </w:pPr>
            <w:r>
              <w:rPr>
                <w:sz w:val="20"/>
              </w:rPr>
              <w:t>2 423</w:t>
            </w:r>
          </w:p>
        </w:tc>
        <w:tc>
          <w:tcPr>
            <w:tcW w:w="936" w:type="pct"/>
          </w:tcPr>
          <w:p w:rsidR="00000000" w:rsidRDefault="00CB59A5" w:rsidP="00CB59A5">
            <w:pPr>
              <w:ind w:rightChars="176" w:right="31680"/>
              <w:jc w:val="right"/>
              <w:rPr>
                <w:sz w:val="20"/>
              </w:rPr>
            </w:pPr>
            <w:r>
              <w:rPr>
                <w:sz w:val="20"/>
              </w:rPr>
              <w:t>10.0</w:t>
            </w:r>
          </w:p>
        </w:tc>
        <w:tc>
          <w:tcPr>
            <w:tcW w:w="1106" w:type="pct"/>
          </w:tcPr>
          <w:p w:rsidR="00000000" w:rsidRDefault="00CB59A5" w:rsidP="00CB59A5">
            <w:pPr>
              <w:ind w:rightChars="176" w:right="31680"/>
              <w:jc w:val="right"/>
              <w:rPr>
                <w:sz w:val="20"/>
              </w:rPr>
            </w:pPr>
            <w:r>
              <w:rPr>
                <w:sz w:val="20"/>
              </w:rPr>
              <w:t>4 525</w:t>
            </w:r>
          </w:p>
        </w:tc>
        <w:tc>
          <w:tcPr>
            <w:tcW w:w="1021" w:type="pct"/>
          </w:tcPr>
          <w:p w:rsidR="00000000" w:rsidRDefault="00CB59A5" w:rsidP="00CB59A5">
            <w:pPr>
              <w:ind w:rightChars="176" w:right="31680"/>
              <w:jc w:val="right"/>
              <w:rPr>
                <w:sz w:val="20"/>
              </w:rPr>
            </w:pPr>
            <w:r>
              <w:rPr>
                <w:sz w:val="20"/>
              </w:rPr>
              <w:t>12.4</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结业证书</w:t>
            </w:r>
          </w:p>
        </w:tc>
        <w:tc>
          <w:tcPr>
            <w:tcW w:w="936" w:type="pct"/>
          </w:tcPr>
          <w:p w:rsidR="00000000" w:rsidRDefault="00CB59A5" w:rsidP="00CB59A5">
            <w:pPr>
              <w:ind w:rightChars="176" w:right="31680"/>
              <w:jc w:val="right"/>
              <w:rPr>
                <w:sz w:val="20"/>
              </w:rPr>
            </w:pPr>
            <w:r>
              <w:rPr>
                <w:sz w:val="20"/>
              </w:rPr>
              <w:t>9 075</w:t>
            </w:r>
          </w:p>
        </w:tc>
        <w:tc>
          <w:tcPr>
            <w:tcW w:w="936" w:type="pct"/>
          </w:tcPr>
          <w:p w:rsidR="00000000" w:rsidRDefault="00CB59A5" w:rsidP="00CB59A5">
            <w:pPr>
              <w:ind w:rightChars="176" w:right="31680"/>
              <w:jc w:val="right"/>
              <w:rPr>
                <w:sz w:val="20"/>
              </w:rPr>
            </w:pPr>
            <w:r>
              <w:rPr>
                <w:sz w:val="20"/>
              </w:rPr>
              <w:t>37.6</w:t>
            </w:r>
          </w:p>
        </w:tc>
        <w:tc>
          <w:tcPr>
            <w:tcW w:w="1106" w:type="pct"/>
          </w:tcPr>
          <w:p w:rsidR="00000000" w:rsidRDefault="00CB59A5" w:rsidP="00CB59A5">
            <w:pPr>
              <w:ind w:rightChars="176" w:right="31680"/>
              <w:jc w:val="right"/>
              <w:rPr>
                <w:sz w:val="20"/>
              </w:rPr>
            </w:pPr>
            <w:r>
              <w:rPr>
                <w:sz w:val="20"/>
              </w:rPr>
              <w:t>12 284</w:t>
            </w:r>
          </w:p>
        </w:tc>
        <w:tc>
          <w:tcPr>
            <w:tcW w:w="1021" w:type="pct"/>
          </w:tcPr>
          <w:p w:rsidR="00000000" w:rsidRDefault="00CB59A5" w:rsidP="00CB59A5">
            <w:pPr>
              <w:ind w:rightChars="176" w:right="31680"/>
              <w:jc w:val="right"/>
              <w:rPr>
                <w:sz w:val="20"/>
              </w:rPr>
            </w:pPr>
            <w:r>
              <w:rPr>
                <w:sz w:val="20"/>
              </w:rPr>
              <w:t>33.6</w:t>
            </w:r>
          </w:p>
        </w:tc>
      </w:tr>
      <w:tr w:rsidR="00000000">
        <w:tblPrEx>
          <w:tblCellMar>
            <w:top w:w="0" w:type="dxa"/>
            <w:bottom w:w="0" w:type="dxa"/>
          </w:tblCellMar>
        </w:tblPrEx>
        <w:tc>
          <w:tcPr>
            <w:tcW w:w="1001" w:type="pct"/>
          </w:tcPr>
          <w:p w:rsidR="00000000" w:rsidRDefault="00CB59A5">
            <w:pPr>
              <w:pStyle w:val="Date"/>
              <w:rPr>
                <w:rFonts w:ascii="Arial Mäori" w:eastAsia="SimHei" w:hAnsi="Arial Mäori"/>
                <w:b/>
                <w:sz w:val="20"/>
              </w:rPr>
            </w:pPr>
            <w:r>
              <w:rPr>
                <w:rFonts w:eastAsia="SimHei" w:hint="eastAsia"/>
              </w:rPr>
              <w:t>共计</w:t>
            </w:r>
          </w:p>
        </w:tc>
        <w:tc>
          <w:tcPr>
            <w:tcW w:w="936" w:type="pct"/>
          </w:tcPr>
          <w:p w:rsidR="00000000" w:rsidRDefault="00CB59A5" w:rsidP="00CB59A5">
            <w:pPr>
              <w:ind w:rightChars="176" w:right="31680"/>
              <w:jc w:val="right"/>
              <w:rPr>
                <w:b/>
                <w:sz w:val="20"/>
              </w:rPr>
            </w:pPr>
            <w:r>
              <w:rPr>
                <w:b/>
                <w:sz w:val="20"/>
              </w:rPr>
              <w:t>24 113</w:t>
            </w:r>
          </w:p>
        </w:tc>
        <w:tc>
          <w:tcPr>
            <w:tcW w:w="936" w:type="pct"/>
          </w:tcPr>
          <w:p w:rsidR="00000000" w:rsidRDefault="00CB59A5" w:rsidP="00CB59A5">
            <w:pPr>
              <w:ind w:rightChars="176" w:right="31680"/>
              <w:jc w:val="right"/>
              <w:rPr>
                <w:b/>
                <w:sz w:val="20"/>
              </w:rPr>
            </w:pPr>
            <w:r>
              <w:rPr>
                <w:b/>
                <w:sz w:val="20"/>
              </w:rPr>
              <w:t>100</w:t>
            </w:r>
          </w:p>
        </w:tc>
        <w:tc>
          <w:tcPr>
            <w:tcW w:w="1106" w:type="pct"/>
          </w:tcPr>
          <w:p w:rsidR="00000000" w:rsidRDefault="00CB59A5" w:rsidP="00CB59A5">
            <w:pPr>
              <w:ind w:rightChars="176" w:right="31680"/>
              <w:jc w:val="right"/>
              <w:rPr>
                <w:b/>
                <w:sz w:val="20"/>
              </w:rPr>
            </w:pPr>
            <w:r>
              <w:rPr>
                <w:b/>
                <w:sz w:val="20"/>
              </w:rPr>
              <w:t>36 532</w:t>
            </w:r>
          </w:p>
        </w:tc>
        <w:tc>
          <w:tcPr>
            <w:tcW w:w="1021" w:type="pct"/>
          </w:tcPr>
          <w:p w:rsidR="00000000" w:rsidRDefault="00CB59A5" w:rsidP="00CB59A5">
            <w:pPr>
              <w:ind w:rightChars="176" w:right="31680"/>
              <w:jc w:val="right"/>
              <w:rPr>
                <w:b/>
                <w:sz w:val="20"/>
              </w:rPr>
            </w:pPr>
            <w:r>
              <w:rPr>
                <w:b/>
                <w:sz w:val="20"/>
              </w:rPr>
              <w:t>100</w:t>
            </w:r>
          </w:p>
        </w:tc>
      </w:tr>
    </w:tbl>
    <w:p w:rsidR="00000000" w:rsidRDefault="00CB59A5">
      <w:pPr>
        <w:spacing w:after="240" w:line="360" w:lineRule="exac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5"/>
        <w:gridCol w:w="1696"/>
        <w:gridCol w:w="1696"/>
        <w:gridCol w:w="2005"/>
        <w:gridCol w:w="1850"/>
      </w:tblGrid>
      <w:tr w:rsidR="00000000">
        <w:tblPrEx>
          <w:tblCellMar>
            <w:top w:w="0" w:type="dxa"/>
            <w:bottom w:w="0" w:type="dxa"/>
          </w:tblCellMar>
        </w:tblPrEx>
        <w:trPr>
          <w:cantSplit/>
        </w:trPr>
        <w:tc>
          <w:tcPr>
            <w:tcW w:w="1001" w:type="pct"/>
          </w:tcPr>
          <w:p w:rsidR="00000000" w:rsidRDefault="00CB59A5">
            <w:pPr>
              <w:spacing w:line="320" w:lineRule="atLeast"/>
              <w:rPr>
                <w:rFonts w:ascii="Arial Mäori" w:eastAsia="SimHei" w:hAnsi="Arial Mäori"/>
                <w:b/>
                <w:sz w:val="20"/>
              </w:rPr>
            </w:pPr>
            <w:r>
              <w:rPr>
                <w:rFonts w:eastAsia="SimHei" w:hint="eastAsia"/>
              </w:rPr>
              <w:t>计划</w:t>
            </w:r>
          </w:p>
        </w:tc>
        <w:tc>
          <w:tcPr>
            <w:tcW w:w="1872" w:type="pct"/>
            <w:gridSpan w:val="2"/>
          </w:tcPr>
          <w:p w:rsidR="00000000" w:rsidRDefault="00CB59A5">
            <w:pPr>
              <w:spacing w:line="320" w:lineRule="atLeast"/>
              <w:rPr>
                <w:rFonts w:ascii="Arial Mäori" w:eastAsia="SimHei" w:hAnsi="Arial Mäori"/>
                <w:b/>
                <w:sz w:val="20"/>
              </w:rPr>
            </w:pPr>
            <w:r>
              <w:rPr>
                <w:rFonts w:eastAsia="SimHei" w:hint="eastAsia"/>
              </w:rPr>
              <w:t>毛利族男生</w:t>
            </w:r>
          </w:p>
        </w:tc>
        <w:tc>
          <w:tcPr>
            <w:tcW w:w="2127" w:type="pct"/>
            <w:gridSpan w:val="2"/>
          </w:tcPr>
          <w:p w:rsidR="00000000" w:rsidRDefault="00CB59A5">
            <w:pPr>
              <w:spacing w:line="320" w:lineRule="atLeast"/>
              <w:rPr>
                <w:rFonts w:ascii="Arial Mäori" w:eastAsia="SimHei" w:hAnsi="Arial Mäori"/>
                <w:b/>
                <w:sz w:val="20"/>
              </w:rPr>
            </w:pPr>
            <w:r>
              <w:rPr>
                <w:rFonts w:eastAsia="SimHei" w:hint="eastAsia"/>
              </w:rPr>
              <w:t>毛利族女生</w:t>
            </w:r>
          </w:p>
        </w:tc>
      </w:tr>
      <w:tr w:rsidR="00000000">
        <w:tblPrEx>
          <w:tblCellMar>
            <w:top w:w="0" w:type="dxa"/>
            <w:bottom w:w="0" w:type="dxa"/>
          </w:tblCellMar>
        </w:tblPrEx>
        <w:tc>
          <w:tcPr>
            <w:tcW w:w="1001" w:type="pct"/>
          </w:tcPr>
          <w:p w:rsidR="00000000" w:rsidRDefault="00CB59A5">
            <w:pPr>
              <w:rPr>
                <w:rFonts w:ascii="Arial Mäori" w:hAnsi="Arial Mäori"/>
                <w:b/>
                <w:sz w:val="20"/>
              </w:rPr>
            </w:pPr>
          </w:p>
        </w:tc>
        <w:tc>
          <w:tcPr>
            <w:tcW w:w="936" w:type="pct"/>
          </w:tcPr>
          <w:p w:rsidR="00000000" w:rsidRDefault="00CB59A5">
            <w:pPr>
              <w:pStyle w:val="Date"/>
              <w:jc w:val="center"/>
              <w:rPr>
                <w:rFonts w:ascii="Arial Mäori" w:eastAsia="SimHei" w:hAnsi="Arial Mäori"/>
                <w:b/>
                <w:sz w:val="20"/>
              </w:rPr>
            </w:pPr>
            <w:r>
              <w:rPr>
                <w:rFonts w:eastAsia="SimHei" w:hint="eastAsia"/>
              </w:rPr>
              <w:t>人数</w:t>
            </w:r>
          </w:p>
        </w:tc>
        <w:tc>
          <w:tcPr>
            <w:tcW w:w="936" w:type="pct"/>
          </w:tcPr>
          <w:p w:rsidR="00000000" w:rsidRDefault="00CB59A5">
            <w:pPr>
              <w:jc w:val="center"/>
              <w:rPr>
                <w:rFonts w:ascii="Arial Mäori" w:hAnsi="Arial Mäori"/>
                <w:b/>
                <w:sz w:val="20"/>
              </w:rPr>
            </w:pPr>
            <w:r>
              <w:rPr>
                <w:rFonts w:ascii="Arial Mäori" w:hAnsi="Arial Mäori"/>
                <w:b/>
                <w:sz w:val="20"/>
              </w:rPr>
              <w:t>%</w:t>
            </w:r>
          </w:p>
        </w:tc>
        <w:tc>
          <w:tcPr>
            <w:tcW w:w="1106" w:type="pct"/>
          </w:tcPr>
          <w:p w:rsidR="00000000" w:rsidRDefault="00CB59A5">
            <w:pPr>
              <w:jc w:val="center"/>
              <w:rPr>
                <w:rFonts w:ascii="Arial Mäori" w:hAnsi="Arial Mäori"/>
                <w:b/>
                <w:sz w:val="20"/>
              </w:rPr>
            </w:pPr>
            <w:r>
              <w:rPr>
                <w:rFonts w:eastAsia="SimHei" w:hint="eastAsia"/>
              </w:rPr>
              <w:t>人数</w:t>
            </w:r>
          </w:p>
        </w:tc>
        <w:tc>
          <w:tcPr>
            <w:tcW w:w="1021" w:type="pct"/>
          </w:tcPr>
          <w:p w:rsidR="00000000" w:rsidRDefault="00CB59A5">
            <w:pPr>
              <w:jc w:val="center"/>
              <w:rPr>
                <w:rFonts w:ascii="Arial Mäori" w:hAnsi="Arial Mäori"/>
                <w:b/>
                <w:sz w:val="20"/>
              </w:rPr>
            </w:pPr>
            <w:r>
              <w:rPr>
                <w:rFonts w:ascii="Arial Mäori" w:hAnsi="Arial Mäori"/>
                <w:b/>
                <w:sz w:val="20"/>
              </w:rPr>
              <w:t>%</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研究生</w:t>
            </w:r>
          </w:p>
        </w:tc>
        <w:tc>
          <w:tcPr>
            <w:tcW w:w="936" w:type="pct"/>
          </w:tcPr>
          <w:p w:rsidR="00000000" w:rsidRDefault="00CB59A5" w:rsidP="00CB59A5">
            <w:pPr>
              <w:ind w:rightChars="165" w:right="31680"/>
              <w:jc w:val="right"/>
              <w:rPr>
                <w:sz w:val="20"/>
              </w:rPr>
            </w:pPr>
            <w:r>
              <w:rPr>
                <w:sz w:val="20"/>
              </w:rPr>
              <w:t>212</w:t>
            </w:r>
          </w:p>
        </w:tc>
        <w:tc>
          <w:tcPr>
            <w:tcW w:w="936" w:type="pct"/>
          </w:tcPr>
          <w:p w:rsidR="00000000" w:rsidRDefault="00CB59A5" w:rsidP="00CB59A5">
            <w:pPr>
              <w:ind w:rightChars="165" w:right="31680"/>
              <w:jc w:val="right"/>
              <w:rPr>
                <w:sz w:val="20"/>
              </w:rPr>
            </w:pPr>
            <w:r>
              <w:rPr>
                <w:sz w:val="20"/>
              </w:rPr>
              <w:t>7.4</w:t>
            </w:r>
          </w:p>
        </w:tc>
        <w:tc>
          <w:tcPr>
            <w:tcW w:w="1106" w:type="pct"/>
          </w:tcPr>
          <w:p w:rsidR="00000000" w:rsidRDefault="00CB59A5" w:rsidP="00CB59A5">
            <w:pPr>
              <w:ind w:rightChars="165" w:right="31680"/>
              <w:jc w:val="right"/>
              <w:rPr>
                <w:sz w:val="20"/>
              </w:rPr>
            </w:pPr>
            <w:r>
              <w:rPr>
                <w:sz w:val="20"/>
              </w:rPr>
              <w:t>322</w:t>
            </w:r>
          </w:p>
        </w:tc>
        <w:tc>
          <w:tcPr>
            <w:tcW w:w="1021" w:type="pct"/>
          </w:tcPr>
          <w:p w:rsidR="00000000" w:rsidRDefault="00CB59A5" w:rsidP="00CB59A5">
            <w:pPr>
              <w:ind w:rightChars="165" w:right="31680"/>
              <w:jc w:val="right"/>
              <w:rPr>
                <w:sz w:val="20"/>
              </w:rPr>
            </w:pPr>
            <w:r>
              <w:rPr>
                <w:sz w:val="20"/>
              </w:rPr>
              <w:t>6.4</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学位</w:t>
            </w:r>
          </w:p>
        </w:tc>
        <w:tc>
          <w:tcPr>
            <w:tcW w:w="936" w:type="pct"/>
          </w:tcPr>
          <w:p w:rsidR="00000000" w:rsidRDefault="00CB59A5" w:rsidP="00CB59A5">
            <w:pPr>
              <w:ind w:rightChars="165" w:right="31680"/>
              <w:jc w:val="right"/>
              <w:rPr>
                <w:sz w:val="20"/>
              </w:rPr>
            </w:pPr>
            <w:r>
              <w:rPr>
                <w:sz w:val="20"/>
              </w:rPr>
              <w:t>660</w:t>
            </w:r>
          </w:p>
        </w:tc>
        <w:tc>
          <w:tcPr>
            <w:tcW w:w="936" w:type="pct"/>
          </w:tcPr>
          <w:p w:rsidR="00000000" w:rsidRDefault="00CB59A5" w:rsidP="00CB59A5">
            <w:pPr>
              <w:ind w:rightChars="165" w:right="31680"/>
              <w:jc w:val="right"/>
              <w:rPr>
                <w:sz w:val="20"/>
              </w:rPr>
            </w:pPr>
            <w:r>
              <w:rPr>
                <w:sz w:val="20"/>
              </w:rPr>
              <w:t>23.1</w:t>
            </w:r>
          </w:p>
        </w:tc>
        <w:tc>
          <w:tcPr>
            <w:tcW w:w="1106" w:type="pct"/>
          </w:tcPr>
          <w:p w:rsidR="00000000" w:rsidRDefault="00CB59A5" w:rsidP="00CB59A5">
            <w:pPr>
              <w:ind w:rightChars="165" w:right="31680"/>
              <w:jc w:val="right"/>
              <w:rPr>
                <w:sz w:val="20"/>
              </w:rPr>
            </w:pPr>
            <w:r>
              <w:rPr>
                <w:sz w:val="20"/>
              </w:rPr>
              <w:t>1 418</w:t>
            </w:r>
          </w:p>
        </w:tc>
        <w:tc>
          <w:tcPr>
            <w:tcW w:w="1021" w:type="pct"/>
          </w:tcPr>
          <w:p w:rsidR="00000000" w:rsidRDefault="00CB59A5" w:rsidP="00CB59A5">
            <w:pPr>
              <w:ind w:rightChars="165" w:right="31680"/>
              <w:jc w:val="right"/>
              <w:rPr>
                <w:sz w:val="20"/>
              </w:rPr>
            </w:pPr>
            <w:r>
              <w:rPr>
                <w:sz w:val="20"/>
              </w:rPr>
              <w:t>28.4</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毕业文凭</w:t>
            </w:r>
          </w:p>
        </w:tc>
        <w:tc>
          <w:tcPr>
            <w:tcW w:w="936" w:type="pct"/>
          </w:tcPr>
          <w:p w:rsidR="00000000" w:rsidRDefault="00CB59A5" w:rsidP="00CB59A5">
            <w:pPr>
              <w:ind w:rightChars="165" w:right="31680"/>
              <w:jc w:val="right"/>
              <w:rPr>
                <w:sz w:val="20"/>
              </w:rPr>
            </w:pPr>
            <w:r>
              <w:rPr>
                <w:sz w:val="20"/>
              </w:rPr>
              <w:t>485</w:t>
            </w:r>
          </w:p>
        </w:tc>
        <w:tc>
          <w:tcPr>
            <w:tcW w:w="936" w:type="pct"/>
          </w:tcPr>
          <w:p w:rsidR="00000000" w:rsidRDefault="00CB59A5" w:rsidP="00CB59A5">
            <w:pPr>
              <w:ind w:rightChars="165" w:right="31680"/>
              <w:jc w:val="right"/>
              <w:rPr>
                <w:sz w:val="20"/>
              </w:rPr>
            </w:pPr>
            <w:r>
              <w:rPr>
                <w:sz w:val="20"/>
              </w:rPr>
              <w:t>17.0</w:t>
            </w:r>
          </w:p>
        </w:tc>
        <w:tc>
          <w:tcPr>
            <w:tcW w:w="1106" w:type="pct"/>
          </w:tcPr>
          <w:p w:rsidR="00000000" w:rsidRDefault="00CB59A5" w:rsidP="00CB59A5">
            <w:pPr>
              <w:ind w:rightChars="165" w:right="31680"/>
              <w:jc w:val="right"/>
              <w:rPr>
                <w:sz w:val="20"/>
              </w:rPr>
            </w:pPr>
            <w:r>
              <w:rPr>
                <w:sz w:val="20"/>
              </w:rPr>
              <w:t>929</w:t>
            </w:r>
          </w:p>
        </w:tc>
        <w:tc>
          <w:tcPr>
            <w:tcW w:w="1021" w:type="pct"/>
          </w:tcPr>
          <w:p w:rsidR="00000000" w:rsidRDefault="00CB59A5" w:rsidP="00CB59A5">
            <w:pPr>
              <w:ind w:rightChars="165" w:right="31680"/>
              <w:jc w:val="right"/>
              <w:rPr>
                <w:sz w:val="20"/>
              </w:rPr>
            </w:pPr>
            <w:r>
              <w:rPr>
                <w:sz w:val="20"/>
              </w:rPr>
              <w:t>18.6</w:t>
            </w:r>
          </w:p>
        </w:tc>
      </w:tr>
      <w:tr w:rsidR="00000000">
        <w:tblPrEx>
          <w:tblCellMar>
            <w:top w:w="0" w:type="dxa"/>
            <w:bottom w:w="0" w:type="dxa"/>
          </w:tblCellMar>
        </w:tblPrEx>
        <w:tc>
          <w:tcPr>
            <w:tcW w:w="1001" w:type="pct"/>
          </w:tcPr>
          <w:p w:rsidR="00000000" w:rsidRDefault="00CB59A5">
            <w:pPr>
              <w:rPr>
                <w:rFonts w:ascii="Arial Mäori" w:hAnsi="Arial Mäori"/>
                <w:sz w:val="20"/>
              </w:rPr>
            </w:pPr>
            <w:r>
              <w:rPr>
                <w:rFonts w:hint="eastAsia"/>
              </w:rPr>
              <w:t>结业证书</w:t>
            </w:r>
          </w:p>
        </w:tc>
        <w:tc>
          <w:tcPr>
            <w:tcW w:w="936" w:type="pct"/>
          </w:tcPr>
          <w:p w:rsidR="00000000" w:rsidRDefault="00CB59A5" w:rsidP="00CB59A5">
            <w:pPr>
              <w:ind w:rightChars="165" w:right="31680"/>
              <w:jc w:val="right"/>
              <w:rPr>
                <w:sz w:val="20"/>
              </w:rPr>
            </w:pPr>
            <w:r>
              <w:rPr>
                <w:sz w:val="20"/>
              </w:rPr>
              <w:t>1 503</w:t>
            </w:r>
          </w:p>
        </w:tc>
        <w:tc>
          <w:tcPr>
            <w:tcW w:w="936" w:type="pct"/>
          </w:tcPr>
          <w:p w:rsidR="00000000" w:rsidRDefault="00CB59A5" w:rsidP="00CB59A5">
            <w:pPr>
              <w:ind w:rightChars="165" w:right="31680"/>
              <w:jc w:val="right"/>
              <w:rPr>
                <w:sz w:val="20"/>
              </w:rPr>
            </w:pPr>
            <w:r>
              <w:rPr>
                <w:sz w:val="20"/>
              </w:rPr>
              <w:t>52.6</w:t>
            </w:r>
          </w:p>
        </w:tc>
        <w:tc>
          <w:tcPr>
            <w:tcW w:w="1106" w:type="pct"/>
          </w:tcPr>
          <w:p w:rsidR="00000000" w:rsidRDefault="00CB59A5" w:rsidP="00CB59A5">
            <w:pPr>
              <w:ind w:rightChars="165" w:right="31680"/>
              <w:jc w:val="right"/>
              <w:rPr>
                <w:sz w:val="20"/>
              </w:rPr>
            </w:pPr>
            <w:r>
              <w:rPr>
                <w:sz w:val="20"/>
              </w:rPr>
              <w:t>2 330</w:t>
            </w:r>
          </w:p>
        </w:tc>
        <w:tc>
          <w:tcPr>
            <w:tcW w:w="1021" w:type="pct"/>
          </w:tcPr>
          <w:p w:rsidR="00000000" w:rsidRDefault="00CB59A5" w:rsidP="00CB59A5">
            <w:pPr>
              <w:ind w:rightChars="165" w:right="31680"/>
              <w:jc w:val="right"/>
              <w:rPr>
                <w:sz w:val="20"/>
              </w:rPr>
            </w:pPr>
            <w:r>
              <w:rPr>
                <w:sz w:val="20"/>
              </w:rPr>
              <w:t>46.6</w:t>
            </w:r>
          </w:p>
        </w:tc>
      </w:tr>
      <w:tr w:rsidR="00000000">
        <w:tblPrEx>
          <w:tblCellMar>
            <w:top w:w="0" w:type="dxa"/>
            <w:bottom w:w="0" w:type="dxa"/>
          </w:tblCellMar>
        </w:tblPrEx>
        <w:tc>
          <w:tcPr>
            <w:tcW w:w="1001" w:type="pct"/>
          </w:tcPr>
          <w:p w:rsidR="00000000" w:rsidRDefault="00CB59A5">
            <w:pPr>
              <w:rPr>
                <w:rFonts w:ascii="Arial Mäori" w:hAnsi="Arial Mäori"/>
                <w:b/>
                <w:sz w:val="20"/>
              </w:rPr>
            </w:pPr>
            <w:r>
              <w:rPr>
                <w:rFonts w:eastAsia="SimHei" w:hint="eastAsia"/>
              </w:rPr>
              <w:t>共计</w:t>
            </w:r>
          </w:p>
        </w:tc>
        <w:tc>
          <w:tcPr>
            <w:tcW w:w="936" w:type="pct"/>
          </w:tcPr>
          <w:p w:rsidR="00000000" w:rsidRDefault="00CB59A5" w:rsidP="00CB59A5">
            <w:pPr>
              <w:ind w:rightChars="165" w:right="31680"/>
              <w:jc w:val="right"/>
              <w:rPr>
                <w:b/>
                <w:sz w:val="20"/>
              </w:rPr>
            </w:pPr>
            <w:r>
              <w:rPr>
                <w:b/>
                <w:sz w:val="20"/>
              </w:rPr>
              <w:t>2 860</w:t>
            </w:r>
          </w:p>
        </w:tc>
        <w:tc>
          <w:tcPr>
            <w:tcW w:w="936" w:type="pct"/>
          </w:tcPr>
          <w:p w:rsidR="00000000" w:rsidRDefault="00CB59A5" w:rsidP="00CB59A5">
            <w:pPr>
              <w:ind w:rightChars="165" w:right="31680"/>
              <w:jc w:val="right"/>
              <w:rPr>
                <w:b/>
                <w:sz w:val="20"/>
              </w:rPr>
            </w:pPr>
            <w:r>
              <w:rPr>
                <w:b/>
                <w:sz w:val="20"/>
              </w:rPr>
              <w:t>100</w:t>
            </w:r>
          </w:p>
        </w:tc>
        <w:tc>
          <w:tcPr>
            <w:tcW w:w="1106" w:type="pct"/>
          </w:tcPr>
          <w:p w:rsidR="00000000" w:rsidRDefault="00CB59A5" w:rsidP="00CB59A5">
            <w:pPr>
              <w:ind w:rightChars="165" w:right="31680"/>
              <w:jc w:val="right"/>
              <w:rPr>
                <w:b/>
                <w:sz w:val="20"/>
              </w:rPr>
            </w:pPr>
            <w:r>
              <w:rPr>
                <w:b/>
                <w:sz w:val="20"/>
              </w:rPr>
              <w:t>4 999</w:t>
            </w:r>
          </w:p>
        </w:tc>
        <w:tc>
          <w:tcPr>
            <w:tcW w:w="1021" w:type="pct"/>
          </w:tcPr>
          <w:p w:rsidR="00000000" w:rsidRDefault="00CB59A5" w:rsidP="00CB59A5">
            <w:pPr>
              <w:ind w:rightChars="165" w:right="31680"/>
              <w:jc w:val="right"/>
              <w:rPr>
                <w:b/>
                <w:sz w:val="20"/>
              </w:rPr>
            </w:pPr>
            <w:r>
              <w:rPr>
                <w:b/>
                <w:sz w:val="20"/>
              </w:rPr>
              <w:t>100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：教育部，</w:t>
      </w:r>
      <w:r>
        <w:rPr>
          <w:rFonts w:hint="eastAsia"/>
          <w:sz w:val="18"/>
        </w:rPr>
        <w:t>2001</w:t>
      </w:r>
      <w:r>
        <w:rPr>
          <w:rFonts w:hint="eastAsia"/>
          <w:sz w:val="18"/>
        </w:rPr>
        <w:t>年。</w:t>
      </w:r>
    </w:p>
    <w:p w:rsidR="00000000" w:rsidRDefault="00CB59A5" w:rsidP="00CB59A5">
      <w:pPr>
        <w:spacing w:after="240" w:line="360" w:lineRule="exact"/>
        <w:ind w:firstLineChars="200" w:firstLine="31680"/>
        <w:rPr>
          <w:rFonts w:hint="eastAsia"/>
        </w:rPr>
      </w:pPr>
      <w:r>
        <w:rPr>
          <w:rFonts w:hint="eastAsia"/>
        </w:rPr>
        <w:t>2000</w:t>
      </w:r>
      <w:r>
        <w:rPr>
          <w:rFonts w:hint="eastAsia"/>
        </w:rPr>
        <w:t>年，女性在医疗卫生、社会行为和交流及教育领域所占的比例较高。相反，在运输通信、工贸和手工艺方面所占的比例较低。</w:t>
      </w:r>
    </w:p>
    <w:p w:rsidR="00000000" w:rsidRDefault="00CB59A5">
      <w:pPr>
        <w:spacing w:after="240" w:line="360" w:lineRule="exact"/>
        <w:rPr>
          <w:rFonts w:eastAsia="KaiTi_GB2312" w:hint="eastAsia"/>
          <w:b/>
          <w:bCs/>
        </w:rPr>
      </w:pPr>
      <w:r>
        <w:rPr>
          <w:rFonts w:eastAsia="KaiTi_GB2312" w:hint="eastAsia"/>
          <w:b/>
          <w:bCs/>
        </w:rPr>
        <w:t>毛利族妇女</w:t>
      </w:r>
    </w:p>
    <w:p w:rsidR="00000000" w:rsidRDefault="00CB59A5" w:rsidP="00CB59A5">
      <w:pPr>
        <w:pStyle w:val="1"/>
        <w:spacing w:after="240" w:line="360" w:lineRule="exact"/>
        <w:ind w:firstLine="31680"/>
        <w:rPr>
          <w:rFonts w:hint="eastAsia"/>
        </w:rPr>
      </w:pPr>
      <w:r>
        <w:rPr>
          <w:rFonts w:hint="eastAsia"/>
        </w:rPr>
        <w:t>政府希望减少毛利人与非毛利人之间在教育方面存在的不等现象，</w:t>
      </w:r>
      <w:r>
        <w:rPr>
          <w:rFonts w:hint="eastAsia"/>
        </w:rPr>
        <w:t>2000</w:t>
      </w:r>
      <w:r>
        <w:rPr>
          <w:rFonts w:hint="eastAsia"/>
        </w:rPr>
        <w:t>年推行了“毛利人教育战略”，开始着手解决这一问题。政府为高等院校提供资助，以改善对毛利族学生的支助和服务。资助的目标是提高毛利族学生完成学业和取得优良成绩的比率，确保他们达到更高的教育程度。</w:t>
      </w:r>
    </w:p>
    <w:p w:rsidR="00000000" w:rsidRDefault="00CB59A5">
      <w:pPr>
        <w:spacing w:after="240" w:line="360" w:lineRule="exact"/>
        <w:rPr>
          <w:rFonts w:eastAsia="KaiTi_GB2312" w:hint="eastAsia"/>
          <w:b/>
          <w:bCs/>
        </w:rPr>
      </w:pPr>
      <w:r>
        <w:rPr>
          <w:rFonts w:eastAsia="KaiTi_GB2312" w:hint="eastAsia"/>
          <w:b/>
          <w:bCs/>
        </w:rPr>
        <w:t>太平洋岛屿族裔妇女</w:t>
      </w:r>
    </w:p>
    <w:p w:rsidR="00000000" w:rsidRDefault="00CB59A5" w:rsidP="00CB59A5">
      <w:pPr>
        <w:pStyle w:val="1"/>
        <w:spacing w:after="240" w:line="360" w:lineRule="exact"/>
        <w:ind w:firstLine="31680"/>
        <w:rPr>
          <w:rFonts w:hint="eastAsia"/>
        </w:rPr>
      </w:pPr>
      <w:r>
        <w:rPr>
          <w:rFonts w:hint="eastAsia"/>
        </w:rPr>
        <w:t>政府希望减少太平洋人与非太平洋人之间在教育方面存在的不平等现象，</w:t>
      </w:r>
      <w:r>
        <w:rPr>
          <w:rFonts w:hint="eastAsia"/>
        </w:rPr>
        <w:t>2000</w:t>
      </w:r>
      <w:r>
        <w:rPr>
          <w:rFonts w:hint="eastAsia"/>
        </w:rPr>
        <w:t>年推行了“太平洋人教育计划”，开始着手解决这一问题。政府为高等院校提供资助，以改善对太平洋岛屿族裔学生的支助和服务。资助的目标是提高太平洋岛屿族裔学生完成学业和取</w:t>
      </w:r>
      <w:r>
        <w:rPr>
          <w:rFonts w:hint="eastAsia"/>
        </w:rPr>
        <w:t>得优良成绩的比率，确保她们达到更高的教育程度。</w:t>
      </w:r>
    </w:p>
    <w:p w:rsidR="00000000" w:rsidRDefault="00CB59A5">
      <w:pPr>
        <w:spacing w:after="240" w:line="360" w:lineRule="exact"/>
        <w:rPr>
          <w:rFonts w:eastAsia="KaiTi_GB2312" w:hint="eastAsia"/>
          <w:b/>
          <w:bCs/>
        </w:rPr>
      </w:pPr>
      <w:r>
        <w:rPr>
          <w:rFonts w:eastAsia="KaiTi_GB2312" w:hint="eastAsia"/>
          <w:b/>
          <w:bCs/>
        </w:rPr>
        <w:t>对高校学生的财政援助</w:t>
      </w:r>
    </w:p>
    <w:p w:rsidR="00000000" w:rsidRDefault="00CB59A5" w:rsidP="00CB59A5">
      <w:pPr>
        <w:pStyle w:val="1"/>
        <w:spacing w:after="240" w:line="360" w:lineRule="exact"/>
        <w:ind w:firstLine="31680"/>
        <w:rPr>
          <w:rFonts w:hint="eastAsia"/>
        </w:rPr>
      </w:pPr>
      <w:r>
        <w:rPr>
          <w:rFonts w:hint="eastAsia"/>
        </w:rPr>
        <w:t>高等教育的费用由政府给予补贴。此外，来自低收入家庭的全日制学生（即没有能力自立或仅依赖父母支助的学生）有权领取学生补贴。</w:t>
      </w:r>
      <w:r>
        <w:rPr>
          <w:rFonts w:hint="eastAsia"/>
        </w:rPr>
        <w:t>1992</w:t>
      </w:r>
      <w:r>
        <w:rPr>
          <w:rFonts w:hint="eastAsia"/>
        </w:rPr>
        <w:t>年，政府推出了一个学生贷款方案，贷款给学生支付学杂费和补助生活费。“学生贷款方案”给所有希望通过借款接受高等教育的人提供支助。新西兰是少数几个由需求驱动资助的国家之一。因此，从总体上讲接受高等教育的比率以及女性接受高等教育的比率，从国际标准角度讲都是很高的。目前，在新西兰的高校学生中女生占了</w:t>
      </w:r>
      <w:r>
        <w:rPr>
          <w:rFonts w:hint="eastAsia"/>
        </w:rPr>
        <w:t>57%</w:t>
      </w:r>
      <w:r>
        <w:rPr>
          <w:rFonts w:hint="eastAsia"/>
        </w:rPr>
        <w:t>。</w:t>
      </w:r>
    </w:p>
    <w:p w:rsidR="00000000" w:rsidRDefault="00CB59A5" w:rsidP="00CB59A5">
      <w:pPr>
        <w:pStyle w:val="1"/>
        <w:spacing w:after="240" w:line="360" w:lineRule="exact"/>
        <w:ind w:firstLine="31680"/>
        <w:rPr>
          <w:rFonts w:hint="eastAsia"/>
        </w:rPr>
      </w:pPr>
      <w:r>
        <w:rPr>
          <w:rFonts w:hint="eastAsia"/>
        </w:rPr>
        <w:t>由于在受过高</w:t>
      </w:r>
      <w:r>
        <w:rPr>
          <w:rFonts w:hint="eastAsia"/>
        </w:rPr>
        <w:t>等教育的妇女与男子之间男女工资差距是最大的，因此妇女还贷的时间一般长于男子。教育部对平均还贷时间作了以下估计：</w:t>
      </w:r>
    </w:p>
    <w:p w:rsidR="00000000" w:rsidRDefault="00CB59A5">
      <w:pPr>
        <w:pStyle w:val="1"/>
        <w:spacing w:after="24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4</w:t>
      </w:r>
      <w:r>
        <w:rPr>
          <w:rFonts w:ascii="SimHei" w:eastAsia="SimHei" w:hint="eastAsia"/>
        </w:rPr>
        <w:t>：</w:t>
      </w:r>
      <w:r>
        <w:rPr>
          <w:rFonts w:ascii="SimHei" w:eastAsia="SimHei" w:hint="eastAsia"/>
        </w:rPr>
        <w:t>2002</w:t>
      </w:r>
      <w:r>
        <w:rPr>
          <w:rFonts w:ascii="SimHei" w:eastAsia="SimHei" w:hint="eastAsia"/>
        </w:rPr>
        <w:t>年平均还贷时间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5"/>
        <w:gridCol w:w="2265"/>
        <w:gridCol w:w="2266"/>
        <w:gridCol w:w="2266"/>
      </w:tblGrid>
      <w:tr w:rsidR="00000000">
        <w:tblPrEx>
          <w:tblCellMar>
            <w:top w:w="0" w:type="dxa"/>
            <w:bottom w:w="0" w:type="dxa"/>
          </w:tblCellMar>
        </w:tblPrEx>
        <w:tc>
          <w:tcPr>
            <w:tcW w:w="1250" w:type="pct"/>
          </w:tcPr>
          <w:p w:rsidR="00000000" w:rsidRDefault="00CB59A5">
            <w:pPr>
              <w:pStyle w:val="1"/>
              <w:spacing w:line="360" w:lineRule="exact"/>
              <w:ind w:firstLineChars="0" w:firstLine="0"/>
              <w:rPr>
                <w:rFonts w:eastAsia="SimHei"/>
              </w:rPr>
            </w:pPr>
            <w:r>
              <w:rPr>
                <w:rFonts w:eastAsia="SimHei" w:hint="eastAsia"/>
              </w:rPr>
              <w:t>平均还贷时间</w:t>
            </w:r>
            <w:r>
              <w:rPr>
                <w:rFonts w:hint="eastAsia"/>
              </w:rPr>
              <w:t>（年）</w:t>
            </w:r>
          </w:p>
        </w:tc>
        <w:tc>
          <w:tcPr>
            <w:tcW w:w="1250" w:type="pct"/>
          </w:tcPr>
          <w:p w:rsidR="00000000" w:rsidRDefault="00CB59A5">
            <w:pPr>
              <w:pStyle w:val="1"/>
              <w:spacing w:line="360" w:lineRule="exact"/>
              <w:ind w:firstLineChars="0" w:firstLine="0"/>
              <w:jc w:val="center"/>
              <w:rPr>
                <w:rFonts w:eastAsia="SimHei"/>
              </w:rPr>
            </w:pPr>
            <w:r>
              <w:rPr>
                <w:rFonts w:eastAsia="SimHei" w:hint="eastAsia"/>
              </w:rPr>
              <w:t>男</w:t>
            </w:r>
          </w:p>
        </w:tc>
        <w:tc>
          <w:tcPr>
            <w:tcW w:w="1250" w:type="pct"/>
          </w:tcPr>
          <w:p w:rsidR="00000000" w:rsidRDefault="00CB59A5">
            <w:pPr>
              <w:pStyle w:val="1"/>
              <w:spacing w:line="360" w:lineRule="exact"/>
              <w:ind w:firstLineChars="0" w:firstLine="0"/>
              <w:jc w:val="center"/>
              <w:rPr>
                <w:rFonts w:eastAsia="SimHei"/>
              </w:rPr>
            </w:pPr>
            <w:r>
              <w:rPr>
                <w:rFonts w:eastAsia="SimHei" w:hint="eastAsia"/>
              </w:rPr>
              <w:t>女</w:t>
            </w:r>
          </w:p>
        </w:tc>
        <w:tc>
          <w:tcPr>
            <w:tcW w:w="1250" w:type="pct"/>
          </w:tcPr>
          <w:p w:rsidR="00000000" w:rsidRDefault="00CB59A5">
            <w:pPr>
              <w:pStyle w:val="1"/>
              <w:spacing w:line="360" w:lineRule="exact"/>
              <w:ind w:firstLineChars="0" w:firstLine="0"/>
              <w:jc w:val="center"/>
              <w:rPr>
                <w:rFonts w:eastAsia="SimHei" w:hint="eastAsia"/>
              </w:rPr>
            </w:pPr>
            <w:r>
              <w:rPr>
                <w:rFonts w:eastAsia="SimHei" w:hint="eastAsia"/>
              </w:rPr>
              <w:t>共计</w:t>
            </w:r>
          </w:p>
        </w:tc>
      </w:tr>
      <w:tr w:rsidR="00000000">
        <w:tblPrEx>
          <w:tblCellMar>
            <w:top w:w="0" w:type="dxa"/>
            <w:bottom w:w="0" w:type="dxa"/>
          </w:tblCellMar>
        </w:tblPrEx>
        <w:tc>
          <w:tcPr>
            <w:tcW w:w="1250" w:type="pct"/>
          </w:tcPr>
          <w:p w:rsidR="00000000" w:rsidRDefault="00CB59A5">
            <w:pPr>
              <w:spacing w:line="360" w:lineRule="exact"/>
            </w:pPr>
            <w:r>
              <w:rPr>
                <w:rFonts w:hint="eastAsia"/>
              </w:rPr>
              <w:t>欧裔</w:t>
            </w:r>
          </w:p>
        </w:tc>
        <w:tc>
          <w:tcPr>
            <w:tcW w:w="1250" w:type="pct"/>
          </w:tcPr>
          <w:p w:rsidR="00000000" w:rsidRDefault="00CB59A5">
            <w:pPr>
              <w:spacing w:line="360" w:lineRule="exact"/>
              <w:jc w:val="center"/>
            </w:pPr>
            <w:r>
              <w:rPr>
                <w:rFonts w:hint="eastAsia"/>
              </w:rPr>
              <w:t>7.5</w:t>
            </w:r>
          </w:p>
        </w:tc>
        <w:tc>
          <w:tcPr>
            <w:tcW w:w="1250" w:type="pct"/>
          </w:tcPr>
          <w:p w:rsidR="00000000" w:rsidRDefault="00CB59A5">
            <w:pPr>
              <w:spacing w:line="360" w:lineRule="exact"/>
              <w:jc w:val="center"/>
            </w:pPr>
            <w:r>
              <w:rPr>
                <w:rFonts w:hint="eastAsia"/>
              </w:rPr>
              <w:t>11.6</w:t>
            </w:r>
          </w:p>
        </w:tc>
        <w:tc>
          <w:tcPr>
            <w:tcW w:w="1250" w:type="pct"/>
          </w:tcPr>
          <w:p w:rsidR="00000000" w:rsidRDefault="00CB59A5">
            <w:pPr>
              <w:spacing w:line="360" w:lineRule="exact"/>
              <w:jc w:val="center"/>
              <w:rPr>
                <w:rFonts w:hint="eastAsia"/>
              </w:rPr>
            </w:pPr>
            <w:r>
              <w:rPr>
                <w:rFonts w:hint="eastAsia"/>
              </w:rPr>
              <w:t>9.7</w:t>
            </w:r>
          </w:p>
        </w:tc>
      </w:tr>
      <w:tr w:rsidR="00000000">
        <w:tblPrEx>
          <w:tblCellMar>
            <w:top w:w="0" w:type="dxa"/>
            <w:bottom w:w="0" w:type="dxa"/>
          </w:tblCellMar>
        </w:tblPrEx>
        <w:tc>
          <w:tcPr>
            <w:tcW w:w="1250" w:type="pct"/>
          </w:tcPr>
          <w:p w:rsidR="00000000" w:rsidRDefault="00CB59A5">
            <w:pPr>
              <w:spacing w:line="360" w:lineRule="exact"/>
            </w:pPr>
            <w:r>
              <w:rPr>
                <w:rFonts w:hint="eastAsia"/>
              </w:rPr>
              <w:t>毛利族</w:t>
            </w:r>
          </w:p>
        </w:tc>
        <w:tc>
          <w:tcPr>
            <w:tcW w:w="1250" w:type="pct"/>
          </w:tcPr>
          <w:p w:rsidR="00000000" w:rsidRDefault="00CB59A5">
            <w:pPr>
              <w:spacing w:line="360" w:lineRule="exact"/>
              <w:jc w:val="center"/>
            </w:pPr>
            <w:r>
              <w:rPr>
                <w:rFonts w:hint="eastAsia"/>
              </w:rPr>
              <w:t>8.0</w:t>
            </w:r>
          </w:p>
        </w:tc>
        <w:tc>
          <w:tcPr>
            <w:tcW w:w="1250" w:type="pct"/>
          </w:tcPr>
          <w:p w:rsidR="00000000" w:rsidRDefault="00CB59A5">
            <w:pPr>
              <w:spacing w:line="360" w:lineRule="exact"/>
              <w:jc w:val="center"/>
            </w:pPr>
            <w:r>
              <w:rPr>
                <w:rFonts w:hint="eastAsia"/>
              </w:rPr>
              <w:t>11.6</w:t>
            </w:r>
          </w:p>
        </w:tc>
        <w:tc>
          <w:tcPr>
            <w:tcW w:w="1250" w:type="pct"/>
          </w:tcPr>
          <w:p w:rsidR="00000000" w:rsidRDefault="00CB59A5">
            <w:pPr>
              <w:spacing w:line="360" w:lineRule="exact"/>
              <w:jc w:val="center"/>
              <w:rPr>
                <w:rFonts w:hint="eastAsia"/>
              </w:rPr>
            </w:pPr>
            <w:r>
              <w:rPr>
                <w:rFonts w:hint="eastAsia"/>
              </w:rPr>
              <w:t>10.1</w:t>
            </w:r>
          </w:p>
        </w:tc>
      </w:tr>
      <w:tr w:rsidR="00000000">
        <w:tblPrEx>
          <w:tblCellMar>
            <w:top w:w="0" w:type="dxa"/>
            <w:bottom w:w="0" w:type="dxa"/>
          </w:tblCellMar>
        </w:tblPrEx>
        <w:tc>
          <w:tcPr>
            <w:tcW w:w="1250" w:type="pct"/>
          </w:tcPr>
          <w:p w:rsidR="00000000" w:rsidRDefault="00CB59A5">
            <w:pPr>
              <w:spacing w:line="360" w:lineRule="exact"/>
            </w:pPr>
            <w:r>
              <w:rPr>
                <w:rFonts w:hint="eastAsia"/>
              </w:rPr>
              <w:t>其他</w:t>
            </w:r>
          </w:p>
        </w:tc>
        <w:tc>
          <w:tcPr>
            <w:tcW w:w="1250" w:type="pct"/>
          </w:tcPr>
          <w:p w:rsidR="00000000" w:rsidRDefault="00CB59A5">
            <w:pPr>
              <w:spacing w:line="360" w:lineRule="exact"/>
              <w:jc w:val="center"/>
            </w:pPr>
            <w:r>
              <w:rPr>
                <w:rFonts w:hint="eastAsia"/>
              </w:rPr>
              <w:t>9.7</w:t>
            </w:r>
          </w:p>
        </w:tc>
        <w:tc>
          <w:tcPr>
            <w:tcW w:w="1250" w:type="pct"/>
          </w:tcPr>
          <w:p w:rsidR="00000000" w:rsidRDefault="00CB59A5">
            <w:pPr>
              <w:spacing w:line="360" w:lineRule="exact"/>
              <w:jc w:val="center"/>
            </w:pPr>
            <w:r>
              <w:rPr>
                <w:rFonts w:hint="eastAsia"/>
              </w:rPr>
              <w:t>13.9</w:t>
            </w:r>
          </w:p>
        </w:tc>
        <w:tc>
          <w:tcPr>
            <w:tcW w:w="1250" w:type="pct"/>
          </w:tcPr>
          <w:p w:rsidR="00000000" w:rsidRDefault="00CB59A5">
            <w:pPr>
              <w:spacing w:line="360" w:lineRule="exact"/>
              <w:jc w:val="center"/>
              <w:rPr>
                <w:rFonts w:hint="eastAsia"/>
              </w:rPr>
            </w:pPr>
            <w:r>
              <w:rPr>
                <w:rFonts w:hint="eastAsia"/>
              </w:rPr>
              <w:t>12.0</w:t>
            </w:r>
          </w:p>
        </w:tc>
      </w:tr>
      <w:tr w:rsidR="00000000">
        <w:tblPrEx>
          <w:tblCellMar>
            <w:top w:w="0" w:type="dxa"/>
            <w:bottom w:w="0" w:type="dxa"/>
          </w:tblCellMar>
        </w:tblPrEx>
        <w:tc>
          <w:tcPr>
            <w:tcW w:w="1250" w:type="pct"/>
          </w:tcPr>
          <w:p w:rsidR="00000000" w:rsidRDefault="00CB59A5">
            <w:pPr>
              <w:spacing w:line="360" w:lineRule="exact"/>
            </w:pPr>
            <w:r>
              <w:rPr>
                <w:rFonts w:hint="eastAsia"/>
              </w:rPr>
              <w:t>所有群体</w:t>
            </w:r>
          </w:p>
        </w:tc>
        <w:tc>
          <w:tcPr>
            <w:tcW w:w="1250" w:type="pct"/>
          </w:tcPr>
          <w:p w:rsidR="00000000" w:rsidRDefault="00CB59A5">
            <w:pPr>
              <w:spacing w:line="360" w:lineRule="exact"/>
              <w:jc w:val="center"/>
            </w:pPr>
            <w:r>
              <w:rPr>
                <w:rFonts w:hint="eastAsia"/>
              </w:rPr>
              <w:t>8.0</w:t>
            </w:r>
          </w:p>
        </w:tc>
        <w:tc>
          <w:tcPr>
            <w:tcW w:w="1250" w:type="pct"/>
          </w:tcPr>
          <w:p w:rsidR="00000000" w:rsidRDefault="00CB59A5">
            <w:pPr>
              <w:spacing w:line="360" w:lineRule="exact"/>
              <w:jc w:val="center"/>
            </w:pPr>
            <w:r>
              <w:rPr>
                <w:rFonts w:hint="eastAsia"/>
              </w:rPr>
              <w:t>12.0</w:t>
            </w:r>
          </w:p>
        </w:tc>
        <w:tc>
          <w:tcPr>
            <w:tcW w:w="1250" w:type="pct"/>
          </w:tcPr>
          <w:p w:rsidR="00000000" w:rsidRDefault="00CB59A5">
            <w:pPr>
              <w:spacing w:line="360" w:lineRule="exact"/>
              <w:jc w:val="center"/>
              <w:rPr>
                <w:rFonts w:hint="eastAsia"/>
              </w:rPr>
            </w:pPr>
            <w:r>
              <w:rPr>
                <w:rFonts w:hint="eastAsia"/>
              </w:rPr>
              <w:t>10.3</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：教育部，</w:t>
      </w:r>
      <w:r>
        <w:rPr>
          <w:rFonts w:hint="eastAsia"/>
          <w:sz w:val="18"/>
        </w:rPr>
        <w:t>2002</w:t>
      </w:r>
      <w:r>
        <w:rPr>
          <w:rFonts w:hint="eastAsia"/>
          <w:sz w:val="18"/>
        </w:rPr>
        <w:t>年。</w:t>
      </w:r>
    </w:p>
    <w:p w:rsidR="00000000" w:rsidRDefault="00CB59A5" w:rsidP="00CB59A5">
      <w:pPr>
        <w:spacing w:after="240" w:line="360" w:lineRule="exact"/>
        <w:ind w:firstLineChars="200" w:firstLine="31680"/>
        <w:rPr>
          <w:rFonts w:hint="eastAsia"/>
        </w:rPr>
      </w:pPr>
      <w:r>
        <w:rPr>
          <w:rFonts w:hint="eastAsia"/>
        </w:rPr>
        <w:t>这可能成为抑制某些妇女接受高等教育的因素。然而，“学生贷款方案”具有的视收入而定的性质意味着不要求其收入低于还贷额者还贷，尽管他们的债务仍然得按根据通货膨</w:t>
      </w:r>
      <w:r>
        <w:rPr>
          <w:rFonts w:hint="eastAsia"/>
        </w:rPr>
        <w:t>胀调整的利率加收利息。制定这一规定是为了承认，在职业生涯的不同时期，那些需要离开劳动队伍花时间养育子女的个人（包括妇女）可能难以履行他们的还贷义务。</w:t>
      </w:r>
    </w:p>
    <w:p w:rsidR="00000000" w:rsidRDefault="00CB59A5" w:rsidP="00CB59A5">
      <w:pPr>
        <w:spacing w:after="240" w:line="360" w:lineRule="exact"/>
        <w:ind w:firstLineChars="200" w:firstLine="31680"/>
        <w:rPr>
          <w:rFonts w:hint="eastAsia"/>
        </w:rPr>
      </w:pPr>
      <w:r>
        <w:rPr>
          <w:rFonts w:hint="eastAsia"/>
        </w:rPr>
        <w:t>很难将学生贷款利率与商业性的抵押贷款利率相比较。抵押贷款通常要求某种形式的担保。然而，学生贷款不需要任何担保，因此所有学生都可以获得贷款。将其利率（目前最高为</w:t>
      </w:r>
      <w:r>
        <w:rPr>
          <w:rFonts w:hint="eastAsia"/>
        </w:rPr>
        <w:t>7%</w:t>
      </w:r>
      <w:r>
        <w:rPr>
          <w:rFonts w:hint="eastAsia"/>
        </w:rPr>
        <w:t>）与无担保个人借款利率相比较或许更为合适，后者目前高于</w:t>
      </w:r>
      <w:r>
        <w:rPr>
          <w:rFonts w:hint="eastAsia"/>
        </w:rPr>
        <w:t>12%</w:t>
      </w:r>
      <w:r>
        <w:rPr>
          <w:rFonts w:hint="eastAsia"/>
        </w:rPr>
        <w:t>。另外，由于在学习期间不用支付全部利息，加之政府采取了新的还贷规定，因此大约有</w:t>
      </w:r>
      <w:r>
        <w:rPr>
          <w:rFonts w:hint="eastAsia"/>
        </w:rPr>
        <w:t>70%</w:t>
      </w:r>
      <w:r>
        <w:rPr>
          <w:rFonts w:hint="eastAsia"/>
        </w:rPr>
        <w:t>的学生不用付全部利息。</w:t>
      </w:r>
    </w:p>
    <w:p w:rsidR="00000000" w:rsidRDefault="00CB59A5" w:rsidP="00CB59A5">
      <w:pPr>
        <w:spacing w:after="240" w:line="360" w:lineRule="exact"/>
        <w:ind w:firstLineChars="200" w:firstLine="31680"/>
        <w:rPr>
          <w:rFonts w:hint="eastAsia"/>
        </w:rPr>
      </w:pPr>
      <w:r>
        <w:rPr>
          <w:rFonts w:hint="eastAsia"/>
        </w:rPr>
        <w:t>政府还认识到需要有更多更好的有关</w:t>
      </w:r>
      <w:r>
        <w:rPr>
          <w:rFonts w:hint="eastAsia"/>
        </w:rPr>
        <w:t>“学生贷款方案”影响方面的信息。部长们已指示新西兰统计局调查提供这方面数据的选择方案。该局在教育部的合作下所作的观察显示，整合教育部、社会发展部和国内税收局的学生贷款数据是可行的，可以产生高质量的综合数据集。隐私问题委员指出，他对建议采取的方法感到满意。</w:t>
      </w:r>
      <w:r>
        <w:rPr>
          <w:rFonts w:hint="eastAsia"/>
        </w:rPr>
        <w:t>2002</w:t>
      </w:r>
      <w:r>
        <w:rPr>
          <w:rFonts w:hint="eastAsia"/>
        </w:rPr>
        <w:t>年</w:t>
      </w:r>
      <w:r>
        <w:rPr>
          <w:rFonts w:hint="eastAsia"/>
        </w:rPr>
        <w:t>4</w:t>
      </w:r>
      <w:r>
        <w:rPr>
          <w:rFonts w:hint="eastAsia"/>
        </w:rPr>
        <w:t>月</w:t>
      </w:r>
      <w:r>
        <w:rPr>
          <w:rFonts w:hint="eastAsia"/>
        </w:rPr>
        <w:t>9</w:t>
      </w:r>
      <w:r>
        <w:rPr>
          <w:rFonts w:hint="eastAsia"/>
        </w:rPr>
        <w:t>日批准了所需经费。该项目有助于为未来的政策制定、预测及评估贷款计划的某些社会</w:t>
      </w:r>
      <w:r>
        <w:rPr>
          <w:rFonts w:hint="eastAsia"/>
        </w:rPr>
        <w:t>-</w:t>
      </w:r>
      <w:r>
        <w:rPr>
          <w:rFonts w:hint="eastAsia"/>
        </w:rPr>
        <w:t>经济影响（包括对妇女和族裔群体的影响）提供信息。</w:t>
      </w:r>
    </w:p>
    <w:p w:rsidR="00000000" w:rsidRDefault="00CB59A5" w:rsidP="00CB59A5">
      <w:pPr>
        <w:spacing w:after="240" w:line="360" w:lineRule="exact"/>
        <w:ind w:firstLineChars="200" w:firstLine="31680"/>
        <w:rPr>
          <w:rFonts w:hint="eastAsia"/>
        </w:rPr>
      </w:pPr>
      <w:r>
        <w:rPr>
          <w:rFonts w:hint="eastAsia"/>
        </w:rPr>
        <w:t>政府还就“学生贷款方案”提出了许多倡议，以减轻所有学生的经济负担。这些倡议包括：</w:t>
      </w:r>
    </w:p>
    <w:p w:rsidR="00000000" w:rsidRDefault="00CB59A5">
      <w:pPr>
        <w:numPr>
          <w:ilvl w:val="0"/>
          <w:numId w:val="611"/>
        </w:numPr>
        <w:spacing w:after="240" w:line="360" w:lineRule="exact"/>
        <w:rPr>
          <w:rFonts w:ascii="SimSun" w:hAnsi="SimSun" w:hint="eastAsia"/>
        </w:rPr>
      </w:pPr>
      <w:r>
        <w:rPr>
          <w:rFonts w:ascii="SimSun" w:hAnsi="SimSun" w:hint="eastAsia"/>
        </w:rPr>
        <w:t>通过采取稳定学杂费的政策确保从</w:t>
      </w:r>
      <w:r>
        <w:rPr>
          <w:rFonts w:ascii="SimSun" w:hAnsi="SimSun" w:hint="eastAsia"/>
        </w:rPr>
        <w:t>2</w:t>
      </w:r>
      <w:r>
        <w:rPr>
          <w:rFonts w:ascii="SimSun" w:hAnsi="SimSun" w:hint="eastAsia"/>
        </w:rPr>
        <w:t>000</w:t>
      </w:r>
      <w:r>
        <w:rPr>
          <w:rFonts w:ascii="SimSun" w:hAnsi="SimSun" w:hint="eastAsia"/>
        </w:rPr>
        <w:t>年以来高等教育费用不上升；</w:t>
      </w:r>
    </w:p>
    <w:p w:rsidR="00000000" w:rsidRDefault="00CB59A5">
      <w:pPr>
        <w:numPr>
          <w:ilvl w:val="0"/>
          <w:numId w:val="611"/>
        </w:numPr>
        <w:spacing w:after="240" w:line="360" w:lineRule="exact"/>
        <w:rPr>
          <w:rFonts w:ascii="SimSun" w:hAnsi="SimSun" w:hint="eastAsia"/>
        </w:rPr>
      </w:pPr>
      <w:r>
        <w:rPr>
          <w:rFonts w:ascii="SimSun" w:hAnsi="SimSun" w:hint="eastAsia"/>
        </w:rPr>
        <w:t>对全日制学生或低收入的半日制学生不收贷款利息；</w:t>
      </w:r>
    </w:p>
    <w:p w:rsidR="00000000" w:rsidRDefault="00CB59A5">
      <w:pPr>
        <w:numPr>
          <w:ilvl w:val="0"/>
          <w:numId w:val="611"/>
        </w:numPr>
        <w:spacing w:after="240" w:line="360" w:lineRule="exact"/>
        <w:rPr>
          <w:rFonts w:ascii="SimSun" w:hAnsi="SimSun" w:hint="eastAsia"/>
        </w:rPr>
      </w:pPr>
      <w:r>
        <w:rPr>
          <w:rFonts w:ascii="SimSun" w:hAnsi="SimSun" w:hint="eastAsia"/>
        </w:rPr>
        <w:t>在</w:t>
      </w:r>
      <w:r>
        <w:rPr>
          <w:rFonts w:ascii="SimSun" w:hAnsi="SimSun" w:hint="eastAsia"/>
        </w:rPr>
        <w:t>2001/2002</w:t>
      </w:r>
      <w:r>
        <w:rPr>
          <w:rFonts w:ascii="SimSun" w:hAnsi="SimSun" w:hint="eastAsia"/>
        </w:rPr>
        <w:t>收入年度将贷款利率维持在</w:t>
      </w:r>
      <w:r>
        <w:rPr>
          <w:rFonts w:ascii="SimSun" w:hAnsi="SimSun" w:hint="eastAsia"/>
        </w:rPr>
        <w:t>7%</w:t>
      </w:r>
      <w:r>
        <w:rPr>
          <w:rFonts w:ascii="SimSun" w:hAnsi="SimSun" w:hint="eastAsia"/>
        </w:rPr>
        <w:t>的水平上；</w:t>
      </w:r>
    </w:p>
    <w:p w:rsidR="00000000" w:rsidRDefault="00CB59A5">
      <w:pPr>
        <w:numPr>
          <w:ilvl w:val="0"/>
          <w:numId w:val="611"/>
        </w:numPr>
        <w:spacing w:after="240" w:line="360" w:lineRule="exact"/>
        <w:rPr>
          <w:rFonts w:ascii="SimSun" w:hAnsi="SimSun" w:hint="eastAsia"/>
        </w:rPr>
      </w:pPr>
      <w:r>
        <w:rPr>
          <w:rFonts w:ascii="SimSun" w:hAnsi="SimSun" w:hint="eastAsia"/>
        </w:rPr>
        <w:t>制定新的还贷规定，即至少</w:t>
      </w:r>
      <w:r>
        <w:rPr>
          <w:rFonts w:ascii="SimSun" w:hAnsi="SimSun" w:hint="eastAsia"/>
        </w:rPr>
        <w:t>50%</w:t>
      </w:r>
      <w:r>
        <w:rPr>
          <w:rFonts w:ascii="SimSun" w:hAnsi="SimSun" w:hint="eastAsia"/>
        </w:rPr>
        <w:t>的还贷在扣除通货膨胀部分之后归还本金。</w:t>
      </w:r>
    </w:p>
    <w:p w:rsidR="00000000" w:rsidRDefault="00CB59A5" w:rsidP="00CB59A5">
      <w:pPr>
        <w:spacing w:after="240" w:line="360" w:lineRule="exact"/>
        <w:ind w:firstLineChars="200" w:firstLine="31680"/>
        <w:rPr>
          <w:rFonts w:ascii="SimSun" w:hAnsi="SimSun" w:hint="eastAsia"/>
          <w:spacing w:val="4"/>
        </w:rPr>
      </w:pPr>
      <w:r>
        <w:rPr>
          <w:rFonts w:ascii="SimSun" w:hAnsi="SimSun" w:hint="eastAsia"/>
          <w:spacing w:val="4"/>
        </w:rPr>
        <w:t>这些变更将会加速本金的偿还，缩短借款人归还贷款的时间。见上面有关平均还贷时间的表</w:t>
      </w:r>
      <w:r>
        <w:rPr>
          <w:rFonts w:ascii="SimSun" w:hAnsi="SimSun" w:hint="eastAsia"/>
          <w:spacing w:val="4"/>
        </w:rPr>
        <w:t>4</w:t>
      </w:r>
      <w:r>
        <w:rPr>
          <w:rFonts w:ascii="SimSun" w:hAnsi="SimSun" w:hint="eastAsia"/>
          <w:spacing w:val="4"/>
        </w:rPr>
        <w:t>。</w:t>
      </w:r>
    </w:p>
    <w:p w:rsidR="00000000" w:rsidRDefault="00CB59A5" w:rsidP="00CB59A5">
      <w:pPr>
        <w:spacing w:after="240" w:line="360" w:lineRule="exact"/>
        <w:ind w:firstLineChars="200" w:firstLine="31680"/>
        <w:rPr>
          <w:rFonts w:ascii="SimSun" w:hAnsi="SimSun" w:hint="eastAsia"/>
        </w:rPr>
      </w:pPr>
      <w:r>
        <w:rPr>
          <w:rFonts w:ascii="SimSun" w:hAnsi="SimSun" w:hint="eastAsia"/>
        </w:rPr>
        <w:t>作为</w:t>
      </w:r>
      <w:r>
        <w:rPr>
          <w:rFonts w:ascii="SimSun" w:hAnsi="SimSun" w:hint="eastAsia"/>
        </w:rPr>
        <w:t>2002</w:t>
      </w:r>
      <w:r>
        <w:rPr>
          <w:rFonts w:ascii="SimSun" w:hAnsi="SimSun" w:hint="eastAsia"/>
        </w:rPr>
        <w:t>年预算的一部分，政府还承诺在今后</w:t>
      </w:r>
      <w:r>
        <w:rPr>
          <w:rFonts w:ascii="SimSun" w:hAnsi="SimSun" w:hint="eastAsia"/>
        </w:rPr>
        <w:t>4</w:t>
      </w:r>
      <w:r>
        <w:rPr>
          <w:rFonts w:ascii="SimSun" w:hAnsi="SimSun" w:hint="eastAsia"/>
        </w:rPr>
        <w:t>年里将提供以下经费：</w:t>
      </w:r>
    </w:p>
    <w:p w:rsidR="00000000" w:rsidRDefault="00CB59A5">
      <w:pPr>
        <w:numPr>
          <w:ilvl w:val="0"/>
          <w:numId w:val="611"/>
        </w:numPr>
        <w:spacing w:after="240" w:line="360" w:lineRule="exact"/>
        <w:rPr>
          <w:rFonts w:ascii="SimSun" w:hAnsi="SimSun" w:hint="eastAsia"/>
        </w:rPr>
      </w:pPr>
      <w:r>
        <w:rPr>
          <w:rFonts w:ascii="SimSun" w:hAnsi="SimSun" w:hint="eastAsia"/>
        </w:rPr>
        <w:t>拨款</w:t>
      </w:r>
      <w:r>
        <w:rPr>
          <w:rFonts w:ascii="SimSun" w:hAnsi="SimSun" w:hint="eastAsia"/>
        </w:rPr>
        <w:t>2.143</w:t>
      </w:r>
      <w:r>
        <w:rPr>
          <w:rFonts w:ascii="SimSun" w:hAnsi="SimSun" w:hint="eastAsia"/>
        </w:rPr>
        <w:t>亿新元，用于帮助维持学费的稳定；</w:t>
      </w:r>
    </w:p>
    <w:p w:rsidR="00000000" w:rsidRDefault="00CB59A5">
      <w:pPr>
        <w:numPr>
          <w:ilvl w:val="0"/>
          <w:numId w:val="611"/>
        </w:numPr>
        <w:spacing w:after="240" w:line="360" w:lineRule="exact"/>
        <w:rPr>
          <w:rFonts w:ascii="SimSun" w:hAnsi="SimSun" w:hint="eastAsia"/>
        </w:rPr>
      </w:pPr>
      <w:r>
        <w:rPr>
          <w:rFonts w:ascii="SimSun" w:hAnsi="SimSun" w:hint="eastAsia"/>
        </w:rPr>
        <w:t>拨款</w:t>
      </w:r>
      <w:r>
        <w:rPr>
          <w:rFonts w:ascii="SimSun" w:hAnsi="SimSun" w:hint="eastAsia"/>
        </w:rPr>
        <w:t>500</w:t>
      </w:r>
      <w:r>
        <w:rPr>
          <w:rFonts w:ascii="SimSun" w:hAnsi="SimSun" w:hint="eastAsia"/>
        </w:rPr>
        <w:t>万新元，为需扶养子女和配偶的学生消除在支付学生津贴与“失业津贴学生贫困补助”之间存在的一</w:t>
      </w:r>
      <w:r>
        <w:rPr>
          <w:rFonts w:ascii="SimSun" w:hAnsi="SimSun" w:hint="eastAsia"/>
        </w:rPr>
        <w:t>周的差距；</w:t>
      </w:r>
    </w:p>
    <w:p w:rsidR="00000000" w:rsidRDefault="00CB59A5">
      <w:pPr>
        <w:numPr>
          <w:ilvl w:val="0"/>
          <w:numId w:val="611"/>
        </w:numPr>
        <w:spacing w:after="240" w:line="360" w:lineRule="exact"/>
        <w:rPr>
          <w:rFonts w:ascii="SimSun" w:hAnsi="SimSun" w:hint="eastAsia"/>
        </w:rPr>
      </w:pPr>
      <w:r>
        <w:rPr>
          <w:rFonts w:ascii="SimSun" w:hAnsi="SimSun" w:hint="eastAsia"/>
        </w:rPr>
        <w:t>拨款</w:t>
      </w:r>
      <w:r>
        <w:rPr>
          <w:rFonts w:ascii="SimSun" w:hAnsi="SimSun" w:hint="eastAsia"/>
        </w:rPr>
        <w:t>200</w:t>
      </w:r>
      <w:r>
        <w:rPr>
          <w:rFonts w:ascii="SimSun" w:hAnsi="SimSun" w:hint="eastAsia"/>
        </w:rPr>
        <w:t>万新元，给作为单亲父母的学生增加</w:t>
      </w:r>
      <w:r>
        <w:rPr>
          <w:rFonts w:ascii="SimSun" w:hAnsi="SimSun" w:hint="eastAsia"/>
        </w:rPr>
        <w:t>50%</w:t>
      </w:r>
      <w:r>
        <w:rPr>
          <w:rFonts w:ascii="SimSun" w:hAnsi="SimSun" w:hint="eastAsia"/>
        </w:rPr>
        <w:t>的学生膳宿津贴。</w:t>
      </w:r>
    </w:p>
    <w:p w:rsidR="00000000" w:rsidRDefault="00CB59A5" w:rsidP="00CB59A5">
      <w:pPr>
        <w:spacing w:after="240" w:line="360" w:lineRule="exact"/>
        <w:ind w:firstLineChars="200" w:firstLine="31680"/>
        <w:rPr>
          <w:rFonts w:ascii="SimSun" w:hAnsi="SimSun" w:hint="eastAsia"/>
        </w:rPr>
      </w:pPr>
      <w:r>
        <w:rPr>
          <w:rFonts w:ascii="SimSun" w:hAnsi="SimSun" w:hint="eastAsia"/>
        </w:rPr>
        <w:t>作为经费审查的结果，政府于最近宣布了“学费最高限额”政策。这是说学生将继续以提供者规定的一套最高学费标准，按不同学科类和可能的等级组合支付学习费用。这样学生就能对今后的费用心中有数，并对预期的学生借贷额作出某种预测。</w:t>
      </w:r>
    </w:p>
    <w:p w:rsidR="00000000" w:rsidRDefault="00CB59A5" w:rsidP="00CB59A5">
      <w:pPr>
        <w:spacing w:after="240" w:line="360" w:lineRule="exact"/>
        <w:ind w:firstLineChars="200" w:firstLine="31680"/>
        <w:rPr>
          <w:rFonts w:ascii="SimSun" w:hAnsi="SimSun" w:hint="eastAsia"/>
        </w:rPr>
      </w:pPr>
      <w:r>
        <w:rPr>
          <w:rFonts w:ascii="SimSun" w:hAnsi="SimSun" w:hint="eastAsia"/>
        </w:rPr>
        <w:t>调查学生学杂费、贷款和补贴的特别委员会于</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月向议会提交了一份报告。它建议政府推行一项广泛的研究计划对如何为高等教育提供资源进行研究，并将其列为政府工作的重点。另建议在此项研究中分析新西兰目前的体制对经济、</w:t>
      </w:r>
      <w:r>
        <w:rPr>
          <w:rFonts w:ascii="SimSun" w:hAnsi="SimSun" w:hint="eastAsia"/>
        </w:rPr>
        <w:t>社会和教育的影响，并在可比的权限范围内对各种制度进行比较分析。</w:t>
      </w:r>
    </w:p>
    <w:p w:rsidR="00000000" w:rsidRDefault="00CB59A5" w:rsidP="00CB59A5">
      <w:pPr>
        <w:spacing w:after="240" w:line="360" w:lineRule="exact"/>
        <w:ind w:firstLineChars="200" w:firstLine="31680"/>
        <w:rPr>
          <w:rFonts w:ascii="SimSun" w:hAnsi="SimSun" w:hint="eastAsia"/>
        </w:rPr>
      </w:pPr>
      <w:r>
        <w:rPr>
          <w:rFonts w:ascii="SimSun" w:hAnsi="SimSun" w:hint="eastAsia"/>
        </w:rPr>
        <w:t>目前政府正根据特别委员会的报告对学生的支助问题进行审议。高等教育体制改革现已取得了重大进展，特别是审议了经费的提供问题，制定了“</w:t>
      </w:r>
      <w:r>
        <w:rPr>
          <w:rFonts w:ascii="SimSun" w:hAnsi="SimSun" w:hint="eastAsia"/>
        </w:rPr>
        <w:t>2002</w:t>
      </w:r>
      <w:r>
        <w:rPr>
          <w:rFonts w:ascii="SimSun" w:hAnsi="SimSun" w:hint="eastAsia"/>
        </w:rPr>
        <w:t>年至</w:t>
      </w:r>
      <w:r>
        <w:rPr>
          <w:rFonts w:ascii="SimSun" w:hAnsi="SimSun" w:hint="eastAsia"/>
        </w:rPr>
        <w:t>2007</w:t>
      </w:r>
      <w:r>
        <w:rPr>
          <w:rFonts w:ascii="SimSun" w:hAnsi="SimSun" w:hint="eastAsia"/>
        </w:rPr>
        <w:t>年高等教育战略”。对学生支助的变更应需要加以认真考虑，并应逐步递增，着眼于长远。</w:t>
      </w:r>
    </w:p>
    <w:p w:rsidR="00000000" w:rsidRDefault="00CB59A5" w:rsidP="00CB59A5">
      <w:pPr>
        <w:spacing w:after="240" w:line="360" w:lineRule="exact"/>
        <w:ind w:firstLineChars="200" w:firstLine="31680"/>
        <w:rPr>
          <w:rFonts w:ascii="SimSun" w:hAnsi="SimSun" w:hint="eastAsia"/>
        </w:rPr>
      </w:pPr>
      <w:r>
        <w:rPr>
          <w:rFonts w:ascii="SimSun" w:hAnsi="SimSun" w:hint="eastAsia"/>
        </w:rPr>
        <w:t>在制定“</w:t>
      </w:r>
      <w:r>
        <w:rPr>
          <w:rFonts w:ascii="SimSun" w:hAnsi="SimSun" w:hint="eastAsia"/>
        </w:rPr>
        <w:t>2002</w:t>
      </w:r>
      <w:r>
        <w:rPr>
          <w:rFonts w:ascii="SimSun" w:hAnsi="SimSun" w:hint="eastAsia"/>
        </w:rPr>
        <w:t>年至</w:t>
      </w:r>
      <w:r>
        <w:rPr>
          <w:rFonts w:ascii="SimSun" w:hAnsi="SimSun" w:hint="eastAsia"/>
        </w:rPr>
        <w:t>2007</w:t>
      </w:r>
      <w:r>
        <w:rPr>
          <w:rFonts w:ascii="SimSun" w:hAnsi="SimSun" w:hint="eastAsia"/>
        </w:rPr>
        <w:t>年高等教育战略”时广泛地征求了公众的意见，许多妇女为战略的定稿作出了贡献。该战略确定了政府今后</w:t>
      </w:r>
      <w:r>
        <w:rPr>
          <w:rFonts w:ascii="SimSun" w:hAnsi="SimSun" w:hint="eastAsia"/>
        </w:rPr>
        <w:t>5</w:t>
      </w:r>
      <w:r>
        <w:rPr>
          <w:rFonts w:ascii="SimSun" w:hAnsi="SimSun" w:hint="eastAsia"/>
        </w:rPr>
        <w:t>年高等教育的目标及需要最先考虑的问题。它们包括改善妇女涉足传统上较少涉足的技能、行业及资格领域</w:t>
      </w:r>
      <w:r>
        <w:rPr>
          <w:rFonts w:ascii="SimSun" w:hAnsi="SimSun" w:hint="eastAsia"/>
        </w:rPr>
        <w:t>的状况，同毛利妇女及她们的社区建立密切的关系。“</w:t>
      </w:r>
      <w:r>
        <w:rPr>
          <w:rFonts w:ascii="SimSun" w:hAnsi="SimSun" w:hint="eastAsia"/>
        </w:rPr>
        <w:t>2002/2003</w:t>
      </w:r>
      <w:r>
        <w:rPr>
          <w:rFonts w:ascii="SimSun" w:hAnsi="SimSun" w:hint="eastAsia"/>
        </w:rPr>
        <w:t>年临时声明中述及的高等教育优先项目”要求高等教育组织着手实施“目标</w:t>
      </w:r>
      <w:r>
        <w:rPr>
          <w:rFonts w:ascii="SimSun" w:hAnsi="SimSun" w:hint="eastAsia"/>
        </w:rPr>
        <w:t>20</w:t>
      </w:r>
      <w:r>
        <w:rPr>
          <w:rFonts w:ascii="SimSun" w:hAnsi="SimSun" w:hint="eastAsia"/>
        </w:rPr>
        <w:t>：所有学员入学平等和机会平等”计划。</w:t>
      </w:r>
    </w:p>
    <w:p w:rsidR="00000000" w:rsidRDefault="00CB59A5">
      <w:pPr>
        <w:spacing w:after="240" w:line="360" w:lineRule="exact"/>
        <w:rPr>
          <w:rFonts w:eastAsia="KaiTi_GB2312" w:hint="eastAsia"/>
          <w:b/>
          <w:bCs/>
        </w:rPr>
      </w:pPr>
      <w:r>
        <w:rPr>
          <w:rFonts w:eastAsia="KaiTi_GB2312" w:hint="eastAsia"/>
          <w:b/>
          <w:bCs/>
        </w:rPr>
        <w:t>培训机会</w:t>
      </w:r>
    </w:p>
    <w:p w:rsidR="00000000" w:rsidRDefault="00CB59A5" w:rsidP="00CB59A5">
      <w:pPr>
        <w:spacing w:after="240" w:line="360" w:lineRule="exact"/>
        <w:ind w:firstLineChars="200" w:firstLine="31680"/>
        <w:rPr>
          <w:rFonts w:hint="eastAsia"/>
        </w:rPr>
      </w:pPr>
      <w:r>
        <w:rPr>
          <w:rFonts w:hint="eastAsia"/>
        </w:rPr>
        <w:t>由新西兰技能培训局管理的“培训机会”计划是在</w:t>
      </w:r>
      <w:r>
        <w:rPr>
          <w:rFonts w:hint="eastAsia"/>
        </w:rPr>
        <w:t>1993</w:t>
      </w:r>
      <w:r>
        <w:rPr>
          <w:rFonts w:hint="eastAsia"/>
        </w:rPr>
        <w:t>年推出的，目的是为退学者及长期失业的低学历者提供培训。</w:t>
      </w:r>
      <w:r>
        <w:rPr>
          <w:rFonts w:hint="eastAsia"/>
        </w:rPr>
        <w:t>1999</w:t>
      </w:r>
      <w:r>
        <w:rPr>
          <w:rFonts w:hint="eastAsia"/>
        </w:rPr>
        <w:t>年初，该计划分成了两个部分：“培训机会”和“青年培训”。另要求培训的设计和实施必须满足毛利人和太平洋人的需要，</w:t>
      </w:r>
      <w:r>
        <w:rPr>
          <w:rFonts w:hint="eastAsia"/>
        </w:rPr>
        <w:t>2001</w:t>
      </w:r>
      <w:r>
        <w:rPr>
          <w:rFonts w:hint="eastAsia"/>
        </w:rPr>
        <w:t>年毛利人占了受训人数的</w:t>
      </w:r>
      <w:r>
        <w:rPr>
          <w:rFonts w:hint="eastAsia"/>
        </w:rPr>
        <w:t>42%</w:t>
      </w:r>
      <w:r>
        <w:rPr>
          <w:rFonts w:hint="eastAsia"/>
        </w:rPr>
        <w:t>，太平洋人占了</w:t>
      </w:r>
      <w:r>
        <w:rPr>
          <w:rFonts w:hint="eastAsia"/>
        </w:rPr>
        <w:t>10%</w:t>
      </w:r>
      <w:r>
        <w:rPr>
          <w:rFonts w:hint="eastAsia"/>
        </w:rPr>
        <w:t>。</w:t>
      </w:r>
      <w:r>
        <w:rPr>
          <w:rFonts w:hint="eastAsia"/>
        </w:rPr>
        <w:t>1996</w:t>
      </w:r>
      <w:r>
        <w:rPr>
          <w:rFonts w:hint="eastAsia"/>
        </w:rPr>
        <w:t>年，政府把可参加培训机会计划的人扩及已</w:t>
      </w:r>
      <w:r>
        <w:rPr>
          <w:rFonts w:hint="eastAsia"/>
        </w:rPr>
        <w:t>接受家庭援助福利超过一年的人。这使更多的妇女能参加培训，目前她们已占受训人员的</w:t>
      </w:r>
      <w:r>
        <w:rPr>
          <w:rFonts w:hint="eastAsia"/>
        </w:rPr>
        <w:t>53%</w:t>
      </w:r>
      <w:r>
        <w:rPr>
          <w:rFonts w:hint="eastAsia"/>
        </w:rPr>
        <w:t>，超过了妇女占</w:t>
      </w:r>
      <w:r>
        <w:rPr>
          <w:rFonts w:hint="eastAsia"/>
        </w:rPr>
        <w:t>50%</w:t>
      </w:r>
      <w:r>
        <w:rPr>
          <w:rFonts w:hint="eastAsia"/>
        </w:rPr>
        <w:t>的国家目标。</w:t>
      </w:r>
      <w:r>
        <w:rPr>
          <w:rFonts w:hint="eastAsia"/>
        </w:rPr>
        <w:t>2001</w:t>
      </w:r>
      <w:r>
        <w:rPr>
          <w:rFonts w:hint="eastAsia"/>
        </w:rPr>
        <w:t>年，有</w:t>
      </w:r>
      <w:r>
        <w:rPr>
          <w:rFonts w:hint="eastAsia"/>
        </w:rPr>
        <w:t>48%</w:t>
      </w:r>
      <w:r>
        <w:rPr>
          <w:rFonts w:hint="eastAsia"/>
        </w:rPr>
        <w:t>的妇女和</w:t>
      </w:r>
      <w:r>
        <w:rPr>
          <w:rFonts w:hint="eastAsia"/>
        </w:rPr>
        <w:t>52%</w:t>
      </w:r>
      <w:r>
        <w:rPr>
          <w:rFonts w:hint="eastAsia"/>
        </w:rPr>
        <w:t>的男子在完成培训计划后的两个月内实现了全日制或半日制的就业。有</w:t>
      </w:r>
      <w:r>
        <w:rPr>
          <w:rFonts w:hint="eastAsia"/>
        </w:rPr>
        <w:t>13%</w:t>
      </w:r>
      <w:r>
        <w:rPr>
          <w:rFonts w:hint="eastAsia"/>
        </w:rPr>
        <w:t>的妇女和</w:t>
      </w:r>
      <w:r>
        <w:rPr>
          <w:rFonts w:hint="eastAsia"/>
        </w:rPr>
        <w:t>11%</w:t>
      </w:r>
      <w:r>
        <w:rPr>
          <w:rFonts w:hint="eastAsia"/>
        </w:rPr>
        <w:t>的男子接受进一步的培训。</w:t>
      </w:r>
    </w:p>
    <w:p w:rsidR="00000000" w:rsidRDefault="00CB59A5">
      <w:pPr>
        <w:spacing w:after="240" w:line="360" w:lineRule="exact"/>
        <w:rPr>
          <w:rFonts w:eastAsia="KaiTi_GB2312" w:hint="eastAsia"/>
          <w:b/>
          <w:bCs/>
        </w:rPr>
      </w:pPr>
      <w:r>
        <w:rPr>
          <w:rFonts w:eastAsia="KaiTi_GB2312" w:hint="eastAsia"/>
          <w:b/>
          <w:bCs/>
        </w:rPr>
        <w:t>青年培训</w:t>
      </w:r>
    </w:p>
    <w:p w:rsidR="00000000" w:rsidRDefault="00CB59A5" w:rsidP="00CB59A5">
      <w:pPr>
        <w:spacing w:after="240" w:line="360" w:lineRule="exact"/>
        <w:ind w:firstLineChars="200" w:firstLine="31680"/>
        <w:rPr>
          <w:rFonts w:hint="eastAsia"/>
        </w:rPr>
      </w:pPr>
      <w:r>
        <w:rPr>
          <w:rFonts w:hint="eastAsia"/>
        </w:rPr>
        <w:t>青年培训计划是在</w:t>
      </w:r>
      <w:r>
        <w:rPr>
          <w:rFonts w:hint="eastAsia"/>
        </w:rPr>
        <w:t>1999</w:t>
      </w:r>
      <w:r>
        <w:rPr>
          <w:rFonts w:hint="eastAsia"/>
        </w:rPr>
        <w:t>年初从培训机会计划中分离出来的。推行该项计划的目的是为低学历或无学历的退学者提供就业和接受进一步教育或培训的桥梁。它旨在给合乎条件的年轻人提供探索工作选择的机会之同时大力提高他们的教育和职业成绩。同“培训机会”计划一样，</w:t>
      </w:r>
      <w:r>
        <w:rPr>
          <w:rFonts w:hint="eastAsia"/>
        </w:rPr>
        <w:t>它要求“青年培训”的设计和实施必须满足毛利人和太平洋人的需要，</w:t>
      </w:r>
      <w:r>
        <w:rPr>
          <w:rFonts w:hint="eastAsia"/>
        </w:rPr>
        <w:t>2001</w:t>
      </w:r>
      <w:r>
        <w:rPr>
          <w:rFonts w:hint="eastAsia"/>
        </w:rPr>
        <w:t>年毛利人占了受训人数的</w:t>
      </w:r>
      <w:r>
        <w:rPr>
          <w:rFonts w:hint="eastAsia"/>
        </w:rPr>
        <w:t>46%</w:t>
      </w:r>
      <w:r>
        <w:rPr>
          <w:rFonts w:hint="eastAsia"/>
        </w:rPr>
        <w:t>，太平洋人占了</w:t>
      </w:r>
      <w:r>
        <w:rPr>
          <w:rFonts w:hint="eastAsia"/>
        </w:rPr>
        <w:t>10%</w:t>
      </w:r>
      <w:r>
        <w:rPr>
          <w:rFonts w:hint="eastAsia"/>
        </w:rPr>
        <w:t>。</w:t>
      </w:r>
      <w:r>
        <w:rPr>
          <w:rFonts w:hint="eastAsia"/>
        </w:rPr>
        <w:t>1996</w:t>
      </w:r>
      <w:r>
        <w:rPr>
          <w:rFonts w:hint="eastAsia"/>
        </w:rPr>
        <w:t>年，政府把可参加“培训机会”计划的人扩及已接受家庭援助福利超过一年的人。参加培训的妇女目前占受训人员的</w:t>
      </w:r>
      <w:r>
        <w:rPr>
          <w:rFonts w:hint="eastAsia"/>
        </w:rPr>
        <w:t>43%</w:t>
      </w:r>
      <w:r>
        <w:rPr>
          <w:rFonts w:hint="eastAsia"/>
        </w:rPr>
        <w:t>，超过了</w:t>
      </w:r>
      <w:r>
        <w:rPr>
          <w:rFonts w:hint="eastAsia"/>
        </w:rPr>
        <w:t>40%</w:t>
      </w:r>
      <w:r>
        <w:rPr>
          <w:rFonts w:hint="eastAsia"/>
        </w:rPr>
        <w:t>的国家目标。</w:t>
      </w:r>
      <w:r>
        <w:rPr>
          <w:rFonts w:hint="eastAsia"/>
        </w:rPr>
        <w:t>2001</w:t>
      </w:r>
      <w:r>
        <w:rPr>
          <w:rFonts w:hint="eastAsia"/>
        </w:rPr>
        <w:t>年，有</w:t>
      </w:r>
      <w:r>
        <w:rPr>
          <w:rFonts w:hint="eastAsia"/>
        </w:rPr>
        <w:t>59%</w:t>
      </w:r>
      <w:r>
        <w:rPr>
          <w:rFonts w:hint="eastAsia"/>
        </w:rPr>
        <w:t>的妇女和</w:t>
      </w:r>
      <w:r>
        <w:rPr>
          <w:rFonts w:hint="eastAsia"/>
        </w:rPr>
        <w:t>65%</w:t>
      </w:r>
      <w:r>
        <w:rPr>
          <w:rFonts w:hint="eastAsia"/>
        </w:rPr>
        <w:t>的男子在完成“青年培训”计划后实现了就业，或接受进一步培训。</w:t>
      </w:r>
    </w:p>
    <w:p w:rsidR="00000000" w:rsidRDefault="00CB59A5" w:rsidP="00CB59A5">
      <w:pPr>
        <w:spacing w:after="240" w:line="360" w:lineRule="exact"/>
        <w:ind w:firstLineChars="200" w:firstLine="31680"/>
        <w:rPr>
          <w:rFonts w:hint="eastAsia"/>
        </w:rPr>
      </w:pPr>
      <w:r>
        <w:rPr>
          <w:rFonts w:hint="eastAsia"/>
        </w:rPr>
        <w:t>最近，政府审议了“培训机会”和“青年培训”计划，其结果是政府将大力增强这些计划的贡献，确保它们将主要力量集中在取得关键的基础技能以及实现可持续就业上。</w:t>
      </w:r>
    </w:p>
    <w:p w:rsidR="00000000" w:rsidRDefault="00CB59A5">
      <w:pPr>
        <w:spacing w:after="240" w:line="360" w:lineRule="exact"/>
        <w:rPr>
          <w:rFonts w:eastAsia="KaiTi_GB2312" w:hint="eastAsia"/>
          <w:b/>
          <w:bCs/>
        </w:rPr>
      </w:pPr>
      <w:r>
        <w:rPr>
          <w:rFonts w:eastAsia="KaiTi_GB2312" w:hint="eastAsia"/>
          <w:b/>
          <w:bCs/>
        </w:rPr>
        <w:t>加</w:t>
      </w:r>
      <w:r>
        <w:rPr>
          <w:rFonts w:eastAsia="KaiTi_GB2312" w:hint="eastAsia"/>
          <w:b/>
          <w:bCs/>
        </w:rPr>
        <w:t>强技能</w:t>
      </w:r>
    </w:p>
    <w:p w:rsidR="00000000" w:rsidRDefault="00CB59A5" w:rsidP="00CB59A5">
      <w:pPr>
        <w:spacing w:after="240" w:line="360" w:lineRule="exact"/>
        <w:ind w:firstLineChars="200" w:firstLine="31680"/>
        <w:rPr>
          <w:rFonts w:hint="eastAsia"/>
        </w:rPr>
      </w:pPr>
      <w:r>
        <w:rPr>
          <w:rFonts w:hint="eastAsia"/>
        </w:rPr>
        <w:t>“加强技能”计划为</w:t>
      </w:r>
      <w:r>
        <w:rPr>
          <w:rFonts w:hint="eastAsia"/>
        </w:rPr>
        <w:t>16</w:t>
      </w:r>
      <w:r>
        <w:rPr>
          <w:rFonts w:hint="eastAsia"/>
        </w:rPr>
        <w:t>岁至</w:t>
      </w:r>
      <w:r>
        <w:rPr>
          <w:rFonts w:hint="eastAsia"/>
        </w:rPr>
        <w:t>21</w:t>
      </w:r>
      <w:r>
        <w:rPr>
          <w:rFonts w:hint="eastAsia"/>
        </w:rPr>
        <w:t>岁的毛利人和太平洋人提供培训。</w:t>
      </w:r>
      <w:r>
        <w:rPr>
          <w:rFonts w:hint="eastAsia"/>
        </w:rPr>
        <w:t>1997</w:t>
      </w:r>
      <w:r>
        <w:rPr>
          <w:rFonts w:hint="eastAsia"/>
        </w:rPr>
        <w:t>年有学员</w:t>
      </w:r>
      <w:r>
        <w:rPr>
          <w:rFonts w:hint="eastAsia"/>
        </w:rPr>
        <w:t>629</w:t>
      </w:r>
      <w:r>
        <w:rPr>
          <w:rFonts w:hint="eastAsia"/>
        </w:rPr>
        <w:t>名，其中妇女占</w:t>
      </w:r>
      <w:r>
        <w:rPr>
          <w:rFonts w:hint="eastAsia"/>
        </w:rPr>
        <w:t>38%</w:t>
      </w:r>
      <w:r>
        <w:rPr>
          <w:rFonts w:hint="eastAsia"/>
        </w:rPr>
        <w:t>。到</w:t>
      </w:r>
      <w:r>
        <w:rPr>
          <w:rFonts w:hint="eastAsia"/>
        </w:rPr>
        <w:t>2001</w:t>
      </w:r>
      <w:r>
        <w:rPr>
          <w:rFonts w:hint="eastAsia"/>
        </w:rPr>
        <w:t>年，人数增加到</w:t>
      </w:r>
      <w:r>
        <w:rPr>
          <w:rFonts w:hint="eastAsia"/>
        </w:rPr>
        <w:t>828</w:t>
      </w:r>
      <w:r>
        <w:rPr>
          <w:rFonts w:hint="eastAsia"/>
        </w:rPr>
        <w:t>人，其中妇女占</w:t>
      </w:r>
      <w:r>
        <w:rPr>
          <w:rFonts w:hint="eastAsia"/>
        </w:rPr>
        <w:t>52%</w:t>
      </w:r>
      <w:r>
        <w:rPr>
          <w:rFonts w:hint="eastAsia"/>
        </w:rPr>
        <w:t>。</w:t>
      </w:r>
      <w:r>
        <w:rPr>
          <w:rFonts w:hint="eastAsia"/>
        </w:rPr>
        <w:t>2001</w:t>
      </w:r>
      <w:r>
        <w:rPr>
          <w:rFonts w:hint="eastAsia"/>
        </w:rPr>
        <w:t>年的结果显示，有</w:t>
      </w:r>
      <w:r>
        <w:rPr>
          <w:rFonts w:hint="eastAsia"/>
        </w:rPr>
        <w:t>82%</w:t>
      </w:r>
      <w:r>
        <w:rPr>
          <w:rFonts w:hint="eastAsia"/>
        </w:rPr>
        <w:t>的妇女和</w:t>
      </w:r>
      <w:r>
        <w:rPr>
          <w:rFonts w:hint="eastAsia"/>
        </w:rPr>
        <w:t>79%</w:t>
      </w:r>
      <w:r>
        <w:rPr>
          <w:rFonts w:hint="eastAsia"/>
        </w:rPr>
        <w:t>的男子在完成技能培训后两个月内又开始进行深造，或实现了全日制的就业。</w:t>
      </w:r>
    </w:p>
    <w:p w:rsidR="00000000" w:rsidRDefault="00CB59A5">
      <w:pPr>
        <w:pStyle w:val="Date"/>
        <w:spacing w:after="240" w:line="360" w:lineRule="exact"/>
        <w:rPr>
          <w:rFonts w:eastAsia="SimHei" w:hint="eastAsia"/>
        </w:rPr>
      </w:pPr>
      <w:r>
        <w:rPr>
          <w:rFonts w:eastAsia="SimHei" w:hint="eastAsia"/>
        </w:rPr>
        <w:t>继续教育</w:t>
      </w:r>
    </w:p>
    <w:p w:rsidR="00000000" w:rsidRDefault="00CB59A5" w:rsidP="00CB59A5">
      <w:pPr>
        <w:spacing w:after="240" w:line="360" w:lineRule="exact"/>
        <w:ind w:firstLineChars="200" w:firstLine="31680"/>
        <w:rPr>
          <w:rFonts w:hint="eastAsia"/>
        </w:rPr>
      </w:pPr>
      <w:r>
        <w:rPr>
          <w:rFonts w:hint="eastAsia"/>
        </w:rPr>
        <w:t>最近</w:t>
      </w:r>
      <w:r>
        <w:rPr>
          <w:rFonts w:hint="eastAsia"/>
        </w:rPr>
        <w:t>5</w:t>
      </w:r>
      <w:r>
        <w:rPr>
          <w:rFonts w:hint="eastAsia"/>
        </w:rPr>
        <w:t>年，重返学校的成人人数明显下降，但是女性仍然比男性更喜欢回校完成学业。</w:t>
      </w:r>
      <w:r>
        <w:rPr>
          <w:rFonts w:hint="eastAsia"/>
        </w:rPr>
        <w:t>2001</w:t>
      </w:r>
      <w:r>
        <w:rPr>
          <w:rFonts w:hint="eastAsia"/>
        </w:rPr>
        <w:t>年，有</w:t>
      </w:r>
      <w:r>
        <w:rPr>
          <w:rFonts w:hint="eastAsia"/>
        </w:rPr>
        <w:t>7 674</w:t>
      </w:r>
      <w:r>
        <w:rPr>
          <w:rFonts w:hint="eastAsia"/>
        </w:rPr>
        <w:t>名成人学生（</w:t>
      </w:r>
      <w:r>
        <w:rPr>
          <w:rFonts w:hint="eastAsia"/>
        </w:rPr>
        <w:t>19</w:t>
      </w:r>
      <w:r>
        <w:rPr>
          <w:rFonts w:hint="eastAsia"/>
        </w:rPr>
        <w:t>岁以上）在上中学。其中</w:t>
      </w:r>
      <w:r>
        <w:rPr>
          <w:rFonts w:hint="eastAsia"/>
        </w:rPr>
        <w:t>5 276</w:t>
      </w:r>
      <w:r>
        <w:rPr>
          <w:rFonts w:hint="eastAsia"/>
        </w:rPr>
        <w:t>名（</w:t>
      </w:r>
      <w:r>
        <w:rPr>
          <w:rFonts w:hint="eastAsia"/>
        </w:rPr>
        <w:t>70%</w:t>
      </w:r>
      <w:r>
        <w:rPr>
          <w:rFonts w:hint="eastAsia"/>
        </w:rPr>
        <w:t>）是女性。</w:t>
      </w:r>
    </w:p>
    <w:p w:rsidR="00000000" w:rsidRDefault="00CB59A5" w:rsidP="00CB59A5">
      <w:pPr>
        <w:spacing w:after="240" w:line="360" w:lineRule="exact"/>
        <w:ind w:firstLineChars="200" w:firstLine="31680"/>
        <w:rPr>
          <w:rFonts w:hint="eastAsia"/>
        </w:rPr>
      </w:pPr>
      <w:r>
        <w:rPr>
          <w:rFonts w:hint="eastAsia"/>
        </w:rPr>
        <w:t>基于学校和高等教育机构的社区教育计划也为成人提供了受教</w:t>
      </w:r>
      <w:r>
        <w:rPr>
          <w:rFonts w:hint="eastAsia"/>
        </w:rPr>
        <w:t>育的机会。这些都是以当地的社区为基础的，都是在正常工作时间以外上课，不发正规的资格证书。</w:t>
      </w:r>
      <w:r>
        <w:rPr>
          <w:rFonts w:hint="eastAsia"/>
        </w:rPr>
        <w:t>2000</w:t>
      </w:r>
      <w:r>
        <w:rPr>
          <w:rFonts w:hint="eastAsia"/>
        </w:rPr>
        <w:t>年，有</w:t>
      </w:r>
      <w:r>
        <w:rPr>
          <w:rFonts w:hint="eastAsia"/>
        </w:rPr>
        <w:t>13 451</w:t>
      </w:r>
      <w:r>
        <w:rPr>
          <w:rFonts w:hint="eastAsia"/>
        </w:rPr>
        <w:t>名成人（其中女性占</w:t>
      </w:r>
      <w:r>
        <w:rPr>
          <w:rFonts w:hint="eastAsia"/>
        </w:rPr>
        <w:t>65%</w:t>
      </w:r>
      <w:r>
        <w:rPr>
          <w:rFonts w:hint="eastAsia"/>
        </w:rPr>
        <w:t>）参加了高等教育机构的非正规社区教育机构计划和普通教育计划。在</w:t>
      </w:r>
      <w:r>
        <w:rPr>
          <w:rFonts w:hint="eastAsia"/>
        </w:rPr>
        <w:t>2000</w:t>
      </w:r>
      <w:r>
        <w:rPr>
          <w:rFonts w:hint="eastAsia"/>
        </w:rPr>
        <w:t>年这一年里，另有</w:t>
      </w:r>
      <w:r>
        <w:rPr>
          <w:rFonts w:hint="eastAsia"/>
        </w:rPr>
        <w:t>213 111</w:t>
      </w:r>
      <w:r>
        <w:rPr>
          <w:rFonts w:hint="eastAsia"/>
        </w:rPr>
        <w:t>名成人（其中女性占</w:t>
      </w:r>
      <w:r>
        <w:rPr>
          <w:rFonts w:hint="eastAsia"/>
        </w:rPr>
        <w:t>74%</w:t>
      </w:r>
      <w:r>
        <w:rPr>
          <w:rFonts w:hint="eastAsia"/>
        </w:rPr>
        <w:t>）参加了学校社区教育计划。</w:t>
      </w:r>
    </w:p>
    <w:p w:rsidR="00000000" w:rsidRDefault="00CB59A5" w:rsidP="00CB59A5">
      <w:pPr>
        <w:spacing w:after="240" w:line="360" w:lineRule="exact"/>
        <w:ind w:firstLineChars="200" w:firstLine="31680"/>
        <w:rPr>
          <w:rFonts w:hint="eastAsia"/>
        </w:rPr>
      </w:pPr>
      <w:r>
        <w:rPr>
          <w:rFonts w:hint="eastAsia"/>
        </w:rPr>
        <w:t>政府成立了一个部门工作小组，负责就成人和社区教育领域的未来提出建议，该小组已在</w:t>
      </w:r>
      <w:r>
        <w:rPr>
          <w:rFonts w:hint="eastAsia"/>
        </w:rPr>
        <w:t>2001</w:t>
      </w:r>
      <w:r>
        <w:rPr>
          <w:rFonts w:hint="eastAsia"/>
        </w:rPr>
        <w:t>年向部长们报告了有关情况。目前正在作进一步努力，确保获得高质量的成人和社区教育，这是高等教育改革和发展高等教育战略的一部分。尤其是，作为</w:t>
      </w:r>
      <w:r>
        <w:rPr>
          <w:rFonts w:hint="eastAsia"/>
        </w:rPr>
        <w:t>推行“高等教育战略”、“新西兰成人识字战略”及“重新审议教育机会”和“青年培训计划”的结果，政府将发展基础技能列为优先考虑的领域，目前正在积极做这方面的工作。</w:t>
      </w:r>
    </w:p>
    <w:p w:rsidR="00000000" w:rsidRDefault="00CB59A5">
      <w:pPr>
        <w:spacing w:after="240" w:line="360" w:lineRule="exact"/>
        <w:rPr>
          <w:rFonts w:eastAsia="SimHei" w:hint="eastAsia"/>
        </w:rPr>
      </w:pPr>
      <w:r>
        <w:rPr>
          <w:rFonts w:eastAsia="SimHei" w:hint="eastAsia"/>
        </w:rPr>
        <w:t>成人</w:t>
      </w:r>
      <w:r>
        <w:rPr>
          <w:rFonts w:eastAsia="SimHei" w:hint="eastAsia"/>
        </w:rPr>
        <w:t>ESOL(</w:t>
      </w:r>
      <w:r>
        <w:rPr>
          <w:rFonts w:eastAsia="SimHei" w:hint="eastAsia"/>
        </w:rPr>
        <w:t>对讲其他语言者的英语培训</w:t>
      </w:r>
      <w:r>
        <w:rPr>
          <w:rFonts w:eastAsia="SimHei" w:hint="eastAsia"/>
        </w:rPr>
        <w:t>)</w:t>
      </w:r>
    </w:p>
    <w:p w:rsidR="00000000" w:rsidRDefault="00CB59A5" w:rsidP="00CB59A5">
      <w:pPr>
        <w:spacing w:after="240" w:line="360" w:lineRule="exact"/>
        <w:ind w:firstLineChars="200" w:firstLine="31680"/>
        <w:rPr>
          <w:rFonts w:hint="eastAsia"/>
        </w:rPr>
      </w:pPr>
      <w:r>
        <w:rPr>
          <w:rFonts w:hint="eastAsia"/>
        </w:rPr>
        <w:t>教育部目前正在制定成人</w:t>
      </w:r>
      <w:r>
        <w:rPr>
          <w:rFonts w:hint="eastAsia"/>
        </w:rPr>
        <w:t>ESOL</w:t>
      </w:r>
      <w:r>
        <w:rPr>
          <w:rFonts w:hint="eastAsia"/>
        </w:rPr>
        <w:t>培训战略，以便对目前对成人</w:t>
      </w:r>
      <w:r>
        <w:rPr>
          <w:rFonts w:hint="eastAsia"/>
        </w:rPr>
        <w:t>ESOL</w:t>
      </w:r>
      <w:r>
        <w:rPr>
          <w:rFonts w:hint="eastAsia"/>
        </w:rPr>
        <w:t>培训的需求及提供培训问题作出评估，并对今后的工作提出看法。内阁已同意下发征求意见的文件。该战略打算解决的影响避难妇女和移民妇女接受</w:t>
      </w:r>
      <w:r>
        <w:rPr>
          <w:rFonts w:hint="eastAsia"/>
        </w:rPr>
        <w:t>ESOL</w:t>
      </w:r>
      <w:r>
        <w:rPr>
          <w:rFonts w:hint="eastAsia"/>
        </w:rPr>
        <w:t>培训的某些问题，包括对最基础的识字计划、儿童保育计划及能承担得起的计划的需求。目前避难妇女和移民妇女接受</w:t>
      </w:r>
      <w:r>
        <w:rPr>
          <w:rFonts w:hint="eastAsia"/>
        </w:rPr>
        <w:t>ES</w:t>
      </w:r>
      <w:r>
        <w:rPr>
          <w:rFonts w:hint="eastAsia"/>
        </w:rPr>
        <w:t>OL</w:t>
      </w:r>
      <w:r>
        <w:rPr>
          <w:rFonts w:hint="eastAsia"/>
        </w:rPr>
        <w:t>培训的途径之一是通过成人和社区教育，她们在参加这类课程学习的人员中占了</w:t>
      </w:r>
      <w:r>
        <w:rPr>
          <w:rFonts w:hint="eastAsia"/>
        </w:rPr>
        <w:t>65%</w:t>
      </w:r>
      <w:r>
        <w:rPr>
          <w:rFonts w:hint="eastAsia"/>
        </w:rPr>
        <w:t>左右。</w:t>
      </w:r>
    </w:p>
    <w:p w:rsidR="00000000" w:rsidRDefault="00CB59A5">
      <w:pPr>
        <w:spacing w:after="240" w:line="360" w:lineRule="exact"/>
        <w:rPr>
          <w:rFonts w:eastAsia="SimHei" w:hint="eastAsia"/>
          <w:sz w:val="24"/>
        </w:rPr>
      </w:pPr>
      <w:r>
        <w:rPr>
          <w:rFonts w:eastAsia="SimHei" w:hint="eastAsia"/>
          <w:sz w:val="24"/>
        </w:rPr>
        <w:t>课程</w:t>
      </w:r>
    </w:p>
    <w:p w:rsidR="00000000" w:rsidRDefault="00CB59A5" w:rsidP="00CB59A5">
      <w:pPr>
        <w:spacing w:after="240" w:line="360" w:lineRule="exact"/>
        <w:ind w:firstLineChars="200" w:firstLine="31680"/>
        <w:rPr>
          <w:rFonts w:hint="eastAsia"/>
        </w:rPr>
      </w:pPr>
      <w:r>
        <w:rPr>
          <w:rFonts w:hint="eastAsia"/>
        </w:rPr>
        <w:t>“新西兰课程框架”提出了新西兰学习和教学方面广泛的基本内容，重点强调了在平等和包容的背景下提高所有学员的成绩。该框架指出，各项计划应是男女都能参与的，非种族主义的，非歧视性的，它们将设法在学生中促进这些属性。</w:t>
      </w:r>
    </w:p>
    <w:p w:rsidR="00000000" w:rsidRDefault="00CB59A5" w:rsidP="00CB59A5">
      <w:pPr>
        <w:spacing w:after="240" w:line="360" w:lineRule="exact"/>
        <w:ind w:firstLineChars="200" w:firstLine="31680"/>
        <w:rPr>
          <w:rFonts w:hint="eastAsia"/>
        </w:rPr>
      </w:pPr>
      <w:r>
        <w:rPr>
          <w:rFonts w:hint="eastAsia"/>
        </w:rPr>
        <w:t>现已为支持新课程的职业发展和材料编写提供了大量投资。在报刊传媒中，另外日益在电子传媒中，支持这一课程的材料编写和出版合同要求促进少女和妇女的自我正面形象。</w:t>
      </w:r>
    </w:p>
    <w:p w:rsidR="00000000" w:rsidRDefault="00CB59A5" w:rsidP="00CB59A5">
      <w:pPr>
        <w:spacing w:after="240" w:line="360" w:lineRule="exact"/>
        <w:ind w:firstLineChars="200" w:firstLine="31680"/>
        <w:rPr>
          <w:rFonts w:hint="eastAsia"/>
        </w:rPr>
      </w:pPr>
      <w:r>
        <w:rPr>
          <w:rFonts w:hint="eastAsia"/>
        </w:rPr>
        <w:t>在幼儿教育方面，在经过广泛磋商之后，于</w:t>
      </w:r>
      <w:r>
        <w:rPr>
          <w:rFonts w:hint="eastAsia"/>
        </w:rPr>
        <w:t>1995</w:t>
      </w:r>
      <w:r>
        <w:rPr>
          <w:rFonts w:hint="eastAsia"/>
        </w:rPr>
        <w:t>年推出</w:t>
      </w:r>
      <w:r>
        <w:rPr>
          <w:rFonts w:hint="eastAsia"/>
        </w:rPr>
        <w:t>了一种志愿课程——“</w:t>
      </w:r>
      <w:r>
        <w:rPr>
          <w:rFonts w:hint="eastAsia"/>
        </w:rPr>
        <w:t>Te Whariki</w:t>
      </w:r>
      <w:r>
        <w:rPr>
          <w:rFonts w:hint="eastAsia"/>
        </w:rPr>
        <w:t>”。这个得到“关于可期望目标及做法的声明”支持的课程，涵盖了一系列幼儿该学的东西，强调了课程的男女平等参与及应有适当的资源、设备、计划和角色模式。</w:t>
      </w:r>
    </w:p>
    <w:p w:rsidR="00000000" w:rsidRDefault="00CB59A5">
      <w:pPr>
        <w:pStyle w:val="Date"/>
        <w:spacing w:after="240" w:line="360" w:lineRule="exact"/>
        <w:rPr>
          <w:rFonts w:eastAsia="SimHei" w:hint="eastAsia"/>
        </w:rPr>
      </w:pPr>
      <w:r>
        <w:rPr>
          <w:rFonts w:eastAsia="SimHei" w:hint="eastAsia"/>
        </w:rPr>
        <w:t>性教育</w:t>
      </w:r>
    </w:p>
    <w:p w:rsidR="00000000" w:rsidRDefault="00CB59A5" w:rsidP="00CB59A5">
      <w:pPr>
        <w:spacing w:after="240" w:line="360" w:lineRule="exact"/>
        <w:ind w:firstLineChars="200" w:firstLine="31680"/>
        <w:rPr>
          <w:rFonts w:hint="eastAsia"/>
        </w:rPr>
      </w:pPr>
      <w:r>
        <w:rPr>
          <w:rFonts w:hint="eastAsia"/>
        </w:rPr>
        <w:t>根据</w:t>
      </w:r>
      <w:r>
        <w:rPr>
          <w:rFonts w:hint="eastAsia"/>
        </w:rPr>
        <w:t>2001</w:t>
      </w:r>
      <w:r>
        <w:rPr>
          <w:rFonts w:hint="eastAsia"/>
        </w:rPr>
        <w:t>年《教育标准法》的规定，国立学校和国立种族混合学校不得决定不开设性教育课；然而，家长有权不让其子女上这些课。</w:t>
      </w:r>
    </w:p>
    <w:p w:rsidR="00000000" w:rsidRDefault="00CB59A5" w:rsidP="00CB59A5">
      <w:pPr>
        <w:spacing w:after="240" w:line="360" w:lineRule="exact"/>
        <w:ind w:firstLineChars="200" w:firstLine="31680"/>
        <w:rPr>
          <w:rFonts w:hint="eastAsia"/>
        </w:rPr>
      </w:pPr>
      <w:r>
        <w:rPr>
          <w:rFonts w:hint="eastAsia"/>
        </w:rPr>
        <w:t>对</w:t>
      </w:r>
      <w:r>
        <w:rPr>
          <w:rFonts w:hint="eastAsia"/>
        </w:rPr>
        <w:t>1989</w:t>
      </w:r>
      <w:r>
        <w:rPr>
          <w:rFonts w:hint="eastAsia"/>
        </w:rPr>
        <w:t>年《教育法》的修订，意味着期望学校实施“新西兰课程中的健康教育和体育教育（</w:t>
      </w:r>
      <w:r>
        <w:rPr>
          <w:rFonts w:hint="eastAsia"/>
        </w:rPr>
        <w:t>HPE</w:t>
      </w:r>
      <w:r>
        <w:rPr>
          <w:rFonts w:hint="eastAsia"/>
        </w:rPr>
        <w:t>）”。这也包括性教育，它是强制性的，所有学生，直到</w:t>
      </w:r>
      <w:r>
        <w:rPr>
          <w:rFonts w:hint="eastAsia"/>
        </w:rPr>
        <w:t>10</w:t>
      </w:r>
      <w:r>
        <w:rPr>
          <w:rFonts w:hint="eastAsia"/>
        </w:rPr>
        <w:t>年级结束，都必须接受这方面教育。建议对从</w:t>
      </w:r>
      <w:r>
        <w:rPr>
          <w:rFonts w:hint="eastAsia"/>
        </w:rPr>
        <w:t>HPE</w:t>
      </w:r>
      <w:r>
        <w:rPr>
          <w:rFonts w:hint="eastAsia"/>
        </w:rPr>
        <w:t>课程</w:t>
      </w:r>
      <w:r>
        <w:rPr>
          <w:rFonts w:hint="eastAsia"/>
        </w:rPr>
        <w:t>第</w:t>
      </w:r>
      <w:r>
        <w:rPr>
          <w:rFonts w:hint="eastAsia"/>
        </w:rPr>
        <w:t>5</w:t>
      </w:r>
      <w:r>
        <w:rPr>
          <w:rFonts w:hint="eastAsia"/>
        </w:rPr>
        <w:t>级（大约是</w:t>
      </w:r>
      <w:r>
        <w:rPr>
          <w:rFonts w:hint="eastAsia"/>
        </w:rPr>
        <w:t>9</w:t>
      </w:r>
      <w:r>
        <w:rPr>
          <w:rFonts w:hint="eastAsia"/>
        </w:rPr>
        <w:t>年级和</w:t>
      </w:r>
      <w:r>
        <w:rPr>
          <w:rFonts w:hint="eastAsia"/>
        </w:rPr>
        <w:t>10</w:t>
      </w:r>
      <w:r>
        <w:rPr>
          <w:rFonts w:hint="eastAsia"/>
        </w:rPr>
        <w:t>年级）开始的计划，实施管理性决定风险的战略。新的</w:t>
      </w:r>
      <w:r>
        <w:rPr>
          <w:rFonts w:hint="eastAsia"/>
        </w:rPr>
        <w:t>NCEA</w:t>
      </w:r>
      <w:r>
        <w:rPr>
          <w:rFonts w:hint="eastAsia"/>
        </w:rPr>
        <w:t>框架包括健康教育，由此还有性教育，它正在把学生吸引到有机会学习这些方面的高级班。</w:t>
      </w:r>
    </w:p>
    <w:p w:rsidR="00000000" w:rsidRDefault="00CB59A5" w:rsidP="00CB59A5">
      <w:pPr>
        <w:spacing w:after="240" w:line="360" w:lineRule="exact"/>
        <w:ind w:firstLineChars="200" w:firstLine="31680"/>
        <w:rPr>
          <w:rFonts w:hint="eastAsia"/>
        </w:rPr>
      </w:pPr>
      <w:r>
        <w:rPr>
          <w:rFonts w:hint="eastAsia"/>
        </w:rPr>
        <w:t>教育部资助的职业发展和教材包括重点开展性教育，以准备和支持教师实施</w:t>
      </w:r>
      <w:r>
        <w:rPr>
          <w:rFonts w:hint="eastAsia"/>
        </w:rPr>
        <w:t>HPE</w:t>
      </w:r>
      <w:r>
        <w:rPr>
          <w:rFonts w:hint="eastAsia"/>
        </w:rPr>
        <w:t>课程的主要内容—性教育。另外还将性教育的经费投入列入了目标。政府要求学校自行审议计划，教育审查局负责调查为在校学生提供的教育的质量。</w:t>
      </w:r>
    </w:p>
    <w:p w:rsidR="00000000" w:rsidRDefault="00CB59A5" w:rsidP="00CB59A5">
      <w:pPr>
        <w:spacing w:after="240" w:line="360" w:lineRule="exact"/>
        <w:ind w:firstLineChars="200" w:firstLine="31680"/>
        <w:rPr>
          <w:rFonts w:hint="eastAsia"/>
        </w:rPr>
      </w:pPr>
      <w:r>
        <w:rPr>
          <w:rFonts w:hint="eastAsia"/>
        </w:rPr>
        <w:t>“</w:t>
      </w:r>
      <w:r>
        <w:rPr>
          <w:rFonts w:hint="eastAsia"/>
        </w:rPr>
        <w:t>Hauora i Roto i te Marautanga o Aotearoa</w:t>
      </w:r>
      <w:r>
        <w:rPr>
          <w:rFonts w:hint="eastAsia"/>
        </w:rPr>
        <w:t>”</w:t>
      </w:r>
      <w:r>
        <w:rPr>
          <w:rFonts w:hint="eastAsia"/>
        </w:rPr>
        <w:t>,</w:t>
      </w:r>
      <w:r>
        <w:rPr>
          <w:rFonts w:hint="eastAsia"/>
        </w:rPr>
        <w:t>即</w:t>
      </w:r>
      <w:r>
        <w:rPr>
          <w:rFonts w:hint="eastAsia"/>
        </w:rPr>
        <w:t>te reo Mäori</w:t>
      </w:r>
      <w:r>
        <w:rPr>
          <w:rFonts w:hint="eastAsia"/>
        </w:rPr>
        <w:t>的</w:t>
      </w:r>
      <w:r>
        <w:rPr>
          <w:rFonts w:hint="eastAsia"/>
        </w:rPr>
        <w:t>HPE</w:t>
      </w:r>
      <w:r>
        <w:rPr>
          <w:rFonts w:hint="eastAsia"/>
        </w:rPr>
        <w:t>课程教材不久将发放，供</w:t>
      </w:r>
      <w:r>
        <w:rPr>
          <w:rFonts w:hint="eastAsia"/>
        </w:rPr>
        <w:t>征求意见和试用。性教育是该教材中的主要部分。</w:t>
      </w:r>
      <w:r>
        <w:rPr>
          <w:rFonts w:hint="eastAsia"/>
        </w:rPr>
        <w:t>Marautanga</w:t>
      </w:r>
      <w:r>
        <w:rPr>
          <w:rFonts w:hint="eastAsia"/>
        </w:rPr>
        <w:t>（包括性教育）辅助材料将于</w:t>
      </w:r>
      <w:r>
        <w:rPr>
          <w:rFonts w:hint="eastAsia"/>
        </w:rPr>
        <w:t>2003</w:t>
      </w:r>
      <w:r>
        <w:rPr>
          <w:rFonts w:hint="eastAsia"/>
        </w:rPr>
        <w:t>年开始发行，供教师和职业发展使用。</w:t>
      </w:r>
    </w:p>
    <w:p w:rsidR="00000000" w:rsidRDefault="00CB59A5" w:rsidP="00CB59A5">
      <w:pPr>
        <w:spacing w:after="240" w:line="360" w:lineRule="exact"/>
        <w:ind w:firstLineChars="200" w:firstLine="31680"/>
        <w:rPr>
          <w:rFonts w:hint="eastAsia"/>
        </w:rPr>
      </w:pPr>
      <w:r>
        <w:rPr>
          <w:rFonts w:hint="eastAsia"/>
        </w:rPr>
        <w:t>教育部还同卫生部密切合作制定了“性和生殖健康战略”（见第</w:t>
      </w:r>
      <w:r>
        <w:rPr>
          <w:rFonts w:hint="eastAsia"/>
        </w:rPr>
        <w:t>12</w:t>
      </w:r>
      <w:r>
        <w:rPr>
          <w:rFonts w:hint="eastAsia"/>
        </w:rPr>
        <w:t>条：健康，第</w:t>
      </w:r>
      <w:r>
        <w:rPr>
          <w:rFonts w:hint="eastAsia"/>
        </w:rPr>
        <w:t>111-112</w:t>
      </w:r>
      <w:r>
        <w:rPr>
          <w:rFonts w:hint="eastAsia"/>
        </w:rPr>
        <w:t>页）。</w:t>
      </w:r>
    </w:p>
    <w:p w:rsidR="00000000" w:rsidRDefault="00CB59A5">
      <w:pPr>
        <w:spacing w:after="240" w:line="360" w:lineRule="exact"/>
        <w:rPr>
          <w:rFonts w:eastAsia="SimHei" w:hint="eastAsia"/>
          <w:sz w:val="24"/>
        </w:rPr>
      </w:pPr>
      <w:r>
        <w:rPr>
          <w:rFonts w:eastAsia="SimHei" w:hint="eastAsia"/>
        </w:rPr>
        <w:t>职业发展指导</w:t>
      </w:r>
    </w:p>
    <w:p w:rsidR="00000000" w:rsidRDefault="00CB59A5" w:rsidP="00CB59A5">
      <w:pPr>
        <w:spacing w:after="240" w:line="360" w:lineRule="exact"/>
        <w:ind w:firstLineChars="200" w:firstLine="31680"/>
        <w:rPr>
          <w:rFonts w:hint="eastAsia"/>
        </w:rPr>
      </w:pPr>
      <w:r>
        <w:rPr>
          <w:rFonts w:hint="eastAsia"/>
        </w:rPr>
        <w:t>所有中学必须向</w:t>
      </w:r>
      <w:r>
        <w:rPr>
          <w:rFonts w:hint="eastAsia"/>
        </w:rPr>
        <w:t>7</w:t>
      </w:r>
      <w:r>
        <w:rPr>
          <w:rFonts w:hint="eastAsia"/>
        </w:rPr>
        <w:t>至</w:t>
      </w:r>
      <w:r>
        <w:rPr>
          <w:rFonts w:hint="eastAsia"/>
        </w:rPr>
        <w:t>13</w:t>
      </w:r>
      <w:r>
        <w:rPr>
          <w:rFonts w:hint="eastAsia"/>
        </w:rPr>
        <w:t>年级的学生提供职业教育。一般教育通过</w:t>
      </w:r>
      <w:r>
        <w:rPr>
          <w:rFonts w:hint="eastAsia"/>
        </w:rPr>
        <w:t>7</w:t>
      </w:r>
      <w:r>
        <w:rPr>
          <w:rFonts w:hint="eastAsia"/>
        </w:rPr>
        <w:t>至</w:t>
      </w:r>
      <w:r>
        <w:rPr>
          <w:rFonts w:hint="eastAsia"/>
        </w:rPr>
        <w:t>9</w:t>
      </w:r>
      <w:r>
        <w:rPr>
          <w:rFonts w:hint="eastAsia"/>
        </w:rPr>
        <w:t>年级的课程提供。更多的专门的职业信息和建议将在</w:t>
      </w:r>
      <w:r>
        <w:rPr>
          <w:rFonts w:hint="eastAsia"/>
        </w:rPr>
        <w:t>10</w:t>
      </w:r>
      <w:r>
        <w:rPr>
          <w:rFonts w:hint="eastAsia"/>
        </w:rPr>
        <w:t>至</w:t>
      </w:r>
      <w:r>
        <w:rPr>
          <w:rFonts w:hint="eastAsia"/>
        </w:rPr>
        <w:t>13</w:t>
      </w:r>
      <w:r>
        <w:rPr>
          <w:rFonts w:hint="eastAsia"/>
        </w:rPr>
        <w:t>年级提供。</w:t>
      </w:r>
    </w:p>
    <w:p w:rsidR="00000000" w:rsidRDefault="00CB59A5">
      <w:pPr>
        <w:spacing w:after="240" w:line="360" w:lineRule="exact"/>
        <w:rPr>
          <w:rFonts w:eastAsia="SimHei" w:hint="eastAsia"/>
          <w:sz w:val="24"/>
        </w:rPr>
      </w:pPr>
      <w:r>
        <w:rPr>
          <w:rFonts w:eastAsia="SimHei" w:hint="eastAsia"/>
          <w:sz w:val="24"/>
        </w:rPr>
        <w:t>资格认证体系</w:t>
      </w:r>
    </w:p>
    <w:p w:rsidR="00000000" w:rsidRDefault="00CB59A5" w:rsidP="00CB59A5">
      <w:pPr>
        <w:spacing w:after="240" w:line="360" w:lineRule="exact"/>
        <w:ind w:firstLineChars="200" w:firstLine="31680"/>
        <w:rPr>
          <w:rFonts w:hint="eastAsia"/>
        </w:rPr>
      </w:pPr>
      <w:r>
        <w:rPr>
          <w:rFonts w:hint="eastAsia"/>
        </w:rPr>
        <w:t>新西兰所有学生的资格认证条件完全是一样的。</w:t>
      </w:r>
    </w:p>
    <w:p w:rsidR="00000000" w:rsidRDefault="00CB59A5" w:rsidP="00CB59A5">
      <w:pPr>
        <w:spacing w:after="240" w:line="360" w:lineRule="exact"/>
        <w:ind w:firstLineChars="200" w:firstLine="31680"/>
        <w:rPr>
          <w:rFonts w:hint="eastAsia"/>
        </w:rPr>
      </w:pPr>
      <w:r>
        <w:rPr>
          <w:rFonts w:hint="eastAsia"/>
        </w:rPr>
        <w:t>在过去</w:t>
      </w:r>
      <w:r>
        <w:rPr>
          <w:rFonts w:hint="eastAsia"/>
        </w:rPr>
        <w:t>10</w:t>
      </w:r>
      <w:r>
        <w:rPr>
          <w:rFonts w:hint="eastAsia"/>
        </w:rPr>
        <w:t>年里采用了国家资格认证框架，它包括了适用于广泛的技能领域的一系列单位学</w:t>
      </w:r>
      <w:r>
        <w:rPr>
          <w:rFonts w:hint="eastAsia"/>
        </w:rPr>
        <w:t>习标准以及标准化的评估准则，将按照这些标准和准则计算学分，以用于各种资格认证。该框架是以无缝教育的概念为基础的，允许将在校学习期间及以后的学分积累起来。这对终身学习有着积极影响，特别是对那些因生孩子而中断职业的妇女。</w:t>
      </w:r>
    </w:p>
    <w:p w:rsidR="00000000" w:rsidRDefault="00CB59A5" w:rsidP="00CB59A5">
      <w:pPr>
        <w:spacing w:after="240" w:line="360" w:lineRule="exact"/>
        <w:ind w:firstLineChars="200" w:firstLine="31680"/>
        <w:rPr>
          <w:rFonts w:hint="eastAsia"/>
        </w:rPr>
      </w:pPr>
      <w:r>
        <w:rPr>
          <w:rFonts w:hint="eastAsia"/>
        </w:rPr>
        <w:t>另外，“认可先前的学习”制度的引入使更广泛的技能和经验的价值得到了重视。这对妇女和族裔群体产生了积极的影响。</w:t>
      </w:r>
    </w:p>
    <w:p w:rsidR="00000000" w:rsidRDefault="00CB59A5" w:rsidP="00CB59A5">
      <w:pPr>
        <w:spacing w:after="240" w:line="360" w:lineRule="exact"/>
        <w:ind w:firstLineChars="200" w:firstLine="31680"/>
        <w:rPr>
          <w:rFonts w:hint="eastAsia"/>
        </w:rPr>
      </w:pPr>
      <w:r>
        <w:rPr>
          <w:rFonts w:hint="eastAsia"/>
        </w:rPr>
        <w:t>2002</w:t>
      </w:r>
      <w:r>
        <w:rPr>
          <w:rFonts w:hint="eastAsia"/>
        </w:rPr>
        <w:t>年新西兰推出了新的资格认证制度，即国家教育成绩证书，它将取代原先的中学证书制度。国家教育成绩证书中的三级相当于国家课程中的</w:t>
      </w:r>
      <w:r>
        <w:rPr>
          <w:rFonts w:hint="eastAsia"/>
        </w:rPr>
        <w:t>6</w:t>
      </w:r>
      <w:r>
        <w:rPr>
          <w:rFonts w:hint="eastAsia"/>
        </w:rPr>
        <w:t>、</w:t>
      </w:r>
      <w:r>
        <w:rPr>
          <w:rFonts w:hint="eastAsia"/>
        </w:rPr>
        <w:t>7</w:t>
      </w:r>
      <w:r>
        <w:rPr>
          <w:rFonts w:hint="eastAsia"/>
        </w:rPr>
        <w:t>、</w:t>
      </w:r>
      <w:r>
        <w:rPr>
          <w:rFonts w:hint="eastAsia"/>
        </w:rPr>
        <w:t>8</w:t>
      </w:r>
      <w:r>
        <w:rPr>
          <w:rFonts w:hint="eastAsia"/>
        </w:rPr>
        <w:t>三级，它包括基于行业的标准以及成绩标准。对于</w:t>
      </w:r>
      <w:r>
        <w:rPr>
          <w:rFonts w:hint="eastAsia"/>
        </w:rPr>
        <w:t>每一种成绩标准来说，存在着对成绩、优点或美德的认可。这一制度包括内部及外部的评估，由新西兰资格认证局负责在全国实行节制。</w:t>
      </w:r>
    </w:p>
    <w:p w:rsidR="00000000" w:rsidRDefault="00CB59A5" w:rsidP="00CB59A5">
      <w:pPr>
        <w:spacing w:after="240" w:line="360" w:lineRule="exact"/>
        <w:ind w:firstLineChars="200" w:firstLine="31680"/>
        <w:rPr>
          <w:rFonts w:hint="eastAsia"/>
        </w:rPr>
      </w:pPr>
      <w:r>
        <w:rPr>
          <w:rFonts w:hint="eastAsia"/>
        </w:rPr>
        <w:t>目前的资格认证制度正在不断加以审查，以便强化整个教育框架中的一致的终身学习途径。因此，新西兰资格认证局不断在提高它的以下能力：不断监测趋势，评估影响及制定对新西兰社区的资格认证需要作出快速和适当回应的战略。这种定期审查体现了文化上的多样性及性别特点的需要、价值和期望。</w:t>
      </w:r>
    </w:p>
    <w:p w:rsidR="00000000" w:rsidRDefault="00CB59A5">
      <w:pPr>
        <w:spacing w:after="240" w:line="360" w:lineRule="exact"/>
        <w:rPr>
          <w:rFonts w:eastAsia="SimHei" w:hint="eastAsia"/>
          <w:sz w:val="24"/>
        </w:rPr>
      </w:pPr>
      <w:r>
        <w:rPr>
          <w:rFonts w:eastAsia="SimHei" w:hint="eastAsia"/>
          <w:sz w:val="24"/>
        </w:rPr>
        <w:t>成绩</w:t>
      </w:r>
    </w:p>
    <w:p w:rsidR="00000000" w:rsidRDefault="00CB59A5">
      <w:pPr>
        <w:pStyle w:val="Date"/>
        <w:spacing w:after="240" w:line="360" w:lineRule="exact"/>
        <w:rPr>
          <w:rFonts w:eastAsia="SimHei" w:hint="eastAsia"/>
        </w:rPr>
      </w:pPr>
      <w:r>
        <w:rPr>
          <w:rFonts w:eastAsia="SimHei" w:hint="eastAsia"/>
        </w:rPr>
        <w:t>对男女生文化知识的考查</w:t>
      </w:r>
    </w:p>
    <w:p w:rsidR="00000000" w:rsidRDefault="00CB59A5" w:rsidP="00CB59A5">
      <w:pPr>
        <w:spacing w:after="240" w:line="360" w:lineRule="exact"/>
        <w:ind w:firstLineChars="200" w:firstLine="31680"/>
        <w:rPr>
          <w:rFonts w:hint="eastAsia"/>
        </w:rPr>
      </w:pPr>
      <w:r>
        <w:rPr>
          <w:rFonts w:hint="eastAsia"/>
        </w:rPr>
        <w:t>2000</w:t>
      </w:r>
      <w:r>
        <w:rPr>
          <w:rFonts w:hint="eastAsia"/>
        </w:rPr>
        <w:t>年，教育部发表了一篇由</w:t>
      </w:r>
      <w:r>
        <w:rPr>
          <w:rFonts w:hint="eastAsia"/>
        </w:rPr>
        <w:t>Adrienne Alton-Lee</w:t>
      </w:r>
      <w:r>
        <w:rPr>
          <w:rFonts w:hint="eastAsia"/>
        </w:rPr>
        <w:t>和</w:t>
      </w:r>
      <w:r>
        <w:rPr>
          <w:rFonts w:hint="eastAsia"/>
        </w:rPr>
        <w:t>Angelique P</w:t>
      </w:r>
      <w:r>
        <w:rPr>
          <w:rFonts w:hint="eastAsia"/>
        </w:rPr>
        <w:t>raat</w:t>
      </w:r>
      <w:r>
        <w:rPr>
          <w:rFonts w:hint="eastAsia"/>
        </w:rPr>
        <w:t>共同撰写的涉及面广泛的文化知识考查：“解释和解决新西兰义务教育领域的性别差异”。继而于</w:t>
      </w:r>
      <w:r>
        <w:rPr>
          <w:rFonts w:hint="eastAsia"/>
        </w:rPr>
        <w:t>2001</w:t>
      </w:r>
      <w:r>
        <w:rPr>
          <w:rFonts w:hint="eastAsia"/>
        </w:rPr>
        <w:t>年发表了供学校参考的文章“对性别的质疑：点滴的见解”，它也来自于这方面的考查。</w:t>
      </w:r>
    </w:p>
    <w:p w:rsidR="00000000" w:rsidRDefault="00CB59A5" w:rsidP="00CB59A5">
      <w:pPr>
        <w:spacing w:after="240" w:line="360" w:lineRule="exact"/>
        <w:ind w:firstLineChars="200" w:firstLine="31680"/>
        <w:rPr>
          <w:rFonts w:hint="eastAsia"/>
        </w:rPr>
      </w:pPr>
      <w:r>
        <w:rPr>
          <w:rFonts w:hint="eastAsia"/>
        </w:rPr>
        <w:t>评论考虑了来自最近国内外研究的有关成绩的信息。对于</w:t>
      </w:r>
      <w:r>
        <w:rPr>
          <w:rFonts w:hint="eastAsia"/>
        </w:rPr>
        <w:t>5</w:t>
      </w:r>
      <w:r>
        <w:rPr>
          <w:rFonts w:hint="eastAsia"/>
        </w:rPr>
        <w:t>年级学生来说，国际上对阅读能力（</w:t>
      </w:r>
      <w:r>
        <w:rPr>
          <w:rFonts w:hint="eastAsia"/>
        </w:rPr>
        <w:t>1991</w:t>
      </w:r>
      <w:r>
        <w:rPr>
          <w:rFonts w:hint="eastAsia"/>
        </w:rPr>
        <w:t>年）及数学和科学成绩的研究（对数学和科学成绩的第三次研究，</w:t>
      </w:r>
      <w:r>
        <w:rPr>
          <w:rFonts w:hint="eastAsia"/>
        </w:rPr>
        <w:t>1994</w:t>
      </w:r>
      <w:r>
        <w:rPr>
          <w:rFonts w:hint="eastAsia"/>
        </w:rPr>
        <w:t>年）表明，新西兰女孩在识字方面的成绩远远胜过男孩，在科学方面略好于男孩，在数学方面两者多乎旗鼓相当。</w:t>
      </w:r>
    </w:p>
    <w:p w:rsidR="00000000" w:rsidRDefault="00CB59A5" w:rsidP="00CB59A5">
      <w:pPr>
        <w:spacing w:after="240" w:line="360" w:lineRule="exact"/>
        <w:ind w:firstLineChars="200" w:firstLine="31680"/>
        <w:rPr>
          <w:rFonts w:hint="eastAsia"/>
        </w:rPr>
      </w:pPr>
      <w:r>
        <w:rPr>
          <w:rFonts w:hint="eastAsia"/>
        </w:rPr>
        <w:t>然而，经仔细审查后发现在男孩群体或女孩群体内存在着重大差异，特别是按族</w:t>
      </w:r>
      <w:r>
        <w:rPr>
          <w:rFonts w:hint="eastAsia"/>
        </w:rPr>
        <w:t>裔加以区分时。非毛利族和非太平洋岛屿族裔的儿童所有各科的成绩均胜过其他族裔群体。毛利族儿童的识字能力接近于国际中间水平，但在科学方面低于国际中间水平，在数学方面则更低。在族裔群体内部，毛利族女孩在</w:t>
      </w:r>
      <w:r>
        <w:rPr>
          <w:rFonts w:hint="eastAsia"/>
        </w:rPr>
        <w:t>5</w:t>
      </w:r>
      <w:r>
        <w:rPr>
          <w:rFonts w:hint="eastAsia"/>
        </w:rPr>
        <w:t>年级的数学、科学和阅读方面水平要高于毛利族男孩。在阅读方面，毛利族女孩的水平高于国际中间水平，而毛利族男孩平均水平则低于国际中间水平。在阅读方面。太平洋岛屿族裔女孩的平均水平略低于国际中间水平，而太平洋岛屿族裔男孩的水平则明显低于国际中间水平。在有些课目上，族裔群体内的差距并不明显。例如，太平洋岛屿族裔的男孩和女</w:t>
      </w:r>
      <w:r>
        <w:rPr>
          <w:rFonts w:hint="eastAsia"/>
        </w:rPr>
        <w:t>孩在</w:t>
      </w:r>
      <w:r>
        <w:rPr>
          <w:rFonts w:hint="eastAsia"/>
        </w:rPr>
        <w:t>5</w:t>
      </w:r>
      <w:r>
        <w:rPr>
          <w:rFonts w:hint="eastAsia"/>
        </w:rPr>
        <w:t>年级的科学课目上不存在任何差距，成绩都不好。</w:t>
      </w:r>
    </w:p>
    <w:p w:rsidR="00000000" w:rsidRDefault="00CB59A5">
      <w:pPr>
        <w:spacing w:after="240" w:line="360" w:lineRule="exact"/>
        <w:rPr>
          <w:rFonts w:eastAsia="SimHei" w:hint="eastAsia"/>
          <w:sz w:val="24"/>
        </w:rPr>
      </w:pPr>
      <w:r>
        <w:rPr>
          <w:rFonts w:eastAsia="SimHei" w:hint="eastAsia"/>
        </w:rPr>
        <w:t>课程方面的成绩</w:t>
      </w:r>
    </w:p>
    <w:p w:rsidR="00000000" w:rsidRDefault="00CB59A5" w:rsidP="00CB59A5">
      <w:pPr>
        <w:spacing w:after="240" w:line="360" w:lineRule="exact"/>
        <w:ind w:firstLineChars="200" w:firstLine="31680"/>
        <w:rPr>
          <w:rFonts w:hint="eastAsia"/>
        </w:rPr>
      </w:pPr>
      <w:r>
        <w:rPr>
          <w:rFonts w:hint="eastAsia"/>
        </w:rPr>
        <w:t>在</w:t>
      </w:r>
      <w:r>
        <w:rPr>
          <w:rFonts w:hint="eastAsia"/>
        </w:rPr>
        <w:t>4</w:t>
      </w:r>
      <w:r>
        <w:rPr>
          <w:rFonts w:hint="eastAsia"/>
        </w:rPr>
        <w:t>年级的科学课程方面，</w:t>
      </w:r>
      <w:r>
        <w:rPr>
          <w:rFonts w:hint="eastAsia"/>
        </w:rPr>
        <w:t>1996</w:t>
      </w:r>
      <w:r>
        <w:rPr>
          <w:rFonts w:hint="eastAsia"/>
        </w:rPr>
        <w:t>年有</w:t>
      </w:r>
      <w:r>
        <w:rPr>
          <w:rFonts w:hint="eastAsia"/>
        </w:rPr>
        <w:t>30%</w:t>
      </w:r>
      <w:r>
        <w:rPr>
          <w:rFonts w:hint="eastAsia"/>
        </w:rPr>
        <w:t>的功课男生的成绩高于女生。在</w:t>
      </w:r>
      <w:r>
        <w:rPr>
          <w:rFonts w:hint="eastAsia"/>
        </w:rPr>
        <w:t>8</w:t>
      </w:r>
      <w:r>
        <w:rPr>
          <w:rFonts w:hint="eastAsia"/>
        </w:rPr>
        <w:t>年级，有</w:t>
      </w:r>
      <w:r>
        <w:rPr>
          <w:rFonts w:hint="eastAsia"/>
        </w:rPr>
        <w:t>27%</w:t>
      </w:r>
      <w:r>
        <w:rPr>
          <w:rFonts w:hint="eastAsia"/>
        </w:rPr>
        <w:t>的功课男生的成绩胜于女生。这些差异与族裔群体的成绩差异相比还不算突出。</w:t>
      </w:r>
    </w:p>
    <w:p w:rsidR="00000000" w:rsidRDefault="00CB59A5" w:rsidP="00CB59A5">
      <w:pPr>
        <w:spacing w:after="240" w:line="360" w:lineRule="exact"/>
        <w:ind w:firstLineChars="200" w:firstLine="31680"/>
        <w:rPr>
          <w:rFonts w:hint="eastAsia"/>
        </w:rPr>
      </w:pPr>
      <w:r>
        <w:rPr>
          <w:rFonts w:hint="eastAsia"/>
        </w:rPr>
        <w:t>在刚入学时，女生在数学方面的表现明显强于男生。不过，在</w:t>
      </w:r>
      <w:r>
        <w:rPr>
          <w:rFonts w:hint="eastAsia"/>
        </w:rPr>
        <w:t>4</w:t>
      </w:r>
      <w:r>
        <w:rPr>
          <w:rFonts w:hint="eastAsia"/>
        </w:rPr>
        <w:t>年级和</w:t>
      </w:r>
      <w:r>
        <w:rPr>
          <w:rFonts w:hint="eastAsia"/>
        </w:rPr>
        <w:t>8</w:t>
      </w:r>
      <w:r>
        <w:rPr>
          <w:rFonts w:hint="eastAsia"/>
        </w:rPr>
        <w:t>年级，性别方面的差异是很小的，但是族裔之间的差异则很大。在</w:t>
      </w:r>
      <w:r>
        <w:rPr>
          <w:rFonts w:hint="eastAsia"/>
        </w:rPr>
        <w:t>4</w:t>
      </w:r>
      <w:r>
        <w:rPr>
          <w:rFonts w:hint="eastAsia"/>
        </w:rPr>
        <w:t>年级，</w:t>
      </w:r>
      <w:r>
        <w:rPr>
          <w:rFonts w:hint="eastAsia"/>
        </w:rPr>
        <w:t>2000</w:t>
      </w:r>
      <w:r>
        <w:rPr>
          <w:rFonts w:hint="eastAsia"/>
        </w:rPr>
        <w:t>年有一半列入“国家教育监测项目”的阅读功课女生的成绩明显好于男生。然而，到</w:t>
      </w:r>
      <w:r>
        <w:rPr>
          <w:rFonts w:hint="eastAsia"/>
        </w:rPr>
        <w:t>8</w:t>
      </w:r>
      <w:r>
        <w:rPr>
          <w:rFonts w:hint="eastAsia"/>
        </w:rPr>
        <w:t>年级，只有</w:t>
      </w:r>
      <w:r>
        <w:rPr>
          <w:rFonts w:hint="eastAsia"/>
        </w:rPr>
        <w:t>10%</w:t>
      </w:r>
      <w:r>
        <w:rPr>
          <w:rFonts w:hint="eastAsia"/>
        </w:rPr>
        <w:t>的功课女生好于男生。</w:t>
      </w:r>
    </w:p>
    <w:p w:rsidR="00000000" w:rsidRDefault="00CB59A5" w:rsidP="00CB59A5">
      <w:pPr>
        <w:spacing w:after="240" w:line="360" w:lineRule="exact"/>
        <w:ind w:firstLineChars="200" w:firstLine="31680"/>
        <w:rPr>
          <w:rFonts w:hint="eastAsia"/>
        </w:rPr>
      </w:pPr>
      <w:r>
        <w:rPr>
          <w:rFonts w:hint="eastAsia"/>
        </w:rPr>
        <w:t>据国家教育监测项目的评估结果披露，</w:t>
      </w:r>
      <w:r>
        <w:rPr>
          <w:rFonts w:hint="eastAsia"/>
        </w:rPr>
        <w:t>4</w:t>
      </w:r>
      <w:r>
        <w:rPr>
          <w:rFonts w:hint="eastAsia"/>
        </w:rPr>
        <w:t>年级和</w:t>
      </w:r>
      <w:r>
        <w:rPr>
          <w:rFonts w:hint="eastAsia"/>
        </w:rPr>
        <w:t>8</w:t>
      </w:r>
      <w:r>
        <w:rPr>
          <w:rFonts w:hint="eastAsia"/>
        </w:rPr>
        <w:t>年级的男女生美术方面的成绩几乎没有多大差别。在音乐方面，在列入“国家教育监测项目”的功课中女生的水平明显高于男生，然而，在学校的十分位级和族裔方面的差异超过了这些差异。</w:t>
      </w:r>
    </w:p>
    <w:p w:rsidR="00000000" w:rsidRDefault="00CB59A5" w:rsidP="00CB59A5">
      <w:pPr>
        <w:spacing w:after="240" w:line="360" w:lineRule="exact"/>
        <w:ind w:firstLineChars="200" w:firstLine="31680"/>
        <w:rPr>
          <w:rFonts w:hint="eastAsia"/>
        </w:rPr>
      </w:pPr>
      <w:r>
        <w:rPr>
          <w:rFonts w:hint="eastAsia"/>
        </w:rPr>
        <w:t>“</w:t>
      </w:r>
      <w:r>
        <w:rPr>
          <w:rFonts w:hint="eastAsia"/>
        </w:rPr>
        <w:t>2000</w:t>
      </w:r>
      <w:r>
        <w:rPr>
          <w:rFonts w:hint="eastAsia"/>
        </w:rPr>
        <w:t>年国际学生评估计划”对经济合作与发展组织国家的</w:t>
      </w:r>
      <w:r>
        <w:rPr>
          <w:rFonts w:hint="eastAsia"/>
        </w:rPr>
        <w:t>15</w:t>
      </w:r>
      <w:r>
        <w:rPr>
          <w:rFonts w:hint="eastAsia"/>
        </w:rPr>
        <w:t>岁少年进行了调查。调查结果显示在所有参加国中男女生差别是明显的，女生占有优势。在阅读能力方面，新西兰女生的平均水平在经济合作与发展组织国家的女生中排名第二。相比之下，新西兰男生的平均水平在这些国家的男生中排名第七。</w:t>
      </w:r>
    </w:p>
    <w:p w:rsidR="00000000" w:rsidRDefault="00CB59A5" w:rsidP="00CB59A5">
      <w:pPr>
        <w:spacing w:after="240" w:line="360" w:lineRule="exact"/>
        <w:ind w:firstLineChars="200" w:firstLine="31680"/>
        <w:rPr>
          <w:rFonts w:hint="eastAsia"/>
        </w:rPr>
      </w:pPr>
      <w:r>
        <w:rPr>
          <w:rFonts w:hint="eastAsia"/>
        </w:rPr>
        <w:t>在数学能力方面，新西兰是平均分最高、男女生差异最小的</w:t>
      </w:r>
      <w:r>
        <w:rPr>
          <w:rFonts w:hint="eastAsia"/>
        </w:rPr>
        <w:t>5</w:t>
      </w:r>
      <w:r>
        <w:rPr>
          <w:rFonts w:hint="eastAsia"/>
        </w:rPr>
        <w:t>个</w:t>
      </w:r>
      <w:r>
        <w:rPr>
          <w:rFonts w:hint="eastAsia"/>
        </w:rPr>
        <w:t>国家之一。在科学能力方面，男女生的得分相对来说都很高，但女生的得分平均高于男生</w:t>
      </w:r>
      <w:r>
        <w:rPr>
          <w:rFonts w:hint="eastAsia"/>
        </w:rPr>
        <w:t>12</w:t>
      </w:r>
      <w:r>
        <w:rPr>
          <w:rFonts w:hint="eastAsia"/>
        </w:rPr>
        <w:t>点。</w:t>
      </w:r>
    </w:p>
    <w:p w:rsidR="00000000" w:rsidRDefault="00CB59A5" w:rsidP="00CB59A5">
      <w:pPr>
        <w:spacing w:after="240" w:line="360" w:lineRule="exact"/>
        <w:ind w:firstLineChars="200" w:firstLine="31680"/>
        <w:rPr>
          <w:rFonts w:hint="eastAsia"/>
        </w:rPr>
      </w:pPr>
      <w:r>
        <w:rPr>
          <w:rFonts w:hint="eastAsia"/>
        </w:rPr>
        <w:t>最近对技术课程作了一些修改，试图改变性别方面传统的参与格局，但是事实证明它们很顽强。据</w:t>
      </w:r>
      <w:r>
        <w:rPr>
          <w:rFonts w:hint="eastAsia"/>
        </w:rPr>
        <w:t>2000</w:t>
      </w:r>
      <w:r>
        <w:rPr>
          <w:rFonts w:hint="eastAsia"/>
        </w:rPr>
        <w:t>年“国家教育监测项目”的报告称，在</w:t>
      </w:r>
      <w:r>
        <w:rPr>
          <w:rFonts w:hint="eastAsia"/>
        </w:rPr>
        <w:t>4</w:t>
      </w:r>
      <w:r>
        <w:rPr>
          <w:rFonts w:hint="eastAsia"/>
        </w:rPr>
        <w:t>年级的学生中，</w:t>
      </w:r>
      <w:r>
        <w:rPr>
          <w:rFonts w:hint="eastAsia"/>
        </w:rPr>
        <w:t>19</w:t>
      </w:r>
      <w:r>
        <w:rPr>
          <w:rFonts w:hint="eastAsia"/>
        </w:rPr>
        <w:t>门功课中有</w:t>
      </w:r>
      <w:r>
        <w:rPr>
          <w:rFonts w:hint="eastAsia"/>
        </w:rPr>
        <w:t>2</w:t>
      </w:r>
      <w:r>
        <w:rPr>
          <w:rFonts w:hint="eastAsia"/>
        </w:rPr>
        <w:t>门男生的成绩高于女生。到</w:t>
      </w:r>
      <w:r>
        <w:rPr>
          <w:rFonts w:hint="eastAsia"/>
        </w:rPr>
        <w:t>8</w:t>
      </w:r>
      <w:r>
        <w:rPr>
          <w:rFonts w:hint="eastAsia"/>
        </w:rPr>
        <w:t>年级，</w:t>
      </w:r>
      <w:r>
        <w:rPr>
          <w:rFonts w:hint="eastAsia"/>
        </w:rPr>
        <w:t>23</w:t>
      </w:r>
      <w:r>
        <w:rPr>
          <w:rFonts w:hint="eastAsia"/>
        </w:rPr>
        <w:t>门功课中有</w:t>
      </w:r>
      <w:r>
        <w:rPr>
          <w:rFonts w:hint="eastAsia"/>
        </w:rPr>
        <w:t>7</w:t>
      </w:r>
      <w:r>
        <w:rPr>
          <w:rFonts w:hint="eastAsia"/>
        </w:rPr>
        <w:t>门存在着男女差异，其中有</w:t>
      </w:r>
      <w:r>
        <w:rPr>
          <w:rFonts w:hint="eastAsia"/>
        </w:rPr>
        <w:t>4</w:t>
      </w:r>
      <w:r>
        <w:rPr>
          <w:rFonts w:hint="eastAsia"/>
        </w:rPr>
        <w:t>门男生的成绩高于女生（主要是与控制技术有关的功课），有</w:t>
      </w:r>
      <w:r>
        <w:rPr>
          <w:rFonts w:hint="eastAsia"/>
        </w:rPr>
        <w:t>3</w:t>
      </w:r>
      <w:r>
        <w:rPr>
          <w:rFonts w:hint="eastAsia"/>
        </w:rPr>
        <w:t>门女生高于男生（主要是与设计有关的功课）。</w:t>
      </w:r>
    </w:p>
    <w:p w:rsidR="00000000" w:rsidRDefault="00CB59A5" w:rsidP="00CB59A5">
      <w:pPr>
        <w:spacing w:after="240" w:line="360" w:lineRule="exact"/>
        <w:ind w:firstLineChars="200" w:firstLine="31680"/>
        <w:rPr>
          <w:rFonts w:hint="eastAsia"/>
        </w:rPr>
      </w:pPr>
      <w:r>
        <w:rPr>
          <w:rFonts w:hint="eastAsia"/>
        </w:rPr>
        <w:t>在</w:t>
      </w:r>
      <w:r>
        <w:rPr>
          <w:rFonts w:hint="eastAsia"/>
        </w:rPr>
        <w:t>4</w:t>
      </w:r>
      <w:r>
        <w:rPr>
          <w:rFonts w:hint="eastAsia"/>
        </w:rPr>
        <w:t>年级的社会科学课程方面，成绩方面存在的男女差异（仅为统计意义上的男女差异）表明，有两门</w:t>
      </w:r>
      <w:r>
        <w:rPr>
          <w:rFonts w:hint="eastAsia"/>
        </w:rPr>
        <w:t>涉及制图的功课男生的平均分要高于女生。然而，在</w:t>
      </w:r>
      <w:r>
        <w:rPr>
          <w:rFonts w:hint="eastAsia"/>
        </w:rPr>
        <w:t>8</w:t>
      </w:r>
      <w:r>
        <w:rPr>
          <w:rFonts w:hint="eastAsia"/>
        </w:rPr>
        <w:t>年级，在</w:t>
      </w:r>
      <w:r>
        <w:rPr>
          <w:rFonts w:hint="eastAsia"/>
        </w:rPr>
        <w:t>19</w:t>
      </w:r>
      <w:r>
        <w:rPr>
          <w:rFonts w:hint="eastAsia"/>
        </w:rPr>
        <w:t>门列入“国家教育监测项目”的功课中，有</w:t>
      </w:r>
      <w:r>
        <w:rPr>
          <w:rFonts w:hint="eastAsia"/>
        </w:rPr>
        <w:t>6</w:t>
      </w:r>
      <w:r>
        <w:rPr>
          <w:rFonts w:hint="eastAsia"/>
        </w:rPr>
        <w:t>门男生的成绩优于女生，有</w:t>
      </w:r>
      <w:r>
        <w:rPr>
          <w:rFonts w:hint="eastAsia"/>
        </w:rPr>
        <w:t>3</w:t>
      </w:r>
      <w:r>
        <w:rPr>
          <w:rFonts w:hint="eastAsia"/>
        </w:rPr>
        <w:t>门女生的成绩高于男生。</w:t>
      </w:r>
    </w:p>
    <w:p w:rsidR="00000000" w:rsidRDefault="00CB59A5">
      <w:pPr>
        <w:spacing w:after="240" w:line="360" w:lineRule="exact"/>
        <w:rPr>
          <w:rFonts w:eastAsia="SimHei" w:hint="eastAsia"/>
          <w:sz w:val="24"/>
        </w:rPr>
      </w:pPr>
      <w:r>
        <w:rPr>
          <w:rFonts w:eastAsia="SimHei" w:hint="eastAsia"/>
        </w:rPr>
        <w:t>高中资格认证</w:t>
      </w:r>
    </w:p>
    <w:p w:rsidR="00000000" w:rsidRDefault="00CB59A5" w:rsidP="00CB59A5">
      <w:pPr>
        <w:spacing w:after="240" w:line="360" w:lineRule="exact"/>
        <w:ind w:firstLineChars="200" w:firstLine="31680"/>
        <w:rPr>
          <w:rFonts w:hint="eastAsia"/>
        </w:rPr>
      </w:pPr>
      <w:r>
        <w:rPr>
          <w:rFonts w:hint="eastAsia"/>
        </w:rPr>
        <w:t>总的说来，对高级中学的成绩统计显示出男女生之间的差异不大，女生略高于男生。</w:t>
      </w:r>
    </w:p>
    <w:p w:rsidR="00000000" w:rsidRDefault="00CB59A5" w:rsidP="00CB59A5">
      <w:pPr>
        <w:spacing w:after="240" w:line="360" w:lineRule="exact"/>
        <w:ind w:firstLineChars="200" w:firstLine="31680"/>
        <w:rPr>
          <w:rFonts w:hint="eastAsia"/>
        </w:rPr>
      </w:pPr>
      <w:r>
        <w:rPr>
          <w:rFonts w:hint="eastAsia"/>
        </w:rPr>
        <w:t>在大学奖学金和入学奖学金考试（</w:t>
      </w:r>
      <w:r>
        <w:rPr>
          <w:rFonts w:hint="eastAsia"/>
        </w:rPr>
        <w:t>13</w:t>
      </w:r>
      <w:r>
        <w:rPr>
          <w:rFonts w:hint="eastAsia"/>
        </w:rPr>
        <w:t>年级）中，男生报考最多的是统计、英语、计算和物理，而女生大多选择英语、统计、生物和地理。在高班学生中女生选择历史和美术的比男生多。选择高等数学和科学的学生则仍然是男生多于女生，男生的数学成绩比女生稍强。</w:t>
      </w:r>
    </w:p>
    <w:p w:rsidR="00000000" w:rsidRDefault="00CB59A5" w:rsidP="00CB59A5">
      <w:pPr>
        <w:spacing w:after="240" w:line="360" w:lineRule="exact"/>
        <w:ind w:firstLineChars="200" w:firstLine="31680"/>
        <w:rPr>
          <w:rFonts w:hint="eastAsia"/>
        </w:rPr>
      </w:pPr>
      <w:r>
        <w:rPr>
          <w:rFonts w:hint="eastAsia"/>
        </w:rPr>
        <w:t>在</w:t>
      </w:r>
      <w:r>
        <w:rPr>
          <w:rFonts w:hint="eastAsia"/>
        </w:rPr>
        <w:t>2000</w:t>
      </w:r>
      <w:r>
        <w:rPr>
          <w:rFonts w:hint="eastAsia"/>
        </w:rPr>
        <w:t>年的学校文凭考试中，取得</w:t>
      </w:r>
      <w:r>
        <w:rPr>
          <w:rFonts w:hint="eastAsia"/>
        </w:rPr>
        <w:t>A</w:t>
      </w:r>
      <w:r>
        <w:rPr>
          <w:rFonts w:hint="eastAsia"/>
        </w:rPr>
        <w:t>级或</w:t>
      </w:r>
      <w:r>
        <w:rPr>
          <w:rFonts w:hint="eastAsia"/>
        </w:rPr>
        <w:t>B</w:t>
      </w:r>
      <w:r>
        <w:rPr>
          <w:rFonts w:hint="eastAsia"/>
        </w:rPr>
        <w:t>级成绩的女生多于男生，尤以英语差异最大。在</w:t>
      </w:r>
      <w:r>
        <w:rPr>
          <w:rFonts w:hint="eastAsia"/>
        </w:rPr>
        <w:t>2000</w:t>
      </w:r>
      <w:r>
        <w:rPr>
          <w:rFonts w:hint="eastAsia"/>
        </w:rPr>
        <w:t>年大学奖学金和入学奖学金考试中，取得</w:t>
      </w:r>
      <w:r>
        <w:rPr>
          <w:rFonts w:hint="eastAsia"/>
        </w:rPr>
        <w:t>B</w:t>
      </w:r>
      <w:r>
        <w:rPr>
          <w:rFonts w:hint="eastAsia"/>
        </w:rPr>
        <w:t>级以上成绩的女生略多于男生。然而，毛利族和太平洋岛屿族裔的学生——包括女生——在中学阶段的考试成绩均不如其他族裔。</w:t>
      </w:r>
    </w:p>
    <w:p w:rsidR="00000000" w:rsidRDefault="00CB59A5" w:rsidP="00CB59A5">
      <w:pPr>
        <w:spacing w:after="240" w:line="360" w:lineRule="exact"/>
        <w:ind w:firstLineChars="200" w:firstLine="31680"/>
        <w:rPr>
          <w:rFonts w:hint="eastAsia"/>
        </w:rPr>
      </w:pPr>
      <w:r>
        <w:rPr>
          <w:rFonts w:hint="eastAsia"/>
        </w:rPr>
        <w:t>2000</w:t>
      </w:r>
      <w:r>
        <w:rPr>
          <w:rFonts w:hint="eastAsia"/>
        </w:rPr>
        <w:t>年，参加</w:t>
      </w:r>
      <w:r>
        <w:rPr>
          <w:rFonts w:hint="eastAsia"/>
        </w:rPr>
        <w:t>12</w:t>
      </w:r>
      <w:r>
        <w:rPr>
          <w:rFonts w:hint="eastAsia"/>
        </w:rPr>
        <w:t>年级和</w:t>
      </w:r>
      <w:r>
        <w:rPr>
          <w:rFonts w:hint="eastAsia"/>
        </w:rPr>
        <w:t>13</w:t>
      </w:r>
      <w:r>
        <w:rPr>
          <w:rFonts w:hint="eastAsia"/>
        </w:rPr>
        <w:t>年级考试的毛利族女生取得的级别比她们的男同学高。这一年，有</w:t>
      </w:r>
      <w:r>
        <w:rPr>
          <w:rFonts w:hint="eastAsia"/>
        </w:rPr>
        <w:t>32%</w:t>
      </w:r>
      <w:r>
        <w:rPr>
          <w:rFonts w:hint="eastAsia"/>
        </w:rPr>
        <w:t>的毛利族女生离校时没有取得资格证书或没有取得一等</w:t>
      </w:r>
      <w:r>
        <w:rPr>
          <w:rFonts w:hint="eastAsia"/>
        </w:rPr>
        <w:t>12</w:t>
      </w:r>
      <w:r>
        <w:rPr>
          <w:rFonts w:hint="eastAsia"/>
        </w:rPr>
        <w:t>分的学分，相比之下，属于这类情况的毛利族男生为</w:t>
      </w:r>
      <w:r>
        <w:rPr>
          <w:rFonts w:hint="eastAsia"/>
        </w:rPr>
        <w:t>39%</w:t>
      </w:r>
      <w:r>
        <w:rPr>
          <w:rFonts w:hint="eastAsia"/>
        </w:rPr>
        <w:t>，非毛利族女生为</w:t>
      </w:r>
      <w:r>
        <w:rPr>
          <w:rFonts w:hint="eastAsia"/>
        </w:rPr>
        <w:t>13%</w:t>
      </w:r>
      <w:r>
        <w:rPr>
          <w:rFonts w:hint="eastAsia"/>
        </w:rPr>
        <w:t>。</w:t>
      </w:r>
      <w:r>
        <w:rPr>
          <w:rFonts w:hint="eastAsia"/>
        </w:rPr>
        <w:t>5%</w:t>
      </w:r>
      <w:r>
        <w:rPr>
          <w:rFonts w:hint="eastAsia"/>
        </w:rPr>
        <w:t>的女生毕业时获得了</w:t>
      </w:r>
      <w:r>
        <w:rPr>
          <w:rFonts w:hint="eastAsia"/>
        </w:rPr>
        <w:t>A</w:t>
      </w:r>
      <w:r>
        <w:rPr>
          <w:rFonts w:hint="eastAsia"/>
        </w:rPr>
        <w:t>或</w:t>
      </w:r>
      <w:r>
        <w:rPr>
          <w:rFonts w:hint="eastAsia"/>
        </w:rPr>
        <w:t>B</w:t>
      </w:r>
      <w:r>
        <w:rPr>
          <w:rFonts w:hint="eastAsia"/>
        </w:rPr>
        <w:t>级大学奖学金，而毛利族男生为</w:t>
      </w:r>
      <w:r>
        <w:rPr>
          <w:rFonts w:hint="eastAsia"/>
        </w:rPr>
        <w:t>3%</w:t>
      </w:r>
      <w:r>
        <w:rPr>
          <w:rFonts w:hint="eastAsia"/>
        </w:rPr>
        <w:t>，非毛利族女生为</w:t>
      </w:r>
      <w:r>
        <w:rPr>
          <w:rFonts w:hint="eastAsia"/>
        </w:rPr>
        <w:t>2</w:t>
      </w:r>
      <w:r>
        <w:rPr>
          <w:rFonts w:hint="eastAsia"/>
        </w:rPr>
        <w:t>5%</w:t>
      </w:r>
      <w:r>
        <w:rPr>
          <w:rFonts w:hint="eastAsia"/>
        </w:rPr>
        <w:t>。</w:t>
      </w:r>
    </w:p>
    <w:p w:rsidR="00000000" w:rsidRDefault="00CB59A5" w:rsidP="00CB59A5">
      <w:pPr>
        <w:spacing w:after="240" w:line="360" w:lineRule="exact"/>
        <w:ind w:firstLineChars="200" w:firstLine="31680"/>
        <w:rPr>
          <w:rFonts w:hint="eastAsia"/>
        </w:rPr>
      </w:pPr>
      <w:r>
        <w:rPr>
          <w:rFonts w:hint="eastAsia"/>
        </w:rPr>
        <w:t>在离开学校系统时获得高学历证书的女生比男生多。</w:t>
      </w:r>
      <w:r>
        <w:rPr>
          <w:rFonts w:hint="eastAsia"/>
        </w:rPr>
        <w:t>2000</w:t>
      </w:r>
      <w:r>
        <w:rPr>
          <w:rFonts w:hint="eastAsia"/>
        </w:rPr>
        <w:t>年，取得</w:t>
      </w:r>
      <w:r>
        <w:rPr>
          <w:rFonts w:hint="eastAsia"/>
        </w:rPr>
        <w:t>6</w:t>
      </w:r>
      <w:r>
        <w:rPr>
          <w:rFonts w:hint="eastAsia"/>
        </w:rPr>
        <w:t>级或</w:t>
      </w:r>
      <w:r>
        <w:rPr>
          <w:rFonts w:hint="eastAsia"/>
        </w:rPr>
        <w:t>6</w:t>
      </w:r>
      <w:r>
        <w:rPr>
          <w:rFonts w:hint="eastAsia"/>
        </w:rPr>
        <w:t>级以上证书的女生有</w:t>
      </w:r>
      <w:r>
        <w:rPr>
          <w:rFonts w:hint="eastAsia"/>
        </w:rPr>
        <w:t>18 166</w:t>
      </w:r>
      <w:r>
        <w:rPr>
          <w:rFonts w:hint="eastAsia"/>
        </w:rPr>
        <w:t>人（</w:t>
      </w:r>
      <w:r>
        <w:rPr>
          <w:rFonts w:hint="eastAsia"/>
        </w:rPr>
        <w:t>67.7%</w:t>
      </w:r>
      <w:r>
        <w:rPr>
          <w:rFonts w:hint="eastAsia"/>
        </w:rPr>
        <w:t>），而男生为</w:t>
      </w:r>
      <w:r>
        <w:rPr>
          <w:rFonts w:hint="eastAsia"/>
        </w:rPr>
        <w:t>16 869</w:t>
      </w:r>
      <w:r>
        <w:rPr>
          <w:rFonts w:hint="eastAsia"/>
        </w:rPr>
        <w:t>人（</w:t>
      </w:r>
      <w:r>
        <w:rPr>
          <w:rFonts w:hint="eastAsia"/>
        </w:rPr>
        <w:t>60%</w:t>
      </w:r>
      <w:r>
        <w:rPr>
          <w:rFonts w:hint="eastAsia"/>
        </w:rPr>
        <w:t>）。</w:t>
      </w:r>
    </w:p>
    <w:p w:rsidR="00000000" w:rsidRDefault="00CB59A5">
      <w:pPr>
        <w:spacing w:after="240" w:line="360" w:lineRule="exact"/>
        <w:rPr>
          <w:rFonts w:eastAsia="SimHei" w:hint="eastAsia"/>
          <w:sz w:val="24"/>
        </w:rPr>
      </w:pPr>
      <w:r>
        <w:rPr>
          <w:rFonts w:eastAsia="SimHei" w:hint="eastAsia"/>
          <w:sz w:val="24"/>
        </w:rPr>
        <w:t>教员</w:t>
      </w:r>
    </w:p>
    <w:p w:rsidR="00000000" w:rsidRDefault="00CB59A5" w:rsidP="00CB59A5">
      <w:pPr>
        <w:spacing w:after="240" w:line="360" w:lineRule="exact"/>
        <w:ind w:firstLineChars="200" w:firstLine="31680"/>
        <w:rPr>
          <w:rFonts w:hint="eastAsia"/>
        </w:rPr>
      </w:pPr>
      <w:r>
        <w:rPr>
          <w:rFonts w:hint="eastAsia"/>
        </w:rPr>
        <w:t>据</w:t>
      </w:r>
      <w:r>
        <w:rPr>
          <w:rFonts w:hint="eastAsia"/>
        </w:rPr>
        <w:t>2000</w:t>
      </w:r>
      <w:r>
        <w:rPr>
          <w:rFonts w:hint="eastAsia"/>
        </w:rPr>
        <w:t>年</w:t>
      </w:r>
      <w:r>
        <w:rPr>
          <w:rFonts w:hint="eastAsia"/>
        </w:rPr>
        <w:t>4</w:t>
      </w:r>
      <w:r>
        <w:rPr>
          <w:rFonts w:hint="eastAsia"/>
        </w:rPr>
        <w:t>月统计，新西兰国立学校和国立种族混合学校雇用的专职教师共有</w:t>
      </w:r>
      <w:r>
        <w:rPr>
          <w:rFonts w:hint="eastAsia"/>
        </w:rPr>
        <w:t>40 408</w:t>
      </w:r>
      <w:r>
        <w:rPr>
          <w:rFonts w:hint="eastAsia"/>
        </w:rPr>
        <w:t>人。在这一总数中，女教师的人数（</w:t>
      </w:r>
      <w:r>
        <w:rPr>
          <w:rFonts w:hint="eastAsia"/>
        </w:rPr>
        <w:t>28 030</w:t>
      </w:r>
      <w:r>
        <w:rPr>
          <w:rFonts w:hint="eastAsia"/>
        </w:rPr>
        <w:t>，即</w:t>
      </w:r>
      <w:r>
        <w:rPr>
          <w:rFonts w:hint="eastAsia"/>
        </w:rPr>
        <w:t>69%</w:t>
      </w:r>
      <w:r>
        <w:rPr>
          <w:rFonts w:hint="eastAsia"/>
        </w:rPr>
        <w:t>）大大超过了男教师（</w:t>
      </w:r>
      <w:r>
        <w:rPr>
          <w:rFonts w:hint="eastAsia"/>
        </w:rPr>
        <w:t>12 378</w:t>
      </w:r>
      <w:r>
        <w:rPr>
          <w:rFonts w:hint="eastAsia"/>
        </w:rPr>
        <w:t>，即</w:t>
      </w:r>
      <w:r>
        <w:rPr>
          <w:rFonts w:hint="eastAsia"/>
        </w:rPr>
        <w:t>31%</w:t>
      </w:r>
      <w:r>
        <w:rPr>
          <w:rFonts w:hint="eastAsia"/>
        </w:rPr>
        <w:t>）。</w:t>
      </w:r>
    </w:p>
    <w:p w:rsidR="00000000" w:rsidRDefault="00CB59A5" w:rsidP="00CB59A5">
      <w:pPr>
        <w:spacing w:after="240" w:line="360" w:lineRule="exact"/>
        <w:ind w:firstLineChars="200" w:firstLine="31680"/>
        <w:rPr>
          <w:rFonts w:hint="eastAsia"/>
        </w:rPr>
      </w:pPr>
      <w:r>
        <w:rPr>
          <w:rFonts w:hint="eastAsia"/>
        </w:rPr>
        <w:t>自</w:t>
      </w:r>
      <w:r>
        <w:rPr>
          <w:rFonts w:hint="eastAsia"/>
        </w:rPr>
        <w:t>1996</w:t>
      </w:r>
      <w:r>
        <w:rPr>
          <w:rFonts w:hint="eastAsia"/>
        </w:rPr>
        <w:t>年以来，专职教师的数量增加了</w:t>
      </w:r>
      <w:r>
        <w:rPr>
          <w:rFonts w:hint="eastAsia"/>
        </w:rPr>
        <w:t>7.6%</w:t>
      </w:r>
      <w:r>
        <w:rPr>
          <w:rFonts w:hint="eastAsia"/>
        </w:rPr>
        <w:t>（</w:t>
      </w:r>
      <w:r>
        <w:rPr>
          <w:rFonts w:hint="eastAsia"/>
        </w:rPr>
        <w:t>2 869</w:t>
      </w:r>
      <w:r>
        <w:rPr>
          <w:rFonts w:hint="eastAsia"/>
        </w:rPr>
        <w:t>人）。然而，男女教师增加的数量不成比例。仅在特殊教育学校内男教师增加的比例高于女教师。</w:t>
      </w:r>
    </w:p>
    <w:p w:rsidR="00000000" w:rsidRDefault="00CB59A5" w:rsidP="00CB59A5">
      <w:pPr>
        <w:spacing w:after="240" w:line="360" w:lineRule="exact"/>
        <w:ind w:firstLineChars="200" w:firstLine="31680"/>
        <w:rPr>
          <w:rFonts w:hint="eastAsia"/>
        </w:rPr>
      </w:pPr>
      <w:r>
        <w:rPr>
          <w:rFonts w:hint="eastAsia"/>
        </w:rPr>
        <w:t>教育部制定了</w:t>
      </w:r>
      <w:r>
        <w:rPr>
          <w:rFonts w:hint="eastAsia"/>
        </w:rPr>
        <w:t>专门为增加毛利族和太平洋岛屿族裔教师人数设计的战略。</w:t>
      </w:r>
    </w:p>
    <w:p w:rsidR="00000000" w:rsidRDefault="00CB59A5" w:rsidP="00CB59A5">
      <w:pPr>
        <w:spacing w:after="240" w:line="360" w:lineRule="exact"/>
        <w:ind w:firstLineChars="200" w:firstLine="31680"/>
        <w:rPr>
          <w:rFonts w:hint="eastAsia"/>
        </w:rPr>
      </w:pPr>
      <w:r>
        <w:rPr>
          <w:rFonts w:hint="eastAsia"/>
        </w:rPr>
        <w:t>尽管女教师的人数多于男教师，但女性担任校长职务的可能性较小。不过，随着时间的推移，这种不平等现象正在日益减少。</w:t>
      </w:r>
      <w:r>
        <w:rPr>
          <w:rFonts w:hint="eastAsia"/>
        </w:rPr>
        <w:t>1996</w:t>
      </w:r>
      <w:r>
        <w:rPr>
          <w:rFonts w:hint="eastAsia"/>
        </w:rPr>
        <w:t>年，在担任专职校长的教师中女性仅占</w:t>
      </w:r>
      <w:r>
        <w:rPr>
          <w:rFonts w:hint="eastAsia"/>
        </w:rPr>
        <w:t>31%</w:t>
      </w:r>
      <w:r>
        <w:rPr>
          <w:rFonts w:hint="eastAsia"/>
        </w:rPr>
        <w:t>（</w:t>
      </w:r>
      <w:r>
        <w:rPr>
          <w:rFonts w:hint="eastAsia"/>
        </w:rPr>
        <w:t>787</w:t>
      </w:r>
      <w:r>
        <w:rPr>
          <w:rFonts w:hint="eastAsia"/>
        </w:rPr>
        <w:t>人），到</w:t>
      </w:r>
      <w:r>
        <w:rPr>
          <w:rFonts w:hint="eastAsia"/>
        </w:rPr>
        <w:t>2000</w:t>
      </w:r>
      <w:r>
        <w:rPr>
          <w:rFonts w:hint="eastAsia"/>
        </w:rPr>
        <w:t>年，这一数字增加到了</w:t>
      </w:r>
      <w:r>
        <w:rPr>
          <w:rFonts w:hint="eastAsia"/>
        </w:rPr>
        <w:t>35%</w:t>
      </w:r>
      <w:r>
        <w:rPr>
          <w:rFonts w:hint="eastAsia"/>
        </w:rPr>
        <w:t>（</w:t>
      </w:r>
      <w:r>
        <w:rPr>
          <w:rFonts w:hint="eastAsia"/>
        </w:rPr>
        <w:t>898</w:t>
      </w:r>
      <w:r>
        <w:rPr>
          <w:rFonts w:hint="eastAsia"/>
        </w:rPr>
        <w:t>人）。在中学中这种不平衡的情况更为明显，在中学校长中女性仅占</w:t>
      </w:r>
      <w:r>
        <w:rPr>
          <w:rFonts w:hint="eastAsia"/>
        </w:rPr>
        <w:t>26%</w:t>
      </w:r>
      <w:r>
        <w:rPr>
          <w:rFonts w:hint="eastAsia"/>
        </w:rPr>
        <w:t>，而在小学，女校长占</w:t>
      </w:r>
      <w:r>
        <w:rPr>
          <w:rFonts w:hint="eastAsia"/>
        </w:rPr>
        <w:t>36%</w:t>
      </w:r>
      <w:r>
        <w:rPr>
          <w:rFonts w:hint="eastAsia"/>
        </w:rPr>
        <w:t>。</w:t>
      </w:r>
    </w:p>
    <w:p w:rsidR="00000000" w:rsidRDefault="00CB59A5" w:rsidP="00CB59A5">
      <w:pPr>
        <w:spacing w:after="240" w:line="360" w:lineRule="exact"/>
        <w:ind w:firstLineChars="200" w:firstLine="31680"/>
        <w:rPr>
          <w:rFonts w:hint="eastAsia"/>
        </w:rPr>
      </w:pPr>
      <w:r>
        <w:rPr>
          <w:rFonts w:hint="eastAsia"/>
        </w:rPr>
        <w:t>与男性相比，女性担任教师管理职务的可能性也较小。据</w:t>
      </w:r>
      <w:r>
        <w:rPr>
          <w:rFonts w:hint="eastAsia"/>
        </w:rPr>
        <w:t>2000</w:t>
      </w:r>
      <w:r>
        <w:rPr>
          <w:rFonts w:hint="eastAsia"/>
        </w:rPr>
        <w:t>年</w:t>
      </w:r>
      <w:r>
        <w:rPr>
          <w:rFonts w:hint="eastAsia"/>
        </w:rPr>
        <w:t>4</w:t>
      </w:r>
      <w:r>
        <w:rPr>
          <w:rFonts w:hint="eastAsia"/>
        </w:rPr>
        <w:t>月的统计，所有女教师中只有</w:t>
      </w:r>
      <w:r>
        <w:rPr>
          <w:rFonts w:hint="eastAsia"/>
        </w:rPr>
        <w:t>27%</w:t>
      </w:r>
      <w:r>
        <w:rPr>
          <w:rFonts w:hint="eastAsia"/>
        </w:rPr>
        <w:t>担任过管理职务，而男教师有</w:t>
      </w:r>
      <w:r>
        <w:rPr>
          <w:rFonts w:hint="eastAsia"/>
        </w:rPr>
        <w:t>40%</w:t>
      </w:r>
      <w:r>
        <w:rPr>
          <w:rFonts w:hint="eastAsia"/>
        </w:rPr>
        <w:t>。这种不平等现象在中</w:t>
      </w:r>
      <w:r>
        <w:rPr>
          <w:rFonts w:hint="eastAsia"/>
        </w:rPr>
        <w:t>学更为明显，女教师有</w:t>
      </w:r>
      <w:r>
        <w:rPr>
          <w:rFonts w:hint="eastAsia"/>
        </w:rPr>
        <w:t>39%</w:t>
      </w:r>
      <w:r>
        <w:rPr>
          <w:rFonts w:hint="eastAsia"/>
        </w:rPr>
        <w:t>在管理岗位上工作过，而男教师为</w:t>
      </w:r>
      <w:r>
        <w:rPr>
          <w:rFonts w:hint="eastAsia"/>
        </w:rPr>
        <w:t>51%</w:t>
      </w:r>
      <w:r>
        <w:rPr>
          <w:rFonts w:hint="eastAsia"/>
        </w:rPr>
        <w:t>。</w:t>
      </w:r>
    </w:p>
    <w:p w:rsidR="00000000" w:rsidRDefault="00CB59A5" w:rsidP="00CB59A5">
      <w:pPr>
        <w:spacing w:after="240" w:line="360" w:lineRule="exact"/>
        <w:ind w:firstLineChars="200" w:firstLine="31680"/>
        <w:rPr>
          <w:rFonts w:hint="eastAsia"/>
        </w:rPr>
      </w:pPr>
      <w:r>
        <w:rPr>
          <w:rFonts w:hint="eastAsia"/>
        </w:rPr>
        <w:t>最近出台了培训校长和候选校长的行动方案，这对增加女性担任校长及高级管理职务的比例或许会产生积极影响。这些方案于</w:t>
      </w:r>
      <w:r>
        <w:rPr>
          <w:rFonts w:hint="eastAsia"/>
        </w:rPr>
        <w:t>2002</w:t>
      </w:r>
      <w:r>
        <w:rPr>
          <w:rFonts w:hint="eastAsia"/>
        </w:rPr>
        <w:t>年开始实施，将为今后担任校长职务者和现任校长提供更多的结构性的职业发展。</w:t>
      </w:r>
    </w:p>
    <w:p w:rsidR="00000000" w:rsidRDefault="00CB59A5" w:rsidP="00CB59A5">
      <w:pPr>
        <w:spacing w:after="240" w:line="360" w:lineRule="exact"/>
        <w:ind w:firstLineChars="200" w:firstLine="31680"/>
        <w:rPr>
          <w:rFonts w:hint="eastAsia"/>
        </w:rPr>
      </w:pPr>
      <w:r>
        <w:rPr>
          <w:rFonts w:hint="eastAsia"/>
        </w:rPr>
        <w:t>1996</w:t>
      </w:r>
      <w:r>
        <w:rPr>
          <w:rFonts w:hint="eastAsia"/>
        </w:rPr>
        <w:t>年就小学教师与中学教师的工资对等问题达成了共识，并从</w:t>
      </w:r>
      <w:r>
        <w:rPr>
          <w:rFonts w:hint="eastAsia"/>
        </w:rPr>
        <w:t>1998</w:t>
      </w:r>
      <w:r>
        <w:rPr>
          <w:rFonts w:hint="eastAsia"/>
        </w:rPr>
        <w:t>年</w:t>
      </w:r>
      <w:r>
        <w:rPr>
          <w:rFonts w:hint="eastAsia"/>
        </w:rPr>
        <w:t>2</w:t>
      </w:r>
      <w:r>
        <w:rPr>
          <w:rFonts w:hint="eastAsia"/>
        </w:rPr>
        <w:t>月起正式生效。</w:t>
      </w:r>
      <w:r>
        <w:rPr>
          <w:rFonts w:hint="eastAsia"/>
        </w:rPr>
        <w:t>2000</w:t>
      </w:r>
      <w:r>
        <w:rPr>
          <w:rFonts w:hint="eastAsia"/>
        </w:rPr>
        <w:t>年，国立小学的教师中约有</w:t>
      </w:r>
      <w:r>
        <w:rPr>
          <w:rFonts w:hint="eastAsia"/>
        </w:rPr>
        <w:t>80%</w:t>
      </w:r>
      <w:r>
        <w:rPr>
          <w:rFonts w:hint="eastAsia"/>
        </w:rPr>
        <w:t>是女性。</w:t>
      </w:r>
    </w:p>
    <w:p w:rsidR="00000000" w:rsidRDefault="00CB59A5" w:rsidP="00CB59A5">
      <w:pPr>
        <w:spacing w:after="240" w:line="360" w:lineRule="exact"/>
        <w:ind w:firstLineChars="200" w:firstLine="31680"/>
        <w:rPr>
          <w:rFonts w:hint="eastAsia"/>
        </w:rPr>
      </w:pPr>
      <w:r>
        <w:rPr>
          <w:rFonts w:hint="eastAsia"/>
        </w:rPr>
        <w:t>截止到</w:t>
      </w:r>
      <w:r>
        <w:rPr>
          <w:rFonts w:hint="eastAsia"/>
        </w:rPr>
        <w:t>2001</w:t>
      </w:r>
      <w:r>
        <w:rPr>
          <w:rFonts w:hint="eastAsia"/>
        </w:rPr>
        <w:t>年</w:t>
      </w:r>
      <w:r>
        <w:rPr>
          <w:rFonts w:hint="eastAsia"/>
        </w:rPr>
        <w:t>7</w:t>
      </w:r>
      <w:r>
        <w:rPr>
          <w:rFonts w:hint="eastAsia"/>
        </w:rPr>
        <w:t>月</w:t>
      </w:r>
      <w:r>
        <w:rPr>
          <w:rFonts w:hint="eastAsia"/>
        </w:rPr>
        <w:t>1</w:t>
      </w:r>
      <w:r>
        <w:rPr>
          <w:rFonts w:hint="eastAsia"/>
        </w:rPr>
        <w:t>日，在幼儿教育机构工作的教职员工共有</w:t>
      </w:r>
      <w:r>
        <w:rPr>
          <w:rFonts w:hint="eastAsia"/>
        </w:rPr>
        <w:t>19 222</w:t>
      </w:r>
      <w:r>
        <w:rPr>
          <w:rFonts w:hint="eastAsia"/>
        </w:rPr>
        <w:t>人，这里不包括</w:t>
      </w:r>
      <w:r>
        <w:rPr>
          <w:rFonts w:hint="eastAsia"/>
        </w:rPr>
        <w:t>k</w:t>
      </w:r>
      <w:r>
        <w:t>ö</w:t>
      </w:r>
      <w:r>
        <w:rPr>
          <w:rFonts w:hint="eastAsia"/>
        </w:rPr>
        <w:t>hanga reo</w:t>
      </w:r>
      <w:r>
        <w:rPr>
          <w:rFonts w:hint="eastAsia"/>
        </w:rPr>
        <w:t>。他们包括有酬</w:t>
      </w:r>
      <w:r>
        <w:rPr>
          <w:rFonts w:hint="eastAsia"/>
        </w:rPr>
        <w:t>和无酬的员工及值班的成年人，其中有</w:t>
      </w:r>
      <w:r>
        <w:rPr>
          <w:rFonts w:hint="eastAsia"/>
        </w:rPr>
        <w:t>18 874</w:t>
      </w:r>
      <w:r>
        <w:rPr>
          <w:rFonts w:hint="eastAsia"/>
        </w:rPr>
        <w:t>人（</w:t>
      </w:r>
      <w:r>
        <w:rPr>
          <w:rFonts w:hint="eastAsia"/>
        </w:rPr>
        <w:t>98%</w:t>
      </w:r>
      <w:r>
        <w:rPr>
          <w:rFonts w:hint="eastAsia"/>
        </w:rPr>
        <w:t>）是女性。</w:t>
      </w:r>
    </w:p>
    <w:p w:rsidR="00000000" w:rsidRDefault="00CB59A5" w:rsidP="00CB59A5">
      <w:pPr>
        <w:spacing w:after="240" w:line="360" w:lineRule="exact"/>
        <w:ind w:firstLineChars="200" w:firstLine="31680"/>
        <w:rPr>
          <w:rFonts w:hint="eastAsia"/>
        </w:rPr>
      </w:pPr>
      <w:r>
        <w:rPr>
          <w:rFonts w:hint="eastAsia"/>
        </w:rPr>
        <w:t>2001</w:t>
      </w:r>
      <w:r>
        <w:rPr>
          <w:rFonts w:hint="eastAsia"/>
        </w:rPr>
        <w:t>年</w:t>
      </w:r>
      <w:r>
        <w:rPr>
          <w:rFonts w:hint="eastAsia"/>
        </w:rPr>
        <w:t>9</w:t>
      </w:r>
      <w:r>
        <w:rPr>
          <w:rFonts w:hint="eastAsia"/>
        </w:rPr>
        <w:t>月成立了幼儿教师工资对等工作小组。其职责是就实现幼儿教师（其中大多数是女性）与学校部门的教师之间的工资对等作出规划。</w:t>
      </w:r>
      <w:r>
        <w:rPr>
          <w:rFonts w:hint="eastAsia"/>
        </w:rPr>
        <w:t>2002</w:t>
      </w:r>
      <w:r>
        <w:rPr>
          <w:rFonts w:hint="eastAsia"/>
        </w:rPr>
        <w:t>年</w:t>
      </w:r>
      <w:r>
        <w:rPr>
          <w:rFonts w:hint="eastAsia"/>
        </w:rPr>
        <w:t>1</w:t>
      </w:r>
      <w:r>
        <w:rPr>
          <w:rFonts w:hint="eastAsia"/>
        </w:rPr>
        <w:t>月，工作小组向教育部提交了报告，就确定职务基准和逐步实现工资对等问题提出了建议。这些建议构成了谈判最近的幼儿教师劳资协定的基础，该协议将从</w:t>
      </w:r>
      <w:r>
        <w:rPr>
          <w:rFonts w:hint="eastAsia"/>
        </w:rPr>
        <w:t>2002</w:t>
      </w:r>
      <w:r>
        <w:rPr>
          <w:rFonts w:hint="eastAsia"/>
        </w:rPr>
        <w:t>年</w:t>
      </w:r>
      <w:r>
        <w:rPr>
          <w:rFonts w:hint="eastAsia"/>
        </w:rPr>
        <w:t>7</w:t>
      </w:r>
      <w:r>
        <w:rPr>
          <w:rFonts w:hint="eastAsia"/>
        </w:rPr>
        <w:t>月</w:t>
      </w:r>
      <w:r>
        <w:rPr>
          <w:rFonts w:hint="eastAsia"/>
        </w:rPr>
        <w:t>1</w:t>
      </w:r>
      <w:r>
        <w:rPr>
          <w:rFonts w:hint="eastAsia"/>
        </w:rPr>
        <w:t>日起执行。现已就这一协定达成了协议，目前正等待工会成员的批准。</w:t>
      </w:r>
    </w:p>
    <w:p w:rsidR="00000000" w:rsidRDefault="00CB59A5">
      <w:pPr>
        <w:spacing w:after="240" w:line="360" w:lineRule="exact"/>
        <w:rPr>
          <w:rFonts w:eastAsia="SimHei" w:hint="eastAsia"/>
          <w:sz w:val="24"/>
        </w:rPr>
      </w:pPr>
      <w:r>
        <w:rPr>
          <w:rFonts w:eastAsia="SimHei" w:hint="eastAsia"/>
          <w:sz w:val="24"/>
        </w:rPr>
        <w:t>学校董事会</w:t>
      </w:r>
    </w:p>
    <w:p w:rsidR="00000000" w:rsidRDefault="00CB59A5" w:rsidP="00CB59A5">
      <w:pPr>
        <w:spacing w:after="240" w:line="360" w:lineRule="exact"/>
        <w:ind w:firstLineChars="200" w:firstLine="31680"/>
        <w:rPr>
          <w:rFonts w:hint="eastAsia"/>
        </w:rPr>
      </w:pPr>
      <w:r>
        <w:rPr>
          <w:rFonts w:hint="eastAsia"/>
        </w:rPr>
        <w:t>新西兰的学校是由家长和社区代表组成的董事会管理的。截止到</w:t>
      </w:r>
      <w:r>
        <w:rPr>
          <w:rFonts w:hint="eastAsia"/>
        </w:rPr>
        <w:t>2001</w:t>
      </w:r>
      <w:r>
        <w:rPr>
          <w:rFonts w:hint="eastAsia"/>
        </w:rPr>
        <w:t>年</w:t>
      </w:r>
      <w:r>
        <w:rPr>
          <w:rFonts w:hint="eastAsia"/>
        </w:rPr>
        <w:t>12</w:t>
      </w:r>
      <w:r>
        <w:rPr>
          <w:rFonts w:hint="eastAsia"/>
        </w:rPr>
        <w:t>月，</w:t>
      </w:r>
      <w:r>
        <w:rPr>
          <w:rFonts w:hint="eastAsia"/>
        </w:rPr>
        <w:t>有</w:t>
      </w:r>
      <w:r>
        <w:rPr>
          <w:rFonts w:hint="eastAsia"/>
        </w:rPr>
        <w:t>51%</w:t>
      </w:r>
      <w:r>
        <w:rPr>
          <w:rFonts w:hint="eastAsia"/>
        </w:rPr>
        <w:t>的董事是女性。</w:t>
      </w:r>
    </w:p>
    <w:p w:rsidR="00000000" w:rsidRDefault="00CB59A5" w:rsidP="00CB59A5">
      <w:pPr>
        <w:spacing w:after="240" w:line="360" w:lineRule="exact"/>
        <w:ind w:firstLineChars="200" w:firstLine="31680"/>
        <w:rPr>
          <w:rFonts w:hint="eastAsia"/>
        </w:rPr>
      </w:pPr>
      <w:r>
        <w:rPr>
          <w:rFonts w:hint="eastAsia"/>
        </w:rPr>
        <w:t>1988</w:t>
      </w:r>
      <w:r>
        <w:rPr>
          <w:rFonts w:hint="eastAsia"/>
        </w:rPr>
        <w:t>年的《国家部门法》要求学校董事会每年向教育审查局报告该校的平等就业机会政策和方案，这一要求从来没有得到完全遵守（</w:t>
      </w:r>
      <w:r>
        <w:rPr>
          <w:rFonts w:hint="eastAsia"/>
        </w:rPr>
        <w:t>1999</w:t>
      </w:r>
      <w:r>
        <w:rPr>
          <w:rFonts w:hint="eastAsia"/>
        </w:rPr>
        <w:t>年仅有</w:t>
      </w:r>
      <w:r>
        <w:rPr>
          <w:rFonts w:hint="eastAsia"/>
        </w:rPr>
        <w:t>40%</w:t>
      </w:r>
      <w:r>
        <w:rPr>
          <w:rFonts w:hint="eastAsia"/>
        </w:rPr>
        <w:t>的学校提交了平等就业机会报告），平等就业机会的报告标准一贯是很低的。</w:t>
      </w:r>
    </w:p>
    <w:p w:rsidR="00000000" w:rsidRDefault="00CB59A5" w:rsidP="00CB59A5">
      <w:pPr>
        <w:spacing w:after="240" w:line="360" w:lineRule="exact"/>
        <w:ind w:firstLineChars="200" w:firstLine="31680"/>
        <w:rPr>
          <w:rFonts w:hint="eastAsia"/>
        </w:rPr>
      </w:pPr>
      <w:r>
        <w:rPr>
          <w:rFonts w:hint="eastAsia"/>
        </w:rPr>
        <w:t>作为学校规划和报告立法合理化的一部分，目前正在取消《国家部门法》中有关单独报告平等就业机会的规定。今后，学校的平等就业机会规划和报告将按国家教育指导原则进行处理。这有助于根据学校部门的实际情况提出有关平等就业机会的要求，从而使实践与遵守达到更高的水平。此外，学校部门已同意将平等</w:t>
      </w:r>
      <w:r>
        <w:rPr>
          <w:rFonts w:hint="eastAsia"/>
        </w:rPr>
        <w:t>就业机会的重点由遵守转向人力资源能力，方法是致力于实现以下两种主要结果：提高人事制度的质量以及最大限度地发展和利用现有的和未来的教职员工。这将确保平等就业机会规划集中于改进人力资源方面的做法，并支持高质量教师的聘用和发展。</w:t>
      </w:r>
    </w:p>
    <w:p w:rsidR="00000000" w:rsidRDefault="00CB59A5">
      <w:pPr>
        <w:spacing w:after="240" w:line="360" w:lineRule="exact"/>
        <w:rPr>
          <w:rFonts w:eastAsia="SimHei" w:hint="eastAsia"/>
          <w:sz w:val="24"/>
        </w:rPr>
      </w:pPr>
      <w:r>
        <w:rPr>
          <w:rFonts w:eastAsia="SimHei" w:hint="eastAsia"/>
          <w:sz w:val="24"/>
        </w:rPr>
        <w:t>有关出版物</w:t>
      </w:r>
    </w:p>
    <w:p w:rsidR="00000000" w:rsidRDefault="00CB59A5">
      <w:pPr>
        <w:spacing w:after="240" w:line="360" w:lineRule="exact"/>
      </w:pPr>
      <w:r>
        <w:t xml:space="preserve">Education and Science Select Committee, October 2001, Inquiry into Student Fees, Loans, Allowances and the Overall Resourcing of Tertiary </w:t>
      </w:r>
      <w:r>
        <w:t>Education, Wellington.</w:t>
      </w:r>
    </w:p>
    <w:p w:rsidR="00000000" w:rsidRDefault="00CB59A5" w:rsidP="00CB59A5">
      <w:pPr>
        <w:spacing w:after="240" w:line="360" w:lineRule="exact"/>
        <w:ind w:firstLineChars="200" w:firstLine="31680"/>
        <w:rPr>
          <w:rFonts w:hint="eastAsia"/>
        </w:rPr>
      </w:pPr>
    </w:p>
    <w:p w:rsidR="00000000" w:rsidRDefault="00CB59A5">
      <w:pPr>
        <w:tabs>
          <w:tab w:val="center" w:leader="dot" w:pos="8640"/>
          <w:tab w:val="right" w:pos="9240"/>
        </w:tabs>
        <w:spacing w:after="120" w:line="360" w:lineRule="exact"/>
        <w:rPr>
          <w:color w:val="FF9900"/>
        </w:rPr>
      </w:pPr>
      <w:r>
        <w:rPr>
          <w:color w:val="FF9900"/>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CB59A5">
      <w:pPr>
        <w:spacing w:after="240" w:line="360" w:lineRule="exact"/>
        <w:jc w:val="center"/>
        <w:rPr>
          <w:rFonts w:eastAsia="SimHei" w:hint="eastAsia"/>
          <w:sz w:val="28"/>
        </w:rPr>
      </w:pPr>
      <w:r>
        <w:rPr>
          <w:rFonts w:eastAsia="SimHei" w:hint="eastAsia"/>
          <w:sz w:val="28"/>
        </w:rPr>
        <w:t>就业</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缔约各国应采取一切适当措施，消除在就业方面对妇女的歧视，以保证她们在男女平等的基础上享有相同权利，特别是：</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人人有不可剥夺的工作权利；</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享有相同就业机会的权利，包括在就业方面相同的甄选标准；</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享有自由选择专业和职业，提升和工作保障，一切服务的福利和条件，接受职业培训和进修，包括实习培训、高等职业培训和经常性培训的权利；</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同等价值的工作享有同等报酬包括福利和享有平等待遇的权利，在评定工作的表现方面，也享有平等待遇的权利；</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享有社会保障的</w:t>
      </w:r>
      <w:r>
        <w:rPr>
          <w:rFonts w:ascii="KaiTi_GB2312" w:eastAsia="KaiTi_GB2312" w:hint="eastAsia"/>
        </w:rPr>
        <w:t>权利，特别是在退休、失业、疾病、残废和老年或在其它丧失工作能力的情况下，以及享有带薪度假的权利；</w:t>
      </w:r>
    </w:p>
    <w:p w:rsidR="00000000" w:rsidRDefault="00CB59A5">
      <w:pPr>
        <w:numPr>
          <w:ilvl w:val="1"/>
          <w:numId w:val="615"/>
        </w:numPr>
        <w:tabs>
          <w:tab w:val="clear" w:pos="795"/>
          <w:tab w:val="num" w:pos="840"/>
        </w:tabs>
        <w:spacing w:after="240" w:line="360" w:lineRule="exact"/>
        <w:ind w:left="840" w:hanging="480"/>
        <w:rPr>
          <w:rFonts w:ascii="KaiTi_GB2312" w:eastAsia="KaiTi_GB2312" w:hint="eastAsia"/>
        </w:rPr>
      </w:pPr>
      <w:r>
        <w:rPr>
          <w:rFonts w:ascii="KaiTi_GB2312" w:eastAsia="KaiTi_GB2312" w:hint="eastAsia"/>
        </w:rPr>
        <w:t>在工作条件方面享有健康和安全保障，包括保障生育机能的权利。</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缔约各国为使妇女不致因结婚或生育而受歧视，又为保障其有效的工作权利起见，应采取适当措施：</w:t>
      </w:r>
    </w:p>
    <w:p w:rsidR="00000000" w:rsidRDefault="00CB59A5" w:rsidP="00CB59A5">
      <w:pPr>
        <w:spacing w:after="240" w:line="360" w:lineRule="exact"/>
        <w:ind w:leftChars="171" w:left="31680" w:hangingChars="228" w:firstLine="31680"/>
        <w:rPr>
          <w:rFonts w:ascii="KaiTi_GB2312" w:eastAsia="KaiTi_GB2312" w:hint="eastAsia"/>
        </w:rPr>
      </w:pPr>
      <w:r>
        <w:rPr>
          <w:rFonts w:ascii="KaiTi_GB2312" w:eastAsia="KaiTi_GB2312"/>
        </w:rPr>
        <w:t xml:space="preserve">(a) </w:t>
      </w:r>
      <w:r>
        <w:rPr>
          <w:rFonts w:ascii="KaiTi_GB2312" w:eastAsia="KaiTi_GB2312"/>
        </w:rPr>
        <w:tab/>
      </w:r>
      <w:r>
        <w:rPr>
          <w:rFonts w:ascii="KaiTi_GB2312" w:eastAsia="KaiTi_GB2312" w:hint="eastAsia"/>
        </w:rPr>
        <w:t>禁止以怀孕或产假为理由予以解雇，以及以婚姻状况为理由予以解雇的歧视，违反规定者予</w:t>
      </w:r>
      <w:r>
        <w:rPr>
          <w:rFonts w:eastAsia="KaiTi_GB2312" w:hint="eastAsia"/>
        </w:rPr>
        <w:t>以</w:t>
      </w:r>
      <w:r>
        <w:rPr>
          <w:rFonts w:ascii="KaiTi_GB2312" w:eastAsia="KaiTi_GB2312" w:hint="eastAsia"/>
        </w:rPr>
        <w:t>制裁；</w:t>
      </w:r>
    </w:p>
    <w:p w:rsidR="00000000" w:rsidRDefault="00CB59A5" w:rsidP="00CB59A5">
      <w:pPr>
        <w:spacing w:after="240" w:line="360" w:lineRule="exact"/>
        <w:ind w:leftChars="171" w:left="31680" w:hangingChars="228" w:firstLine="31680"/>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rPr>
        <w:tab/>
      </w:r>
      <w:r>
        <w:rPr>
          <w:rFonts w:ascii="KaiTi_GB2312" w:eastAsia="KaiTi_GB2312" w:hint="eastAsia"/>
        </w:rPr>
        <w:t>实施带薪产假或具有同等社会福利的产假，而不丧失原有工作、年资或社会津贴；</w:t>
      </w:r>
    </w:p>
    <w:p w:rsidR="00000000" w:rsidRDefault="00CB59A5" w:rsidP="00CB59A5">
      <w:pPr>
        <w:spacing w:after="240" w:line="360" w:lineRule="exact"/>
        <w:ind w:leftChars="171" w:left="31680" w:hangingChars="228" w:firstLine="31680"/>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rPr>
        <w:tab/>
      </w:r>
      <w:r>
        <w:rPr>
          <w:rFonts w:ascii="KaiTi_GB2312" w:eastAsia="KaiTi_GB2312" w:hint="eastAsia"/>
        </w:rPr>
        <w:t>鼓励提供必要的辅助性社会服务，特别是通过促进建立和发展托儿设施系</w:t>
      </w:r>
      <w:r>
        <w:rPr>
          <w:rFonts w:ascii="KaiTi_GB2312" w:eastAsia="KaiTi_GB2312" w:hint="eastAsia"/>
        </w:rPr>
        <w:t>统，使父母得以兼顾家庭义务和工作责任并参与公共事务；</w:t>
      </w:r>
    </w:p>
    <w:p w:rsidR="00000000" w:rsidRDefault="00CB59A5" w:rsidP="00CB59A5">
      <w:pPr>
        <w:spacing w:after="240" w:line="360" w:lineRule="exact"/>
        <w:ind w:leftChars="171" w:left="31680" w:hangingChars="228" w:firstLine="31680"/>
        <w:rPr>
          <w:rFonts w:ascii="KaiTi_GB2312" w:eastAsia="KaiTi_GB2312" w:hint="eastAsia"/>
        </w:rPr>
      </w:pPr>
      <w:r>
        <w:rPr>
          <w:rFonts w:ascii="KaiTi_GB2312" w:eastAsia="KaiTi_GB2312"/>
        </w:rPr>
        <w:t>(d)</w:t>
      </w:r>
      <w:r>
        <w:rPr>
          <w:rFonts w:ascii="KaiTi_GB2312" w:eastAsia="KaiTi_GB2312" w:hint="eastAsia"/>
        </w:rPr>
        <w:t xml:space="preserve"> </w:t>
      </w:r>
      <w:r>
        <w:rPr>
          <w:rFonts w:ascii="KaiTi_GB2312" w:eastAsia="KaiTi_GB2312"/>
        </w:rPr>
        <w:tab/>
      </w:r>
      <w:r>
        <w:rPr>
          <w:rFonts w:ascii="KaiTi_GB2312" w:eastAsia="KaiTi_GB2312" w:hint="eastAsia"/>
        </w:rPr>
        <w:t>对于怀孕期间从事确实有害于健康的工种的妇女，给予特别保护。</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hint="eastAsia"/>
        </w:rPr>
        <w:t>3</w:t>
      </w:r>
      <w:r>
        <w:rPr>
          <w:rFonts w:ascii="KaiTi_GB2312" w:eastAsia="KaiTi_GB2312" w:hint="eastAsia"/>
        </w:rPr>
        <w:t>．</w:t>
      </w:r>
      <w:r>
        <w:rPr>
          <w:rFonts w:ascii="KaiTi_GB2312" w:eastAsia="KaiTi_GB2312"/>
        </w:rPr>
        <w:tab/>
      </w:r>
      <w:r>
        <w:rPr>
          <w:rFonts w:ascii="KaiTi_GB2312" w:eastAsia="KaiTi_GB2312" w:hint="eastAsia"/>
        </w:rPr>
        <w:t>应根据科技知识，定期审查与本条所包涵的内容有关的保护性法律，必要时应加以修订、废止或推广。</w:t>
      </w:r>
    </w:p>
    <w:p w:rsidR="00000000" w:rsidRDefault="00CB59A5">
      <w:pPr>
        <w:pStyle w:val="Date"/>
        <w:spacing w:after="240" w:line="360" w:lineRule="exact"/>
        <w:rPr>
          <w:rFonts w:eastAsia="SimHei" w:hint="eastAsia"/>
          <w:sz w:val="24"/>
          <w:szCs w:val="24"/>
        </w:rPr>
      </w:pPr>
      <w:r>
        <w:rPr>
          <w:rFonts w:eastAsia="SimHei" w:hint="eastAsia"/>
          <w:sz w:val="24"/>
          <w:szCs w:val="24"/>
        </w:rPr>
        <w:t>带薪劳动力中的妇女</w:t>
      </w:r>
    </w:p>
    <w:p w:rsidR="00000000" w:rsidRDefault="00CB59A5">
      <w:pPr>
        <w:spacing w:after="240" w:line="360" w:lineRule="exact"/>
        <w:jc w:val="center"/>
        <w:rPr>
          <w:rFonts w:ascii="SimHei" w:eastAsia="SimHei" w:hint="eastAsia"/>
        </w:rPr>
      </w:pPr>
      <w:r>
        <w:rPr>
          <w:rFonts w:ascii="SimHei" w:eastAsia="SimHei" w:hint="eastAsia"/>
        </w:rPr>
        <w:t>劳动力参与概况，截至</w:t>
      </w: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月的年平均数</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6"/>
        <w:gridCol w:w="3022"/>
        <w:gridCol w:w="3021"/>
      </w:tblGrid>
      <w:tr w:rsidR="00000000">
        <w:tblPrEx>
          <w:tblCellMar>
            <w:top w:w="0" w:type="dxa"/>
            <w:bottom w:w="0" w:type="dxa"/>
          </w:tblCellMar>
        </w:tblPrEx>
        <w:tc>
          <w:tcPr>
            <w:tcW w:w="1627" w:type="pct"/>
          </w:tcPr>
          <w:p w:rsidR="00000000" w:rsidRDefault="00CB59A5">
            <w:pPr>
              <w:spacing w:line="360" w:lineRule="exact"/>
              <w:jc w:val="center"/>
              <w:rPr>
                <w:rFonts w:ascii="SimHei" w:eastAsia="SimHei" w:hint="eastAsia"/>
              </w:rPr>
            </w:pPr>
          </w:p>
        </w:tc>
        <w:tc>
          <w:tcPr>
            <w:tcW w:w="1686" w:type="pct"/>
          </w:tcPr>
          <w:p w:rsidR="00000000" w:rsidRDefault="00CB59A5">
            <w:pPr>
              <w:spacing w:line="360" w:lineRule="exact"/>
              <w:jc w:val="center"/>
              <w:rPr>
                <w:rFonts w:ascii="SimHei" w:eastAsia="SimHei" w:hint="eastAsia"/>
              </w:rPr>
            </w:pPr>
            <w:r>
              <w:rPr>
                <w:rFonts w:ascii="SimHei" w:eastAsia="SimHei" w:hint="eastAsia"/>
              </w:rPr>
              <w:t>%</w:t>
            </w:r>
            <w:r>
              <w:rPr>
                <w:rFonts w:ascii="SimHei" w:eastAsia="SimHei" w:hint="eastAsia"/>
              </w:rPr>
              <w:t>全部妇女</w:t>
            </w:r>
          </w:p>
        </w:tc>
        <w:tc>
          <w:tcPr>
            <w:tcW w:w="1686" w:type="pct"/>
          </w:tcPr>
          <w:p w:rsidR="00000000" w:rsidRDefault="00CB59A5">
            <w:pPr>
              <w:spacing w:line="360" w:lineRule="exact"/>
              <w:jc w:val="center"/>
              <w:rPr>
                <w:rFonts w:ascii="SimHei" w:eastAsia="SimHei" w:hint="eastAsia"/>
              </w:rPr>
            </w:pPr>
            <w:r>
              <w:rPr>
                <w:rFonts w:ascii="SimHei" w:eastAsia="SimHei" w:hint="eastAsia"/>
              </w:rPr>
              <w:t>%</w:t>
            </w:r>
            <w:r>
              <w:rPr>
                <w:rFonts w:ascii="SimHei" w:eastAsia="SimHei" w:hint="eastAsia"/>
              </w:rPr>
              <w:t>全部男子</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劳动适龄人口</w:t>
            </w:r>
          </w:p>
        </w:tc>
        <w:tc>
          <w:tcPr>
            <w:tcW w:w="1686" w:type="pct"/>
          </w:tcPr>
          <w:p w:rsidR="00000000" w:rsidRDefault="00CB59A5">
            <w:pPr>
              <w:spacing w:line="360" w:lineRule="exact"/>
              <w:jc w:val="center"/>
              <w:rPr>
                <w:rFonts w:hint="eastAsia"/>
              </w:rPr>
            </w:pPr>
            <w:r>
              <w:rPr>
                <w:rFonts w:hint="eastAsia"/>
              </w:rPr>
              <w:t>51.3</w:t>
            </w:r>
          </w:p>
        </w:tc>
        <w:tc>
          <w:tcPr>
            <w:tcW w:w="1686" w:type="pct"/>
          </w:tcPr>
          <w:p w:rsidR="00000000" w:rsidRDefault="00CB59A5">
            <w:pPr>
              <w:spacing w:line="360" w:lineRule="exact"/>
              <w:jc w:val="center"/>
              <w:rPr>
                <w:rFonts w:hint="eastAsia"/>
              </w:rPr>
            </w:pPr>
            <w:r>
              <w:rPr>
                <w:rFonts w:hint="eastAsia"/>
              </w:rPr>
              <w:t>48.7</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劳动力</w:t>
            </w:r>
          </w:p>
        </w:tc>
        <w:tc>
          <w:tcPr>
            <w:tcW w:w="1686" w:type="pct"/>
          </w:tcPr>
          <w:p w:rsidR="00000000" w:rsidRDefault="00CB59A5">
            <w:pPr>
              <w:spacing w:line="360" w:lineRule="exact"/>
              <w:jc w:val="center"/>
              <w:rPr>
                <w:rFonts w:hint="eastAsia"/>
              </w:rPr>
            </w:pPr>
            <w:r>
              <w:rPr>
                <w:rFonts w:hint="eastAsia"/>
              </w:rPr>
              <w:t>45.4</w:t>
            </w:r>
          </w:p>
        </w:tc>
        <w:tc>
          <w:tcPr>
            <w:tcW w:w="1686" w:type="pct"/>
          </w:tcPr>
          <w:p w:rsidR="00000000" w:rsidRDefault="00CB59A5">
            <w:pPr>
              <w:spacing w:line="360" w:lineRule="exact"/>
              <w:jc w:val="center"/>
              <w:rPr>
                <w:rFonts w:hint="eastAsia"/>
              </w:rPr>
            </w:pPr>
            <w:r>
              <w:rPr>
                <w:rFonts w:hint="eastAsia"/>
              </w:rPr>
              <w:t>54.6</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不在劳动力之列</w:t>
            </w:r>
          </w:p>
        </w:tc>
        <w:tc>
          <w:tcPr>
            <w:tcW w:w="1686" w:type="pct"/>
          </w:tcPr>
          <w:p w:rsidR="00000000" w:rsidRDefault="00CB59A5">
            <w:pPr>
              <w:spacing w:line="360" w:lineRule="exact"/>
              <w:jc w:val="center"/>
              <w:rPr>
                <w:rFonts w:hint="eastAsia"/>
              </w:rPr>
            </w:pPr>
            <w:r>
              <w:rPr>
                <w:rFonts w:hint="eastAsia"/>
              </w:rPr>
              <w:t>63.0</w:t>
            </w:r>
          </w:p>
        </w:tc>
        <w:tc>
          <w:tcPr>
            <w:tcW w:w="1686" w:type="pct"/>
          </w:tcPr>
          <w:p w:rsidR="00000000" w:rsidRDefault="00CB59A5">
            <w:pPr>
              <w:spacing w:line="360" w:lineRule="exact"/>
              <w:jc w:val="center"/>
              <w:rPr>
                <w:rFonts w:hint="eastAsia"/>
              </w:rPr>
            </w:pPr>
            <w:r>
              <w:rPr>
                <w:rFonts w:hint="eastAsia"/>
              </w:rPr>
              <w:t>37.0</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就业</w:t>
            </w:r>
          </w:p>
        </w:tc>
        <w:tc>
          <w:tcPr>
            <w:tcW w:w="1686" w:type="pct"/>
          </w:tcPr>
          <w:p w:rsidR="00000000" w:rsidRDefault="00CB59A5">
            <w:pPr>
              <w:spacing w:line="360" w:lineRule="exact"/>
              <w:jc w:val="center"/>
              <w:rPr>
                <w:rFonts w:hint="eastAsia"/>
              </w:rPr>
            </w:pPr>
            <w:r>
              <w:rPr>
                <w:rFonts w:hint="eastAsia"/>
              </w:rPr>
              <w:t>45.4</w:t>
            </w:r>
          </w:p>
        </w:tc>
        <w:tc>
          <w:tcPr>
            <w:tcW w:w="1686" w:type="pct"/>
          </w:tcPr>
          <w:p w:rsidR="00000000" w:rsidRDefault="00CB59A5">
            <w:pPr>
              <w:spacing w:line="360" w:lineRule="exact"/>
              <w:jc w:val="center"/>
              <w:rPr>
                <w:rFonts w:hint="eastAsia"/>
              </w:rPr>
            </w:pPr>
            <w:r>
              <w:rPr>
                <w:rFonts w:hint="eastAsia"/>
              </w:rPr>
              <w:t>54.6</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失业</w:t>
            </w:r>
          </w:p>
        </w:tc>
        <w:tc>
          <w:tcPr>
            <w:tcW w:w="1686" w:type="pct"/>
          </w:tcPr>
          <w:p w:rsidR="00000000" w:rsidRDefault="00CB59A5">
            <w:pPr>
              <w:spacing w:line="360" w:lineRule="exact"/>
              <w:jc w:val="center"/>
              <w:rPr>
                <w:rFonts w:hint="eastAsia"/>
              </w:rPr>
            </w:pPr>
            <w:r>
              <w:rPr>
                <w:rFonts w:hint="eastAsia"/>
              </w:rPr>
              <w:t>46.4</w:t>
            </w:r>
          </w:p>
        </w:tc>
        <w:tc>
          <w:tcPr>
            <w:tcW w:w="1686" w:type="pct"/>
          </w:tcPr>
          <w:p w:rsidR="00000000" w:rsidRDefault="00CB59A5">
            <w:pPr>
              <w:spacing w:line="360" w:lineRule="exact"/>
              <w:jc w:val="center"/>
              <w:rPr>
                <w:rFonts w:hint="eastAsia"/>
              </w:rPr>
            </w:pPr>
            <w:r>
              <w:rPr>
                <w:rFonts w:hint="eastAsia"/>
              </w:rPr>
              <w:t>53.6</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全时工作</w:t>
            </w:r>
          </w:p>
        </w:tc>
        <w:tc>
          <w:tcPr>
            <w:tcW w:w="1686" w:type="pct"/>
          </w:tcPr>
          <w:p w:rsidR="00000000" w:rsidRDefault="00CB59A5">
            <w:pPr>
              <w:spacing w:line="360" w:lineRule="exact"/>
              <w:jc w:val="center"/>
              <w:rPr>
                <w:rFonts w:hint="eastAsia"/>
              </w:rPr>
            </w:pPr>
            <w:r>
              <w:rPr>
                <w:rFonts w:hint="eastAsia"/>
              </w:rPr>
              <w:t>37.4</w:t>
            </w:r>
          </w:p>
        </w:tc>
        <w:tc>
          <w:tcPr>
            <w:tcW w:w="1686" w:type="pct"/>
          </w:tcPr>
          <w:p w:rsidR="00000000" w:rsidRDefault="00CB59A5">
            <w:pPr>
              <w:spacing w:line="360" w:lineRule="exact"/>
              <w:jc w:val="center"/>
              <w:rPr>
                <w:rFonts w:hint="eastAsia"/>
              </w:rPr>
            </w:pPr>
            <w:r>
              <w:rPr>
                <w:rFonts w:hint="eastAsia"/>
              </w:rPr>
              <w:t>62.6</w:t>
            </w:r>
          </w:p>
        </w:tc>
      </w:tr>
      <w:tr w:rsidR="00000000">
        <w:tblPrEx>
          <w:tblCellMar>
            <w:top w:w="0" w:type="dxa"/>
            <w:bottom w:w="0" w:type="dxa"/>
          </w:tblCellMar>
        </w:tblPrEx>
        <w:tc>
          <w:tcPr>
            <w:tcW w:w="1627" w:type="pct"/>
          </w:tcPr>
          <w:p w:rsidR="00000000" w:rsidRDefault="00CB59A5">
            <w:pPr>
              <w:spacing w:line="360" w:lineRule="exact"/>
              <w:rPr>
                <w:rFonts w:hint="eastAsia"/>
              </w:rPr>
            </w:pPr>
            <w:r>
              <w:rPr>
                <w:rFonts w:hint="eastAsia"/>
              </w:rPr>
              <w:t>非全</w:t>
            </w:r>
            <w:r>
              <w:rPr>
                <w:rFonts w:hint="eastAsia"/>
              </w:rPr>
              <w:t>时工作</w:t>
            </w:r>
          </w:p>
        </w:tc>
        <w:tc>
          <w:tcPr>
            <w:tcW w:w="1686" w:type="pct"/>
          </w:tcPr>
          <w:p w:rsidR="00000000" w:rsidRDefault="00CB59A5">
            <w:pPr>
              <w:spacing w:line="360" w:lineRule="exact"/>
              <w:jc w:val="center"/>
              <w:rPr>
                <w:rFonts w:hint="eastAsia"/>
              </w:rPr>
            </w:pPr>
            <w:r>
              <w:rPr>
                <w:rFonts w:hint="eastAsia"/>
              </w:rPr>
              <w:t>72.1</w:t>
            </w:r>
          </w:p>
        </w:tc>
        <w:tc>
          <w:tcPr>
            <w:tcW w:w="1686" w:type="pct"/>
          </w:tcPr>
          <w:p w:rsidR="00000000" w:rsidRDefault="00CB59A5">
            <w:pPr>
              <w:spacing w:line="360" w:lineRule="exact"/>
              <w:jc w:val="center"/>
              <w:rPr>
                <w:rFonts w:hint="eastAsia"/>
              </w:rPr>
            </w:pPr>
            <w:r>
              <w:rPr>
                <w:rFonts w:hint="eastAsia"/>
              </w:rPr>
              <w:t>27.9</w:t>
            </w:r>
          </w:p>
        </w:tc>
      </w:tr>
    </w:tbl>
    <w:p w:rsidR="00000000" w:rsidRDefault="00CB59A5">
      <w:pPr>
        <w:pStyle w:val="Date"/>
        <w:spacing w:after="240" w:line="360" w:lineRule="exact"/>
        <w:rPr>
          <w:rFonts w:hint="eastAsia"/>
          <w:sz w:val="18"/>
          <w:szCs w:val="24"/>
        </w:rPr>
      </w:pPr>
      <w:r>
        <w:rPr>
          <w:rFonts w:eastAsia="KaiTi_GB2312" w:hint="eastAsia"/>
          <w:sz w:val="18"/>
          <w:szCs w:val="24"/>
        </w:rPr>
        <w:t>资料来源</w:t>
      </w:r>
      <w:r>
        <w:rPr>
          <w:rFonts w:hint="eastAsia"/>
          <w:sz w:val="18"/>
          <w:szCs w:val="24"/>
        </w:rPr>
        <w:t>：家庭劳动力调查，新西兰统计局</w:t>
      </w:r>
    </w:p>
    <w:p w:rsidR="00000000" w:rsidRDefault="00CB59A5">
      <w:pPr>
        <w:spacing w:after="240" w:line="360" w:lineRule="exact"/>
        <w:jc w:val="center"/>
        <w:rPr>
          <w:rFonts w:ascii="SimHei" w:eastAsia="SimHei" w:hint="eastAsia"/>
        </w:rPr>
      </w:pPr>
      <w:r>
        <w:rPr>
          <w:rFonts w:ascii="SimHei" w:eastAsia="SimHei" w:hint="eastAsia"/>
        </w:rPr>
        <w:t>女性劳动力参与率和失业率，截至</w:t>
      </w: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月的年平均数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243"/>
        <w:gridCol w:w="1289"/>
        <w:gridCol w:w="1113"/>
        <w:gridCol w:w="1348"/>
        <w:gridCol w:w="970"/>
      </w:tblGrid>
      <w:tr w:rsidR="00000000">
        <w:tblPrEx>
          <w:tblCellMar>
            <w:top w:w="0" w:type="dxa"/>
            <w:bottom w:w="0" w:type="dxa"/>
          </w:tblCellMar>
        </w:tblPrEx>
        <w:tc>
          <w:tcPr>
            <w:tcW w:w="1710" w:type="pct"/>
          </w:tcPr>
          <w:p w:rsidR="00000000" w:rsidRDefault="00CB59A5">
            <w:pPr>
              <w:spacing w:after="120" w:line="360" w:lineRule="exact"/>
              <w:rPr>
                <w:rFonts w:ascii="SimHei" w:eastAsia="SimHei" w:hint="eastAsia"/>
                <w:sz w:val="18"/>
              </w:rPr>
            </w:pPr>
          </w:p>
        </w:tc>
        <w:tc>
          <w:tcPr>
            <w:tcW w:w="686" w:type="pct"/>
          </w:tcPr>
          <w:p w:rsidR="00000000" w:rsidRDefault="00CB59A5">
            <w:pPr>
              <w:spacing w:after="120" w:line="360" w:lineRule="exact"/>
              <w:rPr>
                <w:rFonts w:ascii="SimHei" w:eastAsia="SimHei" w:hint="eastAsia"/>
                <w:sz w:val="18"/>
              </w:rPr>
            </w:pPr>
            <w:r>
              <w:rPr>
                <w:rFonts w:ascii="SimHei" w:eastAsia="SimHei" w:hint="eastAsia"/>
                <w:sz w:val="18"/>
              </w:rPr>
              <w:t>所有妇女</w:t>
            </w:r>
          </w:p>
        </w:tc>
        <w:tc>
          <w:tcPr>
            <w:tcW w:w="711" w:type="pct"/>
          </w:tcPr>
          <w:p w:rsidR="00000000" w:rsidRDefault="00CB59A5">
            <w:pPr>
              <w:spacing w:after="120" w:line="360" w:lineRule="exact"/>
              <w:rPr>
                <w:rFonts w:ascii="SimHei" w:eastAsia="SimHei" w:hint="eastAsia"/>
                <w:sz w:val="18"/>
              </w:rPr>
            </w:pPr>
            <w:r>
              <w:rPr>
                <w:rFonts w:ascii="SimHei" w:eastAsia="SimHei" w:hint="eastAsia"/>
                <w:sz w:val="18"/>
              </w:rPr>
              <w:t>毛利族妇女</w:t>
            </w:r>
          </w:p>
        </w:tc>
        <w:tc>
          <w:tcPr>
            <w:tcW w:w="614" w:type="pct"/>
          </w:tcPr>
          <w:p w:rsidR="00000000" w:rsidRDefault="00CB59A5">
            <w:pPr>
              <w:spacing w:after="120" w:line="360" w:lineRule="exact"/>
              <w:rPr>
                <w:rFonts w:ascii="SimHei" w:eastAsia="SimHei" w:hint="eastAsia"/>
                <w:sz w:val="18"/>
              </w:rPr>
            </w:pPr>
            <w:r>
              <w:rPr>
                <w:rFonts w:ascii="SimHei" w:eastAsia="SimHei" w:hint="eastAsia"/>
                <w:sz w:val="18"/>
              </w:rPr>
              <w:t>太平洋岛屿妇女</w:t>
            </w:r>
          </w:p>
        </w:tc>
        <w:tc>
          <w:tcPr>
            <w:tcW w:w="744" w:type="pct"/>
          </w:tcPr>
          <w:p w:rsidR="00000000" w:rsidRDefault="00CB59A5">
            <w:pPr>
              <w:spacing w:after="120" w:line="360" w:lineRule="exact"/>
              <w:rPr>
                <w:rFonts w:ascii="SimHei" w:eastAsia="SimHei" w:hint="eastAsia"/>
                <w:sz w:val="18"/>
              </w:rPr>
            </w:pPr>
            <w:r>
              <w:rPr>
                <w:rFonts w:ascii="SimHei" w:eastAsia="SimHei" w:hint="eastAsia"/>
                <w:sz w:val="18"/>
              </w:rPr>
              <w:t>欧裔</w:t>
            </w:r>
            <w:r>
              <w:rPr>
                <w:rFonts w:ascii="SimHei" w:eastAsia="SimHei" w:hint="eastAsia"/>
                <w:sz w:val="18"/>
              </w:rPr>
              <w:t>/</w:t>
            </w:r>
            <w:r>
              <w:rPr>
                <w:rFonts w:ascii="SimHei" w:eastAsia="SimHei" w:hint="eastAsia"/>
                <w:sz w:val="18"/>
              </w:rPr>
              <w:t>白人妇女</w:t>
            </w:r>
          </w:p>
        </w:tc>
        <w:tc>
          <w:tcPr>
            <w:tcW w:w="535" w:type="pct"/>
          </w:tcPr>
          <w:p w:rsidR="00000000" w:rsidRDefault="00CB59A5">
            <w:pPr>
              <w:spacing w:after="120" w:line="360" w:lineRule="exact"/>
              <w:rPr>
                <w:rFonts w:ascii="SimHei" w:eastAsia="SimHei" w:hint="eastAsia"/>
                <w:sz w:val="18"/>
              </w:rPr>
            </w:pPr>
            <w:r>
              <w:rPr>
                <w:rFonts w:ascii="SimHei" w:eastAsia="SimHei" w:hint="eastAsia"/>
                <w:sz w:val="18"/>
              </w:rPr>
              <w:t>其它妇女</w:t>
            </w:r>
          </w:p>
        </w:tc>
      </w:tr>
      <w:tr w:rsidR="00000000">
        <w:tblPrEx>
          <w:tblCellMar>
            <w:top w:w="0" w:type="dxa"/>
            <w:bottom w:w="0" w:type="dxa"/>
          </w:tblCellMar>
        </w:tblPrEx>
        <w:tc>
          <w:tcPr>
            <w:tcW w:w="1710" w:type="pct"/>
          </w:tcPr>
          <w:p w:rsidR="00000000" w:rsidRDefault="00CB59A5">
            <w:pPr>
              <w:spacing w:after="120" w:line="360" w:lineRule="exact"/>
              <w:rPr>
                <w:rFonts w:hint="eastAsia"/>
                <w:sz w:val="18"/>
              </w:rPr>
            </w:pPr>
            <w:r>
              <w:rPr>
                <w:rFonts w:hint="eastAsia"/>
                <w:sz w:val="18"/>
              </w:rPr>
              <w:t>劳动力参与率（劳动适龄人口的</w:t>
            </w:r>
            <w:r>
              <w:rPr>
                <w:rFonts w:hint="eastAsia"/>
                <w:sz w:val="18"/>
              </w:rPr>
              <w:t xml:space="preserve"> %</w:t>
            </w:r>
            <w:r>
              <w:rPr>
                <w:rFonts w:hint="eastAsia"/>
                <w:sz w:val="18"/>
              </w:rPr>
              <w:t>）</w:t>
            </w:r>
          </w:p>
        </w:tc>
        <w:tc>
          <w:tcPr>
            <w:tcW w:w="686" w:type="pct"/>
          </w:tcPr>
          <w:p w:rsidR="00000000" w:rsidRDefault="00CB59A5" w:rsidP="00CB59A5">
            <w:pPr>
              <w:spacing w:after="120" w:line="360" w:lineRule="exact"/>
              <w:ind w:rightChars="67" w:right="31680"/>
              <w:jc w:val="right"/>
              <w:rPr>
                <w:rFonts w:hint="eastAsia"/>
                <w:sz w:val="18"/>
              </w:rPr>
            </w:pPr>
            <w:r>
              <w:rPr>
                <w:rFonts w:hint="eastAsia"/>
                <w:sz w:val="18"/>
              </w:rPr>
              <w:t>58.9</w:t>
            </w:r>
          </w:p>
        </w:tc>
        <w:tc>
          <w:tcPr>
            <w:tcW w:w="711" w:type="pct"/>
          </w:tcPr>
          <w:p w:rsidR="00000000" w:rsidRDefault="00CB59A5" w:rsidP="00CB59A5">
            <w:pPr>
              <w:spacing w:after="120" w:line="360" w:lineRule="exact"/>
              <w:ind w:rightChars="67" w:right="31680"/>
              <w:jc w:val="right"/>
              <w:rPr>
                <w:rFonts w:hint="eastAsia"/>
                <w:sz w:val="18"/>
              </w:rPr>
            </w:pPr>
            <w:r>
              <w:rPr>
                <w:rFonts w:hint="eastAsia"/>
                <w:sz w:val="18"/>
              </w:rPr>
              <w:t>57.5</w:t>
            </w:r>
          </w:p>
        </w:tc>
        <w:tc>
          <w:tcPr>
            <w:tcW w:w="614" w:type="pct"/>
          </w:tcPr>
          <w:p w:rsidR="00000000" w:rsidRDefault="00CB59A5" w:rsidP="00CB59A5">
            <w:pPr>
              <w:spacing w:after="120" w:line="360" w:lineRule="exact"/>
              <w:ind w:rightChars="67" w:right="31680"/>
              <w:jc w:val="right"/>
              <w:rPr>
                <w:rFonts w:hint="eastAsia"/>
                <w:sz w:val="18"/>
              </w:rPr>
            </w:pPr>
            <w:r>
              <w:rPr>
                <w:rFonts w:hint="eastAsia"/>
                <w:sz w:val="18"/>
              </w:rPr>
              <w:t>53.5</w:t>
            </w:r>
          </w:p>
        </w:tc>
        <w:tc>
          <w:tcPr>
            <w:tcW w:w="744" w:type="pct"/>
          </w:tcPr>
          <w:p w:rsidR="00000000" w:rsidRDefault="00CB59A5" w:rsidP="00CB59A5">
            <w:pPr>
              <w:spacing w:after="120" w:line="360" w:lineRule="exact"/>
              <w:ind w:rightChars="67" w:right="31680"/>
              <w:jc w:val="right"/>
              <w:rPr>
                <w:rFonts w:hint="eastAsia"/>
                <w:sz w:val="18"/>
              </w:rPr>
            </w:pPr>
            <w:r>
              <w:rPr>
                <w:rFonts w:hint="eastAsia"/>
                <w:sz w:val="18"/>
              </w:rPr>
              <w:t>60.7</w:t>
            </w:r>
          </w:p>
        </w:tc>
        <w:tc>
          <w:tcPr>
            <w:tcW w:w="535" w:type="pct"/>
          </w:tcPr>
          <w:p w:rsidR="00000000" w:rsidRDefault="00CB59A5" w:rsidP="00CB59A5">
            <w:pPr>
              <w:spacing w:after="120" w:line="360" w:lineRule="exact"/>
              <w:ind w:rightChars="67" w:right="31680"/>
              <w:jc w:val="right"/>
              <w:rPr>
                <w:rFonts w:hint="eastAsia"/>
                <w:sz w:val="18"/>
              </w:rPr>
            </w:pPr>
            <w:r>
              <w:rPr>
                <w:rFonts w:hint="eastAsia"/>
                <w:sz w:val="18"/>
              </w:rPr>
              <w:t>47.3</w:t>
            </w:r>
          </w:p>
        </w:tc>
      </w:tr>
      <w:tr w:rsidR="00000000">
        <w:tblPrEx>
          <w:tblCellMar>
            <w:top w:w="0" w:type="dxa"/>
            <w:bottom w:w="0" w:type="dxa"/>
          </w:tblCellMar>
        </w:tblPrEx>
        <w:tc>
          <w:tcPr>
            <w:tcW w:w="1710" w:type="pct"/>
          </w:tcPr>
          <w:p w:rsidR="00000000" w:rsidRDefault="00CB59A5">
            <w:pPr>
              <w:spacing w:after="120" w:line="360" w:lineRule="exact"/>
              <w:rPr>
                <w:rFonts w:hint="eastAsia"/>
                <w:sz w:val="18"/>
              </w:rPr>
            </w:pPr>
            <w:r>
              <w:rPr>
                <w:rFonts w:hint="eastAsia"/>
                <w:sz w:val="18"/>
              </w:rPr>
              <w:t>失业率（劳动力的</w:t>
            </w:r>
            <w:r>
              <w:rPr>
                <w:rFonts w:hint="eastAsia"/>
                <w:sz w:val="18"/>
              </w:rPr>
              <w:t xml:space="preserve"> %</w:t>
            </w:r>
            <w:r>
              <w:rPr>
                <w:rFonts w:hint="eastAsia"/>
                <w:sz w:val="18"/>
              </w:rPr>
              <w:t>）</w:t>
            </w:r>
          </w:p>
        </w:tc>
        <w:tc>
          <w:tcPr>
            <w:tcW w:w="686" w:type="pct"/>
          </w:tcPr>
          <w:p w:rsidR="00000000" w:rsidRDefault="00CB59A5" w:rsidP="00CB59A5">
            <w:pPr>
              <w:spacing w:after="120" w:line="360" w:lineRule="exact"/>
              <w:ind w:rightChars="67" w:right="31680"/>
              <w:jc w:val="right"/>
              <w:rPr>
                <w:rFonts w:hint="eastAsia"/>
                <w:sz w:val="18"/>
              </w:rPr>
            </w:pPr>
            <w:r>
              <w:rPr>
                <w:rFonts w:hint="eastAsia"/>
                <w:sz w:val="18"/>
              </w:rPr>
              <w:t>5.4</w:t>
            </w:r>
          </w:p>
        </w:tc>
        <w:tc>
          <w:tcPr>
            <w:tcW w:w="711" w:type="pct"/>
          </w:tcPr>
          <w:p w:rsidR="00000000" w:rsidRDefault="00CB59A5" w:rsidP="00CB59A5">
            <w:pPr>
              <w:spacing w:after="120" w:line="360" w:lineRule="exact"/>
              <w:ind w:rightChars="67" w:right="31680"/>
              <w:jc w:val="right"/>
              <w:rPr>
                <w:rFonts w:hint="eastAsia"/>
                <w:sz w:val="18"/>
              </w:rPr>
            </w:pPr>
            <w:r>
              <w:rPr>
                <w:rFonts w:hint="eastAsia"/>
                <w:sz w:val="18"/>
              </w:rPr>
              <w:t>12.4</w:t>
            </w:r>
          </w:p>
        </w:tc>
        <w:tc>
          <w:tcPr>
            <w:tcW w:w="614" w:type="pct"/>
          </w:tcPr>
          <w:p w:rsidR="00000000" w:rsidRDefault="00CB59A5" w:rsidP="00CB59A5">
            <w:pPr>
              <w:spacing w:after="120" w:line="360" w:lineRule="exact"/>
              <w:ind w:rightChars="67" w:right="31680"/>
              <w:jc w:val="right"/>
              <w:rPr>
                <w:rFonts w:hint="eastAsia"/>
                <w:sz w:val="18"/>
              </w:rPr>
            </w:pPr>
            <w:r>
              <w:rPr>
                <w:rFonts w:hint="eastAsia"/>
                <w:sz w:val="18"/>
              </w:rPr>
              <w:t>9.9</w:t>
            </w:r>
          </w:p>
        </w:tc>
        <w:tc>
          <w:tcPr>
            <w:tcW w:w="744" w:type="pct"/>
          </w:tcPr>
          <w:p w:rsidR="00000000" w:rsidRDefault="00CB59A5" w:rsidP="00CB59A5">
            <w:pPr>
              <w:spacing w:after="120" w:line="360" w:lineRule="exact"/>
              <w:ind w:rightChars="67" w:right="31680"/>
              <w:jc w:val="right"/>
              <w:rPr>
                <w:rFonts w:hint="eastAsia"/>
                <w:sz w:val="18"/>
              </w:rPr>
            </w:pPr>
            <w:r>
              <w:rPr>
                <w:rFonts w:hint="eastAsia"/>
                <w:sz w:val="18"/>
              </w:rPr>
              <w:t>4.0</w:t>
            </w:r>
          </w:p>
        </w:tc>
        <w:tc>
          <w:tcPr>
            <w:tcW w:w="535" w:type="pct"/>
          </w:tcPr>
          <w:p w:rsidR="00000000" w:rsidRDefault="00CB59A5" w:rsidP="00CB59A5">
            <w:pPr>
              <w:spacing w:after="120" w:line="360" w:lineRule="exact"/>
              <w:ind w:rightChars="67" w:right="31680"/>
              <w:jc w:val="right"/>
              <w:rPr>
                <w:rFonts w:hint="eastAsia"/>
                <w:sz w:val="18"/>
              </w:rPr>
            </w:pPr>
            <w:r>
              <w:rPr>
                <w:rFonts w:hint="eastAsia"/>
                <w:sz w:val="18"/>
              </w:rPr>
              <w:t>7.6</w:t>
            </w:r>
          </w:p>
        </w:tc>
      </w:tr>
      <w:tr w:rsidR="00000000">
        <w:tblPrEx>
          <w:tblCellMar>
            <w:top w:w="0" w:type="dxa"/>
            <w:bottom w:w="0" w:type="dxa"/>
          </w:tblCellMar>
        </w:tblPrEx>
        <w:tc>
          <w:tcPr>
            <w:tcW w:w="1710" w:type="pct"/>
          </w:tcPr>
          <w:p w:rsidR="00000000" w:rsidRDefault="00CB59A5">
            <w:pPr>
              <w:spacing w:after="120" w:line="360" w:lineRule="exact"/>
              <w:rPr>
                <w:rFonts w:hint="eastAsia"/>
                <w:sz w:val="18"/>
              </w:rPr>
            </w:pPr>
            <w:r>
              <w:rPr>
                <w:rFonts w:hint="eastAsia"/>
                <w:sz w:val="18"/>
              </w:rPr>
              <w:t>劳动适龄人口数（</w:t>
            </w:r>
            <w:r>
              <w:rPr>
                <w:rFonts w:hint="eastAsia"/>
                <w:sz w:val="18"/>
              </w:rPr>
              <w:t>15</w:t>
            </w:r>
            <w:r>
              <w:rPr>
                <w:rFonts w:hint="eastAsia"/>
                <w:sz w:val="18"/>
              </w:rPr>
              <w:t>岁和</w:t>
            </w:r>
            <w:r>
              <w:rPr>
                <w:rFonts w:hint="eastAsia"/>
                <w:sz w:val="18"/>
              </w:rPr>
              <w:t>15</w:t>
            </w:r>
            <w:r>
              <w:rPr>
                <w:rFonts w:hint="eastAsia"/>
                <w:sz w:val="18"/>
              </w:rPr>
              <w:t>岁以上）</w:t>
            </w:r>
          </w:p>
        </w:tc>
        <w:tc>
          <w:tcPr>
            <w:tcW w:w="686" w:type="pct"/>
          </w:tcPr>
          <w:p w:rsidR="00000000" w:rsidRDefault="00CB59A5" w:rsidP="00CB59A5">
            <w:pPr>
              <w:spacing w:after="120" w:line="360" w:lineRule="exact"/>
              <w:ind w:rightChars="67" w:right="31680"/>
              <w:jc w:val="right"/>
              <w:rPr>
                <w:rFonts w:hint="eastAsia"/>
                <w:sz w:val="18"/>
              </w:rPr>
            </w:pPr>
            <w:r>
              <w:rPr>
                <w:rFonts w:hint="eastAsia"/>
                <w:sz w:val="18"/>
              </w:rPr>
              <w:t>1 509</w:t>
            </w:r>
            <w:r>
              <w:rPr>
                <w:sz w:val="18"/>
              </w:rPr>
              <w:t xml:space="preserve"> </w:t>
            </w:r>
            <w:r>
              <w:rPr>
                <w:rFonts w:hint="eastAsia"/>
                <w:sz w:val="18"/>
              </w:rPr>
              <w:t>800</w:t>
            </w:r>
          </w:p>
        </w:tc>
        <w:tc>
          <w:tcPr>
            <w:tcW w:w="711" w:type="pct"/>
          </w:tcPr>
          <w:p w:rsidR="00000000" w:rsidRDefault="00CB59A5" w:rsidP="00CB59A5">
            <w:pPr>
              <w:spacing w:after="120" w:line="360" w:lineRule="exact"/>
              <w:ind w:rightChars="67" w:right="31680"/>
              <w:jc w:val="right"/>
              <w:rPr>
                <w:rFonts w:hint="eastAsia"/>
                <w:sz w:val="18"/>
              </w:rPr>
            </w:pPr>
            <w:r>
              <w:rPr>
                <w:rFonts w:hint="eastAsia"/>
                <w:sz w:val="18"/>
              </w:rPr>
              <w:t>160 000</w:t>
            </w:r>
          </w:p>
        </w:tc>
        <w:tc>
          <w:tcPr>
            <w:tcW w:w="614" w:type="pct"/>
          </w:tcPr>
          <w:p w:rsidR="00000000" w:rsidRDefault="00CB59A5" w:rsidP="00CB59A5">
            <w:pPr>
              <w:spacing w:after="120" w:line="360" w:lineRule="exact"/>
              <w:ind w:rightChars="67" w:right="31680"/>
              <w:jc w:val="right"/>
              <w:rPr>
                <w:rFonts w:hint="eastAsia"/>
                <w:sz w:val="18"/>
              </w:rPr>
            </w:pPr>
            <w:r>
              <w:rPr>
                <w:rFonts w:hint="eastAsia"/>
                <w:sz w:val="18"/>
              </w:rPr>
              <w:t>74 600</w:t>
            </w:r>
          </w:p>
        </w:tc>
        <w:tc>
          <w:tcPr>
            <w:tcW w:w="744" w:type="pct"/>
          </w:tcPr>
          <w:p w:rsidR="00000000" w:rsidRDefault="00CB59A5" w:rsidP="00CB59A5">
            <w:pPr>
              <w:spacing w:after="120" w:line="360" w:lineRule="exact"/>
              <w:ind w:rightChars="67" w:right="31680"/>
              <w:jc w:val="right"/>
              <w:rPr>
                <w:rFonts w:hint="eastAsia"/>
                <w:sz w:val="18"/>
              </w:rPr>
            </w:pPr>
            <w:r>
              <w:rPr>
                <w:rFonts w:hint="eastAsia"/>
                <w:sz w:val="18"/>
              </w:rPr>
              <w:t>1 147 000</w:t>
            </w:r>
          </w:p>
        </w:tc>
        <w:tc>
          <w:tcPr>
            <w:tcW w:w="535" w:type="pct"/>
          </w:tcPr>
          <w:p w:rsidR="00000000" w:rsidRDefault="00CB59A5" w:rsidP="00CB59A5">
            <w:pPr>
              <w:spacing w:after="120" w:line="360" w:lineRule="exact"/>
              <w:ind w:rightChars="67" w:right="31680"/>
              <w:jc w:val="right"/>
              <w:rPr>
                <w:rFonts w:hint="eastAsia"/>
                <w:sz w:val="18"/>
              </w:rPr>
            </w:pPr>
            <w:r>
              <w:rPr>
                <w:rFonts w:hint="eastAsia"/>
                <w:sz w:val="18"/>
              </w:rPr>
              <w:t>126 700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：家庭劳动力调查，新西兰统计</w:t>
      </w:r>
      <w:r>
        <w:rPr>
          <w:rFonts w:hint="eastAsia"/>
          <w:sz w:val="18"/>
        </w:rPr>
        <w:t>局。</w:t>
      </w:r>
    </w:p>
    <w:p w:rsidR="00000000" w:rsidRDefault="00CB59A5" w:rsidP="00CB59A5">
      <w:pPr>
        <w:spacing w:after="240" w:line="360" w:lineRule="exact"/>
        <w:ind w:firstLineChars="200" w:firstLine="31680"/>
        <w:rPr>
          <w:rFonts w:hint="eastAsia"/>
        </w:rPr>
      </w:pPr>
      <w:r>
        <w:rPr>
          <w:rFonts w:hint="eastAsia"/>
        </w:rPr>
        <w:t>在过去</w:t>
      </w:r>
      <w:r>
        <w:rPr>
          <w:rFonts w:hint="eastAsia"/>
        </w:rPr>
        <w:t>6</w:t>
      </w:r>
      <w:r>
        <w:rPr>
          <w:rFonts w:hint="eastAsia"/>
        </w:rPr>
        <w:t>年中，劳动适龄妇女</w:t>
      </w:r>
      <w:r>
        <w:rPr>
          <w:rFonts w:hint="eastAsia"/>
        </w:rPr>
        <w:t>(15</w:t>
      </w:r>
      <w:r>
        <w:rPr>
          <w:rFonts w:hint="eastAsia"/>
        </w:rPr>
        <w:t>岁和</w:t>
      </w:r>
      <w:r>
        <w:rPr>
          <w:rFonts w:hint="eastAsia"/>
        </w:rPr>
        <w:t>15</w:t>
      </w:r>
      <w:r>
        <w:rPr>
          <w:rFonts w:hint="eastAsia"/>
        </w:rPr>
        <w:t>岁以上</w:t>
      </w:r>
      <w:r>
        <w:rPr>
          <w:rFonts w:hint="eastAsia"/>
        </w:rPr>
        <w:t>)</w:t>
      </w:r>
      <w:r>
        <w:rPr>
          <w:rFonts w:hint="eastAsia"/>
        </w:rPr>
        <w:t>在劳动力在所占百分比呈持续上升趋势。截至</w:t>
      </w:r>
      <w:r>
        <w:rPr>
          <w:rFonts w:hint="eastAsia"/>
        </w:rPr>
        <w:t>2002</w:t>
      </w:r>
      <w:r>
        <w:rPr>
          <w:rFonts w:hint="eastAsia"/>
        </w:rPr>
        <w:t>年</w:t>
      </w:r>
      <w:r>
        <w:rPr>
          <w:rFonts w:hint="eastAsia"/>
        </w:rPr>
        <w:t>6</w:t>
      </w:r>
      <w:r>
        <w:rPr>
          <w:rFonts w:hint="eastAsia"/>
        </w:rPr>
        <w:t>月的一年中，平均有</w:t>
      </w:r>
      <w:r>
        <w:rPr>
          <w:rFonts w:hint="eastAsia"/>
        </w:rPr>
        <w:t>58.9%</w:t>
      </w:r>
      <w:r>
        <w:rPr>
          <w:rFonts w:hint="eastAsia"/>
        </w:rPr>
        <w:t>的劳动适龄妇女加入了劳动大军——比截至</w:t>
      </w:r>
      <w:r>
        <w:rPr>
          <w:rFonts w:hint="eastAsia"/>
        </w:rPr>
        <w:t>1996</w:t>
      </w:r>
      <w:r>
        <w:rPr>
          <w:rFonts w:hint="eastAsia"/>
        </w:rPr>
        <w:t>年</w:t>
      </w:r>
      <w:r>
        <w:rPr>
          <w:rFonts w:hint="eastAsia"/>
        </w:rPr>
        <w:t>6</w:t>
      </w:r>
      <w:r>
        <w:rPr>
          <w:rFonts w:hint="eastAsia"/>
        </w:rPr>
        <w:t>月的一年中的平均数高</w:t>
      </w:r>
      <w:r>
        <w:rPr>
          <w:rFonts w:hint="eastAsia"/>
        </w:rPr>
        <w:t>2.1</w:t>
      </w:r>
      <w:r>
        <w:rPr>
          <w:rFonts w:hint="eastAsia"/>
        </w:rPr>
        <w:t>个百分点。在截至</w:t>
      </w:r>
      <w:r>
        <w:rPr>
          <w:rFonts w:hint="eastAsia"/>
        </w:rPr>
        <w:t>2002</w:t>
      </w:r>
      <w:r>
        <w:rPr>
          <w:rFonts w:hint="eastAsia"/>
        </w:rPr>
        <w:t>年</w:t>
      </w:r>
      <w:r>
        <w:rPr>
          <w:rFonts w:hint="eastAsia"/>
        </w:rPr>
        <w:t>6</w:t>
      </w:r>
      <w:r>
        <w:rPr>
          <w:rFonts w:hint="eastAsia"/>
        </w:rPr>
        <w:t>月的一年中，女性占劳动适龄人口的平均百分比为</w:t>
      </w:r>
      <w:r>
        <w:rPr>
          <w:rFonts w:hint="eastAsia"/>
        </w:rPr>
        <w:t>51.3%</w:t>
      </w:r>
      <w:r>
        <w:rPr>
          <w:rFonts w:hint="eastAsia"/>
        </w:rPr>
        <w:t>（比</w:t>
      </w:r>
      <w:r>
        <w:rPr>
          <w:rFonts w:hint="eastAsia"/>
        </w:rPr>
        <w:t>1996</w:t>
      </w:r>
      <w:r>
        <w:rPr>
          <w:rFonts w:hint="eastAsia"/>
        </w:rPr>
        <w:t>年</w:t>
      </w:r>
      <w:r>
        <w:rPr>
          <w:rFonts w:hint="eastAsia"/>
        </w:rPr>
        <w:t>6</w:t>
      </w:r>
      <w:r>
        <w:rPr>
          <w:rFonts w:hint="eastAsia"/>
        </w:rPr>
        <w:t>月之前这一年的平均百分比</w:t>
      </w:r>
      <w:r>
        <w:rPr>
          <w:rFonts w:hint="eastAsia"/>
        </w:rPr>
        <w:t>51.4%</w:t>
      </w:r>
      <w:r>
        <w:rPr>
          <w:rFonts w:hint="eastAsia"/>
        </w:rPr>
        <w:t>有所下降），女性劳动力百分比为</w:t>
      </w:r>
      <w:r>
        <w:rPr>
          <w:rFonts w:hint="eastAsia"/>
        </w:rPr>
        <w:t>45.4%</w:t>
      </w:r>
      <w:r>
        <w:rPr>
          <w:rFonts w:hint="eastAsia"/>
        </w:rPr>
        <w:t>（比</w:t>
      </w:r>
      <w:r>
        <w:rPr>
          <w:rFonts w:hint="eastAsia"/>
        </w:rPr>
        <w:t>44.6%</w:t>
      </w:r>
      <w:r>
        <w:rPr>
          <w:rFonts w:hint="eastAsia"/>
        </w:rPr>
        <w:t>有所上升），占总就业人数的</w:t>
      </w:r>
      <w:r>
        <w:rPr>
          <w:rFonts w:hint="eastAsia"/>
        </w:rPr>
        <w:t>45.4%</w:t>
      </w:r>
      <w:r>
        <w:rPr>
          <w:rFonts w:hint="eastAsia"/>
        </w:rPr>
        <w:t>（比原先的</w:t>
      </w:r>
      <w:r>
        <w:rPr>
          <w:rFonts w:hint="eastAsia"/>
        </w:rPr>
        <w:t>44.6%</w:t>
      </w:r>
      <w:r>
        <w:rPr>
          <w:rFonts w:hint="eastAsia"/>
        </w:rPr>
        <w:t>有所上升），占失业总人数的</w:t>
      </w:r>
      <w:r>
        <w:rPr>
          <w:rFonts w:hint="eastAsia"/>
        </w:rPr>
        <w:t>46.4%</w:t>
      </w:r>
      <w:r>
        <w:rPr>
          <w:rFonts w:hint="eastAsia"/>
        </w:rPr>
        <w:t>（比原先的</w:t>
      </w:r>
      <w:r>
        <w:rPr>
          <w:rFonts w:hint="eastAsia"/>
        </w:rPr>
        <w:t>45.3%</w:t>
      </w:r>
      <w:r>
        <w:rPr>
          <w:rFonts w:hint="eastAsia"/>
        </w:rPr>
        <w:t>有所</w:t>
      </w:r>
      <w:r>
        <w:rPr>
          <w:rFonts w:hint="eastAsia"/>
        </w:rPr>
        <w:t>上升）。</w:t>
      </w:r>
    </w:p>
    <w:p w:rsidR="00000000" w:rsidRDefault="00CB59A5" w:rsidP="00CB59A5">
      <w:pPr>
        <w:spacing w:after="240" w:line="360" w:lineRule="exact"/>
        <w:ind w:firstLineChars="200" w:firstLine="31680"/>
        <w:rPr>
          <w:rFonts w:hint="eastAsia"/>
        </w:rPr>
      </w:pPr>
      <w:r>
        <w:rPr>
          <w:rFonts w:hint="eastAsia"/>
        </w:rPr>
        <w:t>妇女失业状况有所改善，妇女的平均失业率从截至</w:t>
      </w:r>
      <w:r>
        <w:rPr>
          <w:rFonts w:hint="eastAsia"/>
        </w:rPr>
        <w:t>1996</w:t>
      </w:r>
      <w:r>
        <w:rPr>
          <w:rFonts w:hint="eastAsia"/>
        </w:rPr>
        <w:t>年</w:t>
      </w:r>
      <w:r>
        <w:rPr>
          <w:rFonts w:hint="eastAsia"/>
        </w:rPr>
        <w:t>6</w:t>
      </w:r>
      <w:r>
        <w:rPr>
          <w:rFonts w:hint="eastAsia"/>
        </w:rPr>
        <w:t>月的一年中的</w:t>
      </w:r>
      <w:r>
        <w:rPr>
          <w:rFonts w:hint="eastAsia"/>
        </w:rPr>
        <w:t>6.2%</w:t>
      </w:r>
      <w:r>
        <w:rPr>
          <w:rFonts w:hint="eastAsia"/>
        </w:rPr>
        <w:t>下降到截至</w:t>
      </w:r>
      <w:r>
        <w:rPr>
          <w:rFonts w:hint="eastAsia"/>
        </w:rPr>
        <w:t>2002</w:t>
      </w:r>
      <w:r>
        <w:rPr>
          <w:rFonts w:hint="eastAsia"/>
        </w:rPr>
        <w:t>年</w:t>
      </w:r>
      <w:r>
        <w:rPr>
          <w:rFonts w:hint="eastAsia"/>
        </w:rPr>
        <w:t>6</w:t>
      </w:r>
      <w:r>
        <w:rPr>
          <w:rFonts w:hint="eastAsia"/>
        </w:rPr>
        <w:t>月一年中的</w:t>
      </w:r>
      <w:r>
        <w:rPr>
          <w:rFonts w:hint="eastAsia"/>
        </w:rPr>
        <w:t>5.4%</w:t>
      </w:r>
      <w:r>
        <w:rPr>
          <w:rFonts w:hint="eastAsia"/>
        </w:rPr>
        <w:t>。同期，兼职就业妇女的比例为</w:t>
      </w:r>
      <w:r>
        <w:rPr>
          <w:rFonts w:hint="eastAsia"/>
        </w:rPr>
        <w:t>36.5%</w:t>
      </w:r>
      <w:r>
        <w:rPr>
          <w:rFonts w:hint="eastAsia"/>
        </w:rPr>
        <w:t>，上升了</w:t>
      </w:r>
      <w:r>
        <w:rPr>
          <w:rFonts w:hint="eastAsia"/>
        </w:rPr>
        <w:t>0.3</w:t>
      </w:r>
      <w:r>
        <w:rPr>
          <w:rFonts w:hint="eastAsia"/>
        </w:rPr>
        <w:t>个百分点。下表格概括了这些变化。</w:t>
      </w:r>
    </w:p>
    <w:p w:rsidR="00000000" w:rsidRDefault="00CB59A5">
      <w:pPr>
        <w:spacing w:after="240" w:line="360" w:lineRule="exact"/>
        <w:jc w:val="center"/>
        <w:rPr>
          <w:rFonts w:ascii="SimHei" w:eastAsia="SimHei" w:hint="eastAsia"/>
        </w:rPr>
      </w:pPr>
      <w:r>
        <w:rPr>
          <w:rFonts w:ascii="SimHei" w:eastAsia="SimHei" w:hint="eastAsia"/>
        </w:rPr>
        <w:t>劳动力参与率的变化情况，截至</w:t>
      </w: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1996-2002</w:t>
      </w:r>
      <w:r>
        <w:rPr>
          <w:rFonts w:ascii="SimHei" w:eastAsia="SimHei" w:hint="eastAsia"/>
        </w:rPr>
        <w:t>年百分比的变化）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6"/>
        <w:gridCol w:w="1088"/>
        <w:gridCol w:w="913"/>
        <w:gridCol w:w="1087"/>
        <w:gridCol w:w="1439"/>
        <w:gridCol w:w="1350"/>
        <w:gridCol w:w="1439"/>
      </w:tblGrid>
      <w:tr w:rsidR="00000000">
        <w:tblPrEx>
          <w:tblCellMar>
            <w:top w:w="0" w:type="dxa"/>
            <w:bottom w:w="0" w:type="dxa"/>
          </w:tblCellMar>
        </w:tblPrEx>
        <w:tc>
          <w:tcPr>
            <w:tcW w:w="963" w:type="pct"/>
          </w:tcPr>
          <w:p w:rsidR="00000000" w:rsidRDefault="00CB59A5">
            <w:pPr>
              <w:spacing w:after="120" w:line="360" w:lineRule="exact"/>
              <w:rPr>
                <w:rFonts w:ascii="SimHei" w:eastAsia="SimHei" w:hint="eastAsia"/>
                <w:sz w:val="18"/>
              </w:rPr>
            </w:pPr>
            <w:r>
              <w:rPr>
                <w:rFonts w:ascii="SimHei" w:eastAsia="SimHei" w:hint="eastAsia"/>
                <w:sz w:val="18"/>
              </w:rPr>
              <w:t>变化</w:t>
            </w:r>
            <w:r>
              <w:rPr>
                <w:rFonts w:ascii="SimHei" w:eastAsia="SimHei" w:hint="eastAsia"/>
                <w:sz w:val="18"/>
              </w:rPr>
              <w:t>% 1996-2002</w:t>
            </w:r>
            <w:r>
              <w:rPr>
                <w:rFonts w:ascii="SimHei" w:eastAsia="SimHei" w:hint="eastAsia"/>
                <w:sz w:val="18"/>
              </w:rPr>
              <w:t>年</w:t>
            </w:r>
          </w:p>
        </w:tc>
        <w:tc>
          <w:tcPr>
            <w:tcW w:w="600"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所有的</w:t>
            </w:r>
          </w:p>
          <w:p w:rsidR="00000000" w:rsidRDefault="00CB59A5">
            <w:pPr>
              <w:spacing w:after="120" w:line="360" w:lineRule="exact"/>
              <w:jc w:val="center"/>
              <w:rPr>
                <w:rFonts w:ascii="SimHei" w:eastAsia="SimHei" w:hint="eastAsia"/>
                <w:sz w:val="18"/>
              </w:rPr>
            </w:pPr>
            <w:r>
              <w:rPr>
                <w:rFonts w:ascii="SimHei" w:eastAsia="SimHei" w:hint="eastAsia"/>
                <w:sz w:val="18"/>
              </w:rPr>
              <w:t>妇女</w:t>
            </w:r>
          </w:p>
        </w:tc>
        <w:tc>
          <w:tcPr>
            <w:tcW w:w="503"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所有</w:t>
            </w:r>
          </w:p>
          <w:p w:rsidR="00000000" w:rsidRDefault="00CB59A5">
            <w:pPr>
              <w:spacing w:after="120" w:line="360" w:lineRule="exact"/>
              <w:jc w:val="center"/>
              <w:rPr>
                <w:rFonts w:ascii="SimHei" w:eastAsia="SimHei" w:hint="eastAsia"/>
                <w:sz w:val="18"/>
              </w:rPr>
            </w:pPr>
            <w:r>
              <w:rPr>
                <w:rFonts w:ascii="SimHei" w:eastAsia="SimHei" w:hint="eastAsia"/>
                <w:sz w:val="18"/>
              </w:rPr>
              <w:t>男子</w:t>
            </w:r>
          </w:p>
        </w:tc>
        <w:tc>
          <w:tcPr>
            <w:tcW w:w="600"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毛利族</w:t>
            </w:r>
          </w:p>
          <w:p w:rsidR="00000000" w:rsidRDefault="00CB59A5">
            <w:pPr>
              <w:spacing w:after="120" w:line="360" w:lineRule="exact"/>
              <w:jc w:val="center"/>
              <w:rPr>
                <w:rFonts w:ascii="SimHei" w:eastAsia="SimHei" w:hint="eastAsia"/>
                <w:sz w:val="18"/>
              </w:rPr>
            </w:pPr>
            <w:r>
              <w:rPr>
                <w:rFonts w:ascii="SimHei" w:eastAsia="SimHei" w:hint="eastAsia"/>
                <w:sz w:val="18"/>
              </w:rPr>
              <w:t>妇女</w:t>
            </w:r>
          </w:p>
        </w:tc>
        <w:tc>
          <w:tcPr>
            <w:tcW w:w="794"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太平洋岛屿</w:t>
            </w:r>
          </w:p>
          <w:p w:rsidR="00000000" w:rsidRDefault="00CB59A5">
            <w:pPr>
              <w:spacing w:after="120" w:line="360" w:lineRule="exact"/>
              <w:jc w:val="center"/>
              <w:rPr>
                <w:rFonts w:ascii="SimHei" w:eastAsia="SimHei" w:hint="eastAsia"/>
                <w:sz w:val="18"/>
              </w:rPr>
            </w:pPr>
            <w:r>
              <w:rPr>
                <w:rFonts w:ascii="SimHei" w:eastAsia="SimHei" w:hint="eastAsia"/>
                <w:sz w:val="18"/>
              </w:rPr>
              <w:t>妇女</w:t>
            </w:r>
          </w:p>
        </w:tc>
        <w:tc>
          <w:tcPr>
            <w:tcW w:w="745"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欧裔</w:t>
            </w:r>
            <w:r>
              <w:rPr>
                <w:rFonts w:ascii="SimHei" w:eastAsia="SimHei" w:hint="eastAsia"/>
              </w:rPr>
              <w:t>/</w:t>
            </w:r>
            <w:r>
              <w:rPr>
                <w:rFonts w:ascii="SimHei" w:eastAsia="SimHei" w:hint="eastAsia"/>
              </w:rPr>
              <w:t>白人</w:t>
            </w:r>
          </w:p>
          <w:p w:rsidR="00000000" w:rsidRDefault="00CB59A5">
            <w:pPr>
              <w:spacing w:after="120" w:line="360" w:lineRule="exact"/>
              <w:jc w:val="center"/>
              <w:rPr>
                <w:rFonts w:ascii="SimHei" w:eastAsia="SimHei" w:hint="eastAsia"/>
                <w:sz w:val="18"/>
              </w:rPr>
            </w:pPr>
            <w:r>
              <w:rPr>
                <w:rFonts w:ascii="SimHei" w:eastAsia="SimHei" w:hint="eastAsia"/>
                <w:sz w:val="18"/>
              </w:rPr>
              <w:t>妇女</w:t>
            </w:r>
          </w:p>
        </w:tc>
        <w:tc>
          <w:tcPr>
            <w:tcW w:w="794" w:type="pct"/>
          </w:tcPr>
          <w:p w:rsidR="00000000" w:rsidRDefault="00CB59A5">
            <w:pPr>
              <w:pStyle w:val="Header"/>
              <w:pBdr>
                <w:bottom w:val="none" w:sz="0" w:space="0" w:color="auto"/>
              </w:pBdr>
              <w:tabs>
                <w:tab w:val="clear" w:pos="4320"/>
                <w:tab w:val="clear" w:pos="8640"/>
              </w:tabs>
              <w:spacing w:line="360" w:lineRule="exact"/>
              <w:rPr>
                <w:rFonts w:ascii="SimHei" w:eastAsia="SimHei"/>
              </w:rPr>
            </w:pPr>
            <w:r>
              <w:rPr>
                <w:rFonts w:ascii="SimHei" w:eastAsia="SimHei" w:hint="eastAsia"/>
              </w:rPr>
              <w:t>其它族裔的</w:t>
            </w:r>
          </w:p>
          <w:p w:rsidR="00000000" w:rsidRDefault="00CB59A5">
            <w:pPr>
              <w:spacing w:after="120" w:line="360" w:lineRule="exact"/>
              <w:jc w:val="center"/>
              <w:rPr>
                <w:rFonts w:ascii="SimHei" w:eastAsia="SimHei" w:hint="eastAsia"/>
                <w:sz w:val="18"/>
              </w:rPr>
            </w:pPr>
            <w:r>
              <w:rPr>
                <w:rFonts w:ascii="SimHei" w:eastAsia="SimHei" w:hint="eastAsia"/>
                <w:sz w:val="18"/>
              </w:rPr>
              <w:t>妇女</w:t>
            </w:r>
          </w:p>
        </w:tc>
      </w:tr>
      <w:tr w:rsidR="00000000">
        <w:tblPrEx>
          <w:tblCellMar>
            <w:top w:w="0" w:type="dxa"/>
            <w:bottom w:w="0" w:type="dxa"/>
          </w:tblCellMar>
        </w:tblPrEx>
        <w:tc>
          <w:tcPr>
            <w:tcW w:w="963" w:type="pct"/>
          </w:tcPr>
          <w:p w:rsidR="00000000" w:rsidRDefault="00CB59A5">
            <w:pPr>
              <w:spacing w:after="120" w:line="360" w:lineRule="exact"/>
              <w:rPr>
                <w:rFonts w:hint="eastAsia"/>
                <w:sz w:val="18"/>
              </w:rPr>
            </w:pPr>
            <w:r>
              <w:rPr>
                <w:rFonts w:hint="eastAsia"/>
                <w:sz w:val="18"/>
              </w:rPr>
              <w:t>劳动力参与率</w:t>
            </w:r>
          </w:p>
        </w:tc>
        <w:tc>
          <w:tcPr>
            <w:tcW w:w="600" w:type="pct"/>
          </w:tcPr>
          <w:p w:rsidR="00000000" w:rsidRDefault="00CB59A5">
            <w:pPr>
              <w:spacing w:after="120" w:line="360" w:lineRule="exact"/>
              <w:jc w:val="center"/>
              <w:rPr>
                <w:rFonts w:hint="eastAsia"/>
                <w:sz w:val="18"/>
              </w:rPr>
            </w:pPr>
            <w:r>
              <w:rPr>
                <w:rFonts w:hint="eastAsia"/>
                <w:sz w:val="18"/>
              </w:rPr>
              <w:t>＋</w:t>
            </w:r>
            <w:r>
              <w:rPr>
                <w:rFonts w:hint="eastAsia"/>
                <w:sz w:val="18"/>
              </w:rPr>
              <w:t>2.1</w:t>
            </w:r>
          </w:p>
        </w:tc>
        <w:tc>
          <w:tcPr>
            <w:tcW w:w="503" w:type="pct"/>
          </w:tcPr>
          <w:p w:rsidR="00000000" w:rsidRDefault="00CB59A5">
            <w:pPr>
              <w:spacing w:after="120" w:line="360" w:lineRule="exact"/>
              <w:jc w:val="center"/>
              <w:rPr>
                <w:rFonts w:hint="eastAsia"/>
                <w:sz w:val="18"/>
              </w:rPr>
            </w:pPr>
            <w:r>
              <w:rPr>
                <w:rFonts w:hint="eastAsia"/>
                <w:sz w:val="18"/>
              </w:rPr>
              <w:t>0.0</w:t>
            </w:r>
          </w:p>
        </w:tc>
        <w:tc>
          <w:tcPr>
            <w:tcW w:w="600" w:type="pct"/>
          </w:tcPr>
          <w:p w:rsidR="00000000" w:rsidRDefault="00CB59A5">
            <w:pPr>
              <w:spacing w:after="120" w:line="360" w:lineRule="exact"/>
              <w:jc w:val="center"/>
              <w:rPr>
                <w:rFonts w:hint="eastAsia"/>
                <w:sz w:val="18"/>
              </w:rPr>
            </w:pPr>
            <w:r>
              <w:rPr>
                <w:rFonts w:hint="eastAsia"/>
                <w:sz w:val="18"/>
              </w:rPr>
              <w:t>+5.8</w:t>
            </w:r>
          </w:p>
        </w:tc>
        <w:tc>
          <w:tcPr>
            <w:tcW w:w="794" w:type="pct"/>
          </w:tcPr>
          <w:p w:rsidR="00000000" w:rsidRDefault="00CB59A5">
            <w:pPr>
              <w:spacing w:after="120" w:line="360" w:lineRule="exact"/>
              <w:jc w:val="center"/>
              <w:rPr>
                <w:rFonts w:hint="eastAsia"/>
                <w:sz w:val="18"/>
              </w:rPr>
            </w:pPr>
            <w:r>
              <w:rPr>
                <w:rFonts w:hint="eastAsia"/>
                <w:sz w:val="18"/>
              </w:rPr>
              <w:t>+3.8</w:t>
            </w:r>
          </w:p>
        </w:tc>
        <w:tc>
          <w:tcPr>
            <w:tcW w:w="745" w:type="pct"/>
          </w:tcPr>
          <w:p w:rsidR="00000000" w:rsidRDefault="00CB59A5">
            <w:pPr>
              <w:spacing w:after="120" w:line="360" w:lineRule="exact"/>
              <w:jc w:val="center"/>
              <w:rPr>
                <w:rFonts w:hint="eastAsia"/>
                <w:sz w:val="18"/>
              </w:rPr>
            </w:pPr>
            <w:r>
              <w:rPr>
                <w:rFonts w:hint="eastAsia"/>
                <w:sz w:val="18"/>
              </w:rPr>
              <w:t>+2.5</w:t>
            </w:r>
          </w:p>
        </w:tc>
        <w:tc>
          <w:tcPr>
            <w:tcW w:w="794" w:type="pct"/>
          </w:tcPr>
          <w:p w:rsidR="00000000" w:rsidRDefault="00CB59A5">
            <w:pPr>
              <w:spacing w:after="120" w:line="360" w:lineRule="exact"/>
              <w:jc w:val="center"/>
              <w:rPr>
                <w:rFonts w:hint="eastAsia"/>
                <w:sz w:val="18"/>
              </w:rPr>
            </w:pPr>
            <w:r>
              <w:rPr>
                <w:rFonts w:hint="eastAsia"/>
                <w:sz w:val="18"/>
              </w:rPr>
              <w:t>-3.0</w:t>
            </w:r>
          </w:p>
        </w:tc>
      </w:tr>
      <w:tr w:rsidR="00000000">
        <w:tblPrEx>
          <w:tblCellMar>
            <w:top w:w="0" w:type="dxa"/>
            <w:bottom w:w="0" w:type="dxa"/>
          </w:tblCellMar>
        </w:tblPrEx>
        <w:tc>
          <w:tcPr>
            <w:tcW w:w="963" w:type="pct"/>
          </w:tcPr>
          <w:p w:rsidR="00000000" w:rsidRDefault="00CB59A5">
            <w:pPr>
              <w:spacing w:after="120" w:line="360" w:lineRule="exact"/>
              <w:rPr>
                <w:rFonts w:hint="eastAsia"/>
                <w:sz w:val="18"/>
              </w:rPr>
            </w:pPr>
            <w:r>
              <w:rPr>
                <w:rFonts w:hint="eastAsia"/>
                <w:sz w:val="18"/>
              </w:rPr>
              <w:t>失业率</w:t>
            </w:r>
          </w:p>
        </w:tc>
        <w:tc>
          <w:tcPr>
            <w:tcW w:w="600" w:type="pct"/>
          </w:tcPr>
          <w:p w:rsidR="00000000" w:rsidRDefault="00CB59A5">
            <w:pPr>
              <w:spacing w:after="120" w:line="360" w:lineRule="exact"/>
              <w:jc w:val="center"/>
              <w:rPr>
                <w:rFonts w:hint="eastAsia"/>
                <w:sz w:val="18"/>
              </w:rPr>
            </w:pPr>
            <w:r>
              <w:rPr>
                <w:rFonts w:hint="eastAsia"/>
                <w:sz w:val="18"/>
              </w:rPr>
              <w:t>-0.8</w:t>
            </w:r>
          </w:p>
        </w:tc>
        <w:tc>
          <w:tcPr>
            <w:tcW w:w="503" w:type="pct"/>
          </w:tcPr>
          <w:p w:rsidR="00000000" w:rsidRDefault="00CB59A5">
            <w:pPr>
              <w:spacing w:after="120" w:line="360" w:lineRule="exact"/>
              <w:jc w:val="center"/>
              <w:rPr>
                <w:rFonts w:hint="eastAsia"/>
                <w:sz w:val="18"/>
              </w:rPr>
            </w:pPr>
            <w:r>
              <w:rPr>
                <w:rFonts w:hint="eastAsia"/>
                <w:sz w:val="18"/>
              </w:rPr>
              <w:t>-</w:t>
            </w:r>
            <w:r>
              <w:rPr>
                <w:rFonts w:hint="eastAsia"/>
                <w:sz w:val="18"/>
              </w:rPr>
              <w:t>0.8</w:t>
            </w:r>
          </w:p>
        </w:tc>
        <w:tc>
          <w:tcPr>
            <w:tcW w:w="600" w:type="pct"/>
          </w:tcPr>
          <w:p w:rsidR="00000000" w:rsidRDefault="00CB59A5">
            <w:pPr>
              <w:spacing w:after="120" w:line="360" w:lineRule="exact"/>
              <w:jc w:val="center"/>
              <w:rPr>
                <w:rFonts w:hint="eastAsia"/>
                <w:sz w:val="18"/>
              </w:rPr>
            </w:pPr>
            <w:r>
              <w:rPr>
                <w:rFonts w:hint="eastAsia"/>
                <w:sz w:val="18"/>
              </w:rPr>
              <w:t>-3.3</w:t>
            </w:r>
          </w:p>
        </w:tc>
        <w:tc>
          <w:tcPr>
            <w:tcW w:w="794" w:type="pct"/>
          </w:tcPr>
          <w:p w:rsidR="00000000" w:rsidRDefault="00CB59A5">
            <w:pPr>
              <w:spacing w:after="120" w:line="360" w:lineRule="exact"/>
              <w:jc w:val="center"/>
              <w:rPr>
                <w:rFonts w:hint="eastAsia"/>
                <w:sz w:val="18"/>
              </w:rPr>
            </w:pPr>
            <w:r>
              <w:rPr>
                <w:rFonts w:hint="eastAsia"/>
                <w:sz w:val="18"/>
              </w:rPr>
              <w:t>-4.9</w:t>
            </w:r>
          </w:p>
        </w:tc>
        <w:tc>
          <w:tcPr>
            <w:tcW w:w="745" w:type="pct"/>
          </w:tcPr>
          <w:p w:rsidR="00000000" w:rsidRDefault="00CB59A5">
            <w:pPr>
              <w:spacing w:after="120" w:line="360" w:lineRule="exact"/>
              <w:jc w:val="center"/>
              <w:rPr>
                <w:rFonts w:hint="eastAsia"/>
                <w:sz w:val="18"/>
              </w:rPr>
            </w:pPr>
            <w:r>
              <w:rPr>
                <w:rFonts w:hint="eastAsia"/>
                <w:sz w:val="18"/>
              </w:rPr>
              <w:t>-0.6</w:t>
            </w:r>
          </w:p>
        </w:tc>
        <w:tc>
          <w:tcPr>
            <w:tcW w:w="794" w:type="pct"/>
          </w:tcPr>
          <w:p w:rsidR="00000000" w:rsidRDefault="00CB59A5">
            <w:pPr>
              <w:spacing w:after="120" w:line="360" w:lineRule="exact"/>
              <w:jc w:val="center"/>
              <w:rPr>
                <w:rFonts w:hint="eastAsia"/>
                <w:sz w:val="18"/>
              </w:rPr>
            </w:pPr>
            <w:r>
              <w:rPr>
                <w:rFonts w:hint="eastAsia"/>
                <w:sz w:val="18"/>
              </w:rPr>
              <w:t>-2.5</w:t>
            </w:r>
          </w:p>
        </w:tc>
      </w:tr>
      <w:tr w:rsidR="00000000">
        <w:tblPrEx>
          <w:tblCellMar>
            <w:top w:w="0" w:type="dxa"/>
            <w:bottom w:w="0" w:type="dxa"/>
          </w:tblCellMar>
        </w:tblPrEx>
        <w:tc>
          <w:tcPr>
            <w:tcW w:w="963" w:type="pct"/>
          </w:tcPr>
          <w:p w:rsidR="00000000" w:rsidRDefault="00CB59A5">
            <w:pPr>
              <w:spacing w:after="120" w:line="360" w:lineRule="exact"/>
              <w:rPr>
                <w:rFonts w:hint="eastAsia"/>
                <w:sz w:val="18"/>
              </w:rPr>
            </w:pPr>
            <w:r>
              <w:rPr>
                <w:rFonts w:hint="eastAsia"/>
                <w:sz w:val="18"/>
              </w:rPr>
              <w:t>非全时工作比率</w:t>
            </w:r>
          </w:p>
        </w:tc>
        <w:tc>
          <w:tcPr>
            <w:tcW w:w="600" w:type="pct"/>
          </w:tcPr>
          <w:p w:rsidR="00000000" w:rsidRDefault="00CB59A5">
            <w:pPr>
              <w:spacing w:after="120" w:line="360" w:lineRule="exact"/>
              <w:jc w:val="center"/>
              <w:rPr>
                <w:rFonts w:hint="eastAsia"/>
                <w:sz w:val="18"/>
              </w:rPr>
            </w:pPr>
            <w:r>
              <w:rPr>
                <w:rFonts w:hint="eastAsia"/>
                <w:sz w:val="18"/>
              </w:rPr>
              <w:t>+0.3</w:t>
            </w:r>
          </w:p>
        </w:tc>
        <w:tc>
          <w:tcPr>
            <w:tcW w:w="503" w:type="pct"/>
          </w:tcPr>
          <w:p w:rsidR="00000000" w:rsidRDefault="00CB59A5">
            <w:pPr>
              <w:spacing w:after="120" w:line="360" w:lineRule="exact"/>
              <w:jc w:val="center"/>
              <w:rPr>
                <w:rFonts w:hint="eastAsia"/>
                <w:sz w:val="18"/>
              </w:rPr>
            </w:pPr>
            <w:r>
              <w:rPr>
                <w:rFonts w:hint="eastAsia"/>
                <w:sz w:val="18"/>
              </w:rPr>
              <w:t>+1.7</w:t>
            </w:r>
          </w:p>
        </w:tc>
        <w:tc>
          <w:tcPr>
            <w:tcW w:w="600" w:type="pct"/>
          </w:tcPr>
          <w:p w:rsidR="00000000" w:rsidRDefault="00CB59A5">
            <w:pPr>
              <w:spacing w:after="120" w:line="360" w:lineRule="exact"/>
              <w:jc w:val="center"/>
              <w:rPr>
                <w:rFonts w:hint="eastAsia"/>
                <w:sz w:val="18"/>
              </w:rPr>
            </w:pPr>
          </w:p>
        </w:tc>
        <w:tc>
          <w:tcPr>
            <w:tcW w:w="794" w:type="pct"/>
          </w:tcPr>
          <w:p w:rsidR="00000000" w:rsidRDefault="00CB59A5">
            <w:pPr>
              <w:spacing w:after="120" w:line="360" w:lineRule="exact"/>
              <w:jc w:val="center"/>
              <w:rPr>
                <w:rFonts w:hint="eastAsia"/>
                <w:sz w:val="18"/>
              </w:rPr>
            </w:pPr>
          </w:p>
        </w:tc>
        <w:tc>
          <w:tcPr>
            <w:tcW w:w="745" w:type="pct"/>
          </w:tcPr>
          <w:p w:rsidR="00000000" w:rsidRDefault="00CB59A5">
            <w:pPr>
              <w:spacing w:after="120" w:line="360" w:lineRule="exact"/>
              <w:jc w:val="center"/>
              <w:rPr>
                <w:rFonts w:hint="eastAsia"/>
                <w:sz w:val="18"/>
              </w:rPr>
            </w:pPr>
          </w:p>
        </w:tc>
        <w:tc>
          <w:tcPr>
            <w:tcW w:w="794" w:type="pct"/>
          </w:tcPr>
          <w:p w:rsidR="00000000" w:rsidRDefault="00CB59A5">
            <w:pPr>
              <w:spacing w:after="120" w:line="360" w:lineRule="exact"/>
              <w:jc w:val="center"/>
              <w:rPr>
                <w:rFonts w:hint="eastAsia"/>
                <w:sz w:val="18"/>
              </w:rPr>
            </w:pP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：家庭劳动力调查，新西兰统计局</w:t>
      </w:r>
    </w:p>
    <w:p w:rsidR="00000000" w:rsidRDefault="00CB59A5">
      <w:pPr>
        <w:spacing w:after="240" w:line="360" w:lineRule="exact"/>
        <w:rPr>
          <w:rFonts w:eastAsia="SimHei" w:hint="eastAsia"/>
        </w:rPr>
      </w:pPr>
      <w:r>
        <w:rPr>
          <w:rFonts w:eastAsia="SimHei" w:hint="eastAsia"/>
        </w:rPr>
        <w:t>毛利妇女</w:t>
      </w:r>
    </w:p>
    <w:p w:rsidR="00000000" w:rsidRDefault="00CB59A5" w:rsidP="00CB59A5">
      <w:pPr>
        <w:spacing w:after="240" w:line="360" w:lineRule="exact"/>
        <w:ind w:firstLineChars="200" w:firstLine="31680"/>
        <w:rPr>
          <w:rFonts w:hint="eastAsia"/>
        </w:rPr>
      </w:pPr>
      <w:r>
        <w:rPr>
          <w:rFonts w:hint="eastAsia"/>
        </w:rPr>
        <w:t>毛利妇女参与劳动队伍的比率要比欧裔</w:t>
      </w:r>
      <w:r>
        <w:rPr>
          <w:rFonts w:hint="eastAsia"/>
        </w:rPr>
        <w:t>/</w:t>
      </w:r>
      <w:r>
        <w:rPr>
          <w:rFonts w:hint="eastAsia"/>
        </w:rPr>
        <w:t>白人妇女的参与率低，尽管自</w:t>
      </w:r>
      <w:r>
        <w:rPr>
          <w:rFonts w:hint="eastAsia"/>
        </w:rPr>
        <w:t>1996</w:t>
      </w:r>
      <w:r>
        <w:rPr>
          <w:rFonts w:hint="eastAsia"/>
        </w:rPr>
        <w:t>年以来，毛利妇女和欧裔</w:t>
      </w:r>
      <w:r>
        <w:rPr>
          <w:rFonts w:hint="eastAsia"/>
        </w:rPr>
        <w:t>/</w:t>
      </w:r>
      <w:r>
        <w:rPr>
          <w:rFonts w:hint="eastAsia"/>
        </w:rPr>
        <w:t>白人妇女的参与率都有所增加。自</w:t>
      </w:r>
      <w:r>
        <w:rPr>
          <w:rFonts w:hint="eastAsia"/>
        </w:rPr>
        <w:t>1996</w:t>
      </w:r>
      <w:r>
        <w:rPr>
          <w:rFonts w:hint="eastAsia"/>
        </w:rPr>
        <w:t>年以来，毛利族妇女的失业已经大幅度下降，但仍高于欧裔</w:t>
      </w:r>
      <w:r>
        <w:rPr>
          <w:rFonts w:hint="eastAsia"/>
        </w:rPr>
        <w:t>/</w:t>
      </w:r>
      <w:r>
        <w:rPr>
          <w:rFonts w:hint="eastAsia"/>
        </w:rPr>
        <w:t>白人妇女的失业率。</w:t>
      </w:r>
    </w:p>
    <w:p w:rsidR="00000000" w:rsidRDefault="00CB59A5">
      <w:pPr>
        <w:spacing w:after="240" w:line="360" w:lineRule="exact"/>
        <w:rPr>
          <w:rFonts w:eastAsia="SimHei" w:hint="eastAsia"/>
        </w:rPr>
      </w:pPr>
      <w:r>
        <w:rPr>
          <w:rFonts w:eastAsia="SimHei" w:hint="eastAsia"/>
        </w:rPr>
        <w:t>太平洋妇女</w:t>
      </w:r>
    </w:p>
    <w:p w:rsidR="00000000" w:rsidRDefault="00CB59A5" w:rsidP="00CB59A5">
      <w:pPr>
        <w:spacing w:after="240" w:line="360" w:lineRule="exact"/>
        <w:ind w:firstLineChars="200" w:firstLine="31680"/>
        <w:rPr>
          <w:rFonts w:hint="eastAsia"/>
        </w:rPr>
      </w:pPr>
      <w:r>
        <w:rPr>
          <w:rFonts w:hint="eastAsia"/>
        </w:rPr>
        <w:t>太平洋妇女参与劳动队伍的比率要比欧裔</w:t>
      </w:r>
      <w:r>
        <w:rPr>
          <w:rFonts w:hint="eastAsia"/>
        </w:rPr>
        <w:t>/</w:t>
      </w:r>
      <w:r>
        <w:rPr>
          <w:rFonts w:hint="eastAsia"/>
        </w:rPr>
        <w:t>白人妇女的参与率低，尽管自</w:t>
      </w:r>
      <w:r>
        <w:rPr>
          <w:rFonts w:hint="eastAsia"/>
        </w:rPr>
        <w:t>1996</w:t>
      </w:r>
      <w:r>
        <w:rPr>
          <w:rFonts w:hint="eastAsia"/>
        </w:rPr>
        <w:t>年以来，太平洋岛屿妇女和欧裔</w:t>
      </w:r>
      <w:r>
        <w:rPr>
          <w:rFonts w:hint="eastAsia"/>
        </w:rPr>
        <w:t>/</w:t>
      </w:r>
      <w:r>
        <w:rPr>
          <w:rFonts w:hint="eastAsia"/>
        </w:rPr>
        <w:t>白人妇女的参与率都有所增加。自</w:t>
      </w:r>
      <w:r>
        <w:rPr>
          <w:rFonts w:hint="eastAsia"/>
        </w:rPr>
        <w:t>1996</w:t>
      </w:r>
      <w:r>
        <w:rPr>
          <w:rFonts w:hint="eastAsia"/>
        </w:rPr>
        <w:t>年以来，</w:t>
      </w:r>
      <w:r>
        <w:rPr>
          <w:rFonts w:hint="eastAsia"/>
        </w:rPr>
        <w:t>太平洋岛屿妇女的失业率已经大幅度下降，但仍高于欧裔</w:t>
      </w:r>
      <w:r>
        <w:rPr>
          <w:rFonts w:hint="eastAsia"/>
        </w:rPr>
        <w:t>/</w:t>
      </w:r>
      <w:r>
        <w:rPr>
          <w:rFonts w:hint="eastAsia"/>
        </w:rPr>
        <w:t>白人妇女的失业率。</w:t>
      </w:r>
    </w:p>
    <w:p w:rsidR="00000000" w:rsidRDefault="00CB59A5">
      <w:pPr>
        <w:spacing w:after="240" w:line="360" w:lineRule="exact"/>
        <w:rPr>
          <w:rFonts w:eastAsia="SimHei" w:hint="eastAsia"/>
        </w:rPr>
      </w:pPr>
      <w:r>
        <w:rPr>
          <w:rFonts w:eastAsia="SimHei" w:hint="eastAsia"/>
        </w:rPr>
        <w:t>其它族裔妇女</w:t>
      </w:r>
    </w:p>
    <w:p w:rsidR="00000000" w:rsidRDefault="00CB59A5" w:rsidP="00CB59A5">
      <w:pPr>
        <w:spacing w:after="240" w:line="360" w:lineRule="exact"/>
        <w:ind w:firstLineChars="200" w:firstLine="31680"/>
      </w:pPr>
      <w:r>
        <w:rPr>
          <w:rFonts w:hint="eastAsia"/>
        </w:rPr>
        <w:t>“其它族裔妇女”包括不属于毛利、太平洋岛屿或欧裔</w:t>
      </w:r>
      <w:r>
        <w:rPr>
          <w:rFonts w:hint="eastAsia"/>
        </w:rPr>
        <w:t>/</w:t>
      </w:r>
      <w:r>
        <w:rPr>
          <w:rFonts w:hint="eastAsia"/>
        </w:rPr>
        <w:t>白人族裔群体的妇女。无法对这一组妇女进行更细的分类。家庭劳动力调查抽样太少因而无法提供按原籍国分列的有关难民或移民的有用信息。不过，这些抽样确实提供了一些有关最新移民方面的信息，但是，如果要具有统计意义，则需要对大量的原籍国资料进行汇总。</w:t>
      </w:r>
    </w:p>
    <w:p w:rsidR="00000000" w:rsidRDefault="00CB59A5" w:rsidP="00CB59A5">
      <w:pPr>
        <w:spacing w:after="240" w:line="360" w:lineRule="exact"/>
        <w:ind w:firstLineChars="200" w:firstLine="31680"/>
        <w:rPr>
          <w:rFonts w:hint="eastAsia"/>
        </w:rPr>
      </w:pPr>
      <w:r>
        <w:rPr>
          <w:rFonts w:hint="eastAsia"/>
        </w:rPr>
        <w:t>1996</w:t>
      </w:r>
      <w:r>
        <w:rPr>
          <w:rFonts w:hint="eastAsia"/>
        </w:rPr>
        <w:t>年</w:t>
      </w:r>
      <w:r>
        <w:rPr>
          <w:rFonts w:hint="eastAsia"/>
        </w:rPr>
        <w:t>6</w:t>
      </w:r>
      <w:r>
        <w:rPr>
          <w:rFonts w:hint="eastAsia"/>
        </w:rPr>
        <w:t>月到</w:t>
      </w:r>
      <w:r>
        <w:rPr>
          <w:rFonts w:hint="eastAsia"/>
        </w:rPr>
        <w:t>2002</w:t>
      </w:r>
      <w:r>
        <w:rPr>
          <w:rFonts w:hint="eastAsia"/>
        </w:rPr>
        <w:t>年</w:t>
      </w:r>
      <w:r>
        <w:rPr>
          <w:rFonts w:hint="eastAsia"/>
        </w:rPr>
        <w:t>6</w:t>
      </w:r>
      <w:r>
        <w:rPr>
          <w:rFonts w:hint="eastAsia"/>
        </w:rPr>
        <w:t>月期间，“其它”族裔群体中妇女在劳动队伍中的参与情况呈下降趋势。最有可能的解释就是新女性移民进入劳动大军的比</w:t>
      </w:r>
      <w:r>
        <w:rPr>
          <w:rFonts w:hint="eastAsia"/>
        </w:rPr>
        <w:t>率不同于新西兰原有的“其它族裔”妇女进入大军的比率。“其它”族裔群体中妇女的失业比率也高于欧裔</w:t>
      </w:r>
      <w:r>
        <w:rPr>
          <w:rFonts w:hint="eastAsia"/>
        </w:rPr>
        <w:t>/</w:t>
      </w:r>
      <w:r>
        <w:rPr>
          <w:rFonts w:hint="eastAsia"/>
        </w:rPr>
        <w:t>白人妇女的失业比率，但低于毛利族妇女和太平洋妇女失业率。在过去六年中，这种情况已有一定程度的改善。</w:t>
      </w:r>
    </w:p>
    <w:p w:rsidR="00000000" w:rsidRDefault="00CB59A5">
      <w:pPr>
        <w:spacing w:after="240" w:line="360" w:lineRule="exact"/>
        <w:rPr>
          <w:rFonts w:eastAsia="SimHei" w:hint="eastAsia"/>
        </w:rPr>
      </w:pPr>
      <w:r>
        <w:rPr>
          <w:rFonts w:eastAsia="SimHei" w:hint="eastAsia"/>
        </w:rPr>
        <w:t>工作与年龄</w:t>
      </w:r>
    </w:p>
    <w:p w:rsidR="00000000" w:rsidRDefault="00CB59A5" w:rsidP="00CB59A5">
      <w:pPr>
        <w:spacing w:after="240" w:line="360" w:lineRule="exact"/>
        <w:ind w:firstLineChars="200" w:firstLine="31680"/>
        <w:rPr>
          <w:rFonts w:hint="eastAsia"/>
        </w:rPr>
      </w:pPr>
      <w:r>
        <w:rPr>
          <w:rFonts w:hint="eastAsia"/>
        </w:rPr>
        <w:t>不同年龄组妇女在劳动队伍中的参与情况差别很大，截至</w:t>
      </w:r>
      <w:r>
        <w:rPr>
          <w:rFonts w:hint="eastAsia"/>
        </w:rPr>
        <w:t>2002</w:t>
      </w:r>
      <w:r>
        <w:rPr>
          <w:rFonts w:hint="eastAsia"/>
        </w:rPr>
        <w:t>年</w:t>
      </w:r>
      <w:r>
        <w:rPr>
          <w:rFonts w:hint="eastAsia"/>
        </w:rPr>
        <w:t>6</w:t>
      </w:r>
      <w:r>
        <w:rPr>
          <w:rFonts w:hint="eastAsia"/>
        </w:rPr>
        <w:t>月的一年中，</w:t>
      </w:r>
      <w:r>
        <w:rPr>
          <w:rFonts w:hint="eastAsia"/>
        </w:rPr>
        <w:t>45-49</w:t>
      </w:r>
      <w:r>
        <w:rPr>
          <w:rFonts w:hint="eastAsia"/>
        </w:rPr>
        <w:t>岁年龄段的妇女参与率最高（占</w:t>
      </w:r>
      <w:r>
        <w:rPr>
          <w:rFonts w:hint="eastAsia"/>
        </w:rPr>
        <w:t>81.4%</w:t>
      </w:r>
      <w:r>
        <w:rPr>
          <w:rFonts w:hint="eastAsia"/>
        </w:rPr>
        <w:t>）。在</w:t>
      </w:r>
      <w:r>
        <w:rPr>
          <w:rFonts w:hint="eastAsia"/>
        </w:rPr>
        <w:t>15-19</w:t>
      </w:r>
      <w:r>
        <w:rPr>
          <w:rFonts w:hint="eastAsia"/>
        </w:rPr>
        <w:t>岁、</w:t>
      </w:r>
      <w:r>
        <w:rPr>
          <w:rFonts w:hint="eastAsia"/>
        </w:rPr>
        <w:t>65</w:t>
      </w:r>
      <w:r>
        <w:rPr>
          <w:rFonts w:hint="eastAsia"/>
        </w:rPr>
        <w:t>岁以上以及</w:t>
      </w:r>
      <w:r>
        <w:rPr>
          <w:rFonts w:hint="eastAsia"/>
        </w:rPr>
        <w:t>45-49</w:t>
      </w:r>
      <w:r>
        <w:rPr>
          <w:rFonts w:hint="eastAsia"/>
        </w:rPr>
        <w:t>岁的年龄段，男女参与率差别最小，差异最大的为</w:t>
      </w:r>
      <w:r>
        <w:rPr>
          <w:rFonts w:hint="eastAsia"/>
        </w:rPr>
        <w:t>30</w:t>
      </w:r>
      <w:r>
        <w:rPr>
          <w:rFonts w:hint="eastAsia"/>
        </w:rPr>
        <w:t>－</w:t>
      </w:r>
      <w:r>
        <w:rPr>
          <w:rFonts w:hint="eastAsia"/>
        </w:rPr>
        <w:t>34</w:t>
      </w:r>
      <w:r>
        <w:rPr>
          <w:rFonts w:hint="eastAsia"/>
        </w:rPr>
        <w:t>岁以及</w:t>
      </w:r>
      <w:r>
        <w:rPr>
          <w:rFonts w:hint="eastAsia"/>
        </w:rPr>
        <w:t>60</w:t>
      </w:r>
      <w:r>
        <w:rPr>
          <w:rFonts w:hint="eastAsia"/>
        </w:rPr>
        <w:t>－</w:t>
      </w:r>
      <w:r>
        <w:rPr>
          <w:rFonts w:hint="eastAsia"/>
        </w:rPr>
        <w:t>64</w:t>
      </w:r>
      <w:r>
        <w:rPr>
          <w:rFonts w:hint="eastAsia"/>
        </w:rPr>
        <w:t>岁年龄段的人群。截至</w:t>
      </w:r>
      <w:r>
        <w:rPr>
          <w:rFonts w:hint="eastAsia"/>
        </w:rPr>
        <w:t>2002</w:t>
      </w:r>
      <w:r>
        <w:rPr>
          <w:rFonts w:hint="eastAsia"/>
        </w:rPr>
        <w:t>年</w:t>
      </w:r>
      <w:r>
        <w:rPr>
          <w:rFonts w:hint="eastAsia"/>
        </w:rPr>
        <w:t>6</w:t>
      </w:r>
      <w:r>
        <w:rPr>
          <w:rFonts w:hint="eastAsia"/>
        </w:rPr>
        <w:t>月的一年中，不论男子和妇女，</w:t>
      </w:r>
      <w:r>
        <w:rPr>
          <w:rFonts w:hint="eastAsia"/>
        </w:rPr>
        <w:t>15</w:t>
      </w:r>
      <w:r>
        <w:rPr>
          <w:rFonts w:hint="eastAsia"/>
        </w:rPr>
        <w:t>－</w:t>
      </w:r>
      <w:r>
        <w:rPr>
          <w:rFonts w:hint="eastAsia"/>
        </w:rPr>
        <w:t>1</w:t>
      </w:r>
      <w:r>
        <w:rPr>
          <w:rFonts w:hint="eastAsia"/>
        </w:rPr>
        <w:t>9</w:t>
      </w:r>
      <w:r>
        <w:rPr>
          <w:rFonts w:hint="eastAsia"/>
        </w:rPr>
        <w:t>岁以及</w:t>
      </w:r>
      <w:r>
        <w:rPr>
          <w:rFonts w:hint="eastAsia"/>
        </w:rPr>
        <w:t>20</w:t>
      </w:r>
      <w:r>
        <w:rPr>
          <w:rFonts w:hint="eastAsia"/>
        </w:rPr>
        <w:t>－</w:t>
      </w:r>
      <w:r>
        <w:rPr>
          <w:rFonts w:hint="eastAsia"/>
        </w:rPr>
        <w:t>24</w:t>
      </w:r>
      <w:r>
        <w:rPr>
          <w:rFonts w:hint="eastAsia"/>
        </w:rPr>
        <w:t>岁年龄段的失业率最高。</w:t>
      </w:r>
    </w:p>
    <w:p w:rsidR="00000000" w:rsidRDefault="00CB59A5">
      <w:pPr>
        <w:spacing w:after="240" w:line="360" w:lineRule="exact"/>
        <w:rPr>
          <w:rFonts w:eastAsia="SimHei" w:hint="eastAsia"/>
        </w:rPr>
      </w:pPr>
      <w:r>
        <w:rPr>
          <w:rFonts w:eastAsia="SimHei" w:hint="eastAsia"/>
        </w:rPr>
        <w:t>工作时间</w:t>
      </w:r>
    </w:p>
    <w:p w:rsidR="00000000" w:rsidRDefault="00CB59A5" w:rsidP="00CB59A5">
      <w:pPr>
        <w:spacing w:after="240" w:line="360" w:lineRule="exact"/>
        <w:ind w:firstLineChars="200" w:firstLine="31680"/>
        <w:rPr>
          <w:rFonts w:hint="eastAsia"/>
        </w:rPr>
      </w:pPr>
      <w:r>
        <w:rPr>
          <w:rFonts w:hint="eastAsia"/>
        </w:rPr>
        <w:t>男子和妇女每周工作的小时数差别很大；这反应在妇女从事非全时工作的比率高于男性。截至</w:t>
      </w:r>
      <w:r>
        <w:rPr>
          <w:rFonts w:hint="eastAsia"/>
        </w:rPr>
        <w:t>2002</w:t>
      </w:r>
      <w:r>
        <w:rPr>
          <w:rFonts w:hint="eastAsia"/>
        </w:rPr>
        <w:t>年</w:t>
      </w:r>
      <w:r>
        <w:rPr>
          <w:rFonts w:hint="eastAsia"/>
        </w:rPr>
        <w:t>6</w:t>
      </w:r>
      <w:r>
        <w:rPr>
          <w:rFonts w:hint="eastAsia"/>
        </w:rPr>
        <w:t>月的一年中，平均有</w:t>
      </w:r>
      <w:r>
        <w:rPr>
          <w:rFonts w:hint="eastAsia"/>
        </w:rPr>
        <w:t>36.5%</w:t>
      </w:r>
      <w:r>
        <w:rPr>
          <w:rFonts w:hint="eastAsia"/>
        </w:rPr>
        <w:t>的就业妇女从事非全时工作，而男子则为</w:t>
      </w:r>
      <w:r>
        <w:rPr>
          <w:rFonts w:hint="eastAsia"/>
        </w:rPr>
        <w:t>11.8%</w:t>
      </w:r>
      <w:r>
        <w:rPr>
          <w:rFonts w:hint="eastAsia"/>
        </w:rPr>
        <w:t>，在所有从事非全时工作的人员中，妇女占</w:t>
      </w:r>
      <w:r>
        <w:rPr>
          <w:rFonts w:hint="eastAsia"/>
        </w:rPr>
        <w:t>72.1%</w:t>
      </w:r>
      <w:r>
        <w:rPr>
          <w:rFonts w:hint="eastAsia"/>
        </w:rPr>
        <w:t>。截至</w:t>
      </w:r>
      <w:r>
        <w:rPr>
          <w:rFonts w:hint="eastAsia"/>
        </w:rPr>
        <w:t>1996</w:t>
      </w:r>
      <w:r>
        <w:rPr>
          <w:rFonts w:hint="eastAsia"/>
        </w:rPr>
        <w:t>年</w:t>
      </w:r>
      <w:r>
        <w:rPr>
          <w:rFonts w:hint="eastAsia"/>
        </w:rPr>
        <w:t>6</w:t>
      </w:r>
      <w:r>
        <w:rPr>
          <w:rFonts w:hint="eastAsia"/>
        </w:rPr>
        <w:t>月的一年中，平均有</w:t>
      </w:r>
      <w:r>
        <w:rPr>
          <w:rFonts w:hint="eastAsia"/>
        </w:rPr>
        <w:t>36.2%</w:t>
      </w:r>
      <w:r>
        <w:rPr>
          <w:rFonts w:hint="eastAsia"/>
        </w:rPr>
        <w:t>的就业妇女和</w:t>
      </w:r>
      <w:r>
        <w:rPr>
          <w:rFonts w:hint="eastAsia"/>
        </w:rPr>
        <w:t>10.1%</w:t>
      </w:r>
      <w:r>
        <w:rPr>
          <w:rFonts w:hint="eastAsia"/>
        </w:rPr>
        <w:t>的就业男子从事非全时工作，而</w:t>
      </w:r>
      <w:r>
        <w:rPr>
          <w:rFonts w:hint="eastAsia"/>
        </w:rPr>
        <w:t>74.3%</w:t>
      </w:r>
      <w:r>
        <w:rPr>
          <w:rFonts w:hint="eastAsia"/>
        </w:rPr>
        <w:t>的非全时工人为女性。无法按临时工作或长期工作来对非全时工作和全时工作的比率作进一步细分。</w:t>
      </w:r>
    </w:p>
    <w:p w:rsidR="00000000" w:rsidRDefault="00CB59A5">
      <w:pPr>
        <w:spacing w:after="240" w:line="360" w:lineRule="exact"/>
        <w:jc w:val="center"/>
        <w:rPr>
          <w:rFonts w:ascii="SimHei" w:eastAsia="SimHei" w:hint="eastAsia"/>
        </w:rPr>
      </w:pPr>
      <w:r>
        <w:rPr>
          <w:rFonts w:ascii="SimHei" w:eastAsia="SimHei" w:hint="eastAsia"/>
        </w:rPr>
        <w:t>非全时工作者所占比率（</w:t>
      </w:r>
      <w:r>
        <w:rPr>
          <w:rFonts w:ascii="SimHei" w:eastAsia="SimHei" w:hint="eastAsia"/>
        </w:rPr>
        <w:t>%</w:t>
      </w:r>
      <w:r>
        <w:rPr>
          <w:rFonts w:ascii="SimHei" w:eastAsia="SimHei" w:hint="eastAsia"/>
        </w:rPr>
        <w:t>），</w:t>
      </w:r>
      <w:r>
        <w:rPr>
          <w:rFonts w:ascii="SimHei" w:eastAsia="SimHei" w:hint="eastAsia"/>
        </w:rPr>
        <w:t>1996</w:t>
      </w:r>
      <w:r>
        <w:rPr>
          <w:rFonts w:ascii="SimHei" w:eastAsia="SimHei" w:hint="eastAsia"/>
        </w:rPr>
        <w:t>年－</w:t>
      </w:r>
      <w:r>
        <w:rPr>
          <w:rFonts w:ascii="SimHei" w:eastAsia="SimHei" w:hint="eastAsia"/>
        </w:rPr>
        <w:t>2002</w:t>
      </w:r>
      <w:r>
        <w:rPr>
          <w:rFonts w:ascii="SimHei" w:eastAsia="SimHei" w:hint="eastAsia"/>
        </w:rPr>
        <w:t>年截至各年</w:t>
      </w:r>
      <w:r>
        <w:rPr>
          <w:rFonts w:ascii="SimHei" w:eastAsia="SimHei" w:hint="eastAsia"/>
        </w:rPr>
        <w:t>6</w:t>
      </w:r>
      <w:r>
        <w:rPr>
          <w:rFonts w:ascii="SimHei" w:eastAsia="SimHei" w:hint="eastAsia"/>
        </w:rPr>
        <w:t>月的平均数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2841"/>
        <w:gridCol w:w="2841"/>
      </w:tblGrid>
      <w:tr w:rsidR="00000000">
        <w:tblPrEx>
          <w:tblCellMar>
            <w:top w:w="0" w:type="dxa"/>
            <w:bottom w:w="0" w:type="dxa"/>
          </w:tblCellMar>
        </w:tblPrEx>
        <w:tc>
          <w:tcPr>
            <w:tcW w:w="2732" w:type="dxa"/>
          </w:tcPr>
          <w:p w:rsidR="00000000" w:rsidRDefault="00CB59A5">
            <w:pPr>
              <w:spacing w:line="380" w:lineRule="exact"/>
              <w:rPr>
                <w:rFonts w:ascii="SimHei" w:eastAsia="SimHei" w:hint="eastAsia"/>
                <w:sz w:val="18"/>
              </w:rPr>
            </w:pPr>
            <w:r>
              <w:rPr>
                <w:rFonts w:ascii="SimHei" w:eastAsia="SimHei" w:hint="eastAsia"/>
                <w:sz w:val="18"/>
              </w:rPr>
              <w:t>截至</w:t>
            </w:r>
            <w:r>
              <w:rPr>
                <w:rFonts w:ascii="SimHei" w:eastAsia="SimHei" w:hint="eastAsia"/>
                <w:sz w:val="18"/>
              </w:rPr>
              <w:t>6</w:t>
            </w:r>
            <w:r>
              <w:rPr>
                <w:rFonts w:ascii="SimHei" w:eastAsia="SimHei" w:hint="eastAsia"/>
                <w:sz w:val="18"/>
              </w:rPr>
              <w:t>月</w:t>
            </w:r>
          </w:p>
        </w:tc>
        <w:tc>
          <w:tcPr>
            <w:tcW w:w="2841" w:type="dxa"/>
          </w:tcPr>
          <w:p w:rsidR="00000000" w:rsidRDefault="00CB59A5">
            <w:pPr>
              <w:spacing w:line="380" w:lineRule="exact"/>
              <w:jc w:val="center"/>
              <w:rPr>
                <w:rFonts w:ascii="SimHei" w:eastAsia="SimHei" w:hint="eastAsia"/>
                <w:sz w:val="18"/>
              </w:rPr>
            </w:pPr>
            <w:r>
              <w:rPr>
                <w:rFonts w:ascii="SimHei" w:eastAsia="SimHei" w:hint="eastAsia"/>
                <w:sz w:val="18"/>
              </w:rPr>
              <w:t>女性</w:t>
            </w:r>
          </w:p>
        </w:tc>
        <w:tc>
          <w:tcPr>
            <w:tcW w:w="2841" w:type="dxa"/>
          </w:tcPr>
          <w:p w:rsidR="00000000" w:rsidRDefault="00CB59A5">
            <w:pPr>
              <w:spacing w:line="380" w:lineRule="exact"/>
              <w:jc w:val="center"/>
              <w:rPr>
                <w:rFonts w:ascii="SimHei" w:eastAsia="SimHei" w:hint="eastAsia"/>
                <w:sz w:val="18"/>
              </w:rPr>
            </w:pPr>
            <w:r>
              <w:rPr>
                <w:rFonts w:ascii="SimHei" w:eastAsia="SimHei" w:hint="eastAsia"/>
                <w:sz w:val="18"/>
              </w:rPr>
              <w:t>男性</w:t>
            </w:r>
          </w:p>
        </w:tc>
      </w:tr>
      <w:tr w:rsidR="00000000">
        <w:tblPrEx>
          <w:tblCellMar>
            <w:top w:w="0" w:type="dxa"/>
            <w:bottom w:w="0" w:type="dxa"/>
          </w:tblCellMar>
        </w:tblPrEx>
        <w:tc>
          <w:tcPr>
            <w:tcW w:w="2732" w:type="dxa"/>
          </w:tcPr>
          <w:p w:rsidR="00000000" w:rsidRDefault="00CB59A5">
            <w:pPr>
              <w:pStyle w:val="Date"/>
              <w:spacing w:line="380" w:lineRule="exact"/>
              <w:rPr>
                <w:rFonts w:hint="eastAsia"/>
                <w:sz w:val="18"/>
              </w:rPr>
            </w:pPr>
            <w:r>
              <w:rPr>
                <w:rFonts w:hint="eastAsia"/>
                <w:sz w:val="18"/>
              </w:rPr>
              <w:t>1996</w:t>
            </w:r>
          </w:p>
        </w:tc>
        <w:tc>
          <w:tcPr>
            <w:tcW w:w="2841" w:type="dxa"/>
          </w:tcPr>
          <w:p w:rsidR="00000000" w:rsidRDefault="00CB59A5">
            <w:pPr>
              <w:spacing w:line="380" w:lineRule="exact"/>
              <w:jc w:val="center"/>
              <w:rPr>
                <w:rFonts w:hint="eastAsia"/>
                <w:sz w:val="18"/>
              </w:rPr>
            </w:pPr>
            <w:r>
              <w:rPr>
                <w:rFonts w:hint="eastAsia"/>
                <w:sz w:val="18"/>
              </w:rPr>
              <w:t>36.2</w:t>
            </w:r>
          </w:p>
        </w:tc>
        <w:tc>
          <w:tcPr>
            <w:tcW w:w="2841" w:type="dxa"/>
          </w:tcPr>
          <w:p w:rsidR="00000000" w:rsidRDefault="00CB59A5">
            <w:pPr>
              <w:spacing w:line="380" w:lineRule="exact"/>
              <w:jc w:val="center"/>
              <w:rPr>
                <w:rFonts w:hint="eastAsia"/>
                <w:sz w:val="18"/>
              </w:rPr>
            </w:pPr>
            <w:r>
              <w:rPr>
                <w:rFonts w:hint="eastAsia"/>
                <w:sz w:val="18"/>
              </w:rPr>
              <w:t>10.1</w:t>
            </w:r>
          </w:p>
        </w:tc>
      </w:tr>
      <w:tr w:rsidR="00000000">
        <w:tblPrEx>
          <w:tblCellMar>
            <w:top w:w="0" w:type="dxa"/>
            <w:bottom w:w="0" w:type="dxa"/>
          </w:tblCellMar>
        </w:tblPrEx>
        <w:tc>
          <w:tcPr>
            <w:tcW w:w="2732" w:type="dxa"/>
          </w:tcPr>
          <w:p w:rsidR="00000000" w:rsidRDefault="00CB59A5">
            <w:pPr>
              <w:pStyle w:val="Date"/>
              <w:spacing w:line="380" w:lineRule="exact"/>
              <w:rPr>
                <w:rFonts w:hint="eastAsia"/>
                <w:sz w:val="18"/>
              </w:rPr>
            </w:pPr>
            <w:r>
              <w:rPr>
                <w:rFonts w:hint="eastAsia"/>
                <w:sz w:val="18"/>
              </w:rPr>
              <w:t>1997</w:t>
            </w:r>
          </w:p>
        </w:tc>
        <w:tc>
          <w:tcPr>
            <w:tcW w:w="2841" w:type="dxa"/>
          </w:tcPr>
          <w:p w:rsidR="00000000" w:rsidRDefault="00CB59A5">
            <w:pPr>
              <w:spacing w:line="380" w:lineRule="exact"/>
              <w:jc w:val="center"/>
              <w:rPr>
                <w:rFonts w:hint="eastAsia"/>
                <w:sz w:val="18"/>
              </w:rPr>
            </w:pPr>
            <w:r>
              <w:rPr>
                <w:rFonts w:hint="eastAsia"/>
                <w:sz w:val="18"/>
              </w:rPr>
              <w:t>37.4</w:t>
            </w:r>
          </w:p>
        </w:tc>
        <w:tc>
          <w:tcPr>
            <w:tcW w:w="2841" w:type="dxa"/>
          </w:tcPr>
          <w:p w:rsidR="00000000" w:rsidRDefault="00CB59A5">
            <w:pPr>
              <w:spacing w:line="380" w:lineRule="exact"/>
              <w:jc w:val="center"/>
              <w:rPr>
                <w:rFonts w:hint="eastAsia"/>
                <w:sz w:val="18"/>
              </w:rPr>
            </w:pPr>
            <w:r>
              <w:rPr>
                <w:rFonts w:hint="eastAsia"/>
                <w:sz w:val="18"/>
              </w:rPr>
              <w:t>10.5</w:t>
            </w:r>
          </w:p>
        </w:tc>
      </w:tr>
      <w:tr w:rsidR="00000000">
        <w:tblPrEx>
          <w:tblCellMar>
            <w:top w:w="0" w:type="dxa"/>
            <w:bottom w:w="0" w:type="dxa"/>
          </w:tblCellMar>
        </w:tblPrEx>
        <w:tc>
          <w:tcPr>
            <w:tcW w:w="2732" w:type="dxa"/>
          </w:tcPr>
          <w:p w:rsidR="00000000" w:rsidRDefault="00CB59A5">
            <w:pPr>
              <w:spacing w:line="380" w:lineRule="exact"/>
              <w:rPr>
                <w:rFonts w:hint="eastAsia"/>
                <w:sz w:val="18"/>
              </w:rPr>
            </w:pPr>
            <w:r>
              <w:rPr>
                <w:rFonts w:hint="eastAsia"/>
                <w:sz w:val="18"/>
              </w:rPr>
              <w:t>1998</w:t>
            </w:r>
          </w:p>
        </w:tc>
        <w:tc>
          <w:tcPr>
            <w:tcW w:w="2841" w:type="dxa"/>
          </w:tcPr>
          <w:p w:rsidR="00000000" w:rsidRDefault="00CB59A5">
            <w:pPr>
              <w:spacing w:line="380" w:lineRule="exact"/>
              <w:jc w:val="center"/>
              <w:rPr>
                <w:rFonts w:hint="eastAsia"/>
                <w:sz w:val="18"/>
              </w:rPr>
            </w:pPr>
            <w:r>
              <w:rPr>
                <w:rFonts w:hint="eastAsia"/>
                <w:sz w:val="18"/>
              </w:rPr>
              <w:t>37.4</w:t>
            </w:r>
          </w:p>
        </w:tc>
        <w:tc>
          <w:tcPr>
            <w:tcW w:w="2841" w:type="dxa"/>
          </w:tcPr>
          <w:p w:rsidR="00000000" w:rsidRDefault="00CB59A5">
            <w:pPr>
              <w:spacing w:line="380" w:lineRule="exact"/>
              <w:jc w:val="center"/>
              <w:rPr>
                <w:rFonts w:hint="eastAsia"/>
                <w:sz w:val="18"/>
              </w:rPr>
            </w:pPr>
            <w:r>
              <w:rPr>
                <w:rFonts w:hint="eastAsia"/>
                <w:sz w:val="18"/>
              </w:rPr>
              <w:t>11.0</w:t>
            </w:r>
          </w:p>
        </w:tc>
      </w:tr>
      <w:tr w:rsidR="00000000">
        <w:tblPrEx>
          <w:tblCellMar>
            <w:top w:w="0" w:type="dxa"/>
            <w:bottom w:w="0" w:type="dxa"/>
          </w:tblCellMar>
        </w:tblPrEx>
        <w:tc>
          <w:tcPr>
            <w:tcW w:w="2732" w:type="dxa"/>
          </w:tcPr>
          <w:p w:rsidR="00000000" w:rsidRDefault="00CB59A5">
            <w:pPr>
              <w:spacing w:line="380" w:lineRule="exact"/>
              <w:rPr>
                <w:rFonts w:hint="eastAsia"/>
                <w:sz w:val="18"/>
              </w:rPr>
            </w:pPr>
            <w:r>
              <w:rPr>
                <w:rFonts w:hint="eastAsia"/>
                <w:sz w:val="18"/>
              </w:rPr>
              <w:t>1999</w:t>
            </w:r>
          </w:p>
        </w:tc>
        <w:tc>
          <w:tcPr>
            <w:tcW w:w="2841" w:type="dxa"/>
          </w:tcPr>
          <w:p w:rsidR="00000000" w:rsidRDefault="00CB59A5">
            <w:pPr>
              <w:spacing w:line="380" w:lineRule="exact"/>
              <w:jc w:val="center"/>
              <w:rPr>
                <w:rFonts w:hint="eastAsia"/>
                <w:sz w:val="18"/>
              </w:rPr>
            </w:pPr>
            <w:r>
              <w:rPr>
                <w:rFonts w:hint="eastAsia"/>
                <w:sz w:val="18"/>
              </w:rPr>
              <w:t>38.3</w:t>
            </w:r>
          </w:p>
        </w:tc>
        <w:tc>
          <w:tcPr>
            <w:tcW w:w="2841" w:type="dxa"/>
          </w:tcPr>
          <w:p w:rsidR="00000000" w:rsidRDefault="00CB59A5">
            <w:pPr>
              <w:spacing w:line="380" w:lineRule="exact"/>
              <w:jc w:val="center"/>
              <w:rPr>
                <w:rFonts w:hint="eastAsia"/>
                <w:sz w:val="18"/>
              </w:rPr>
            </w:pPr>
            <w:r>
              <w:rPr>
                <w:rFonts w:hint="eastAsia"/>
                <w:sz w:val="18"/>
              </w:rPr>
              <w:t>11.4</w:t>
            </w:r>
          </w:p>
        </w:tc>
      </w:tr>
      <w:tr w:rsidR="00000000">
        <w:tblPrEx>
          <w:tblCellMar>
            <w:top w:w="0" w:type="dxa"/>
            <w:bottom w:w="0" w:type="dxa"/>
          </w:tblCellMar>
        </w:tblPrEx>
        <w:tc>
          <w:tcPr>
            <w:tcW w:w="2732" w:type="dxa"/>
          </w:tcPr>
          <w:p w:rsidR="00000000" w:rsidRDefault="00CB59A5">
            <w:pPr>
              <w:spacing w:line="380" w:lineRule="exact"/>
              <w:rPr>
                <w:rFonts w:hint="eastAsia"/>
                <w:sz w:val="18"/>
              </w:rPr>
            </w:pPr>
            <w:r>
              <w:rPr>
                <w:rFonts w:hint="eastAsia"/>
                <w:sz w:val="18"/>
              </w:rPr>
              <w:t>2000</w:t>
            </w:r>
          </w:p>
        </w:tc>
        <w:tc>
          <w:tcPr>
            <w:tcW w:w="2841" w:type="dxa"/>
          </w:tcPr>
          <w:p w:rsidR="00000000" w:rsidRDefault="00CB59A5">
            <w:pPr>
              <w:spacing w:line="380" w:lineRule="exact"/>
              <w:jc w:val="center"/>
              <w:rPr>
                <w:rFonts w:hint="eastAsia"/>
                <w:sz w:val="18"/>
              </w:rPr>
            </w:pPr>
            <w:r>
              <w:rPr>
                <w:rFonts w:hint="eastAsia"/>
                <w:sz w:val="18"/>
              </w:rPr>
              <w:t>36.7</w:t>
            </w:r>
          </w:p>
        </w:tc>
        <w:tc>
          <w:tcPr>
            <w:tcW w:w="2841" w:type="dxa"/>
          </w:tcPr>
          <w:p w:rsidR="00000000" w:rsidRDefault="00CB59A5">
            <w:pPr>
              <w:spacing w:line="380" w:lineRule="exact"/>
              <w:jc w:val="center"/>
              <w:rPr>
                <w:rFonts w:hint="eastAsia"/>
                <w:sz w:val="18"/>
              </w:rPr>
            </w:pPr>
            <w:r>
              <w:rPr>
                <w:rFonts w:hint="eastAsia"/>
                <w:sz w:val="18"/>
              </w:rPr>
              <w:t>11.4</w:t>
            </w:r>
          </w:p>
        </w:tc>
      </w:tr>
      <w:tr w:rsidR="00000000">
        <w:tblPrEx>
          <w:tblCellMar>
            <w:top w:w="0" w:type="dxa"/>
            <w:bottom w:w="0" w:type="dxa"/>
          </w:tblCellMar>
        </w:tblPrEx>
        <w:tc>
          <w:tcPr>
            <w:tcW w:w="2732" w:type="dxa"/>
          </w:tcPr>
          <w:p w:rsidR="00000000" w:rsidRDefault="00CB59A5">
            <w:pPr>
              <w:spacing w:line="380" w:lineRule="exact"/>
              <w:rPr>
                <w:rFonts w:hint="eastAsia"/>
                <w:sz w:val="18"/>
              </w:rPr>
            </w:pPr>
            <w:r>
              <w:rPr>
                <w:rFonts w:hint="eastAsia"/>
                <w:sz w:val="18"/>
              </w:rPr>
              <w:t>2001</w:t>
            </w:r>
          </w:p>
        </w:tc>
        <w:tc>
          <w:tcPr>
            <w:tcW w:w="2841" w:type="dxa"/>
          </w:tcPr>
          <w:p w:rsidR="00000000" w:rsidRDefault="00CB59A5">
            <w:pPr>
              <w:spacing w:line="380" w:lineRule="exact"/>
              <w:jc w:val="center"/>
              <w:rPr>
                <w:rFonts w:hint="eastAsia"/>
                <w:sz w:val="18"/>
              </w:rPr>
            </w:pPr>
            <w:r>
              <w:rPr>
                <w:rFonts w:hint="eastAsia"/>
                <w:sz w:val="18"/>
              </w:rPr>
              <w:t>35.8</w:t>
            </w:r>
          </w:p>
        </w:tc>
        <w:tc>
          <w:tcPr>
            <w:tcW w:w="2841" w:type="dxa"/>
          </w:tcPr>
          <w:p w:rsidR="00000000" w:rsidRDefault="00CB59A5">
            <w:pPr>
              <w:spacing w:line="380" w:lineRule="exact"/>
              <w:jc w:val="center"/>
              <w:rPr>
                <w:rFonts w:hint="eastAsia"/>
                <w:sz w:val="18"/>
              </w:rPr>
            </w:pPr>
            <w:r>
              <w:rPr>
                <w:rFonts w:hint="eastAsia"/>
                <w:sz w:val="18"/>
              </w:rPr>
              <w:t>11.3</w:t>
            </w:r>
          </w:p>
        </w:tc>
      </w:tr>
      <w:tr w:rsidR="00000000">
        <w:tblPrEx>
          <w:tblCellMar>
            <w:top w:w="0" w:type="dxa"/>
            <w:bottom w:w="0" w:type="dxa"/>
          </w:tblCellMar>
        </w:tblPrEx>
        <w:tc>
          <w:tcPr>
            <w:tcW w:w="2732" w:type="dxa"/>
          </w:tcPr>
          <w:p w:rsidR="00000000" w:rsidRDefault="00CB59A5">
            <w:pPr>
              <w:spacing w:line="380" w:lineRule="exact"/>
              <w:rPr>
                <w:rFonts w:hint="eastAsia"/>
                <w:sz w:val="18"/>
              </w:rPr>
            </w:pPr>
            <w:r>
              <w:rPr>
                <w:rFonts w:hint="eastAsia"/>
                <w:sz w:val="18"/>
              </w:rPr>
              <w:t>2001</w:t>
            </w:r>
          </w:p>
        </w:tc>
        <w:tc>
          <w:tcPr>
            <w:tcW w:w="2841" w:type="dxa"/>
          </w:tcPr>
          <w:p w:rsidR="00000000" w:rsidRDefault="00CB59A5">
            <w:pPr>
              <w:spacing w:line="380" w:lineRule="exact"/>
              <w:jc w:val="center"/>
              <w:rPr>
                <w:rFonts w:hint="eastAsia"/>
                <w:sz w:val="18"/>
              </w:rPr>
            </w:pPr>
            <w:r>
              <w:rPr>
                <w:rFonts w:hint="eastAsia"/>
                <w:sz w:val="18"/>
              </w:rPr>
              <w:t>36.5</w:t>
            </w:r>
          </w:p>
        </w:tc>
        <w:tc>
          <w:tcPr>
            <w:tcW w:w="2841" w:type="dxa"/>
          </w:tcPr>
          <w:p w:rsidR="00000000" w:rsidRDefault="00CB59A5">
            <w:pPr>
              <w:spacing w:line="380" w:lineRule="exact"/>
              <w:jc w:val="center"/>
              <w:rPr>
                <w:rFonts w:hint="eastAsia"/>
                <w:sz w:val="18"/>
              </w:rPr>
            </w:pPr>
            <w:r>
              <w:rPr>
                <w:rFonts w:hint="eastAsia"/>
                <w:sz w:val="18"/>
              </w:rPr>
              <w:t>11.7</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：家庭劳动力调查，新西兰统计局。</w:t>
      </w:r>
    </w:p>
    <w:p w:rsidR="00000000" w:rsidRDefault="00CB59A5" w:rsidP="00CB59A5">
      <w:pPr>
        <w:spacing w:after="240" w:line="360" w:lineRule="exact"/>
        <w:ind w:firstLineChars="200" w:firstLine="31680"/>
        <w:rPr>
          <w:rFonts w:hint="eastAsia"/>
        </w:rPr>
      </w:pPr>
      <w:r>
        <w:rPr>
          <w:rFonts w:hint="eastAsia"/>
        </w:rPr>
        <w:t>这种情况部分反映了男子和妇女做出的不同决定，因为非全时工作可以让很多妇女兼顾带薪的工作和家庭责任。尽管如此，大部分非全时工作者仍希望增加工作时间。截至</w:t>
      </w:r>
      <w:r>
        <w:rPr>
          <w:rFonts w:hint="eastAsia"/>
        </w:rPr>
        <w:t>2002</w:t>
      </w:r>
      <w:r>
        <w:rPr>
          <w:rFonts w:hint="eastAsia"/>
        </w:rPr>
        <w:t>年</w:t>
      </w:r>
      <w:r>
        <w:rPr>
          <w:rFonts w:hint="eastAsia"/>
        </w:rPr>
        <w:t>6</w:t>
      </w:r>
      <w:r>
        <w:rPr>
          <w:rFonts w:hint="eastAsia"/>
        </w:rPr>
        <w:t>月的一年中，平均有</w:t>
      </w:r>
      <w:r>
        <w:rPr>
          <w:rFonts w:hint="eastAsia"/>
        </w:rPr>
        <w:t>31.5%</w:t>
      </w:r>
      <w:r>
        <w:rPr>
          <w:rFonts w:hint="eastAsia"/>
        </w:rPr>
        <w:t>的从事非</w:t>
      </w:r>
      <w:r>
        <w:rPr>
          <w:rFonts w:hint="eastAsia"/>
        </w:rPr>
        <w:t>全时工作的男子说他们愿意增加工作时间，而妇女则为</w:t>
      </w:r>
      <w:r>
        <w:rPr>
          <w:rFonts w:hint="eastAsia"/>
        </w:rPr>
        <w:t>22.8%</w:t>
      </w:r>
      <w:r>
        <w:rPr>
          <w:rFonts w:hint="eastAsia"/>
        </w:rPr>
        <w:t>；由于非全时工作者大多为妇女，因而在希望工作更长时间的所有非全时工作者中，</w:t>
      </w:r>
      <w:r>
        <w:rPr>
          <w:rFonts w:hint="eastAsia"/>
        </w:rPr>
        <w:t>65.2%</w:t>
      </w:r>
      <w:r>
        <w:rPr>
          <w:rFonts w:hint="eastAsia"/>
        </w:rPr>
        <w:t>为妇女。</w:t>
      </w:r>
    </w:p>
    <w:p w:rsidR="00000000" w:rsidRDefault="00CB59A5" w:rsidP="00CB59A5">
      <w:pPr>
        <w:spacing w:after="240" w:line="360" w:lineRule="exact"/>
        <w:ind w:firstLineChars="200" w:firstLine="31680"/>
        <w:rPr>
          <w:rFonts w:hint="eastAsia"/>
        </w:rPr>
      </w:pPr>
      <w:r>
        <w:rPr>
          <w:rFonts w:hint="eastAsia"/>
        </w:rPr>
        <w:t>截至</w:t>
      </w:r>
      <w:r>
        <w:rPr>
          <w:rFonts w:hint="eastAsia"/>
        </w:rPr>
        <w:t>2002</w:t>
      </w:r>
      <w:r>
        <w:rPr>
          <w:rFonts w:hint="eastAsia"/>
        </w:rPr>
        <w:t>年</w:t>
      </w:r>
      <w:r>
        <w:rPr>
          <w:rFonts w:hint="eastAsia"/>
        </w:rPr>
        <w:t>6</w:t>
      </w:r>
      <w:r>
        <w:rPr>
          <w:rFonts w:hint="eastAsia"/>
        </w:rPr>
        <w:t>月的一年中，有多份工作的妇女人数平均为</w:t>
      </w:r>
      <w:r>
        <w:rPr>
          <w:rFonts w:hint="eastAsia"/>
        </w:rPr>
        <w:t>47</w:t>
      </w:r>
      <w:r>
        <w:rPr>
          <w:rFonts w:hint="eastAsia"/>
        </w:rPr>
        <w:t>，</w:t>
      </w:r>
      <w:r>
        <w:rPr>
          <w:rFonts w:hint="eastAsia"/>
        </w:rPr>
        <w:t>600</w:t>
      </w:r>
      <w:r>
        <w:rPr>
          <w:rFonts w:hint="eastAsia"/>
        </w:rPr>
        <w:t>名，而截至</w:t>
      </w:r>
      <w:r>
        <w:rPr>
          <w:rFonts w:hint="eastAsia"/>
        </w:rPr>
        <w:t>1987</w:t>
      </w:r>
      <w:r>
        <w:rPr>
          <w:rFonts w:hint="eastAsia"/>
        </w:rPr>
        <w:t>年</w:t>
      </w:r>
      <w:r>
        <w:rPr>
          <w:rFonts w:hint="eastAsia"/>
        </w:rPr>
        <w:t>6</w:t>
      </w:r>
      <w:r>
        <w:rPr>
          <w:rFonts w:hint="eastAsia"/>
        </w:rPr>
        <w:t>月的一年中平均人数为</w:t>
      </w:r>
      <w:r>
        <w:rPr>
          <w:rFonts w:hint="eastAsia"/>
        </w:rPr>
        <w:t>28 200</w:t>
      </w:r>
      <w:r>
        <w:rPr>
          <w:rFonts w:hint="eastAsia"/>
        </w:rPr>
        <w:t>人，截至</w:t>
      </w:r>
      <w:r>
        <w:rPr>
          <w:rFonts w:hint="eastAsia"/>
        </w:rPr>
        <w:t>1996</w:t>
      </w:r>
      <w:r>
        <w:rPr>
          <w:rFonts w:hint="eastAsia"/>
        </w:rPr>
        <w:t>年</w:t>
      </w:r>
      <w:r>
        <w:rPr>
          <w:rFonts w:hint="eastAsia"/>
        </w:rPr>
        <w:t>6</w:t>
      </w:r>
      <w:r>
        <w:rPr>
          <w:rFonts w:hint="eastAsia"/>
        </w:rPr>
        <w:t>月的一年中平均人数为</w:t>
      </w:r>
      <w:r>
        <w:rPr>
          <w:rFonts w:hint="eastAsia"/>
        </w:rPr>
        <w:t>42 300</w:t>
      </w:r>
      <w:r>
        <w:rPr>
          <w:rFonts w:hint="eastAsia"/>
        </w:rPr>
        <w:t>人，与这两年相比人数有所上升。与有多份工作的妇女人数相比，男子有多份工作的人数稍低一些，随时间推移增加的速度也稍慢一些，截至</w:t>
      </w:r>
      <w:r>
        <w:rPr>
          <w:rFonts w:hint="eastAsia"/>
        </w:rPr>
        <w:t>1987</w:t>
      </w:r>
      <w:r>
        <w:rPr>
          <w:rFonts w:hint="eastAsia"/>
        </w:rPr>
        <w:t>年</w:t>
      </w:r>
      <w:r>
        <w:rPr>
          <w:rFonts w:hint="eastAsia"/>
        </w:rPr>
        <w:t>6</w:t>
      </w:r>
      <w:r>
        <w:rPr>
          <w:rFonts w:hint="eastAsia"/>
        </w:rPr>
        <w:t>月的一年中，有多份工作的男子人数为</w:t>
      </w:r>
      <w:r>
        <w:rPr>
          <w:rFonts w:hint="eastAsia"/>
        </w:rPr>
        <w:t>30 200</w:t>
      </w:r>
      <w:r>
        <w:rPr>
          <w:rFonts w:hint="eastAsia"/>
        </w:rPr>
        <w:t>人，截</w:t>
      </w:r>
      <w:r>
        <w:rPr>
          <w:rFonts w:hint="eastAsia"/>
        </w:rPr>
        <w:t>至</w:t>
      </w:r>
      <w:r>
        <w:rPr>
          <w:rFonts w:hint="eastAsia"/>
        </w:rPr>
        <w:t>1996</w:t>
      </w:r>
      <w:r>
        <w:rPr>
          <w:rFonts w:hint="eastAsia"/>
        </w:rPr>
        <w:t>年</w:t>
      </w:r>
      <w:r>
        <w:rPr>
          <w:rFonts w:hint="eastAsia"/>
        </w:rPr>
        <w:t>6</w:t>
      </w:r>
      <w:r>
        <w:rPr>
          <w:rFonts w:hint="eastAsia"/>
        </w:rPr>
        <w:t>月的一年中为</w:t>
      </w:r>
      <w:r>
        <w:rPr>
          <w:rFonts w:hint="eastAsia"/>
        </w:rPr>
        <w:t>37 900</w:t>
      </w:r>
      <w:r>
        <w:rPr>
          <w:rFonts w:hint="eastAsia"/>
        </w:rPr>
        <w:t>人，截至</w:t>
      </w:r>
      <w:r>
        <w:rPr>
          <w:rFonts w:hint="eastAsia"/>
        </w:rPr>
        <w:t>2002</w:t>
      </w:r>
      <w:r>
        <w:rPr>
          <w:rFonts w:hint="eastAsia"/>
        </w:rPr>
        <w:t>年</w:t>
      </w:r>
      <w:r>
        <w:rPr>
          <w:rFonts w:hint="eastAsia"/>
        </w:rPr>
        <w:t>6</w:t>
      </w:r>
      <w:r>
        <w:rPr>
          <w:rFonts w:hint="eastAsia"/>
        </w:rPr>
        <w:t>月的一年中下降为</w:t>
      </w:r>
      <w:r>
        <w:rPr>
          <w:rFonts w:hint="eastAsia"/>
        </w:rPr>
        <w:t>32 600</w:t>
      </w:r>
      <w:r>
        <w:rPr>
          <w:rFonts w:hint="eastAsia"/>
        </w:rPr>
        <w:t>人</w:t>
      </w:r>
      <w:r>
        <w:t>。</w:t>
      </w:r>
    </w:p>
    <w:p w:rsidR="00000000" w:rsidRDefault="00CB59A5">
      <w:pPr>
        <w:spacing w:after="240" w:line="360" w:lineRule="exact"/>
        <w:rPr>
          <w:rFonts w:eastAsia="SimHei" w:hint="eastAsia"/>
        </w:rPr>
      </w:pPr>
      <w:r>
        <w:rPr>
          <w:rFonts w:eastAsia="SimHei" w:hint="eastAsia"/>
        </w:rPr>
        <w:t>职业</w:t>
      </w:r>
    </w:p>
    <w:p w:rsidR="00000000" w:rsidRDefault="00CB59A5" w:rsidP="00CB59A5">
      <w:pPr>
        <w:spacing w:after="240" w:line="360" w:lineRule="exact"/>
        <w:ind w:firstLineChars="200" w:firstLine="31680"/>
        <w:rPr>
          <w:rFonts w:hint="eastAsia"/>
        </w:rPr>
      </w:pPr>
      <w:r>
        <w:rPr>
          <w:rFonts w:hint="eastAsia"/>
        </w:rPr>
        <w:t>妇女与男子所从事的职业有很大的不同。截至</w:t>
      </w:r>
      <w:r>
        <w:rPr>
          <w:rFonts w:hint="eastAsia"/>
        </w:rPr>
        <w:t>2002</w:t>
      </w:r>
      <w:r>
        <w:rPr>
          <w:rFonts w:hint="eastAsia"/>
        </w:rPr>
        <w:t>年</w:t>
      </w:r>
      <w:r>
        <w:rPr>
          <w:rFonts w:hint="eastAsia"/>
        </w:rPr>
        <w:t>6</w:t>
      </w:r>
      <w:r>
        <w:rPr>
          <w:rFonts w:hint="eastAsia"/>
        </w:rPr>
        <w:t>月的一年中，大多数就业妇女为服务员和销售员（占就业妇女的</w:t>
      </w:r>
      <w:r>
        <w:rPr>
          <w:rFonts w:hint="eastAsia"/>
        </w:rPr>
        <w:t>21.5%</w:t>
      </w:r>
      <w:r>
        <w:rPr>
          <w:rFonts w:hint="eastAsia"/>
        </w:rPr>
        <w:t>）、职员（</w:t>
      </w:r>
      <w:r>
        <w:rPr>
          <w:rFonts w:hint="eastAsia"/>
        </w:rPr>
        <w:t>20.4%</w:t>
      </w:r>
      <w:r>
        <w:rPr>
          <w:rFonts w:hint="eastAsia"/>
        </w:rPr>
        <w:t>）、专业人员（</w:t>
      </w:r>
      <w:r>
        <w:rPr>
          <w:rFonts w:hint="eastAsia"/>
        </w:rPr>
        <w:t>16.5%</w:t>
      </w:r>
      <w:r>
        <w:rPr>
          <w:rFonts w:hint="eastAsia"/>
        </w:rPr>
        <w:t>）、技术员和其它专业人员（</w:t>
      </w:r>
      <w:r>
        <w:rPr>
          <w:rFonts w:hint="eastAsia"/>
        </w:rPr>
        <w:t>14.2%</w:t>
      </w:r>
      <w:r>
        <w:rPr>
          <w:rFonts w:hint="eastAsia"/>
        </w:rPr>
        <w:t>）。男子则多为贸易工作者、法律工作者、管理者、经理、成套设备操作员、专业人员、技术人员和其它专业人员。不过，在过去六年中，妇女法律工作者、管理者、经理、专业人员、技术员和准专业人员的比率已经在增加。</w:t>
      </w:r>
    </w:p>
    <w:p w:rsidR="00000000" w:rsidRDefault="00CB59A5" w:rsidP="00CB59A5">
      <w:pPr>
        <w:spacing w:after="240" w:line="360" w:lineRule="exact"/>
        <w:ind w:firstLineChars="200" w:firstLine="31680"/>
        <w:rPr>
          <w:rFonts w:hint="eastAsia"/>
        </w:rPr>
      </w:pPr>
      <w:r>
        <w:rPr>
          <w:rFonts w:hint="eastAsia"/>
        </w:rPr>
        <w:t>男子和妇女工作的</w:t>
      </w:r>
      <w:r>
        <w:rPr>
          <w:rFonts w:hint="eastAsia"/>
        </w:rPr>
        <w:t>部门也有不同，妇女集中在社区和个人服务领域（截至</w:t>
      </w:r>
      <w:r>
        <w:rPr>
          <w:rFonts w:hint="eastAsia"/>
        </w:rPr>
        <w:t>2002</w:t>
      </w:r>
      <w:r>
        <w:rPr>
          <w:rFonts w:hint="eastAsia"/>
        </w:rPr>
        <w:t>年</w:t>
      </w:r>
      <w:r>
        <w:rPr>
          <w:rFonts w:hint="eastAsia"/>
        </w:rPr>
        <w:t>6</w:t>
      </w:r>
      <w:r>
        <w:rPr>
          <w:rFonts w:hint="eastAsia"/>
        </w:rPr>
        <w:t>月的一年中占就业妇女的</w:t>
      </w:r>
      <w:r>
        <w:rPr>
          <w:rFonts w:hint="eastAsia"/>
        </w:rPr>
        <w:t>41.4%</w:t>
      </w:r>
      <w:r>
        <w:rPr>
          <w:rFonts w:hint="eastAsia"/>
        </w:rPr>
        <w:t>），和批发零售业（</w:t>
      </w:r>
      <w:r>
        <w:rPr>
          <w:rFonts w:hint="eastAsia"/>
        </w:rPr>
        <w:t>23.9%</w:t>
      </w:r>
      <w:r>
        <w:rPr>
          <w:rFonts w:hint="eastAsia"/>
        </w:rPr>
        <w:t>）。与此相比，男子则更多见于制造部门（</w:t>
      </w:r>
      <w:r>
        <w:rPr>
          <w:rFonts w:hint="eastAsia"/>
        </w:rPr>
        <w:t>20.7%</w:t>
      </w:r>
      <w:r>
        <w:rPr>
          <w:rFonts w:hint="eastAsia"/>
        </w:rPr>
        <w:t>），批发和零售业</w:t>
      </w:r>
      <w:r>
        <w:rPr>
          <w:rFonts w:hint="eastAsia"/>
        </w:rPr>
        <w:t>(19.8%)</w:t>
      </w:r>
      <w:r>
        <w:rPr>
          <w:rFonts w:hint="eastAsia"/>
        </w:rPr>
        <w:t>，以及社区和个人服务领域（</w:t>
      </w:r>
      <w:r>
        <w:rPr>
          <w:rFonts w:hint="eastAsia"/>
        </w:rPr>
        <w:t>17.2%</w:t>
      </w:r>
      <w:r>
        <w:rPr>
          <w:rFonts w:hint="eastAsia"/>
        </w:rPr>
        <w:t>）。自</w:t>
      </w:r>
      <w:r>
        <w:rPr>
          <w:rFonts w:hint="eastAsia"/>
        </w:rPr>
        <w:t>1996</w:t>
      </w:r>
      <w:r>
        <w:rPr>
          <w:rFonts w:hint="eastAsia"/>
        </w:rPr>
        <w:t>年以来，女性在社区和个人服务领域，以及商业和金融领域的就业情况发展很快，但就业妇女和男子在所有部门中的分布情况并没有大的变化。</w:t>
      </w:r>
    </w:p>
    <w:p w:rsidR="00000000" w:rsidRDefault="00CB59A5">
      <w:pPr>
        <w:spacing w:after="240" w:line="360" w:lineRule="exact"/>
        <w:rPr>
          <w:rFonts w:eastAsia="SimHei" w:hint="eastAsia"/>
        </w:rPr>
      </w:pPr>
      <w:r>
        <w:rPr>
          <w:rFonts w:eastAsia="SimHei" w:hint="eastAsia"/>
        </w:rPr>
        <w:t>收入</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5</w:t>
      </w:r>
      <w:r>
        <w:rPr>
          <w:rFonts w:hint="eastAsia"/>
        </w:rPr>
        <w:t>月，妇女平时每周平均收入为</w:t>
      </w:r>
      <w:r>
        <w:rPr>
          <w:rFonts w:hint="eastAsia"/>
        </w:rPr>
        <w:t>607.97</w:t>
      </w:r>
      <w:r>
        <w:rPr>
          <w:rFonts w:hint="eastAsia"/>
        </w:rPr>
        <w:t>美元，为男子平时每周平均收入的</w:t>
      </w:r>
      <w:r>
        <w:rPr>
          <w:rFonts w:hint="eastAsia"/>
        </w:rPr>
        <w:t>78.7%</w:t>
      </w:r>
      <w:r>
        <w:rPr>
          <w:rFonts w:hint="eastAsia"/>
        </w:rPr>
        <w:t>（</w:t>
      </w:r>
      <w:r>
        <w:rPr>
          <w:rFonts w:hint="eastAsia"/>
        </w:rPr>
        <w:t>772.68</w:t>
      </w:r>
      <w:r>
        <w:rPr>
          <w:rFonts w:hint="eastAsia"/>
        </w:rPr>
        <w:t>美元），造成收入差距的部分</w:t>
      </w:r>
      <w:r>
        <w:rPr>
          <w:rFonts w:hint="eastAsia"/>
        </w:rPr>
        <w:t>原因是工作时间长短不同。就部门来看，自</w:t>
      </w:r>
      <w:r>
        <w:rPr>
          <w:rFonts w:hint="eastAsia"/>
        </w:rPr>
        <w:t>1996</w:t>
      </w:r>
      <w:r>
        <w:rPr>
          <w:rFonts w:hint="eastAsia"/>
        </w:rPr>
        <w:t>年</w:t>
      </w:r>
      <w:r>
        <w:rPr>
          <w:rFonts w:hint="eastAsia"/>
        </w:rPr>
        <w:t>5</w:t>
      </w:r>
      <w:r>
        <w:rPr>
          <w:rFonts w:hint="eastAsia"/>
        </w:rPr>
        <w:t>月以来，男性和女性平均每小时的收入增长比例相同，但有四个行业除外，它们是：房地产与商务服务和个人与其它服务，在这些行业中女性工资增长较快；以及水电、煤气及文化和娱乐服务，在这些行业中男子工资增长较快。</w:t>
      </w:r>
    </w:p>
    <w:p w:rsidR="00000000" w:rsidRDefault="00CB59A5" w:rsidP="00CB59A5">
      <w:pPr>
        <w:spacing w:after="240" w:line="360" w:lineRule="exact"/>
        <w:ind w:firstLineChars="200" w:firstLine="31680"/>
        <w:rPr>
          <w:rFonts w:hint="eastAsia"/>
        </w:rPr>
      </w:pPr>
      <w:r>
        <w:rPr>
          <w:rFonts w:hint="eastAsia"/>
        </w:rPr>
        <w:t>然而，</w:t>
      </w:r>
      <w:r>
        <w:rPr>
          <w:rFonts w:hint="eastAsia"/>
        </w:rPr>
        <w:t>2002</w:t>
      </w:r>
      <w:r>
        <w:rPr>
          <w:rFonts w:hint="eastAsia"/>
        </w:rPr>
        <w:t>年</w:t>
      </w:r>
      <w:r>
        <w:rPr>
          <w:rFonts w:hint="eastAsia"/>
        </w:rPr>
        <w:t>5</w:t>
      </w:r>
      <w:r>
        <w:rPr>
          <w:rFonts w:hint="eastAsia"/>
        </w:rPr>
        <w:t>月，妇女平时每小时平均收入是男子的</w:t>
      </w:r>
      <w:r>
        <w:rPr>
          <w:rFonts w:hint="eastAsia"/>
        </w:rPr>
        <w:t>84.8%</w:t>
      </w:r>
      <w:r>
        <w:rPr>
          <w:rFonts w:hint="eastAsia"/>
        </w:rPr>
        <w:t>。自</w:t>
      </w:r>
      <w:r>
        <w:rPr>
          <w:rFonts w:hint="eastAsia"/>
        </w:rPr>
        <w:t>1996</w:t>
      </w:r>
      <w:r>
        <w:rPr>
          <w:rFonts w:hint="eastAsia"/>
        </w:rPr>
        <w:t>年</w:t>
      </w:r>
      <w:r>
        <w:rPr>
          <w:rFonts w:hint="eastAsia"/>
        </w:rPr>
        <w:t>5</w:t>
      </w:r>
      <w:r>
        <w:rPr>
          <w:rFonts w:hint="eastAsia"/>
        </w:rPr>
        <w:t>月以来，妇女平时每小时平均收入的增长速度较快（上升了</w:t>
      </w:r>
      <w:r>
        <w:rPr>
          <w:rFonts w:hint="eastAsia"/>
        </w:rPr>
        <w:t>20.5%</w:t>
      </w:r>
      <w:r>
        <w:rPr>
          <w:rFonts w:hint="eastAsia"/>
        </w:rPr>
        <w:t>，而男子为</w:t>
      </w:r>
      <w:r>
        <w:rPr>
          <w:rFonts w:hint="eastAsia"/>
        </w:rPr>
        <w:t>16.8%</w:t>
      </w:r>
      <w:r>
        <w:rPr>
          <w:rFonts w:hint="eastAsia"/>
        </w:rPr>
        <w:t>）。公共部门（女性收入为男性收入的</w:t>
      </w:r>
      <w:r>
        <w:rPr>
          <w:rFonts w:hint="eastAsia"/>
        </w:rPr>
        <w:t>80.1%</w:t>
      </w:r>
      <w:r>
        <w:rPr>
          <w:rFonts w:hint="eastAsia"/>
        </w:rPr>
        <w:t>）男子和妇女平时每小时平均收入差异要比私营部门（</w:t>
      </w:r>
      <w:r>
        <w:rPr>
          <w:rFonts w:hint="eastAsia"/>
        </w:rPr>
        <w:t>82.3</w:t>
      </w:r>
      <w:r>
        <w:rPr>
          <w:rFonts w:hint="eastAsia"/>
        </w:rPr>
        <w:t>%</w:t>
      </w:r>
      <w:r>
        <w:rPr>
          <w:rFonts w:hint="eastAsia"/>
        </w:rPr>
        <w:t>）大。</w:t>
      </w:r>
    </w:p>
    <w:p w:rsidR="00000000" w:rsidRDefault="00CB59A5">
      <w:pPr>
        <w:spacing w:after="240" w:line="360" w:lineRule="exact"/>
        <w:jc w:val="center"/>
        <w:rPr>
          <w:rFonts w:ascii="SimHei" w:eastAsia="SimHei" w:hint="eastAsia"/>
        </w:rPr>
      </w:pPr>
      <w:r>
        <w:rPr>
          <w:rFonts w:ascii="SimHei" w:eastAsia="SimHei" w:hint="eastAsia"/>
        </w:rPr>
        <w:t>按性别和族裔分列的平均每小时收入比较</w:t>
      </w:r>
      <w:r>
        <w:rPr>
          <w:rFonts w:ascii="SimHei" w:eastAsia="SimHei" w:hint="eastAsia"/>
        </w:rPr>
        <w:t xml:space="preserve">  2001</w:t>
      </w:r>
      <w:r>
        <w:rPr>
          <w:rFonts w:ascii="SimHei" w:eastAsia="SimHei" w:hint="eastAsia"/>
        </w:rPr>
        <w:t>年</w:t>
      </w:r>
      <w:r>
        <w:rPr>
          <w:rFonts w:ascii="SimHei" w:eastAsia="SimHei" w:hint="eastAsia"/>
        </w:rPr>
        <w:t>6</w:t>
      </w:r>
      <w:r>
        <w:rPr>
          <w:rFonts w:ascii="SimHei" w:eastAsia="SimHei" w:hint="eastAsia"/>
        </w:rPr>
        <w:t>月收入调查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9"/>
        <w:gridCol w:w="1509"/>
        <w:gridCol w:w="1510"/>
        <w:gridCol w:w="1510"/>
        <w:gridCol w:w="1512"/>
        <w:gridCol w:w="1512"/>
      </w:tblGrid>
      <w:tr w:rsidR="00000000">
        <w:tblPrEx>
          <w:tblCellMar>
            <w:top w:w="0" w:type="dxa"/>
            <w:bottom w:w="0" w:type="dxa"/>
          </w:tblCellMar>
        </w:tblPrEx>
        <w:tc>
          <w:tcPr>
            <w:tcW w:w="833" w:type="pct"/>
          </w:tcPr>
          <w:p w:rsidR="00000000" w:rsidRDefault="00CB59A5">
            <w:pPr>
              <w:spacing w:line="360" w:lineRule="exact"/>
              <w:jc w:val="center"/>
              <w:rPr>
                <w:rFonts w:hint="eastAsia"/>
                <w:sz w:val="18"/>
              </w:rPr>
            </w:pPr>
            <w:r>
              <w:rPr>
                <w:rFonts w:hint="eastAsia"/>
                <w:sz w:val="18"/>
              </w:rPr>
              <w:t>女</w:t>
            </w:r>
          </w:p>
        </w:tc>
        <w:tc>
          <w:tcPr>
            <w:tcW w:w="833" w:type="pct"/>
          </w:tcPr>
          <w:p w:rsidR="00000000" w:rsidRDefault="00CB59A5">
            <w:pPr>
              <w:spacing w:line="360" w:lineRule="exact"/>
              <w:jc w:val="center"/>
              <w:rPr>
                <w:rFonts w:hint="eastAsia"/>
                <w:sz w:val="18"/>
              </w:rPr>
            </w:pPr>
            <w:r>
              <w:rPr>
                <w:rFonts w:hint="eastAsia"/>
                <w:sz w:val="18"/>
              </w:rPr>
              <w:t>男</w:t>
            </w:r>
          </w:p>
        </w:tc>
        <w:tc>
          <w:tcPr>
            <w:tcW w:w="833" w:type="pct"/>
          </w:tcPr>
          <w:p w:rsidR="00000000" w:rsidRDefault="00CB59A5">
            <w:pPr>
              <w:spacing w:line="360" w:lineRule="exact"/>
              <w:jc w:val="center"/>
              <w:rPr>
                <w:rFonts w:hint="eastAsia"/>
                <w:sz w:val="18"/>
              </w:rPr>
            </w:pPr>
            <w:r>
              <w:rPr>
                <w:rFonts w:hint="eastAsia"/>
                <w:sz w:val="18"/>
              </w:rPr>
              <w:t>比率</w:t>
            </w:r>
          </w:p>
        </w:tc>
        <w:tc>
          <w:tcPr>
            <w:tcW w:w="833" w:type="pct"/>
          </w:tcPr>
          <w:p w:rsidR="00000000" w:rsidRDefault="00CB59A5">
            <w:pPr>
              <w:spacing w:line="360" w:lineRule="exact"/>
              <w:jc w:val="center"/>
              <w:rPr>
                <w:rFonts w:hint="eastAsia"/>
                <w:sz w:val="18"/>
              </w:rPr>
            </w:pPr>
            <w:r>
              <w:rPr>
                <w:rFonts w:hint="eastAsia"/>
                <w:sz w:val="18"/>
              </w:rPr>
              <w:t>毛利人</w:t>
            </w:r>
          </w:p>
        </w:tc>
        <w:tc>
          <w:tcPr>
            <w:tcW w:w="834" w:type="pct"/>
          </w:tcPr>
          <w:p w:rsidR="00000000" w:rsidRDefault="00CB59A5">
            <w:pPr>
              <w:spacing w:line="360" w:lineRule="exact"/>
              <w:jc w:val="center"/>
              <w:rPr>
                <w:rFonts w:hint="eastAsia"/>
                <w:sz w:val="18"/>
              </w:rPr>
            </w:pPr>
            <w:r>
              <w:rPr>
                <w:rFonts w:hint="eastAsia"/>
                <w:sz w:val="18"/>
              </w:rPr>
              <w:t>白人</w:t>
            </w:r>
          </w:p>
        </w:tc>
        <w:tc>
          <w:tcPr>
            <w:tcW w:w="834" w:type="pct"/>
          </w:tcPr>
          <w:p w:rsidR="00000000" w:rsidRDefault="00CB59A5">
            <w:pPr>
              <w:spacing w:line="360" w:lineRule="exact"/>
              <w:jc w:val="center"/>
              <w:rPr>
                <w:rFonts w:hint="eastAsia"/>
                <w:sz w:val="18"/>
              </w:rPr>
            </w:pPr>
            <w:r>
              <w:rPr>
                <w:rFonts w:hint="eastAsia"/>
                <w:sz w:val="18"/>
              </w:rPr>
              <w:t>比率</w:t>
            </w:r>
          </w:p>
        </w:tc>
      </w:tr>
      <w:tr w:rsidR="00000000">
        <w:tblPrEx>
          <w:tblCellMar>
            <w:top w:w="0" w:type="dxa"/>
            <w:bottom w:w="0" w:type="dxa"/>
          </w:tblCellMar>
        </w:tblPrEx>
        <w:tc>
          <w:tcPr>
            <w:tcW w:w="833" w:type="pct"/>
          </w:tcPr>
          <w:p w:rsidR="00000000" w:rsidRDefault="00CB59A5">
            <w:pPr>
              <w:spacing w:line="360" w:lineRule="exact"/>
              <w:jc w:val="center"/>
              <w:rPr>
                <w:rFonts w:hint="eastAsia"/>
                <w:sz w:val="18"/>
              </w:rPr>
            </w:pPr>
            <w:r>
              <w:rPr>
                <w:rFonts w:hint="eastAsia"/>
                <w:sz w:val="18"/>
              </w:rPr>
              <w:t>14.93</w:t>
            </w:r>
            <w:r>
              <w:rPr>
                <w:rFonts w:hint="eastAsia"/>
                <w:sz w:val="18"/>
              </w:rPr>
              <w:t>美元</w:t>
            </w:r>
          </w:p>
        </w:tc>
        <w:tc>
          <w:tcPr>
            <w:tcW w:w="833" w:type="pct"/>
          </w:tcPr>
          <w:p w:rsidR="00000000" w:rsidRDefault="00CB59A5">
            <w:pPr>
              <w:spacing w:line="360" w:lineRule="exact"/>
              <w:jc w:val="center"/>
              <w:rPr>
                <w:rFonts w:hint="eastAsia"/>
                <w:sz w:val="18"/>
              </w:rPr>
            </w:pPr>
            <w:r>
              <w:rPr>
                <w:rFonts w:hint="eastAsia"/>
                <w:sz w:val="18"/>
              </w:rPr>
              <w:t>17.71</w:t>
            </w:r>
            <w:r>
              <w:rPr>
                <w:rFonts w:hint="eastAsia"/>
                <w:sz w:val="18"/>
              </w:rPr>
              <w:t>美元</w:t>
            </w:r>
          </w:p>
        </w:tc>
        <w:tc>
          <w:tcPr>
            <w:tcW w:w="833" w:type="pct"/>
          </w:tcPr>
          <w:p w:rsidR="00000000" w:rsidRDefault="00CB59A5">
            <w:pPr>
              <w:spacing w:line="360" w:lineRule="exact"/>
              <w:jc w:val="center"/>
              <w:rPr>
                <w:rFonts w:hint="eastAsia"/>
                <w:sz w:val="18"/>
              </w:rPr>
            </w:pPr>
            <w:r>
              <w:rPr>
                <w:rFonts w:hint="eastAsia"/>
                <w:sz w:val="18"/>
              </w:rPr>
              <w:t>84.3%</w:t>
            </w:r>
          </w:p>
        </w:tc>
        <w:tc>
          <w:tcPr>
            <w:tcW w:w="833" w:type="pct"/>
          </w:tcPr>
          <w:p w:rsidR="00000000" w:rsidRDefault="00CB59A5">
            <w:pPr>
              <w:spacing w:line="360" w:lineRule="exact"/>
              <w:jc w:val="center"/>
              <w:rPr>
                <w:rFonts w:hint="eastAsia"/>
                <w:sz w:val="18"/>
              </w:rPr>
            </w:pPr>
            <w:r>
              <w:rPr>
                <w:rFonts w:hint="eastAsia"/>
                <w:sz w:val="18"/>
              </w:rPr>
              <w:t>13.60</w:t>
            </w:r>
            <w:r>
              <w:rPr>
                <w:rFonts w:hint="eastAsia"/>
                <w:sz w:val="18"/>
              </w:rPr>
              <w:t>美元</w:t>
            </w:r>
          </w:p>
        </w:tc>
        <w:tc>
          <w:tcPr>
            <w:tcW w:w="834" w:type="pct"/>
          </w:tcPr>
          <w:p w:rsidR="00000000" w:rsidRDefault="00CB59A5">
            <w:pPr>
              <w:spacing w:line="360" w:lineRule="exact"/>
              <w:jc w:val="center"/>
              <w:rPr>
                <w:rFonts w:hint="eastAsia"/>
                <w:sz w:val="18"/>
              </w:rPr>
            </w:pPr>
            <w:r>
              <w:rPr>
                <w:rFonts w:hint="eastAsia"/>
                <w:sz w:val="18"/>
              </w:rPr>
              <w:t>16.90</w:t>
            </w:r>
            <w:r>
              <w:rPr>
                <w:rFonts w:hint="eastAsia"/>
                <w:sz w:val="18"/>
              </w:rPr>
              <w:t>美元</w:t>
            </w:r>
          </w:p>
        </w:tc>
        <w:tc>
          <w:tcPr>
            <w:tcW w:w="834" w:type="pct"/>
          </w:tcPr>
          <w:p w:rsidR="00000000" w:rsidRDefault="00CB59A5">
            <w:pPr>
              <w:spacing w:line="360" w:lineRule="exact"/>
              <w:jc w:val="center"/>
              <w:rPr>
                <w:rFonts w:hint="eastAsia"/>
                <w:sz w:val="18"/>
              </w:rPr>
            </w:pPr>
            <w:r>
              <w:rPr>
                <w:rFonts w:hint="eastAsia"/>
                <w:sz w:val="18"/>
              </w:rPr>
              <w:t>80.5%</w:t>
            </w:r>
          </w:p>
        </w:tc>
      </w:tr>
      <w:tr w:rsidR="00000000">
        <w:tblPrEx>
          <w:tblCellMar>
            <w:top w:w="0" w:type="dxa"/>
            <w:bottom w:w="0" w:type="dxa"/>
          </w:tblCellMar>
        </w:tblPrEx>
        <w:trPr>
          <w:cantSplit/>
        </w:trPr>
        <w:tc>
          <w:tcPr>
            <w:tcW w:w="5000" w:type="pct"/>
            <w:gridSpan w:val="6"/>
          </w:tcPr>
          <w:p w:rsidR="00000000" w:rsidRDefault="00CB59A5">
            <w:pPr>
              <w:pStyle w:val="Header"/>
              <w:pBdr>
                <w:bottom w:val="none" w:sz="0" w:space="0" w:color="auto"/>
              </w:pBdr>
              <w:tabs>
                <w:tab w:val="clear" w:pos="4320"/>
                <w:tab w:val="clear" w:pos="8640"/>
              </w:tabs>
              <w:spacing w:line="360" w:lineRule="exact"/>
              <w:rPr>
                <w:rFonts w:eastAsia="SimHei" w:hint="eastAsia"/>
                <w:sz w:val="21"/>
              </w:rPr>
            </w:pPr>
            <w:r>
              <w:rPr>
                <w:rFonts w:eastAsia="SimHei" w:hint="eastAsia"/>
                <w:sz w:val="21"/>
              </w:rPr>
              <w:t>妇女平均每小时收入比较</w:t>
            </w:r>
          </w:p>
        </w:tc>
      </w:tr>
      <w:tr w:rsidR="00000000">
        <w:tblPrEx>
          <w:tblCellMar>
            <w:top w:w="0" w:type="dxa"/>
            <w:bottom w:w="0" w:type="dxa"/>
          </w:tblCellMar>
        </w:tblPrEx>
        <w:tc>
          <w:tcPr>
            <w:tcW w:w="833" w:type="pct"/>
          </w:tcPr>
          <w:p w:rsidR="00000000" w:rsidRDefault="00CB59A5">
            <w:pPr>
              <w:spacing w:line="360" w:lineRule="exact"/>
              <w:jc w:val="center"/>
              <w:rPr>
                <w:rFonts w:hint="eastAsia"/>
                <w:sz w:val="18"/>
              </w:rPr>
            </w:pPr>
          </w:p>
        </w:tc>
        <w:tc>
          <w:tcPr>
            <w:tcW w:w="833" w:type="pct"/>
          </w:tcPr>
          <w:p w:rsidR="00000000" w:rsidRDefault="00CB59A5">
            <w:pPr>
              <w:spacing w:line="360" w:lineRule="exact"/>
              <w:jc w:val="center"/>
              <w:rPr>
                <w:rFonts w:hint="eastAsia"/>
                <w:sz w:val="18"/>
              </w:rPr>
            </w:pPr>
            <w:r>
              <w:rPr>
                <w:rFonts w:hint="eastAsia"/>
                <w:sz w:val="18"/>
              </w:rPr>
              <w:t>白人妇女</w:t>
            </w:r>
          </w:p>
        </w:tc>
        <w:tc>
          <w:tcPr>
            <w:tcW w:w="833" w:type="pct"/>
          </w:tcPr>
          <w:p w:rsidR="00000000" w:rsidRDefault="00CB59A5">
            <w:pPr>
              <w:spacing w:line="360" w:lineRule="exact"/>
              <w:jc w:val="center"/>
              <w:rPr>
                <w:rFonts w:hint="eastAsia"/>
                <w:sz w:val="18"/>
              </w:rPr>
            </w:pPr>
            <w:r>
              <w:rPr>
                <w:rFonts w:hint="eastAsia"/>
                <w:sz w:val="18"/>
              </w:rPr>
              <w:t>太平洋岛屿男子</w:t>
            </w:r>
          </w:p>
        </w:tc>
        <w:tc>
          <w:tcPr>
            <w:tcW w:w="833" w:type="pct"/>
          </w:tcPr>
          <w:p w:rsidR="00000000" w:rsidRDefault="00CB59A5">
            <w:pPr>
              <w:spacing w:line="360" w:lineRule="exact"/>
              <w:jc w:val="center"/>
              <w:rPr>
                <w:rFonts w:hint="eastAsia"/>
                <w:sz w:val="18"/>
              </w:rPr>
            </w:pPr>
            <w:r>
              <w:rPr>
                <w:rFonts w:hint="eastAsia"/>
                <w:sz w:val="18"/>
              </w:rPr>
              <w:t>毛利族男子</w:t>
            </w:r>
          </w:p>
        </w:tc>
        <w:tc>
          <w:tcPr>
            <w:tcW w:w="834" w:type="pct"/>
          </w:tcPr>
          <w:p w:rsidR="00000000" w:rsidRDefault="00CB59A5">
            <w:pPr>
              <w:spacing w:line="360" w:lineRule="exact"/>
              <w:jc w:val="center"/>
              <w:rPr>
                <w:rFonts w:hint="eastAsia"/>
                <w:sz w:val="18"/>
              </w:rPr>
            </w:pPr>
            <w:r>
              <w:rPr>
                <w:rFonts w:hint="eastAsia"/>
                <w:sz w:val="18"/>
              </w:rPr>
              <w:t>白人男子</w:t>
            </w:r>
          </w:p>
        </w:tc>
        <w:tc>
          <w:tcPr>
            <w:tcW w:w="834" w:type="pct"/>
          </w:tcPr>
          <w:p w:rsidR="00000000" w:rsidRDefault="00CB59A5">
            <w:pPr>
              <w:spacing w:line="360" w:lineRule="exact"/>
              <w:jc w:val="center"/>
              <w:rPr>
                <w:rFonts w:hint="eastAsia"/>
                <w:sz w:val="18"/>
              </w:rPr>
            </w:pPr>
            <w:r>
              <w:rPr>
                <w:rFonts w:hint="eastAsia"/>
                <w:sz w:val="18"/>
              </w:rPr>
              <w:t>所有男子</w:t>
            </w:r>
          </w:p>
        </w:tc>
      </w:tr>
      <w:tr w:rsidR="00000000">
        <w:tblPrEx>
          <w:tblCellMar>
            <w:top w:w="0" w:type="dxa"/>
            <w:bottom w:w="0" w:type="dxa"/>
          </w:tblCellMar>
        </w:tblPrEx>
        <w:tc>
          <w:tcPr>
            <w:tcW w:w="833" w:type="pct"/>
          </w:tcPr>
          <w:p w:rsidR="00000000" w:rsidRDefault="00CB59A5">
            <w:pPr>
              <w:spacing w:line="360" w:lineRule="exact"/>
              <w:rPr>
                <w:rFonts w:hint="eastAsia"/>
                <w:sz w:val="18"/>
              </w:rPr>
            </w:pPr>
            <w:r>
              <w:rPr>
                <w:rFonts w:hint="eastAsia"/>
                <w:sz w:val="18"/>
              </w:rPr>
              <w:t>白人妇女</w:t>
            </w:r>
          </w:p>
        </w:tc>
        <w:tc>
          <w:tcPr>
            <w:tcW w:w="833" w:type="pct"/>
          </w:tcPr>
          <w:p w:rsidR="00000000" w:rsidRDefault="00CB59A5">
            <w:pPr>
              <w:spacing w:line="360" w:lineRule="exact"/>
              <w:jc w:val="center"/>
              <w:rPr>
                <w:rFonts w:hint="eastAsia"/>
                <w:sz w:val="18"/>
              </w:rPr>
            </w:pPr>
          </w:p>
        </w:tc>
        <w:tc>
          <w:tcPr>
            <w:tcW w:w="833" w:type="pct"/>
          </w:tcPr>
          <w:p w:rsidR="00000000" w:rsidRDefault="00CB59A5">
            <w:pPr>
              <w:spacing w:line="360" w:lineRule="exact"/>
              <w:jc w:val="center"/>
              <w:rPr>
                <w:rFonts w:hint="eastAsia"/>
                <w:sz w:val="18"/>
              </w:rPr>
            </w:pPr>
          </w:p>
        </w:tc>
        <w:tc>
          <w:tcPr>
            <w:tcW w:w="833" w:type="pct"/>
          </w:tcPr>
          <w:p w:rsidR="00000000" w:rsidRDefault="00CB59A5">
            <w:pPr>
              <w:spacing w:line="360" w:lineRule="exact"/>
              <w:jc w:val="center"/>
              <w:rPr>
                <w:rFonts w:hint="eastAsia"/>
                <w:sz w:val="18"/>
              </w:rPr>
            </w:pPr>
          </w:p>
        </w:tc>
        <w:tc>
          <w:tcPr>
            <w:tcW w:w="834" w:type="pct"/>
          </w:tcPr>
          <w:p w:rsidR="00000000" w:rsidRDefault="00CB59A5">
            <w:pPr>
              <w:spacing w:line="360" w:lineRule="exact"/>
              <w:jc w:val="center"/>
              <w:rPr>
                <w:rFonts w:hint="eastAsia"/>
                <w:sz w:val="18"/>
              </w:rPr>
            </w:pPr>
            <w:r>
              <w:rPr>
                <w:rFonts w:hint="eastAsia"/>
                <w:sz w:val="18"/>
              </w:rPr>
              <w:t>82.5%</w:t>
            </w:r>
          </w:p>
        </w:tc>
        <w:tc>
          <w:tcPr>
            <w:tcW w:w="834" w:type="pct"/>
          </w:tcPr>
          <w:p w:rsidR="00000000" w:rsidRDefault="00CB59A5">
            <w:pPr>
              <w:spacing w:line="360" w:lineRule="exact"/>
              <w:jc w:val="center"/>
              <w:rPr>
                <w:rFonts w:hint="eastAsia"/>
                <w:sz w:val="18"/>
              </w:rPr>
            </w:pPr>
            <w:r>
              <w:rPr>
                <w:rFonts w:hint="eastAsia"/>
                <w:sz w:val="18"/>
              </w:rPr>
              <w:t>86.2%</w:t>
            </w:r>
          </w:p>
        </w:tc>
      </w:tr>
      <w:tr w:rsidR="00000000">
        <w:tblPrEx>
          <w:tblCellMar>
            <w:top w:w="0" w:type="dxa"/>
            <w:bottom w:w="0" w:type="dxa"/>
          </w:tblCellMar>
        </w:tblPrEx>
        <w:tc>
          <w:tcPr>
            <w:tcW w:w="833" w:type="pct"/>
          </w:tcPr>
          <w:p w:rsidR="00000000" w:rsidRDefault="00CB59A5">
            <w:pPr>
              <w:spacing w:line="360" w:lineRule="exact"/>
              <w:rPr>
                <w:rFonts w:hint="eastAsia"/>
                <w:sz w:val="18"/>
              </w:rPr>
            </w:pPr>
            <w:r>
              <w:rPr>
                <w:rFonts w:hint="eastAsia"/>
                <w:sz w:val="18"/>
              </w:rPr>
              <w:t>毛利族妇女</w:t>
            </w:r>
          </w:p>
        </w:tc>
        <w:tc>
          <w:tcPr>
            <w:tcW w:w="833" w:type="pct"/>
          </w:tcPr>
          <w:p w:rsidR="00000000" w:rsidRDefault="00CB59A5">
            <w:pPr>
              <w:spacing w:line="360" w:lineRule="exact"/>
              <w:jc w:val="center"/>
              <w:rPr>
                <w:rFonts w:hint="eastAsia"/>
                <w:sz w:val="18"/>
              </w:rPr>
            </w:pPr>
            <w:r>
              <w:rPr>
                <w:rFonts w:hint="eastAsia"/>
                <w:sz w:val="18"/>
              </w:rPr>
              <w:t>85.6%</w:t>
            </w:r>
          </w:p>
        </w:tc>
        <w:tc>
          <w:tcPr>
            <w:tcW w:w="833" w:type="pct"/>
          </w:tcPr>
          <w:p w:rsidR="00000000" w:rsidRDefault="00CB59A5">
            <w:pPr>
              <w:spacing w:line="360" w:lineRule="exact"/>
              <w:jc w:val="center"/>
              <w:rPr>
                <w:rFonts w:hint="eastAsia"/>
                <w:sz w:val="18"/>
              </w:rPr>
            </w:pPr>
          </w:p>
        </w:tc>
        <w:tc>
          <w:tcPr>
            <w:tcW w:w="833" w:type="pct"/>
          </w:tcPr>
          <w:p w:rsidR="00000000" w:rsidRDefault="00CB59A5">
            <w:pPr>
              <w:spacing w:line="360" w:lineRule="exact"/>
              <w:jc w:val="center"/>
              <w:rPr>
                <w:rFonts w:hint="eastAsia"/>
                <w:sz w:val="18"/>
              </w:rPr>
            </w:pPr>
            <w:r>
              <w:rPr>
                <w:rFonts w:hint="eastAsia"/>
                <w:sz w:val="18"/>
              </w:rPr>
              <w:t>92.8%</w:t>
            </w:r>
          </w:p>
        </w:tc>
        <w:tc>
          <w:tcPr>
            <w:tcW w:w="834" w:type="pct"/>
          </w:tcPr>
          <w:p w:rsidR="00000000" w:rsidRDefault="00CB59A5">
            <w:pPr>
              <w:spacing w:line="360" w:lineRule="exact"/>
              <w:jc w:val="center"/>
              <w:rPr>
                <w:rFonts w:hint="eastAsia"/>
                <w:sz w:val="18"/>
              </w:rPr>
            </w:pPr>
            <w:r>
              <w:rPr>
                <w:rFonts w:hint="eastAsia"/>
                <w:sz w:val="18"/>
              </w:rPr>
              <w:t>70.6%</w:t>
            </w:r>
          </w:p>
        </w:tc>
        <w:tc>
          <w:tcPr>
            <w:tcW w:w="834" w:type="pct"/>
          </w:tcPr>
          <w:p w:rsidR="00000000" w:rsidRDefault="00CB59A5">
            <w:pPr>
              <w:spacing w:line="360" w:lineRule="exact"/>
              <w:jc w:val="center"/>
              <w:rPr>
                <w:rFonts w:hint="eastAsia"/>
                <w:sz w:val="18"/>
              </w:rPr>
            </w:pPr>
            <w:r>
              <w:rPr>
                <w:rFonts w:hint="eastAsia"/>
                <w:sz w:val="18"/>
              </w:rPr>
              <w:t>73.8%</w:t>
            </w:r>
          </w:p>
        </w:tc>
      </w:tr>
      <w:tr w:rsidR="00000000">
        <w:tblPrEx>
          <w:tblCellMar>
            <w:top w:w="0" w:type="dxa"/>
            <w:bottom w:w="0" w:type="dxa"/>
          </w:tblCellMar>
        </w:tblPrEx>
        <w:tc>
          <w:tcPr>
            <w:tcW w:w="833" w:type="pct"/>
          </w:tcPr>
          <w:p w:rsidR="00000000" w:rsidRDefault="00CB59A5">
            <w:pPr>
              <w:spacing w:line="360" w:lineRule="exact"/>
              <w:rPr>
                <w:rFonts w:hint="eastAsia"/>
                <w:sz w:val="18"/>
              </w:rPr>
            </w:pPr>
            <w:r>
              <w:rPr>
                <w:rFonts w:hint="eastAsia"/>
                <w:sz w:val="18"/>
              </w:rPr>
              <w:t>太平洋岛屿妇女</w:t>
            </w:r>
          </w:p>
        </w:tc>
        <w:tc>
          <w:tcPr>
            <w:tcW w:w="833" w:type="pct"/>
          </w:tcPr>
          <w:p w:rsidR="00000000" w:rsidRDefault="00CB59A5">
            <w:pPr>
              <w:spacing w:line="360" w:lineRule="exact"/>
              <w:jc w:val="center"/>
              <w:rPr>
                <w:rFonts w:hint="eastAsia"/>
                <w:sz w:val="18"/>
              </w:rPr>
            </w:pPr>
            <w:r>
              <w:rPr>
                <w:rFonts w:hint="eastAsia"/>
                <w:sz w:val="18"/>
              </w:rPr>
              <w:t>81.5%</w:t>
            </w:r>
          </w:p>
        </w:tc>
        <w:tc>
          <w:tcPr>
            <w:tcW w:w="833" w:type="pct"/>
          </w:tcPr>
          <w:p w:rsidR="00000000" w:rsidRDefault="00CB59A5">
            <w:pPr>
              <w:spacing w:line="360" w:lineRule="exact"/>
              <w:jc w:val="center"/>
              <w:rPr>
                <w:rFonts w:hint="eastAsia"/>
                <w:sz w:val="18"/>
              </w:rPr>
            </w:pPr>
            <w:r>
              <w:rPr>
                <w:rFonts w:hint="eastAsia"/>
                <w:sz w:val="18"/>
              </w:rPr>
              <w:t>91.1%</w:t>
            </w:r>
          </w:p>
        </w:tc>
        <w:tc>
          <w:tcPr>
            <w:tcW w:w="833" w:type="pct"/>
          </w:tcPr>
          <w:p w:rsidR="00000000" w:rsidRDefault="00CB59A5">
            <w:pPr>
              <w:spacing w:line="360" w:lineRule="exact"/>
              <w:jc w:val="center"/>
              <w:rPr>
                <w:rFonts w:hint="eastAsia"/>
                <w:sz w:val="18"/>
              </w:rPr>
            </w:pPr>
          </w:p>
        </w:tc>
        <w:tc>
          <w:tcPr>
            <w:tcW w:w="834" w:type="pct"/>
          </w:tcPr>
          <w:p w:rsidR="00000000" w:rsidRDefault="00CB59A5">
            <w:pPr>
              <w:spacing w:line="360" w:lineRule="exact"/>
              <w:jc w:val="center"/>
              <w:rPr>
                <w:rFonts w:hint="eastAsia"/>
                <w:sz w:val="18"/>
              </w:rPr>
            </w:pPr>
            <w:r>
              <w:rPr>
                <w:rFonts w:hint="eastAsia"/>
                <w:sz w:val="18"/>
              </w:rPr>
              <w:t>67.3%</w:t>
            </w:r>
          </w:p>
        </w:tc>
        <w:tc>
          <w:tcPr>
            <w:tcW w:w="834" w:type="pct"/>
          </w:tcPr>
          <w:p w:rsidR="00000000" w:rsidRDefault="00CB59A5">
            <w:pPr>
              <w:spacing w:line="360" w:lineRule="exact"/>
              <w:jc w:val="center"/>
              <w:rPr>
                <w:rFonts w:hint="eastAsia"/>
                <w:sz w:val="18"/>
              </w:rPr>
            </w:pPr>
            <w:r>
              <w:rPr>
                <w:rFonts w:hint="eastAsia"/>
                <w:sz w:val="18"/>
              </w:rPr>
              <w:t>70.3%</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：收入调查，</w:t>
      </w:r>
      <w:r>
        <w:rPr>
          <w:rFonts w:hint="eastAsia"/>
          <w:sz w:val="18"/>
        </w:rPr>
        <w:t xml:space="preserve"> </w:t>
      </w:r>
      <w:r>
        <w:rPr>
          <w:rFonts w:hint="eastAsia"/>
          <w:sz w:val="18"/>
        </w:rPr>
        <w:t>新西兰统计局。计算的太平洋岛</w:t>
      </w:r>
      <w:r>
        <w:rPr>
          <w:rFonts w:hint="eastAsia"/>
          <w:sz w:val="18"/>
        </w:rPr>
        <w:t>屿妇女比率抽样误差率可能很高。</w:t>
      </w:r>
    </w:p>
    <w:p w:rsidR="00000000" w:rsidRDefault="00CB59A5" w:rsidP="00CB59A5">
      <w:pPr>
        <w:spacing w:after="240" w:line="380" w:lineRule="exact"/>
        <w:ind w:firstLineChars="200" w:firstLine="31680"/>
        <w:rPr>
          <w:rFonts w:hint="eastAsia"/>
        </w:rPr>
      </w:pPr>
      <w:r>
        <w:rPr>
          <w:rFonts w:hint="eastAsia"/>
        </w:rPr>
        <w:t>劳动部已经对影响妇女和男子平均工资水平的因素做过分析。这些因素包括受教育程度（占</w:t>
      </w:r>
      <w:r>
        <w:rPr>
          <w:rFonts w:hint="eastAsia"/>
        </w:rPr>
        <w:t>10%</w:t>
      </w:r>
      <w:r>
        <w:rPr>
          <w:rFonts w:hint="eastAsia"/>
        </w:rPr>
        <w:t>）、工作年限（</w:t>
      </w:r>
      <w:r>
        <w:rPr>
          <w:rFonts w:hint="eastAsia"/>
        </w:rPr>
        <w:t>15</w:t>
      </w:r>
      <w:r>
        <w:rPr>
          <w:rFonts w:hint="eastAsia"/>
        </w:rPr>
        <w:t>－</w:t>
      </w:r>
      <w:r>
        <w:rPr>
          <w:rFonts w:hint="eastAsia"/>
        </w:rPr>
        <w:t>50%</w:t>
      </w:r>
      <w:r>
        <w:rPr>
          <w:rFonts w:hint="eastAsia"/>
        </w:rPr>
        <w:t>）、需要抚养的子女（</w:t>
      </w:r>
      <w:r>
        <w:rPr>
          <w:rFonts w:hint="eastAsia"/>
        </w:rPr>
        <w:t>10%</w:t>
      </w:r>
      <w:r>
        <w:rPr>
          <w:rFonts w:hint="eastAsia"/>
        </w:rPr>
        <w:t>）和职业差异（</w:t>
      </w:r>
      <w:r>
        <w:rPr>
          <w:rFonts w:hint="eastAsia"/>
        </w:rPr>
        <w:t>24</w:t>
      </w:r>
      <w:r>
        <w:rPr>
          <w:rFonts w:hint="eastAsia"/>
        </w:rPr>
        <w:t>－</w:t>
      </w:r>
      <w:r>
        <w:rPr>
          <w:rFonts w:hint="eastAsia"/>
        </w:rPr>
        <w:t>40%</w:t>
      </w:r>
      <w:r>
        <w:rPr>
          <w:rFonts w:hint="eastAsia"/>
        </w:rPr>
        <w:t>）。较低收入人群中性别工资差异的某些改进是由于男性转向工资较低的服务部门，而不是由于女性收入的改善（见工资平等计划第</w:t>
      </w:r>
      <w:r>
        <w:rPr>
          <w:rFonts w:hint="eastAsia"/>
        </w:rPr>
        <w:t>88</w:t>
      </w:r>
      <w:r>
        <w:rPr>
          <w:rFonts w:hint="eastAsia"/>
        </w:rPr>
        <w:t>－</w:t>
      </w:r>
      <w:r>
        <w:rPr>
          <w:rFonts w:hint="eastAsia"/>
        </w:rPr>
        <w:t>89</w:t>
      </w:r>
      <w:r>
        <w:rPr>
          <w:rFonts w:hint="eastAsia"/>
        </w:rPr>
        <w:t>页）。</w:t>
      </w:r>
    </w:p>
    <w:p w:rsidR="00000000" w:rsidRDefault="00CB59A5">
      <w:pPr>
        <w:pStyle w:val="Date"/>
        <w:spacing w:after="240" w:line="380" w:lineRule="exact"/>
        <w:rPr>
          <w:rFonts w:eastAsia="SimHei" w:hint="eastAsia"/>
        </w:rPr>
      </w:pPr>
      <w:r>
        <w:rPr>
          <w:rFonts w:eastAsia="SimHei" w:hint="eastAsia"/>
        </w:rPr>
        <w:t>自营职业和小企业中的妇女</w:t>
      </w:r>
    </w:p>
    <w:p w:rsidR="00000000" w:rsidRDefault="00CB59A5" w:rsidP="00CB59A5">
      <w:pPr>
        <w:spacing w:after="240" w:line="380" w:lineRule="exact"/>
        <w:ind w:firstLineChars="200" w:firstLine="31680"/>
        <w:rPr>
          <w:rFonts w:hint="eastAsia"/>
        </w:rPr>
      </w:pPr>
      <w:r>
        <w:rPr>
          <w:rFonts w:hint="eastAsia"/>
        </w:rPr>
        <w:t>1996</w:t>
      </w:r>
      <w:r>
        <w:rPr>
          <w:rFonts w:hint="eastAsia"/>
        </w:rPr>
        <w:t>年至</w:t>
      </w:r>
      <w:r>
        <w:rPr>
          <w:rFonts w:hint="eastAsia"/>
        </w:rPr>
        <w:t>2002</w:t>
      </w:r>
      <w:r>
        <w:rPr>
          <w:rFonts w:hint="eastAsia"/>
        </w:rPr>
        <w:t>年</w:t>
      </w:r>
      <w:r>
        <w:rPr>
          <w:rFonts w:hint="eastAsia"/>
        </w:rPr>
        <w:t>6</w:t>
      </w:r>
      <w:r>
        <w:rPr>
          <w:rFonts w:hint="eastAsia"/>
        </w:rPr>
        <w:t>月期间，自营职业并且没有聘请雇员的妇女人数为</w:t>
      </w:r>
      <w:r>
        <w:t>66 700</w:t>
      </w:r>
      <w:r>
        <w:rPr>
          <w:rFonts w:hint="eastAsia"/>
        </w:rPr>
        <w:t>人，增加了</w:t>
      </w:r>
      <w:r>
        <w:rPr>
          <w:rFonts w:hint="eastAsia"/>
        </w:rPr>
        <w:t>9%</w:t>
      </w:r>
      <w:r>
        <w:rPr>
          <w:rFonts w:hint="eastAsia"/>
        </w:rPr>
        <w:t>。男子则为</w:t>
      </w:r>
      <w:r>
        <w:rPr>
          <w:rFonts w:hint="eastAsia"/>
        </w:rPr>
        <w:t>7.1%</w:t>
      </w:r>
      <w:r>
        <w:rPr>
          <w:rFonts w:hint="eastAsia"/>
        </w:rPr>
        <w:t>（增加到</w:t>
      </w:r>
      <w:r>
        <w:rPr>
          <w:rFonts w:hint="eastAsia"/>
        </w:rPr>
        <w:t>149 400</w:t>
      </w:r>
      <w:r>
        <w:rPr>
          <w:rFonts w:hint="eastAsia"/>
        </w:rPr>
        <w:t>人）。不过，同期列为雇</w:t>
      </w:r>
      <w:r>
        <w:rPr>
          <w:rFonts w:hint="eastAsia"/>
        </w:rPr>
        <w:t>主一类的妇女人数则下降了</w:t>
      </w:r>
      <w:r>
        <w:rPr>
          <w:rFonts w:hint="eastAsia"/>
        </w:rPr>
        <w:t>1.3%</w:t>
      </w:r>
      <w:r>
        <w:rPr>
          <w:rFonts w:hint="eastAsia"/>
        </w:rPr>
        <w:t>，为</w:t>
      </w:r>
      <w:r>
        <w:rPr>
          <w:rFonts w:hint="eastAsia"/>
        </w:rPr>
        <w:t>39 100</w:t>
      </w:r>
      <w:r>
        <w:rPr>
          <w:rFonts w:hint="eastAsia"/>
        </w:rPr>
        <w:t>人——比男子雇主人数下降了</w:t>
      </w:r>
      <w:r>
        <w:rPr>
          <w:rFonts w:hint="eastAsia"/>
        </w:rPr>
        <w:t>4.6%</w:t>
      </w:r>
      <w:r>
        <w:rPr>
          <w:rFonts w:hint="eastAsia"/>
        </w:rPr>
        <w:t>。</w:t>
      </w:r>
    </w:p>
    <w:p w:rsidR="00000000" w:rsidRDefault="00CB59A5">
      <w:pPr>
        <w:spacing w:after="240" w:line="380" w:lineRule="exact"/>
        <w:rPr>
          <w:rFonts w:eastAsia="SimHei" w:hint="eastAsia"/>
        </w:rPr>
      </w:pPr>
      <w:r>
        <w:rPr>
          <w:rFonts w:eastAsia="SimHei" w:hint="eastAsia"/>
        </w:rPr>
        <w:t>妇女参加战斗</w:t>
      </w:r>
    </w:p>
    <w:p w:rsidR="00000000" w:rsidRDefault="00CB59A5" w:rsidP="00CB59A5">
      <w:pPr>
        <w:spacing w:after="240" w:line="380" w:lineRule="exact"/>
        <w:ind w:firstLineChars="200" w:firstLine="31680"/>
        <w:rPr>
          <w:rFonts w:hint="eastAsia"/>
        </w:rPr>
      </w:pPr>
      <w:r>
        <w:rPr>
          <w:rFonts w:hint="eastAsia"/>
        </w:rPr>
        <w:t>新西兰国防部队委托人权委员会进行“</w:t>
      </w:r>
      <w:r>
        <w:rPr>
          <w:rFonts w:hint="eastAsia"/>
        </w:rPr>
        <w:t>1997</w:t>
      </w:r>
      <w:r>
        <w:rPr>
          <w:rFonts w:hint="eastAsia"/>
        </w:rPr>
        <w:t>－</w:t>
      </w:r>
      <w:r>
        <w:rPr>
          <w:rFonts w:hint="eastAsia"/>
        </w:rPr>
        <w:t>1998</w:t>
      </w:r>
      <w:r>
        <w:rPr>
          <w:rFonts w:hint="eastAsia"/>
        </w:rPr>
        <w:t>年新西兰国防部队两性平等待遇审查”。审查结果于</w:t>
      </w:r>
      <w:r>
        <w:rPr>
          <w:rFonts w:hint="eastAsia"/>
        </w:rPr>
        <w:t>1998</w:t>
      </w:r>
      <w:r>
        <w:rPr>
          <w:rFonts w:hint="eastAsia"/>
        </w:rPr>
        <w:t>年公布，即所谓的“伯顿报告”。审查工作以新西兰国防部队以前的工作成果为基础，也就是</w:t>
      </w:r>
      <w:r>
        <w:rPr>
          <w:rFonts w:hint="eastAsia"/>
        </w:rPr>
        <w:t>1995</w:t>
      </w:r>
      <w:r>
        <w:rPr>
          <w:rFonts w:hint="eastAsia"/>
        </w:rPr>
        <w:t>年“国防部队良好工作关系检查报告”，以及</w:t>
      </w:r>
      <w:r>
        <w:rPr>
          <w:rFonts w:hint="eastAsia"/>
        </w:rPr>
        <w:t>1996</w:t>
      </w:r>
      <w:r>
        <w:rPr>
          <w:rFonts w:hint="eastAsia"/>
        </w:rPr>
        <w:t>年适用军人和平民的平等就业机会政策和“防止骚扰和歧视政策”。</w:t>
      </w:r>
      <w:r>
        <w:rPr>
          <w:rFonts w:hint="eastAsia"/>
        </w:rPr>
        <w:t>1997</w:t>
      </w:r>
      <w:r>
        <w:rPr>
          <w:rFonts w:hint="eastAsia"/>
        </w:rPr>
        <w:t>年，新西兰国防部队中妇女对工作中性骚扰的控诉有所增加。</w:t>
      </w:r>
    </w:p>
    <w:p w:rsidR="00000000" w:rsidRDefault="00CB59A5" w:rsidP="00CB59A5">
      <w:pPr>
        <w:spacing w:after="240" w:line="380" w:lineRule="exact"/>
        <w:ind w:firstLineChars="200" w:firstLine="31680"/>
        <w:rPr>
          <w:rFonts w:hint="eastAsia"/>
        </w:rPr>
      </w:pPr>
      <w:r>
        <w:rPr>
          <w:rFonts w:hint="eastAsia"/>
        </w:rPr>
        <w:t>在审查过程中，就两性平等方面的问题、主题和价</w:t>
      </w:r>
      <w:r>
        <w:rPr>
          <w:rFonts w:hint="eastAsia"/>
        </w:rPr>
        <w:t>值观广泛征询了意见。国防参谋长和各军种参谋长接受了“伯顿报告”中所提出的建议。</w:t>
      </w:r>
      <w:r>
        <w:rPr>
          <w:rFonts w:hint="eastAsia"/>
        </w:rPr>
        <w:t>1993</w:t>
      </w:r>
      <w:r>
        <w:rPr>
          <w:rFonts w:hint="eastAsia"/>
        </w:rPr>
        <w:t>年</w:t>
      </w:r>
      <w:r>
        <w:rPr>
          <w:rFonts w:hint="eastAsia"/>
        </w:rPr>
        <w:t>1</w:t>
      </w:r>
      <w:r>
        <w:rPr>
          <w:rFonts w:hint="eastAsia"/>
        </w:rPr>
        <w:t>月，在新西兰国防部队总司令部的人事部建立了一个公平事务局，并任命了人事公平政策主任，以国防参谋长的名义从组织上促进平等就业机会。</w:t>
      </w:r>
    </w:p>
    <w:p w:rsidR="00000000" w:rsidRDefault="00CB59A5">
      <w:pPr>
        <w:spacing w:after="240" w:line="380" w:lineRule="exact"/>
        <w:ind w:firstLine="480"/>
        <w:rPr>
          <w:rFonts w:hint="eastAsia"/>
        </w:rPr>
      </w:pPr>
      <w:r>
        <w:rPr>
          <w:rFonts w:hint="eastAsia"/>
        </w:rPr>
        <w:t>自伯顿报告公布以来，各军种在其管辖范围内对具体的建议采取了措施。除了具体建议之外，伯顿报告还促进开展其他的活动，包括广泛的平等就业机会倡议活动。</w:t>
      </w:r>
      <w:r>
        <w:rPr>
          <w:rFonts w:hint="eastAsia"/>
        </w:rPr>
        <w:t>2000</w:t>
      </w:r>
      <w:r>
        <w:rPr>
          <w:rFonts w:hint="eastAsia"/>
        </w:rPr>
        <w:t>年</w:t>
      </w:r>
      <w:r>
        <w:rPr>
          <w:rFonts w:hint="eastAsia"/>
        </w:rPr>
        <w:t>1</w:t>
      </w:r>
      <w:r>
        <w:rPr>
          <w:rFonts w:hint="eastAsia"/>
        </w:rPr>
        <w:t>月，国防参谋长取消了所有对妇女加入战斗岗位的限制，要求各兵种参谋长采取措施，在过去排除妇女的行业中吸纳妇女，争取到</w:t>
      </w:r>
      <w:r>
        <w:rPr>
          <w:rFonts w:hint="eastAsia"/>
        </w:rPr>
        <w:t>2005</w:t>
      </w:r>
      <w:r>
        <w:rPr>
          <w:rFonts w:hint="eastAsia"/>
        </w:rPr>
        <w:t>年达到男女完全</w:t>
      </w:r>
      <w:r>
        <w:rPr>
          <w:rFonts w:hint="eastAsia"/>
        </w:rPr>
        <w:t>平等的目标。空军是首先在军事行业中取消限制妇女就业的军种，自</w:t>
      </w:r>
      <w:r>
        <w:rPr>
          <w:rFonts w:hint="eastAsia"/>
        </w:rPr>
        <w:t>1989</w:t>
      </w:r>
      <w:r>
        <w:rPr>
          <w:rFonts w:hint="eastAsia"/>
        </w:rPr>
        <w:t>年开始，妇女可以从事飞行工作。</w:t>
      </w:r>
      <w:r>
        <w:rPr>
          <w:rFonts w:hint="eastAsia"/>
        </w:rPr>
        <w:t>2000</w:t>
      </w:r>
      <w:r>
        <w:rPr>
          <w:rFonts w:hint="eastAsia"/>
        </w:rPr>
        <w:t>年</w:t>
      </w:r>
      <w:r>
        <w:rPr>
          <w:rFonts w:hint="eastAsia"/>
        </w:rPr>
        <w:t>2</w:t>
      </w:r>
      <w:r>
        <w:rPr>
          <w:rFonts w:hint="eastAsia"/>
        </w:rPr>
        <w:t>月，海军潜水部门向妇女开放，这样，该军种最后一项对妇女就业的限制被取消。这个问题在新西兰陆军中较为复杂，问题在于要分阶段实施。例如，在某些领域，需要借助新设备来排除某些“力量”的限制，以便妇女能够加入所有的战斗岗位。要求各军种参谋长对所有岗位进行评估，争取到</w:t>
      </w:r>
      <w:r>
        <w:rPr>
          <w:rFonts w:hint="eastAsia"/>
        </w:rPr>
        <w:t>2005</w:t>
      </w:r>
      <w:r>
        <w:rPr>
          <w:rFonts w:hint="eastAsia"/>
        </w:rPr>
        <w:t>年实现男女完全平等的目标。各军种参谋长应在每年的</w:t>
      </w:r>
      <w:r>
        <w:rPr>
          <w:rFonts w:hint="eastAsia"/>
        </w:rPr>
        <w:t>10</w:t>
      </w:r>
      <w:r>
        <w:rPr>
          <w:rFonts w:hint="eastAsia"/>
        </w:rPr>
        <w:t>月</w:t>
      </w:r>
      <w:r>
        <w:rPr>
          <w:rFonts w:hint="eastAsia"/>
        </w:rPr>
        <w:t>1</w:t>
      </w:r>
      <w:r>
        <w:rPr>
          <w:rFonts w:hint="eastAsia"/>
        </w:rPr>
        <w:t>日之前汇报各军种的工作进展情况。</w:t>
      </w:r>
    </w:p>
    <w:p w:rsidR="00000000" w:rsidRDefault="00CB59A5">
      <w:pPr>
        <w:spacing w:after="240" w:line="360" w:lineRule="exact"/>
        <w:rPr>
          <w:rFonts w:eastAsia="SimHei" w:hint="eastAsia"/>
          <w:sz w:val="24"/>
        </w:rPr>
      </w:pPr>
      <w:r>
        <w:rPr>
          <w:rFonts w:eastAsia="SimHei" w:hint="eastAsia"/>
          <w:sz w:val="24"/>
        </w:rPr>
        <w:t>排除就业平等的障碍</w:t>
      </w:r>
    </w:p>
    <w:p w:rsidR="00000000" w:rsidRDefault="00CB59A5">
      <w:pPr>
        <w:pStyle w:val="Date"/>
        <w:spacing w:after="240" w:line="360" w:lineRule="exact"/>
        <w:rPr>
          <w:rFonts w:eastAsia="SimHei"/>
        </w:rPr>
      </w:pPr>
      <w:r>
        <w:rPr>
          <w:rFonts w:eastAsia="SimHei" w:hint="eastAsia"/>
        </w:rPr>
        <w:t>就业关系与妇女</w:t>
      </w:r>
    </w:p>
    <w:p w:rsidR="00000000" w:rsidRDefault="00CB59A5" w:rsidP="00CB59A5">
      <w:pPr>
        <w:spacing w:after="240" w:line="360" w:lineRule="exact"/>
        <w:ind w:firstLineChars="200" w:firstLine="31680"/>
        <w:rPr>
          <w:rFonts w:hint="eastAsia"/>
        </w:rPr>
      </w:pPr>
      <w:r>
        <w:rPr>
          <w:rFonts w:hint="eastAsia"/>
        </w:rPr>
        <w:t>《</w:t>
      </w:r>
      <w:r>
        <w:rPr>
          <w:rFonts w:hint="eastAsia"/>
        </w:rPr>
        <w:t>2000</w:t>
      </w:r>
      <w:r>
        <w:rPr>
          <w:rFonts w:hint="eastAsia"/>
        </w:rPr>
        <w:t>年就业关系法》（</w:t>
      </w:r>
      <w:r>
        <w:rPr>
          <w:rFonts w:hint="eastAsia"/>
        </w:rPr>
        <w:t>ERA</w:t>
      </w:r>
      <w:r>
        <w:rPr>
          <w:rFonts w:hint="eastAsia"/>
        </w:rPr>
        <w:t>）于</w:t>
      </w:r>
      <w:r>
        <w:rPr>
          <w:rFonts w:hint="eastAsia"/>
        </w:rPr>
        <w:t>2000</w:t>
      </w:r>
      <w:r>
        <w:rPr>
          <w:rFonts w:hint="eastAsia"/>
        </w:rPr>
        <w:t>年</w:t>
      </w:r>
      <w:r>
        <w:rPr>
          <w:rFonts w:hint="eastAsia"/>
        </w:rPr>
        <w:t>10</w:t>
      </w:r>
      <w:r>
        <w:rPr>
          <w:rFonts w:hint="eastAsia"/>
        </w:rPr>
        <w:t>月</w:t>
      </w:r>
      <w:r>
        <w:rPr>
          <w:rFonts w:hint="eastAsia"/>
        </w:rPr>
        <w:t>2</w:t>
      </w:r>
      <w:r>
        <w:rPr>
          <w:rFonts w:hint="eastAsia"/>
        </w:rPr>
        <w:t>日生效，其中有若干规定虽然不是特别针对妇女制订的，但其宗旨却是为了解决谈判权不平等的问题，因此对妇女也是有益的。这些规定包括：</w:t>
      </w:r>
    </w:p>
    <w:p w:rsidR="00000000" w:rsidRDefault="00CB59A5">
      <w:pPr>
        <w:numPr>
          <w:ilvl w:val="0"/>
          <w:numId w:val="611"/>
        </w:numPr>
        <w:spacing w:after="240" w:line="360" w:lineRule="exact"/>
        <w:rPr>
          <w:rFonts w:hint="eastAsia"/>
        </w:rPr>
      </w:pPr>
      <w:r>
        <w:rPr>
          <w:rFonts w:hint="eastAsia"/>
        </w:rPr>
        <w:t>促进集体谈判；</w:t>
      </w:r>
    </w:p>
    <w:p w:rsidR="00000000" w:rsidRDefault="00CB59A5">
      <w:pPr>
        <w:numPr>
          <w:ilvl w:val="0"/>
          <w:numId w:val="611"/>
        </w:numPr>
        <w:spacing w:after="240" w:line="360" w:lineRule="exact"/>
        <w:rPr>
          <w:rFonts w:hint="eastAsia"/>
        </w:rPr>
      </w:pPr>
      <w:r>
        <w:rPr>
          <w:rFonts w:hint="eastAsia"/>
        </w:rPr>
        <w:t>要求就业关系中的所有当事人，包括雇主、雇员和工会，都应以诚相待；</w:t>
      </w:r>
    </w:p>
    <w:p w:rsidR="00000000" w:rsidRDefault="00CB59A5">
      <w:pPr>
        <w:numPr>
          <w:ilvl w:val="0"/>
          <w:numId w:val="611"/>
        </w:numPr>
        <w:spacing w:after="240" w:line="360" w:lineRule="exact"/>
        <w:rPr>
          <w:rFonts w:hint="eastAsia"/>
        </w:rPr>
      </w:pPr>
      <w:r>
        <w:rPr>
          <w:rFonts w:hint="eastAsia"/>
        </w:rPr>
        <w:t>应让非工会会员的新雇员有机会考虑是否加入工会；</w:t>
      </w:r>
    </w:p>
    <w:p w:rsidR="00000000" w:rsidRDefault="00CB59A5">
      <w:pPr>
        <w:numPr>
          <w:ilvl w:val="0"/>
          <w:numId w:val="611"/>
        </w:numPr>
        <w:spacing w:after="240" w:line="360" w:lineRule="exact"/>
        <w:rPr>
          <w:rFonts w:hint="eastAsia"/>
        </w:rPr>
      </w:pPr>
      <w:r>
        <w:rPr>
          <w:rFonts w:hint="eastAsia"/>
        </w:rPr>
        <w:t>在没有集体协议的情况下，应在新雇员签订个人就业协议之前，为其提供足够的信息和咨询机会。</w:t>
      </w:r>
    </w:p>
    <w:p w:rsidR="00000000" w:rsidRDefault="00CB59A5" w:rsidP="00CB59A5">
      <w:pPr>
        <w:spacing w:after="240" w:line="360" w:lineRule="exact"/>
        <w:ind w:firstLineChars="200" w:firstLine="31680"/>
        <w:rPr>
          <w:rFonts w:hint="eastAsia"/>
        </w:rPr>
      </w:pPr>
      <w:r>
        <w:rPr>
          <w:rFonts w:hint="eastAsia"/>
        </w:rPr>
        <w:t>另外，《就业关系法》有关反歧视的规定继续提供保护措施，以禁止各种理由的歧视，包括性别歧视和性骚扰。任何雇员都可以根据该法律</w:t>
      </w:r>
      <w:r>
        <w:rPr>
          <w:rFonts w:hint="eastAsia"/>
        </w:rPr>
        <w:t>提出个人申诉。个人申诉是指一个雇员由于以下原因而对其雇主或前雇主提出的申诉：</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雇员被不公正地解聘；或</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雇员的工作，或其工作条件因雇主采取的某些不合理行动而受到不利影响；或</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雇员就业受到歧视；或</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雇员在工作中受到性骚扰；或</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雇员在工作中受到种族困扰；或</w:t>
      </w:r>
    </w:p>
    <w:p w:rsidR="00000000" w:rsidRDefault="00CB59A5">
      <w:pPr>
        <w:numPr>
          <w:ilvl w:val="0"/>
          <w:numId w:val="617"/>
        </w:numPr>
        <w:tabs>
          <w:tab w:val="clear" w:pos="375"/>
          <w:tab w:val="num" w:pos="840"/>
        </w:tabs>
        <w:spacing w:after="240" w:line="360" w:lineRule="exact"/>
        <w:ind w:left="839" w:hanging="414"/>
        <w:rPr>
          <w:rFonts w:hint="eastAsia"/>
        </w:rPr>
      </w:pPr>
      <w:r>
        <w:rPr>
          <w:rFonts w:hint="eastAsia"/>
        </w:rPr>
        <w:t>雇员由于（不）属于某个工会或雇员组织而受到胁迫。</w:t>
      </w:r>
    </w:p>
    <w:p w:rsidR="00000000" w:rsidRDefault="00CB59A5" w:rsidP="00CB59A5">
      <w:pPr>
        <w:spacing w:after="240" w:line="360" w:lineRule="exact"/>
        <w:ind w:firstLineChars="200" w:firstLine="31680"/>
        <w:rPr>
          <w:rFonts w:hint="eastAsia"/>
        </w:rPr>
      </w:pPr>
      <w:r>
        <w:rPr>
          <w:rFonts w:hint="eastAsia"/>
        </w:rPr>
        <w:t>《就业关系法》有关就业权利的信息以各种语言通过网站、免费电话、信息资料和小册子提供，其中还包括父母假方面的信息。</w:t>
      </w:r>
    </w:p>
    <w:p w:rsidR="00000000" w:rsidRDefault="00CB59A5" w:rsidP="00CB59A5">
      <w:pPr>
        <w:spacing w:after="240" w:line="360" w:lineRule="exact"/>
        <w:ind w:firstLineChars="200" w:firstLine="31680"/>
        <w:rPr>
          <w:rFonts w:hint="eastAsia"/>
        </w:rPr>
      </w:pPr>
      <w:r>
        <w:rPr>
          <w:rFonts w:hint="eastAsia"/>
        </w:rPr>
        <w:t>劳动部正在着手对《就业关系法》进行三年期评估，以评定该法律对雇主、雇员和工会的影响作用。短期评估</w:t>
      </w:r>
      <w:r>
        <w:rPr>
          <w:rFonts w:hint="eastAsia"/>
        </w:rPr>
        <w:t>着重评定法律的直接影响作用。长期评估则可能着重该法律对劳动市场上不同团体，包括妇女的间接经济影响作用。</w:t>
      </w:r>
    </w:p>
    <w:p w:rsidR="00000000" w:rsidRDefault="00CB59A5">
      <w:pPr>
        <w:pStyle w:val="Date"/>
        <w:spacing w:after="240" w:line="360" w:lineRule="exact"/>
        <w:rPr>
          <w:rFonts w:eastAsia="SimHei" w:hint="eastAsia"/>
        </w:rPr>
      </w:pPr>
      <w:r>
        <w:rPr>
          <w:rFonts w:eastAsia="SimHei" w:hint="eastAsia"/>
        </w:rPr>
        <w:t>性骚扰</w:t>
      </w:r>
    </w:p>
    <w:p w:rsidR="00000000" w:rsidRDefault="00CB59A5" w:rsidP="00CB59A5">
      <w:pPr>
        <w:spacing w:after="240" w:line="360" w:lineRule="exact"/>
        <w:ind w:firstLineChars="200" w:firstLine="31680"/>
        <w:rPr>
          <w:rFonts w:hint="eastAsia"/>
        </w:rPr>
      </w:pPr>
      <w:r>
        <w:rPr>
          <w:rFonts w:hint="eastAsia"/>
        </w:rPr>
        <w:t>到</w:t>
      </w:r>
      <w:r>
        <w:rPr>
          <w:rFonts w:hint="eastAsia"/>
        </w:rPr>
        <w:t>2000</w:t>
      </w:r>
      <w:r>
        <w:rPr>
          <w:rFonts w:hint="eastAsia"/>
        </w:rPr>
        <w:t>年</w:t>
      </w:r>
      <w:r>
        <w:rPr>
          <w:rFonts w:hint="eastAsia"/>
        </w:rPr>
        <w:t>9</w:t>
      </w:r>
      <w:r>
        <w:rPr>
          <w:rFonts w:hint="eastAsia"/>
        </w:rPr>
        <w:t>月份，</w:t>
      </w:r>
      <w:r>
        <w:rPr>
          <w:rFonts w:hint="eastAsia"/>
        </w:rPr>
        <w:t>1991</w:t>
      </w:r>
      <w:r>
        <w:rPr>
          <w:rFonts w:hint="eastAsia"/>
        </w:rPr>
        <w:t>年《就业合同法》规定所有妇女都有权将性别歧视，包括性骚扰的案件作为个人申诉案向就业法庭投诉。申诉必须选择《就业合同法》或《人权法案》作为申诉论坛，申诉案不得从一个管辖范围转入另一管辖范围。</w:t>
      </w:r>
    </w:p>
    <w:p w:rsidR="00000000" w:rsidRDefault="00CB59A5" w:rsidP="00CB59A5">
      <w:pPr>
        <w:spacing w:after="240" w:line="360" w:lineRule="exact"/>
        <w:ind w:firstLineChars="200" w:firstLine="31680"/>
        <w:rPr>
          <w:rFonts w:hint="eastAsia"/>
        </w:rPr>
      </w:pPr>
      <w:r>
        <w:rPr>
          <w:rFonts w:hint="eastAsia"/>
        </w:rPr>
        <w:t>以《就业关系法》替代《就业合同法》，加强了有关性骚扰的规定，《就业关系法》明确将直接和间接的性要求或行为列为性骚扰之列，另外，使用有性色彩的视觉材料也被列为性骚扰的范围。如果一名雇员</w:t>
      </w:r>
      <w:r>
        <w:rPr>
          <w:rFonts w:hint="eastAsia"/>
        </w:rPr>
        <w:t>在工作时受到雇主的雇员、客户或顾客的性骚扰，该雇员可以向其雇主投诉。雇主必须查明事实，在证实确实存在骚扰的情况下，必须采取一切可行的必要措施，防止事件的再次发生。如果再次发生此类事件，雇主也没有采取一切可行的预防措施，那么雇员可将雇主当作冒犯者来提出个人申诉。</w:t>
      </w:r>
    </w:p>
    <w:p w:rsidR="00000000" w:rsidRDefault="00CB59A5" w:rsidP="00CB59A5">
      <w:pPr>
        <w:spacing w:after="240" w:line="360" w:lineRule="exact"/>
        <w:ind w:firstLineChars="200" w:firstLine="31680"/>
        <w:rPr>
          <w:rFonts w:hint="eastAsia"/>
        </w:rPr>
      </w:pPr>
      <w:r>
        <w:rPr>
          <w:rFonts w:hint="eastAsia"/>
        </w:rPr>
        <w:t>《就业关系法》就解决问题的程序作出规定，鼓励雇员和雇主自行解决问题，必要时可以借助信息和调解服务。如果这些程序不起作用，雇员可以向就业关系局提出个人申诉，就业关系局属于正式运营的调查性机构。申诉人必须选择是以《就业关系法》还是以《人权法案》作为申诉的</w:t>
      </w:r>
      <w:r>
        <w:rPr>
          <w:rFonts w:hint="eastAsia"/>
        </w:rPr>
        <w:t>论坛。</w:t>
      </w:r>
    </w:p>
    <w:p w:rsidR="00000000" w:rsidRDefault="00CB59A5" w:rsidP="00CB59A5">
      <w:pPr>
        <w:spacing w:after="240" w:line="360" w:lineRule="exact"/>
        <w:ind w:firstLineChars="200" w:firstLine="31680"/>
        <w:rPr>
          <w:rFonts w:hint="eastAsia"/>
        </w:rPr>
      </w:pPr>
      <w:r>
        <w:rPr>
          <w:rFonts w:hint="eastAsia"/>
        </w:rPr>
        <w:t>人权委员会（</w:t>
      </w:r>
      <w:r>
        <w:rPr>
          <w:rFonts w:hint="eastAsia"/>
        </w:rPr>
        <w:t>HRC</w:t>
      </w:r>
      <w:r>
        <w:rPr>
          <w:rFonts w:hint="eastAsia"/>
        </w:rPr>
        <w:t>）的报告“不受欢迎的和冒犯性的：</w:t>
      </w:r>
      <w:r>
        <w:rPr>
          <w:rFonts w:hint="eastAsia"/>
        </w:rPr>
        <w:t>1995</w:t>
      </w:r>
      <w:r>
        <w:rPr>
          <w:rFonts w:hint="eastAsia"/>
        </w:rPr>
        <w:t>－</w:t>
      </w:r>
      <w:r>
        <w:rPr>
          <w:rFonts w:hint="eastAsia"/>
        </w:rPr>
        <w:t>2000</w:t>
      </w:r>
      <w:r>
        <w:rPr>
          <w:rFonts w:hint="eastAsia"/>
        </w:rPr>
        <w:t>年对人权委员会受理过的性骚扰控诉案件进行的研究”对过去</w:t>
      </w:r>
      <w:r>
        <w:rPr>
          <w:rFonts w:hint="eastAsia"/>
        </w:rPr>
        <w:t>5</w:t>
      </w:r>
      <w:r>
        <w:rPr>
          <w:rFonts w:hint="eastAsia"/>
        </w:rPr>
        <w:t>年中人权委员会受理过的</w:t>
      </w:r>
      <w:r>
        <w:rPr>
          <w:rFonts w:hint="eastAsia"/>
        </w:rPr>
        <w:t>284</w:t>
      </w:r>
      <w:r>
        <w:rPr>
          <w:rFonts w:hint="eastAsia"/>
        </w:rPr>
        <w:t>起正式性骚扰控诉进行了研究。报告就性骚扰控诉披露了以下信息：</w:t>
      </w:r>
    </w:p>
    <w:p w:rsidR="00000000" w:rsidRDefault="00CB59A5">
      <w:pPr>
        <w:numPr>
          <w:ilvl w:val="0"/>
          <w:numId w:val="611"/>
        </w:numPr>
        <w:spacing w:after="240" w:line="360" w:lineRule="exact"/>
        <w:rPr>
          <w:rFonts w:hint="eastAsia"/>
        </w:rPr>
      </w:pPr>
      <w:r>
        <w:rPr>
          <w:rFonts w:hint="eastAsia"/>
        </w:rPr>
        <w:t>在所有报告的案件中，就业部门占</w:t>
      </w:r>
      <w:r>
        <w:rPr>
          <w:rFonts w:hint="eastAsia"/>
        </w:rPr>
        <w:t>90%</w:t>
      </w:r>
      <w:r>
        <w:rPr>
          <w:rFonts w:hint="eastAsia"/>
        </w:rPr>
        <w:t>。教育部门案件很少（不到</w:t>
      </w:r>
      <w:r>
        <w:rPr>
          <w:rFonts w:hint="eastAsia"/>
        </w:rPr>
        <w:t>5%</w:t>
      </w:r>
      <w:r>
        <w:rPr>
          <w:rFonts w:hint="eastAsia"/>
        </w:rPr>
        <w:t>），这可能是由于过去</w:t>
      </w:r>
      <w:r>
        <w:rPr>
          <w:rFonts w:hint="eastAsia"/>
        </w:rPr>
        <w:t>20</w:t>
      </w:r>
      <w:r>
        <w:rPr>
          <w:rFonts w:hint="eastAsia"/>
        </w:rPr>
        <w:t>多年里中等院校和高校中大力推行了各种政策、建立了联系网络并进行了培训。其它地方控诉案件相对较少，原因可能是人们没有意识到可以进行控诉。</w:t>
      </w:r>
    </w:p>
    <w:p w:rsidR="00000000" w:rsidRDefault="00CB59A5">
      <w:pPr>
        <w:numPr>
          <w:ilvl w:val="0"/>
          <w:numId w:val="611"/>
        </w:numPr>
        <w:spacing w:after="240" w:line="360" w:lineRule="exact"/>
        <w:rPr>
          <w:rFonts w:hint="eastAsia"/>
        </w:rPr>
      </w:pPr>
      <w:r>
        <w:rPr>
          <w:rFonts w:hint="eastAsia"/>
        </w:rPr>
        <w:t>96%</w:t>
      </w:r>
      <w:r>
        <w:rPr>
          <w:rFonts w:hint="eastAsia"/>
        </w:rPr>
        <w:t>的骚扰者为男性。有</w:t>
      </w:r>
      <w:r>
        <w:rPr>
          <w:rFonts w:hint="eastAsia"/>
        </w:rPr>
        <w:t>90%</w:t>
      </w:r>
      <w:r>
        <w:rPr>
          <w:rFonts w:hint="eastAsia"/>
        </w:rPr>
        <w:t>的案例属于男性骚扰女性。女性骚扰男性</w:t>
      </w:r>
      <w:r>
        <w:rPr>
          <w:rFonts w:hint="eastAsia"/>
        </w:rPr>
        <w:t>的案件只占</w:t>
      </w:r>
      <w:r>
        <w:rPr>
          <w:rFonts w:hint="eastAsia"/>
        </w:rPr>
        <w:t>2%</w:t>
      </w:r>
      <w:r>
        <w:rPr>
          <w:rFonts w:hint="eastAsia"/>
        </w:rPr>
        <w:t>，骚扰其它女性的不到</w:t>
      </w:r>
      <w:r>
        <w:rPr>
          <w:rFonts w:hint="eastAsia"/>
        </w:rPr>
        <w:t>2%</w:t>
      </w:r>
      <w:r>
        <w:rPr>
          <w:rFonts w:hint="eastAsia"/>
        </w:rPr>
        <w:t>。</w:t>
      </w:r>
    </w:p>
    <w:p w:rsidR="00000000" w:rsidRDefault="00CB59A5">
      <w:pPr>
        <w:numPr>
          <w:ilvl w:val="0"/>
          <w:numId w:val="611"/>
        </w:numPr>
        <w:spacing w:after="240" w:line="360" w:lineRule="exact"/>
        <w:rPr>
          <w:rFonts w:hint="eastAsia"/>
        </w:rPr>
      </w:pPr>
      <w:r>
        <w:rPr>
          <w:rFonts w:hint="eastAsia"/>
        </w:rPr>
        <w:t>控诉主要来自雇员不到</w:t>
      </w:r>
      <w:r>
        <w:rPr>
          <w:rFonts w:hint="eastAsia"/>
        </w:rPr>
        <w:t>10</w:t>
      </w:r>
      <w:r>
        <w:rPr>
          <w:rFonts w:hint="eastAsia"/>
        </w:rPr>
        <w:t>人的工作场所。大机构通常制订了内部控诉办法和有关性骚扰的政策，并且提供这方面的培训。大多数被控诉的小机构没有制定防止性骚扰的政策。</w:t>
      </w:r>
    </w:p>
    <w:p w:rsidR="00000000" w:rsidRDefault="00CB59A5">
      <w:pPr>
        <w:numPr>
          <w:ilvl w:val="0"/>
          <w:numId w:val="611"/>
        </w:numPr>
        <w:spacing w:after="240" w:line="360" w:lineRule="exact"/>
        <w:rPr>
          <w:rFonts w:hint="eastAsia"/>
        </w:rPr>
      </w:pPr>
      <w:r>
        <w:rPr>
          <w:rFonts w:hint="eastAsia"/>
        </w:rPr>
        <w:t>在控诉统计资料中，控诉最多的部门是食品行业和医院。尽管该部门只占整个劳动力的</w:t>
      </w:r>
      <w:r>
        <w:rPr>
          <w:rFonts w:hint="eastAsia"/>
        </w:rPr>
        <w:t>4.5%</w:t>
      </w:r>
      <w:r>
        <w:rPr>
          <w:rFonts w:hint="eastAsia"/>
        </w:rPr>
        <w:t>，但其控诉案件却占所有案件的</w:t>
      </w:r>
      <w:r>
        <w:rPr>
          <w:rFonts w:hint="eastAsia"/>
        </w:rPr>
        <w:t>19%</w:t>
      </w:r>
      <w:r>
        <w:rPr>
          <w:rFonts w:hint="eastAsia"/>
        </w:rPr>
        <w:t>。其次是卫生和社区服务部门，该部门占整个劳动力的</w:t>
      </w:r>
      <w:r>
        <w:rPr>
          <w:rFonts w:hint="eastAsia"/>
        </w:rPr>
        <w:t>8%</w:t>
      </w:r>
      <w:r>
        <w:rPr>
          <w:rFonts w:hint="eastAsia"/>
        </w:rPr>
        <w:t>，控诉案件占所有案件的</w:t>
      </w:r>
      <w:r>
        <w:rPr>
          <w:rFonts w:hint="eastAsia"/>
        </w:rPr>
        <w:t>12%</w:t>
      </w:r>
      <w:r>
        <w:rPr>
          <w:rFonts w:hint="eastAsia"/>
        </w:rPr>
        <w:t>。在这两个就业部门中，妇女都占多数。</w:t>
      </w:r>
    </w:p>
    <w:p w:rsidR="00000000" w:rsidRDefault="00CB59A5">
      <w:pPr>
        <w:numPr>
          <w:ilvl w:val="0"/>
          <w:numId w:val="611"/>
        </w:numPr>
        <w:spacing w:after="240" w:line="360" w:lineRule="exact"/>
        <w:rPr>
          <w:rFonts w:hint="eastAsia"/>
        </w:rPr>
      </w:pPr>
      <w:r>
        <w:rPr>
          <w:rFonts w:hint="eastAsia"/>
        </w:rPr>
        <w:t>在建筑、制造业、房地产和商业部门，骚扰情况似乎相应少一些。不过，建筑业和制造业</w:t>
      </w:r>
      <w:r>
        <w:rPr>
          <w:rFonts w:hint="eastAsia"/>
        </w:rPr>
        <w:t>的妇女要少一些，而房地产和商业部门的雇员则更有能力聘请律师解决问题。</w:t>
      </w:r>
    </w:p>
    <w:p w:rsidR="00000000" w:rsidRDefault="00CB59A5">
      <w:pPr>
        <w:numPr>
          <w:ilvl w:val="0"/>
          <w:numId w:val="611"/>
        </w:numPr>
        <w:spacing w:after="240" w:line="360" w:lineRule="exact"/>
        <w:rPr>
          <w:rFonts w:hint="eastAsia"/>
        </w:rPr>
      </w:pPr>
      <w:r>
        <w:rPr>
          <w:rFonts w:hint="eastAsia"/>
        </w:rPr>
        <w:t>被控诉者和申诉人之间的平均年龄差异为</w:t>
      </w:r>
      <w:r>
        <w:rPr>
          <w:rFonts w:hint="eastAsia"/>
        </w:rPr>
        <w:t>17</w:t>
      </w:r>
      <w:r>
        <w:rPr>
          <w:rFonts w:hint="eastAsia"/>
        </w:rPr>
        <w:t>岁。在大多数案件中，被控告的骚扰者要么是企业的雇主</w:t>
      </w:r>
      <w:r>
        <w:rPr>
          <w:rFonts w:hint="eastAsia"/>
        </w:rPr>
        <w:t>/</w:t>
      </w:r>
      <w:r>
        <w:rPr>
          <w:rFonts w:hint="eastAsia"/>
        </w:rPr>
        <w:t>业主，要么是雇员的上司。很多申诉人是接待员、秘书或非技术工人。</w:t>
      </w:r>
    </w:p>
    <w:p w:rsidR="00000000" w:rsidRDefault="00CB59A5">
      <w:pPr>
        <w:numPr>
          <w:ilvl w:val="0"/>
          <w:numId w:val="611"/>
        </w:numPr>
        <w:spacing w:after="240" w:line="360" w:lineRule="exact"/>
        <w:rPr>
          <w:rFonts w:hint="eastAsia"/>
        </w:rPr>
      </w:pPr>
      <w:r>
        <w:rPr>
          <w:rFonts w:hint="eastAsia"/>
        </w:rPr>
        <w:t>有近三分之二的申诉人丢了工作。不到一半的人是由于不适应工作环境离开的，而有六分之一的人则是由于控诉而遭到解雇。一般来说，性骚扰会对申诉人的生活带来灾难性的影响，使申诉人的身心健康受到极大影响，通常需要几个月或几年的时间才能恢复。常见的情况是害怕去上班，工作效率降低，家庭和工作关系受到破</w:t>
      </w:r>
      <w:r>
        <w:rPr>
          <w:rFonts w:hint="eastAsia"/>
        </w:rPr>
        <w:t>坏。</w:t>
      </w:r>
    </w:p>
    <w:p w:rsidR="00000000" w:rsidRDefault="00CB59A5">
      <w:pPr>
        <w:numPr>
          <w:ilvl w:val="0"/>
          <w:numId w:val="611"/>
        </w:numPr>
        <w:spacing w:after="240" w:line="360" w:lineRule="exact"/>
        <w:rPr>
          <w:rFonts w:hint="eastAsia"/>
        </w:rPr>
      </w:pPr>
      <w:r>
        <w:rPr>
          <w:rFonts w:hint="eastAsia"/>
        </w:rPr>
        <w:t>有四分之一的案件通过调解得到解决，而有近半数的案件接受过调查。其中，有</w:t>
      </w:r>
      <w:r>
        <w:rPr>
          <w:rFonts w:hint="eastAsia"/>
        </w:rPr>
        <w:t>83%</w:t>
      </w:r>
      <w:r>
        <w:rPr>
          <w:rFonts w:hint="eastAsia"/>
        </w:rPr>
        <w:t>的案件通过物质补偿得以调解。至于金钱补偿，有一例案件获得补偿金近</w:t>
      </w:r>
      <w:r>
        <w:rPr>
          <w:rFonts w:hint="eastAsia"/>
        </w:rPr>
        <w:t>80 000</w:t>
      </w:r>
      <w:r>
        <w:rPr>
          <w:rFonts w:hint="eastAsia"/>
        </w:rPr>
        <w:t>美元，一例为</w:t>
      </w:r>
      <w:r>
        <w:rPr>
          <w:rFonts w:hint="eastAsia"/>
        </w:rPr>
        <w:t>50 000</w:t>
      </w:r>
      <w:r>
        <w:rPr>
          <w:rFonts w:hint="eastAsia"/>
        </w:rPr>
        <w:t>美元，还有两例为</w:t>
      </w:r>
      <w:r>
        <w:rPr>
          <w:rFonts w:hint="eastAsia"/>
        </w:rPr>
        <w:t>30 000</w:t>
      </w:r>
      <w:r>
        <w:rPr>
          <w:rFonts w:hint="eastAsia"/>
        </w:rPr>
        <w:t>美元。大多数补偿金额在</w:t>
      </w:r>
      <w:r>
        <w:rPr>
          <w:rFonts w:hint="eastAsia"/>
        </w:rPr>
        <w:t>12 000</w:t>
      </w:r>
      <w:r>
        <w:rPr>
          <w:rFonts w:hint="eastAsia"/>
        </w:rPr>
        <w:t>美元以下，平均金额为</w:t>
      </w:r>
      <w:r>
        <w:rPr>
          <w:rFonts w:hint="eastAsia"/>
        </w:rPr>
        <w:t>5 746</w:t>
      </w:r>
      <w:r>
        <w:rPr>
          <w:rFonts w:hint="eastAsia"/>
        </w:rPr>
        <w:t>美元。调解协议通常包括承诺进行性骚扰预防培训和制订相关政策，以防止今后出现类似的问题。人权委员会争议解决程序的变更，见第</w:t>
      </w:r>
      <w:r>
        <w:rPr>
          <w:rFonts w:hint="eastAsia"/>
        </w:rPr>
        <w:t>2</w:t>
      </w:r>
      <w:r>
        <w:rPr>
          <w:rFonts w:hint="eastAsia"/>
        </w:rPr>
        <w:t>条：反对歧视的措施，第</w:t>
      </w:r>
      <w:r>
        <w:rPr>
          <w:rFonts w:hint="eastAsia"/>
        </w:rPr>
        <w:t>29</w:t>
      </w:r>
      <w:r>
        <w:rPr>
          <w:rFonts w:hint="eastAsia"/>
        </w:rPr>
        <w:t>页。</w:t>
      </w:r>
    </w:p>
    <w:p w:rsidR="00000000" w:rsidRDefault="00CB59A5">
      <w:pPr>
        <w:pStyle w:val="Date"/>
        <w:spacing w:after="240" w:line="360" w:lineRule="exact"/>
        <w:rPr>
          <w:rFonts w:eastAsia="SimHei" w:hint="eastAsia"/>
        </w:rPr>
      </w:pPr>
      <w:r>
        <w:rPr>
          <w:rFonts w:eastAsia="SimHei" w:hint="eastAsia"/>
        </w:rPr>
        <w:t>职业保健与安全</w:t>
      </w:r>
    </w:p>
    <w:p w:rsidR="00000000" w:rsidRDefault="00CB59A5" w:rsidP="00CB59A5">
      <w:pPr>
        <w:spacing w:after="240" w:line="360" w:lineRule="exact"/>
        <w:ind w:firstLineChars="200" w:firstLine="31680"/>
        <w:rPr>
          <w:rFonts w:hint="eastAsia"/>
        </w:rPr>
      </w:pPr>
      <w:r>
        <w:rPr>
          <w:rFonts w:hint="eastAsia"/>
        </w:rPr>
        <w:t>1992</w:t>
      </w:r>
      <w:r>
        <w:rPr>
          <w:rFonts w:hint="eastAsia"/>
        </w:rPr>
        <w:t>年《就业保健和安全法》规定雇主一般有责任采取一切可行步骤，通</w:t>
      </w:r>
      <w:r>
        <w:rPr>
          <w:rFonts w:hint="eastAsia"/>
        </w:rPr>
        <w:t>过评估和管理与工作场所和工作做法有关的风险，确保雇员工作时不受到危害。</w:t>
      </w:r>
    </w:p>
    <w:p w:rsidR="00000000" w:rsidRDefault="00CB59A5" w:rsidP="00CB59A5">
      <w:pPr>
        <w:spacing w:after="240" w:line="360" w:lineRule="exact"/>
        <w:ind w:firstLineChars="200" w:firstLine="31680"/>
        <w:rPr>
          <w:rFonts w:hint="eastAsia"/>
        </w:rPr>
      </w:pPr>
      <w:r>
        <w:rPr>
          <w:rFonts w:hint="eastAsia"/>
        </w:rPr>
        <w:t>劳动部职业保健和安全服务（</w:t>
      </w:r>
      <w:r>
        <w:rPr>
          <w:rFonts w:hint="eastAsia"/>
        </w:rPr>
        <w:t>OSH</w:t>
      </w:r>
      <w:r>
        <w:rPr>
          <w:rFonts w:hint="eastAsia"/>
        </w:rPr>
        <w:t>）部门确定了伤害或疾病风险高的部门，并制订了有关战略来管理此类风险。这一举措确定的与性别有关的问题不多。</w:t>
      </w:r>
    </w:p>
    <w:p w:rsidR="00000000" w:rsidRDefault="00CB59A5" w:rsidP="00CB59A5">
      <w:pPr>
        <w:spacing w:after="240" w:line="360" w:lineRule="exact"/>
        <w:ind w:firstLineChars="200" w:firstLine="31680"/>
        <w:rPr>
          <w:rFonts w:hint="eastAsia"/>
        </w:rPr>
      </w:pPr>
      <w:r>
        <w:rPr>
          <w:rFonts w:hint="eastAsia"/>
        </w:rPr>
        <w:t>另外，根据上述举措，职业保健和安全服务部门将目标瞄准女性工作者占多数的部门，如卫生部门。保健工作者面临着诸如工作场所暴力和感染传染性疾病方面的风险。现制定了一项保健战略，其宗旨是为了提高人们对行业危害的意识，并改善保健工作者的健康和安全。为实现这些目标，职业保健和安全服务部门的实地工作人员将对个别雇员</w:t>
      </w:r>
      <w:r>
        <w:rPr>
          <w:rFonts w:hint="eastAsia"/>
        </w:rPr>
        <w:t>进行访问，以确保他们遵守</w:t>
      </w:r>
      <w:r>
        <w:rPr>
          <w:rFonts w:hint="eastAsia"/>
        </w:rPr>
        <w:t>1992</w:t>
      </w:r>
      <w:r>
        <w:rPr>
          <w:rFonts w:hint="eastAsia"/>
        </w:rPr>
        <w:t>年《就业保健和安全法》中的有关规定。职业保健和安全服务部门还将协同行业以及管理和购买该部门服务的政府机构的代表一起致力于这项工作。</w:t>
      </w:r>
    </w:p>
    <w:p w:rsidR="00000000" w:rsidRDefault="00CB59A5" w:rsidP="00CB59A5">
      <w:pPr>
        <w:spacing w:after="240" w:line="360" w:lineRule="exact"/>
        <w:ind w:firstLineChars="200" w:firstLine="31680"/>
        <w:rPr>
          <w:rFonts w:hint="eastAsia"/>
        </w:rPr>
      </w:pPr>
      <w:r>
        <w:rPr>
          <w:rFonts w:hint="eastAsia"/>
        </w:rPr>
        <w:t>在这方面，该法律的修订建议还包括了可能促进妇女职业保健和安全的规定，尽管这些规定不是针对性别而言的，如：</w:t>
      </w:r>
    </w:p>
    <w:p w:rsidR="00000000" w:rsidRDefault="00CB59A5">
      <w:pPr>
        <w:numPr>
          <w:ilvl w:val="0"/>
          <w:numId w:val="611"/>
        </w:numPr>
        <w:spacing w:after="240" w:line="360" w:lineRule="exact"/>
        <w:rPr>
          <w:rFonts w:hint="eastAsia"/>
        </w:rPr>
      </w:pPr>
      <w:r>
        <w:rPr>
          <w:rFonts w:hint="eastAsia"/>
        </w:rPr>
        <w:t>建议为时效确定一个灵活的起始点（以“合理的发现”为基础），这将方便人们对违反法律规定而造成职业疾病的案件进行起诉；</w:t>
      </w:r>
    </w:p>
    <w:p w:rsidR="00000000" w:rsidRDefault="00CB59A5">
      <w:pPr>
        <w:numPr>
          <w:ilvl w:val="0"/>
          <w:numId w:val="611"/>
        </w:numPr>
        <w:spacing w:after="240" w:line="360" w:lineRule="exact"/>
        <w:rPr>
          <w:rFonts w:hint="eastAsia"/>
        </w:rPr>
      </w:pPr>
      <w:r>
        <w:rPr>
          <w:rFonts w:hint="eastAsia"/>
        </w:rPr>
        <w:t>建议将飞机机组人员的保健和安全纳入该法律规定范围；</w:t>
      </w:r>
    </w:p>
    <w:p w:rsidR="00000000" w:rsidRDefault="00CB59A5">
      <w:pPr>
        <w:numPr>
          <w:ilvl w:val="0"/>
          <w:numId w:val="611"/>
        </w:numPr>
        <w:spacing w:after="240" w:line="360" w:lineRule="exact"/>
        <w:rPr>
          <w:rFonts w:hint="eastAsia"/>
        </w:rPr>
      </w:pPr>
      <w:r>
        <w:rPr>
          <w:rFonts w:hint="eastAsia"/>
        </w:rPr>
        <w:t>建议扩大法律范围将那些自愿为雇主的收益或报酬而工作的人员纳入法律规定范围（</w:t>
      </w:r>
      <w:r>
        <w:rPr>
          <w:rFonts w:hint="eastAsia"/>
        </w:rPr>
        <w:t>社会发展部进行的研究显示，自愿者劳动队伍中妇女占大多数）。</w:t>
      </w:r>
    </w:p>
    <w:p w:rsidR="00000000" w:rsidRDefault="00CB59A5">
      <w:pPr>
        <w:spacing w:after="240" w:line="360" w:lineRule="exact"/>
        <w:rPr>
          <w:rFonts w:hint="eastAsia"/>
          <w:b/>
          <w:bCs/>
        </w:rPr>
      </w:pPr>
      <w:r>
        <w:rPr>
          <w:rFonts w:eastAsia="SimHei" w:hint="eastAsia"/>
        </w:rPr>
        <w:t>平等就业机会（</w:t>
      </w:r>
      <w:r>
        <w:rPr>
          <w:rFonts w:eastAsia="SimHei" w:hint="eastAsia"/>
        </w:rPr>
        <w:t>EEO</w:t>
      </w:r>
      <w:r>
        <w:rPr>
          <w:rFonts w:eastAsia="SimHei" w:hint="eastAsia"/>
        </w:rPr>
        <w:t>）</w:t>
      </w:r>
    </w:p>
    <w:p w:rsidR="00000000" w:rsidRDefault="00CB59A5" w:rsidP="00CB59A5">
      <w:pPr>
        <w:spacing w:after="240" w:line="360" w:lineRule="exact"/>
        <w:ind w:firstLineChars="200" w:firstLine="31680"/>
        <w:rPr>
          <w:rFonts w:hint="eastAsia"/>
        </w:rPr>
      </w:pPr>
      <w:r>
        <w:rPr>
          <w:rFonts w:hint="eastAsia"/>
        </w:rPr>
        <w:t>2000</w:t>
      </w:r>
      <w:r>
        <w:rPr>
          <w:rFonts w:hint="eastAsia"/>
        </w:rPr>
        <w:t>年《就业关系法》要求所有集体协议均提交劳动部备案。有关信息是根据若干集体协议收集的，这些协议包括与平等就业机会相关的声明或方案。资料库中有</w:t>
      </w:r>
      <w:r>
        <w:rPr>
          <w:rFonts w:hint="eastAsia"/>
        </w:rPr>
        <w:t>17%</w:t>
      </w:r>
      <w:r>
        <w:rPr>
          <w:rFonts w:hint="eastAsia"/>
        </w:rPr>
        <w:t>的集体协议含有平等就业机会的有关规定，占集体协议所涉雇员的</w:t>
      </w:r>
      <w:r>
        <w:rPr>
          <w:rFonts w:hint="eastAsia"/>
        </w:rPr>
        <w:t>38%</w:t>
      </w:r>
      <w:r>
        <w:rPr>
          <w:rFonts w:hint="eastAsia"/>
        </w:rPr>
        <w:t>。</w:t>
      </w:r>
    </w:p>
    <w:p w:rsidR="00000000" w:rsidRDefault="00CB59A5">
      <w:pPr>
        <w:spacing w:after="240" w:line="360" w:lineRule="exact"/>
        <w:rPr>
          <w:rFonts w:eastAsia="KaiTi_GB2312" w:hint="eastAsia"/>
          <w:b/>
          <w:bCs/>
        </w:rPr>
      </w:pPr>
      <w:r>
        <w:rPr>
          <w:rFonts w:eastAsia="KaiTi_GB2312" w:hint="eastAsia"/>
          <w:b/>
          <w:bCs/>
        </w:rPr>
        <w:t>平等就业机会顾问小组</w:t>
      </w:r>
    </w:p>
    <w:p w:rsidR="00000000" w:rsidRDefault="00CB59A5" w:rsidP="00CB59A5">
      <w:pPr>
        <w:spacing w:after="240" w:line="360" w:lineRule="exact"/>
        <w:ind w:firstLineChars="200" w:firstLine="31680"/>
      </w:pPr>
      <w:r>
        <w:rPr>
          <w:rFonts w:hint="eastAsia"/>
        </w:rPr>
        <w:t>作为制订主动措施以确保所有就业决策都以能力为依据的进程的一部分，</w:t>
      </w:r>
      <w:r>
        <w:rPr>
          <w:rFonts w:hint="eastAsia"/>
        </w:rPr>
        <w:t>2001</w:t>
      </w:r>
      <w:r>
        <w:rPr>
          <w:rFonts w:hint="eastAsia"/>
        </w:rPr>
        <w:t>年由政府指定了一个平等就业机会顾问小组，负责向劳动部报告。为此采纳了一项重要的建议，即：在人权委员会内专门设一名平</w:t>
      </w:r>
      <w:r>
        <w:rPr>
          <w:rFonts w:hint="eastAsia"/>
        </w:rPr>
        <w:t>等就业机会专员，设置这一职位是</w:t>
      </w:r>
      <w:r>
        <w:rPr>
          <w:rFonts w:hint="eastAsia"/>
        </w:rPr>
        <w:t>1993</w:t>
      </w:r>
      <w:r>
        <w:rPr>
          <w:rFonts w:hint="eastAsia"/>
        </w:rPr>
        <w:t>年</w:t>
      </w:r>
      <w:r>
        <w:t>《</w:t>
      </w:r>
      <w:r>
        <w:rPr>
          <w:rFonts w:hint="eastAsia"/>
        </w:rPr>
        <w:t>人权法案》最新修订内容的一部分。专员尚未任命，但这一职位自</w:t>
      </w:r>
      <w:r>
        <w:rPr>
          <w:rFonts w:hint="eastAsia"/>
        </w:rPr>
        <w:t>2002</w:t>
      </w:r>
      <w:r>
        <w:rPr>
          <w:rFonts w:hint="eastAsia"/>
        </w:rPr>
        <w:t>年</w:t>
      </w:r>
      <w:r>
        <w:rPr>
          <w:rFonts w:hint="eastAsia"/>
        </w:rPr>
        <w:t>7</w:t>
      </w:r>
      <w:r>
        <w:rPr>
          <w:rFonts w:hint="eastAsia"/>
        </w:rPr>
        <w:t>月</w:t>
      </w:r>
      <w:r>
        <w:rPr>
          <w:rFonts w:hint="eastAsia"/>
        </w:rPr>
        <w:t>1</w:t>
      </w:r>
      <w:r>
        <w:rPr>
          <w:rFonts w:hint="eastAsia"/>
        </w:rPr>
        <w:t>日起业已确定，</w:t>
      </w:r>
      <w:r>
        <w:rPr>
          <w:rFonts w:hint="eastAsia"/>
        </w:rPr>
        <w:t>2002</w:t>
      </w:r>
      <w:r>
        <w:rPr>
          <w:rFonts w:hint="eastAsia"/>
        </w:rPr>
        <w:t>年预算已拨出四年的经费</w:t>
      </w:r>
      <w:r>
        <w:rPr>
          <w:rFonts w:hint="eastAsia"/>
        </w:rPr>
        <w:t>146.4</w:t>
      </w:r>
      <w:r>
        <w:rPr>
          <w:rFonts w:hint="eastAsia"/>
        </w:rPr>
        <w:t>万美元。专员的职能是：</w:t>
      </w:r>
    </w:p>
    <w:p w:rsidR="00000000" w:rsidRDefault="00CB59A5">
      <w:pPr>
        <w:numPr>
          <w:ilvl w:val="0"/>
          <w:numId w:val="611"/>
        </w:numPr>
        <w:spacing w:after="240" w:line="360" w:lineRule="exact"/>
        <w:rPr>
          <w:rFonts w:hint="eastAsia"/>
        </w:rPr>
      </w:pPr>
      <w:r>
        <w:rPr>
          <w:rFonts w:hint="eastAsia"/>
        </w:rPr>
        <w:t>负责委员会就平等就业机会问题进行讨论，包括同酬问题；</w:t>
      </w:r>
    </w:p>
    <w:p w:rsidR="00000000" w:rsidRDefault="00CB59A5">
      <w:pPr>
        <w:numPr>
          <w:ilvl w:val="0"/>
          <w:numId w:val="611"/>
        </w:numPr>
        <w:spacing w:after="240" w:line="360" w:lineRule="exact"/>
        <w:rPr>
          <w:rFonts w:hint="eastAsia"/>
        </w:rPr>
      </w:pPr>
      <w:r>
        <w:rPr>
          <w:rFonts w:hint="eastAsia"/>
        </w:rPr>
        <w:t>在执行委员会职能的活动中，在从事这些活动或开展咨询时负责提供有关平等就业机会的意见并负责领导工作；</w:t>
      </w:r>
    </w:p>
    <w:p w:rsidR="00000000" w:rsidRDefault="00CB59A5">
      <w:pPr>
        <w:numPr>
          <w:ilvl w:val="0"/>
          <w:numId w:val="611"/>
        </w:numPr>
        <w:spacing w:after="240" w:line="360" w:lineRule="exact"/>
        <w:rPr>
          <w:rFonts w:hint="eastAsia"/>
        </w:rPr>
      </w:pPr>
      <w:r>
        <w:rPr>
          <w:rFonts w:hint="eastAsia"/>
        </w:rPr>
        <w:t>根据专员制订的标准，就法律、准则和自愿业务守则对便利和促进平等就业机会最佳做法所起的作用进行评估；</w:t>
      </w:r>
    </w:p>
    <w:p w:rsidR="00000000" w:rsidRDefault="00CB59A5">
      <w:pPr>
        <w:numPr>
          <w:ilvl w:val="0"/>
          <w:numId w:val="611"/>
        </w:numPr>
        <w:spacing w:after="240" w:line="360" w:lineRule="exact"/>
        <w:rPr>
          <w:rFonts w:hint="eastAsia"/>
        </w:rPr>
      </w:pPr>
      <w:r>
        <w:rPr>
          <w:rFonts w:hint="eastAsia"/>
        </w:rPr>
        <w:t>负责制订有关准则和自愿业务守则以便利和促进平等就业机会最佳做法，</w:t>
      </w:r>
      <w:r>
        <w:rPr>
          <w:rFonts w:hint="eastAsia"/>
        </w:rPr>
        <w:t>包括那些确定法定相关权利和义务的准则；</w:t>
      </w:r>
    </w:p>
    <w:p w:rsidR="00000000" w:rsidRDefault="00CB59A5">
      <w:pPr>
        <w:numPr>
          <w:ilvl w:val="0"/>
          <w:numId w:val="611"/>
        </w:numPr>
        <w:spacing w:after="240" w:line="360" w:lineRule="exact"/>
        <w:rPr>
          <w:rFonts w:hint="eastAsia"/>
        </w:rPr>
      </w:pPr>
      <w:r>
        <w:rPr>
          <w:rFonts w:hint="eastAsia"/>
        </w:rPr>
        <w:t>对新西兰促进平等就业机会的进展情况进行监督和分析，并将监督和分析的结果报告给劳动部；</w:t>
      </w:r>
    </w:p>
    <w:p w:rsidR="00000000" w:rsidRDefault="00CB59A5">
      <w:pPr>
        <w:numPr>
          <w:ilvl w:val="0"/>
          <w:numId w:val="611"/>
        </w:numPr>
        <w:spacing w:after="240" w:line="360" w:lineRule="exact"/>
        <w:rPr>
          <w:rFonts w:hint="eastAsia"/>
        </w:rPr>
      </w:pPr>
      <w:r>
        <w:rPr>
          <w:rFonts w:hint="eastAsia"/>
        </w:rPr>
        <w:t>与将促进平等就业机会作为其宗旨之一的信托组织或机构进行联系，为其提供辅助工作</w:t>
      </w:r>
    </w:p>
    <w:p w:rsidR="00000000" w:rsidRDefault="00CB59A5">
      <w:pPr>
        <w:spacing w:after="240" w:line="360" w:lineRule="exact"/>
        <w:rPr>
          <w:rFonts w:hint="eastAsia"/>
          <w:b/>
          <w:bCs/>
        </w:rPr>
      </w:pPr>
      <w:r>
        <w:rPr>
          <w:rFonts w:eastAsia="KaiTi_GB2312" w:hint="eastAsia"/>
          <w:b/>
          <w:bCs/>
        </w:rPr>
        <w:t>平等就业机会和国有部门</w:t>
      </w:r>
    </w:p>
    <w:p w:rsidR="00000000" w:rsidRDefault="00CB59A5" w:rsidP="00CB59A5">
      <w:pPr>
        <w:spacing w:after="240" w:line="360" w:lineRule="exact"/>
        <w:ind w:firstLineChars="200" w:firstLine="31680"/>
        <w:rPr>
          <w:rFonts w:hint="eastAsia"/>
        </w:rPr>
      </w:pPr>
      <w:r>
        <w:rPr>
          <w:rFonts w:hint="eastAsia"/>
        </w:rPr>
        <w:t>主要根据</w:t>
      </w:r>
      <w:r>
        <w:rPr>
          <w:rFonts w:hint="eastAsia"/>
        </w:rPr>
        <w:t>1988</w:t>
      </w:r>
      <w:r>
        <w:rPr>
          <w:rFonts w:hint="eastAsia"/>
        </w:rPr>
        <w:t>年《国有部门法案》，国有部门的雇主有义务促进平等就业机会。该《法案》包括有关平等就业机会的相关规定以及公共服务部门行政长官的责任。国家服务专员的主要职能之一是促进和发展平等就业机会政策和公共服务计划，并监督这些政策的计划的实施。政府部门行政长官应按照“做一个好雇主”的</w:t>
      </w:r>
      <w:r>
        <w:rPr>
          <w:rFonts w:hint="eastAsia"/>
        </w:rPr>
        <w:t>原则执行人事政策。这些规定包括承认就业要求和（或）平等就业机会目标群体的目标，安全工作条件以及有助于提高雇员个人能力的公平选拔和均等机会。行政长官应制订和公布平等就业机会计划，确保计划得以执行，其部门年度报告应包括计划摘要和对计划执行情况的说明。该法案还要求行政长官应择优录用人员。政府正在研究更广大的公共部门就平等就业机会提出报告的有关问题，作为“中央检查”工作的部分内容。</w:t>
      </w:r>
    </w:p>
    <w:p w:rsidR="00000000" w:rsidRDefault="00CB59A5" w:rsidP="00CB59A5">
      <w:pPr>
        <w:spacing w:after="240" w:line="360" w:lineRule="exact"/>
        <w:ind w:firstLineChars="200" w:firstLine="31680"/>
        <w:rPr>
          <w:rFonts w:hint="eastAsia"/>
        </w:rPr>
      </w:pPr>
      <w:r>
        <w:rPr>
          <w:rFonts w:hint="eastAsia"/>
        </w:rPr>
        <w:t>关于新西兰国家服务委员会职业促进和发展调查，见第</w:t>
      </w:r>
      <w:r>
        <w:rPr>
          <w:rFonts w:hint="eastAsia"/>
        </w:rPr>
        <w:t>7</w:t>
      </w:r>
      <w:r>
        <w:rPr>
          <w:rFonts w:hint="eastAsia"/>
        </w:rPr>
        <w:t>条：政治和公共事务，第</w:t>
      </w:r>
      <w:r>
        <w:rPr>
          <w:rFonts w:hint="eastAsia"/>
        </w:rPr>
        <w:t>55</w:t>
      </w:r>
      <w:r>
        <w:rPr>
          <w:rFonts w:hint="eastAsia"/>
        </w:rPr>
        <w:t>页。</w:t>
      </w:r>
    </w:p>
    <w:p w:rsidR="00000000" w:rsidRDefault="00CB59A5">
      <w:pPr>
        <w:spacing w:after="240" w:line="360" w:lineRule="exact"/>
        <w:rPr>
          <w:rFonts w:eastAsia="KaiTi_GB2312" w:hint="eastAsia"/>
          <w:b/>
          <w:bCs/>
        </w:rPr>
      </w:pPr>
      <w:r>
        <w:rPr>
          <w:rFonts w:eastAsia="KaiTi_GB2312" w:hint="eastAsia"/>
          <w:b/>
          <w:bCs/>
        </w:rPr>
        <w:t>平等就业机会信托机构</w:t>
      </w:r>
    </w:p>
    <w:p w:rsidR="00000000" w:rsidRDefault="00CB59A5" w:rsidP="00CB59A5">
      <w:pPr>
        <w:spacing w:after="240" w:line="360" w:lineRule="exact"/>
        <w:ind w:firstLineChars="200" w:firstLine="31680"/>
        <w:rPr>
          <w:rFonts w:hint="eastAsia"/>
        </w:rPr>
      </w:pPr>
      <w:r>
        <w:rPr>
          <w:rFonts w:hint="eastAsia"/>
        </w:rPr>
        <w:t>平等就业机会联合信托机构负责促</w:t>
      </w:r>
      <w:r>
        <w:rPr>
          <w:rFonts w:hint="eastAsia"/>
        </w:rPr>
        <w:t>进平等就业机会，使之成为新西兰企业的良好管理做法。信托机构的资金由雇主缴纳及政府提供。在</w:t>
      </w:r>
      <w:r>
        <w:rPr>
          <w:rFonts w:hint="eastAsia"/>
        </w:rPr>
        <w:t>2002</w:t>
      </w:r>
      <w:r>
        <w:rPr>
          <w:rFonts w:hint="eastAsia"/>
        </w:rPr>
        <w:t>年预算中，政府为平等就业机会信托机构提供的资金增加了一倍多，从每年的</w:t>
      </w:r>
      <w:r>
        <w:rPr>
          <w:rFonts w:hint="eastAsia"/>
        </w:rPr>
        <w:t>445 000</w:t>
      </w:r>
      <w:r>
        <w:rPr>
          <w:rFonts w:hint="eastAsia"/>
        </w:rPr>
        <w:t>美元增加到</w:t>
      </w:r>
      <w:r>
        <w:rPr>
          <w:rFonts w:hint="eastAsia"/>
        </w:rPr>
        <w:t>106.1</w:t>
      </w:r>
      <w:r>
        <w:rPr>
          <w:rFonts w:hint="eastAsia"/>
        </w:rPr>
        <w:t>万美元。</w:t>
      </w:r>
    </w:p>
    <w:p w:rsidR="00000000" w:rsidRDefault="00CB59A5" w:rsidP="00CB59A5">
      <w:pPr>
        <w:spacing w:after="240" w:line="360" w:lineRule="exact"/>
        <w:ind w:firstLineChars="200" w:firstLine="31680"/>
        <w:rPr>
          <w:rFonts w:hint="eastAsia"/>
        </w:rPr>
      </w:pPr>
      <w:r>
        <w:rPr>
          <w:rFonts w:hint="eastAsia"/>
        </w:rPr>
        <w:t>1997</w:t>
      </w:r>
      <w:r>
        <w:rPr>
          <w:rFonts w:hint="eastAsia"/>
        </w:rPr>
        <w:t>年设立了平等就业机会雇主小组，目的是为了帮助各机构致力于平等就业机会活动并重视其工作场所的多样性。目前，有</w:t>
      </w:r>
      <w:r>
        <w:rPr>
          <w:rFonts w:hint="eastAsia"/>
        </w:rPr>
        <w:t>298</w:t>
      </w:r>
      <w:r>
        <w:rPr>
          <w:rFonts w:hint="eastAsia"/>
        </w:rPr>
        <w:t>个组织已加入该小组，其中大约有</w:t>
      </w:r>
      <w:r>
        <w:rPr>
          <w:rFonts w:hint="eastAsia"/>
        </w:rPr>
        <w:t>61%</w:t>
      </w:r>
      <w:r>
        <w:rPr>
          <w:rFonts w:hint="eastAsia"/>
        </w:rPr>
        <w:t>的组织为私营部门。</w:t>
      </w:r>
    </w:p>
    <w:p w:rsidR="00000000" w:rsidRDefault="00CB59A5" w:rsidP="00CB59A5">
      <w:pPr>
        <w:spacing w:after="240" w:line="360" w:lineRule="exact"/>
        <w:ind w:firstLineChars="200" w:firstLine="31680"/>
        <w:rPr>
          <w:rFonts w:hint="eastAsia"/>
        </w:rPr>
      </w:pPr>
      <w:r>
        <w:rPr>
          <w:rFonts w:hint="eastAsia"/>
        </w:rPr>
        <w:t>年度“平等就业机会信托多样性指数”报告了新西兰在实现工作场所平等就业机会方面取得的进展情况。年度“工作和家庭奖”奖励那些支持其雇</w:t>
      </w:r>
      <w:r>
        <w:rPr>
          <w:rFonts w:hint="eastAsia"/>
        </w:rPr>
        <w:t>员兼顾工作和家庭的雇主。该奖项的入选人数已大大增加，这些人代表了更加广泛的公共和私营部门的组织。</w:t>
      </w:r>
    </w:p>
    <w:p w:rsidR="00000000" w:rsidRDefault="00CB59A5">
      <w:pPr>
        <w:spacing w:after="240" w:line="360" w:lineRule="exact"/>
        <w:rPr>
          <w:rFonts w:eastAsia="KaiTi_GB2312" w:hint="eastAsia"/>
          <w:b/>
          <w:bCs/>
        </w:rPr>
      </w:pPr>
      <w:r>
        <w:rPr>
          <w:rFonts w:eastAsia="KaiTi_GB2312" w:hint="eastAsia"/>
          <w:b/>
          <w:bCs/>
        </w:rPr>
        <w:t>平等就业机会竞争基金</w:t>
      </w:r>
    </w:p>
    <w:p w:rsidR="00000000" w:rsidRDefault="00CB59A5" w:rsidP="00CB59A5">
      <w:pPr>
        <w:spacing w:after="240" w:line="360" w:lineRule="exact"/>
        <w:ind w:firstLineChars="200" w:firstLine="31680"/>
        <w:rPr>
          <w:rFonts w:hint="eastAsia"/>
        </w:rPr>
      </w:pPr>
      <w:r>
        <w:rPr>
          <w:rFonts w:hint="eastAsia"/>
        </w:rPr>
        <w:t>平等就业机会竞争基金的设立，是为了促进私营部门工作场所的平等就业机会方案和做法。该基金在</w:t>
      </w:r>
      <w:r>
        <w:rPr>
          <w:rFonts w:hint="eastAsia"/>
        </w:rPr>
        <w:t>2002</w:t>
      </w:r>
      <w:r>
        <w:rPr>
          <w:rFonts w:hint="eastAsia"/>
        </w:rPr>
        <w:t>年预算中被废除，而由资金得到加强的平等就业机会信托基金抵充。</w:t>
      </w:r>
    </w:p>
    <w:p w:rsidR="00000000" w:rsidRDefault="00CB59A5" w:rsidP="00CB59A5">
      <w:pPr>
        <w:spacing w:after="240" w:line="360" w:lineRule="exact"/>
        <w:ind w:firstLineChars="200" w:firstLine="31680"/>
        <w:rPr>
          <w:rFonts w:hint="eastAsia"/>
        </w:rPr>
      </w:pPr>
      <w:r>
        <w:rPr>
          <w:rFonts w:hint="eastAsia"/>
        </w:rPr>
        <w:t>该基金资助的项目编制了资源材料，通过平等就业机会信托机构向公众提供。基金用于指定团体中促进平等就业机会的项目。在报告期间，基金对在以下方面与妇女有关的项目提供支持：</w:t>
      </w:r>
    </w:p>
    <w:p w:rsidR="00000000" w:rsidRDefault="00CB59A5">
      <w:pPr>
        <w:numPr>
          <w:ilvl w:val="0"/>
          <w:numId w:val="611"/>
        </w:numPr>
        <w:spacing w:after="240" w:line="360" w:lineRule="exact"/>
        <w:rPr>
          <w:rFonts w:hint="eastAsia"/>
        </w:rPr>
      </w:pPr>
      <w:r>
        <w:rPr>
          <w:rFonts w:hint="eastAsia"/>
        </w:rPr>
        <w:t>低收入雇员平等就业机会问题；</w:t>
      </w:r>
    </w:p>
    <w:p w:rsidR="00000000" w:rsidRDefault="00CB59A5">
      <w:pPr>
        <w:numPr>
          <w:ilvl w:val="0"/>
          <w:numId w:val="611"/>
        </w:numPr>
        <w:spacing w:after="240" w:line="360" w:lineRule="exact"/>
        <w:rPr>
          <w:rFonts w:hint="eastAsia"/>
        </w:rPr>
      </w:pPr>
      <w:r>
        <w:rPr>
          <w:rFonts w:hint="eastAsia"/>
        </w:rPr>
        <w:t>防止性骚扰；</w:t>
      </w:r>
    </w:p>
    <w:p w:rsidR="00000000" w:rsidRDefault="00CB59A5">
      <w:pPr>
        <w:numPr>
          <w:ilvl w:val="0"/>
          <w:numId w:val="611"/>
        </w:numPr>
        <w:spacing w:after="240" w:line="360" w:lineRule="exact"/>
        <w:rPr>
          <w:rFonts w:hint="eastAsia"/>
        </w:rPr>
      </w:pPr>
      <w:r>
        <w:rPr>
          <w:rFonts w:hint="eastAsia"/>
        </w:rPr>
        <w:t>多样性管理；</w:t>
      </w:r>
    </w:p>
    <w:p w:rsidR="00000000" w:rsidRDefault="00CB59A5">
      <w:pPr>
        <w:numPr>
          <w:ilvl w:val="0"/>
          <w:numId w:val="611"/>
        </w:numPr>
        <w:spacing w:after="240" w:line="360" w:lineRule="exact"/>
        <w:rPr>
          <w:rFonts w:hint="eastAsia"/>
        </w:rPr>
      </w:pPr>
      <w:r>
        <w:rPr>
          <w:rFonts w:hint="eastAsia"/>
        </w:rPr>
        <w:t>小企业平等</w:t>
      </w:r>
      <w:r>
        <w:rPr>
          <w:rFonts w:hint="eastAsia"/>
        </w:rPr>
        <w:t>就业机会学习班；</w:t>
      </w:r>
    </w:p>
    <w:p w:rsidR="00000000" w:rsidRDefault="00CB59A5">
      <w:pPr>
        <w:numPr>
          <w:ilvl w:val="0"/>
          <w:numId w:val="611"/>
        </w:numPr>
        <w:spacing w:after="240" w:line="380" w:lineRule="exact"/>
        <w:rPr>
          <w:rFonts w:hint="eastAsia"/>
        </w:rPr>
      </w:pPr>
      <w:r>
        <w:rPr>
          <w:rFonts w:hint="eastAsia"/>
        </w:rPr>
        <w:t>经理创意；</w:t>
      </w:r>
    </w:p>
    <w:p w:rsidR="00000000" w:rsidRDefault="00CB59A5">
      <w:pPr>
        <w:numPr>
          <w:ilvl w:val="0"/>
          <w:numId w:val="611"/>
        </w:numPr>
        <w:spacing w:after="240" w:line="380" w:lineRule="exact"/>
        <w:rPr>
          <w:rFonts w:hint="eastAsia"/>
        </w:rPr>
      </w:pPr>
      <w:r>
        <w:rPr>
          <w:rFonts w:hint="eastAsia"/>
        </w:rPr>
        <w:t>由雇主提供的照料受抚养者设施的组织经费和补助；</w:t>
      </w:r>
    </w:p>
    <w:p w:rsidR="00000000" w:rsidRDefault="00CB59A5">
      <w:pPr>
        <w:numPr>
          <w:ilvl w:val="0"/>
          <w:numId w:val="611"/>
        </w:numPr>
        <w:spacing w:after="240" w:line="380" w:lineRule="exact"/>
        <w:rPr>
          <w:rFonts w:hint="eastAsia"/>
        </w:rPr>
      </w:pPr>
      <w:r>
        <w:rPr>
          <w:rFonts w:hint="eastAsia"/>
        </w:rPr>
        <w:t>有关课后照顾补助的录相和小册子；</w:t>
      </w:r>
    </w:p>
    <w:p w:rsidR="00000000" w:rsidRDefault="00CB59A5">
      <w:pPr>
        <w:numPr>
          <w:ilvl w:val="0"/>
          <w:numId w:val="611"/>
        </w:numPr>
        <w:spacing w:after="240" w:line="380" w:lineRule="exact"/>
        <w:rPr>
          <w:rFonts w:hint="eastAsia"/>
        </w:rPr>
      </w:pPr>
      <w:r>
        <w:rPr>
          <w:rFonts w:hint="eastAsia"/>
        </w:rPr>
        <w:t>公正和公平的报酬；</w:t>
      </w:r>
    </w:p>
    <w:p w:rsidR="00000000" w:rsidRDefault="00CB59A5">
      <w:pPr>
        <w:numPr>
          <w:ilvl w:val="0"/>
          <w:numId w:val="611"/>
        </w:numPr>
        <w:spacing w:after="240" w:line="380" w:lineRule="exact"/>
        <w:rPr>
          <w:rFonts w:hint="eastAsia"/>
        </w:rPr>
      </w:pPr>
      <w:r>
        <w:rPr>
          <w:rFonts w:hint="eastAsia"/>
        </w:rPr>
        <w:t>重视双职工父母和有效留用战略——雇主使用的资源手册；</w:t>
      </w:r>
    </w:p>
    <w:p w:rsidR="00000000" w:rsidRDefault="00CB59A5">
      <w:pPr>
        <w:numPr>
          <w:ilvl w:val="2"/>
          <w:numId w:val="655"/>
        </w:numPr>
        <w:tabs>
          <w:tab w:val="num" w:pos="900"/>
        </w:tabs>
        <w:spacing w:after="240" w:line="380" w:lineRule="exact"/>
        <w:ind w:left="900" w:hanging="540"/>
        <w:rPr>
          <w:rFonts w:hint="eastAsia"/>
        </w:rPr>
      </w:pPr>
      <w:r>
        <w:rPr>
          <w:rFonts w:hint="eastAsia"/>
        </w:rPr>
        <w:t>使母乳喂养与带薪工作相结合——指南；</w:t>
      </w:r>
    </w:p>
    <w:p w:rsidR="00000000" w:rsidRDefault="00CB59A5">
      <w:pPr>
        <w:numPr>
          <w:ilvl w:val="0"/>
          <w:numId w:val="611"/>
        </w:numPr>
        <w:spacing w:after="240" w:line="380" w:lineRule="exact"/>
        <w:rPr>
          <w:rFonts w:hint="eastAsia"/>
        </w:rPr>
      </w:pPr>
      <w:r>
        <w:rPr>
          <w:rFonts w:hint="eastAsia"/>
        </w:rPr>
        <w:t>提高法律要求意识和多样性为企业带来好处的意识。</w:t>
      </w:r>
    </w:p>
    <w:p w:rsidR="00000000" w:rsidRDefault="00CB59A5">
      <w:pPr>
        <w:pStyle w:val="Date"/>
        <w:spacing w:after="240" w:line="380" w:lineRule="exact"/>
        <w:rPr>
          <w:rFonts w:eastAsia="SimHei" w:hint="eastAsia"/>
        </w:rPr>
      </w:pPr>
      <w:r>
        <w:rPr>
          <w:rFonts w:eastAsia="SimHei" w:hint="eastAsia"/>
        </w:rPr>
        <w:t>最低工资</w:t>
      </w:r>
    </w:p>
    <w:p w:rsidR="00000000" w:rsidRDefault="00CB59A5" w:rsidP="00CB59A5">
      <w:pPr>
        <w:spacing w:after="240" w:line="380" w:lineRule="exact"/>
        <w:ind w:firstLineChars="200" w:firstLine="31680"/>
        <w:rPr>
          <w:rFonts w:hint="eastAsia"/>
        </w:rPr>
      </w:pPr>
      <w:r>
        <w:rPr>
          <w:rFonts w:hint="eastAsia"/>
        </w:rPr>
        <w:t>自</w:t>
      </w:r>
      <w:r>
        <w:rPr>
          <w:rFonts w:hint="eastAsia"/>
        </w:rPr>
        <w:t>1999</w:t>
      </w:r>
      <w:r>
        <w:rPr>
          <w:rFonts w:hint="eastAsia"/>
        </w:rPr>
        <w:t>年以来，政府已大大提高了法定最低工资标准，并扩大了成人范围，将</w:t>
      </w:r>
      <w:r>
        <w:rPr>
          <w:rFonts w:hint="eastAsia"/>
        </w:rPr>
        <w:t>18</w:t>
      </w:r>
      <w:r>
        <w:rPr>
          <w:rFonts w:hint="eastAsia"/>
        </w:rPr>
        <w:t>和</w:t>
      </w:r>
      <w:r>
        <w:rPr>
          <w:rFonts w:hint="eastAsia"/>
        </w:rPr>
        <w:t>19</w:t>
      </w:r>
      <w:r>
        <w:rPr>
          <w:rFonts w:hint="eastAsia"/>
        </w:rPr>
        <w:t>岁的人员包括在内。</w:t>
      </w:r>
      <w:r>
        <w:rPr>
          <w:rFonts w:hint="eastAsia"/>
        </w:rPr>
        <w:t>2002</w:t>
      </w:r>
      <w:r>
        <w:rPr>
          <w:rFonts w:hint="eastAsia"/>
        </w:rPr>
        <w:t>年，（</w:t>
      </w:r>
      <w:r>
        <w:rPr>
          <w:rFonts w:hint="eastAsia"/>
        </w:rPr>
        <w:t>16</w:t>
      </w:r>
      <w:r>
        <w:rPr>
          <w:rFonts w:hint="eastAsia"/>
        </w:rPr>
        <w:t>和</w:t>
      </w:r>
      <w:r>
        <w:rPr>
          <w:rFonts w:hint="eastAsia"/>
        </w:rPr>
        <w:t>17</w:t>
      </w:r>
      <w:r>
        <w:rPr>
          <w:rFonts w:hint="eastAsia"/>
        </w:rPr>
        <w:t>岁的）青少年的工资增加到成人工资的</w:t>
      </w:r>
      <w:r>
        <w:rPr>
          <w:rFonts w:hint="eastAsia"/>
        </w:rPr>
        <w:t>80%</w:t>
      </w:r>
      <w:r>
        <w:rPr>
          <w:rFonts w:hint="eastAsia"/>
        </w:rPr>
        <w:t>。允许根据培训情况确定最低工资的立法已经提交议会，并将于今年通过。</w:t>
      </w:r>
      <w:r>
        <w:rPr>
          <w:rFonts w:hint="eastAsia"/>
        </w:rPr>
        <w:t>政府已表示最低培训工资将根据</w:t>
      </w:r>
      <w:r>
        <w:rPr>
          <w:rFonts w:hint="eastAsia"/>
        </w:rPr>
        <w:t>16</w:t>
      </w:r>
      <w:r>
        <w:rPr>
          <w:rFonts w:hint="eastAsia"/>
        </w:rPr>
        <w:t>和</w:t>
      </w:r>
      <w:r>
        <w:rPr>
          <w:rFonts w:hint="eastAsia"/>
        </w:rPr>
        <w:t>17</w:t>
      </w:r>
      <w:r>
        <w:rPr>
          <w:rFonts w:hint="eastAsia"/>
        </w:rPr>
        <w:t>岁人员的工资标准确定，目前该标准为每小时</w:t>
      </w:r>
      <w:r>
        <w:rPr>
          <w:rFonts w:hint="eastAsia"/>
        </w:rPr>
        <w:t>6.40</w:t>
      </w:r>
      <w:r>
        <w:rPr>
          <w:rFonts w:hint="eastAsia"/>
        </w:rPr>
        <w:t>美元。</w:t>
      </w:r>
    </w:p>
    <w:p w:rsidR="00000000" w:rsidRDefault="00CB59A5" w:rsidP="00CB59A5">
      <w:pPr>
        <w:spacing w:after="240" w:line="380" w:lineRule="exact"/>
        <w:ind w:firstLineChars="200" w:firstLine="31680"/>
        <w:rPr>
          <w:rFonts w:hint="eastAsia"/>
        </w:rPr>
      </w:pPr>
      <w:r>
        <w:rPr>
          <w:rFonts w:hint="eastAsia"/>
        </w:rPr>
        <w:t>政府预计最低工资标准的提高将改善低工资工作人员的收入，其中包括妇女和毛利人，但其所占比例不等。成人最低工资对男女工资差别和广大妇女工资的直接影响可能很小，因为成人工作者中只有不到</w:t>
      </w:r>
      <w:r>
        <w:rPr>
          <w:rFonts w:hint="eastAsia"/>
        </w:rPr>
        <w:t>2.8%</w:t>
      </w:r>
      <w:r>
        <w:rPr>
          <w:rFonts w:hint="eastAsia"/>
        </w:rPr>
        <w:t>的人属于最低工资者之列。</w:t>
      </w:r>
    </w:p>
    <w:p w:rsidR="00000000" w:rsidRDefault="00CB59A5">
      <w:pPr>
        <w:spacing w:after="240" w:line="380" w:lineRule="exact"/>
        <w:rPr>
          <w:rFonts w:hint="eastAsia"/>
          <w:b/>
          <w:bCs/>
        </w:rPr>
      </w:pPr>
      <w:r>
        <w:rPr>
          <w:rFonts w:eastAsia="SimHei" w:hint="eastAsia"/>
        </w:rPr>
        <w:t>培训鼓励津贴</w:t>
      </w:r>
    </w:p>
    <w:p w:rsidR="00000000" w:rsidRDefault="00CB59A5" w:rsidP="00CB59A5">
      <w:pPr>
        <w:spacing w:after="240" w:line="380" w:lineRule="exact"/>
        <w:ind w:firstLineChars="200" w:firstLine="31680"/>
        <w:rPr>
          <w:rFonts w:hint="eastAsia"/>
        </w:rPr>
      </w:pPr>
      <w:r>
        <w:rPr>
          <w:rFonts w:hint="eastAsia"/>
        </w:rPr>
        <w:t>1999</w:t>
      </w:r>
      <w:r>
        <w:rPr>
          <w:rFonts w:hint="eastAsia"/>
        </w:rPr>
        <w:t>年</w:t>
      </w:r>
      <w:r>
        <w:rPr>
          <w:rFonts w:hint="eastAsia"/>
        </w:rPr>
        <w:t>1</w:t>
      </w:r>
      <w:r>
        <w:rPr>
          <w:rFonts w:hint="eastAsia"/>
        </w:rPr>
        <w:t>月，培训鼓励津贴（</w:t>
      </w:r>
      <w:r>
        <w:rPr>
          <w:rFonts w:hint="eastAsia"/>
        </w:rPr>
        <w:t>TIA</w:t>
      </w:r>
      <w:r>
        <w:rPr>
          <w:rFonts w:hint="eastAsia"/>
        </w:rPr>
        <w:t>）的修订案开始生效。这些修订案将课程费用的补贴金额从原来的</w:t>
      </w:r>
      <w:r>
        <w:rPr>
          <w:rFonts w:hint="eastAsia"/>
        </w:rPr>
        <w:t>100%</w:t>
      </w:r>
      <w:r>
        <w:rPr>
          <w:rFonts w:hint="eastAsia"/>
        </w:rPr>
        <w:t>将低到</w:t>
      </w:r>
      <w:r>
        <w:rPr>
          <w:rFonts w:hint="eastAsia"/>
        </w:rPr>
        <w:t>60%</w:t>
      </w:r>
      <w:r>
        <w:rPr>
          <w:rFonts w:hint="eastAsia"/>
        </w:rPr>
        <w:t>，并规定每年的最高金额为</w:t>
      </w:r>
      <w:r>
        <w:rPr>
          <w:rFonts w:hint="eastAsia"/>
        </w:rPr>
        <w:t>3</w:t>
      </w:r>
      <w:r>
        <w:rPr>
          <w:rFonts w:hint="eastAsia"/>
        </w:rPr>
        <w:t>，</w:t>
      </w:r>
      <w:r>
        <w:rPr>
          <w:rFonts w:hint="eastAsia"/>
        </w:rPr>
        <w:t>000</w:t>
      </w:r>
      <w:r>
        <w:rPr>
          <w:rFonts w:hint="eastAsia"/>
        </w:rPr>
        <w:t>美元，或每周</w:t>
      </w:r>
      <w:r>
        <w:rPr>
          <w:rFonts w:hint="eastAsia"/>
        </w:rPr>
        <w:t>75</w:t>
      </w:r>
      <w:r>
        <w:rPr>
          <w:rFonts w:hint="eastAsia"/>
        </w:rPr>
        <w:t>美元。那些已在过去</w:t>
      </w:r>
      <w:r>
        <w:rPr>
          <w:rFonts w:hint="eastAsia"/>
        </w:rPr>
        <w:t>5</w:t>
      </w:r>
      <w:r>
        <w:rPr>
          <w:rFonts w:hint="eastAsia"/>
        </w:rPr>
        <w:t>年中获得</w:t>
      </w:r>
      <w:r>
        <w:rPr>
          <w:rFonts w:hint="eastAsia"/>
        </w:rPr>
        <w:t>学位的人员不得获取培训鼓励津贴。这对妇女有一定的影响，因为在接受培训鼓励津贴的成员中，妇女占</w:t>
      </w:r>
      <w:r>
        <w:rPr>
          <w:rFonts w:hint="eastAsia"/>
        </w:rPr>
        <w:t>91%</w:t>
      </w:r>
      <w:r>
        <w:rPr>
          <w:rFonts w:hint="eastAsia"/>
        </w:rPr>
        <w:t>。</w:t>
      </w:r>
      <w:r>
        <w:rPr>
          <w:rFonts w:hint="eastAsia"/>
        </w:rPr>
        <w:t>2000</w:t>
      </w:r>
      <w:r>
        <w:rPr>
          <w:rFonts w:hint="eastAsia"/>
        </w:rPr>
        <w:t>年</w:t>
      </w:r>
      <w:r>
        <w:rPr>
          <w:rFonts w:hint="eastAsia"/>
        </w:rPr>
        <w:t>1</w:t>
      </w:r>
      <w:r>
        <w:rPr>
          <w:rFonts w:hint="eastAsia"/>
        </w:rPr>
        <w:t>月，又对培训鼓励津贴进行了修改，这次修订取消了</w:t>
      </w:r>
      <w:r>
        <w:rPr>
          <w:rFonts w:hint="eastAsia"/>
        </w:rPr>
        <w:t>1999</w:t>
      </w:r>
      <w:r>
        <w:rPr>
          <w:rFonts w:hint="eastAsia"/>
        </w:rPr>
        <w:t>年的修订，修订案取消了</w:t>
      </w:r>
      <w:r>
        <w:rPr>
          <w:rFonts w:hint="eastAsia"/>
        </w:rPr>
        <w:t>40%</w:t>
      </w:r>
      <w:r>
        <w:rPr>
          <w:rFonts w:hint="eastAsia"/>
        </w:rPr>
        <w:t>共同工资的要求，并允许那些已在过去</w:t>
      </w:r>
      <w:r>
        <w:rPr>
          <w:rFonts w:hint="eastAsia"/>
        </w:rPr>
        <w:t>5</w:t>
      </w:r>
      <w:r>
        <w:rPr>
          <w:rFonts w:hint="eastAsia"/>
        </w:rPr>
        <w:t>年中获得学位的人员获得短期课程学习的资格。现已提出工作建议，审查培训鼓励津贴的使用情况，以及培训鼓励津贴在整个福利体系中是如何与其它培训和教育资助项目配合使用的，以寻找更有效的方法帮助人们接受培训和教育，其中也包括对妇女的帮助。</w:t>
      </w:r>
    </w:p>
    <w:p w:rsidR="00000000" w:rsidRDefault="00CB59A5">
      <w:pPr>
        <w:pStyle w:val="Date"/>
        <w:spacing w:after="240" w:line="360" w:lineRule="exact"/>
        <w:rPr>
          <w:rFonts w:eastAsia="SimHei" w:hint="eastAsia"/>
          <w:b/>
          <w:bCs/>
        </w:rPr>
      </w:pPr>
      <w:r>
        <w:rPr>
          <w:rFonts w:eastAsia="SimHei" w:hint="eastAsia"/>
        </w:rPr>
        <w:t>带薪父母假</w:t>
      </w:r>
    </w:p>
    <w:p w:rsidR="00000000" w:rsidRDefault="00CB59A5" w:rsidP="00CB59A5">
      <w:pPr>
        <w:spacing w:after="240" w:line="380" w:lineRule="exact"/>
        <w:ind w:firstLineChars="200" w:firstLine="31680"/>
        <w:rPr>
          <w:rFonts w:hint="eastAsia"/>
        </w:rPr>
      </w:pPr>
      <w:r>
        <w:rPr>
          <w:rFonts w:hint="eastAsia"/>
        </w:rPr>
        <w:t>父母假和就业保护（带薪父母假）修订法案于</w:t>
      </w:r>
      <w:r>
        <w:rPr>
          <w:rFonts w:hint="eastAsia"/>
        </w:rPr>
        <w:t>2002</w:t>
      </w:r>
      <w:r>
        <w:rPr>
          <w:rFonts w:hint="eastAsia"/>
        </w:rPr>
        <w:t>年</w:t>
      </w:r>
      <w:r>
        <w:rPr>
          <w:rFonts w:hint="eastAsia"/>
        </w:rPr>
        <w:t>3</w:t>
      </w:r>
      <w:r>
        <w:rPr>
          <w:rFonts w:hint="eastAsia"/>
        </w:rPr>
        <w:t>月</w:t>
      </w:r>
      <w:r>
        <w:rPr>
          <w:rFonts w:hint="eastAsia"/>
        </w:rPr>
        <w:t>30</w:t>
      </w:r>
      <w:r>
        <w:rPr>
          <w:rFonts w:hint="eastAsia"/>
        </w:rPr>
        <w:t>日通过，并于</w:t>
      </w:r>
      <w:r>
        <w:rPr>
          <w:rFonts w:hint="eastAsia"/>
        </w:rPr>
        <w:t>2002</w:t>
      </w:r>
      <w:r>
        <w:rPr>
          <w:rFonts w:hint="eastAsia"/>
        </w:rPr>
        <w:t>年</w:t>
      </w:r>
      <w:r>
        <w:rPr>
          <w:rFonts w:hint="eastAsia"/>
        </w:rPr>
        <w:t>7</w:t>
      </w:r>
      <w:r>
        <w:rPr>
          <w:rFonts w:hint="eastAsia"/>
        </w:rPr>
        <w:t>月</w:t>
      </w:r>
      <w:r>
        <w:rPr>
          <w:rFonts w:hint="eastAsia"/>
        </w:rPr>
        <w:t>1</w:t>
      </w:r>
      <w:r>
        <w:rPr>
          <w:rFonts w:hint="eastAsia"/>
        </w:rPr>
        <w:t>日开始生效。合格的妇女有权获得</w:t>
      </w:r>
      <w:r>
        <w:rPr>
          <w:rFonts w:hint="eastAsia"/>
        </w:rPr>
        <w:t>12</w:t>
      </w:r>
      <w:r>
        <w:rPr>
          <w:rFonts w:hint="eastAsia"/>
        </w:rPr>
        <w:t>周的带薪父母假，资金由政府提供，他们可以将育儿假转让给伴侣（包括同性伴侣）使用。为取得资格，他们必须为同一雇主至少工作一年，每周至少工作</w:t>
      </w:r>
      <w:r>
        <w:rPr>
          <w:rFonts w:hint="eastAsia"/>
        </w:rPr>
        <w:t>10</w:t>
      </w:r>
      <w:r>
        <w:rPr>
          <w:rFonts w:hint="eastAsia"/>
        </w:rPr>
        <w:t>小时。政府支付给他们的薪水完全可以取代现有收入，最多为每周</w:t>
      </w:r>
      <w:r>
        <w:rPr>
          <w:rFonts w:hint="eastAsia"/>
        </w:rPr>
        <w:t>325</w:t>
      </w:r>
      <w:r>
        <w:rPr>
          <w:rFonts w:hint="eastAsia"/>
        </w:rPr>
        <w:t>美元，相当于女性平均工资的</w:t>
      </w:r>
      <w:r>
        <w:rPr>
          <w:rFonts w:hint="eastAsia"/>
        </w:rPr>
        <w:t>70%</w:t>
      </w:r>
      <w:r>
        <w:rPr>
          <w:rFonts w:hint="eastAsia"/>
        </w:rPr>
        <w:t>。妇女可选择是接受带薪父母假还是现有的父母税额减免，税额减免给中低收入家庭每周最多支付</w:t>
      </w:r>
      <w:r>
        <w:rPr>
          <w:rFonts w:hint="eastAsia"/>
        </w:rPr>
        <w:t>150</w:t>
      </w:r>
      <w:r>
        <w:rPr>
          <w:rFonts w:hint="eastAsia"/>
        </w:rPr>
        <w:t>美元。</w:t>
      </w:r>
    </w:p>
    <w:p w:rsidR="00000000" w:rsidRDefault="00CB59A5" w:rsidP="00CB59A5">
      <w:pPr>
        <w:spacing w:after="240" w:line="380" w:lineRule="exact"/>
        <w:ind w:firstLineChars="200" w:firstLine="31680"/>
        <w:rPr>
          <w:rFonts w:hint="eastAsia"/>
        </w:rPr>
      </w:pPr>
      <w:r>
        <w:rPr>
          <w:rFonts w:hint="eastAsia"/>
        </w:rPr>
        <w:t>政府对国际劳工组织关于第</w:t>
      </w:r>
      <w:r>
        <w:rPr>
          <w:rFonts w:hint="eastAsia"/>
        </w:rPr>
        <w:t>103</w:t>
      </w:r>
      <w:r>
        <w:rPr>
          <w:rFonts w:hint="eastAsia"/>
        </w:rPr>
        <w:t>号公约的修订工作做出了贡献，该公约使有关保护产妇的第</w:t>
      </w:r>
      <w:r>
        <w:rPr>
          <w:rFonts w:hint="eastAsia"/>
        </w:rPr>
        <w:t>183</w:t>
      </w:r>
      <w:r>
        <w:rPr>
          <w:rFonts w:hint="eastAsia"/>
        </w:rPr>
        <w:t>号公约得</w:t>
      </w:r>
      <w:r>
        <w:rPr>
          <w:rFonts w:hint="eastAsia"/>
        </w:rPr>
        <w:t>以通过。《父母假和就业保护法案》尚未与第</w:t>
      </w:r>
      <w:r>
        <w:rPr>
          <w:rFonts w:hint="eastAsia"/>
        </w:rPr>
        <w:t>183</w:t>
      </w:r>
      <w:r>
        <w:rPr>
          <w:rFonts w:hint="eastAsia"/>
        </w:rPr>
        <w:t>号公约协调，但已经开始根据新规定对《消除对妇女一切形式歧视公约》和《经济、社会和文化权利国际公约》的保留意见进行评估。</w:t>
      </w:r>
    </w:p>
    <w:p w:rsidR="00000000" w:rsidRDefault="00CB59A5" w:rsidP="00CB59A5">
      <w:pPr>
        <w:spacing w:after="240" w:line="380" w:lineRule="exact"/>
        <w:ind w:firstLineChars="200" w:firstLine="31680"/>
        <w:rPr>
          <w:rFonts w:hint="eastAsia"/>
        </w:rPr>
      </w:pPr>
      <w:r>
        <w:rPr>
          <w:rFonts w:hint="eastAsia"/>
        </w:rPr>
        <w:t>将对带薪父母假的执行情况和效果、改进资格方案的建议，以及提供资金的方法进行一次评估，评估结果将于</w:t>
      </w:r>
      <w:r>
        <w:rPr>
          <w:rFonts w:hint="eastAsia"/>
        </w:rPr>
        <w:t>2003</w:t>
      </w:r>
      <w:r>
        <w:rPr>
          <w:rFonts w:hint="eastAsia"/>
        </w:rPr>
        <w:t>年</w:t>
      </w:r>
      <w:r>
        <w:rPr>
          <w:rFonts w:hint="eastAsia"/>
        </w:rPr>
        <w:t>7</w:t>
      </w:r>
      <w:r>
        <w:rPr>
          <w:rFonts w:hint="eastAsia"/>
        </w:rPr>
        <w:t>月报告给政府。这将提供机会对法案提议所提出的种种问题作出评估，如：育儿假的期限、工资水平、现有资格标准对那些目前不在范围之列的群体所产生的影响等，这类群体如：自营职业者（其中包括很多农村妇女）和短期就业或工时短的雇员。</w:t>
      </w:r>
    </w:p>
    <w:p w:rsidR="00000000" w:rsidRDefault="00CB59A5" w:rsidP="00CB59A5">
      <w:pPr>
        <w:spacing w:after="240" w:line="380" w:lineRule="exact"/>
        <w:ind w:firstLineChars="200" w:firstLine="31680"/>
        <w:rPr>
          <w:rFonts w:hint="eastAsia"/>
        </w:rPr>
      </w:pPr>
      <w:r>
        <w:rPr>
          <w:rFonts w:hint="eastAsia"/>
        </w:rPr>
        <w:t>带薪父母假的规定和</w:t>
      </w:r>
      <w:r>
        <w:rPr>
          <w:rFonts w:hint="eastAsia"/>
        </w:rPr>
        <w:t>现有</w:t>
      </w:r>
      <w:r>
        <w:rPr>
          <w:rFonts w:hint="eastAsia"/>
        </w:rPr>
        <w:t>52</w:t>
      </w:r>
      <w:r>
        <w:rPr>
          <w:rFonts w:hint="eastAsia"/>
        </w:rPr>
        <w:t>周不带薪的父母假一起使用，不过，只有根据《父母假和就业保护法案》有资格的雇员方可享受</w:t>
      </w:r>
      <w:r>
        <w:rPr>
          <w:rFonts w:hint="eastAsia"/>
        </w:rPr>
        <w:t>52</w:t>
      </w:r>
      <w:r>
        <w:rPr>
          <w:rFonts w:hint="eastAsia"/>
        </w:rPr>
        <w:t>周不带薪的父母假的福利。其它有助于就业妇女的补充规定，诸如儿童保育、早期儿童教育以及由平等就业机会基金资助的关于工作和家庭问题的项目，将在下面予以讨论。</w:t>
      </w:r>
    </w:p>
    <w:p w:rsidR="00000000" w:rsidRDefault="00CB59A5">
      <w:pPr>
        <w:spacing w:after="240" w:line="380" w:lineRule="exact"/>
        <w:rPr>
          <w:rFonts w:hint="eastAsia"/>
          <w:b/>
          <w:bCs/>
        </w:rPr>
      </w:pPr>
      <w:r>
        <w:rPr>
          <w:rFonts w:eastAsia="SimHei" w:hint="eastAsia"/>
        </w:rPr>
        <w:t>工资平等</w:t>
      </w:r>
    </w:p>
    <w:p w:rsidR="00000000" w:rsidRDefault="00CB59A5" w:rsidP="00CB59A5">
      <w:pPr>
        <w:spacing w:after="240" w:line="380" w:lineRule="exact"/>
        <w:ind w:firstLineChars="200" w:firstLine="31680"/>
        <w:rPr>
          <w:rFonts w:hint="eastAsia"/>
        </w:rPr>
      </w:pPr>
      <w:r>
        <w:rPr>
          <w:rFonts w:hint="eastAsia"/>
        </w:rPr>
        <w:t>男女工资差别的有关信息见收入部分，第</w:t>
      </w:r>
      <w:r>
        <w:rPr>
          <w:rFonts w:hint="eastAsia"/>
        </w:rPr>
        <w:t>81</w:t>
      </w:r>
      <w:r>
        <w:rPr>
          <w:rFonts w:hint="eastAsia"/>
        </w:rPr>
        <w:t>页。</w:t>
      </w:r>
    </w:p>
    <w:p w:rsidR="00000000" w:rsidRDefault="00CB59A5" w:rsidP="00CB59A5">
      <w:pPr>
        <w:spacing w:after="240" w:line="380" w:lineRule="exact"/>
        <w:ind w:firstLineChars="200" w:firstLine="31680"/>
        <w:rPr>
          <w:rFonts w:hint="eastAsia"/>
        </w:rPr>
      </w:pPr>
      <w:r>
        <w:rPr>
          <w:rFonts w:hint="eastAsia"/>
        </w:rPr>
        <w:t>1960</w:t>
      </w:r>
      <w:r>
        <w:rPr>
          <w:rFonts w:hint="eastAsia"/>
        </w:rPr>
        <w:t>年《政府服务同酬法案》和</w:t>
      </w:r>
      <w:r>
        <w:rPr>
          <w:rFonts w:hint="eastAsia"/>
        </w:rPr>
        <w:t>1972</w:t>
      </w:r>
      <w:r>
        <w:rPr>
          <w:rFonts w:hint="eastAsia"/>
        </w:rPr>
        <w:t>年《同酬法案》规定妇女与男子享有同工同酬的权利。这些法律旨在消除企业或组织内部对妇女报酬方面的直接歧视。不过，对于同值工作同等报酬或同酬的问题尚未作出法律规定。</w:t>
      </w:r>
    </w:p>
    <w:p w:rsidR="00000000" w:rsidRDefault="00CB59A5" w:rsidP="00CB59A5">
      <w:pPr>
        <w:spacing w:after="240" w:line="380" w:lineRule="exact"/>
        <w:ind w:firstLineChars="200" w:firstLine="31680"/>
      </w:pPr>
      <w:r>
        <w:rPr>
          <w:rFonts w:hint="eastAsia"/>
        </w:rPr>
        <w:t>20</w:t>
      </w:r>
      <w:r>
        <w:rPr>
          <w:rFonts w:hint="eastAsia"/>
        </w:rPr>
        <w:t>02</w:t>
      </w:r>
      <w:r>
        <w:rPr>
          <w:rFonts w:hint="eastAsia"/>
        </w:rPr>
        <w:t>年</w:t>
      </w:r>
      <w:r>
        <w:rPr>
          <w:rFonts w:hint="eastAsia"/>
        </w:rPr>
        <w:t>7</w:t>
      </w:r>
      <w:r>
        <w:rPr>
          <w:rFonts w:hint="eastAsia"/>
        </w:rPr>
        <w:t>月，在人权委员会内设立一个平等就业机会专员的职位。专员的职能之一就是负责委员会就平等就业机会问题开展讨论，包括讨论同酬问题（见第</w:t>
      </w:r>
      <w:r>
        <w:rPr>
          <w:rFonts w:hint="eastAsia"/>
        </w:rPr>
        <w:t>11</w:t>
      </w:r>
      <w:r>
        <w:rPr>
          <w:rFonts w:hint="eastAsia"/>
        </w:rPr>
        <w:t>条：就业，第</w:t>
      </w:r>
      <w:r>
        <w:rPr>
          <w:rFonts w:hint="eastAsia"/>
        </w:rPr>
        <w:t>85</w:t>
      </w:r>
      <w:r>
        <w:rPr>
          <w:rFonts w:hint="eastAsia"/>
        </w:rPr>
        <w:t>－</w:t>
      </w:r>
      <w:r>
        <w:rPr>
          <w:rFonts w:hint="eastAsia"/>
        </w:rPr>
        <w:t>86</w:t>
      </w:r>
      <w:r>
        <w:rPr>
          <w:rFonts w:hint="eastAsia"/>
        </w:rPr>
        <w:t>页）。</w:t>
      </w:r>
    </w:p>
    <w:p w:rsidR="00000000" w:rsidRDefault="00CB59A5" w:rsidP="00CB59A5">
      <w:pPr>
        <w:spacing w:after="240" w:line="380" w:lineRule="exact"/>
        <w:ind w:firstLineChars="200" w:firstLine="31680"/>
        <w:rPr>
          <w:rFonts w:hint="eastAsia"/>
        </w:rPr>
      </w:pPr>
      <w:r>
        <w:t>1999</w:t>
      </w:r>
      <w:r>
        <w:rPr>
          <w:rFonts w:hint="eastAsia"/>
        </w:rPr>
        <w:t>年，作为性别收入差别研究系列的一部分，妇女事务部（</w:t>
      </w:r>
      <w:r>
        <w:rPr>
          <w:rFonts w:hint="eastAsia"/>
        </w:rPr>
        <w:t>MWA</w:t>
      </w:r>
      <w:r>
        <w:rPr>
          <w:rFonts w:hint="eastAsia"/>
        </w:rPr>
        <w:t>）公布了两项报告，即，“工作报酬制度与平等：对新西兰五家机构的分析”和“家庭护理工作者：女性职业案例研究”。“工作报酬制度与平等”报告的重要结论显示：在报酬制度的运作中普遍存在着间接歧视，那些没有考虑女性雇员贡献的制度一般效果不好。对于主要为女性的家庭护理工作者，其问题比较突出</w:t>
      </w:r>
      <w:r>
        <w:rPr>
          <w:rFonts w:hint="eastAsia"/>
        </w:rPr>
        <w:t>，包括：工资低、工作条件差、培训和自我提高的机会有限，以及对护理专业的不重视等。</w:t>
      </w:r>
    </w:p>
    <w:p w:rsidR="00000000" w:rsidRDefault="00CB59A5" w:rsidP="00CB59A5">
      <w:pPr>
        <w:spacing w:after="240" w:line="380" w:lineRule="exact"/>
        <w:ind w:firstLineChars="200" w:firstLine="31680"/>
        <w:rPr>
          <w:rFonts w:hint="eastAsia"/>
        </w:rPr>
      </w:pPr>
      <w:r>
        <w:rPr>
          <w:rFonts w:hint="eastAsia"/>
        </w:rPr>
        <w:t>2000</w:t>
      </w:r>
      <w:r>
        <w:rPr>
          <w:rFonts w:hint="eastAsia"/>
        </w:rPr>
        <w:t>年，劳动部公布了一份临时文件“新西兰的男女不同酬问题”。该文件对</w:t>
      </w:r>
      <w:r>
        <w:rPr>
          <w:rFonts w:hint="eastAsia"/>
        </w:rPr>
        <w:t>1984</w:t>
      </w:r>
      <w:r>
        <w:rPr>
          <w:rFonts w:hint="eastAsia"/>
        </w:rPr>
        <w:t>年至</w:t>
      </w:r>
      <w:r>
        <w:rPr>
          <w:rFonts w:hint="eastAsia"/>
        </w:rPr>
        <w:t>1999</w:t>
      </w:r>
      <w:r>
        <w:rPr>
          <w:rFonts w:hint="eastAsia"/>
        </w:rPr>
        <w:t>年期间新西兰男女收入差别的变化进行了研究。根据估计，这一时期的男女平均每小时收入比率增加了大约五个百分点。对男女受教育程度、工作年限及职业分布等构成男女收入差别长期变化的因素进行了估计，并对养育子女和非全时工作对妇女收入造成的影响进行了研究。结果显示，男女收入差距缩小的原因在于标准技术水平和工作分类日趋结合，以及“残余的”和无理由的不同</w:t>
      </w:r>
      <w:r>
        <w:rPr>
          <w:rFonts w:hint="eastAsia"/>
        </w:rPr>
        <w:t>酬情况有所减少。</w:t>
      </w:r>
      <w:r>
        <w:rPr>
          <w:rFonts w:hint="eastAsia"/>
        </w:rPr>
        <w:t>10%-50%</w:t>
      </w:r>
      <w:r>
        <w:rPr>
          <w:rFonts w:hint="eastAsia"/>
        </w:rPr>
        <w:t>的男女收入差别仍得不到解释。男女在工作经验及职业种类方面的差别是造成男女收入差别的重要因素，这一差别在</w:t>
      </w:r>
      <w:r>
        <w:rPr>
          <w:rFonts w:hint="eastAsia"/>
        </w:rPr>
        <w:t>1990</w:t>
      </w:r>
      <w:r>
        <w:rPr>
          <w:rFonts w:hint="eastAsia"/>
        </w:rPr>
        <w:t>年代末期仍然存在。</w:t>
      </w:r>
    </w:p>
    <w:p w:rsidR="00000000" w:rsidRDefault="00CB59A5" w:rsidP="00CB59A5">
      <w:pPr>
        <w:spacing w:after="240" w:line="380" w:lineRule="exact"/>
        <w:ind w:firstLineChars="200" w:firstLine="31680"/>
        <w:rPr>
          <w:rFonts w:hint="eastAsia"/>
        </w:rPr>
      </w:pPr>
      <w:r>
        <w:rPr>
          <w:rFonts w:hint="eastAsia"/>
        </w:rPr>
        <w:t>妇女事务部，经与劳动部和国家服务委员会磋商，开始实施一项同酬项目，该项目将确定和评价在现有劳动关系框架下可实现同酬可选政策。作为第一步，妇女事务部公布了一项讨论文件，于</w:t>
      </w:r>
      <w:r>
        <w:rPr>
          <w:rFonts w:hint="eastAsia"/>
        </w:rPr>
        <w:t>2002</w:t>
      </w:r>
      <w:r>
        <w:rPr>
          <w:rFonts w:hint="eastAsia"/>
        </w:rPr>
        <w:t>年</w:t>
      </w:r>
      <w:r>
        <w:rPr>
          <w:rFonts w:hint="eastAsia"/>
        </w:rPr>
        <w:t>7</w:t>
      </w:r>
      <w:r>
        <w:rPr>
          <w:rFonts w:hint="eastAsia"/>
        </w:rPr>
        <w:t>月至</w:t>
      </w:r>
      <w:r>
        <w:rPr>
          <w:rFonts w:hint="eastAsia"/>
        </w:rPr>
        <w:t>11</w:t>
      </w:r>
      <w:r>
        <w:rPr>
          <w:rFonts w:hint="eastAsia"/>
        </w:rPr>
        <w:t>月期间向公众征求意见，该文件主要讨论同值工作同等报酬的问题。</w:t>
      </w:r>
    </w:p>
    <w:p w:rsidR="00000000" w:rsidRDefault="00CB59A5" w:rsidP="00CB59A5">
      <w:pPr>
        <w:spacing w:after="240" w:line="380" w:lineRule="exact"/>
        <w:ind w:firstLineChars="200" w:firstLine="31680"/>
        <w:rPr>
          <w:rFonts w:hint="eastAsia"/>
        </w:rPr>
      </w:pPr>
      <w:r>
        <w:rPr>
          <w:rFonts w:hint="eastAsia"/>
        </w:rPr>
        <w:t>劳动部正在制订一项工作计划，工作计划将在未来工作中宣传可能提出的政策举措，以实现同酬政策的目标。第一步</w:t>
      </w:r>
      <w:r>
        <w:rPr>
          <w:rFonts w:hint="eastAsia"/>
        </w:rPr>
        <w:t>将研究其它国家政策举措的性质和力度，尤其是遵守国际劳工组织第</w:t>
      </w:r>
      <w:r>
        <w:rPr>
          <w:rFonts w:hint="eastAsia"/>
        </w:rPr>
        <w:t>100</w:t>
      </w:r>
      <w:r>
        <w:rPr>
          <w:rFonts w:hint="eastAsia"/>
        </w:rPr>
        <w:t>号同酬公约和《消除对妇女一切形式歧视公约》的情况。第二步将制订对政策举措潜力进行评估的框架，以便在新西兰就业关系框架内实现同酬的目标。这包括要确定评估这种举措是否能减少男女收入差别的关键因素。第三步将包括确定可能的政策举措。该工作计划将于</w:t>
      </w:r>
      <w:r>
        <w:rPr>
          <w:rFonts w:hint="eastAsia"/>
        </w:rPr>
        <w:t>2003</w:t>
      </w:r>
      <w:r>
        <w:rPr>
          <w:rFonts w:hint="eastAsia"/>
        </w:rPr>
        <w:t>年</w:t>
      </w:r>
      <w:r>
        <w:rPr>
          <w:rFonts w:hint="eastAsia"/>
        </w:rPr>
        <w:t>7</w:t>
      </w:r>
      <w:r>
        <w:rPr>
          <w:rFonts w:hint="eastAsia"/>
        </w:rPr>
        <w:t>月完成。</w:t>
      </w:r>
    </w:p>
    <w:p w:rsidR="00000000" w:rsidRDefault="00CB59A5">
      <w:pPr>
        <w:spacing w:after="240" w:line="380" w:lineRule="exact"/>
        <w:rPr>
          <w:rFonts w:hint="eastAsia"/>
          <w:b/>
          <w:bCs/>
        </w:rPr>
      </w:pPr>
      <w:r>
        <w:rPr>
          <w:rFonts w:eastAsia="SimHei" w:hint="eastAsia"/>
        </w:rPr>
        <w:t>针对劳动力市场中处境不利的妇女提出的倡议</w:t>
      </w:r>
    </w:p>
    <w:p w:rsidR="00000000" w:rsidRDefault="00CB59A5" w:rsidP="00CB59A5">
      <w:pPr>
        <w:spacing w:after="240" w:line="380" w:lineRule="exact"/>
        <w:ind w:firstLineChars="200" w:firstLine="31680"/>
        <w:rPr>
          <w:rFonts w:hint="eastAsia"/>
        </w:rPr>
      </w:pPr>
      <w:r>
        <w:rPr>
          <w:rFonts w:hint="eastAsia"/>
        </w:rPr>
        <w:t>劳动部社区就业小组（</w:t>
      </w:r>
      <w:r>
        <w:rPr>
          <w:rFonts w:hint="eastAsia"/>
        </w:rPr>
        <w:t>CEG</w:t>
      </w:r>
      <w:r>
        <w:rPr>
          <w:rFonts w:hint="eastAsia"/>
        </w:rPr>
        <w:t>）与广大社区一道努力，帮助社区通过地方就业和企业发展来实现社会和经济繁荣。社区就业小组的目标是那些在劳动力市场处于不利</w:t>
      </w:r>
      <w:r>
        <w:rPr>
          <w:rFonts w:hint="eastAsia"/>
        </w:rPr>
        <w:t>境地的群体，尤其是毛利人、太平洋岛屿人、妇女以及农村和城市中的弱势群体。</w:t>
      </w:r>
    </w:p>
    <w:p w:rsidR="00000000" w:rsidRDefault="00CB59A5" w:rsidP="00CB59A5">
      <w:pPr>
        <w:spacing w:after="240" w:line="380" w:lineRule="exact"/>
        <w:ind w:firstLineChars="200" w:firstLine="31680"/>
        <w:rPr>
          <w:rFonts w:hint="eastAsia"/>
        </w:rPr>
      </w:pPr>
      <w:r>
        <w:rPr>
          <w:rFonts w:hint="eastAsia"/>
        </w:rPr>
        <w:t>社区就业小组努力提高社区对妇女提供就业帮助的范围和数量。为实现这一目标，社区就业小组制订了一项妇女战略，以解决妇女面临的特殊的就业障碍问题（不要与妇女事务部正在制订的妇女战略混淆）。该战略的重点是：</w:t>
      </w:r>
    </w:p>
    <w:p w:rsidR="00000000" w:rsidRDefault="00CB59A5">
      <w:pPr>
        <w:numPr>
          <w:ilvl w:val="0"/>
          <w:numId w:val="611"/>
        </w:numPr>
        <w:spacing w:after="240" w:line="380" w:lineRule="exact"/>
        <w:rPr>
          <w:rFonts w:hint="eastAsia"/>
        </w:rPr>
      </w:pPr>
      <w:r>
        <w:rPr>
          <w:rFonts w:hint="eastAsia"/>
        </w:rPr>
        <w:t>提高妇女的技能；</w:t>
      </w:r>
    </w:p>
    <w:p w:rsidR="00000000" w:rsidRDefault="00CB59A5">
      <w:pPr>
        <w:numPr>
          <w:ilvl w:val="0"/>
          <w:numId w:val="611"/>
        </w:numPr>
        <w:spacing w:after="240" w:line="380" w:lineRule="exact"/>
        <w:rPr>
          <w:rFonts w:hint="eastAsia"/>
        </w:rPr>
      </w:pPr>
      <w:r>
        <w:rPr>
          <w:rFonts w:hint="eastAsia"/>
        </w:rPr>
        <w:t>考虑到因地处偏远地区或由于在家带孩子而与外界隔绝的妇女；</w:t>
      </w:r>
    </w:p>
    <w:p w:rsidR="00000000" w:rsidRDefault="00CB59A5">
      <w:pPr>
        <w:numPr>
          <w:ilvl w:val="0"/>
          <w:numId w:val="611"/>
        </w:numPr>
        <w:spacing w:after="240" w:line="380" w:lineRule="exact"/>
        <w:rPr>
          <w:rFonts w:hint="eastAsia"/>
        </w:rPr>
      </w:pPr>
      <w:r>
        <w:rPr>
          <w:rFonts w:hint="eastAsia"/>
        </w:rPr>
        <w:t>帮助妇女加入或重新加入劳动队伍；</w:t>
      </w:r>
    </w:p>
    <w:p w:rsidR="00000000" w:rsidRDefault="00CB59A5">
      <w:pPr>
        <w:numPr>
          <w:ilvl w:val="0"/>
          <w:numId w:val="611"/>
        </w:numPr>
        <w:spacing w:after="240" w:line="380" w:lineRule="exact"/>
        <w:rPr>
          <w:rFonts w:hint="eastAsia"/>
        </w:rPr>
      </w:pPr>
      <w:r>
        <w:rPr>
          <w:rFonts w:hint="eastAsia"/>
        </w:rPr>
        <w:t>发展艺术和文化企业；</w:t>
      </w:r>
    </w:p>
    <w:p w:rsidR="00000000" w:rsidRDefault="00CB59A5">
      <w:pPr>
        <w:numPr>
          <w:ilvl w:val="0"/>
          <w:numId w:val="611"/>
        </w:numPr>
        <w:spacing w:after="240" w:line="380" w:lineRule="exact"/>
        <w:rPr>
          <w:rFonts w:hint="eastAsia"/>
        </w:rPr>
      </w:pPr>
      <w:r>
        <w:rPr>
          <w:rFonts w:hint="eastAsia"/>
        </w:rPr>
        <w:t>提高妇女的技能，帮助妇女熟悉掌握新技术；</w:t>
      </w:r>
    </w:p>
    <w:p w:rsidR="00000000" w:rsidRDefault="00CB59A5">
      <w:pPr>
        <w:numPr>
          <w:ilvl w:val="0"/>
          <w:numId w:val="611"/>
        </w:numPr>
        <w:spacing w:after="240" w:line="380" w:lineRule="exact"/>
        <w:rPr>
          <w:rFonts w:hint="eastAsia"/>
        </w:rPr>
      </w:pPr>
      <w:r>
        <w:rPr>
          <w:rFonts w:hint="eastAsia"/>
        </w:rPr>
        <w:t>建立家庭手工业；</w:t>
      </w:r>
    </w:p>
    <w:p w:rsidR="00000000" w:rsidRDefault="00CB59A5">
      <w:pPr>
        <w:numPr>
          <w:ilvl w:val="0"/>
          <w:numId w:val="611"/>
        </w:numPr>
        <w:spacing w:after="240" w:line="380" w:lineRule="exact"/>
        <w:rPr>
          <w:rFonts w:hint="eastAsia"/>
        </w:rPr>
      </w:pPr>
      <w:r>
        <w:rPr>
          <w:rFonts w:hint="eastAsia"/>
        </w:rPr>
        <w:t>提供良好角色模式，为妇女提供支持；</w:t>
      </w:r>
    </w:p>
    <w:p w:rsidR="00000000" w:rsidRDefault="00CB59A5">
      <w:pPr>
        <w:numPr>
          <w:ilvl w:val="0"/>
          <w:numId w:val="611"/>
        </w:numPr>
        <w:spacing w:after="240" w:line="380" w:lineRule="exact"/>
        <w:rPr>
          <w:rFonts w:hint="eastAsia"/>
        </w:rPr>
      </w:pPr>
      <w:r>
        <w:rPr>
          <w:rFonts w:hint="eastAsia"/>
        </w:rPr>
        <w:t>为毛利妇女</w:t>
      </w:r>
      <w:r>
        <w:rPr>
          <w:rFonts w:hint="eastAsia"/>
        </w:rPr>
        <w:t>提供家庭网络鼓励她们参与积极活动；</w:t>
      </w:r>
    </w:p>
    <w:p w:rsidR="00000000" w:rsidRDefault="00CB59A5">
      <w:pPr>
        <w:numPr>
          <w:ilvl w:val="0"/>
          <w:numId w:val="611"/>
        </w:numPr>
        <w:spacing w:after="240" w:line="380" w:lineRule="exact"/>
        <w:rPr>
          <w:rFonts w:hint="eastAsia"/>
        </w:rPr>
      </w:pPr>
      <w:r>
        <w:rPr>
          <w:rFonts w:hint="eastAsia"/>
        </w:rPr>
        <w:t>与太平洋妇女一起努力逐步加强现有成功的倡议并拟定新的倡议；</w:t>
      </w:r>
    </w:p>
    <w:p w:rsidR="00000000" w:rsidRDefault="00CB59A5">
      <w:pPr>
        <w:numPr>
          <w:ilvl w:val="0"/>
          <w:numId w:val="611"/>
        </w:numPr>
        <w:spacing w:after="240" w:line="380" w:lineRule="exact"/>
        <w:rPr>
          <w:rFonts w:hint="eastAsia"/>
        </w:rPr>
      </w:pPr>
      <w:r>
        <w:rPr>
          <w:rFonts w:hint="eastAsia"/>
        </w:rPr>
        <w:t>帮助妇女进行战略策划和制订可行性计划以增加新企业的数量。</w:t>
      </w:r>
    </w:p>
    <w:p w:rsidR="00000000" w:rsidRDefault="00CB59A5">
      <w:pPr>
        <w:spacing w:after="240" w:line="380" w:lineRule="exact"/>
        <w:rPr>
          <w:rFonts w:eastAsia="KaiTi_GB2312" w:hint="eastAsia"/>
          <w:b/>
          <w:bCs/>
        </w:rPr>
      </w:pPr>
      <w:r>
        <w:rPr>
          <w:rFonts w:eastAsia="KaiTi_GB2312" w:hint="eastAsia"/>
          <w:b/>
          <w:bCs/>
        </w:rPr>
        <w:t>毛利妇女</w:t>
      </w:r>
    </w:p>
    <w:p w:rsidR="00000000" w:rsidRDefault="00CB59A5" w:rsidP="00CB59A5">
      <w:pPr>
        <w:spacing w:after="240" w:line="380" w:lineRule="exact"/>
        <w:ind w:firstLineChars="200" w:firstLine="31680"/>
        <w:rPr>
          <w:rFonts w:hint="eastAsia"/>
        </w:rPr>
      </w:pPr>
      <w:r>
        <w:rPr>
          <w:rFonts w:hint="eastAsia"/>
        </w:rPr>
        <w:t>社区就业小组开展了“毛利妇女领导倡议”活动以培养具有很强领导潜力的毛利妇女，并为其发展提供帮助。这种发展应增强她们工作所在社区团体的能力，从而改善对毛利人、分部落，部落以及家庭的服务。</w:t>
      </w:r>
    </w:p>
    <w:p w:rsidR="00000000" w:rsidRDefault="00CB59A5" w:rsidP="00CB59A5">
      <w:pPr>
        <w:spacing w:after="240" w:line="380" w:lineRule="exact"/>
        <w:ind w:firstLineChars="200" w:firstLine="31680"/>
        <w:rPr>
          <w:rFonts w:hint="eastAsia"/>
        </w:rPr>
      </w:pPr>
      <w:r>
        <w:rPr>
          <w:rFonts w:hint="eastAsia"/>
        </w:rPr>
        <w:t>社区就业小组还为毛利妇女发展基金提供资金，毛利妇女发展基金由毛利妇女发展公司管理，公司为开办企业的毛利妇女提供业务支持和贷款。在过去</w:t>
      </w:r>
      <w:r>
        <w:rPr>
          <w:rFonts w:hint="eastAsia"/>
        </w:rPr>
        <w:t>12</w:t>
      </w:r>
      <w:r>
        <w:rPr>
          <w:rFonts w:hint="eastAsia"/>
        </w:rPr>
        <w:t>多年当中，这普遍被认为是一</w:t>
      </w:r>
      <w:r>
        <w:rPr>
          <w:rFonts w:hint="eastAsia"/>
        </w:rPr>
        <w:t>个成功的举措。</w:t>
      </w:r>
    </w:p>
    <w:p w:rsidR="00000000" w:rsidRDefault="00CB59A5">
      <w:pPr>
        <w:spacing w:after="240" w:line="380" w:lineRule="exact"/>
        <w:rPr>
          <w:rFonts w:hint="eastAsia"/>
          <w:b/>
          <w:bCs/>
        </w:rPr>
      </w:pPr>
      <w:r>
        <w:rPr>
          <w:rFonts w:eastAsia="KaiTi_GB2312" w:hint="eastAsia"/>
          <w:b/>
          <w:bCs/>
        </w:rPr>
        <w:t>太平洋岛屿妇女</w:t>
      </w:r>
    </w:p>
    <w:p w:rsidR="00000000" w:rsidRDefault="00CB59A5" w:rsidP="00CB59A5">
      <w:pPr>
        <w:spacing w:after="240" w:line="380" w:lineRule="exact"/>
        <w:ind w:firstLineChars="200" w:firstLine="31680"/>
        <w:rPr>
          <w:rFonts w:hint="eastAsia"/>
        </w:rPr>
      </w:pPr>
      <w:r>
        <w:rPr>
          <w:rFonts w:hint="eastAsia"/>
        </w:rPr>
        <w:t>社区就业小组还开展了“太平洋妇女领导倡议”活动，以帮助各组织和社区确定太平洋岛屿妇女的需求。活动强调培养领导能力，包括管理技能和自信心的树立。</w:t>
      </w:r>
    </w:p>
    <w:p w:rsidR="00000000" w:rsidRDefault="00CB59A5">
      <w:pPr>
        <w:spacing w:after="240" w:line="380" w:lineRule="exact"/>
        <w:rPr>
          <w:rFonts w:hint="eastAsia"/>
          <w:b/>
          <w:bCs/>
        </w:rPr>
      </w:pPr>
      <w:r>
        <w:rPr>
          <w:rFonts w:eastAsia="KaiTi_GB2312" w:hint="eastAsia"/>
          <w:b/>
          <w:bCs/>
        </w:rPr>
        <w:t>难民和移民妇女</w:t>
      </w:r>
    </w:p>
    <w:p w:rsidR="00000000" w:rsidRDefault="00CB59A5" w:rsidP="00CB59A5">
      <w:pPr>
        <w:spacing w:after="240" w:line="380" w:lineRule="exact"/>
        <w:ind w:firstLineChars="200" w:firstLine="31680"/>
        <w:rPr>
          <w:rFonts w:hint="eastAsia"/>
        </w:rPr>
      </w:pPr>
      <w:r>
        <w:rPr>
          <w:rFonts w:hint="eastAsia"/>
        </w:rPr>
        <w:t>难民和移民妇女受新西兰就业法律的保护，也受新西兰移民局有关政策和做法的保护，这些政策和做法旨在惩罚贩卖者和走私犯，但不会让那些被剥削的人们成为牺牲品。劳动部就业关系服务署将起诉违法的雇主，并通过法律行动为受害职员收回拖欠的工资和假日薪水。</w:t>
      </w:r>
      <w:r>
        <w:rPr>
          <w:rFonts w:hint="eastAsia"/>
        </w:rPr>
        <w:t>2002</w:t>
      </w:r>
      <w:r>
        <w:rPr>
          <w:rFonts w:hint="eastAsia"/>
        </w:rPr>
        <w:t>年《跨国有组织犯罪法》就贩卖者和走私犯确定了主要的惩罚措施，可用以起诉违法</w:t>
      </w:r>
      <w:r>
        <w:rPr>
          <w:rFonts w:hint="eastAsia"/>
        </w:rPr>
        <w:t>的雇主。</w:t>
      </w:r>
    </w:p>
    <w:p w:rsidR="00000000" w:rsidRDefault="00CB59A5">
      <w:pPr>
        <w:spacing w:after="240" w:line="380" w:lineRule="exact"/>
        <w:rPr>
          <w:rFonts w:hint="eastAsia"/>
          <w:b/>
          <w:bCs/>
        </w:rPr>
      </w:pPr>
      <w:r>
        <w:rPr>
          <w:rFonts w:eastAsia="KaiTi_GB2312" w:hint="eastAsia"/>
          <w:b/>
          <w:bCs/>
        </w:rPr>
        <w:t>残疾妇女</w:t>
      </w:r>
    </w:p>
    <w:p w:rsidR="00000000" w:rsidRDefault="00CB59A5" w:rsidP="00CB59A5">
      <w:pPr>
        <w:spacing w:after="240" w:line="380" w:lineRule="exact"/>
        <w:ind w:firstLineChars="200" w:firstLine="31680"/>
        <w:rPr>
          <w:rFonts w:hint="eastAsia"/>
        </w:rPr>
      </w:pPr>
      <w:r>
        <w:rPr>
          <w:rFonts w:hint="eastAsia"/>
        </w:rPr>
        <w:t>平等就业机会信托机构和平等就业机会雇主小组共同出版了针对雇主的</w:t>
      </w:r>
      <w:r>
        <w:rPr>
          <w:rFonts w:hint="eastAsia"/>
        </w:rPr>
        <w:t>11</w:t>
      </w:r>
      <w:r>
        <w:rPr>
          <w:rFonts w:hint="eastAsia"/>
        </w:rPr>
        <w:t>本系列小册子，</w:t>
      </w:r>
      <w:r>
        <w:rPr>
          <w:rFonts w:hint="eastAsia"/>
        </w:rPr>
        <w:t xml:space="preserve"> </w:t>
      </w:r>
      <w:r>
        <w:rPr>
          <w:rFonts w:hint="eastAsia"/>
        </w:rPr>
        <w:t>题目是“残疾人与工作”。其中一个小册子论述了工作场所的心理健康问题。这套丛书并不针对具体性别。</w:t>
      </w:r>
    </w:p>
    <w:p w:rsidR="00000000" w:rsidRDefault="00CB59A5">
      <w:pPr>
        <w:pStyle w:val="Date"/>
        <w:spacing w:after="240" w:line="380" w:lineRule="exact"/>
        <w:rPr>
          <w:rFonts w:eastAsia="SimHei" w:hint="eastAsia"/>
        </w:rPr>
      </w:pPr>
      <w:r>
        <w:rPr>
          <w:rFonts w:eastAsia="SimHei" w:hint="eastAsia"/>
        </w:rPr>
        <w:t>儿童保育和幼儿教育</w:t>
      </w:r>
    </w:p>
    <w:p w:rsidR="00000000" w:rsidRDefault="00CB59A5" w:rsidP="00CB59A5">
      <w:pPr>
        <w:spacing w:after="240" w:line="380" w:lineRule="exact"/>
        <w:ind w:firstLineChars="200" w:firstLine="31680"/>
        <w:rPr>
          <w:rFonts w:hint="eastAsia"/>
        </w:rPr>
      </w:pPr>
      <w:r>
        <w:rPr>
          <w:rFonts w:hint="eastAsia"/>
        </w:rPr>
        <w:t>政府认识到，能否获得充分的儿童保育服务可能成为妇女加入劳动队伍的障碍，因此规定了补助学龄前儿童和学龄儿童的保育服务。政府支持提供课后照顾服务和幼儿教育。下文对最近实施的一些倡议作了简要概述。</w:t>
      </w:r>
    </w:p>
    <w:p w:rsidR="00000000" w:rsidRDefault="00CB59A5">
      <w:pPr>
        <w:spacing w:after="240" w:line="380" w:lineRule="exact"/>
        <w:rPr>
          <w:rFonts w:hint="eastAsia"/>
          <w:b/>
          <w:bCs/>
        </w:rPr>
      </w:pPr>
      <w:r>
        <w:rPr>
          <w:rFonts w:eastAsia="KaiTi_GB2312" w:hint="eastAsia"/>
          <w:b/>
          <w:bCs/>
        </w:rPr>
        <w:t>全国儿童保育调查</w:t>
      </w:r>
    </w:p>
    <w:p w:rsidR="00000000" w:rsidRDefault="00CB59A5" w:rsidP="00CB59A5">
      <w:pPr>
        <w:spacing w:after="240" w:line="380" w:lineRule="exact"/>
        <w:ind w:firstLineChars="200" w:firstLine="31680"/>
        <w:rPr>
          <w:rFonts w:hint="eastAsia"/>
        </w:rPr>
      </w:pPr>
      <w:r>
        <w:rPr>
          <w:rFonts w:hint="eastAsia"/>
        </w:rPr>
        <w:t>1999</w:t>
      </w:r>
      <w:r>
        <w:rPr>
          <w:rFonts w:hint="eastAsia"/>
        </w:rPr>
        <w:t>年</w:t>
      </w:r>
      <w:r>
        <w:rPr>
          <w:rFonts w:hint="eastAsia"/>
        </w:rPr>
        <w:t>7</w:t>
      </w:r>
      <w:r>
        <w:rPr>
          <w:rFonts w:hint="eastAsia"/>
        </w:rPr>
        <w:t>月，妇女就业问题全国咨询理事会（</w:t>
      </w:r>
      <w:r>
        <w:rPr>
          <w:rFonts w:hint="eastAsia"/>
        </w:rPr>
        <w:t>NACEW</w:t>
      </w:r>
      <w:r>
        <w:rPr>
          <w:rFonts w:hint="eastAsia"/>
        </w:rPr>
        <w:t>）和劳动部根据</w:t>
      </w:r>
      <w:r>
        <w:rPr>
          <w:rFonts w:hint="eastAsia"/>
        </w:rPr>
        <w:t>1998</w:t>
      </w:r>
      <w:r>
        <w:rPr>
          <w:rFonts w:hint="eastAsia"/>
        </w:rPr>
        <w:t>年儿童保</w:t>
      </w:r>
      <w:r>
        <w:rPr>
          <w:rFonts w:hint="eastAsia"/>
        </w:rPr>
        <w:t>育调查结果公布了一项报告，题目为“儿童保育、家庭与工作：</w:t>
      </w:r>
      <w:r>
        <w:rPr>
          <w:rFonts w:hint="eastAsia"/>
        </w:rPr>
        <w:t>1998</w:t>
      </w:r>
      <w:r>
        <w:rPr>
          <w:rFonts w:hint="eastAsia"/>
        </w:rPr>
        <w:t>年新西兰儿童保育调查：幼儿教育与儿童保育安排调查”。该报告说明了政策发展动向以及该领域的进一步研究情况。</w:t>
      </w:r>
    </w:p>
    <w:p w:rsidR="00000000" w:rsidRDefault="00CB59A5">
      <w:pPr>
        <w:spacing w:after="240" w:line="380" w:lineRule="exact"/>
        <w:rPr>
          <w:rFonts w:hint="eastAsia"/>
          <w:b/>
          <w:bCs/>
        </w:rPr>
      </w:pPr>
      <w:r>
        <w:rPr>
          <w:rFonts w:eastAsia="KaiTi_GB2312" w:hint="eastAsia"/>
          <w:b/>
          <w:bCs/>
        </w:rPr>
        <w:t>儿童保育和课后照顾补贴</w:t>
      </w:r>
    </w:p>
    <w:p w:rsidR="00000000" w:rsidRDefault="00CB59A5" w:rsidP="00CB59A5">
      <w:pPr>
        <w:spacing w:after="240" w:line="380" w:lineRule="exact"/>
        <w:ind w:firstLineChars="200" w:firstLine="31680"/>
        <w:rPr>
          <w:rFonts w:hint="eastAsia"/>
        </w:rPr>
      </w:pPr>
      <w:r>
        <w:rPr>
          <w:rFonts w:hint="eastAsia"/>
        </w:rPr>
        <w:t>低收入家庭可获得补贴用于幼儿保育和课后照顾费用。如果提供照料者符合收入标准，孩子进入的是经过批准的儿童保育院，那么无论从事什么活动，只要每周时间超过</w:t>
      </w:r>
      <w:r>
        <w:rPr>
          <w:rFonts w:hint="eastAsia"/>
        </w:rPr>
        <w:t>9</w:t>
      </w:r>
      <w:r>
        <w:rPr>
          <w:rFonts w:hint="eastAsia"/>
        </w:rPr>
        <w:t>小时就可获得儿童保育补贴。要获得超过</w:t>
      </w:r>
      <w:r>
        <w:rPr>
          <w:rFonts w:hint="eastAsia"/>
        </w:rPr>
        <w:t>9</w:t>
      </w:r>
      <w:r>
        <w:rPr>
          <w:rFonts w:hint="eastAsia"/>
        </w:rPr>
        <w:t>小时的补贴，照料者必须有工作，受过核准的教育或培训，子女有严重残疾或疾病，或自身有严重的残疾或疾病。</w:t>
      </w:r>
    </w:p>
    <w:p w:rsidR="00000000" w:rsidRDefault="00CB59A5" w:rsidP="00CB59A5">
      <w:pPr>
        <w:spacing w:after="240" w:line="380" w:lineRule="exact"/>
        <w:ind w:firstLineChars="200" w:firstLine="31680"/>
        <w:rPr>
          <w:rFonts w:hint="eastAsia"/>
        </w:rPr>
      </w:pPr>
      <w:r>
        <w:rPr>
          <w:rFonts w:hint="eastAsia"/>
        </w:rPr>
        <w:t>从</w:t>
      </w:r>
      <w:r>
        <w:rPr>
          <w:rFonts w:hint="eastAsia"/>
        </w:rPr>
        <w:t>2001</w:t>
      </w:r>
      <w:r>
        <w:rPr>
          <w:rFonts w:hint="eastAsia"/>
        </w:rPr>
        <w:t>年</w:t>
      </w:r>
      <w:r>
        <w:rPr>
          <w:rFonts w:hint="eastAsia"/>
        </w:rPr>
        <w:t>2</w:t>
      </w:r>
      <w:r>
        <w:rPr>
          <w:rFonts w:hint="eastAsia"/>
        </w:rPr>
        <w:t>月</w:t>
      </w:r>
      <w:r>
        <w:rPr>
          <w:rFonts w:hint="eastAsia"/>
        </w:rPr>
        <w:t>1</w:t>
      </w:r>
      <w:r>
        <w:rPr>
          <w:rFonts w:hint="eastAsia"/>
        </w:rPr>
        <w:t>日开始，对</w:t>
      </w:r>
      <w:r>
        <w:rPr>
          <w:rFonts w:hint="eastAsia"/>
        </w:rPr>
        <w:t>于有工作或正接受培训的父母，可获得补贴的每周工作时间从最多</w:t>
      </w:r>
      <w:r>
        <w:rPr>
          <w:rFonts w:hint="eastAsia"/>
        </w:rPr>
        <w:t>30</w:t>
      </w:r>
      <w:r>
        <w:rPr>
          <w:rFonts w:hint="eastAsia"/>
        </w:rPr>
        <w:t>小时增加到</w:t>
      </w:r>
      <w:r>
        <w:rPr>
          <w:rFonts w:hint="eastAsia"/>
        </w:rPr>
        <w:t>37</w:t>
      </w:r>
      <w:r>
        <w:rPr>
          <w:rFonts w:hint="eastAsia"/>
        </w:rPr>
        <w:t>小时。预计可获得补贴的低收入人员对课后照顾的需求会有所增加，</w:t>
      </w:r>
      <w:r>
        <w:rPr>
          <w:rFonts w:hint="eastAsia"/>
        </w:rPr>
        <w:t>2002</w:t>
      </w:r>
      <w:r>
        <w:rPr>
          <w:rFonts w:hint="eastAsia"/>
        </w:rPr>
        <w:t>年预算为今后</w:t>
      </w:r>
      <w:r>
        <w:rPr>
          <w:rFonts w:hint="eastAsia"/>
        </w:rPr>
        <w:t>4</w:t>
      </w:r>
      <w:r>
        <w:rPr>
          <w:rFonts w:hint="eastAsia"/>
        </w:rPr>
        <w:t>年额外拨款</w:t>
      </w:r>
      <w:r>
        <w:rPr>
          <w:rFonts w:hint="eastAsia"/>
        </w:rPr>
        <w:t>433.3</w:t>
      </w:r>
      <w:r>
        <w:rPr>
          <w:rFonts w:hint="eastAsia"/>
        </w:rPr>
        <w:t>万美元作为儿童保育补贴。</w:t>
      </w:r>
    </w:p>
    <w:p w:rsidR="00000000" w:rsidRDefault="00CB59A5" w:rsidP="00CB59A5">
      <w:pPr>
        <w:spacing w:after="240" w:line="380" w:lineRule="exact"/>
        <w:ind w:firstLineChars="200" w:firstLine="31680"/>
        <w:rPr>
          <w:rFonts w:hint="eastAsia"/>
        </w:rPr>
      </w:pPr>
      <w:r>
        <w:rPr>
          <w:rFonts w:hint="eastAsia"/>
        </w:rPr>
        <w:t>目前，正在开展改进儿童保育的工作。这可包括增加保育的时间，对儿童保育和课后照顾补贴进行评估。</w:t>
      </w:r>
    </w:p>
    <w:p w:rsidR="00000000" w:rsidRDefault="00CB59A5">
      <w:pPr>
        <w:spacing w:after="240" w:line="360" w:lineRule="exact"/>
        <w:rPr>
          <w:rFonts w:hint="eastAsia"/>
        </w:rPr>
      </w:pPr>
      <w:r>
        <w:rPr>
          <w:rFonts w:eastAsia="KaiTi_GB2312" w:hint="eastAsia"/>
          <w:b/>
          <w:bCs/>
        </w:rPr>
        <w:t>课后照顾（</w:t>
      </w:r>
      <w:r>
        <w:rPr>
          <w:rFonts w:eastAsia="KaiTi_GB2312" w:hint="eastAsia"/>
          <w:b/>
          <w:bCs/>
        </w:rPr>
        <w:t>OSCAR</w:t>
      </w:r>
      <w:r>
        <w:rPr>
          <w:rFonts w:eastAsia="KaiTi_GB2312" w:hint="eastAsia"/>
          <w:b/>
          <w:bCs/>
        </w:rPr>
        <w:t>）</w:t>
      </w:r>
    </w:p>
    <w:p w:rsidR="00000000" w:rsidRDefault="00CB59A5" w:rsidP="00CB59A5">
      <w:pPr>
        <w:spacing w:after="240" w:line="360" w:lineRule="exact"/>
        <w:ind w:firstLineChars="200" w:firstLine="31680"/>
      </w:pPr>
      <w:r>
        <w:rPr>
          <w:rFonts w:hint="eastAsia"/>
        </w:rPr>
        <w:t>自</w:t>
      </w:r>
      <w:r>
        <w:rPr>
          <w:rFonts w:hint="eastAsia"/>
        </w:rPr>
        <w:t>1996</w:t>
      </w:r>
      <w:r>
        <w:rPr>
          <w:rFonts w:hint="eastAsia"/>
        </w:rPr>
        <w:t>年以来，政府一直支持制定各种课后照顾项目。发展援助试点项目于</w:t>
      </w:r>
      <w:r>
        <w:rPr>
          <w:rFonts w:hint="eastAsia"/>
        </w:rPr>
        <w:t>1996</w:t>
      </w:r>
      <w:r>
        <w:rPr>
          <w:rFonts w:hint="eastAsia"/>
        </w:rPr>
        <w:t>年和</w:t>
      </w:r>
      <w:r>
        <w:rPr>
          <w:rFonts w:hint="eastAsia"/>
        </w:rPr>
        <w:t>1997</w:t>
      </w:r>
      <w:r>
        <w:rPr>
          <w:rFonts w:hint="eastAsia"/>
        </w:rPr>
        <w:t>年运营，其后，在</w:t>
      </w:r>
      <w:r>
        <w:rPr>
          <w:rFonts w:hint="eastAsia"/>
        </w:rPr>
        <w:t>1999</w:t>
      </w:r>
      <w:r>
        <w:rPr>
          <w:rFonts w:hint="eastAsia"/>
        </w:rPr>
        <w:t>年至</w:t>
      </w:r>
      <w:r>
        <w:rPr>
          <w:rFonts w:hint="eastAsia"/>
        </w:rPr>
        <w:t>2001</w:t>
      </w:r>
      <w:r>
        <w:rPr>
          <w:rFonts w:hint="eastAsia"/>
        </w:rPr>
        <w:t>年期间又实施了另一项目——“课后照顾发展援助筹资”项目。</w:t>
      </w:r>
      <w:r>
        <w:rPr>
          <w:rFonts w:hint="eastAsia"/>
        </w:rPr>
        <w:t>2001</w:t>
      </w:r>
      <w:r>
        <w:rPr>
          <w:rFonts w:hint="eastAsia"/>
        </w:rPr>
        <w:t>年预算扩大了基金提供的范围，也向某些濒临倒闭的中心提供资金。两个项目都向低收入地区的新课后照顾项目提供开办资金。后一项目在两年内为</w:t>
      </w:r>
      <w:r>
        <w:rPr>
          <w:rFonts w:hint="eastAsia"/>
        </w:rPr>
        <w:t>97</w:t>
      </w:r>
      <w:r>
        <w:rPr>
          <w:rFonts w:hint="eastAsia"/>
        </w:rPr>
        <w:t>个项目各提供</w:t>
      </w:r>
      <w:r>
        <w:rPr>
          <w:rFonts w:hint="eastAsia"/>
        </w:rPr>
        <w:t>20 000</w:t>
      </w:r>
      <w:r>
        <w:rPr>
          <w:rFonts w:hint="eastAsia"/>
        </w:rPr>
        <w:t>美元，以帮助这些项目上马。为使它们以后能够自我维持，该项目于</w:t>
      </w:r>
      <w:r>
        <w:rPr>
          <w:rFonts w:hint="eastAsia"/>
        </w:rPr>
        <w:t>2001</w:t>
      </w:r>
      <w:r>
        <w:rPr>
          <w:rFonts w:hint="eastAsia"/>
        </w:rPr>
        <w:t>年</w:t>
      </w:r>
      <w:r>
        <w:rPr>
          <w:rFonts w:hint="eastAsia"/>
        </w:rPr>
        <w:t>6</w:t>
      </w:r>
      <w:r>
        <w:rPr>
          <w:rFonts w:hint="eastAsia"/>
        </w:rPr>
        <w:t>月</w:t>
      </w:r>
      <w:r>
        <w:rPr>
          <w:rFonts w:hint="eastAsia"/>
        </w:rPr>
        <w:t>30</w:t>
      </w:r>
      <w:r>
        <w:rPr>
          <w:rFonts w:hint="eastAsia"/>
        </w:rPr>
        <w:t>日终止。</w:t>
      </w:r>
      <w:r>
        <w:rPr>
          <w:rFonts w:hint="eastAsia"/>
        </w:rPr>
        <w:t>2001/02</w:t>
      </w:r>
      <w:r>
        <w:rPr>
          <w:rFonts w:hint="eastAsia"/>
        </w:rPr>
        <w:t>年，对于被评估为有关闭风险的项目，为其提供的额外拨款共计</w:t>
      </w:r>
      <w:r>
        <w:rPr>
          <w:rFonts w:hint="eastAsia"/>
        </w:rPr>
        <w:t>360 000</w:t>
      </w:r>
      <w:r>
        <w:rPr>
          <w:rFonts w:hint="eastAsia"/>
        </w:rPr>
        <w:t>美元。</w:t>
      </w:r>
      <w:r>
        <w:rPr>
          <w:rFonts w:hint="eastAsia"/>
        </w:rPr>
        <w:t>2002</w:t>
      </w:r>
      <w:r>
        <w:rPr>
          <w:rFonts w:hint="eastAsia"/>
        </w:rPr>
        <w:t>年预算为未来四年课后照顾拨款</w:t>
      </w:r>
      <w:r>
        <w:rPr>
          <w:rFonts w:hint="eastAsia"/>
        </w:rPr>
        <w:t>3659.2</w:t>
      </w:r>
      <w:r>
        <w:rPr>
          <w:rFonts w:hint="eastAsia"/>
        </w:rPr>
        <w:t>万美元，其中</w:t>
      </w:r>
      <w:r>
        <w:rPr>
          <w:rFonts w:hint="eastAsia"/>
        </w:rPr>
        <w:t>2984</w:t>
      </w:r>
      <w:r>
        <w:rPr>
          <w:rFonts w:hint="eastAsia"/>
        </w:rPr>
        <w:t>万美元直接用于课后照顾服务。</w:t>
      </w:r>
    </w:p>
    <w:p w:rsidR="00000000" w:rsidRDefault="00CB59A5" w:rsidP="00CB59A5">
      <w:pPr>
        <w:spacing w:after="240" w:line="360" w:lineRule="exact"/>
        <w:ind w:firstLineChars="200" w:firstLine="31680"/>
        <w:rPr>
          <w:rFonts w:hint="eastAsia"/>
        </w:rPr>
      </w:pPr>
      <w:r>
        <w:rPr>
          <w:rFonts w:hint="eastAsia"/>
        </w:rPr>
        <w:t>对课后照顾发展援助筹资项目进行的一项评价显示，在财务上，很多课后照顾项目只能靠父</w:t>
      </w:r>
      <w:r>
        <w:rPr>
          <w:rFonts w:hint="eastAsia"/>
        </w:rPr>
        <w:t>母缴纳的托儿费来努力维持，另有很多项目则靠自愿者劳动和外部资金维持。目前正在开展工作以确定如何才能更好为课后照顾项目提供资金支持。</w:t>
      </w:r>
    </w:p>
    <w:p w:rsidR="00000000" w:rsidRDefault="00CB59A5">
      <w:pPr>
        <w:pStyle w:val="Date"/>
        <w:spacing w:after="240" w:line="360" w:lineRule="exact"/>
        <w:rPr>
          <w:rFonts w:eastAsia="SimHei" w:hint="eastAsia"/>
        </w:rPr>
      </w:pPr>
      <w:r>
        <w:rPr>
          <w:rFonts w:eastAsia="SimHei" w:hint="eastAsia"/>
        </w:rPr>
        <w:t>平衡工作与生活</w:t>
      </w:r>
    </w:p>
    <w:p w:rsidR="00000000" w:rsidRDefault="00CB59A5" w:rsidP="00CB59A5">
      <w:pPr>
        <w:spacing w:after="240" w:line="360" w:lineRule="exact"/>
        <w:ind w:firstLineChars="200" w:firstLine="31680"/>
        <w:rPr>
          <w:rFonts w:hint="eastAsia"/>
        </w:rPr>
      </w:pPr>
      <w:r>
        <w:rPr>
          <w:rFonts w:hint="eastAsia"/>
        </w:rPr>
        <w:t>劳动部正在分两阶段实施一项有关平衡工作与生活的项目，以此作为未来工作计划的一部分。短期内，劳动部正在拟订一项宣传倡议，准备大力宣传平衡工作与生活的重要意义、与其相关的一般好处和成本，</w:t>
      </w:r>
      <w:r>
        <w:rPr>
          <w:rFonts w:hint="eastAsia"/>
        </w:rPr>
        <w:t xml:space="preserve"> </w:t>
      </w:r>
      <w:r>
        <w:rPr>
          <w:rFonts w:hint="eastAsia"/>
        </w:rPr>
        <w:t>通过谈判可以获得的各项条件以及可获得的现有资源。该倡议预计于</w:t>
      </w:r>
      <w:r>
        <w:rPr>
          <w:rFonts w:hint="eastAsia"/>
        </w:rPr>
        <w:t>2002</w:t>
      </w:r>
      <w:r>
        <w:rPr>
          <w:rFonts w:hint="eastAsia"/>
        </w:rPr>
        <w:t>年</w:t>
      </w:r>
      <w:r>
        <w:rPr>
          <w:rFonts w:hint="eastAsia"/>
        </w:rPr>
        <w:t>10</w:t>
      </w:r>
      <w:r>
        <w:rPr>
          <w:rFonts w:hint="eastAsia"/>
        </w:rPr>
        <w:t>月通过未来工作网站推出。中期内，劳动部提出了一项研究议程，议程将从雇主和雇员的不同角度审查平衡工作与生活的</w:t>
      </w:r>
      <w:r>
        <w:rPr>
          <w:rFonts w:hint="eastAsia"/>
        </w:rPr>
        <w:t>情况。该研究将为这些群体提供更详细的信息，与工作生活平衡有关的信息将更具相关性和更具有针对性，对于制定政府政策具有指导性的问题也具有更加深刻的认识。</w:t>
      </w:r>
    </w:p>
    <w:p w:rsidR="00000000" w:rsidRDefault="00CB59A5" w:rsidP="00CB59A5">
      <w:pPr>
        <w:spacing w:after="240" w:line="360" w:lineRule="exact"/>
        <w:ind w:firstLineChars="200" w:firstLine="31680"/>
        <w:rPr>
          <w:rFonts w:hint="eastAsia"/>
        </w:rPr>
      </w:pPr>
      <w:r>
        <w:rPr>
          <w:rFonts w:hint="eastAsia"/>
        </w:rPr>
        <w:t>社会安全（促进就业）议案（</w:t>
      </w:r>
      <w:r>
        <w:rPr>
          <w:rFonts w:hint="eastAsia"/>
        </w:rPr>
        <w:t>WTE</w:t>
      </w:r>
      <w:r>
        <w:rPr>
          <w:rFonts w:hint="eastAsia"/>
        </w:rPr>
        <w:t>议案）将于</w:t>
      </w:r>
      <w:r>
        <w:rPr>
          <w:rFonts w:hint="eastAsia"/>
        </w:rPr>
        <w:t>2002</w:t>
      </w:r>
      <w:r>
        <w:rPr>
          <w:rFonts w:hint="eastAsia"/>
        </w:rPr>
        <w:t>年末提交议会审议。该议案是制订目标活动的一部分，其重点放在能力建设和对机会的评估上，其中包括在家庭责任许可的情况下进行的培训和教育、自愿性活动和社区活动，以及带薪工作。</w:t>
      </w:r>
    </w:p>
    <w:p w:rsidR="00000000" w:rsidRDefault="00CB59A5">
      <w:pPr>
        <w:spacing w:after="240" w:line="360" w:lineRule="exact"/>
        <w:rPr>
          <w:rFonts w:hint="eastAsia"/>
          <w:b/>
          <w:bCs/>
        </w:rPr>
      </w:pPr>
      <w:r>
        <w:rPr>
          <w:rFonts w:eastAsia="SimHei" w:hint="eastAsia"/>
        </w:rPr>
        <w:t>现代实习培训</w:t>
      </w:r>
    </w:p>
    <w:p w:rsidR="00000000" w:rsidRDefault="00CB59A5" w:rsidP="00CB59A5">
      <w:pPr>
        <w:spacing w:after="240" w:line="360" w:lineRule="exact"/>
        <w:ind w:firstLineChars="200" w:firstLine="31680"/>
        <w:rPr>
          <w:rFonts w:hint="eastAsia"/>
        </w:rPr>
      </w:pPr>
      <w:r>
        <w:rPr>
          <w:rFonts w:hint="eastAsia"/>
        </w:rPr>
        <w:t>新西兰技能事务局为“现代实习培训协调者”项目提供资金，以便为青年人（</w:t>
      </w:r>
      <w:r>
        <w:rPr>
          <w:rFonts w:hint="eastAsia"/>
        </w:rPr>
        <w:t>16-21</w:t>
      </w:r>
      <w:r>
        <w:rPr>
          <w:rFonts w:hint="eastAsia"/>
        </w:rPr>
        <w:t>岁）提供实习培训安排的便利，并在培训期间为现代实习</w:t>
      </w:r>
      <w:r>
        <w:rPr>
          <w:rFonts w:hint="eastAsia"/>
        </w:rPr>
        <w:t>人员及其雇主提供支持。青年人不仅应接受培训，而且还应为其培训提供鼓励和支持。这种教育将减少雇主培训年轻实习人员的成本和风险，并使更多的年轻人能够获得实习训练。这对妇女接受非传统领域的培训尤其重要。</w:t>
      </w:r>
    </w:p>
    <w:p w:rsidR="00000000" w:rsidRDefault="00CB59A5" w:rsidP="00CB59A5">
      <w:pPr>
        <w:spacing w:after="240" w:line="360" w:lineRule="exact"/>
        <w:ind w:firstLineChars="200" w:firstLine="31680"/>
        <w:rPr>
          <w:rFonts w:hint="eastAsia"/>
        </w:rPr>
      </w:pPr>
      <w:r>
        <w:rPr>
          <w:rFonts w:hint="eastAsia"/>
        </w:rPr>
        <w:t>尽管“现代实习培训协调者”项目“特别关注毛利人、新西兰太平洋岛屿人、残疾人和妇女的需求”（</w:t>
      </w:r>
      <w:r>
        <w:rPr>
          <w:rFonts w:hint="eastAsia"/>
        </w:rPr>
        <w:t>2000</w:t>
      </w:r>
      <w:r>
        <w:rPr>
          <w:rFonts w:hint="eastAsia"/>
        </w:rPr>
        <w:t>年现代实习培训法案），妇女参与率依然很低。截至</w:t>
      </w:r>
      <w:r>
        <w:rPr>
          <w:rFonts w:hint="eastAsia"/>
        </w:rPr>
        <w:t>2002</w:t>
      </w:r>
      <w:r>
        <w:rPr>
          <w:rFonts w:hint="eastAsia"/>
        </w:rPr>
        <w:t>年</w:t>
      </w:r>
      <w:r>
        <w:rPr>
          <w:rFonts w:hint="eastAsia"/>
        </w:rPr>
        <w:t>6</w:t>
      </w:r>
      <w:r>
        <w:rPr>
          <w:rFonts w:hint="eastAsia"/>
        </w:rPr>
        <w:t>月</w:t>
      </w:r>
      <w:r>
        <w:rPr>
          <w:rFonts w:hint="eastAsia"/>
        </w:rPr>
        <w:t>30</w:t>
      </w:r>
      <w:r>
        <w:rPr>
          <w:rFonts w:hint="eastAsia"/>
        </w:rPr>
        <w:t>日，妇女在整个参与者中仅占</w:t>
      </w:r>
      <w:r>
        <w:rPr>
          <w:rFonts w:hint="eastAsia"/>
        </w:rPr>
        <w:t>5%</w:t>
      </w:r>
      <w:r>
        <w:rPr>
          <w:rFonts w:hint="eastAsia"/>
        </w:rPr>
        <w:t>。到目前为止，重点工作就是实施这一倡议。今后还将努力提高妇女、毛利人和太平洋岛屿人等群体的参与率。</w:t>
      </w:r>
    </w:p>
    <w:p w:rsidR="00000000" w:rsidRDefault="00CB59A5">
      <w:pPr>
        <w:spacing w:after="240" w:line="360" w:lineRule="exact"/>
        <w:jc w:val="center"/>
        <w:rPr>
          <w:rFonts w:ascii="SimHei" w:eastAsia="SimHei" w:hint="eastAsia"/>
        </w:rPr>
      </w:pPr>
      <w:r>
        <w:rPr>
          <w:rFonts w:ascii="SimHei" w:eastAsia="SimHei" w:hint="eastAsia"/>
        </w:rPr>
        <w:t>截至</w:t>
      </w: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31</w:t>
      </w:r>
      <w:r>
        <w:rPr>
          <w:rFonts w:ascii="SimHei" w:eastAsia="SimHei" w:hint="eastAsia"/>
        </w:rPr>
        <w:t>日现代实习培训状况，按族裔和性别划分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273"/>
        <w:gridCol w:w="1272"/>
        <w:gridCol w:w="1272"/>
        <w:gridCol w:w="1272"/>
        <w:gridCol w:w="1272"/>
        <w:gridCol w:w="1272"/>
      </w:tblGrid>
      <w:tr w:rsidR="00000000">
        <w:tblPrEx>
          <w:tblCellMar>
            <w:top w:w="0" w:type="dxa"/>
            <w:bottom w:w="0" w:type="dxa"/>
          </w:tblCellMar>
        </w:tblPrEx>
        <w:trPr>
          <w:cantSplit/>
        </w:trPr>
        <w:tc>
          <w:tcPr>
            <w:tcW w:w="788" w:type="pct"/>
          </w:tcPr>
          <w:p w:rsidR="00000000" w:rsidRDefault="00CB59A5">
            <w:pPr>
              <w:spacing w:after="120" w:line="360" w:lineRule="exact"/>
              <w:rPr>
                <w:rFonts w:hint="eastAsia"/>
                <w:sz w:val="18"/>
              </w:rPr>
            </w:pPr>
          </w:p>
        </w:tc>
        <w:tc>
          <w:tcPr>
            <w:tcW w:w="1404" w:type="pct"/>
            <w:gridSpan w:val="2"/>
          </w:tcPr>
          <w:p w:rsidR="00000000" w:rsidRDefault="00CB59A5">
            <w:pPr>
              <w:pStyle w:val="Header"/>
              <w:pBdr>
                <w:bottom w:val="none" w:sz="0" w:space="0" w:color="auto"/>
              </w:pBdr>
              <w:tabs>
                <w:tab w:val="clear" w:pos="4320"/>
                <w:tab w:val="clear" w:pos="8640"/>
              </w:tabs>
              <w:spacing w:after="120" w:line="360" w:lineRule="exact"/>
              <w:rPr>
                <w:rFonts w:ascii="SimHei" w:eastAsia="SimHei" w:hint="eastAsia"/>
              </w:rPr>
            </w:pPr>
            <w:r>
              <w:rPr>
                <w:rFonts w:ascii="SimHei" w:eastAsia="SimHei" w:hint="eastAsia"/>
              </w:rPr>
              <w:t>男</w:t>
            </w:r>
          </w:p>
          <w:p w:rsidR="00000000" w:rsidRDefault="00CB59A5">
            <w:pPr>
              <w:spacing w:after="120" w:line="360" w:lineRule="exact"/>
              <w:jc w:val="center"/>
              <w:rPr>
                <w:rFonts w:ascii="SimHei" w:eastAsia="SimHei" w:hint="eastAsia"/>
                <w:sz w:val="18"/>
              </w:rPr>
            </w:pPr>
            <w:r>
              <w:rPr>
                <w:rFonts w:ascii="SimHei" w:eastAsia="SimHei" w:hint="eastAsia"/>
                <w:sz w:val="18"/>
              </w:rPr>
              <w:t>（人数）</w:t>
            </w:r>
            <w:r>
              <w:rPr>
                <w:rFonts w:ascii="SimHei" w:eastAsia="SimHei" w:hint="eastAsia"/>
                <w:sz w:val="18"/>
              </w:rPr>
              <w:t xml:space="preserve"> </w:t>
            </w:r>
            <w:r>
              <w:rPr>
                <w:rFonts w:ascii="SimHei" w:eastAsia="SimHei" w:hint="eastAsia"/>
                <w:sz w:val="18"/>
              </w:rPr>
              <w:t>（</w:t>
            </w:r>
            <w:r>
              <w:rPr>
                <w:rFonts w:ascii="SimHei" w:eastAsia="SimHei" w:hint="eastAsia"/>
                <w:sz w:val="18"/>
              </w:rPr>
              <w:t>%</w:t>
            </w:r>
            <w:r>
              <w:rPr>
                <w:rFonts w:ascii="SimHei" w:eastAsia="SimHei" w:hint="eastAsia"/>
                <w:sz w:val="18"/>
              </w:rPr>
              <w:t>）</w:t>
            </w:r>
          </w:p>
        </w:tc>
        <w:tc>
          <w:tcPr>
            <w:tcW w:w="1404" w:type="pct"/>
            <w:gridSpan w:val="2"/>
          </w:tcPr>
          <w:p w:rsidR="00000000" w:rsidRDefault="00CB59A5">
            <w:pPr>
              <w:spacing w:after="120" w:line="360" w:lineRule="exact"/>
              <w:jc w:val="center"/>
              <w:rPr>
                <w:rFonts w:ascii="SimHei" w:eastAsia="SimHei" w:hint="eastAsia"/>
                <w:sz w:val="18"/>
              </w:rPr>
            </w:pPr>
            <w:r>
              <w:rPr>
                <w:rFonts w:ascii="SimHei" w:eastAsia="SimHei" w:hint="eastAsia"/>
                <w:sz w:val="18"/>
              </w:rPr>
              <w:t>妇</w:t>
            </w:r>
          </w:p>
          <w:p w:rsidR="00000000" w:rsidRDefault="00CB59A5">
            <w:pPr>
              <w:spacing w:after="120" w:line="360" w:lineRule="exact"/>
              <w:jc w:val="center"/>
              <w:rPr>
                <w:rFonts w:ascii="SimHei" w:eastAsia="SimHei" w:hint="eastAsia"/>
                <w:sz w:val="18"/>
              </w:rPr>
            </w:pPr>
            <w:r>
              <w:rPr>
                <w:rFonts w:ascii="SimHei" w:eastAsia="SimHei" w:hint="eastAsia"/>
                <w:sz w:val="18"/>
              </w:rPr>
              <w:t>（人数）（</w:t>
            </w:r>
            <w:r>
              <w:rPr>
                <w:rFonts w:ascii="SimHei" w:eastAsia="SimHei" w:hint="eastAsia"/>
                <w:sz w:val="18"/>
              </w:rPr>
              <w:t>%</w:t>
            </w:r>
            <w:r>
              <w:rPr>
                <w:rFonts w:ascii="SimHei" w:eastAsia="SimHei" w:hint="eastAsia"/>
                <w:sz w:val="18"/>
              </w:rPr>
              <w:t>）</w:t>
            </w:r>
          </w:p>
        </w:tc>
        <w:tc>
          <w:tcPr>
            <w:tcW w:w="1404" w:type="pct"/>
            <w:gridSpan w:val="2"/>
          </w:tcPr>
          <w:p w:rsidR="00000000" w:rsidRDefault="00CB59A5">
            <w:pPr>
              <w:spacing w:after="120" w:line="360" w:lineRule="exact"/>
              <w:jc w:val="center"/>
              <w:rPr>
                <w:rFonts w:ascii="SimHei" w:eastAsia="SimHei" w:hint="eastAsia"/>
                <w:sz w:val="18"/>
              </w:rPr>
            </w:pPr>
            <w:r>
              <w:rPr>
                <w:rFonts w:ascii="SimHei" w:eastAsia="SimHei" w:hint="eastAsia"/>
                <w:sz w:val="18"/>
              </w:rPr>
              <w:t>总计</w:t>
            </w:r>
          </w:p>
          <w:p w:rsidR="00000000" w:rsidRDefault="00CB59A5">
            <w:pPr>
              <w:spacing w:after="120" w:line="360" w:lineRule="exact"/>
              <w:jc w:val="center"/>
              <w:rPr>
                <w:rFonts w:ascii="SimHei" w:eastAsia="SimHei" w:hint="eastAsia"/>
                <w:sz w:val="18"/>
              </w:rPr>
            </w:pPr>
            <w:r>
              <w:rPr>
                <w:rFonts w:ascii="SimHei" w:eastAsia="SimHei" w:hint="eastAsia"/>
                <w:sz w:val="18"/>
              </w:rPr>
              <w:t>（人数）</w:t>
            </w:r>
            <w:r>
              <w:rPr>
                <w:rFonts w:ascii="SimHei" w:eastAsia="SimHei" w:hint="eastAsia"/>
                <w:sz w:val="18"/>
              </w:rPr>
              <w:t xml:space="preserve">     </w:t>
            </w:r>
            <w:r>
              <w:rPr>
                <w:rFonts w:ascii="SimHei" w:eastAsia="SimHei" w:hint="eastAsia"/>
                <w:sz w:val="18"/>
              </w:rPr>
              <w:t>（</w:t>
            </w:r>
            <w:r>
              <w:rPr>
                <w:rFonts w:ascii="SimHei" w:eastAsia="SimHei" w:hint="eastAsia"/>
                <w:sz w:val="18"/>
              </w:rPr>
              <w:t>%</w:t>
            </w:r>
            <w:r>
              <w:rPr>
                <w:rFonts w:ascii="SimHei" w:eastAsia="SimHei" w:hint="eastAsia"/>
                <w:sz w:val="18"/>
              </w:rPr>
              <w:t>）</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欧裔</w:t>
            </w:r>
            <w:r>
              <w:rPr>
                <w:rFonts w:hint="eastAsia"/>
                <w:sz w:val="18"/>
              </w:rPr>
              <w:t>/</w:t>
            </w:r>
            <w:r>
              <w:rPr>
                <w:rFonts w:hint="eastAsia"/>
                <w:sz w:val="18"/>
              </w:rPr>
              <w:t>白人</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2 457</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109</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2 566</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79</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毛利人</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494</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42</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536</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16</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太平洋岛屿人</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48</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17</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65</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2</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其它</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72</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4</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76</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2</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未说明的</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10</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w:t>
            </w:r>
          </w:p>
        </w:tc>
        <w:tc>
          <w:tcPr>
            <w:tcW w:w="702" w:type="pct"/>
          </w:tcPr>
          <w:p w:rsidR="00000000" w:rsidRDefault="00CB59A5" w:rsidP="00CB59A5">
            <w:pPr>
              <w:spacing w:after="120" w:line="360" w:lineRule="exact"/>
              <w:ind w:rightChars="153" w:right="31680"/>
              <w:jc w:val="right"/>
              <w:rPr>
                <w:rFonts w:hint="eastAsia"/>
                <w:sz w:val="18"/>
              </w:rPr>
            </w:pP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11</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0</w:t>
            </w:r>
          </w:p>
        </w:tc>
      </w:tr>
      <w:tr w:rsidR="00000000">
        <w:tblPrEx>
          <w:tblCellMar>
            <w:top w:w="0" w:type="dxa"/>
            <w:bottom w:w="0" w:type="dxa"/>
          </w:tblCellMar>
        </w:tblPrEx>
        <w:tc>
          <w:tcPr>
            <w:tcW w:w="788" w:type="pct"/>
          </w:tcPr>
          <w:p w:rsidR="00000000" w:rsidRDefault="00CB59A5">
            <w:pPr>
              <w:spacing w:after="120" w:line="360" w:lineRule="exact"/>
              <w:rPr>
                <w:rFonts w:hint="eastAsia"/>
                <w:sz w:val="18"/>
              </w:rPr>
            </w:pPr>
            <w:r>
              <w:rPr>
                <w:rFonts w:hint="eastAsia"/>
                <w:sz w:val="18"/>
              </w:rPr>
              <w:t>共计</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3 081</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95</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173</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5</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3 254</w:t>
            </w:r>
          </w:p>
        </w:tc>
        <w:tc>
          <w:tcPr>
            <w:tcW w:w="702" w:type="pct"/>
          </w:tcPr>
          <w:p w:rsidR="00000000" w:rsidRDefault="00CB59A5" w:rsidP="00CB59A5">
            <w:pPr>
              <w:spacing w:after="120" w:line="360" w:lineRule="exact"/>
              <w:ind w:rightChars="153" w:right="31680"/>
              <w:jc w:val="right"/>
              <w:rPr>
                <w:rFonts w:hint="eastAsia"/>
                <w:sz w:val="18"/>
              </w:rPr>
            </w:pPr>
            <w:r>
              <w:rPr>
                <w:rFonts w:hint="eastAsia"/>
                <w:sz w:val="18"/>
              </w:rPr>
              <w:t>100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：新西兰技能事务局，</w:t>
      </w:r>
      <w:r>
        <w:rPr>
          <w:rFonts w:hint="eastAsia"/>
          <w:sz w:val="18"/>
        </w:rPr>
        <w:t>2002</w:t>
      </w:r>
      <w:r>
        <w:rPr>
          <w:rFonts w:hint="eastAsia"/>
          <w:sz w:val="18"/>
        </w:rPr>
        <w:t>年。</w:t>
      </w:r>
    </w:p>
    <w:p w:rsidR="00000000" w:rsidRDefault="00CB59A5" w:rsidP="00CB59A5">
      <w:pPr>
        <w:pStyle w:val="1"/>
        <w:adjustRightInd w:val="0"/>
        <w:spacing w:after="240" w:line="360" w:lineRule="exact"/>
        <w:ind w:firstLine="31680"/>
        <w:textAlignment w:val="baseline"/>
        <w:rPr>
          <w:rFonts w:hint="eastAsia"/>
          <w:kern w:val="0"/>
          <w:szCs w:val="20"/>
        </w:rPr>
      </w:pPr>
      <w:r>
        <w:rPr>
          <w:rFonts w:hint="eastAsia"/>
          <w:kern w:val="0"/>
          <w:szCs w:val="20"/>
        </w:rPr>
        <w:t>目前，在公共部门、面包业和农业进行的实习培训最受妇女的欢迎。目前正在通过增加对妇女具有吸</w:t>
      </w:r>
      <w:r>
        <w:rPr>
          <w:rFonts w:hint="eastAsia"/>
          <w:kern w:val="0"/>
          <w:szCs w:val="20"/>
        </w:rPr>
        <w:t>引力的行业，诸如办公室管理、零售业和医院接待等，来提高妇女参与率。</w:t>
      </w:r>
    </w:p>
    <w:p w:rsidR="00000000" w:rsidRDefault="00CB59A5">
      <w:pPr>
        <w:pStyle w:val="Date"/>
        <w:spacing w:after="240" w:line="360" w:lineRule="exact"/>
        <w:rPr>
          <w:rFonts w:eastAsia="SimHei" w:hint="eastAsia"/>
        </w:rPr>
      </w:pPr>
      <w:r>
        <w:rPr>
          <w:rFonts w:eastAsia="SimHei" w:hint="eastAsia"/>
        </w:rPr>
        <w:t>行业培训</w:t>
      </w:r>
    </w:p>
    <w:p w:rsidR="00000000" w:rsidRDefault="00CB59A5" w:rsidP="00CB59A5">
      <w:pPr>
        <w:spacing w:after="240" w:line="360" w:lineRule="exact"/>
        <w:ind w:firstLineChars="200" w:firstLine="31680"/>
        <w:rPr>
          <w:rFonts w:hint="eastAsia"/>
        </w:rPr>
      </w:pPr>
      <w:r>
        <w:rPr>
          <w:rFonts w:hint="eastAsia"/>
        </w:rPr>
        <w:t>行业培训战略于</w:t>
      </w:r>
      <w:r>
        <w:rPr>
          <w:rFonts w:hint="eastAsia"/>
        </w:rPr>
        <w:t>1992</w:t>
      </w:r>
      <w:r>
        <w:rPr>
          <w:rFonts w:hint="eastAsia"/>
        </w:rPr>
        <w:t>年开始实施，其目的是为了帮助培养具有国际竞争力和熟练技能的劳动队伍。该战略以行业为导向，其目的是为了对企业和雇员的需求做出反应。</w:t>
      </w:r>
    </w:p>
    <w:p w:rsidR="00000000" w:rsidRDefault="00CB59A5" w:rsidP="00CB59A5">
      <w:pPr>
        <w:spacing w:after="240" w:line="360" w:lineRule="exact"/>
        <w:ind w:firstLineChars="200" w:firstLine="31680"/>
        <w:rPr>
          <w:rFonts w:hint="eastAsia"/>
        </w:rPr>
      </w:pPr>
      <w:r>
        <w:rPr>
          <w:rFonts w:hint="eastAsia"/>
        </w:rPr>
        <w:t>自</w:t>
      </w:r>
      <w:r>
        <w:rPr>
          <w:rFonts w:hint="eastAsia"/>
        </w:rPr>
        <w:t>1992</w:t>
      </w:r>
      <w:r>
        <w:rPr>
          <w:rFonts w:hint="eastAsia"/>
        </w:rPr>
        <w:t>年以来，行业受训人员的人数已经从</w:t>
      </w:r>
      <w:r>
        <w:rPr>
          <w:rFonts w:hint="eastAsia"/>
        </w:rPr>
        <w:t>1992</w:t>
      </w:r>
      <w:r>
        <w:rPr>
          <w:rFonts w:hint="eastAsia"/>
        </w:rPr>
        <w:t>年</w:t>
      </w:r>
      <w:r>
        <w:rPr>
          <w:rFonts w:hint="eastAsia"/>
        </w:rPr>
        <w:t>6</w:t>
      </w:r>
      <w:r>
        <w:rPr>
          <w:rFonts w:hint="eastAsia"/>
        </w:rPr>
        <w:t>月的</w:t>
      </w:r>
      <w:r>
        <w:rPr>
          <w:rFonts w:hint="eastAsia"/>
        </w:rPr>
        <w:t>16</w:t>
      </w:r>
      <w:r>
        <w:t xml:space="preserve"> </w:t>
      </w:r>
      <w:r>
        <w:rPr>
          <w:rFonts w:hint="eastAsia"/>
        </w:rPr>
        <w:t>711</w:t>
      </w:r>
      <w:r>
        <w:rPr>
          <w:rFonts w:hint="eastAsia"/>
        </w:rPr>
        <w:t>人增加到</w:t>
      </w:r>
      <w:r>
        <w:rPr>
          <w:rFonts w:hint="eastAsia"/>
        </w:rPr>
        <w:t>2002</w:t>
      </w:r>
      <w:r>
        <w:rPr>
          <w:rFonts w:hint="eastAsia"/>
        </w:rPr>
        <w:t>年</w:t>
      </w:r>
      <w:r>
        <w:rPr>
          <w:rFonts w:hint="eastAsia"/>
        </w:rPr>
        <w:t>6</w:t>
      </w:r>
      <w:r>
        <w:rPr>
          <w:rFonts w:hint="eastAsia"/>
        </w:rPr>
        <w:t>月</w:t>
      </w:r>
      <w:r>
        <w:rPr>
          <w:rFonts w:hint="eastAsia"/>
        </w:rPr>
        <w:t>30</w:t>
      </w:r>
      <w:r>
        <w:rPr>
          <w:rFonts w:hint="eastAsia"/>
        </w:rPr>
        <w:t>日的</w:t>
      </w:r>
      <w:r>
        <w:rPr>
          <w:rFonts w:hint="eastAsia"/>
        </w:rPr>
        <w:t>78</w:t>
      </w:r>
      <w:r>
        <w:t xml:space="preserve"> </w:t>
      </w:r>
      <w:r>
        <w:rPr>
          <w:rFonts w:hint="eastAsia"/>
        </w:rPr>
        <w:t>240</w:t>
      </w:r>
      <w:r>
        <w:rPr>
          <w:rFonts w:hint="eastAsia"/>
        </w:rPr>
        <w:t>人。</w:t>
      </w:r>
      <w:r>
        <w:rPr>
          <w:rFonts w:hint="eastAsia"/>
        </w:rPr>
        <w:t>1992</w:t>
      </w:r>
      <w:r>
        <w:rPr>
          <w:rFonts w:hint="eastAsia"/>
        </w:rPr>
        <w:t>年，妇女占行业受训人员的</w:t>
      </w:r>
      <w:r>
        <w:rPr>
          <w:rFonts w:hint="eastAsia"/>
        </w:rPr>
        <w:t>12%</w:t>
      </w:r>
      <w:r>
        <w:rPr>
          <w:rFonts w:hint="eastAsia"/>
        </w:rPr>
        <w:t>；到</w:t>
      </w:r>
      <w:r>
        <w:rPr>
          <w:rFonts w:hint="eastAsia"/>
        </w:rPr>
        <w:t>2002</w:t>
      </w:r>
      <w:r>
        <w:rPr>
          <w:rFonts w:hint="eastAsia"/>
        </w:rPr>
        <w:t>年这一比例已增加到</w:t>
      </w:r>
      <w:r>
        <w:rPr>
          <w:rFonts w:hint="eastAsia"/>
        </w:rPr>
        <w:t>23%</w:t>
      </w:r>
      <w:r>
        <w:rPr>
          <w:rFonts w:hint="eastAsia"/>
        </w:rPr>
        <w:t>。尽管对众多的女性受训人员来说，美发业仍然具有很大的吸引力（行业培训妇女总人数为</w:t>
      </w:r>
      <w:r>
        <w:rPr>
          <w:rFonts w:hint="eastAsia"/>
        </w:rPr>
        <w:t>17 869</w:t>
      </w:r>
      <w:r>
        <w:rPr>
          <w:rFonts w:hint="eastAsia"/>
        </w:rPr>
        <w:t>人，美发业有</w:t>
      </w:r>
      <w:r>
        <w:rPr>
          <w:rFonts w:hint="eastAsia"/>
        </w:rPr>
        <w:t>1 397</w:t>
      </w:r>
      <w:r>
        <w:rPr>
          <w:rFonts w:hint="eastAsia"/>
        </w:rPr>
        <w:t>人），但其它一些行业已跃居其上：位居首位的是社区支持，妇女受训人数为</w:t>
      </w:r>
      <w:r>
        <w:rPr>
          <w:rFonts w:hint="eastAsia"/>
        </w:rPr>
        <w:t>2</w:t>
      </w:r>
      <w:r>
        <w:t xml:space="preserve"> </w:t>
      </w:r>
      <w:r>
        <w:rPr>
          <w:rFonts w:hint="eastAsia"/>
        </w:rPr>
        <w:t>601</w:t>
      </w:r>
      <w:r>
        <w:rPr>
          <w:rFonts w:hint="eastAsia"/>
        </w:rPr>
        <w:t>人，其次是接待业，妇女人数为</w:t>
      </w:r>
      <w:r>
        <w:rPr>
          <w:rFonts w:hint="eastAsia"/>
        </w:rPr>
        <w:t>1</w:t>
      </w:r>
      <w:r>
        <w:t xml:space="preserve"> </w:t>
      </w:r>
      <w:r>
        <w:rPr>
          <w:rFonts w:hint="eastAsia"/>
        </w:rPr>
        <w:t>819</w:t>
      </w:r>
      <w:r>
        <w:rPr>
          <w:rFonts w:hint="eastAsia"/>
        </w:rPr>
        <w:t>人，美发业位居第三。</w:t>
      </w:r>
    </w:p>
    <w:p w:rsidR="00000000" w:rsidRDefault="00CB59A5">
      <w:pPr>
        <w:spacing w:after="240" w:line="360" w:lineRule="exact"/>
        <w:rPr>
          <w:rFonts w:hint="eastAsia"/>
          <w:b/>
          <w:bCs/>
        </w:rPr>
      </w:pPr>
      <w:r>
        <w:rPr>
          <w:rFonts w:eastAsia="SimHei" w:hint="eastAsia"/>
        </w:rPr>
        <w:t>假日法案</w:t>
      </w:r>
    </w:p>
    <w:p w:rsidR="00000000" w:rsidRDefault="00CB59A5" w:rsidP="00CB59A5">
      <w:pPr>
        <w:spacing w:after="240" w:line="360" w:lineRule="exact"/>
        <w:ind w:firstLineChars="200" w:firstLine="31680"/>
        <w:rPr>
          <w:rFonts w:hint="eastAsia"/>
        </w:rPr>
      </w:pPr>
      <w:r>
        <w:rPr>
          <w:rFonts w:hint="eastAsia"/>
        </w:rPr>
        <w:t>政府已宣布了新《假日法案》的重要规定。所有在公共假日期间工作的雇员将获得其平时工资一倍半的工资报酬，假日工资可以和平时工资一起支付而不是在假日期间支付，前提是雇员对此协议书面表示同意，并且签订了期限不少于</w:t>
      </w:r>
      <w:r>
        <w:rPr>
          <w:rFonts w:hint="eastAsia"/>
        </w:rPr>
        <w:t>12</w:t>
      </w:r>
      <w:r>
        <w:rPr>
          <w:rFonts w:hint="eastAsia"/>
        </w:rPr>
        <w:t>个月的雇用合同。除现有病假</w:t>
      </w:r>
      <w:r>
        <w:rPr>
          <w:rFonts w:hint="eastAsia"/>
        </w:rPr>
        <w:t>/</w:t>
      </w:r>
      <w:r>
        <w:rPr>
          <w:rFonts w:hint="eastAsia"/>
        </w:rPr>
        <w:t>事假应享权利外，就《法案》还规定了丧假应享权利，并允许病假最多累计到</w:t>
      </w:r>
      <w:r>
        <w:rPr>
          <w:rFonts w:hint="eastAsia"/>
        </w:rPr>
        <w:t>15</w:t>
      </w:r>
      <w:r>
        <w:rPr>
          <w:rFonts w:hint="eastAsia"/>
        </w:rPr>
        <w:t>天。</w:t>
      </w:r>
    </w:p>
    <w:p w:rsidR="00000000" w:rsidRDefault="00CB59A5">
      <w:pPr>
        <w:spacing w:after="240" w:line="360" w:lineRule="exact"/>
        <w:rPr>
          <w:rFonts w:hint="eastAsia"/>
          <w:b/>
          <w:bCs/>
        </w:rPr>
      </w:pPr>
      <w:r>
        <w:rPr>
          <w:rFonts w:eastAsia="SimHei" w:hint="eastAsia"/>
        </w:rPr>
        <w:t>企业承包、销售和转让问题咨询</w:t>
      </w:r>
      <w:r>
        <w:rPr>
          <w:rFonts w:eastAsia="SimHei" w:hint="eastAsia"/>
        </w:rPr>
        <w:t>小组</w:t>
      </w:r>
    </w:p>
    <w:p w:rsidR="00000000" w:rsidRDefault="00CB59A5" w:rsidP="00CB59A5">
      <w:pPr>
        <w:spacing w:after="240" w:line="360" w:lineRule="exact"/>
        <w:ind w:firstLineChars="200" w:firstLine="31680"/>
        <w:rPr>
          <w:rFonts w:hint="eastAsia"/>
        </w:rPr>
      </w:pPr>
      <w:r>
        <w:rPr>
          <w:rFonts w:hint="eastAsia"/>
        </w:rPr>
        <w:t>有关部部长正在审议咨询小组的第二次报告，该报告载述了针对那些因企业外包、出售或转让而工作受到影响的雇员提出的保护措施。承包出去的工作通常为妇女从事的低薪工作。</w:t>
      </w:r>
    </w:p>
    <w:p w:rsidR="00000000" w:rsidRDefault="00CB59A5">
      <w:pPr>
        <w:spacing w:after="240" w:line="360" w:lineRule="exact"/>
        <w:rPr>
          <w:rFonts w:hint="eastAsia"/>
          <w:b/>
          <w:bCs/>
        </w:rPr>
      </w:pPr>
      <w:r>
        <w:rPr>
          <w:rFonts w:eastAsia="SimHei" w:hint="eastAsia"/>
        </w:rPr>
        <w:t>特别临时措施</w:t>
      </w:r>
    </w:p>
    <w:p w:rsidR="00000000" w:rsidRDefault="00CB59A5" w:rsidP="00CB59A5">
      <w:pPr>
        <w:spacing w:after="240" w:line="360" w:lineRule="exact"/>
        <w:ind w:firstLineChars="200" w:firstLine="31680"/>
        <w:rPr>
          <w:rFonts w:hint="eastAsia"/>
        </w:rPr>
      </w:pPr>
      <w:r>
        <w:rPr>
          <w:rFonts w:hint="eastAsia"/>
        </w:rPr>
        <w:t>通过平等就业机会信托机构和平等就业机会基金（见第</w:t>
      </w:r>
      <w:r>
        <w:rPr>
          <w:rFonts w:hint="eastAsia"/>
        </w:rPr>
        <w:t>86</w:t>
      </w:r>
      <w:r>
        <w:rPr>
          <w:rFonts w:hint="eastAsia"/>
        </w:rPr>
        <w:t>－</w:t>
      </w:r>
      <w:r>
        <w:rPr>
          <w:rFonts w:hint="eastAsia"/>
        </w:rPr>
        <w:t>87</w:t>
      </w:r>
      <w:r>
        <w:rPr>
          <w:rFonts w:hint="eastAsia"/>
        </w:rPr>
        <w:t>页）和妇女就业问题全国咨询理事会执行特别临时措施，以提高妇女和私营部门中其它指定群体事实上的平等地位。</w:t>
      </w:r>
    </w:p>
    <w:p w:rsidR="00000000" w:rsidRDefault="00CB59A5" w:rsidP="00CB59A5">
      <w:pPr>
        <w:spacing w:after="240" w:line="360" w:lineRule="exact"/>
        <w:ind w:firstLineChars="200" w:firstLine="31680"/>
        <w:rPr>
          <w:rFonts w:hint="eastAsia"/>
        </w:rPr>
      </w:pPr>
      <w:r>
        <w:rPr>
          <w:rFonts w:hint="eastAsia"/>
        </w:rPr>
        <w:t>最近由平等就业机会基金资助的项目包括实现公正公平的报酬；工作与家庭问题；提高法律意识和企业多样性好处的意识；雇主将母乳喂养和带薪工作结合起来的指导方针；儿童保育中心对挤出</w:t>
      </w:r>
      <w:r>
        <w:rPr>
          <w:rFonts w:hint="eastAsia"/>
        </w:rPr>
        <w:t>的母乳进行处理、储存和准备的指南。</w:t>
      </w:r>
    </w:p>
    <w:p w:rsidR="00000000" w:rsidRDefault="00CB59A5" w:rsidP="00CB59A5">
      <w:pPr>
        <w:spacing w:after="240" w:line="360" w:lineRule="exact"/>
        <w:ind w:firstLineChars="200" w:firstLine="31680"/>
        <w:rPr>
          <w:rFonts w:hint="eastAsia"/>
        </w:rPr>
      </w:pPr>
      <w:r>
        <w:rPr>
          <w:rFonts w:hint="eastAsia"/>
        </w:rPr>
        <w:t>2001</w:t>
      </w:r>
      <w:r>
        <w:rPr>
          <w:rFonts w:hint="eastAsia"/>
        </w:rPr>
        <w:t>年，妇女就业问题全国咨询理事会资助了两个小规模的研究项目。这两个项目是：“学生贷款计划对男女的不同影响”，和“支持太平洋族裔妇女从事幼儿教育工作”。</w:t>
      </w:r>
    </w:p>
    <w:p w:rsidR="00000000" w:rsidRDefault="00CB59A5">
      <w:pPr>
        <w:spacing w:after="240" w:line="360" w:lineRule="exact"/>
        <w:rPr>
          <w:rFonts w:hint="eastAsia"/>
          <w:b/>
          <w:bCs/>
          <w:sz w:val="24"/>
        </w:rPr>
      </w:pPr>
      <w:r>
        <w:rPr>
          <w:rFonts w:eastAsia="SimHei" w:hint="eastAsia"/>
          <w:sz w:val="24"/>
        </w:rPr>
        <w:t>失业</w:t>
      </w:r>
    </w:p>
    <w:p w:rsidR="00000000" w:rsidRDefault="00CB59A5">
      <w:pPr>
        <w:spacing w:after="240" w:line="360" w:lineRule="exact"/>
        <w:rPr>
          <w:rFonts w:hint="eastAsia"/>
          <w:b/>
          <w:bCs/>
        </w:rPr>
      </w:pPr>
      <w:r>
        <w:rPr>
          <w:rFonts w:eastAsia="SimHei" w:hint="eastAsia"/>
        </w:rPr>
        <w:t>收入支持</w:t>
      </w:r>
    </w:p>
    <w:p w:rsidR="00000000" w:rsidRDefault="00CB59A5" w:rsidP="00CB59A5">
      <w:pPr>
        <w:spacing w:after="240" w:line="360" w:lineRule="exact"/>
        <w:ind w:firstLineChars="200" w:firstLine="31680"/>
        <w:rPr>
          <w:rFonts w:hint="eastAsia"/>
        </w:rPr>
      </w:pPr>
      <w:r>
        <w:rPr>
          <w:rFonts w:hint="eastAsia"/>
        </w:rPr>
        <w:t>有关家庭支持、丧偶者福利和家属津贴的信息，见第</w:t>
      </w:r>
      <w:r>
        <w:rPr>
          <w:rFonts w:hint="eastAsia"/>
        </w:rPr>
        <w:t>13</w:t>
      </w:r>
      <w:r>
        <w:rPr>
          <w:rFonts w:hint="eastAsia"/>
        </w:rPr>
        <w:t>条：经济和社会生活，第</w:t>
      </w:r>
      <w:r>
        <w:rPr>
          <w:rFonts w:hint="eastAsia"/>
        </w:rPr>
        <w:t>122</w:t>
      </w:r>
      <w:r>
        <w:t>-</w:t>
      </w:r>
      <w:r>
        <w:rPr>
          <w:rFonts w:hint="eastAsia"/>
        </w:rPr>
        <w:t>123</w:t>
      </w:r>
      <w:r>
        <w:rPr>
          <w:rFonts w:hint="eastAsia"/>
        </w:rPr>
        <w:t>页。</w:t>
      </w:r>
    </w:p>
    <w:p w:rsidR="00000000" w:rsidRDefault="00CB59A5">
      <w:pPr>
        <w:spacing w:after="240" w:line="360" w:lineRule="exact"/>
        <w:rPr>
          <w:rFonts w:hint="eastAsia"/>
          <w:b/>
          <w:bCs/>
        </w:rPr>
      </w:pPr>
      <w:r>
        <w:rPr>
          <w:rFonts w:eastAsia="SimHei" w:hint="eastAsia"/>
        </w:rPr>
        <w:t>针对求职者的方案</w:t>
      </w:r>
    </w:p>
    <w:p w:rsidR="00000000" w:rsidRDefault="00CB59A5" w:rsidP="00CB59A5">
      <w:pPr>
        <w:spacing w:after="240" w:line="360" w:lineRule="exact"/>
        <w:ind w:firstLineChars="200" w:firstLine="31680"/>
        <w:rPr>
          <w:rFonts w:hint="eastAsia"/>
        </w:rPr>
      </w:pPr>
      <w:r>
        <w:rPr>
          <w:rFonts w:hint="eastAsia"/>
        </w:rPr>
        <w:t>政府为那些被登记为失业者并且领取收入补贴的妇女提供帮助，包括失业救济金和单亲福利金。为妇女和男子提供的帮助包括工资补贴、工作过渡补助（包括工作启动补助，这种补助用于支付由于启动工作而引起的基本</w:t>
      </w:r>
      <w:r>
        <w:rPr>
          <w:rFonts w:hint="eastAsia"/>
        </w:rPr>
        <w:t>费用）、工作经验、社区工作和求职帮助以及培训等。“促进就业”计划的推行有望提高妇女的培训机会。这项工作还关注阻碍人们获得儿童保育服务的各种因素。主要的培训倡议就是“培训机会”项目（见第</w:t>
      </w:r>
      <w:r>
        <w:rPr>
          <w:rFonts w:hint="eastAsia"/>
        </w:rPr>
        <w:t>10</w:t>
      </w:r>
      <w:r>
        <w:rPr>
          <w:rFonts w:hint="eastAsia"/>
        </w:rPr>
        <w:t>条：教育，第</w:t>
      </w:r>
      <w:r>
        <w:rPr>
          <w:rFonts w:hint="eastAsia"/>
        </w:rPr>
        <w:t>60-70</w:t>
      </w:r>
      <w:r>
        <w:rPr>
          <w:rFonts w:hint="eastAsia"/>
        </w:rPr>
        <w:t>页）。定向的就业帮助主要由各地区的外部提供者负责。</w:t>
      </w:r>
    </w:p>
    <w:p w:rsidR="00000000" w:rsidRDefault="00CB59A5" w:rsidP="00CB59A5">
      <w:pPr>
        <w:spacing w:after="240" w:line="360" w:lineRule="exact"/>
        <w:ind w:firstLineChars="200" w:firstLine="31680"/>
        <w:rPr>
          <w:rFonts w:hint="eastAsia"/>
        </w:rPr>
      </w:pPr>
      <w:r>
        <w:rPr>
          <w:rFonts w:hint="eastAsia"/>
        </w:rPr>
        <w:t>地区的灵活性使各地区可以（在全国结果框架）制订地方办法，以更好满足客户的就业需求。由于社会发展部采取了促进地区灵活性的举措，每个地区都在自己地区内将服务承包给外部提供者。以下是特别针对妇女求职者的承包服务机构细目。</w:t>
      </w:r>
    </w:p>
    <w:p w:rsidR="00000000" w:rsidRDefault="00CB59A5">
      <w:pPr>
        <w:pStyle w:val="BodyText2"/>
        <w:spacing w:after="240" w:line="360" w:lineRule="exact"/>
        <w:jc w:val="center"/>
        <w:rPr>
          <w:rFonts w:eastAsia="SimHei" w:hint="eastAsia"/>
          <w:i w:val="0"/>
          <w:iCs w:val="0"/>
        </w:rPr>
      </w:pPr>
      <w:r>
        <w:rPr>
          <w:rFonts w:eastAsia="SimHei" w:hint="eastAsia"/>
          <w:i w:val="0"/>
          <w:iCs w:val="0"/>
        </w:rPr>
        <w:t>特别针对妇女求职者的承包服务机构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gridCol w:w="1531"/>
        <w:gridCol w:w="5693"/>
      </w:tblGrid>
      <w:tr w:rsidR="00000000">
        <w:tblPrEx>
          <w:tblCellMar>
            <w:top w:w="0" w:type="dxa"/>
            <w:bottom w:w="0" w:type="dxa"/>
          </w:tblCellMar>
        </w:tblPrEx>
        <w:tc>
          <w:tcPr>
            <w:tcW w:w="1014" w:type="pct"/>
          </w:tcPr>
          <w:p w:rsidR="00000000" w:rsidRDefault="00CB59A5">
            <w:pPr>
              <w:pStyle w:val="BodyText2"/>
              <w:spacing w:afterLines="50" w:after="120" w:line="360" w:lineRule="exact"/>
              <w:rPr>
                <w:rFonts w:eastAsia="SimHei" w:hint="eastAsia"/>
                <w:i w:val="0"/>
                <w:iCs w:val="0"/>
                <w:sz w:val="18"/>
              </w:rPr>
            </w:pPr>
            <w:r>
              <w:rPr>
                <w:rFonts w:eastAsia="SimHei" w:hint="eastAsia"/>
                <w:i w:val="0"/>
                <w:iCs w:val="0"/>
                <w:sz w:val="18"/>
              </w:rPr>
              <w:t>地区</w:t>
            </w:r>
          </w:p>
        </w:tc>
        <w:tc>
          <w:tcPr>
            <w:tcW w:w="845" w:type="pct"/>
          </w:tcPr>
          <w:p w:rsidR="00000000" w:rsidRDefault="00CB59A5">
            <w:pPr>
              <w:pStyle w:val="BodyText2"/>
              <w:spacing w:afterLines="50" w:after="120" w:line="360" w:lineRule="exact"/>
              <w:rPr>
                <w:rFonts w:eastAsia="SimHei" w:hint="eastAsia"/>
                <w:i w:val="0"/>
                <w:iCs w:val="0"/>
                <w:sz w:val="18"/>
              </w:rPr>
            </w:pPr>
            <w:r>
              <w:rPr>
                <w:rFonts w:eastAsia="SimHei" w:hint="eastAsia"/>
                <w:i w:val="0"/>
                <w:iCs w:val="0"/>
                <w:sz w:val="18"/>
              </w:rPr>
              <w:t>每年数量</w:t>
            </w:r>
          </w:p>
        </w:tc>
        <w:tc>
          <w:tcPr>
            <w:tcW w:w="3141" w:type="pct"/>
          </w:tcPr>
          <w:p w:rsidR="00000000" w:rsidRDefault="00CB59A5">
            <w:pPr>
              <w:pStyle w:val="BodyText2"/>
              <w:spacing w:afterLines="50" w:after="120" w:line="360" w:lineRule="exact"/>
              <w:rPr>
                <w:rFonts w:eastAsia="SimHei" w:hint="eastAsia"/>
                <w:i w:val="0"/>
                <w:iCs w:val="0"/>
                <w:sz w:val="18"/>
              </w:rPr>
            </w:pPr>
            <w:r>
              <w:rPr>
                <w:rFonts w:eastAsia="SimHei" w:hint="eastAsia"/>
                <w:i w:val="0"/>
                <w:iCs w:val="0"/>
                <w:sz w:val="18"/>
              </w:rPr>
              <w:t>以妇女为目标的计划</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北部</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87</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60</w:t>
            </w:r>
            <w:r>
              <w:rPr>
                <w:rFonts w:hint="eastAsia"/>
                <w:i w:val="0"/>
                <w:iCs w:val="0"/>
                <w:sz w:val="18"/>
              </w:rPr>
              <w:t>处专为毛利妇女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北奥克兰</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60</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工作定向和过渡计划。</w:t>
            </w:r>
            <w:r>
              <w:rPr>
                <w:rFonts w:hint="eastAsia"/>
                <w:i w:val="0"/>
                <w:iCs w:val="0"/>
                <w:sz w:val="18"/>
              </w:rPr>
              <w:t>40</w:t>
            </w:r>
            <w:r>
              <w:rPr>
                <w:rFonts w:hint="eastAsia"/>
                <w:i w:val="0"/>
                <w:iCs w:val="0"/>
                <w:sz w:val="18"/>
              </w:rPr>
              <w:t>处专为毛利妇女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中奥克兰</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75</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12</w:t>
            </w:r>
            <w:r>
              <w:rPr>
                <w:rFonts w:hint="eastAsia"/>
                <w:i w:val="0"/>
                <w:iCs w:val="0"/>
                <w:sz w:val="18"/>
              </w:rPr>
              <w:t>处为享受家庭补贴（</w:t>
            </w:r>
            <w:r>
              <w:rPr>
                <w:rFonts w:hint="eastAsia"/>
                <w:i w:val="0"/>
                <w:iCs w:val="0"/>
                <w:sz w:val="18"/>
              </w:rPr>
              <w:t>DPB</w:t>
            </w:r>
            <w:r>
              <w:rPr>
                <w:rFonts w:hint="eastAsia"/>
                <w:i w:val="0"/>
                <w:iCs w:val="0"/>
                <w:sz w:val="18"/>
              </w:rPr>
              <w:t>）的妇女普及计算机知识</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怀卡托</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100</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 xml:space="preserve"> </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i w:val="0"/>
                <w:iCs w:val="0"/>
                <w:sz w:val="18"/>
                <w:szCs w:val="20"/>
              </w:rPr>
              <w:t>普伦蒂</w:t>
            </w:r>
            <w:r>
              <w:rPr>
                <w:rFonts w:hint="eastAsia"/>
                <w:i w:val="0"/>
                <w:iCs w:val="0"/>
                <w:sz w:val="18"/>
              </w:rPr>
              <w:t>湾</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414</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105</w:t>
            </w:r>
            <w:r>
              <w:rPr>
                <w:rFonts w:hint="eastAsia"/>
                <w:i w:val="0"/>
                <w:iCs w:val="0"/>
                <w:sz w:val="18"/>
              </w:rPr>
              <w:t>处专为毛利人，</w:t>
            </w:r>
            <w:r>
              <w:rPr>
                <w:rFonts w:hint="eastAsia"/>
                <w:i w:val="0"/>
                <w:iCs w:val="0"/>
                <w:sz w:val="18"/>
              </w:rPr>
              <w:t>15</w:t>
            </w:r>
            <w:r>
              <w:rPr>
                <w:rFonts w:hint="eastAsia"/>
                <w:i w:val="0"/>
                <w:iCs w:val="0"/>
                <w:sz w:val="18"/>
              </w:rPr>
              <w:t>处专为太平洋岛屿妇女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中部</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196</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30</w:t>
            </w:r>
            <w:r>
              <w:rPr>
                <w:rFonts w:hint="eastAsia"/>
                <w:i w:val="0"/>
                <w:iCs w:val="0"/>
                <w:sz w:val="18"/>
              </w:rPr>
              <w:t>处专为毛利妇女，</w:t>
            </w:r>
            <w:r>
              <w:rPr>
                <w:rFonts w:hint="eastAsia"/>
                <w:i w:val="0"/>
                <w:iCs w:val="0"/>
                <w:sz w:val="18"/>
              </w:rPr>
              <w:t>34</w:t>
            </w:r>
            <w:r>
              <w:rPr>
                <w:rFonts w:hint="eastAsia"/>
                <w:i w:val="0"/>
                <w:iCs w:val="0"/>
                <w:sz w:val="18"/>
              </w:rPr>
              <w:t>处专为求职或工作过渡的妇女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塔拉纳吉（</w:t>
            </w:r>
            <w:r>
              <w:rPr>
                <w:rFonts w:hint="eastAsia"/>
                <w:i w:val="0"/>
                <w:iCs w:val="0"/>
                <w:sz w:val="18"/>
              </w:rPr>
              <w:t>Taranaki</w:t>
            </w:r>
            <w:r>
              <w:rPr>
                <w:rFonts w:hint="eastAsia"/>
                <w:i w:val="0"/>
                <w:iCs w:val="0"/>
                <w:sz w:val="18"/>
              </w:rPr>
              <w:t>）</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388</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80</w:t>
            </w:r>
            <w:r>
              <w:rPr>
                <w:rFonts w:hint="eastAsia"/>
                <w:i w:val="0"/>
                <w:iCs w:val="0"/>
                <w:sz w:val="18"/>
              </w:rPr>
              <w:t>处专为毛利妇女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惠灵顿</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199</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72</w:t>
            </w:r>
            <w:r>
              <w:rPr>
                <w:rFonts w:hint="eastAsia"/>
                <w:i w:val="0"/>
                <w:iCs w:val="0"/>
                <w:sz w:val="18"/>
              </w:rPr>
              <w:t>处专为毛利妇女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纳尔逊</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255</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r>
              <w:rPr>
                <w:rFonts w:hint="eastAsia"/>
                <w:i w:val="0"/>
                <w:iCs w:val="0"/>
                <w:sz w:val="18"/>
              </w:rPr>
              <w:t>12</w:t>
            </w:r>
            <w:r>
              <w:rPr>
                <w:rFonts w:hint="eastAsia"/>
                <w:i w:val="0"/>
                <w:iCs w:val="0"/>
                <w:sz w:val="18"/>
              </w:rPr>
              <w:t>处专为毛利妇女</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坎特伯雷</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80</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p>
        </w:tc>
      </w:tr>
      <w:tr w:rsidR="00000000">
        <w:tblPrEx>
          <w:tblCellMar>
            <w:top w:w="0" w:type="dxa"/>
            <w:bottom w:w="0" w:type="dxa"/>
          </w:tblCellMar>
        </w:tblPrEx>
        <w:tc>
          <w:tcPr>
            <w:tcW w:w="1014" w:type="pct"/>
          </w:tcPr>
          <w:p w:rsidR="00000000" w:rsidRDefault="00CB59A5">
            <w:pPr>
              <w:pStyle w:val="BodyText2"/>
              <w:spacing w:afterLines="50" w:after="120" w:line="360" w:lineRule="exact"/>
              <w:rPr>
                <w:rFonts w:hint="eastAsia"/>
                <w:i w:val="0"/>
                <w:iCs w:val="0"/>
                <w:sz w:val="18"/>
              </w:rPr>
            </w:pPr>
            <w:r>
              <w:rPr>
                <w:rFonts w:hint="eastAsia"/>
                <w:i w:val="0"/>
                <w:iCs w:val="0"/>
                <w:sz w:val="18"/>
              </w:rPr>
              <w:t>南部</w:t>
            </w:r>
          </w:p>
        </w:tc>
        <w:tc>
          <w:tcPr>
            <w:tcW w:w="845" w:type="pct"/>
          </w:tcPr>
          <w:p w:rsidR="00000000" w:rsidRDefault="00CB59A5">
            <w:pPr>
              <w:pStyle w:val="BodyText2"/>
              <w:spacing w:afterLines="50" w:after="120" w:line="360" w:lineRule="exact"/>
              <w:rPr>
                <w:rFonts w:hint="eastAsia"/>
                <w:i w:val="0"/>
                <w:iCs w:val="0"/>
                <w:sz w:val="18"/>
              </w:rPr>
            </w:pPr>
            <w:r>
              <w:rPr>
                <w:rFonts w:hint="eastAsia"/>
                <w:i w:val="0"/>
                <w:iCs w:val="0"/>
                <w:sz w:val="18"/>
              </w:rPr>
              <w:t>250</w:t>
            </w:r>
            <w:r>
              <w:rPr>
                <w:rFonts w:hint="eastAsia"/>
                <w:i w:val="0"/>
                <w:iCs w:val="0"/>
                <w:sz w:val="18"/>
              </w:rPr>
              <w:t>处</w:t>
            </w:r>
          </w:p>
        </w:tc>
        <w:tc>
          <w:tcPr>
            <w:tcW w:w="3141" w:type="pct"/>
          </w:tcPr>
          <w:p w:rsidR="00000000" w:rsidRDefault="00CB59A5">
            <w:pPr>
              <w:pStyle w:val="BodyText2"/>
              <w:spacing w:afterLines="50" w:after="120" w:line="360" w:lineRule="exact"/>
              <w:rPr>
                <w:rFonts w:hint="eastAsia"/>
                <w:i w:val="0"/>
                <w:iCs w:val="0"/>
                <w:sz w:val="18"/>
              </w:rPr>
            </w:pPr>
            <w:r>
              <w:rPr>
                <w:rFonts w:hint="eastAsia"/>
                <w:i w:val="0"/>
                <w:iCs w:val="0"/>
                <w:sz w:val="18"/>
              </w:rPr>
              <w:t>工作信心计划。</w:t>
            </w:r>
          </w:p>
        </w:tc>
      </w:tr>
    </w:tbl>
    <w:p w:rsidR="00000000" w:rsidRDefault="00CB59A5">
      <w:pPr>
        <w:pStyle w:val="BodyText2"/>
        <w:spacing w:after="240" w:line="360" w:lineRule="exact"/>
        <w:rPr>
          <w:rFonts w:hint="eastAsia"/>
        </w:rPr>
      </w:pPr>
    </w:p>
    <w:p w:rsidR="00000000" w:rsidRDefault="00CB59A5" w:rsidP="00CB59A5">
      <w:pPr>
        <w:spacing w:after="240" w:line="360" w:lineRule="exact"/>
        <w:ind w:firstLineChars="200" w:firstLine="31680"/>
        <w:rPr>
          <w:rFonts w:hint="eastAsia"/>
        </w:rPr>
      </w:pPr>
      <w:r>
        <w:rPr>
          <w:rFonts w:hint="eastAsia"/>
        </w:rPr>
        <w:t>目前正在开展包括特别福利在内的第三级援助工作，同时也在制定评估“促进就业议案”影响作用的办法。</w:t>
      </w:r>
    </w:p>
    <w:p w:rsidR="00000000" w:rsidRDefault="00CB59A5">
      <w:pPr>
        <w:pStyle w:val="Date"/>
        <w:spacing w:after="240" w:line="360" w:lineRule="exact"/>
        <w:rPr>
          <w:rFonts w:eastAsia="SimHei" w:hint="eastAsia"/>
        </w:rPr>
      </w:pPr>
      <w:r>
        <w:rPr>
          <w:rFonts w:eastAsia="SimHei" w:hint="eastAsia"/>
        </w:rPr>
        <w:t>残疾妇女</w:t>
      </w:r>
    </w:p>
    <w:p w:rsidR="00000000" w:rsidRDefault="00CB59A5" w:rsidP="00CB59A5">
      <w:pPr>
        <w:spacing w:after="240" w:line="360" w:lineRule="exact"/>
        <w:ind w:firstLineChars="200" w:firstLine="31680"/>
        <w:rPr>
          <w:rFonts w:hint="eastAsia"/>
        </w:rPr>
      </w:pPr>
      <w:r>
        <w:rPr>
          <w:rFonts w:hint="eastAsia"/>
        </w:rPr>
        <w:t>政府为那些为残疾人，包括妇女和有心理疾病的人员专设的特殊就业服务机构提供资金。这些服务旨在让更多的残疾人参加带薪工作和更广范围的社区活动。除政府资助的其他就业项目和服务外，这些机构也可为残疾人和其它求职者提供服务。这些服务不带</w:t>
      </w:r>
      <w:r>
        <w:rPr>
          <w:rFonts w:hint="eastAsia"/>
        </w:rPr>
        <w:t>性别色彩。</w:t>
      </w:r>
    </w:p>
    <w:p w:rsidR="00000000" w:rsidRDefault="00CB59A5" w:rsidP="00CB59A5">
      <w:pPr>
        <w:spacing w:after="240" w:line="360" w:lineRule="exact"/>
        <w:ind w:firstLineChars="200" w:firstLine="31680"/>
        <w:rPr>
          <w:rFonts w:hint="eastAsia"/>
        </w:rPr>
      </w:pPr>
      <w:r>
        <w:rPr>
          <w:rFonts w:hint="eastAsia"/>
        </w:rPr>
        <w:t>“可就业</w:t>
      </w:r>
      <w:r>
        <w:rPr>
          <w:rFonts w:hint="eastAsia"/>
        </w:rPr>
        <w:t>-Nga Pukenga Hei Whai Mahi</w:t>
      </w:r>
      <w:r>
        <w:rPr>
          <w:rFonts w:hint="eastAsia"/>
        </w:rPr>
        <w:t>”是一项新倡议，旨在帮助领取“疾病和残疾福利金”的人们进入可持续的带薪工作。</w:t>
      </w:r>
      <w:r>
        <w:rPr>
          <w:rFonts w:hint="eastAsia"/>
        </w:rPr>
        <w:t>2002</w:t>
      </w:r>
      <w:r>
        <w:rPr>
          <w:rFonts w:hint="eastAsia"/>
        </w:rPr>
        <w:t>年</w:t>
      </w:r>
      <w:r>
        <w:rPr>
          <w:rFonts w:hint="eastAsia"/>
        </w:rPr>
        <w:t>6</w:t>
      </w:r>
      <w:r>
        <w:rPr>
          <w:rFonts w:hint="eastAsia"/>
        </w:rPr>
        <w:t>月，在社区提供者与社会发展部的共同努力下，开始实施四个为期两年的示范项目。政府为这些示范项目拨款</w:t>
      </w:r>
      <w:r>
        <w:rPr>
          <w:rFonts w:hint="eastAsia"/>
        </w:rPr>
        <w:t>300</w:t>
      </w:r>
      <w:r>
        <w:rPr>
          <w:rFonts w:hint="eastAsia"/>
        </w:rPr>
        <w:t>万美元。人们可以自愿参加，提供的服务应该认识到，这些项目要取得成功，还需要很多地区的全力支持。四个示范项目中有三个项目将对有心理疾病的提供帮助，因为最近进行的一项职业服务检查发现现有就业服务对这一群体的服务不足。将对这些项目进行一次全面的评估，以找出</w:t>
      </w:r>
      <w:r>
        <w:rPr>
          <w:rFonts w:hint="eastAsia"/>
        </w:rPr>
        <w:t>最有效的办法帮助“疾病和残疾福利金”的接受者寻找工作和保持工作。</w:t>
      </w:r>
    </w:p>
    <w:p w:rsidR="00000000" w:rsidRDefault="00CB59A5">
      <w:pPr>
        <w:spacing w:after="240" w:line="360" w:lineRule="exact"/>
        <w:rPr>
          <w:rFonts w:hint="eastAsia"/>
          <w:b/>
          <w:bCs/>
          <w:sz w:val="24"/>
        </w:rPr>
      </w:pPr>
      <w:r>
        <w:rPr>
          <w:rFonts w:eastAsia="SimHei" w:hint="eastAsia"/>
          <w:sz w:val="24"/>
        </w:rPr>
        <w:t>妇女不带薪的工作</w:t>
      </w:r>
    </w:p>
    <w:p w:rsidR="00000000" w:rsidRDefault="00CB59A5">
      <w:pPr>
        <w:spacing w:after="240" w:line="360" w:lineRule="exact"/>
        <w:rPr>
          <w:rFonts w:hint="eastAsia"/>
        </w:rPr>
      </w:pPr>
      <w:r>
        <w:rPr>
          <w:rFonts w:hint="eastAsia"/>
        </w:rPr>
        <w:t>见第</w:t>
      </w:r>
      <w:r>
        <w:rPr>
          <w:rFonts w:hint="eastAsia"/>
        </w:rPr>
        <w:t>2</w:t>
      </w:r>
      <w:r>
        <w:rPr>
          <w:rFonts w:hint="eastAsia"/>
        </w:rPr>
        <w:t>条：反对歧视的措施，第</w:t>
      </w:r>
      <w:r>
        <w:rPr>
          <w:rFonts w:hint="eastAsia"/>
        </w:rPr>
        <w:t>33</w:t>
      </w:r>
      <w:r>
        <w:rPr>
          <w:rFonts w:hint="eastAsia"/>
        </w:rPr>
        <w:t>－</w:t>
      </w:r>
      <w:r>
        <w:rPr>
          <w:rFonts w:hint="eastAsia"/>
        </w:rPr>
        <w:t>34</w:t>
      </w:r>
      <w:r>
        <w:rPr>
          <w:rFonts w:hint="eastAsia"/>
        </w:rPr>
        <w:t>页。</w:t>
      </w:r>
    </w:p>
    <w:p w:rsidR="00000000" w:rsidRDefault="00CB59A5">
      <w:pPr>
        <w:spacing w:after="240" w:line="360" w:lineRule="exact"/>
        <w:rPr>
          <w:rFonts w:hint="eastAsia"/>
        </w:rPr>
      </w:pPr>
      <w:r>
        <w:rPr>
          <w:rFonts w:eastAsia="SimHei" w:hint="eastAsia"/>
          <w:sz w:val="24"/>
        </w:rPr>
        <w:t>有关出版物</w:t>
      </w:r>
    </w:p>
    <w:p w:rsidR="00000000" w:rsidRDefault="00CB59A5">
      <w:pPr>
        <w:spacing w:after="240" w:line="360" w:lineRule="exact"/>
        <w:rPr>
          <w:rFonts w:hint="eastAsia"/>
        </w:rPr>
      </w:pPr>
      <w:r>
        <w:rPr>
          <w:rFonts w:hint="eastAsia"/>
        </w:rPr>
        <w:t xml:space="preserve">Burton, </w:t>
      </w:r>
      <w:r>
        <w:rPr>
          <w:rFonts w:hint="eastAsia"/>
          <w:i/>
          <w:iCs/>
        </w:rPr>
        <w:t>Clare,1998, Report of the Gender Integration Audit of the New Zealand Defence Force conducted by Dr Clare Burton</w:t>
      </w:r>
      <w:r>
        <w:rPr>
          <w:rFonts w:hint="eastAsia"/>
        </w:rPr>
        <w:t>, New Zealand Defence Force, Wellington.</w:t>
      </w:r>
    </w:p>
    <w:p w:rsidR="00000000" w:rsidRDefault="00CB59A5">
      <w:pPr>
        <w:spacing w:after="240" w:line="360" w:lineRule="exact"/>
        <w:rPr>
          <w:rFonts w:hint="eastAsia"/>
        </w:rPr>
      </w:pPr>
      <w:r>
        <w:rPr>
          <w:rFonts w:hint="eastAsia"/>
        </w:rPr>
        <w:t xml:space="preserve">Dixon, Sylvia, 1999, </w:t>
      </w:r>
      <w:r>
        <w:rPr>
          <w:rFonts w:hint="eastAsia"/>
          <w:i/>
          <w:iCs/>
        </w:rPr>
        <w:t>Gend</w:t>
      </w:r>
      <w:r>
        <w:rPr>
          <w:rFonts w:hint="eastAsia"/>
          <w:i/>
          <w:iCs/>
        </w:rPr>
        <w:t>er Disparities in the Labour Market</w:t>
      </w:r>
      <w:r>
        <w:rPr>
          <w:rFonts w:hint="eastAsia"/>
        </w:rPr>
        <w:t>, Wellington.</w:t>
      </w:r>
    </w:p>
    <w:p w:rsidR="00000000" w:rsidRDefault="00CB59A5">
      <w:pPr>
        <w:spacing w:after="240" w:line="360" w:lineRule="exact"/>
        <w:rPr>
          <w:rFonts w:hint="eastAsia"/>
        </w:rPr>
      </w:pPr>
      <w:r>
        <w:rPr>
          <w:rFonts w:hint="eastAsia"/>
        </w:rPr>
        <w:t xml:space="preserve">Ministry of Health, 2001, </w:t>
      </w:r>
      <w:r>
        <w:rPr>
          <w:rFonts w:hint="eastAsia"/>
          <w:i/>
          <w:iCs/>
        </w:rPr>
        <w:t>The New Zealand Disability Strategy: Making a World of Difference-Whakanui Oranga</w:t>
      </w:r>
      <w:r>
        <w:rPr>
          <w:rFonts w:hint="eastAsia"/>
        </w:rPr>
        <w:t>, Wellington.</w:t>
      </w:r>
    </w:p>
    <w:p w:rsidR="00000000" w:rsidRDefault="00CB59A5">
      <w:pPr>
        <w:spacing w:after="240" w:line="360" w:lineRule="exact"/>
        <w:rPr>
          <w:rFonts w:hint="eastAsia"/>
        </w:rPr>
      </w:pPr>
      <w:r>
        <w:rPr>
          <w:rFonts w:hint="eastAsia"/>
        </w:rPr>
        <w:t>Ministry of Women</w:t>
      </w:r>
      <w:r>
        <w:t>’</w:t>
      </w:r>
      <w:r>
        <w:rPr>
          <w:rFonts w:hint="eastAsia"/>
        </w:rPr>
        <w:t xml:space="preserve">s Affairs, 1999, </w:t>
      </w:r>
      <w:r>
        <w:rPr>
          <w:rFonts w:hint="eastAsia"/>
          <w:i/>
          <w:iCs/>
        </w:rPr>
        <w:t>Homecare Workers: A Case Study of a Female Occupati</w:t>
      </w:r>
      <w:r>
        <w:rPr>
          <w:rFonts w:hint="eastAsia"/>
          <w:i/>
          <w:iCs/>
        </w:rPr>
        <w:t>on</w:t>
      </w:r>
      <w:r>
        <w:rPr>
          <w:rFonts w:hint="eastAsia"/>
        </w:rPr>
        <w:t>, Wellington.</w:t>
      </w:r>
    </w:p>
    <w:p w:rsidR="00000000" w:rsidRDefault="00CB59A5">
      <w:pPr>
        <w:spacing w:after="240" w:line="360" w:lineRule="exact"/>
      </w:pPr>
      <w:r>
        <w:rPr>
          <w:rFonts w:hint="eastAsia"/>
        </w:rPr>
        <w:t>M</w:t>
      </w:r>
      <w:r>
        <w:t xml:space="preserve">inistry of Women’s Affairs, 1999, </w:t>
      </w:r>
      <w:r>
        <w:rPr>
          <w:i/>
          <w:iCs/>
        </w:rPr>
        <w:t>Performance Pay Systems and Equity: An Analysis in Five New Zealand Organisations</w:t>
      </w:r>
      <w:r>
        <w:t>, Wellington.</w:t>
      </w:r>
    </w:p>
    <w:p w:rsidR="00000000" w:rsidRDefault="00CB59A5">
      <w:pPr>
        <w:spacing w:after="240" w:line="360" w:lineRule="exact"/>
        <w:rPr>
          <w:rFonts w:hint="eastAsia"/>
        </w:rPr>
      </w:pPr>
      <w:r>
        <w:rPr>
          <w:rFonts w:hint="eastAsia"/>
        </w:rPr>
        <w:t>Ministry of Women</w:t>
      </w:r>
      <w:r>
        <w:t>’</w:t>
      </w:r>
      <w:r>
        <w:rPr>
          <w:rFonts w:hint="eastAsia"/>
        </w:rPr>
        <w:t xml:space="preserve">s Affairs, 2001, </w:t>
      </w:r>
      <w:r>
        <w:rPr>
          <w:i/>
          <w:iCs/>
        </w:rPr>
        <w:t>Mäori Women: Mapping lnequalities &amp; Pointing Ways Forward</w:t>
      </w:r>
      <w:r>
        <w:rPr>
          <w:rFonts w:hint="eastAsia"/>
        </w:rPr>
        <w:t>, Wellington.</w:t>
      </w:r>
    </w:p>
    <w:p w:rsidR="00000000" w:rsidRDefault="00CB59A5">
      <w:pPr>
        <w:spacing w:after="240" w:line="360" w:lineRule="exact"/>
        <w:rPr>
          <w:rFonts w:hint="eastAsia"/>
        </w:rPr>
      </w:pPr>
      <w:r>
        <w:rPr>
          <w:rFonts w:hint="eastAsia"/>
        </w:rPr>
        <w:t>Mini</w:t>
      </w:r>
      <w:r>
        <w:rPr>
          <w:rFonts w:hint="eastAsia"/>
        </w:rPr>
        <w:t>stry of Women</w:t>
      </w:r>
      <w:r>
        <w:t>’</w:t>
      </w:r>
      <w:r>
        <w:rPr>
          <w:rFonts w:hint="eastAsia"/>
        </w:rPr>
        <w:t xml:space="preserve">s Affairs, 2002, </w:t>
      </w:r>
      <w:r>
        <w:rPr>
          <w:rFonts w:hint="eastAsia"/>
          <w:i/>
          <w:iCs/>
        </w:rPr>
        <w:t>Next Steps Towards Pay Equity: A Discussion Document for Consultation</w:t>
      </w:r>
      <w:r>
        <w:rPr>
          <w:rFonts w:hint="eastAsia"/>
        </w:rPr>
        <w:t>, Wellington.</w:t>
      </w:r>
    </w:p>
    <w:p w:rsidR="00000000" w:rsidRDefault="00CB59A5">
      <w:pPr>
        <w:spacing w:after="240" w:line="360" w:lineRule="exact"/>
        <w:rPr>
          <w:rFonts w:hint="eastAsia"/>
        </w:rPr>
      </w:pPr>
      <w:r>
        <w:rPr>
          <w:rFonts w:hint="eastAsia"/>
        </w:rPr>
        <w:t xml:space="preserve">National Advisory Council on the Employment of Women and the Department of Labour, 1999, </w:t>
      </w:r>
      <w:r>
        <w:rPr>
          <w:rFonts w:hint="eastAsia"/>
          <w:i/>
          <w:iCs/>
        </w:rPr>
        <w:t>Childcare, Families and Work: The New Zealand Childca</w:t>
      </w:r>
      <w:r>
        <w:rPr>
          <w:rFonts w:hint="eastAsia"/>
          <w:i/>
          <w:iCs/>
        </w:rPr>
        <w:t>re Survey 1998: A Survey of Early Childhood Education and Care Arrangements for Children, Labour Market Policy Group, Department of Labour</w:t>
      </w:r>
      <w:r>
        <w:rPr>
          <w:rFonts w:hint="eastAsia"/>
        </w:rPr>
        <w:t>, Wellington.</w:t>
      </w:r>
    </w:p>
    <w:p w:rsidR="00000000" w:rsidRDefault="00CB59A5">
      <w:pPr>
        <w:spacing w:after="240" w:line="360" w:lineRule="exact"/>
        <w:rPr>
          <w:rFonts w:hint="eastAsia"/>
        </w:rPr>
      </w:pPr>
      <w:r>
        <w:rPr>
          <w:rFonts w:hint="eastAsia"/>
        </w:rPr>
        <w:t>Parliminary Report of the Holidays Act Advisory Group to the Ministry of Labour, May 2001, Wellington.</w:t>
      </w:r>
    </w:p>
    <w:p w:rsidR="00000000" w:rsidRDefault="00CB59A5">
      <w:pPr>
        <w:spacing w:after="240" w:line="360" w:lineRule="exact"/>
        <w:rPr>
          <w:rFonts w:hint="eastAsia"/>
        </w:rPr>
      </w:pPr>
      <w:r>
        <w:rPr>
          <w:rFonts w:hint="eastAsia"/>
        </w:rPr>
        <w:t>R</w:t>
      </w:r>
      <w:r>
        <w:rPr>
          <w:rFonts w:hint="eastAsia"/>
        </w:rPr>
        <w:t xml:space="preserve">eport of the Advisory Group on Contracting Out and Sale and Transfer of Business to the Minister of Labour, April 2001, </w:t>
      </w:r>
      <w:r>
        <w:rPr>
          <w:rFonts w:hint="eastAsia"/>
          <w:i/>
          <w:iCs/>
        </w:rPr>
        <w:t>Minimum Employment Standards Review</w:t>
      </w:r>
      <w:r>
        <w:rPr>
          <w:rFonts w:hint="eastAsia"/>
        </w:rPr>
        <w:t>, Wellington.</w:t>
      </w:r>
    </w:p>
    <w:p w:rsidR="00000000" w:rsidRDefault="00CB59A5">
      <w:pPr>
        <w:spacing w:after="240" w:line="360" w:lineRule="exact"/>
        <w:rPr>
          <w:rFonts w:hint="eastAsia"/>
        </w:rPr>
      </w:pPr>
      <w:r>
        <w:rPr>
          <w:rFonts w:hint="eastAsia"/>
        </w:rPr>
        <w:t xml:space="preserve">State Services Commission, 2002, </w:t>
      </w:r>
      <w:r>
        <w:rPr>
          <w:rFonts w:hint="eastAsia"/>
          <w:i/>
          <w:iCs/>
        </w:rPr>
        <w:t>Career Progression and Development Survey, 2000: Resul</w:t>
      </w:r>
      <w:r>
        <w:rPr>
          <w:rFonts w:hint="eastAsia"/>
          <w:i/>
          <w:iCs/>
        </w:rPr>
        <w:t>ts for the New Zealand Public Service</w:t>
      </w:r>
      <w:r>
        <w:rPr>
          <w:rFonts w:hint="eastAsia"/>
        </w:rPr>
        <w:t>, Wellington.</w:t>
      </w:r>
    </w:p>
    <w:p w:rsidR="00000000" w:rsidRDefault="00CB59A5">
      <w:pPr>
        <w:spacing w:after="240" w:line="360" w:lineRule="exact"/>
      </w:pPr>
      <w:r>
        <w:rPr>
          <w:rFonts w:hint="eastAsia"/>
        </w:rPr>
        <w:t xml:space="preserve">Statistics New Zealand, </w:t>
      </w:r>
      <w:r>
        <w:rPr>
          <w:rFonts w:hint="eastAsia"/>
          <w:i/>
          <w:iCs/>
        </w:rPr>
        <w:t>Household Labour Force Survey</w:t>
      </w:r>
      <w:r>
        <w:rPr>
          <w:rFonts w:hint="eastAsia"/>
        </w:rPr>
        <w:t>, Wellington</w:t>
      </w:r>
      <w:r>
        <w:t xml:space="preserve"> .</w:t>
      </w:r>
    </w:p>
    <w:p w:rsidR="00000000" w:rsidRDefault="00CB59A5">
      <w:pPr>
        <w:spacing w:after="240" w:line="360" w:lineRule="exact"/>
        <w:rPr>
          <w:rFonts w:hint="eastAsia"/>
        </w:rPr>
      </w:pPr>
    </w:p>
    <w:p w:rsidR="00000000" w:rsidRDefault="00CB59A5">
      <w:pPr>
        <w:spacing w:after="240" w:line="360" w:lineRule="exact"/>
        <w:rPr>
          <w:rFonts w:hint="eastAsia"/>
        </w:rPr>
      </w:pPr>
    </w:p>
    <w:p w:rsidR="00000000" w:rsidRDefault="00CB59A5">
      <w:pPr>
        <w:spacing w:after="240" w:line="360" w:lineRule="exact"/>
        <w:rPr>
          <w:rFonts w:hint="eastAsia"/>
        </w:rPr>
      </w:pPr>
    </w:p>
    <w:p w:rsidR="00000000" w:rsidRDefault="00CB59A5">
      <w:pPr>
        <w:spacing w:after="240" w:line="360" w:lineRule="exact"/>
        <w:rPr>
          <w:rFonts w:hint="eastAsia"/>
        </w:rPr>
      </w:pPr>
    </w:p>
    <w:p w:rsidR="00000000" w:rsidRDefault="00CB59A5">
      <w:pPr>
        <w:spacing w:after="240" w:line="360" w:lineRule="exact"/>
        <w:rPr>
          <w:rFonts w:hint="eastAsia"/>
        </w:rPr>
      </w:pPr>
    </w:p>
    <w:p w:rsidR="00000000" w:rsidRDefault="00CB59A5">
      <w:pPr>
        <w:spacing w:after="240" w:line="360" w:lineRule="exact"/>
        <w:rPr>
          <w:rFonts w:hint="eastAsia"/>
        </w:rPr>
      </w:pPr>
    </w:p>
    <w:p w:rsidR="00000000" w:rsidRDefault="00CB59A5">
      <w:pPr>
        <w:spacing w:after="240" w:line="360" w:lineRule="exact"/>
        <w:jc w:val="center"/>
        <w:rPr>
          <w:b/>
          <w:bCs/>
        </w:rPr>
      </w:pPr>
      <w:r>
        <w:rPr>
          <w:b/>
          <w:bCs/>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保</w:t>
      </w:r>
      <w:r>
        <w:rPr>
          <w:rFonts w:ascii="SimHei" w:eastAsia="SimHei"/>
          <w:sz w:val="18"/>
        </w:rPr>
        <w:t xml:space="preserve"> </w:t>
      </w:r>
      <w:r>
        <w:rPr>
          <w:rFonts w:ascii="SimHei" w:eastAsia="SimHei" w:hint="eastAsia"/>
          <w:sz w:val="28"/>
        </w:rPr>
        <w:t>健</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rPr>
        <w:t xml:space="preserve">1. </w:t>
      </w:r>
      <w:r>
        <w:rPr>
          <w:rFonts w:ascii="KaiTi_GB2312" w:eastAsia="KaiTi_GB2312"/>
        </w:rPr>
        <w:tab/>
      </w:r>
      <w:r>
        <w:rPr>
          <w:rFonts w:ascii="KaiTi_GB2312" w:eastAsia="KaiTi_GB2312" w:hint="eastAsia"/>
        </w:rPr>
        <w:t>缔约各国应采取一切适当措施以消除在保健方面对妇女的歧视，保证她们在男女平等的基础上取得各种保健服务，包括计划生育。</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rPr>
        <w:t xml:space="preserve">2. </w:t>
      </w:r>
      <w:r>
        <w:rPr>
          <w:rFonts w:ascii="KaiTi_GB2312" w:eastAsia="KaiTi_GB2312"/>
        </w:rPr>
        <w:tab/>
      </w:r>
      <w:r>
        <w:rPr>
          <w:rFonts w:ascii="KaiTi_GB2312" w:eastAsia="KaiTi_GB2312" w:hint="eastAsia"/>
        </w:rPr>
        <w:t>尽管有本条第</w:t>
      </w:r>
      <w:r>
        <w:rPr>
          <w:rFonts w:ascii="KaiTi_GB2312" w:eastAsia="KaiTi_GB2312" w:hint="eastAsia"/>
        </w:rPr>
        <w:t>1</w:t>
      </w:r>
      <w:r>
        <w:rPr>
          <w:rFonts w:ascii="KaiTi_GB2312" w:eastAsia="KaiTi_GB2312" w:hint="eastAsia"/>
        </w:rPr>
        <w:t>款的规定，缔约各国应保证为妇女提供有关怀孕、分娩和产后期间的适当服务，必要时免费，并保证在怀孕和哺乳期间得到充分营养。</w:t>
      </w:r>
    </w:p>
    <w:p w:rsidR="00000000" w:rsidRDefault="00CB59A5">
      <w:pPr>
        <w:spacing w:after="240" w:line="360" w:lineRule="exact"/>
        <w:rPr>
          <w:rFonts w:eastAsia="SimHei" w:hint="eastAsia"/>
          <w:sz w:val="24"/>
        </w:rPr>
      </w:pPr>
      <w:r>
        <w:rPr>
          <w:rFonts w:eastAsia="SimHei" w:hint="eastAsia"/>
          <w:sz w:val="24"/>
        </w:rPr>
        <w:t>新西兰保健系统</w:t>
      </w:r>
    </w:p>
    <w:p w:rsidR="00000000" w:rsidRDefault="00CB59A5" w:rsidP="00CB59A5">
      <w:pPr>
        <w:spacing w:after="240" w:line="360" w:lineRule="exact"/>
        <w:ind w:firstLineChars="200" w:firstLine="31680"/>
        <w:rPr>
          <w:rFonts w:hint="eastAsia"/>
        </w:rPr>
      </w:pPr>
      <w:r>
        <w:rPr>
          <w:rFonts w:hint="eastAsia"/>
        </w:rPr>
        <w:t>新西兰保健系统提供的大部分服务是由政府提供资金，人们根据需要取得服务。新西兰的很多保健服务是免费提供的，但是初级保健例外，对于六岁以上的人员，基础保健服务是收费的，但低收入者和经常使用基础保健的人员可获得有补贴的</w:t>
      </w:r>
      <w:r>
        <w:rPr>
          <w:rFonts w:hint="eastAsia"/>
        </w:rPr>
        <w:t>保健。</w:t>
      </w:r>
    </w:p>
    <w:p w:rsidR="00000000" w:rsidRDefault="00CB59A5" w:rsidP="00CB59A5">
      <w:pPr>
        <w:spacing w:after="240" w:line="360" w:lineRule="exact"/>
        <w:ind w:firstLineChars="200" w:firstLine="31680"/>
        <w:rPr>
          <w:rFonts w:hint="eastAsia"/>
        </w:rPr>
      </w:pPr>
      <w:r>
        <w:rPr>
          <w:rFonts w:hint="eastAsia"/>
        </w:rPr>
        <w:t>并不是所有的保健都由政府资金资助的机构提供。有些治疗，尤其是非急诊（非急需）的治疗需要等候，所以如果个人愿意付钱也可以自由选择私营医院治疗。</w:t>
      </w:r>
    </w:p>
    <w:p w:rsidR="00000000" w:rsidRDefault="00CB59A5">
      <w:pPr>
        <w:pStyle w:val="Date"/>
        <w:spacing w:after="240" w:line="360" w:lineRule="exact"/>
        <w:rPr>
          <w:rFonts w:eastAsia="SimHei" w:hint="eastAsia"/>
        </w:rPr>
      </w:pPr>
      <w:r>
        <w:rPr>
          <w:rFonts w:eastAsia="SimHei" w:hint="eastAsia"/>
        </w:rPr>
        <w:t>最近的结构改革</w:t>
      </w:r>
    </w:p>
    <w:p w:rsidR="00000000" w:rsidRDefault="00CB59A5" w:rsidP="00CB59A5">
      <w:pPr>
        <w:spacing w:after="240" w:line="360" w:lineRule="exact"/>
        <w:ind w:firstLineChars="200" w:firstLine="31680"/>
        <w:rPr>
          <w:rFonts w:hint="eastAsia"/>
        </w:rPr>
      </w:pPr>
      <w:r>
        <w:rPr>
          <w:rFonts w:hint="eastAsia"/>
        </w:rPr>
        <w:t>在过去</w:t>
      </w:r>
      <w:r>
        <w:rPr>
          <w:rFonts w:hint="eastAsia"/>
        </w:rPr>
        <w:t>10</w:t>
      </w:r>
      <w:r>
        <w:rPr>
          <w:rFonts w:hint="eastAsia"/>
        </w:rPr>
        <w:t>年当中，新西兰的保健和残疾支持服务组织结构已发生了很多变化。从</w:t>
      </w:r>
      <w:r>
        <w:rPr>
          <w:rFonts w:hint="eastAsia"/>
        </w:rPr>
        <w:t>1990</w:t>
      </w:r>
      <w:r>
        <w:rPr>
          <w:rFonts w:hint="eastAsia"/>
        </w:rPr>
        <w:t>年代初的“购买者</w:t>
      </w:r>
      <w:r>
        <w:rPr>
          <w:rFonts w:hint="eastAsia"/>
        </w:rPr>
        <w:t>/</w:t>
      </w:r>
      <w:r>
        <w:rPr>
          <w:rFonts w:hint="eastAsia"/>
        </w:rPr>
        <w:t>提供者”市场导向模式转变为最近实施的更社区化的模式。</w:t>
      </w:r>
    </w:p>
    <w:p w:rsidR="00000000" w:rsidRDefault="00CB59A5" w:rsidP="00CB59A5">
      <w:pPr>
        <w:spacing w:after="240" w:line="360" w:lineRule="exact"/>
        <w:ind w:firstLineChars="200" w:firstLine="31680"/>
        <w:rPr>
          <w:rFonts w:hint="eastAsia"/>
        </w:rPr>
      </w:pPr>
      <w:r>
        <w:rPr>
          <w:rFonts w:hint="eastAsia"/>
        </w:rPr>
        <w:t>2000</w:t>
      </w:r>
      <w:r>
        <w:rPr>
          <w:rFonts w:hint="eastAsia"/>
        </w:rPr>
        <w:t>年《新西兰公共保健和残疾法案》提出的结构反映了一种从中央集权转向决策的愿望。为此，建立了</w:t>
      </w:r>
      <w:r>
        <w:rPr>
          <w:rFonts w:hint="eastAsia"/>
        </w:rPr>
        <w:t>21</w:t>
      </w:r>
      <w:r>
        <w:rPr>
          <w:rFonts w:hint="eastAsia"/>
        </w:rPr>
        <w:t>个“地区保健委员会（</w:t>
      </w:r>
      <w:r>
        <w:rPr>
          <w:rFonts w:hint="eastAsia"/>
        </w:rPr>
        <w:t>DHB</w:t>
      </w:r>
      <w:r>
        <w:rPr>
          <w:rFonts w:hint="eastAsia"/>
        </w:rPr>
        <w:t>）”。这些委员会负责为特定区域的人口提供保健服务和急救医院服务。</w:t>
      </w:r>
    </w:p>
    <w:p w:rsidR="00000000" w:rsidRDefault="00CB59A5" w:rsidP="00CB59A5">
      <w:pPr>
        <w:spacing w:after="240" w:line="360" w:lineRule="exact"/>
        <w:ind w:firstLineChars="200" w:firstLine="31680"/>
        <w:rPr>
          <w:rFonts w:hint="eastAsia"/>
        </w:rPr>
      </w:pPr>
      <w:r>
        <w:rPr>
          <w:rFonts w:hint="eastAsia"/>
        </w:rPr>
        <w:t>地</w:t>
      </w:r>
      <w:r>
        <w:rPr>
          <w:rFonts w:hint="eastAsia"/>
        </w:rPr>
        <w:t>区保健委员会将购买和提供能满足地方需求的服务。这说明二级保健的购买者</w:t>
      </w:r>
      <w:r>
        <w:rPr>
          <w:rFonts w:hint="eastAsia"/>
        </w:rPr>
        <w:t>/</w:t>
      </w:r>
      <w:r>
        <w:rPr>
          <w:rFonts w:hint="eastAsia"/>
        </w:rPr>
        <w:t>提供者发生了转变。地区保健委员会的绝大多数成员都是选举产生的（关于按性别和种族划分的成员细分，见第</w:t>
      </w:r>
      <w:r>
        <w:rPr>
          <w:rFonts w:hint="eastAsia"/>
        </w:rPr>
        <w:t>7</w:t>
      </w:r>
      <w:r>
        <w:rPr>
          <w:rFonts w:hint="eastAsia"/>
        </w:rPr>
        <w:t>条：政治和公共事务）。地区保健委员会的目标对改进妇女的健康状况和该地区妇女参与的情况有着重要的意义。</w:t>
      </w:r>
    </w:p>
    <w:p w:rsidR="00000000" w:rsidRDefault="00CB59A5">
      <w:pPr>
        <w:spacing w:after="240" w:line="360" w:lineRule="exact"/>
        <w:rPr>
          <w:rFonts w:hint="eastAsia"/>
          <w:b/>
          <w:bCs/>
        </w:rPr>
      </w:pPr>
      <w:r>
        <w:rPr>
          <w:rFonts w:eastAsia="SimHei" w:hint="eastAsia"/>
        </w:rPr>
        <w:t>新西兰卫生战略</w:t>
      </w:r>
    </w:p>
    <w:p w:rsidR="00000000" w:rsidRDefault="00CB59A5" w:rsidP="00CB59A5">
      <w:pPr>
        <w:spacing w:after="240" w:line="360" w:lineRule="exact"/>
        <w:ind w:firstLineChars="200" w:firstLine="31680"/>
        <w:rPr>
          <w:rFonts w:hint="eastAsia"/>
        </w:rPr>
      </w:pPr>
      <w:r>
        <w:rPr>
          <w:rFonts w:hint="eastAsia"/>
        </w:rPr>
        <w:t>新西兰卫生战略（</w:t>
      </w:r>
      <w:r>
        <w:rPr>
          <w:rFonts w:hint="eastAsia"/>
        </w:rPr>
        <w:t>NZHS</w:t>
      </w:r>
      <w:r>
        <w:rPr>
          <w:rFonts w:hint="eastAsia"/>
        </w:rPr>
        <w:t>）提供了一个可供卫生部门在短期到中期内发展的框架。该战略集中体现了各项发展重点，这些重点是在分析最有可能取得最大健康利益的领域以及征求广大公众的意见后确定的。</w:t>
      </w:r>
      <w:r>
        <w:rPr>
          <w:rFonts w:hint="eastAsia"/>
        </w:rPr>
        <w:t>61</w:t>
      </w:r>
      <w:r>
        <w:rPr>
          <w:rFonts w:hint="eastAsia"/>
        </w:rPr>
        <w:t>个目标中，新西兰卫生战略确定了</w:t>
      </w:r>
      <w:r>
        <w:rPr>
          <w:rFonts w:hint="eastAsia"/>
        </w:rPr>
        <w:t>13</w:t>
      </w:r>
      <w:r>
        <w:rPr>
          <w:rFonts w:hint="eastAsia"/>
        </w:rPr>
        <w:t>个有</w:t>
      </w:r>
      <w:r>
        <w:rPr>
          <w:rFonts w:hint="eastAsia"/>
        </w:rPr>
        <w:t>关人口健康的优先领域，每个优先领域都与妇女有关，在短期到中期内以妇女健康为重点。新西兰卫生战略旨在提高人口的健康水平，减少保健的不均等状况，并改进服务质量。战略将性别作为保健的一个决定因素。除了</w:t>
      </w:r>
      <w:r>
        <w:rPr>
          <w:rFonts w:hint="eastAsia"/>
        </w:rPr>
        <w:t>13</w:t>
      </w:r>
      <w:r>
        <w:rPr>
          <w:rFonts w:hint="eastAsia"/>
        </w:rPr>
        <w:t>个优先领域外，以下三个领域和妇女特别相关：</w:t>
      </w:r>
    </w:p>
    <w:p w:rsidR="00000000" w:rsidRDefault="00CB59A5">
      <w:pPr>
        <w:numPr>
          <w:ilvl w:val="0"/>
          <w:numId w:val="611"/>
        </w:numPr>
        <w:spacing w:after="240" w:line="360" w:lineRule="exact"/>
        <w:rPr>
          <w:rFonts w:hint="eastAsia"/>
        </w:rPr>
      </w:pPr>
      <w:r>
        <w:rPr>
          <w:rFonts w:hint="eastAsia"/>
        </w:rPr>
        <w:t>支持鼓励母乳喂养的各种政策和方案；</w:t>
      </w:r>
    </w:p>
    <w:p w:rsidR="00000000" w:rsidRDefault="00CB59A5">
      <w:pPr>
        <w:numPr>
          <w:ilvl w:val="0"/>
          <w:numId w:val="611"/>
        </w:numPr>
        <w:spacing w:after="240" w:line="360" w:lineRule="exact"/>
        <w:rPr>
          <w:rFonts w:hint="eastAsia"/>
        </w:rPr>
      </w:pPr>
      <w:r>
        <w:rPr>
          <w:rFonts w:hint="eastAsia"/>
        </w:rPr>
        <w:t>改善性生殖保健；</w:t>
      </w:r>
    </w:p>
    <w:p w:rsidR="00000000" w:rsidRDefault="00CB59A5">
      <w:pPr>
        <w:numPr>
          <w:ilvl w:val="0"/>
          <w:numId w:val="611"/>
        </w:numPr>
        <w:spacing w:after="240" w:line="360" w:lineRule="exact"/>
        <w:rPr>
          <w:rFonts w:hint="eastAsia"/>
        </w:rPr>
      </w:pPr>
      <w:r>
        <w:rPr>
          <w:rFonts w:hint="eastAsia"/>
        </w:rPr>
        <w:t>确保获得合适的初级保健、产妇保健和公共保健服务。</w:t>
      </w:r>
    </w:p>
    <w:p w:rsidR="00000000" w:rsidRDefault="00CB59A5" w:rsidP="00CB59A5">
      <w:pPr>
        <w:spacing w:after="240" w:line="360" w:lineRule="exact"/>
        <w:ind w:firstLineChars="200" w:firstLine="31680"/>
        <w:rPr>
          <w:rFonts w:hint="eastAsia"/>
        </w:rPr>
      </w:pPr>
      <w:r>
        <w:rPr>
          <w:rFonts w:hint="eastAsia"/>
        </w:rPr>
        <w:t>新西兰卫生战略、初级保健战略和新西兰残疾战略三者构成保健和残疾部门的战略方针。这些战略下面还有各种更具体的战略，如：毛利人保健战略、老年人保健战略和性和生殖保健战略。</w:t>
      </w:r>
    </w:p>
    <w:p w:rsidR="00000000" w:rsidRDefault="00CB59A5">
      <w:pPr>
        <w:spacing w:after="240" w:line="360" w:lineRule="exact"/>
        <w:rPr>
          <w:rFonts w:hint="eastAsia"/>
        </w:rPr>
      </w:pPr>
      <w:r>
        <w:rPr>
          <w:rFonts w:hint="eastAsia"/>
        </w:rPr>
        <w:t>新西兰卫生战略将通过以下方式予以实施：</w:t>
      </w:r>
    </w:p>
    <w:p w:rsidR="00000000" w:rsidRDefault="00CB59A5">
      <w:pPr>
        <w:numPr>
          <w:ilvl w:val="0"/>
          <w:numId w:val="611"/>
        </w:numPr>
        <w:spacing w:after="240" w:line="360" w:lineRule="exact"/>
        <w:rPr>
          <w:rFonts w:hint="eastAsia"/>
        </w:rPr>
      </w:pPr>
      <w:r>
        <w:rPr>
          <w:rFonts w:hint="eastAsia"/>
        </w:rPr>
        <w:t>制订各种工具包以确定不同组织或保健提供者为实现优先目标可能采取的行动；</w:t>
      </w:r>
    </w:p>
    <w:p w:rsidR="00000000" w:rsidRDefault="00CB59A5">
      <w:pPr>
        <w:numPr>
          <w:ilvl w:val="0"/>
          <w:numId w:val="611"/>
        </w:numPr>
        <w:spacing w:after="240" w:line="360" w:lineRule="exact"/>
        <w:rPr>
          <w:rFonts w:hint="eastAsia"/>
        </w:rPr>
      </w:pPr>
      <w:r>
        <w:rPr>
          <w:rFonts w:hint="eastAsia"/>
        </w:rPr>
        <w:t>针对具体的保健问题、服务或人口群体制订详细的行动战略；</w:t>
      </w:r>
    </w:p>
    <w:p w:rsidR="00000000" w:rsidRDefault="00CB59A5">
      <w:pPr>
        <w:numPr>
          <w:ilvl w:val="0"/>
          <w:numId w:val="611"/>
        </w:numPr>
        <w:spacing w:after="240" w:line="360" w:lineRule="exact"/>
        <w:rPr>
          <w:rFonts w:hint="eastAsia"/>
        </w:rPr>
      </w:pPr>
      <w:r>
        <w:rPr>
          <w:rFonts w:hint="eastAsia"/>
        </w:rPr>
        <w:t>通过与卫生部、地区保健委员会和保健提供者共同实施和（或）签定筹资协议。</w:t>
      </w:r>
    </w:p>
    <w:p w:rsidR="00000000" w:rsidRDefault="00CB59A5" w:rsidP="00CB59A5">
      <w:pPr>
        <w:spacing w:after="240" w:line="360" w:lineRule="exact"/>
        <w:ind w:firstLineChars="200" w:firstLine="31680"/>
        <w:rPr>
          <w:rFonts w:hint="eastAsia"/>
        </w:rPr>
      </w:pPr>
      <w:r>
        <w:rPr>
          <w:rFonts w:hint="eastAsia"/>
        </w:rPr>
        <w:t>根据</w:t>
      </w:r>
      <w:r>
        <w:rPr>
          <w:rFonts w:hint="eastAsia"/>
        </w:rPr>
        <w:t>2000</w:t>
      </w:r>
      <w:r>
        <w:rPr>
          <w:rFonts w:hint="eastAsia"/>
        </w:rPr>
        <w:t>年《新西兰公共保健和残疾法案》，卫生部应就新西兰卫生战略的进展情况向议会提交年度报告。其中的第一份报告，即“</w:t>
      </w:r>
      <w:r>
        <w:rPr>
          <w:rFonts w:hint="eastAsia"/>
        </w:rPr>
        <w:t>2001</w:t>
      </w:r>
      <w:r>
        <w:rPr>
          <w:rFonts w:hint="eastAsia"/>
        </w:rPr>
        <w:t>年实施新西兰卫生战略”于</w:t>
      </w:r>
      <w:r>
        <w:rPr>
          <w:rFonts w:hint="eastAsia"/>
        </w:rPr>
        <w:t>2001</w:t>
      </w:r>
      <w:r>
        <w:rPr>
          <w:rFonts w:hint="eastAsia"/>
        </w:rPr>
        <w:t>年</w:t>
      </w:r>
      <w:r>
        <w:rPr>
          <w:rFonts w:hint="eastAsia"/>
        </w:rPr>
        <w:t>12</w:t>
      </w:r>
      <w:r>
        <w:rPr>
          <w:rFonts w:hint="eastAsia"/>
        </w:rPr>
        <w:t>月提交。</w:t>
      </w:r>
    </w:p>
    <w:p w:rsidR="00000000" w:rsidRDefault="00CB59A5">
      <w:pPr>
        <w:pStyle w:val="Date"/>
        <w:spacing w:after="240" w:line="360" w:lineRule="exact"/>
        <w:rPr>
          <w:rFonts w:eastAsia="SimHei" w:hint="eastAsia"/>
        </w:rPr>
      </w:pPr>
      <w:r>
        <w:rPr>
          <w:rFonts w:eastAsia="SimHei" w:hint="eastAsia"/>
        </w:rPr>
        <w:t>初级保健战略</w:t>
      </w:r>
    </w:p>
    <w:p w:rsidR="00000000" w:rsidRDefault="00CB59A5" w:rsidP="00CB59A5">
      <w:pPr>
        <w:spacing w:after="240" w:line="360" w:lineRule="exact"/>
        <w:ind w:firstLineChars="200" w:firstLine="31680"/>
        <w:rPr>
          <w:rFonts w:hint="eastAsia"/>
        </w:rPr>
      </w:pPr>
      <w:r>
        <w:rPr>
          <w:rFonts w:hint="eastAsia"/>
        </w:rPr>
        <w:t>2000</w:t>
      </w:r>
      <w:r>
        <w:rPr>
          <w:rFonts w:hint="eastAsia"/>
        </w:rPr>
        <w:t>年</w:t>
      </w:r>
      <w:r>
        <w:rPr>
          <w:rFonts w:hint="eastAsia"/>
        </w:rPr>
        <w:t>12</w:t>
      </w:r>
      <w:r>
        <w:rPr>
          <w:rFonts w:hint="eastAsia"/>
        </w:rPr>
        <w:t>月</w:t>
      </w:r>
      <w:r>
        <w:rPr>
          <w:rFonts w:hint="eastAsia"/>
        </w:rPr>
        <w:t>11</w:t>
      </w:r>
      <w:r>
        <w:rPr>
          <w:rFonts w:hint="eastAsia"/>
        </w:rPr>
        <w:t>日，内阁通过了初级保健战略，战略重点是通过建立健全的初级保健</w:t>
      </w:r>
      <w:r>
        <w:rPr>
          <w:rFonts w:hint="eastAsia"/>
        </w:rPr>
        <w:t>制度，改善新西兰人的健康状况，减少健康不均等状况。该战略的主要内容包括：</w:t>
      </w:r>
    </w:p>
    <w:p w:rsidR="00000000" w:rsidRDefault="00CB59A5">
      <w:pPr>
        <w:numPr>
          <w:ilvl w:val="0"/>
          <w:numId w:val="611"/>
        </w:numPr>
        <w:spacing w:after="240" w:line="360" w:lineRule="exact"/>
        <w:rPr>
          <w:rFonts w:hint="eastAsia"/>
        </w:rPr>
      </w:pPr>
      <w:r>
        <w:rPr>
          <w:rFonts w:hint="eastAsia"/>
        </w:rPr>
        <w:t>建立初级保健组织（</w:t>
      </w:r>
      <w:r>
        <w:rPr>
          <w:rFonts w:hint="eastAsia"/>
        </w:rPr>
        <w:t>PHO</w:t>
      </w:r>
      <w:r>
        <w:rPr>
          <w:rFonts w:hint="eastAsia"/>
        </w:rPr>
        <w:t>），地区保健委员会根据各组织登记的人数提供资金；</w:t>
      </w:r>
    </w:p>
    <w:p w:rsidR="00000000" w:rsidRDefault="00CB59A5">
      <w:pPr>
        <w:numPr>
          <w:ilvl w:val="0"/>
          <w:numId w:val="611"/>
        </w:numPr>
        <w:spacing w:after="240" w:line="360" w:lineRule="exact"/>
        <w:rPr>
          <w:rFonts w:hint="eastAsia"/>
        </w:rPr>
      </w:pPr>
      <w:r>
        <w:rPr>
          <w:rFonts w:hint="eastAsia"/>
        </w:rPr>
        <w:t>满足人口需求，重点通过协调服务来改善、保持和恢复健康；</w:t>
      </w:r>
    </w:p>
    <w:p w:rsidR="00000000" w:rsidRDefault="00CB59A5">
      <w:pPr>
        <w:numPr>
          <w:ilvl w:val="0"/>
          <w:numId w:val="611"/>
        </w:numPr>
        <w:spacing w:after="240" w:line="360" w:lineRule="exact"/>
        <w:rPr>
          <w:rFonts w:hint="eastAsia"/>
        </w:rPr>
      </w:pPr>
      <w:r>
        <w:rPr>
          <w:rFonts w:hint="eastAsia"/>
        </w:rPr>
        <w:t>提供资金时不以执业者的类型或出诊数量作为依据，从而可以产生创新的服务提供模式和最佳的技能组合；</w:t>
      </w:r>
    </w:p>
    <w:p w:rsidR="00000000" w:rsidRDefault="00CB59A5">
      <w:pPr>
        <w:numPr>
          <w:ilvl w:val="0"/>
          <w:numId w:val="611"/>
        </w:numPr>
        <w:spacing w:after="240" w:line="360" w:lineRule="exact"/>
        <w:rPr>
          <w:rFonts w:hint="eastAsia"/>
        </w:rPr>
      </w:pPr>
      <w:r>
        <w:rPr>
          <w:rFonts w:hint="eastAsia"/>
        </w:rPr>
        <w:t>保证所有新西兰人，无论其是否具有支付能力，都能及时和平等地获得保健服务。</w:t>
      </w:r>
    </w:p>
    <w:p w:rsidR="00000000" w:rsidRDefault="00CB59A5" w:rsidP="00CB59A5">
      <w:pPr>
        <w:spacing w:after="240" w:line="360" w:lineRule="exact"/>
        <w:ind w:firstLineChars="200" w:firstLine="31680"/>
        <w:rPr>
          <w:rFonts w:hint="eastAsia"/>
        </w:rPr>
      </w:pPr>
      <w:r>
        <w:rPr>
          <w:rFonts w:hint="eastAsia"/>
        </w:rPr>
        <w:t>初级保健组织属于地方保健提供者组织，地区保健委员会将通过这些组织实施初级保健战略。它们将至少提供一套基本基于人口的个人一线服务，并将作为非</w:t>
      </w:r>
      <w:r>
        <w:rPr>
          <w:rFonts w:hint="eastAsia"/>
        </w:rPr>
        <w:t>赢利机构，对公共基金的使用以及服务的质量和有效性负全面和公开的责任。</w:t>
      </w:r>
    </w:p>
    <w:p w:rsidR="00000000" w:rsidRDefault="00CB59A5" w:rsidP="00CB59A5">
      <w:pPr>
        <w:spacing w:after="240" w:line="360" w:lineRule="exact"/>
        <w:ind w:firstLineChars="200" w:firstLine="31680"/>
        <w:rPr>
          <w:rFonts w:hint="eastAsia"/>
        </w:rPr>
      </w:pPr>
      <w:r>
        <w:rPr>
          <w:rFonts w:hint="eastAsia"/>
        </w:rPr>
        <w:t>从</w:t>
      </w:r>
      <w:r>
        <w:rPr>
          <w:rFonts w:hint="eastAsia"/>
        </w:rPr>
        <w:t>2001</w:t>
      </w:r>
      <w:r>
        <w:rPr>
          <w:rFonts w:hint="eastAsia"/>
        </w:rPr>
        <w:t>年</w:t>
      </w:r>
      <w:r>
        <w:rPr>
          <w:rFonts w:hint="eastAsia"/>
        </w:rPr>
        <w:t>7</w:t>
      </w:r>
      <w:r>
        <w:rPr>
          <w:rFonts w:hint="eastAsia"/>
        </w:rPr>
        <w:t>月</w:t>
      </w:r>
      <w:r>
        <w:rPr>
          <w:rFonts w:hint="eastAsia"/>
        </w:rPr>
        <w:t>1</w:t>
      </w:r>
      <w:r>
        <w:rPr>
          <w:rFonts w:hint="eastAsia"/>
        </w:rPr>
        <w:t>日起，各保健提供者可以协同地区保健委员会一起建立初级保健组织。用以为初级保健组织提供资金的方案考虑了育龄妇女和老年妇女更高的服务需求。筹资方案和初级保健战略将重点放在满足人口需求方面，这也意味着将为妇女提供更多的支持和资金，因为在护理幼儿和老人的人员中，妇女占主导地位。</w:t>
      </w:r>
    </w:p>
    <w:p w:rsidR="00000000" w:rsidRDefault="00CB59A5">
      <w:pPr>
        <w:spacing w:after="240" w:line="360" w:lineRule="exact"/>
        <w:rPr>
          <w:rFonts w:eastAsia="SimHei" w:hint="eastAsia"/>
          <w:sz w:val="24"/>
        </w:rPr>
      </w:pPr>
      <w:r>
        <w:rPr>
          <w:rFonts w:eastAsia="SimHei" w:hint="eastAsia"/>
          <w:sz w:val="24"/>
        </w:rPr>
        <w:t>毛利人保健服务</w:t>
      </w:r>
    </w:p>
    <w:p w:rsidR="00000000" w:rsidRDefault="00CB59A5">
      <w:pPr>
        <w:spacing w:after="240" w:line="360" w:lineRule="exact"/>
        <w:rPr>
          <w:rFonts w:hint="eastAsia"/>
          <w:b/>
          <w:bCs/>
        </w:rPr>
      </w:pPr>
      <w:r>
        <w:rPr>
          <w:rFonts w:hint="eastAsia"/>
          <w:b/>
          <w:bCs/>
        </w:rPr>
        <w:t>He Korowai Oranga</w:t>
      </w:r>
      <w:r>
        <w:rPr>
          <w:rFonts w:hint="eastAsia"/>
          <w:b/>
          <w:bCs/>
        </w:rPr>
        <w:t>：</w:t>
      </w:r>
      <w:r>
        <w:rPr>
          <w:rFonts w:eastAsia="SimHei" w:hint="eastAsia"/>
        </w:rPr>
        <w:t>毛利人保健战略</w:t>
      </w:r>
    </w:p>
    <w:p w:rsidR="00000000" w:rsidRDefault="00CB59A5" w:rsidP="00CB59A5">
      <w:pPr>
        <w:spacing w:after="240" w:line="360" w:lineRule="exact"/>
        <w:ind w:firstLineChars="200" w:firstLine="31680"/>
        <w:rPr>
          <w:rFonts w:hint="eastAsia"/>
        </w:rPr>
      </w:pPr>
      <w:r>
        <w:rPr>
          <w:rFonts w:hint="eastAsia"/>
        </w:rPr>
        <w:t>为实现</w:t>
      </w:r>
      <w:r>
        <w:rPr>
          <w:rFonts w:hint="eastAsia"/>
        </w:rPr>
        <w:t>2000</w:t>
      </w:r>
      <w:r>
        <w:rPr>
          <w:rFonts w:hint="eastAsia"/>
        </w:rPr>
        <w:t>年《新西兰保健和残疾法案》和新西兰卫生战略中制订的毛利人保健目标，正在</w:t>
      </w:r>
      <w:r>
        <w:rPr>
          <w:rFonts w:hint="eastAsia"/>
        </w:rPr>
        <w:t>制订毛利人保健战略。</w:t>
      </w:r>
      <w:r>
        <w:rPr>
          <w:rFonts w:hint="eastAsia"/>
        </w:rPr>
        <w:t>2001</w:t>
      </w:r>
      <w:r>
        <w:rPr>
          <w:rFonts w:hint="eastAsia"/>
        </w:rPr>
        <w:t>年</w:t>
      </w:r>
      <w:r>
        <w:rPr>
          <w:rFonts w:hint="eastAsia"/>
        </w:rPr>
        <w:t>4</w:t>
      </w:r>
      <w:r>
        <w:rPr>
          <w:rFonts w:hint="eastAsia"/>
        </w:rPr>
        <w:t>月公布了一份战略草案的讨论文件，最后战略目前已提交内阁批准。</w:t>
      </w:r>
      <w:r>
        <w:rPr>
          <w:rFonts w:hint="eastAsia"/>
        </w:rPr>
        <w:t>Whakatataka</w:t>
      </w:r>
      <w:r>
        <w:rPr>
          <w:rFonts w:hint="eastAsia"/>
        </w:rPr>
        <w:t>——一项实施战略的行动计划也将同时公布。</w:t>
      </w:r>
    </w:p>
    <w:p w:rsidR="00000000" w:rsidRDefault="00CB59A5">
      <w:pPr>
        <w:spacing w:after="240" w:line="360" w:lineRule="exact"/>
        <w:rPr>
          <w:rFonts w:hint="eastAsia"/>
        </w:rPr>
      </w:pPr>
      <w:r>
        <w:rPr>
          <w:rFonts w:hint="eastAsia"/>
        </w:rPr>
        <w:t>该战略确定了实现</w:t>
      </w:r>
      <w:r>
        <w:t>Wtänau</w:t>
      </w:r>
      <w:r>
        <w:rPr>
          <w:rFonts w:hint="eastAsia"/>
        </w:rPr>
        <w:t xml:space="preserve"> ora</w:t>
      </w:r>
      <w:r>
        <w:rPr>
          <w:rFonts w:hint="eastAsia"/>
        </w:rPr>
        <w:t>（家属津贴）目标的四个途径：</w:t>
      </w:r>
    </w:p>
    <w:p w:rsidR="00000000" w:rsidRDefault="00CB59A5">
      <w:pPr>
        <w:numPr>
          <w:ilvl w:val="0"/>
          <w:numId w:val="611"/>
        </w:numPr>
        <w:spacing w:after="240" w:line="360" w:lineRule="exact"/>
        <w:rPr>
          <w:rFonts w:hint="eastAsia"/>
        </w:rPr>
      </w:pPr>
      <w:r>
        <w:rPr>
          <w:rFonts w:hint="eastAsia"/>
        </w:rPr>
        <w:t>途径一：促进家庭，部落，分部落和毛利人社区的发展；</w:t>
      </w:r>
    </w:p>
    <w:p w:rsidR="00000000" w:rsidRDefault="00CB59A5">
      <w:pPr>
        <w:numPr>
          <w:ilvl w:val="0"/>
          <w:numId w:val="611"/>
        </w:numPr>
        <w:spacing w:after="240" w:line="360" w:lineRule="exact"/>
        <w:rPr>
          <w:rFonts w:hint="eastAsia"/>
        </w:rPr>
      </w:pPr>
      <w:r>
        <w:rPr>
          <w:rFonts w:hint="eastAsia"/>
        </w:rPr>
        <w:t>途径二：毛利人参与；</w:t>
      </w:r>
    </w:p>
    <w:p w:rsidR="00000000" w:rsidRDefault="00CB59A5">
      <w:pPr>
        <w:numPr>
          <w:ilvl w:val="0"/>
          <w:numId w:val="611"/>
        </w:numPr>
        <w:spacing w:after="240" w:line="360" w:lineRule="exact"/>
        <w:rPr>
          <w:rFonts w:hint="eastAsia"/>
        </w:rPr>
      </w:pPr>
      <w:r>
        <w:rPr>
          <w:rFonts w:hint="eastAsia"/>
        </w:rPr>
        <w:t>途径三：有效的保健和残疾支助服务；</w:t>
      </w:r>
    </w:p>
    <w:p w:rsidR="00000000" w:rsidRDefault="00CB59A5">
      <w:pPr>
        <w:numPr>
          <w:ilvl w:val="0"/>
          <w:numId w:val="611"/>
        </w:numPr>
        <w:spacing w:after="240" w:line="360" w:lineRule="exact"/>
        <w:rPr>
          <w:rFonts w:hint="eastAsia"/>
        </w:rPr>
      </w:pPr>
      <w:r>
        <w:rPr>
          <w:rFonts w:hint="eastAsia"/>
        </w:rPr>
        <w:t>途径四：跨部门工作。</w:t>
      </w:r>
    </w:p>
    <w:p w:rsidR="00000000" w:rsidRDefault="00CB59A5">
      <w:pPr>
        <w:pStyle w:val="Date"/>
        <w:spacing w:after="240" w:line="360" w:lineRule="exact"/>
        <w:rPr>
          <w:rFonts w:eastAsia="SimHei" w:hint="eastAsia"/>
        </w:rPr>
      </w:pPr>
      <w:r>
        <w:rPr>
          <w:rFonts w:eastAsia="SimHei" w:hint="eastAsia"/>
        </w:rPr>
        <w:t>毛利人保健提供者的发展</w:t>
      </w:r>
    </w:p>
    <w:p w:rsidR="00000000" w:rsidRDefault="00CB59A5" w:rsidP="00CB59A5">
      <w:pPr>
        <w:spacing w:after="240" w:line="360" w:lineRule="exact"/>
        <w:ind w:firstLineChars="200" w:firstLine="31680"/>
        <w:rPr>
          <w:rFonts w:hint="eastAsia"/>
        </w:rPr>
      </w:pPr>
      <w:r>
        <w:rPr>
          <w:rFonts w:hint="eastAsia"/>
        </w:rPr>
        <w:t>毛利人保健提供者发展计划（</w:t>
      </w:r>
      <w:r>
        <w:rPr>
          <w:rFonts w:hint="eastAsia"/>
        </w:rPr>
        <w:t>MPDS</w:t>
      </w:r>
      <w:r>
        <w:rPr>
          <w:rFonts w:hint="eastAsia"/>
        </w:rPr>
        <w:t>）已完成了第四年的筹资工作。</w:t>
      </w:r>
      <w:r>
        <w:rPr>
          <w:rFonts w:hint="eastAsia"/>
        </w:rPr>
        <w:t>2000/1</w:t>
      </w:r>
      <w:r>
        <w:rPr>
          <w:rFonts w:hint="eastAsia"/>
        </w:rPr>
        <w:t>年，毛利人保健提供者获得</w:t>
      </w:r>
      <w:r>
        <w:rPr>
          <w:rFonts w:hint="eastAsia"/>
        </w:rPr>
        <w:t>1 000</w:t>
      </w:r>
      <w:r>
        <w:rPr>
          <w:rFonts w:hint="eastAsia"/>
        </w:rPr>
        <w:t>万美元的资金用以制订临床指</w:t>
      </w:r>
      <w:r>
        <w:rPr>
          <w:rFonts w:hint="eastAsia"/>
        </w:rPr>
        <w:t>南和标准，发展基础设施以及在各地提供培训，培训内容包括：管理、财政管理、医疗、</w:t>
      </w:r>
      <w:r>
        <w:rPr>
          <w:rFonts w:hint="eastAsia"/>
        </w:rPr>
        <w:t>te reo</w:t>
      </w:r>
      <w:r>
        <w:rPr>
          <w:rFonts w:hint="eastAsia"/>
        </w:rPr>
        <w:t>（毛利人语言）和</w:t>
      </w:r>
      <w:r>
        <w:rPr>
          <w:rFonts w:hint="eastAsia"/>
        </w:rPr>
        <w:t>tikanga</w:t>
      </w:r>
      <w:r>
        <w:rPr>
          <w:rFonts w:hint="eastAsia"/>
        </w:rPr>
        <w:t>（习俗）。</w:t>
      </w:r>
    </w:p>
    <w:p w:rsidR="00000000" w:rsidRDefault="00CB59A5" w:rsidP="00CB59A5">
      <w:pPr>
        <w:spacing w:after="240" w:line="360" w:lineRule="exact"/>
        <w:ind w:firstLineChars="200" w:firstLine="31680"/>
        <w:rPr>
          <w:rFonts w:hint="eastAsia"/>
        </w:rPr>
      </w:pPr>
      <w:r>
        <w:rPr>
          <w:rFonts w:hint="eastAsia"/>
        </w:rPr>
        <w:t>设立毛利人健康奖学金是劳动力发展支持的辅助措施，劳动力发展支持的目标是那些已在毛利人保健组织内工作的人们。</w:t>
      </w:r>
      <w:r>
        <w:rPr>
          <w:rFonts w:hint="eastAsia"/>
        </w:rPr>
        <w:t>2001</w:t>
      </w:r>
      <w:r>
        <w:rPr>
          <w:rFonts w:hint="eastAsia"/>
        </w:rPr>
        <w:t>年，获得奖学金的学生人数为</w:t>
      </w:r>
      <w:r>
        <w:rPr>
          <w:rFonts w:hint="eastAsia"/>
        </w:rPr>
        <w:t>446</w:t>
      </w:r>
      <w:r>
        <w:rPr>
          <w:rFonts w:hint="eastAsia"/>
        </w:rPr>
        <w:t>名，占所有申请者的</w:t>
      </w:r>
      <w:r>
        <w:rPr>
          <w:rFonts w:hint="eastAsia"/>
        </w:rPr>
        <w:t>97%</w:t>
      </w:r>
      <w:r>
        <w:rPr>
          <w:rFonts w:hint="eastAsia"/>
        </w:rPr>
        <w:t>。在申请获得成功的人员中，</w:t>
      </w:r>
      <w:r>
        <w:rPr>
          <w:rFonts w:hint="eastAsia"/>
        </w:rPr>
        <w:t>16%</w:t>
      </w:r>
      <w:r>
        <w:rPr>
          <w:rFonts w:hint="eastAsia"/>
        </w:rPr>
        <w:t>的人为最后一学年的学生。获得奖学金的人员包括六年级和七年级的中学生及大学和研究生水平的医生、护士、助产师、物理治疗医生、牙科专家、牙医、药剂师以及社区保健工作者。但没有按性别分类</w:t>
      </w:r>
      <w:r>
        <w:rPr>
          <w:rFonts w:hint="eastAsia"/>
        </w:rPr>
        <w:t>的资料。</w:t>
      </w:r>
    </w:p>
    <w:p w:rsidR="00000000" w:rsidRDefault="00CB59A5">
      <w:pPr>
        <w:spacing w:after="240" w:line="360" w:lineRule="exact"/>
        <w:rPr>
          <w:rFonts w:eastAsia="SimHei" w:hint="eastAsia"/>
        </w:rPr>
      </w:pPr>
      <w:r>
        <w:rPr>
          <w:rFonts w:eastAsia="SimHei" w:hint="eastAsia"/>
        </w:rPr>
        <w:t>国家流动疾病管理</w:t>
      </w:r>
    </w:p>
    <w:p w:rsidR="00000000" w:rsidRDefault="00CB59A5" w:rsidP="00CB59A5">
      <w:pPr>
        <w:spacing w:after="240" w:line="360" w:lineRule="exact"/>
        <w:ind w:firstLineChars="200" w:firstLine="31680"/>
        <w:rPr>
          <w:rFonts w:hint="eastAsia"/>
        </w:rPr>
      </w:pPr>
      <w:r>
        <w:rPr>
          <w:rFonts w:hint="eastAsia"/>
        </w:rPr>
        <w:t>国家流动疾病管理是一种新型的流动护理服务，目的是方便毛利人治疗肺病、心脏病和糖尿病等疾病。具体成果包括早期发现和治疗，提高个人和家庭有效维护自身健康的能力，并方便人们获得有效的初级服务和二级服务。这项服务还有待评估。</w:t>
      </w:r>
    </w:p>
    <w:p w:rsidR="00000000" w:rsidRDefault="00CB59A5">
      <w:pPr>
        <w:spacing w:after="240" w:line="360" w:lineRule="exact"/>
        <w:rPr>
          <w:rFonts w:hint="eastAsia"/>
        </w:rPr>
      </w:pPr>
      <w:r>
        <w:rPr>
          <w:rFonts w:hint="eastAsia"/>
        </w:rPr>
        <w:t>为毛利人拟订或针对毛利人的若干新的保健服务发展倡议包括：</w:t>
      </w:r>
    </w:p>
    <w:p w:rsidR="00000000" w:rsidRDefault="00CB59A5">
      <w:pPr>
        <w:spacing w:after="240" w:line="360" w:lineRule="exact"/>
        <w:rPr>
          <w:rFonts w:eastAsia="KaiTi_GB2312" w:hint="eastAsia"/>
          <w:b/>
          <w:bCs/>
        </w:rPr>
      </w:pPr>
      <w:r>
        <w:rPr>
          <w:rFonts w:eastAsia="KaiTi_GB2312" w:hint="eastAsia"/>
          <w:b/>
          <w:bCs/>
        </w:rPr>
        <w:t>加强家庭巡诊</w:t>
      </w:r>
    </w:p>
    <w:p w:rsidR="00000000" w:rsidRDefault="00CB59A5" w:rsidP="00CB59A5">
      <w:pPr>
        <w:spacing w:after="240" w:line="360" w:lineRule="exact"/>
        <w:ind w:firstLineChars="200" w:firstLine="31680"/>
        <w:rPr>
          <w:rFonts w:hint="eastAsia"/>
        </w:rPr>
      </w:pPr>
      <w:r>
        <w:rPr>
          <w:rFonts w:hint="eastAsia"/>
        </w:rPr>
        <w:t>家庭巡诊服务旨在通过提供信息、教育、支持、宣传和获取其它服务的便利，为那些处于极其不利境地的新西兰人，包括因性别和年龄处于不利境地的人，减少保健方面的不均等状况和残疾所带来的影响。该服务还旨在促</w:t>
      </w:r>
      <w:r>
        <w:rPr>
          <w:rFonts w:hint="eastAsia"/>
        </w:rPr>
        <w:t>进各种服务，诸如对健康具有积极影响作用的教育、福利和住房等服务之间更密切的配合。</w:t>
      </w:r>
    </w:p>
    <w:p w:rsidR="00000000" w:rsidRDefault="00CB59A5" w:rsidP="00CB59A5">
      <w:pPr>
        <w:spacing w:after="240" w:line="360" w:lineRule="exact"/>
        <w:ind w:firstLineChars="200" w:firstLine="31680"/>
        <w:rPr>
          <w:rFonts w:hint="eastAsia"/>
        </w:rPr>
      </w:pPr>
      <w:r>
        <w:rPr>
          <w:rFonts w:hint="eastAsia"/>
        </w:rPr>
        <w:t>为建立这种新型的服务，通过公开招标的方式选择了两个试点——一个是在托克拉</w:t>
      </w:r>
      <w:r>
        <w:rPr>
          <w:rFonts w:hint="eastAsia"/>
        </w:rPr>
        <w:t>/</w:t>
      </w:r>
      <w:r>
        <w:rPr>
          <w:rFonts w:hint="eastAsia"/>
        </w:rPr>
        <w:t>曼格金诺（</w:t>
      </w:r>
      <w:r>
        <w:rPr>
          <w:rFonts w:hint="eastAsia"/>
        </w:rPr>
        <w:t>Tokoroa/Mangakino</w:t>
      </w:r>
      <w:r>
        <w:rPr>
          <w:rFonts w:hint="eastAsia"/>
        </w:rPr>
        <w:t>）的农村试点，一个是在曼格丽（</w:t>
      </w:r>
      <w:r>
        <w:rPr>
          <w:rFonts w:hint="eastAsia"/>
        </w:rPr>
        <w:t>Mangere</w:t>
      </w:r>
      <w:r>
        <w:rPr>
          <w:rFonts w:hint="eastAsia"/>
        </w:rPr>
        <w:t>）的城市试点。来自保健提供者的最初反馈显示：平均每周有</w:t>
      </w:r>
      <w:r>
        <w:rPr>
          <w:rFonts w:hint="eastAsia"/>
        </w:rPr>
        <w:t>30</w:t>
      </w:r>
      <w:r>
        <w:rPr>
          <w:rFonts w:hint="eastAsia"/>
        </w:rPr>
        <w:t>个个人和家庭希望获得家庭巡诊服务，提出了治疗安排要求。继</w:t>
      </w:r>
      <w:r>
        <w:rPr>
          <w:rFonts w:hint="eastAsia"/>
        </w:rPr>
        <w:t>2002</w:t>
      </w:r>
      <w:r>
        <w:rPr>
          <w:rFonts w:hint="eastAsia"/>
        </w:rPr>
        <w:t>年</w:t>
      </w:r>
      <w:r>
        <w:rPr>
          <w:rFonts w:hint="eastAsia"/>
        </w:rPr>
        <w:t>5</w:t>
      </w:r>
      <w:r>
        <w:rPr>
          <w:rFonts w:hint="eastAsia"/>
        </w:rPr>
        <w:t>月提供服务之后，在曼格金诺进一步征询了社区的意见。</w:t>
      </w:r>
    </w:p>
    <w:p w:rsidR="00000000" w:rsidRDefault="00CB59A5">
      <w:pPr>
        <w:spacing w:after="240" w:line="360" w:lineRule="exact"/>
        <w:rPr>
          <w:rFonts w:ascii="SimHei" w:eastAsia="SimHei" w:hint="eastAsia"/>
          <w:sz w:val="24"/>
        </w:rPr>
      </w:pPr>
      <w:r>
        <w:rPr>
          <w:rFonts w:eastAsia="KaiTi_GB2312" w:hint="eastAsia"/>
          <w:b/>
          <w:bCs/>
        </w:rPr>
        <w:t>部门间社区保健行动（</w:t>
      </w:r>
      <w:r>
        <w:rPr>
          <w:rFonts w:eastAsia="KaiTi_GB2312" w:hint="eastAsia"/>
          <w:b/>
          <w:bCs/>
        </w:rPr>
        <w:t>ICAH</w:t>
      </w:r>
      <w:r>
        <w:rPr>
          <w:rFonts w:eastAsia="KaiTi_GB2312" w:hint="eastAsia"/>
          <w:b/>
          <w:bCs/>
        </w:rPr>
        <w:t>）项目</w:t>
      </w:r>
    </w:p>
    <w:p w:rsidR="00000000" w:rsidRDefault="00CB59A5" w:rsidP="00CB59A5">
      <w:pPr>
        <w:spacing w:after="240" w:line="360" w:lineRule="exact"/>
        <w:ind w:firstLineChars="200" w:firstLine="31680"/>
        <w:rPr>
          <w:rFonts w:hint="eastAsia"/>
        </w:rPr>
      </w:pPr>
      <w:r>
        <w:rPr>
          <w:rFonts w:hint="eastAsia"/>
        </w:rPr>
        <w:t>这些项目旨在通过部门间的相互合作来改善毛利人的健康状况</w:t>
      </w:r>
      <w:r>
        <w:rPr>
          <w:rFonts w:hint="eastAsia"/>
        </w:rPr>
        <w:t>。为动员广大社区和扩大获取初级保健的途径，这些项目通常会促使中央和地方政府、社区、和其它地方组织、地区保健委员会和地方保健提供者将其专门技术与所承担的义务结合起来。目前，有三个部门间社区保健行动项目正在卡皮提（</w:t>
      </w:r>
      <w:r>
        <w:rPr>
          <w:rFonts w:hint="eastAsia"/>
        </w:rPr>
        <w:t>Kapiti</w:t>
      </w:r>
      <w:r>
        <w:rPr>
          <w:rFonts w:hint="eastAsia"/>
        </w:rPr>
        <w:t>）、</w:t>
      </w:r>
      <w:r>
        <w:rPr>
          <w:rFonts w:hint="eastAsia"/>
        </w:rPr>
        <w:t xml:space="preserve"> </w:t>
      </w:r>
      <w:r>
        <w:rPr>
          <w:rFonts w:hint="eastAsia"/>
        </w:rPr>
        <w:t>波瑞卢（</w:t>
      </w:r>
      <w:r>
        <w:rPr>
          <w:rFonts w:hint="eastAsia"/>
        </w:rPr>
        <w:t>Porirua</w:t>
      </w:r>
      <w:r>
        <w:rPr>
          <w:rFonts w:hint="eastAsia"/>
        </w:rPr>
        <w:t>）和南奥克兰实施，另一个准备在北部实施。</w:t>
      </w:r>
    </w:p>
    <w:p w:rsidR="00000000" w:rsidRDefault="00CB59A5" w:rsidP="00CB59A5">
      <w:pPr>
        <w:spacing w:after="240" w:line="360" w:lineRule="exact"/>
        <w:ind w:firstLineChars="200" w:firstLine="31680"/>
        <w:rPr>
          <w:rFonts w:hint="eastAsia"/>
        </w:rPr>
      </w:pPr>
      <w:r>
        <w:rPr>
          <w:rFonts w:hint="eastAsia"/>
        </w:rPr>
        <w:t>由于加强家庭巡诊和部门间社区保健行动项目都为新实施的倡议，目前还无法确定其对毛利妇女和女孩的健康状况会产生什么影响作用。</w:t>
      </w:r>
    </w:p>
    <w:p w:rsidR="00000000" w:rsidRDefault="00CB59A5">
      <w:pPr>
        <w:spacing w:after="240" w:line="360" w:lineRule="exact"/>
        <w:rPr>
          <w:rFonts w:hint="eastAsia"/>
          <w:b/>
          <w:bCs/>
        </w:rPr>
      </w:pPr>
      <w:r>
        <w:rPr>
          <w:rFonts w:ascii="SimHei" w:eastAsia="SimHei" w:hint="eastAsia"/>
          <w:sz w:val="24"/>
        </w:rPr>
        <w:t>妇女保健战略</w:t>
      </w:r>
    </w:p>
    <w:p w:rsidR="00000000" w:rsidRDefault="00CB59A5" w:rsidP="00CB59A5">
      <w:pPr>
        <w:spacing w:after="240" w:line="360" w:lineRule="exact"/>
        <w:ind w:firstLineChars="200" w:firstLine="31680"/>
        <w:rPr>
          <w:rFonts w:hint="eastAsia"/>
        </w:rPr>
      </w:pPr>
      <w:r>
        <w:rPr>
          <w:rFonts w:hint="eastAsia"/>
        </w:rPr>
        <w:t>妇女事务部（</w:t>
      </w:r>
      <w:r>
        <w:rPr>
          <w:rFonts w:hint="eastAsia"/>
        </w:rPr>
        <w:t>MWA</w:t>
      </w:r>
      <w:r>
        <w:rPr>
          <w:rFonts w:hint="eastAsia"/>
        </w:rPr>
        <w:t>）主张保健政策应当注重性别问题而不仅是妇女保健。这包括要考虑到对来</w:t>
      </w:r>
      <w:r>
        <w:rPr>
          <w:rFonts w:hint="eastAsia"/>
        </w:rPr>
        <w:t>自不同族裔和文化背景的妇女和男子的影响作用。</w:t>
      </w:r>
    </w:p>
    <w:p w:rsidR="00000000" w:rsidRDefault="00CB59A5" w:rsidP="00CB59A5">
      <w:pPr>
        <w:spacing w:after="240" w:line="360" w:lineRule="exact"/>
        <w:ind w:firstLineChars="200" w:firstLine="31680"/>
        <w:rPr>
          <w:rFonts w:hint="eastAsia"/>
        </w:rPr>
      </w:pPr>
      <w:r>
        <w:rPr>
          <w:rFonts w:hint="eastAsia"/>
        </w:rPr>
        <w:t>注重妇女保健的方法有可能将妇女的保健局限于只根据生理差异界定的特定领域，如产妇护理、乳房和子宫颈检查等。对妇女和男子保健差异进行的生物医学和社会研究，历来是把重点放在生育系统上。这种方法尽管很重要，但它往往会忽视性别角色在社会中的复杂的社会、文化和政治结构，忽视这些因素是如何影响着诸多的健康决定因素以及如何受到这些健康决定因素的影响。</w:t>
      </w:r>
    </w:p>
    <w:p w:rsidR="00000000" w:rsidRDefault="00CB59A5" w:rsidP="00CB59A5">
      <w:pPr>
        <w:spacing w:after="240" w:line="360" w:lineRule="exact"/>
        <w:ind w:firstLineChars="200" w:firstLine="31680"/>
        <w:rPr>
          <w:rFonts w:hint="eastAsia"/>
        </w:rPr>
      </w:pPr>
      <w:r>
        <w:rPr>
          <w:rFonts w:hint="eastAsia"/>
        </w:rPr>
        <w:t>妇女事务部分发了一份讨论文件，以调查妇女对性别保健政策的看法和妇女保健战略的发展情况。就妇女保健战略所征求的意见显示：人们强烈支</w:t>
      </w:r>
      <w:r>
        <w:rPr>
          <w:rFonts w:hint="eastAsia"/>
        </w:rPr>
        <w:t>持妇女事务部采用性别方法促进妇女的保健和福利，并需要找到实施战略的适当途径。妇女事务部将在妇女战略的指导下开展这项工作（见第</w:t>
      </w:r>
      <w:r>
        <w:rPr>
          <w:rFonts w:hint="eastAsia"/>
        </w:rPr>
        <w:t>3</w:t>
      </w:r>
      <w:r>
        <w:rPr>
          <w:rFonts w:hint="eastAsia"/>
        </w:rPr>
        <w:t>条，第</w:t>
      </w:r>
      <w:r>
        <w:rPr>
          <w:rFonts w:hint="eastAsia"/>
        </w:rPr>
        <w:t>36</w:t>
      </w:r>
      <w:r>
        <w:rPr>
          <w:rFonts w:hint="eastAsia"/>
        </w:rPr>
        <w:t>页）。</w:t>
      </w:r>
    </w:p>
    <w:p w:rsidR="00000000" w:rsidRDefault="00CB59A5" w:rsidP="00CB59A5">
      <w:pPr>
        <w:spacing w:after="240" w:line="360" w:lineRule="exact"/>
        <w:ind w:firstLineChars="200" w:firstLine="31680"/>
        <w:rPr>
          <w:rFonts w:hint="eastAsia"/>
        </w:rPr>
      </w:pPr>
      <w:r>
        <w:rPr>
          <w:rFonts w:hint="eastAsia"/>
        </w:rPr>
        <w:t>卫生部为指导地区保健委员会而编制的工具包，提供了另一种促进妇女保健的手段。妇女事务部将与卫生部合作，在</w:t>
      </w:r>
      <w:r>
        <w:rPr>
          <w:rFonts w:hint="eastAsia"/>
        </w:rPr>
        <w:t>2002</w:t>
      </w:r>
      <w:r>
        <w:rPr>
          <w:rFonts w:hint="eastAsia"/>
        </w:rPr>
        <w:t>年晚些时候审查工具包。妇女事务部将继续进行性别分析，并提出具体行动建议供工具包采纳妇女保健问题。卫生部和妇女事务部之间将起草一份谅解备忘录，以正式确定合作关系并明确期望完成的工作和时间框架。</w:t>
      </w:r>
    </w:p>
    <w:p w:rsidR="00000000" w:rsidRDefault="00CB59A5">
      <w:pPr>
        <w:spacing w:after="240" w:line="360" w:lineRule="exact"/>
        <w:rPr>
          <w:rFonts w:hint="eastAsia"/>
          <w:b/>
          <w:bCs/>
        </w:rPr>
      </w:pPr>
      <w:r>
        <w:rPr>
          <w:rFonts w:ascii="SimHei" w:eastAsia="SimHei" w:hint="eastAsia"/>
          <w:sz w:val="24"/>
        </w:rPr>
        <w:t>减少保健不平等状况</w:t>
      </w:r>
    </w:p>
    <w:p w:rsidR="00000000" w:rsidRDefault="00CB59A5" w:rsidP="00CB59A5">
      <w:pPr>
        <w:spacing w:after="240" w:line="360" w:lineRule="exact"/>
        <w:ind w:firstLineChars="200" w:firstLine="31680"/>
        <w:rPr>
          <w:rFonts w:hint="eastAsia"/>
        </w:rPr>
      </w:pPr>
      <w:r>
        <w:rPr>
          <w:rFonts w:hint="eastAsia"/>
        </w:rPr>
        <w:t>保健不平等的原因很复杂，并且不是那些受影响人群</w:t>
      </w:r>
      <w:r>
        <w:rPr>
          <w:rFonts w:hint="eastAsia"/>
        </w:rPr>
        <w:t>所能控制的。在新西兰，和其它地方一样，各种社会经济群体、族裔群体、妇女和男子，以及不同地理区域的人们之间也存在着保健不平等的情况。减少保健不平等的战略应将总体目标锁定在那些可以改变的健康决定因素上。</w:t>
      </w:r>
    </w:p>
    <w:p w:rsidR="00000000" w:rsidRDefault="00CB59A5" w:rsidP="00CB59A5">
      <w:pPr>
        <w:spacing w:after="240" w:line="360" w:lineRule="exact"/>
        <w:ind w:firstLineChars="200" w:firstLine="31680"/>
        <w:rPr>
          <w:rFonts w:hint="eastAsia"/>
        </w:rPr>
      </w:pPr>
      <w:r>
        <w:rPr>
          <w:rFonts w:hint="eastAsia"/>
        </w:rPr>
        <w:t>新西兰卫生战略的目的和目标旨在重点改善整个人口的保健状况，减少人口不同群体间的保健不平等状况。新西兰卫生战略的有效实施将有助于这些目标的实现。</w:t>
      </w:r>
    </w:p>
    <w:p w:rsidR="00000000" w:rsidRDefault="00CB59A5">
      <w:pPr>
        <w:spacing w:after="240" w:line="360" w:lineRule="exact"/>
        <w:rPr>
          <w:rFonts w:hint="eastAsia"/>
        </w:rPr>
      </w:pPr>
      <w:r>
        <w:rPr>
          <w:rFonts w:hint="eastAsia"/>
        </w:rPr>
        <w:t>更具体地说，卫生部制订了一项减少保健不平等的工作计划，其中包括：</w:t>
      </w:r>
    </w:p>
    <w:p w:rsidR="00000000" w:rsidRDefault="00CB59A5">
      <w:pPr>
        <w:numPr>
          <w:ilvl w:val="0"/>
          <w:numId w:val="611"/>
        </w:numPr>
        <w:spacing w:after="240" w:line="360" w:lineRule="exact"/>
        <w:rPr>
          <w:rFonts w:hint="eastAsia"/>
        </w:rPr>
      </w:pPr>
      <w:r>
        <w:rPr>
          <w:rFonts w:hint="eastAsia"/>
        </w:rPr>
        <w:t>制订和公布一份概览文件，陈述减少保健不平等状况的种种根据；</w:t>
      </w:r>
    </w:p>
    <w:p w:rsidR="00000000" w:rsidRDefault="00CB59A5">
      <w:pPr>
        <w:numPr>
          <w:ilvl w:val="0"/>
          <w:numId w:val="611"/>
        </w:numPr>
        <w:spacing w:after="240" w:line="360" w:lineRule="exact"/>
        <w:rPr>
          <w:rFonts w:hint="eastAsia"/>
        </w:rPr>
      </w:pPr>
      <w:r>
        <w:rPr>
          <w:rFonts w:hint="eastAsia"/>
        </w:rPr>
        <w:t>制订和公布一个基本框架，确定减少保健不平等</w:t>
      </w:r>
      <w:r>
        <w:rPr>
          <w:rFonts w:hint="eastAsia"/>
        </w:rPr>
        <w:t>状况的干预措施要点；</w:t>
      </w:r>
    </w:p>
    <w:p w:rsidR="00000000" w:rsidRDefault="00CB59A5">
      <w:pPr>
        <w:numPr>
          <w:ilvl w:val="0"/>
          <w:numId w:val="611"/>
        </w:numPr>
        <w:spacing w:after="240" w:line="360" w:lineRule="exact"/>
        <w:rPr>
          <w:rFonts w:hint="eastAsia"/>
        </w:rPr>
      </w:pPr>
      <w:r>
        <w:rPr>
          <w:rFonts w:hint="eastAsia"/>
        </w:rPr>
        <w:t>制订和公布一套行动措施，就减少不平等状况问题提出切实可行的建议，重点突出目前和过去那些旨在减少不平等状况的项目所采取的最佳做法；</w:t>
      </w:r>
    </w:p>
    <w:p w:rsidR="00000000" w:rsidRDefault="00CB59A5">
      <w:pPr>
        <w:numPr>
          <w:ilvl w:val="0"/>
          <w:numId w:val="611"/>
        </w:numPr>
        <w:spacing w:after="240" w:line="360" w:lineRule="exact"/>
        <w:rPr>
          <w:rFonts w:hint="eastAsia"/>
        </w:rPr>
      </w:pPr>
      <w:r>
        <w:rPr>
          <w:rFonts w:hint="eastAsia"/>
        </w:rPr>
        <w:t>为卫生部和地区保健委员会工作人员举办研习会，讨论对框架的使用问题；</w:t>
      </w:r>
    </w:p>
    <w:p w:rsidR="00000000" w:rsidRDefault="00CB59A5">
      <w:pPr>
        <w:numPr>
          <w:ilvl w:val="0"/>
          <w:numId w:val="611"/>
        </w:numPr>
        <w:spacing w:after="240" w:line="360" w:lineRule="exact"/>
        <w:rPr>
          <w:rFonts w:hint="eastAsia"/>
        </w:rPr>
      </w:pPr>
      <w:r>
        <w:rPr>
          <w:rFonts w:hint="eastAsia"/>
        </w:rPr>
        <w:t>加强卫生部和部门的责任制度和程序，对减少不平等状况予以更多的重视；</w:t>
      </w:r>
    </w:p>
    <w:p w:rsidR="00000000" w:rsidRDefault="00CB59A5">
      <w:pPr>
        <w:numPr>
          <w:ilvl w:val="0"/>
          <w:numId w:val="611"/>
        </w:numPr>
        <w:spacing w:after="240" w:line="360" w:lineRule="exact"/>
        <w:rPr>
          <w:rFonts w:hint="eastAsia"/>
        </w:rPr>
      </w:pPr>
      <w:r>
        <w:rPr>
          <w:rFonts w:hint="eastAsia"/>
        </w:rPr>
        <w:t>制订一套指标，以监测减少保健不平等状况的进展情况。</w:t>
      </w:r>
    </w:p>
    <w:p w:rsidR="00000000" w:rsidRDefault="00CB59A5" w:rsidP="00CB59A5">
      <w:pPr>
        <w:spacing w:after="240" w:line="360" w:lineRule="exact"/>
        <w:ind w:firstLineChars="200" w:firstLine="31680"/>
        <w:rPr>
          <w:rFonts w:hint="eastAsia"/>
        </w:rPr>
      </w:pPr>
      <w:r>
        <w:rPr>
          <w:rFonts w:hint="eastAsia"/>
        </w:rPr>
        <w:t>减少保健不平等的框架以及拟议工作计划将为政策分析人员、服务计划人员、基金提供者和服务提供者提供了必要的工具，有助于他们落实政府所确定的减少不平等状况的目标。</w:t>
      </w:r>
    </w:p>
    <w:p w:rsidR="00000000" w:rsidRDefault="00CB59A5" w:rsidP="00CB59A5">
      <w:pPr>
        <w:spacing w:after="240" w:line="360" w:lineRule="exact"/>
        <w:ind w:firstLineChars="200" w:firstLine="31680"/>
        <w:rPr>
          <w:rFonts w:hint="eastAsia"/>
        </w:rPr>
      </w:pPr>
      <w:r>
        <w:rPr>
          <w:rFonts w:hint="eastAsia"/>
        </w:rPr>
        <w:t>此外，至于接受</w:t>
      </w:r>
      <w:r>
        <w:rPr>
          <w:rFonts w:hint="eastAsia"/>
        </w:rPr>
        <w:t>社会平等应急基金资助的示范项目，其实施和评估将为卫生部门提供有关实施减少保健不平等项目的宝贵经验。</w:t>
      </w:r>
    </w:p>
    <w:p w:rsidR="00000000" w:rsidRDefault="00CB59A5">
      <w:pPr>
        <w:spacing w:after="240" w:line="360" w:lineRule="exact"/>
        <w:rPr>
          <w:rFonts w:eastAsia="SimHei" w:hint="eastAsia"/>
          <w:sz w:val="24"/>
        </w:rPr>
      </w:pPr>
      <w:r>
        <w:rPr>
          <w:rFonts w:eastAsia="SimHei" w:hint="eastAsia"/>
          <w:sz w:val="24"/>
        </w:rPr>
        <w:t>一般保健状况指标</w:t>
      </w:r>
    </w:p>
    <w:p w:rsidR="00000000" w:rsidRDefault="00CB59A5">
      <w:pPr>
        <w:spacing w:after="240" w:line="360" w:lineRule="exact"/>
        <w:rPr>
          <w:rFonts w:hint="eastAsia"/>
        </w:rPr>
      </w:pPr>
      <w:r>
        <w:rPr>
          <w:rFonts w:hint="eastAsia"/>
        </w:rPr>
        <w:t>以下指标说明了新西兰妇女的保健状况。</w:t>
      </w:r>
    </w:p>
    <w:p w:rsidR="00000000" w:rsidRDefault="00CB59A5">
      <w:pPr>
        <w:pStyle w:val="Date"/>
        <w:spacing w:after="240" w:line="360" w:lineRule="exact"/>
        <w:rPr>
          <w:rFonts w:eastAsia="SimHei" w:hint="eastAsia"/>
        </w:rPr>
      </w:pPr>
      <w:r>
        <w:rPr>
          <w:rFonts w:eastAsia="SimHei" w:hint="eastAsia"/>
        </w:rPr>
        <w:t>生育率</w:t>
      </w:r>
    </w:p>
    <w:p w:rsidR="00000000" w:rsidRDefault="00CB59A5" w:rsidP="00CB59A5">
      <w:pPr>
        <w:spacing w:after="240" w:line="360" w:lineRule="exact"/>
        <w:ind w:firstLineChars="200" w:firstLine="31680"/>
        <w:rPr>
          <w:rFonts w:hint="eastAsia"/>
        </w:rPr>
      </w:pPr>
      <w:r>
        <w:rPr>
          <w:rFonts w:hint="eastAsia"/>
        </w:rPr>
        <w:t>新西兰持续低水平的生育率变化幅度很小，变化显示目前总生育率处于自</w:t>
      </w:r>
      <w:r>
        <w:rPr>
          <w:rFonts w:hint="eastAsia"/>
        </w:rPr>
        <w:t>1993</w:t>
      </w:r>
      <w:r>
        <w:rPr>
          <w:rFonts w:hint="eastAsia"/>
        </w:rPr>
        <w:t>年以来历史最高水平。</w:t>
      </w:r>
      <w:r>
        <w:rPr>
          <w:rFonts w:hint="eastAsia"/>
        </w:rPr>
        <w:t>1999</w:t>
      </w:r>
      <w:r>
        <w:rPr>
          <w:rFonts w:hint="eastAsia"/>
        </w:rPr>
        <w:t>年的数据显示，平均每名新西兰妇女生育</w:t>
      </w:r>
      <w:r>
        <w:rPr>
          <w:rFonts w:hint="eastAsia"/>
        </w:rPr>
        <w:t>2.05</w:t>
      </w:r>
      <w:r>
        <w:rPr>
          <w:rFonts w:hint="eastAsia"/>
        </w:rPr>
        <w:t>个孩子</w:t>
      </w:r>
      <w:r>
        <w:rPr>
          <w:rStyle w:val="FootnoteReference"/>
        </w:rPr>
        <w:footnoteReference w:customMarkFollows="1" w:id="11"/>
        <w:t>9</w:t>
      </w:r>
      <w:r>
        <w:rPr>
          <w:rFonts w:hint="eastAsia"/>
        </w:rPr>
        <w:t>。</w:t>
      </w:r>
    </w:p>
    <w:p w:rsidR="00000000" w:rsidRDefault="00CB59A5" w:rsidP="00CB59A5">
      <w:pPr>
        <w:spacing w:after="240" w:line="360" w:lineRule="exact"/>
        <w:ind w:firstLineChars="200" w:firstLine="31680"/>
        <w:rPr>
          <w:rFonts w:hint="eastAsia"/>
        </w:rPr>
      </w:pPr>
      <w:r>
        <w:rPr>
          <w:rFonts w:hint="eastAsia"/>
        </w:rPr>
        <w:t>毛利人生育率高于整个人口的生育率。平均每名毛利妇女生育</w:t>
      </w:r>
      <w:r>
        <w:rPr>
          <w:rFonts w:hint="eastAsia"/>
        </w:rPr>
        <w:t>2.58</w:t>
      </w:r>
      <w:r>
        <w:rPr>
          <w:rFonts w:hint="eastAsia"/>
        </w:rPr>
        <w:t>个孩子</w:t>
      </w:r>
      <w:r>
        <w:rPr>
          <w:rStyle w:val="FootnoteReference"/>
        </w:rPr>
        <w:footnoteReference w:customMarkFollows="1" w:id="12"/>
        <w:t>10</w:t>
      </w:r>
      <w:r>
        <w:rPr>
          <w:rFonts w:hint="eastAsia"/>
        </w:rPr>
        <w:t>。</w:t>
      </w:r>
    </w:p>
    <w:p w:rsidR="00000000" w:rsidRDefault="00CB59A5">
      <w:pPr>
        <w:spacing w:after="240" w:line="360" w:lineRule="exact"/>
        <w:rPr>
          <w:rFonts w:hint="eastAsia"/>
        </w:rPr>
      </w:pPr>
      <w:r>
        <w:rPr>
          <w:rFonts w:eastAsia="SimHei" w:hint="eastAsia"/>
        </w:rPr>
        <w:t>预期寿命</w:t>
      </w:r>
    </w:p>
    <w:p w:rsidR="00000000" w:rsidRDefault="00CB59A5" w:rsidP="00CB59A5">
      <w:pPr>
        <w:spacing w:after="240" w:line="360" w:lineRule="exact"/>
        <w:ind w:firstLineChars="200" w:firstLine="31680"/>
        <w:rPr>
          <w:rFonts w:hint="eastAsia"/>
        </w:rPr>
      </w:pPr>
      <w:r>
        <w:rPr>
          <w:rFonts w:hint="eastAsia"/>
        </w:rPr>
        <w:t>新西兰最常见的死因就是慢性病。过去几十年中，出生时预期寿命可对健康影响因素进行总体衡量。在过去的</w:t>
      </w:r>
      <w:r>
        <w:rPr>
          <w:rFonts w:hint="eastAsia"/>
        </w:rPr>
        <w:t>10</w:t>
      </w:r>
      <w:r>
        <w:rPr>
          <w:rFonts w:hint="eastAsia"/>
        </w:rPr>
        <w:t>年中，</w:t>
      </w:r>
      <w:r>
        <w:rPr>
          <w:rFonts w:hint="eastAsia"/>
        </w:rPr>
        <w:t>预计寿命得到提高的人大多为老年人，尤其是</w:t>
      </w:r>
      <w:r>
        <w:rPr>
          <w:rFonts w:hint="eastAsia"/>
        </w:rPr>
        <w:t>65</w:t>
      </w:r>
      <w:r>
        <w:rPr>
          <w:rFonts w:hint="eastAsia"/>
        </w:rPr>
        <w:t>岁或</w:t>
      </w:r>
      <w:r>
        <w:rPr>
          <w:rFonts w:hint="eastAsia"/>
        </w:rPr>
        <w:t>65</w:t>
      </w:r>
      <w:r>
        <w:rPr>
          <w:rFonts w:hint="eastAsia"/>
        </w:rPr>
        <w:t>岁以上的老年人</w:t>
      </w:r>
      <w:r>
        <w:rPr>
          <w:rStyle w:val="FootnoteReference"/>
        </w:rPr>
        <w:footnoteReference w:customMarkFollows="1" w:id="13"/>
        <w:t>11</w:t>
      </w:r>
      <w:r>
        <w:rPr>
          <w:rFonts w:hint="eastAsia"/>
        </w:rPr>
        <w:t>。</w:t>
      </w:r>
    </w:p>
    <w:p w:rsidR="00000000" w:rsidRDefault="00CB59A5" w:rsidP="00CB59A5">
      <w:pPr>
        <w:spacing w:after="240" w:line="360" w:lineRule="exact"/>
        <w:ind w:firstLineChars="200" w:firstLine="31680"/>
        <w:rPr>
          <w:rFonts w:hint="eastAsia"/>
        </w:rPr>
      </w:pPr>
      <w:r>
        <w:rPr>
          <w:rFonts w:hint="eastAsia"/>
        </w:rPr>
        <w:t>女性平均预期寿命为</w:t>
      </w:r>
      <w:r>
        <w:rPr>
          <w:rFonts w:hint="eastAsia"/>
        </w:rPr>
        <w:t>80.8</w:t>
      </w:r>
      <w:r>
        <w:rPr>
          <w:rFonts w:hint="eastAsia"/>
        </w:rPr>
        <w:t>岁，男性为</w:t>
      </w:r>
      <w:r>
        <w:rPr>
          <w:rFonts w:hint="eastAsia"/>
        </w:rPr>
        <w:t>75.7</w:t>
      </w:r>
      <w:r>
        <w:rPr>
          <w:rFonts w:hint="eastAsia"/>
        </w:rPr>
        <w:t>岁（</w:t>
      </w:r>
      <w:r>
        <w:rPr>
          <w:rFonts w:hint="eastAsia"/>
        </w:rPr>
        <w:t>1998</w:t>
      </w:r>
      <w:r>
        <w:rPr>
          <w:rFonts w:hint="eastAsia"/>
        </w:rPr>
        <w:t>年</w:t>
      </w:r>
      <w:r>
        <w:rPr>
          <w:rFonts w:hint="eastAsia"/>
        </w:rPr>
        <w:t>/2000</w:t>
      </w:r>
      <w:r>
        <w:rPr>
          <w:rFonts w:hint="eastAsia"/>
        </w:rPr>
        <w:t>年）</w:t>
      </w:r>
      <w:r>
        <w:rPr>
          <w:rStyle w:val="FootnoteReference"/>
        </w:rPr>
        <w:footnoteReference w:customMarkFollows="1" w:id="14"/>
        <w:t>12</w:t>
      </w:r>
      <w:r>
        <w:rPr>
          <w:rFonts w:hint="eastAsia"/>
        </w:rPr>
        <w:t>。女性预期寿命的优势已经下降，因为在</w:t>
      </w:r>
      <w:r>
        <w:rPr>
          <w:rFonts w:hint="eastAsia"/>
        </w:rPr>
        <w:t>20</w:t>
      </w:r>
      <w:r>
        <w:rPr>
          <w:rFonts w:hint="eastAsia"/>
        </w:rPr>
        <w:t>世纪最后</w:t>
      </w:r>
      <w:r>
        <w:rPr>
          <w:rFonts w:hint="eastAsia"/>
        </w:rPr>
        <w:t>20</w:t>
      </w:r>
      <w:r>
        <w:rPr>
          <w:rFonts w:hint="eastAsia"/>
        </w:rPr>
        <w:t>年中，男性预期寿命提高的速度要快于女性预期寿命。</w:t>
      </w:r>
    </w:p>
    <w:p w:rsidR="00000000" w:rsidRDefault="00CB59A5" w:rsidP="00CB59A5">
      <w:pPr>
        <w:spacing w:after="240" w:line="360" w:lineRule="exact"/>
        <w:ind w:firstLineChars="200" w:firstLine="31680"/>
        <w:rPr>
          <w:rFonts w:hint="eastAsia"/>
        </w:rPr>
      </w:pPr>
      <w:r>
        <w:rPr>
          <w:rFonts w:hint="eastAsia"/>
        </w:rPr>
        <w:t>1995</w:t>
      </w:r>
      <w:r>
        <w:rPr>
          <w:rFonts w:hint="eastAsia"/>
        </w:rPr>
        <w:t>－</w:t>
      </w:r>
      <w:r>
        <w:rPr>
          <w:rFonts w:hint="eastAsia"/>
        </w:rPr>
        <w:t>1997</w:t>
      </w:r>
      <w:r>
        <w:rPr>
          <w:rFonts w:hint="eastAsia"/>
        </w:rPr>
        <w:t>年期间，毛利人妇女的出生时预期寿命为</w:t>
      </w:r>
      <w:r>
        <w:rPr>
          <w:rFonts w:hint="eastAsia"/>
        </w:rPr>
        <w:t>71.6</w:t>
      </w:r>
      <w:r>
        <w:rPr>
          <w:rFonts w:hint="eastAsia"/>
        </w:rPr>
        <w:t>岁，而非毛利人女性的预期寿命则为</w:t>
      </w:r>
      <w:r>
        <w:rPr>
          <w:rFonts w:hint="eastAsia"/>
        </w:rPr>
        <w:t>80.6</w:t>
      </w:r>
      <w:r>
        <w:rPr>
          <w:rFonts w:hint="eastAsia"/>
        </w:rPr>
        <w:t>岁；毛利人男子的预期寿命为</w:t>
      </w:r>
      <w:r>
        <w:rPr>
          <w:rFonts w:hint="eastAsia"/>
        </w:rPr>
        <w:t>67.2</w:t>
      </w:r>
      <w:r>
        <w:rPr>
          <w:rFonts w:hint="eastAsia"/>
        </w:rPr>
        <w:t>岁，非毛利人男性的预期寿命则为</w:t>
      </w:r>
      <w:r>
        <w:rPr>
          <w:rFonts w:hint="eastAsia"/>
        </w:rPr>
        <w:t>75.3</w:t>
      </w:r>
      <w:r>
        <w:rPr>
          <w:rFonts w:hint="eastAsia"/>
        </w:rPr>
        <w:t>岁</w:t>
      </w:r>
      <w:r>
        <w:rPr>
          <w:rFonts w:hint="eastAsia"/>
          <w:vertAlign w:val="superscript"/>
        </w:rPr>
        <w:t xml:space="preserve"> </w:t>
      </w:r>
      <w:r>
        <w:rPr>
          <w:rStyle w:val="FootnoteReference"/>
        </w:rPr>
        <w:footnoteReference w:customMarkFollows="1" w:id="15"/>
        <w:t>13</w:t>
      </w:r>
      <w:r>
        <w:rPr>
          <w:rFonts w:hint="eastAsia"/>
        </w:rPr>
        <w:t>。</w:t>
      </w:r>
    </w:p>
    <w:p w:rsidR="00000000" w:rsidRDefault="00CB59A5" w:rsidP="00CB59A5">
      <w:pPr>
        <w:spacing w:after="240" w:line="360" w:lineRule="exact"/>
        <w:ind w:firstLineChars="200" w:firstLine="31680"/>
        <w:rPr>
          <w:rFonts w:hint="eastAsia"/>
        </w:rPr>
      </w:pPr>
      <w:r>
        <w:rPr>
          <w:rFonts w:hint="eastAsia"/>
        </w:rPr>
        <w:t>太平洋岛屿人口的出生时预期寿命稍高一些，男性为</w:t>
      </w:r>
      <w:r>
        <w:rPr>
          <w:rFonts w:hint="eastAsia"/>
        </w:rPr>
        <w:t>70</w:t>
      </w:r>
      <w:r>
        <w:rPr>
          <w:rFonts w:hint="eastAsia"/>
        </w:rPr>
        <w:t>岁，女性为</w:t>
      </w:r>
      <w:r>
        <w:rPr>
          <w:rFonts w:hint="eastAsia"/>
        </w:rPr>
        <w:t>76</w:t>
      </w:r>
      <w:r>
        <w:rPr>
          <w:rFonts w:hint="eastAsia"/>
        </w:rPr>
        <w:t>岁。</w:t>
      </w:r>
    </w:p>
    <w:p w:rsidR="00000000" w:rsidRDefault="00CB59A5" w:rsidP="00CB59A5">
      <w:pPr>
        <w:spacing w:after="240" w:line="360" w:lineRule="exact"/>
        <w:ind w:firstLineChars="200" w:firstLine="31680"/>
        <w:rPr>
          <w:rFonts w:hint="eastAsia"/>
        </w:rPr>
      </w:pPr>
      <w:r>
        <w:rPr>
          <w:rFonts w:hint="eastAsia"/>
        </w:rPr>
        <w:t>随着</w:t>
      </w:r>
      <w:r>
        <w:rPr>
          <w:rFonts w:hint="eastAsia"/>
        </w:rPr>
        <w:t>贫困的减少，预期寿命也有了提高。就女性而言，最贫困者的出生时预期寿命为</w:t>
      </w:r>
      <w:r>
        <w:rPr>
          <w:rFonts w:hint="eastAsia"/>
        </w:rPr>
        <w:t>77.2</w:t>
      </w:r>
      <w:r>
        <w:rPr>
          <w:rFonts w:hint="eastAsia"/>
        </w:rPr>
        <w:t>岁，而最不贫困者为</w:t>
      </w:r>
      <w:r>
        <w:rPr>
          <w:rFonts w:hint="eastAsia"/>
        </w:rPr>
        <w:t>82.8</w:t>
      </w:r>
      <w:r>
        <w:rPr>
          <w:rFonts w:hint="eastAsia"/>
        </w:rPr>
        <w:t>岁，差距为</w:t>
      </w:r>
      <w:r>
        <w:t>5.6</w:t>
      </w:r>
      <w:r>
        <w:rPr>
          <w:rFonts w:hint="eastAsia"/>
        </w:rPr>
        <w:t>岁（</w:t>
      </w:r>
      <w:r>
        <w:rPr>
          <w:rFonts w:hint="eastAsia"/>
        </w:rPr>
        <w:t>1998</w:t>
      </w:r>
      <w:r>
        <w:rPr>
          <w:rFonts w:hint="eastAsia"/>
        </w:rPr>
        <w:t>年</w:t>
      </w:r>
      <w:r>
        <w:rPr>
          <w:rFonts w:hint="eastAsia"/>
        </w:rPr>
        <w:t>/2000</w:t>
      </w:r>
      <w:r>
        <w:rPr>
          <w:rFonts w:hint="eastAsia"/>
        </w:rPr>
        <w:t>年数据）</w:t>
      </w:r>
      <w:r>
        <w:rPr>
          <w:rStyle w:val="FootnoteReference"/>
        </w:rPr>
        <w:footnoteReference w:customMarkFollows="1" w:id="16"/>
        <w:t>14</w:t>
      </w:r>
      <w:r>
        <w:rPr>
          <w:rFonts w:hint="eastAsia"/>
        </w:rPr>
        <w:t>。在这一分析中，对社会经济地位的评估采用了人口普查地区贫困指数</w:t>
      </w:r>
      <w:r>
        <w:rPr>
          <w:rFonts w:hint="eastAsia"/>
        </w:rPr>
        <w:t>-NZDep96</w:t>
      </w:r>
      <w:r>
        <w:rPr>
          <w:rFonts w:hint="eastAsia"/>
        </w:rPr>
        <w:t>。</w:t>
      </w:r>
      <w:r>
        <w:rPr>
          <w:rStyle w:val="FootnoteReference"/>
        </w:rPr>
        <w:footnoteReference w:customMarkFollows="1" w:id="17"/>
        <w:t>15</w:t>
      </w:r>
    </w:p>
    <w:p w:rsidR="00000000" w:rsidRDefault="00CB59A5">
      <w:pPr>
        <w:spacing w:after="240" w:line="360" w:lineRule="exact"/>
        <w:rPr>
          <w:rFonts w:hint="eastAsia"/>
          <w:b/>
          <w:bCs/>
        </w:rPr>
      </w:pPr>
      <w:r>
        <w:rPr>
          <w:rFonts w:eastAsia="SimHei" w:hint="eastAsia"/>
        </w:rPr>
        <w:t>婴儿死亡率</w:t>
      </w:r>
    </w:p>
    <w:p w:rsidR="00000000" w:rsidRDefault="00CB59A5" w:rsidP="00CB59A5">
      <w:pPr>
        <w:spacing w:after="240" w:line="360" w:lineRule="exact"/>
        <w:ind w:firstLineChars="200" w:firstLine="31680"/>
        <w:rPr>
          <w:rFonts w:hint="eastAsia"/>
        </w:rPr>
      </w:pPr>
      <w:r>
        <w:rPr>
          <w:rFonts w:hint="eastAsia"/>
        </w:rPr>
        <w:t>一个国家的婴儿死亡率，即每</w:t>
      </w:r>
      <w:r>
        <w:rPr>
          <w:rFonts w:hint="eastAsia"/>
        </w:rPr>
        <w:t>1 000</w:t>
      </w:r>
      <w:r>
        <w:rPr>
          <w:rFonts w:hint="eastAsia"/>
        </w:rPr>
        <w:t>名活产婴儿在一岁前死亡的人数，一直被认为是反映一个社会的社会经济状况的敏感指标。自</w:t>
      </w:r>
      <w:r>
        <w:rPr>
          <w:rFonts w:hint="eastAsia"/>
        </w:rPr>
        <w:t>1990</w:t>
      </w:r>
      <w:r>
        <w:rPr>
          <w:rFonts w:hint="eastAsia"/>
        </w:rPr>
        <w:t>年代以来，新西兰的婴儿死亡率有了下降，这在很大程度上是由于婴儿猝死综合症（</w:t>
      </w:r>
      <w:r>
        <w:rPr>
          <w:rFonts w:hint="eastAsia"/>
        </w:rPr>
        <w:t>SIDS</w:t>
      </w:r>
      <w:r>
        <w:rPr>
          <w:rFonts w:hint="eastAsia"/>
        </w:rPr>
        <w:t>）比率的下降，婴儿猝死综合症是由于婴儿睡眠姿势变化</w:t>
      </w:r>
      <w:r>
        <w:rPr>
          <w:rFonts w:hint="eastAsia"/>
        </w:rPr>
        <w:t>而引起的。</w:t>
      </w:r>
    </w:p>
    <w:p w:rsidR="00000000" w:rsidRDefault="00CB59A5" w:rsidP="00CB59A5">
      <w:pPr>
        <w:spacing w:after="240" w:line="360" w:lineRule="exact"/>
        <w:ind w:firstLineChars="200" w:firstLine="31680"/>
        <w:rPr>
          <w:rFonts w:hint="eastAsia"/>
        </w:rPr>
      </w:pPr>
      <w:r>
        <w:rPr>
          <w:rFonts w:hint="eastAsia"/>
        </w:rPr>
        <w:t>1998</w:t>
      </w:r>
      <w:r>
        <w:rPr>
          <w:rFonts w:hint="eastAsia"/>
        </w:rPr>
        <w:t>年，男女婴儿死亡率共为每</w:t>
      </w:r>
      <w:r>
        <w:rPr>
          <w:rFonts w:hint="eastAsia"/>
        </w:rPr>
        <w:t>1 000</w:t>
      </w:r>
      <w:r>
        <w:rPr>
          <w:rFonts w:hint="eastAsia"/>
        </w:rPr>
        <w:t>名活产婴儿</w:t>
      </w:r>
      <w:r>
        <w:rPr>
          <w:rFonts w:hint="eastAsia"/>
        </w:rPr>
        <w:t>5.4</w:t>
      </w:r>
      <w:r>
        <w:rPr>
          <w:rFonts w:hint="eastAsia"/>
        </w:rPr>
        <w:t>人。毛利人的比率为每</w:t>
      </w:r>
      <w:r>
        <w:rPr>
          <w:rFonts w:hint="eastAsia"/>
        </w:rPr>
        <w:t>1 000</w:t>
      </w:r>
      <w:r>
        <w:rPr>
          <w:rFonts w:hint="eastAsia"/>
        </w:rPr>
        <w:t>名活产婴儿</w:t>
      </w:r>
      <w:r>
        <w:rPr>
          <w:rFonts w:hint="eastAsia"/>
        </w:rPr>
        <w:t>7.7</w:t>
      </w:r>
      <w:r>
        <w:rPr>
          <w:rFonts w:hint="eastAsia"/>
        </w:rPr>
        <w:t>人；太平洋人的比率为每</w:t>
      </w:r>
      <w:r>
        <w:rPr>
          <w:rFonts w:hint="eastAsia"/>
        </w:rPr>
        <w:t>1 000</w:t>
      </w:r>
      <w:r>
        <w:rPr>
          <w:rFonts w:hint="eastAsia"/>
        </w:rPr>
        <w:t>名活产婴儿</w:t>
      </w:r>
      <w:r>
        <w:rPr>
          <w:rFonts w:hint="eastAsia"/>
        </w:rPr>
        <w:t>7.7</w:t>
      </w:r>
      <w:r>
        <w:rPr>
          <w:rFonts w:hint="eastAsia"/>
        </w:rPr>
        <w:t>人，而“其它”人则为</w:t>
      </w:r>
      <w:r>
        <w:rPr>
          <w:rFonts w:hint="eastAsia"/>
        </w:rPr>
        <w:t>4.1</w:t>
      </w:r>
      <w:r>
        <w:rPr>
          <w:rFonts w:hint="eastAsia"/>
        </w:rPr>
        <w:t>人</w:t>
      </w:r>
      <w:r>
        <w:rPr>
          <w:rStyle w:val="FootnoteReference"/>
        </w:rPr>
        <w:footnoteReference w:customMarkFollows="1" w:id="18"/>
        <w:t>16</w:t>
      </w:r>
      <w:r>
        <w:rPr>
          <w:rFonts w:hint="eastAsia"/>
        </w:rPr>
        <w:t>。</w:t>
      </w:r>
    </w:p>
    <w:p w:rsidR="00000000" w:rsidRDefault="00CB59A5">
      <w:pPr>
        <w:spacing w:after="240" w:line="360" w:lineRule="exact"/>
        <w:rPr>
          <w:rFonts w:hint="eastAsia"/>
          <w:b/>
          <w:bCs/>
        </w:rPr>
      </w:pPr>
      <w:r>
        <w:rPr>
          <w:rFonts w:eastAsia="SimHei" w:hint="eastAsia"/>
        </w:rPr>
        <w:t>青年自杀率</w:t>
      </w:r>
    </w:p>
    <w:p w:rsidR="00000000" w:rsidRDefault="00CB59A5" w:rsidP="00CB59A5">
      <w:pPr>
        <w:spacing w:after="240" w:line="360" w:lineRule="exact"/>
        <w:ind w:firstLineChars="200" w:firstLine="31680"/>
        <w:rPr>
          <w:rFonts w:hint="eastAsia"/>
        </w:rPr>
      </w:pPr>
      <w:r>
        <w:rPr>
          <w:rFonts w:hint="eastAsia"/>
        </w:rPr>
        <w:t>1998</w:t>
      </w:r>
      <w:r>
        <w:rPr>
          <w:rFonts w:hint="eastAsia"/>
        </w:rPr>
        <w:t>年，年龄在</w:t>
      </w:r>
      <w:r>
        <w:rPr>
          <w:rFonts w:hint="eastAsia"/>
        </w:rPr>
        <w:t>15</w:t>
      </w:r>
      <w:r>
        <w:rPr>
          <w:rFonts w:hint="eastAsia"/>
        </w:rPr>
        <w:t>－</w:t>
      </w:r>
      <w:r>
        <w:rPr>
          <w:rFonts w:hint="eastAsia"/>
        </w:rPr>
        <w:t>24</w:t>
      </w:r>
      <w:r>
        <w:rPr>
          <w:rFonts w:hint="eastAsia"/>
        </w:rPr>
        <w:t>岁之间的青年妇女中每</w:t>
      </w:r>
      <w:r>
        <w:rPr>
          <w:rFonts w:hint="eastAsia"/>
        </w:rPr>
        <w:t>100</w:t>
      </w:r>
      <w:r>
        <w:rPr>
          <w:rFonts w:hint="eastAsia"/>
        </w:rPr>
        <w:t>，</w:t>
      </w:r>
      <w:r>
        <w:rPr>
          <w:rFonts w:hint="eastAsia"/>
        </w:rPr>
        <w:t>000</w:t>
      </w:r>
      <w:r>
        <w:rPr>
          <w:rFonts w:hint="eastAsia"/>
        </w:rPr>
        <w:t>人中有</w:t>
      </w:r>
      <w:r>
        <w:rPr>
          <w:rFonts w:hint="eastAsia"/>
        </w:rPr>
        <w:t>13.3</w:t>
      </w:r>
      <w:r>
        <w:rPr>
          <w:rFonts w:hint="eastAsia"/>
        </w:rPr>
        <w:t>人自杀，而男子为</w:t>
      </w:r>
      <w:r>
        <w:rPr>
          <w:rFonts w:hint="eastAsia"/>
        </w:rPr>
        <w:t>38.5</w:t>
      </w:r>
      <w:r>
        <w:rPr>
          <w:rFonts w:hint="eastAsia"/>
        </w:rPr>
        <w:t>人。</w:t>
      </w:r>
      <w:r>
        <w:rPr>
          <w:rFonts w:hint="eastAsia"/>
        </w:rPr>
        <w:t>1980</w:t>
      </w:r>
      <w:r>
        <w:rPr>
          <w:rFonts w:hint="eastAsia"/>
        </w:rPr>
        <w:t>年代末，青年自杀比率有所上升。</w:t>
      </w:r>
      <w:r>
        <w:rPr>
          <w:rFonts w:hint="eastAsia"/>
        </w:rPr>
        <w:t>1999</w:t>
      </w:r>
      <w:r>
        <w:rPr>
          <w:rFonts w:hint="eastAsia"/>
        </w:rPr>
        <w:t>年，自杀比率第一次显示出下降的趋势。在</w:t>
      </w:r>
      <w:r>
        <w:rPr>
          <w:rFonts w:hint="eastAsia"/>
        </w:rPr>
        <w:t>1980</w:t>
      </w:r>
      <w:r>
        <w:rPr>
          <w:rFonts w:hint="eastAsia"/>
        </w:rPr>
        <w:t>年代和</w:t>
      </w:r>
      <w:r>
        <w:rPr>
          <w:rFonts w:hint="eastAsia"/>
        </w:rPr>
        <w:t>90</w:t>
      </w:r>
      <w:r>
        <w:rPr>
          <w:rFonts w:hint="eastAsia"/>
        </w:rPr>
        <w:t>年代初，青年妇女自杀比率略有逐步上升的趋势，在</w:t>
      </w:r>
      <w:r>
        <w:rPr>
          <w:rFonts w:hint="eastAsia"/>
        </w:rPr>
        <w:t>1990</w:t>
      </w:r>
      <w:r>
        <w:rPr>
          <w:rFonts w:hint="eastAsia"/>
        </w:rPr>
        <w:t>年代中期则有明显的上升趋势。妇女自杀未遂</w:t>
      </w:r>
      <w:r>
        <w:rPr>
          <w:rFonts w:hint="eastAsia"/>
        </w:rPr>
        <w:t>率高于男子。</w:t>
      </w:r>
    </w:p>
    <w:p w:rsidR="00000000" w:rsidRDefault="00CB59A5" w:rsidP="00CB59A5">
      <w:pPr>
        <w:spacing w:after="240" w:line="360" w:lineRule="exact"/>
        <w:ind w:firstLineChars="200" w:firstLine="31680"/>
        <w:rPr>
          <w:rFonts w:hint="eastAsia"/>
        </w:rPr>
      </w:pPr>
      <w:r>
        <w:rPr>
          <w:rFonts w:hint="eastAsia"/>
        </w:rPr>
        <w:t>毛利人自杀率高于非毛利人。毛利青年妇女自杀率为每</w:t>
      </w:r>
      <w:r>
        <w:rPr>
          <w:rFonts w:hint="eastAsia"/>
        </w:rPr>
        <w:t>100 000</w:t>
      </w:r>
      <w:r>
        <w:rPr>
          <w:rFonts w:hint="eastAsia"/>
        </w:rPr>
        <w:t>人中有</w:t>
      </w:r>
      <w:r>
        <w:rPr>
          <w:rFonts w:hint="eastAsia"/>
        </w:rPr>
        <w:t>24.4</w:t>
      </w:r>
      <w:r>
        <w:rPr>
          <w:rFonts w:hint="eastAsia"/>
        </w:rPr>
        <w:t>人，而毛利青年男子则为</w:t>
      </w:r>
      <w:r>
        <w:rPr>
          <w:rFonts w:hint="eastAsia"/>
        </w:rPr>
        <w:t>56.1</w:t>
      </w:r>
      <w:r>
        <w:rPr>
          <w:rFonts w:hint="eastAsia"/>
        </w:rPr>
        <w:t>人</w:t>
      </w:r>
      <w:r>
        <w:rPr>
          <w:rStyle w:val="FootnoteReference"/>
        </w:rPr>
        <w:footnoteReference w:customMarkFollows="1" w:id="19"/>
        <w:t>17</w:t>
      </w:r>
      <w:r>
        <w:rPr>
          <w:rFonts w:hint="eastAsia"/>
        </w:rPr>
        <w:t>。</w:t>
      </w:r>
    </w:p>
    <w:p w:rsidR="00000000" w:rsidRDefault="00CB59A5" w:rsidP="00CB59A5">
      <w:pPr>
        <w:spacing w:after="240" w:line="360" w:lineRule="exact"/>
        <w:ind w:firstLineChars="200" w:firstLine="31680"/>
        <w:rPr>
          <w:rFonts w:hint="eastAsia"/>
        </w:rPr>
      </w:pPr>
      <w:r>
        <w:rPr>
          <w:rFonts w:hint="eastAsia"/>
        </w:rPr>
        <w:t>新西兰青年自杀预防战略详情见第</w:t>
      </w:r>
      <w:r>
        <w:rPr>
          <w:rFonts w:hint="eastAsia"/>
        </w:rPr>
        <w:t>115</w:t>
      </w:r>
      <w:r>
        <w:rPr>
          <w:rFonts w:hint="eastAsia"/>
        </w:rPr>
        <w:t>页。</w:t>
      </w:r>
    </w:p>
    <w:p w:rsidR="00000000" w:rsidRDefault="00CB59A5">
      <w:pPr>
        <w:pStyle w:val="Date"/>
        <w:spacing w:after="240" w:line="360" w:lineRule="exact"/>
        <w:rPr>
          <w:rFonts w:eastAsia="SimHei" w:hint="eastAsia"/>
        </w:rPr>
      </w:pPr>
      <w:r>
        <w:rPr>
          <w:rFonts w:eastAsia="SimHei" w:hint="eastAsia"/>
        </w:rPr>
        <w:t>局部缺血心脏病死亡率</w:t>
      </w:r>
    </w:p>
    <w:p w:rsidR="00000000" w:rsidRDefault="00CB59A5" w:rsidP="00CB59A5">
      <w:pPr>
        <w:spacing w:after="240" w:line="360" w:lineRule="exact"/>
        <w:ind w:firstLineChars="200" w:firstLine="31680"/>
        <w:rPr>
          <w:rFonts w:hint="eastAsia"/>
        </w:rPr>
      </w:pPr>
      <w:r>
        <w:rPr>
          <w:rFonts w:hint="eastAsia"/>
        </w:rPr>
        <w:t>尽管几十年以来，局部缺血心脏病（</w:t>
      </w:r>
      <w:r>
        <w:rPr>
          <w:rFonts w:hint="eastAsia"/>
        </w:rPr>
        <w:t>IHD</w:t>
      </w:r>
      <w:r>
        <w:rPr>
          <w:rFonts w:hint="eastAsia"/>
        </w:rPr>
        <w:t>）死亡率一直在下降，但该疾病依然是妇女和男性死亡的最常见原因。</w:t>
      </w:r>
    </w:p>
    <w:p w:rsidR="00000000" w:rsidRDefault="00CB59A5" w:rsidP="00CB59A5">
      <w:pPr>
        <w:spacing w:after="240" w:line="360" w:lineRule="exact"/>
        <w:ind w:firstLineChars="200" w:firstLine="31680"/>
        <w:rPr>
          <w:rFonts w:hint="eastAsia"/>
        </w:rPr>
      </w:pPr>
      <w:r>
        <w:rPr>
          <w:rFonts w:hint="eastAsia"/>
        </w:rPr>
        <w:t>1998</w:t>
      </w:r>
      <w:r>
        <w:rPr>
          <w:rFonts w:hint="eastAsia"/>
        </w:rPr>
        <w:t>年，以年龄为标准的女性局部缺血心脏病死亡率为每</w:t>
      </w:r>
      <w:r>
        <w:rPr>
          <w:rFonts w:hint="eastAsia"/>
        </w:rPr>
        <w:t>100 000</w:t>
      </w:r>
      <w:r>
        <w:rPr>
          <w:rFonts w:hint="eastAsia"/>
        </w:rPr>
        <w:t>人死亡</w:t>
      </w:r>
      <w:r>
        <w:rPr>
          <w:rFonts w:hint="eastAsia"/>
        </w:rPr>
        <w:t>75.1</w:t>
      </w:r>
      <w:r>
        <w:rPr>
          <w:rFonts w:hint="eastAsia"/>
        </w:rPr>
        <w:t>人，而男性（</w:t>
      </w:r>
      <w:r>
        <w:rPr>
          <w:rFonts w:hint="eastAsia"/>
        </w:rPr>
        <w:t>Segi</w:t>
      </w:r>
      <w:r>
        <w:rPr>
          <w:rFonts w:hint="eastAsia"/>
        </w:rPr>
        <w:t>人口）为每</w:t>
      </w:r>
      <w:r>
        <w:rPr>
          <w:rFonts w:hint="eastAsia"/>
        </w:rPr>
        <w:t>100 000</w:t>
      </w:r>
      <w:r>
        <w:rPr>
          <w:rFonts w:hint="eastAsia"/>
        </w:rPr>
        <w:t>人死亡</w:t>
      </w:r>
      <w:r>
        <w:rPr>
          <w:rFonts w:hint="eastAsia"/>
        </w:rPr>
        <w:t>157.9</w:t>
      </w:r>
      <w:r>
        <w:rPr>
          <w:rFonts w:hint="eastAsia"/>
        </w:rPr>
        <w:t>人。对于毛利妇女，以年龄为标准的女性死亡率为每</w:t>
      </w:r>
      <w:r>
        <w:rPr>
          <w:rFonts w:hint="eastAsia"/>
        </w:rPr>
        <w:t>100 000</w:t>
      </w:r>
      <w:r>
        <w:rPr>
          <w:rFonts w:hint="eastAsia"/>
        </w:rPr>
        <w:t>人死亡</w:t>
      </w:r>
      <w:r>
        <w:rPr>
          <w:rFonts w:hint="eastAsia"/>
        </w:rPr>
        <w:t>118.</w:t>
      </w:r>
      <w:r>
        <w:rPr>
          <w:rFonts w:hint="eastAsia"/>
        </w:rPr>
        <w:t>6</w:t>
      </w:r>
      <w:r>
        <w:rPr>
          <w:rFonts w:hint="eastAsia"/>
        </w:rPr>
        <w:t>人；对于欧裔</w:t>
      </w:r>
      <w:r>
        <w:rPr>
          <w:rFonts w:hint="eastAsia"/>
        </w:rPr>
        <w:t>/</w:t>
      </w:r>
      <w:r>
        <w:rPr>
          <w:rFonts w:hint="eastAsia"/>
        </w:rPr>
        <w:t>其它族裔</w:t>
      </w:r>
      <w:r>
        <w:rPr>
          <w:rStyle w:val="FootnoteReference"/>
        </w:rPr>
        <w:footnoteReference w:customMarkFollows="1" w:id="20"/>
        <w:t>18</w:t>
      </w:r>
      <w:r>
        <w:rPr>
          <w:rFonts w:hint="eastAsia"/>
        </w:rPr>
        <w:t>群体的女性，死亡率为每</w:t>
      </w:r>
      <w:r>
        <w:rPr>
          <w:rFonts w:hint="eastAsia"/>
        </w:rPr>
        <w:t>100 000</w:t>
      </w:r>
      <w:r>
        <w:rPr>
          <w:rFonts w:hint="eastAsia"/>
        </w:rPr>
        <w:t>人死亡</w:t>
      </w:r>
      <w:r>
        <w:rPr>
          <w:rFonts w:hint="eastAsia"/>
        </w:rPr>
        <w:t>71.4</w:t>
      </w:r>
      <w:r>
        <w:rPr>
          <w:rFonts w:hint="eastAsia"/>
        </w:rPr>
        <w:t>人，而太平洋岛屿女性为每</w:t>
      </w:r>
      <w:r>
        <w:rPr>
          <w:rFonts w:hint="eastAsia"/>
        </w:rPr>
        <w:t>100 000</w:t>
      </w:r>
      <w:r>
        <w:rPr>
          <w:rFonts w:hint="eastAsia"/>
        </w:rPr>
        <w:t>人死亡</w:t>
      </w:r>
      <w:r>
        <w:rPr>
          <w:rFonts w:hint="eastAsia"/>
        </w:rPr>
        <w:t>76.9</w:t>
      </w:r>
      <w:r>
        <w:rPr>
          <w:rFonts w:hint="eastAsia"/>
        </w:rPr>
        <w:t>人</w:t>
      </w:r>
      <w:r>
        <w:rPr>
          <w:rStyle w:val="FootnoteReference"/>
        </w:rPr>
        <w:footnoteReference w:customMarkFollows="1" w:id="21"/>
        <w:t>19</w:t>
      </w:r>
      <w:r>
        <w:rPr>
          <w:rFonts w:hint="eastAsia"/>
        </w:rPr>
        <w:t>。</w:t>
      </w:r>
    </w:p>
    <w:p w:rsidR="00000000" w:rsidRDefault="00CB59A5">
      <w:pPr>
        <w:spacing w:after="240" w:line="360" w:lineRule="exact"/>
        <w:rPr>
          <w:rFonts w:hint="eastAsia"/>
          <w:b/>
          <w:bCs/>
        </w:rPr>
      </w:pPr>
      <w:r>
        <w:rPr>
          <w:rFonts w:eastAsia="SimHei" w:hint="eastAsia"/>
        </w:rPr>
        <w:t>子宫颈癌</w:t>
      </w:r>
    </w:p>
    <w:p w:rsidR="00000000" w:rsidRDefault="00CB59A5" w:rsidP="00CB59A5">
      <w:pPr>
        <w:spacing w:after="240" w:line="360" w:lineRule="exact"/>
        <w:ind w:firstLineChars="200" w:firstLine="31680"/>
        <w:rPr>
          <w:rFonts w:hint="eastAsia"/>
        </w:rPr>
      </w:pPr>
      <w:r>
        <w:rPr>
          <w:rFonts w:hint="eastAsia"/>
        </w:rPr>
        <w:t>1997</w:t>
      </w:r>
      <w:r>
        <w:rPr>
          <w:rFonts w:hint="eastAsia"/>
        </w:rPr>
        <w:t>年，登记有</w:t>
      </w:r>
      <w:r>
        <w:rPr>
          <w:rFonts w:hint="eastAsia"/>
        </w:rPr>
        <w:t>218</w:t>
      </w:r>
      <w:r>
        <w:rPr>
          <w:rFonts w:hint="eastAsia"/>
        </w:rPr>
        <w:t>例子宫颈癌病例，登记率为每</w:t>
      </w:r>
      <w:r>
        <w:rPr>
          <w:rFonts w:hint="eastAsia"/>
        </w:rPr>
        <w:t>100 000</w:t>
      </w:r>
      <w:r>
        <w:rPr>
          <w:rFonts w:hint="eastAsia"/>
        </w:rPr>
        <w:t>人有</w:t>
      </w:r>
      <w:r>
        <w:rPr>
          <w:rFonts w:hint="eastAsia"/>
        </w:rPr>
        <w:t>8.9</w:t>
      </w:r>
      <w:r>
        <w:rPr>
          <w:rFonts w:hint="eastAsia"/>
        </w:rPr>
        <w:t>人。宫颈癌的患病率和死亡率都在下降。</w:t>
      </w:r>
      <w:r>
        <w:rPr>
          <w:rFonts w:hint="eastAsia"/>
        </w:rPr>
        <w:t>1988</w:t>
      </w:r>
      <w:r>
        <w:rPr>
          <w:rFonts w:hint="eastAsia"/>
        </w:rPr>
        <w:t>年到</w:t>
      </w:r>
      <w:r>
        <w:rPr>
          <w:rFonts w:hint="eastAsia"/>
        </w:rPr>
        <w:t>1997</w:t>
      </w:r>
      <w:r>
        <w:rPr>
          <w:rFonts w:hint="eastAsia"/>
        </w:rPr>
        <w:t>年期间，患病率下降了</w:t>
      </w:r>
      <w:r>
        <w:rPr>
          <w:rFonts w:hint="eastAsia"/>
        </w:rPr>
        <w:t>39%</w:t>
      </w:r>
      <w:r>
        <w:rPr>
          <w:rFonts w:hint="eastAsia"/>
        </w:rPr>
        <w:t>。</w:t>
      </w:r>
      <w:r>
        <w:rPr>
          <w:rFonts w:hint="eastAsia"/>
        </w:rPr>
        <w:t>1998</w:t>
      </w:r>
      <w:r>
        <w:rPr>
          <w:rFonts w:hint="eastAsia"/>
        </w:rPr>
        <w:t>年，有</w:t>
      </w:r>
      <w:r>
        <w:rPr>
          <w:rFonts w:hint="eastAsia"/>
        </w:rPr>
        <w:t>77</w:t>
      </w:r>
      <w:r>
        <w:rPr>
          <w:rFonts w:hint="eastAsia"/>
        </w:rPr>
        <w:t>名妇女死于宫颈癌，而</w:t>
      </w:r>
      <w:r>
        <w:rPr>
          <w:rFonts w:hint="eastAsia"/>
        </w:rPr>
        <w:t>1996</w:t>
      </w:r>
      <w:r>
        <w:rPr>
          <w:rFonts w:hint="eastAsia"/>
        </w:rPr>
        <w:t>年为</w:t>
      </w:r>
      <w:r>
        <w:rPr>
          <w:rFonts w:hint="eastAsia"/>
        </w:rPr>
        <w:t>82</w:t>
      </w:r>
      <w:r>
        <w:rPr>
          <w:rFonts w:hint="eastAsia"/>
        </w:rPr>
        <w:t>人。</w:t>
      </w:r>
      <w:r>
        <w:rPr>
          <w:rFonts w:hint="eastAsia"/>
        </w:rPr>
        <w:t>1998</w:t>
      </w:r>
      <w:r>
        <w:rPr>
          <w:rFonts w:hint="eastAsia"/>
        </w:rPr>
        <w:t>年的死亡率为每</w:t>
      </w:r>
      <w:r>
        <w:rPr>
          <w:rFonts w:hint="eastAsia"/>
        </w:rPr>
        <w:t>100 000</w:t>
      </w:r>
      <w:r>
        <w:rPr>
          <w:rFonts w:hint="eastAsia"/>
        </w:rPr>
        <w:t>人死亡</w:t>
      </w:r>
      <w:r>
        <w:rPr>
          <w:rFonts w:hint="eastAsia"/>
        </w:rPr>
        <w:t>3.2</w:t>
      </w:r>
      <w:r>
        <w:rPr>
          <w:rFonts w:hint="eastAsia"/>
        </w:rPr>
        <w:t>人，</w:t>
      </w:r>
      <w:r>
        <w:rPr>
          <w:rFonts w:hint="eastAsia"/>
        </w:rPr>
        <w:t>1996</w:t>
      </w:r>
      <w:r>
        <w:rPr>
          <w:rFonts w:hint="eastAsia"/>
        </w:rPr>
        <w:t>年则为每</w:t>
      </w:r>
      <w:r>
        <w:rPr>
          <w:rFonts w:hint="eastAsia"/>
        </w:rPr>
        <w:t>100 000</w:t>
      </w:r>
      <w:r>
        <w:rPr>
          <w:rFonts w:hint="eastAsia"/>
        </w:rPr>
        <w:t>人死亡</w:t>
      </w:r>
      <w:r>
        <w:rPr>
          <w:rFonts w:hint="eastAsia"/>
        </w:rPr>
        <w:t>3.4</w:t>
      </w:r>
      <w:r>
        <w:rPr>
          <w:rFonts w:hint="eastAsia"/>
        </w:rPr>
        <w:t>人。</w:t>
      </w:r>
      <w:r>
        <w:rPr>
          <w:rFonts w:hint="eastAsia"/>
        </w:rPr>
        <w:t>1988</w:t>
      </w:r>
      <w:r>
        <w:rPr>
          <w:rFonts w:hint="eastAsia"/>
        </w:rPr>
        <w:t>年到</w:t>
      </w:r>
      <w:r>
        <w:rPr>
          <w:rFonts w:hint="eastAsia"/>
        </w:rPr>
        <w:t>1997</w:t>
      </w:r>
      <w:r>
        <w:rPr>
          <w:rFonts w:hint="eastAsia"/>
        </w:rPr>
        <w:t>年期间，宫颈癌死亡率下降了</w:t>
      </w:r>
      <w:r>
        <w:rPr>
          <w:rFonts w:hint="eastAsia"/>
        </w:rPr>
        <w:t>4</w:t>
      </w:r>
      <w:r>
        <w:rPr>
          <w:rFonts w:hint="eastAsia"/>
        </w:rPr>
        <w:t>4%</w:t>
      </w:r>
      <w:r>
        <w:rPr>
          <w:rFonts w:hint="eastAsia"/>
        </w:rPr>
        <w:t>。新西兰每</w:t>
      </w:r>
      <w:r>
        <w:rPr>
          <w:rFonts w:hint="eastAsia"/>
        </w:rPr>
        <w:t>100 000</w:t>
      </w:r>
      <w:r>
        <w:rPr>
          <w:rFonts w:hint="eastAsia"/>
        </w:rPr>
        <w:t>人口中死亡</w:t>
      </w:r>
      <w:r>
        <w:rPr>
          <w:rFonts w:hint="eastAsia"/>
        </w:rPr>
        <w:t>2.8</w:t>
      </w:r>
      <w:r>
        <w:rPr>
          <w:rFonts w:hint="eastAsia"/>
        </w:rPr>
        <w:t>人，在经合发组织国家中位居第五</w:t>
      </w:r>
      <w:r>
        <w:rPr>
          <w:rStyle w:val="FootnoteReference"/>
        </w:rPr>
        <w:footnoteReference w:customMarkFollows="1" w:id="22"/>
        <w:t>20</w:t>
      </w:r>
      <w:r>
        <w:rPr>
          <w:rFonts w:hint="eastAsia"/>
        </w:rPr>
        <w:t>。</w:t>
      </w:r>
    </w:p>
    <w:p w:rsidR="00000000" w:rsidRDefault="00CB59A5" w:rsidP="00CB59A5">
      <w:pPr>
        <w:spacing w:after="240" w:line="360" w:lineRule="exact"/>
        <w:ind w:firstLineChars="200" w:firstLine="31680"/>
      </w:pPr>
      <w:r>
        <w:rPr>
          <w:rFonts w:hint="eastAsia"/>
        </w:rPr>
        <w:t>毛利妇女因患宫颈癌而死亡的风险高于非毛利妇女。</w:t>
      </w:r>
      <w:r>
        <w:rPr>
          <w:rFonts w:hint="eastAsia"/>
        </w:rPr>
        <w:t>1998</w:t>
      </w:r>
      <w:r>
        <w:rPr>
          <w:rFonts w:hint="eastAsia"/>
        </w:rPr>
        <w:t>年，毛利妇女宫颈癌死亡率大约高出“欧裔</w:t>
      </w:r>
      <w:r>
        <w:rPr>
          <w:rFonts w:hint="eastAsia"/>
        </w:rPr>
        <w:t>/</w:t>
      </w:r>
      <w:r>
        <w:rPr>
          <w:rFonts w:hint="eastAsia"/>
        </w:rPr>
        <w:t>其它族裔”</w:t>
      </w:r>
      <w:r>
        <w:rPr>
          <w:rFonts w:hint="eastAsia"/>
        </w:rPr>
        <w:t>4</w:t>
      </w:r>
      <w:r>
        <w:rPr>
          <w:rFonts w:hint="eastAsia"/>
        </w:rPr>
        <w:t>倍</w:t>
      </w:r>
      <w:r>
        <w:rPr>
          <w:rStyle w:val="FootnoteReference"/>
        </w:rPr>
        <w:footnoteReference w:customMarkFollows="1" w:id="23"/>
        <w:t>21</w:t>
      </w:r>
      <w:r>
        <w:rPr>
          <w:rFonts w:hint="eastAsia"/>
        </w:rPr>
        <w:t>。</w:t>
      </w:r>
    </w:p>
    <w:p w:rsidR="00000000" w:rsidRDefault="00CB59A5" w:rsidP="00CB59A5">
      <w:pPr>
        <w:spacing w:after="240" w:line="360" w:lineRule="exact"/>
        <w:ind w:firstLineChars="200" w:firstLine="31680"/>
        <w:rPr>
          <w:rFonts w:hint="eastAsia"/>
        </w:rPr>
      </w:pPr>
      <w:r>
        <w:rPr>
          <w:rFonts w:hint="eastAsia"/>
        </w:rPr>
        <w:t>全国子宫颈检查方案详情见第</w:t>
      </w:r>
      <w:r>
        <w:rPr>
          <w:rFonts w:hint="eastAsia"/>
        </w:rPr>
        <w:t>114</w:t>
      </w:r>
      <w:r>
        <w:rPr>
          <w:rFonts w:hint="eastAsia"/>
        </w:rPr>
        <w:t>页。</w:t>
      </w:r>
    </w:p>
    <w:p w:rsidR="00000000" w:rsidRDefault="00CB59A5">
      <w:pPr>
        <w:spacing w:after="240" w:line="360" w:lineRule="exact"/>
        <w:rPr>
          <w:rFonts w:hint="eastAsia"/>
          <w:b/>
          <w:bCs/>
        </w:rPr>
      </w:pPr>
      <w:r>
        <w:rPr>
          <w:rFonts w:eastAsia="SimHei" w:hint="eastAsia"/>
        </w:rPr>
        <w:t>乳腺癌</w:t>
      </w:r>
    </w:p>
    <w:p w:rsidR="00000000" w:rsidRDefault="00CB59A5" w:rsidP="00CB59A5">
      <w:pPr>
        <w:spacing w:after="240" w:line="360" w:lineRule="exact"/>
        <w:ind w:firstLineChars="200" w:firstLine="31680"/>
        <w:rPr>
          <w:rFonts w:hint="eastAsia"/>
        </w:rPr>
      </w:pPr>
      <w:r>
        <w:rPr>
          <w:rFonts w:hint="eastAsia"/>
        </w:rPr>
        <w:t>1998</w:t>
      </w:r>
      <w:r>
        <w:rPr>
          <w:rFonts w:hint="eastAsia"/>
        </w:rPr>
        <w:t>年，年龄在</w:t>
      </w:r>
      <w:r>
        <w:rPr>
          <w:rFonts w:hint="eastAsia"/>
        </w:rPr>
        <w:t>50-69</w:t>
      </w:r>
      <w:r>
        <w:rPr>
          <w:rFonts w:hint="eastAsia"/>
        </w:rPr>
        <w:t>岁</w:t>
      </w:r>
      <w:r>
        <w:rPr>
          <w:rFonts w:hint="eastAsia"/>
          <w:vertAlign w:val="superscript"/>
        </w:rPr>
        <w:t xml:space="preserve"> </w:t>
      </w:r>
      <w:r>
        <w:rPr>
          <w:rStyle w:val="FootnoteReference"/>
        </w:rPr>
        <w:footnoteReference w:customMarkFollows="1" w:id="24"/>
        <w:t>22</w:t>
      </w:r>
      <w:r>
        <w:rPr>
          <w:rFonts w:hint="eastAsia"/>
        </w:rPr>
        <w:t>之间的妇女乳腺癌死亡率为每</w:t>
      </w:r>
      <w:r>
        <w:rPr>
          <w:rFonts w:hint="eastAsia"/>
        </w:rPr>
        <w:t>100 000</w:t>
      </w:r>
      <w:r>
        <w:rPr>
          <w:rFonts w:hint="eastAsia"/>
        </w:rPr>
        <w:t>人死亡</w:t>
      </w:r>
      <w:r>
        <w:rPr>
          <w:rFonts w:hint="eastAsia"/>
        </w:rPr>
        <w:t>74.3</w:t>
      </w:r>
      <w:r>
        <w:rPr>
          <w:rFonts w:hint="eastAsia"/>
        </w:rPr>
        <w:t>人。对于这一年龄群体的毛利妇女，乳腺癌死亡率为</w:t>
      </w:r>
      <w:r>
        <w:rPr>
          <w:rFonts w:hint="eastAsia"/>
        </w:rPr>
        <w:t>86.1</w:t>
      </w:r>
      <w:r>
        <w:rPr>
          <w:rFonts w:hint="eastAsia"/>
        </w:rPr>
        <w:t>，“其它族裔”为</w:t>
      </w:r>
      <w:r>
        <w:rPr>
          <w:rFonts w:hint="eastAsia"/>
        </w:rPr>
        <w:t>71.1</w:t>
      </w:r>
      <w:r>
        <w:rPr>
          <w:rFonts w:hint="eastAsia"/>
        </w:rPr>
        <w:t>。</w:t>
      </w:r>
      <w:r>
        <w:rPr>
          <w:rStyle w:val="FootnoteReference"/>
        </w:rPr>
        <w:footnoteReference w:customMarkFollows="1" w:id="25"/>
        <w:t>23</w:t>
      </w:r>
      <w:r>
        <w:rPr>
          <w:rFonts w:hint="eastAsia"/>
        </w:rPr>
        <w:t>在各种癌症中，妇女乳腺癌的登记率最高，在</w:t>
      </w:r>
      <w:r>
        <w:rPr>
          <w:rFonts w:hint="eastAsia"/>
        </w:rPr>
        <w:t>1997</w:t>
      </w:r>
      <w:r>
        <w:rPr>
          <w:rFonts w:hint="eastAsia"/>
        </w:rPr>
        <w:t>年这一可以获得此类数据的最近时期，乳腺癌是妇女</w:t>
      </w:r>
      <w:r>
        <w:rPr>
          <w:rFonts w:hint="eastAsia"/>
        </w:rPr>
        <w:t>最常见的癌症。</w:t>
      </w:r>
      <w:r>
        <w:rPr>
          <w:rFonts w:hint="eastAsia"/>
        </w:rPr>
        <w:t>1993</w:t>
      </w:r>
      <w:r>
        <w:rPr>
          <w:rFonts w:hint="eastAsia"/>
        </w:rPr>
        <w:t>年到</w:t>
      </w:r>
      <w:r>
        <w:rPr>
          <w:rFonts w:hint="eastAsia"/>
        </w:rPr>
        <w:t>1997</w:t>
      </w:r>
      <w:r>
        <w:rPr>
          <w:rFonts w:hint="eastAsia"/>
        </w:rPr>
        <w:t>年期间，登记率的上升可能是由于采用</w:t>
      </w:r>
      <w:r>
        <w:rPr>
          <w:rFonts w:hint="eastAsia"/>
        </w:rPr>
        <w:t>1993</w:t>
      </w:r>
      <w:r>
        <w:rPr>
          <w:rFonts w:hint="eastAsia"/>
        </w:rPr>
        <w:t>年《癌症登记法》规定的强制性报告措施后报告更加全面的缘故。基于这一原因，</w:t>
      </w:r>
      <w:r>
        <w:rPr>
          <w:rFonts w:hint="eastAsia"/>
        </w:rPr>
        <w:t>1997</w:t>
      </w:r>
      <w:r>
        <w:rPr>
          <w:rFonts w:hint="eastAsia"/>
        </w:rPr>
        <w:t>年的数据不能和以前各年的数据进行比较。尽管乳腺癌是妇女癌症死亡的主要原因（每</w:t>
      </w:r>
      <w:r>
        <w:rPr>
          <w:rFonts w:hint="eastAsia"/>
        </w:rPr>
        <w:t>100 000</w:t>
      </w:r>
      <w:r>
        <w:rPr>
          <w:rFonts w:hint="eastAsia"/>
        </w:rPr>
        <w:t>人死亡</w:t>
      </w:r>
      <w:r>
        <w:rPr>
          <w:rFonts w:hint="eastAsia"/>
        </w:rPr>
        <w:t>23.3</w:t>
      </w:r>
      <w:r>
        <w:rPr>
          <w:rFonts w:hint="eastAsia"/>
        </w:rPr>
        <w:t>人），但其死亡率</w:t>
      </w:r>
      <w:r>
        <w:rPr>
          <w:rFonts w:hint="eastAsia"/>
        </w:rPr>
        <w:t>/</w:t>
      </w:r>
      <w:r>
        <w:rPr>
          <w:rFonts w:hint="eastAsia"/>
        </w:rPr>
        <w:t>患病率低，为</w:t>
      </w:r>
      <w:r>
        <w:rPr>
          <w:rFonts w:hint="eastAsia"/>
        </w:rPr>
        <w:t>0.31</w:t>
      </w:r>
      <w:r>
        <w:rPr>
          <w:rFonts w:hint="eastAsia"/>
        </w:rPr>
        <w:t>。</w:t>
      </w:r>
      <w:r>
        <w:rPr>
          <w:rFonts w:hint="eastAsia"/>
        </w:rPr>
        <w:t>1988</w:t>
      </w:r>
      <w:r>
        <w:rPr>
          <w:rFonts w:hint="eastAsia"/>
        </w:rPr>
        <w:t>年到</w:t>
      </w:r>
      <w:r>
        <w:rPr>
          <w:rFonts w:hint="eastAsia"/>
        </w:rPr>
        <w:t>1997</w:t>
      </w:r>
      <w:r>
        <w:rPr>
          <w:rFonts w:hint="eastAsia"/>
        </w:rPr>
        <w:t>年期间，乳腺癌死亡率下降了</w:t>
      </w:r>
      <w:r>
        <w:rPr>
          <w:rFonts w:hint="eastAsia"/>
        </w:rPr>
        <w:t>16%</w:t>
      </w:r>
      <w:r>
        <w:rPr>
          <w:rFonts w:hint="eastAsia"/>
        </w:rPr>
        <w:t>。新西兰的女性乳腺癌死亡率在经合发组织国家中位居第六。</w:t>
      </w:r>
    </w:p>
    <w:p w:rsidR="00000000" w:rsidRDefault="00CB59A5" w:rsidP="00CB59A5">
      <w:pPr>
        <w:spacing w:after="240" w:line="360" w:lineRule="exact"/>
        <w:ind w:firstLineChars="200" w:firstLine="31680"/>
        <w:rPr>
          <w:rFonts w:hint="eastAsia"/>
        </w:rPr>
      </w:pPr>
      <w:r>
        <w:rPr>
          <w:rFonts w:hint="eastAsia"/>
        </w:rPr>
        <w:t>全国乳腺检查方案详情见第</w:t>
      </w:r>
      <w:r>
        <w:rPr>
          <w:rFonts w:hint="eastAsia"/>
        </w:rPr>
        <w:t>113</w:t>
      </w:r>
      <w:r>
        <w:rPr>
          <w:rFonts w:hint="eastAsia"/>
        </w:rPr>
        <w:t>页。</w:t>
      </w:r>
    </w:p>
    <w:p w:rsidR="00000000" w:rsidRDefault="00CB59A5">
      <w:pPr>
        <w:spacing w:after="240" w:line="360" w:lineRule="exact"/>
        <w:rPr>
          <w:rFonts w:hint="eastAsia"/>
          <w:b/>
          <w:bCs/>
          <w:sz w:val="24"/>
        </w:rPr>
      </w:pPr>
      <w:r>
        <w:rPr>
          <w:rFonts w:eastAsia="SimHei" w:hint="eastAsia"/>
          <w:sz w:val="24"/>
        </w:rPr>
        <w:t>健康风险因素</w:t>
      </w:r>
    </w:p>
    <w:p w:rsidR="00000000" w:rsidRDefault="00CB59A5">
      <w:pPr>
        <w:spacing w:after="240" w:line="360" w:lineRule="exact"/>
        <w:rPr>
          <w:rFonts w:hint="eastAsia"/>
          <w:b/>
          <w:bCs/>
        </w:rPr>
      </w:pPr>
      <w:r>
        <w:rPr>
          <w:rFonts w:eastAsia="SimHei" w:hint="eastAsia"/>
        </w:rPr>
        <w:t>吸烟</w:t>
      </w:r>
    </w:p>
    <w:p w:rsidR="00000000" w:rsidRDefault="00CB59A5" w:rsidP="00CB59A5">
      <w:pPr>
        <w:spacing w:after="240" w:line="360" w:lineRule="exact"/>
        <w:ind w:firstLineChars="200" w:firstLine="31680"/>
        <w:rPr>
          <w:rFonts w:hint="eastAsia"/>
        </w:rPr>
      </w:pPr>
      <w:r>
        <w:rPr>
          <w:rFonts w:hint="eastAsia"/>
        </w:rPr>
        <w:t>2001</w:t>
      </w:r>
      <w:r>
        <w:rPr>
          <w:rFonts w:hint="eastAsia"/>
        </w:rPr>
        <w:t>年，年龄在</w:t>
      </w:r>
      <w:r>
        <w:rPr>
          <w:rFonts w:hint="eastAsia"/>
        </w:rPr>
        <w:t>15</w:t>
      </w:r>
      <w:r>
        <w:rPr>
          <w:rFonts w:hint="eastAsia"/>
        </w:rPr>
        <w:t>岁或</w:t>
      </w:r>
      <w:r>
        <w:rPr>
          <w:rFonts w:hint="eastAsia"/>
        </w:rPr>
        <w:t>15</w:t>
      </w:r>
      <w:r>
        <w:rPr>
          <w:rFonts w:hint="eastAsia"/>
        </w:rPr>
        <w:t>岁以上的男子和妇女</w:t>
      </w:r>
      <w:r>
        <w:rPr>
          <w:rFonts w:hint="eastAsia"/>
        </w:rPr>
        <w:t>吸烟率都是</w:t>
      </w:r>
      <w:r>
        <w:rPr>
          <w:rFonts w:hint="eastAsia"/>
        </w:rPr>
        <w:t>25%</w:t>
      </w:r>
      <w:r>
        <w:rPr>
          <w:rFonts w:hint="eastAsia"/>
        </w:rPr>
        <w:t>。在</w:t>
      </w:r>
      <w:r>
        <w:rPr>
          <w:rFonts w:hint="eastAsia"/>
        </w:rPr>
        <w:t>20</w:t>
      </w:r>
      <w:r>
        <w:rPr>
          <w:rFonts w:hint="eastAsia"/>
        </w:rPr>
        <w:t>世纪最后</w:t>
      </w:r>
      <w:r>
        <w:rPr>
          <w:rFonts w:hint="eastAsia"/>
        </w:rPr>
        <w:t>10</w:t>
      </w:r>
      <w:r>
        <w:rPr>
          <w:rFonts w:hint="eastAsia"/>
        </w:rPr>
        <w:t>年中吸烟率略微有所下降（从</w:t>
      </w:r>
      <w:r>
        <w:rPr>
          <w:rFonts w:hint="eastAsia"/>
        </w:rPr>
        <w:t>1990</w:t>
      </w:r>
      <w:r>
        <w:rPr>
          <w:rFonts w:hint="eastAsia"/>
        </w:rPr>
        <w:t>年代初的水平上大约下降了</w:t>
      </w:r>
      <w:r>
        <w:rPr>
          <w:rFonts w:hint="eastAsia"/>
        </w:rPr>
        <w:t>2</w:t>
      </w:r>
      <w:r>
        <w:rPr>
          <w:rFonts w:hint="eastAsia"/>
        </w:rPr>
        <w:t>个百分点）。</w:t>
      </w:r>
      <w:r>
        <w:rPr>
          <w:rFonts w:hint="eastAsia"/>
          <w:vertAlign w:val="superscript"/>
        </w:rPr>
        <w:t xml:space="preserve"> </w:t>
      </w:r>
      <w:r>
        <w:rPr>
          <w:rStyle w:val="FootnoteReference"/>
        </w:rPr>
        <w:footnoteReference w:customMarkFollows="1" w:id="26"/>
        <w:t>24</w:t>
      </w:r>
    </w:p>
    <w:p w:rsidR="00000000" w:rsidRDefault="00CB59A5" w:rsidP="00CB59A5">
      <w:pPr>
        <w:spacing w:after="240" w:line="360" w:lineRule="exact"/>
        <w:ind w:firstLineChars="200" w:firstLine="31680"/>
        <w:rPr>
          <w:rFonts w:hint="eastAsia"/>
        </w:rPr>
      </w:pPr>
      <w:r>
        <w:rPr>
          <w:rFonts w:hint="eastAsia"/>
        </w:rPr>
        <w:t>年龄在</w:t>
      </w:r>
      <w:r>
        <w:rPr>
          <w:rFonts w:hint="eastAsia"/>
        </w:rPr>
        <w:t>35</w:t>
      </w:r>
      <w:r>
        <w:rPr>
          <w:rFonts w:hint="eastAsia"/>
        </w:rPr>
        <w:t>岁以下的妇女吸烟率高于男子。青年妇女吸烟率正在下降。</w:t>
      </w:r>
      <w:r>
        <w:rPr>
          <w:rFonts w:hint="eastAsia"/>
          <w:vertAlign w:val="superscript"/>
        </w:rPr>
        <w:t xml:space="preserve"> </w:t>
      </w:r>
      <w:r>
        <w:rPr>
          <w:rStyle w:val="FootnoteReference"/>
        </w:rPr>
        <w:footnoteReference w:customMarkFollows="1" w:id="27"/>
        <w:t>25</w:t>
      </w:r>
      <w:r>
        <w:rPr>
          <w:rFonts w:hint="eastAsia"/>
        </w:rPr>
        <w:t xml:space="preserve"> </w:t>
      </w:r>
    </w:p>
    <w:p w:rsidR="00000000" w:rsidRDefault="00CB59A5" w:rsidP="00CB59A5">
      <w:pPr>
        <w:spacing w:after="240" w:line="360" w:lineRule="exact"/>
        <w:ind w:firstLineChars="200" w:firstLine="31680"/>
        <w:rPr>
          <w:rFonts w:hint="eastAsia"/>
        </w:rPr>
      </w:pPr>
      <w:r>
        <w:rPr>
          <w:rFonts w:hint="eastAsia"/>
        </w:rPr>
        <w:t>毛利妇女的吸烟率最高（</w:t>
      </w:r>
      <w:r>
        <w:rPr>
          <w:rFonts w:hint="eastAsia"/>
        </w:rPr>
        <w:t>52.5%</w:t>
      </w:r>
      <w:r>
        <w:rPr>
          <w:rFonts w:hint="eastAsia"/>
        </w:rPr>
        <w:t>），太平洋妇女位居第二（</w:t>
      </w:r>
      <w:r>
        <w:rPr>
          <w:rFonts w:hint="eastAsia"/>
        </w:rPr>
        <w:t>28.5%</w:t>
      </w:r>
      <w:r>
        <w:rPr>
          <w:rFonts w:hint="eastAsia"/>
        </w:rPr>
        <w:t>），最低为“欧裔</w:t>
      </w:r>
      <w:r>
        <w:rPr>
          <w:rFonts w:hint="eastAsia"/>
        </w:rPr>
        <w:t>/</w:t>
      </w:r>
      <w:r>
        <w:rPr>
          <w:rFonts w:hint="eastAsia"/>
        </w:rPr>
        <w:t>其它族裔”女性（（</w:t>
      </w:r>
      <w:r>
        <w:rPr>
          <w:rFonts w:hint="eastAsia"/>
        </w:rPr>
        <w:t>21.7%</w:t>
      </w:r>
      <w:r>
        <w:rPr>
          <w:rFonts w:hint="eastAsia"/>
        </w:rPr>
        <w:t>）。（注：吸烟率的确定不是以年龄为标准。）</w:t>
      </w:r>
    </w:p>
    <w:p w:rsidR="00000000" w:rsidRDefault="00CB59A5">
      <w:pPr>
        <w:pStyle w:val="Date"/>
        <w:spacing w:after="240" w:line="360" w:lineRule="exact"/>
        <w:rPr>
          <w:rFonts w:eastAsia="SimHei" w:hint="eastAsia"/>
        </w:rPr>
      </w:pPr>
      <w:r>
        <w:rPr>
          <w:rFonts w:eastAsia="SimHei" w:hint="eastAsia"/>
        </w:rPr>
        <w:t>肥胖症</w:t>
      </w:r>
    </w:p>
    <w:p w:rsidR="00000000" w:rsidRDefault="00CB59A5" w:rsidP="00CB59A5">
      <w:pPr>
        <w:spacing w:after="240" w:line="360" w:lineRule="exact"/>
        <w:ind w:firstLineChars="200" w:firstLine="31680"/>
        <w:rPr>
          <w:rFonts w:hint="eastAsia"/>
        </w:rPr>
      </w:pPr>
      <w:r>
        <w:rPr>
          <w:rFonts w:hint="eastAsia"/>
        </w:rPr>
        <w:t>新西兰成人患肥胖症的百分比从</w:t>
      </w:r>
      <w:r>
        <w:rPr>
          <w:rFonts w:hint="eastAsia"/>
        </w:rPr>
        <w:t>1989</w:t>
      </w:r>
      <w:r>
        <w:rPr>
          <w:rFonts w:hint="eastAsia"/>
        </w:rPr>
        <w:t>年的</w:t>
      </w:r>
      <w:r>
        <w:rPr>
          <w:rFonts w:hint="eastAsia"/>
        </w:rPr>
        <w:t>11%</w:t>
      </w:r>
      <w:r>
        <w:rPr>
          <w:rFonts w:hint="eastAsia"/>
        </w:rPr>
        <w:t>上升到</w:t>
      </w:r>
      <w:r>
        <w:rPr>
          <w:rFonts w:hint="eastAsia"/>
        </w:rPr>
        <w:t>1997</w:t>
      </w:r>
      <w:r>
        <w:rPr>
          <w:rFonts w:hint="eastAsia"/>
        </w:rPr>
        <w:t>年的</w:t>
      </w:r>
      <w:r>
        <w:rPr>
          <w:rFonts w:hint="eastAsia"/>
        </w:rPr>
        <w:t>17%</w:t>
      </w:r>
      <w:r>
        <w:rPr>
          <w:rFonts w:hint="eastAsia"/>
        </w:rPr>
        <w:t>。</w:t>
      </w:r>
      <w:r>
        <w:rPr>
          <w:rFonts w:hint="eastAsia"/>
        </w:rPr>
        <w:t>1997</w:t>
      </w:r>
      <w:r>
        <w:rPr>
          <w:rFonts w:hint="eastAsia"/>
        </w:rPr>
        <w:t>年，新西兰成人有一半以上的人为超重或肥胖。以下表格列出</w:t>
      </w:r>
      <w:r>
        <w:rPr>
          <w:rFonts w:hint="eastAsia"/>
        </w:rPr>
        <w:t>1997</w:t>
      </w:r>
      <w:r>
        <w:rPr>
          <w:rFonts w:hint="eastAsia"/>
        </w:rPr>
        <w:t>年患肥胖症口的百分</w:t>
      </w:r>
      <w:r>
        <w:rPr>
          <w:rFonts w:hint="eastAsia"/>
        </w:rPr>
        <w:t>比，按和性别种族分类。</w:t>
      </w:r>
    </w:p>
    <w:p w:rsidR="00000000" w:rsidRDefault="00CB59A5">
      <w:pPr>
        <w:spacing w:after="240" w:line="360" w:lineRule="exact"/>
        <w:jc w:val="center"/>
        <w:rPr>
          <w:rFonts w:eastAsia="SimHei" w:hint="eastAsia"/>
        </w:rPr>
      </w:pPr>
      <w:r>
        <w:rPr>
          <w:rFonts w:eastAsia="SimHei" w:hint="eastAsia"/>
        </w:rPr>
        <w:t>1997</w:t>
      </w:r>
      <w:r>
        <w:rPr>
          <w:rFonts w:eastAsia="SimHei" w:hint="eastAsia"/>
        </w:rPr>
        <w:t>年按种族和性别分列的成人人口肥胖率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0"/>
        <w:gridCol w:w="3021"/>
        <w:gridCol w:w="3021"/>
      </w:tblGrid>
      <w:tr w:rsidR="00000000">
        <w:tblPrEx>
          <w:tblCellMar>
            <w:top w:w="0" w:type="dxa"/>
            <w:bottom w:w="0" w:type="dxa"/>
          </w:tblCellMar>
        </w:tblPrEx>
        <w:tc>
          <w:tcPr>
            <w:tcW w:w="1666" w:type="pct"/>
          </w:tcPr>
          <w:p w:rsidR="00000000" w:rsidRDefault="00CB59A5">
            <w:pPr>
              <w:spacing w:line="360" w:lineRule="exact"/>
              <w:jc w:val="center"/>
              <w:rPr>
                <w:rFonts w:ascii="SimHei" w:eastAsia="SimHei" w:hint="eastAsia"/>
                <w:sz w:val="18"/>
              </w:rPr>
            </w:pPr>
          </w:p>
        </w:tc>
        <w:tc>
          <w:tcPr>
            <w:tcW w:w="1667" w:type="pct"/>
          </w:tcPr>
          <w:p w:rsidR="00000000" w:rsidRDefault="00CB59A5">
            <w:pPr>
              <w:spacing w:line="360" w:lineRule="exact"/>
              <w:jc w:val="center"/>
              <w:rPr>
                <w:rFonts w:ascii="SimHei" w:eastAsia="SimHei" w:hint="eastAsia"/>
                <w:sz w:val="18"/>
              </w:rPr>
            </w:pPr>
            <w:r>
              <w:rPr>
                <w:rFonts w:ascii="SimHei" w:eastAsia="SimHei" w:hint="eastAsia"/>
                <w:sz w:val="18"/>
              </w:rPr>
              <w:t>女</w:t>
            </w:r>
            <w:r>
              <w:rPr>
                <w:rFonts w:ascii="SimHei" w:eastAsia="SimHei" w:hint="eastAsia"/>
                <w:sz w:val="18"/>
              </w:rPr>
              <w:t>%</w:t>
            </w:r>
          </w:p>
        </w:tc>
        <w:tc>
          <w:tcPr>
            <w:tcW w:w="1667" w:type="pct"/>
          </w:tcPr>
          <w:p w:rsidR="00000000" w:rsidRDefault="00CB59A5">
            <w:pPr>
              <w:spacing w:line="360" w:lineRule="exact"/>
              <w:jc w:val="center"/>
              <w:rPr>
                <w:rFonts w:ascii="SimHei" w:eastAsia="SimHei" w:hint="eastAsia"/>
                <w:sz w:val="18"/>
              </w:rPr>
            </w:pPr>
            <w:r>
              <w:rPr>
                <w:rFonts w:ascii="SimHei" w:eastAsia="SimHei" w:hint="eastAsia"/>
                <w:sz w:val="18"/>
              </w:rPr>
              <w:t>男</w:t>
            </w:r>
            <w:r>
              <w:rPr>
                <w:rFonts w:ascii="SimHei" w:eastAsia="SimHei" w:hint="eastAsia"/>
                <w:sz w:val="18"/>
              </w:rPr>
              <w:t>%</w:t>
            </w:r>
          </w:p>
        </w:tc>
      </w:tr>
      <w:tr w:rsidR="00000000">
        <w:tblPrEx>
          <w:tblCellMar>
            <w:top w:w="0" w:type="dxa"/>
            <w:bottom w:w="0" w:type="dxa"/>
          </w:tblCellMar>
        </w:tblPrEx>
        <w:tc>
          <w:tcPr>
            <w:tcW w:w="1666" w:type="pct"/>
          </w:tcPr>
          <w:p w:rsidR="00000000" w:rsidRDefault="00CB59A5">
            <w:pPr>
              <w:spacing w:line="360" w:lineRule="exact"/>
              <w:rPr>
                <w:rFonts w:hint="eastAsia"/>
                <w:sz w:val="18"/>
              </w:rPr>
            </w:pPr>
            <w:r>
              <w:rPr>
                <w:rFonts w:hint="eastAsia"/>
                <w:sz w:val="18"/>
              </w:rPr>
              <w:t>欧裔</w:t>
            </w:r>
            <w:r>
              <w:rPr>
                <w:rFonts w:hint="eastAsia"/>
                <w:sz w:val="18"/>
              </w:rPr>
              <w:t>/</w:t>
            </w:r>
            <w:r>
              <w:rPr>
                <w:rFonts w:hint="eastAsia"/>
                <w:sz w:val="18"/>
              </w:rPr>
              <w:t>其它</w:t>
            </w:r>
          </w:p>
        </w:tc>
        <w:tc>
          <w:tcPr>
            <w:tcW w:w="1667" w:type="pct"/>
          </w:tcPr>
          <w:p w:rsidR="00000000" w:rsidRDefault="00CB59A5">
            <w:pPr>
              <w:spacing w:line="360" w:lineRule="exact"/>
              <w:jc w:val="center"/>
              <w:rPr>
                <w:rFonts w:hint="eastAsia"/>
                <w:sz w:val="18"/>
              </w:rPr>
            </w:pPr>
            <w:r>
              <w:rPr>
                <w:rFonts w:hint="eastAsia"/>
                <w:sz w:val="18"/>
              </w:rPr>
              <w:t>16.7</w:t>
            </w:r>
          </w:p>
        </w:tc>
        <w:tc>
          <w:tcPr>
            <w:tcW w:w="1667" w:type="pct"/>
          </w:tcPr>
          <w:p w:rsidR="00000000" w:rsidRDefault="00CB59A5">
            <w:pPr>
              <w:spacing w:line="360" w:lineRule="exact"/>
              <w:jc w:val="center"/>
              <w:rPr>
                <w:rFonts w:hint="eastAsia"/>
                <w:sz w:val="18"/>
              </w:rPr>
            </w:pPr>
            <w:r>
              <w:rPr>
                <w:rFonts w:hint="eastAsia"/>
                <w:sz w:val="18"/>
              </w:rPr>
              <w:t>12.6</w:t>
            </w:r>
          </w:p>
        </w:tc>
      </w:tr>
      <w:tr w:rsidR="00000000">
        <w:tblPrEx>
          <w:tblCellMar>
            <w:top w:w="0" w:type="dxa"/>
            <w:bottom w:w="0" w:type="dxa"/>
          </w:tblCellMar>
        </w:tblPrEx>
        <w:tc>
          <w:tcPr>
            <w:tcW w:w="1666" w:type="pct"/>
          </w:tcPr>
          <w:p w:rsidR="00000000" w:rsidRDefault="00CB59A5">
            <w:pPr>
              <w:spacing w:line="360" w:lineRule="exact"/>
              <w:rPr>
                <w:rFonts w:hint="eastAsia"/>
                <w:sz w:val="18"/>
              </w:rPr>
            </w:pPr>
            <w:r>
              <w:rPr>
                <w:rFonts w:hint="eastAsia"/>
                <w:sz w:val="18"/>
              </w:rPr>
              <w:t>毛利人</w:t>
            </w:r>
          </w:p>
        </w:tc>
        <w:tc>
          <w:tcPr>
            <w:tcW w:w="1667" w:type="pct"/>
          </w:tcPr>
          <w:p w:rsidR="00000000" w:rsidRDefault="00CB59A5">
            <w:pPr>
              <w:spacing w:line="360" w:lineRule="exact"/>
              <w:jc w:val="center"/>
              <w:rPr>
                <w:rFonts w:hint="eastAsia"/>
                <w:sz w:val="18"/>
              </w:rPr>
            </w:pPr>
            <w:r>
              <w:rPr>
                <w:rFonts w:hint="eastAsia"/>
                <w:sz w:val="18"/>
              </w:rPr>
              <w:t>27.9</w:t>
            </w:r>
          </w:p>
        </w:tc>
        <w:tc>
          <w:tcPr>
            <w:tcW w:w="1667" w:type="pct"/>
          </w:tcPr>
          <w:p w:rsidR="00000000" w:rsidRDefault="00CB59A5">
            <w:pPr>
              <w:spacing w:line="360" w:lineRule="exact"/>
              <w:jc w:val="center"/>
              <w:rPr>
                <w:rFonts w:hint="eastAsia"/>
                <w:sz w:val="18"/>
              </w:rPr>
            </w:pPr>
            <w:r>
              <w:rPr>
                <w:rFonts w:hint="eastAsia"/>
                <w:sz w:val="18"/>
              </w:rPr>
              <w:t>27.0</w:t>
            </w:r>
          </w:p>
        </w:tc>
      </w:tr>
      <w:tr w:rsidR="00000000">
        <w:tblPrEx>
          <w:tblCellMar>
            <w:top w:w="0" w:type="dxa"/>
            <w:bottom w:w="0" w:type="dxa"/>
          </w:tblCellMar>
        </w:tblPrEx>
        <w:tc>
          <w:tcPr>
            <w:tcW w:w="1666" w:type="pct"/>
          </w:tcPr>
          <w:p w:rsidR="00000000" w:rsidRDefault="00CB59A5">
            <w:pPr>
              <w:spacing w:line="360" w:lineRule="exact"/>
              <w:rPr>
                <w:rFonts w:hint="eastAsia"/>
                <w:sz w:val="18"/>
              </w:rPr>
            </w:pPr>
            <w:r>
              <w:rPr>
                <w:rFonts w:hint="eastAsia"/>
                <w:sz w:val="18"/>
              </w:rPr>
              <w:t>太平洋岛屿人</w:t>
            </w:r>
          </w:p>
        </w:tc>
        <w:tc>
          <w:tcPr>
            <w:tcW w:w="1667" w:type="pct"/>
          </w:tcPr>
          <w:p w:rsidR="00000000" w:rsidRDefault="00CB59A5">
            <w:pPr>
              <w:spacing w:line="360" w:lineRule="exact"/>
              <w:jc w:val="center"/>
              <w:rPr>
                <w:rFonts w:hint="eastAsia"/>
                <w:sz w:val="18"/>
              </w:rPr>
            </w:pPr>
            <w:r>
              <w:rPr>
                <w:rFonts w:hint="eastAsia"/>
                <w:sz w:val="18"/>
              </w:rPr>
              <w:t>47.2</w:t>
            </w:r>
          </w:p>
        </w:tc>
        <w:tc>
          <w:tcPr>
            <w:tcW w:w="1667" w:type="pct"/>
          </w:tcPr>
          <w:p w:rsidR="00000000" w:rsidRDefault="00CB59A5">
            <w:pPr>
              <w:spacing w:line="360" w:lineRule="exact"/>
              <w:jc w:val="center"/>
              <w:rPr>
                <w:rFonts w:hint="eastAsia"/>
                <w:sz w:val="18"/>
              </w:rPr>
            </w:pPr>
            <w:r>
              <w:rPr>
                <w:rFonts w:hint="eastAsia"/>
                <w:sz w:val="18"/>
              </w:rPr>
              <w:t>26.2</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：卫生部，</w:t>
      </w:r>
      <w:r>
        <w:rPr>
          <w:rFonts w:hint="eastAsia"/>
          <w:sz w:val="18"/>
        </w:rPr>
        <w:t>1999a</w:t>
      </w:r>
      <w:r>
        <w:rPr>
          <w:rFonts w:hint="eastAsia"/>
          <w:sz w:val="18"/>
        </w:rPr>
        <w:t>。</w:t>
      </w:r>
    </w:p>
    <w:p w:rsidR="00000000" w:rsidRDefault="00CB59A5">
      <w:pPr>
        <w:pStyle w:val="Date"/>
        <w:spacing w:after="240" w:line="360" w:lineRule="exact"/>
        <w:rPr>
          <w:rFonts w:eastAsia="SimHei" w:hint="eastAsia"/>
        </w:rPr>
      </w:pPr>
      <w:r>
        <w:rPr>
          <w:rFonts w:eastAsia="SimHei" w:hint="eastAsia"/>
        </w:rPr>
        <w:t>体育活动</w:t>
      </w:r>
    </w:p>
    <w:p w:rsidR="00000000" w:rsidRDefault="00CB59A5" w:rsidP="00CB59A5">
      <w:pPr>
        <w:spacing w:after="240" w:line="360" w:lineRule="exact"/>
        <w:ind w:firstLineChars="200" w:firstLine="31680"/>
        <w:rPr>
          <w:rFonts w:hint="eastAsia"/>
        </w:rPr>
      </w:pPr>
      <w:r>
        <w:rPr>
          <w:rFonts w:hint="eastAsia"/>
        </w:rPr>
        <w:t>在</w:t>
      </w:r>
      <w:r>
        <w:rPr>
          <w:rFonts w:hint="eastAsia"/>
        </w:rPr>
        <w:t>1996</w:t>
      </w:r>
      <w:r>
        <w:rPr>
          <w:rFonts w:hint="eastAsia"/>
        </w:rPr>
        <w:t>年－</w:t>
      </w:r>
      <w:r>
        <w:rPr>
          <w:rFonts w:hint="eastAsia"/>
        </w:rPr>
        <w:t>1997</w:t>
      </w:r>
      <w:r>
        <w:rPr>
          <w:rFonts w:hint="eastAsia"/>
        </w:rPr>
        <w:t>年的一项调查中，成年男子和妇女在以前的</w:t>
      </w:r>
      <w:r>
        <w:rPr>
          <w:rFonts w:hint="eastAsia"/>
        </w:rPr>
        <w:t>7</w:t>
      </w:r>
      <w:r>
        <w:rPr>
          <w:rFonts w:hint="eastAsia"/>
        </w:rPr>
        <w:t>天中参加利用休闲时间至少</w:t>
      </w:r>
      <w:r>
        <w:rPr>
          <w:rFonts w:hint="eastAsia"/>
        </w:rPr>
        <w:t>2.5</w:t>
      </w:r>
      <w:r>
        <w:rPr>
          <w:rFonts w:hint="eastAsia"/>
        </w:rPr>
        <w:t>小时体育活动的比例大致相同（妇女为</w:t>
      </w:r>
      <w:r>
        <w:rPr>
          <w:rFonts w:hint="eastAsia"/>
        </w:rPr>
        <w:t>60.3%</w:t>
      </w:r>
      <w:r>
        <w:rPr>
          <w:rFonts w:hint="eastAsia"/>
        </w:rPr>
        <w:t>，男子为</w:t>
      </w:r>
      <w:r>
        <w:rPr>
          <w:rFonts w:hint="eastAsia"/>
        </w:rPr>
        <w:t>61.5%</w:t>
      </w:r>
      <w:r>
        <w:rPr>
          <w:rFonts w:hint="eastAsia"/>
        </w:rPr>
        <w:t>）。在成年妇女中，积极参加体育活动的毛利人为</w:t>
      </w:r>
      <w:r>
        <w:rPr>
          <w:rFonts w:hint="eastAsia"/>
        </w:rPr>
        <w:t>61.6%</w:t>
      </w:r>
      <w:r>
        <w:rPr>
          <w:rFonts w:hint="eastAsia"/>
        </w:rPr>
        <w:t>，欧裔人为</w:t>
      </w:r>
      <w:r>
        <w:rPr>
          <w:rFonts w:hint="eastAsia"/>
        </w:rPr>
        <w:t>54.6%</w:t>
      </w:r>
      <w:r>
        <w:rPr>
          <w:rFonts w:hint="eastAsia"/>
        </w:rPr>
        <w:t>，太平洋岛屿人为</w:t>
      </w:r>
      <w:r>
        <w:rPr>
          <w:rFonts w:hint="eastAsia"/>
        </w:rPr>
        <w:t>56.9%</w:t>
      </w:r>
      <w:r>
        <w:rPr>
          <w:rFonts w:hint="eastAsia"/>
        </w:rPr>
        <w:t>。</w:t>
      </w:r>
    </w:p>
    <w:p w:rsidR="00000000" w:rsidRDefault="00CB59A5">
      <w:pPr>
        <w:spacing w:after="240" w:line="360" w:lineRule="exact"/>
        <w:rPr>
          <w:rFonts w:hint="eastAsia"/>
          <w:b/>
          <w:bCs/>
        </w:rPr>
      </w:pPr>
      <w:r>
        <w:rPr>
          <w:rFonts w:eastAsia="SimHei" w:hint="eastAsia"/>
        </w:rPr>
        <w:t>饮酒</w:t>
      </w:r>
    </w:p>
    <w:p w:rsidR="00000000" w:rsidRDefault="00CB59A5" w:rsidP="00CB59A5">
      <w:pPr>
        <w:spacing w:after="240" w:line="360" w:lineRule="exact"/>
        <w:ind w:firstLineChars="200" w:firstLine="31680"/>
        <w:rPr>
          <w:rFonts w:hint="eastAsia"/>
        </w:rPr>
      </w:pPr>
      <w:r>
        <w:rPr>
          <w:rFonts w:hint="eastAsia"/>
        </w:rPr>
        <w:t>对</w:t>
      </w:r>
      <w:r>
        <w:rPr>
          <w:rFonts w:hint="eastAsia"/>
        </w:rPr>
        <w:t>1995</w:t>
      </w:r>
      <w:r>
        <w:rPr>
          <w:rFonts w:hint="eastAsia"/>
        </w:rPr>
        <w:t>年和</w:t>
      </w:r>
      <w:r>
        <w:rPr>
          <w:rFonts w:hint="eastAsia"/>
        </w:rPr>
        <w:t>2000</w:t>
      </w:r>
      <w:r>
        <w:rPr>
          <w:rFonts w:hint="eastAsia"/>
        </w:rPr>
        <w:t>年的调查进行比较后发现，在</w:t>
      </w:r>
      <w:r>
        <w:rPr>
          <w:rFonts w:hint="eastAsia"/>
        </w:rPr>
        <w:t>5</w:t>
      </w:r>
      <w:r>
        <w:rPr>
          <w:rFonts w:hint="eastAsia"/>
        </w:rPr>
        <w:t>年中，年龄在</w:t>
      </w:r>
      <w:r>
        <w:rPr>
          <w:rFonts w:hint="eastAsia"/>
        </w:rPr>
        <w:t>14</w:t>
      </w:r>
      <w:r>
        <w:rPr>
          <w:rFonts w:hint="eastAsia"/>
        </w:rPr>
        <w:t>－</w:t>
      </w:r>
      <w:r>
        <w:rPr>
          <w:rFonts w:hint="eastAsia"/>
        </w:rPr>
        <w:t>17</w:t>
      </w:r>
      <w:r>
        <w:rPr>
          <w:rFonts w:hint="eastAsia"/>
        </w:rPr>
        <w:t>岁的以及</w:t>
      </w:r>
      <w:r>
        <w:rPr>
          <w:rFonts w:hint="eastAsia"/>
        </w:rPr>
        <w:t>25</w:t>
      </w:r>
      <w:r>
        <w:rPr>
          <w:rFonts w:hint="eastAsia"/>
        </w:rPr>
        <w:t>岁以上的妇女饮酒者增加了。妇女饮酒比男子少，但饮酒的频率却在增加。</w:t>
      </w:r>
      <w:r>
        <w:rPr>
          <w:rFonts w:hint="eastAsia"/>
        </w:rPr>
        <w:t>14</w:t>
      </w:r>
      <w:r>
        <w:rPr>
          <w:rFonts w:hint="eastAsia"/>
        </w:rPr>
        <w:t>－</w:t>
      </w:r>
      <w:r>
        <w:rPr>
          <w:rFonts w:hint="eastAsia"/>
        </w:rPr>
        <w:t>17</w:t>
      </w:r>
      <w:r>
        <w:rPr>
          <w:rFonts w:hint="eastAsia"/>
        </w:rPr>
        <w:t>岁和</w:t>
      </w:r>
      <w:r>
        <w:rPr>
          <w:rFonts w:hint="eastAsia"/>
        </w:rPr>
        <w:t>30</w:t>
      </w:r>
      <w:r>
        <w:t>-</w:t>
      </w:r>
      <w:r>
        <w:rPr>
          <w:rFonts w:hint="eastAsia"/>
        </w:rPr>
        <w:t>49</w:t>
      </w:r>
      <w:r>
        <w:rPr>
          <w:rFonts w:hint="eastAsia"/>
        </w:rPr>
        <w:t>岁年龄组的妇女属于这种情况。</w:t>
      </w:r>
    </w:p>
    <w:p w:rsidR="00000000" w:rsidRDefault="00CB59A5" w:rsidP="00CB59A5">
      <w:pPr>
        <w:spacing w:after="240" w:line="360" w:lineRule="exact"/>
        <w:ind w:firstLineChars="200" w:firstLine="31680"/>
        <w:rPr>
          <w:rFonts w:hint="eastAsia"/>
        </w:rPr>
      </w:pPr>
      <w:r>
        <w:rPr>
          <w:rFonts w:hint="eastAsia"/>
        </w:rPr>
        <w:t>妇女的通常饮酒量也增加了，从每次饮两杯到每次饮三到四杯。各年龄段妇女的通常饮酒量都增加了，</w:t>
      </w:r>
      <w:r>
        <w:rPr>
          <w:rFonts w:hint="eastAsia"/>
        </w:rPr>
        <w:t>16</w:t>
      </w:r>
      <w:r>
        <w:rPr>
          <w:rFonts w:hint="eastAsia"/>
        </w:rPr>
        <w:t>－</w:t>
      </w:r>
      <w:r>
        <w:rPr>
          <w:rFonts w:hint="eastAsia"/>
        </w:rPr>
        <w:t>24</w:t>
      </w:r>
      <w:r>
        <w:rPr>
          <w:rFonts w:hint="eastAsia"/>
        </w:rPr>
        <w:t>岁年龄组的妇女饮酒量增加最明显。</w:t>
      </w:r>
    </w:p>
    <w:p w:rsidR="00000000" w:rsidRDefault="00CB59A5">
      <w:pPr>
        <w:spacing w:after="240" w:line="360" w:lineRule="exact"/>
        <w:rPr>
          <w:rFonts w:hint="eastAsia"/>
          <w:sz w:val="24"/>
        </w:rPr>
      </w:pPr>
      <w:r>
        <w:rPr>
          <w:rFonts w:eastAsia="SimHei" w:hint="eastAsia"/>
          <w:sz w:val="24"/>
        </w:rPr>
        <w:t>难民和移民保健</w:t>
      </w:r>
    </w:p>
    <w:p w:rsidR="00000000" w:rsidRDefault="00CB59A5" w:rsidP="00CB59A5">
      <w:pPr>
        <w:spacing w:after="240" w:line="360" w:lineRule="exact"/>
        <w:ind w:firstLineChars="200" w:firstLine="31680"/>
        <w:rPr>
          <w:rFonts w:hint="eastAsia"/>
        </w:rPr>
      </w:pPr>
      <w:r>
        <w:rPr>
          <w:rFonts w:hint="eastAsia"/>
        </w:rPr>
        <w:t>《难民保健：健康专家手册》于</w:t>
      </w:r>
      <w:r>
        <w:rPr>
          <w:rFonts w:hint="eastAsia"/>
        </w:rPr>
        <w:t>2001</w:t>
      </w:r>
      <w:r>
        <w:rPr>
          <w:rFonts w:hint="eastAsia"/>
        </w:rPr>
        <w:t>年</w:t>
      </w:r>
      <w:r>
        <w:rPr>
          <w:rFonts w:hint="eastAsia"/>
        </w:rPr>
        <w:t>11</w:t>
      </w:r>
      <w:r>
        <w:rPr>
          <w:rFonts w:hint="eastAsia"/>
        </w:rPr>
        <w:t>月发行。该手册是为一般执业人员和其他从事难民保健工作的人员制订的。手册提供了有关新西兰主要难民群体的文化和种族背景信息，并为开展文化敏感的</w:t>
      </w:r>
      <w:r>
        <w:rPr>
          <w:rFonts w:hint="eastAsia"/>
        </w:rPr>
        <w:t>意见征求活动和有效使用译员提供指导。还提供了难民常见的身体和心理健康问题方面的信息，包括新西兰健康专家可能不熟悉的问题。手册还包括治疗安排和支持机构的联系名单。</w:t>
      </w:r>
    </w:p>
    <w:p w:rsidR="00000000" w:rsidRDefault="00CB59A5" w:rsidP="00CB59A5">
      <w:pPr>
        <w:spacing w:after="240" w:line="360" w:lineRule="exact"/>
        <w:ind w:firstLineChars="200" w:firstLine="31680"/>
        <w:rPr>
          <w:rFonts w:hint="eastAsia"/>
        </w:rPr>
      </w:pPr>
      <w:r>
        <w:rPr>
          <w:rFonts w:hint="eastAsia"/>
        </w:rPr>
        <w:t>卫生部为很多难民保健服务机构提供资金，包括对限额难民和寻求庇护者的疾病普查；难民保健协调和社区保健工作者；艾滋病病毒</w:t>
      </w:r>
      <w:r>
        <w:rPr>
          <w:rFonts w:hint="eastAsia"/>
        </w:rPr>
        <w:t>/</w:t>
      </w:r>
      <w:r>
        <w:rPr>
          <w:rFonts w:hint="eastAsia"/>
        </w:rPr>
        <w:t>艾滋病教育；妇女生殖器切割教育和社区发展。</w:t>
      </w:r>
    </w:p>
    <w:p w:rsidR="00000000" w:rsidRDefault="00CB59A5">
      <w:pPr>
        <w:pStyle w:val="Date"/>
        <w:spacing w:after="240" w:line="360" w:lineRule="exact"/>
        <w:rPr>
          <w:rFonts w:eastAsia="SimHei" w:hint="eastAsia"/>
        </w:rPr>
      </w:pPr>
      <w:r>
        <w:rPr>
          <w:rFonts w:eastAsia="SimHei" w:hint="eastAsia"/>
        </w:rPr>
        <w:t>切割女性生殖器官</w:t>
      </w:r>
    </w:p>
    <w:p w:rsidR="00000000" w:rsidRDefault="00CB59A5" w:rsidP="00CB59A5">
      <w:pPr>
        <w:spacing w:after="240" w:line="360" w:lineRule="exact"/>
        <w:ind w:firstLineChars="200" w:firstLine="31680"/>
        <w:rPr>
          <w:rFonts w:hint="eastAsia"/>
        </w:rPr>
      </w:pPr>
      <w:r>
        <w:rPr>
          <w:rFonts w:hint="eastAsia"/>
        </w:rPr>
        <w:t>自上一次定期报告提交以来，这方面没有明显的变化。目前进行的工作包括：</w:t>
      </w:r>
    </w:p>
    <w:p w:rsidR="00000000" w:rsidRDefault="00CB59A5">
      <w:pPr>
        <w:numPr>
          <w:ilvl w:val="0"/>
          <w:numId w:val="611"/>
        </w:numPr>
        <w:spacing w:after="240" w:line="360" w:lineRule="exact"/>
        <w:rPr>
          <w:rFonts w:hint="eastAsia"/>
        </w:rPr>
      </w:pPr>
      <w:r>
        <w:rPr>
          <w:rFonts w:hint="eastAsia"/>
        </w:rPr>
        <w:t>在奥克兰地区实施一项教育计划；</w:t>
      </w:r>
    </w:p>
    <w:p w:rsidR="00000000" w:rsidRDefault="00CB59A5">
      <w:pPr>
        <w:numPr>
          <w:ilvl w:val="0"/>
          <w:numId w:val="611"/>
        </w:numPr>
        <w:spacing w:after="240" w:line="360" w:lineRule="exact"/>
        <w:rPr>
          <w:rFonts w:hint="eastAsia"/>
        </w:rPr>
      </w:pPr>
      <w:r>
        <w:rPr>
          <w:rFonts w:hint="eastAsia"/>
        </w:rPr>
        <w:t>更新和实施有关保健和儿童保护的指南；</w:t>
      </w:r>
    </w:p>
    <w:p w:rsidR="00000000" w:rsidRDefault="00CB59A5">
      <w:pPr>
        <w:numPr>
          <w:ilvl w:val="0"/>
          <w:numId w:val="611"/>
        </w:numPr>
        <w:spacing w:after="240" w:line="360" w:lineRule="exact"/>
        <w:rPr>
          <w:rFonts w:hint="eastAsia"/>
        </w:rPr>
      </w:pPr>
      <w:r>
        <w:rPr>
          <w:rFonts w:hint="eastAsia"/>
        </w:rPr>
        <w:t>为健康专家分配资源；</w:t>
      </w:r>
    </w:p>
    <w:p w:rsidR="00000000" w:rsidRDefault="00CB59A5">
      <w:pPr>
        <w:numPr>
          <w:ilvl w:val="0"/>
          <w:numId w:val="611"/>
        </w:numPr>
        <w:spacing w:after="240" w:line="360" w:lineRule="exact"/>
        <w:rPr>
          <w:rFonts w:hint="eastAsia"/>
        </w:rPr>
      </w:pPr>
      <w:r>
        <w:rPr>
          <w:rFonts w:hint="eastAsia"/>
        </w:rPr>
        <w:t>培训和支</w:t>
      </w:r>
      <w:r>
        <w:rPr>
          <w:rFonts w:hint="eastAsia"/>
        </w:rPr>
        <w:t>持保健提供者，包括提供技术援助；</w:t>
      </w:r>
    </w:p>
    <w:p w:rsidR="00000000" w:rsidRDefault="00CB59A5">
      <w:pPr>
        <w:numPr>
          <w:ilvl w:val="0"/>
          <w:numId w:val="611"/>
        </w:numPr>
        <w:spacing w:after="240" w:line="360" w:lineRule="exact"/>
        <w:rPr>
          <w:rFonts w:hint="eastAsia"/>
        </w:rPr>
      </w:pPr>
      <w:r>
        <w:rPr>
          <w:rFonts w:hint="eastAsia"/>
        </w:rPr>
        <w:t>为受到切割生殖器官这种做法影响的社区提供教育。</w:t>
      </w:r>
    </w:p>
    <w:p w:rsidR="00000000" w:rsidRDefault="00CB59A5">
      <w:pPr>
        <w:spacing w:after="240" w:line="360" w:lineRule="exact"/>
        <w:rPr>
          <w:rFonts w:eastAsia="SimHei" w:hint="eastAsia"/>
          <w:sz w:val="24"/>
        </w:rPr>
      </w:pPr>
      <w:r>
        <w:rPr>
          <w:rFonts w:eastAsia="SimHei" w:hint="eastAsia"/>
          <w:sz w:val="24"/>
        </w:rPr>
        <w:t>心理健康</w:t>
      </w:r>
    </w:p>
    <w:p w:rsidR="00000000" w:rsidRDefault="00CB59A5" w:rsidP="00CB59A5">
      <w:pPr>
        <w:spacing w:after="240" w:line="360" w:lineRule="exact"/>
        <w:ind w:firstLineChars="200" w:firstLine="31680"/>
        <w:rPr>
          <w:rFonts w:hint="eastAsia"/>
        </w:rPr>
      </w:pPr>
      <w:r>
        <w:rPr>
          <w:rFonts w:hint="eastAsia"/>
        </w:rPr>
        <w:t>目前正在进行一项全国范围的精神病流行病学研究，预计将于</w:t>
      </w:r>
      <w:r>
        <w:rPr>
          <w:rFonts w:hint="eastAsia"/>
        </w:rPr>
        <w:t>2005</w:t>
      </w:r>
      <w:r>
        <w:rPr>
          <w:rFonts w:hint="eastAsia"/>
        </w:rPr>
        <w:t>年提出研究结果。该研究对妇女和男子各方面的心理健康进行了比较，并对可诊断精神失常发病率进行了比较。现场测试工作已经完成。</w:t>
      </w:r>
    </w:p>
    <w:p w:rsidR="00000000" w:rsidRDefault="00CB59A5" w:rsidP="00CB59A5">
      <w:pPr>
        <w:spacing w:after="240" w:line="360" w:lineRule="exact"/>
        <w:ind w:firstLineChars="200" w:firstLine="31680"/>
        <w:rPr>
          <w:rFonts w:hint="eastAsia"/>
        </w:rPr>
      </w:pPr>
      <w:r>
        <w:rPr>
          <w:rFonts w:hint="eastAsia"/>
        </w:rPr>
        <w:t>男子和妇女患严重心理疾病的发病频率相同。但，妇女患精神分裂症的年龄晚于男子，其预后结果也好于男子。妇女也极易患上常见的心理疾病，包括不严重的心理疾病，诸如沮丧、焦虑和躯体症状。女性通常易在中年患常见心理疾病，这时的妇女所承担的社会角色和</w:t>
      </w:r>
      <w:r>
        <w:rPr>
          <w:rFonts w:hint="eastAsia"/>
        </w:rPr>
        <w:t>责任与男子差别最大。妇女就此类问题寻求帮助的情况也更多。</w:t>
      </w:r>
      <w:r>
        <w:rPr>
          <w:rFonts w:hint="eastAsia"/>
          <w:vertAlign w:val="superscript"/>
        </w:rPr>
        <w:t xml:space="preserve"> </w:t>
      </w:r>
      <w:r>
        <w:rPr>
          <w:rStyle w:val="FootnoteReference"/>
        </w:rPr>
        <w:footnoteReference w:customMarkFollows="1" w:id="28"/>
        <w:t>26</w:t>
      </w:r>
    </w:p>
    <w:p w:rsidR="00000000" w:rsidRDefault="00CB59A5">
      <w:pPr>
        <w:spacing w:after="240" w:line="380" w:lineRule="exact"/>
        <w:rPr>
          <w:rFonts w:hint="eastAsia"/>
        </w:rPr>
      </w:pPr>
      <w:r>
        <w:rPr>
          <w:rFonts w:hint="eastAsia"/>
        </w:rPr>
        <w:t>妇女的风险因素和心理疾病有：</w:t>
      </w:r>
    </w:p>
    <w:p w:rsidR="00000000" w:rsidRDefault="00CB59A5">
      <w:pPr>
        <w:numPr>
          <w:ilvl w:val="0"/>
          <w:numId w:val="611"/>
        </w:numPr>
        <w:spacing w:after="240" w:line="380" w:lineRule="exact"/>
        <w:rPr>
          <w:rFonts w:hint="eastAsia"/>
        </w:rPr>
      </w:pPr>
      <w:r>
        <w:rPr>
          <w:rFonts w:hint="eastAsia"/>
        </w:rPr>
        <w:t>从未结婚、分居或离婚、或独居；</w:t>
      </w:r>
    </w:p>
    <w:p w:rsidR="00000000" w:rsidRDefault="00CB59A5">
      <w:pPr>
        <w:numPr>
          <w:ilvl w:val="0"/>
          <w:numId w:val="611"/>
        </w:numPr>
        <w:spacing w:after="240" w:line="380" w:lineRule="exact"/>
        <w:rPr>
          <w:rFonts w:hint="eastAsia"/>
        </w:rPr>
      </w:pPr>
      <w:r>
        <w:rPr>
          <w:rFonts w:hint="eastAsia"/>
        </w:rPr>
        <w:t>来自大家庭；</w:t>
      </w:r>
    </w:p>
    <w:p w:rsidR="00000000" w:rsidRDefault="00CB59A5">
      <w:pPr>
        <w:numPr>
          <w:ilvl w:val="0"/>
          <w:numId w:val="611"/>
        </w:numPr>
        <w:spacing w:after="240" w:line="380" w:lineRule="exact"/>
        <w:rPr>
          <w:rFonts w:hint="eastAsia"/>
        </w:rPr>
      </w:pPr>
      <w:r>
        <w:rPr>
          <w:rFonts w:hint="eastAsia"/>
        </w:rPr>
        <w:t>社会经济地位低，包括工作无保障，低工资，工作不满意和经济状况不稳定；</w:t>
      </w:r>
    </w:p>
    <w:p w:rsidR="00000000" w:rsidRDefault="00CB59A5">
      <w:pPr>
        <w:numPr>
          <w:ilvl w:val="0"/>
          <w:numId w:val="611"/>
        </w:numPr>
        <w:spacing w:after="240" w:line="380" w:lineRule="exact"/>
        <w:rPr>
          <w:rFonts w:hint="eastAsia"/>
        </w:rPr>
      </w:pPr>
      <w:r>
        <w:rPr>
          <w:rFonts w:hint="eastAsia"/>
        </w:rPr>
        <w:t>社会联系少；</w:t>
      </w:r>
    </w:p>
    <w:p w:rsidR="00000000" w:rsidRDefault="00CB59A5">
      <w:pPr>
        <w:numPr>
          <w:ilvl w:val="0"/>
          <w:numId w:val="611"/>
        </w:numPr>
        <w:spacing w:after="240" w:line="380" w:lineRule="exact"/>
        <w:rPr>
          <w:rFonts w:hint="eastAsia"/>
        </w:rPr>
      </w:pPr>
      <w:r>
        <w:rPr>
          <w:rFonts w:hint="eastAsia"/>
        </w:rPr>
        <w:t>身体状况差；</w:t>
      </w:r>
    </w:p>
    <w:p w:rsidR="00000000" w:rsidRDefault="00CB59A5">
      <w:pPr>
        <w:numPr>
          <w:ilvl w:val="0"/>
          <w:numId w:val="611"/>
        </w:numPr>
        <w:spacing w:after="240" w:line="380" w:lineRule="exact"/>
        <w:rPr>
          <w:rFonts w:hint="eastAsia"/>
        </w:rPr>
      </w:pPr>
      <w:r>
        <w:rPr>
          <w:rFonts w:hint="eastAsia"/>
        </w:rPr>
        <w:t>没有子女；</w:t>
      </w:r>
    </w:p>
    <w:p w:rsidR="00000000" w:rsidRDefault="00CB59A5">
      <w:pPr>
        <w:numPr>
          <w:ilvl w:val="0"/>
          <w:numId w:val="611"/>
        </w:numPr>
        <w:spacing w:after="240" w:line="380" w:lineRule="exact"/>
        <w:rPr>
          <w:rFonts w:hint="eastAsia"/>
        </w:rPr>
      </w:pPr>
      <w:r>
        <w:rPr>
          <w:rFonts w:hint="eastAsia"/>
        </w:rPr>
        <w:t>饮酒多；</w:t>
      </w:r>
    </w:p>
    <w:p w:rsidR="00000000" w:rsidRDefault="00CB59A5">
      <w:pPr>
        <w:numPr>
          <w:ilvl w:val="0"/>
          <w:numId w:val="611"/>
        </w:numPr>
        <w:spacing w:after="240" w:line="380" w:lineRule="exact"/>
        <w:rPr>
          <w:rFonts w:hint="eastAsia"/>
        </w:rPr>
      </w:pPr>
      <w:r>
        <w:rPr>
          <w:rFonts w:hint="eastAsia"/>
        </w:rPr>
        <w:t>受到身体虐待和性虐待；</w:t>
      </w:r>
    </w:p>
    <w:p w:rsidR="00000000" w:rsidRDefault="00CB59A5">
      <w:pPr>
        <w:numPr>
          <w:ilvl w:val="0"/>
          <w:numId w:val="611"/>
        </w:numPr>
        <w:spacing w:after="240" w:line="380" w:lineRule="exact"/>
        <w:rPr>
          <w:rFonts w:hint="eastAsia"/>
        </w:rPr>
      </w:pPr>
      <w:r>
        <w:rPr>
          <w:rFonts w:hint="eastAsia"/>
        </w:rPr>
        <w:t>自尊心差。</w:t>
      </w:r>
    </w:p>
    <w:p w:rsidR="00000000" w:rsidRDefault="00CB59A5" w:rsidP="00CB59A5">
      <w:pPr>
        <w:spacing w:after="240" w:line="380" w:lineRule="exact"/>
        <w:ind w:firstLineChars="200" w:firstLine="31680"/>
        <w:rPr>
          <w:rFonts w:hint="eastAsia"/>
        </w:rPr>
      </w:pPr>
      <w:r>
        <w:rPr>
          <w:rFonts w:hint="eastAsia"/>
        </w:rPr>
        <w:t>毛利妇女患心理疾病的风险高于非毛利妇女。</w:t>
      </w:r>
    </w:p>
    <w:p w:rsidR="00000000" w:rsidRDefault="00CB59A5" w:rsidP="00CB59A5">
      <w:pPr>
        <w:spacing w:after="240" w:line="380" w:lineRule="exact"/>
        <w:ind w:firstLineChars="200" w:firstLine="31680"/>
        <w:rPr>
          <w:rFonts w:hint="eastAsia"/>
          <w:vertAlign w:val="superscript"/>
        </w:rPr>
      </w:pPr>
      <w:r>
        <w:rPr>
          <w:rFonts w:hint="eastAsia"/>
        </w:rPr>
        <w:t>其它不常见的妇女心理疾病包括与月经，产后沮丧有关的精神综合症。</w:t>
      </w:r>
      <w:r>
        <w:rPr>
          <w:rFonts w:hint="eastAsia"/>
          <w:vertAlign w:val="superscript"/>
        </w:rPr>
        <w:t xml:space="preserve"> </w:t>
      </w:r>
      <w:r>
        <w:rPr>
          <w:rStyle w:val="FootnoteReference"/>
        </w:rPr>
        <w:footnoteReference w:customMarkFollows="1" w:id="29"/>
        <w:t>27</w:t>
      </w:r>
    </w:p>
    <w:p w:rsidR="00000000" w:rsidRDefault="00CB59A5">
      <w:pPr>
        <w:spacing w:after="240" w:line="380" w:lineRule="exact"/>
        <w:rPr>
          <w:rFonts w:eastAsia="SimHei" w:hint="eastAsia"/>
          <w:sz w:val="24"/>
        </w:rPr>
      </w:pPr>
      <w:r>
        <w:rPr>
          <w:rFonts w:eastAsia="SimHei" w:hint="eastAsia"/>
          <w:sz w:val="24"/>
        </w:rPr>
        <w:t>老年妇女</w:t>
      </w:r>
    </w:p>
    <w:p w:rsidR="00000000" w:rsidRDefault="00CB59A5" w:rsidP="00CB59A5">
      <w:pPr>
        <w:spacing w:after="240" w:line="380" w:lineRule="exact"/>
        <w:ind w:firstLineChars="200" w:firstLine="31680"/>
        <w:rPr>
          <w:rFonts w:hint="eastAsia"/>
          <w:vertAlign w:val="superscript"/>
        </w:rPr>
      </w:pPr>
      <w:r>
        <w:rPr>
          <w:rFonts w:hint="eastAsia"/>
        </w:rPr>
        <w:t>尽管妇女的预期寿命始终高于男子，但她们患慢性疾病的比率和晚年残疾的比率也相应地高于男子，男子通</w:t>
      </w:r>
      <w:r>
        <w:rPr>
          <w:rFonts w:hint="eastAsia"/>
        </w:rPr>
        <w:t>常易患急性病。老年妇女平均患有残疾</w:t>
      </w:r>
      <w:r>
        <w:rPr>
          <w:rFonts w:hint="eastAsia"/>
        </w:rPr>
        <w:t>7.6</w:t>
      </w:r>
      <w:r>
        <w:rPr>
          <w:rFonts w:hint="eastAsia"/>
        </w:rPr>
        <w:t>年，毛利妇女为</w:t>
      </w:r>
      <w:r>
        <w:rPr>
          <w:rFonts w:hint="eastAsia"/>
        </w:rPr>
        <w:t>7.5</w:t>
      </w:r>
      <w:r>
        <w:rPr>
          <w:rFonts w:hint="eastAsia"/>
        </w:rPr>
        <w:t>年，而所有男子为</w:t>
      </w:r>
      <w:r>
        <w:rPr>
          <w:rFonts w:hint="eastAsia"/>
        </w:rPr>
        <w:t>6.2</w:t>
      </w:r>
      <w:r>
        <w:rPr>
          <w:rFonts w:hint="eastAsia"/>
        </w:rPr>
        <w:t>年，毛利男子为</w:t>
      </w:r>
      <w:r>
        <w:rPr>
          <w:rFonts w:hint="eastAsia"/>
        </w:rPr>
        <w:t>5.2</w:t>
      </w:r>
      <w:r>
        <w:rPr>
          <w:rFonts w:hint="eastAsia"/>
        </w:rPr>
        <w:t>年。由于保健服务趋向适合急性病护理保健项目，因而通常忽视老年妇女的需求，这些老年妇女更需要家庭护理而不是医院治疗。</w:t>
      </w:r>
      <w:r>
        <w:rPr>
          <w:rFonts w:hint="eastAsia"/>
          <w:vertAlign w:val="superscript"/>
        </w:rPr>
        <w:t xml:space="preserve"> </w:t>
      </w:r>
      <w:r>
        <w:rPr>
          <w:rStyle w:val="FootnoteReference"/>
        </w:rPr>
        <w:footnoteReference w:customMarkFollows="1" w:id="30"/>
        <w:t>28</w:t>
      </w:r>
    </w:p>
    <w:p w:rsidR="00000000" w:rsidRDefault="00CB59A5" w:rsidP="00CB59A5">
      <w:pPr>
        <w:spacing w:after="240" w:line="380" w:lineRule="exact"/>
        <w:ind w:firstLineChars="200" w:firstLine="31680"/>
        <w:rPr>
          <w:rFonts w:hint="eastAsia"/>
        </w:rPr>
      </w:pPr>
      <w:r>
        <w:rPr>
          <w:rFonts w:hint="eastAsia"/>
        </w:rPr>
        <w:t>妇女的财力往往不如男子，妇女更有可能：</w:t>
      </w:r>
    </w:p>
    <w:p w:rsidR="00000000" w:rsidRDefault="00CB59A5">
      <w:pPr>
        <w:numPr>
          <w:ilvl w:val="0"/>
          <w:numId w:val="611"/>
        </w:numPr>
        <w:spacing w:after="240" w:line="380" w:lineRule="exact"/>
        <w:rPr>
          <w:rFonts w:hint="eastAsia"/>
        </w:rPr>
      </w:pPr>
      <w:r>
        <w:rPr>
          <w:rFonts w:hint="eastAsia"/>
        </w:rPr>
        <w:t>丧偶；</w:t>
      </w:r>
      <w:r>
        <w:rPr>
          <w:rStyle w:val="FootnoteReference"/>
        </w:rPr>
        <w:footnoteReference w:customMarkFollows="1" w:id="31"/>
        <w:t>29</w:t>
      </w:r>
    </w:p>
    <w:p w:rsidR="00000000" w:rsidRDefault="00CB59A5">
      <w:pPr>
        <w:numPr>
          <w:ilvl w:val="0"/>
          <w:numId w:val="611"/>
        </w:numPr>
        <w:spacing w:after="240" w:line="380" w:lineRule="exact"/>
        <w:rPr>
          <w:rFonts w:hint="eastAsia"/>
        </w:rPr>
      </w:pPr>
      <w:r>
        <w:rPr>
          <w:rFonts w:hint="eastAsia"/>
        </w:rPr>
        <w:t>独居；</w:t>
      </w:r>
      <w:r>
        <w:rPr>
          <w:rStyle w:val="FootnoteReference"/>
        </w:rPr>
        <w:footnoteReference w:customMarkFollows="1" w:id="32"/>
        <w:t>30</w:t>
      </w:r>
    </w:p>
    <w:p w:rsidR="00000000" w:rsidRDefault="00CB59A5">
      <w:pPr>
        <w:numPr>
          <w:ilvl w:val="0"/>
          <w:numId w:val="611"/>
        </w:numPr>
        <w:spacing w:after="240" w:line="380" w:lineRule="exact"/>
        <w:rPr>
          <w:rFonts w:hint="eastAsia"/>
        </w:rPr>
      </w:pPr>
      <w:r>
        <w:rPr>
          <w:rFonts w:hint="eastAsia"/>
        </w:rPr>
        <w:t>收入较低；</w:t>
      </w:r>
    </w:p>
    <w:p w:rsidR="00000000" w:rsidRDefault="00CB59A5">
      <w:pPr>
        <w:numPr>
          <w:ilvl w:val="0"/>
          <w:numId w:val="611"/>
        </w:numPr>
        <w:spacing w:after="240" w:line="380" w:lineRule="exact"/>
        <w:rPr>
          <w:rFonts w:hint="eastAsia"/>
        </w:rPr>
      </w:pPr>
      <w:r>
        <w:rPr>
          <w:rFonts w:hint="eastAsia"/>
        </w:rPr>
        <w:t>与社会隔绝和（或）住在偏僻的乡村；</w:t>
      </w:r>
    </w:p>
    <w:p w:rsidR="00000000" w:rsidRDefault="00CB59A5">
      <w:pPr>
        <w:numPr>
          <w:ilvl w:val="0"/>
          <w:numId w:val="611"/>
        </w:numPr>
        <w:spacing w:after="240" w:line="380" w:lineRule="exact"/>
        <w:rPr>
          <w:rFonts w:hint="eastAsia"/>
        </w:rPr>
      </w:pPr>
      <w:r>
        <w:rPr>
          <w:rFonts w:hint="eastAsia"/>
        </w:rPr>
        <w:t>要护理虚弱的伴侣或年迈的父母。</w:t>
      </w:r>
    </w:p>
    <w:p w:rsidR="00000000" w:rsidRDefault="00CB59A5" w:rsidP="00CB59A5">
      <w:pPr>
        <w:spacing w:after="240" w:line="380" w:lineRule="exact"/>
        <w:ind w:firstLineChars="200" w:firstLine="31680"/>
        <w:rPr>
          <w:rFonts w:hint="eastAsia"/>
        </w:rPr>
      </w:pPr>
      <w:r>
        <w:rPr>
          <w:rFonts w:hint="eastAsia"/>
        </w:rPr>
        <w:t>老年毛利妇女尤其处于不利境地，因为她们更有可能丧偶，寡居在乡村地区，同时收入较低。</w:t>
      </w:r>
    </w:p>
    <w:p w:rsidR="00000000" w:rsidRDefault="00CB59A5" w:rsidP="00CB59A5">
      <w:pPr>
        <w:spacing w:after="240" w:line="380" w:lineRule="exact"/>
        <w:ind w:firstLineChars="200" w:firstLine="31680"/>
      </w:pPr>
      <w:r>
        <w:rPr>
          <w:rFonts w:hint="eastAsia"/>
        </w:rPr>
        <w:t>85</w:t>
      </w:r>
      <w:r>
        <w:rPr>
          <w:rFonts w:hint="eastAsia"/>
        </w:rPr>
        <w:t>岁和</w:t>
      </w:r>
      <w:r>
        <w:rPr>
          <w:rFonts w:hint="eastAsia"/>
        </w:rPr>
        <w:t>85</w:t>
      </w:r>
      <w:r>
        <w:rPr>
          <w:rFonts w:hint="eastAsia"/>
        </w:rPr>
        <w:t>岁以上的妇女由养老院护理的可能性比同龄男子高</w:t>
      </w:r>
      <w:r>
        <w:rPr>
          <w:rFonts w:hint="eastAsia"/>
        </w:rPr>
        <w:t>50</w:t>
      </w:r>
      <w:r>
        <w:rPr>
          <w:rFonts w:hint="eastAsia"/>
        </w:rPr>
        <w:t>%</w:t>
      </w:r>
      <w:r>
        <w:rPr>
          <w:rFonts w:hint="eastAsia"/>
        </w:rPr>
        <w:t>。新西兰的统计数字位居中等偏上：在</w:t>
      </w:r>
      <w:r>
        <w:rPr>
          <w:rFonts w:hint="eastAsia"/>
        </w:rPr>
        <w:t>85</w:t>
      </w:r>
      <w:r>
        <w:rPr>
          <w:rFonts w:hint="eastAsia"/>
        </w:rPr>
        <w:t>岁和</w:t>
      </w:r>
      <w:r>
        <w:rPr>
          <w:rFonts w:hint="eastAsia"/>
        </w:rPr>
        <w:t>85</w:t>
      </w:r>
      <w:r>
        <w:rPr>
          <w:rFonts w:hint="eastAsia"/>
        </w:rPr>
        <w:t>岁以上的老人中，有</w:t>
      </w:r>
      <w:r>
        <w:rPr>
          <w:rFonts w:hint="eastAsia"/>
        </w:rPr>
        <w:t>22.2%</w:t>
      </w:r>
      <w:r>
        <w:rPr>
          <w:rFonts w:hint="eastAsia"/>
        </w:rPr>
        <w:t>的男子和</w:t>
      </w:r>
      <w:r>
        <w:rPr>
          <w:rFonts w:hint="eastAsia"/>
        </w:rPr>
        <w:t>31.7%</w:t>
      </w:r>
      <w:r>
        <w:rPr>
          <w:rFonts w:hint="eastAsia"/>
        </w:rPr>
        <w:t>的妇女住在养老院</w:t>
      </w:r>
      <w:r>
        <w:rPr>
          <w:rFonts w:hint="eastAsia"/>
          <w:vertAlign w:val="superscript"/>
        </w:rPr>
        <w:t xml:space="preserve"> </w:t>
      </w:r>
      <w:r>
        <w:rPr>
          <w:rStyle w:val="FootnoteReference"/>
        </w:rPr>
        <w:footnoteReference w:customMarkFollows="1" w:id="33"/>
        <w:t>31</w:t>
      </w:r>
      <w:r>
        <w:rPr>
          <w:rFonts w:hint="eastAsia"/>
        </w:rPr>
        <w:t>。</w:t>
      </w:r>
    </w:p>
    <w:p w:rsidR="00000000" w:rsidRDefault="00CB59A5">
      <w:pPr>
        <w:pStyle w:val="Date"/>
        <w:spacing w:after="240" w:line="380" w:lineRule="exact"/>
        <w:rPr>
          <w:rFonts w:eastAsia="SimHei" w:hint="eastAsia"/>
        </w:rPr>
      </w:pPr>
      <w:r>
        <w:rPr>
          <w:rFonts w:eastAsia="SimHei" w:hint="eastAsia"/>
        </w:rPr>
        <w:t>社会经济不平等</w:t>
      </w:r>
    </w:p>
    <w:p w:rsidR="00000000" w:rsidRDefault="00CB59A5" w:rsidP="00CB59A5">
      <w:pPr>
        <w:spacing w:after="240" w:line="380" w:lineRule="exact"/>
        <w:ind w:firstLineChars="200" w:firstLine="31680"/>
        <w:rPr>
          <w:rFonts w:hint="eastAsia"/>
        </w:rPr>
      </w:pPr>
      <w:r>
        <w:rPr>
          <w:rFonts w:hint="eastAsia"/>
        </w:rPr>
        <w:t>有证据表明社会经济不平等对健康有着累积的影响作用。</w:t>
      </w:r>
      <w:r>
        <w:rPr>
          <w:rStyle w:val="FootnoteReference"/>
        </w:rPr>
        <w:footnoteReference w:customMarkFollows="1" w:id="34"/>
        <w:t>32</w:t>
      </w:r>
      <w:r>
        <w:rPr>
          <w:rFonts w:hint="eastAsia"/>
        </w:rPr>
        <w:t>老年后这还要加上由于终身贫困（例如，童年时期营养不良）和疾病带来的影响。这些因素对妇女、毛利人和太平洋岛屿人的影响程度不一。</w:t>
      </w:r>
    </w:p>
    <w:p w:rsidR="00000000" w:rsidRDefault="00CB59A5" w:rsidP="00CB59A5">
      <w:pPr>
        <w:spacing w:after="240" w:line="380" w:lineRule="exact"/>
        <w:ind w:firstLineChars="200" w:firstLine="31680"/>
        <w:rPr>
          <w:rFonts w:hint="eastAsia"/>
        </w:rPr>
      </w:pPr>
      <w:r>
        <w:rPr>
          <w:rFonts w:hint="eastAsia"/>
        </w:rPr>
        <w:t>新西兰最近进行的一项研究</w:t>
      </w:r>
      <w:r>
        <w:rPr>
          <w:rStyle w:val="FootnoteReference"/>
        </w:rPr>
        <w:footnoteReference w:customMarkFollows="1" w:id="35"/>
        <w:t>33</w:t>
      </w:r>
      <w:r>
        <w:rPr>
          <w:rFonts w:hint="eastAsia"/>
        </w:rPr>
        <w:t>发现：三类因素累积在一起对老年人的总体物质福利产生影响：</w:t>
      </w:r>
    </w:p>
    <w:p w:rsidR="00000000" w:rsidRDefault="00CB59A5">
      <w:pPr>
        <w:numPr>
          <w:ilvl w:val="0"/>
          <w:numId w:val="611"/>
        </w:numPr>
        <w:spacing w:after="240" w:line="380" w:lineRule="exact"/>
        <w:rPr>
          <w:rFonts w:hint="eastAsia"/>
        </w:rPr>
      </w:pPr>
      <w:r>
        <w:rPr>
          <w:rFonts w:hint="eastAsia"/>
        </w:rPr>
        <w:t>目的经济境况——净收入、储蓄价值和投资、食宿费用；</w:t>
      </w:r>
    </w:p>
    <w:p w:rsidR="00000000" w:rsidRDefault="00CB59A5">
      <w:pPr>
        <w:numPr>
          <w:ilvl w:val="0"/>
          <w:numId w:val="611"/>
        </w:numPr>
        <w:spacing w:after="240" w:line="380" w:lineRule="exact"/>
        <w:rPr>
          <w:rFonts w:hint="eastAsia"/>
        </w:rPr>
      </w:pPr>
      <w:r>
        <w:rPr>
          <w:rFonts w:hint="eastAsia"/>
        </w:rPr>
        <w:t>受过去和当前经济负担的影响程度；</w:t>
      </w:r>
    </w:p>
    <w:p w:rsidR="00000000" w:rsidRDefault="00CB59A5">
      <w:pPr>
        <w:numPr>
          <w:ilvl w:val="0"/>
          <w:numId w:val="611"/>
        </w:numPr>
        <w:spacing w:after="240" w:line="380" w:lineRule="exact"/>
        <w:rPr>
          <w:rFonts w:hint="eastAsia"/>
        </w:rPr>
      </w:pPr>
      <w:r>
        <w:rPr>
          <w:rFonts w:hint="eastAsia"/>
        </w:rPr>
        <w:t>社会背景——家庭构成、年</w:t>
      </w:r>
      <w:r>
        <w:rPr>
          <w:rFonts w:hint="eastAsia"/>
        </w:rPr>
        <w:t>龄、种族和社会经济地位。</w:t>
      </w:r>
    </w:p>
    <w:p w:rsidR="00000000" w:rsidRDefault="00CB59A5" w:rsidP="00CB59A5">
      <w:pPr>
        <w:spacing w:after="240" w:line="380" w:lineRule="exact"/>
        <w:ind w:firstLineChars="200" w:firstLine="31680"/>
        <w:rPr>
          <w:rFonts w:hint="eastAsia"/>
        </w:rPr>
      </w:pPr>
      <w:r>
        <w:rPr>
          <w:rFonts w:hint="eastAsia"/>
        </w:rPr>
        <w:t>列入调查范围的单身人员中有四分之三的人是妇女，但研究很少对性别做出具体的评论。大多数比较属于单身、夫妇</w:t>
      </w:r>
      <w:r>
        <w:rPr>
          <w:rFonts w:hint="eastAsia"/>
        </w:rPr>
        <w:t>/</w:t>
      </w:r>
      <w:r>
        <w:rPr>
          <w:rFonts w:hint="eastAsia"/>
        </w:rPr>
        <w:t>配偶和年龄组之间的比较而不是性别的比较。</w:t>
      </w:r>
    </w:p>
    <w:p w:rsidR="00000000" w:rsidRDefault="00CB59A5">
      <w:pPr>
        <w:pStyle w:val="Date"/>
        <w:spacing w:after="240" w:line="380" w:lineRule="exact"/>
        <w:rPr>
          <w:rFonts w:eastAsia="SimHei" w:hint="eastAsia"/>
        </w:rPr>
      </w:pPr>
      <w:r>
        <w:rPr>
          <w:rFonts w:eastAsia="SimHei" w:hint="eastAsia"/>
        </w:rPr>
        <w:t>老年人健康战略</w:t>
      </w:r>
    </w:p>
    <w:p w:rsidR="00000000" w:rsidRDefault="00CB59A5" w:rsidP="00CB59A5">
      <w:pPr>
        <w:spacing w:after="240" w:line="380" w:lineRule="exact"/>
        <w:ind w:firstLineChars="200" w:firstLine="31680"/>
        <w:rPr>
          <w:rFonts w:hint="eastAsia"/>
        </w:rPr>
      </w:pPr>
      <w:r>
        <w:rPr>
          <w:rFonts w:hint="eastAsia"/>
        </w:rPr>
        <w:t>《老年人健康战略：迈向</w:t>
      </w:r>
      <w:r>
        <w:rPr>
          <w:rFonts w:hint="eastAsia"/>
        </w:rPr>
        <w:t>2010</w:t>
      </w:r>
      <w:r>
        <w:rPr>
          <w:rFonts w:hint="eastAsia"/>
        </w:rPr>
        <w:t>年保健部门支持积极老龄化行动》于</w:t>
      </w:r>
      <w:r>
        <w:rPr>
          <w:rFonts w:hint="eastAsia"/>
        </w:rPr>
        <w:t>2002</w:t>
      </w:r>
      <w:r>
        <w:rPr>
          <w:rFonts w:hint="eastAsia"/>
        </w:rPr>
        <w:t>年出版，该战略为新西兰计划、资助和提供老年人服务确定了一个综合框架。</w:t>
      </w:r>
    </w:p>
    <w:p w:rsidR="00000000" w:rsidRDefault="00CB59A5" w:rsidP="00CB59A5">
      <w:pPr>
        <w:spacing w:after="240" w:line="380" w:lineRule="exact"/>
        <w:ind w:firstLineChars="200" w:firstLine="31680"/>
        <w:rPr>
          <w:rFonts w:hint="eastAsia"/>
        </w:rPr>
      </w:pPr>
      <w:r>
        <w:rPr>
          <w:rFonts w:hint="eastAsia"/>
        </w:rPr>
        <w:t>该战略的主要目的是制订一个提供保健和残疾支助服务的综合方案，能够对老年人不断变化的各种需求做出反应。本着与新西兰卫生战略和</w:t>
      </w:r>
      <w:r>
        <w:rPr>
          <w:rFonts w:hint="eastAsia"/>
        </w:rPr>
        <w:t>NZDS</w:t>
      </w:r>
      <w:r>
        <w:rPr>
          <w:rFonts w:hint="eastAsia"/>
        </w:rPr>
        <w:t>一致的精神，该战略重点强调促进保健，预防疾病和伤害，提</w:t>
      </w:r>
      <w:r>
        <w:rPr>
          <w:rFonts w:hint="eastAsia"/>
        </w:rPr>
        <w:t>高生活质量，以及及时平等地获得保健和残疾支助服务。</w:t>
      </w:r>
    </w:p>
    <w:p w:rsidR="00000000" w:rsidRDefault="00CB59A5" w:rsidP="00CB59A5">
      <w:pPr>
        <w:spacing w:after="240" w:line="380" w:lineRule="exact"/>
        <w:ind w:firstLineChars="200" w:firstLine="31680"/>
        <w:rPr>
          <w:rFonts w:hint="eastAsia"/>
        </w:rPr>
      </w:pPr>
      <w:r>
        <w:rPr>
          <w:rFonts w:hint="eastAsia"/>
        </w:rPr>
        <w:t>战略包括制订一项工作计划，由卫生部提出实施该战略的全国框架，由地区保健委员会制订各地区提供服务的综合方案。该战略的实施要求卫生部和地区保健委员会对各种服务进行系统审查，以便重新调整服务重点，更好地满足目前和未来老人的需求方面。</w:t>
      </w:r>
    </w:p>
    <w:p w:rsidR="00000000" w:rsidRDefault="00CB59A5">
      <w:pPr>
        <w:spacing w:after="240" w:line="380" w:lineRule="exact"/>
        <w:rPr>
          <w:rFonts w:eastAsia="KaiTi_GB2312" w:hint="eastAsia"/>
        </w:rPr>
      </w:pPr>
      <w:r>
        <w:rPr>
          <w:rFonts w:eastAsia="KaiTi_GB2312" w:hint="eastAsia"/>
          <w:b/>
          <w:bCs/>
        </w:rPr>
        <w:t>虐待老年人</w:t>
      </w:r>
    </w:p>
    <w:p w:rsidR="00000000" w:rsidRDefault="00CB59A5" w:rsidP="00CB59A5">
      <w:pPr>
        <w:spacing w:after="240" w:line="380" w:lineRule="exact"/>
        <w:ind w:firstLineChars="200" w:firstLine="31680"/>
        <w:rPr>
          <w:rFonts w:hint="eastAsia"/>
        </w:rPr>
      </w:pPr>
      <w:r>
        <w:rPr>
          <w:rFonts w:hint="eastAsia"/>
        </w:rPr>
        <w:t>保护弱势老年人不受虐待，是《老年人健康战略》即将实施的举措之一。卫生部还与《年龄问题》签订合约，制订防止虐待老年人指南。儿童、青少年和家庭服务部为预防虐待老年人服务机构提供资金，包括协调、教育和安排治疗服务。</w:t>
      </w:r>
    </w:p>
    <w:p w:rsidR="00000000" w:rsidRDefault="00CB59A5">
      <w:pPr>
        <w:spacing w:after="240" w:line="380" w:lineRule="exact"/>
        <w:rPr>
          <w:rFonts w:eastAsia="SimHei" w:hint="eastAsia"/>
          <w:sz w:val="24"/>
        </w:rPr>
      </w:pPr>
      <w:r>
        <w:rPr>
          <w:rFonts w:eastAsia="SimHei" w:hint="eastAsia"/>
          <w:sz w:val="24"/>
        </w:rPr>
        <w:t>性和生殖健</w:t>
      </w:r>
      <w:r>
        <w:rPr>
          <w:rFonts w:eastAsia="SimHei" w:hint="eastAsia"/>
          <w:sz w:val="24"/>
        </w:rPr>
        <w:t>康</w:t>
      </w:r>
    </w:p>
    <w:p w:rsidR="00000000" w:rsidRDefault="00CB59A5">
      <w:pPr>
        <w:pStyle w:val="Date"/>
        <w:spacing w:after="240" w:line="380" w:lineRule="exact"/>
        <w:rPr>
          <w:rFonts w:eastAsia="SimHei" w:hint="eastAsia"/>
        </w:rPr>
      </w:pPr>
      <w:r>
        <w:rPr>
          <w:rFonts w:eastAsia="SimHei" w:hint="eastAsia"/>
        </w:rPr>
        <w:t>信息和数据</w:t>
      </w:r>
    </w:p>
    <w:p w:rsidR="00000000" w:rsidRDefault="00CB59A5" w:rsidP="00CB59A5">
      <w:pPr>
        <w:spacing w:after="240" w:line="380" w:lineRule="exact"/>
        <w:ind w:firstLineChars="200" w:firstLine="31680"/>
        <w:rPr>
          <w:rFonts w:hint="eastAsia"/>
        </w:rPr>
      </w:pPr>
      <w:r>
        <w:rPr>
          <w:rFonts w:hint="eastAsia"/>
        </w:rPr>
        <w:t>新西兰有关性和生殖健康状况和行为的信息虽然渠道来源很多，但信息并不完整。还需要收集更多关于出生、相关死亡率、流产方面的信息，包括有关妇女年龄、出生和流产方面的信息。</w:t>
      </w:r>
    </w:p>
    <w:p w:rsidR="00000000" w:rsidRDefault="00CB59A5">
      <w:pPr>
        <w:spacing w:after="240" w:line="380" w:lineRule="exact"/>
        <w:rPr>
          <w:rFonts w:eastAsia="SimHei" w:hint="eastAsia"/>
        </w:rPr>
      </w:pPr>
      <w:r>
        <w:rPr>
          <w:rFonts w:eastAsia="SimHei" w:hint="eastAsia"/>
        </w:rPr>
        <w:t>性行为</w:t>
      </w:r>
    </w:p>
    <w:p w:rsidR="00000000" w:rsidRDefault="00CB59A5" w:rsidP="00CB59A5">
      <w:pPr>
        <w:spacing w:after="240" w:line="380" w:lineRule="exact"/>
        <w:ind w:firstLineChars="200" w:firstLine="31680"/>
        <w:rPr>
          <w:rFonts w:hint="eastAsia"/>
          <w:vertAlign w:val="superscript"/>
        </w:rPr>
      </w:pPr>
      <w:r>
        <w:rPr>
          <w:rFonts w:hint="eastAsia"/>
        </w:rPr>
        <w:t>有证据表明，在新西兰少数民族青少年中有相当数量的人在</w:t>
      </w:r>
      <w:r>
        <w:rPr>
          <w:rFonts w:hint="eastAsia"/>
        </w:rPr>
        <w:t>16</w:t>
      </w:r>
      <w:r>
        <w:rPr>
          <w:rFonts w:hint="eastAsia"/>
        </w:rPr>
        <w:t>岁以前有过性行为。还有资料表明，和以前几代人相比，女性行为也提前了。</w:t>
      </w:r>
      <w:r>
        <w:rPr>
          <w:rFonts w:hint="eastAsia"/>
          <w:vertAlign w:val="superscript"/>
        </w:rPr>
        <w:t xml:space="preserve"> </w:t>
      </w:r>
      <w:r>
        <w:rPr>
          <w:rStyle w:val="FootnoteReference"/>
        </w:rPr>
        <w:footnoteReference w:customMarkFollows="1" w:id="36"/>
        <w:t>34</w:t>
      </w:r>
    </w:p>
    <w:p w:rsidR="00000000" w:rsidRDefault="00CB59A5" w:rsidP="00CB59A5">
      <w:pPr>
        <w:spacing w:after="240" w:line="380" w:lineRule="exact"/>
        <w:ind w:firstLineChars="200" w:firstLine="31680"/>
        <w:rPr>
          <w:rFonts w:hint="eastAsia"/>
        </w:rPr>
      </w:pPr>
      <w:r>
        <w:rPr>
          <w:rFonts w:hint="eastAsia"/>
        </w:rPr>
        <w:t>根据对</w:t>
      </w:r>
      <w:r>
        <w:rPr>
          <w:rFonts w:hint="eastAsia"/>
        </w:rPr>
        <w:t>477</w:t>
      </w:r>
      <w:r>
        <w:rPr>
          <w:rFonts w:hint="eastAsia"/>
        </w:rPr>
        <w:t>名男性和</w:t>
      </w:r>
      <w:r>
        <w:rPr>
          <w:rFonts w:hint="eastAsia"/>
        </w:rPr>
        <w:t>458</w:t>
      </w:r>
      <w:r>
        <w:rPr>
          <w:rFonts w:hint="eastAsia"/>
        </w:rPr>
        <w:t>名女性同期出生群体进行的一项跨部门研究</w:t>
      </w:r>
      <w:r>
        <w:rPr>
          <w:rStyle w:val="FootnoteReference"/>
        </w:rPr>
        <w:footnoteReference w:customMarkFollows="1" w:id="37"/>
        <w:t>35</w:t>
      </w:r>
      <w:r>
        <w:rPr>
          <w:rFonts w:hint="eastAsia"/>
        </w:rPr>
        <w:t>的估计，发生第一次性行为时的平均年龄为男性</w:t>
      </w:r>
      <w:r>
        <w:rPr>
          <w:rFonts w:hint="eastAsia"/>
        </w:rPr>
        <w:t>17</w:t>
      </w:r>
      <w:r>
        <w:rPr>
          <w:rFonts w:hint="eastAsia"/>
        </w:rPr>
        <w:t>岁，女性</w:t>
      </w:r>
      <w:r>
        <w:rPr>
          <w:rFonts w:hint="eastAsia"/>
        </w:rPr>
        <w:t>16</w:t>
      </w:r>
      <w:r>
        <w:rPr>
          <w:rFonts w:hint="eastAsia"/>
        </w:rPr>
        <w:t>岁。在</w:t>
      </w:r>
      <w:r>
        <w:rPr>
          <w:rFonts w:hint="eastAsia"/>
        </w:rPr>
        <w:t>15</w:t>
      </w:r>
      <w:r>
        <w:rPr>
          <w:rFonts w:hint="eastAsia"/>
        </w:rPr>
        <w:t>岁的人群中，有</w:t>
      </w:r>
      <w:r>
        <w:rPr>
          <w:rFonts w:hint="eastAsia"/>
        </w:rPr>
        <w:t>32%</w:t>
      </w:r>
      <w:r>
        <w:rPr>
          <w:rFonts w:hint="eastAsia"/>
        </w:rPr>
        <w:t>的女性和</w:t>
      </w:r>
      <w:r>
        <w:rPr>
          <w:rFonts w:hint="eastAsia"/>
        </w:rPr>
        <w:t>28%</w:t>
      </w:r>
      <w:r>
        <w:rPr>
          <w:rFonts w:hint="eastAsia"/>
        </w:rPr>
        <w:t>的男性曾有过深入的性</w:t>
      </w:r>
      <w:r>
        <w:rPr>
          <w:rFonts w:hint="eastAsia"/>
        </w:rPr>
        <w:t>行为。</w:t>
      </w:r>
      <w:r>
        <w:rPr>
          <w:rStyle w:val="FootnoteReference"/>
        </w:rPr>
        <w:footnoteReference w:customMarkFollows="1" w:id="38"/>
        <w:t>36</w:t>
      </w:r>
      <w:r>
        <w:rPr>
          <w:rFonts w:hint="eastAsia"/>
        </w:rPr>
        <w:t>该研究还得出结论说，在</w:t>
      </w:r>
      <w:r>
        <w:rPr>
          <w:rFonts w:hint="eastAsia"/>
        </w:rPr>
        <w:t>16</w:t>
      </w:r>
      <w:r>
        <w:rPr>
          <w:rFonts w:hint="eastAsia"/>
        </w:rPr>
        <w:t>岁以前有过性行为的女性中，有</w:t>
      </w:r>
      <w:r>
        <w:rPr>
          <w:rFonts w:hint="eastAsia"/>
        </w:rPr>
        <w:t>70%</w:t>
      </w:r>
      <w:r>
        <w:rPr>
          <w:rFonts w:hint="eastAsia"/>
        </w:rPr>
        <w:t>的人对这种行为表示后悔。</w:t>
      </w:r>
    </w:p>
    <w:p w:rsidR="00000000" w:rsidRDefault="00CB59A5" w:rsidP="00CB59A5">
      <w:pPr>
        <w:spacing w:after="240" w:line="380" w:lineRule="exact"/>
        <w:ind w:firstLineChars="200" w:firstLine="31680"/>
        <w:rPr>
          <w:rFonts w:hint="eastAsia"/>
        </w:rPr>
      </w:pPr>
      <w:r>
        <w:rPr>
          <w:rFonts w:hint="eastAsia"/>
        </w:rPr>
        <w:t>新西兰另一项研究（对霍克湾</w:t>
      </w:r>
      <w:r>
        <w:rPr>
          <w:rFonts w:hint="eastAsia"/>
        </w:rPr>
        <w:t>654</w:t>
      </w:r>
      <w:r>
        <w:rPr>
          <w:rFonts w:hint="eastAsia"/>
        </w:rPr>
        <w:t>名</w:t>
      </w:r>
      <w:r>
        <w:rPr>
          <w:rFonts w:hint="eastAsia"/>
        </w:rPr>
        <w:t>14</w:t>
      </w:r>
      <w:r>
        <w:rPr>
          <w:rFonts w:hint="eastAsia"/>
        </w:rPr>
        <w:t>岁的学生进行的自我报告调查）发现，毛利学生性行为活跃程度比非毛利学生几乎高三倍多</w:t>
      </w:r>
      <w:r>
        <w:rPr>
          <w:rStyle w:val="FootnoteReference"/>
        </w:rPr>
        <w:footnoteReference w:customMarkFollows="1" w:id="39"/>
        <w:t>37</w:t>
      </w:r>
      <w:r>
        <w:rPr>
          <w:rFonts w:hint="eastAsia"/>
        </w:rPr>
        <w:t>。</w:t>
      </w:r>
    </w:p>
    <w:p w:rsidR="00000000" w:rsidRDefault="00CB59A5" w:rsidP="00CB59A5">
      <w:pPr>
        <w:spacing w:after="240" w:line="380" w:lineRule="exact"/>
        <w:ind w:firstLineChars="200" w:firstLine="31680"/>
        <w:rPr>
          <w:rFonts w:hint="eastAsia"/>
        </w:rPr>
      </w:pPr>
      <w:r>
        <w:rPr>
          <w:rFonts w:hint="eastAsia"/>
        </w:rPr>
        <w:t>关于年轻男女同性恋者的初始年龄，没有任何可供查阅的资料。</w:t>
      </w:r>
    </w:p>
    <w:p w:rsidR="00000000" w:rsidRDefault="00CB59A5">
      <w:pPr>
        <w:spacing w:after="240" w:line="380" w:lineRule="exact"/>
        <w:rPr>
          <w:rFonts w:eastAsia="SimHei" w:hint="eastAsia"/>
        </w:rPr>
      </w:pPr>
      <w:r>
        <w:rPr>
          <w:rFonts w:eastAsia="SimHei" w:hint="eastAsia"/>
        </w:rPr>
        <w:t>生育率</w:t>
      </w:r>
    </w:p>
    <w:p w:rsidR="00000000" w:rsidRDefault="00CB59A5" w:rsidP="00CB59A5">
      <w:pPr>
        <w:spacing w:after="240" w:line="380" w:lineRule="exact"/>
        <w:ind w:firstLineChars="200" w:firstLine="31680"/>
        <w:rPr>
          <w:rFonts w:hint="eastAsia"/>
        </w:rPr>
      </w:pPr>
      <w:r>
        <w:rPr>
          <w:rFonts w:hint="eastAsia"/>
        </w:rPr>
        <w:t>见一般保健状况指标，第</w:t>
      </w:r>
      <w:r>
        <w:rPr>
          <w:rFonts w:hint="eastAsia"/>
        </w:rPr>
        <w:t>101</w:t>
      </w:r>
      <w:r>
        <w:rPr>
          <w:rFonts w:hint="eastAsia"/>
        </w:rPr>
        <w:t>页。</w:t>
      </w:r>
    </w:p>
    <w:p w:rsidR="00000000" w:rsidRDefault="00CB59A5">
      <w:pPr>
        <w:spacing w:after="240" w:line="380" w:lineRule="exact"/>
        <w:rPr>
          <w:rFonts w:eastAsia="SimHei" w:hint="eastAsia"/>
        </w:rPr>
      </w:pPr>
      <w:r>
        <w:rPr>
          <w:rFonts w:eastAsia="SimHei" w:hint="eastAsia"/>
        </w:rPr>
        <w:t>青少年生育率</w:t>
      </w:r>
    </w:p>
    <w:p w:rsidR="00000000" w:rsidRDefault="00CB59A5" w:rsidP="00CB59A5">
      <w:pPr>
        <w:spacing w:after="240" w:line="380" w:lineRule="exact"/>
        <w:ind w:firstLineChars="200" w:firstLine="31680"/>
        <w:rPr>
          <w:rFonts w:hint="eastAsia"/>
        </w:rPr>
      </w:pPr>
      <w:r>
        <w:rPr>
          <w:rFonts w:hint="eastAsia"/>
        </w:rPr>
        <w:t>青少年生育率在</w:t>
      </w:r>
      <w:r>
        <w:rPr>
          <w:rFonts w:hint="eastAsia"/>
        </w:rPr>
        <w:t>1990</w:t>
      </w:r>
      <w:r>
        <w:rPr>
          <w:rFonts w:hint="eastAsia"/>
        </w:rPr>
        <w:t>年代初期略有波动，此后，自</w:t>
      </w:r>
      <w:r>
        <w:rPr>
          <w:rFonts w:hint="eastAsia"/>
        </w:rPr>
        <w:t>1995</w:t>
      </w:r>
      <w:r>
        <w:rPr>
          <w:rFonts w:hint="eastAsia"/>
        </w:rPr>
        <w:t>年以来一直呈下降趋势。</w:t>
      </w:r>
      <w:r>
        <w:rPr>
          <w:rFonts w:hint="eastAsia"/>
        </w:rPr>
        <w:t>2001</w:t>
      </w:r>
      <w:r>
        <w:rPr>
          <w:rFonts w:hint="eastAsia"/>
        </w:rPr>
        <w:t>年，</w:t>
      </w:r>
      <w:r>
        <w:rPr>
          <w:rFonts w:hint="eastAsia"/>
          <w:spacing w:val="2"/>
        </w:rPr>
        <w:t>20</w:t>
      </w:r>
      <w:r>
        <w:rPr>
          <w:rFonts w:hint="eastAsia"/>
          <w:spacing w:val="2"/>
        </w:rPr>
        <w:t>岁以下的青少年生育率为每</w:t>
      </w:r>
      <w:r>
        <w:rPr>
          <w:rFonts w:hint="eastAsia"/>
          <w:spacing w:val="2"/>
        </w:rPr>
        <w:t>1 000</w:t>
      </w:r>
      <w:r>
        <w:rPr>
          <w:rFonts w:hint="eastAsia"/>
          <w:spacing w:val="2"/>
        </w:rPr>
        <w:t>人中</w:t>
      </w:r>
      <w:r>
        <w:rPr>
          <w:rFonts w:hint="eastAsia"/>
          <w:spacing w:val="2"/>
        </w:rPr>
        <w:t>28.1</w:t>
      </w:r>
      <w:r>
        <w:rPr>
          <w:rFonts w:hint="eastAsia"/>
          <w:spacing w:val="2"/>
        </w:rPr>
        <w:t>人，而毛利青少年的生育率为每</w:t>
      </w:r>
      <w:r>
        <w:rPr>
          <w:spacing w:val="2"/>
        </w:rPr>
        <w:t>1 00</w:t>
      </w:r>
      <w:r>
        <w:rPr>
          <w:spacing w:val="2"/>
        </w:rPr>
        <w:t>0</w:t>
      </w:r>
      <w:r>
        <w:rPr>
          <w:rFonts w:hint="eastAsia"/>
          <w:spacing w:val="2"/>
        </w:rPr>
        <w:t>人中</w:t>
      </w:r>
      <w:r>
        <w:rPr>
          <w:rFonts w:hint="eastAsia"/>
          <w:spacing w:val="2"/>
        </w:rPr>
        <w:t>67.4</w:t>
      </w:r>
      <w:r>
        <w:rPr>
          <w:rFonts w:hint="eastAsia"/>
          <w:spacing w:val="2"/>
        </w:rPr>
        <w:t>人。</w:t>
      </w:r>
      <w:r>
        <w:rPr>
          <w:rStyle w:val="FootnoteReference"/>
          <w:spacing w:val="2"/>
        </w:rPr>
        <w:footnoteReference w:customMarkFollows="1" w:id="40"/>
        <w:t>38</w:t>
      </w:r>
    </w:p>
    <w:p w:rsidR="00000000" w:rsidRDefault="00CB59A5" w:rsidP="00CB59A5">
      <w:pPr>
        <w:spacing w:after="240" w:line="380" w:lineRule="exact"/>
        <w:ind w:firstLineChars="200" w:firstLine="31680"/>
        <w:rPr>
          <w:rFonts w:hint="eastAsia"/>
        </w:rPr>
      </w:pPr>
      <w:r>
        <w:rPr>
          <w:rFonts w:hint="eastAsia"/>
        </w:rPr>
        <w:t>研究</w:t>
      </w:r>
      <w:r>
        <w:rPr>
          <w:rStyle w:val="FootnoteReference"/>
        </w:rPr>
        <w:footnoteReference w:customMarkFollows="1" w:id="41"/>
        <w:t>39</w:t>
      </w:r>
      <w:r>
        <w:rPr>
          <w:rFonts w:hint="eastAsia"/>
        </w:rPr>
        <w:t>结论认为，在新西兰，青少年怀孕多见于毛利妇女和下列妇女：</w:t>
      </w:r>
    </w:p>
    <w:p w:rsidR="00000000" w:rsidRDefault="00CB59A5">
      <w:pPr>
        <w:numPr>
          <w:ilvl w:val="0"/>
          <w:numId w:val="611"/>
        </w:numPr>
        <w:spacing w:after="240" w:line="380" w:lineRule="exact"/>
        <w:rPr>
          <w:rFonts w:hint="eastAsia"/>
        </w:rPr>
      </w:pPr>
      <w:r>
        <w:rPr>
          <w:rFonts w:hint="eastAsia"/>
        </w:rPr>
        <w:t>15</w:t>
      </w:r>
      <w:r>
        <w:rPr>
          <w:rFonts w:hint="eastAsia"/>
        </w:rPr>
        <w:t>岁以前离校的妇女；</w:t>
      </w:r>
    </w:p>
    <w:p w:rsidR="00000000" w:rsidRDefault="00CB59A5">
      <w:pPr>
        <w:numPr>
          <w:ilvl w:val="0"/>
          <w:numId w:val="611"/>
        </w:numPr>
        <w:spacing w:after="240" w:line="380" w:lineRule="exact"/>
        <w:rPr>
          <w:rFonts w:hint="eastAsia"/>
        </w:rPr>
      </w:pPr>
      <w:r>
        <w:rPr>
          <w:rFonts w:hint="eastAsia"/>
        </w:rPr>
        <w:t>15</w:t>
      </w:r>
      <w:r>
        <w:rPr>
          <w:rFonts w:hint="eastAsia"/>
        </w:rPr>
        <w:t>岁以前有过性行为的妇女；</w:t>
      </w:r>
    </w:p>
    <w:p w:rsidR="00000000" w:rsidRDefault="00CB59A5">
      <w:pPr>
        <w:numPr>
          <w:ilvl w:val="0"/>
          <w:numId w:val="611"/>
        </w:numPr>
        <w:spacing w:after="240" w:line="380" w:lineRule="exact"/>
        <w:rPr>
          <w:rFonts w:hint="eastAsia"/>
        </w:rPr>
      </w:pPr>
      <w:r>
        <w:rPr>
          <w:rFonts w:hint="eastAsia"/>
        </w:rPr>
        <w:t>第一次性行为没有采取避孕措施。</w:t>
      </w:r>
    </w:p>
    <w:p w:rsidR="00000000" w:rsidRDefault="00CB59A5" w:rsidP="00CB59A5">
      <w:pPr>
        <w:spacing w:after="240" w:line="380" w:lineRule="exact"/>
        <w:ind w:firstLineChars="200" w:firstLine="31680"/>
        <w:rPr>
          <w:rFonts w:hint="eastAsia"/>
        </w:rPr>
      </w:pPr>
      <w:r>
        <w:rPr>
          <w:rFonts w:hint="eastAsia"/>
        </w:rPr>
        <w:t>2001</w:t>
      </w:r>
      <w:r>
        <w:rPr>
          <w:rFonts w:hint="eastAsia"/>
        </w:rPr>
        <w:t>年，有</w:t>
      </w:r>
      <w:r>
        <w:rPr>
          <w:rFonts w:hint="eastAsia"/>
        </w:rPr>
        <w:t>3 773</w:t>
      </w:r>
      <w:r>
        <w:rPr>
          <w:rFonts w:hint="eastAsia"/>
        </w:rPr>
        <w:t>名活产婴儿为</w:t>
      </w:r>
      <w:r>
        <w:rPr>
          <w:rFonts w:hint="eastAsia"/>
        </w:rPr>
        <w:t>20</w:t>
      </w:r>
      <w:r>
        <w:rPr>
          <w:rFonts w:hint="eastAsia"/>
        </w:rPr>
        <w:t>岁以下的母亲所生。其中略低于三分之一（</w:t>
      </w:r>
      <w:r>
        <w:rPr>
          <w:rFonts w:hint="eastAsia"/>
        </w:rPr>
        <w:t>31%</w:t>
      </w:r>
      <w:r>
        <w:rPr>
          <w:rFonts w:hint="eastAsia"/>
        </w:rPr>
        <w:t>）的婴儿为</w:t>
      </w:r>
      <w:r>
        <w:rPr>
          <w:rFonts w:hint="eastAsia"/>
        </w:rPr>
        <w:t>18</w:t>
      </w:r>
      <w:r>
        <w:rPr>
          <w:rFonts w:hint="eastAsia"/>
        </w:rPr>
        <w:t>岁以下的青少年所生。</w:t>
      </w:r>
      <w:r>
        <w:rPr>
          <w:rFonts w:hint="eastAsia"/>
        </w:rPr>
        <w:t>2001</w:t>
      </w:r>
      <w:r>
        <w:rPr>
          <w:rFonts w:hint="eastAsia"/>
        </w:rPr>
        <w:t>年，在</w:t>
      </w:r>
      <w:r>
        <w:rPr>
          <w:rFonts w:hint="eastAsia"/>
        </w:rPr>
        <w:t>13</w:t>
      </w:r>
      <w:r>
        <w:rPr>
          <w:rFonts w:hint="eastAsia"/>
        </w:rPr>
        <w:t>－</w:t>
      </w:r>
      <w:r>
        <w:rPr>
          <w:rFonts w:hint="eastAsia"/>
        </w:rPr>
        <w:t>17</w:t>
      </w:r>
      <w:r>
        <w:rPr>
          <w:rFonts w:hint="eastAsia"/>
        </w:rPr>
        <w:t>岁的青少年中，生育率为每</w:t>
      </w:r>
      <w:r>
        <w:rPr>
          <w:rFonts w:hint="eastAsia"/>
        </w:rPr>
        <w:t>1 000</w:t>
      </w:r>
      <w:r>
        <w:rPr>
          <w:rFonts w:hint="eastAsia"/>
        </w:rPr>
        <w:t>人中</w:t>
      </w:r>
      <w:r>
        <w:rPr>
          <w:rFonts w:hint="eastAsia"/>
        </w:rPr>
        <w:t>8.6</w:t>
      </w:r>
      <w:r>
        <w:rPr>
          <w:rFonts w:hint="eastAsia"/>
        </w:rPr>
        <w:t>人，占新西兰所有活产婴儿的</w:t>
      </w:r>
      <w:r>
        <w:rPr>
          <w:rFonts w:hint="eastAsia"/>
        </w:rPr>
        <w:t>2.1%</w:t>
      </w:r>
      <w:r>
        <w:rPr>
          <w:rFonts w:hint="eastAsia"/>
        </w:rPr>
        <w:t>。</w:t>
      </w:r>
    </w:p>
    <w:p w:rsidR="00000000" w:rsidRDefault="00CB59A5" w:rsidP="00CB59A5">
      <w:pPr>
        <w:spacing w:after="240" w:line="380" w:lineRule="exact"/>
        <w:ind w:firstLineChars="200" w:firstLine="31680"/>
        <w:rPr>
          <w:rFonts w:hint="eastAsia"/>
        </w:rPr>
      </w:pPr>
      <w:r>
        <w:rPr>
          <w:rFonts w:hint="eastAsia"/>
        </w:rPr>
        <w:t>2001</w:t>
      </w:r>
      <w:r>
        <w:rPr>
          <w:rFonts w:hint="eastAsia"/>
        </w:rPr>
        <w:t>年，有</w:t>
      </w:r>
      <w:r>
        <w:rPr>
          <w:rFonts w:hint="eastAsia"/>
        </w:rPr>
        <w:t>1 939</w:t>
      </w:r>
      <w:r>
        <w:rPr>
          <w:rFonts w:hint="eastAsia"/>
        </w:rPr>
        <w:t>名活产婴儿为毛利青少年母亲所生。</w:t>
      </w:r>
      <w:r>
        <w:rPr>
          <w:rFonts w:hint="eastAsia"/>
        </w:rPr>
        <w:t>13</w:t>
      </w:r>
      <w:r>
        <w:rPr>
          <w:rFonts w:hint="eastAsia"/>
        </w:rPr>
        <w:t>－</w:t>
      </w:r>
      <w:r>
        <w:rPr>
          <w:rFonts w:hint="eastAsia"/>
        </w:rPr>
        <w:t>17</w:t>
      </w:r>
      <w:r>
        <w:rPr>
          <w:rFonts w:hint="eastAsia"/>
        </w:rPr>
        <w:t>岁的毛利妇女生育率为每</w:t>
      </w:r>
      <w:r>
        <w:rPr>
          <w:rFonts w:hint="eastAsia"/>
        </w:rPr>
        <w:t>1 000</w:t>
      </w:r>
      <w:r>
        <w:rPr>
          <w:rFonts w:hint="eastAsia"/>
        </w:rPr>
        <w:t>人中</w:t>
      </w:r>
      <w:r>
        <w:rPr>
          <w:rFonts w:hint="eastAsia"/>
        </w:rPr>
        <w:t>21.9</w:t>
      </w:r>
      <w:r>
        <w:rPr>
          <w:rFonts w:hint="eastAsia"/>
        </w:rPr>
        <w:t>人</w:t>
      </w:r>
      <w:r>
        <w:rPr>
          <w:rFonts w:hint="eastAsia"/>
        </w:rPr>
        <w:t>，是非毛利妇女的四倍多（每</w:t>
      </w:r>
      <w:r>
        <w:rPr>
          <w:rFonts w:hint="eastAsia"/>
        </w:rPr>
        <w:t>1 000</w:t>
      </w:r>
      <w:r>
        <w:rPr>
          <w:rFonts w:hint="eastAsia"/>
        </w:rPr>
        <w:t>人中</w:t>
      </w:r>
      <w:r>
        <w:rPr>
          <w:rFonts w:hint="eastAsia"/>
        </w:rPr>
        <w:t>4.7</w:t>
      </w:r>
      <w:r>
        <w:rPr>
          <w:rFonts w:hint="eastAsia"/>
        </w:rPr>
        <w:t>人）。</w:t>
      </w:r>
    </w:p>
    <w:p w:rsidR="00000000" w:rsidRDefault="00CB59A5">
      <w:pPr>
        <w:spacing w:after="240" w:line="380" w:lineRule="exact"/>
        <w:rPr>
          <w:rFonts w:eastAsia="SimHei" w:hint="eastAsia"/>
        </w:rPr>
      </w:pPr>
      <w:r>
        <w:rPr>
          <w:rFonts w:eastAsia="SimHei" w:hint="eastAsia"/>
        </w:rPr>
        <w:t>流产</w:t>
      </w:r>
    </w:p>
    <w:p w:rsidR="00000000" w:rsidRDefault="00CB59A5" w:rsidP="00CB59A5">
      <w:pPr>
        <w:spacing w:after="240" w:line="380" w:lineRule="exact"/>
        <w:ind w:firstLineChars="200" w:firstLine="31680"/>
        <w:rPr>
          <w:rFonts w:hint="eastAsia"/>
        </w:rPr>
      </w:pPr>
      <w:r>
        <w:rPr>
          <w:rFonts w:hint="eastAsia"/>
        </w:rPr>
        <w:t>2001</w:t>
      </w:r>
      <w:r>
        <w:rPr>
          <w:rFonts w:hint="eastAsia"/>
        </w:rPr>
        <w:t>年，在新西兰实施引产的有</w:t>
      </w:r>
      <w:r>
        <w:rPr>
          <w:rFonts w:hint="eastAsia"/>
        </w:rPr>
        <w:t>16 410</w:t>
      </w:r>
      <w:r>
        <w:rPr>
          <w:rFonts w:hint="eastAsia"/>
        </w:rPr>
        <w:t>人，</w:t>
      </w:r>
      <w:r>
        <w:rPr>
          <w:rFonts w:hint="eastAsia"/>
        </w:rPr>
        <w:t>2000</w:t>
      </w:r>
      <w:r>
        <w:rPr>
          <w:rFonts w:hint="eastAsia"/>
        </w:rPr>
        <w:t>年为</w:t>
      </w:r>
      <w:r>
        <w:rPr>
          <w:rFonts w:hint="eastAsia"/>
        </w:rPr>
        <w:t>16 103</w:t>
      </w:r>
      <w:r>
        <w:rPr>
          <w:rFonts w:hint="eastAsia"/>
        </w:rPr>
        <w:t>人，增加了</w:t>
      </w:r>
      <w:r>
        <w:rPr>
          <w:rFonts w:hint="eastAsia"/>
        </w:rPr>
        <w:t>1.9%</w:t>
      </w:r>
      <w:r>
        <w:rPr>
          <w:rFonts w:hint="eastAsia"/>
        </w:rPr>
        <w:t>。与此相比，</w:t>
      </w:r>
      <w:r>
        <w:rPr>
          <w:rFonts w:hint="eastAsia"/>
        </w:rPr>
        <w:t>2000</w:t>
      </w:r>
      <w:r>
        <w:rPr>
          <w:rFonts w:hint="eastAsia"/>
        </w:rPr>
        <w:t>年比头一年增加了</w:t>
      </w:r>
      <w:r>
        <w:rPr>
          <w:rFonts w:hint="eastAsia"/>
        </w:rPr>
        <w:t>3.9%</w:t>
      </w:r>
      <w:r>
        <w:rPr>
          <w:rFonts w:hint="eastAsia"/>
        </w:rPr>
        <w:t>，从</w:t>
      </w:r>
      <w:r>
        <w:rPr>
          <w:rFonts w:hint="eastAsia"/>
        </w:rPr>
        <w:t>1993</w:t>
      </w:r>
      <w:r>
        <w:rPr>
          <w:rFonts w:hint="eastAsia"/>
        </w:rPr>
        <w:t>年到</w:t>
      </w:r>
      <w:r>
        <w:rPr>
          <w:rFonts w:hint="eastAsia"/>
        </w:rPr>
        <w:t>1997</w:t>
      </w:r>
      <w:r>
        <w:rPr>
          <w:rFonts w:hint="eastAsia"/>
        </w:rPr>
        <w:t>年期间的年平均增长率为</w:t>
      </w:r>
      <w:r>
        <w:rPr>
          <w:rFonts w:hint="eastAsia"/>
        </w:rPr>
        <w:t>5.6%</w:t>
      </w:r>
      <w:r>
        <w:rPr>
          <w:rFonts w:hint="eastAsia"/>
        </w:rPr>
        <w:t>。</w:t>
      </w:r>
      <w:r>
        <w:rPr>
          <w:rFonts w:hint="eastAsia"/>
        </w:rPr>
        <w:t>2000</w:t>
      </w:r>
      <w:r>
        <w:rPr>
          <w:rFonts w:hint="eastAsia"/>
        </w:rPr>
        <w:t>年和</w:t>
      </w:r>
      <w:r>
        <w:rPr>
          <w:rFonts w:hint="eastAsia"/>
        </w:rPr>
        <w:t>2001</w:t>
      </w:r>
      <w:r>
        <w:rPr>
          <w:rFonts w:hint="eastAsia"/>
        </w:rPr>
        <w:t>年期间，</w:t>
      </w:r>
      <w:r>
        <w:rPr>
          <w:rFonts w:hint="eastAsia"/>
        </w:rPr>
        <w:t>15</w:t>
      </w:r>
      <w:r>
        <w:rPr>
          <w:rFonts w:hint="eastAsia"/>
        </w:rPr>
        <w:t>－</w:t>
      </w:r>
      <w:r>
        <w:rPr>
          <w:rFonts w:hint="eastAsia"/>
        </w:rPr>
        <w:t>34</w:t>
      </w:r>
      <w:r>
        <w:rPr>
          <w:rFonts w:hint="eastAsia"/>
        </w:rPr>
        <w:t>岁的妇女的人工流产率上升了。</w:t>
      </w:r>
      <w:r>
        <w:rPr>
          <w:rFonts w:hint="eastAsia"/>
        </w:rPr>
        <w:t>15</w:t>
      </w:r>
      <w:r>
        <w:rPr>
          <w:rFonts w:hint="eastAsia"/>
        </w:rPr>
        <w:t>－</w:t>
      </w:r>
      <w:r>
        <w:rPr>
          <w:rFonts w:hint="eastAsia"/>
        </w:rPr>
        <w:t>19</w:t>
      </w:r>
      <w:r>
        <w:rPr>
          <w:rFonts w:hint="eastAsia"/>
        </w:rPr>
        <w:t>岁的妇女的人工流产率上升了</w:t>
      </w:r>
      <w:r>
        <w:rPr>
          <w:rFonts w:hint="eastAsia"/>
        </w:rPr>
        <w:t>2.6%</w:t>
      </w:r>
      <w:r>
        <w:rPr>
          <w:rFonts w:hint="eastAsia"/>
        </w:rPr>
        <w:t>，而</w:t>
      </w:r>
      <w:r>
        <w:rPr>
          <w:rFonts w:hint="eastAsia"/>
        </w:rPr>
        <w:t>20</w:t>
      </w:r>
      <w:r>
        <w:rPr>
          <w:rFonts w:hint="eastAsia"/>
        </w:rPr>
        <w:t>－</w:t>
      </w:r>
      <w:r>
        <w:rPr>
          <w:rFonts w:hint="eastAsia"/>
        </w:rPr>
        <w:t>34</w:t>
      </w:r>
      <w:r>
        <w:rPr>
          <w:rFonts w:hint="eastAsia"/>
        </w:rPr>
        <w:t>岁的妇女的人工流产率平均上升了</w:t>
      </w:r>
      <w:r>
        <w:rPr>
          <w:rFonts w:hint="eastAsia"/>
        </w:rPr>
        <w:t>4.1%</w:t>
      </w:r>
      <w:r>
        <w:rPr>
          <w:rFonts w:hint="eastAsia"/>
        </w:rPr>
        <w:t>。</w:t>
      </w:r>
    </w:p>
    <w:p w:rsidR="00000000" w:rsidRDefault="00CB59A5" w:rsidP="00CB59A5">
      <w:pPr>
        <w:spacing w:after="240" w:line="380" w:lineRule="exact"/>
        <w:ind w:firstLineChars="200" w:firstLine="31680"/>
        <w:rPr>
          <w:rFonts w:hint="eastAsia"/>
        </w:rPr>
      </w:pPr>
      <w:r>
        <w:rPr>
          <w:rFonts w:hint="eastAsia"/>
        </w:rPr>
        <w:t>人工流产方面的种族差异很难精确估计，因为具体族裔的人工流产数据和其它人口统计数据（如，有关出生情</w:t>
      </w:r>
      <w:r>
        <w:rPr>
          <w:rFonts w:hint="eastAsia"/>
        </w:rPr>
        <w:t>况的数据）不能直接进行比较。这是由于收集族裔信息时提出的问题有差异。不过，广泛的比较显示：</w:t>
      </w:r>
      <w:r>
        <w:rPr>
          <w:rFonts w:hint="eastAsia"/>
        </w:rPr>
        <w:t>2001</w:t>
      </w:r>
      <w:r>
        <w:rPr>
          <w:rFonts w:hint="eastAsia"/>
        </w:rPr>
        <w:t>年，亚裔妇女（每</w:t>
      </w:r>
      <w:r>
        <w:rPr>
          <w:rFonts w:hint="eastAsia"/>
        </w:rPr>
        <w:t>1 000</w:t>
      </w:r>
      <w:r>
        <w:rPr>
          <w:rFonts w:hint="eastAsia"/>
        </w:rPr>
        <w:t>人</w:t>
      </w:r>
      <w:r>
        <w:rPr>
          <w:rFonts w:hint="eastAsia"/>
        </w:rPr>
        <w:t>364</w:t>
      </w:r>
      <w:r>
        <w:rPr>
          <w:rFonts w:hint="eastAsia"/>
        </w:rPr>
        <w:t>人）、毛利妇女（</w:t>
      </w:r>
      <w:r>
        <w:rPr>
          <w:rFonts w:hint="eastAsia"/>
        </w:rPr>
        <w:t>280</w:t>
      </w:r>
      <w:r>
        <w:rPr>
          <w:rFonts w:hint="eastAsia"/>
        </w:rPr>
        <w:t>人）、和太平洋岛屿妇女（</w:t>
      </w:r>
      <w:r>
        <w:rPr>
          <w:rFonts w:hint="eastAsia"/>
        </w:rPr>
        <w:t>255</w:t>
      </w:r>
      <w:r>
        <w:rPr>
          <w:rFonts w:hint="eastAsia"/>
        </w:rPr>
        <w:t>人）的人工流产率（每</w:t>
      </w:r>
      <w:r>
        <w:rPr>
          <w:rFonts w:hint="eastAsia"/>
        </w:rPr>
        <w:t>1 000</w:t>
      </w:r>
      <w:r>
        <w:rPr>
          <w:rFonts w:hint="eastAsia"/>
        </w:rPr>
        <w:t>名已知怀孕人数中的人工流产人数）高于全国的平均比率（</w:t>
      </w:r>
      <w:r>
        <w:rPr>
          <w:rFonts w:hint="eastAsia"/>
        </w:rPr>
        <w:t>226</w:t>
      </w:r>
      <w:r>
        <w:rPr>
          <w:rFonts w:hint="eastAsia"/>
        </w:rPr>
        <w:t>人）和欧裔妇女的比率（</w:t>
      </w:r>
      <w:r>
        <w:rPr>
          <w:rFonts w:hint="eastAsia"/>
        </w:rPr>
        <w:t>207</w:t>
      </w:r>
      <w:r>
        <w:rPr>
          <w:rFonts w:hint="eastAsia"/>
        </w:rPr>
        <w:t>人）。</w:t>
      </w:r>
    </w:p>
    <w:p w:rsidR="00000000" w:rsidRDefault="00CB59A5">
      <w:pPr>
        <w:spacing w:after="240" w:line="380" w:lineRule="exact"/>
        <w:rPr>
          <w:rFonts w:eastAsia="KaiTi_GB2312" w:hint="eastAsia"/>
          <w:b/>
          <w:bCs/>
        </w:rPr>
      </w:pPr>
      <w:r>
        <w:rPr>
          <w:rFonts w:eastAsia="KaiTi_GB2312" w:hint="eastAsia"/>
          <w:b/>
          <w:bCs/>
        </w:rPr>
        <w:t>立法</w:t>
      </w:r>
    </w:p>
    <w:p w:rsidR="00000000" w:rsidRDefault="00CB59A5">
      <w:pPr>
        <w:spacing w:after="240" w:line="380" w:lineRule="exact"/>
        <w:rPr>
          <w:rFonts w:hint="eastAsia"/>
        </w:rPr>
      </w:pPr>
      <w:r>
        <w:rPr>
          <w:rFonts w:hint="eastAsia"/>
        </w:rPr>
        <w:t>实施引产的法律根据载列于</w:t>
      </w:r>
      <w:r>
        <w:rPr>
          <w:rFonts w:hint="eastAsia"/>
        </w:rPr>
        <w:t>1961</w:t>
      </w:r>
      <w:r>
        <w:rPr>
          <w:rFonts w:hint="eastAsia"/>
        </w:rPr>
        <w:t>年《犯罪法》第</w:t>
      </w:r>
      <w:r>
        <w:rPr>
          <w:rFonts w:hint="eastAsia"/>
        </w:rPr>
        <w:t>187A</w:t>
      </w:r>
      <w:r>
        <w:rPr>
          <w:rFonts w:hint="eastAsia"/>
        </w:rPr>
        <w:t>节。合法人工流产应是在妊娠</w:t>
      </w:r>
      <w:r>
        <w:rPr>
          <w:rFonts w:hint="eastAsia"/>
        </w:rPr>
        <w:t>20</w:t>
      </w:r>
      <w:r>
        <w:rPr>
          <w:rFonts w:hint="eastAsia"/>
        </w:rPr>
        <w:t>周或</w:t>
      </w:r>
      <w:r>
        <w:rPr>
          <w:rFonts w:hint="eastAsia"/>
        </w:rPr>
        <w:t>20</w:t>
      </w:r>
      <w:r>
        <w:rPr>
          <w:rFonts w:hint="eastAsia"/>
        </w:rPr>
        <w:t>周以下，并且实施引产的人确信：</w:t>
      </w:r>
    </w:p>
    <w:p w:rsidR="00000000" w:rsidRDefault="00CB59A5">
      <w:pPr>
        <w:numPr>
          <w:ilvl w:val="0"/>
          <w:numId w:val="611"/>
        </w:numPr>
        <w:spacing w:after="240" w:line="380" w:lineRule="exact"/>
        <w:rPr>
          <w:rFonts w:hint="eastAsia"/>
        </w:rPr>
      </w:pPr>
      <w:r>
        <w:rPr>
          <w:rFonts w:hint="eastAsia"/>
        </w:rPr>
        <w:t>如果继续怀孕将给生命带来极大危险，或，对妇女或女孩的身心健康带来严重危害；</w:t>
      </w:r>
      <w:r>
        <w:rPr>
          <w:rFonts w:hint="eastAsia"/>
        </w:rPr>
        <w:t>或</w:t>
      </w:r>
    </w:p>
    <w:p w:rsidR="00000000" w:rsidRDefault="00CB59A5">
      <w:pPr>
        <w:numPr>
          <w:ilvl w:val="0"/>
          <w:numId w:val="611"/>
        </w:numPr>
        <w:spacing w:after="240" w:line="380" w:lineRule="exact"/>
        <w:rPr>
          <w:rFonts w:hint="eastAsia"/>
        </w:rPr>
      </w:pPr>
      <w:r>
        <w:rPr>
          <w:rFonts w:hint="eastAsia"/>
        </w:rPr>
        <w:t>孩子出生后极有可能存在身体或智力缺陷，有严重残疾；或</w:t>
      </w:r>
    </w:p>
    <w:p w:rsidR="00000000" w:rsidRDefault="00CB59A5">
      <w:pPr>
        <w:numPr>
          <w:ilvl w:val="0"/>
          <w:numId w:val="611"/>
        </w:numPr>
        <w:spacing w:after="240" w:line="380" w:lineRule="exact"/>
        <w:rPr>
          <w:rFonts w:hint="eastAsia"/>
        </w:rPr>
      </w:pPr>
      <w:r>
        <w:rPr>
          <w:rFonts w:hint="eastAsia"/>
        </w:rPr>
        <w:t>怀孕是由直系亲属之间的性行为造成的，直系亲属包括祖父母和孙子；或</w:t>
      </w:r>
    </w:p>
    <w:p w:rsidR="00000000" w:rsidRDefault="00CB59A5">
      <w:pPr>
        <w:numPr>
          <w:ilvl w:val="0"/>
          <w:numId w:val="611"/>
        </w:numPr>
        <w:spacing w:after="240" w:line="380" w:lineRule="exact"/>
        <w:rPr>
          <w:rFonts w:hint="eastAsia"/>
        </w:rPr>
      </w:pPr>
      <w:r>
        <w:rPr>
          <w:rFonts w:hint="eastAsia"/>
        </w:rPr>
        <w:t>怀孕是由于违反</w:t>
      </w:r>
      <w:r>
        <w:rPr>
          <w:rFonts w:hint="eastAsia"/>
        </w:rPr>
        <w:t>1961</w:t>
      </w:r>
      <w:r>
        <w:rPr>
          <w:rFonts w:hint="eastAsia"/>
        </w:rPr>
        <w:t>年《犯罪法》第</w:t>
      </w:r>
      <w:r>
        <w:rPr>
          <w:rFonts w:hint="eastAsia"/>
        </w:rPr>
        <w:t>131</w:t>
      </w:r>
      <w:r>
        <w:rPr>
          <w:rFonts w:hint="eastAsia"/>
        </w:rPr>
        <w:t>（</w:t>
      </w:r>
      <w:r>
        <w:rPr>
          <w:rFonts w:hint="eastAsia"/>
        </w:rPr>
        <w:t>1</w:t>
      </w:r>
      <w:r>
        <w:rPr>
          <w:rFonts w:hint="eastAsia"/>
        </w:rPr>
        <w:t>）节规定的性行为（也就是，与受照管和监护的女孩发生性行为）而造成的；或</w:t>
      </w:r>
    </w:p>
    <w:p w:rsidR="00000000" w:rsidRDefault="00CB59A5">
      <w:pPr>
        <w:numPr>
          <w:ilvl w:val="0"/>
          <w:numId w:val="611"/>
        </w:numPr>
        <w:spacing w:after="240" w:line="380" w:lineRule="exact"/>
        <w:rPr>
          <w:rFonts w:hint="eastAsia"/>
        </w:rPr>
      </w:pPr>
      <w:r>
        <w:rPr>
          <w:rFonts w:hint="eastAsia"/>
        </w:rPr>
        <w:t>妇女或女孩属于</w:t>
      </w:r>
      <w:r>
        <w:rPr>
          <w:rFonts w:hint="eastAsia"/>
        </w:rPr>
        <w:t>1961</w:t>
      </w:r>
      <w:r>
        <w:rPr>
          <w:rFonts w:hint="eastAsia"/>
        </w:rPr>
        <w:t>年《犯罪法》第</w:t>
      </w:r>
      <w:r>
        <w:rPr>
          <w:rFonts w:hint="eastAsia"/>
        </w:rPr>
        <w:t>138</w:t>
      </w:r>
      <w:r>
        <w:rPr>
          <w:rFonts w:hint="eastAsia"/>
        </w:rPr>
        <w:t>（</w:t>
      </w:r>
      <w:r>
        <w:rPr>
          <w:rFonts w:hint="eastAsia"/>
        </w:rPr>
        <w:t>2</w:t>
      </w:r>
      <w:r>
        <w:rPr>
          <w:rFonts w:hint="eastAsia"/>
        </w:rPr>
        <w:t>）节意义上的严重不正常。</w:t>
      </w:r>
    </w:p>
    <w:p w:rsidR="00000000" w:rsidRDefault="00CB59A5" w:rsidP="00CB59A5">
      <w:pPr>
        <w:spacing w:after="240" w:line="380" w:lineRule="exact"/>
        <w:ind w:firstLineChars="200" w:firstLine="31680"/>
        <w:rPr>
          <w:rFonts w:hint="eastAsia"/>
        </w:rPr>
      </w:pPr>
      <w:r>
        <w:rPr>
          <w:rFonts w:hint="eastAsia"/>
        </w:rPr>
        <w:t>以下情况，尽管本身不构成人口流产的理由，但在确定继续怀孕是否会给妇女生命或其身心健康带来严重危害时，可以将其作为考虑因素：</w:t>
      </w:r>
    </w:p>
    <w:p w:rsidR="00000000" w:rsidRDefault="00CB59A5">
      <w:pPr>
        <w:numPr>
          <w:ilvl w:val="0"/>
          <w:numId w:val="611"/>
        </w:numPr>
        <w:spacing w:after="240" w:line="380" w:lineRule="exact"/>
        <w:rPr>
          <w:rFonts w:hint="eastAsia"/>
        </w:rPr>
      </w:pPr>
      <w:r>
        <w:rPr>
          <w:rFonts w:hint="eastAsia"/>
        </w:rPr>
        <w:t>妇女或女孩的年龄接近通常生育年龄的开始或结束；</w:t>
      </w:r>
    </w:p>
    <w:p w:rsidR="00000000" w:rsidRDefault="00CB59A5">
      <w:pPr>
        <w:numPr>
          <w:ilvl w:val="0"/>
          <w:numId w:val="611"/>
        </w:numPr>
        <w:spacing w:after="240" w:line="380" w:lineRule="exact"/>
        <w:rPr>
          <w:rFonts w:hint="eastAsia"/>
        </w:rPr>
      </w:pPr>
      <w:r>
        <w:rPr>
          <w:rFonts w:hint="eastAsia"/>
        </w:rPr>
        <w:t>有足够的理由相信怀孕是由性</w:t>
      </w:r>
      <w:r>
        <w:rPr>
          <w:rFonts w:hint="eastAsia"/>
        </w:rPr>
        <w:t>暴力的结果。</w:t>
      </w:r>
    </w:p>
    <w:p w:rsidR="00000000" w:rsidRDefault="00CB59A5" w:rsidP="00CB59A5">
      <w:pPr>
        <w:spacing w:after="240" w:line="380" w:lineRule="exact"/>
        <w:ind w:firstLineChars="200" w:firstLine="31680"/>
      </w:pPr>
      <w:r>
        <w:rPr>
          <w:rFonts w:hint="eastAsia"/>
        </w:rPr>
        <w:t>只有当实施引产的人确信为了拯救妇女或女孩的生命，或是为了防止对其身心健康造成永久性严重伤害必须进行人口流产时，妊娠</w:t>
      </w:r>
      <w:r>
        <w:rPr>
          <w:rFonts w:hint="eastAsia"/>
        </w:rPr>
        <w:t>20</w:t>
      </w:r>
      <w:r>
        <w:rPr>
          <w:rFonts w:hint="eastAsia"/>
        </w:rPr>
        <w:t>周以上的流产才是合法的。</w:t>
      </w:r>
    </w:p>
    <w:p w:rsidR="00000000" w:rsidRDefault="00CB59A5" w:rsidP="00CB59A5">
      <w:pPr>
        <w:spacing w:after="240" w:line="380" w:lineRule="exact"/>
        <w:ind w:firstLineChars="200" w:firstLine="31680"/>
        <w:rPr>
          <w:rFonts w:hint="eastAsia"/>
        </w:rPr>
      </w:pPr>
      <w:r>
        <w:rPr>
          <w:rFonts w:hint="eastAsia"/>
        </w:rPr>
        <w:t>1977</w:t>
      </w:r>
      <w:r>
        <w:rPr>
          <w:rFonts w:hint="eastAsia"/>
        </w:rPr>
        <w:t>年《避孕、绝育和堕胎案》主要是为贯彻皇家调查委员会的报告，在经过长时间的讨论后，由议会全体议员自由投票获得通过。该法案主要从以下方面就未出生婴儿的权利做出规定。除其它外，该法案的长标题指出：该法案旨在“充分考虑未出生婴儿的权利后对可能认可的人工流产的情况和程序作出规定。”该法案的主体部分规定了实施引产应遵守的程序和并指出有关法律标准。在任何特殊</w:t>
      </w:r>
      <w:r>
        <w:rPr>
          <w:rFonts w:hint="eastAsia"/>
        </w:rPr>
        <w:t>的情况下，应由合格的顾问根据</w:t>
      </w:r>
      <w:r>
        <w:rPr>
          <w:rFonts w:hint="eastAsia"/>
        </w:rPr>
        <w:t>1961</w:t>
      </w:r>
      <w:r>
        <w:rPr>
          <w:rFonts w:hint="eastAsia"/>
        </w:rPr>
        <w:t>年《犯罪法》第</w:t>
      </w:r>
      <w:r>
        <w:rPr>
          <w:rFonts w:hint="eastAsia"/>
        </w:rPr>
        <w:t>187A</w:t>
      </w:r>
      <w:r>
        <w:rPr>
          <w:rFonts w:hint="eastAsia"/>
        </w:rPr>
        <w:t>节规定的程序和标准来确定人口流产是否有合法的依据。这些规定说明了议会决心在未出生婴儿的利益和其它利益包括孕妇利益之间寻求合理的平衡。</w:t>
      </w:r>
    </w:p>
    <w:p w:rsidR="00000000" w:rsidRDefault="00CB59A5">
      <w:pPr>
        <w:spacing w:after="240" w:line="380" w:lineRule="exact"/>
        <w:rPr>
          <w:rFonts w:ascii="SimHei" w:eastAsia="SimHei" w:hint="eastAsia"/>
        </w:rPr>
      </w:pPr>
      <w:r>
        <w:rPr>
          <w:rFonts w:ascii="SimHei" w:eastAsia="SimHei" w:hint="eastAsia"/>
        </w:rPr>
        <w:t>性传染疾病</w:t>
      </w:r>
      <w:r>
        <w:rPr>
          <w:rFonts w:eastAsia="SimHei" w:hint="eastAsia"/>
          <w:b/>
          <w:bCs/>
        </w:rPr>
        <w:t>（</w:t>
      </w:r>
      <w:r>
        <w:rPr>
          <w:rFonts w:eastAsia="SimHei" w:hint="eastAsia"/>
          <w:b/>
          <w:bCs/>
        </w:rPr>
        <w:t>STI</w:t>
      </w:r>
      <w:r>
        <w:rPr>
          <w:rFonts w:eastAsia="SimHei"/>
          <w:b/>
          <w:bCs/>
        </w:rPr>
        <w:t>s</w:t>
      </w:r>
      <w:r>
        <w:rPr>
          <w:rFonts w:eastAsia="SimHei" w:hint="eastAsia"/>
          <w:b/>
          <w:bCs/>
        </w:rPr>
        <w:t>）</w:t>
      </w:r>
    </w:p>
    <w:p w:rsidR="00000000" w:rsidRDefault="00CB59A5" w:rsidP="00CB59A5">
      <w:pPr>
        <w:spacing w:after="240" w:line="380" w:lineRule="exact"/>
        <w:ind w:firstLineChars="200" w:firstLine="31680"/>
        <w:rPr>
          <w:rFonts w:hint="eastAsia"/>
          <w:vertAlign w:val="superscript"/>
        </w:rPr>
      </w:pPr>
      <w:r>
        <w:rPr>
          <w:rFonts w:hint="eastAsia"/>
        </w:rPr>
        <w:t>除了艾滋病外，性传染疾病属于不需要申报的传染疾病。因此，新西兰对性传染疾病的监测一直是以专业性健康诊所的数据为基础。这种制度对疾病的真实严重性估计不足，因为性传染疾病有很大一部分是由其它保健提供者尤其是普通科医师诊断的。</w:t>
      </w:r>
      <w:r>
        <w:rPr>
          <w:rStyle w:val="FootnoteReference"/>
        </w:rPr>
        <w:footnoteReference w:customMarkFollows="1" w:id="42"/>
        <w:t>40</w:t>
      </w:r>
    </w:p>
    <w:p w:rsidR="00000000" w:rsidRDefault="00CB59A5" w:rsidP="00CB59A5">
      <w:pPr>
        <w:spacing w:after="240" w:line="380" w:lineRule="exact"/>
        <w:ind w:firstLineChars="200" w:firstLine="31680"/>
        <w:rPr>
          <w:rFonts w:hint="eastAsia"/>
        </w:rPr>
      </w:pPr>
      <w:r>
        <w:rPr>
          <w:rFonts w:hint="eastAsia"/>
        </w:rPr>
        <w:t>去性健康诊所就诊的大多数人年龄在</w:t>
      </w:r>
      <w:r>
        <w:rPr>
          <w:rFonts w:hint="eastAsia"/>
        </w:rPr>
        <w:t>15</w:t>
      </w:r>
      <w:r>
        <w:rPr>
          <w:rFonts w:hint="eastAsia"/>
        </w:rPr>
        <w:t>－</w:t>
      </w:r>
      <w:r>
        <w:rPr>
          <w:rFonts w:hint="eastAsia"/>
        </w:rPr>
        <w:t>44</w:t>
      </w:r>
      <w:r>
        <w:rPr>
          <w:rFonts w:hint="eastAsia"/>
        </w:rPr>
        <w:t>岁，其中有</w:t>
      </w:r>
      <w:r>
        <w:rPr>
          <w:rFonts w:hint="eastAsia"/>
        </w:rPr>
        <w:t>53.3%</w:t>
      </w:r>
      <w:r>
        <w:rPr>
          <w:rFonts w:hint="eastAsia"/>
        </w:rPr>
        <w:t>的人年龄</w:t>
      </w:r>
      <w:r>
        <w:rPr>
          <w:rFonts w:hint="eastAsia"/>
        </w:rPr>
        <w:t>为</w:t>
      </w:r>
      <w:r>
        <w:rPr>
          <w:rFonts w:hint="eastAsia"/>
        </w:rPr>
        <w:t>15</w:t>
      </w:r>
      <w:r>
        <w:rPr>
          <w:rFonts w:hint="eastAsia"/>
        </w:rPr>
        <w:t>－</w:t>
      </w:r>
      <w:r>
        <w:rPr>
          <w:rFonts w:hint="eastAsia"/>
        </w:rPr>
        <w:t>24</w:t>
      </w:r>
      <w:r>
        <w:rPr>
          <w:rFonts w:hint="eastAsia"/>
        </w:rPr>
        <w:t>岁。性健康诊所监测数据显示，</w:t>
      </w:r>
      <w:r>
        <w:rPr>
          <w:rFonts w:hint="eastAsia"/>
        </w:rPr>
        <w:t>15</w:t>
      </w:r>
      <w:r>
        <w:rPr>
          <w:rFonts w:hint="eastAsia"/>
        </w:rPr>
        <w:t>岁以下的人患性传染疾病的相对不多。诊断患有性传染疾病的相当多一部分人年龄在将近二十岁和二十出头。</w:t>
      </w:r>
      <w:r>
        <w:rPr>
          <w:rStyle w:val="FootnoteReference"/>
        </w:rPr>
        <w:footnoteReference w:customMarkFollows="1" w:id="43"/>
        <w:t>41</w:t>
      </w:r>
    </w:p>
    <w:p w:rsidR="00000000" w:rsidRDefault="00CB59A5" w:rsidP="00CB59A5">
      <w:pPr>
        <w:spacing w:after="240" w:line="380" w:lineRule="exact"/>
        <w:ind w:firstLineChars="200" w:firstLine="31680"/>
        <w:rPr>
          <w:rFonts w:hint="eastAsia"/>
        </w:rPr>
      </w:pPr>
      <w:r>
        <w:rPr>
          <w:rFonts w:hint="eastAsia"/>
        </w:rPr>
        <w:t>1996</w:t>
      </w:r>
      <w:r>
        <w:rPr>
          <w:rFonts w:hint="eastAsia"/>
        </w:rPr>
        <w:t>年到</w:t>
      </w:r>
      <w:r>
        <w:rPr>
          <w:rFonts w:hint="eastAsia"/>
        </w:rPr>
        <w:t>2001</w:t>
      </w:r>
      <w:r>
        <w:rPr>
          <w:rFonts w:hint="eastAsia"/>
        </w:rPr>
        <w:t>年期间，所有年龄组以及各个年龄组内人们去性健康诊所就诊的次数，以及大多数常见性传染疾病的病例数都增加了。在</w:t>
      </w:r>
      <w:r>
        <w:rPr>
          <w:rFonts w:hint="eastAsia"/>
        </w:rPr>
        <w:t>15</w:t>
      </w:r>
      <w:r>
        <w:rPr>
          <w:rFonts w:hint="eastAsia"/>
        </w:rPr>
        <w:t>－</w:t>
      </w:r>
      <w:r>
        <w:rPr>
          <w:rFonts w:hint="eastAsia"/>
        </w:rPr>
        <w:t>24</w:t>
      </w:r>
      <w:r>
        <w:rPr>
          <w:rFonts w:hint="eastAsia"/>
        </w:rPr>
        <w:t>岁的人群中，细菌感染（衣原体和淋病）的病例数在稳步增加。滤过性毒菌（生殖器疱疹和尖锐湿疣）的感染人数已有所下降。</w:t>
      </w:r>
      <w:r>
        <w:rPr>
          <w:rStyle w:val="FootnoteReference"/>
        </w:rPr>
        <w:footnoteReference w:customMarkFollows="1" w:id="44"/>
        <w:t>42</w:t>
      </w:r>
    </w:p>
    <w:p w:rsidR="00000000" w:rsidRDefault="00CB59A5" w:rsidP="00CB59A5">
      <w:pPr>
        <w:spacing w:after="240" w:line="380" w:lineRule="exact"/>
        <w:ind w:firstLineChars="200" w:firstLine="31680"/>
        <w:rPr>
          <w:rFonts w:hint="eastAsia"/>
        </w:rPr>
      </w:pPr>
      <w:r>
        <w:rPr>
          <w:rFonts w:hint="eastAsia"/>
        </w:rPr>
        <w:t>2001</w:t>
      </w:r>
      <w:r>
        <w:rPr>
          <w:rFonts w:hint="eastAsia"/>
        </w:rPr>
        <w:t>年，各个族裔群体去性健康诊所就诊的情况大致与其在总人口中的分布比例相同。不过，欧裔和毛利人就诊次数略频繁</w:t>
      </w:r>
      <w:r>
        <w:rPr>
          <w:rFonts w:hint="eastAsia"/>
        </w:rPr>
        <w:t>一些，太平洋岛屿人则略少一些。</w:t>
      </w:r>
    </w:p>
    <w:p w:rsidR="00000000" w:rsidRDefault="00CB59A5" w:rsidP="00CB59A5">
      <w:pPr>
        <w:spacing w:after="240" w:line="380" w:lineRule="exact"/>
        <w:ind w:firstLineChars="200" w:firstLine="31680"/>
        <w:rPr>
          <w:rFonts w:hint="eastAsia"/>
        </w:rPr>
      </w:pPr>
      <w:r>
        <w:rPr>
          <w:rFonts w:hint="eastAsia"/>
        </w:rPr>
        <w:t>男性感染比率明显要高一些，毛利人和太平洋岛屿人感染比率也可能要高一些，对此的解释一定要谨慎，因为这些比率是根据去性健康诊所就诊的情况为基础的。妇女往往无症状就诊的比率高一些，因此，感染的比率似乎要低一些，而男性无症状就诊的比率低一些，因此，感染的比率似乎要高一些。</w:t>
      </w:r>
    </w:p>
    <w:p w:rsidR="00000000" w:rsidRDefault="00CB59A5">
      <w:pPr>
        <w:spacing w:after="240" w:line="380" w:lineRule="exact"/>
        <w:rPr>
          <w:rFonts w:ascii="SimHei" w:eastAsia="SimHei" w:hint="eastAsia"/>
          <w:sz w:val="24"/>
        </w:rPr>
      </w:pPr>
      <w:r>
        <w:rPr>
          <w:rFonts w:ascii="SimHei" w:eastAsia="SimHei" w:hint="eastAsia"/>
          <w:sz w:val="24"/>
        </w:rPr>
        <w:t>艾滋病病毒</w:t>
      </w:r>
      <w:r>
        <w:rPr>
          <w:rFonts w:ascii="SimHei" w:eastAsia="SimHei" w:hint="eastAsia"/>
          <w:sz w:val="24"/>
        </w:rPr>
        <w:t>/</w:t>
      </w:r>
      <w:r>
        <w:rPr>
          <w:rFonts w:ascii="SimHei" w:eastAsia="SimHei" w:hint="eastAsia"/>
          <w:sz w:val="24"/>
        </w:rPr>
        <w:t>艾滋病</w:t>
      </w:r>
    </w:p>
    <w:p w:rsidR="00000000" w:rsidRDefault="00CB59A5" w:rsidP="00CB59A5">
      <w:pPr>
        <w:spacing w:after="240" w:line="380" w:lineRule="exact"/>
        <w:ind w:firstLineChars="200" w:firstLine="31680"/>
        <w:rPr>
          <w:rFonts w:hint="eastAsia"/>
        </w:rPr>
      </w:pPr>
      <w:r>
        <w:rPr>
          <w:rFonts w:hint="eastAsia"/>
        </w:rPr>
        <w:t>新西兰感染和传播艾滋病病毒的高风险人群为：</w:t>
      </w:r>
    </w:p>
    <w:p w:rsidR="00000000" w:rsidRDefault="00CB59A5">
      <w:pPr>
        <w:numPr>
          <w:ilvl w:val="0"/>
          <w:numId w:val="611"/>
        </w:numPr>
        <w:spacing w:after="240" w:line="380" w:lineRule="exact"/>
        <w:rPr>
          <w:rFonts w:hint="eastAsia"/>
        </w:rPr>
      </w:pPr>
      <w:r>
        <w:rPr>
          <w:rFonts w:hint="eastAsia"/>
        </w:rPr>
        <w:t>与男子有性行为的男子——全部艾滋病病案中有</w:t>
      </w:r>
      <w:r>
        <w:rPr>
          <w:rFonts w:hint="eastAsia"/>
        </w:rPr>
        <w:t>80%</w:t>
      </w:r>
      <w:r>
        <w:rPr>
          <w:rFonts w:hint="eastAsia"/>
        </w:rPr>
        <w:t>是通过同性恋接触传染的；</w:t>
      </w:r>
    </w:p>
    <w:p w:rsidR="00000000" w:rsidRDefault="00CB59A5">
      <w:pPr>
        <w:numPr>
          <w:ilvl w:val="0"/>
          <w:numId w:val="611"/>
        </w:numPr>
        <w:spacing w:after="240" w:line="380" w:lineRule="exact"/>
        <w:rPr>
          <w:rFonts w:hint="eastAsia"/>
        </w:rPr>
      </w:pPr>
      <w:r>
        <w:rPr>
          <w:rFonts w:hint="eastAsia"/>
        </w:rPr>
        <w:t>注射毒品使用者；</w:t>
      </w:r>
    </w:p>
    <w:p w:rsidR="00000000" w:rsidRDefault="00CB59A5">
      <w:pPr>
        <w:numPr>
          <w:ilvl w:val="0"/>
          <w:numId w:val="611"/>
        </w:numPr>
        <w:spacing w:after="240" w:line="380" w:lineRule="exact"/>
        <w:rPr>
          <w:rFonts w:hint="eastAsia"/>
        </w:rPr>
      </w:pPr>
      <w:r>
        <w:rPr>
          <w:rFonts w:hint="eastAsia"/>
        </w:rPr>
        <w:t>在实施检查制度前接受血液制品的人员；</w:t>
      </w:r>
    </w:p>
    <w:p w:rsidR="00000000" w:rsidRDefault="00CB59A5">
      <w:pPr>
        <w:numPr>
          <w:ilvl w:val="0"/>
          <w:numId w:val="611"/>
        </w:numPr>
        <w:spacing w:after="240" w:line="380" w:lineRule="exact"/>
        <w:rPr>
          <w:rFonts w:hint="eastAsia"/>
        </w:rPr>
      </w:pPr>
      <w:r>
        <w:rPr>
          <w:rFonts w:hint="eastAsia"/>
        </w:rPr>
        <w:t>来自世界上同性恋传播</w:t>
      </w:r>
      <w:r>
        <w:rPr>
          <w:rFonts w:hint="eastAsia"/>
        </w:rPr>
        <w:t>率高发区的人员，如某些地区的难民，或与这些地区人员有接触的人员；</w:t>
      </w:r>
    </w:p>
    <w:p w:rsidR="00000000" w:rsidRDefault="00CB59A5">
      <w:pPr>
        <w:numPr>
          <w:ilvl w:val="0"/>
          <w:numId w:val="611"/>
        </w:numPr>
        <w:spacing w:after="240" w:line="380" w:lineRule="exact"/>
        <w:rPr>
          <w:rFonts w:hint="eastAsia"/>
        </w:rPr>
      </w:pPr>
      <w:r>
        <w:rPr>
          <w:rFonts w:hint="eastAsia"/>
        </w:rPr>
        <w:t>上述人群的性伙伴。</w:t>
      </w:r>
    </w:p>
    <w:p w:rsidR="00000000" w:rsidRDefault="00CB59A5" w:rsidP="00CB59A5">
      <w:pPr>
        <w:spacing w:after="240" w:line="380" w:lineRule="exact"/>
        <w:ind w:firstLineChars="200" w:firstLine="31680"/>
        <w:rPr>
          <w:rFonts w:hint="eastAsia"/>
        </w:rPr>
      </w:pPr>
      <w:r>
        <w:rPr>
          <w:rFonts w:hint="eastAsia"/>
        </w:rPr>
        <w:t>感染艾滋病病毒的孕妇也会将病毒垂直传染给其婴儿。到目前为止，除上述这些人群外，新西兰其他人口中传播艾滋病病毒的风险一直很低。</w:t>
      </w:r>
    </w:p>
    <w:p w:rsidR="00000000" w:rsidRDefault="00CB59A5" w:rsidP="00CB59A5">
      <w:pPr>
        <w:spacing w:after="240" w:line="380" w:lineRule="exact"/>
        <w:ind w:firstLineChars="200" w:firstLine="31680"/>
        <w:rPr>
          <w:rFonts w:hint="eastAsia"/>
        </w:rPr>
      </w:pPr>
      <w:r>
        <w:rPr>
          <w:rFonts w:hint="eastAsia"/>
        </w:rPr>
        <w:t>一直到最近，妇女被发现感染艾滋病病毒的年人数一直很稳定。到</w:t>
      </w:r>
      <w:r>
        <w:rPr>
          <w:rFonts w:hint="eastAsia"/>
        </w:rPr>
        <w:t>2000</w:t>
      </w:r>
      <w:r>
        <w:rPr>
          <w:rFonts w:hint="eastAsia"/>
        </w:rPr>
        <w:t>年</w:t>
      </w:r>
      <w:r>
        <w:rPr>
          <w:rFonts w:hint="eastAsia"/>
        </w:rPr>
        <w:t>12</w:t>
      </w:r>
      <w:r>
        <w:rPr>
          <w:rFonts w:hint="eastAsia"/>
        </w:rPr>
        <w:t>月末，总共有</w:t>
      </w:r>
      <w:r>
        <w:rPr>
          <w:rFonts w:hint="eastAsia"/>
        </w:rPr>
        <w:t>1 478</w:t>
      </w:r>
      <w:r>
        <w:rPr>
          <w:rFonts w:hint="eastAsia"/>
        </w:rPr>
        <w:t>人被发现感染了艾滋病病毒，其中妇女为</w:t>
      </w:r>
      <w:r>
        <w:rPr>
          <w:rFonts w:hint="eastAsia"/>
        </w:rPr>
        <w:t>189</w:t>
      </w:r>
      <w:r>
        <w:rPr>
          <w:rFonts w:hint="eastAsia"/>
        </w:rPr>
        <w:t>人。继</w:t>
      </w:r>
      <w:r>
        <w:rPr>
          <w:rFonts w:hint="eastAsia"/>
        </w:rPr>
        <w:t>1991</w:t>
      </w:r>
      <w:r>
        <w:rPr>
          <w:rFonts w:hint="eastAsia"/>
        </w:rPr>
        <w:t>年达到</w:t>
      </w:r>
      <w:r>
        <w:rPr>
          <w:rFonts w:hint="eastAsia"/>
        </w:rPr>
        <w:t>78</w:t>
      </w:r>
      <w:r>
        <w:rPr>
          <w:rFonts w:hint="eastAsia"/>
        </w:rPr>
        <w:t>人的高峰后，每年报告的艾滋病病例数一直在下降，</w:t>
      </w:r>
      <w:r>
        <w:rPr>
          <w:rFonts w:hint="eastAsia"/>
        </w:rPr>
        <w:t>2000</w:t>
      </w:r>
      <w:r>
        <w:rPr>
          <w:rFonts w:hint="eastAsia"/>
        </w:rPr>
        <w:t>年为</w:t>
      </w:r>
      <w:r>
        <w:rPr>
          <w:rFonts w:hint="eastAsia"/>
        </w:rPr>
        <w:t>27</w:t>
      </w:r>
      <w:r>
        <w:rPr>
          <w:rFonts w:hint="eastAsia"/>
        </w:rPr>
        <w:t>人。</w:t>
      </w:r>
    </w:p>
    <w:p w:rsidR="00000000" w:rsidRDefault="00CB59A5" w:rsidP="00CB59A5">
      <w:pPr>
        <w:spacing w:after="240" w:line="380" w:lineRule="exact"/>
        <w:ind w:firstLineChars="200" w:firstLine="31680"/>
        <w:rPr>
          <w:rFonts w:hint="eastAsia"/>
        </w:rPr>
      </w:pPr>
      <w:r>
        <w:rPr>
          <w:rFonts w:hint="eastAsia"/>
        </w:rPr>
        <w:t>1996</w:t>
      </w:r>
      <w:r>
        <w:rPr>
          <w:rFonts w:hint="eastAsia"/>
        </w:rPr>
        <w:t>年到</w:t>
      </w:r>
      <w:r>
        <w:rPr>
          <w:rFonts w:hint="eastAsia"/>
        </w:rPr>
        <w:t>2000</w:t>
      </w:r>
      <w:r>
        <w:rPr>
          <w:rFonts w:hint="eastAsia"/>
        </w:rPr>
        <w:t>年期间，在被发现感染了艾滋病病毒的人员中，</w:t>
      </w:r>
      <w:r>
        <w:rPr>
          <w:rFonts w:hint="eastAsia"/>
        </w:rPr>
        <w:t>46.9%</w:t>
      </w:r>
      <w:r>
        <w:rPr>
          <w:rFonts w:hint="eastAsia"/>
        </w:rPr>
        <w:t>为欧裔，</w:t>
      </w:r>
      <w:r>
        <w:rPr>
          <w:rFonts w:hint="eastAsia"/>
        </w:rPr>
        <w:t>5.8%</w:t>
      </w:r>
      <w:r>
        <w:rPr>
          <w:rFonts w:hint="eastAsia"/>
        </w:rPr>
        <w:t>为毛利人，</w:t>
      </w:r>
      <w:r>
        <w:rPr>
          <w:rFonts w:hint="eastAsia"/>
        </w:rPr>
        <w:t>3.1%</w:t>
      </w:r>
      <w:r>
        <w:rPr>
          <w:rFonts w:hint="eastAsia"/>
        </w:rPr>
        <w:t>为太平洋岛屿人，</w:t>
      </w:r>
      <w:r>
        <w:rPr>
          <w:rFonts w:hint="eastAsia"/>
        </w:rPr>
        <w:t>38.1%</w:t>
      </w:r>
      <w:r>
        <w:rPr>
          <w:rFonts w:hint="eastAsia"/>
        </w:rPr>
        <w:t>为其它族裔，</w:t>
      </w:r>
      <w:r>
        <w:rPr>
          <w:rFonts w:hint="eastAsia"/>
        </w:rPr>
        <w:t>5.7%</w:t>
      </w:r>
      <w:r>
        <w:rPr>
          <w:rFonts w:hint="eastAsia"/>
        </w:rPr>
        <w:t>则为族裔不详者。</w:t>
      </w:r>
    </w:p>
    <w:p w:rsidR="00000000" w:rsidRDefault="00CB59A5">
      <w:pPr>
        <w:pStyle w:val="Date"/>
        <w:spacing w:after="240" w:line="380" w:lineRule="exact"/>
        <w:rPr>
          <w:rFonts w:eastAsia="SimHei" w:hint="eastAsia"/>
        </w:rPr>
      </w:pPr>
      <w:r>
        <w:rPr>
          <w:rFonts w:eastAsia="SimHei" w:hint="eastAsia"/>
        </w:rPr>
        <w:t>性和生殖健康战略</w:t>
      </w:r>
    </w:p>
    <w:p w:rsidR="00000000" w:rsidRDefault="00CB59A5" w:rsidP="00CB59A5">
      <w:pPr>
        <w:spacing w:after="240" w:line="380" w:lineRule="exact"/>
        <w:ind w:firstLineChars="200" w:firstLine="31680"/>
        <w:rPr>
          <w:rFonts w:hint="eastAsia"/>
        </w:rPr>
      </w:pPr>
      <w:r>
        <w:rPr>
          <w:rFonts w:hint="eastAsia"/>
        </w:rPr>
        <w:t>政府于</w:t>
      </w:r>
      <w:r>
        <w:rPr>
          <w:rFonts w:hint="eastAsia"/>
        </w:rPr>
        <w:t>2001</w:t>
      </w:r>
      <w:r>
        <w:rPr>
          <w:rFonts w:hint="eastAsia"/>
        </w:rPr>
        <w:t>年</w:t>
      </w:r>
      <w:r>
        <w:rPr>
          <w:rFonts w:hint="eastAsia"/>
        </w:rPr>
        <w:t>10</w:t>
      </w:r>
      <w:r>
        <w:rPr>
          <w:rFonts w:hint="eastAsia"/>
        </w:rPr>
        <w:t>月发布《第一阶段性和生殖健康战略》。该战略为在新西兰取得积极的、改善的性和生殖健康结果提供了总体方向。第一阶段的战略规定了指导性的原则，并为解决重要问题、包括性传染疾病和意外怀孕问题的行动计划概述了战略方向。</w:t>
      </w:r>
    </w:p>
    <w:p w:rsidR="00000000" w:rsidRDefault="00CB59A5" w:rsidP="00CB59A5">
      <w:pPr>
        <w:spacing w:after="240" w:line="380" w:lineRule="exact"/>
        <w:ind w:firstLineChars="200" w:firstLine="31680"/>
        <w:rPr>
          <w:rFonts w:hint="eastAsia"/>
          <w:spacing w:val="-4"/>
        </w:rPr>
      </w:pPr>
      <w:r>
        <w:rPr>
          <w:rFonts w:hint="eastAsia"/>
          <w:spacing w:val="-4"/>
        </w:rPr>
        <w:t>该战略的第二阶段是制订行动计划减少性传染疾病，包括艾滋病病毒</w:t>
      </w:r>
      <w:r>
        <w:rPr>
          <w:rFonts w:hint="eastAsia"/>
          <w:spacing w:val="-4"/>
        </w:rPr>
        <w:t>/</w:t>
      </w:r>
      <w:r>
        <w:rPr>
          <w:rFonts w:hint="eastAsia"/>
          <w:spacing w:val="-4"/>
        </w:rPr>
        <w:t>艾滋病和意外怀孕，重点放在改善青年人、毛利人和太平洋岛屿人的健康方面。这些行动计划将于</w:t>
      </w:r>
      <w:r>
        <w:rPr>
          <w:rFonts w:hint="eastAsia"/>
          <w:spacing w:val="-4"/>
        </w:rPr>
        <w:t>2002</w:t>
      </w:r>
      <w:r>
        <w:rPr>
          <w:rFonts w:hint="eastAsia"/>
          <w:spacing w:val="-4"/>
        </w:rPr>
        <w:t>年</w:t>
      </w:r>
      <w:r>
        <w:rPr>
          <w:rFonts w:hint="eastAsia"/>
          <w:spacing w:val="-4"/>
        </w:rPr>
        <w:t>9</w:t>
      </w:r>
      <w:r>
        <w:rPr>
          <w:rFonts w:hint="eastAsia"/>
          <w:spacing w:val="-4"/>
        </w:rPr>
        <w:t>月之前</w:t>
      </w:r>
      <w:r>
        <w:rPr>
          <w:rFonts w:hint="eastAsia"/>
          <w:spacing w:val="-4"/>
        </w:rPr>
        <w:t>完成。战略的制定应有助于解决消除对妇女歧视委员会所关注的毛利青年妇女高怀孕比率的问题。</w:t>
      </w:r>
    </w:p>
    <w:p w:rsidR="00000000" w:rsidRDefault="00CB59A5" w:rsidP="00CB59A5">
      <w:pPr>
        <w:spacing w:after="240" w:line="380" w:lineRule="exact"/>
        <w:ind w:firstLineChars="200" w:firstLine="31680"/>
        <w:rPr>
          <w:rFonts w:hint="eastAsia"/>
        </w:rPr>
      </w:pPr>
      <w:r>
        <w:rPr>
          <w:rFonts w:hint="eastAsia"/>
        </w:rPr>
        <w:t>以下目标群体可获得免费和有补贴的性和生殖健康服务，即，青年人（年龄在</w:t>
      </w:r>
      <w:r>
        <w:rPr>
          <w:rFonts w:hint="eastAsia"/>
        </w:rPr>
        <w:t>22</w:t>
      </w:r>
      <w:r>
        <w:rPr>
          <w:rFonts w:hint="eastAsia"/>
        </w:rPr>
        <w:t>岁和</w:t>
      </w:r>
      <w:r>
        <w:rPr>
          <w:rFonts w:hint="eastAsia"/>
        </w:rPr>
        <w:t>22</w:t>
      </w:r>
      <w:r>
        <w:rPr>
          <w:rFonts w:hint="eastAsia"/>
        </w:rPr>
        <w:t>岁以下）、低收入群体、毛利人和太平洋族裔人。</w:t>
      </w:r>
    </w:p>
    <w:p w:rsidR="00000000" w:rsidRDefault="00CB59A5">
      <w:pPr>
        <w:spacing w:after="240" w:line="380" w:lineRule="exact"/>
        <w:rPr>
          <w:rFonts w:eastAsia="KaiTi_GB2312" w:hint="eastAsia"/>
          <w:b/>
          <w:bCs/>
        </w:rPr>
      </w:pPr>
      <w:r>
        <w:rPr>
          <w:rFonts w:eastAsia="KaiTi_GB2312" w:hint="eastAsia"/>
          <w:b/>
          <w:bCs/>
        </w:rPr>
        <w:t>残疾</w:t>
      </w:r>
    </w:p>
    <w:p w:rsidR="00000000" w:rsidRDefault="00CB59A5" w:rsidP="00CB59A5">
      <w:pPr>
        <w:spacing w:after="240" w:line="380" w:lineRule="exact"/>
        <w:ind w:firstLineChars="200" w:firstLine="31680"/>
        <w:rPr>
          <w:rFonts w:hint="eastAsia"/>
        </w:rPr>
      </w:pPr>
      <w:r>
        <w:rPr>
          <w:rFonts w:hint="eastAsia"/>
        </w:rPr>
        <w:t>残疾领域的问题已经引起人们的关注：长期以来对智障</w:t>
      </w:r>
      <w:r>
        <w:rPr>
          <w:rFonts w:hint="eastAsia"/>
          <w:color w:val="FF0000"/>
        </w:rPr>
        <w:t>妇妇女性</w:t>
      </w:r>
      <w:r>
        <w:rPr>
          <w:rFonts w:hint="eastAsia"/>
        </w:rPr>
        <w:t>行为和生殖健康的管理过于强调用医学方法处理，并且管理过度，因而损害了有关妇女的权利。卫生部正在对有关智障妇女生殖健康的医学干预进行研究。研究包括对个案的分析，并由此对政策进行分析。第一阶段的性和生殖健康战略还明确提到残疾人的需求和权利。</w:t>
      </w:r>
    </w:p>
    <w:p w:rsidR="00000000" w:rsidRDefault="00CB59A5">
      <w:pPr>
        <w:spacing w:after="240" w:line="380" w:lineRule="exact"/>
        <w:rPr>
          <w:rFonts w:eastAsia="SimHei" w:hint="eastAsia"/>
          <w:sz w:val="24"/>
        </w:rPr>
      </w:pPr>
      <w:r>
        <w:rPr>
          <w:rFonts w:eastAsia="SimHei" w:hint="eastAsia"/>
          <w:sz w:val="24"/>
        </w:rPr>
        <w:t>妇产服务</w:t>
      </w:r>
    </w:p>
    <w:p w:rsidR="00000000" w:rsidRDefault="00CB59A5" w:rsidP="00CB59A5">
      <w:pPr>
        <w:spacing w:after="240" w:line="380" w:lineRule="exact"/>
        <w:ind w:firstLineChars="200" w:firstLine="31680"/>
        <w:rPr>
          <w:rFonts w:hint="eastAsia"/>
        </w:rPr>
      </w:pPr>
      <w:r>
        <w:rPr>
          <w:rFonts w:hint="eastAsia"/>
        </w:rPr>
        <w:t>现已建立了一个产妇和新生儿信息系统，将医院数据和基本妇产信息结合起来。来自该信息系统的第一份报告于</w:t>
      </w:r>
      <w:r>
        <w:rPr>
          <w:rFonts w:hint="eastAsia"/>
        </w:rPr>
        <w:t>2002</w:t>
      </w:r>
      <w:r>
        <w:rPr>
          <w:rFonts w:hint="eastAsia"/>
        </w:rPr>
        <w:t>年</w:t>
      </w:r>
      <w:r>
        <w:rPr>
          <w:rFonts w:hint="eastAsia"/>
        </w:rPr>
        <w:t>1</w:t>
      </w:r>
      <w:r>
        <w:rPr>
          <w:rFonts w:hint="eastAsia"/>
        </w:rPr>
        <w:t>月公布。报告为妇女提供统计数据，详细说明了新西兰的妇产服务可为妇女提供的各种服务。</w:t>
      </w:r>
    </w:p>
    <w:p w:rsidR="00000000" w:rsidRDefault="00CB59A5" w:rsidP="00CB59A5">
      <w:pPr>
        <w:spacing w:after="240" w:line="380" w:lineRule="exact"/>
        <w:ind w:firstLineChars="200" w:firstLine="31680"/>
        <w:rPr>
          <w:rFonts w:hint="eastAsia"/>
        </w:rPr>
      </w:pPr>
      <w:r>
        <w:rPr>
          <w:rFonts w:hint="eastAsia"/>
        </w:rPr>
        <w:t>对产妇服务所做的监督工作如下：</w:t>
      </w:r>
    </w:p>
    <w:p w:rsidR="00000000" w:rsidRDefault="00CB59A5">
      <w:pPr>
        <w:numPr>
          <w:ilvl w:val="0"/>
          <w:numId w:val="611"/>
        </w:numPr>
        <w:spacing w:after="240" w:line="380" w:lineRule="exact"/>
        <w:rPr>
          <w:rFonts w:hint="eastAsia"/>
        </w:rPr>
      </w:pPr>
      <w:r>
        <w:rPr>
          <w:rFonts w:hint="eastAsia"/>
        </w:rPr>
        <w:t>通过对所有二级妇产医院进行文化检查，就向毛利妇女提供服务时的文化效果进行了评估。所有医院都力求提供文化上适当的服务，所取得的文化效果各有不同。各医院都得到有针对性的改进建议，评估文化效果的基准结果无法确定。</w:t>
      </w:r>
    </w:p>
    <w:p w:rsidR="00000000" w:rsidRDefault="00CB59A5">
      <w:pPr>
        <w:numPr>
          <w:ilvl w:val="0"/>
          <w:numId w:val="611"/>
        </w:numPr>
        <w:spacing w:after="240" w:line="380" w:lineRule="exact"/>
        <w:rPr>
          <w:rFonts w:hint="eastAsia"/>
        </w:rPr>
      </w:pPr>
      <w:r>
        <w:rPr>
          <w:rFonts w:hint="eastAsia"/>
        </w:rPr>
        <w:t>现已根据世界卫生组织的“母乳喂养十个步骤”对</w:t>
      </w:r>
      <w:r>
        <w:rPr>
          <w:rFonts w:hint="eastAsia"/>
        </w:rPr>
        <w:t>30%</w:t>
      </w:r>
      <w:r>
        <w:rPr>
          <w:rFonts w:hint="eastAsia"/>
        </w:rPr>
        <w:t>的妇产医院（初级</w:t>
      </w:r>
      <w:r>
        <w:rPr>
          <w:rFonts w:hint="eastAsia"/>
        </w:rPr>
        <w:t>和二级妇产医院）</w:t>
      </w:r>
      <w:r>
        <w:rPr>
          <w:rFonts w:hint="eastAsia"/>
        </w:rPr>
        <w:t xml:space="preserve"> </w:t>
      </w:r>
      <w:r>
        <w:rPr>
          <w:rFonts w:hint="eastAsia"/>
        </w:rPr>
        <w:t>进行了评估，以评定这些医院实现爱婴目标的进展情况。一些医院接近于被正式认可为爱婴医院。对于那些与实现该鉴定标准还有一定距离的医院，先期评估结果和基准结果将有助于对其进展情况进行监督。</w:t>
      </w:r>
    </w:p>
    <w:p w:rsidR="00000000" w:rsidRDefault="00CB59A5" w:rsidP="00CB59A5">
      <w:pPr>
        <w:spacing w:after="240" w:line="380" w:lineRule="exact"/>
        <w:ind w:firstLineChars="200" w:firstLine="31680"/>
        <w:rPr>
          <w:rFonts w:hint="eastAsia"/>
        </w:rPr>
      </w:pPr>
      <w:r>
        <w:rPr>
          <w:rFonts w:hint="eastAsia"/>
        </w:rPr>
        <w:t>一个包括消费者的多学科委员会正在制订全国剖腹产手术指南。</w:t>
      </w:r>
    </w:p>
    <w:p w:rsidR="00000000" w:rsidRDefault="00CB59A5" w:rsidP="00CB59A5">
      <w:pPr>
        <w:spacing w:after="240" w:line="380" w:lineRule="exact"/>
        <w:ind w:firstLineChars="200" w:firstLine="31680"/>
        <w:rPr>
          <w:rFonts w:hint="eastAsia"/>
        </w:rPr>
      </w:pPr>
      <w:r>
        <w:rPr>
          <w:rFonts w:hint="eastAsia"/>
        </w:rPr>
        <w:t>目前，正在制订标准化初级妇产合同，确保每位妇女通过“主管产妇护理员</w:t>
      </w:r>
      <w:r>
        <w:rPr>
          <w:rFonts w:hint="eastAsia"/>
        </w:rPr>
        <w:t>(LMC)</w:t>
      </w:r>
      <w:r>
        <w:rPr>
          <w:rFonts w:hint="eastAsia"/>
        </w:rPr>
        <w:t>”得到持续护理，由此确保妇女参与护理管理（见护士和助产士，第</w:t>
      </w:r>
      <w:r>
        <w:rPr>
          <w:rFonts w:hint="eastAsia"/>
        </w:rPr>
        <w:t>118-119</w:t>
      </w:r>
      <w:r>
        <w:rPr>
          <w:rFonts w:hint="eastAsia"/>
        </w:rPr>
        <w:t>页）。</w:t>
      </w:r>
    </w:p>
    <w:p w:rsidR="00000000" w:rsidRDefault="00CB59A5" w:rsidP="00CB59A5">
      <w:pPr>
        <w:spacing w:after="240" w:line="380" w:lineRule="exact"/>
        <w:ind w:firstLineChars="200" w:firstLine="31680"/>
        <w:rPr>
          <w:rFonts w:hint="eastAsia"/>
        </w:rPr>
      </w:pPr>
      <w:r>
        <w:rPr>
          <w:rFonts w:hint="eastAsia"/>
        </w:rPr>
        <w:t>妇女可以通过卫生部免费妇产服务热线和妇产信息包得到有关产妇服务的信息（包括如何获得服务和妇女享</w:t>
      </w:r>
      <w:r>
        <w:rPr>
          <w:rFonts w:hint="eastAsia"/>
        </w:rPr>
        <w:t>有什么权利）。自</w:t>
      </w:r>
      <w:r>
        <w:rPr>
          <w:rFonts w:hint="eastAsia"/>
        </w:rPr>
        <w:t>2002</w:t>
      </w:r>
      <w:r>
        <w:rPr>
          <w:rFonts w:hint="eastAsia"/>
        </w:rPr>
        <w:t>年</w:t>
      </w:r>
      <w:r>
        <w:rPr>
          <w:rFonts w:hint="eastAsia"/>
        </w:rPr>
        <w:t>7</w:t>
      </w:r>
      <w:r>
        <w:rPr>
          <w:rFonts w:hint="eastAsia"/>
        </w:rPr>
        <w:t>月起，保健医务人员有义务分发这种信息包。需要专家护理的妇女可以通过二级妇产服务免费获得这些信息。对专家服务共同付费的方法仅适用于妇女决定看私人专家医生时。主管产妇护理员决定妇女何时该出院，并应提供助产士进行家访以支持母乳喂养。</w:t>
      </w:r>
    </w:p>
    <w:p w:rsidR="00000000" w:rsidRDefault="00CB59A5">
      <w:pPr>
        <w:pStyle w:val="Date"/>
        <w:spacing w:after="240" w:line="380" w:lineRule="exact"/>
        <w:rPr>
          <w:rFonts w:eastAsia="SimHei" w:hint="eastAsia"/>
        </w:rPr>
      </w:pPr>
      <w:r>
        <w:rPr>
          <w:rFonts w:eastAsia="SimHei" w:hint="eastAsia"/>
        </w:rPr>
        <w:t>母乳喂养战略——母乳喂养：行动指南</w:t>
      </w:r>
    </w:p>
    <w:p w:rsidR="00000000" w:rsidRDefault="00CB59A5" w:rsidP="00CB59A5">
      <w:pPr>
        <w:spacing w:after="240" w:line="380" w:lineRule="exact"/>
        <w:ind w:firstLineChars="200" w:firstLine="31680"/>
        <w:rPr>
          <w:rFonts w:hint="eastAsia"/>
        </w:rPr>
      </w:pPr>
      <w:r>
        <w:rPr>
          <w:rFonts w:hint="eastAsia"/>
        </w:rPr>
        <w:t>尽管与经合发组织相比，新西兰母乳喂养的比率相对较高，但，在过去</w:t>
      </w:r>
      <w:r>
        <w:rPr>
          <w:rFonts w:hint="eastAsia"/>
        </w:rPr>
        <w:t>10</w:t>
      </w:r>
      <w:r>
        <w:rPr>
          <w:rFonts w:hint="eastAsia"/>
        </w:rPr>
        <w:t>年中母乳喂养比率的改善不多，也可以说没有得到改善，而对于毛利人来说，该比率依旧较低。</w:t>
      </w:r>
    </w:p>
    <w:p w:rsidR="00000000" w:rsidRDefault="00CB59A5" w:rsidP="00CB59A5">
      <w:pPr>
        <w:spacing w:after="240" w:line="380" w:lineRule="exact"/>
        <w:ind w:firstLineChars="200" w:firstLine="31680"/>
        <w:rPr>
          <w:rFonts w:hint="eastAsia"/>
        </w:rPr>
      </w:pPr>
      <w:r>
        <w:rPr>
          <w:rFonts w:hint="eastAsia"/>
        </w:rPr>
        <w:t>为此，政府目前正在制订一项行动计划，以期改善新西兰的总体母乳喂养比率</w:t>
      </w:r>
      <w:r>
        <w:rPr>
          <w:rFonts w:hint="eastAsia"/>
        </w:rPr>
        <w:t>，并使毛利人的母乳喂养率达到其它族裔群体母乳喂养率的同等水平。该计划支持继续监督和加强现有服务和战略，另外还提供连续的最新母乳喂养信息，将全国工作重点放在合格爱婴医院的达标上。</w:t>
      </w:r>
    </w:p>
    <w:p w:rsidR="00000000" w:rsidRDefault="00CB59A5">
      <w:pPr>
        <w:spacing w:after="240" w:line="380" w:lineRule="exact"/>
        <w:rPr>
          <w:rFonts w:hint="eastAsia"/>
        </w:rPr>
      </w:pPr>
      <w:r>
        <w:rPr>
          <w:rFonts w:hint="eastAsia"/>
        </w:rPr>
        <w:t>行动计划强调了五个需要立即关注的领域：</w:t>
      </w:r>
    </w:p>
    <w:p w:rsidR="00000000" w:rsidRDefault="00CB59A5">
      <w:pPr>
        <w:numPr>
          <w:ilvl w:val="0"/>
          <w:numId w:val="611"/>
        </w:numPr>
        <w:spacing w:after="240" w:line="380" w:lineRule="exact"/>
        <w:rPr>
          <w:rFonts w:hint="eastAsia"/>
        </w:rPr>
      </w:pPr>
      <w:r>
        <w:rPr>
          <w:rFonts w:hint="eastAsia"/>
        </w:rPr>
        <w:t>在国家和地方两级加大力度促进、宣传和协调母乳喂养工作；</w:t>
      </w:r>
    </w:p>
    <w:p w:rsidR="00000000" w:rsidRDefault="00CB59A5">
      <w:pPr>
        <w:numPr>
          <w:ilvl w:val="0"/>
          <w:numId w:val="611"/>
        </w:numPr>
        <w:spacing w:after="240" w:line="380" w:lineRule="exact"/>
        <w:rPr>
          <w:rFonts w:hint="eastAsia"/>
        </w:rPr>
      </w:pPr>
      <w:r>
        <w:rPr>
          <w:rFonts w:hint="eastAsia"/>
        </w:rPr>
        <w:t>在整个新西兰建立合格爱婴医院；</w:t>
      </w:r>
    </w:p>
    <w:p w:rsidR="00000000" w:rsidRDefault="00CB59A5">
      <w:pPr>
        <w:numPr>
          <w:ilvl w:val="0"/>
          <w:numId w:val="611"/>
        </w:numPr>
        <w:spacing w:after="240" w:line="380" w:lineRule="exact"/>
        <w:rPr>
          <w:rFonts w:hint="eastAsia"/>
        </w:rPr>
      </w:pPr>
      <w:r>
        <w:rPr>
          <w:rFonts w:hint="eastAsia"/>
        </w:rPr>
        <w:t>在全国制定统一的母乳喂养情况报告和统计制度；</w:t>
      </w:r>
    </w:p>
    <w:p w:rsidR="00000000" w:rsidRDefault="00CB59A5">
      <w:pPr>
        <w:numPr>
          <w:ilvl w:val="0"/>
          <w:numId w:val="611"/>
        </w:numPr>
        <w:spacing w:after="240" w:line="380" w:lineRule="exact"/>
        <w:rPr>
          <w:rFonts w:hint="eastAsia"/>
        </w:rPr>
      </w:pPr>
      <w:r>
        <w:rPr>
          <w:rFonts w:hint="eastAsia"/>
        </w:rPr>
        <w:t>确保孕妇能够获得合适的产前教育；</w:t>
      </w:r>
    </w:p>
    <w:p w:rsidR="00000000" w:rsidRDefault="00CB59A5">
      <w:pPr>
        <w:numPr>
          <w:ilvl w:val="0"/>
          <w:numId w:val="611"/>
        </w:numPr>
        <w:spacing w:after="240" w:line="380" w:lineRule="exact"/>
        <w:rPr>
          <w:rFonts w:hint="eastAsia"/>
        </w:rPr>
      </w:pPr>
      <w:r>
        <w:rPr>
          <w:rFonts w:hint="eastAsia"/>
        </w:rPr>
        <w:t>确保高质量和持续的产后护理。</w:t>
      </w:r>
    </w:p>
    <w:p w:rsidR="00000000" w:rsidRDefault="00CB59A5" w:rsidP="00CB59A5">
      <w:pPr>
        <w:spacing w:after="240" w:line="380" w:lineRule="exact"/>
        <w:ind w:firstLineChars="200" w:firstLine="31680"/>
        <w:rPr>
          <w:rFonts w:hint="eastAsia"/>
        </w:rPr>
      </w:pPr>
      <w:r>
        <w:rPr>
          <w:rFonts w:hint="eastAsia"/>
        </w:rPr>
        <w:t>在其它国家，爱婴医院倡议（</w:t>
      </w:r>
      <w:r>
        <w:rPr>
          <w:rFonts w:hint="eastAsia"/>
        </w:rPr>
        <w:t>BFHI</w:t>
      </w:r>
      <w:r>
        <w:rPr>
          <w:rFonts w:hint="eastAsia"/>
        </w:rPr>
        <w:t>）对母乳喂养率有着重大的影响作用。最近对新西兰妇产医院进行的一</w:t>
      </w:r>
      <w:r>
        <w:rPr>
          <w:rFonts w:hint="eastAsia"/>
        </w:rPr>
        <w:t>次选择性调查显示，这些医院在促进母乳喂养方面进展良好。目前要求地区保健委员会通过其责任书中的一项指标报告其实施爱婴医院倡议的进展情况。行动计划预期于</w:t>
      </w:r>
      <w:r>
        <w:rPr>
          <w:rFonts w:hint="eastAsia"/>
        </w:rPr>
        <w:t>2002</w:t>
      </w:r>
      <w:r>
        <w:rPr>
          <w:rFonts w:hint="eastAsia"/>
        </w:rPr>
        <w:t>年</w:t>
      </w:r>
      <w:r>
        <w:rPr>
          <w:rFonts w:hint="eastAsia"/>
        </w:rPr>
        <w:t>10</w:t>
      </w:r>
      <w:r>
        <w:rPr>
          <w:rFonts w:hint="eastAsia"/>
        </w:rPr>
        <w:t>月公布。</w:t>
      </w:r>
    </w:p>
    <w:p w:rsidR="00000000" w:rsidRDefault="00CB59A5">
      <w:pPr>
        <w:pStyle w:val="Date"/>
        <w:spacing w:after="240" w:line="380" w:lineRule="exact"/>
        <w:rPr>
          <w:rFonts w:eastAsia="SimHei" w:hint="eastAsia"/>
        </w:rPr>
      </w:pPr>
      <w:r>
        <w:rPr>
          <w:rFonts w:eastAsia="SimHei" w:hint="eastAsia"/>
        </w:rPr>
        <w:t>健康儿童框架</w:t>
      </w:r>
    </w:p>
    <w:p w:rsidR="00000000" w:rsidRDefault="00CB59A5" w:rsidP="00CB59A5">
      <w:pPr>
        <w:spacing w:after="360" w:line="380" w:lineRule="exact"/>
        <w:ind w:firstLineChars="200" w:firstLine="31680"/>
        <w:rPr>
          <w:rFonts w:hint="eastAsia"/>
        </w:rPr>
      </w:pPr>
      <w:r>
        <w:rPr>
          <w:rFonts w:hint="eastAsia"/>
        </w:rPr>
        <w:t>确保人们获得健康儿童和免疫服务，并为家庭提供支持，是政府的一个工作重点。为实现这一目标，卫生部已进行一项计划以便制订一个提供“健康儿童护理”的新框架。健康儿童</w:t>
      </w:r>
      <w:r>
        <w:rPr>
          <w:rFonts w:hint="eastAsia"/>
        </w:rPr>
        <w:t>/Tamariki Ora</w:t>
      </w:r>
      <w:r>
        <w:rPr>
          <w:rFonts w:hint="eastAsia"/>
        </w:rPr>
        <w:t>服务是一项面向新西兰所有处于生命头五年的儿童及其家人或家庭的检查、监督、教育和支持服务。该服务的首要目标是支持家庭</w:t>
      </w:r>
      <w:r>
        <w:rPr>
          <w:rFonts w:hint="eastAsia"/>
        </w:rPr>
        <w:t>/</w:t>
      </w:r>
      <w:r>
        <w:rPr>
          <w:rFonts w:hint="eastAsia"/>
        </w:rPr>
        <w:t>毛利人家庭</w:t>
      </w:r>
      <w:r>
        <w:rPr>
          <w:rFonts w:hint="eastAsia"/>
        </w:rPr>
        <w:t>/</w:t>
      </w:r>
      <w:r>
        <w:rPr>
          <w:rFonts w:hint="eastAsia"/>
        </w:rPr>
        <w:t>护理员在儿童</w:t>
      </w:r>
      <w:r>
        <w:rPr>
          <w:rFonts w:hint="eastAsia"/>
        </w:rPr>
        <w:t>0</w:t>
      </w:r>
      <w:r>
        <w:rPr>
          <w:rFonts w:hint="eastAsia"/>
        </w:rPr>
        <w:t>－</w:t>
      </w:r>
      <w:r>
        <w:rPr>
          <w:rFonts w:hint="eastAsia"/>
        </w:rPr>
        <w:t>5</w:t>
      </w:r>
      <w:r>
        <w:rPr>
          <w:rFonts w:hint="eastAsia"/>
        </w:rPr>
        <w:t>岁期间让儿童的发展潜力和健康状况达到最佳水平，从而为其健康发展奠定坚实的基础。新框架旨在确保所有儿童都获得其核心权利，并在需要的情况下提供额外护理。资源将根据“贫困程度”分配，因为这些标准是生活状况的重要预测指标。新西兰有</w:t>
      </w:r>
      <w:r>
        <w:rPr>
          <w:rFonts w:hint="eastAsia"/>
        </w:rPr>
        <w:t>35%</w:t>
      </w:r>
      <w:r>
        <w:rPr>
          <w:rFonts w:hint="eastAsia"/>
        </w:rPr>
        <w:t>的婴儿出生在</w:t>
      </w:r>
      <w:r>
        <w:rPr>
          <w:rFonts w:hint="eastAsia"/>
        </w:rPr>
        <w:t>Dep8</w:t>
      </w:r>
      <w:r>
        <w:rPr>
          <w:rFonts w:hint="eastAsia"/>
        </w:rPr>
        <w:t>－</w:t>
      </w:r>
      <w:r>
        <w:rPr>
          <w:rFonts w:hint="eastAsia"/>
        </w:rPr>
        <w:t>10</w:t>
      </w:r>
      <w:r>
        <w:rPr>
          <w:rFonts w:hint="eastAsia"/>
        </w:rPr>
        <w:t>（最贫困的）家庭。</w:t>
      </w:r>
    </w:p>
    <w:p w:rsidR="00000000" w:rsidRDefault="00CB59A5">
      <w:pPr>
        <w:spacing w:after="240" w:line="380" w:lineRule="exact"/>
        <w:rPr>
          <w:rFonts w:eastAsia="SimHei" w:hint="eastAsia"/>
          <w:sz w:val="24"/>
        </w:rPr>
      </w:pPr>
      <w:r>
        <w:rPr>
          <w:rFonts w:eastAsia="SimHei" w:hint="eastAsia"/>
          <w:sz w:val="24"/>
        </w:rPr>
        <w:t>公共保健</w:t>
      </w:r>
    </w:p>
    <w:p w:rsidR="00000000" w:rsidRDefault="00CB59A5">
      <w:pPr>
        <w:pStyle w:val="Date"/>
        <w:spacing w:after="240" w:line="380" w:lineRule="exact"/>
        <w:rPr>
          <w:rFonts w:eastAsia="SimHei" w:hint="eastAsia"/>
        </w:rPr>
      </w:pPr>
      <w:r>
        <w:rPr>
          <w:rFonts w:eastAsia="SimHei" w:hint="eastAsia"/>
        </w:rPr>
        <w:t>全国乳腺检查方案</w:t>
      </w:r>
    </w:p>
    <w:p w:rsidR="00000000" w:rsidRDefault="00CB59A5" w:rsidP="00CB59A5">
      <w:pPr>
        <w:spacing w:after="240" w:line="380" w:lineRule="exact"/>
        <w:ind w:firstLineChars="200" w:firstLine="31680"/>
        <w:rPr>
          <w:rFonts w:hint="eastAsia"/>
        </w:rPr>
      </w:pPr>
      <w:r>
        <w:rPr>
          <w:rFonts w:hint="eastAsia"/>
        </w:rPr>
        <w:t>全国乳腺癌检查方案——</w:t>
      </w:r>
      <w:r>
        <w:rPr>
          <w:color w:val="000000"/>
        </w:rPr>
        <w:t>阿奥特亚罗瓦</w:t>
      </w:r>
      <w:r>
        <w:rPr>
          <w:rFonts w:hint="eastAsia"/>
        </w:rPr>
        <w:t>乳腺检查于</w:t>
      </w:r>
      <w:r>
        <w:rPr>
          <w:rFonts w:hint="eastAsia"/>
        </w:rPr>
        <w:t>1998</w:t>
      </w:r>
      <w:r>
        <w:rPr>
          <w:rFonts w:hint="eastAsia"/>
        </w:rPr>
        <w:t>年</w:t>
      </w:r>
      <w:r>
        <w:rPr>
          <w:rFonts w:hint="eastAsia"/>
        </w:rPr>
        <w:t>12</w:t>
      </w:r>
      <w:r>
        <w:rPr>
          <w:rFonts w:hint="eastAsia"/>
        </w:rPr>
        <w:t>月开始实施。该方案为所有</w:t>
      </w:r>
      <w:r>
        <w:rPr>
          <w:rFonts w:hint="eastAsia"/>
        </w:rPr>
        <w:t>50</w:t>
      </w:r>
      <w:r>
        <w:rPr>
          <w:rFonts w:hint="eastAsia"/>
        </w:rPr>
        <w:t>－</w:t>
      </w:r>
      <w:r>
        <w:rPr>
          <w:rFonts w:hint="eastAsia"/>
        </w:rPr>
        <w:t>64</w:t>
      </w:r>
      <w:r>
        <w:rPr>
          <w:rFonts w:hint="eastAsia"/>
        </w:rPr>
        <w:t>岁的妇女提供免费乳房</w:t>
      </w:r>
      <w:r>
        <w:rPr>
          <w:rFonts w:hint="eastAsia"/>
        </w:rPr>
        <w:t>X</w:t>
      </w:r>
      <w:r>
        <w:rPr>
          <w:rFonts w:hint="eastAsia"/>
        </w:rPr>
        <w:t>线检查和跟踪，其目的是每隔两年对这一年龄组没有征兆的妇女进行检查。妇女可从指定机构或流动单位</w:t>
      </w:r>
      <w:r>
        <w:rPr>
          <w:rFonts w:hint="eastAsia"/>
        </w:rPr>
        <w:t>获得这些服务。</w:t>
      </w:r>
    </w:p>
    <w:p w:rsidR="00000000" w:rsidRDefault="00CB59A5" w:rsidP="00CB59A5">
      <w:pPr>
        <w:spacing w:after="240" w:line="380" w:lineRule="exact"/>
        <w:ind w:firstLineChars="200" w:firstLine="31680"/>
        <w:rPr>
          <w:rFonts w:hint="eastAsia"/>
        </w:rPr>
      </w:pPr>
      <w:r>
        <w:rPr>
          <w:rFonts w:hint="eastAsia"/>
        </w:rPr>
        <w:t>为鼓励毛利妇女参与全国乳腺和子宫颈检查方案，并为参加方案的毛利妇女制订具体政策，现设立了一个新的职位——毛利人健康检查发展经理。第一次任命在</w:t>
      </w:r>
      <w:r>
        <w:rPr>
          <w:rFonts w:hint="eastAsia"/>
        </w:rPr>
        <w:t>2001</w:t>
      </w:r>
      <w:r>
        <w:rPr>
          <w:rFonts w:hint="eastAsia"/>
        </w:rPr>
        <w:t>年</w:t>
      </w:r>
      <w:r>
        <w:rPr>
          <w:rFonts w:hint="eastAsia"/>
        </w:rPr>
        <w:t>9</w:t>
      </w:r>
      <w:r>
        <w:rPr>
          <w:rFonts w:hint="eastAsia"/>
        </w:rPr>
        <w:t>月，因此，目前还不能确定这一举措对毛利妇女的影响作用。</w:t>
      </w:r>
    </w:p>
    <w:p w:rsidR="00000000" w:rsidRDefault="00CB59A5">
      <w:pPr>
        <w:spacing w:after="240" w:line="380" w:lineRule="exact"/>
        <w:rPr>
          <w:rFonts w:eastAsia="SimHei" w:hint="eastAsia"/>
        </w:rPr>
      </w:pPr>
      <w:r>
        <w:rPr>
          <w:rFonts w:eastAsia="SimHei" w:hint="eastAsia"/>
        </w:rPr>
        <w:t>全国子宫颈检查方案</w:t>
      </w:r>
    </w:p>
    <w:p w:rsidR="00000000" w:rsidRDefault="00CB59A5" w:rsidP="00CB59A5">
      <w:pPr>
        <w:spacing w:after="240" w:line="380" w:lineRule="exact"/>
        <w:ind w:firstLineChars="200" w:firstLine="31680"/>
        <w:rPr>
          <w:rFonts w:hint="eastAsia"/>
        </w:rPr>
      </w:pPr>
      <w:r>
        <w:rPr>
          <w:rFonts w:hint="eastAsia"/>
        </w:rPr>
        <w:t>全国子宫颈检查方案（</w:t>
      </w:r>
      <w:r>
        <w:rPr>
          <w:rFonts w:hint="eastAsia"/>
        </w:rPr>
        <w:t>NCSP</w:t>
      </w:r>
      <w:r>
        <w:rPr>
          <w:rFonts w:hint="eastAsia"/>
        </w:rPr>
        <w:t>）于</w:t>
      </w:r>
      <w:r>
        <w:rPr>
          <w:rFonts w:hint="eastAsia"/>
        </w:rPr>
        <w:t>1990</w:t>
      </w:r>
      <w:r>
        <w:rPr>
          <w:rFonts w:hint="eastAsia"/>
        </w:rPr>
        <w:t>年开始实施。方案鼓励所有</w:t>
      </w:r>
      <w:r>
        <w:rPr>
          <w:rFonts w:hint="eastAsia"/>
        </w:rPr>
        <w:t>20</w:t>
      </w:r>
      <w:r>
        <w:rPr>
          <w:rFonts w:hint="eastAsia"/>
        </w:rPr>
        <w:t>－</w:t>
      </w:r>
      <w:r>
        <w:rPr>
          <w:rFonts w:hint="eastAsia"/>
        </w:rPr>
        <w:t>69</w:t>
      </w:r>
      <w:r>
        <w:rPr>
          <w:rFonts w:hint="eastAsia"/>
        </w:rPr>
        <w:t>岁的妇女定期进行涂片检查并在全国子宫颈检查方案登记册中登记。自</w:t>
      </w:r>
      <w:r>
        <w:rPr>
          <w:rFonts w:hint="eastAsia"/>
        </w:rPr>
        <w:t>1998</w:t>
      </w:r>
      <w:r>
        <w:rPr>
          <w:rFonts w:hint="eastAsia"/>
        </w:rPr>
        <w:t>年以来，在头</w:t>
      </w:r>
      <w:r>
        <w:rPr>
          <w:rFonts w:hint="eastAsia"/>
        </w:rPr>
        <w:t>5</w:t>
      </w:r>
      <w:r>
        <w:rPr>
          <w:rFonts w:hint="eastAsia"/>
        </w:rPr>
        <w:t>年中在登记册中有涂片记录的合格妇女百分比一直保持在或接近</w:t>
      </w:r>
      <w:r>
        <w:rPr>
          <w:rFonts w:hint="eastAsia"/>
        </w:rPr>
        <w:t>85%</w:t>
      </w:r>
      <w:r>
        <w:rPr>
          <w:rFonts w:hint="eastAsia"/>
        </w:rPr>
        <w:t>。合格妇女一般每三年检查一次。</w:t>
      </w:r>
    </w:p>
    <w:p w:rsidR="00000000" w:rsidRDefault="00CB59A5" w:rsidP="00CB59A5">
      <w:pPr>
        <w:spacing w:after="240" w:line="380" w:lineRule="exact"/>
        <w:ind w:firstLineChars="200" w:firstLine="31680"/>
        <w:rPr>
          <w:rFonts w:hint="eastAsia"/>
        </w:rPr>
      </w:pPr>
      <w:r>
        <w:rPr>
          <w:rFonts w:hint="eastAsia"/>
        </w:rPr>
        <w:t>“卫生部对吉斯伯</w:t>
      </w:r>
      <w:r>
        <w:rPr>
          <w:rFonts w:hint="eastAsia"/>
        </w:rPr>
        <w:t>恩地区低报子宫颈涂片异常情况进行的调查”对全国子宫颈检查方案存在的问题进行了调查。调查发现在吉斯伯恩地区存在低报子宫颈涂片异常情况严重，并于</w:t>
      </w:r>
      <w:r>
        <w:rPr>
          <w:rFonts w:hint="eastAsia"/>
        </w:rPr>
        <w:t>2001</w:t>
      </w:r>
      <w:r>
        <w:rPr>
          <w:rFonts w:hint="eastAsia"/>
        </w:rPr>
        <w:t>年</w:t>
      </w:r>
      <w:r>
        <w:rPr>
          <w:rFonts w:hint="eastAsia"/>
        </w:rPr>
        <w:t>4</w:t>
      </w:r>
      <w:r>
        <w:rPr>
          <w:rFonts w:hint="eastAsia"/>
        </w:rPr>
        <w:t>月向卫生部做了报告，报告提出了</w:t>
      </w:r>
      <w:r>
        <w:rPr>
          <w:rFonts w:hint="eastAsia"/>
        </w:rPr>
        <w:t>47</w:t>
      </w:r>
      <w:r>
        <w:rPr>
          <w:rFonts w:hint="eastAsia"/>
        </w:rPr>
        <w:t>条建议以改进该方案的安全性。修改意见包括实验室感染问题，同时建议修改立法，以便能够获取全国子宫颈检查方案登记册中妇女个人的记录，从而对方案的安全性进行检查和监督（见第</w:t>
      </w:r>
      <w:r>
        <w:rPr>
          <w:rFonts w:hint="eastAsia"/>
        </w:rPr>
        <w:t>117</w:t>
      </w:r>
      <w:r>
        <w:rPr>
          <w:rFonts w:hint="eastAsia"/>
        </w:rPr>
        <w:t>－</w:t>
      </w:r>
      <w:r>
        <w:rPr>
          <w:rFonts w:hint="eastAsia"/>
        </w:rPr>
        <w:t>118</w:t>
      </w:r>
      <w:r>
        <w:rPr>
          <w:rFonts w:hint="eastAsia"/>
        </w:rPr>
        <w:t>页）。</w:t>
      </w:r>
    </w:p>
    <w:p w:rsidR="00000000" w:rsidRDefault="00CB59A5" w:rsidP="00CB59A5">
      <w:pPr>
        <w:spacing w:after="240" w:line="380" w:lineRule="exact"/>
        <w:ind w:firstLineChars="200" w:firstLine="31680"/>
        <w:rPr>
          <w:rFonts w:hint="eastAsia"/>
        </w:rPr>
      </w:pPr>
      <w:r>
        <w:rPr>
          <w:rFonts w:hint="eastAsia"/>
        </w:rPr>
        <w:t>目前，有关部门正在对检查方案进行评估。</w:t>
      </w:r>
      <w:r>
        <w:rPr>
          <w:rFonts w:hint="eastAsia"/>
        </w:rPr>
        <w:t>2002</w:t>
      </w:r>
      <w:r>
        <w:rPr>
          <w:rFonts w:hint="eastAsia"/>
        </w:rPr>
        <w:t>年中期，作为检查扩散性子宫颈癌工作的一部分，将对妇女进行采访。大约有</w:t>
      </w:r>
      <w:r>
        <w:rPr>
          <w:rFonts w:hint="eastAsia"/>
        </w:rPr>
        <w:t>550</w:t>
      </w:r>
      <w:r>
        <w:rPr>
          <w:rFonts w:hint="eastAsia"/>
        </w:rPr>
        <w:t>名在</w:t>
      </w:r>
      <w:r>
        <w:rPr>
          <w:rFonts w:hint="eastAsia"/>
        </w:rPr>
        <w:t>2000</w:t>
      </w:r>
      <w:r>
        <w:rPr>
          <w:rFonts w:hint="eastAsia"/>
        </w:rPr>
        <w:t>年</w:t>
      </w:r>
      <w:r>
        <w:rPr>
          <w:rFonts w:hint="eastAsia"/>
        </w:rPr>
        <w:t>1</w:t>
      </w:r>
      <w:r>
        <w:rPr>
          <w:rFonts w:hint="eastAsia"/>
        </w:rPr>
        <w:t>月</w:t>
      </w:r>
      <w:r>
        <w:rPr>
          <w:rFonts w:hint="eastAsia"/>
        </w:rPr>
        <w:t>1</w:t>
      </w:r>
      <w:r>
        <w:rPr>
          <w:rFonts w:hint="eastAsia"/>
        </w:rPr>
        <w:t>日至</w:t>
      </w:r>
      <w:r>
        <w:rPr>
          <w:rFonts w:hint="eastAsia"/>
        </w:rPr>
        <w:t>2001</w:t>
      </w:r>
      <w:r>
        <w:rPr>
          <w:rFonts w:hint="eastAsia"/>
        </w:rPr>
        <w:t>年</w:t>
      </w:r>
      <w:r>
        <w:rPr>
          <w:rFonts w:hint="eastAsia"/>
        </w:rPr>
        <w:t>9</w:t>
      </w:r>
      <w:r>
        <w:rPr>
          <w:rFonts w:hint="eastAsia"/>
        </w:rPr>
        <w:t>月</w:t>
      </w:r>
      <w:r>
        <w:rPr>
          <w:rFonts w:hint="eastAsia"/>
        </w:rPr>
        <w:t>30</w:t>
      </w:r>
      <w:r>
        <w:rPr>
          <w:rFonts w:hint="eastAsia"/>
        </w:rPr>
        <w:t>日期间患扩散性子宫颈癌的妇女将参加检查。</w:t>
      </w:r>
    </w:p>
    <w:p w:rsidR="00000000" w:rsidRDefault="00CB59A5" w:rsidP="00CB59A5">
      <w:pPr>
        <w:spacing w:after="240" w:line="380" w:lineRule="exact"/>
        <w:ind w:firstLineChars="200" w:firstLine="31680"/>
        <w:rPr>
          <w:rFonts w:hint="eastAsia"/>
        </w:rPr>
      </w:pPr>
      <w:r>
        <w:rPr>
          <w:rFonts w:hint="eastAsia"/>
        </w:rPr>
        <w:t>卫生部任命尤费米亚·麦克格根博士——来自苏格兰的细胞病理学家为吉斯伯恩调查建议的实施进展、质量和彻底性提出独立的专家意见。麦克格根博士于</w:t>
      </w:r>
      <w:r>
        <w:rPr>
          <w:rFonts w:hint="eastAsia"/>
        </w:rPr>
        <w:t>4</w:t>
      </w:r>
      <w:r>
        <w:rPr>
          <w:rFonts w:hint="eastAsia"/>
        </w:rPr>
        <w:t>月份访问新西兰进行第二次检查，并约见了大约</w:t>
      </w:r>
      <w:r>
        <w:rPr>
          <w:rFonts w:hint="eastAsia"/>
        </w:rPr>
        <w:t>30</w:t>
      </w:r>
      <w:r>
        <w:rPr>
          <w:rFonts w:hint="eastAsia"/>
        </w:rPr>
        <w:t>个人员和组织，包括妇女事务部。麦克格根博士的第二份报告报告期至</w:t>
      </w:r>
      <w:r>
        <w:rPr>
          <w:rFonts w:hint="eastAsia"/>
        </w:rPr>
        <w:t>2002</w:t>
      </w:r>
      <w:r>
        <w:rPr>
          <w:rFonts w:hint="eastAsia"/>
        </w:rPr>
        <w:t>年</w:t>
      </w:r>
      <w:r>
        <w:rPr>
          <w:rFonts w:hint="eastAsia"/>
        </w:rPr>
        <w:t>4</w:t>
      </w:r>
      <w:r>
        <w:rPr>
          <w:rFonts w:hint="eastAsia"/>
        </w:rPr>
        <w:t>月。</w:t>
      </w:r>
    </w:p>
    <w:p w:rsidR="00000000" w:rsidRDefault="00CB59A5">
      <w:pPr>
        <w:spacing w:after="240" w:line="380" w:lineRule="exact"/>
        <w:rPr>
          <w:rFonts w:eastAsia="SimHei" w:hint="eastAsia"/>
        </w:rPr>
      </w:pPr>
      <w:r>
        <w:rPr>
          <w:rFonts w:eastAsia="SimHei" w:hint="eastAsia"/>
        </w:rPr>
        <w:t>体育活动</w:t>
      </w:r>
    </w:p>
    <w:p w:rsidR="00000000" w:rsidRDefault="00CB59A5" w:rsidP="00CB59A5">
      <w:pPr>
        <w:spacing w:after="240" w:line="380" w:lineRule="exact"/>
        <w:ind w:firstLineChars="200" w:firstLine="31680"/>
        <w:rPr>
          <w:rFonts w:hint="eastAsia"/>
        </w:rPr>
      </w:pPr>
      <w:r>
        <w:rPr>
          <w:rFonts w:hint="eastAsia"/>
        </w:rPr>
        <w:t>卫生部目前正在制订一项战略草案《健康行动：健康饮食》，以解决营养、体育活动和肥胖问题。目前正在对草案进行修改，以便纳入</w:t>
      </w:r>
      <w:r>
        <w:rPr>
          <w:rFonts w:hint="eastAsia"/>
        </w:rPr>
        <w:t>2002</w:t>
      </w:r>
      <w:r>
        <w:rPr>
          <w:rFonts w:hint="eastAsia"/>
        </w:rPr>
        <w:t>年</w:t>
      </w:r>
      <w:r>
        <w:rPr>
          <w:rFonts w:hint="eastAsia"/>
        </w:rPr>
        <w:t>2</w:t>
      </w:r>
      <w:r>
        <w:rPr>
          <w:rFonts w:hint="eastAsia"/>
        </w:rPr>
        <w:t>月和</w:t>
      </w:r>
      <w:r>
        <w:rPr>
          <w:rFonts w:hint="eastAsia"/>
        </w:rPr>
        <w:t>3</w:t>
      </w:r>
      <w:r>
        <w:rPr>
          <w:rFonts w:hint="eastAsia"/>
        </w:rPr>
        <w:t>月期间来自公众意见的信息。战略将于</w:t>
      </w:r>
      <w:r>
        <w:rPr>
          <w:rFonts w:hint="eastAsia"/>
        </w:rPr>
        <w:t>2</w:t>
      </w:r>
      <w:r>
        <w:rPr>
          <w:rFonts w:hint="eastAsia"/>
        </w:rPr>
        <w:t>002</w:t>
      </w:r>
      <w:r>
        <w:rPr>
          <w:rFonts w:hint="eastAsia"/>
        </w:rPr>
        <w:t>年末实施。还将有一项实施计划指导保健提供者执行战略。</w:t>
      </w:r>
    </w:p>
    <w:p w:rsidR="00000000" w:rsidRDefault="00CB59A5" w:rsidP="00CB59A5">
      <w:pPr>
        <w:spacing w:after="240" w:line="380" w:lineRule="exact"/>
        <w:ind w:firstLineChars="200" w:firstLine="31680"/>
        <w:rPr>
          <w:rFonts w:hint="eastAsia"/>
        </w:rPr>
      </w:pPr>
      <w:r>
        <w:rPr>
          <w:rFonts w:hint="eastAsia"/>
        </w:rPr>
        <w:t>2001</w:t>
      </w:r>
      <w:r>
        <w:rPr>
          <w:rFonts w:hint="eastAsia"/>
        </w:rPr>
        <w:t>年</w:t>
      </w:r>
      <w:r>
        <w:rPr>
          <w:rFonts w:hint="eastAsia"/>
        </w:rPr>
        <w:t>1</w:t>
      </w:r>
      <w:r>
        <w:rPr>
          <w:rFonts w:hint="eastAsia"/>
        </w:rPr>
        <w:t>月，卫生部体育、健身和休闲工作组提出一项题为“为全国积极运动做准备”的报告，建议对娱乐和体育部门进行重大的结构改革。这些建议包括废除希拉里委员会，将其职能和体育基金会以及旅游与体育办公室的体育和娱乐政策职能合并。</w:t>
      </w:r>
    </w:p>
    <w:p w:rsidR="00000000" w:rsidRDefault="00CB59A5" w:rsidP="00CB59A5">
      <w:pPr>
        <w:spacing w:after="240" w:line="380" w:lineRule="exact"/>
        <w:ind w:firstLineChars="200" w:firstLine="31680"/>
        <w:rPr>
          <w:rFonts w:hint="eastAsia"/>
        </w:rPr>
      </w:pPr>
      <w:r>
        <w:rPr>
          <w:rFonts w:hint="eastAsia"/>
        </w:rPr>
        <w:t>为了对这些建议做出反应，</w:t>
      </w:r>
      <w:r>
        <w:rPr>
          <w:rFonts w:hint="eastAsia"/>
        </w:rPr>
        <w:t>2002</w:t>
      </w:r>
      <w:r>
        <w:rPr>
          <w:rFonts w:hint="eastAsia"/>
        </w:rPr>
        <w:t>年</w:t>
      </w:r>
      <w:r>
        <w:rPr>
          <w:rFonts w:hint="eastAsia"/>
        </w:rPr>
        <w:t>2</w:t>
      </w:r>
      <w:r>
        <w:rPr>
          <w:rFonts w:hint="eastAsia"/>
        </w:rPr>
        <w:t>月</w:t>
      </w:r>
      <w:r>
        <w:rPr>
          <w:rFonts w:hint="eastAsia"/>
        </w:rPr>
        <w:t>1</w:t>
      </w:r>
      <w:r>
        <w:rPr>
          <w:rFonts w:hint="eastAsia"/>
        </w:rPr>
        <w:t>日建立了一个新的机构——体育与娱乐机构。新机构纳入了体育基金会的职能和旅游与体育办公室的体育政策职能。该机构旨在为体育、健身和休闲部长提供政策建议。</w:t>
      </w:r>
    </w:p>
    <w:p w:rsidR="00000000" w:rsidRDefault="00CB59A5">
      <w:pPr>
        <w:spacing w:after="240" w:line="380" w:lineRule="exact"/>
        <w:rPr>
          <w:rFonts w:hint="eastAsia"/>
          <w:b/>
          <w:bCs/>
        </w:rPr>
      </w:pPr>
      <w:r>
        <w:rPr>
          <w:rFonts w:eastAsia="SimHei" w:hint="eastAsia"/>
        </w:rPr>
        <w:t>赌博</w:t>
      </w:r>
    </w:p>
    <w:p w:rsidR="00000000" w:rsidRDefault="00CB59A5" w:rsidP="00CB59A5">
      <w:pPr>
        <w:spacing w:after="240" w:line="380" w:lineRule="exact"/>
        <w:ind w:firstLineChars="200" w:firstLine="31680"/>
        <w:rPr>
          <w:rFonts w:hint="eastAsia"/>
        </w:rPr>
      </w:pPr>
      <w:r>
        <w:rPr>
          <w:rFonts w:hint="eastAsia"/>
        </w:rPr>
        <w:t>政府最近进行了一次游戏检查，此</w:t>
      </w:r>
      <w:r>
        <w:rPr>
          <w:rFonts w:hint="eastAsia"/>
        </w:rPr>
        <w:t>后（</w:t>
      </w:r>
      <w:r>
        <w:rPr>
          <w:rFonts w:hint="eastAsia"/>
        </w:rPr>
        <w:t>2002</w:t>
      </w:r>
      <w:r>
        <w:rPr>
          <w:rFonts w:hint="eastAsia"/>
        </w:rPr>
        <w:t>年</w:t>
      </w:r>
      <w:r>
        <w:rPr>
          <w:rFonts w:hint="eastAsia"/>
        </w:rPr>
        <w:t>2</w:t>
      </w:r>
      <w:r>
        <w:rPr>
          <w:rFonts w:hint="eastAsia"/>
        </w:rPr>
        <w:t>月）向议会提出一项《可靠游戏议案》。</w:t>
      </w:r>
    </w:p>
    <w:p w:rsidR="00000000" w:rsidRDefault="00CB59A5" w:rsidP="00CB59A5">
      <w:pPr>
        <w:spacing w:after="240" w:line="380" w:lineRule="exact"/>
        <w:ind w:firstLineChars="200" w:firstLine="31680"/>
        <w:rPr>
          <w:rFonts w:hint="eastAsia"/>
        </w:rPr>
      </w:pPr>
      <w:r>
        <w:rPr>
          <w:rFonts w:hint="eastAsia"/>
        </w:rPr>
        <w:t>作为检查的一部分，内务部完成了一项关于“新西兰的赌博和有问题的赌博”（新西兰游戏调查）的研究；内务部最近还出版了其五份年度调查报告的第四份调查报告，这是对人们参与赌博和对赌博的态度所进行的调查。在题为“</w:t>
      </w:r>
      <w:r>
        <w:rPr>
          <w:rFonts w:hint="eastAsia"/>
        </w:rPr>
        <w:t>1985</w:t>
      </w:r>
      <w:r>
        <w:rPr>
          <w:rFonts w:hint="eastAsia"/>
        </w:rPr>
        <w:t>－</w:t>
      </w:r>
      <w:r>
        <w:rPr>
          <w:rFonts w:hint="eastAsia"/>
        </w:rPr>
        <w:t>2000</w:t>
      </w:r>
      <w:r>
        <w:rPr>
          <w:rFonts w:hint="eastAsia"/>
        </w:rPr>
        <w:t>年新西兰游戏调查以及人们参与赌博和对赌博的态度”的报告中，将性别作为关键的变量，由于问题赌博范围相对有限，在可行的情况下，还是根据种族和年龄来考虑性别问题。</w:t>
      </w:r>
    </w:p>
    <w:p w:rsidR="00000000" w:rsidRDefault="00CB59A5" w:rsidP="00CB59A5">
      <w:pPr>
        <w:spacing w:after="240" w:line="380" w:lineRule="exact"/>
        <w:ind w:firstLineChars="200" w:firstLine="31680"/>
        <w:rPr>
          <w:rFonts w:hint="eastAsia"/>
        </w:rPr>
      </w:pPr>
      <w:r>
        <w:rPr>
          <w:rFonts w:hint="eastAsia"/>
        </w:rPr>
        <w:t>总体上说，研究显示：在过去</w:t>
      </w:r>
      <w:r>
        <w:rPr>
          <w:rFonts w:hint="eastAsia"/>
        </w:rPr>
        <w:t>15</w:t>
      </w:r>
      <w:r>
        <w:rPr>
          <w:rFonts w:hint="eastAsia"/>
        </w:rPr>
        <w:t>年中，由于新西兰引进赌博和非赌场游戏机，妇女，尤其</w:t>
      </w:r>
      <w:r>
        <w:rPr>
          <w:rFonts w:hint="eastAsia"/>
        </w:rPr>
        <w:t>是毛利妇女和太平洋岛屿妇女可能出现越来越多的问题。</w:t>
      </w:r>
    </w:p>
    <w:p w:rsidR="00000000" w:rsidRDefault="00CB59A5" w:rsidP="00CB59A5">
      <w:pPr>
        <w:spacing w:after="240" w:line="380" w:lineRule="exact"/>
        <w:ind w:firstLineChars="200" w:firstLine="31680"/>
        <w:rPr>
          <w:rFonts w:hint="eastAsia"/>
        </w:rPr>
      </w:pPr>
      <w:r>
        <w:rPr>
          <w:rFonts w:hint="eastAsia"/>
        </w:rPr>
        <w:t>来自独立的问题赌博委员会的数据可以证实这一点。截至</w:t>
      </w:r>
      <w:r>
        <w:rPr>
          <w:rFonts w:hint="eastAsia"/>
        </w:rPr>
        <w:t>2001</w:t>
      </w:r>
      <w:r>
        <w:rPr>
          <w:rFonts w:hint="eastAsia"/>
        </w:rPr>
        <w:t>年</w:t>
      </w:r>
      <w:r>
        <w:rPr>
          <w:rFonts w:hint="eastAsia"/>
        </w:rPr>
        <w:t>12</w:t>
      </w:r>
      <w:r>
        <w:rPr>
          <w:rFonts w:hint="eastAsia"/>
        </w:rPr>
        <w:t>月，妇女：</w:t>
      </w:r>
    </w:p>
    <w:p w:rsidR="00000000" w:rsidRDefault="00CB59A5">
      <w:pPr>
        <w:numPr>
          <w:ilvl w:val="0"/>
          <w:numId w:val="611"/>
        </w:numPr>
        <w:spacing w:after="240" w:line="380" w:lineRule="exact"/>
        <w:rPr>
          <w:rFonts w:hint="eastAsia"/>
        </w:rPr>
      </w:pPr>
      <w:r>
        <w:rPr>
          <w:rFonts w:hint="eastAsia"/>
        </w:rPr>
        <w:t>在拨打问题赌博帮助电话的新人中占</w:t>
      </w:r>
      <w:r>
        <w:rPr>
          <w:rFonts w:hint="eastAsia"/>
        </w:rPr>
        <w:t>50%</w:t>
      </w:r>
      <w:r>
        <w:rPr>
          <w:rFonts w:hint="eastAsia"/>
        </w:rPr>
        <w:t>，而</w:t>
      </w:r>
      <w:r>
        <w:rPr>
          <w:rFonts w:hint="eastAsia"/>
        </w:rPr>
        <w:t>1998</w:t>
      </w:r>
      <w:r>
        <w:rPr>
          <w:rFonts w:hint="eastAsia"/>
        </w:rPr>
        <w:t>年则为</w:t>
      </w:r>
      <w:r>
        <w:rPr>
          <w:rFonts w:hint="eastAsia"/>
        </w:rPr>
        <w:t>38.4%</w:t>
      </w:r>
      <w:r>
        <w:rPr>
          <w:rFonts w:hint="eastAsia"/>
        </w:rPr>
        <w:t>；</w:t>
      </w:r>
    </w:p>
    <w:p w:rsidR="00000000" w:rsidRDefault="00CB59A5">
      <w:pPr>
        <w:numPr>
          <w:ilvl w:val="0"/>
          <w:numId w:val="611"/>
        </w:numPr>
        <w:spacing w:after="240" w:line="380" w:lineRule="exact"/>
        <w:rPr>
          <w:rFonts w:hint="eastAsia"/>
        </w:rPr>
      </w:pPr>
      <w:r>
        <w:rPr>
          <w:rFonts w:hint="eastAsia"/>
        </w:rPr>
        <w:t>在进行问题赌博个人咨询的新顾客中占</w:t>
      </w:r>
      <w:r>
        <w:rPr>
          <w:rFonts w:hint="eastAsia"/>
        </w:rPr>
        <w:t>41%</w:t>
      </w:r>
      <w:r>
        <w:rPr>
          <w:rFonts w:hint="eastAsia"/>
        </w:rPr>
        <w:t>，而</w:t>
      </w:r>
      <w:r>
        <w:rPr>
          <w:rFonts w:hint="eastAsia"/>
        </w:rPr>
        <w:t>1998</w:t>
      </w:r>
      <w:r>
        <w:rPr>
          <w:rFonts w:hint="eastAsia"/>
        </w:rPr>
        <w:t>年则为</w:t>
      </w:r>
      <w:r>
        <w:rPr>
          <w:rFonts w:hint="eastAsia"/>
        </w:rPr>
        <w:t>32.7%</w:t>
      </w:r>
      <w:r>
        <w:rPr>
          <w:rFonts w:hint="eastAsia"/>
        </w:rPr>
        <w:t>。</w:t>
      </w:r>
    </w:p>
    <w:p w:rsidR="00000000" w:rsidRDefault="00CB59A5" w:rsidP="00CB59A5">
      <w:pPr>
        <w:spacing w:after="240" w:line="380" w:lineRule="exact"/>
        <w:ind w:firstLineChars="200" w:firstLine="31680"/>
        <w:rPr>
          <w:rFonts w:hint="eastAsia"/>
        </w:rPr>
      </w:pPr>
      <w:r>
        <w:rPr>
          <w:rFonts w:hint="eastAsia"/>
        </w:rPr>
        <w:t>2001</w:t>
      </w:r>
      <w:r>
        <w:rPr>
          <w:rFonts w:hint="eastAsia"/>
        </w:rPr>
        <w:t>年进行个人咨询的新的女顾客中，使用非赌场游戏机作为基本赌博方式的占</w:t>
      </w:r>
      <w:r>
        <w:rPr>
          <w:rFonts w:hint="eastAsia"/>
        </w:rPr>
        <w:t>77.5%</w:t>
      </w:r>
      <w:r>
        <w:rPr>
          <w:rFonts w:hint="eastAsia"/>
        </w:rPr>
        <w:t>，而男子则为</w:t>
      </w:r>
      <w:r>
        <w:rPr>
          <w:rFonts w:hint="eastAsia"/>
        </w:rPr>
        <w:t>67.6%</w:t>
      </w:r>
      <w:r>
        <w:rPr>
          <w:rFonts w:hint="eastAsia"/>
        </w:rPr>
        <w:t>。还有</w:t>
      </w:r>
      <w:r>
        <w:rPr>
          <w:rFonts w:hint="eastAsia"/>
        </w:rPr>
        <w:t>16.3%</w:t>
      </w:r>
      <w:r>
        <w:rPr>
          <w:rFonts w:hint="eastAsia"/>
        </w:rPr>
        <w:t>最近进行个人咨询的妇女将赌场游戏机作为首要的赌博方式，而男子则为</w:t>
      </w:r>
      <w:r>
        <w:rPr>
          <w:rFonts w:hint="eastAsia"/>
        </w:rPr>
        <w:t>9.7%</w:t>
      </w:r>
      <w:r>
        <w:rPr>
          <w:rFonts w:hint="eastAsia"/>
        </w:rPr>
        <w:t>。</w:t>
      </w:r>
    </w:p>
    <w:p w:rsidR="00000000" w:rsidRDefault="00CB59A5">
      <w:pPr>
        <w:spacing w:after="240" w:line="380" w:lineRule="exact"/>
        <w:rPr>
          <w:rFonts w:hint="eastAsia"/>
          <w:b/>
          <w:bCs/>
        </w:rPr>
      </w:pPr>
      <w:r>
        <w:rPr>
          <w:rFonts w:eastAsia="SimHei" w:hint="eastAsia"/>
        </w:rPr>
        <w:t>青少年自杀</w:t>
      </w:r>
    </w:p>
    <w:p w:rsidR="00000000" w:rsidRDefault="00CB59A5">
      <w:pPr>
        <w:spacing w:after="240" w:line="380" w:lineRule="exact"/>
        <w:rPr>
          <w:rFonts w:eastAsia="KaiTi_GB2312" w:hint="eastAsia"/>
          <w:b/>
          <w:bCs/>
        </w:rPr>
      </w:pPr>
      <w:r>
        <w:rPr>
          <w:rFonts w:eastAsia="KaiTi_GB2312" w:hint="eastAsia"/>
          <w:b/>
          <w:bCs/>
        </w:rPr>
        <w:t>新西兰防止青少年自杀战略</w:t>
      </w:r>
    </w:p>
    <w:p w:rsidR="00000000" w:rsidRDefault="00CB59A5" w:rsidP="00CB59A5">
      <w:pPr>
        <w:spacing w:after="240" w:line="380" w:lineRule="exact"/>
        <w:ind w:firstLineChars="200" w:firstLine="31680"/>
        <w:rPr>
          <w:rFonts w:hint="eastAsia"/>
        </w:rPr>
      </w:pPr>
      <w:r>
        <w:rPr>
          <w:rFonts w:hint="eastAsia"/>
        </w:rPr>
        <w:t>新西兰</w:t>
      </w:r>
      <w:r>
        <w:rPr>
          <w:rFonts w:hint="eastAsia"/>
        </w:rPr>
        <w:t>防止青少年自杀战略于</w:t>
      </w:r>
      <w:r>
        <w:rPr>
          <w:rFonts w:hint="eastAsia"/>
        </w:rPr>
        <w:t>1998</w:t>
      </w:r>
      <w:r>
        <w:rPr>
          <w:rFonts w:hint="eastAsia"/>
        </w:rPr>
        <w:t>年开始实施，其目的是为了降低青少年自杀率。该战略由两部分组成：</w:t>
      </w:r>
    </w:p>
    <w:p w:rsidR="00000000" w:rsidRDefault="00CB59A5">
      <w:pPr>
        <w:numPr>
          <w:ilvl w:val="0"/>
          <w:numId w:val="611"/>
        </w:numPr>
        <w:spacing w:after="240" w:line="380" w:lineRule="exact"/>
        <w:rPr>
          <w:rFonts w:hint="eastAsia"/>
        </w:rPr>
      </w:pPr>
      <w:r>
        <w:rPr>
          <w:rFonts w:hint="eastAsia"/>
        </w:rPr>
        <w:t>“把握未来”——针对整个人口的战略；</w:t>
      </w:r>
    </w:p>
    <w:p w:rsidR="00000000" w:rsidRDefault="00CB59A5">
      <w:pPr>
        <w:numPr>
          <w:ilvl w:val="0"/>
          <w:numId w:val="611"/>
        </w:numPr>
        <w:spacing w:after="240" w:line="380" w:lineRule="exact"/>
        <w:rPr>
          <w:rFonts w:hint="eastAsia"/>
        </w:rPr>
      </w:pPr>
      <w:r>
        <w:rPr>
          <w:rFonts w:hint="eastAsia"/>
        </w:rPr>
        <w:t>Kia Piki te Ora o te Taitamariki</w:t>
      </w:r>
      <w:r>
        <w:rPr>
          <w:rFonts w:hint="eastAsia"/>
        </w:rPr>
        <w:t>——重点放在具体的毛利人需求和方法上。</w:t>
      </w:r>
    </w:p>
    <w:p w:rsidR="00000000" w:rsidRDefault="00CB59A5" w:rsidP="00CB59A5">
      <w:pPr>
        <w:spacing w:after="240" w:line="380" w:lineRule="exact"/>
        <w:ind w:firstLineChars="200" w:firstLine="31680"/>
        <w:rPr>
          <w:rFonts w:hint="eastAsia"/>
        </w:rPr>
      </w:pPr>
      <w:r>
        <w:rPr>
          <w:rFonts w:hint="eastAsia"/>
        </w:rPr>
        <w:t>该战略为提高人们对自杀预防措施的了解提供了框架，并有助于各政府机构、服务机构、社会、分部落、部落和家庭确定可以采取的行动，以最大限度地降低风险因素，减少</w:t>
      </w:r>
      <w:r>
        <w:rPr>
          <w:rFonts w:hint="eastAsia"/>
        </w:rPr>
        <w:t>15</w:t>
      </w:r>
      <w:r>
        <w:t>-</w:t>
      </w:r>
      <w:r>
        <w:rPr>
          <w:rFonts w:hint="eastAsia"/>
        </w:rPr>
        <w:t>24</w:t>
      </w:r>
      <w:r>
        <w:rPr>
          <w:rFonts w:hint="eastAsia"/>
        </w:rPr>
        <w:t>岁年龄组的自杀情况。该战略从总体上汇集了全方位的干预措施，这些干预措施贯穿该战略的两部分。“把握未来”关注的是公共保</w:t>
      </w:r>
      <w:r>
        <w:rPr>
          <w:rFonts w:hint="eastAsia"/>
        </w:rPr>
        <w:t>健，而</w:t>
      </w:r>
      <w:r>
        <w:rPr>
          <w:rFonts w:hint="eastAsia"/>
        </w:rPr>
        <w:t>Kia Piki te Ora o te Taitamariki</w:t>
      </w:r>
      <w:r>
        <w:rPr>
          <w:rFonts w:hint="eastAsia"/>
        </w:rPr>
        <w:t>则采用毛利社区发展方法。两者合并为一个由研究和信息支持的核心干预措施，具体如下：</w:t>
      </w:r>
    </w:p>
    <w:p w:rsidR="00000000" w:rsidRDefault="00CB59A5">
      <w:pPr>
        <w:numPr>
          <w:ilvl w:val="0"/>
          <w:numId w:val="611"/>
        </w:numPr>
        <w:spacing w:after="240" w:line="380" w:lineRule="exact"/>
        <w:rPr>
          <w:rFonts w:hint="eastAsia"/>
        </w:rPr>
      </w:pPr>
      <w:r>
        <w:rPr>
          <w:rFonts w:hint="eastAsia"/>
        </w:rPr>
        <w:t>加强家庭、青少年、毛利人家庭和社区的管理；</w:t>
      </w:r>
    </w:p>
    <w:p w:rsidR="00000000" w:rsidRDefault="00CB59A5">
      <w:pPr>
        <w:numPr>
          <w:ilvl w:val="0"/>
          <w:numId w:val="611"/>
        </w:numPr>
        <w:spacing w:after="240" w:line="380" w:lineRule="exact"/>
        <w:rPr>
          <w:rFonts w:hint="eastAsia"/>
        </w:rPr>
      </w:pPr>
      <w:r>
        <w:rPr>
          <w:rFonts w:hint="eastAsia"/>
        </w:rPr>
        <w:t>采取早期干预措施；</w:t>
      </w:r>
    </w:p>
    <w:p w:rsidR="00000000" w:rsidRDefault="00CB59A5">
      <w:pPr>
        <w:numPr>
          <w:ilvl w:val="0"/>
          <w:numId w:val="611"/>
        </w:numPr>
        <w:spacing w:after="240" w:line="380" w:lineRule="exact"/>
        <w:rPr>
          <w:rFonts w:hint="eastAsia"/>
        </w:rPr>
      </w:pPr>
      <w:r>
        <w:rPr>
          <w:rFonts w:hint="eastAsia"/>
        </w:rPr>
        <w:t>采取干预</w:t>
      </w:r>
      <w:r>
        <w:rPr>
          <w:rFonts w:hint="eastAsia"/>
        </w:rPr>
        <w:t>/</w:t>
      </w:r>
      <w:r>
        <w:rPr>
          <w:rFonts w:hint="eastAsia"/>
        </w:rPr>
        <w:t>治疗措施；</w:t>
      </w:r>
    </w:p>
    <w:p w:rsidR="00000000" w:rsidRDefault="00CB59A5">
      <w:pPr>
        <w:numPr>
          <w:ilvl w:val="0"/>
          <w:numId w:val="611"/>
        </w:numPr>
        <w:spacing w:after="240" w:line="380" w:lineRule="exact"/>
        <w:rPr>
          <w:rFonts w:hint="eastAsia"/>
        </w:rPr>
      </w:pPr>
      <w:r>
        <w:rPr>
          <w:rFonts w:hint="eastAsia"/>
        </w:rPr>
        <w:t>提供危机后支持。</w:t>
      </w:r>
    </w:p>
    <w:p w:rsidR="00000000" w:rsidRDefault="00CB59A5" w:rsidP="00CB59A5">
      <w:pPr>
        <w:spacing w:after="240" w:line="380" w:lineRule="exact"/>
        <w:ind w:firstLineChars="200" w:firstLine="31680"/>
        <w:rPr>
          <w:rFonts w:hint="eastAsia"/>
        </w:rPr>
      </w:pPr>
      <w:r>
        <w:rPr>
          <w:rFonts w:hint="eastAsia"/>
        </w:rPr>
        <w:t>政府通过一项实施计划来协调在减少青少年自杀领域的工作，该计划每年由牵头机构——青少年事务部更新内容。</w:t>
      </w:r>
    </w:p>
    <w:p w:rsidR="00000000" w:rsidRDefault="00CB59A5">
      <w:pPr>
        <w:spacing w:after="240" w:line="380" w:lineRule="exact"/>
        <w:rPr>
          <w:rFonts w:eastAsia="KaiTi_GB2312" w:hint="eastAsia"/>
          <w:b/>
          <w:bCs/>
        </w:rPr>
      </w:pPr>
      <w:r>
        <w:rPr>
          <w:rFonts w:eastAsia="KaiTi_GB2312" w:hint="eastAsia"/>
          <w:b/>
          <w:bCs/>
        </w:rPr>
        <w:t>青少年发展基金</w:t>
      </w:r>
    </w:p>
    <w:p w:rsidR="00000000" w:rsidRDefault="00CB59A5" w:rsidP="00CB59A5">
      <w:pPr>
        <w:spacing w:after="240" w:line="380" w:lineRule="exact"/>
        <w:ind w:firstLineChars="200" w:firstLine="31680"/>
        <w:rPr>
          <w:rFonts w:hint="eastAsia"/>
        </w:rPr>
      </w:pPr>
      <w:r>
        <w:rPr>
          <w:rFonts w:hint="eastAsia"/>
        </w:rPr>
        <w:t>防止青少年自杀方案由内务部管理下的青少年发展基金提供资金，目前正在对这一方案进行评估。评估重点放在防止青少年自杀干预方法的有效性上。预计该</w:t>
      </w:r>
      <w:r>
        <w:rPr>
          <w:rFonts w:hint="eastAsia"/>
        </w:rPr>
        <w:t>项研究将于</w:t>
      </w:r>
      <w:r>
        <w:rPr>
          <w:rFonts w:hint="eastAsia"/>
        </w:rPr>
        <w:t>2002</w:t>
      </w:r>
      <w:r>
        <w:rPr>
          <w:rFonts w:hint="eastAsia"/>
        </w:rPr>
        <w:t>年</w:t>
      </w:r>
      <w:r>
        <w:rPr>
          <w:rFonts w:hint="eastAsia"/>
        </w:rPr>
        <w:t>9</w:t>
      </w:r>
      <w:r>
        <w:rPr>
          <w:rFonts w:hint="eastAsia"/>
        </w:rPr>
        <w:t>月完成，并将被用于政策的制订和法律的修改。</w:t>
      </w:r>
    </w:p>
    <w:p w:rsidR="00000000" w:rsidRDefault="00CB59A5">
      <w:pPr>
        <w:pStyle w:val="Date"/>
        <w:spacing w:after="240" w:line="380" w:lineRule="exact"/>
        <w:rPr>
          <w:rFonts w:eastAsia="SimHei" w:hint="eastAsia"/>
        </w:rPr>
      </w:pPr>
      <w:r>
        <w:rPr>
          <w:rFonts w:eastAsia="SimHei" w:hint="eastAsia"/>
        </w:rPr>
        <w:t>对妇女的暴力</w:t>
      </w:r>
    </w:p>
    <w:p w:rsidR="00000000" w:rsidRDefault="00CB59A5" w:rsidP="00CB59A5">
      <w:pPr>
        <w:spacing w:after="240" w:line="380" w:lineRule="exact"/>
        <w:ind w:firstLineChars="200" w:firstLine="31680"/>
        <w:rPr>
          <w:rFonts w:hint="eastAsia"/>
        </w:rPr>
      </w:pPr>
      <w:r>
        <w:rPr>
          <w:rFonts w:hint="eastAsia"/>
        </w:rPr>
        <w:t>新西兰卫生战略</w:t>
      </w:r>
      <w:r>
        <w:rPr>
          <w:rFonts w:hint="eastAsia"/>
        </w:rPr>
        <w:t>13</w:t>
      </w:r>
      <w:r>
        <w:rPr>
          <w:rFonts w:hint="eastAsia"/>
        </w:rPr>
        <w:t>个优先目标之一就是减少人际关系、家庭、学校和社区中的暴力。见第</w:t>
      </w:r>
      <w:r>
        <w:rPr>
          <w:rFonts w:hint="eastAsia"/>
        </w:rPr>
        <w:t>6</w:t>
      </w:r>
      <w:r>
        <w:rPr>
          <w:rFonts w:hint="eastAsia"/>
        </w:rPr>
        <w:t>条：婚姻和家庭生活，第</w:t>
      </w:r>
      <w:r>
        <w:rPr>
          <w:rFonts w:hint="eastAsia"/>
        </w:rPr>
        <w:t>151</w:t>
      </w:r>
      <w:r>
        <w:rPr>
          <w:rFonts w:hint="eastAsia"/>
        </w:rPr>
        <w:t>－</w:t>
      </w:r>
      <w:r>
        <w:rPr>
          <w:rFonts w:hint="eastAsia"/>
        </w:rPr>
        <w:t>153</w:t>
      </w:r>
      <w:r>
        <w:rPr>
          <w:rFonts w:hint="eastAsia"/>
        </w:rPr>
        <w:t>页。</w:t>
      </w:r>
    </w:p>
    <w:p w:rsidR="00000000" w:rsidRDefault="00CB59A5">
      <w:pPr>
        <w:spacing w:after="240" w:line="380" w:lineRule="exact"/>
        <w:rPr>
          <w:rFonts w:hint="eastAsia"/>
          <w:b/>
          <w:bCs/>
        </w:rPr>
      </w:pPr>
      <w:r>
        <w:rPr>
          <w:rFonts w:eastAsia="SimHei" w:hint="eastAsia"/>
        </w:rPr>
        <w:t>戒烟</w:t>
      </w:r>
    </w:p>
    <w:p w:rsidR="00000000" w:rsidRDefault="00CB59A5" w:rsidP="00CB59A5">
      <w:pPr>
        <w:spacing w:after="240" w:line="380" w:lineRule="exact"/>
        <w:ind w:firstLineChars="200" w:firstLine="31680"/>
        <w:rPr>
          <w:rFonts w:hint="eastAsia"/>
        </w:rPr>
      </w:pPr>
      <w:r>
        <w:rPr>
          <w:rFonts w:hint="eastAsia"/>
        </w:rPr>
        <w:t>Aukati Kai Paipa</w:t>
      </w:r>
      <w:r>
        <w:rPr>
          <w:rFonts w:hint="eastAsia"/>
        </w:rPr>
        <w:t>是一项戒烟方案，目标群体为毛利妇女及其家庭。该方案除了提供一对一的咨询外，还提供有补贴的尼古丁药膏和口香糖。戒烟方案提供者为毛利人，这些人可随时为正在戒烟的妇女提供服务。早期迹象表明，该方案的成功率高于未采取这些高水平干预措施时所预期的成功率。该方案得到了媒体宣传的支持</w:t>
      </w:r>
      <w:r>
        <w:rPr>
          <w:rFonts w:hint="eastAsia"/>
        </w:rPr>
        <w:t>：“关系到家庭”，宣传突出了妇女在吸烟行为方面作为家庭模范的重要地位。卫生部还为孕妇戒烟方案以及助产士戒烟培训提供资金。</w:t>
      </w:r>
    </w:p>
    <w:p w:rsidR="00000000" w:rsidRDefault="00CB59A5">
      <w:pPr>
        <w:spacing w:after="240" w:line="380" w:lineRule="exact"/>
        <w:rPr>
          <w:rFonts w:eastAsia="SimHei" w:hint="eastAsia"/>
          <w:sz w:val="24"/>
        </w:rPr>
      </w:pPr>
      <w:r>
        <w:rPr>
          <w:rFonts w:eastAsia="SimHei" w:hint="eastAsia"/>
          <w:sz w:val="24"/>
        </w:rPr>
        <w:t>事故补偿项目</w:t>
      </w:r>
    </w:p>
    <w:p w:rsidR="00000000" w:rsidRDefault="00CB59A5" w:rsidP="00CB59A5">
      <w:pPr>
        <w:spacing w:after="240" w:line="380" w:lineRule="exact"/>
        <w:ind w:firstLineChars="200" w:firstLine="31680"/>
        <w:rPr>
          <w:rFonts w:hint="eastAsia"/>
        </w:rPr>
      </w:pPr>
      <w:r>
        <w:rPr>
          <w:rFonts w:hint="eastAsia"/>
        </w:rPr>
        <w:t>事故补偿项目面向所有新西兰人，</w:t>
      </w:r>
      <w:r>
        <w:rPr>
          <w:rFonts w:hint="eastAsia"/>
        </w:rPr>
        <w:t>24</w:t>
      </w:r>
      <w:r>
        <w:rPr>
          <w:rFonts w:hint="eastAsia"/>
        </w:rPr>
        <w:t>小时保险，补偿不论过失。根据定义，事故包括某些犯罪（包括性虐待）引起的伤害。事故补偿项目还为由医疗事故引起的规定伤害提供康复和补偿费用。</w:t>
      </w:r>
    </w:p>
    <w:p w:rsidR="00000000" w:rsidRDefault="00CB59A5" w:rsidP="00CB59A5">
      <w:pPr>
        <w:spacing w:after="240" w:line="380" w:lineRule="exact"/>
        <w:ind w:firstLineChars="200" w:firstLine="31680"/>
        <w:rPr>
          <w:rFonts w:hint="eastAsia"/>
        </w:rPr>
      </w:pPr>
      <w:r>
        <w:rPr>
          <w:rFonts w:hint="eastAsia"/>
        </w:rPr>
        <w:t>妇女要求医疗事故补偿的情况要多一些，占积劳成疾（如：职业性劳损引起的综合症）索赔要求的</w:t>
      </w:r>
      <w:r>
        <w:rPr>
          <w:rFonts w:hint="eastAsia"/>
        </w:rPr>
        <w:t>54%</w:t>
      </w:r>
      <w:r>
        <w:rPr>
          <w:rFonts w:hint="eastAsia"/>
        </w:rPr>
        <w:t>。</w:t>
      </w:r>
    </w:p>
    <w:p w:rsidR="00000000" w:rsidRDefault="00CB59A5" w:rsidP="00CB59A5">
      <w:pPr>
        <w:spacing w:after="240" w:line="380" w:lineRule="exact"/>
        <w:ind w:firstLineChars="200" w:firstLine="31680"/>
        <w:rPr>
          <w:rFonts w:hint="eastAsia"/>
        </w:rPr>
      </w:pPr>
      <w:r>
        <w:rPr>
          <w:rFonts w:hint="eastAsia"/>
        </w:rPr>
        <w:t>《预防伤害、康复和补偿法案》于</w:t>
      </w:r>
      <w:r>
        <w:rPr>
          <w:rFonts w:hint="eastAsia"/>
        </w:rPr>
        <w:t>2002</w:t>
      </w:r>
      <w:r>
        <w:rPr>
          <w:rFonts w:hint="eastAsia"/>
        </w:rPr>
        <w:t>年</w:t>
      </w:r>
      <w:r>
        <w:rPr>
          <w:rFonts w:hint="eastAsia"/>
        </w:rPr>
        <w:t>4</w:t>
      </w:r>
      <w:r>
        <w:rPr>
          <w:rFonts w:hint="eastAsia"/>
        </w:rPr>
        <w:t>月</w:t>
      </w:r>
      <w:r>
        <w:rPr>
          <w:rFonts w:hint="eastAsia"/>
        </w:rPr>
        <w:t>1</w:t>
      </w:r>
      <w:r>
        <w:rPr>
          <w:rFonts w:hint="eastAsia"/>
        </w:rPr>
        <w:t>日生效。该法案旨在促进预防伤害并恢复对受严重伤害人员的一次性补</w:t>
      </w:r>
      <w:r>
        <w:rPr>
          <w:rFonts w:hint="eastAsia"/>
        </w:rPr>
        <w:t>偿，以此取代按季度发放的“独立补助”。对于那些休不带薪父母假的人员，如果他们由于伤害而无法返回工作，法案还允许他们按周领取补偿。法案还就向事故丧生者的遗属支付的周报酬资本化问题作出规定。这些重要变化将对妇女产生影响。</w:t>
      </w:r>
    </w:p>
    <w:p w:rsidR="00000000" w:rsidRDefault="00CB59A5" w:rsidP="00CB59A5">
      <w:pPr>
        <w:spacing w:after="240" w:line="380" w:lineRule="exact"/>
        <w:ind w:firstLineChars="200" w:firstLine="31680"/>
        <w:rPr>
          <w:rFonts w:hint="eastAsia"/>
        </w:rPr>
      </w:pPr>
      <w:r>
        <w:rPr>
          <w:rFonts w:hint="eastAsia"/>
        </w:rPr>
        <w:t>如对需求作出确定和评估，可提供康复帮助，其中包括儿童照料、家庭帮助、服务员护理和职业康复。</w:t>
      </w:r>
    </w:p>
    <w:p w:rsidR="00000000" w:rsidRDefault="00CB59A5">
      <w:pPr>
        <w:spacing w:after="240" w:line="380" w:lineRule="exact"/>
        <w:rPr>
          <w:rFonts w:hint="eastAsia"/>
          <w:b/>
          <w:bCs/>
        </w:rPr>
      </w:pPr>
      <w:r>
        <w:rPr>
          <w:rFonts w:eastAsia="SimHei" w:hint="eastAsia"/>
          <w:sz w:val="24"/>
        </w:rPr>
        <w:t>申诉制度</w:t>
      </w:r>
    </w:p>
    <w:p w:rsidR="00000000" w:rsidRDefault="00CB59A5" w:rsidP="00CB59A5">
      <w:pPr>
        <w:spacing w:after="240" w:line="380" w:lineRule="exact"/>
        <w:ind w:firstLineChars="200" w:firstLine="31680"/>
        <w:rPr>
          <w:rFonts w:hint="eastAsia"/>
        </w:rPr>
      </w:pPr>
      <w:r>
        <w:rPr>
          <w:rFonts w:hint="eastAsia"/>
        </w:rPr>
        <w:t>建议向议会提出两项议案以改善保健部门的安全和质量，包括改进申诉制度。第一项是综合议案，包括三个不同部分。第二项议案重点特别放在改进全国子宫颈检查方案方面。在</w:t>
      </w:r>
      <w:r>
        <w:rPr>
          <w:rFonts w:hint="eastAsia"/>
        </w:rPr>
        <w:t>2002</w:t>
      </w:r>
      <w:r>
        <w:rPr>
          <w:rFonts w:hint="eastAsia"/>
        </w:rPr>
        <w:t>年立法方案中，这些法律修改被</w:t>
      </w:r>
      <w:r>
        <w:rPr>
          <w:rFonts w:hint="eastAsia"/>
        </w:rPr>
        <w:t>列为优先事项</w:t>
      </w:r>
      <w:r>
        <w:rPr>
          <w:rFonts w:hint="eastAsia"/>
        </w:rPr>
        <w:t>3</w:t>
      </w:r>
      <w:r>
        <w:rPr>
          <w:rFonts w:hint="eastAsia"/>
        </w:rPr>
        <w:t>（可能的话将在</w:t>
      </w:r>
      <w:r>
        <w:rPr>
          <w:rFonts w:hint="eastAsia"/>
        </w:rPr>
        <w:t>2002</w:t>
      </w:r>
      <w:r>
        <w:rPr>
          <w:rFonts w:hint="eastAsia"/>
        </w:rPr>
        <w:t>年获得通过）。</w:t>
      </w:r>
    </w:p>
    <w:p w:rsidR="00000000" w:rsidRDefault="00CB59A5">
      <w:pPr>
        <w:pStyle w:val="Date"/>
        <w:spacing w:after="240" w:line="380" w:lineRule="exact"/>
        <w:rPr>
          <w:rFonts w:eastAsia="SimHei" w:hint="eastAsia"/>
        </w:rPr>
      </w:pPr>
      <w:r>
        <w:rPr>
          <w:rFonts w:eastAsia="SimHei" w:hint="eastAsia"/>
        </w:rPr>
        <w:t>综合议案</w:t>
      </w:r>
    </w:p>
    <w:p w:rsidR="00000000" w:rsidRDefault="00CB59A5" w:rsidP="00CB59A5">
      <w:pPr>
        <w:spacing w:after="240" w:line="380" w:lineRule="exact"/>
        <w:ind w:firstLineChars="200" w:firstLine="31680"/>
        <w:rPr>
          <w:rFonts w:hint="eastAsia"/>
        </w:rPr>
      </w:pPr>
      <w:r>
        <w:rPr>
          <w:rFonts w:hint="eastAsia"/>
        </w:rPr>
        <w:t>2001</w:t>
      </w:r>
      <w:r>
        <w:rPr>
          <w:rFonts w:hint="eastAsia"/>
        </w:rPr>
        <w:t>年《保健专业人员资格保证法案》（</w:t>
      </w:r>
      <w:r>
        <w:rPr>
          <w:rFonts w:hint="eastAsia"/>
        </w:rPr>
        <w:t>HPCA</w:t>
      </w:r>
      <w:r>
        <w:rPr>
          <w:rFonts w:hint="eastAsia"/>
        </w:rPr>
        <w:t>）将废除并取代目前对保健专业人员进行管理的</w:t>
      </w:r>
      <w:r>
        <w:rPr>
          <w:rFonts w:hint="eastAsia"/>
        </w:rPr>
        <w:t>11</w:t>
      </w:r>
      <w:r>
        <w:rPr>
          <w:rFonts w:hint="eastAsia"/>
        </w:rPr>
        <w:t>项法案。</w:t>
      </w:r>
      <w:r>
        <w:rPr>
          <w:rFonts w:hint="eastAsia"/>
        </w:rPr>
        <w:t>2001</w:t>
      </w:r>
      <w:r>
        <w:rPr>
          <w:rFonts w:hint="eastAsia"/>
        </w:rPr>
        <w:t>年《保健专业人员资格保证法案》将对那些执业对公众有风险的健康医务人员进行管理。新法案将包括注册、资格和纪律方面的规定。法案还促进事故补偿项目、保健和残疾事务专员以及注册机构之间合理的信息共享。</w:t>
      </w:r>
    </w:p>
    <w:p w:rsidR="00000000" w:rsidRDefault="00CB59A5" w:rsidP="00CB59A5">
      <w:pPr>
        <w:spacing w:after="240" w:line="380" w:lineRule="exact"/>
        <w:ind w:firstLineChars="200" w:firstLine="31680"/>
        <w:rPr>
          <w:rFonts w:hint="eastAsia"/>
        </w:rPr>
      </w:pPr>
      <w:r>
        <w:rPr>
          <w:rFonts w:hint="eastAsia"/>
        </w:rPr>
        <w:t>作为对</w:t>
      </w:r>
      <w:r>
        <w:rPr>
          <w:rFonts w:hint="eastAsia"/>
        </w:rPr>
        <w:t>1999</w:t>
      </w:r>
      <w:r>
        <w:rPr>
          <w:rFonts w:hint="eastAsia"/>
        </w:rPr>
        <w:t>年《法案实施回顾》（由当时的保健和残疾专员进行）、《不良医疗事故报告选》和《对吉斯伯恩子宫颈检查的调查》的反应，将对</w:t>
      </w:r>
      <w:r>
        <w:rPr>
          <w:rFonts w:hint="eastAsia"/>
        </w:rPr>
        <w:t>1994</w:t>
      </w:r>
      <w:r>
        <w:rPr>
          <w:rFonts w:hint="eastAsia"/>
        </w:rPr>
        <w:t>年《保健</w:t>
      </w:r>
      <w:r>
        <w:rPr>
          <w:rFonts w:hint="eastAsia"/>
        </w:rPr>
        <w:t>和残疾专员法案》进行修订。修订的目的是为了简化申诉的处理程序以及保健和残疾专员办公室的一般工作。</w:t>
      </w:r>
    </w:p>
    <w:p w:rsidR="00000000" w:rsidRDefault="00CB59A5" w:rsidP="00CB59A5">
      <w:pPr>
        <w:spacing w:after="240" w:line="380" w:lineRule="exact"/>
        <w:ind w:firstLineChars="200" w:firstLine="31680"/>
        <w:rPr>
          <w:rFonts w:hint="eastAsia"/>
        </w:rPr>
      </w:pPr>
      <w:r>
        <w:rPr>
          <w:rFonts w:hint="eastAsia"/>
        </w:rPr>
        <w:t>由于《保健专业人员资格保证法案》废除了《药品法》，因此将对</w:t>
      </w:r>
      <w:r>
        <w:rPr>
          <w:rFonts w:hint="eastAsia"/>
        </w:rPr>
        <w:t>1981</w:t>
      </w:r>
      <w:r>
        <w:rPr>
          <w:rFonts w:hint="eastAsia"/>
        </w:rPr>
        <w:t>年《医药法》进行修订。修订后的《医药法》的相关规定将包括确保公众在安全和有管理的环境中获得医药。药店店主应达到许可标准后才能获得经营药品的许可证。另外，以前药店店主只能开设一家药店，今后他们将最多可以开设五家药店。</w:t>
      </w:r>
    </w:p>
    <w:p w:rsidR="00000000" w:rsidRDefault="00CB59A5">
      <w:pPr>
        <w:spacing w:after="240" w:line="380" w:lineRule="exact"/>
        <w:rPr>
          <w:rFonts w:hint="eastAsia"/>
          <w:b/>
          <w:bCs/>
        </w:rPr>
      </w:pPr>
      <w:r>
        <w:rPr>
          <w:rFonts w:eastAsia="SimHei" w:hint="eastAsia"/>
        </w:rPr>
        <w:t>保健（检查方案）修正议案</w:t>
      </w:r>
    </w:p>
    <w:p w:rsidR="00000000" w:rsidRDefault="00CB59A5" w:rsidP="00CB59A5">
      <w:pPr>
        <w:spacing w:after="240" w:line="380" w:lineRule="exact"/>
        <w:ind w:firstLineChars="200" w:firstLine="31680"/>
        <w:rPr>
          <w:rFonts w:hint="eastAsia"/>
        </w:rPr>
      </w:pPr>
      <w:r>
        <w:rPr>
          <w:rFonts w:hint="eastAsia"/>
        </w:rPr>
        <w:t>保健（检查方案）修正议案于</w:t>
      </w:r>
      <w:r>
        <w:rPr>
          <w:rFonts w:hint="eastAsia"/>
        </w:rPr>
        <w:t>2002</w:t>
      </w:r>
      <w:r>
        <w:rPr>
          <w:rFonts w:hint="eastAsia"/>
        </w:rPr>
        <w:t>年</w:t>
      </w:r>
      <w:r>
        <w:rPr>
          <w:rFonts w:hint="eastAsia"/>
        </w:rPr>
        <w:t>5</w:t>
      </w:r>
      <w:r>
        <w:rPr>
          <w:rFonts w:hint="eastAsia"/>
        </w:rPr>
        <w:t>月向议会提出，旨在改善新西兰妇女子宫颈检查服务的安全和质量。修正案将</w:t>
      </w:r>
      <w:r>
        <w:rPr>
          <w:rFonts w:hint="eastAsia"/>
        </w:rPr>
        <w:t>实施报告“卫生部对吉斯伯恩地区低报子宫颈涂片异常情况进行的调查”所提出的建议。调查报告确定了现行法律中妨碍有效监督、检查和评估的重大因素。该议案一旦通过，将以新的第</w:t>
      </w:r>
      <w:r>
        <w:rPr>
          <w:rFonts w:hint="eastAsia"/>
        </w:rPr>
        <w:t>4A</w:t>
      </w:r>
      <w:r>
        <w:rPr>
          <w:rFonts w:hint="eastAsia"/>
        </w:rPr>
        <w:t>部分取代</w:t>
      </w:r>
      <w:r>
        <w:rPr>
          <w:rFonts w:hint="eastAsia"/>
        </w:rPr>
        <w:t>1956</w:t>
      </w:r>
      <w:r>
        <w:rPr>
          <w:rFonts w:hint="eastAsia"/>
        </w:rPr>
        <w:t>年《健康法》第</w:t>
      </w:r>
      <w:r>
        <w:rPr>
          <w:rFonts w:hint="eastAsia"/>
        </w:rPr>
        <w:t>74A</w:t>
      </w:r>
      <w:r>
        <w:rPr>
          <w:rFonts w:hint="eastAsia"/>
        </w:rPr>
        <w:t>部分。</w:t>
      </w:r>
    </w:p>
    <w:p w:rsidR="00000000" w:rsidRDefault="00CB59A5" w:rsidP="00CB59A5">
      <w:pPr>
        <w:spacing w:after="240" w:line="380" w:lineRule="exact"/>
        <w:ind w:firstLineChars="200" w:firstLine="31680"/>
        <w:rPr>
          <w:rFonts w:hint="eastAsia"/>
        </w:rPr>
      </w:pPr>
      <w:r>
        <w:rPr>
          <w:rFonts w:hint="eastAsia"/>
        </w:rPr>
        <w:t>议案为全国子宫颈检查方案（</w:t>
      </w:r>
      <w:r>
        <w:rPr>
          <w:rFonts w:hint="eastAsia"/>
        </w:rPr>
        <w:t>NCSP</w:t>
      </w:r>
      <w:r>
        <w:rPr>
          <w:rFonts w:hint="eastAsia"/>
        </w:rPr>
        <w:t>）确定了目标，并规定任命评估员对全国子宫颈检查方案的有效性和安全性进行更全面的评估。评估员可以自动获取全国子宫颈检查方案登记册中有关妇女的信息以及诸如医院记录和实验室幻灯片等信息。评估员在获取由初级保健提供者（包括一般医务人员）保存的健康记录时必须征得妇女的明确同意</w:t>
      </w:r>
      <w:r>
        <w:rPr>
          <w:rFonts w:hint="eastAsia"/>
        </w:rPr>
        <w:t>。新立法还允许妇女“选择不参加”</w:t>
      </w:r>
      <w:r>
        <w:rPr>
          <w:rFonts w:hint="eastAsia"/>
        </w:rPr>
        <w:t xml:space="preserve"> </w:t>
      </w:r>
      <w:r>
        <w:rPr>
          <w:rFonts w:hint="eastAsia"/>
        </w:rPr>
        <w:t>全国子宫颈检查方案。</w:t>
      </w:r>
    </w:p>
    <w:p w:rsidR="00000000" w:rsidRDefault="00CB59A5" w:rsidP="00CB59A5">
      <w:pPr>
        <w:spacing w:after="240" w:line="380" w:lineRule="exact"/>
        <w:ind w:firstLineChars="200" w:firstLine="31680"/>
      </w:pPr>
      <w:r>
        <w:rPr>
          <w:rFonts w:hint="eastAsia"/>
        </w:rPr>
        <w:t>评估员将由卫生局局长任命，并应保证所有个人信息的保密和安全。这些评估的结果将有助于确定全国子宫颈检查方案（以及相关治疗服务）中需要改进的方面。</w:t>
      </w:r>
    </w:p>
    <w:p w:rsidR="00000000" w:rsidRDefault="00CB59A5" w:rsidP="00CB59A5">
      <w:pPr>
        <w:spacing w:after="240" w:line="380" w:lineRule="exact"/>
        <w:ind w:firstLineChars="200" w:firstLine="31680"/>
        <w:rPr>
          <w:rFonts w:hint="eastAsia"/>
        </w:rPr>
      </w:pPr>
      <w:r>
        <w:rPr>
          <w:rFonts w:hint="eastAsia"/>
        </w:rPr>
        <w:t>全国子宫颈检查方案见第</w:t>
      </w:r>
      <w:r>
        <w:rPr>
          <w:rFonts w:hint="eastAsia"/>
        </w:rPr>
        <w:t>114</w:t>
      </w:r>
      <w:r>
        <w:rPr>
          <w:rFonts w:hint="eastAsia"/>
        </w:rPr>
        <w:t>页。</w:t>
      </w:r>
    </w:p>
    <w:p w:rsidR="00000000" w:rsidRDefault="00CB59A5">
      <w:pPr>
        <w:spacing w:after="240" w:line="380" w:lineRule="exact"/>
        <w:rPr>
          <w:rFonts w:eastAsia="SimHei"/>
          <w:sz w:val="24"/>
        </w:rPr>
      </w:pPr>
    </w:p>
    <w:p w:rsidR="00000000" w:rsidRDefault="00CB59A5">
      <w:pPr>
        <w:spacing w:after="240" w:line="360" w:lineRule="exact"/>
        <w:rPr>
          <w:rFonts w:eastAsia="SimHei" w:hint="eastAsia"/>
          <w:sz w:val="24"/>
        </w:rPr>
      </w:pPr>
      <w:r>
        <w:rPr>
          <w:rFonts w:eastAsia="SimHei" w:hint="eastAsia"/>
          <w:sz w:val="24"/>
        </w:rPr>
        <w:t>从事保健工作的妇女</w:t>
      </w:r>
    </w:p>
    <w:p w:rsidR="00000000" w:rsidRDefault="00CB59A5">
      <w:pPr>
        <w:pStyle w:val="Date"/>
        <w:spacing w:after="240" w:line="360" w:lineRule="exact"/>
        <w:rPr>
          <w:rFonts w:eastAsia="SimHei" w:hint="eastAsia"/>
        </w:rPr>
      </w:pPr>
      <w:r>
        <w:rPr>
          <w:rFonts w:eastAsia="SimHei" w:hint="eastAsia"/>
        </w:rPr>
        <w:t>保健工作者咨询委员会</w:t>
      </w:r>
    </w:p>
    <w:p w:rsidR="00000000" w:rsidRDefault="00CB59A5" w:rsidP="00CB59A5">
      <w:pPr>
        <w:spacing w:after="240" w:line="360" w:lineRule="exact"/>
        <w:ind w:firstLineChars="200" w:firstLine="31680"/>
        <w:rPr>
          <w:rFonts w:hint="eastAsia"/>
        </w:rPr>
      </w:pPr>
      <w:r>
        <w:rPr>
          <w:rFonts w:hint="eastAsia"/>
        </w:rPr>
        <w:t>卫生部已指定保健工作者咨询委员会提供独立的评估、意见和建议，以建设适当的保健工作能力。该委员会知道，保健工作者面临的主要挑战包括能力、招聘和留用、发展和士气问题。保健领域所确定的短缺人员包括一般医务人员、护士、精神病医生、放射线专家和</w:t>
      </w:r>
      <w:r>
        <w:rPr>
          <w:rFonts w:hint="eastAsia"/>
        </w:rPr>
        <w:t>肿瘤专家。</w:t>
      </w:r>
    </w:p>
    <w:p w:rsidR="00000000" w:rsidRDefault="00CB59A5">
      <w:pPr>
        <w:spacing w:after="240" w:line="360" w:lineRule="exact"/>
        <w:rPr>
          <w:rFonts w:hint="eastAsia"/>
          <w:b/>
          <w:bCs/>
        </w:rPr>
      </w:pPr>
      <w:r>
        <w:rPr>
          <w:rFonts w:eastAsia="SimHei" w:hint="eastAsia"/>
        </w:rPr>
        <w:t>护士和助产士</w:t>
      </w:r>
    </w:p>
    <w:p w:rsidR="00000000" w:rsidRDefault="00CB59A5" w:rsidP="00CB59A5">
      <w:pPr>
        <w:spacing w:after="240" w:line="360" w:lineRule="exact"/>
        <w:ind w:firstLineChars="200" w:firstLine="31680"/>
        <w:rPr>
          <w:rFonts w:hint="eastAsia"/>
        </w:rPr>
      </w:pPr>
      <w:r>
        <w:rPr>
          <w:rFonts w:hint="eastAsia"/>
        </w:rPr>
        <w:t>根据</w:t>
      </w:r>
      <w:r>
        <w:rPr>
          <w:rFonts w:hint="eastAsia"/>
        </w:rPr>
        <w:t>2001</w:t>
      </w:r>
      <w:r>
        <w:rPr>
          <w:rFonts w:hint="eastAsia"/>
        </w:rPr>
        <w:t>年的数据，新西兰从事护理工作的妇女比率很高，为</w:t>
      </w:r>
      <w:r>
        <w:rPr>
          <w:rFonts w:hint="eastAsia"/>
        </w:rPr>
        <w:t>90.2%</w:t>
      </w:r>
      <w:r>
        <w:rPr>
          <w:rFonts w:hint="eastAsia"/>
        </w:rPr>
        <w:t>。</w:t>
      </w:r>
    </w:p>
    <w:p w:rsidR="00000000" w:rsidRDefault="00CB59A5" w:rsidP="00CB59A5">
      <w:pPr>
        <w:spacing w:after="240" w:line="360" w:lineRule="exact"/>
        <w:ind w:firstLineChars="200" w:firstLine="31680"/>
        <w:rPr>
          <w:rFonts w:hint="eastAsia"/>
        </w:rPr>
      </w:pPr>
      <w:r>
        <w:rPr>
          <w:rFonts w:hint="eastAsia"/>
        </w:rPr>
        <w:t>护理工作人员的平均年龄在不断增加，护士和助产士退休年龄似乎在提高。</w:t>
      </w:r>
      <w:r>
        <w:rPr>
          <w:rFonts w:hint="eastAsia"/>
        </w:rPr>
        <w:t>60</w:t>
      </w:r>
      <w:r>
        <w:rPr>
          <w:rFonts w:hint="eastAsia"/>
        </w:rPr>
        <w:t>岁以上的护士比率在不断增长。根据米德兰地区保健委员会进行的一项调查，护理人员的平均工作期限为</w:t>
      </w:r>
      <w:r>
        <w:rPr>
          <w:rFonts w:hint="eastAsia"/>
        </w:rPr>
        <w:t>7</w:t>
      </w:r>
      <w:r>
        <w:rPr>
          <w:rFonts w:hint="eastAsia"/>
        </w:rPr>
        <w:t>年多。</w:t>
      </w:r>
      <w:r>
        <w:rPr>
          <w:rStyle w:val="FootnoteReference"/>
        </w:rPr>
        <w:footnoteReference w:customMarkFollows="1" w:id="45"/>
        <w:t>43</w:t>
      </w:r>
      <w:r>
        <w:rPr>
          <w:rFonts w:hint="eastAsia"/>
        </w:rPr>
        <w:t>25</w:t>
      </w:r>
      <w:r>
        <w:rPr>
          <w:rFonts w:hint="eastAsia"/>
        </w:rPr>
        <w:t>岁以下的护士人数也在减少，反映出新毕业护士和助产士人员流失，同时新西兰培训项目提供的人员数目减少了，而护理专业学生的年龄却有所上升</w:t>
      </w:r>
      <w:r>
        <w:rPr>
          <w:rStyle w:val="FootnoteReference"/>
        </w:rPr>
        <w:footnoteReference w:customMarkFollows="1" w:id="46"/>
        <w:t>44</w:t>
      </w:r>
      <w:r>
        <w:rPr>
          <w:rFonts w:hint="eastAsia"/>
        </w:rPr>
        <w:t>。</w:t>
      </w:r>
    </w:p>
    <w:p w:rsidR="00000000" w:rsidRDefault="00CB59A5">
      <w:pPr>
        <w:spacing w:after="120" w:line="360" w:lineRule="exact"/>
        <w:jc w:val="center"/>
        <w:rPr>
          <w:rFonts w:eastAsia="SimHei" w:hint="eastAsia"/>
        </w:rPr>
      </w:pPr>
      <w:r>
        <w:rPr>
          <w:rFonts w:eastAsia="SimHei" w:hint="eastAsia"/>
        </w:rPr>
        <w:t>2001</w:t>
      </w:r>
      <w:r>
        <w:rPr>
          <w:rFonts w:eastAsia="SimHei" w:hint="eastAsia"/>
        </w:rPr>
        <w:t>年新西兰按性别和年龄划分的注册在职护士和助产士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4"/>
        <w:gridCol w:w="951"/>
        <w:gridCol w:w="951"/>
        <w:gridCol w:w="952"/>
        <w:gridCol w:w="952"/>
        <w:gridCol w:w="952"/>
        <w:gridCol w:w="952"/>
        <w:gridCol w:w="952"/>
        <w:gridCol w:w="946"/>
      </w:tblGrid>
      <w:tr w:rsidR="00000000">
        <w:tblPrEx>
          <w:tblCellMar>
            <w:top w:w="0" w:type="dxa"/>
            <w:bottom w:w="0" w:type="dxa"/>
          </w:tblCellMar>
        </w:tblPrEx>
        <w:trPr>
          <w:cantSplit/>
        </w:trPr>
        <w:tc>
          <w:tcPr>
            <w:tcW w:w="803" w:type="pct"/>
            <w:vMerge w:val="restart"/>
          </w:tcPr>
          <w:p w:rsidR="00000000" w:rsidRDefault="00CB59A5">
            <w:pPr>
              <w:spacing w:line="340" w:lineRule="exact"/>
              <w:rPr>
                <w:rFonts w:ascii="SimHei" w:eastAsia="SimHei" w:hint="eastAsia"/>
                <w:sz w:val="18"/>
              </w:rPr>
            </w:pPr>
            <w:r>
              <w:rPr>
                <w:rFonts w:ascii="SimHei" w:eastAsia="SimHei" w:hint="eastAsia"/>
                <w:sz w:val="18"/>
              </w:rPr>
              <w:t>年龄组</w:t>
            </w:r>
          </w:p>
        </w:tc>
        <w:tc>
          <w:tcPr>
            <w:tcW w:w="1049" w:type="pct"/>
            <w:gridSpan w:val="2"/>
          </w:tcPr>
          <w:p w:rsidR="00000000" w:rsidRDefault="00CB59A5">
            <w:pPr>
              <w:spacing w:line="340" w:lineRule="exact"/>
              <w:jc w:val="center"/>
              <w:rPr>
                <w:rFonts w:ascii="SimHei" w:eastAsia="SimHei" w:hint="eastAsia"/>
                <w:sz w:val="18"/>
              </w:rPr>
            </w:pPr>
            <w:r>
              <w:rPr>
                <w:rFonts w:ascii="SimHei" w:eastAsia="SimHei" w:hint="eastAsia"/>
                <w:sz w:val="18"/>
              </w:rPr>
              <w:t>男</w:t>
            </w:r>
          </w:p>
        </w:tc>
        <w:tc>
          <w:tcPr>
            <w:tcW w:w="1050" w:type="pct"/>
            <w:gridSpan w:val="2"/>
          </w:tcPr>
          <w:p w:rsidR="00000000" w:rsidRDefault="00CB59A5">
            <w:pPr>
              <w:spacing w:line="340" w:lineRule="exact"/>
              <w:jc w:val="center"/>
              <w:rPr>
                <w:rFonts w:ascii="SimHei" w:eastAsia="SimHei" w:hint="eastAsia"/>
                <w:sz w:val="18"/>
              </w:rPr>
            </w:pPr>
            <w:r>
              <w:rPr>
                <w:rFonts w:ascii="SimHei" w:eastAsia="SimHei" w:hint="eastAsia"/>
                <w:sz w:val="18"/>
              </w:rPr>
              <w:t>女</w:t>
            </w:r>
          </w:p>
        </w:tc>
        <w:tc>
          <w:tcPr>
            <w:tcW w:w="1049" w:type="pct"/>
            <w:gridSpan w:val="2"/>
          </w:tcPr>
          <w:p w:rsidR="00000000" w:rsidRDefault="00CB59A5">
            <w:pPr>
              <w:spacing w:line="340" w:lineRule="exact"/>
              <w:jc w:val="center"/>
              <w:rPr>
                <w:rFonts w:ascii="SimHei" w:eastAsia="SimHei" w:hint="eastAsia"/>
                <w:sz w:val="18"/>
              </w:rPr>
            </w:pPr>
            <w:r>
              <w:rPr>
                <w:rFonts w:ascii="SimHei" w:eastAsia="SimHei" w:hint="eastAsia"/>
                <w:sz w:val="18"/>
              </w:rPr>
              <w:t>未报告</w:t>
            </w:r>
          </w:p>
        </w:tc>
        <w:tc>
          <w:tcPr>
            <w:tcW w:w="1050" w:type="pct"/>
            <w:gridSpan w:val="2"/>
          </w:tcPr>
          <w:p w:rsidR="00000000" w:rsidRDefault="00CB59A5">
            <w:pPr>
              <w:spacing w:line="34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rPr>
          <w:cantSplit/>
        </w:trPr>
        <w:tc>
          <w:tcPr>
            <w:tcW w:w="803" w:type="pct"/>
            <w:vMerge/>
          </w:tcPr>
          <w:p w:rsidR="00000000" w:rsidRDefault="00CB59A5">
            <w:pPr>
              <w:spacing w:line="340" w:lineRule="exact"/>
              <w:rPr>
                <w:rFonts w:ascii="SimHei" w:eastAsia="SimHei" w:hint="eastAsia"/>
                <w:sz w:val="18"/>
              </w:rPr>
            </w:pP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人数</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人数</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人数</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人数</w:t>
            </w:r>
          </w:p>
        </w:tc>
        <w:tc>
          <w:tcPr>
            <w:tcW w:w="525" w:type="pct"/>
          </w:tcPr>
          <w:p w:rsidR="00000000" w:rsidRDefault="00CB59A5">
            <w:pPr>
              <w:spacing w:line="34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20</w:t>
            </w:r>
            <w:r>
              <w:rPr>
                <w:rFonts w:hint="eastAsia"/>
                <w:sz w:val="18"/>
              </w:rPr>
              <w:t>岁以下</w:t>
            </w:r>
          </w:p>
        </w:tc>
        <w:tc>
          <w:tcPr>
            <w:tcW w:w="525" w:type="pct"/>
          </w:tcPr>
          <w:p w:rsidR="00000000" w:rsidRDefault="00CB59A5" w:rsidP="00CB59A5">
            <w:pPr>
              <w:pStyle w:val="Date"/>
              <w:spacing w:line="340" w:lineRule="exact"/>
              <w:ind w:rightChars="50" w:right="31680"/>
              <w:jc w:val="right"/>
              <w:rPr>
                <w:rFonts w:hint="eastAsia"/>
                <w:sz w:val="18"/>
                <w:szCs w:val="24"/>
              </w:rPr>
            </w:pPr>
            <w:r>
              <w:rPr>
                <w:rFonts w:hint="eastAsia"/>
                <w:sz w:val="18"/>
                <w:szCs w:val="24"/>
              </w:rPr>
              <w:t>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9</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20</w:t>
            </w:r>
            <w:r>
              <w:rPr>
                <w:rFonts w:hint="eastAsia"/>
                <w:sz w:val="18"/>
              </w:rPr>
              <w:t>－</w:t>
            </w:r>
            <w:r>
              <w:rPr>
                <w:rFonts w:hint="eastAsia"/>
                <w:sz w:val="18"/>
              </w:rPr>
              <w:t>24</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34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830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2.5</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870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2.6</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25</w:t>
            </w:r>
            <w:r>
              <w:rPr>
                <w:rFonts w:hint="eastAsia"/>
                <w:sz w:val="18"/>
              </w:rPr>
              <w:t>－</w:t>
            </w:r>
            <w:r>
              <w:rPr>
                <w:rFonts w:hint="eastAsia"/>
                <w:sz w:val="18"/>
              </w:rPr>
              <w:t>29</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175</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0.5</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433</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7.4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114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0.3</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722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8.2</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30</w:t>
            </w:r>
            <w:r>
              <w:rPr>
                <w:rFonts w:hint="eastAsia"/>
                <w:sz w:val="18"/>
              </w:rPr>
              <w:t>－</w:t>
            </w:r>
            <w:r>
              <w:rPr>
                <w:rFonts w:hint="eastAsia"/>
                <w:sz w:val="18"/>
              </w:rPr>
              <w:t>34</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270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3358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10.2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279</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3</w:t>
            </w:r>
            <w:r>
              <w:rPr>
                <w:sz w:val="18"/>
              </w:rPr>
              <w:t xml:space="preserve"> </w:t>
            </w:r>
            <w:r>
              <w:rPr>
                <w:rFonts w:hint="eastAsia"/>
                <w:sz w:val="18"/>
              </w:rPr>
              <w:t>907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11.8</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35</w:t>
            </w:r>
            <w:r>
              <w:rPr>
                <w:rFonts w:hint="eastAsia"/>
                <w:sz w:val="18"/>
              </w:rPr>
              <w:t>－</w:t>
            </w:r>
            <w:r>
              <w:rPr>
                <w:rFonts w:hint="eastAsia"/>
                <w:sz w:val="18"/>
              </w:rPr>
              <w:t>39</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343</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w:t>
            </w:r>
            <w:r>
              <w:rPr>
                <w:sz w:val="18"/>
              </w:rPr>
              <w:t xml:space="preserve"> </w:t>
            </w:r>
            <w:r>
              <w:rPr>
                <w:rFonts w:hint="eastAsia"/>
                <w:sz w:val="18"/>
              </w:rPr>
              <w:t>241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12.8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236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w:t>
            </w:r>
            <w:r>
              <w:rPr>
                <w:sz w:val="18"/>
              </w:rPr>
              <w:t xml:space="preserve"> </w:t>
            </w:r>
            <w:r>
              <w:rPr>
                <w:rFonts w:hint="eastAsia"/>
                <w:sz w:val="18"/>
              </w:rPr>
              <w:t>820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14.6</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40</w:t>
            </w:r>
            <w:r>
              <w:rPr>
                <w:rFonts w:hint="eastAsia"/>
                <w:sz w:val="18"/>
              </w:rPr>
              <w:t>－</w:t>
            </w:r>
            <w:r>
              <w:rPr>
                <w:rFonts w:hint="eastAsia"/>
                <w:sz w:val="18"/>
              </w:rPr>
              <w:t>44</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5</w:t>
            </w:r>
            <w:r>
              <w:rPr>
                <w:sz w:val="18"/>
              </w:rPr>
              <w:t xml:space="preserve"> </w:t>
            </w:r>
            <w:r>
              <w:rPr>
                <w:rFonts w:hint="eastAsia"/>
                <w:sz w:val="18"/>
              </w:rPr>
              <w:t>441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16.4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236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6</w:t>
            </w:r>
            <w:r>
              <w:rPr>
                <w:sz w:val="18"/>
              </w:rPr>
              <w:t xml:space="preserve"> </w:t>
            </w:r>
            <w:r>
              <w:rPr>
                <w:rFonts w:hint="eastAsia"/>
                <w:sz w:val="18"/>
              </w:rPr>
              <w:t>077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18.4</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45</w:t>
            </w:r>
            <w:r>
              <w:rPr>
                <w:rFonts w:hint="eastAsia"/>
                <w:sz w:val="18"/>
              </w:rPr>
              <w:t>－</w:t>
            </w:r>
            <w:r>
              <w:rPr>
                <w:rFonts w:hint="eastAsia"/>
                <w:sz w:val="18"/>
              </w:rPr>
              <w:t>49</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404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w:t>
            </w:r>
            <w:r>
              <w:rPr>
                <w:sz w:val="18"/>
              </w:rPr>
              <w:t xml:space="preserve"> </w:t>
            </w:r>
            <w:r>
              <w:rPr>
                <w:rFonts w:hint="eastAsia"/>
                <w:sz w:val="18"/>
              </w:rPr>
              <w:t>659</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14.1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167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0.5</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5</w:t>
            </w:r>
            <w:r>
              <w:rPr>
                <w:sz w:val="18"/>
              </w:rPr>
              <w:t xml:space="preserve"> </w:t>
            </w:r>
            <w:r>
              <w:rPr>
                <w:rFonts w:hint="eastAsia"/>
                <w:sz w:val="18"/>
              </w:rPr>
              <w:t>230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15.8</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50</w:t>
            </w:r>
            <w:r>
              <w:rPr>
                <w:rFonts w:hint="eastAsia"/>
                <w:sz w:val="18"/>
              </w:rPr>
              <w:t>－</w:t>
            </w:r>
            <w:r>
              <w:rPr>
                <w:rFonts w:hint="eastAsia"/>
                <w:sz w:val="18"/>
              </w:rPr>
              <w:t>54</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197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3</w:t>
            </w:r>
            <w:r>
              <w:rPr>
                <w:sz w:val="18"/>
              </w:rPr>
              <w:t xml:space="preserve"> </w:t>
            </w:r>
            <w:r>
              <w:rPr>
                <w:rFonts w:hint="eastAsia"/>
                <w:sz w:val="18"/>
              </w:rPr>
              <w:t>875</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11.7</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104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0.3</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4</w:t>
            </w:r>
            <w:r>
              <w:rPr>
                <w:sz w:val="18"/>
              </w:rPr>
              <w:t xml:space="preserve"> </w:t>
            </w:r>
            <w:r>
              <w:rPr>
                <w:rFonts w:hint="eastAsia"/>
                <w:sz w:val="18"/>
              </w:rPr>
              <w:t>176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12.6</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55</w:t>
            </w:r>
            <w:r>
              <w:rPr>
                <w:rFonts w:hint="eastAsia"/>
                <w:sz w:val="18"/>
              </w:rPr>
              <w:t>－</w:t>
            </w:r>
            <w:r>
              <w:rPr>
                <w:rFonts w:hint="eastAsia"/>
                <w:sz w:val="18"/>
              </w:rPr>
              <w:t>59</w:t>
            </w:r>
            <w:r>
              <w:rPr>
                <w:rFonts w:hint="eastAsia"/>
                <w:sz w:val="18"/>
              </w:rPr>
              <w:t>岁</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100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0.3</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626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7.9</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58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784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8.4</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60</w:t>
            </w:r>
            <w:r>
              <w:rPr>
                <w:rFonts w:hint="eastAsia"/>
                <w:sz w:val="18"/>
              </w:rPr>
              <w:t>＋</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81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106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6.4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24</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r>
              <w:rPr>
                <w:sz w:val="18"/>
              </w:rPr>
              <w:t xml:space="preserve"> </w:t>
            </w:r>
            <w:r>
              <w:rPr>
                <w:rFonts w:hint="eastAsia"/>
                <w:sz w:val="18"/>
              </w:rPr>
              <w:t>211</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6.7</w:t>
            </w:r>
          </w:p>
        </w:tc>
      </w:tr>
      <w:tr w:rsidR="00000000">
        <w:tblPrEx>
          <w:tblCellMar>
            <w:top w:w="0" w:type="dxa"/>
            <w:bottom w:w="0" w:type="dxa"/>
          </w:tblCellMar>
        </w:tblPrEx>
        <w:tc>
          <w:tcPr>
            <w:tcW w:w="803" w:type="pct"/>
          </w:tcPr>
          <w:p w:rsidR="00000000" w:rsidRDefault="00CB59A5">
            <w:pPr>
              <w:spacing w:line="340" w:lineRule="exact"/>
              <w:rPr>
                <w:rFonts w:hint="eastAsia"/>
                <w:sz w:val="18"/>
              </w:rPr>
            </w:pPr>
            <w:r>
              <w:rPr>
                <w:rFonts w:hint="eastAsia"/>
                <w:sz w:val="18"/>
              </w:rPr>
              <w:t>未报告的</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6</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262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0.8</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270</w:t>
            </w:r>
          </w:p>
        </w:tc>
        <w:tc>
          <w:tcPr>
            <w:tcW w:w="525" w:type="pct"/>
          </w:tcPr>
          <w:p w:rsidR="00000000" w:rsidRDefault="00CB59A5" w:rsidP="00CB59A5">
            <w:pPr>
              <w:spacing w:line="340" w:lineRule="exact"/>
              <w:ind w:rightChars="50" w:right="31680"/>
              <w:jc w:val="right"/>
              <w:rPr>
                <w:rFonts w:hint="eastAsia"/>
                <w:sz w:val="18"/>
              </w:rPr>
            </w:pPr>
            <w:r>
              <w:rPr>
                <w:rFonts w:hint="eastAsia"/>
                <w:sz w:val="18"/>
              </w:rPr>
              <w:t>0.8</w:t>
            </w:r>
          </w:p>
        </w:tc>
      </w:tr>
      <w:tr w:rsidR="00000000">
        <w:tblPrEx>
          <w:tblCellMar>
            <w:top w:w="0" w:type="dxa"/>
            <w:bottom w:w="0" w:type="dxa"/>
          </w:tblCellMar>
        </w:tblPrEx>
        <w:tc>
          <w:tcPr>
            <w:tcW w:w="803" w:type="pct"/>
          </w:tcPr>
          <w:p w:rsidR="00000000" w:rsidRDefault="00CB59A5">
            <w:pPr>
              <w:spacing w:line="340" w:lineRule="exact"/>
              <w:rPr>
                <w:rFonts w:eastAsia="SimHei" w:hint="eastAsia"/>
                <w:sz w:val="18"/>
              </w:rPr>
            </w:pPr>
            <w:r>
              <w:rPr>
                <w:rFonts w:eastAsia="SimHei" w:hint="eastAsia"/>
                <w:sz w:val="18"/>
              </w:rPr>
              <w:t>总计</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2</w:t>
            </w:r>
            <w:r>
              <w:rPr>
                <w:b/>
                <w:bCs/>
                <w:sz w:val="18"/>
              </w:rPr>
              <w:t xml:space="preserve"> </w:t>
            </w:r>
            <w:r>
              <w:rPr>
                <w:rFonts w:hint="eastAsia"/>
                <w:b/>
                <w:bCs/>
                <w:sz w:val="18"/>
              </w:rPr>
              <w:t>011</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6.1</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29 840</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90.2</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1227</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3.7</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 xml:space="preserve">33 </w:t>
            </w:r>
            <w:r>
              <w:rPr>
                <w:rFonts w:hint="eastAsia"/>
                <w:b/>
                <w:bCs/>
                <w:sz w:val="18"/>
              </w:rPr>
              <w:t>078</w:t>
            </w:r>
          </w:p>
        </w:tc>
        <w:tc>
          <w:tcPr>
            <w:tcW w:w="525" w:type="pct"/>
          </w:tcPr>
          <w:p w:rsidR="00000000" w:rsidRDefault="00CB59A5" w:rsidP="00CB59A5">
            <w:pPr>
              <w:spacing w:line="340" w:lineRule="exact"/>
              <w:ind w:rightChars="50" w:right="31680"/>
              <w:jc w:val="right"/>
              <w:rPr>
                <w:rFonts w:hint="eastAsia"/>
                <w:b/>
                <w:bCs/>
                <w:sz w:val="18"/>
              </w:rPr>
            </w:pPr>
            <w:r>
              <w:rPr>
                <w:rFonts w:hint="eastAsia"/>
                <w:b/>
                <w:bCs/>
                <w:sz w:val="18"/>
              </w:rPr>
              <w:t>100.0</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：新西兰护理委员会，</w:t>
      </w:r>
      <w:r>
        <w:rPr>
          <w:rFonts w:hint="eastAsia"/>
          <w:sz w:val="18"/>
        </w:rPr>
        <w:t>2002</w:t>
      </w:r>
      <w:r>
        <w:rPr>
          <w:rFonts w:hint="eastAsia"/>
          <w:sz w:val="18"/>
        </w:rPr>
        <w:t>年。</w:t>
      </w:r>
    </w:p>
    <w:p w:rsidR="00000000" w:rsidRDefault="00CB59A5" w:rsidP="00CB59A5">
      <w:pPr>
        <w:spacing w:after="240" w:line="360" w:lineRule="exact"/>
        <w:ind w:firstLineChars="200" w:firstLine="31680"/>
        <w:rPr>
          <w:rFonts w:hint="eastAsia"/>
        </w:rPr>
      </w:pPr>
      <w:r>
        <w:rPr>
          <w:rFonts w:hint="eastAsia"/>
        </w:rPr>
        <w:t>初级妇产服务的基础是：在妇产护理管理方面给妇女以多种选择。该模式是以医务人员和妇女之间的伙伴关系为基础。政府将确保妇女可选择一位主管产妇护理员（</w:t>
      </w:r>
      <w:r>
        <w:rPr>
          <w:rFonts w:hint="eastAsia"/>
        </w:rPr>
        <w:t>LMC</w:t>
      </w:r>
      <w:r>
        <w:rPr>
          <w:rFonts w:hint="eastAsia"/>
        </w:rPr>
        <w:t>），但没有权利选择特定类型的医务人员。主管产妇护理员可以是三类医务人员——产科医生、一般医务人员和助产士，他们都具备提供服务的同等资格。</w:t>
      </w:r>
    </w:p>
    <w:p w:rsidR="00000000" w:rsidRDefault="00CB59A5" w:rsidP="00CB59A5">
      <w:pPr>
        <w:spacing w:after="240" w:line="360" w:lineRule="exact"/>
        <w:ind w:firstLineChars="200" w:firstLine="31680"/>
        <w:rPr>
          <w:rFonts w:hint="eastAsia"/>
        </w:rPr>
      </w:pPr>
      <w:r>
        <w:rPr>
          <w:rFonts w:hint="eastAsia"/>
        </w:rPr>
        <w:t>初级妇产服务要求主管产妇护理员保证在一切合理的环境下为妇女生产提供服务。这是优质服务的基本要求。很多一般医务人员因其从事的是非妇产工作而不能达到这个要求，所以就</w:t>
      </w:r>
      <w:r>
        <w:rPr>
          <w:rFonts w:hint="eastAsia"/>
        </w:rPr>
        <w:t>选择离开了妇产服务工作。</w:t>
      </w:r>
    </w:p>
    <w:p w:rsidR="00000000" w:rsidRDefault="00CB59A5">
      <w:pPr>
        <w:pStyle w:val="Date"/>
        <w:spacing w:after="240" w:line="360" w:lineRule="exact"/>
        <w:rPr>
          <w:rFonts w:eastAsia="SimHei" w:hint="eastAsia"/>
        </w:rPr>
      </w:pPr>
      <w:r>
        <w:rPr>
          <w:rFonts w:eastAsia="SimHei" w:hint="eastAsia"/>
        </w:rPr>
        <w:t>医生</w:t>
      </w:r>
    </w:p>
    <w:p w:rsidR="00000000" w:rsidRDefault="00CB59A5" w:rsidP="00CB59A5">
      <w:pPr>
        <w:spacing w:after="240" w:line="360" w:lineRule="exact"/>
        <w:ind w:firstLineChars="200" w:firstLine="31680"/>
        <w:rPr>
          <w:rFonts w:hint="eastAsia"/>
        </w:rPr>
      </w:pPr>
      <w:r>
        <w:rPr>
          <w:rFonts w:hint="eastAsia"/>
        </w:rPr>
        <w:t>女医生人数越来越多。由于妇女作为医生参与保健领域工作的比率要低于男子</w:t>
      </w:r>
      <w:r>
        <w:rPr>
          <w:rStyle w:val="FootnoteReference"/>
        </w:rPr>
        <w:footnoteReference w:customMarkFollows="1" w:id="47"/>
        <w:t>45</w:t>
      </w:r>
      <w:r>
        <w:rPr>
          <w:rFonts w:hint="eastAsia"/>
        </w:rPr>
        <w:t>，在比较整个期间每群人拥有的医生人数时应记住这一点。尽管每群人拥有的医生人数已有增加，但这些医生中有较多的人是从事非全时工作，从事医生的工作时间也较短。</w:t>
      </w:r>
    </w:p>
    <w:p w:rsidR="00000000" w:rsidRDefault="00CB59A5" w:rsidP="00CB59A5">
      <w:pPr>
        <w:spacing w:after="240" w:line="360" w:lineRule="exact"/>
        <w:ind w:firstLineChars="200" w:firstLine="31680"/>
        <w:rPr>
          <w:rFonts w:hint="eastAsia"/>
        </w:rPr>
      </w:pPr>
      <w:r>
        <w:rPr>
          <w:rFonts w:hint="eastAsia"/>
        </w:rPr>
        <w:t>1970</w:t>
      </w:r>
      <w:r>
        <w:rPr>
          <w:rFonts w:hint="eastAsia"/>
        </w:rPr>
        <w:t>年代，妇女进入医疗领域的人数越来越多，到</w:t>
      </w:r>
      <w:r>
        <w:rPr>
          <w:rFonts w:hint="eastAsia"/>
        </w:rPr>
        <w:t>1991</w:t>
      </w:r>
      <w:r>
        <w:rPr>
          <w:rFonts w:hint="eastAsia"/>
        </w:rPr>
        <w:t>年受培训的人员比例和男子相同。妇女在医疗领域人数比率的增加是近几年来医疗领域出现的一个最大变化，从</w:t>
      </w:r>
      <w:r>
        <w:rPr>
          <w:rFonts w:hint="eastAsia"/>
        </w:rPr>
        <w:t>1990</w:t>
      </w:r>
      <w:r>
        <w:rPr>
          <w:rFonts w:hint="eastAsia"/>
        </w:rPr>
        <w:t>年的</w:t>
      </w:r>
      <w:r>
        <w:rPr>
          <w:rFonts w:hint="eastAsia"/>
        </w:rPr>
        <w:t>24%</w:t>
      </w:r>
      <w:r>
        <w:rPr>
          <w:rFonts w:hint="eastAsia"/>
        </w:rPr>
        <w:t>上升到</w:t>
      </w:r>
      <w:r>
        <w:rPr>
          <w:rFonts w:hint="eastAsia"/>
        </w:rPr>
        <w:t>2000</w:t>
      </w:r>
      <w:r>
        <w:rPr>
          <w:rFonts w:hint="eastAsia"/>
        </w:rPr>
        <w:t>年的</w:t>
      </w:r>
      <w:r>
        <w:rPr>
          <w:rFonts w:hint="eastAsia"/>
        </w:rPr>
        <w:t>32.6%</w:t>
      </w:r>
      <w:r>
        <w:rPr>
          <w:rFonts w:hint="eastAsia"/>
        </w:rPr>
        <w:t>。</w:t>
      </w:r>
      <w:r>
        <w:rPr>
          <w:rStyle w:val="FootnoteReference"/>
        </w:rPr>
        <w:footnoteReference w:customMarkFollows="1" w:id="48"/>
        <w:t>46</w:t>
      </w:r>
      <w:r>
        <w:rPr>
          <w:rFonts w:hint="eastAsia"/>
        </w:rPr>
        <w:t>就目前而言，获得医学学位的男女人数相同，而这种趋</w:t>
      </w:r>
      <w:r>
        <w:rPr>
          <w:rFonts w:hint="eastAsia"/>
        </w:rPr>
        <w:t>势还将持续下去，因此</w:t>
      </w:r>
      <w:r>
        <w:rPr>
          <w:rFonts w:hint="eastAsia"/>
        </w:rPr>
        <w:t>30</w:t>
      </w:r>
      <w:r>
        <w:rPr>
          <w:rFonts w:hint="eastAsia"/>
        </w:rPr>
        <w:t>年内医疗领域工作队伍中的男女人数将会十分接近。</w:t>
      </w:r>
    </w:p>
    <w:p w:rsidR="00000000" w:rsidRDefault="00CB59A5">
      <w:pPr>
        <w:spacing w:after="240" w:line="360" w:lineRule="exact"/>
        <w:rPr>
          <w:rFonts w:hint="eastAsia"/>
          <w:b/>
          <w:bCs/>
        </w:rPr>
      </w:pPr>
      <w:r>
        <w:rPr>
          <w:rFonts w:eastAsia="SimHei" w:hint="eastAsia"/>
        </w:rPr>
        <w:t>残疾</w:t>
      </w:r>
    </w:p>
    <w:p w:rsidR="00000000" w:rsidRDefault="00CB59A5" w:rsidP="00CB59A5">
      <w:pPr>
        <w:spacing w:after="240" w:line="360" w:lineRule="exact"/>
        <w:ind w:firstLineChars="200" w:firstLine="31680"/>
        <w:rPr>
          <w:rFonts w:hint="eastAsia"/>
        </w:rPr>
      </w:pPr>
      <w:r>
        <w:rPr>
          <w:rFonts w:hint="eastAsia"/>
        </w:rPr>
        <w:t>带薪和不带薪残疾支助服务（</w:t>
      </w:r>
      <w:r>
        <w:rPr>
          <w:rFonts w:hint="eastAsia"/>
        </w:rPr>
        <w:t>DSS</w:t>
      </w:r>
      <w:r>
        <w:rPr>
          <w:rFonts w:hint="eastAsia"/>
        </w:rPr>
        <w:t>）工作队伍中有很大一部分为妇女。从总体上说，残疾支助服务工作队伍还存在着重大的问题，其中有些问题卫生部正在争取在短期内或长期内给予解决。</w:t>
      </w:r>
    </w:p>
    <w:p w:rsidR="00000000" w:rsidRDefault="00CB59A5">
      <w:pPr>
        <w:spacing w:after="240" w:line="360" w:lineRule="exact"/>
        <w:rPr>
          <w:rFonts w:eastAsia="KaiTi_GB2312" w:hint="eastAsia"/>
          <w:b/>
          <w:bCs/>
        </w:rPr>
      </w:pPr>
      <w:r>
        <w:rPr>
          <w:rFonts w:eastAsia="KaiTi_GB2312" w:hint="eastAsia"/>
          <w:b/>
          <w:bCs/>
        </w:rPr>
        <w:t>残疾支助服务框架的影响</w:t>
      </w:r>
    </w:p>
    <w:p w:rsidR="00000000" w:rsidRDefault="00CB59A5" w:rsidP="00CB59A5">
      <w:pPr>
        <w:spacing w:after="240" w:line="360" w:lineRule="exact"/>
        <w:ind w:firstLineChars="200" w:firstLine="31680"/>
        <w:rPr>
          <w:rFonts w:hint="eastAsia"/>
        </w:rPr>
      </w:pPr>
      <w:r>
        <w:rPr>
          <w:rFonts w:hint="eastAsia"/>
        </w:rPr>
        <w:t>1997</w:t>
      </w:r>
      <w:r>
        <w:rPr>
          <w:rFonts w:hint="eastAsia"/>
        </w:rPr>
        <w:t>年残疾支助服务框架的推出带来了新的工作队伍需求，尤其是对评估员、服务协调员、个人护理员和安慰人员的需求。卫生部服务发展工作将重点放在需求评估、服务协调工作、合格设备评估员和家庭支助工作者方面，强调职员资格和培训的重要性。</w:t>
      </w:r>
    </w:p>
    <w:p w:rsidR="00000000" w:rsidRDefault="00CB59A5">
      <w:pPr>
        <w:spacing w:after="240" w:line="360" w:lineRule="exact"/>
        <w:rPr>
          <w:rFonts w:hint="eastAsia"/>
          <w:b/>
          <w:bCs/>
        </w:rPr>
      </w:pPr>
      <w:r>
        <w:rPr>
          <w:rFonts w:eastAsia="KaiTi_GB2312" w:hint="eastAsia"/>
          <w:b/>
          <w:bCs/>
        </w:rPr>
        <w:t>家庭支持工</w:t>
      </w:r>
      <w:r>
        <w:rPr>
          <w:rFonts w:eastAsia="KaiTi_GB2312" w:hint="eastAsia"/>
          <w:b/>
          <w:bCs/>
        </w:rPr>
        <w:t>作者</w:t>
      </w:r>
    </w:p>
    <w:p w:rsidR="00000000" w:rsidRDefault="00CB59A5" w:rsidP="00CB59A5">
      <w:pPr>
        <w:spacing w:after="240" w:line="360" w:lineRule="exact"/>
        <w:ind w:firstLineChars="200" w:firstLine="31680"/>
        <w:rPr>
          <w:rFonts w:hint="eastAsia"/>
        </w:rPr>
      </w:pPr>
      <w:r>
        <w:rPr>
          <w:rFonts w:hint="eastAsia"/>
        </w:rPr>
        <w:t>家庭支持工作者在工作队伍方面存在着极大的问题。</w:t>
      </w:r>
      <w:r>
        <w:rPr>
          <w:rFonts w:hint="eastAsia"/>
        </w:rPr>
        <w:t>1999</w:t>
      </w:r>
      <w:r>
        <w:rPr>
          <w:rFonts w:hint="eastAsia"/>
        </w:rPr>
        <w:t>年妇女事务部报告：家庭护理工作者的详情见第</w:t>
      </w:r>
      <w:r>
        <w:rPr>
          <w:rFonts w:hint="eastAsia"/>
        </w:rPr>
        <w:t>11</w:t>
      </w:r>
      <w:r>
        <w:rPr>
          <w:rFonts w:hint="eastAsia"/>
        </w:rPr>
        <w:t>条：就业，第</w:t>
      </w:r>
      <w:r>
        <w:rPr>
          <w:rFonts w:hint="eastAsia"/>
        </w:rPr>
        <w:t>89</w:t>
      </w:r>
      <w:r>
        <w:rPr>
          <w:rFonts w:hint="eastAsia"/>
        </w:rPr>
        <w:t>页。</w:t>
      </w:r>
    </w:p>
    <w:p w:rsidR="00000000" w:rsidRDefault="00CB59A5" w:rsidP="00CB59A5">
      <w:pPr>
        <w:spacing w:after="240" w:line="360" w:lineRule="exact"/>
        <w:ind w:firstLineChars="200" w:firstLine="31680"/>
        <w:rPr>
          <w:rFonts w:hint="eastAsia"/>
        </w:rPr>
      </w:pPr>
      <w:r>
        <w:rPr>
          <w:rFonts w:hint="eastAsia"/>
        </w:rPr>
        <w:t>据估计，有</w:t>
      </w:r>
      <w:r>
        <w:rPr>
          <w:rFonts w:hint="eastAsia"/>
        </w:rPr>
        <w:t>30 000</w:t>
      </w:r>
      <w:r>
        <w:rPr>
          <w:rFonts w:hint="eastAsia"/>
        </w:rPr>
        <w:t>多位半熟练人员提供由卫生部资助的家庭帮助和个人护理服务（家庭支持），相对而言这一领域还没有得到管理。卫生部已经在该领域开展了一些工作，包括改进有关家庭支持服务的服务规定，同时还提到职员培训、管理和监督等措施。</w:t>
      </w:r>
    </w:p>
    <w:p w:rsidR="00000000" w:rsidRDefault="00CB59A5" w:rsidP="00CB59A5">
      <w:pPr>
        <w:spacing w:after="240" w:line="360" w:lineRule="exact"/>
        <w:ind w:firstLineChars="200" w:firstLine="31680"/>
        <w:rPr>
          <w:rFonts w:hint="eastAsia"/>
        </w:rPr>
      </w:pPr>
      <w:r>
        <w:rPr>
          <w:rFonts w:hint="eastAsia"/>
        </w:rPr>
        <w:t>从总体上说，财政的巨大压力影响着家庭支持工作者的工资。卫生部工作对这一领域的影响还有待个人工作者从妇女事务部关于家庭护理工作者报告中所明确的种种问题的角</w:t>
      </w:r>
      <w:r>
        <w:rPr>
          <w:rFonts w:hint="eastAsia"/>
        </w:rPr>
        <w:t>度去体会和认识。</w:t>
      </w:r>
    </w:p>
    <w:p w:rsidR="00000000" w:rsidRDefault="00CB59A5">
      <w:pPr>
        <w:spacing w:after="240" w:line="360" w:lineRule="exact"/>
        <w:rPr>
          <w:rFonts w:hint="eastAsia"/>
          <w:b/>
          <w:bCs/>
        </w:rPr>
      </w:pPr>
      <w:r>
        <w:rPr>
          <w:rFonts w:eastAsia="KaiTi_GB2312" w:hint="eastAsia"/>
          <w:b/>
          <w:bCs/>
        </w:rPr>
        <w:t>非正式护理员的培训</w:t>
      </w:r>
    </w:p>
    <w:p w:rsidR="00000000" w:rsidRDefault="00CB59A5" w:rsidP="00CB59A5">
      <w:pPr>
        <w:spacing w:after="240" w:line="360" w:lineRule="exact"/>
        <w:ind w:firstLineChars="200" w:firstLine="31680"/>
        <w:rPr>
          <w:rFonts w:hint="eastAsia"/>
        </w:rPr>
      </w:pPr>
      <w:r>
        <w:rPr>
          <w:rFonts w:hint="eastAsia"/>
        </w:rPr>
        <w:t>为护理员提供支持很重要，为此卫生部为若干支持护理员的服务机构提供资金支持，其中包括：</w:t>
      </w:r>
    </w:p>
    <w:p w:rsidR="00000000" w:rsidRDefault="00CB59A5">
      <w:pPr>
        <w:numPr>
          <w:ilvl w:val="0"/>
          <w:numId w:val="611"/>
        </w:numPr>
        <w:spacing w:after="240" w:line="360" w:lineRule="exact"/>
        <w:rPr>
          <w:rFonts w:hint="eastAsia"/>
        </w:rPr>
      </w:pPr>
      <w:r>
        <w:rPr>
          <w:rFonts w:hint="eastAsia"/>
        </w:rPr>
        <w:t>护理员救济补贴；</w:t>
      </w:r>
    </w:p>
    <w:p w:rsidR="00000000" w:rsidRDefault="00CB59A5">
      <w:pPr>
        <w:numPr>
          <w:ilvl w:val="0"/>
          <w:numId w:val="611"/>
        </w:numPr>
        <w:spacing w:after="240" w:line="360" w:lineRule="exact"/>
        <w:rPr>
          <w:rFonts w:hint="eastAsia"/>
        </w:rPr>
      </w:pPr>
      <w:r>
        <w:rPr>
          <w:rFonts w:hint="eastAsia"/>
        </w:rPr>
        <w:t>间歇护理；</w:t>
      </w:r>
    </w:p>
    <w:p w:rsidR="00000000" w:rsidRDefault="00CB59A5">
      <w:pPr>
        <w:numPr>
          <w:ilvl w:val="0"/>
          <w:numId w:val="611"/>
        </w:numPr>
        <w:spacing w:after="240" w:line="360" w:lineRule="exact"/>
        <w:rPr>
          <w:rFonts w:hint="eastAsia"/>
        </w:rPr>
      </w:pPr>
      <w:r>
        <w:rPr>
          <w:rFonts w:hint="eastAsia"/>
        </w:rPr>
        <w:t>日常计划；</w:t>
      </w:r>
    </w:p>
    <w:p w:rsidR="00000000" w:rsidRDefault="00CB59A5">
      <w:pPr>
        <w:numPr>
          <w:ilvl w:val="0"/>
          <w:numId w:val="611"/>
        </w:numPr>
        <w:spacing w:after="240" w:line="360" w:lineRule="exact"/>
        <w:rPr>
          <w:rFonts w:hint="eastAsia"/>
        </w:rPr>
      </w:pPr>
      <w:r>
        <w:rPr>
          <w:rFonts w:hint="eastAsia"/>
        </w:rPr>
        <w:t>培训非正式护理员。</w:t>
      </w:r>
    </w:p>
    <w:p w:rsidR="00000000" w:rsidRDefault="00CB59A5" w:rsidP="00CB59A5">
      <w:pPr>
        <w:spacing w:after="240" w:line="360" w:lineRule="exact"/>
        <w:ind w:firstLineChars="200" w:firstLine="31680"/>
        <w:rPr>
          <w:rFonts w:hint="eastAsia"/>
        </w:rPr>
      </w:pPr>
      <w:r>
        <w:rPr>
          <w:rFonts w:hint="eastAsia"/>
        </w:rPr>
        <w:t>最近，又将“护理员利益小组”的组建纳入了该项工作，重点是重视护理员的工作。</w:t>
      </w:r>
    </w:p>
    <w:p w:rsidR="00000000" w:rsidRDefault="00CB59A5">
      <w:pPr>
        <w:spacing w:after="240" w:line="360" w:lineRule="exact"/>
        <w:rPr>
          <w:rFonts w:eastAsia="SimHei" w:hint="eastAsia"/>
          <w:sz w:val="24"/>
        </w:rPr>
      </w:pPr>
      <w:r>
        <w:rPr>
          <w:rFonts w:eastAsia="SimHei" w:hint="eastAsia"/>
          <w:sz w:val="24"/>
        </w:rPr>
        <w:t>有关出版物</w:t>
      </w:r>
    </w:p>
    <w:p w:rsidR="00000000" w:rsidRDefault="00CB59A5">
      <w:pPr>
        <w:spacing w:after="240" w:line="360" w:lineRule="exact"/>
        <w:rPr>
          <w:rFonts w:hint="eastAsia"/>
        </w:rPr>
      </w:pPr>
      <w:r>
        <w:rPr>
          <w:rFonts w:hint="eastAsia"/>
        </w:rPr>
        <w:t xml:space="preserve">Abortion Supervisory Committee,2000, </w:t>
      </w:r>
      <w:r>
        <w:rPr>
          <w:rFonts w:hint="eastAsia"/>
          <w:i/>
          <w:iCs/>
        </w:rPr>
        <w:t>Abortion Supervisory Committee</w:t>
      </w:r>
      <w:r>
        <w:rPr>
          <w:i/>
          <w:iCs/>
        </w:rPr>
        <w:t>’</w:t>
      </w:r>
      <w:r>
        <w:rPr>
          <w:rFonts w:hint="eastAsia"/>
          <w:i/>
          <w:iCs/>
        </w:rPr>
        <w:t>s Report to Parliament</w:t>
      </w:r>
      <w:r>
        <w:rPr>
          <w:rFonts w:hint="eastAsia"/>
        </w:rPr>
        <w:t>, Wellington.</w:t>
      </w:r>
    </w:p>
    <w:p w:rsidR="00000000" w:rsidRDefault="00CB59A5">
      <w:pPr>
        <w:spacing w:after="240" w:line="360" w:lineRule="exact"/>
        <w:rPr>
          <w:rFonts w:hint="eastAsia"/>
        </w:rPr>
      </w:pPr>
      <w:r>
        <w:rPr>
          <w:rFonts w:hint="eastAsia"/>
        </w:rPr>
        <w:t>AIDS Epidemiolo</w:t>
      </w:r>
      <w:r>
        <w:rPr>
          <w:rFonts w:hint="eastAsia"/>
        </w:rPr>
        <w:t xml:space="preserve">gy Group, 2001, </w:t>
      </w:r>
      <w:r>
        <w:rPr>
          <w:rFonts w:hint="eastAsia"/>
          <w:i/>
          <w:iCs/>
        </w:rPr>
        <w:t>AIDS New Zealand</w:t>
      </w:r>
      <w:r>
        <w:rPr>
          <w:rFonts w:hint="eastAsia"/>
        </w:rPr>
        <w:t>, Issue 47, Dunedin, University of Otago.</w:t>
      </w:r>
    </w:p>
    <w:p w:rsidR="00000000" w:rsidRDefault="00CB59A5">
      <w:pPr>
        <w:spacing w:after="240" w:line="360" w:lineRule="exact"/>
        <w:rPr>
          <w:rFonts w:hint="eastAsia"/>
        </w:rPr>
      </w:pPr>
      <w:r>
        <w:rPr>
          <w:rFonts w:hint="eastAsia"/>
        </w:rPr>
        <w:t xml:space="preserve">Dharmalingham, A., Dickson, J., Fish, J. et al., 1997, </w:t>
      </w:r>
      <w:r>
        <w:rPr>
          <w:rFonts w:hint="eastAsia"/>
          <w:i/>
          <w:iCs/>
        </w:rPr>
        <w:t>New Zealand Women 1955-1995. Family, Employment, Education</w:t>
      </w:r>
      <w:r>
        <w:rPr>
          <w:rFonts w:hint="eastAsia"/>
        </w:rPr>
        <w:t>, Report presented to National Council of Women Conference.</w:t>
      </w:r>
    </w:p>
    <w:p w:rsidR="00000000" w:rsidRDefault="00CB59A5">
      <w:pPr>
        <w:spacing w:after="240" w:line="360" w:lineRule="exact"/>
        <w:rPr>
          <w:rFonts w:hint="eastAsia"/>
        </w:rPr>
      </w:pPr>
      <w:r>
        <w:rPr>
          <w:rFonts w:hint="eastAsia"/>
        </w:rPr>
        <w:t>D</w:t>
      </w:r>
      <w:r>
        <w:t>ickson</w:t>
      </w:r>
      <w:r>
        <w:rPr>
          <w:rFonts w:hint="eastAsia"/>
        </w:rPr>
        <w:t xml:space="preserve">, </w:t>
      </w:r>
      <w:r>
        <w:rPr>
          <w:rFonts w:hint="eastAsia"/>
        </w:rPr>
        <w:t xml:space="preserve">N., Paul, C., Herbison, P. et al., 1998, </w:t>
      </w:r>
      <w:r>
        <w:t>“</w:t>
      </w:r>
      <w:r>
        <w:rPr>
          <w:rFonts w:hint="eastAsia"/>
        </w:rPr>
        <w:t>First sexual intercourse:age, coercion, and later regrets reported by a birth cohort</w:t>
      </w:r>
      <w:r>
        <w:t>”</w:t>
      </w:r>
      <w:r>
        <w:rPr>
          <w:rFonts w:hint="eastAsia"/>
        </w:rPr>
        <w:t xml:space="preserve">, </w:t>
      </w:r>
      <w:r>
        <w:rPr>
          <w:rFonts w:hint="eastAsia"/>
          <w:i/>
          <w:iCs/>
        </w:rPr>
        <w:t>British Medical Journal</w:t>
      </w:r>
      <w:r>
        <w:rPr>
          <w:rFonts w:hint="eastAsia"/>
        </w:rPr>
        <w:t>, 316:29-33.</w:t>
      </w:r>
    </w:p>
    <w:p w:rsidR="00000000" w:rsidRDefault="00CB59A5">
      <w:pPr>
        <w:spacing w:after="240" w:line="360" w:lineRule="exact"/>
        <w:rPr>
          <w:rFonts w:hint="eastAsia"/>
        </w:rPr>
      </w:pPr>
      <w:r>
        <w:rPr>
          <w:rFonts w:hint="eastAsia"/>
        </w:rPr>
        <w:t>D</w:t>
      </w:r>
      <w:r>
        <w:t>ickson</w:t>
      </w:r>
      <w:r>
        <w:rPr>
          <w:rFonts w:hint="eastAsia"/>
        </w:rPr>
        <w:t>, N., Sporle, A., Rimene, C. et al., 2000,</w:t>
      </w:r>
      <w:r>
        <w:t xml:space="preserve"> “</w:t>
      </w:r>
      <w:r>
        <w:rPr>
          <w:rFonts w:hint="eastAsia"/>
        </w:rPr>
        <w:t>Pregnancies among New Zealand teenagers:</w:t>
      </w:r>
      <w:r>
        <w:rPr>
          <w:rFonts w:hint="eastAsia"/>
        </w:rPr>
        <w:t>Trends, current status and international comparisions</w:t>
      </w:r>
      <w:r>
        <w:t>”</w:t>
      </w:r>
      <w:r>
        <w:rPr>
          <w:rFonts w:hint="eastAsia"/>
        </w:rPr>
        <w:t xml:space="preserve">, </w:t>
      </w:r>
      <w:r>
        <w:rPr>
          <w:rFonts w:hint="eastAsia"/>
          <w:i/>
          <w:iCs/>
        </w:rPr>
        <w:t>New Zealand Medical Journal</w:t>
      </w:r>
      <w:r>
        <w:rPr>
          <w:rFonts w:hint="eastAsia"/>
        </w:rPr>
        <w:t>, 113:241-5.</w:t>
      </w:r>
    </w:p>
    <w:p w:rsidR="00000000" w:rsidRDefault="00CB59A5">
      <w:pPr>
        <w:spacing w:after="240" w:line="360" w:lineRule="exact"/>
        <w:rPr>
          <w:rFonts w:hint="eastAsia"/>
        </w:rPr>
      </w:pPr>
      <w:r>
        <w:rPr>
          <w:rFonts w:hint="eastAsia"/>
        </w:rPr>
        <w:t xml:space="preserve">Fenwick, R. </w:t>
      </w:r>
      <w:r>
        <w:t>and</w:t>
      </w:r>
      <w:r>
        <w:rPr>
          <w:rFonts w:hint="eastAsia"/>
        </w:rPr>
        <w:t xml:space="preserve"> Purdie, G., 2000, </w:t>
      </w:r>
      <w:r>
        <w:t>“</w:t>
      </w:r>
      <w:r>
        <w:rPr>
          <w:rFonts w:hint="eastAsia"/>
        </w:rPr>
        <w:t>The sexual activity of 654 fourth form Hawke</w:t>
      </w:r>
      <w:r>
        <w:t>’</w:t>
      </w:r>
      <w:r>
        <w:rPr>
          <w:rFonts w:hint="eastAsia"/>
        </w:rPr>
        <w:t>s Bay students</w:t>
      </w:r>
      <w:r>
        <w:t>”</w:t>
      </w:r>
      <w:r>
        <w:rPr>
          <w:rFonts w:hint="eastAsia"/>
        </w:rPr>
        <w:t xml:space="preserve">, </w:t>
      </w:r>
      <w:r>
        <w:rPr>
          <w:rFonts w:hint="eastAsia"/>
          <w:i/>
          <w:iCs/>
        </w:rPr>
        <w:t>New Zealand Medical Journal</w:t>
      </w:r>
      <w:r>
        <w:rPr>
          <w:rFonts w:hint="eastAsia"/>
        </w:rPr>
        <w:t>, 460-3.</w:t>
      </w:r>
    </w:p>
    <w:p w:rsidR="00000000" w:rsidRDefault="00CB59A5">
      <w:pPr>
        <w:spacing w:after="240" w:line="360" w:lineRule="exact"/>
        <w:rPr>
          <w:rFonts w:hint="eastAsia"/>
        </w:rPr>
      </w:pPr>
      <w:r>
        <w:rPr>
          <w:rFonts w:hint="eastAsia"/>
        </w:rPr>
        <w:t xml:space="preserve">Habgood, R., Casswell, S., </w:t>
      </w:r>
      <w:r>
        <w:rPr>
          <w:rFonts w:hint="eastAsia"/>
        </w:rPr>
        <w:t xml:space="preserve">Pledger, M. and Bhatta, K., November 2001, </w:t>
      </w:r>
      <w:r>
        <w:rPr>
          <w:rFonts w:hint="eastAsia"/>
          <w:i/>
          <w:iCs/>
        </w:rPr>
        <w:t>Drinking in New Zealand: National Surveys Comparision 1995&amp;2000</w:t>
      </w:r>
      <w:r>
        <w:rPr>
          <w:rFonts w:hint="eastAsia"/>
        </w:rPr>
        <w:t>, Alcohol and Public Health Research Unit, University of Auckland.</w:t>
      </w:r>
    </w:p>
    <w:p w:rsidR="00000000" w:rsidRDefault="00CB59A5">
      <w:pPr>
        <w:spacing w:after="240" w:line="360" w:lineRule="exact"/>
        <w:rPr>
          <w:rFonts w:hint="eastAsia"/>
        </w:rPr>
      </w:pPr>
      <w:r>
        <w:rPr>
          <w:rFonts w:hint="eastAsia"/>
        </w:rPr>
        <w:t xml:space="preserve">Jaffee, S.R., Caspi, A. and Moffitt, T.E.,  2001, </w:t>
      </w:r>
      <w:r>
        <w:t>“</w:t>
      </w:r>
      <w:r>
        <w:rPr>
          <w:rFonts w:hint="eastAsia"/>
        </w:rPr>
        <w:t>Why are children born to teen mo</w:t>
      </w:r>
      <w:r>
        <w:rPr>
          <w:rFonts w:hint="eastAsia"/>
        </w:rPr>
        <w:t>thers at risk for adverse outcomes in young childhood? Results from a 20-year longitudinal study</w:t>
      </w:r>
      <w:r>
        <w:t>”</w:t>
      </w:r>
      <w:r>
        <w:rPr>
          <w:rFonts w:hint="eastAsia"/>
        </w:rPr>
        <w:t xml:space="preserve">, </w:t>
      </w:r>
      <w:r>
        <w:rPr>
          <w:rFonts w:hint="eastAsia"/>
          <w:i/>
          <w:iCs/>
        </w:rPr>
        <w:t>Development and Psychopathology</w:t>
      </w:r>
      <w:r>
        <w:rPr>
          <w:rFonts w:hint="eastAsia"/>
        </w:rPr>
        <w:t>, 13:3</w:t>
      </w:r>
      <w:r>
        <w:t>77</w:t>
      </w:r>
      <w:r>
        <w:rPr>
          <w:rFonts w:hint="eastAsia"/>
        </w:rPr>
        <w:t>-97.</w:t>
      </w:r>
    </w:p>
    <w:p w:rsidR="00000000" w:rsidRDefault="00CB59A5">
      <w:pPr>
        <w:spacing w:after="240" w:line="360" w:lineRule="exact"/>
        <w:rPr>
          <w:rFonts w:hint="eastAsia"/>
        </w:rPr>
      </w:pPr>
      <w:r>
        <w:rPr>
          <w:rFonts w:hint="eastAsia"/>
        </w:rPr>
        <w:t>Ministry of Health, 1997,</w:t>
      </w:r>
      <w:r>
        <w:t xml:space="preserve"> “</w:t>
      </w:r>
      <w:r>
        <w:rPr>
          <w:rFonts w:hint="eastAsia"/>
        </w:rPr>
        <w:t>Wider mental health issues for women</w:t>
      </w:r>
      <w:r>
        <w:t>”</w:t>
      </w:r>
      <w:r>
        <w:rPr>
          <w:rFonts w:hint="eastAsia"/>
        </w:rPr>
        <w:t xml:space="preserve">, </w:t>
      </w:r>
      <w:r>
        <w:rPr>
          <w:rFonts w:hint="eastAsia"/>
          <w:i/>
          <w:iCs/>
        </w:rPr>
        <w:t>Mental Health in New Zealand from a Public Heal</w:t>
      </w:r>
      <w:r>
        <w:rPr>
          <w:rFonts w:hint="eastAsia"/>
          <w:i/>
          <w:iCs/>
        </w:rPr>
        <w:t>th Perspective</w:t>
      </w:r>
      <w:r>
        <w:rPr>
          <w:rFonts w:hint="eastAsia"/>
        </w:rPr>
        <w:t>, Wellington.</w:t>
      </w:r>
    </w:p>
    <w:p w:rsidR="00000000" w:rsidRDefault="00CB59A5">
      <w:pPr>
        <w:spacing w:after="240" w:line="360" w:lineRule="exact"/>
        <w:rPr>
          <w:rFonts w:hint="eastAsia"/>
        </w:rPr>
      </w:pPr>
      <w:r>
        <w:rPr>
          <w:rFonts w:hint="eastAsia"/>
        </w:rPr>
        <w:t xml:space="preserve">Ministry of Health, 1999, </w:t>
      </w:r>
      <w:r>
        <w:rPr>
          <w:rFonts w:hint="eastAsia"/>
          <w:i/>
          <w:iCs/>
        </w:rPr>
        <w:t>Progress on Health Outcome Targets:Te Haere Whaka</w:t>
      </w:r>
      <w:r>
        <w:rPr>
          <w:i/>
          <w:iCs/>
        </w:rPr>
        <w:t>m</w:t>
      </w:r>
      <w:r>
        <w:rPr>
          <w:rFonts w:hint="eastAsia"/>
          <w:i/>
          <w:iCs/>
        </w:rPr>
        <w:t>ua ki Ng</w:t>
      </w:r>
      <w:r>
        <w:rPr>
          <w:i/>
          <w:iCs/>
        </w:rPr>
        <w:t>ä</w:t>
      </w:r>
      <w:r>
        <w:rPr>
          <w:rFonts w:hint="eastAsia"/>
          <w:i/>
          <w:iCs/>
        </w:rPr>
        <w:t xml:space="preserve"> Whainga Hua m</w:t>
      </w:r>
      <w:r>
        <w:rPr>
          <w:i/>
          <w:iCs/>
        </w:rPr>
        <w:t>ö</w:t>
      </w:r>
      <w:r>
        <w:rPr>
          <w:rFonts w:hint="eastAsia"/>
          <w:i/>
          <w:iCs/>
        </w:rPr>
        <w:t xml:space="preserve"> te Hauora. The State of the Public Health in New Zealand 1999</w:t>
      </w:r>
      <w:r>
        <w:rPr>
          <w:rFonts w:hint="eastAsia"/>
        </w:rPr>
        <w:t>, Wellington.</w:t>
      </w:r>
    </w:p>
    <w:p w:rsidR="00000000" w:rsidRDefault="00CB59A5">
      <w:pPr>
        <w:spacing w:after="240" w:line="360" w:lineRule="exact"/>
        <w:rPr>
          <w:rFonts w:hint="eastAsia"/>
        </w:rPr>
      </w:pPr>
      <w:r>
        <w:rPr>
          <w:rFonts w:hint="eastAsia"/>
        </w:rPr>
        <w:t xml:space="preserve">Ministry of Health, 1999a, </w:t>
      </w:r>
      <w:r>
        <w:rPr>
          <w:rFonts w:hint="eastAsia"/>
          <w:i/>
          <w:iCs/>
        </w:rPr>
        <w:t>New Zealand Food:New Zeal</w:t>
      </w:r>
      <w:r>
        <w:rPr>
          <w:rFonts w:hint="eastAsia"/>
          <w:i/>
          <w:iCs/>
        </w:rPr>
        <w:t>and People, Key results of the 1997 National Nutrition Survey</w:t>
      </w:r>
      <w:r>
        <w:rPr>
          <w:rFonts w:hint="eastAsia"/>
        </w:rPr>
        <w:t>, Wellington.</w:t>
      </w:r>
    </w:p>
    <w:p w:rsidR="00000000" w:rsidRDefault="00CB59A5">
      <w:pPr>
        <w:spacing w:after="240" w:line="360" w:lineRule="exact"/>
        <w:rPr>
          <w:rFonts w:hint="eastAsia"/>
        </w:rPr>
      </w:pPr>
      <w:r>
        <w:rPr>
          <w:rFonts w:hint="eastAsia"/>
        </w:rPr>
        <w:t xml:space="preserve">Ministry of Health, 1999b, </w:t>
      </w:r>
      <w:r>
        <w:rPr>
          <w:rFonts w:hint="eastAsia"/>
          <w:i/>
          <w:iCs/>
        </w:rPr>
        <w:t>Our Health, Our Future:Hauora Pakari, Koiora Roa: The Health of New Zealanders 1999</w:t>
      </w:r>
      <w:r>
        <w:rPr>
          <w:rFonts w:hint="eastAsia"/>
        </w:rPr>
        <w:t>, Wellington.</w:t>
      </w:r>
    </w:p>
    <w:p w:rsidR="00000000" w:rsidRDefault="00CB59A5">
      <w:pPr>
        <w:spacing w:after="240" w:line="360" w:lineRule="exact"/>
        <w:rPr>
          <w:rFonts w:hint="eastAsia"/>
        </w:rPr>
      </w:pPr>
      <w:r>
        <w:rPr>
          <w:rFonts w:hint="eastAsia"/>
        </w:rPr>
        <w:t xml:space="preserve">Ministry of Health, 2000, </w:t>
      </w:r>
      <w:r>
        <w:rPr>
          <w:rFonts w:hint="eastAsia"/>
          <w:i/>
          <w:iCs/>
        </w:rPr>
        <w:t>The New Zealand Health Strategy</w:t>
      </w:r>
      <w:r>
        <w:rPr>
          <w:rFonts w:hint="eastAsia"/>
        </w:rPr>
        <w:t>, Wellington.</w:t>
      </w:r>
    </w:p>
    <w:p w:rsidR="00000000" w:rsidRDefault="00CB59A5">
      <w:pPr>
        <w:spacing w:after="240" w:line="360" w:lineRule="exact"/>
        <w:rPr>
          <w:rFonts w:hint="eastAsia"/>
        </w:rPr>
      </w:pPr>
      <w:r>
        <w:rPr>
          <w:rFonts w:hint="eastAsia"/>
        </w:rPr>
        <w:t xml:space="preserve">Ministry of Health, 2000, </w:t>
      </w:r>
      <w:r>
        <w:rPr>
          <w:rFonts w:hint="eastAsia"/>
          <w:i/>
          <w:iCs/>
        </w:rPr>
        <w:t>Tobacco Facts 2000</w:t>
      </w:r>
      <w:r>
        <w:rPr>
          <w:rFonts w:hint="eastAsia"/>
        </w:rPr>
        <w:t xml:space="preserve">, </w:t>
      </w:r>
      <w:hyperlink r:id="rId12" w:history="1">
        <w:r>
          <w:rPr>
            <w:rStyle w:val="Hyperlink"/>
            <w:rFonts w:hint="eastAsia"/>
          </w:rPr>
          <w:t>www.moh.govt.nz</w:t>
        </w:r>
      </w:hyperlink>
      <w:r>
        <w:rPr>
          <w:rFonts w:hint="eastAsia"/>
        </w:rPr>
        <w:t>.</w:t>
      </w:r>
    </w:p>
    <w:p w:rsidR="00000000" w:rsidRDefault="00CB59A5">
      <w:pPr>
        <w:spacing w:after="240" w:line="360" w:lineRule="exact"/>
        <w:rPr>
          <w:rFonts w:hint="eastAsia"/>
        </w:rPr>
      </w:pPr>
      <w:r>
        <w:rPr>
          <w:rFonts w:hint="eastAsia"/>
        </w:rPr>
        <w:t>Ministry of Health, 2001, He Korowai Oranga: M</w:t>
      </w:r>
      <w:r>
        <w:t>ä</w:t>
      </w:r>
      <w:r>
        <w:rPr>
          <w:rFonts w:hint="eastAsia"/>
        </w:rPr>
        <w:t>ori Health Strategy Discussion Document, Wellington.</w:t>
      </w:r>
    </w:p>
    <w:p w:rsidR="00000000" w:rsidRDefault="00CB59A5">
      <w:pPr>
        <w:spacing w:after="240" w:line="360" w:lineRule="exact"/>
        <w:rPr>
          <w:rFonts w:hint="eastAsia"/>
        </w:rPr>
      </w:pPr>
      <w:r>
        <w:rPr>
          <w:rFonts w:hint="eastAsia"/>
        </w:rPr>
        <w:t xml:space="preserve">Ministry of Health, 2002, </w:t>
      </w:r>
      <w:r>
        <w:rPr>
          <w:rFonts w:hint="eastAsia"/>
          <w:i/>
          <w:iCs/>
        </w:rPr>
        <w:t>An Indication</w:t>
      </w:r>
      <w:r>
        <w:rPr>
          <w:rFonts w:hint="eastAsia"/>
          <w:i/>
          <w:iCs/>
        </w:rPr>
        <w:t xml:space="preserve"> of New Zealander</w:t>
      </w:r>
      <w:r>
        <w:rPr>
          <w:i/>
          <w:iCs/>
        </w:rPr>
        <w:t>’</w:t>
      </w:r>
      <w:r>
        <w:rPr>
          <w:rFonts w:hint="eastAsia"/>
          <w:i/>
          <w:iCs/>
        </w:rPr>
        <w:t xml:space="preserve"> Health: Public Health Intelligence Occasional Report No 1</w:t>
      </w:r>
      <w:r>
        <w:rPr>
          <w:rFonts w:hint="eastAsia"/>
        </w:rPr>
        <w:t>, Wellington.</w:t>
      </w:r>
    </w:p>
    <w:p w:rsidR="00000000" w:rsidRDefault="00CB59A5">
      <w:pPr>
        <w:spacing w:after="240" w:line="360" w:lineRule="exact"/>
        <w:rPr>
          <w:rFonts w:hint="eastAsia"/>
        </w:rPr>
      </w:pPr>
      <w:r>
        <w:rPr>
          <w:rFonts w:hint="eastAsia"/>
        </w:rPr>
        <w:t xml:space="preserve">Ministry of Social Policy, 2001, Report to the Minister for Disability Issues, </w:t>
      </w:r>
      <w:r>
        <w:rPr>
          <w:rFonts w:hint="eastAsia"/>
          <w:i/>
          <w:iCs/>
        </w:rPr>
        <w:t xml:space="preserve">Services and Support for People with Disabilities: Issues Relating to Equity of Access </w:t>
      </w:r>
      <w:r>
        <w:rPr>
          <w:rFonts w:hint="eastAsia"/>
          <w:i/>
          <w:iCs/>
        </w:rPr>
        <w:t>and Coherence</w:t>
      </w:r>
      <w:r>
        <w:rPr>
          <w:rFonts w:hint="eastAsia"/>
        </w:rPr>
        <w:t>, Wellington.</w:t>
      </w:r>
    </w:p>
    <w:p w:rsidR="00000000" w:rsidRDefault="00CB59A5">
      <w:pPr>
        <w:spacing w:after="240" w:line="360" w:lineRule="exact"/>
        <w:rPr>
          <w:rFonts w:hint="eastAsia"/>
        </w:rPr>
      </w:pPr>
      <w:r>
        <w:rPr>
          <w:rFonts w:hint="eastAsia"/>
        </w:rPr>
        <w:t>Ministry of Women</w:t>
      </w:r>
      <w:r>
        <w:t>’</w:t>
      </w:r>
      <w:r>
        <w:rPr>
          <w:rFonts w:hint="eastAsia"/>
        </w:rPr>
        <w:t xml:space="preserve">s Affairs, 1999, </w:t>
      </w:r>
      <w:r>
        <w:rPr>
          <w:rFonts w:hint="eastAsia"/>
          <w:i/>
          <w:iCs/>
        </w:rPr>
        <w:t>Homecare Workers: A Case Study of a Female Occupation</w:t>
      </w:r>
      <w:r>
        <w:rPr>
          <w:rFonts w:hint="eastAsia"/>
        </w:rPr>
        <w:t>, Wellington.</w:t>
      </w:r>
    </w:p>
    <w:p w:rsidR="00000000" w:rsidRDefault="00CB59A5">
      <w:pPr>
        <w:spacing w:after="240" w:line="360" w:lineRule="exact"/>
        <w:rPr>
          <w:rFonts w:hint="eastAsia"/>
        </w:rPr>
      </w:pPr>
      <w:r>
        <w:rPr>
          <w:rFonts w:hint="eastAsia"/>
        </w:rPr>
        <w:t>Ministry of Women</w:t>
      </w:r>
      <w:r>
        <w:t>’</w:t>
      </w:r>
      <w:r>
        <w:rPr>
          <w:rFonts w:hint="eastAsia"/>
        </w:rPr>
        <w:t xml:space="preserve">s Affairs, 2001, </w:t>
      </w:r>
      <w:r>
        <w:rPr>
          <w:rFonts w:hint="eastAsia"/>
          <w:i/>
          <w:iCs/>
        </w:rPr>
        <w:t>Women</w:t>
      </w:r>
      <w:r>
        <w:rPr>
          <w:i/>
          <w:iCs/>
        </w:rPr>
        <w:t>’</w:t>
      </w:r>
      <w:r>
        <w:rPr>
          <w:rFonts w:hint="eastAsia"/>
          <w:i/>
          <w:iCs/>
        </w:rPr>
        <w:t>s Health Strategy Discussion Document</w:t>
      </w:r>
      <w:r>
        <w:rPr>
          <w:rFonts w:hint="eastAsia"/>
        </w:rPr>
        <w:t>, Wellington.</w:t>
      </w:r>
    </w:p>
    <w:p w:rsidR="00000000" w:rsidRDefault="00CB59A5">
      <w:pPr>
        <w:spacing w:after="240" w:line="360" w:lineRule="exact"/>
        <w:rPr>
          <w:rFonts w:hint="eastAsia"/>
        </w:rPr>
      </w:pPr>
      <w:r>
        <w:rPr>
          <w:rFonts w:hint="eastAsia"/>
        </w:rPr>
        <w:t>Ministry of Women</w:t>
      </w:r>
      <w:r>
        <w:t>’</w:t>
      </w:r>
      <w:r>
        <w:rPr>
          <w:rFonts w:hint="eastAsia"/>
        </w:rPr>
        <w:t xml:space="preserve">s Affairs, </w:t>
      </w:r>
      <w:r>
        <w:rPr>
          <w:rFonts w:hint="eastAsia"/>
          <w:i/>
          <w:iCs/>
        </w:rPr>
        <w:t xml:space="preserve">Maori </w:t>
      </w:r>
      <w:r>
        <w:rPr>
          <w:rFonts w:hint="eastAsia"/>
          <w:i/>
          <w:iCs/>
        </w:rPr>
        <w:t>Women: Mapping Inequalities &amp; Pointing Ways Forward</w:t>
      </w:r>
      <w:r>
        <w:rPr>
          <w:rFonts w:hint="eastAsia"/>
        </w:rPr>
        <w:t>, Wellington.</w:t>
      </w:r>
    </w:p>
    <w:p w:rsidR="00000000" w:rsidRDefault="00CB59A5">
      <w:pPr>
        <w:spacing w:after="240" w:line="360" w:lineRule="exact"/>
        <w:rPr>
          <w:rFonts w:hint="eastAsia"/>
        </w:rPr>
      </w:pPr>
      <w:r>
        <w:rPr>
          <w:rFonts w:hint="eastAsia"/>
        </w:rPr>
        <w:t xml:space="preserve">New Zealand Health Information Service, 2000, </w:t>
      </w:r>
      <w:r>
        <w:rPr>
          <w:rFonts w:hint="eastAsia"/>
          <w:i/>
          <w:iCs/>
        </w:rPr>
        <w:t>Fetal and Infant Deaths 1997</w:t>
      </w:r>
      <w:r>
        <w:rPr>
          <w:rFonts w:hint="eastAsia"/>
        </w:rPr>
        <w:t>, NZHIS, Wellington.</w:t>
      </w:r>
    </w:p>
    <w:p w:rsidR="00000000" w:rsidRDefault="00CB59A5">
      <w:pPr>
        <w:spacing w:after="240" w:line="360" w:lineRule="exact"/>
        <w:rPr>
          <w:rFonts w:hint="eastAsia"/>
        </w:rPr>
      </w:pPr>
      <w:r>
        <w:rPr>
          <w:rFonts w:hint="eastAsia"/>
        </w:rPr>
        <w:t xml:space="preserve">Salmond, C., Crampton, P. and Sutton, F., 1998, </w:t>
      </w:r>
      <w:r>
        <w:rPr>
          <w:rFonts w:hint="eastAsia"/>
          <w:i/>
          <w:iCs/>
        </w:rPr>
        <w:t>NZDep96 Index of Deprivation: Research Report No</w:t>
      </w:r>
      <w:r>
        <w:rPr>
          <w:rFonts w:hint="eastAsia"/>
          <w:i/>
          <w:iCs/>
        </w:rPr>
        <w:t xml:space="preserve"> 8</w:t>
      </w:r>
      <w:r>
        <w:rPr>
          <w:rFonts w:hint="eastAsia"/>
        </w:rPr>
        <w:t>, Health Services Research Centre, Wellington.</w:t>
      </w:r>
    </w:p>
    <w:p w:rsidR="00000000" w:rsidRDefault="00CB59A5">
      <w:pPr>
        <w:spacing w:after="240" w:line="360" w:lineRule="exact"/>
        <w:rPr>
          <w:rFonts w:hint="eastAsia"/>
        </w:rPr>
      </w:pPr>
      <w:r>
        <w:rPr>
          <w:rFonts w:hint="eastAsia"/>
        </w:rPr>
        <w:t xml:space="preserve">Statistics New Zealand, 2001, </w:t>
      </w:r>
      <w:r>
        <w:rPr>
          <w:rFonts w:hint="eastAsia"/>
          <w:i/>
          <w:iCs/>
        </w:rPr>
        <w:t>Abortion: Summary of Latest Trends, 2001</w:t>
      </w:r>
      <w:r>
        <w:rPr>
          <w:rFonts w:hint="eastAsia"/>
        </w:rPr>
        <w:t>, Wellington.</w:t>
      </w:r>
    </w:p>
    <w:p w:rsidR="00000000" w:rsidRDefault="00CB59A5">
      <w:pPr>
        <w:spacing w:after="240" w:line="360" w:lineRule="exact"/>
        <w:rPr>
          <w:rFonts w:hint="eastAsia"/>
        </w:rPr>
      </w:pPr>
      <w:r>
        <w:rPr>
          <w:rFonts w:hint="eastAsia"/>
        </w:rPr>
        <w:t xml:space="preserve">Statistics New Zealand, 1996, </w:t>
      </w:r>
      <w:r>
        <w:rPr>
          <w:rFonts w:hint="eastAsia"/>
          <w:i/>
          <w:iCs/>
        </w:rPr>
        <w:t>Demographic Trends</w:t>
      </w:r>
      <w:r>
        <w:rPr>
          <w:rFonts w:hint="eastAsia"/>
        </w:rPr>
        <w:t>, Wellington.</w:t>
      </w:r>
    </w:p>
    <w:p w:rsidR="00000000" w:rsidRDefault="00CB59A5">
      <w:pPr>
        <w:spacing w:after="240" w:line="360" w:lineRule="exact"/>
        <w:rPr>
          <w:rFonts w:hint="eastAsia"/>
        </w:rPr>
      </w:pPr>
      <w:r>
        <w:rPr>
          <w:rFonts w:hint="eastAsia"/>
        </w:rPr>
        <w:t xml:space="preserve">Statistics New Zealand, 1999, </w:t>
      </w:r>
      <w:r>
        <w:rPr>
          <w:rFonts w:hint="eastAsia"/>
          <w:i/>
          <w:iCs/>
        </w:rPr>
        <w:t>Demographic Trends</w:t>
      </w:r>
      <w:r>
        <w:rPr>
          <w:rFonts w:hint="eastAsia"/>
        </w:rPr>
        <w:t>, Wellington.</w:t>
      </w:r>
    </w:p>
    <w:p w:rsidR="00000000" w:rsidRDefault="00CB59A5">
      <w:pPr>
        <w:spacing w:after="240" w:line="360" w:lineRule="exact"/>
        <w:rPr>
          <w:rFonts w:hint="eastAsia"/>
        </w:rPr>
      </w:pPr>
      <w:r>
        <w:rPr>
          <w:rFonts w:hint="eastAsia"/>
        </w:rPr>
        <w:t xml:space="preserve">Statistics New Zealand, 2000, </w:t>
      </w:r>
      <w:r>
        <w:rPr>
          <w:rFonts w:hint="eastAsia"/>
          <w:i/>
          <w:iCs/>
        </w:rPr>
        <w:t>Demographic Trends</w:t>
      </w:r>
      <w:r>
        <w:rPr>
          <w:rFonts w:hint="eastAsia"/>
        </w:rPr>
        <w:t>, Wellington.</w:t>
      </w:r>
    </w:p>
    <w:p w:rsidR="00000000" w:rsidRDefault="00CB59A5">
      <w:pPr>
        <w:spacing w:after="240" w:line="360" w:lineRule="exact"/>
        <w:rPr>
          <w:rFonts w:hint="eastAsia"/>
        </w:rPr>
      </w:pPr>
      <w:r>
        <w:rPr>
          <w:rFonts w:hint="eastAsia"/>
        </w:rPr>
        <w:t xml:space="preserve">Turley, M., McNichholas and Garrett, N., 2000, </w:t>
      </w:r>
      <w:r>
        <w:rPr>
          <w:rFonts w:hint="eastAsia"/>
          <w:i/>
          <w:iCs/>
        </w:rPr>
        <w:t>STI in New Zealand: Surveillance Report, 2000</w:t>
      </w:r>
      <w:r>
        <w:rPr>
          <w:rFonts w:hint="eastAsia"/>
        </w:rPr>
        <w:t>, ESR report to Ministry of Health, Wellington.</w:t>
      </w:r>
    </w:p>
    <w:p w:rsidR="00000000" w:rsidRDefault="00CB59A5">
      <w:pPr>
        <w:spacing w:after="240" w:line="360" w:lineRule="exact"/>
        <w:rPr>
          <w:rFonts w:hint="eastAsia"/>
        </w:rPr>
      </w:pPr>
      <w:r>
        <w:rPr>
          <w:rFonts w:hint="eastAsia"/>
        </w:rPr>
        <w:t xml:space="preserve">Woodward, L. J., Horwood, L. J. and Fergusson, D.M., </w:t>
      </w:r>
      <w:r>
        <w:rPr>
          <w:rFonts w:hint="eastAsia"/>
        </w:rPr>
        <w:t xml:space="preserve">2001, </w:t>
      </w:r>
      <w:r>
        <w:t>“</w:t>
      </w:r>
      <w:r>
        <w:rPr>
          <w:rFonts w:hint="eastAsia"/>
        </w:rPr>
        <w:t>Teenage pregnancy: cause for concern</w:t>
      </w:r>
      <w:r>
        <w:t>”</w:t>
      </w:r>
      <w:r>
        <w:rPr>
          <w:rFonts w:hint="eastAsia"/>
        </w:rPr>
        <w:t xml:space="preserve">, </w:t>
      </w:r>
      <w:r>
        <w:rPr>
          <w:rFonts w:hint="eastAsia"/>
          <w:i/>
          <w:iCs/>
        </w:rPr>
        <w:t>New Zealand Medical Journal</w:t>
      </w:r>
      <w:r>
        <w:rPr>
          <w:rFonts w:hint="eastAsia"/>
        </w:rPr>
        <w:t>, 114:301-3.</w:t>
      </w:r>
    </w:p>
    <w:p w:rsidR="00000000" w:rsidRDefault="00CB59A5">
      <w:pPr>
        <w:spacing w:after="240" w:line="360" w:lineRule="exact"/>
        <w:rPr>
          <w:rFonts w:hint="eastAsia"/>
        </w:rPr>
      </w:pPr>
    </w:p>
    <w:p w:rsidR="00000000" w:rsidRDefault="00CB59A5">
      <w:pPr>
        <w:spacing w:after="240" w:line="360" w:lineRule="exact"/>
        <w:jc w:val="center"/>
      </w:pPr>
      <w: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13</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经济和社会生活</w:t>
      </w:r>
    </w:p>
    <w:p w:rsidR="00000000" w:rsidRDefault="00CB59A5" w:rsidP="00CB59A5">
      <w:pPr>
        <w:pStyle w:val="1"/>
        <w:adjustRightInd w:val="0"/>
        <w:spacing w:after="240" w:line="360" w:lineRule="exact"/>
        <w:ind w:firstLine="31680"/>
        <w:textAlignment w:val="baseline"/>
        <w:rPr>
          <w:rFonts w:ascii="KaiTi_GB2312" w:eastAsia="KaiTi_GB2312" w:hint="eastAsia"/>
          <w:kern w:val="0"/>
          <w:szCs w:val="20"/>
        </w:rPr>
      </w:pPr>
      <w:r>
        <w:rPr>
          <w:rFonts w:ascii="KaiTi_GB2312" w:eastAsia="KaiTi_GB2312" w:hint="eastAsia"/>
          <w:kern w:val="0"/>
          <w:szCs w:val="20"/>
        </w:rPr>
        <w:t>各缔各国应采取一切适当的措施以消除在经济和社会生活的其它方面对妇女的歧视，保证她们在男女平等的基础上有相同的权利，特别是：</w:t>
      </w:r>
    </w:p>
    <w:p w:rsidR="00000000" w:rsidRDefault="00CB59A5" w:rsidP="00CB59A5">
      <w:pPr>
        <w:spacing w:after="240" w:line="360" w:lineRule="exact"/>
        <w:ind w:leftChars="170" w:left="31680" w:hangingChars="229"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领取家属津贴的权利；</w:t>
      </w:r>
    </w:p>
    <w:p w:rsidR="00000000" w:rsidRDefault="00CB59A5" w:rsidP="00CB59A5">
      <w:pPr>
        <w:spacing w:after="240" w:line="360" w:lineRule="exact"/>
        <w:ind w:leftChars="170" w:left="31680" w:hangingChars="229"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银行贷款、抵押和其它形式的金融信贷的权利；</w:t>
      </w:r>
    </w:p>
    <w:p w:rsidR="00000000" w:rsidRDefault="00CB59A5" w:rsidP="00CB59A5">
      <w:pPr>
        <w:spacing w:after="240" w:line="360" w:lineRule="exact"/>
        <w:ind w:leftChars="170" w:left="31680" w:hangingChars="229"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参与娱乐活动、运动和其它文化生活所有各方面的权利。</w:t>
      </w:r>
    </w:p>
    <w:p w:rsidR="00000000" w:rsidRDefault="00CB59A5">
      <w:pPr>
        <w:spacing w:after="240" w:line="360" w:lineRule="exact"/>
        <w:rPr>
          <w:rFonts w:eastAsia="SimHei" w:hint="eastAsia"/>
          <w:sz w:val="24"/>
        </w:rPr>
      </w:pPr>
      <w:r>
        <w:rPr>
          <w:rFonts w:eastAsia="SimHei" w:hint="eastAsia"/>
          <w:sz w:val="24"/>
        </w:rPr>
        <w:t>家属津贴</w:t>
      </w:r>
    </w:p>
    <w:p w:rsidR="00000000" w:rsidRDefault="00CB59A5">
      <w:pPr>
        <w:pStyle w:val="Date"/>
        <w:spacing w:after="240" w:line="360" w:lineRule="exact"/>
        <w:rPr>
          <w:rFonts w:eastAsia="SimHei" w:hint="eastAsia"/>
        </w:rPr>
      </w:pPr>
      <w:r>
        <w:rPr>
          <w:rFonts w:eastAsia="SimHei" w:hint="eastAsia"/>
        </w:rPr>
        <w:t>家庭支持</w:t>
      </w:r>
    </w:p>
    <w:p w:rsidR="00000000" w:rsidRDefault="00CB59A5" w:rsidP="00CB59A5">
      <w:pPr>
        <w:spacing w:after="240" w:line="360" w:lineRule="exact"/>
        <w:ind w:firstLineChars="200" w:firstLine="31680"/>
        <w:rPr>
          <w:rFonts w:hint="eastAsia"/>
        </w:rPr>
      </w:pPr>
      <w:r>
        <w:rPr>
          <w:rFonts w:hint="eastAsia"/>
        </w:rPr>
        <w:t>1998</w:t>
      </w:r>
      <w:r>
        <w:rPr>
          <w:rFonts w:hint="eastAsia"/>
        </w:rPr>
        <w:t>年</w:t>
      </w:r>
      <w:r>
        <w:rPr>
          <w:rFonts w:hint="eastAsia"/>
        </w:rPr>
        <w:t>1</w:t>
      </w:r>
      <w:r>
        <w:rPr>
          <w:rFonts w:hint="eastAsia"/>
        </w:rPr>
        <w:t>月，对于年龄在</w:t>
      </w:r>
      <w:r>
        <w:rPr>
          <w:rFonts w:hint="eastAsia"/>
        </w:rPr>
        <w:t>16</w:t>
      </w:r>
      <w:r>
        <w:rPr>
          <w:rFonts w:hint="eastAsia"/>
        </w:rPr>
        <w:t>－</w:t>
      </w:r>
      <w:r>
        <w:rPr>
          <w:rFonts w:hint="eastAsia"/>
        </w:rPr>
        <w:t>18</w:t>
      </w:r>
      <w:r>
        <w:rPr>
          <w:rFonts w:hint="eastAsia"/>
        </w:rPr>
        <w:t>岁的受抚养儿童，提高了家庭支持金额。</w:t>
      </w:r>
    </w:p>
    <w:p w:rsidR="00000000" w:rsidRDefault="00CB59A5" w:rsidP="00CB59A5">
      <w:pPr>
        <w:spacing w:after="240" w:line="360" w:lineRule="exact"/>
        <w:ind w:firstLineChars="200" w:firstLine="31680"/>
        <w:rPr>
          <w:rFonts w:hint="eastAsia"/>
        </w:rPr>
      </w:pPr>
      <w:r>
        <w:rPr>
          <w:rFonts w:hint="eastAsia"/>
        </w:rPr>
        <w:t>社会发展部与祖父母抚养孙子信托机构和政府各部门一道出版了一本题为“帮助亲属护理人员”的手册，以期帮助祖父母获得政府补助。目前正</w:t>
      </w:r>
      <w:r>
        <w:rPr>
          <w:rFonts w:hint="eastAsia"/>
        </w:rPr>
        <w:t>在考虑对某些亲属护理人员提供进一步的资金帮助。</w:t>
      </w:r>
    </w:p>
    <w:p w:rsidR="00000000" w:rsidRDefault="00CB59A5" w:rsidP="00CB59A5">
      <w:pPr>
        <w:spacing w:after="240" w:line="360" w:lineRule="exact"/>
        <w:ind w:firstLineChars="200" w:firstLine="31680"/>
        <w:rPr>
          <w:rFonts w:hint="eastAsia"/>
        </w:rPr>
      </w:pPr>
      <w:r>
        <w:rPr>
          <w:rFonts w:hint="eastAsia"/>
        </w:rPr>
        <w:t>《促进就业议案》（</w:t>
      </w:r>
      <w:r>
        <w:rPr>
          <w:rFonts w:hint="eastAsia"/>
        </w:rPr>
        <w:t>WTE</w:t>
      </w:r>
      <w:r>
        <w:rPr>
          <w:rFonts w:hint="eastAsia"/>
        </w:rPr>
        <w:t>）采取较为灵活的和个性化的方法支持单身父母和丧偶妇女，以此解决照料他人的老年妇女的问题。另外，《促进就业议案》将“家庭责任”作为在社会发展方面采取的整体方针的一部分。关于儿童保育和幼儿教育，和工作生活平衡，见第</w:t>
      </w:r>
      <w:r>
        <w:rPr>
          <w:rFonts w:hint="eastAsia"/>
        </w:rPr>
        <w:t>11</w:t>
      </w:r>
      <w:r>
        <w:rPr>
          <w:rFonts w:hint="eastAsia"/>
        </w:rPr>
        <w:t>条：就业，第</w:t>
      </w:r>
      <w:r>
        <w:rPr>
          <w:rFonts w:hint="eastAsia"/>
        </w:rPr>
        <w:t>91</w:t>
      </w:r>
      <w:r>
        <w:rPr>
          <w:rFonts w:hint="eastAsia"/>
        </w:rPr>
        <w:t>－</w:t>
      </w:r>
      <w:r>
        <w:rPr>
          <w:rFonts w:hint="eastAsia"/>
        </w:rPr>
        <w:t>92</w:t>
      </w:r>
      <w:r>
        <w:rPr>
          <w:rFonts w:hint="eastAsia"/>
        </w:rPr>
        <w:t>页。</w:t>
      </w:r>
    </w:p>
    <w:p w:rsidR="00000000" w:rsidRDefault="00CB59A5">
      <w:pPr>
        <w:spacing w:after="240" w:line="360" w:lineRule="exact"/>
        <w:rPr>
          <w:rFonts w:eastAsia="SimHei" w:hint="eastAsia"/>
        </w:rPr>
      </w:pPr>
      <w:r>
        <w:rPr>
          <w:rFonts w:eastAsia="SimHei" w:hint="eastAsia"/>
        </w:rPr>
        <w:t>丧偶妇女津贴和家庭补贴</w:t>
      </w:r>
    </w:p>
    <w:p w:rsidR="00000000" w:rsidRDefault="00CB59A5" w:rsidP="00CB59A5">
      <w:pPr>
        <w:spacing w:after="240" w:line="360" w:lineRule="exact"/>
        <w:ind w:firstLineChars="200" w:firstLine="31680"/>
        <w:rPr>
          <w:rFonts w:hint="eastAsia"/>
        </w:rPr>
      </w:pPr>
      <w:r>
        <w:rPr>
          <w:rFonts w:hint="eastAsia"/>
        </w:rPr>
        <w:t>从</w:t>
      </w:r>
      <w:r>
        <w:rPr>
          <w:rFonts w:hint="eastAsia"/>
        </w:rPr>
        <w:t>1997</w:t>
      </w:r>
      <w:r>
        <w:rPr>
          <w:rFonts w:hint="eastAsia"/>
        </w:rPr>
        <w:t>年</w:t>
      </w:r>
      <w:r>
        <w:rPr>
          <w:rFonts w:hint="eastAsia"/>
        </w:rPr>
        <w:t>4</w:t>
      </w:r>
      <w:r>
        <w:rPr>
          <w:rFonts w:hint="eastAsia"/>
        </w:rPr>
        <w:t>月开始，领取家庭补贴（</w:t>
      </w:r>
      <w:r>
        <w:rPr>
          <w:rFonts w:hint="eastAsia"/>
        </w:rPr>
        <w:t>DPB</w:t>
      </w:r>
      <w:r>
        <w:rPr>
          <w:rFonts w:hint="eastAsia"/>
        </w:rPr>
        <w:t>）（为单身父母提供）和寡妇津贴（</w:t>
      </w:r>
      <w:r>
        <w:rPr>
          <w:rFonts w:hint="eastAsia"/>
        </w:rPr>
        <w:t>WB</w:t>
      </w:r>
      <w:r>
        <w:rPr>
          <w:rFonts w:hint="eastAsia"/>
        </w:rPr>
        <w:t>）的人员要承担互惠义务，包括根据最小孩子的年龄对其进行的试工。那些没有子女和其最小孩子在</w:t>
      </w:r>
      <w:r>
        <w:rPr>
          <w:rFonts w:hint="eastAsia"/>
        </w:rPr>
        <w:t>14</w:t>
      </w:r>
      <w:r>
        <w:rPr>
          <w:rFonts w:hint="eastAsia"/>
        </w:rPr>
        <w:t>岁或</w:t>
      </w:r>
      <w:r>
        <w:rPr>
          <w:rFonts w:hint="eastAsia"/>
        </w:rPr>
        <w:t>14</w:t>
      </w:r>
      <w:r>
        <w:rPr>
          <w:rFonts w:hint="eastAsia"/>
        </w:rPr>
        <w:t>以上的人员要接受非全时试工，而其最小孩子年龄在</w:t>
      </w:r>
      <w:r>
        <w:rPr>
          <w:rFonts w:hint="eastAsia"/>
        </w:rPr>
        <w:t>6</w:t>
      </w:r>
      <w:r>
        <w:rPr>
          <w:rFonts w:hint="eastAsia"/>
        </w:rPr>
        <w:t>－</w:t>
      </w:r>
      <w:r>
        <w:rPr>
          <w:rFonts w:hint="eastAsia"/>
        </w:rPr>
        <w:t>13</w:t>
      </w:r>
      <w:r>
        <w:rPr>
          <w:rFonts w:hint="eastAsia"/>
        </w:rPr>
        <w:t>岁之间的人员则要接受“年度计划面谈”。</w:t>
      </w:r>
      <w:r>
        <w:rPr>
          <w:rFonts w:hint="eastAsia"/>
        </w:rPr>
        <w:t>1999</w:t>
      </w:r>
      <w:r>
        <w:rPr>
          <w:rFonts w:hint="eastAsia"/>
        </w:rPr>
        <w:t>年</w:t>
      </w:r>
      <w:r>
        <w:rPr>
          <w:rFonts w:hint="eastAsia"/>
        </w:rPr>
        <w:t>2</w:t>
      </w:r>
      <w:r>
        <w:rPr>
          <w:rFonts w:hint="eastAsia"/>
        </w:rPr>
        <w:t>月，该制度适用范围扩大，包括要求“失业救济金”（</w:t>
      </w:r>
      <w:r>
        <w:rPr>
          <w:rFonts w:hint="eastAsia"/>
        </w:rPr>
        <w:t>UB</w:t>
      </w:r>
      <w:r>
        <w:rPr>
          <w:rFonts w:hint="eastAsia"/>
        </w:rPr>
        <w:t>）领取者的配偶接受试工，同时义务也发生了变化。全时试工适用所有无子女或其最小孩子在</w:t>
      </w:r>
      <w:r>
        <w:rPr>
          <w:rFonts w:hint="eastAsia"/>
        </w:rPr>
        <w:t>14</w:t>
      </w:r>
      <w:r>
        <w:rPr>
          <w:rFonts w:hint="eastAsia"/>
        </w:rPr>
        <w:t>岁或</w:t>
      </w:r>
      <w:r>
        <w:rPr>
          <w:rFonts w:hint="eastAsia"/>
        </w:rPr>
        <w:t>14</w:t>
      </w:r>
      <w:r>
        <w:rPr>
          <w:rFonts w:hint="eastAsia"/>
        </w:rPr>
        <w:t>岁以上的人员，而非全时试工则适用其最小孩子年龄在</w:t>
      </w:r>
      <w:r>
        <w:rPr>
          <w:rFonts w:hint="eastAsia"/>
        </w:rPr>
        <w:t>6</w:t>
      </w:r>
      <w:r>
        <w:rPr>
          <w:rFonts w:hint="eastAsia"/>
        </w:rPr>
        <w:t>－</w:t>
      </w:r>
      <w:r>
        <w:rPr>
          <w:rFonts w:hint="eastAsia"/>
        </w:rPr>
        <w:t>13</w:t>
      </w:r>
      <w:r>
        <w:rPr>
          <w:rFonts w:hint="eastAsia"/>
        </w:rPr>
        <w:t>岁的人员。其最小孩子年龄在</w:t>
      </w:r>
      <w:r>
        <w:rPr>
          <w:rFonts w:hint="eastAsia"/>
        </w:rPr>
        <w:t>0</w:t>
      </w:r>
      <w:r>
        <w:rPr>
          <w:rFonts w:hint="eastAsia"/>
        </w:rPr>
        <w:t>－</w:t>
      </w:r>
      <w:r>
        <w:rPr>
          <w:rFonts w:hint="eastAsia"/>
        </w:rPr>
        <w:t>5</w:t>
      </w:r>
      <w:r>
        <w:rPr>
          <w:rFonts w:hint="eastAsia"/>
        </w:rPr>
        <w:t>岁之间的人员应接受年度强制性面谈。双重扣减制度可以让那些接受非全时试工的受益人员保留更多的收入，而接受全时试工的受益人员则要按更大的比率扣减其收入以鼓励他们转向全时工作而</w:t>
      </w:r>
      <w:r>
        <w:rPr>
          <w:rFonts w:hint="eastAsia"/>
        </w:rPr>
        <w:t>不是非全时工作。试工制度还包括一个制裁制度，对于无故不接受试工者予以津贴扣减。加强义务和惩罚力度的目的是为了使更多的人员接受工作、教育和培训，从而提高他们自立的能力。</w:t>
      </w:r>
    </w:p>
    <w:p w:rsidR="00000000" w:rsidRDefault="00CB59A5" w:rsidP="00CB59A5">
      <w:pPr>
        <w:spacing w:after="240" w:line="360" w:lineRule="exact"/>
        <w:ind w:firstLineChars="200" w:firstLine="31680"/>
        <w:rPr>
          <w:rFonts w:hint="eastAsia"/>
        </w:rPr>
      </w:pPr>
      <w:r>
        <w:rPr>
          <w:rFonts w:hint="eastAsia"/>
        </w:rPr>
        <w:t>评估显示，尽管参与带薪工作的人数在增多，但试工环境并没有充分考虑单身父母生活的复杂性，他们参与带薪工作的不同起点，以及兼顾工作和家庭责任的需要。它也没有考虑以前一直照料他人的老年妇女的情况。政府认为还需要采取一种更灵活和更个性化的方法来支持单身父母就业并维持带薪工作。</w:t>
      </w:r>
    </w:p>
    <w:p w:rsidR="00000000" w:rsidRDefault="00CB59A5" w:rsidP="00CB59A5">
      <w:pPr>
        <w:spacing w:after="240" w:line="360" w:lineRule="exact"/>
        <w:ind w:firstLineChars="200" w:firstLine="31680"/>
        <w:rPr>
          <w:rFonts w:hint="eastAsia"/>
        </w:rPr>
      </w:pPr>
      <w:r>
        <w:rPr>
          <w:rFonts w:hint="eastAsia"/>
        </w:rPr>
        <w:t>2002</w:t>
      </w:r>
      <w:r>
        <w:rPr>
          <w:rFonts w:hint="eastAsia"/>
        </w:rPr>
        <w:t>年</w:t>
      </w:r>
      <w:r>
        <w:rPr>
          <w:rFonts w:hint="eastAsia"/>
        </w:rPr>
        <w:t>8</w:t>
      </w:r>
      <w:r>
        <w:rPr>
          <w:rFonts w:hint="eastAsia"/>
        </w:rPr>
        <w:t>月，政府推出第一个法定阶段的社会安全新方法——通过社会发展寻求</w:t>
      </w:r>
      <w:r>
        <w:rPr>
          <w:rFonts w:hint="eastAsia"/>
        </w:rPr>
        <w:t>社会安全。对于领取家庭补贴的单身父母和老年妇女以及领取寡妇津贴的丧偶妇女来说，这一阶段有很大的变化。具体来说，规定上的变化将废除工作测试义务而提出：</w:t>
      </w:r>
    </w:p>
    <w:p w:rsidR="00000000" w:rsidRDefault="00CB59A5">
      <w:pPr>
        <w:numPr>
          <w:ilvl w:val="0"/>
          <w:numId w:val="611"/>
        </w:numPr>
        <w:spacing w:after="240" w:line="360" w:lineRule="exact"/>
        <w:rPr>
          <w:rFonts w:hint="eastAsia"/>
        </w:rPr>
      </w:pPr>
      <w:r>
        <w:rPr>
          <w:rFonts w:hint="eastAsia"/>
        </w:rPr>
        <w:t>高级个案管理模式，这种模式将取代现有一般个案管理和专业化的</w:t>
      </w:r>
      <w:r>
        <w:rPr>
          <w:rFonts w:hint="eastAsia"/>
        </w:rPr>
        <w:t>COMPASS</w:t>
      </w:r>
      <w:r>
        <w:rPr>
          <w:rFonts w:hint="eastAsia"/>
        </w:rPr>
        <w:t>项目；</w:t>
      </w:r>
    </w:p>
    <w:p w:rsidR="00000000" w:rsidRDefault="00CB59A5">
      <w:pPr>
        <w:numPr>
          <w:ilvl w:val="0"/>
          <w:numId w:val="611"/>
        </w:numPr>
        <w:spacing w:after="240" w:line="360" w:lineRule="exact"/>
        <w:rPr>
          <w:rFonts w:hint="eastAsia"/>
        </w:rPr>
      </w:pPr>
      <w:r>
        <w:rPr>
          <w:rFonts w:hint="eastAsia"/>
        </w:rPr>
        <w:t>一个更全面的方法，而不是目前这种只注重收入和带薪工作的方法；</w:t>
      </w:r>
    </w:p>
    <w:p w:rsidR="00000000" w:rsidRDefault="00CB59A5">
      <w:pPr>
        <w:numPr>
          <w:ilvl w:val="0"/>
          <w:numId w:val="611"/>
        </w:numPr>
        <w:spacing w:after="240" w:line="360" w:lineRule="exact"/>
        <w:rPr>
          <w:rFonts w:hint="eastAsia"/>
        </w:rPr>
      </w:pPr>
      <w:r>
        <w:rPr>
          <w:rFonts w:hint="eastAsia"/>
        </w:rPr>
        <w:t>灵活和个性化的支持；</w:t>
      </w:r>
    </w:p>
    <w:p w:rsidR="00000000" w:rsidRDefault="00CB59A5">
      <w:pPr>
        <w:numPr>
          <w:ilvl w:val="0"/>
          <w:numId w:val="611"/>
        </w:numPr>
        <w:spacing w:after="240" w:line="360" w:lineRule="exact"/>
        <w:rPr>
          <w:rFonts w:hint="eastAsia"/>
        </w:rPr>
      </w:pPr>
      <w:r>
        <w:rPr>
          <w:rFonts w:hint="eastAsia"/>
        </w:rPr>
        <w:t>将重点放在鼓励和支持受益人为未来作计划方面；</w:t>
      </w:r>
    </w:p>
    <w:p w:rsidR="00000000" w:rsidRDefault="00CB59A5">
      <w:pPr>
        <w:numPr>
          <w:ilvl w:val="0"/>
          <w:numId w:val="611"/>
        </w:numPr>
        <w:spacing w:after="240" w:line="360" w:lineRule="exact"/>
        <w:rPr>
          <w:rFonts w:hint="eastAsia"/>
        </w:rPr>
      </w:pPr>
      <w:r>
        <w:rPr>
          <w:rFonts w:hint="eastAsia"/>
        </w:rPr>
        <w:t>由个案管理人协同受益人一起帮助他们渡过靠福利生活的困难时期；</w:t>
      </w:r>
    </w:p>
    <w:p w:rsidR="00000000" w:rsidRDefault="00CB59A5">
      <w:pPr>
        <w:numPr>
          <w:ilvl w:val="0"/>
          <w:numId w:val="611"/>
        </w:numPr>
        <w:spacing w:after="240" w:line="360" w:lineRule="exact"/>
        <w:rPr>
          <w:rFonts w:hint="eastAsia"/>
        </w:rPr>
      </w:pPr>
      <w:r>
        <w:rPr>
          <w:rFonts w:hint="eastAsia"/>
        </w:rPr>
        <w:t>一个计划程序，根据该程序，几乎所有领取家庭补贴和寡妇津贴的人员都应在个案管理人的协助下制订</w:t>
      </w:r>
      <w:r>
        <w:rPr>
          <w:rFonts w:hint="eastAsia"/>
        </w:rPr>
        <w:t>和签署一个“促进就业（</w:t>
      </w:r>
      <w:r>
        <w:rPr>
          <w:rFonts w:hint="eastAsia"/>
        </w:rPr>
        <w:t>WTE</w:t>
      </w:r>
      <w:r>
        <w:rPr>
          <w:rFonts w:hint="eastAsia"/>
        </w:rPr>
        <w:t>）计划”；</w:t>
      </w:r>
    </w:p>
    <w:p w:rsidR="00000000" w:rsidRDefault="00CB59A5">
      <w:pPr>
        <w:numPr>
          <w:ilvl w:val="0"/>
          <w:numId w:val="611"/>
        </w:numPr>
        <w:spacing w:after="240" w:line="360" w:lineRule="exact"/>
        <w:rPr>
          <w:rFonts w:hint="eastAsia"/>
        </w:rPr>
      </w:pPr>
      <w:r>
        <w:rPr>
          <w:rFonts w:hint="eastAsia"/>
        </w:rPr>
        <w:t>将各种要求和相关制裁措施纳入计划程序；</w:t>
      </w:r>
    </w:p>
    <w:p w:rsidR="00000000" w:rsidRDefault="00CB59A5">
      <w:pPr>
        <w:numPr>
          <w:ilvl w:val="0"/>
          <w:numId w:val="611"/>
        </w:numPr>
        <w:spacing w:after="240" w:line="360" w:lineRule="exact"/>
        <w:rPr>
          <w:rFonts w:hint="eastAsia"/>
        </w:rPr>
      </w:pPr>
      <w:r>
        <w:rPr>
          <w:rFonts w:hint="eastAsia"/>
        </w:rPr>
        <w:t>单一扣减制度，根据这种制度，将降低那些子女较大的人员的福利扣减率，并将让受益人在靠福利生活的同时取得更多的收入。</w:t>
      </w:r>
    </w:p>
    <w:p w:rsidR="00000000" w:rsidRDefault="00CB59A5" w:rsidP="00CB59A5">
      <w:pPr>
        <w:spacing w:after="240" w:line="360" w:lineRule="exact"/>
        <w:ind w:firstLineChars="200" w:firstLine="31680"/>
        <w:rPr>
          <w:rFonts w:hint="eastAsia"/>
        </w:rPr>
      </w:pPr>
      <w:r>
        <w:rPr>
          <w:rFonts w:hint="eastAsia"/>
        </w:rPr>
        <w:t>这种新办法旨在为单身父母、单身妇女和老年妇女提供多种支持，并鼓励和支持所有年龄的妇女为未来作计划。领取津贴的人员将和个案管理人一起确定与各种问题相关的近期和长期需要。预计这种更灵活和更个性化的方法将有助于考虑老年妇女的情况，并让妇女能够获得其所在地区提供的各种服务和项目。</w:t>
      </w:r>
    </w:p>
    <w:p w:rsidR="00000000" w:rsidRDefault="00CB59A5">
      <w:pPr>
        <w:spacing w:after="240" w:line="360" w:lineRule="exact"/>
        <w:rPr>
          <w:rFonts w:eastAsia="SimHei"/>
        </w:rPr>
      </w:pPr>
    </w:p>
    <w:p w:rsidR="00000000" w:rsidRDefault="00CB59A5">
      <w:pPr>
        <w:pStyle w:val="Date"/>
        <w:spacing w:after="240" w:line="360" w:lineRule="exact"/>
        <w:rPr>
          <w:rFonts w:eastAsia="SimHei" w:hint="eastAsia"/>
        </w:rPr>
      </w:pPr>
      <w:r>
        <w:rPr>
          <w:rFonts w:eastAsia="SimHei" w:hint="eastAsia"/>
        </w:rPr>
        <w:t>残疾妇女</w:t>
      </w:r>
    </w:p>
    <w:p w:rsidR="00000000" w:rsidRDefault="00CB59A5" w:rsidP="00CB59A5">
      <w:pPr>
        <w:spacing w:after="240" w:line="360" w:lineRule="exact"/>
        <w:ind w:firstLineChars="200" w:firstLine="31680"/>
        <w:rPr>
          <w:rFonts w:hint="eastAsia"/>
        </w:rPr>
      </w:pPr>
      <w:r>
        <w:rPr>
          <w:rFonts w:hint="eastAsia"/>
        </w:rPr>
        <w:t>为确定与《促进就业议案》相关的政</w:t>
      </w:r>
      <w:r>
        <w:rPr>
          <w:rFonts w:hint="eastAsia"/>
        </w:rPr>
        <w:t>策问题，目前正在制订各种办法以进一步征求有关残疾妇女问题的意见，并向其它与残疾支助服务有关的机构，包括心理健康机构进行咨询。另外，正如议案所规定的那样，有效的个案管理将为残疾妇女参加合适的社区活动和组织提供更多的支持。关于儿童保育和课后照顾补贴，见第</w:t>
      </w:r>
      <w:r>
        <w:rPr>
          <w:rFonts w:hint="eastAsia"/>
        </w:rPr>
        <w:t>11</w:t>
      </w:r>
      <w:r>
        <w:rPr>
          <w:rFonts w:hint="eastAsia"/>
        </w:rPr>
        <w:t>条：就业，第</w:t>
      </w:r>
      <w:r>
        <w:rPr>
          <w:rFonts w:hint="eastAsia"/>
        </w:rPr>
        <w:t>99</w:t>
      </w:r>
      <w:r>
        <w:rPr>
          <w:rFonts w:hint="eastAsia"/>
        </w:rPr>
        <w:t>－</w:t>
      </w:r>
      <w:r>
        <w:rPr>
          <w:rFonts w:hint="eastAsia"/>
        </w:rPr>
        <w:t>2</w:t>
      </w:r>
      <w:r>
        <w:rPr>
          <w:rFonts w:hint="eastAsia"/>
        </w:rPr>
        <w:t>页。</w:t>
      </w:r>
    </w:p>
    <w:p w:rsidR="00000000" w:rsidRDefault="00CB59A5">
      <w:pPr>
        <w:spacing w:after="240" w:line="360" w:lineRule="exact"/>
        <w:rPr>
          <w:rFonts w:eastAsia="SimHei" w:hint="eastAsia"/>
          <w:sz w:val="24"/>
        </w:rPr>
      </w:pPr>
      <w:r>
        <w:rPr>
          <w:rFonts w:eastAsia="SimHei" w:hint="eastAsia"/>
          <w:sz w:val="24"/>
        </w:rPr>
        <w:t>经济发展</w:t>
      </w:r>
    </w:p>
    <w:p w:rsidR="00000000" w:rsidRDefault="00CB59A5" w:rsidP="00CB59A5">
      <w:pPr>
        <w:spacing w:after="240" w:line="360" w:lineRule="exact"/>
        <w:ind w:firstLineChars="200" w:firstLine="31680"/>
        <w:rPr>
          <w:rFonts w:hint="eastAsia"/>
        </w:rPr>
      </w:pPr>
      <w:r>
        <w:rPr>
          <w:rFonts w:hint="eastAsia"/>
        </w:rPr>
        <w:t>政府通过新西兰工业部计划为经济发展提供支持。通过新西兰工业部提供资金属于非营业性供资，其目的是为了帮助各企业获得专业意见和技能，以便它们可以做出更快更好的决策。新西兰工业部于</w:t>
      </w:r>
      <w:r>
        <w:rPr>
          <w:rFonts w:hint="eastAsia"/>
        </w:rPr>
        <w:t>2000</w:t>
      </w:r>
      <w:r>
        <w:rPr>
          <w:rFonts w:hint="eastAsia"/>
        </w:rPr>
        <w:t>年成立，目前正在制订年度评估和监督办法。</w:t>
      </w:r>
    </w:p>
    <w:p w:rsidR="00000000" w:rsidRDefault="00CB59A5">
      <w:pPr>
        <w:spacing w:after="240" w:line="360" w:lineRule="exact"/>
        <w:rPr>
          <w:rFonts w:hint="eastAsia"/>
        </w:rPr>
      </w:pPr>
      <w:r>
        <w:rPr>
          <w:rFonts w:hint="eastAsia"/>
        </w:rPr>
        <w:t>旨在支持企业和工业部门的非性别化计划包括以下方面：</w:t>
      </w:r>
    </w:p>
    <w:p w:rsidR="00000000" w:rsidRDefault="00CB59A5">
      <w:pPr>
        <w:numPr>
          <w:ilvl w:val="0"/>
          <w:numId w:val="611"/>
        </w:numPr>
        <w:spacing w:after="240" w:line="360" w:lineRule="exact"/>
        <w:rPr>
          <w:rFonts w:hint="eastAsia"/>
        </w:rPr>
      </w:pPr>
      <w:r>
        <w:rPr>
          <w:rFonts w:hint="eastAsia"/>
        </w:rPr>
        <w:t>为具有很大发展潜力的企业提供“企业发展服务”和“企业发展基金”，以提高他们管理快速发展、获得关键资源、协调政府各部门对企业的支持以及建立密切合作关系的相关经验和能力。</w:t>
      </w:r>
    </w:p>
    <w:p w:rsidR="00000000" w:rsidRDefault="00CB59A5">
      <w:pPr>
        <w:numPr>
          <w:ilvl w:val="0"/>
          <w:numId w:val="611"/>
        </w:numPr>
        <w:spacing w:after="240" w:line="360" w:lineRule="exact"/>
        <w:rPr>
          <w:rFonts w:hint="eastAsia"/>
        </w:rPr>
      </w:pPr>
      <w:r>
        <w:rPr>
          <w:rFonts w:hint="eastAsia"/>
        </w:rPr>
        <w:t>大型投资服务机构协助在新西兰实施大型投资项目，大型投资基金则提供可行性研究基金和补偿重大实施成本。</w:t>
      </w:r>
    </w:p>
    <w:p w:rsidR="00000000" w:rsidRDefault="00CB59A5">
      <w:pPr>
        <w:numPr>
          <w:ilvl w:val="0"/>
          <w:numId w:val="611"/>
        </w:numPr>
        <w:spacing w:after="240" w:line="360" w:lineRule="exact"/>
        <w:rPr>
          <w:rFonts w:hint="eastAsia"/>
        </w:rPr>
      </w:pPr>
      <w:r>
        <w:rPr>
          <w:rFonts w:hint="eastAsia"/>
        </w:rPr>
        <w:t>制订部门战略以确定和消除发展障碍。</w:t>
      </w:r>
    </w:p>
    <w:p w:rsidR="00000000" w:rsidRDefault="00CB59A5" w:rsidP="00CB59A5">
      <w:pPr>
        <w:spacing w:after="240" w:line="360" w:lineRule="exact"/>
        <w:ind w:firstLineChars="200" w:firstLine="31680"/>
        <w:rPr>
          <w:rFonts w:hint="eastAsia"/>
        </w:rPr>
      </w:pPr>
      <w:r>
        <w:rPr>
          <w:rFonts w:hint="eastAsia"/>
        </w:rPr>
        <w:t>旨在帮助中小型企业的非性别化计划包括以下方面：</w:t>
      </w:r>
    </w:p>
    <w:p w:rsidR="00000000" w:rsidRDefault="00CB59A5">
      <w:pPr>
        <w:numPr>
          <w:ilvl w:val="0"/>
          <w:numId w:val="611"/>
        </w:numPr>
        <w:spacing w:after="240" w:line="360" w:lineRule="exact"/>
        <w:rPr>
          <w:rFonts w:hint="eastAsia"/>
        </w:rPr>
      </w:pPr>
      <w:r>
        <w:rPr>
          <w:rFonts w:hint="eastAsia"/>
        </w:rPr>
        <w:t>BIZ</w:t>
      </w:r>
      <w:r>
        <w:rPr>
          <w:rFonts w:hint="eastAsia"/>
        </w:rPr>
        <w:t>计划通过全国提供者网络免费为中小企业提供企业管理和能力培养培训和研讨会。还免费提供企业支持资源方面的</w:t>
      </w:r>
      <w:r>
        <w:rPr>
          <w:rFonts w:hint="eastAsia"/>
        </w:rPr>
        <w:t>信息和咨询服务。妇女是这一计划的目标群体。一项评估显示，参加该计划的男子和妇女之间以及毛利人和非毛利人之间没有明显障碍。</w:t>
      </w:r>
    </w:p>
    <w:p w:rsidR="00000000" w:rsidRDefault="00CB59A5">
      <w:pPr>
        <w:numPr>
          <w:ilvl w:val="0"/>
          <w:numId w:val="611"/>
        </w:numPr>
        <w:spacing w:after="240" w:line="360" w:lineRule="exact"/>
        <w:rPr>
          <w:rFonts w:hint="eastAsia"/>
        </w:rPr>
      </w:pPr>
      <w:r>
        <w:rPr>
          <w:rFonts w:hint="eastAsia"/>
        </w:rPr>
        <w:t>企业奖励计划为革新企业和小型企业业主提供资金和实际支持，帮助他们尝试和开发有商业潜力的思路。</w:t>
      </w:r>
    </w:p>
    <w:p w:rsidR="00000000" w:rsidRDefault="00CB59A5">
      <w:pPr>
        <w:numPr>
          <w:ilvl w:val="0"/>
          <w:numId w:val="611"/>
        </w:numPr>
        <w:spacing w:after="240" w:line="360" w:lineRule="exact"/>
        <w:rPr>
          <w:rFonts w:hint="eastAsia"/>
        </w:rPr>
      </w:pPr>
      <w:r>
        <w:rPr>
          <w:rFonts w:hint="eastAsia"/>
        </w:rPr>
        <w:t>投资准备计划帮助小企业和企业家在发展的早期阶段筹集资金。其中包括小企业投资准备研讨会，有关筹集资本的研讨会式培训，和为筹集</w:t>
      </w:r>
      <w:r>
        <w:rPr>
          <w:rFonts w:hint="eastAsia"/>
        </w:rPr>
        <w:t>500</w:t>
      </w:r>
      <w:r>
        <w:rPr>
          <w:rFonts w:hint="eastAsia"/>
        </w:rPr>
        <w:t>万以内资本的企业提供建议和交易服务的小企业交易经纪机构。</w:t>
      </w:r>
    </w:p>
    <w:p w:rsidR="00000000" w:rsidRDefault="00CB59A5">
      <w:pPr>
        <w:spacing w:after="240" w:line="360" w:lineRule="exact"/>
        <w:rPr>
          <w:b/>
          <w:bCs/>
        </w:rPr>
      </w:pPr>
    </w:p>
    <w:p w:rsidR="00000000" w:rsidRDefault="00CB59A5">
      <w:pPr>
        <w:pStyle w:val="Date"/>
        <w:spacing w:after="240" w:line="360" w:lineRule="exact"/>
        <w:rPr>
          <w:rFonts w:eastAsia="SimHei" w:hint="eastAsia"/>
        </w:rPr>
      </w:pPr>
      <w:r>
        <w:rPr>
          <w:rFonts w:eastAsia="SimHei" w:hint="eastAsia"/>
        </w:rPr>
        <w:t>毛利妇女的经济发展</w:t>
      </w:r>
    </w:p>
    <w:p w:rsidR="00000000" w:rsidRDefault="00CB59A5">
      <w:pPr>
        <w:spacing w:after="240" w:line="360" w:lineRule="exact"/>
        <w:rPr>
          <w:rFonts w:eastAsia="KaiTi_GB2312" w:hint="eastAsia"/>
          <w:b/>
          <w:bCs/>
        </w:rPr>
      </w:pPr>
      <w:r>
        <w:rPr>
          <w:rFonts w:eastAsia="KaiTi_GB2312" w:hint="eastAsia"/>
          <w:b/>
          <w:bCs/>
        </w:rPr>
        <w:t>“你的商务之旅”</w:t>
      </w:r>
    </w:p>
    <w:p w:rsidR="00000000" w:rsidRDefault="00CB59A5" w:rsidP="00CB59A5">
      <w:pPr>
        <w:spacing w:after="240" w:line="360" w:lineRule="exact"/>
        <w:ind w:firstLineChars="200" w:firstLine="31680"/>
        <w:rPr>
          <w:rFonts w:hint="eastAsia"/>
        </w:rPr>
      </w:pPr>
      <w:r>
        <w:rPr>
          <w:rFonts w:hint="eastAsia"/>
        </w:rPr>
        <w:t>这一倡议于</w:t>
      </w:r>
      <w:r>
        <w:rPr>
          <w:rFonts w:hint="eastAsia"/>
        </w:rPr>
        <w:t>2001</w:t>
      </w:r>
      <w:r>
        <w:rPr>
          <w:rFonts w:hint="eastAsia"/>
        </w:rPr>
        <w:t>年</w:t>
      </w:r>
      <w:r>
        <w:rPr>
          <w:rFonts w:hint="eastAsia"/>
        </w:rPr>
        <w:t>2</w:t>
      </w:r>
      <w:r>
        <w:rPr>
          <w:rFonts w:hint="eastAsia"/>
        </w:rPr>
        <w:t>月推出，旨在为自谋职业的毛利妇女改善企业发展机会</w:t>
      </w:r>
      <w:r>
        <w:rPr>
          <w:rFonts w:hint="eastAsia"/>
        </w:rPr>
        <w:t>。“你的商务之旅”</w:t>
      </w:r>
      <w:r>
        <w:rPr>
          <w:rFonts w:hint="eastAsia"/>
        </w:rPr>
        <w:t xml:space="preserve"> </w:t>
      </w:r>
      <w:r>
        <w:rPr>
          <w:rFonts w:hint="eastAsia"/>
        </w:rPr>
        <w:t>采用政府协调方法，其中涉及部门包括妇女事务部（</w:t>
      </w:r>
      <w:r>
        <w:rPr>
          <w:rFonts w:hint="eastAsia"/>
        </w:rPr>
        <w:t>MWA</w:t>
      </w:r>
      <w:r>
        <w:rPr>
          <w:rFonts w:hint="eastAsia"/>
        </w:rPr>
        <w:t>）、国税局、劳动部、毛利发展部（</w:t>
      </w:r>
      <w:r>
        <w:t>Te Puni Kökiri</w:t>
      </w:r>
      <w:r>
        <w:rPr>
          <w:rFonts w:hint="eastAsia"/>
        </w:rPr>
        <w:t>）、</w:t>
      </w:r>
      <w:r>
        <w:rPr>
          <w:rFonts w:hint="eastAsia"/>
        </w:rPr>
        <w:t xml:space="preserve"> </w:t>
      </w:r>
      <w:r>
        <w:rPr>
          <w:rFonts w:hint="eastAsia"/>
        </w:rPr>
        <w:t>经济发展部、新西兰工业部和社会发展部。该倡议包括以下内容：</w:t>
      </w:r>
    </w:p>
    <w:p w:rsidR="00000000" w:rsidRDefault="00CB59A5">
      <w:pPr>
        <w:numPr>
          <w:ilvl w:val="0"/>
          <w:numId w:val="611"/>
        </w:numPr>
        <w:spacing w:after="240" w:line="360" w:lineRule="exact"/>
        <w:rPr>
          <w:rFonts w:hint="eastAsia"/>
        </w:rPr>
      </w:pPr>
      <w:r>
        <w:rPr>
          <w:rFonts w:hint="eastAsia"/>
        </w:rPr>
        <w:t>开展培训以提高政府工作人员处理毛利妇女事务的工作效率；</w:t>
      </w:r>
    </w:p>
    <w:p w:rsidR="00000000" w:rsidRDefault="00CB59A5">
      <w:pPr>
        <w:numPr>
          <w:ilvl w:val="0"/>
          <w:numId w:val="611"/>
        </w:numPr>
        <w:spacing w:after="240" w:line="360" w:lineRule="exact"/>
        <w:rPr>
          <w:rFonts w:hint="eastAsia"/>
        </w:rPr>
      </w:pPr>
      <w:r>
        <w:rPr>
          <w:rFonts w:hint="eastAsia"/>
        </w:rPr>
        <w:t>绘制道路图以协助实地工作人员处理有关自谋职业的毛利妇女的工作；</w:t>
      </w:r>
    </w:p>
    <w:p w:rsidR="00000000" w:rsidRDefault="00CB59A5">
      <w:pPr>
        <w:numPr>
          <w:ilvl w:val="0"/>
          <w:numId w:val="611"/>
        </w:numPr>
        <w:spacing w:after="240" w:line="360" w:lineRule="exact"/>
        <w:rPr>
          <w:rFonts w:hint="eastAsia"/>
        </w:rPr>
      </w:pPr>
      <w:r>
        <w:rPr>
          <w:rFonts w:hint="eastAsia"/>
        </w:rPr>
        <w:t>每三个月召开一次地区机构间会议。</w:t>
      </w:r>
    </w:p>
    <w:p w:rsidR="00000000" w:rsidRDefault="00CB59A5" w:rsidP="00CB59A5">
      <w:pPr>
        <w:spacing w:after="240" w:line="360" w:lineRule="exact"/>
        <w:ind w:firstLineChars="200" w:firstLine="31680"/>
        <w:rPr>
          <w:rFonts w:hint="eastAsia"/>
        </w:rPr>
      </w:pPr>
      <w:r>
        <w:rPr>
          <w:rFonts w:hint="eastAsia"/>
        </w:rPr>
        <w:t>“你的商务之旅”还为毛利妇女提供一整套有关以下内容的信息：</w:t>
      </w:r>
    </w:p>
    <w:p w:rsidR="00000000" w:rsidRDefault="00CB59A5">
      <w:pPr>
        <w:numPr>
          <w:ilvl w:val="0"/>
          <w:numId w:val="611"/>
        </w:numPr>
        <w:spacing w:after="240" w:line="360" w:lineRule="exact"/>
        <w:rPr>
          <w:rFonts w:hint="eastAsia"/>
        </w:rPr>
      </w:pPr>
      <w:r>
        <w:rPr>
          <w:rFonts w:hint="eastAsia"/>
        </w:rPr>
        <w:t>创建你自己的企业；</w:t>
      </w:r>
    </w:p>
    <w:p w:rsidR="00000000" w:rsidRDefault="00CB59A5">
      <w:pPr>
        <w:numPr>
          <w:ilvl w:val="0"/>
          <w:numId w:val="611"/>
        </w:numPr>
        <w:spacing w:after="240" w:line="360" w:lineRule="exact"/>
        <w:rPr>
          <w:rFonts w:hint="eastAsia"/>
        </w:rPr>
      </w:pPr>
      <w:r>
        <w:rPr>
          <w:rFonts w:hint="eastAsia"/>
        </w:rPr>
        <w:t>促进你的企业；</w:t>
      </w:r>
    </w:p>
    <w:p w:rsidR="00000000" w:rsidRDefault="00CB59A5">
      <w:pPr>
        <w:numPr>
          <w:ilvl w:val="0"/>
          <w:numId w:val="611"/>
        </w:numPr>
        <w:spacing w:after="240" w:line="360" w:lineRule="exact"/>
        <w:rPr>
          <w:rFonts w:hint="eastAsia"/>
        </w:rPr>
      </w:pPr>
      <w:r>
        <w:rPr>
          <w:rFonts w:hint="eastAsia"/>
        </w:rPr>
        <w:t>发展你的企业。</w:t>
      </w:r>
    </w:p>
    <w:p w:rsidR="00000000" w:rsidRDefault="00CB59A5">
      <w:pPr>
        <w:spacing w:after="240" w:line="360" w:lineRule="exact"/>
        <w:rPr>
          <w:rFonts w:eastAsia="KaiTi_GB2312" w:hint="eastAsia"/>
          <w:b/>
          <w:bCs/>
          <w:i/>
          <w:iCs/>
        </w:rPr>
      </w:pPr>
      <w:r>
        <w:rPr>
          <w:rFonts w:eastAsia="KaiTi_GB2312" w:hint="eastAsia"/>
          <w:b/>
          <w:bCs/>
          <w:i/>
          <w:iCs/>
        </w:rPr>
        <w:t>Te Tai o Marokura (TTOM)</w:t>
      </w:r>
    </w:p>
    <w:p w:rsidR="00000000" w:rsidRDefault="00CB59A5" w:rsidP="00CB59A5">
      <w:pPr>
        <w:spacing w:after="240" w:line="360" w:lineRule="exact"/>
        <w:ind w:firstLineChars="200" w:firstLine="31680"/>
        <w:rPr>
          <w:rFonts w:hint="eastAsia"/>
        </w:rPr>
      </w:pPr>
      <w:r>
        <w:rPr>
          <w:rFonts w:hint="eastAsia"/>
        </w:rPr>
        <w:t>妇女事务部一直协同</w:t>
      </w:r>
      <w:r>
        <w:rPr>
          <w:rFonts w:hint="eastAsia"/>
        </w:rPr>
        <w:t>TTOM</w:t>
      </w:r>
      <w:r>
        <w:rPr>
          <w:rFonts w:hint="eastAsia"/>
        </w:rPr>
        <w:t>一起工作，</w:t>
      </w:r>
      <w:r>
        <w:rPr>
          <w:rFonts w:hint="eastAsia"/>
        </w:rPr>
        <w:t>TTOM</w:t>
      </w:r>
      <w:r>
        <w:rPr>
          <w:rFonts w:hint="eastAsia"/>
        </w:rPr>
        <w:t>是凯库拉的一家毛利社会服务组织。</w:t>
      </w:r>
      <w:r>
        <w:rPr>
          <w:rFonts w:hint="eastAsia"/>
        </w:rPr>
        <w:t>TTOM</w:t>
      </w:r>
      <w:r>
        <w:rPr>
          <w:rFonts w:hint="eastAsia"/>
        </w:rPr>
        <w:t>由被公认为领导的毛利妇女管理和领导。该组织在今后</w:t>
      </w:r>
      <w:r>
        <w:rPr>
          <w:rFonts w:hint="eastAsia"/>
        </w:rPr>
        <w:t>5</w:t>
      </w:r>
      <w:r>
        <w:rPr>
          <w:rFonts w:hint="eastAsia"/>
        </w:rPr>
        <w:t>年内的工作重点是实施一项经济发展倡议，在一个</w:t>
      </w:r>
      <w:r>
        <w:rPr>
          <w:rFonts w:hint="eastAsia"/>
        </w:rPr>
        <w:t>kaupapa</w:t>
      </w:r>
      <w:r>
        <w:rPr>
          <w:rFonts w:hint="eastAsia"/>
        </w:rPr>
        <w:t>毛利发展模式内协调社会服务和经济发展。</w:t>
      </w:r>
    </w:p>
    <w:p w:rsidR="00000000" w:rsidRDefault="00CB59A5" w:rsidP="00CB59A5">
      <w:pPr>
        <w:spacing w:after="240" w:line="360" w:lineRule="exact"/>
        <w:ind w:firstLineChars="200" w:firstLine="31680"/>
        <w:rPr>
          <w:rFonts w:hint="eastAsia"/>
        </w:rPr>
      </w:pPr>
      <w:r>
        <w:rPr>
          <w:rFonts w:hint="eastAsia"/>
        </w:rPr>
        <w:t>在</w:t>
      </w:r>
      <w:r>
        <w:rPr>
          <w:rFonts w:hint="eastAsia"/>
        </w:rPr>
        <w:t>2000/2001</w:t>
      </w:r>
      <w:r>
        <w:rPr>
          <w:rFonts w:hint="eastAsia"/>
        </w:rPr>
        <w:t>年期间，妇女事务部对</w:t>
      </w:r>
      <w:r>
        <w:rPr>
          <w:rFonts w:hint="eastAsia"/>
        </w:rPr>
        <w:t>TTOM</w:t>
      </w:r>
      <w:r>
        <w:rPr>
          <w:rFonts w:hint="eastAsia"/>
        </w:rPr>
        <w:t>予以支持以实现其制订的各项目标，其中包括：</w:t>
      </w:r>
    </w:p>
    <w:p w:rsidR="00000000" w:rsidRDefault="00CB59A5">
      <w:pPr>
        <w:numPr>
          <w:ilvl w:val="0"/>
          <w:numId w:val="611"/>
        </w:numPr>
        <w:spacing w:after="240" w:line="360" w:lineRule="exact"/>
        <w:rPr>
          <w:rFonts w:hint="eastAsia"/>
        </w:rPr>
      </w:pPr>
      <w:r>
        <w:rPr>
          <w:rFonts w:hint="eastAsia"/>
        </w:rPr>
        <w:t>为毛利妇女企业家提供政府政策和中央政府机制的界面；</w:t>
      </w:r>
    </w:p>
    <w:p w:rsidR="00000000" w:rsidRDefault="00CB59A5">
      <w:pPr>
        <w:numPr>
          <w:ilvl w:val="0"/>
          <w:numId w:val="611"/>
        </w:numPr>
        <w:spacing w:after="240" w:line="360" w:lineRule="exact"/>
        <w:rPr>
          <w:rFonts w:hint="eastAsia"/>
        </w:rPr>
      </w:pPr>
      <w:r>
        <w:rPr>
          <w:rFonts w:hint="eastAsia"/>
        </w:rPr>
        <w:t>按季度对</w:t>
      </w:r>
      <w:r>
        <w:rPr>
          <w:rFonts w:hint="eastAsia"/>
        </w:rPr>
        <w:t>TTOM</w:t>
      </w:r>
      <w:r>
        <w:rPr>
          <w:rFonts w:hint="eastAsia"/>
        </w:rPr>
        <w:t>进行监督，以此作为</w:t>
      </w:r>
      <w:r>
        <w:rPr>
          <w:rFonts w:hint="eastAsia"/>
        </w:rPr>
        <w:t>TTOM</w:t>
      </w:r>
      <w:r>
        <w:rPr>
          <w:rFonts w:hint="eastAsia"/>
        </w:rPr>
        <w:t>接受其进展信息反馈的手段；</w:t>
      </w:r>
    </w:p>
    <w:p w:rsidR="00000000" w:rsidRDefault="00CB59A5">
      <w:pPr>
        <w:numPr>
          <w:ilvl w:val="0"/>
          <w:numId w:val="611"/>
        </w:numPr>
        <w:spacing w:after="240" w:line="360" w:lineRule="exact"/>
        <w:rPr>
          <w:rFonts w:hint="eastAsia"/>
        </w:rPr>
      </w:pPr>
      <w:r>
        <w:rPr>
          <w:rFonts w:hint="eastAsia"/>
        </w:rPr>
        <w:t>为毛利企业促进服务署所属的毛利妇女企业提供专家和顾问方面的便利；</w:t>
      </w:r>
    </w:p>
    <w:p w:rsidR="00000000" w:rsidRDefault="00CB59A5">
      <w:pPr>
        <w:numPr>
          <w:ilvl w:val="0"/>
          <w:numId w:val="611"/>
        </w:numPr>
        <w:spacing w:after="240" w:line="360" w:lineRule="exact"/>
        <w:rPr>
          <w:rFonts w:hint="eastAsia"/>
        </w:rPr>
      </w:pPr>
      <w:r>
        <w:rPr>
          <w:rFonts w:hint="eastAsia"/>
        </w:rPr>
        <w:t>参与机构间对毛利妇女的经济发展的反应。</w:t>
      </w:r>
    </w:p>
    <w:p w:rsidR="00000000" w:rsidRDefault="00CB59A5" w:rsidP="00CB59A5">
      <w:pPr>
        <w:spacing w:after="240" w:line="360" w:lineRule="exact"/>
        <w:ind w:firstLineChars="200" w:firstLine="31680"/>
        <w:rPr>
          <w:rFonts w:hint="eastAsia"/>
        </w:rPr>
      </w:pPr>
      <w:r>
        <w:rPr>
          <w:rFonts w:hint="eastAsia"/>
        </w:rPr>
        <w:t>毛利妇女发展基金详情见第</w:t>
      </w:r>
      <w:r>
        <w:rPr>
          <w:rFonts w:hint="eastAsia"/>
        </w:rPr>
        <w:t>11</w:t>
      </w:r>
      <w:r>
        <w:rPr>
          <w:rFonts w:hint="eastAsia"/>
        </w:rPr>
        <w:t>条：就业，第</w:t>
      </w:r>
      <w:r>
        <w:rPr>
          <w:rFonts w:hint="eastAsia"/>
        </w:rPr>
        <w:t>90</w:t>
      </w:r>
      <w:r>
        <w:rPr>
          <w:rFonts w:hint="eastAsia"/>
        </w:rPr>
        <w:t>页。</w:t>
      </w:r>
    </w:p>
    <w:p w:rsidR="00000000" w:rsidRDefault="00CB59A5">
      <w:pPr>
        <w:spacing w:after="240" w:line="360" w:lineRule="exact"/>
        <w:rPr>
          <w:rFonts w:eastAsia="SimHei" w:hint="eastAsia"/>
          <w:sz w:val="24"/>
        </w:rPr>
      </w:pPr>
      <w:r>
        <w:rPr>
          <w:rFonts w:eastAsia="SimHei" w:hint="eastAsia"/>
          <w:sz w:val="24"/>
        </w:rPr>
        <w:t>娱乐和运动</w:t>
      </w:r>
    </w:p>
    <w:p w:rsidR="00000000" w:rsidRDefault="00CB59A5">
      <w:pPr>
        <w:spacing w:after="240" w:line="360" w:lineRule="exact"/>
        <w:rPr>
          <w:rFonts w:ascii="SimHei" w:eastAsia="SimHei" w:hint="eastAsia"/>
        </w:rPr>
      </w:pPr>
      <w:r>
        <w:rPr>
          <w:rFonts w:ascii="SimHei" w:eastAsia="SimHei" w:hint="eastAsia"/>
        </w:rPr>
        <w:t>1997/98</w:t>
      </w:r>
      <w:r>
        <w:rPr>
          <w:rFonts w:ascii="SimHei" w:eastAsia="SimHei" w:hint="eastAsia"/>
        </w:rPr>
        <w:t>年和</w:t>
      </w:r>
      <w:r>
        <w:rPr>
          <w:rFonts w:ascii="SimHei" w:eastAsia="SimHei" w:hint="eastAsia"/>
        </w:rPr>
        <w:t>1998/99</w:t>
      </w:r>
      <w:r>
        <w:rPr>
          <w:rFonts w:ascii="SimHei" w:eastAsia="SimHei" w:hint="eastAsia"/>
        </w:rPr>
        <w:t>年运动和体力活动调查</w:t>
      </w:r>
    </w:p>
    <w:p w:rsidR="00000000" w:rsidRDefault="00CB59A5" w:rsidP="00CB59A5">
      <w:pPr>
        <w:spacing w:after="240" w:line="360" w:lineRule="exact"/>
        <w:ind w:firstLineChars="200" w:firstLine="31680"/>
        <w:rPr>
          <w:rFonts w:hint="eastAsia"/>
        </w:rPr>
      </w:pPr>
      <w:r>
        <w:rPr>
          <w:rFonts w:hint="eastAsia"/>
        </w:rPr>
        <w:t>希拉里委员会的最新调查显示，</w:t>
      </w:r>
      <w:r>
        <w:rPr>
          <w:rFonts w:hint="eastAsia"/>
        </w:rPr>
        <w:t>5</w:t>
      </w:r>
      <w:r>
        <w:rPr>
          <w:rFonts w:hint="eastAsia"/>
        </w:rPr>
        <w:t>岁以上的新西兰人中有</w:t>
      </w:r>
      <w:r>
        <w:rPr>
          <w:rFonts w:hint="eastAsia"/>
        </w:rPr>
        <w:t>90%</w:t>
      </w:r>
      <w:r>
        <w:rPr>
          <w:rFonts w:hint="eastAsia"/>
        </w:rPr>
        <w:t>以上的人参加了至少一种运动或娱乐活动。不过，对于</w:t>
      </w:r>
      <w:r>
        <w:rPr>
          <w:rFonts w:hint="eastAsia"/>
        </w:rPr>
        <w:t>16</w:t>
      </w:r>
      <w:r>
        <w:rPr>
          <w:rFonts w:hint="eastAsia"/>
        </w:rPr>
        <w:t>－</w:t>
      </w:r>
      <w:r>
        <w:rPr>
          <w:rFonts w:hint="eastAsia"/>
        </w:rPr>
        <w:t>17</w:t>
      </w:r>
      <w:r>
        <w:rPr>
          <w:rFonts w:hint="eastAsia"/>
        </w:rPr>
        <w:t>岁的人群，其参与比率（</w:t>
      </w:r>
      <w:r>
        <w:rPr>
          <w:rFonts w:hint="eastAsia"/>
        </w:rPr>
        <w:t>80%</w:t>
      </w:r>
      <w:r>
        <w:rPr>
          <w:rFonts w:hint="eastAsia"/>
        </w:rPr>
        <w:t>）低于其他年龄组的人群，这一年龄组的女孩参与率最低（</w:t>
      </w:r>
      <w:r>
        <w:rPr>
          <w:rFonts w:hint="eastAsia"/>
        </w:rPr>
        <w:t>74%</w:t>
      </w:r>
      <w:r>
        <w:rPr>
          <w:rFonts w:hint="eastAsia"/>
        </w:rPr>
        <w:t>）。</w:t>
      </w:r>
    </w:p>
    <w:p w:rsidR="00000000" w:rsidRDefault="00CB59A5" w:rsidP="00CB59A5">
      <w:pPr>
        <w:spacing w:after="240" w:line="360" w:lineRule="exact"/>
        <w:ind w:firstLineChars="200" w:firstLine="31680"/>
        <w:rPr>
          <w:rFonts w:hint="eastAsia"/>
        </w:rPr>
      </w:pPr>
      <w:r>
        <w:rPr>
          <w:rFonts w:hint="eastAsia"/>
        </w:rPr>
        <w:t>女孩和妇女参加有组织的运动的人数不如男孩和男子多。根据医疗专业为健康生活方式确定的标准来看，女孩和妇女参加体育活动也不如男孩和男人活跃。有</w:t>
      </w:r>
      <w:r>
        <w:rPr>
          <w:rFonts w:hint="eastAsia"/>
        </w:rPr>
        <w:t>36%</w:t>
      </w:r>
      <w:r>
        <w:rPr>
          <w:rFonts w:hint="eastAsia"/>
        </w:rPr>
        <w:t>的女</w:t>
      </w:r>
      <w:r>
        <w:rPr>
          <w:rFonts w:hint="eastAsia"/>
        </w:rPr>
        <w:t>孩和</w:t>
      </w:r>
      <w:r>
        <w:rPr>
          <w:rFonts w:hint="eastAsia"/>
        </w:rPr>
        <w:t>34%</w:t>
      </w:r>
      <w:r>
        <w:rPr>
          <w:rFonts w:hint="eastAsia"/>
        </w:rPr>
        <w:t>的妇女每周参加的健身活动不足，而男孩的参与率为</w:t>
      </w:r>
      <w:r>
        <w:rPr>
          <w:rFonts w:hint="eastAsia"/>
        </w:rPr>
        <w:t>27%</w:t>
      </w:r>
      <w:r>
        <w:rPr>
          <w:rFonts w:hint="eastAsia"/>
        </w:rPr>
        <w:t>，男子为</w:t>
      </w:r>
      <w:r>
        <w:rPr>
          <w:rFonts w:hint="eastAsia"/>
        </w:rPr>
        <w:t>31%</w:t>
      </w:r>
      <w:r>
        <w:rPr>
          <w:rFonts w:hint="eastAsia"/>
        </w:rPr>
        <w:t>。</w:t>
      </w:r>
    </w:p>
    <w:p w:rsidR="00000000" w:rsidRDefault="00CB59A5" w:rsidP="00CB59A5">
      <w:pPr>
        <w:spacing w:after="240" w:line="360" w:lineRule="exact"/>
        <w:ind w:firstLineChars="200" w:firstLine="31680"/>
        <w:rPr>
          <w:rFonts w:hint="eastAsia"/>
        </w:rPr>
      </w:pPr>
      <w:r>
        <w:rPr>
          <w:rFonts w:hint="eastAsia"/>
        </w:rPr>
        <w:t>对于男孩和女孩来说，游泳是最受欢迎的活动，但在其它运动和活动项目中，性别差异很明显。男孩更喜欢打橄榄球、足球和板球，而女孩则喜欢健身操、户外游戏和无挡板篮球。</w:t>
      </w:r>
    </w:p>
    <w:p w:rsidR="00000000" w:rsidRDefault="00CB59A5" w:rsidP="00CB59A5">
      <w:pPr>
        <w:spacing w:after="240" w:line="360" w:lineRule="exact"/>
        <w:ind w:firstLineChars="200" w:firstLine="31680"/>
        <w:rPr>
          <w:rFonts w:hint="eastAsia"/>
        </w:rPr>
      </w:pPr>
      <w:r>
        <w:rPr>
          <w:rFonts w:hint="eastAsia"/>
        </w:rPr>
        <w:t>对于妇女来说，参与活动性消遣（如：园艺、散步、游泳和在家中锻炼）和一些体育活动（如：无挡板篮球）的比率高于男子。</w:t>
      </w:r>
    </w:p>
    <w:p w:rsidR="00000000" w:rsidRDefault="00CB59A5" w:rsidP="00CB59A5">
      <w:pPr>
        <w:spacing w:after="240" w:line="360" w:lineRule="exact"/>
        <w:ind w:firstLineChars="200" w:firstLine="31680"/>
        <w:rPr>
          <w:rFonts w:hint="eastAsia"/>
        </w:rPr>
      </w:pPr>
      <w:r>
        <w:rPr>
          <w:rFonts w:hint="eastAsia"/>
        </w:rPr>
        <w:t>有</w:t>
      </w:r>
      <w:r>
        <w:rPr>
          <w:rFonts w:hint="eastAsia"/>
        </w:rPr>
        <w:t>20%</w:t>
      </w:r>
      <w:r>
        <w:rPr>
          <w:rFonts w:hint="eastAsia"/>
        </w:rPr>
        <w:t>的男子和</w:t>
      </w:r>
      <w:r>
        <w:rPr>
          <w:rFonts w:hint="eastAsia"/>
        </w:rPr>
        <w:t>14%</w:t>
      </w:r>
      <w:r>
        <w:rPr>
          <w:rFonts w:hint="eastAsia"/>
        </w:rPr>
        <w:t>的妇女为体育自愿者——教练、管理人员和官员。但，妇女支持青少年体育运动的更多，有</w:t>
      </w:r>
      <w:r>
        <w:rPr>
          <w:rFonts w:hint="eastAsia"/>
        </w:rPr>
        <w:t>15%</w:t>
      </w:r>
      <w:r>
        <w:rPr>
          <w:rFonts w:hint="eastAsia"/>
        </w:rPr>
        <w:t>的妇女作为母亲提供帮助，而男子只有</w:t>
      </w:r>
      <w:r>
        <w:rPr>
          <w:rFonts w:hint="eastAsia"/>
        </w:rPr>
        <w:t>10%</w:t>
      </w:r>
      <w:r>
        <w:rPr>
          <w:rFonts w:hint="eastAsia"/>
        </w:rPr>
        <w:t>。</w:t>
      </w:r>
    </w:p>
    <w:p w:rsidR="00000000" w:rsidRDefault="00CB59A5">
      <w:pPr>
        <w:spacing w:after="240" w:line="360" w:lineRule="exact"/>
        <w:rPr>
          <w:rFonts w:ascii="SimHei" w:eastAsia="SimHei" w:hint="eastAsia"/>
        </w:rPr>
      </w:pPr>
      <w:r>
        <w:rPr>
          <w:rFonts w:ascii="SimHei" w:eastAsia="SimHei" w:hint="eastAsia"/>
        </w:rPr>
        <w:t>毛利妇</w:t>
      </w:r>
      <w:r>
        <w:rPr>
          <w:rFonts w:ascii="SimHei" w:eastAsia="SimHei" w:hint="eastAsia"/>
        </w:rPr>
        <w:t>女</w:t>
      </w:r>
    </w:p>
    <w:p w:rsidR="00000000" w:rsidRDefault="00CB59A5" w:rsidP="00CB59A5">
      <w:pPr>
        <w:spacing w:after="240" w:line="360" w:lineRule="exact"/>
        <w:ind w:firstLineChars="200" w:firstLine="31680"/>
        <w:rPr>
          <w:rFonts w:hint="eastAsia"/>
        </w:rPr>
      </w:pPr>
      <w:r>
        <w:rPr>
          <w:rFonts w:hint="eastAsia"/>
        </w:rPr>
        <w:t>希拉里委员会继续通过毛利人健康生活方式</w:t>
      </w:r>
      <w:r>
        <w:rPr>
          <w:rFonts w:hint="eastAsia"/>
        </w:rPr>
        <w:t>(HOP)</w:t>
      </w:r>
      <w:r>
        <w:rPr>
          <w:rFonts w:hint="eastAsia"/>
        </w:rPr>
        <w:t>项目在毛利人环境中为毛利社区提供运动和娱乐项目。有</w:t>
      </w:r>
      <w:r>
        <w:rPr>
          <w:rFonts w:hint="eastAsia"/>
        </w:rPr>
        <w:t>14</w:t>
      </w:r>
      <w:r>
        <w:rPr>
          <w:rFonts w:hint="eastAsia"/>
        </w:rPr>
        <w:t>位毛利运动协调员在该地区组织实施毛利人健康生活方式项目。各种运动和活动重点放在家庭，分部落和部落方面，但也有若干针对毛利妇女的项目。其中包括：</w:t>
      </w:r>
    </w:p>
    <w:p w:rsidR="00000000" w:rsidRDefault="00CB59A5">
      <w:pPr>
        <w:numPr>
          <w:ilvl w:val="0"/>
          <w:numId w:val="611"/>
        </w:numPr>
        <w:spacing w:after="240" w:line="360" w:lineRule="exact"/>
        <w:rPr>
          <w:rFonts w:hint="eastAsia"/>
        </w:rPr>
      </w:pPr>
      <w:r>
        <w:rPr>
          <w:rFonts w:hint="eastAsia"/>
        </w:rPr>
        <w:t>Rotorua Marae</w:t>
      </w:r>
      <w:r>
        <w:rPr>
          <w:rFonts w:hint="eastAsia"/>
        </w:rPr>
        <w:t>队列舞蹈小组，该小组宣传日常锻炼的好处。该小组成立于</w:t>
      </w:r>
      <w:r>
        <w:rPr>
          <w:rFonts w:hint="eastAsia"/>
        </w:rPr>
        <w:t>1995</w:t>
      </w:r>
      <w:r>
        <w:rPr>
          <w:rFonts w:hint="eastAsia"/>
        </w:rPr>
        <w:t>年，现在有近</w:t>
      </w:r>
      <w:r>
        <w:rPr>
          <w:rFonts w:hint="eastAsia"/>
        </w:rPr>
        <w:t>200</w:t>
      </w:r>
      <w:r>
        <w:rPr>
          <w:rFonts w:hint="eastAsia"/>
        </w:rPr>
        <w:t>名成员。该小组在鼓励全国其它毛利妇女积极参与体育活动方面起着积极的作用。小组已获得很多有影响的奖励，并得到新西兰很多高层官员的承认。妇女成员的年龄在</w:t>
      </w:r>
      <w:r>
        <w:rPr>
          <w:rFonts w:hint="eastAsia"/>
        </w:rPr>
        <w:t>50</w:t>
      </w:r>
      <w:r>
        <w:rPr>
          <w:rFonts w:hint="eastAsia"/>
        </w:rPr>
        <w:t>岁到</w:t>
      </w:r>
      <w:r>
        <w:rPr>
          <w:rFonts w:hint="eastAsia"/>
        </w:rPr>
        <w:t>7</w:t>
      </w:r>
      <w:r>
        <w:rPr>
          <w:rFonts w:hint="eastAsia"/>
        </w:rPr>
        <w:t>0</w:t>
      </w:r>
      <w:r>
        <w:rPr>
          <w:rFonts w:hint="eastAsia"/>
        </w:rPr>
        <w:t>岁之间，而有三个成员的年龄在</w:t>
      </w:r>
      <w:r>
        <w:rPr>
          <w:rFonts w:hint="eastAsia"/>
        </w:rPr>
        <w:t>80</w:t>
      </w:r>
      <w:r>
        <w:rPr>
          <w:rFonts w:hint="eastAsia"/>
        </w:rPr>
        <w:t>岁以上。</w:t>
      </w:r>
    </w:p>
    <w:p w:rsidR="00000000" w:rsidRDefault="00CB59A5">
      <w:pPr>
        <w:numPr>
          <w:ilvl w:val="0"/>
          <w:numId w:val="611"/>
        </w:numPr>
        <w:spacing w:after="240" w:line="360" w:lineRule="exact"/>
        <w:rPr>
          <w:rFonts w:hint="eastAsia"/>
        </w:rPr>
      </w:pPr>
      <w:r>
        <w:rPr>
          <w:rFonts w:hint="eastAsia"/>
        </w:rPr>
        <w:t>Wahine Mau Rakau</w:t>
      </w:r>
      <w:r>
        <w:rPr>
          <w:rFonts w:hint="eastAsia"/>
        </w:rPr>
        <w:t>（毛利武器工艺）项目</w:t>
      </w:r>
      <w:r>
        <w:rPr>
          <w:rFonts w:hint="eastAsia"/>
        </w:rPr>
        <w:t xml:space="preserve"> </w:t>
      </w:r>
      <w:r>
        <w:rPr>
          <w:rFonts w:hint="eastAsia"/>
        </w:rPr>
        <w:t>由“奥克兰体育”每周举行。每年还组织一次全国</w:t>
      </w:r>
      <w:r>
        <w:rPr>
          <w:rFonts w:hint="eastAsia"/>
        </w:rPr>
        <w:t>Wahine Mau Rakau</w:t>
      </w:r>
      <w:r>
        <w:rPr>
          <w:rFonts w:hint="eastAsia"/>
        </w:rPr>
        <w:t>研讨会。</w:t>
      </w:r>
    </w:p>
    <w:p w:rsidR="00000000" w:rsidRDefault="00CB59A5">
      <w:pPr>
        <w:spacing w:after="240" w:line="360" w:lineRule="exact"/>
        <w:rPr>
          <w:rFonts w:ascii="SimHei" w:eastAsia="SimHei" w:hint="eastAsia"/>
        </w:rPr>
      </w:pPr>
      <w:r>
        <w:rPr>
          <w:rFonts w:ascii="SimHei" w:eastAsia="SimHei" w:hint="eastAsia"/>
        </w:rPr>
        <w:t>成功妇女战略</w:t>
      </w:r>
      <w:r>
        <w:rPr>
          <w:rFonts w:ascii="SimHei" w:eastAsia="SimHei" w:hint="eastAsia"/>
        </w:rPr>
        <w:t>-</w:t>
      </w:r>
      <w:r>
        <w:rPr>
          <w:rFonts w:eastAsia="SimHei" w:hint="eastAsia"/>
          <w:b/>
          <w:bCs/>
        </w:rPr>
        <w:t>Wahine Toa</w:t>
      </w:r>
    </w:p>
    <w:p w:rsidR="00000000" w:rsidRDefault="00CB59A5" w:rsidP="00CB59A5">
      <w:pPr>
        <w:pStyle w:val="1"/>
        <w:adjustRightInd w:val="0"/>
        <w:spacing w:after="240" w:line="380" w:lineRule="exact"/>
        <w:ind w:firstLine="31680"/>
        <w:textAlignment w:val="baseline"/>
        <w:rPr>
          <w:rFonts w:hint="eastAsia"/>
          <w:kern w:val="0"/>
          <w:szCs w:val="20"/>
        </w:rPr>
      </w:pPr>
      <w:r>
        <w:rPr>
          <w:rFonts w:hint="eastAsia"/>
          <w:kern w:val="0"/>
          <w:szCs w:val="20"/>
        </w:rPr>
        <w:t>希拉里委员会的研究显示，女孩和妇女参加运动和娱乐活动比男孩和男子少，因此委员会的政策就是让各级女孩和妇女更多地参加运动和运动的领导工作。</w:t>
      </w:r>
    </w:p>
    <w:p w:rsidR="00000000" w:rsidRDefault="00CB59A5" w:rsidP="00CB59A5">
      <w:pPr>
        <w:spacing w:after="240" w:line="380" w:lineRule="exact"/>
        <w:ind w:firstLineChars="200" w:firstLine="31680"/>
        <w:rPr>
          <w:rFonts w:hint="eastAsia"/>
        </w:rPr>
      </w:pPr>
      <w:r>
        <w:rPr>
          <w:rFonts w:hint="eastAsia"/>
        </w:rPr>
        <w:t>新西兰妇女体育代表队在国际舞台上起到了带动作用，她们获得了橄榄球、板球和山地赛跑项目的世界冠军。妇女运动在新西兰电视中播放的时间也正在增加，媒体的报道也更</w:t>
      </w:r>
      <w:r>
        <w:rPr>
          <w:rFonts w:hint="eastAsia"/>
        </w:rPr>
        <w:t>加普遍。</w:t>
      </w:r>
    </w:p>
    <w:p w:rsidR="00000000" w:rsidRDefault="00CB59A5" w:rsidP="00CB59A5">
      <w:pPr>
        <w:spacing w:after="240" w:line="380" w:lineRule="exact"/>
        <w:ind w:firstLineChars="200" w:firstLine="31680"/>
        <w:rPr>
          <w:rFonts w:hint="eastAsia"/>
        </w:rPr>
      </w:pPr>
      <w:r>
        <w:rPr>
          <w:rFonts w:hint="eastAsia"/>
        </w:rPr>
        <w:t>为了让妇女和女孩有平等的机会参与任何体育活动，希拉里委员会制订的“成功妇女战略”、“成功妇女章程”、和“年轻人体育政策”都鼓励女孩和妇女参与和从事体育运动。有关项目和资源包括：</w:t>
      </w:r>
    </w:p>
    <w:p w:rsidR="00000000" w:rsidRDefault="00CB59A5">
      <w:pPr>
        <w:numPr>
          <w:ilvl w:val="0"/>
          <w:numId w:val="611"/>
        </w:numPr>
        <w:spacing w:after="240" w:line="380" w:lineRule="exact"/>
        <w:rPr>
          <w:rFonts w:hint="eastAsia"/>
        </w:rPr>
      </w:pPr>
      <w:r>
        <w:rPr>
          <w:rFonts w:hint="eastAsia"/>
        </w:rPr>
        <w:t>妇女参与运动项目——帮助全国体育组织制订各种战略让更多的妇女参与体育运动；</w:t>
      </w:r>
    </w:p>
    <w:p w:rsidR="00000000" w:rsidRDefault="00CB59A5">
      <w:pPr>
        <w:numPr>
          <w:ilvl w:val="0"/>
          <w:numId w:val="611"/>
        </w:numPr>
        <w:spacing w:after="240" w:line="380" w:lineRule="exact"/>
        <w:rPr>
          <w:rFonts w:hint="eastAsia"/>
        </w:rPr>
      </w:pPr>
      <w:r>
        <w:rPr>
          <w:rFonts w:hint="eastAsia"/>
        </w:rPr>
        <w:t>男女平等——供体育组织评估其是否为妇女和女孩提供公正和平等的机会的一种依据；</w:t>
      </w:r>
    </w:p>
    <w:p w:rsidR="00000000" w:rsidRDefault="00CB59A5">
      <w:pPr>
        <w:numPr>
          <w:ilvl w:val="0"/>
          <w:numId w:val="611"/>
        </w:numPr>
        <w:spacing w:after="240" w:line="380" w:lineRule="exact"/>
        <w:rPr>
          <w:rFonts w:hint="eastAsia"/>
        </w:rPr>
      </w:pPr>
      <w:r>
        <w:rPr>
          <w:rFonts w:hint="eastAsia"/>
        </w:rPr>
        <w:t>领导能力课程和研讨会——每年有近</w:t>
      </w:r>
      <w:r>
        <w:rPr>
          <w:rFonts w:hint="eastAsia"/>
        </w:rPr>
        <w:t>1 000</w:t>
      </w:r>
      <w:r>
        <w:rPr>
          <w:rFonts w:hint="eastAsia"/>
        </w:rPr>
        <w:t>名妇女从这些课程学习班上毕业；</w:t>
      </w:r>
    </w:p>
    <w:p w:rsidR="00000000" w:rsidRDefault="00CB59A5">
      <w:pPr>
        <w:numPr>
          <w:ilvl w:val="0"/>
          <w:numId w:val="611"/>
        </w:numPr>
        <w:spacing w:after="240" w:line="380" w:lineRule="exact"/>
        <w:rPr>
          <w:rFonts w:hint="eastAsia"/>
        </w:rPr>
      </w:pPr>
      <w:r>
        <w:rPr>
          <w:rFonts w:hint="eastAsia"/>
        </w:rPr>
        <w:t>模范角色项目——大约有</w:t>
      </w:r>
      <w:r>
        <w:rPr>
          <w:rFonts w:hint="eastAsia"/>
        </w:rPr>
        <w:t>120</w:t>
      </w:r>
      <w:r>
        <w:rPr>
          <w:rFonts w:hint="eastAsia"/>
        </w:rPr>
        <w:t>名妇女运动员接受了演讲和媒体关系方面的培训，现在可到各学校进行演讲；</w:t>
      </w:r>
    </w:p>
    <w:p w:rsidR="00000000" w:rsidRDefault="00CB59A5">
      <w:pPr>
        <w:numPr>
          <w:ilvl w:val="0"/>
          <w:numId w:val="611"/>
        </w:numPr>
        <w:spacing w:after="240" w:line="380" w:lineRule="exact"/>
        <w:rPr>
          <w:rFonts w:hint="eastAsia"/>
        </w:rPr>
      </w:pPr>
      <w:r>
        <w:rPr>
          <w:rFonts w:hint="eastAsia"/>
        </w:rPr>
        <w:t>教育项目——鼓励更多的小学和中学女生参与体育运动；</w:t>
      </w:r>
    </w:p>
    <w:p w:rsidR="00000000" w:rsidRDefault="00CB59A5">
      <w:pPr>
        <w:numPr>
          <w:ilvl w:val="0"/>
          <w:numId w:val="611"/>
        </w:numPr>
        <w:spacing w:after="240" w:line="380" w:lineRule="exact"/>
        <w:rPr>
          <w:rFonts w:hint="eastAsia"/>
        </w:rPr>
      </w:pPr>
      <w:r>
        <w:rPr>
          <w:rFonts w:hint="eastAsia"/>
        </w:rPr>
        <w:t>前进中的妇女——为中学女生展示职业机会。</w:t>
      </w:r>
    </w:p>
    <w:p w:rsidR="00000000" w:rsidRDefault="00CB59A5" w:rsidP="00CB59A5">
      <w:pPr>
        <w:spacing w:after="240" w:line="380" w:lineRule="exact"/>
        <w:ind w:firstLineChars="200" w:firstLine="31680"/>
        <w:rPr>
          <w:rFonts w:hint="eastAsia"/>
        </w:rPr>
      </w:pPr>
      <w:r>
        <w:rPr>
          <w:rFonts w:hint="eastAsia"/>
        </w:rPr>
        <w:t>到</w:t>
      </w:r>
      <w:r>
        <w:rPr>
          <w:rFonts w:hint="eastAsia"/>
        </w:rPr>
        <w:t>2001</w:t>
      </w:r>
      <w:r>
        <w:rPr>
          <w:rFonts w:hint="eastAsia"/>
        </w:rPr>
        <w:t>年，有</w:t>
      </w:r>
      <w:r>
        <w:rPr>
          <w:rFonts w:hint="eastAsia"/>
        </w:rPr>
        <w:t>10</w:t>
      </w:r>
      <w:r>
        <w:rPr>
          <w:rFonts w:hint="eastAsia"/>
        </w:rPr>
        <w:t>个国家体育组织在参与成功妇女倡议方面已达到希拉里委员会制定的体育标志质量标准，有</w:t>
      </w:r>
      <w:r>
        <w:rPr>
          <w:rFonts w:hint="eastAsia"/>
        </w:rPr>
        <w:t>37</w:t>
      </w:r>
      <w:r>
        <w:rPr>
          <w:rFonts w:hint="eastAsia"/>
        </w:rPr>
        <w:t>个组织正在朝着这一标准努力。</w:t>
      </w:r>
    </w:p>
    <w:p w:rsidR="00000000" w:rsidRDefault="00CB59A5" w:rsidP="00CB59A5">
      <w:pPr>
        <w:spacing w:after="240" w:line="380" w:lineRule="exact"/>
        <w:ind w:firstLineChars="200" w:firstLine="31680"/>
        <w:rPr>
          <w:rFonts w:hint="eastAsia"/>
        </w:rPr>
      </w:pPr>
      <w:r>
        <w:rPr>
          <w:rFonts w:hint="eastAsia"/>
        </w:rPr>
        <w:t>1999</w:t>
      </w:r>
      <w:r>
        <w:rPr>
          <w:rFonts w:hint="eastAsia"/>
        </w:rPr>
        <w:t>年</w:t>
      </w:r>
      <w:r>
        <w:rPr>
          <w:rFonts w:hint="eastAsia"/>
        </w:rPr>
        <w:t>9</w:t>
      </w:r>
      <w:r>
        <w:rPr>
          <w:rFonts w:hint="eastAsia"/>
        </w:rPr>
        <w:t>月，第二次成功妇女研讨会在克赖斯特彻奇举行，研讨会的目的是为了鼓励更多的妇女参加体育运动，并表彰那些作出表率的妇女。国际发言人就体育领域妇女面临的种种全球性问题发表讲话。</w:t>
      </w:r>
    </w:p>
    <w:p w:rsidR="00000000" w:rsidRDefault="00CB59A5" w:rsidP="00CB59A5">
      <w:pPr>
        <w:spacing w:after="240" w:line="380" w:lineRule="exact"/>
        <w:ind w:firstLineChars="200" w:firstLine="31680"/>
        <w:rPr>
          <w:rFonts w:hint="eastAsia"/>
        </w:rPr>
      </w:pPr>
      <w:r>
        <w:rPr>
          <w:rFonts w:hint="eastAsia"/>
        </w:rPr>
        <w:t>希拉里委员会还通过“国际妇女参与体育工作小组”对世界战略做出了贡献：</w:t>
      </w:r>
      <w:r>
        <w:rPr>
          <w:rFonts w:hint="eastAsia"/>
        </w:rPr>
        <w:t>2000</w:t>
      </w:r>
      <w:r>
        <w:rPr>
          <w:rFonts w:hint="eastAsia"/>
        </w:rPr>
        <w:t>年</w:t>
      </w:r>
      <w:r>
        <w:rPr>
          <w:rFonts w:hint="eastAsia"/>
        </w:rPr>
        <w:t>3</w:t>
      </w:r>
      <w:r>
        <w:rPr>
          <w:rFonts w:hint="eastAsia"/>
        </w:rPr>
        <w:t>月，新西兰因其对妇</w:t>
      </w:r>
      <w:r>
        <w:rPr>
          <w:rFonts w:hint="eastAsia"/>
        </w:rPr>
        <w:t>女体育的贡献而获得国际奥林匹克委员会（</w:t>
      </w:r>
      <w:r>
        <w:rPr>
          <w:rFonts w:hint="eastAsia"/>
        </w:rPr>
        <w:t>IOC</w:t>
      </w:r>
      <w:r>
        <w:rPr>
          <w:rFonts w:hint="eastAsia"/>
        </w:rPr>
        <w:t>）颁发的妇女参与体育活动奖。</w:t>
      </w:r>
    </w:p>
    <w:p w:rsidR="00000000" w:rsidRDefault="00CB59A5" w:rsidP="00CB59A5">
      <w:pPr>
        <w:spacing w:after="240" w:line="380" w:lineRule="exact"/>
        <w:ind w:firstLineChars="200" w:firstLine="31680"/>
        <w:rPr>
          <w:rFonts w:hint="eastAsia"/>
        </w:rPr>
      </w:pPr>
      <w:r>
        <w:rPr>
          <w:rFonts w:hint="eastAsia"/>
        </w:rPr>
        <w:t>1998/1999</w:t>
      </w:r>
      <w:r>
        <w:rPr>
          <w:rFonts w:hint="eastAsia"/>
        </w:rPr>
        <w:t>年，希拉里委员会制订了有关无骚扰运动的政策和办法。已出版宣传资料在运动员、教练、管理人员和体育组织中促进这些政策和办法的执行。已经举办了四次全国培训会议，以帮助地区和国家体育组织实施政策并培训联络官员和申诉官员。</w:t>
      </w:r>
    </w:p>
    <w:p w:rsidR="00000000" w:rsidRDefault="00CB59A5">
      <w:pPr>
        <w:spacing w:after="240" w:line="360" w:lineRule="exact"/>
        <w:rPr>
          <w:b/>
          <w:bCs/>
        </w:rPr>
      </w:pPr>
    </w:p>
    <w:p w:rsidR="00000000" w:rsidRDefault="00CB59A5">
      <w:pPr>
        <w:pStyle w:val="Date"/>
        <w:spacing w:after="240" w:line="360" w:lineRule="exact"/>
        <w:rPr>
          <w:rFonts w:eastAsia="SimHei" w:hint="eastAsia"/>
        </w:rPr>
      </w:pPr>
      <w:r>
        <w:rPr>
          <w:rFonts w:eastAsia="SimHei" w:hint="eastAsia"/>
        </w:rPr>
        <w:t>学校项目</w:t>
      </w:r>
    </w:p>
    <w:p w:rsidR="00000000" w:rsidRDefault="00CB59A5">
      <w:pPr>
        <w:spacing w:after="240" w:line="360" w:lineRule="exact"/>
        <w:rPr>
          <w:rFonts w:hint="eastAsia"/>
        </w:rPr>
      </w:pPr>
      <w:r>
        <w:rPr>
          <w:rFonts w:hint="eastAsia"/>
        </w:rPr>
        <w:t>在新西兰课程中新设置了健康与体育教育课程，这为消除学生参与体育活动的障碍确定了框架。希拉里委员会为让年轻妇女更多参加运动和娱乐活动提供了极大的支持。研究显示：由于委员会</w:t>
      </w:r>
      <w:r>
        <w:rPr>
          <w:rFonts w:hint="eastAsia"/>
        </w:rPr>
        <w:t>KiwiSport</w:t>
      </w:r>
      <w:r>
        <w:rPr>
          <w:rFonts w:hint="eastAsia"/>
        </w:rPr>
        <w:t>（修订的</w:t>
      </w:r>
      <w:r>
        <w:rPr>
          <w:rFonts w:hint="eastAsia"/>
        </w:rPr>
        <w:t>体育方案）和</w:t>
      </w:r>
      <w:r>
        <w:rPr>
          <w:rFonts w:hint="eastAsia"/>
        </w:rPr>
        <w:t>Sportfit</w:t>
      </w:r>
      <w:r>
        <w:rPr>
          <w:rFonts w:hint="eastAsia"/>
        </w:rPr>
        <w:t>（中学体育协调员项目）的实施，</w:t>
      </w:r>
      <w:r>
        <w:rPr>
          <w:rFonts w:hint="eastAsia"/>
        </w:rPr>
        <w:t>12</w:t>
      </w:r>
      <w:r>
        <w:rPr>
          <w:rFonts w:hint="eastAsia"/>
        </w:rPr>
        <w:t>岁以下的女孩和男孩参加体育活动的水平大致相仿。</w:t>
      </w:r>
    </w:p>
    <w:p w:rsidR="00000000" w:rsidRDefault="00CB59A5" w:rsidP="00CB59A5">
      <w:pPr>
        <w:spacing w:after="240" w:line="360" w:lineRule="exact"/>
        <w:ind w:firstLineChars="200" w:firstLine="31680"/>
        <w:rPr>
          <w:rFonts w:hint="eastAsia"/>
        </w:rPr>
      </w:pPr>
      <w:r>
        <w:rPr>
          <w:rFonts w:hint="eastAsia"/>
        </w:rPr>
        <w:t>中学女生参加学校体育活动的情况也继续增多。从</w:t>
      </w:r>
      <w:r>
        <w:rPr>
          <w:rFonts w:hint="eastAsia"/>
        </w:rPr>
        <w:t>1991</w:t>
      </w:r>
      <w:r>
        <w:rPr>
          <w:rFonts w:hint="eastAsia"/>
        </w:rPr>
        <w:t>年到</w:t>
      </w:r>
      <w:r>
        <w:rPr>
          <w:rFonts w:hint="eastAsia"/>
        </w:rPr>
        <w:t>2000</w:t>
      </w:r>
      <w:r>
        <w:rPr>
          <w:rFonts w:hint="eastAsia"/>
        </w:rPr>
        <w:t>年，参加比率增加了</w:t>
      </w:r>
      <w:r>
        <w:rPr>
          <w:rFonts w:hint="eastAsia"/>
        </w:rPr>
        <w:t>19</w:t>
      </w:r>
      <w:r>
        <w:rPr>
          <w:rFonts w:hint="eastAsia"/>
        </w:rPr>
        <w:t>个百分点。通过“体育大使”在学校举办学习班，还帮助成绩优秀的女运动员平衡体育和学习以及生活其它方面的关系。</w:t>
      </w:r>
    </w:p>
    <w:p w:rsidR="00000000" w:rsidRDefault="00CB59A5">
      <w:pPr>
        <w:spacing w:after="240" w:line="360" w:lineRule="exact"/>
        <w:jc w:val="center"/>
        <w:rPr>
          <w:rFonts w:eastAsia="SimHei" w:hint="eastAsia"/>
        </w:rPr>
      </w:pPr>
      <w:r>
        <w:rPr>
          <w:rFonts w:eastAsia="SimHei" w:hint="eastAsia"/>
        </w:rPr>
        <w:t>新西兰人参加运动和娱乐活动的情况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3"/>
        <w:gridCol w:w="959"/>
        <w:gridCol w:w="961"/>
        <w:gridCol w:w="1319"/>
        <w:gridCol w:w="961"/>
        <w:gridCol w:w="975"/>
        <w:gridCol w:w="1294"/>
      </w:tblGrid>
      <w:tr w:rsidR="00000000">
        <w:tblPrEx>
          <w:tblCellMar>
            <w:top w:w="0" w:type="dxa"/>
            <w:bottom w:w="0" w:type="dxa"/>
          </w:tblCellMar>
        </w:tblPrEx>
        <w:tc>
          <w:tcPr>
            <w:tcW w:w="1431" w:type="pct"/>
          </w:tcPr>
          <w:p w:rsidR="00000000" w:rsidRDefault="00CB59A5">
            <w:pPr>
              <w:spacing w:line="360" w:lineRule="exact"/>
              <w:jc w:val="center"/>
              <w:rPr>
                <w:rFonts w:ascii="SimHei" w:eastAsia="SimHei" w:hint="eastAsia"/>
                <w:sz w:val="18"/>
              </w:rPr>
            </w:pPr>
          </w:p>
        </w:tc>
        <w:tc>
          <w:tcPr>
            <w:tcW w:w="529" w:type="pct"/>
          </w:tcPr>
          <w:p w:rsidR="00000000" w:rsidRDefault="00CB59A5">
            <w:pPr>
              <w:spacing w:line="360" w:lineRule="exact"/>
              <w:jc w:val="center"/>
              <w:rPr>
                <w:rFonts w:ascii="SimHei" w:eastAsia="SimHei" w:hint="eastAsia"/>
                <w:sz w:val="18"/>
              </w:rPr>
            </w:pPr>
            <w:r>
              <w:rPr>
                <w:rFonts w:ascii="SimHei" w:eastAsia="SimHei" w:hint="eastAsia"/>
                <w:sz w:val="18"/>
              </w:rPr>
              <w:t>男孩</w:t>
            </w:r>
          </w:p>
        </w:tc>
        <w:tc>
          <w:tcPr>
            <w:tcW w:w="530" w:type="pct"/>
          </w:tcPr>
          <w:p w:rsidR="00000000" w:rsidRDefault="00CB59A5">
            <w:pPr>
              <w:spacing w:line="360" w:lineRule="exact"/>
              <w:jc w:val="center"/>
              <w:rPr>
                <w:rFonts w:ascii="SimHei" w:eastAsia="SimHei" w:hint="eastAsia"/>
                <w:sz w:val="18"/>
              </w:rPr>
            </w:pPr>
            <w:r>
              <w:rPr>
                <w:rFonts w:ascii="SimHei" w:eastAsia="SimHei" w:hint="eastAsia"/>
                <w:sz w:val="18"/>
              </w:rPr>
              <w:t>女孩</w:t>
            </w:r>
          </w:p>
        </w:tc>
        <w:tc>
          <w:tcPr>
            <w:tcW w:w="728" w:type="pct"/>
          </w:tcPr>
          <w:p w:rsidR="00000000" w:rsidRDefault="00CB59A5">
            <w:pPr>
              <w:spacing w:line="360" w:lineRule="exact"/>
              <w:jc w:val="center"/>
              <w:rPr>
                <w:rFonts w:ascii="SimHei" w:eastAsia="SimHei" w:hint="eastAsia"/>
                <w:sz w:val="18"/>
              </w:rPr>
            </w:pPr>
            <w:r>
              <w:rPr>
                <w:rFonts w:ascii="SimHei" w:eastAsia="SimHei" w:hint="eastAsia"/>
                <w:sz w:val="18"/>
              </w:rPr>
              <w:t>所有青少年（</w:t>
            </w:r>
            <w:r>
              <w:rPr>
                <w:rFonts w:ascii="SimHei" w:eastAsia="SimHei" w:hint="eastAsia"/>
                <w:sz w:val="18"/>
              </w:rPr>
              <w:t>5</w:t>
            </w:r>
            <w:r>
              <w:rPr>
                <w:rFonts w:ascii="SimHei" w:eastAsia="SimHei" w:hint="eastAsia"/>
                <w:sz w:val="18"/>
              </w:rPr>
              <w:t>－</w:t>
            </w:r>
            <w:r>
              <w:rPr>
                <w:rFonts w:ascii="SimHei" w:eastAsia="SimHei" w:hint="eastAsia"/>
                <w:sz w:val="18"/>
              </w:rPr>
              <w:t>17</w:t>
            </w:r>
            <w:r>
              <w:rPr>
                <w:rFonts w:ascii="SimHei" w:eastAsia="SimHei" w:hint="eastAsia"/>
                <w:sz w:val="18"/>
              </w:rPr>
              <w:t>岁）</w:t>
            </w:r>
          </w:p>
        </w:tc>
        <w:tc>
          <w:tcPr>
            <w:tcW w:w="530" w:type="pct"/>
          </w:tcPr>
          <w:p w:rsidR="00000000" w:rsidRDefault="00CB59A5">
            <w:pPr>
              <w:spacing w:line="360" w:lineRule="exact"/>
              <w:jc w:val="center"/>
              <w:rPr>
                <w:rFonts w:ascii="SimHei" w:eastAsia="SimHei" w:hint="eastAsia"/>
                <w:sz w:val="18"/>
              </w:rPr>
            </w:pPr>
            <w:r>
              <w:rPr>
                <w:rFonts w:ascii="SimHei" w:eastAsia="SimHei" w:hint="eastAsia"/>
                <w:sz w:val="18"/>
              </w:rPr>
              <w:t>男子</w:t>
            </w:r>
          </w:p>
        </w:tc>
        <w:tc>
          <w:tcPr>
            <w:tcW w:w="538" w:type="pct"/>
          </w:tcPr>
          <w:p w:rsidR="00000000" w:rsidRDefault="00CB59A5">
            <w:pPr>
              <w:spacing w:line="360" w:lineRule="exact"/>
              <w:jc w:val="center"/>
              <w:rPr>
                <w:rFonts w:ascii="SimHei" w:eastAsia="SimHei" w:hint="eastAsia"/>
                <w:sz w:val="18"/>
              </w:rPr>
            </w:pPr>
            <w:r>
              <w:rPr>
                <w:rFonts w:ascii="SimHei" w:eastAsia="SimHei" w:hint="eastAsia"/>
                <w:sz w:val="18"/>
              </w:rPr>
              <w:t>妇女</w:t>
            </w:r>
          </w:p>
        </w:tc>
        <w:tc>
          <w:tcPr>
            <w:tcW w:w="714" w:type="pct"/>
          </w:tcPr>
          <w:p w:rsidR="00000000" w:rsidRDefault="00CB59A5">
            <w:pPr>
              <w:spacing w:line="360" w:lineRule="exact"/>
              <w:jc w:val="center"/>
              <w:rPr>
                <w:rFonts w:ascii="SimHei" w:eastAsia="SimHei" w:hint="eastAsia"/>
                <w:sz w:val="18"/>
              </w:rPr>
            </w:pPr>
            <w:r>
              <w:rPr>
                <w:rFonts w:ascii="SimHei" w:eastAsia="SimHei" w:hint="eastAsia"/>
                <w:sz w:val="18"/>
              </w:rPr>
              <w:t>所有成年人（</w:t>
            </w:r>
            <w:r>
              <w:rPr>
                <w:rFonts w:ascii="SimHei" w:eastAsia="SimHei" w:hint="eastAsia"/>
                <w:sz w:val="18"/>
              </w:rPr>
              <w:t>18</w:t>
            </w:r>
            <w:r>
              <w:rPr>
                <w:rFonts w:ascii="SimHei" w:eastAsia="SimHei" w:hint="eastAsia"/>
                <w:sz w:val="18"/>
              </w:rPr>
              <w:t>岁以上）</w:t>
            </w:r>
          </w:p>
        </w:tc>
      </w:tr>
      <w:tr w:rsidR="00000000">
        <w:tblPrEx>
          <w:tblCellMar>
            <w:top w:w="0" w:type="dxa"/>
            <w:bottom w:w="0" w:type="dxa"/>
          </w:tblCellMar>
        </w:tblPrEx>
        <w:trPr>
          <w:cantSplit/>
        </w:trPr>
        <w:tc>
          <w:tcPr>
            <w:tcW w:w="1431" w:type="pct"/>
          </w:tcPr>
          <w:p w:rsidR="00000000" w:rsidRDefault="00CB59A5">
            <w:pPr>
              <w:spacing w:line="360" w:lineRule="exact"/>
              <w:rPr>
                <w:rFonts w:ascii="SimHei" w:eastAsia="SimHei" w:hint="eastAsia"/>
                <w:sz w:val="18"/>
              </w:rPr>
            </w:pPr>
          </w:p>
        </w:tc>
        <w:tc>
          <w:tcPr>
            <w:tcW w:w="1787" w:type="pct"/>
            <w:gridSpan w:val="3"/>
          </w:tcPr>
          <w:p w:rsidR="00000000" w:rsidRDefault="00CB59A5">
            <w:pPr>
              <w:spacing w:line="360" w:lineRule="exact"/>
              <w:jc w:val="center"/>
              <w:rPr>
                <w:rFonts w:ascii="SimHei" w:eastAsia="SimHei" w:hint="eastAsia"/>
                <w:sz w:val="18"/>
              </w:rPr>
            </w:pPr>
            <w:r>
              <w:rPr>
                <w:rFonts w:ascii="SimHei" w:eastAsia="SimHei" w:hint="eastAsia"/>
                <w:sz w:val="18"/>
              </w:rPr>
              <w:t>两周比率</w:t>
            </w:r>
          </w:p>
        </w:tc>
        <w:tc>
          <w:tcPr>
            <w:tcW w:w="1782" w:type="pct"/>
            <w:gridSpan w:val="3"/>
          </w:tcPr>
          <w:p w:rsidR="00000000" w:rsidRDefault="00CB59A5">
            <w:pPr>
              <w:spacing w:line="360" w:lineRule="exact"/>
              <w:jc w:val="center"/>
              <w:rPr>
                <w:rFonts w:ascii="SimHei" w:eastAsia="SimHei" w:hint="eastAsia"/>
                <w:sz w:val="18"/>
              </w:rPr>
            </w:pPr>
            <w:r>
              <w:rPr>
                <w:rFonts w:ascii="SimHei" w:eastAsia="SimHei" w:hint="eastAsia"/>
                <w:sz w:val="18"/>
              </w:rPr>
              <w:t>年比率</w:t>
            </w:r>
          </w:p>
        </w:tc>
      </w:tr>
      <w:tr w:rsidR="00000000">
        <w:tblPrEx>
          <w:tblCellMar>
            <w:top w:w="0" w:type="dxa"/>
            <w:bottom w:w="0" w:type="dxa"/>
          </w:tblCellMar>
        </w:tblPrEx>
        <w:tc>
          <w:tcPr>
            <w:tcW w:w="1431" w:type="pct"/>
          </w:tcPr>
          <w:p w:rsidR="00000000" w:rsidRDefault="00CB59A5">
            <w:pPr>
              <w:spacing w:line="360" w:lineRule="exact"/>
              <w:rPr>
                <w:rFonts w:hint="eastAsia"/>
                <w:sz w:val="18"/>
              </w:rPr>
            </w:pPr>
            <w:r>
              <w:rPr>
                <w:rFonts w:hint="eastAsia"/>
                <w:sz w:val="18"/>
              </w:rPr>
              <w:t>参加至少一项体育或活动的</w:t>
            </w:r>
            <w:r>
              <w:rPr>
                <w:rFonts w:hint="eastAsia"/>
                <w:sz w:val="18"/>
              </w:rPr>
              <w:t>%</w:t>
            </w:r>
          </w:p>
        </w:tc>
        <w:tc>
          <w:tcPr>
            <w:tcW w:w="529" w:type="pct"/>
          </w:tcPr>
          <w:p w:rsidR="00000000" w:rsidRDefault="00CB59A5">
            <w:pPr>
              <w:pStyle w:val="Header"/>
              <w:pBdr>
                <w:bottom w:val="none" w:sz="0" w:space="0" w:color="auto"/>
              </w:pBdr>
              <w:tabs>
                <w:tab w:val="clear" w:pos="4320"/>
                <w:tab w:val="clear" w:pos="8640"/>
              </w:tabs>
              <w:spacing w:line="360" w:lineRule="exact"/>
              <w:rPr>
                <w:rFonts w:hint="eastAsia"/>
              </w:rPr>
            </w:pPr>
            <w:r>
              <w:rPr>
                <w:rFonts w:hint="eastAsia"/>
              </w:rPr>
              <w:t>93%</w:t>
            </w:r>
          </w:p>
        </w:tc>
        <w:tc>
          <w:tcPr>
            <w:tcW w:w="530" w:type="pct"/>
          </w:tcPr>
          <w:p w:rsidR="00000000" w:rsidRDefault="00CB59A5">
            <w:pPr>
              <w:spacing w:line="360" w:lineRule="exact"/>
              <w:jc w:val="center"/>
              <w:rPr>
                <w:rFonts w:hint="eastAsia"/>
                <w:sz w:val="18"/>
              </w:rPr>
            </w:pPr>
            <w:r>
              <w:rPr>
                <w:rFonts w:hint="eastAsia"/>
                <w:sz w:val="18"/>
              </w:rPr>
              <w:t>92%</w:t>
            </w:r>
          </w:p>
        </w:tc>
        <w:tc>
          <w:tcPr>
            <w:tcW w:w="728" w:type="pct"/>
          </w:tcPr>
          <w:p w:rsidR="00000000" w:rsidRDefault="00CB59A5">
            <w:pPr>
              <w:spacing w:line="360" w:lineRule="exact"/>
              <w:jc w:val="center"/>
              <w:rPr>
                <w:rFonts w:hint="eastAsia"/>
                <w:sz w:val="18"/>
              </w:rPr>
            </w:pPr>
            <w:r>
              <w:rPr>
                <w:rFonts w:hint="eastAsia"/>
                <w:sz w:val="18"/>
              </w:rPr>
              <w:t>93%</w:t>
            </w:r>
          </w:p>
        </w:tc>
        <w:tc>
          <w:tcPr>
            <w:tcW w:w="530" w:type="pct"/>
          </w:tcPr>
          <w:p w:rsidR="00000000" w:rsidRDefault="00CB59A5">
            <w:pPr>
              <w:spacing w:line="360" w:lineRule="exact"/>
              <w:jc w:val="center"/>
              <w:rPr>
                <w:rFonts w:hint="eastAsia"/>
                <w:sz w:val="18"/>
              </w:rPr>
            </w:pPr>
            <w:r>
              <w:rPr>
                <w:rFonts w:hint="eastAsia"/>
                <w:sz w:val="18"/>
              </w:rPr>
              <w:t>98%</w:t>
            </w:r>
          </w:p>
        </w:tc>
        <w:tc>
          <w:tcPr>
            <w:tcW w:w="538" w:type="pct"/>
          </w:tcPr>
          <w:p w:rsidR="00000000" w:rsidRDefault="00CB59A5">
            <w:pPr>
              <w:spacing w:line="360" w:lineRule="exact"/>
              <w:jc w:val="center"/>
              <w:rPr>
                <w:rFonts w:hint="eastAsia"/>
                <w:sz w:val="18"/>
              </w:rPr>
            </w:pPr>
            <w:r>
              <w:rPr>
                <w:rFonts w:hint="eastAsia"/>
                <w:sz w:val="18"/>
              </w:rPr>
              <w:t>98%</w:t>
            </w:r>
          </w:p>
        </w:tc>
        <w:tc>
          <w:tcPr>
            <w:tcW w:w="714" w:type="pct"/>
          </w:tcPr>
          <w:p w:rsidR="00000000" w:rsidRDefault="00CB59A5">
            <w:pPr>
              <w:spacing w:line="360" w:lineRule="exact"/>
              <w:jc w:val="center"/>
              <w:rPr>
                <w:rFonts w:hint="eastAsia"/>
                <w:sz w:val="18"/>
              </w:rPr>
            </w:pPr>
            <w:r>
              <w:rPr>
                <w:rFonts w:hint="eastAsia"/>
                <w:sz w:val="18"/>
              </w:rPr>
              <w:t>98</w:t>
            </w:r>
            <w:r>
              <w:rPr>
                <w:rFonts w:hint="eastAsia"/>
                <w:sz w:val="18"/>
              </w:rPr>
              <w:t>%</w:t>
            </w:r>
          </w:p>
        </w:tc>
      </w:tr>
      <w:tr w:rsidR="00000000">
        <w:tblPrEx>
          <w:tblCellMar>
            <w:top w:w="0" w:type="dxa"/>
            <w:bottom w:w="0" w:type="dxa"/>
          </w:tblCellMar>
        </w:tblPrEx>
        <w:tc>
          <w:tcPr>
            <w:tcW w:w="1431" w:type="pct"/>
          </w:tcPr>
          <w:p w:rsidR="00000000" w:rsidRDefault="00CB59A5">
            <w:pPr>
              <w:spacing w:line="360" w:lineRule="exact"/>
              <w:rPr>
                <w:rFonts w:hint="eastAsia"/>
                <w:sz w:val="18"/>
              </w:rPr>
            </w:pPr>
            <w:r>
              <w:rPr>
                <w:rFonts w:hint="eastAsia"/>
                <w:sz w:val="18"/>
              </w:rPr>
              <w:t>参加人数</w:t>
            </w:r>
          </w:p>
        </w:tc>
        <w:tc>
          <w:tcPr>
            <w:tcW w:w="529" w:type="pct"/>
          </w:tcPr>
          <w:p w:rsidR="00000000" w:rsidRDefault="00CB59A5">
            <w:pPr>
              <w:spacing w:line="360" w:lineRule="exact"/>
              <w:jc w:val="center"/>
              <w:rPr>
                <w:rFonts w:hint="eastAsia"/>
                <w:sz w:val="18"/>
              </w:rPr>
            </w:pPr>
            <w:r>
              <w:rPr>
                <w:rFonts w:hint="eastAsia"/>
                <w:sz w:val="18"/>
              </w:rPr>
              <w:t>339</w:t>
            </w:r>
            <w:r>
              <w:rPr>
                <w:sz w:val="18"/>
              </w:rPr>
              <w:t xml:space="preserve"> </w:t>
            </w:r>
            <w:r>
              <w:rPr>
                <w:rFonts w:hint="eastAsia"/>
                <w:sz w:val="18"/>
              </w:rPr>
              <w:t>000</w:t>
            </w:r>
          </w:p>
        </w:tc>
        <w:tc>
          <w:tcPr>
            <w:tcW w:w="530" w:type="pct"/>
          </w:tcPr>
          <w:p w:rsidR="00000000" w:rsidRDefault="00CB59A5">
            <w:pPr>
              <w:spacing w:line="360" w:lineRule="exact"/>
              <w:jc w:val="center"/>
              <w:rPr>
                <w:rFonts w:hint="eastAsia"/>
                <w:sz w:val="18"/>
              </w:rPr>
            </w:pPr>
            <w:r>
              <w:rPr>
                <w:rFonts w:hint="eastAsia"/>
                <w:sz w:val="18"/>
              </w:rPr>
              <w:t>319</w:t>
            </w:r>
            <w:r>
              <w:rPr>
                <w:sz w:val="18"/>
              </w:rPr>
              <w:t xml:space="preserve"> </w:t>
            </w:r>
            <w:r>
              <w:rPr>
                <w:rFonts w:hint="eastAsia"/>
                <w:sz w:val="18"/>
              </w:rPr>
              <w:t>000</w:t>
            </w:r>
          </w:p>
        </w:tc>
        <w:tc>
          <w:tcPr>
            <w:tcW w:w="728" w:type="pct"/>
          </w:tcPr>
          <w:p w:rsidR="00000000" w:rsidRDefault="00CB59A5">
            <w:pPr>
              <w:spacing w:line="360" w:lineRule="exact"/>
              <w:jc w:val="center"/>
              <w:rPr>
                <w:rFonts w:hint="eastAsia"/>
                <w:sz w:val="18"/>
              </w:rPr>
            </w:pPr>
            <w:r>
              <w:rPr>
                <w:rFonts w:hint="eastAsia"/>
                <w:sz w:val="18"/>
              </w:rPr>
              <w:t>661</w:t>
            </w:r>
            <w:r>
              <w:rPr>
                <w:sz w:val="18"/>
              </w:rPr>
              <w:t xml:space="preserve"> </w:t>
            </w:r>
            <w:r>
              <w:rPr>
                <w:rFonts w:hint="eastAsia"/>
                <w:sz w:val="18"/>
              </w:rPr>
              <w:t>000</w:t>
            </w:r>
          </w:p>
        </w:tc>
        <w:tc>
          <w:tcPr>
            <w:tcW w:w="530" w:type="pct"/>
          </w:tcPr>
          <w:p w:rsidR="00000000" w:rsidRDefault="00CB59A5">
            <w:pPr>
              <w:spacing w:line="360" w:lineRule="exact"/>
              <w:jc w:val="center"/>
              <w:rPr>
                <w:rFonts w:hint="eastAsia"/>
                <w:sz w:val="18"/>
              </w:rPr>
            </w:pPr>
            <w:r>
              <w:rPr>
                <w:rFonts w:hint="eastAsia"/>
                <w:sz w:val="18"/>
              </w:rPr>
              <w:t>124</w:t>
            </w:r>
            <w:r>
              <w:rPr>
                <w:rFonts w:hint="eastAsia"/>
                <w:sz w:val="18"/>
              </w:rPr>
              <w:t>万</w:t>
            </w:r>
          </w:p>
        </w:tc>
        <w:tc>
          <w:tcPr>
            <w:tcW w:w="538" w:type="pct"/>
          </w:tcPr>
          <w:p w:rsidR="00000000" w:rsidRDefault="00CB59A5">
            <w:pPr>
              <w:spacing w:line="360" w:lineRule="exact"/>
              <w:jc w:val="center"/>
              <w:rPr>
                <w:rFonts w:hint="eastAsia"/>
                <w:sz w:val="18"/>
              </w:rPr>
            </w:pPr>
            <w:r>
              <w:rPr>
                <w:rFonts w:hint="eastAsia"/>
                <w:sz w:val="18"/>
              </w:rPr>
              <w:t>133</w:t>
            </w:r>
            <w:r>
              <w:rPr>
                <w:rFonts w:hint="eastAsia"/>
                <w:sz w:val="18"/>
              </w:rPr>
              <w:t>万</w:t>
            </w:r>
          </w:p>
        </w:tc>
        <w:tc>
          <w:tcPr>
            <w:tcW w:w="714" w:type="pct"/>
          </w:tcPr>
          <w:p w:rsidR="00000000" w:rsidRDefault="00CB59A5">
            <w:pPr>
              <w:spacing w:line="360" w:lineRule="exact"/>
              <w:jc w:val="center"/>
              <w:rPr>
                <w:rFonts w:hint="eastAsia"/>
                <w:sz w:val="18"/>
              </w:rPr>
            </w:pPr>
            <w:r>
              <w:rPr>
                <w:rFonts w:hint="eastAsia"/>
                <w:sz w:val="18"/>
              </w:rPr>
              <w:t>258</w:t>
            </w:r>
            <w:r>
              <w:rPr>
                <w:rFonts w:hint="eastAsia"/>
                <w:sz w:val="18"/>
              </w:rPr>
              <w:t>万</w:t>
            </w:r>
          </w:p>
        </w:tc>
      </w:tr>
      <w:tr w:rsidR="00000000">
        <w:tblPrEx>
          <w:tblCellMar>
            <w:top w:w="0" w:type="dxa"/>
            <w:bottom w:w="0" w:type="dxa"/>
          </w:tblCellMar>
        </w:tblPrEx>
        <w:tc>
          <w:tcPr>
            <w:tcW w:w="1431" w:type="pct"/>
          </w:tcPr>
          <w:p w:rsidR="00000000" w:rsidRDefault="00CB59A5">
            <w:pPr>
              <w:spacing w:line="360" w:lineRule="exact"/>
              <w:rPr>
                <w:rFonts w:hint="eastAsia"/>
                <w:sz w:val="18"/>
              </w:rPr>
            </w:pPr>
            <w:r>
              <w:rPr>
                <w:rFonts w:hint="eastAsia"/>
                <w:sz w:val="18"/>
              </w:rPr>
              <w:t>参加有组织体育活动的</w:t>
            </w:r>
            <w:r>
              <w:rPr>
                <w:rFonts w:hint="eastAsia"/>
                <w:sz w:val="18"/>
              </w:rPr>
              <w:t>%</w:t>
            </w:r>
          </w:p>
        </w:tc>
        <w:tc>
          <w:tcPr>
            <w:tcW w:w="529" w:type="pct"/>
          </w:tcPr>
          <w:p w:rsidR="00000000" w:rsidRDefault="00CB59A5">
            <w:pPr>
              <w:spacing w:line="360" w:lineRule="exact"/>
              <w:jc w:val="center"/>
              <w:rPr>
                <w:rFonts w:hint="eastAsia"/>
                <w:sz w:val="18"/>
              </w:rPr>
            </w:pPr>
            <w:r>
              <w:rPr>
                <w:rFonts w:hint="eastAsia"/>
                <w:sz w:val="18"/>
              </w:rPr>
              <w:t>47%</w:t>
            </w:r>
          </w:p>
        </w:tc>
        <w:tc>
          <w:tcPr>
            <w:tcW w:w="530" w:type="pct"/>
          </w:tcPr>
          <w:p w:rsidR="00000000" w:rsidRDefault="00CB59A5">
            <w:pPr>
              <w:spacing w:line="360" w:lineRule="exact"/>
              <w:jc w:val="center"/>
              <w:rPr>
                <w:rFonts w:hint="eastAsia"/>
                <w:sz w:val="18"/>
              </w:rPr>
            </w:pPr>
            <w:r>
              <w:rPr>
                <w:rFonts w:hint="eastAsia"/>
                <w:sz w:val="18"/>
              </w:rPr>
              <w:t>40%</w:t>
            </w:r>
          </w:p>
        </w:tc>
        <w:tc>
          <w:tcPr>
            <w:tcW w:w="728" w:type="pct"/>
          </w:tcPr>
          <w:p w:rsidR="00000000" w:rsidRDefault="00CB59A5">
            <w:pPr>
              <w:spacing w:line="360" w:lineRule="exact"/>
              <w:jc w:val="center"/>
              <w:rPr>
                <w:rFonts w:hint="eastAsia"/>
                <w:sz w:val="18"/>
              </w:rPr>
            </w:pPr>
            <w:r>
              <w:rPr>
                <w:rFonts w:hint="eastAsia"/>
                <w:sz w:val="18"/>
              </w:rPr>
              <w:t>43%</w:t>
            </w:r>
          </w:p>
        </w:tc>
        <w:tc>
          <w:tcPr>
            <w:tcW w:w="530" w:type="pct"/>
          </w:tcPr>
          <w:p w:rsidR="00000000" w:rsidRDefault="00CB59A5">
            <w:pPr>
              <w:spacing w:line="360" w:lineRule="exact"/>
              <w:jc w:val="center"/>
              <w:rPr>
                <w:rFonts w:hint="eastAsia"/>
                <w:sz w:val="18"/>
              </w:rPr>
            </w:pPr>
            <w:r>
              <w:rPr>
                <w:rFonts w:hint="eastAsia"/>
                <w:sz w:val="18"/>
              </w:rPr>
              <w:t>33%</w:t>
            </w:r>
          </w:p>
        </w:tc>
        <w:tc>
          <w:tcPr>
            <w:tcW w:w="538" w:type="pct"/>
          </w:tcPr>
          <w:p w:rsidR="00000000" w:rsidRDefault="00CB59A5">
            <w:pPr>
              <w:spacing w:line="360" w:lineRule="exact"/>
              <w:jc w:val="center"/>
              <w:rPr>
                <w:rFonts w:hint="eastAsia"/>
                <w:sz w:val="18"/>
              </w:rPr>
            </w:pPr>
            <w:r>
              <w:rPr>
                <w:rFonts w:hint="eastAsia"/>
                <w:sz w:val="18"/>
              </w:rPr>
              <w:t>17%</w:t>
            </w:r>
          </w:p>
        </w:tc>
        <w:tc>
          <w:tcPr>
            <w:tcW w:w="714" w:type="pct"/>
          </w:tcPr>
          <w:p w:rsidR="00000000" w:rsidRDefault="00CB59A5">
            <w:pPr>
              <w:spacing w:line="360" w:lineRule="exact"/>
              <w:jc w:val="center"/>
              <w:rPr>
                <w:rFonts w:hint="eastAsia"/>
                <w:sz w:val="18"/>
              </w:rPr>
            </w:pPr>
            <w:r>
              <w:rPr>
                <w:rFonts w:hint="eastAsia"/>
                <w:sz w:val="18"/>
              </w:rPr>
              <w:t>25%</w:t>
            </w:r>
          </w:p>
        </w:tc>
      </w:tr>
      <w:tr w:rsidR="00000000">
        <w:tblPrEx>
          <w:tblCellMar>
            <w:top w:w="0" w:type="dxa"/>
            <w:bottom w:w="0" w:type="dxa"/>
          </w:tblCellMar>
        </w:tblPrEx>
        <w:trPr>
          <w:cantSplit/>
        </w:trPr>
        <w:tc>
          <w:tcPr>
            <w:tcW w:w="5000" w:type="pct"/>
            <w:gridSpan w:val="7"/>
          </w:tcPr>
          <w:p w:rsidR="00000000" w:rsidRDefault="00CB59A5">
            <w:pPr>
              <w:spacing w:line="360" w:lineRule="exact"/>
              <w:rPr>
                <w:rFonts w:hint="eastAsia"/>
                <w:sz w:val="18"/>
              </w:rPr>
            </w:pPr>
            <w:r>
              <w:rPr>
                <w:rFonts w:hint="eastAsia"/>
                <w:sz w:val="18"/>
              </w:rPr>
              <w:t>注：青少年人数以千为单位，以</w:t>
            </w:r>
            <w:r>
              <w:rPr>
                <w:rFonts w:hint="eastAsia"/>
                <w:sz w:val="18"/>
              </w:rPr>
              <w:t>1 000</w:t>
            </w:r>
            <w:r>
              <w:rPr>
                <w:rFonts w:hint="eastAsia"/>
                <w:sz w:val="18"/>
              </w:rPr>
              <w:t>取舍。成人为百万，以</w:t>
            </w:r>
            <w:r>
              <w:rPr>
                <w:rFonts w:hint="eastAsia"/>
                <w:sz w:val="18"/>
              </w:rPr>
              <w:t>10 000</w:t>
            </w:r>
            <w:r>
              <w:rPr>
                <w:rFonts w:hint="eastAsia"/>
                <w:sz w:val="18"/>
              </w:rPr>
              <w:t>取舍。</w:t>
            </w:r>
          </w:p>
        </w:tc>
      </w:tr>
    </w:tbl>
    <w:p w:rsidR="00000000" w:rsidRDefault="00CB59A5" w:rsidP="00CB59A5">
      <w:pPr>
        <w:spacing w:after="240" w:line="360" w:lineRule="exact"/>
        <w:ind w:left="31680" w:hangingChars="533" w:firstLine="31680"/>
        <w:rPr>
          <w:rFonts w:hint="eastAsia"/>
          <w:sz w:val="18"/>
        </w:rPr>
      </w:pPr>
      <w:r>
        <w:rPr>
          <w:rFonts w:eastAsia="KaiTi_GB2312" w:hint="eastAsia"/>
          <w:sz w:val="18"/>
        </w:rPr>
        <w:t>资料来源</w:t>
      </w:r>
      <w:r>
        <w:rPr>
          <w:rFonts w:hint="eastAsia"/>
          <w:sz w:val="18"/>
        </w:rPr>
        <w:t>：</w:t>
      </w:r>
      <w:r>
        <w:rPr>
          <w:rFonts w:hint="eastAsia"/>
          <w:sz w:val="18"/>
        </w:rPr>
        <w:tab/>
      </w:r>
      <w:r>
        <w:rPr>
          <w:rFonts w:hint="eastAsia"/>
          <w:sz w:val="18"/>
        </w:rPr>
        <w:t>希拉里委员会</w:t>
      </w:r>
      <w:r>
        <w:rPr>
          <w:rFonts w:hint="eastAsia"/>
          <w:sz w:val="18"/>
        </w:rPr>
        <w:t>1997/1998</w:t>
      </w:r>
      <w:r>
        <w:rPr>
          <w:rFonts w:hint="eastAsia"/>
          <w:sz w:val="18"/>
        </w:rPr>
        <w:t>年和</w:t>
      </w:r>
      <w:r>
        <w:rPr>
          <w:rFonts w:hint="eastAsia"/>
          <w:sz w:val="18"/>
        </w:rPr>
        <w:t xml:space="preserve"> 1998/1999</w:t>
      </w:r>
      <w:r>
        <w:rPr>
          <w:rFonts w:hint="eastAsia"/>
          <w:sz w:val="18"/>
        </w:rPr>
        <w:t>年对</w:t>
      </w:r>
      <w:r>
        <w:rPr>
          <w:rFonts w:hint="eastAsia"/>
          <w:sz w:val="18"/>
        </w:rPr>
        <w:t>3</w:t>
      </w:r>
      <w:r>
        <w:rPr>
          <w:rFonts w:hint="eastAsia"/>
          <w:sz w:val="18"/>
        </w:rPr>
        <w:t>，</w:t>
      </w:r>
      <w:r>
        <w:rPr>
          <w:rFonts w:hint="eastAsia"/>
          <w:sz w:val="18"/>
        </w:rPr>
        <w:t>135</w:t>
      </w:r>
      <w:r>
        <w:rPr>
          <w:rFonts w:hint="eastAsia"/>
          <w:sz w:val="18"/>
        </w:rPr>
        <w:t>名青少年和</w:t>
      </w:r>
      <w:r>
        <w:rPr>
          <w:rFonts w:hint="eastAsia"/>
          <w:sz w:val="18"/>
        </w:rPr>
        <w:t>9</w:t>
      </w:r>
      <w:r>
        <w:rPr>
          <w:rFonts w:hint="eastAsia"/>
          <w:sz w:val="18"/>
        </w:rPr>
        <w:t>，</w:t>
      </w:r>
      <w:r>
        <w:rPr>
          <w:rFonts w:hint="eastAsia"/>
          <w:sz w:val="18"/>
        </w:rPr>
        <w:t>517</w:t>
      </w:r>
      <w:r>
        <w:rPr>
          <w:rFonts w:hint="eastAsia"/>
          <w:sz w:val="18"/>
        </w:rPr>
        <w:t>名成人进行的运动和体力活动调查。</w:t>
      </w:r>
    </w:p>
    <w:p w:rsidR="00000000" w:rsidRDefault="00CB59A5">
      <w:pPr>
        <w:spacing w:after="240" w:line="360" w:lineRule="exact"/>
        <w:jc w:val="center"/>
        <w:rPr>
          <w:rFonts w:eastAsia="SimHei" w:hint="eastAsia"/>
        </w:rPr>
      </w:pPr>
      <w:r>
        <w:rPr>
          <w:rFonts w:eastAsia="SimHei" w:hint="eastAsia"/>
        </w:rPr>
        <w:t>青少年前五项运动和活动的情况</w:t>
      </w: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7"/>
        <w:gridCol w:w="4261"/>
      </w:tblGrid>
      <w:tr w:rsidR="00000000">
        <w:tblPrEx>
          <w:tblCellMar>
            <w:top w:w="0" w:type="dxa"/>
            <w:bottom w:w="0" w:type="dxa"/>
          </w:tblCellMar>
        </w:tblPrEx>
        <w:tc>
          <w:tcPr>
            <w:tcW w:w="4187" w:type="dxa"/>
          </w:tcPr>
          <w:p w:rsidR="00000000" w:rsidRDefault="00CB59A5">
            <w:pPr>
              <w:spacing w:line="360" w:lineRule="exact"/>
              <w:rPr>
                <w:rFonts w:eastAsia="SimHei" w:hint="eastAsia"/>
                <w:sz w:val="18"/>
              </w:rPr>
            </w:pPr>
            <w:r>
              <w:rPr>
                <w:rFonts w:eastAsia="SimHei" w:hint="eastAsia"/>
                <w:sz w:val="18"/>
              </w:rPr>
              <w:t>男孩</w:t>
            </w:r>
          </w:p>
        </w:tc>
        <w:tc>
          <w:tcPr>
            <w:tcW w:w="4261" w:type="dxa"/>
          </w:tcPr>
          <w:p w:rsidR="00000000" w:rsidRDefault="00CB59A5">
            <w:pPr>
              <w:spacing w:line="360" w:lineRule="exact"/>
              <w:rPr>
                <w:rFonts w:eastAsia="SimHei" w:hint="eastAsia"/>
                <w:sz w:val="18"/>
              </w:rPr>
            </w:pPr>
            <w:r>
              <w:rPr>
                <w:rFonts w:eastAsia="SimHei" w:hint="eastAsia"/>
                <w:sz w:val="18"/>
              </w:rPr>
              <w:t>女孩</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 xml:space="preserve">1 </w:t>
            </w:r>
            <w:r>
              <w:rPr>
                <w:rFonts w:hint="eastAsia"/>
                <w:sz w:val="18"/>
              </w:rPr>
              <w:t>游泳</w:t>
            </w:r>
            <w:r>
              <w:rPr>
                <w:rFonts w:hint="eastAsia"/>
                <w:sz w:val="18"/>
              </w:rPr>
              <w:t xml:space="preserve">                   </w:t>
            </w:r>
            <w:r>
              <w:rPr>
                <w:sz w:val="18"/>
              </w:rPr>
              <w:t xml:space="preserve">         </w:t>
            </w:r>
            <w:r>
              <w:rPr>
                <w:rFonts w:hint="eastAsia"/>
                <w:sz w:val="18"/>
              </w:rPr>
              <w:t>28%</w:t>
            </w:r>
          </w:p>
        </w:tc>
        <w:tc>
          <w:tcPr>
            <w:tcW w:w="4261" w:type="dxa"/>
          </w:tcPr>
          <w:p w:rsidR="00000000" w:rsidRDefault="00CB59A5">
            <w:pPr>
              <w:spacing w:line="360" w:lineRule="exact"/>
              <w:rPr>
                <w:rFonts w:hint="eastAsia"/>
                <w:sz w:val="18"/>
              </w:rPr>
            </w:pPr>
            <w:r>
              <w:rPr>
                <w:rFonts w:hint="eastAsia"/>
                <w:sz w:val="18"/>
              </w:rPr>
              <w:t xml:space="preserve">1 </w:t>
            </w:r>
            <w:r>
              <w:rPr>
                <w:rFonts w:hint="eastAsia"/>
                <w:sz w:val="18"/>
              </w:rPr>
              <w:t>游泳</w:t>
            </w:r>
            <w:r>
              <w:rPr>
                <w:rFonts w:hint="eastAsia"/>
                <w:sz w:val="18"/>
              </w:rPr>
              <w:t xml:space="preserve">  </w:t>
            </w:r>
            <w:r>
              <w:rPr>
                <w:rFonts w:hint="eastAsia"/>
                <w:sz w:val="18"/>
              </w:rPr>
              <w:t xml:space="preserve">                   </w:t>
            </w:r>
            <w:r>
              <w:rPr>
                <w:sz w:val="18"/>
              </w:rPr>
              <w:t xml:space="preserve">       </w:t>
            </w:r>
            <w:r>
              <w:rPr>
                <w:rFonts w:hint="eastAsia"/>
                <w:sz w:val="18"/>
              </w:rPr>
              <w:t>32%</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 xml:space="preserve">2 </w:t>
            </w:r>
            <w:r>
              <w:rPr>
                <w:rFonts w:hint="eastAsia"/>
                <w:sz w:val="18"/>
              </w:rPr>
              <w:t>橄榄球联盟</w:t>
            </w:r>
            <w:r>
              <w:rPr>
                <w:rFonts w:hint="eastAsia"/>
                <w:sz w:val="18"/>
              </w:rPr>
              <w:t xml:space="preserve">             </w:t>
            </w:r>
            <w:r>
              <w:rPr>
                <w:sz w:val="18"/>
              </w:rPr>
              <w:t xml:space="preserve">         </w:t>
            </w:r>
            <w:r>
              <w:rPr>
                <w:rFonts w:hint="eastAsia"/>
                <w:sz w:val="18"/>
              </w:rPr>
              <w:t>24%</w:t>
            </w:r>
          </w:p>
        </w:tc>
        <w:tc>
          <w:tcPr>
            <w:tcW w:w="4261" w:type="dxa"/>
          </w:tcPr>
          <w:p w:rsidR="00000000" w:rsidRDefault="00CB59A5">
            <w:pPr>
              <w:spacing w:line="360" w:lineRule="exact"/>
              <w:rPr>
                <w:rFonts w:hint="eastAsia"/>
                <w:sz w:val="18"/>
              </w:rPr>
            </w:pPr>
            <w:r>
              <w:rPr>
                <w:rFonts w:hint="eastAsia"/>
                <w:sz w:val="18"/>
              </w:rPr>
              <w:t>2</w:t>
            </w:r>
            <w:r>
              <w:rPr>
                <w:rFonts w:hint="eastAsia"/>
                <w:sz w:val="18"/>
              </w:rPr>
              <w:t>健身课</w:t>
            </w:r>
            <w:r>
              <w:rPr>
                <w:rFonts w:hint="eastAsia"/>
                <w:sz w:val="18"/>
              </w:rPr>
              <w:t>/</w:t>
            </w:r>
            <w:r>
              <w:rPr>
                <w:rFonts w:hint="eastAsia"/>
                <w:sz w:val="18"/>
              </w:rPr>
              <w:t>健身房</w:t>
            </w:r>
            <w:r>
              <w:rPr>
                <w:rFonts w:hint="eastAsia"/>
                <w:sz w:val="18"/>
              </w:rPr>
              <w:t xml:space="preserve">              </w:t>
            </w:r>
            <w:r>
              <w:rPr>
                <w:sz w:val="18"/>
              </w:rPr>
              <w:t xml:space="preserve">      </w:t>
            </w:r>
            <w:r>
              <w:rPr>
                <w:rFonts w:hint="eastAsia"/>
                <w:sz w:val="18"/>
              </w:rPr>
              <w:t>26%</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 xml:space="preserve">3 </w:t>
            </w:r>
            <w:r>
              <w:rPr>
                <w:rFonts w:hint="eastAsia"/>
                <w:sz w:val="18"/>
              </w:rPr>
              <w:t>足球</w:t>
            </w:r>
            <w:r>
              <w:rPr>
                <w:rFonts w:hint="eastAsia"/>
                <w:sz w:val="18"/>
              </w:rPr>
              <w:t xml:space="preserve">                   </w:t>
            </w:r>
            <w:r>
              <w:rPr>
                <w:sz w:val="18"/>
              </w:rPr>
              <w:t xml:space="preserve">         </w:t>
            </w:r>
            <w:r>
              <w:rPr>
                <w:rFonts w:hint="eastAsia"/>
                <w:sz w:val="18"/>
              </w:rPr>
              <w:t>22%</w:t>
            </w:r>
          </w:p>
        </w:tc>
        <w:tc>
          <w:tcPr>
            <w:tcW w:w="4261" w:type="dxa"/>
          </w:tcPr>
          <w:p w:rsidR="00000000" w:rsidRDefault="00CB59A5">
            <w:pPr>
              <w:spacing w:line="360" w:lineRule="exact"/>
              <w:rPr>
                <w:rFonts w:hint="eastAsia"/>
                <w:sz w:val="18"/>
              </w:rPr>
            </w:pPr>
            <w:r>
              <w:rPr>
                <w:rFonts w:hint="eastAsia"/>
                <w:sz w:val="18"/>
              </w:rPr>
              <w:t xml:space="preserve">3 </w:t>
            </w:r>
            <w:r>
              <w:rPr>
                <w:rFonts w:hint="eastAsia"/>
                <w:sz w:val="18"/>
              </w:rPr>
              <w:t>户外游戏</w:t>
            </w:r>
            <w:r>
              <w:rPr>
                <w:rFonts w:hint="eastAsia"/>
                <w:sz w:val="18"/>
              </w:rPr>
              <w:t>/</w:t>
            </w:r>
            <w:r>
              <w:rPr>
                <w:rFonts w:hint="eastAsia"/>
                <w:sz w:val="18"/>
              </w:rPr>
              <w:t>活动</w:t>
            </w:r>
            <w:r>
              <w:rPr>
                <w:rFonts w:hint="eastAsia"/>
                <w:sz w:val="18"/>
              </w:rPr>
              <w:t xml:space="preserve">             </w:t>
            </w:r>
            <w:r>
              <w:rPr>
                <w:sz w:val="18"/>
              </w:rPr>
              <w:t xml:space="preserve">       </w:t>
            </w:r>
            <w:r>
              <w:rPr>
                <w:rFonts w:hint="eastAsia"/>
                <w:sz w:val="18"/>
              </w:rPr>
              <w:t>20%</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 xml:space="preserve">4 </w:t>
            </w:r>
            <w:r>
              <w:rPr>
                <w:rFonts w:hint="eastAsia"/>
                <w:sz w:val="18"/>
              </w:rPr>
              <w:t>板球</w:t>
            </w:r>
            <w:r>
              <w:rPr>
                <w:rFonts w:hint="eastAsia"/>
                <w:sz w:val="18"/>
              </w:rPr>
              <w:t xml:space="preserve">                  </w:t>
            </w:r>
            <w:r>
              <w:rPr>
                <w:sz w:val="18"/>
              </w:rPr>
              <w:t xml:space="preserve">         </w:t>
            </w:r>
            <w:r>
              <w:rPr>
                <w:rFonts w:hint="eastAsia"/>
                <w:sz w:val="18"/>
              </w:rPr>
              <w:t xml:space="preserve"> 21%</w:t>
            </w:r>
          </w:p>
        </w:tc>
        <w:tc>
          <w:tcPr>
            <w:tcW w:w="4261" w:type="dxa"/>
          </w:tcPr>
          <w:p w:rsidR="00000000" w:rsidRDefault="00CB59A5">
            <w:pPr>
              <w:spacing w:line="360" w:lineRule="exact"/>
              <w:rPr>
                <w:rFonts w:hint="eastAsia"/>
                <w:sz w:val="18"/>
              </w:rPr>
            </w:pPr>
            <w:r>
              <w:rPr>
                <w:rFonts w:hint="eastAsia"/>
                <w:sz w:val="18"/>
              </w:rPr>
              <w:t xml:space="preserve">4 </w:t>
            </w:r>
            <w:r>
              <w:rPr>
                <w:rFonts w:hint="eastAsia"/>
                <w:sz w:val="18"/>
              </w:rPr>
              <w:t>无挡板篮球</w:t>
            </w:r>
            <w:r>
              <w:rPr>
                <w:rFonts w:hint="eastAsia"/>
                <w:sz w:val="18"/>
              </w:rPr>
              <w:t xml:space="preserve">               </w:t>
            </w:r>
            <w:r>
              <w:rPr>
                <w:sz w:val="18"/>
              </w:rPr>
              <w:t xml:space="preserve">       </w:t>
            </w:r>
            <w:r>
              <w:rPr>
                <w:rFonts w:hint="eastAsia"/>
                <w:sz w:val="18"/>
              </w:rPr>
              <w:t>18%</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5</w:t>
            </w:r>
            <w:r>
              <w:rPr>
                <w:rFonts w:hint="eastAsia"/>
                <w:sz w:val="18"/>
              </w:rPr>
              <w:t>＝骑车</w:t>
            </w:r>
            <w:r>
              <w:rPr>
                <w:rFonts w:hint="eastAsia"/>
                <w:sz w:val="18"/>
              </w:rPr>
              <w:t xml:space="preserve">               </w:t>
            </w:r>
            <w:r>
              <w:rPr>
                <w:rFonts w:hint="eastAsia"/>
                <w:sz w:val="18"/>
              </w:rPr>
              <w:t xml:space="preserve">  </w:t>
            </w:r>
            <w:r>
              <w:rPr>
                <w:sz w:val="18"/>
              </w:rPr>
              <w:t xml:space="preserve">         </w:t>
            </w:r>
            <w:r>
              <w:rPr>
                <w:rFonts w:hint="eastAsia"/>
                <w:sz w:val="18"/>
              </w:rPr>
              <w:t xml:space="preserve"> 20%</w:t>
            </w:r>
          </w:p>
        </w:tc>
        <w:tc>
          <w:tcPr>
            <w:tcW w:w="4261" w:type="dxa"/>
          </w:tcPr>
          <w:p w:rsidR="00000000" w:rsidRDefault="00CB59A5">
            <w:pPr>
              <w:spacing w:line="360" w:lineRule="exact"/>
              <w:rPr>
                <w:rFonts w:hint="eastAsia"/>
                <w:sz w:val="18"/>
              </w:rPr>
            </w:pPr>
            <w:r>
              <w:rPr>
                <w:rFonts w:hint="eastAsia"/>
                <w:sz w:val="18"/>
              </w:rPr>
              <w:t xml:space="preserve">5 </w:t>
            </w:r>
            <w:r>
              <w:rPr>
                <w:rFonts w:hint="eastAsia"/>
                <w:sz w:val="18"/>
              </w:rPr>
              <w:t>骑车</w:t>
            </w:r>
            <w:r>
              <w:rPr>
                <w:rFonts w:hint="eastAsia"/>
                <w:sz w:val="18"/>
              </w:rPr>
              <w:t xml:space="preserve">                     </w:t>
            </w:r>
            <w:r>
              <w:rPr>
                <w:sz w:val="18"/>
              </w:rPr>
              <w:t xml:space="preserve">       </w:t>
            </w:r>
            <w:r>
              <w:rPr>
                <w:rFonts w:hint="eastAsia"/>
                <w:sz w:val="18"/>
              </w:rPr>
              <w:t>17%</w:t>
            </w:r>
          </w:p>
        </w:tc>
      </w:tr>
      <w:tr w:rsidR="00000000">
        <w:tblPrEx>
          <w:tblCellMar>
            <w:top w:w="0" w:type="dxa"/>
            <w:bottom w:w="0" w:type="dxa"/>
          </w:tblCellMar>
        </w:tblPrEx>
        <w:tc>
          <w:tcPr>
            <w:tcW w:w="4187" w:type="dxa"/>
          </w:tcPr>
          <w:p w:rsidR="00000000" w:rsidRDefault="00CB59A5">
            <w:pPr>
              <w:spacing w:line="360" w:lineRule="exact"/>
              <w:rPr>
                <w:rFonts w:hint="eastAsia"/>
                <w:sz w:val="18"/>
              </w:rPr>
            </w:pPr>
            <w:r>
              <w:rPr>
                <w:rFonts w:hint="eastAsia"/>
                <w:sz w:val="18"/>
              </w:rPr>
              <w:t>5</w:t>
            </w:r>
            <w:r>
              <w:rPr>
                <w:rFonts w:hint="eastAsia"/>
                <w:sz w:val="18"/>
              </w:rPr>
              <w:t>＝健身课</w:t>
            </w:r>
            <w:r>
              <w:rPr>
                <w:rFonts w:hint="eastAsia"/>
                <w:sz w:val="18"/>
              </w:rPr>
              <w:t>/</w:t>
            </w:r>
            <w:r>
              <w:rPr>
                <w:rFonts w:hint="eastAsia"/>
                <w:sz w:val="18"/>
              </w:rPr>
              <w:t>健身房</w:t>
            </w:r>
            <w:r>
              <w:rPr>
                <w:rFonts w:hint="eastAsia"/>
                <w:sz w:val="18"/>
              </w:rPr>
              <w:t xml:space="preserve">          </w:t>
            </w:r>
            <w:r>
              <w:rPr>
                <w:sz w:val="18"/>
              </w:rPr>
              <w:t xml:space="preserve">        </w:t>
            </w:r>
            <w:r>
              <w:rPr>
                <w:rFonts w:hint="eastAsia"/>
                <w:sz w:val="18"/>
              </w:rPr>
              <w:t>20%</w:t>
            </w:r>
          </w:p>
        </w:tc>
        <w:tc>
          <w:tcPr>
            <w:tcW w:w="4261" w:type="dxa"/>
          </w:tcPr>
          <w:p w:rsidR="00000000" w:rsidRDefault="00CB59A5">
            <w:pPr>
              <w:spacing w:line="360" w:lineRule="exact"/>
              <w:rPr>
                <w:rFonts w:hint="eastAsia"/>
                <w:sz w:val="18"/>
              </w:rPr>
            </w:pPr>
          </w:p>
        </w:tc>
      </w:tr>
      <w:tr w:rsidR="00000000">
        <w:tblPrEx>
          <w:tblCellMar>
            <w:top w:w="0" w:type="dxa"/>
            <w:bottom w:w="0" w:type="dxa"/>
          </w:tblCellMar>
        </w:tblPrEx>
        <w:trPr>
          <w:cantSplit/>
        </w:trPr>
        <w:tc>
          <w:tcPr>
            <w:tcW w:w="8448" w:type="dxa"/>
            <w:gridSpan w:val="2"/>
          </w:tcPr>
          <w:p w:rsidR="00000000" w:rsidRDefault="00CB59A5">
            <w:pPr>
              <w:spacing w:line="360" w:lineRule="exact"/>
              <w:rPr>
                <w:rFonts w:hint="eastAsia"/>
                <w:sz w:val="18"/>
              </w:rPr>
            </w:pPr>
            <w:r>
              <w:rPr>
                <w:rFonts w:hint="eastAsia"/>
                <w:sz w:val="18"/>
              </w:rPr>
              <w:t>数据显示的是调查前两周的参与情况</w:t>
            </w:r>
          </w:p>
        </w:tc>
      </w:tr>
    </w:tbl>
    <w:p w:rsidR="00000000" w:rsidRDefault="00CB59A5">
      <w:pPr>
        <w:spacing w:after="240" w:line="360" w:lineRule="exact"/>
        <w:rPr>
          <w:rFonts w:hint="eastAsia"/>
          <w:sz w:val="18"/>
        </w:rPr>
      </w:pPr>
      <w:r>
        <w:rPr>
          <w:rFonts w:eastAsia="KaiTi_GB2312" w:hint="eastAsia"/>
          <w:sz w:val="18"/>
        </w:rPr>
        <w:t>资料来源</w:t>
      </w:r>
      <w:r>
        <w:rPr>
          <w:rFonts w:hint="eastAsia"/>
          <w:sz w:val="18"/>
        </w:rPr>
        <w:t>：希拉里委员会，</w:t>
      </w:r>
      <w:r>
        <w:rPr>
          <w:rFonts w:hint="eastAsia"/>
          <w:sz w:val="18"/>
        </w:rPr>
        <w:t>1997/1998</w:t>
      </w:r>
      <w:r>
        <w:rPr>
          <w:rFonts w:hint="eastAsia"/>
          <w:sz w:val="18"/>
        </w:rPr>
        <w:t>年</w:t>
      </w:r>
      <w:r>
        <w:rPr>
          <w:rFonts w:hint="eastAsia"/>
          <w:sz w:val="18"/>
        </w:rPr>
        <w:t xml:space="preserve"> </w:t>
      </w:r>
      <w:r>
        <w:rPr>
          <w:rFonts w:hint="eastAsia"/>
          <w:sz w:val="18"/>
        </w:rPr>
        <w:t>及</w:t>
      </w:r>
      <w:r>
        <w:rPr>
          <w:rFonts w:hint="eastAsia"/>
          <w:sz w:val="18"/>
        </w:rPr>
        <w:t>1998/1999</w:t>
      </w:r>
      <w:r>
        <w:rPr>
          <w:rFonts w:hint="eastAsia"/>
          <w:sz w:val="18"/>
        </w:rPr>
        <w:t>年运动和体力活动调查。</w:t>
      </w:r>
    </w:p>
    <w:p w:rsidR="00000000" w:rsidRDefault="00CB59A5">
      <w:pPr>
        <w:spacing w:after="240" w:line="360" w:lineRule="exact"/>
        <w:rPr>
          <w:rFonts w:hint="eastAsia"/>
          <w:b/>
          <w:bCs/>
        </w:rPr>
      </w:pPr>
    </w:p>
    <w:p w:rsidR="00000000" w:rsidRDefault="00CB59A5">
      <w:pPr>
        <w:spacing w:after="240" w:line="360" w:lineRule="exact"/>
        <w:jc w:val="center"/>
        <w:rPr>
          <w:rFonts w:eastAsia="SimHei" w:hint="eastAsia"/>
        </w:rPr>
      </w:pPr>
      <w:r>
        <w:rPr>
          <w:rFonts w:eastAsia="SimHei" w:hint="eastAsia"/>
        </w:rPr>
        <w:t>男子和妇女前十项运动和活动的情况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262"/>
      </w:tblGrid>
      <w:tr w:rsidR="00000000">
        <w:tblPrEx>
          <w:tblCellMar>
            <w:top w:w="0" w:type="dxa"/>
            <w:bottom w:w="0" w:type="dxa"/>
          </w:tblCellMar>
        </w:tblPrEx>
        <w:trPr>
          <w:cantSplit/>
        </w:trPr>
        <w:tc>
          <w:tcPr>
            <w:tcW w:w="4260" w:type="dxa"/>
          </w:tcPr>
          <w:p w:rsidR="00000000" w:rsidRDefault="00CB59A5">
            <w:pPr>
              <w:spacing w:line="360" w:lineRule="exact"/>
              <w:rPr>
                <w:rFonts w:eastAsia="SimHei" w:hint="eastAsia"/>
                <w:sz w:val="18"/>
              </w:rPr>
            </w:pPr>
            <w:r>
              <w:rPr>
                <w:rFonts w:eastAsia="SimHei" w:hint="eastAsia"/>
                <w:sz w:val="18"/>
              </w:rPr>
              <w:t>男子</w:t>
            </w:r>
          </w:p>
        </w:tc>
        <w:tc>
          <w:tcPr>
            <w:tcW w:w="4262" w:type="dxa"/>
          </w:tcPr>
          <w:p w:rsidR="00000000" w:rsidRDefault="00CB59A5">
            <w:pPr>
              <w:spacing w:line="360" w:lineRule="exact"/>
              <w:rPr>
                <w:rFonts w:eastAsia="SimHei" w:hint="eastAsia"/>
                <w:sz w:val="18"/>
              </w:rPr>
            </w:pPr>
            <w:r>
              <w:rPr>
                <w:rFonts w:eastAsia="SimHei" w:hint="eastAsia"/>
                <w:sz w:val="18"/>
              </w:rPr>
              <w:t>妇女</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1 </w:t>
            </w:r>
            <w:r>
              <w:rPr>
                <w:rFonts w:hint="eastAsia"/>
                <w:sz w:val="18"/>
              </w:rPr>
              <w:t>散步</w:t>
            </w:r>
            <w:r>
              <w:rPr>
                <w:rFonts w:hint="eastAsia"/>
                <w:sz w:val="18"/>
              </w:rPr>
              <w:t xml:space="preserve">                      </w:t>
            </w:r>
            <w:r>
              <w:rPr>
                <w:sz w:val="18"/>
              </w:rPr>
              <w:t xml:space="preserve">     </w:t>
            </w:r>
            <w:r>
              <w:rPr>
                <w:rFonts w:hint="eastAsia"/>
                <w:sz w:val="18"/>
              </w:rPr>
              <w:t xml:space="preserve"> 60%</w:t>
            </w:r>
          </w:p>
        </w:tc>
        <w:tc>
          <w:tcPr>
            <w:tcW w:w="4262" w:type="dxa"/>
          </w:tcPr>
          <w:p w:rsidR="00000000" w:rsidRDefault="00CB59A5">
            <w:pPr>
              <w:spacing w:line="360" w:lineRule="exact"/>
              <w:rPr>
                <w:rFonts w:hint="eastAsia"/>
                <w:sz w:val="18"/>
              </w:rPr>
            </w:pPr>
            <w:r>
              <w:rPr>
                <w:rFonts w:hint="eastAsia"/>
                <w:sz w:val="18"/>
              </w:rPr>
              <w:t xml:space="preserve">1 </w:t>
            </w:r>
            <w:r>
              <w:rPr>
                <w:rFonts w:hint="eastAsia"/>
                <w:sz w:val="18"/>
              </w:rPr>
              <w:t>散步</w:t>
            </w:r>
            <w:r>
              <w:rPr>
                <w:rFonts w:hint="eastAsia"/>
                <w:sz w:val="18"/>
              </w:rPr>
              <w:t xml:space="preserve">                     </w:t>
            </w:r>
            <w:r>
              <w:rPr>
                <w:sz w:val="18"/>
              </w:rPr>
              <w:t xml:space="preserve">     </w:t>
            </w:r>
            <w:r>
              <w:rPr>
                <w:rFonts w:hint="eastAsia"/>
                <w:sz w:val="18"/>
              </w:rPr>
              <w:t xml:space="preserve"> 81%</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2 </w:t>
            </w:r>
            <w:r>
              <w:rPr>
                <w:rFonts w:hint="eastAsia"/>
                <w:sz w:val="18"/>
              </w:rPr>
              <w:t>园艺</w:t>
            </w:r>
            <w:r>
              <w:rPr>
                <w:rFonts w:hint="eastAsia"/>
                <w:sz w:val="18"/>
              </w:rPr>
              <w:t xml:space="preserve">      </w:t>
            </w:r>
            <w:r>
              <w:rPr>
                <w:rFonts w:hint="eastAsia"/>
                <w:sz w:val="18"/>
              </w:rPr>
              <w:t xml:space="preserve">                 </w:t>
            </w:r>
            <w:r>
              <w:rPr>
                <w:sz w:val="18"/>
              </w:rPr>
              <w:t xml:space="preserve">     </w:t>
            </w:r>
            <w:r>
              <w:rPr>
                <w:rFonts w:hint="eastAsia"/>
                <w:sz w:val="18"/>
              </w:rPr>
              <w:t>52%</w:t>
            </w:r>
          </w:p>
        </w:tc>
        <w:tc>
          <w:tcPr>
            <w:tcW w:w="4262" w:type="dxa"/>
          </w:tcPr>
          <w:p w:rsidR="00000000" w:rsidRDefault="00CB59A5">
            <w:pPr>
              <w:spacing w:line="360" w:lineRule="exact"/>
              <w:rPr>
                <w:rFonts w:hint="eastAsia"/>
                <w:sz w:val="18"/>
              </w:rPr>
            </w:pPr>
            <w:r>
              <w:rPr>
                <w:rFonts w:hint="eastAsia"/>
                <w:sz w:val="18"/>
              </w:rPr>
              <w:t xml:space="preserve">2 </w:t>
            </w:r>
            <w:r>
              <w:rPr>
                <w:rFonts w:hint="eastAsia"/>
                <w:sz w:val="18"/>
              </w:rPr>
              <w:t>园艺</w:t>
            </w:r>
            <w:r>
              <w:rPr>
                <w:rFonts w:hint="eastAsia"/>
                <w:sz w:val="18"/>
              </w:rPr>
              <w:t xml:space="preserve">                    </w:t>
            </w:r>
            <w:r>
              <w:rPr>
                <w:sz w:val="18"/>
              </w:rPr>
              <w:t xml:space="preserve">     </w:t>
            </w:r>
            <w:r>
              <w:rPr>
                <w:rFonts w:hint="eastAsia"/>
                <w:sz w:val="18"/>
              </w:rPr>
              <w:t xml:space="preserve">  68%</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3 </w:t>
            </w:r>
            <w:r>
              <w:rPr>
                <w:rFonts w:hint="eastAsia"/>
                <w:sz w:val="18"/>
              </w:rPr>
              <w:t>钓鱼</w:t>
            </w:r>
            <w:r>
              <w:rPr>
                <w:rFonts w:hint="eastAsia"/>
                <w:sz w:val="18"/>
              </w:rPr>
              <w:t xml:space="preserve">                       </w:t>
            </w:r>
            <w:r>
              <w:rPr>
                <w:sz w:val="18"/>
              </w:rPr>
              <w:t xml:space="preserve">     </w:t>
            </w:r>
            <w:r>
              <w:rPr>
                <w:rFonts w:hint="eastAsia"/>
                <w:sz w:val="18"/>
              </w:rPr>
              <w:t>37%</w:t>
            </w:r>
          </w:p>
        </w:tc>
        <w:tc>
          <w:tcPr>
            <w:tcW w:w="4262" w:type="dxa"/>
          </w:tcPr>
          <w:p w:rsidR="00000000" w:rsidRDefault="00CB59A5">
            <w:pPr>
              <w:spacing w:line="360" w:lineRule="exact"/>
              <w:rPr>
                <w:rFonts w:hint="eastAsia"/>
                <w:sz w:val="18"/>
              </w:rPr>
            </w:pPr>
            <w:r>
              <w:rPr>
                <w:rFonts w:hint="eastAsia"/>
                <w:sz w:val="18"/>
              </w:rPr>
              <w:t xml:space="preserve">3 </w:t>
            </w:r>
            <w:r>
              <w:rPr>
                <w:rFonts w:hint="eastAsia"/>
                <w:sz w:val="18"/>
              </w:rPr>
              <w:t>游泳</w:t>
            </w:r>
            <w:r>
              <w:rPr>
                <w:rFonts w:hint="eastAsia"/>
                <w:sz w:val="18"/>
              </w:rPr>
              <w:t xml:space="preserve">                   </w:t>
            </w:r>
            <w:r>
              <w:rPr>
                <w:sz w:val="18"/>
              </w:rPr>
              <w:t xml:space="preserve">      </w:t>
            </w:r>
            <w:r>
              <w:rPr>
                <w:rFonts w:hint="eastAsia"/>
                <w:sz w:val="18"/>
              </w:rPr>
              <w:t xml:space="preserve">  38%</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4 </w:t>
            </w:r>
            <w:r>
              <w:rPr>
                <w:rFonts w:hint="eastAsia"/>
                <w:sz w:val="18"/>
              </w:rPr>
              <w:t>游泳</w:t>
            </w:r>
            <w:r>
              <w:rPr>
                <w:rFonts w:hint="eastAsia"/>
                <w:sz w:val="18"/>
              </w:rPr>
              <w:t xml:space="preserve">                       </w:t>
            </w:r>
            <w:r>
              <w:rPr>
                <w:sz w:val="18"/>
              </w:rPr>
              <w:t xml:space="preserve">     </w:t>
            </w:r>
            <w:r>
              <w:rPr>
                <w:rFonts w:hint="eastAsia"/>
                <w:sz w:val="18"/>
              </w:rPr>
              <w:t>34%</w:t>
            </w:r>
          </w:p>
        </w:tc>
        <w:tc>
          <w:tcPr>
            <w:tcW w:w="4262" w:type="dxa"/>
          </w:tcPr>
          <w:p w:rsidR="00000000" w:rsidRDefault="00CB59A5">
            <w:pPr>
              <w:spacing w:line="360" w:lineRule="exact"/>
              <w:rPr>
                <w:rFonts w:hint="eastAsia"/>
                <w:sz w:val="18"/>
              </w:rPr>
            </w:pPr>
            <w:r>
              <w:rPr>
                <w:rFonts w:hint="eastAsia"/>
                <w:sz w:val="18"/>
              </w:rPr>
              <w:t xml:space="preserve">4 </w:t>
            </w:r>
            <w:r>
              <w:rPr>
                <w:rFonts w:hint="eastAsia"/>
                <w:sz w:val="18"/>
              </w:rPr>
              <w:t>在家中锻炼</w:t>
            </w:r>
            <w:r>
              <w:rPr>
                <w:rFonts w:hint="eastAsia"/>
                <w:sz w:val="18"/>
              </w:rPr>
              <w:t xml:space="preserve">                </w:t>
            </w:r>
            <w:r>
              <w:rPr>
                <w:sz w:val="18"/>
              </w:rPr>
              <w:t xml:space="preserve">   </w:t>
            </w:r>
            <w:r>
              <w:rPr>
                <w:rFonts w:hint="eastAsia"/>
                <w:sz w:val="18"/>
              </w:rPr>
              <w:t xml:space="preserve">  35%</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5 </w:t>
            </w:r>
            <w:r>
              <w:rPr>
                <w:rFonts w:hint="eastAsia"/>
                <w:sz w:val="18"/>
              </w:rPr>
              <w:t>高尔夫</w:t>
            </w:r>
            <w:r>
              <w:rPr>
                <w:rFonts w:hint="eastAsia"/>
                <w:sz w:val="18"/>
              </w:rPr>
              <w:t xml:space="preserve">                     </w:t>
            </w:r>
            <w:r>
              <w:rPr>
                <w:sz w:val="18"/>
              </w:rPr>
              <w:t xml:space="preserve">     </w:t>
            </w:r>
            <w:r>
              <w:rPr>
                <w:rFonts w:hint="eastAsia"/>
                <w:sz w:val="18"/>
              </w:rPr>
              <w:t>28%</w:t>
            </w:r>
          </w:p>
        </w:tc>
        <w:tc>
          <w:tcPr>
            <w:tcW w:w="4262" w:type="dxa"/>
          </w:tcPr>
          <w:p w:rsidR="00000000" w:rsidRDefault="00CB59A5">
            <w:pPr>
              <w:spacing w:line="360" w:lineRule="exact"/>
              <w:rPr>
                <w:rFonts w:hint="eastAsia"/>
                <w:sz w:val="18"/>
              </w:rPr>
            </w:pPr>
            <w:r>
              <w:rPr>
                <w:rFonts w:hint="eastAsia"/>
                <w:sz w:val="18"/>
              </w:rPr>
              <w:t xml:space="preserve">5 </w:t>
            </w:r>
            <w:r>
              <w:rPr>
                <w:rFonts w:hint="eastAsia"/>
                <w:sz w:val="18"/>
              </w:rPr>
              <w:t>健身操</w:t>
            </w:r>
            <w:r>
              <w:rPr>
                <w:rFonts w:hint="eastAsia"/>
                <w:sz w:val="18"/>
              </w:rPr>
              <w:t>/</w:t>
            </w:r>
            <w:r>
              <w:rPr>
                <w:rFonts w:hint="eastAsia"/>
                <w:sz w:val="18"/>
              </w:rPr>
              <w:t>健身房</w:t>
            </w:r>
            <w:r>
              <w:rPr>
                <w:rFonts w:hint="eastAsia"/>
                <w:sz w:val="18"/>
              </w:rPr>
              <w:t xml:space="preserve">         </w:t>
            </w:r>
            <w:r>
              <w:rPr>
                <w:sz w:val="18"/>
              </w:rPr>
              <w:t xml:space="preserve">       </w:t>
            </w:r>
            <w:r>
              <w:rPr>
                <w:rFonts w:hint="eastAsia"/>
                <w:sz w:val="18"/>
              </w:rPr>
              <w:t xml:space="preserve">   19%</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6 </w:t>
            </w:r>
            <w:r>
              <w:rPr>
                <w:rFonts w:hint="eastAsia"/>
                <w:sz w:val="18"/>
              </w:rPr>
              <w:t>在家中锻炼</w:t>
            </w:r>
            <w:r>
              <w:rPr>
                <w:rFonts w:hint="eastAsia"/>
                <w:sz w:val="18"/>
              </w:rPr>
              <w:t xml:space="preserve">                  </w:t>
            </w:r>
            <w:r>
              <w:rPr>
                <w:sz w:val="18"/>
              </w:rPr>
              <w:t xml:space="preserve">   </w:t>
            </w:r>
            <w:r>
              <w:rPr>
                <w:rFonts w:hint="eastAsia"/>
                <w:sz w:val="18"/>
              </w:rPr>
              <w:t xml:space="preserve"> 26%</w:t>
            </w:r>
          </w:p>
        </w:tc>
        <w:tc>
          <w:tcPr>
            <w:tcW w:w="4262" w:type="dxa"/>
          </w:tcPr>
          <w:p w:rsidR="00000000" w:rsidRDefault="00CB59A5">
            <w:pPr>
              <w:spacing w:line="360" w:lineRule="exact"/>
              <w:rPr>
                <w:rFonts w:hint="eastAsia"/>
                <w:sz w:val="18"/>
              </w:rPr>
            </w:pPr>
            <w:r>
              <w:rPr>
                <w:rFonts w:hint="eastAsia"/>
                <w:sz w:val="18"/>
              </w:rPr>
              <w:t xml:space="preserve">6 </w:t>
            </w:r>
            <w:r>
              <w:rPr>
                <w:rFonts w:hint="eastAsia"/>
                <w:sz w:val="18"/>
              </w:rPr>
              <w:t>有氧运动</w:t>
            </w:r>
            <w:r>
              <w:rPr>
                <w:rFonts w:hint="eastAsia"/>
                <w:sz w:val="18"/>
              </w:rPr>
              <w:t xml:space="preserve">                </w:t>
            </w:r>
            <w:r>
              <w:rPr>
                <w:sz w:val="18"/>
              </w:rPr>
              <w:t xml:space="preserve">     </w:t>
            </w:r>
            <w:r>
              <w:rPr>
                <w:rFonts w:hint="eastAsia"/>
                <w:sz w:val="18"/>
              </w:rPr>
              <w:t xml:space="preserve">  17%</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7 </w:t>
            </w:r>
            <w:r>
              <w:rPr>
                <w:rFonts w:hint="eastAsia"/>
                <w:sz w:val="18"/>
              </w:rPr>
              <w:t>健身课</w:t>
            </w:r>
            <w:r>
              <w:rPr>
                <w:rFonts w:hint="eastAsia"/>
                <w:sz w:val="18"/>
              </w:rPr>
              <w:t>/</w:t>
            </w:r>
            <w:r>
              <w:rPr>
                <w:rFonts w:hint="eastAsia"/>
                <w:sz w:val="18"/>
              </w:rPr>
              <w:t>健身房</w:t>
            </w:r>
            <w:r>
              <w:rPr>
                <w:rFonts w:hint="eastAsia"/>
                <w:sz w:val="18"/>
              </w:rPr>
              <w:t xml:space="preserve">             </w:t>
            </w:r>
            <w:r>
              <w:rPr>
                <w:sz w:val="18"/>
              </w:rPr>
              <w:t xml:space="preserve">      </w:t>
            </w:r>
            <w:r>
              <w:rPr>
                <w:rFonts w:hint="eastAsia"/>
                <w:sz w:val="18"/>
              </w:rPr>
              <w:t>19%</w:t>
            </w:r>
          </w:p>
        </w:tc>
        <w:tc>
          <w:tcPr>
            <w:tcW w:w="4262" w:type="dxa"/>
          </w:tcPr>
          <w:p w:rsidR="00000000" w:rsidRDefault="00CB59A5">
            <w:pPr>
              <w:spacing w:line="360" w:lineRule="exact"/>
              <w:rPr>
                <w:rFonts w:hint="eastAsia"/>
                <w:sz w:val="18"/>
              </w:rPr>
            </w:pPr>
            <w:r>
              <w:rPr>
                <w:rFonts w:hint="eastAsia"/>
                <w:sz w:val="18"/>
              </w:rPr>
              <w:t xml:space="preserve">7 </w:t>
            </w:r>
            <w:r>
              <w:rPr>
                <w:rFonts w:hint="eastAsia"/>
                <w:sz w:val="18"/>
              </w:rPr>
              <w:t>钓鱼</w:t>
            </w:r>
            <w:r>
              <w:rPr>
                <w:rFonts w:hint="eastAsia"/>
                <w:sz w:val="18"/>
              </w:rPr>
              <w:t xml:space="preserve">                    </w:t>
            </w:r>
            <w:r>
              <w:rPr>
                <w:sz w:val="18"/>
              </w:rPr>
              <w:t xml:space="preserve">     </w:t>
            </w:r>
            <w:r>
              <w:rPr>
                <w:rFonts w:hint="eastAsia"/>
                <w:sz w:val="18"/>
              </w:rPr>
              <w:t xml:space="preserve">  14%</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8 </w:t>
            </w:r>
            <w:r>
              <w:rPr>
                <w:rFonts w:hint="eastAsia"/>
                <w:sz w:val="18"/>
              </w:rPr>
              <w:t>跑步</w:t>
            </w:r>
            <w:r>
              <w:rPr>
                <w:rFonts w:hint="eastAsia"/>
                <w:sz w:val="18"/>
              </w:rPr>
              <w:t>/</w:t>
            </w:r>
            <w:r>
              <w:rPr>
                <w:rFonts w:hint="eastAsia"/>
                <w:sz w:val="18"/>
              </w:rPr>
              <w:t>慢跑</w:t>
            </w:r>
            <w:r>
              <w:rPr>
                <w:rFonts w:hint="eastAsia"/>
                <w:sz w:val="18"/>
              </w:rPr>
              <w:t xml:space="preserve">                   </w:t>
            </w:r>
            <w:r>
              <w:rPr>
                <w:sz w:val="18"/>
              </w:rPr>
              <w:t xml:space="preserve">    </w:t>
            </w:r>
            <w:r>
              <w:rPr>
                <w:rFonts w:hint="eastAsia"/>
                <w:sz w:val="18"/>
              </w:rPr>
              <w:t>18%</w:t>
            </w:r>
          </w:p>
        </w:tc>
        <w:tc>
          <w:tcPr>
            <w:tcW w:w="4262" w:type="dxa"/>
          </w:tcPr>
          <w:p w:rsidR="00000000" w:rsidRDefault="00CB59A5">
            <w:pPr>
              <w:spacing w:line="360" w:lineRule="exact"/>
              <w:rPr>
                <w:rFonts w:hint="eastAsia"/>
                <w:sz w:val="18"/>
              </w:rPr>
            </w:pPr>
            <w:r>
              <w:rPr>
                <w:rFonts w:hint="eastAsia"/>
                <w:sz w:val="18"/>
              </w:rPr>
              <w:t xml:space="preserve">8 </w:t>
            </w:r>
            <w:r>
              <w:rPr>
                <w:rFonts w:hint="eastAsia"/>
                <w:sz w:val="18"/>
              </w:rPr>
              <w:t>骑车</w:t>
            </w:r>
            <w:r>
              <w:rPr>
                <w:rFonts w:hint="eastAsia"/>
                <w:sz w:val="18"/>
              </w:rPr>
              <w:t xml:space="preserve">                   </w:t>
            </w:r>
            <w:r>
              <w:rPr>
                <w:sz w:val="18"/>
              </w:rPr>
              <w:t xml:space="preserve">     </w:t>
            </w:r>
            <w:r>
              <w:rPr>
                <w:rFonts w:hint="eastAsia"/>
                <w:sz w:val="18"/>
              </w:rPr>
              <w:t xml:space="preserve">   13%</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9 </w:t>
            </w:r>
            <w:r>
              <w:rPr>
                <w:rFonts w:hint="eastAsia"/>
                <w:sz w:val="18"/>
              </w:rPr>
              <w:t>骑车</w:t>
            </w:r>
            <w:r>
              <w:rPr>
                <w:rFonts w:hint="eastAsia"/>
                <w:sz w:val="18"/>
              </w:rPr>
              <w:t xml:space="preserve">                      </w:t>
            </w:r>
            <w:r>
              <w:rPr>
                <w:sz w:val="18"/>
              </w:rPr>
              <w:t xml:space="preserve">     </w:t>
            </w:r>
            <w:r>
              <w:rPr>
                <w:rFonts w:hint="eastAsia"/>
                <w:sz w:val="18"/>
              </w:rPr>
              <w:t xml:space="preserve"> 17%</w:t>
            </w:r>
          </w:p>
        </w:tc>
        <w:tc>
          <w:tcPr>
            <w:tcW w:w="4262" w:type="dxa"/>
          </w:tcPr>
          <w:p w:rsidR="00000000" w:rsidRDefault="00CB59A5">
            <w:pPr>
              <w:spacing w:line="360" w:lineRule="exact"/>
              <w:rPr>
                <w:rFonts w:hint="eastAsia"/>
                <w:sz w:val="18"/>
              </w:rPr>
            </w:pPr>
            <w:r>
              <w:rPr>
                <w:rFonts w:hint="eastAsia"/>
                <w:sz w:val="18"/>
              </w:rPr>
              <w:t xml:space="preserve">9 </w:t>
            </w:r>
            <w:r>
              <w:rPr>
                <w:rFonts w:hint="eastAsia"/>
                <w:sz w:val="18"/>
              </w:rPr>
              <w:t>无挡板篮球</w:t>
            </w:r>
            <w:r>
              <w:rPr>
                <w:rFonts w:hint="eastAsia"/>
                <w:sz w:val="18"/>
              </w:rPr>
              <w:t xml:space="preserve">              </w:t>
            </w:r>
            <w:r>
              <w:rPr>
                <w:sz w:val="18"/>
              </w:rPr>
              <w:t xml:space="preserve">     </w:t>
            </w:r>
            <w:r>
              <w:rPr>
                <w:rFonts w:hint="eastAsia"/>
                <w:sz w:val="18"/>
              </w:rPr>
              <w:t xml:space="preserve">  10%</w:t>
            </w:r>
          </w:p>
        </w:tc>
      </w:tr>
      <w:tr w:rsidR="00000000">
        <w:tblPrEx>
          <w:tblCellMar>
            <w:top w:w="0" w:type="dxa"/>
            <w:bottom w:w="0" w:type="dxa"/>
          </w:tblCellMar>
        </w:tblPrEx>
        <w:trPr>
          <w:cantSplit/>
        </w:trPr>
        <w:tc>
          <w:tcPr>
            <w:tcW w:w="4260" w:type="dxa"/>
          </w:tcPr>
          <w:p w:rsidR="00000000" w:rsidRDefault="00CB59A5">
            <w:pPr>
              <w:spacing w:line="360" w:lineRule="exact"/>
              <w:rPr>
                <w:rFonts w:hint="eastAsia"/>
                <w:sz w:val="18"/>
              </w:rPr>
            </w:pPr>
            <w:r>
              <w:rPr>
                <w:rFonts w:hint="eastAsia"/>
                <w:sz w:val="18"/>
              </w:rPr>
              <w:t xml:space="preserve">10 </w:t>
            </w:r>
            <w:r>
              <w:rPr>
                <w:rFonts w:hint="eastAsia"/>
                <w:sz w:val="18"/>
              </w:rPr>
              <w:t>网球</w:t>
            </w:r>
            <w:r>
              <w:rPr>
                <w:rFonts w:hint="eastAsia"/>
                <w:sz w:val="18"/>
              </w:rPr>
              <w:t xml:space="preserve">                    </w:t>
            </w:r>
            <w:r>
              <w:rPr>
                <w:sz w:val="18"/>
              </w:rPr>
              <w:t xml:space="preserve">     </w:t>
            </w:r>
            <w:r>
              <w:rPr>
                <w:rFonts w:hint="eastAsia"/>
                <w:sz w:val="18"/>
              </w:rPr>
              <w:t xml:space="preserve">  15%</w:t>
            </w:r>
          </w:p>
        </w:tc>
        <w:tc>
          <w:tcPr>
            <w:tcW w:w="4262" w:type="dxa"/>
          </w:tcPr>
          <w:p w:rsidR="00000000" w:rsidRDefault="00CB59A5">
            <w:pPr>
              <w:spacing w:line="360" w:lineRule="exact"/>
              <w:rPr>
                <w:rFonts w:hint="eastAsia"/>
                <w:sz w:val="18"/>
              </w:rPr>
            </w:pPr>
            <w:r>
              <w:rPr>
                <w:rFonts w:hint="eastAsia"/>
                <w:sz w:val="18"/>
              </w:rPr>
              <w:t xml:space="preserve">10 </w:t>
            </w:r>
            <w:r>
              <w:rPr>
                <w:rFonts w:hint="eastAsia"/>
                <w:sz w:val="18"/>
              </w:rPr>
              <w:t>跑步</w:t>
            </w:r>
            <w:r>
              <w:rPr>
                <w:rFonts w:hint="eastAsia"/>
                <w:sz w:val="18"/>
              </w:rPr>
              <w:t>/</w:t>
            </w:r>
            <w:r>
              <w:rPr>
                <w:rFonts w:hint="eastAsia"/>
                <w:sz w:val="18"/>
              </w:rPr>
              <w:t>慢跑</w:t>
            </w:r>
            <w:r>
              <w:rPr>
                <w:rFonts w:hint="eastAsia"/>
                <w:sz w:val="18"/>
              </w:rPr>
              <w:t xml:space="preserve">                </w:t>
            </w:r>
            <w:r>
              <w:rPr>
                <w:sz w:val="18"/>
              </w:rPr>
              <w:t xml:space="preserve">     </w:t>
            </w:r>
            <w:r>
              <w:rPr>
                <w:rFonts w:hint="eastAsia"/>
                <w:sz w:val="18"/>
              </w:rPr>
              <w:t xml:space="preserve"> 10%</w:t>
            </w:r>
          </w:p>
        </w:tc>
      </w:tr>
    </w:tbl>
    <w:p w:rsidR="00000000" w:rsidRDefault="00CB59A5">
      <w:pPr>
        <w:spacing w:after="240" w:line="360" w:lineRule="exact"/>
        <w:rPr>
          <w:sz w:val="18"/>
        </w:rPr>
      </w:pPr>
      <w:r>
        <w:rPr>
          <w:rFonts w:eastAsia="KaiTi_GB2312" w:hint="eastAsia"/>
          <w:sz w:val="18"/>
        </w:rPr>
        <w:t>资料来源</w:t>
      </w:r>
      <w:r>
        <w:rPr>
          <w:rFonts w:hint="eastAsia"/>
          <w:sz w:val="18"/>
        </w:rPr>
        <w:t>：希拉里委员会，</w:t>
      </w:r>
      <w:r>
        <w:rPr>
          <w:rFonts w:hint="eastAsia"/>
          <w:sz w:val="18"/>
        </w:rPr>
        <w:t>1997/1998</w:t>
      </w:r>
      <w:r>
        <w:rPr>
          <w:rFonts w:hint="eastAsia"/>
          <w:sz w:val="18"/>
        </w:rPr>
        <w:t>年</w:t>
      </w:r>
      <w:r>
        <w:rPr>
          <w:rFonts w:hint="eastAsia"/>
          <w:sz w:val="18"/>
        </w:rPr>
        <w:t xml:space="preserve"> </w:t>
      </w:r>
      <w:r>
        <w:rPr>
          <w:rFonts w:hint="eastAsia"/>
          <w:sz w:val="18"/>
        </w:rPr>
        <w:t>及</w:t>
      </w:r>
      <w:r>
        <w:rPr>
          <w:rFonts w:hint="eastAsia"/>
          <w:sz w:val="18"/>
        </w:rPr>
        <w:t>1998/1999</w:t>
      </w:r>
      <w:r>
        <w:rPr>
          <w:rFonts w:hint="eastAsia"/>
          <w:sz w:val="18"/>
        </w:rPr>
        <w:t>年运动和体力活动调查。</w:t>
      </w:r>
    </w:p>
    <w:p w:rsidR="00000000" w:rsidRDefault="00CB59A5">
      <w:pPr>
        <w:spacing w:after="240" w:line="360" w:lineRule="exact"/>
        <w:rPr>
          <w:rFonts w:eastAsia="SimHei" w:hint="eastAsia"/>
          <w:sz w:val="24"/>
        </w:rPr>
      </w:pPr>
      <w:r>
        <w:rPr>
          <w:rFonts w:eastAsia="SimHei" w:hint="eastAsia"/>
          <w:sz w:val="24"/>
        </w:rPr>
        <w:t>文化</w:t>
      </w:r>
    </w:p>
    <w:p w:rsidR="00000000" w:rsidRDefault="00CB59A5" w:rsidP="00CB59A5">
      <w:pPr>
        <w:spacing w:after="240" w:line="360" w:lineRule="exact"/>
        <w:ind w:firstLineChars="200" w:firstLine="31680"/>
        <w:rPr>
          <w:rFonts w:hint="eastAsia"/>
        </w:rPr>
      </w:pPr>
      <w:r>
        <w:rPr>
          <w:rFonts w:hint="eastAsia"/>
        </w:rPr>
        <w:t>1991</w:t>
      </w:r>
      <w:r>
        <w:rPr>
          <w:rFonts w:hint="eastAsia"/>
        </w:rPr>
        <w:t>年和</w:t>
      </w:r>
      <w:r>
        <w:rPr>
          <w:rFonts w:hint="eastAsia"/>
        </w:rPr>
        <w:t>1996</w:t>
      </w:r>
      <w:r>
        <w:rPr>
          <w:rFonts w:hint="eastAsia"/>
        </w:rPr>
        <w:t>年期间，妇女从事带薪文化工作的比率从</w:t>
      </w:r>
      <w:r>
        <w:rPr>
          <w:rFonts w:hint="eastAsia"/>
        </w:rPr>
        <w:t>53%</w:t>
      </w:r>
      <w:r>
        <w:rPr>
          <w:rFonts w:hint="eastAsia"/>
        </w:rPr>
        <w:t>增加到</w:t>
      </w:r>
      <w:r>
        <w:rPr>
          <w:rFonts w:hint="eastAsia"/>
        </w:rPr>
        <w:t>57%</w:t>
      </w:r>
      <w:r>
        <w:rPr>
          <w:rFonts w:hint="eastAsia"/>
        </w:rPr>
        <w:t>。其中，有近三分之一的增长比率是由于幼儿教师人数增加了</w:t>
      </w:r>
      <w:r>
        <w:rPr>
          <w:rFonts w:hint="eastAsia"/>
        </w:rPr>
        <w:t>3</w:t>
      </w:r>
      <w:r>
        <w:t xml:space="preserve"> </w:t>
      </w:r>
      <w:r>
        <w:rPr>
          <w:rFonts w:hint="eastAsia"/>
        </w:rPr>
        <w:t>162</w:t>
      </w:r>
      <w:r>
        <w:rPr>
          <w:rFonts w:hint="eastAsia"/>
        </w:rPr>
        <w:t>人，这一职业工作者主要为妇女。在根据职业划分时，妇女就业率依然和新西兰</w:t>
      </w:r>
      <w:r>
        <w:rPr>
          <w:rFonts w:hint="eastAsia"/>
        </w:rPr>
        <w:t>最后定期报告（</w:t>
      </w:r>
      <w:r>
        <w:rPr>
          <w:rFonts w:hint="eastAsia"/>
        </w:rPr>
        <w:t>1998</w:t>
      </w:r>
      <w:r>
        <w:rPr>
          <w:rFonts w:hint="eastAsia"/>
        </w:rPr>
        <w:t>年）中所报告的比率大致接近。</w:t>
      </w:r>
    </w:p>
    <w:p w:rsidR="00000000" w:rsidRDefault="00CB59A5" w:rsidP="00CB59A5">
      <w:pPr>
        <w:spacing w:after="240" w:line="360" w:lineRule="exact"/>
        <w:ind w:firstLineChars="200" w:firstLine="31680"/>
        <w:rPr>
          <w:rFonts w:hint="eastAsia"/>
        </w:rPr>
      </w:pPr>
      <w:r>
        <w:rPr>
          <w:rFonts w:hint="eastAsia"/>
        </w:rPr>
        <w:t>有关妇女参与文化活动的最新数据显示，妇女参与活动的水平高于男子。白人妇女、毛利妇女和太平洋岛屿妇女属于这种情况。如果重复进行调查，那么任何趋势将会记录在以后报告中。</w:t>
      </w:r>
    </w:p>
    <w:p w:rsidR="00000000" w:rsidRDefault="00CB59A5" w:rsidP="00CB59A5">
      <w:pPr>
        <w:spacing w:after="240" w:line="360" w:lineRule="exact"/>
        <w:ind w:firstLineChars="200" w:firstLine="31680"/>
        <w:rPr>
          <w:rFonts w:hint="eastAsia"/>
        </w:rPr>
      </w:pPr>
      <w:r>
        <w:rPr>
          <w:rFonts w:hint="eastAsia"/>
        </w:rPr>
        <w:t>新西兰统计局出版刊物《文化部门的就业》（</w:t>
      </w:r>
      <w:r>
        <w:rPr>
          <w:rFonts w:hint="eastAsia"/>
        </w:rPr>
        <w:t>1998</w:t>
      </w:r>
      <w:r>
        <w:rPr>
          <w:rFonts w:hint="eastAsia"/>
        </w:rPr>
        <w:t>年）收入了关于妇女在文化方面作用的数据。这一资料的依据是</w:t>
      </w:r>
      <w:r>
        <w:rPr>
          <w:rFonts w:hint="eastAsia"/>
        </w:rPr>
        <w:t>1996</w:t>
      </w:r>
      <w:r>
        <w:rPr>
          <w:rFonts w:hint="eastAsia"/>
        </w:rPr>
        <w:t>年人口普查数据。</w:t>
      </w:r>
    </w:p>
    <w:p w:rsidR="00000000" w:rsidRDefault="00CB59A5" w:rsidP="00CB59A5">
      <w:pPr>
        <w:spacing w:after="240" w:line="360" w:lineRule="exact"/>
        <w:ind w:firstLineChars="200" w:firstLine="31680"/>
        <w:rPr>
          <w:rFonts w:hint="eastAsia"/>
        </w:rPr>
      </w:pPr>
      <w:r>
        <w:rPr>
          <w:rFonts w:hint="eastAsia"/>
        </w:rPr>
        <w:t>妇女在以下文化行业中仍占主导地位</w:t>
      </w:r>
      <w:r>
        <w:rPr>
          <w:rStyle w:val="FootnoteReference"/>
        </w:rPr>
        <w:footnoteReference w:customMarkFollows="1" w:id="49"/>
        <w:t>48</w:t>
      </w:r>
      <w:r>
        <w:rPr>
          <w:rFonts w:hint="eastAsia"/>
        </w:rPr>
        <w:t>，如图书管理员（</w:t>
      </w:r>
      <w:r>
        <w:rPr>
          <w:rFonts w:hint="eastAsia"/>
        </w:rPr>
        <w:t>88%</w:t>
      </w:r>
      <w:r>
        <w:rPr>
          <w:rFonts w:hint="eastAsia"/>
        </w:rPr>
        <w:t>）、图书管理员助理（</w:t>
      </w:r>
      <w:r>
        <w:rPr>
          <w:rFonts w:hint="eastAsia"/>
        </w:rPr>
        <w:t>83%</w:t>
      </w:r>
      <w:r>
        <w:rPr>
          <w:rFonts w:hint="eastAsia"/>
        </w:rPr>
        <w:t>）、剧团服装助理（</w:t>
      </w:r>
      <w:r>
        <w:rPr>
          <w:rFonts w:hint="eastAsia"/>
        </w:rPr>
        <w:t>89%</w:t>
      </w:r>
      <w:r>
        <w:rPr>
          <w:rFonts w:hint="eastAsia"/>
        </w:rPr>
        <w:t>）、舞蹈老师</w:t>
      </w:r>
      <w:r>
        <w:rPr>
          <w:rFonts w:hint="eastAsia"/>
        </w:rPr>
        <w:t>/</w:t>
      </w:r>
      <w:r>
        <w:rPr>
          <w:rFonts w:hint="eastAsia"/>
        </w:rPr>
        <w:t>舞蹈指导（</w:t>
      </w:r>
      <w:r>
        <w:rPr>
          <w:rFonts w:hint="eastAsia"/>
        </w:rPr>
        <w:t>89%</w:t>
      </w:r>
      <w:r>
        <w:rPr>
          <w:rFonts w:hint="eastAsia"/>
        </w:rPr>
        <w:t>）、服装设计师（</w:t>
      </w:r>
      <w:r>
        <w:rPr>
          <w:rFonts w:hint="eastAsia"/>
        </w:rPr>
        <w:t>88%</w:t>
      </w:r>
      <w:r>
        <w:rPr>
          <w:rFonts w:hint="eastAsia"/>
        </w:rPr>
        <w:t>）、</w:t>
      </w:r>
      <w:r>
        <w:rPr>
          <w:rFonts w:hint="eastAsia"/>
        </w:rPr>
        <w:t>幼儿教师（</w:t>
      </w:r>
      <w:r>
        <w:rPr>
          <w:rFonts w:hint="eastAsia"/>
        </w:rPr>
        <w:t>97%</w:t>
      </w:r>
      <w:r>
        <w:rPr>
          <w:rFonts w:hint="eastAsia"/>
        </w:rPr>
        <w:t>）以及唱歌和音乐教师（</w:t>
      </w:r>
      <w:r>
        <w:rPr>
          <w:rFonts w:hint="eastAsia"/>
        </w:rPr>
        <w:t>77%</w:t>
      </w:r>
      <w:r>
        <w:rPr>
          <w:rFonts w:hint="eastAsia"/>
        </w:rPr>
        <w:t>）。另一方面，妇女从事以下行业的人数偏低</w:t>
      </w:r>
      <w:r>
        <w:rPr>
          <w:rStyle w:val="FootnoteReference"/>
          <w:rFonts w:hint="eastAsia"/>
        </w:rPr>
        <w:footnoteReference w:customMarkFollows="1" w:id="50"/>
        <w:t>48</w:t>
      </w:r>
      <w:r>
        <w:rPr>
          <w:rFonts w:hint="eastAsia"/>
        </w:rPr>
        <w:t>：录音设备管理员（</w:t>
      </w:r>
      <w:r>
        <w:rPr>
          <w:rFonts w:hint="eastAsia"/>
        </w:rPr>
        <w:t>16%</w:t>
      </w:r>
      <w:r>
        <w:rPr>
          <w:rFonts w:hint="eastAsia"/>
        </w:rPr>
        <w:t>）、乐器制造者、修理员或调音师（</w:t>
      </w:r>
      <w:r>
        <w:rPr>
          <w:rFonts w:hint="eastAsia"/>
        </w:rPr>
        <w:t>8%</w:t>
      </w:r>
      <w:r>
        <w:rPr>
          <w:rFonts w:hint="eastAsia"/>
        </w:rPr>
        <w:t>）、建筑师（</w:t>
      </w:r>
      <w:r>
        <w:rPr>
          <w:rFonts w:hint="eastAsia"/>
        </w:rPr>
        <w:t>13%</w:t>
      </w:r>
      <w:r>
        <w:rPr>
          <w:rFonts w:hint="eastAsia"/>
        </w:rPr>
        <w:t>）、歌曲作者（</w:t>
      </w:r>
      <w:r>
        <w:rPr>
          <w:rFonts w:hint="eastAsia"/>
        </w:rPr>
        <w:t>16%</w:t>
      </w:r>
      <w:r>
        <w:rPr>
          <w:rFonts w:hint="eastAsia"/>
        </w:rPr>
        <w:t>）、动画片或电视摄影师（</w:t>
      </w:r>
      <w:r>
        <w:rPr>
          <w:rFonts w:hint="eastAsia"/>
        </w:rPr>
        <w:t>19%</w:t>
      </w:r>
      <w:r>
        <w:rPr>
          <w:rFonts w:hint="eastAsia"/>
        </w:rPr>
        <w:t>）以及电影放映员（</w:t>
      </w:r>
      <w:r>
        <w:rPr>
          <w:rFonts w:hint="eastAsia"/>
        </w:rPr>
        <w:t>8%</w:t>
      </w:r>
      <w:r>
        <w:rPr>
          <w:rFonts w:hint="eastAsia"/>
        </w:rPr>
        <w:t>）。人口普查显示，</w:t>
      </w:r>
      <w:r>
        <w:rPr>
          <w:rFonts w:hint="eastAsia"/>
        </w:rPr>
        <w:t>1996</w:t>
      </w:r>
      <w:r>
        <w:rPr>
          <w:rFonts w:hint="eastAsia"/>
        </w:rPr>
        <w:t>年，妇女从事非全时文化工作的情况多于男子，收入大多低于</w:t>
      </w:r>
      <w:r>
        <w:rPr>
          <w:rFonts w:hint="eastAsia"/>
        </w:rPr>
        <w:t>20 000</w:t>
      </w:r>
      <w:r>
        <w:rPr>
          <w:rFonts w:hint="eastAsia"/>
        </w:rPr>
        <w:t>美元，而收入超过</w:t>
      </w:r>
      <w:r>
        <w:rPr>
          <w:rFonts w:hint="eastAsia"/>
        </w:rPr>
        <w:t>40 000</w:t>
      </w:r>
      <w:r>
        <w:rPr>
          <w:rFonts w:hint="eastAsia"/>
        </w:rPr>
        <w:t>美元的比较少。</w:t>
      </w:r>
    </w:p>
    <w:p w:rsidR="00000000" w:rsidRDefault="00CB59A5" w:rsidP="00CB59A5">
      <w:pPr>
        <w:spacing w:after="240" w:line="360" w:lineRule="exact"/>
        <w:ind w:firstLineChars="200" w:firstLine="31680"/>
        <w:rPr>
          <w:rFonts w:hint="eastAsia"/>
        </w:rPr>
      </w:pPr>
      <w:r>
        <w:rPr>
          <w:rFonts w:hint="eastAsia"/>
        </w:rPr>
        <w:t>创造性新西兰调查（</w:t>
      </w:r>
      <w:r>
        <w:rPr>
          <w:rFonts w:hint="eastAsia"/>
        </w:rPr>
        <w:t>1999</w:t>
      </w:r>
      <w:r>
        <w:rPr>
          <w:rFonts w:hint="eastAsia"/>
        </w:rPr>
        <w:t>年）显示，从总体上看，在大多数被调查的文艺活动中，妇女参与的可能性大于男子。男子参与摇滚</w:t>
      </w:r>
      <w:r>
        <w:rPr>
          <w:rFonts w:hint="eastAsia"/>
        </w:rPr>
        <w:t>/</w:t>
      </w:r>
      <w:r>
        <w:rPr>
          <w:rFonts w:hint="eastAsia"/>
        </w:rPr>
        <w:t>流行音乐、爵士音乐和摄</w:t>
      </w:r>
      <w:r>
        <w:rPr>
          <w:rFonts w:hint="eastAsia"/>
        </w:rPr>
        <w:t>影的情况多于妇女。</w:t>
      </w:r>
    </w:p>
    <w:p w:rsidR="00000000" w:rsidRDefault="00CB59A5" w:rsidP="00CB59A5">
      <w:pPr>
        <w:spacing w:after="240" w:line="360" w:lineRule="exact"/>
        <w:ind w:firstLineChars="200" w:firstLine="31680"/>
        <w:rPr>
          <w:rFonts w:hint="eastAsia"/>
        </w:rPr>
      </w:pPr>
      <w:r>
        <w:rPr>
          <w:rFonts w:hint="eastAsia"/>
        </w:rPr>
        <w:t>妇女从事的前</w:t>
      </w:r>
      <w:r>
        <w:rPr>
          <w:rFonts w:hint="eastAsia"/>
        </w:rPr>
        <w:t>10</w:t>
      </w:r>
      <w:r>
        <w:rPr>
          <w:rFonts w:hint="eastAsia"/>
        </w:rPr>
        <w:t>种文艺活动（以普及程度为顺序）为：阅读非小说和小说、摇滚</w:t>
      </w:r>
      <w:r>
        <w:rPr>
          <w:rFonts w:hint="eastAsia"/>
        </w:rPr>
        <w:t>/</w:t>
      </w:r>
      <w:r>
        <w:rPr>
          <w:rFonts w:hint="eastAsia"/>
        </w:rPr>
        <w:t>流行音乐、编织、古典音乐</w:t>
      </w:r>
      <w:r>
        <w:rPr>
          <w:rFonts w:hint="eastAsia"/>
        </w:rPr>
        <w:t>/</w:t>
      </w:r>
      <w:r>
        <w:rPr>
          <w:rFonts w:hint="eastAsia"/>
        </w:rPr>
        <w:t>室内乐、刺绣、讲故事、唱歌、诗朗诵和音乐剧。</w:t>
      </w:r>
    </w:p>
    <w:p w:rsidR="00000000" w:rsidRDefault="00CB59A5" w:rsidP="00CB59A5">
      <w:pPr>
        <w:spacing w:after="240" w:line="360" w:lineRule="exact"/>
        <w:ind w:firstLineChars="200" w:firstLine="31680"/>
        <w:rPr>
          <w:rFonts w:hint="eastAsia"/>
        </w:rPr>
      </w:pPr>
      <w:r>
        <w:rPr>
          <w:rFonts w:hint="eastAsia"/>
        </w:rPr>
        <w:t>在过去四周中参与文艺活动的成人中，有</w:t>
      </w:r>
      <w:r>
        <w:rPr>
          <w:rFonts w:hint="eastAsia"/>
        </w:rPr>
        <w:t>84%</w:t>
      </w:r>
      <w:r>
        <w:rPr>
          <w:rFonts w:hint="eastAsia"/>
        </w:rPr>
        <w:t>的人是出于爱好（也就是喜欢的业余活动）。妇女的这种情况（占参与者的</w:t>
      </w:r>
      <w:r>
        <w:rPr>
          <w:rFonts w:hint="eastAsia"/>
        </w:rPr>
        <w:t>88%</w:t>
      </w:r>
      <w:r>
        <w:rPr>
          <w:rFonts w:hint="eastAsia"/>
        </w:rPr>
        <w:t>）多于男子（</w:t>
      </w:r>
      <w:r>
        <w:rPr>
          <w:rFonts w:hint="eastAsia"/>
        </w:rPr>
        <w:t>79%</w:t>
      </w:r>
      <w:r>
        <w:rPr>
          <w:rFonts w:hint="eastAsia"/>
        </w:rPr>
        <w:t>）。</w:t>
      </w:r>
    </w:p>
    <w:p w:rsidR="00000000" w:rsidRDefault="00CB59A5" w:rsidP="00CB59A5">
      <w:pPr>
        <w:spacing w:after="240" w:line="360" w:lineRule="exact"/>
        <w:ind w:firstLineChars="200" w:firstLine="31680"/>
        <w:rPr>
          <w:rFonts w:hint="eastAsia"/>
        </w:rPr>
      </w:pPr>
      <w:r>
        <w:rPr>
          <w:rFonts w:hint="eastAsia"/>
        </w:rPr>
        <w:t>有</w:t>
      </w:r>
      <w:r>
        <w:rPr>
          <w:rFonts w:hint="eastAsia"/>
        </w:rPr>
        <w:t>30%</w:t>
      </w:r>
      <w:r>
        <w:rPr>
          <w:rFonts w:hint="eastAsia"/>
        </w:rPr>
        <w:t>的参与人员为老师或学生。妇女很可能从事教书职业，而参与文艺活动的学生大多为妇女。</w:t>
      </w:r>
    </w:p>
    <w:p w:rsidR="00000000" w:rsidRDefault="00CB59A5" w:rsidP="00CB59A5">
      <w:pPr>
        <w:spacing w:after="240" w:line="360" w:lineRule="exact"/>
        <w:ind w:firstLineChars="200" w:firstLine="31680"/>
        <w:rPr>
          <w:rFonts w:hint="eastAsia"/>
        </w:rPr>
      </w:pPr>
      <w:r>
        <w:rPr>
          <w:rFonts w:hint="eastAsia"/>
        </w:rPr>
        <w:t>妇女也比男子更有可能成为听众、创作者和自愿者。</w:t>
      </w:r>
    </w:p>
    <w:p w:rsidR="00000000" w:rsidRDefault="00CB59A5">
      <w:pPr>
        <w:pStyle w:val="Date"/>
        <w:spacing w:after="240" w:line="360" w:lineRule="exact"/>
        <w:rPr>
          <w:rFonts w:eastAsia="SimHei" w:hint="eastAsia"/>
        </w:rPr>
      </w:pPr>
      <w:r>
        <w:rPr>
          <w:rFonts w:eastAsia="SimHei" w:hint="eastAsia"/>
        </w:rPr>
        <w:t>毛利妇女参与情况</w:t>
      </w:r>
    </w:p>
    <w:p w:rsidR="00000000" w:rsidRDefault="00CB59A5" w:rsidP="00CB59A5">
      <w:pPr>
        <w:spacing w:after="240" w:line="360" w:lineRule="exact"/>
        <w:ind w:firstLineChars="200" w:firstLine="31680"/>
        <w:rPr>
          <w:rFonts w:hint="eastAsia"/>
        </w:rPr>
      </w:pPr>
      <w:r>
        <w:rPr>
          <w:rFonts w:hint="eastAsia"/>
        </w:rPr>
        <w:t>毛利妇女（</w:t>
      </w:r>
      <w:r>
        <w:rPr>
          <w:rFonts w:hint="eastAsia"/>
        </w:rPr>
        <w:t>50%</w:t>
      </w:r>
      <w:r>
        <w:rPr>
          <w:rFonts w:hint="eastAsia"/>
        </w:rPr>
        <w:t>）比毛利男子（</w:t>
      </w:r>
      <w:r>
        <w:rPr>
          <w:rFonts w:hint="eastAsia"/>
        </w:rPr>
        <w:t>38%</w:t>
      </w:r>
      <w:r>
        <w:rPr>
          <w:rFonts w:hint="eastAsia"/>
        </w:rPr>
        <w:t>）更有可能参加毛</w:t>
      </w:r>
      <w:r>
        <w:rPr>
          <w:rFonts w:hint="eastAsia"/>
        </w:rPr>
        <w:t>利文艺活动。妇女每年参与不同文艺活动的种类也多于男子（妇女参与</w:t>
      </w:r>
      <w:r>
        <w:rPr>
          <w:rFonts w:hint="eastAsia"/>
        </w:rPr>
        <w:t xml:space="preserve">4.2 </w:t>
      </w:r>
      <w:r>
        <w:rPr>
          <w:rFonts w:hint="eastAsia"/>
        </w:rPr>
        <w:t>种活动，男人参与</w:t>
      </w:r>
      <w:r>
        <w:rPr>
          <w:rFonts w:hint="eastAsia"/>
        </w:rPr>
        <w:t>3.2</w:t>
      </w:r>
      <w:r>
        <w:rPr>
          <w:rFonts w:hint="eastAsia"/>
        </w:rPr>
        <w:t>种活动）。</w:t>
      </w:r>
    </w:p>
    <w:p w:rsidR="00000000" w:rsidRDefault="00CB59A5">
      <w:pPr>
        <w:spacing w:after="240" w:line="360" w:lineRule="exact"/>
        <w:rPr>
          <w:rFonts w:eastAsia="SimHei" w:hint="eastAsia"/>
        </w:rPr>
      </w:pPr>
      <w:r>
        <w:rPr>
          <w:rFonts w:eastAsia="SimHei" w:hint="eastAsia"/>
        </w:rPr>
        <w:t>太平洋岛屿妇女参与情况</w:t>
      </w:r>
    </w:p>
    <w:p w:rsidR="00000000" w:rsidRDefault="00CB59A5" w:rsidP="00CB59A5">
      <w:pPr>
        <w:spacing w:after="240" w:line="360" w:lineRule="exact"/>
        <w:ind w:firstLineChars="200" w:firstLine="31680"/>
        <w:rPr>
          <w:rFonts w:hint="eastAsia"/>
        </w:rPr>
      </w:pPr>
      <w:r>
        <w:rPr>
          <w:rFonts w:hint="eastAsia"/>
        </w:rPr>
        <w:t>在一年多时间中，有</w:t>
      </w:r>
      <w:r>
        <w:rPr>
          <w:rFonts w:hint="eastAsia"/>
        </w:rPr>
        <w:t>54%</w:t>
      </w:r>
      <w:r>
        <w:rPr>
          <w:rFonts w:hint="eastAsia"/>
        </w:rPr>
        <w:t>的太平洋岛屿妇女积极参与太平洋岛屿文艺活动，而太平洋岛屿男子则为</w:t>
      </w:r>
      <w:r>
        <w:rPr>
          <w:rFonts w:hint="eastAsia"/>
        </w:rPr>
        <w:t>38%</w:t>
      </w:r>
      <w:r>
        <w:rPr>
          <w:rFonts w:hint="eastAsia"/>
        </w:rPr>
        <w:t>。在四个多星期中，有</w:t>
      </w:r>
      <w:r>
        <w:rPr>
          <w:rFonts w:hint="eastAsia"/>
        </w:rPr>
        <w:t>47%</w:t>
      </w:r>
      <w:r>
        <w:rPr>
          <w:rFonts w:hint="eastAsia"/>
        </w:rPr>
        <w:t>的妇女平均参加两种不同的太平洋岛屿文艺活动。与此相比较，有</w:t>
      </w:r>
      <w:r>
        <w:rPr>
          <w:rFonts w:hint="eastAsia"/>
        </w:rPr>
        <w:t>32%</w:t>
      </w:r>
      <w:r>
        <w:rPr>
          <w:rFonts w:hint="eastAsia"/>
        </w:rPr>
        <w:t>的男子平均参加</w:t>
      </w:r>
      <w:r>
        <w:rPr>
          <w:rFonts w:hint="eastAsia"/>
        </w:rPr>
        <w:t>1.8</w:t>
      </w:r>
      <w:r>
        <w:rPr>
          <w:rFonts w:hint="eastAsia"/>
        </w:rPr>
        <w:t>种不同种类的活动。</w:t>
      </w:r>
    </w:p>
    <w:p w:rsidR="00000000" w:rsidRDefault="00CB59A5">
      <w:pPr>
        <w:spacing w:after="240" w:line="360" w:lineRule="exact"/>
        <w:rPr>
          <w:rFonts w:eastAsia="SimHei" w:hint="eastAsia"/>
        </w:rPr>
      </w:pPr>
      <w:r>
        <w:rPr>
          <w:rFonts w:eastAsia="SimHei" w:hint="eastAsia"/>
        </w:rPr>
        <w:t>其它族裔群体妇女的参与情况</w:t>
      </w:r>
    </w:p>
    <w:p w:rsidR="00000000" w:rsidRDefault="00CB59A5" w:rsidP="00CB59A5">
      <w:pPr>
        <w:spacing w:after="240" w:line="360" w:lineRule="exact"/>
        <w:ind w:firstLineChars="200" w:firstLine="31680"/>
        <w:rPr>
          <w:rFonts w:hint="eastAsia"/>
        </w:rPr>
      </w:pPr>
      <w:r>
        <w:rPr>
          <w:rFonts w:hint="eastAsia"/>
        </w:rPr>
        <w:t>将自己归为其它族裔群体成员的答卷者人数太少，因而无法对其分类和做出有意义的报告。不过，尽管毛利和太平洋岛屿人参与活动的情况多于其它族</w:t>
      </w:r>
      <w:r>
        <w:rPr>
          <w:rFonts w:hint="eastAsia"/>
        </w:rPr>
        <w:t>裔群体，调查仍然得出结论认为各个族裔群体的参与情况并没有什么差别。</w:t>
      </w:r>
    </w:p>
    <w:p w:rsidR="00000000" w:rsidRDefault="00CB59A5">
      <w:pPr>
        <w:spacing w:after="240" w:line="360" w:lineRule="exact"/>
        <w:rPr>
          <w:rFonts w:eastAsia="SimHei" w:hint="eastAsia"/>
        </w:rPr>
      </w:pPr>
      <w:r>
        <w:rPr>
          <w:rFonts w:eastAsia="SimHei" w:hint="eastAsia"/>
        </w:rPr>
        <w:t>妇女不参与文化活动的原因</w:t>
      </w:r>
    </w:p>
    <w:p w:rsidR="00000000" w:rsidRDefault="00CB59A5" w:rsidP="00CB59A5">
      <w:pPr>
        <w:spacing w:after="240" w:line="360" w:lineRule="exact"/>
        <w:ind w:firstLineChars="200" w:firstLine="31680"/>
        <w:rPr>
          <w:rFonts w:hint="eastAsia"/>
        </w:rPr>
      </w:pPr>
      <w:r>
        <w:rPr>
          <w:rFonts w:hint="eastAsia"/>
        </w:rPr>
        <w:t>男女不参与文化活动的原因各有不同。和男子相比，妇女更多是由于以下原因：</w:t>
      </w:r>
    </w:p>
    <w:p w:rsidR="00000000" w:rsidRDefault="00CB59A5">
      <w:pPr>
        <w:numPr>
          <w:ilvl w:val="0"/>
          <w:numId w:val="611"/>
        </w:numPr>
        <w:spacing w:after="240" w:line="360" w:lineRule="exact"/>
        <w:rPr>
          <w:rFonts w:hint="eastAsia"/>
        </w:rPr>
      </w:pPr>
      <w:r>
        <w:rPr>
          <w:rFonts w:hint="eastAsia"/>
        </w:rPr>
        <w:t>没有能力；</w:t>
      </w:r>
    </w:p>
    <w:p w:rsidR="00000000" w:rsidRDefault="00CB59A5">
      <w:pPr>
        <w:numPr>
          <w:ilvl w:val="0"/>
          <w:numId w:val="611"/>
        </w:numPr>
        <w:spacing w:after="240" w:line="360" w:lineRule="exact"/>
        <w:rPr>
          <w:rFonts w:hint="eastAsia"/>
        </w:rPr>
      </w:pPr>
      <w:r>
        <w:rPr>
          <w:rFonts w:hint="eastAsia"/>
        </w:rPr>
        <w:t>缺少资金；</w:t>
      </w:r>
    </w:p>
    <w:p w:rsidR="00000000" w:rsidRDefault="00CB59A5">
      <w:pPr>
        <w:numPr>
          <w:ilvl w:val="0"/>
          <w:numId w:val="611"/>
        </w:numPr>
        <w:spacing w:after="240" w:line="360" w:lineRule="exact"/>
        <w:rPr>
          <w:rFonts w:hint="eastAsia"/>
        </w:rPr>
      </w:pPr>
      <w:r>
        <w:rPr>
          <w:rFonts w:hint="eastAsia"/>
        </w:rPr>
        <w:t>缺乏参与的知识和技巧。</w:t>
      </w:r>
    </w:p>
    <w:p w:rsidR="00000000" w:rsidRDefault="00CB59A5">
      <w:pPr>
        <w:spacing w:after="240" w:line="360" w:lineRule="exact"/>
        <w:ind w:left="360"/>
        <w:rPr>
          <w:rFonts w:hint="eastAsia"/>
        </w:rPr>
      </w:pPr>
      <w:r>
        <w:rPr>
          <w:rFonts w:hint="eastAsia"/>
        </w:rPr>
        <w:t>与妇女相比，男子更多是由于以下原因：</w:t>
      </w:r>
    </w:p>
    <w:p w:rsidR="00000000" w:rsidRDefault="00CB59A5">
      <w:pPr>
        <w:numPr>
          <w:ilvl w:val="0"/>
          <w:numId w:val="611"/>
        </w:numPr>
        <w:spacing w:after="240" w:line="360" w:lineRule="exact"/>
        <w:rPr>
          <w:rFonts w:hint="eastAsia"/>
        </w:rPr>
      </w:pPr>
      <w:r>
        <w:rPr>
          <w:rFonts w:hint="eastAsia"/>
        </w:rPr>
        <w:t>没兴趣；</w:t>
      </w:r>
    </w:p>
    <w:p w:rsidR="00000000" w:rsidRDefault="00CB59A5">
      <w:pPr>
        <w:numPr>
          <w:ilvl w:val="0"/>
          <w:numId w:val="611"/>
        </w:numPr>
        <w:spacing w:after="240" w:line="360" w:lineRule="exact"/>
        <w:rPr>
          <w:rFonts w:hint="eastAsia"/>
        </w:rPr>
      </w:pPr>
      <w:r>
        <w:rPr>
          <w:rFonts w:hint="eastAsia"/>
        </w:rPr>
        <w:t>更愿意参加体育运动。</w:t>
      </w:r>
    </w:p>
    <w:p w:rsidR="00000000" w:rsidRDefault="00CB59A5" w:rsidP="00CB59A5">
      <w:pPr>
        <w:spacing w:after="240" w:line="360" w:lineRule="exact"/>
        <w:ind w:firstLineChars="200" w:firstLine="31680"/>
        <w:rPr>
          <w:rFonts w:hint="eastAsia"/>
        </w:rPr>
      </w:pPr>
      <w:r>
        <w:rPr>
          <w:rFonts w:hint="eastAsia"/>
        </w:rPr>
        <w:t>在大多数艺术观众中妇女占多数，如小说、非小说、诗歌、古典</w:t>
      </w:r>
      <w:r>
        <w:rPr>
          <w:rFonts w:hint="eastAsia"/>
        </w:rPr>
        <w:t>/</w:t>
      </w:r>
      <w:r>
        <w:rPr>
          <w:rFonts w:hint="eastAsia"/>
        </w:rPr>
        <w:t>室内音乐、音乐戏剧、歌唱、戏剧、实用艺术、歌剧、现代舞蹈、芭蕾以及“其它”舞蹈。但在摇滚</w:t>
      </w:r>
      <w:r>
        <w:rPr>
          <w:rFonts w:hint="eastAsia"/>
        </w:rPr>
        <w:t>/</w:t>
      </w:r>
      <w:r>
        <w:rPr>
          <w:rFonts w:hint="eastAsia"/>
        </w:rPr>
        <w:t>流行音乐、乡村</w:t>
      </w:r>
      <w:r>
        <w:rPr>
          <w:rFonts w:hint="eastAsia"/>
        </w:rPr>
        <w:t>/</w:t>
      </w:r>
      <w:r>
        <w:rPr>
          <w:rFonts w:hint="eastAsia"/>
        </w:rPr>
        <w:t>民族音乐以及爵士乐观众中，妇女占少数。</w:t>
      </w:r>
    </w:p>
    <w:p w:rsidR="00000000" w:rsidRDefault="00CB59A5">
      <w:pPr>
        <w:pStyle w:val="Date"/>
        <w:spacing w:after="240" w:line="360" w:lineRule="exact"/>
        <w:rPr>
          <w:rFonts w:eastAsia="SimHei" w:hint="eastAsia"/>
        </w:rPr>
      </w:pPr>
      <w:r>
        <w:rPr>
          <w:rFonts w:eastAsia="SimHei" w:hint="eastAsia"/>
        </w:rPr>
        <w:t>文化教育与交流</w:t>
      </w:r>
    </w:p>
    <w:p w:rsidR="00000000" w:rsidRDefault="00CB59A5">
      <w:pPr>
        <w:spacing w:after="240" w:line="360" w:lineRule="exact"/>
        <w:ind w:firstLine="480"/>
        <w:rPr>
          <w:rFonts w:hint="eastAsia"/>
        </w:rPr>
      </w:pPr>
      <w:r>
        <w:rPr>
          <w:rFonts w:hint="eastAsia"/>
        </w:rPr>
        <w:t>上一次报</w:t>
      </w:r>
      <w:r>
        <w:rPr>
          <w:rFonts w:hint="eastAsia"/>
        </w:rPr>
        <w:t>告中所载列的文化教育数据来源于新西兰统计局的《</w:t>
      </w:r>
      <w:r>
        <w:rPr>
          <w:rFonts w:hint="eastAsia"/>
        </w:rPr>
        <w:t>1995</w:t>
      </w:r>
      <w:r>
        <w:rPr>
          <w:rFonts w:hint="eastAsia"/>
        </w:rPr>
        <w:t>年新西兰文化统计》。公布的这一数据此后未作过更新。</w:t>
      </w:r>
    </w:p>
    <w:p w:rsidR="00000000" w:rsidRDefault="00CB59A5">
      <w:pPr>
        <w:spacing w:after="240" w:line="360" w:lineRule="exact"/>
        <w:rPr>
          <w:rFonts w:eastAsia="SimHei" w:hint="eastAsia"/>
          <w:sz w:val="24"/>
        </w:rPr>
      </w:pPr>
      <w:r>
        <w:rPr>
          <w:rFonts w:eastAsia="SimHei" w:hint="eastAsia"/>
          <w:sz w:val="24"/>
        </w:rPr>
        <w:t>女犯人</w:t>
      </w:r>
    </w:p>
    <w:p w:rsidR="00000000" w:rsidRDefault="00CB59A5">
      <w:pPr>
        <w:pStyle w:val="Date"/>
        <w:spacing w:after="240" w:line="360" w:lineRule="exact"/>
        <w:rPr>
          <w:rFonts w:eastAsia="SimHei" w:hint="eastAsia"/>
        </w:rPr>
      </w:pPr>
      <w:r>
        <w:rPr>
          <w:rFonts w:eastAsia="SimHei" w:hint="eastAsia"/>
        </w:rPr>
        <w:t>导言</w:t>
      </w:r>
    </w:p>
    <w:p w:rsidR="00000000" w:rsidRDefault="00CB59A5" w:rsidP="00CB59A5">
      <w:pPr>
        <w:spacing w:after="240" w:line="360" w:lineRule="exact"/>
        <w:ind w:firstLineChars="200" w:firstLine="31680"/>
        <w:rPr>
          <w:rFonts w:hint="eastAsia"/>
        </w:rPr>
      </w:pPr>
      <w:r>
        <w:rPr>
          <w:rFonts w:hint="eastAsia"/>
        </w:rPr>
        <w:t>目前新西兰女犯人约占整个犯人人口的</w:t>
      </w:r>
      <w:r>
        <w:rPr>
          <w:rFonts w:hint="eastAsia"/>
        </w:rPr>
        <w:t>4.2%</w:t>
      </w:r>
      <w:r>
        <w:rPr>
          <w:rFonts w:hint="eastAsia"/>
        </w:rPr>
        <w:t>。虽然这一比例很低，但在过去的</w:t>
      </w:r>
      <w:r>
        <w:rPr>
          <w:rFonts w:hint="eastAsia"/>
        </w:rPr>
        <w:t>15</w:t>
      </w:r>
      <w:r>
        <w:rPr>
          <w:rFonts w:hint="eastAsia"/>
        </w:rPr>
        <w:t>年中，女犯人的人数增加了</w:t>
      </w:r>
      <w:r>
        <w:rPr>
          <w:rFonts w:hint="eastAsia"/>
        </w:rPr>
        <w:t>120%</w:t>
      </w:r>
      <w:r>
        <w:rPr>
          <w:rFonts w:hint="eastAsia"/>
        </w:rPr>
        <w:t>以上。截至</w:t>
      </w:r>
      <w:r>
        <w:rPr>
          <w:rFonts w:hint="eastAsia"/>
        </w:rPr>
        <w:t>2002</w:t>
      </w:r>
      <w:r>
        <w:rPr>
          <w:rFonts w:hint="eastAsia"/>
        </w:rPr>
        <w:t>年</w:t>
      </w:r>
      <w:r>
        <w:rPr>
          <w:rFonts w:hint="eastAsia"/>
        </w:rPr>
        <w:t>8</w:t>
      </w:r>
      <w:r>
        <w:rPr>
          <w:rFonts w:hint="eastAsia"/>
        </w:rPr>
        <w:t>月</w:t>
      </w:r>
      <w:r>
        <w:rPr>
          <w:rFonts w:hint="eastAsia"/>
        </w:rPr>
        <w:t>9</w:t>
      </w:r>
      <w:r>
        <w:rPr>
          <w:rFonts w:hint="eastAsia"/>
        </w:rPr>
        <w:t>日，在所有</w:t>
      </w:r>
      <w:r>
        <w:rPr>
          <w:rFonts w:hint="eastAsia"/>
        </w:rPr>
        <w:t>4 883</w:t>
      </w:r>
      <w:r>
        <w:rPr>
          <w:rFonts w:hint="eastAsia"/>
        </w:rPr>
        <w:t>名关押犯人中，有</w:t>
      </w:r>
      <w:r>
        <w:rPr>
          <w:rFonts w:hint="eastAsia"/>
        </w:rPr>
        <w:t>204</w:t>
      </w:r>
      <w:r>
        <w:rPr>
          <w:rFonts w:hint="eastAsia"/>
        </w:rPr>
        <w:t>名妇女。在海外管辖范围内，女犯人的数量也有很大的增加。在过去</w:t>
      </w:r>
      <w:r>
        <w:rPr>
          <w:rFonts w:hint="eastAsia"/>
        </w:rPr>
        <w:t>15</w:t>
      </w:r>
      <w:r>
        <w:rPr>
          <w:rFonts w:hint="eastAsia"/>
        </w:rPr>
        <w:t>年中，女犯人人数大幅度增加的原因，一是由于女犯人人数增加，另外是由于刑期延长。</w:t>
      </w:r>
    </w:p>
    <w:p w:rsidR="00000000" w:rsidRDefault="00CB59A5" w:rsidP="00CB59A5">
      <w:pPr>
        <w:spacing w:after="240" w:line="360" w:lineRule="exact"/>
        <w:ind w:firstLineChars="200" w:firstLine="31680"/>
        <w:rPr>
          <w:rFonts w:hint="eastAsia"/>
        </w:rPr>
      </w:pPr>
      <w:r>
        <w:rPr>
          <w:rFonts w:hint="eastAsia"/>
        </w:rPr>
        <w:t>由于女犯人相对占一小部分，因此对她们的膳食条件和计划安排相对要比对男犯人</w:t>
      </w:r>
      <w:r>
        <w:rPr>
          <w:rFonts w:hint="eastAsia"/>
        </w:rPr>
        <w:t>的安排更具挑战性。例如，犯人人数少以及全国只设有三处女子监狱，这就意味着</w:t>
      </w:r>
      <w:r>
        <w:rPr>
          <w:rFonts w:hint="eastAsia"/>
        </w:rPr>
        <w:t>63%</w:t>
      </w:r>
      <w:r>
        <w:rPr>
          <w:rFonts w:hint="eastAsia"/>
        </w:rPr>
        <w:t>的女犯人在服刑时要远离她们的家人。除此之外，在过去的几年中，对男犯人和女犯人作出大量的研究和项目规划。男犯人关押在</w:t>
      </w:r>
      <w:r>
        <w:rPr>
          <w:rFonts w:hint="eastAsia"/>
        </w:rPr>
        <w:t>16</w:t>
      </w:r>
      <w:r>
        <w:rPr>
          <w:rFonts w:hint="eastAsia"/>
        </w:rPr>
        <w:t>处监狱中，而女犯人与男犯人分开，被关押在</w:t>
      </w:r>
      <w:r>
        <w:rPr>
          <w:rFonts w:hint="eastAsia"/>
        </w:rPr>
        <w:t>3</w:t>
      </w:r>
      <w:r>
        <w:rPr>
          <w:rFonts w:hint="eastAsia"/>
        </w:rPr>
        <w:t>处监狱中，因此，不存在男女犯人混押的情况。</w:t>
      </w:r>
    </w:p>
    <w:p w:rsidR="00000000" w:rsidRDefault="00CB59A5">
      <w:pPr>
        <w:spacing w:after="240" w:line="360" w:lineRule="exact"/>
        <w:rPr>
          <w:rFonts w:eastAsia="KaiTi_GB2312" w:hint="eastAsia"/>
        </w:rPr>
      </w:pPr>
      <w:r>
        <w:rPr>
          <w:rFonts w:eastAsia="KaiTi_GB2312" w:hint="eastAsia"/>
          <w:b/>
          <w:bCs/>
        </w:rPr>
        <w:t>种族划分</w:t>
      </w:r>
    </w:p>
    <w:p w:rsidR="00000000" w:rsidRDefault="00CB59A5">
      <w:pPr>
        <w:spacing w:after="240" w:line="360" w:lineRule="exact"/>
        <w:ind w:firstLine="480"/>
        <w:rPr>
          <w:rFonts w:hint="eastAsia"/>
        </w:rPr>
      </w:pPr>
      <w:r>
        <w:rPr>
          <w:rFonts w:hint="eastAsia"/>
        </w:rPr>
        <w:t>在</w:t>
      </w:r>
      <w:r>
        <w:rPr>
          <w:rFonts w:hint="eastAsia"/>
        </w:rPr>
        <w:t>1999</w:t>
      </w:r>
      <w:r>
        <w:rPr>
          <w:rFonts w:hint="eastAsia"/>
        </w:rPr>
        <w:t>年</w:t>
      </w:r>
      <w:r>
        <w:rPr>
          <w:rFonts w:hint="eastAsia"/>
        </w:rPr>
        <w:t>11</w:t>
      </w:r>
      <w:r>
        <w:rPr>
          <w:rFonts w:hint="eastAsia"/>
        </w:rPr>
        <w:t>月</w:t>
      </w:r>
      <w:r>
        <w:rPr>
          <w:rFonts w:hint="eastAsia"/>
        </w:rPr>
        <w:t>20</w:t>
      </w:r>
      <w:r>
        <w:rPr>
          <w:rFonts w:hint="eastAsia"/>
        </w:rPr>
        <w:t>日犯人人口统计这一天，有</w:t>
      </w:r>
      <w:r>
        <w:rPr>
          <w:rFonts w:hint="eastAsia"/>
        </w:rPr>
        <w:t>233</w:t>
      </w:r>
      <w:r>
        <w:rPr>
          <w:rFonts w:hint="eastAsia"/>
        </w:rPr>
        <w:t>名被拘妇女犯人。其中</w:t>
      </w:r>
      <w:r>
        <w:rPr>
          <w:rFonts w:hint="eastAsia"/>
        </w:rPr>
        <w:t>206</w:t>
      </w:r>
      <w:r>
        <w:rPr>
          <w:rFonts w:hint="eastAsia"/>
        </w:rPr>
        <w:t>名为判刑犯人，</w:t>
      </w:r>
      <w:r>
        <w:rPr>
          <w:rFonts w:hint="eastAsia"/>
        </w:rPr>
        <w:t>24</w:t>
      </w:r>
      <w:r>
        <w:rPr>
          <w:rFonts w:hint="eastAsia"/>
        </w:rPr>
        <w:t>名为拘留犯人以及</w:t>
      </w:r>
      <w:r>
        <w:rPr>
          <w:rFonts w:hint="eastAsia"/>
        </w:rPr>
        <w:t>3</w:t>
      </w:r>
      <w:r>
        <w:rPr>
          <w:rFonts w:hint="eastAsia"/>
        </w:rPr>
        <w:t>名监外服刑犯人。</w:t>
      </w:r>
      <w:r>
        <w:rPr>
          <w:rFonts w:hint="eastAsia"/>
        </w:rPr>
        <w:t>206</w:t>
      </w:r>
      <w:r>
        <w:rPr>
          <w:rFonts w:hint="eastAsia"/>
        </w:rPr>
        <w:t>名判刑犯人中有</w:t>
      </w:r>
      <w:r>
        <w:rPr>
          <w:rFonts w:hint="eastAsia"/>
        </w:rPr>
        <w:t>200</w:t>
      </w:r>
      <w:r>
        <w:rPr>
          <w:rFonts w:hint="eastAsia"/>
        </w:rPr>
        <w:t>名犯人的种族信息清楚：</w:t>
      </w:r>
      <w:r>
        <w:rPr>
          <w:rFonts w:hint="eastAsia"/>
        </w:rPr>
        <w:t>59%</w:t>
      </w:r>
      <w:r>
        <w:rPr>
          <w:rFonts w:hint="eastAsia"/>
        </w:rPr>
        <w:t>的犯人确定自己为毛利人，</w:t>
      </w:r>
      <w:r>
        <w:rPr>
          <w:rFonts w:hint="eastAsia"/>
        </w:rPr>
        <w:t>31%</w:t>
      </w:r>
      <w:r>
        <w:rPr>
          <w:rFonts w:hint="eastAsia"/>
        </w:rPr>
        <w:t>为欧裔</w:t>
      </w:r>
      <w:r>
        <w:rPr>
          <w:rFonts w:hint="eastAsia"/>
        </w:rPr>
        <w:t>人以及</w:t>
      </w:r>
      <w:r>
        <w:rPr>
          <w:rFonts w:hint="eastAsia"/>
        </w:rPr>
        <w:t>10%</w:t>
      </w:r>
      <w:r>
        <w:rPr>
          <w:rFonts w:hint="eastAsia"/>
        </w:rPr>
        <w:t>为太平洋岛屿人。</w:t>
      </w:r>
    </w:p>
    <w:p w:rsidR="00000000" w:rsidRDefault="00CB59A5">
      <w:pPr>
        <w:pStyle w:val="Date"/>
        <w:spacing w:after="240" w:line="360" w:lineRule="exact"/>
        <w:rPr>
          <w:rFonts w:eastAsia="SimHei" w:hint="eastAsia"/>
        </w:rPr>
      </w:pPr>
      <w:r>
        <w:rPr>
          <w:rFonts w:eastAsia="SimHei" w:hint="eastAsia"/>
        </w:rPr>
        <w:t>女犯人的特点</w:t>
      </w:r>
    </w:p>
    <w:p w:rsidR="00000000" w:rsidRDefault="00CB59A5">
      <w:pPr>
        <w:spacing w:after="240" w:line="360" w:lineRule="exact"/>
        <w:ind w:firstLine="480"/>
        <w:rPr>
          <w:rFonts w:hint="eastAsia"/>
        </w:rPr>
      </w:pPr>
      <w:r>
        <w:rPr>
          <w:rFonts w:hint="eastAsia"/>
        </w:rPr>
        <w:t>新西兰女犯人可简单地概括为：（</w:t>
      </w:r>
      <w:r>
        <w:rPr>
          <w:rFonts w:hint="eastAsia"/>
        </w:rPr>
        <w:t>30</w:t>
      </w:r>
      <w:r>
        <w:rPr>
          <w:rFonts w:hint="eastAsia"/>
        </w:rPr>
        <w:t>岁以下的）青年女犯人占绝大数，未受过良好的文化教育，因暴力、财产或吸毒犯罪而被押。此外，女犯人的再囚禁率略低于男犯人的再囚禁率。</w:t>
      </w:r>
      <w:r>
        <w:rPr>
          <w:rStyle w:val="FootnoteReference"/>
        </w:rPr>
        <w:footnoteReference w:customMarkFollows="1" w:id="51"/>
        <w:t>49</w:t>
      </w:r>
    </w:p>
    <w:p w:rsidR="00000000" w:rsidRDefault="00CB59A5">
      <w:pPr>
        <w:spacing w:after="240" w:line="360" w:lineRule="exact"/>
        <w:rPr>
          <w:rFonts w:eastAsia="SimHei" w:hint="eastAsia"/>
        </w:rPr>
      </w:pPr>
      <w:r>
        <w:rPr>
          <w:rFonts w:eastAsia="SimHei" w:hint="eastAsia"/>
        </w:rPr>
        <w:t>现行管理制度</w:t>
      </w:r>
    </w:p>
    <w:p w:rsidR="00000000" w:rsidRDefault="00CB59A5" w:rsidP="00CB59A5">
      <w:pPr>
        <w:spacing w:after="240" w:line="360" w:lineRule="exact"/>
        <w:ind w:firstLineChars="200" w:firstLine="31680"/>
        <w:rPr>
          <w:rFonts w:hint="eastAsia"/>
        </w:rPr>
      </w:pPr>
      <w:r>
        <w:rPr>
          <w:rFonts w:hint="eastAsia"/>
        </w:rPr>
        <w:t>刑事政策要求对女犯人管理的方法为：将她们作为成人，尊重她们，考虑到她们作为女人的需求，了解她们的家庭环境和个人历史。监狱管理人员的性别和年龄搭配旨在为女犯人提供两种性别的积极的行为榜样。不过，有些特殊的活动，如搜身，只能有女管理人员进行，这将影响整个管理人员的性别比例。</w:t>
      </w:r>
    </w:p>
    <w:p w:rsidR="00000000" w:rsidRDefault="00CB59A5">
      <w:pPr>
        <w:spacing w:after="240" w:line="360" w:lineRule="exact"/>
        <w:rPr>
          <w:rFonts w:eastAsia="KaiTi_GB2312" w:hint="eastAsia"/>
          <w:b/>
          <w:bCs/>
        </w:rPr>
      </w:pPr>
      <w:r>
        <w:rPr>
          <w:rFonts w:eastAsia="KaiTi_GB2312" w:hint="eastAsia"/>
          <w:b/>
          <w:bCs/>
        </w:rPr>
        <w:t>有抚养子女义务</w:t>
      </w:r>
      <w:r>
        <w:rPr>
          <w:rFonts w:eastAsia="KaiTi_GB2312" w:hint="eastAsia"/>
          <w:b/>
          <w:bCs/>
        </w:rPr>
        <w:t>的女犯人</w:t>
      </w:r>
    </w:p>
    <w:p w:rsidR="00000000" w:rsidRDefault="00CB59A5">
      <w:pPr>
        <w:spacing w:after="240" w:line="360" w:lineRule="exact"/>
        <w:ind w:firstLine="480"/>
        <w:rPr>
          <w:rFonts w:hint="eastAsia"/>
        </w:rPr>
      </w:pPr>
      <w:r>
        <w:rPr>
          <w:rFonts w:hint="eastAsia"/>
        </w:rPr>
        <w:t>刑事政策规定对怀孕以及有</w:t>
      </w:r>
      <w:r>
        <w:rPr>
          <w:rFonts w:hint="eastAsia"/>
        </w:rPr>
        <w:t>6</w:t>
      </w:r>
      <w:r>
        <w:rPr>
          <w:rFonts w:hint="eastAsia"/>
        </w:rPr>
        <w:t>个月以下婴儿的女犯人，在管理上应考虑到她们的特殊风险和需求，尽可能充分保证婴儿的健康幸福。</w:t>
      </w:r>
    </w:p>
    <w:p w:rsidR="00000000" w:rsidRDefault="00CB59A5">
      <w:pPr>
        <w:spacing w:after="240" w:line="360" w:lineRule="exact"/>
        <w:ind w:firstLine="480"/>
        <w:rPr>
          <w:rFonts w:hint="eastAsia"/>
        </w:rPr>
      </w:pPr>
      <w:r>
        <w:rPr>
          <w:rFonts w:hint="eastAsia"/>
        </w:rPr>
        <w:t>对于正在服刑的即将生产并希望保留孩子的女犯人，通常的做法是母亲和孩子不分开，除非别无可行的方法。</w:t>
      </w:r>
      <w:r>
        <w:rPr>
          <w:rFonts w:hint="eastAsia"/>
        </w:rPr>
        <w:t>1985</w:t>
      </w:r>
      <w:r>
        <w:rPr>
          <w:rFonts w:hint="eastAsia"/>
        </w:rPr>
        <w:t>年《刑事司法法案》中有具体的规定，劳教</w:t>
      </w:r>
      <w:r>
        <w:t>部</w:t>
      </w:r>
      <w:r>
        <w:rPr>
          <w:rFonts w:hint="eastAsia"/>
        </w:rPr>
        <w:t>长可提前豁免那些生完孩子的正在服有期徒刑的女犯人。根据这一规定，大多数生完孩子的女犯人在服刑期间即得到释放。</w:t>
      </w:r>
    </w:p>
    <w:p w:rsidR="00000000" w:rsidRDefault="00CB59A5">
      <w:pPr>
        <w:spacing w:after="240" w:line="360" w:lineRule="exact"/>
        <w:ind w:firstLine="480"/>
        <w:rPr>
          <w:rFonts w:hint="eastAsia"/>
        </w:rPr>
      </w:pPr>
      <w:r>
        <w:rPr>
          <w:rFonts w:hint="eastAsia"/>
        </w:rPr>
        <w:t>作为</w:t>
      </w:r>
      <w:r>
        <w:rPr>
          <w:rFonts w:hint="eastAsia"/>
        </w:rPr>
        <w:t>6</w:t>
      </w:r>
      <w:r>
        <w:rPr>
          <w:rFonts w:hint="eastAsia"/>
        </w:rPr>
        <w:t>岁以下婴儿母亲的女犯人获许每天探视其婴儿以便哺乳和维持亲情。在母亲哺育婴儿时，应提供相应的设施以便在单独房间中哺乳和（或）挤</w:t>
      </w:r>
      <w:r>
        <w:rPr>
          <w:rFonts w:hint="eastAsia"/>
        </w:rPr>
        <w:t>奶。</w:t>
      </w:r>
    </w:p>
    <w:p w:rsidR="00000000" w:rsidRDefault="00CB59A5">
      <w:pPr>
        <w:spacing w:after="240" w:line="360" w:lineRule="exact"/>
        <w:ind w:firstLine="480"/>
        <w:rPr>
          <w:rFonts w:hint="eastAsia"/>
        </w:rPr>
      </w:pPr>
      <w:r>
        <w:rPr>
          <w:rFonts w:hint="eastAsia"/>
        </w:rPr>
        <w:t>2001</w:t>
      </w:r>
      <w:r>
        <w:rPr>
          <w:rFonts w:hint="eastAsia"/>
        </w:rPr>
        <w:t>年，劳教</w:t>
      </w:r>
      <w:r>
        <w:t>部</w:t>
      </w:r>
      <w:r>
        <w:rPr>
          <w:rFonts w:hint="eastAsia"/>
        </w:rPr>
        <w:t>还同意采取下列措施，帮助作为母亲的犯人履行其作为父母的职责并增进她们与子女的关系：</w:t>
      </w:r>
    </w:p>
    <w:p w:rsidR="00000000" w:rsidRDefault="00CB59A5">
      <w:pPr>
        <w:numPr>
          <w:ilvl w:val="0"/>
          <w:numId w:val="611"/>
        </w:numPr>
        <w:spacing w:after="240" w:line="360" w:lineRule="exact"/>
        <w:rPr>
          <w:rFonts w:hint="eastAsia"/>
        </w:rPr>
      </w:pPr>
      <w:r>
        <w:rPr>
          <w:rFonts w:hint="eastAsia"/>
        </w:rPr>
        <w:t>如果女犯人的孩子不满</w:t>
      </w:r>
      <w:r>
        <w:rPr>
          <w:rFonts w:hint="eastAsia"/>
        </w:rPr>
        <w:t>6</w:t>
      </w:r>
      <w:r>
        <w:rPr>
          <w:rFonts w:hint="eastAsia"/>
        </w:rPr>
        <w:t>个月，并可以放在自我照顾的单元（住宅式）中，那么为作为母亲的女犯人提供可以与其孩子全天呆在一起的住处；</w:t>
      </w:r>
    </w:p>
    <w:p w:rsidR="00000000" w:rsidRDefault="00CB59A5">
      <w:pPr>
        <w:numPr>
          <w:ilvl w:val="0"/>
          <w:numId w:val="611"/>
        </w:numPr>
        <w:spacing w:after="240" w:line="360" w:lineRule="exact"/>
        <w:rPr>
          <w:rFonts w:hint="eastAsia"/>
        </w:rPr>
      </w:pPr>
      <w:r>
        <w:rPr>
          <w:rFonts w:hint="eastAsia"/>
        </w:rPr>
        <w:t>有关综合罪犯管理方面养育计划的规定；</w:t>
      </w:r>
    </w:p>
    <w:p w:rsidR="00000000" w:rsidRDefault="00CB59A5">
      <w:pPr>
        <w:numPr>
          <w:ilvl w:val="0"/>
          <w:numId w:val="611"/>
        </w:numPr>
        <w:spacing w:after="240" w:line="360" w:lineRule="exact"/>
        <w:rPr>
          <w:rFonts w:hint="eastAsia"/>
        </w:rPr>
      </w:pPr>
      <w:r>
        <w:rPr>
          <w:rFonts w:hint="eastAsia"/>
        </w:rPr>
        <w:t>规定增加父母－子女的探视次数，包括有受过训练的儿童保育协作员在场的探视，以及增加日间和夜间探视时间；</w:t>
      </w:r>
    </w:p>
    <w:p w:rsidR="00000000" w:rsidRDefault="00CB59A5">
      <w:pPr>
        <w:numPr>
          <w:ilvl w:val="0"/>
          <w:numId w:val="611"/>
        </w:numPr>
        <w:spacing w:after="240" w:line="360" w:lineRule="exact"/>
        <w:rPr>
          <w:rFonts w:hint="eastAsia"/>
        </w:rPr>
      </w:pPr>
      <w:r>
        <w:rPr>
          <w:rFonts w:hint="eastAsia"/>
        </w:rPr>
        <w:t>就由称职合格的管理人员履行家庭联络员职责作出规定；</w:t>
      </w:r>
      <w:r>
        <w:rPr>
          <w:rFonts w:hint="eastAsia"/>
        </w:rPr>
        <w:t xml:space="preserve"> </w:t>
      </w:r>
    </w:p>
    <w:p w:rsidR="00000000" w:rsidRDefault="00CB59A5">
      <w:pPr>
        <w:numPr>
          <w:ilvl w:val="0"/>
          <w:numId w:val="611"/>
        </w:numPr>
        <w:spacing w:after="240" w:line="360" w:lineRule="exact"/>
        <w:rPr>
          <w:rFonts w:hint="eastAsia"/>
        </w:rPr>
      </w:pPr>
      <w:r>
        <w:rPr>
          <w:rFonts w:hint="eastAsia"/>
        </w:rPr>
        <w:t>由各部门协调提供财政帮助，以便儿童能够探视他们被关押的父母。</w:t>
      </w:r>
    </w:p>
    <w:p w:rsidR="00000000" w:rsidRDefault="00CB59A5">
      <w:pPr>
        <w:spacing w:after="240" w:line="360" w:lineRule="exact"/>
        <w:rPr>
          <w:rFonts w:eastAsia="KaiTi_GB2312" w:hint="eastAsia"/>
          <w:b/>
          <w:bCs/>
        </w:rPr>
      </w:pPr>
      <w:r>
        <w:rPr>
          <w:rFonts w:eastAsia="KaiTi_GB2312" w:hint="eastAsia"/>
          <w:b/>
          <w:bCs/>
        </w:rPr>
        <w:t>奥克兰地区妇女劳教设施</w:t>
      </w:r>
    </w:p>
    <w:p w:rsidR="00000000" w:rsidRDefault="00CB59A5" w:rsidP="00CB59A5">
      <w:pPr>
        <w:spacing w:after="240" w:line="360" w:lineRule="exact"/>
        <w:ind w:firstLineChars="200" w:firstLine="31680"/>
        <w:rPr>
          <w:rFonts w:hint="eastAsia"/>
        </w:rPr>
      </w:pPr>
      <w:r>
        <w:rPr>
          <w:rFonts w:hint="eastAsia"/>
        </w:rPr>
        <w:t>由于在北岛北部缺少女子监狱设施，政府正计划于</w:t>
      </w:r>
      <w:r>
        <w:rPr>
          <w:rFonts w:hint="eastAsia"/>
        </w:rPr>
        <w:t>2004/5</w:t>
      </w:r>
      <w:r>
        <w:rPr>
          <w:rFonts w:hint="eastAsia"/>
        </w:rPr>
        <w:t>年在南奥克兰开设一处新的综合性女子监狱。虽然仍有一定的距离，但新监狱的设立将使更多的妇女可以在离家近的地方服刑。</w:t>
      </w:r>
    </w:p>
    <w:p w:rsidR="00000000" w:rsidRDefault="00CB59A5">
      <w:pPr>
        <w:spacing w:after="240" w:line="360" w:lineRule="exact"/>
        <w:rPr>
          <w:rFonts w:eastAsia="SimHei" w:hint="eastAsia"/>
          <w:b/>
          <w:bCs/>
          <w:sz w:val="24"/>
        </w:rPr>
      </w:pPr>
      <w:r>
        <w:rPr>
          <w:rFonts w:eastAsia="SimHei" w:hint="eastAsia"/>
          <w:b/>
          <w:bCs/>
          <w:sz w:val="24"/>
        </w:rPr>
        <w:t>有关出版物</w:t>
      </w:r>
    </w:p>
    <w:p w:rsidR="00000000" w:rsidRDefault="00CB59A5">
      <w:pPr>
        <w:pStyle w:val="BodyText"/>
        <w:spacing w:after="120" w:line="340" w:lineRule="exact"/>
        <w:rPr>
          <w:rFonts w:ascii="Times New Roman"/>
          <w:sz w:val="21"/>
        </w:rPr>
      </w:pPr>
      <w:r>
        <w:rPr>
          <w:rFonts w:ascii="Times New Roman"/>
          <w:sz w:val="21"/>
        </w:rPr>
        <w:t>Creative New Zealand, 2000,</w:t>
      </w:r>
      <w:r>
        <w:rPr>
          <w:rFonts w:ascii="Times New Roman"/>
          <w:i/>
          <w:iCs/>
          <w:sz w:val="21"/>
        </w:rPr>
        <w:t xml:space="preserve"> Know Your Audience/Me Mohio ki to Whakaminenga: A Survey of Performing Arts Audiences, Gallery Visitors and Readers/He Rangahautanga mo </w:t>
      </w:r>
      <w:r>
        <w:rPr>
          <w:rFonts w:ascii="Times New Roman"/>
          <w:i/>
          <w:iCs/>
          <w:sz w:val="21"/>
        </w:rPr>
        <w:t>Ngä Whgakaminenga mo ngä Mahi Toi, ngä Manuhiri e Haere Mai Ana ki te Ahurewa Mätaki me Ngä Kaipanui Pukapuka, Wellington.</w:t>
      </w:r>
    </w:p>
    <w:p w:rsidR="00000000" w:rsidRDefault="00CB59A5">
      <w:pPr>
        <w:spacing w:after="120" w:line="340" w:lineRule="exact"/>
        <w:rPr>
          <w:rFonts w:hint="eastAsia"/>
        </w:rPr>
      </w:pPr>
      <w:r>
        <w:rPr>
          <w:rFonts w:hint="eastAsia"/>
        </w:rPr>
        <w:t xml:space="preserve">Creative New Zealand, 1999, </w:t>
      </w:r>
      <w:r>
        <w:rPr>
          <w:rFonts w:hint="eastAsia"/>
          <w:i/>
          <w:iCs/>
        </w:rPr>
        <w:t>Arts Every Day/Mahi Toi la Rä: A Survey of Arts Participation by New Zealand Adults/Titirohanga ki te Wha</w:t>
      </w:r>
      <w:r>
        <w:rPr>
          <w:rFonts w:hint="eastAsia"/>
          <w:i/>
          <w:iCs/>
        </w:rPr>
        <w:t xml:space="preserve">kauru o ngä Pakeke o Aotearoa ki ngä Mahi Toi, Wellington. </w:t>
      </w:r>
      <w:r>
        <w:rPr>
          <w:rStyle w:val="FootnoteReference"/>
        </w:rPr>
        <w:footnoteReference w:customMarkFollows="1" w:id="52"/>
        <w:t>50</w:t>
      </w:r>
    </w:p>
    <w:p w:rsidR="00000000" w:rsidRDefault="00CB59A5">
      <w:pPr>
        <w:spacing w:after="120" w:line="340" w:lineRule="exact"/>
        <w:rPr>
          <w:rFonts w:hint="eastAsia"/>
        </w:rPr>
      </w:pPr>
      <w:r>
        <w:rPr>
          <w:rFonts w:hint="eastAsia"/>
        </w:rPr>
        <w:t xml:space="preserve">Department of Corrections, 1999, </w:t>
      </w:r>
      <w:r>
        <w:rPr>
          <w:rFonts w:hint="eastAsia"/>
          <w:i/>
          <w:iCs/>
        </w:rPr>
        <w:t>The National Study of Psychiatric Morbidity in New Zealand Prisons, Wellingtong.</w:t>
      </w:r>
    </w:p>
    <w:p w:rsidR="00000000" w:rsidRDefault="00CB59A5">
      <w:pPr>
        <w:pStyle w:val="BodyText"/>
        <w:spacing w:after="120" w:line="340" w:lineRule="exact"/>
        <w:rPr>
          <w:rFonts w:ascii="Times New Roman" w:eastAsia="KaiTi_GB2312"/>
          <w:sz w:val="21"/>
        </w:rPr>
      </w:pPr>
      <w:r>
        <w:rPr>
          <w:rFonts w:ascii="Times New Roman" w:eastAsia="KaiTi_GB2312"/>
          <w:sz w:val="21"/>
        </w:rPr>
        <w:t xml:space="preserve">Hillary Commission, </w:t>
      </w:r>
      <w:r>
        <w:rPr>
          <w:rFonts w:ascii="Times New Roman" w:eastAsia="KaiTi_GB2312"/>
          <w:i/>
          <w:sz w:val="21"/>
        </w:rPr>
        <w:t>1998/99 Sport and Physical Activity Survey, Wellington.</w:t>
      </w:r>
    </w:p>
    <w:p w:rsidR="00000000" w:rsidRDefault="00CB59A5">
      <w:pPr>
        <w:pStyle w:val="BodyText"/>
        <w:spacing w:after="120" w:line="340" w:lineRule="exact"/>
        <w:rPr>
          <w:rFonts w:ascii="Times New Roman" w:eastAsia="KaiTi_GB2312"/>
          <w:sz w:val="21"/>
        </w:rPr>
      </w:pPr>
      <w:r>
        <w:rPr>
          <w:rFonts w:ascii="Times New Roman" w:eastAsia="KaiTi_GB2312"/>
          <w:sz w:val="21"/>
        </w:rPr>
        <w:t>Hill</w:t>
      </w:r>
      <w:r>
        <w:rPr>
          <w:rFonts w:ascii="Times New Roman" w:eastAsia="KaiTi_GB2312"/>
          <w:sz w:val="21"/>
        </w:rPr>
        <w:t xml:space="preserve">ary Commission, </w:t>
      </w:r>
      <w:r>
        <w:rPr>
          <w:rFonts w:ascii="Times New Roman" w:eastAsia="KaiTi_GB2312"/>
          <w:i/>
          <w:sz w:val="21"/>
        </w:rPr>
        <w:t>1997/98 Sport and Physical Activity Survey, Wellington.</w:t>
      </w:r>
    </w:p>
    <w:p w:rsidR="00000000" w:rsidRDefault="00CB59A5">
      <w:pPr>
        <w:spacing w:after="120" w:line="340" w:lineRule="exact"/>
        <w:rPr>
          <w:rFonts w:hint="eastAsia"/>
        </w:rPr>
      </w:pPr>
      <w:r>
        <w:rPr>
          <w:rFonts w:hint="eastAsia"/>
        </w:rPr>
        <w:t xml:space="preserve">Rich, M.,2000, </w:t>
      </w:r>
      <w:r>
        <w:rPr>
          <w:rFonts w:hint="eastAsia"/>
          <w:i/>
          <w:iCs/>
        </w:rPr>
        <w:t>Census of Prison Inmates 1999,</w:t>
      </w:r>
      <w:r>
        <w:rPr>
          <w:rFonts w:hint="eastAsia"/>
        </w:rPr>
        <w:t xml:space="preserve"> Department of Corrections, Wellington.</w:t>
      </w:r>
    </w:p>
    <w:p w:rsidR="00000000" w:rsidRDefault="00CB59A5">
      <w:pPr>
        <w:spacing w:after="120" w:line="340" w:lineRule="exact"/>
        <w:rPr>
          <w:rFonts w:hint="eastAsia"/>
        </w:rPr>
      </w:pPr>
      <w:r>
        <w:rPr>
          <w:rFonts w:hint="eastAsia"/>
        </w:rPr>
        <w:t>Statistics New Zealand,</w:t>
      </w:r>
      <w:r>
        <w:rPr>
          <w:rFonts w:hint="eastAsia"/>
          <w:i/>
          <w:iCs/>
        </w:rPr>
        <w:t xml:space="preserve"> 1996 Census of Population and Dwellings, Wellington.</w:t>
      </w:r>
    </w:p>
    <w:p w:rsidR="00000000" w:rsidRDefault="00CB59A5">
      <w:pPr>
        <w:spacing w:after="120" w:line="340" w:lineRule="exact"/>
        <w:rPr>
          <w:rFonts w:hint="eastAsia"/>
        </w:rPr>
      </w:pPr>
      <w:r>
        <w:rPr>
          <w:rFonts w:hint="eastAsia"/>
        </w:rPr>
        <w:t>Statistics New Zealand</w:t>
      </w:r>
      <w:r>
        <w:rPr>
          <w:rFonts w:hint="eastAsia"/>
        </w:rPr>
        <w:t xml:space="preserve">/Ministry of Cultural Affairs, 1998, </w:t>
      </w:r>
      <w:r>
        <w:rPr>
          <w:rFonts w:hint="eastAsia"/>
          <w:i/>
          <w:iCs/>
        </w:rPr>
        <w:t>Employment in the Cultural Sector,</w:t>
      </w:r>
      <w:r>
        <w:rPr>
          <w:rFonts w:hint="eastAsia"/>
        </w:rPr>
        <w:t xml:space="preserve"> Wellington.</w:t>
      </w:r>
    </w:p>
    <w:p w:rsidR="00000000" w:rsidRDefault="00CB59A5">
      <w:pPr>
        <w:spacing w:after="120" w:line="340" w:lineRule="exact"/>
        <w:rPr>
          <w:rFonts w:hint="eastAsia"/>
        </w:rPr>
      </w:pPr>
      <w:r>
        <w:rPr>
          <w:rFonts w:hint="eastAsia"/>
        </w:rPr>
        <w:t xml:space="preserve">Statistics New Zealand/Ministry of Cultural Affairs, 1995, </w:t>
      </w:r>
      <w:r>
        <w:rPr>
          <w:rFonts w:hint="eastAsia"/>
          <w:i/>
          <w:iCs/>
        </w:rPr>
        <w:t xml:space="preserve">New Zealand Cultural Statistics 1995/Nga, Tatauranga Whakapuaki Tuakiri o Aotearoa, </w:t>
      </w:r>
      <w:r>
        <w:rPr>
          <w:rFonts w:hint="eastAsia"/>
        </w:rPr>
        <w:t>Wellington.</w:t>
      </w:r>
    </w:p>
    <w:p w:rsidR="00000000" w:rsidRDefault="00CB59A5">
      <w:pPr>
        <w:spacing w:after="120" w:line="340" w:lineRule="exact"/>
        <w:rPr>
          <w:rFonts w:hint="eastAsia"/>
        </w:rPr>
      </w:pPr>
      <w:r>
        <w:rPr>
          <w:rFonts w:hint="eastAsia"/>
        </w:rPr>
        <w:t>Statistics New Ze</w:t>
      </w:r>
      <w:r>
        <w:rPr>
          <w:rFonts w:hint="eastAsia"/>
        </w:rPr>
        <w:t xml:space="preserve">aland/Ministry of Cultural Affairs, 1998, </w:t>
      </w:r>
      <w:r>
        <w:rPr>
          <w:rFonts w:hint="eastAsia"/>
          <w:i/>
          <w:iCs/>
        </w:rPr>
        <w:t xml:space="preserve">Employment in the Cultural Sector, </w:t>
      </w:r>
      <w:r>
        <w:rPr>
          <w:rFonts w:hint="eastAsia"/>
        </w:rPr>
        <w:t>Wellington.</w:t>
      </w:r>
    </w:p>
    <w:p w:rsidR="00000000" w:rsidRDefault="00CB59A5">
      <w:pPr>
        <w:spacing w:after="240" w:line="360" w:lineRule="exact"/>
        <w:jc w:val="center"/>
        <w:rPr>
          <w:rFonts w:ascii="SimHei" w:eastAsia="SimHei"/>
          <w:b/>
          <w:bCs/>
          <w:sz w:val="28"/>
        </w:rPr>
      </w:pPr>
      <w:r>
        <w:rPr>
          <w:rFonts w:ascii="SimHei" w:eastAsia="SimHei"/>
          <w:b/>
          <w:bCs/>
          <w:sz w:val="28"/>
        </w:rPr>
        <w:br w:type="page"/>
      </w: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w:t>
      </w:r>
      <w:r>
        <w:rPr>
          <w:rFonts w:ascii="SimHei" w:eastAsia="SimHei" w:hint="eastAsia"/>
          <w:sz w:val="28"/>
        </w:rPr>
        <w:t xml:space="preserve"> </w:t>
      </w:r>
    </w:p>
    <w:p w:rsidR="00000000" w:rsidRDefault="00CB59A5">
      <w:pPr>
        <w:spacing w:after="240" w:line="360" w:lineRule="exact"/>
        <w:jc w:val="center"/>
        <w:rPr>
          <w:rFonts w:ascii="SimHei" w:eastAsia="SimHei" w:hint="eastAsia"/>
          <w:sz w:val="28"/>
        </w:rPr>
      </w:pPr>
      <w:r>
        <w:rPr>
          <w:rFonts w:ascii="SimHei" w:eastAsia="SimHei" w:hint="eastAsia"/>
          <w:sz w:val="28"/>
        </w:rPr>
        <w:t>农村妇女</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rPr>
        <w:t xml:space="preserve">1. </w:t>
      </w:r>
      <w:r>
        <w:rPr>
          <w:rFonts w:ascii="KaiTi_GB2312" w:eastAsia="KaiTi_GB2312"/>
        </w:rPr>
        <w:tab/>
      </w:r>
      <w:r>
        <w:rPr>
          <w:rFonts w:ascii="KaiTi_GB2312" w:eastAsia="KaiTi_GB2312" w:hint="eastAsia"/>
        </w:rPr>
        <w:t>各缔约国应考虑到农村妇女面对的特殊问题和她们对家庭生计包括她们在经济体系中无金钱交易的部门的工作方面所发挥的重要作用，并应采取一切适当措施，保证对农村地区妇女适用本公约的各项规定。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CB59A5" w:rsidP="00CB59A5">
      <w:pPr>
        <w:spacing w:after="240" w:line="360" w:lineRule="exact"/>
        <w:ind w:left="31680" w:hangingChars="171" w:firstLine="31680"/>
        <w:rPr>
          <w:rFonts w:ascii="KaiTi_GB2312" w:eastAsia="KaiTi_GB2312" w:hint="eastAsia"/>
        </w:rPr>
      </w:pPr>
      <w:r>
        <w:rPr>
          <w:rFonts w:ascii="KaiTi_GB2312" w:eastAsia="KaiTi_GB2312"/>
        </w:rPr>
        <w:t xml:space="preserve">2. </w:t>
      </w:r>
      <w:r>
        <w:rPr>
          <w:rFonts w:ascii="KaiTi_GB2312" w:eastAsia="KaiTi_GB2312"/>
        </w:rPr>
        <w:tab/>
      </w:r>
      <w:r>
        <w:rPr>
          <w:rFonts w:ascii="KaiTi_GB2312" w:eastAsia="KaiTi_GB2312" w:hint="eastAsia"/>
        </w:rPr>
        <w:t>各缔约国应采取一切适当措施以消除对农村地区妇女的歧视，保证她们在男女平等的基础上参与农村发展并受其益惠，尤其是</w:t>
      </w:r>
      <w:r>
        <w:rPr>
          <w:rFonts w:ascii="KaiTi_GB2312" w:eastAsia="KaiTi_GB2312" w:hint="eastAsia"/>
        </w:rPr>
        <w:t>保证她们有权：</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充分参与各级发展规划的拟定和执行工作；</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利用充分的保健设施，包括计划生育方面的知识、辅导和服务；</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从社会保证方案直接受益；</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hint="eastAsia"/>
        </w:rPr>
        <w:t>接受各种正是和非正是的训练和教育，包括实用识字的训练和教育在内，以及除了别的以外，享受一切社区服务和推广服务的益惠，以提高她们的技术熟练程度；</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hint="eastAsia"/>
        </w:rPr>
        <w:t>组织自助团体和合作社，以通过受雇和自雇的途径取得平等的经济机会；</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hint="eastAsia"/>
        </w:rPr>
        <w:t>参与一切社区活动；</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(g)</w:t>
      </w:r>
      <w:r>
        <w:rPr>
          <w:rFonts w:ascii="KaiTi_GB2312" w:eastAsia="KaiTi_GB2312"/>
        </w:rPr>
        <w:tab/>
      </w:r>
      <w:r>
        <w:rPr>
          <w:rFonts w:ascii="KaiTi_GB2312" w:eastAsia="KaiTi_GB2312" w:hint="eastAsia"/>
        </w:rPr>
        <w:t>有机会取得农业信贷，利用销售设施，获得适当技术，并在土地改革和土地垦殖计划方面享有平等</w:t>
      </w:r>
      <w:r>
        <w:rPr>
          <w:rFonts w:ascii="KaiTi_GB2312" w:eastAsia="KaiTi_GB2312" w:hint="eastAsia"/>
        </w:rPr>
        <w:t>待遇；</w:t>
      </w:r>
    </w:p>
    <w:p w:rsidR="00000000" w:rsidRDefault="00CB59A5" w:rsidP="00CB59A5">
      <w:pPr>
        <w:spacing w:after="240" w:line="360" w:lineRule="exact"/>
        <w:ind w:leftChars="171" w:left="31680" w:hangingChars="229" w:firstLine="31680"/>
        <w:rPr>
          <w:rFonts w:ascii="KaiTi_GB2312" w:eastAsia="KaiTi_GB2312" w:hint="eastAsia"/>
        </w:rPr>
      </w:pPr>
      <w:r>
        <w:rPr>
          <w:rFonts w:ascii="KaiTi_GB2312" w:eastAsia="KaiTi_GB2312"/>
        </w:rPr>
        <w:t>(h)</w:t>
      </w:r>
      <w:r>
        <w:rPr>
          <w:rFonts w:ascii="KaiTi_GB2312" w:eastAsia="KaiTi_GB2312"/>
        </w:rPr>
        <w:tab/>
      </w:r>
      <w:r>
        <w:rPr>
          <w:rFonts w:ascii="KaiTi_GB2312" w:eastAsia="KaiTi_GB2312" w:hint="eastAsia"/>
        </w:rPr>
        <w:t>享受适当的生活条件，特别是在住房、卫生、水电供应、交通和通讯方面。</w:t>
      </w:r>
    </w:p>
    <w:p w:rsidR="00000000" w:rsidRDefault="00CB59A5">
      <w:pPr>
        <w:spacing w:after="240" w:line="360" w:lineRule="exact"/>
        <w:rPr>
          <w:rFonts w:eastAsia="SimHei" w:hint="eastAsia"/>
          <w:sz w:val="24"/>
        </w:rPr>
      </w:pPr>
      <w:r>
        <w:rPr>
          <w:rFonts w:eastAsia="SimHei" w:hint="eastAsia"/>
          <w:sz w:val="24"/>
        </w:rPr>
        <w:t>导言</w:t>
      </w:r>
    </w:p>
    <w:p w:rsidR="00000000" w:rsidRDefault="00CB59A5">
      <w:pPr>
        <w:spacing w:after="240" w:line="360" w:lineRule="exact"/>
        <w:ind w:firstLine="480"/>
        <w:rPr>
          <w:rFonts w:hint="eastAsia"/>
        </w:rPr>
      </w:pPr>
      <w:r>
        <w:rPr>
          <w:rFonts w:hint="eastAsia"/>
        </w:rPr>
        <w:t>为新西兰统计报告之目的，农村人口是指那些生活在城市地区（即</w:t>
      </w:r>
      <w:r>
        <w:rPr>
          <w:rFonts w:hint="eastAsia"/>
        </w:rPr>
        <w:t>1 000</w:t>
      </w:r>
      <w:r>
        <w:rPr>
          <w:rFonts w:hint="eastAsia"/>
        </w:rPr>
        <w:t>人及</w:t>
      </w:r>
      <w:r>
        <w:rPr>
          <w:rFonts w:hint="eastAsia"/>
        </w:rPr>
        <w:t xml:space="preserve">1 </w:t>
      </w:r>
      <w:r>
        <w:t>000</w:t>
      </w:r>
      <w:r>
        <w:rPr>
          <w:rFonts w:hint="eastAsia"/>
        </w:rPr>
        <w:t>人以上的集聚中心）以外的人口。农村集聚中心人口为</w:t>
      </w:r>
      <w:r>
        <w:rPr>
          <w:rFonts w:hint="eastAsia"/>
        </w:rPr>
        <w:t>300-999</w:t>
      </w:r>
      <w:r>
        <w:rPr>
          <w:rFonts w:hint="eastAsia"/>
        </w:rPr>
        <w:t>人，虽然有时也有例外，人数可能少于或多于这一数字。“其它农村”居民是指那些生活在农村地区，但不是在农村中心的居民。农村人口包括生活在近海岛屿上的居民，但不包括那些生活在内陆水域、水湾以及海洋地区的居民。</w:t>
      </w:r>
    </w:p>
    <w:p w:rsidR="00000000" w:rsidRDefault="00CB59A5">
      <w:pPr>
        <w:spacing w:after="240" w:line="360" w:lineRule="exact"/>
        <w:ind w:firstLine="480"/>
        <w:rPr>
          <w:rFonts w:hint="eastAsia"/>
        </w:rPr>
      </w:pPr>
      <w:r>
        <w:rPr>
          <w:rFonts w:hint="eastAsia"/>
        </w:rPr>
        <w:t>根据</w:t>
      </w:r>
      <w:r>
        <w:rPr>
          <w:rFonts w:hint="eastAsia"/>
        </w:rPr>
        <w:t>2001</w:t>
      </w:r>
      <w:r>
        <w:rPr>
          <w:rFonts w:hint="eastAsia"/>
        </w:rPr>
        <w:t>年的人口普查，七分之一的人口或</w:t>
      </w:r>
      <w:r>
        <w:rPr>
          <w:rFonts w:hint="eastAsia"/>
        </w:rPr>
        <w:t>532 740</w:t>
      </w:r>
      <w:r>
        <w:rPr>
          <w:rFonts w:hint="eastAsia"/>
        </w:rPr>
        <w:t>人的“常住人口”生</w:t>
      </w:r>
      <w:r>
        <w:rPr>
          <w:rFonts w:hint="eastAsia"/>
        </w:rPr>
        <w:t>活在农村地区。其中，又有七分之一（</w:t>
      </w:r>
      <w:r>
        <w:rPr>
          <w:rFonts w:hint="eastAsia"/>
        </w:rPr>
        <w:t>79 065</w:t>
      </w:r>
      <w:r>
        <w:rPr>
          <w:rFonts w:hint="eastAsia"/>
        </w:rPr>
        <w:t>人）生活在农村聚集中心，其余的（</w:t>
      </w:r>
      <w:r>
        <w:rPr>
          <w:rFonts w:hint="eastAsia"/>
        </w:rPr>
        <w:t>453 675</w:t>
      </w:r>
      <w:r>
        <w:rPr>
          <w:rFonts w:hint="eastAsia"/>
        </w:rPr>
        <w:t>人）生活在“其它农村地区</w:t>
      </w:r>
      <w:r>
        <w:t>”</w:t>
      </w:r>
      <w:r>
        <w:rPr>
          <w:rFonts w:hint="eastAsia"/>
        </w:rPr>
        <w:t>。在所有的农村集聚中心，男女人口比例大体相等。但生活在农村集聚中心以外的农村人口中，男性比例一般大于女性比例（</w:t>
      </w:r>
      <w:r>
        <w:rPr>
          <w:rFonts w:hint="eastAsia"/>
        </w:rPr>
        <w:t>108</w:t>
      </w:r>
      <w:r>
        <w:rPr>
          <w:rFonts w:hint="eastAsia"/>
        </w:rPr>
        <w:t>比</w:t>
      </w:r>
      <w:r>
        <w:rPr>
          <w:rFonts w:hint="eastAsia"/>
        </w:rPr>
        <w:t>100</w:t>
      </w:r>
      <w:r>
        <w:rPr>
          <w:rFonts w:hint="eastAsia"/>
        </w:rPr>
        <w:t>）。</w:t>
      </w:r>
    </w:p>
    <w:p w:rsidR="00000000" w:rsidRDefault="00CB59A5">
      <w:pPr>
        <w:spacing w:after="240" w:line="360" w:lineRule="exact"/>
        <w:ind w:firstLine="480"/>
        <w:rPr>
          <w:rFonts w:hint="eastAsia"/>
        </w:rPr>
      </w:pPr>
      <w:r>
        <w:rPr>
          <w:rFonts w:hint="eastAsia"/>
        </w:rPr>
        <w:t>1996</w:t>
      </w:r>
      <w:r>
        <w:rPr>
          <w:rFonts w:hint="eastAsia"/>
        </w:rPr>
        <w:t>年到</w:t>
      </w:r>
      <w:r>
        <w:rPr>
          <w:rFonts w:hint="eastAsia"/>
        </w:rPr>
        <w:t>2001</w:t>
      </w:r>
      <w:r>
        <w:rPr>
          <w:rFonts w:hint="eastAsia"/>
        </w:rPr>
        <w:t>年间，农村人口增长率为</w:t>
      </w:r>
      <w:r>
        <w:rPr>
          <w:rFonts w:hint="eastAsia"/>
        </w:rPr>
        <w:t>1%</w:t>
      </w:r>
      <w:r>
        <w:rPr>
          <w:rFonts w:hint="eastAsia"/>
        </w:rPr>
        <w:t>。这与</w:t>
      </w:r>
      <w:r>
        <w:rPr>
          <w:rFonts w:hint="eastAsia"/>
        </w:rPr>
        <w:t>1991</w:t>
      </w:r>
      <w:r>
        <w:rPr>
          <w:rFonts w:hint="eastAsia"/>
        </w:rPr>
        <w:t>年至</w:t>
      </w:r>
      <w:r>
        <w:rPr>
          <w:rFonts w:hint="eastAsia"/>
        </w:rPr>
        <w:t>1996</w:t>
      </w:r>
      <w:r>
        <w:rPr>
          <w:rFonts w:hint="eastAsia"/>
        </w:rPr>
        <w:t>年间</w:t>
      </w:r>
      <w:r>
        <w:rPr>
          <w:rFonts w:hint="eastAsia"/>
        </w:rPr>
        <w:t>7%</w:t>
      </w:r>
      <w:r>
        <w:rPr>
          <w:rFonts w:hint="eastAsia"/>
        </w:rPr>
        <w:t>的增长率形成了鲜明对比。根据两次的人口普查，生活在农村集聚中心的人口有所下降，而生活在“其它农村地区”的人口则略有增加。</w:t>
      </w:r>
    </w:p>
    <w:p w:rsidR="00000000" w:rsidRDefault="00CB59A5">
      <w:pPr>
        <w:spacing w:after="240" w:line="360" w:lineRule="exact"/>
        <w:ind w:firstLine="480"/>
        <w:rPr>
          <w:rFonts w:hint="eastAsia"/>
        </w:rPr>
      </w:pPr>
      <w:r>
        <w:rPr>
          <w:rFonts w:hint="eastAsia"/>
        </w:rPr>
        <w:t>考虑到农村社会的特殊利益和面临的问题，政府于</w:t>
      </w:r>
      <w:r>
        <w:rPr>
          <w:rFonts w:hint="eastAsia"/>
        </w:rPr>
        <w:t>1999</w:t>
      </w:r>
      <w:r>
        <w:rPr>
          <w:rFonts w:hint="eastAsia"/>
        </w:rPr>
        <w:t>年设立了农</w:t>
      </w:r>
      <w:r>
        <w:rPr>
          <w:rFonts w:hint="eastAsia"/>
        </w:rPr>
        <w:t>村事务部长职务，并得到农林部（</w:t>
      </w:r>
      <w:r>
        <w:rPr>
          <w:rFonts w:hint="eastAsia"/>
        </w:rPr>
        <w:t>MAF</w:t>
      </w:r>
      <w:r>
        <w:rPr>
          <w:rFonts w:hint="eastAsia"/>
        </w:rPr>
        <w:t>）政策小组的支持。该部长的职责就是要保证所有立法和政府做法都将农村社会的需求和利益考虑在内。现在“农村”已不再被理解成只从事初级生产。不同类型的人们都会生活在农村社会。全国各地许多农村地区都开展了新的投资和企业活动，这意味着支撑当地社会的经济活动正在发生变化。</w:t>
      </w:r>
    </w:p>
    <w:p w:rsidR="00000000" w:rsidRDefault="00CB59A5">
      <w:pPr>
        <w:spacing w:after="240" w:line="360" w:lineRule="exact"/>
        <w:ind w:firstLine="480"/>
        <w:rPr>
          <w:rFonts w:hint="eastAsia"/>
        </w:rPr>
      </w:pPr>
      <w:r>
        <w:rPr>
          <w:rFonts w:hint="eastAsia"/>
        </w:rPr>
        <w:t>农村社会，包括农村集聚中心和小城镇地区，在很大程度上仍然依赖初级产业，如农业、园艺业和林业来促进就业和经济。去年，农民收入大幅度提高，从而为农村地区带来了更多的就业机会和乐观的前景。农村地区经济活动的多样化，譬如开</w:t>
      </w:r>
      <w:r>
        <w:rPr>
          <w:rFonts w:hint="eastAsia"/>
        </w:rPr>
        <w:t>展旅游业和发展小商业，通常是由那些寻求家庭收入补充的妇女率先发起。</w:t>
      </w:r>
    </w:p>
    <w:p w:rsidR="00000000" w:rsidRDefault="00CB59A5">
      <w:pPr>
        <w:spacing w:after="240" w:line="360" w:lineRule="exact"/>
        <w:rPr>
          <w:rFonts w:eastAsia="SimHei" w:hint="eastAsia"/>
          <w:sz w:val="24"/>
        </w:rPr>
      </w:pPr>
      <w:r>
        <w:rPr>
          <w:rFonts w:eastAsia="SimHei" w:hint="eastAsia"/>
          <w:sz w:val="24"/>
        </w:rPr>
        <w:t>农村妇女面临的特殊问题</w:t>
      </w:r>
    </w:p>
    <w:p w:rsidR="00000000" w:rsidRDefault="00CB59A5">
      <w:pPr>
        <w:spacing w:after="240" w:line="360" w:lineRule="exact"/>
        <w:ind w:firstLine="480"/>
        <w:rPr>
          <w:rFonts w:hint="eastAsia"/>
        </w:rPr>
      </w:pPr>
      <w:r>
        <w:rPr>
          <w:rFonts w:hint="eastAsia"/>
        </w:rPr>
        <w:t>根据标有新西兰严重社会经济贫困地区的“</w:t>
      </w:r>
      <w:r>
        <w:rPr>
          <w:rFonts w:hint="eastAsia"/>
          <w:i/>
          <w:iCs/>
        </w:rPr>
        <w:t>贫困程度</w:t>
      </w:r>
      <w:r>
        <w:rPr>
          <w:rFonts w:hint="eastAsia"/>
        </w:rPr>
        <w:t>”图，最北区、吉斯伯恩和</w:t>
      </w:r>
      <w:r>
        <w:t>布勒河</w:t>
      </w:r>
      <w:r>
        <w:rPr>
          <w:rFonts w:hint="eastAsia"/>
        </w:rPr>
        <w:t>地区的农村社会的贫困情况最为严重。这些地区都是很难获得各种服务的偏远农村地区。其它农村社会，尤其是怀卡托、</w:t>
      </w:r>
      <w:r>
        <w:t>玛纳瓦图</w:t>
      </w:r>
      <w:r>
        <w:rPr>
          <w:rFonts w:hint="eastAsia"/>
        </w:rPr>
        <w:t>(manawatu)</w:t>
      </w:r>
      <w:r>
        <w:rPr>
          <w:rFonts w:hint="eastAsia"/>
        </w:rPr>
        <w:t>和索思兰的部分地区贫困指数很低，被认为在社会经济方面相对富裕。</w:t>
      </w:r>
    </w:p>
    <w:p w:rsidR="00000000" w:rsidRDefault="00CB59A5" w:rsidP="00CB59A5">
      <w:pPr>
        <w:spacing w:after="240" w:line="360" w:lineRule="exact"/>
        <w:ind w:firstLineChars="200" w:firstLine="31680"/>
        <w:rPr>
          <w:rFonts w:hint="eastAsia"/>
        </w:rPr>
      </w:pPr>
      <w:r>
        <w:rPr>
          <w:rFonts w:hint="eastAsia"/>
        </w:rPr>
        <w:t>在新西兰，农村妇女所面临的特殊问题按为以下三个标题分类：</w:t>
      </w:r>
    </w:p>
    <w:p w:rsidR="00000000" w:rsidRDefault="00CB59A5">
      <w:pPr>
        <w:pStyle w:val="Date"/>
        <w:spacing w:after="240" w:line="360" w:lineRule="exact"/>
        <w:rPr>
          <w:rFonts w:eastAsia="SimHei" w:hint="eastAsia"/>
        </w:rPr>
      </w:pPr>
      <w:r>
        <w:rPr>
          <w:rFonts w:eastAsia="SimHei" w:hint="eastAsia"/>
        </w:rPr>
        <w:t>获得服务</w:t>
      </w:r>
    </w:p>
    <w:p w:rsidR="00000000" w:rsidRDefault="00CB59A5" w:rsidP="00CB59A5">
      <w:pPr>
        <w:spacing w:after="240" w:line="360" w:lineRule="exact"/>
        <w:ind w:firstLineChars="200" w:firstLine="31680"/>
        <w:rPr>
          <w:rFonts w:hint="eastAsia"/>
        </w:rPr>
      </w:pPr>
      <w:r>
        <w:rPr>
          <w:rFonts w:hint="eastAsia"/>
        </w:rPr>
        <w:t>农村区人口稀少并且分散，这就意味着他们很难获得卫生保健和教育等服务。政府或私人</w:t>
      </w:r>
      <w:r>
        <w:rPr>
          <w:rFonts w:hint="eastAsia"/>
        </w:rPr>
        <w:t>产业为农村地区提供服务所涉及的费用非常高。</w:t>
      </w:r>
    </w:p>
    <w:p w:rsidR="00000000" w:rsidRDefault="00CB59A5" w:rsidP="00CB59A5">
      <w:pPr>
        <w:spacing w:after="240" w:line="360" w:lineRule="exact"/>
        <w:ind w:firstLineChars="200" w:firstLine="31680"/>
        <w:rPr>
          <w:rFonts w:hint="eastAsia"/>
        </w:rPr>
      </w:pPr>
      <w:r>
        <w:rPr>
          <w:rFonts w:hint="eastAsia"/>
        </w:rPr>
        <w:t>农林部农村事务处已采取措施，保证农村居民在可接受的路程内可合理地获得一定范围的常见社会服务。为农村地区提供多项服务需要额外的费用，这就意味着政府按人口拨发的资金可能无法提供合理的服务。将来可以考虑按人口拨发的资金加上“农村因素”以解决这些额外费用。</w:t>
      </w:r>
    </w:p>
    <w:p w:rsidR="00000000" w:rsidRDefault="00CB59A5" w:rsidP="00CB59A5">
      <w:pPr>
        <w:spacing w:after="240" w:line="360" w:lineRule="exact"/>
        <w:ind w:firstLineChars="200" w:firstLine="31680"/>
        <w:rPr>
          <w:rFonts w:hint="eastAsia"/>
        </w:rPr>
      </w:pPr>
      <w:r>
        <w:rPr>
          <w:rFonts w:hint="eastAsia"/>
        </w:rPr>
        <w:t>农村地区的妇女获得某些服务的机会可能非常有限，如产妇护理、对受抚养家庭成员的支持服务，以及培训机会。一份有关新西兰积极老龄化政策的报告指出，在农村地区，对社区资源的使用可能很有限，而家庭照料者多为妇女，她们在照料老年亲</w:t>
      </w:r>
      <w:r>
        <w:rPr>
          <w:rFonts w:hint="eastAsia"/>
        </w:rPr>
        <w:t>属时就面临着特殊的挑战。</w:t>
      </w:r>
    </w:p>
    <w:p w:rsidR="00000000" w:rsidRDefault="00CB59A5">
      <w:pPr>
        <w:pStyle w:val="Date"/>
        <w:spacing w:after="240" w:line="360" w:lineRule="exact"/>
        <w:rPr>
          <w:rFonts w:eastAsia="SimHei" w:hint="eastAsia"/>
        </w:rPr>
      </w:pPr>
      <w:r>
        <w:rPr>
          <w:rFonts w:eastAsia="SimHei" w:hint="eastAsia"/>
        </w:rPr>
        <w:t>与外界隔绝</w:t>
      </w:r>
    </w:p>
    <w:p w:rsidR="00000000" w:rsidRDefault="00CB59A5" w:rsidP="00CB59A5">
      <w:pPr>
        <w:spacing w:after="240" w:line="360" w:lineRule="exact"/>
        <w:ind w:firstLineChars="200" w:firstLine="31680"/>
        <w:rPr>
          <w:rFonts w:hint="eastAsia"/>
        </w:rPr>
      </w:pPr>
      <w:r>
        <w:rPr>
          <w:rFonts w:hint="eastAsia"/>
        </w:rPr>
        <w:t>与外界隔绝为提供富有成本效益的网络化服务带来了困难，如电信、电力、道路以及其它设施。同时这还意味着农村居民不能轻易地参加政府活动和磋商会。</w:t>
      </w:r>
    </w:p>
    <w:p w:rsidR="00000000" w:rsidRDefault="00CB59A5" w:rsidP="00CB59A5">
      <w:pPr>
        <w:spacing w:after="240" w:line="360" w:lineRule="exact"/>
        <w:ind w:firstLineChars="200" w:firstLine="31680"/>
        <w:rPr>
          <w:rFonts w:hint="eastAsia"/>
        </w:rPr>
      </w:pPr>
      <w:r>
        <w:rPr>
          <w:rFonts w:hint="eastAsia"/>
        </w:rPr>
        <w:t>信息和通信技术（</w:t>
      </w:r>
      <w:r>
        <w:rPr>
          <w:rFonts w:hint="eastAsia"/>
        </w:rPr>
        <w:t>ICT</w:t>
      </w:r>
      <w:r>
        <w:rPr>
          <w:rFonts w:hint="eastAsia"/>
        </w:rPr>
        <w:t>）有望在某种程度上帮助解决与外界隔绝的问题。政府正在制定电子政务和电子商务政策。农林部进行的研究认为，电信网络基础设施薄弱，是限制农村地区实用信息和通信技术的关键因素。农林部还对农村地区如何受到“数字鸿沟”的影响进行了调查。妇女和农村社会被认为是在享受信息和通信技术的益惠方面的弱势群体。</w:t>
      </w:r>
    </w:p>
    <w:p w:rsidR="00000000" w:rsidRDefault="00CB59A5">
      <w:pPr>
        <w:pStyle w:val="Date"/>
        <w:spacing w:after="240" w:line="360" w:lineRule="exact"/>
        <w:rPr>
          <w:rFonts w:eastAsia="SimHei" w:hint="eastAsia"/>
        </w:rPr>
      </w:pPr>
      <w:r>
        <w:rPr>
          <w:rFonts w:eastAsia="SimHei" w:hint="eastAsia"/>
        </w:rPr>
        <w:t>就业</w:t>
      </w:r>
    </w:p>
    <w:p w:rsidR="00000000" w:rsidRDefault="00CB59A5" w:rsidP="00CB59A5">
      <w:pPr>
        <w:spacing w:after="240" w:line="360" w:lineRule="exact"/>
        <w:ind w:firstLineChars="200" w:firstLine="31680"/>
        <w:rPr>
          <w:rFonts w:hint="eastAsia"/>
        </w:rPr>
      </w:pPr>
      <w:r>
        <w:rPr>
          <w:rFonts w:hint="eastAsia"/>
        </w:rPr>
        <w:t>农业和园艺业是农</w:t>
      </w:r>
      <w:r>
        <w:rPr>
          <w:rFonts w:hint="eastAsia"/>
        </w:rPr>
        <w:t>村地区的重要产业。由于新西兰农业的特点，较之城市居民，有相当多的农村地区居民拥有自己的业务或是从事季节性或其它承包性工作。这就是说只有很少一部分农村人口是工薪收入者。这对享有福利金以及带薪父母假的资格有着特别的影响。</w:t>
      </w:r>
    </w:p>
    <w:p w:rsidR="00000000" w:rsidRDefault="00CB59A5">
      <w:pPr>
        <w:pStyle w:val="Date"/>
        <w:spacing w:after="240" w:line="360" w:lineRule="exact"/>
        <w:rPr>
          <w:rFonts w:eastAsia="SimHei" w:hint="eastAsia"/>
        </w:rPr>
      </w:pPr>
      <w:r>
        <w:rPr>
          <w:rFonts w:eastAsia="SimHei" w:hint="eastAsia"/>
        </w:rPr>
        <w:t>家庭生计与在非商品化部门工作</w:t>
      </w:r>
    </w:p>
    <w:p w:rsidR="00000000" w:rsidRDefault="00CB59A5" w:rsidP="00CB59A5">
      <w:pPr>
        <w:spacing w:after="240" w:line="360" w:lineRule="exact"/>
        <w:ind w:firstLineChars="200" w:firstLine="31680"/>
        <w:rPr>
          <w:rFonts w:hint="eastAsia"/>
        </w:rPr>
      </w:pPr>
      <w:r>
        <w:rPr>
          <w:rFonts w:hint="eastAsia"/>
        </w:rPr>
        <w:t>2001</w:t>
      </w:r>
      <w:r>
        <w:rPr>
          <w:rFonts w:hint="eastAsia"/>
        </w:rPr>
        <w:t>年人口普查资料显示，农村地区妇女的劳动力参与率总体为</w:t>
      </w:r>
      <w:r>
        <w:rPr>
          <w:rFonts w:hint="eastAsia"/>
        </w:rPr>
        <w:t>67.2%</w:t>
      </w:r>
      <w:r>
        <w:rPr>
          <w:rFonts w:hint="eastAsia"/>
        </w:rPr>
        <w:t>，其中农村集聚中心为</w:t>
      </w:r>
      <w:r>
        <w:rPr>
          <w:rFonts w:hint="eastAsia"/>
        </w:rPr>
        <w:t>56.8%,</w:t>
      </w:r>
      <w:r>
        <w:t xml:space="preserve"> </w:t>
      </w:r>
      <w:r>
        <w:rPr>
          <w:rFonts w:hint="eastAsia"/>
        </w:rPr>
        <w:t>“其它农村地区”为</w:t>
      </w:r>
      <w:r>
        <w:rPr>
          <w:rFonts w:hint="eastAsia"/>
        </w:rPr>
        <w:t>69.1%</w:t>
      </w:r>
      <w:r>
        <w:rPr>
          <w:rFonts w:hint="eastAsia"/>
        </w:rPr>
        <w:t>。与此相比，城市地区妇女劳动力参与率为</w:t>
      </w:r>
      <w:r>
        <w:rPr>
          <w:rFonts w:hint="eastAsia"/>
        </w:rPr>
        <w:t>59%</w:t>
      </w:r>
      <w:r>
        <w:rPr>
          <w:rFonts w:hint="eastAsia"/>
        </w:rPr>
        <w:t>。约四分之一的农村受雇妇女从事“农业和渔业”工作。</w:t>
      </w:r>
    </w:p>
    <w:p w:rsidR="00000000" w:rsidRDefault="00CB59A5" w:rsidP="00CB59A5">
      <w:pPr>
        <w:spacing w:after="240" w:line="360" w:lineRule="exact"/>
        <w:ind w:firstLineChars="200" w:firstLine="31680"/>
        <w:rPr>
          <w:rFonts w:hint="eastAsia"/>
        </w:rPr>
      </w:pPr>
      <w:r>
        <w:rPr>
          <w:rFonts w:hint="eastAsia"/>
        </w:rPr>
        <w:t>农村地区就业的妇女中，有</w:t>
      </w:r>
      <w:r>
        <w:rPr>
          <w:rFonts w:hint="eastAsia"/>
        </w:rPr>
        <w:t>38.1%</w:t>
      </w:r>
      <w:r>
        <w:rPr>
          <w:rFonts w:hint="eastAsia"/>
        </w:rPr>
        <w:t>的</w:t>
      </w:r>
      <w:r>
        <w:rPr>
          <w:rFonts w:hint="eastAsia"/>
        </w:rPr>
        <w:t>妇女从事非全时工作，而城市就业妇女，从事非全时工作的妇女为</w:t>
      </w:r>
      <w:r>
        <w:rPr>
          <w:rFonts w:hint="eastAsia"/>
        </w:rPr>
        <w:t>35.4%</w:t>
      </w:r>
      <w:r>
        <w:rPr>
          <w:rFonts w:hint="eastAsia"/>
        </w:rPr>
        <w:t>。农村地区就业的男子中，有</w:t>
      </w:r>
      <w:r>
        <w:rPr>
          <w:rFonts w:hint="eastAsia"/>
        </w:rPr>
        <w:t>10.9%</w:t>
      </w:r>
      <w:r>
        <w:rPr>
          <w:rFonts w:hint="eastAsia"/>
        </w:rPr>
        <w:t>的人从事非全时工作，而城市中就业男子，从事非全时工作的占</w:t>
      </w:r>
      <w:r>
        <w:rPr>
          <w:rFonts w:hint="eastAsia"/>
        </w:rPr>
        <w:t>12.3%</w:t>
      </w:r>
      <w:r>
        <w:rPr>
          <w:rFonts w:hint="eastAsia"/>
        </w:rPr>
        <w:t>。</w:t>
      </w:r>
    </w:p>
    <w:p w:rsidR="00000000" w:rsidRDefault="00CB59A5" w:rsidP="00CB59A5">
      <w:pPr>
        <w:spacing w:after="240" w:line="360" w:lineRule="exact"/>
        <w:ind w:firstLineChars="200" w:firstLine="31680"/>
        <w:rPr>
          <w:rFonts w:hint="eastAsia"/>
        </w:rPr>
      </w:pPr>
      <w:r>
        <w:rPr>
          <w:rFonts w:hint="eastAsia"/>
        </w:rPr>
        <w:t>农村妇女就业的前五大行业为：农业、林业和渔业（</w:t>
      </w:r>
      <w:r>
        <w:rPr>
          <w:rFonts w:hint="eastAsia"/>
        </w:rPr>
        <w:t>29.1%</w:t>
      </w:r>
      <w:r>
        <w:rPr>
          <w:rFonts w:hint="eastAsia"/>
        </w:rPr>
        <w:t>）；保健和社区服务</w:t>
      </w:r>
      <w:r>
        <w:rPr>
          <w:rFonts w:hint="eastAsia"/>
        </w:rPr>
        <w:t>(11.9%)</w:t>
      </w:r>
      <w:r>
        <w:rPr>
          <w:rFonts w:hint="eastAsia"/>
        </w:rPr>
        <w:t>，教育（</w:t>
      </w:r>
      <w:r>
        <w:rPr>
          <w:rFonts w:hint="eastAsia"/>
        </w:rPr>
        <w:t>11.4%</w:t>
      </w:r>
      <w:r>
        <w:rPr>
          <w:rFonts w:hint="eastAsia"/>
        </w:rPr>
        <w:t>）</w:t>
      </w:r>
      <w:r>
        <w:rPr>
          <w:rFonts w:hint="eastAsia"/>
        </w:rPr>
        <w:t>,</w:t>
      </w:r>
      <w:r>
        <w:rPr>
          <w:rFonts w:hint="eastAsia"/>
        </w:rPr>
        <w:t>零售业（</w:t>
      </w:r>
      <w:r>
        <w:rPr>
          <w:rFonts w:hint="eastAsia"/>
        </w:rPr>
        <w:t>10.5%</w:t>
      </w:r>
      <w:r>
        <w:rPr>
          <w:rFonts w:hint="eastAsia"/>
        </w:rPr>
        <w:t>）以及制造业（</w:t>
      </w:r>
      <w:r>
        <w:rPr>
          <w:rFonts w:hint="eastAsia"/>
        </w:rPr>
        <w:t>6.8%</w:t>
      </w:r>
      <w:r>
        <w:rPr>
          <w:rFonts w:hint="eastAsia"/>
        </w:rPr>
        <w:t>）。</w:t>
      </w:r>
    </w:p>
    <w:p w:rsidR="00000000" w:rsidRDefault="00CB59A5" w:rsidP="00CB59A5">
      <w:pPr>
        <w:spacing w:after="240" w:line="360" w:lineRule="exact"/>
        <w:ind w:firstLineChars="200" w:firstLine="31680"/>
        <w:rPr>
          <w:rFonts w:hint="eastAsia"/>
        </w:rPr>
      </w:pPr>
      <w:r>
        <w:rPr>
          <w:rFonts w:hint="eastAsia"/>
        </w:rPr>
        <w:t>在过去的几年中，农场所有制结构发生了变化：妇女在越来越多的合伙企业或公司中成为合伙人或股东。农林部的一项调查发现，这些变化带来的结果是越来越多的妇女将自己视作农场主，而不是农场主太太</w:t>
      </w:r>
      <w:r>
        <w:rPr>
          <w:rFonts w:hint="eastAsia"/>
        </w:rPr>
        <w:t>。它改变了妇女对她们在农场中作用的理解。</w:t>
      </w:r>
    </w:p>
    <w:p w:rsidR="00000000" w:rsidRDefault="00CB59A5" w:rsidP="00CB59A5">
      <w:pPr>
        <w:spacing w:after="240" w:line="360" w:lineRule="exact"/>
        <w:ind w:firstLineChars="200" w:firstLine="31680"/>
        <w:rPr>
          <w:rFonts w:hint="eastAsia"/>
        </w:rPr>
      </w:pPr>
      <w:r>
        <w:rPr>
          <w:rFonts w:hint="eastAsia"/>
        </w:rPr>
        <w:t>农场的继承是重点改变的另一个领域。传统上，农场主将他们的农场传给他们的儿子。现在的农场主依然将农场传给他们的子女，但农林部的调查发现，现在农场主更注重公平对待子女，在决定将农场继承权之前，他们首先要确定哪些孩子愿意继续经营农场。这对农场主的女儿来说是有积极意义的。</w:t>
      </w:r>
    </w:p>
    <w:p w:rsidR="00000000" w:rsidRDefault="00CB59A5" w:rsidP="00CB59A5">
      <w:pPr>
        <w:spacing w:after="240" w:line="360" w:lineRule="exact"/>
        <w:ind w:firstLineChars="200" w:firstLine="31680"/>
        <w:rPr>
          <w:rFonts w:hint="eastAsia"/>
        </w:rPr>
      </w:pPr>
      <w:r>
        <w:rPr>
          <w:rFonts w:hint="eastAsia"/>
        </w:rPr>
        <w:t>在农村地区，很大程度上依靠志愿工人提供服务。志愿工作范围很广，既有圣约翰（紧急）救护、自愿消防、市民咨询委员会及食品捐赠，也有参与学校理事会工作、开设体育及社交俱乐部等。在最近由农林部举办的一次社区讨论会</w:t>
      </w:r>
      <w:r>
        <w:rPr>
          <w:rFonts w:hint="eastAsia"/>
        </w:rPr>
        <w:t>上，对农村志愿者所面临的越来越多的压力进行了讨论：更多人要求减少志愿者。原因之一就是，随着越来越多的妇女从事或保持带薪工作，他们参与志愿工作的时间减少。政府正在试行一项计划，即在某些社区设立社区实习生，由他们承担几个社区和每个地区志愿组织的管理工作。该计划旨在减少提供志愿服务的部分压力。</w:t>
      </w:r>
    </w:p>
    <w:p w:rsidR="00000000" w:rsidRDefault="00CB59A5">
      <w:pPr>
        <w:pStyle w:val="Date"/>
        <w:spacing w:after="240" w:line="360" w:lineRule="exact"/>
        <w:rPr>
          <w:rFonts w:eastAsia="SimHei" w:hint="eastAsia"/>
          <w:sz w:val="24"/>
        </w:rPr>
      </w:pPr>
      <w:r>
        <w:rPr>
          <w:rFonts w:eastAsia="SimHei" w:hint="eastAsia"/>
          <w:sz w:val="24"/>
        </w:rPr>
        <w:t>农村发展</w:t>
      </w:r>
    </w:p>
    <w:p w:rsidR="00000000" w:rsidRDefault="00CB59A5">
      <w:pPr>
        <w:pStyle w:val="Date"/>
        <w:spacing w:after="240" w:line="360" w:lineRule="exact"/>
        <w:rPr>
          <w:rFonts w:eastAsia="SimHei" w:hint="eastAsia"/>
        </w:rPr>
      </w:pPr>
      <w:r>
        <w:rPr>
          <w:rFonts w:eastAsia="SimHei" w:hint="eastAsia"/>
        </w:rPr>
        <w:t>可持续农业基金</w:t>
      </w:r>
    </w:p>
    <w:p w:rsidR="00000000" w:rsidRDefault="00CB59A5" w:rsidP="00CB59A5">
      <w:pPr>
        <w:spacing w:after="240" w:line="360" w:lineRule="exact"/>
        <w:ind w:firstLineChars="200" w:firstLine="31680"/>
        <w:rPr>
          <w:rFonts w:hint="eastAsia"/>
        </w:rPr>
      </w:pPr>
      <w:r>
        <w:rPr>
          <w:rFonts w:hint="eastAsia"/>
        </w:rPr>
        <w:t>设立可持续农业基金（</w:t>
      </w:r>
      <w:r>
        <w:rPr>
          <w:rFonts w:hint="eastAsia"/>
        </w:rPr>
        <w:t>SFF</w:t>
      </w:r>
      <w:r>
        <w:rPr>
          <w:rFonts w:hint="eastAsia"/>
        </w:rPr>
        <w:t>）的目的就是要对旨在为社区计划提供支持，这些计划的目的是为了提高土地相关部门在经济和环境方面的工作成果。可持续农业基金旨在通过将“利益群体”拴在一起的方式，帮助农村地区解</w:t>
      </w:r>
      <w:r>
        <w:rPr>
          <w:rFonts w:hint="eastAsia"/>
        </w:rPr>
        <w:t>决困难，克服阻碍经济、社会及环境发展的障碍。利益群体是指在可持续利用土地相关资源方面面临共同问题和（或）共同机遇的群体或部门。</w:t>
      </w:r>
    </w:p>
    <w:p w:rsidR="00000000" w:rsidRDefault="00CB59A5" w:rsidP="00CB59A5">
      <w:pPr>
        <w:spacing w:after="240" w:line="360" w:lineRule="exact"/>
        <w:ind w:firstLineChars="200" w:firstLine="31680"/>
        <w:rPr>
          <w:rFonts w:hint="eastAsia"/>
        </w:rPr>
      </w:pPr>
      <w:r>
        <w:rPr>
          <w:rFonts w:hint="eastAsia"/>
        </w:rPr>
        <w:t>该基金资助的项目包括中坎特伯雷妇女耕地运动。该项目对妇女进行培训，使她们能够参与农业合作，对自己的经营活动进行管理。</w:t>
      </w:r>
    </w:p>
    <w:p w:rsidR="00000000" w:rsidRDefault="00CB59A5">
      <w:pPr>
        <w:spacing w:after="240" w:line="360" w:lineRule="exact"/>
        <w:rPr>
          <w:rFonts w:eastAsia="SimHei" w:hint="eastAsia"/>
        </w:rPr>
      </w:pPr>
      <w:r>
        <w:rPr>
          <w:rFonts w:eastAsia="SimHei" w:hint="eastAsia"/>
        </w:rPr>
        <w:t>地区发展</w:t>
      </w:r>
    </w:p>
    <w:p w:rsidR="00000000" w:rsidRDefault="00CB59A5" w:rsidP="00CB59A5">
      <w:pPr>
        <w:spacing w:after="240" w:line="360" w:lineRule="exact"/>
        <w:ind w:firstLineChars="200" w:firstLine="31680"/>
        <w:rPr>
          <w:rFonts w:hint="eastAsia"/>
        </w:rPr>
      </w:pPr>
      <w:r>
        <w:rPr>
          <w:rFonts w:hint="eastAsia"/>
        </w:rPr>
        <w:t>经济发展部协同地方政府制定和实施地区发展战略。</w:t>
      </w:r>
      <w:r>
        <w:rPr>
          <w:rFonts w:hint="eastAsia"/>
        </w:rPr>
        <w:t>2000</w:t>
      </w:r>
      <w:r>
        <w:rPr>
          <w:rFonts w:hint="eastAsia"/>
        </w:rPr>
        <w:t>年</w:t>
      </w:r>
      <w:r>
        <w:rPr>
          <w:rFonts w:hint="eastAsia"/>
        </w:rPr>
        <w:t>5</w:t>
      </w:r>
      <w:r>
        <w:rPr>
          <w:rFonts w:hint="eastAsia"/>
        </w:rPr>
        <w:t>月，</w:t>
      </w:r>
      <w:r>
        <w:t>泰瑞维提</w:t>
      </w:r>
      <w:r>
        <w:rPr>
          <w:rFonts w:hint="eastAsia"/>
        </w:rPr>
        <w:t>发展工作组成立，以向</w:t>
      </w:r>
      <w:r>
        <w:t>泰瑞维提</w:t>
      </w:r>
      <w:r>
        <w:rPr>
          <w:rFonts w:hint="eastAsia"/>
        </w:rPr>
        <w:t>社区提供领导和指导。工作组以经济发展工作为重点，同时该组织也意识到社会和环境目标将在很大程度上对发展起着促进作用。东</w:t>
      </w:r>
      <w:r>
        <w:t>普伦蒂湾</w:t>
      </w:r>
      <w:r>
        <w:rPr>
          <w:rFonts w:hint="eastAsia"/>
        </w:rPr>
        <w:t>和最北区也在实施类似的项目。社区团</w:t>
      </w:r>
      <w:r>
        <w:rPr>
          <w:rFonts w:hint="eastAsia"/>
        </w:rPr>
        <w:t>体和行业积极参与这些战略的发展和实施，并且努力促使社区各群体，包括妇女共同为此而努力。</w:t>
      </w:r>
    </w:p>
    <w:p w:rsidR="00000000" w:rsidRDefault="00CB59A5">
      <w:pPr>
        <w:pStyle w:val="Date"/>
        <w:spacing w:after="240" w:line="360" w:lineRule="exact"/>
        <w:rPr>
          <w:rFonts w:eastAsia="SimHei" w:hint="eastAsia"/>
        </w:rPr>
      </w:pPr>
      <w:r>
        <w:rPr>
          <w:rFonts w:eastAsia="SimHei" w:hint="eastAsia"/>
        </w:rPr>
        <w:t>商业发展</w:t>
      </w:r>
    </w:p>
    <w:p w:rsidR="00000000" w:rsidRDefault="00CB59A5">
      <w:pPr>
        <w:spacing w:after="240" w:line="360" w:lineRule="exact"/>
        <w:ind w:firstLine="480"/>
        <w:rPr>
          <w:rFonts w:hint="eastAsia"/>
        </w:rPr>
      </w:pPr>
      <w:r>
        <w:rPr>
          <w:rFonts w:hint="eastAsia"/>
        </w:rPr>
        <w:t>新西兰工业部，通过实施其</w:t>
      </w:r>
      <w:r>
        <w:rPr>
          <w:rFonts w:hint="eastAsia"/>
        </w:rPr>
        <w:t>BIZ</w:t>
      </w:r>
      <w:r>
        <w:rPr>
          <w:rFonts w:hint="eastAsia"/>
        </w:rPr>
        <w:t>计划，努力在全国范围内促进商业发展机会（见第</w:t>
      </w:r>
      <w:r>
        <w:rPr>
          <w:rFonts w:hint="eastAsia"/>
        </w:rPr>
        <w:t>13</w:t>
      </w:r>
      <w:r>
        <w:rPr>
          <w:rFonts w:hint="eastAsia"/>
        </w:rPr>
        <w:t>条：经济与社会生活，第</w:t>
      </w:r>
      <w:r>
        <w:rPr>
          <w:rFonts w:hint="eastAsia"/>
        </w:rPr>
        <w:t>124</w:t>
      </w:r>
      <w:r>
        <w:rPr>
          <w:rFonts w:hint="eastAsia"/>
        </w:rPr>
        <w:t>页）。一个对农村妇女有所帮助的具体项目就是农村妇女农业建设讲习班。该项目由</w:t>
      </w:r>
      <w:r>
        <w:rPr>
          <w:rFonts w:hint="eastAsia"/>
        </w:rPr>
        <w:t>BIZ</w:t>
      </w:r>
      <w:r>
        <w:rPr>
          <w:rFonts w:hint="eastAsia"/>
        </w:rPr>
        <w:t>计划发起，得到新西兰农村妇女及农村建设组织的大力支持。目前共举办了</w:t>
      </w:r>
      <w:r>
        <w:rPr>
          <w:rFonts w:hint="eastAsia"/>
        </w:rPr>
        <w:t>23</w:t>
      </w:r>
      <w:r>
        <w:rPr>
          <w:rFonts w:hint="eastAsia"/>
        </w:rPr>
        <w:t>个讲习班，培训了大约</w:t>
      </w:r>
      <w:r>
        <w:rPr>
          <w:rFonts w:hint="eastAsia"/>
        </w:rPr>
        <w:t>460</w:t>
      </w:r>
      <w:r>
        <w:rPr>
          <w:rFonts w:hint="eastAsia"/>
        </w:rPr>
        <w:t>名农村妇女，从而鼓励并增进了中小企业的商业技能与管理水平。该讲习班为农村妇女提供了一个与其他妇女建立网络联系的机会，它适用于现有的商</w:t>
      </w:r>
      <w:r>
        <w:rPr>
          <w:rFonts w:hint="eastAsia"/>
        </w:rPr>
        <w:t>业，并有助于发展新的商业思想。</w:t>
      </w:r>
    </w:p>
    <w:p w:rsidR="00000000" w:rsidRDefault="00CB59A5">
      <w:pPr>
        <w:spacing w:after="240" w:line="360" w:lineRule="exact"/>
        <w:ind w:firstLine="480"/>
        <w:rPr>
          <w:rFonts w:hint="eastAsia"/>
        </w:rPr>
      </w:pPr>
      <w:r>
        <w:rPr>
          <w:rFonts w:hint="eastAsia"/>
        </w:rPr>
        <w:t>社区就业团体与社区及志愿者一起努力为社区发展寻找机会，并开发基于社区的就业项目。这些计划农村社区易于实施，而且其受益者往往是妇女。</w:t>
      </w:r>
    </w:p>
    <w:p w:rsidR="00000000" w:rsidRDefault="00CB59A5">
      <w:pPr>
        <w:spacing w:after="240" w:line="360" w:lineRule="exact"/>
        <w:rPr>
          <w:rFonts w:eastAsia="SimHei" w:hint="eastAsia"/>
        </w:rPr>
      </w:pPr>
      <w:r>
        <w:rPr>
          <w:rFonts w:eastAsia="SimHei" w:hint="eastAsia"/>
        </w:rPr>
        <w:t>参与开发计划</w:t>
      </w:r>
    </w:p>
    <w:p w:rsidR="00000000" w:rsidRDefault="00CB59A5">
      <w:pPr>
        <w:spacing w:after="240" w:line="360" w:lineRule="exact"/>
        <w:ind w:firstLine="480"/>
        <w:rPr>
          <w:rFonts w:hint="eastAsia"/>
        </w:rPr>
      </w:pPr>
      <w:r>
        <w:rPr>
          <w:rFonts w:hint="eastAsia"/>
        </w:rPr>
        <w:t>关于地方政府中的妇女，见第</w:t>
      </w:r>
      <w:r>
        <w:rPr>
          <w:rFonts w:hint="eastAsia"/>
        </w:rPr>
        <w:t>7</w:t>
      </w:r>
      <w:r>
        <w:rPr>
          <w:rFonts w:hint="eastAsia"/>
        </w:rPr>
        <w:t>条：政治和公共事务，第</w:t>
      </w:r>
      <w:r>
        <w:rPr>
          <w:rFonts w:hint="eastAsia"/>
        </w:rPr>
        <w:t>53</w:t>
      </w:r>
      <w:r>
        <w:rPr>
          <w:rFonts w:hint="eastAsia"/>
        </w:rPr>
        <w:t>－</w:t>
      </w:r>
      <w:r>
        <w:rPr>
          <w:rFonts w:hint="eastAsia"/>
        </w:rPr>
        <w:t>54</w:t>
      </w:r>
      <w:r>
        <w:rPr>
          <w:rFonts w:hint="eastAsia"/>
        </w:rPr>
        <w:t>页。</w:t>
      </w:r>
    </w:p>
    <w:p w:rsidR="00000000" w:rsidRDefault="00CB59A5">
      <w:pPr>
        <w:spacing w:after="240" w:line="360" w:lineRule="exact"/>
        <w:rPr>
          <w:rFonts w:eastAsia="SimHei" w:hint="eastAsia"/>
        </w:rPr>
      </w:pPr>
      <w:r>
        <w:rPr>
          <w:rFonts w:eastAsia="SimHei" w:hint="eastAsia"/>
        </w:rPr>
        <w:t>获得保健服务</w:t>
      </w:r>
    </w:p>
    <w:p w:rsidR="00000000" w:rsidRDefault="00CB59A5">
      <w:pPr>
        <w:spacing w:after="240" w:line="360" w:lineRule="exact"/>
        <w:ind w:firstLine="480"/>
        <w:rPr>
          <w:rFonts w:hint="eastAsia"/>
        </w:rPr>
      </w:pPr>
      <w:r>
        <w:rPr>
          <w:rFonts w:hint="eastAsia"/>
        </w:rPr>
        <w:t>2001</w:t>
      </w:r>
      <w:r>
        <w:rPr>
          <w:rFonts w:hint="eastAsia"/>
        </w:rPr>
        <w:t>年，新西兰农村妇女组织（前新西兰农民联合会妇女部）对农村社区中</w:t>
      </w:r>
      <w:r>
        <w:rPr>
          <w:rFonts w:hint="eastAsia"/>
        </w:rPr>
        <w:t>4 075</w:t>
      </w:r>
      <w:r>
        <w:rPr>
          <w:rFonts w:hint="eastAsia"/>
        </w:rPr>
        <w:t>名成人及</w:t>
      </w:r>
      <w:r>
        <w:rPr>
          <w:rFonts w:hint="eastAsia"/>
        </w:rPr>
        <w:t>949</w:t>
      </w:r>
      <w:r>
        <w:rPr>
          <w:rFonts w:hint="eastAsia"/>
        </w:rPr>
        <w:t>名儿童获得保健服务的情况进行了调查。调查结果如下：</w:t>
      </w:r>
    </w:p>
    <w:p w:rsidR="00000000" w:rsidRDefault="00CB59A5">
      <w:pPr>
        <w:numPr>
          <w:ilvl w:val="0"/>
          <w:numId w:val="611"/>
        </w:numPr>
        <w:spacing w:after="240" w:line="360" w:lineRule="exact"/>
        <w:rPr>
          <w:rFonts w:hint="eastAsia"/>
        </w:rPr>
      </w:pPr>
      <w:r>
        <w:rPr>
          <w:rFonts w:hint="eastAsia"/>
        </w:rPr>
        <w:t>56%</w:t>
      </w:r>
      <w:r>
        <w:rPr>
          <w:rFonts w:hint="eastAsia"/>
        </w:rPr>
        <w:t>的家庭认为获得事故和急救服务时距离是个问题，急救服务在管理和协调上存在很大的问题；</w:t>
      </w:r>
    </w:p>
    <w:p w:rsidR="00000000" w:rsidRDefault="00CB59A5">
      <w:pPr>
        <w:numPr>
          <w:ilvl w:val="0"/>
          <w:numId w:val="611"/>
        </w:numPr>
        <w:spacing w:after="240" w:line="360" w:lineRule="exact"/>
        <w:rPr>
          <w:rFonts w:hint="eastAsia"/>
        </w:rPr>
      </w:pPr>
      <w:r>
        <w:rPr>
          <w:rFonts w:hint="eastAsia"/>
        </w:rPr>
        <w:t>服务费用以及与距离</w:t>
      </w:r>
      <w:r>
        <w:rPr>
          <w:rFonts w:hint="eastAsia"/>
        </w:rPr>
        <w:t>和往返有关的费用被认为是获得普通医疗（</w:t>
      </w:r>
      <w:r>
        <w:rPr>
          <w:rFonts w:hint="eastAsia"/>
        </w:rPr>
        <w:t>GP</w:t>
      </w:r>
      <w:r>
        <w:rPr>
          <w:rFonts w:hint="eastAsia"/>
        </w:rPr>
        <w:t>）和药方服务的最大障碍；</w:t>
      </w:r>
    </w:p>
    <w:p w:rsidR="00000000" w:rsidRDefault="00CB59A5">
      <w:pPr>
        <w:numPr>
          <w:ilvl w:val="0"/>
          <w:numId w:val="611"/>
        </w:numPr>
        <w:spacing w:after="240" w:line="360" w:lineRule="exact"/>
        <w:rPr>
          <w:rFonts w:hint="eastAsia"/>
        </w:rPr>
      </w:pPr>
      <w:r>
        <w:rPr>
          <w:rFonts w:hint="eastAsia"/>
        </w:rPr>
        <w:t>有</w:t>
      </w:r>
      <w:r>
        <w:rPr>
          <w:rFonts w:hint="eastAsia"/>
        </w:rPr>
        <w:t>51%</w:t>
      </w:r>
      <w:r>
        <w:rPr>
          <w:rFonts w:hint="eastAsia"/>
        </w:rPr>
        <w:t>的答卷者认为获得产妇服务存在着问题；</w:t>
      </w:r>
    </w:p>
    <w:p w:rsidR="00000000" w:rsidRDefault="00CB59A5">
      <w:pPr>
        <w:numPr>
          <w:ilvl w:val="0"/>
          <w:numId w:val="611"/>
        </w:numPr>
        <w:spacing w:after="240" w:line="360" w:lineRule="exact"/>
        <w:rPr>
          <w:rFonts w:hint="eastAsia"/>
        </w:rPr>
      </w:pPr>
      <w:r>
        <w:rPr>
          <w:rFonts w:hint="eastAsia"/>
        </w:rPr>
        <w:t>有</w:t>
      </w:r>
      <w:r>
        <w:rPr>
          <w:rFonts w:hint="eastAsia"/>
        </w:rPr>
        <w:t>71%</w:t>
      </w:r>
      <w:r>
        <w:rPr>
          <w:rFonts w:hint="eastAsia"/>
        </w:rPr>
        <w:t>的答卷者认为成本是获得成人牙科服务的最大障碍；</w:t>
      </w:r>
    </w:p>
    <w:p w:rsidR="00000000" w:rsidRDefault="00CB59A5">
      <w:pPr>
        <w:numPr>
          <w:ilvl w:val="0"/>
          <w:numId w:val="611"/>
        </w:numPr>
        <w:spacing w:after="240" w:line="360" w:lineRule="exact"/>
        <w:rPr>
          <w:rFonts w:hint="eastAsia"/>
        </w:rPr>
      </w:pPr>
      <w:r>
        <w:rPr>
          <w:rFonts w:hint="eastAsia"/>
        </w:rPr>
        <w:t>与使用任何其它医疗服务相比，较多的家庭认为使用专家服务有困难，原因是等候时间长、路途远和费用高；</w:t>
      </w:r>
    </w:p>
    <w:p w:rsidR="00000000" w:rsidRDefault="00CB59A5">
      <w:pPr>
        <w:numPr>
          <w:ilvl w:val="0"/>
          <w:numId w:val="611"/>
        </w:numPr>
        <w:spacing w:after="240" w:line="360" w:lineRule="exact"/>
        <w:rPr>
          <w:rFonts w:hint="eastAsia"/>
        </w:rPr>
      </w:pPr>
      <w:r>
        <w:rPr>
          <w:rFonts w:hint="eastAsia"/>
        </w:rPr>
        <w:t>有</w:t>
      </w:r>
      <w:r>
        <w:rPr>
          <w:rFonts w:hint="eastAsia"/>
        </w:rPr>
        <w:t>79%</w:t>
      </w:r>
      <w:r>
        <w:rPr>
          <w:rFonts w:hint="eastAsia"/>
        </w:rPr>
        <w:t>的家庭乘坐公共交通不方便，这意味着对于那些需要交通获得保健服务的家庭来说，公共交通不能作为可靠的后盾；</w:t>
      </w:r>
    </w:p>
    <w:p w:rsidR="00000000" w:rsidRDefault="00CB59A5">
      <w:pPr>
        <w:numPr>
          <w:ilvl w:val="0"/>
          <w:numId w:val="657"/>
        </w:numPr>
        <w:spacing w:after="240" w:line="360" w:lineRule="exact"/>
        <w:rPr>
          <w:rFonts w:hint="eastAsia"/>
        </w:rPr>
      </w:pPr>
      <w:r>
        <w:rPr>
          <w:rFonts w:hint="eastAsia"/>
        </w:rPr>
        <w:t>通讯方面存在问题，说明有</w:t>
      </w:r>
      <w:r>
        <w:rPr>
          <w:rFonts w:hint="eastAsia"/>
        </w:rPr>
        <w:t>32%</w:t>
      </w:r>
      <w:r>
        <w:rPr>
          <w:rFonts w:hint="eastAsia"/>
        </w:rPr>
        <w:t>的答卷者可能在任何时候没有通讯手段；</w:t>
      </w:r>
    </w:p>
    <w:p w:rsidR="00000000" w:rsidRDefault="00CB59A5">
      <w:pPr>
        <w:numPr>
          <w:ilvl w:val="0"/>
          <w:numId w:val="611"/>
        </w:numPr>
        <w:spacing w:after="240" w:line="360" w:lineRule="exact"/>
        <w:rPr>
          <w:rFonts w:hint="eastAsia"/>
        </w:rPr>
      </w:pPr>
      <w:r>
        <w:rPr>
          <w:rFonts w:hint="eastAsia"/>
        </w:rPr>
        <w:t>有近半数的答卷者认为保健服务结束过早，缺乏跟踪支持服务。</w:t>
      </w:r>
    </w:p>
    <w:p w:rsidR="00000000" w:rsidRDefault="00CB59A5" w:rsidP="00CB59A5">
      <w:pPr>
        <w:spacing w:after="240" w:line="360" w:lineRule="exact"/>
        <w:ind w:firstLineChars="200" w:firstLine="31680"/>
        <w:rPr>
          <w:rFonts w:hint="eastAsia"/>
        </w:rPr>
      </w:pPr>
      <w:r>
        <w:rPr>
          <w:rFonts w:hint="eastAsia"/>
        </w:rPr>
        <w:t>这些结</w:t>
      </w:r>
      <w:r>
        <w:rPr>
          <w:rFonts w:hint="eastAsia"/>
        </w:rPr>
        <w:t>果显示，农村社区获得保健服务的困难要比以前估计的大得多，这些问题因各种因素而变得复杂。结果突出说明需要制订统一的计划来改进农村地区获得基本保健服务的状况。</w:t>
      </w:r>
    </w:p>
    <w:p w:rsidR="00000000" w:rsidRDefault="00CB59A5">
      <w:pPr>
        <w:spacing w:after="240" w:line="360" w:lineRule="exact"/>
        <w:rPr>
          <w:rFonts w:eastAsia="SimHei" w:hint="eastAsia"/>
          <w:sz w:val="24"/>
        </w:rPr>
      </w:pPr>
      <w:r>
        <w:rPr>
          <w:rFonts w:eastAsia="SimHei" w:hint="eastAsia"/>
          <w:sz w:val="24"/>
        </w:rPr>
        <w:t>社会安全计划</w:t>
      </w:r>
    </w:p>
    <w:p w:rsidR="00000000" w:rsidRDefault="00CB59A5" w:rsidP="00CB59A5">
      <w:pPr>
        <w:spacing w:after="240" w:line="360" w:lineRule="exact"/>
        <w:ind w:firstLineChars="200" w:firstLine="31680"/>
        <w:rPr>
          <w:rFonts w:hint="eastAsia"/>
        </w:rPr>
      </w:pPr>
      <w:r>
        <w:rPr>
          <w:rFonts w:hint="eastAsia"/>
        </w:rPr>
        <w:t>由于农村地区工作性质的原因，有些农村妇女可能难以从社会安全计划中受益。因为农村地区中的大部分人口都是自营职业者，有些福利的申请程序较为复杂，如，事故赔偿和失业救济金。如果由于气候条件或商品价格的原因农场不能获利，农村家庭不能从其企业中获得任何收入时，福利的申请会变得尤其困难。但是，如果农民的配偶或伴侣失业了，那么其配偶或伴侣可以领取失业救济</w:t>
      </w:r>
      <w:r>
        <w:rPr>
          <w:rFonts w:hint="eastAsia"/>
        </w:rPr>
        <w:t>金，这需视夫妇俩的收入情况而定。另外还有一个特殊的计划，为有经济困难而不能满足基本生活需要的农民提供经济支持。一般来说，只有当行业的某个地区受到自然灾害如洪水、干旱或病虫的影响时才适用上述规定。</w:t>
      </w:r>
    </w:p>
    <w:p w:rsidR="00000000" w:rsidRDefault="00CB59A5" w:rsidP="00CB59A5">
      <w:pPr>
        <w:spacing w:after="240" w:line="360" w:lineRule="exact"/>
        <w:ind w:firstLineChars="200" w:firstLine="31680"/>
        <w:rPr>
          <w:rFonts w:hint="eastAsia"/>
        </w:rPr>
      </w:pPr>
      <w:r>
        <w:rPr>
          <w:rFonts w:hint="eastAsia"/>
        </w:rPr>
        <w:t>带薪父母假尤其和农村妇女有关。由于自营职业或合同工农村妇女人数众多，从该计划中受益可能很困难。</w:t>
      </w:r>
    </w:p>
    <w:p w:rsidR="00000000" w:rsidRDefault="00CB59A5">
      <w:pPr>
        <w:pStyle w:val="Date"/>
        <w:spacing w:after="240" w:line="360" w:lineRule="exact"/>
        <w:rPr>
          <w:rFonts w:eastAsia="SimHei" w:hint="eastAsia"/>
        </w:rPr>
      </w:pPr>
      <w:r>
        <w:rPr>
          <w:rFonts w:eastAsia="SimHei" w:hint="eastAsia"/>
        </w:rPr>
        <w:t>中心地带服务</w:t>
      </w:r>
    </w:p>
    <w:p w:rsidR="00000000" w:rsidRDefault="00CB59A5" w:rsidP="00CB59A5">
      <w:pPr>
        <w:spacing w:after="240" w:line="360" w:lineRule="exact"/>
        <w:ind w:firstLineChars="200" w:firstLine="31680"/>
        <w:rPr>
          <w:rFonts w:hint="eastAsia"/>
        </w:rPr>
      </w:pPr>
      <w:r>
        <w:rPr>
          <w:rFonts w:hint="eastAsia"/>
        </w:rPr>
        <w:t>中心地带服务计划是中央政府、地方政府和社区团体进行合作的一个例子，其目的是为了改进新西兰各省和农村地区获得政府服务的状况。具有提供顾客服务职能的政府机构，如社会发展部、事故赔偿公司和国税局等部门，已在早期阶</w:t>
      </w:r>
      <w:r>
        <w:rPr>
          <w:rFonts w:hint="eastAsia"/>
        </w:rPr>
        <w:t>段就开始制订中心地带服务倡议。中心地带服务中心为政府机构定期访问农村城镇提供基础，也可以作为自愿机构的基础，自愿机构可以享用其设施和资源。中心地带推广服务的形式是政府机构对边远农村集聚中心进行协调访问，使农村的人们可以在一天内完成其需与政府机构办理的所有业务。</w:t>
      </w:r>
    </w:p>
    <w:p w:rsidR="00000000" w:rsidRDefault="00CB59A5">
      <w:pPr>
        <w:spacing w:after="240" w:line="360" w:lineRule="exact"/>
        <w:rPr>
          <w:rFonts w:eastAsia="SimHei" w:hint="eastAsia"/>
          <w:sz w:val="24"/>
        </w:rPr>
      </w:pPr>
      <w:r>
        <w:rPr>
          <w:rFonts w:eastAsia="SimHei" w:hint="eastAsia"/>
          <w:sz w:val="24"/>
        </w:rPr>
        <w:t>培训和教育</w:t>
      </w:r>
    </w:p>
    <w:p w:rsidR="00000000" w:rsidRDefault="00CB59A5" w:rsidP="00CB59A5">
      <w:pPr>
        <w:spacing w:after="240" w:line="360" w:lineRule="exact"/>
        <w:ind w:firstLineChars="200" w:firstLine="31680"/>
        <w:rPr>
          <w:rFonts w:hint="eastAsia"/>
        </w:rPr>
      </w:pPr>
      <w:r>
        <w:rPr>
          <w:rFonts w:hint="eastAsia"/>
        </w:rPr>
        <w:t>2001</w:t>
      </w:r>
      <w:r>
        <w:rPr>
          <w:rFonts w:hint="eastAsia"/>
        </w:rPr>
        <w:t>年人口普查显示，农村妇女比农村男子更有可能获得学历证书。大约有</w:t>
      </w:r>
      <w:r>
        <w:rPr>
          <w:rFonts w:hint="eastAsia"/>
        </w:rPr>
        <w:t>21%</w:t>
      </w:r>
      <w:r>
        <w:rPr>
          <w:rFonts w:hint="eastAsia"/>
        </w:rPr>
        <w:t>的农村妇女没有学历，而农村男子的这一比例为</w:t>
      </w:r>
      <w:r>
        <w:rPr>
          <w:rFonts w:hint="eastAsia"/>
        </w:rPr>
        <w:t>31%</w:t>
      </w:r>
      <w:r>
        <w:rPr>
          <w:rFonts w:hint="eastAsia"/>
        </w:rPr>
        <w:t>。在有学历的人员当中，有</w:t>
      </w:r>
      <w:r>
        <w:rPr>
          <w:rFonts w:hint="eastAsia"/>
        </w:rPr>
        <w:t>12.3%</w:t>
      </w:r>
      <w:r>
        <w:rPr>
          <w:rFonts w:hint="eastAsia"/>
        </w:rPr>
        <w:t>的农村妇女有大学文凭，而农村男子则为</w:t>
      </w:r>
      <w:r>
        <w:rPr>
          <w:rFonts w:hint="eastAsia"/>
        </w:rPr>
        <w:t>11.1%</w:t>
      </w:r>
      <w:r>
        <w:rPr>
          <w:rFonts w:hint="eastAsia"/>
        </w:rPr>
        <w:t>。不过，男子更有可能获得职业资格证</w:t>
      </w:r>
      <w:r>
        <w:rPr>
          <w:rFonts w:hint="eastAsia"/>
        </w:rPr>
        <w:t>书（男子为</w:t>
      </w:r>
      <w:r>
        <w:rPr>
          <w:rFonts w:hint="eastAsia"/>
        </w:rPr>
        <w:t>35%</w:t>
      </w:r>
      <w:r>
        <w:rPr>
          <w:rFonts w:hint="eastAsia"/>
        </w:rPr>
        <w:t>，妇女为</w:t>
      </w:r>
      <w:r>
        <w:rPr>
          <w:rFonts w:hint="eastAsia"/>
        </w:rPr>
        <w:t>32.2%</w:t>
      </w:r>
      <w:r>
        <w:rPr>
          <w:rFonts w:hint="eastAsia"/>
        </w:rPr>
        <w:t>）。</w:t>
      </w:r>
    </w:p>
    <w:p w:rsidR="00000000" w:rsidRDefault="00CB59A5" w:rsidP="00CB59A5">
      <w:pPr>
        <w:spacing w:after="240" w:line="360" w:lineRule="exact"/>
        <w:ind w:firstLineChars="200" w:firstLine="31680"/>
        <w:rPr>
          <w:rFonts w:hint="eastAsia"/>
        </w:rPr>
      </w:pPr>
      <w:r>
        <w:rPr>
          <w:rFonts w:hint="eastAsia"/>
        </w:rPr>
        <w:t>生活在农村集聚中心的人员中，有</w:t>
      </w:r>
      <w:r>
        <w:rPr>
          <w:rFonts w:hint="eastAsia"/>
        </w:rPr>
        <w:t>30%</w:t>
      </w:r>
      <w:r>
        <w:rPr>
          <w:rFonts w:hint="eastAsia"/>
        </w:rPr>
        <w:t>的人没有学历（妇女为</w:t>
      </w:r>
      <w:r>
        <w:rPr>
          <w:rFonts w:hint="eastAsia"/>
        </w:rPr>
        <w:t>26.2%</w:t>
      </w:r>
      <w:r>
        <w:rPr>
          <w:rFonts w:hint="eastAsia"/>
        </w:rPr>
        <w:t>，男子为</w:t>
      </w:r>
      <w:r>
        <w:rPr>
          <w:rFonts w:hint="eastAsia"/>
        </w:rPr>
        <w:t>33.9%</w:t>
      </w:r>
      <w:r>
        <w:rPr>
          <w:rFonts w:hint="eastAsia"/>
        </w:rPr>
        <w:t>），与此相比，“其它农村地区”没有学历的人员为</w:t>
      </w:r>
      <w:r>
        <w:rPr>
          <w:rFonts w:hint="eastAsia"/>
        </w:rPr>
        <w:t>26%</w:t>
      </w:r>
      <w:r>
        <w:rPr>
          <w:rFonts w:hint="eastAsia"/>
        </w:rPr>
        <w:t>（妇女为</w:t>
      </w:r>
      <w:r>
        <w:rPr>
          <w:rFonts w:hint="eastAsia"/>
        </w:rPr>
        <w:t>20.4%</w:t>
      </w:r>
      <w:r>
        <w:rPr>
          <w:rFonts w:hint="eastAsia"/>
        </w:rPr>
        <w:t>，男子为</w:t>
      </w:r>
      <w:r>
        <w:rPr>
          <w:rFonts w:hint="eastAsia"/>
        </w:rPr>
        <w:t>30.6%</w:t>
      </w:r>
      <w:r>
        <w:rPr>
          <w:rFonts w:hint="eastAsia"/>
        </w:rPr>
        <w:t>）。</w:t>
      </w:r>
    </w:p>
    <w:p w:rsidR="00000000" w:rsidRDefault="00CB59A5" w:rsidP="00CB59A5">
      <w:pPr>
        <w:spacing w:after="240" w:line="360" w:lineRule="exact"/>
        <w:ind w:firstLineChars="200" w:firstLine="31680"/>
        <w:rPr>
          <w:rFonts w:hint="eastAsia"/>
        </w:rPr>
      </w:pPr>
      <w:r>
        <w:rPr>
          <w:rFonts w:hint="eastAsia"/>
        </w:rPr>
        <w:t>在义务教育领域，女孩和男孩上学的机会均等。必要的时候，农村学生可以乘坐校车和享受学校寄宿津贴。最近的调查显示，学校毕业后离开农村去接受高等教育或培训的年轻妇女多于男子。</w:t>
      </w:r>
    </w:p>
    <w:p w:rsidR="00000000" w:rsidRDefault="00CB59A5" w:rsidP="00CB59A5">
      <w:pPr>
        <w:spacing w:after="240" w:line="360" w:lineRule="exact"/>
        <w:ind w:firstLineChars="200" w:firstLine="31680"/>
        <w:rPr>
          <w:rFonts w:hint="eastAsia"/>
        </w:rPr>
      </w:pPr>
      <w:r>
        <w:rPr>
          <w:rFonts w:hint="eastAsia"/>
        </w:rPr>
        <w:t>通过很多机构提供的校外学习课程，农村妇女可以获得更多的培训和教育机会。</w:t>
      </w:r>
    </w:p>
    <w:p w:rsidR="00000000" w:rsidRDefault="00CB59A5" w:rsidP="00CB59A5">
      <w:pPr>
        <w:spacing w:after="240" w:line="360" w:lineRule="exact"/>
        <w:ind w:firstLineChars="200" w:firstLine="31680"/>
        <w:rPr>
          <w:rFonts w:hint="eastAsia"/>
        </w:rPr>
      </w:pPr>
      <w:r>
        <w:rPr>
          <w:rFonts w:hint="eastAsia"/>
        </w:rPr>
        <w:t>各社区正在摸索制订信息和通讯技术倡议，旨在改善农村地</w:t>
      </w:r>
      <w:r>
        <w:rPr>
          <w:rFonts w:hint="eastAsia"/>
        </w:rPr>
        <w:t>区的受教育状况。其中一些倡议面向学校，以便为儿童和青少年提供机会拓宽其所学课程的范围。其它倡议涉及到发展社区网络中心，以便为整个社区提供计算机培训和互联网访问。农村教育咨询小组已撰写了一篇有关信息和通讯技术需求和农村学校特殊问题的文章。</w:t>
      </w:r>
    </w:p>
    <w:p w:rsidR="00000000" w:rsidRDefault="00CB59A5">
      <w:pPr>
        <w:spacing w:after="240" w:line="360" w:lineRule="exact"/>
        <w:rPr>
          <w:rFonts w:eastAsia="SimHei" w:hint="eastAsia"/>
          <w:sz w:val="24"/>
        </w:rPr>
      </w:pPr>
      <w:r>
        <w:rPr>
          <w:rFonts w:eastAsia="SimHei" w:hint="eastAsia"/>
          <w:sz w:val="24"/>
        </w:rPr>
        <w:t>获得经济机会</w:t>
      </w:r>
    </w:p>
    <w:p w:rsidR="00000000" w:rsidRDefault="00CB59A5" w:rsidP="00CB59A5">
      <w:pPr>
        <w:spacing w:after="240" w:line="360" w:lineRule="exact"/>
        <w:ind w:firstLineChars="200" w:firstLine="31680"/>
        <w:rPr>
          <w:rFonts w:hint="eastAsia"/>
        </w:rPr>
      </w:pPr>
      <w:r>
        <w:rPr>
          <w:rFonts w:hint="eastAsia"/>
        </w:rPr>
        <w:t>在农村地区，妇女往往走在前面，率先发现新的经济机会并紧紧抓住它们。电子商务是人们要努力抓住的一个新机会。城市和农村家庭访问互联网的比率不同，在农村地区之间还有很大的差异。在农村集聚中心地区，只有</w:t>
      </w:r>
      <w:r>
        <w:rPr>
          <w:rFonts w:hint="eastAsia"/>
        </w:rPr>
        <w:t>26%</w:t>
      </w:r>
      <w:r>
        <w:rPr>
          <w:rFonts w:hint="eastAsia"/>
        </w:rPr>
        <w:t>的家庭有互联网接入，而在“其它农村地区”这一比例则为</w:t>
      </w:r>
      <w:r>
        <w:rPr>
          <w:rFonts w:hint="eastAsia"/>
        </w:rPr>
        <w:t>37%</w:t>
      </w:r>
      <w:r>
        <w:rPr>
          <w:rFonts w:hint="eastAsia"/>
        </w:rPr>
        <w:t>。</w:t>
      </w:r>
      <w:r>
        <w:rPr>
          <w:rFonts w:hint="eastAsia"/>
        </w:rPr>
        <w:t>从总体而言，农村地区有</w:t>
      </w:r>
      <w:r>
        <w:rPr>
          <w:rFonts w:hint="eastAsia"/>
        </w:rPr>
        <w:t>35%</w:t>
      </w:r>
      <w:r>
        <w:rPr>
          <w:rFonts w:hint="eastAsia"/>
        </w:rPr>
        <w:t>的家庭有互联网接入，城市地区则为</w:t>
      </w:r>
      <w:r>
        <w:rPr>
          <w:rFonts w:hint="eastAsia"/>
        </w:rPr>
        <w:t>38%</w:t>
      </w:r>
      <w:r>
        <w:rPr>
          <w:rFonts w:hint="eastAsia"/>
        </w:rPr>
        <w:t>。</w:t>
      </w:r>
    </w:p>
    <w:p w:rsidR="00000000" w:rsidRDefault="00CB59A5">
      <w:pPr>
        <w:spacing w:after="240" w:line="360" w:lineRule="exact"/>
        <w:rPr>
          <w:rFonts w:eastAsia="SimHei" w:hint="eastAsia"/>
          <w:sz w:val="24"/>
        </w:rPr>
      </w:pPr>
      <w:r>
        <w:rPr>
          <w:rFonts w:eastAsia="SimHei" w:hint="eastAsia"/>
          <w:sz w:val="24"/>
        </w:rPr>
        <w:t>参与社区活动</w:t>
      </w:r>
    </w:p>
    <w:p w:rsidR="00000000" w:rsidRDefault="00CB59A5" w:rsidP="00CB59A5">
      <w:pPr>
        <w:spacing w:after="240" w:line="360" w:lineRule="exact"/>
        <w:ind w:firstLineChars="200" w:firstLine="31680"/>
        <w:rPr>
          <w:rFonts w:hint="eastAsia"/>
        </w:rPr>
      </w:pPr>
      <w:r>
        <w:rPr>
          <w:rFonts w:hint="eastAsia"/>
        </w:rPr>
        <w:t>农村妇女通过社会活动、体育队、志愿小组、学校、地区保健委员会、地方委员会和地区委员会等不同方面，参加了各级社会活动。不过，与城市妇女相比，农村妇女很难参加的社会活动的一个方面就是参加政府制订政策的磋商活动。</w:t>
      </w:r>
    </w:p>
    <w:p w:rsidR="00000000" w:rsidRDefault="00CB59A5" w:rsidP="00CB59A5">
      <w:pPr>
        <w:spacing w:after="240" w:line="360" w:lineRule="exact"/>
        <w:ind w:firstLineChars="200" w:firstLine="31680"/>
      </w:pPr>
      <w:r>
        <w:rPr>
          <w:rFonts w:hint="eastAsia"/>
        </w:rPr>
        <w:t>农村地区的人们往往很难知道政府正在努力解决什么问题，以及他们如何才能参与磋商进程。政府机构的访问和情况说明常常只在大城市进行。农林部和内务部联合出版了《农村公报》，公报对政府政策和立法的最新动态进行介绍，并告诉人们如何能</w:t>
      </w:r>
      <w:r>
        <w:rPr>
          <w:rFonts w:hint="eastAsia"/>
        </w:rPr>
        <w:t>够参与政府活动。一些网络，如：新西兰农村妇女和农民联盟也向成员公布与其相关的消息，并征求他们对政府工作的意见。</w:t>
      </w:r>
    </w:p>
    <w:p w:rsidR="00000000" w:rsidRDefault="00CB59A5" w:rsidP="00CB59A5">
      <w:pPr>
        <w:spacing w:after="240" w:line="360" w:lineRule="exact"/>
        <w:ind w:firstLineChars="200" w:firstLine="31680"/>
        <w:rPr>
          <w:rFonts w:hint="eastAsia"/>
        </w:rPr>
      </w:pPr>
      <w:r>
        <w:rPr>
          <w:rFonts w:hint="eastAsia"/>
        </w:rPr>
        <w:t>上述电子政务工作（见第</w:t>
      </w:r>
      <w:r>
        <w:rPr>
          <w:rFonts w:hint="eastAsia"/>
        </w:rPr>
        <w:t>135</w:t>
      </w:r>
      <w:r>
        <w:rPr>
          <w:rFonts w:hint="eastAsia"/>
        </w:rPr>
        <w:t>页）应有助于“缩短”政府与农村社区之间的“距离”。</w:t>
      </w:r>
    </w:p>
    <w:p w:rsidR="00000000" w:rsidRDefault="00CB59A5">
      <w:pPr>
        <w:spacing w:after="240" w:line="360" w:lineRule="exact"/>
        <w:rPr>
          <w:rFonts w:eastAsia="SimHei" w:hint="eastAsia"/>
          <w:sz w:val="24"/>
        </w:rPr>
      </w:pPr>
      <w:r>
        <w:rPr>
          <w:rFonts w:eastAsia="SimHei" w:hint="eastAsia"/>
          <w:sz w:val="24"/>
        </w:rPr>
        <w:t>获得信贷、营销、技术和土地改革的机会</w:t>
      </w:r>
    </w:p>
    <w:p w:rsidR="00000000" w:rsidRDefault="00CB59A5" w:rsidP="00CB59A5">
      <w:pPr>
        <w:spacing w:after="240" w:line="360" w:lineRule="exact"/>
        <w:ind w:firstLineChars="200" w:firstLine="31680"/>
        <w:rPr>
          <w:rFonts w:hint="eastAsia"/>
        </w:rPr>
      </w:pPr>
      <w:r>
        <w:rPr>
          <w:rFonts w:hint="eastAsia"/>
        </w:rPr>
        <w:t>作为有自主权利的农民或农业经营的伙伴，妇女在商业决策中正起着越来越大的作用。人们对作为银行职员、农业顾问、股票代理以及其它农业经营团体的妇女所持态度有所改善，尤其是妇女越来越多的担任其中更多的职位。</w:t>
      </w:r>
    </w:p>
    <w:p w:rsidR="00000000" w:rsidRDefault="00CB59A5">
      <w:pPr>
        <w:pStyle w:val="Date"/>
        <w:spacing w:after="240" w:line="360" w:lineRule="exact"/>
        <w:rPr>
          <w:rFonts w:eastAsia="SimHei" w:hint="eastAsia"/>
        </w:rPr>
      </w:pPr>
      <w:r>
        <w:rPr>
          <w:rFonts w:eastAsia="SimHei" w:hint="eastAsia"/>
        </w:rPr>
        <w:t>土地保护小组</w:t>
      </w:r>
    </w:p>
    <w:p w:rsidR="00000000" w:rsidRDefault="00CB59A5" w:rsidP="00CB59A5">
      <w:pPr>
        <w:spacing w:after="240" w:line="360" w:lineRule="exact"/>
        <w:ind w:firstLineChars="200" w:firstLine="31680"/>
        <w:rPr>
          <w:rFonts w:hint="eastAsia"/>
          <w:spacing w:val="-2"/>
        </w:rPr>
      </w:pPr>
      <w:r>
        <w:rPr>
          <w:rFonts w:hint="eastAsia"/>
          <w:spacing w:val="-2"/>
        </w:rPr>
        <w:t>新西兰土地保护信托机构建于</w:t>
      </w:r>
      <w:r>
        <w:rPr>
          <w:rFonts w:hint="eastAsia"/>
          <w:spacing w:val="-2"/>
        </w:rPr>
        <w:t>1996</w:t>
      </w:r>
      <w:r>
        <w:rPr>
          <w:rFonts w:hint="eastAsia"/>
          <w:spacing w:val="-2"/>
        </w:rPr>
        <w:t>年，目的是帮助各社区建立土地保护小</w:t>
      </w:r>
      <w:r>
        <w:rPr>
          <w:rFonts w:hint="eastAsia"/>
          <w:spacing w:val="-2"/>
        </w:rPr>
        <w:t>组，以制订解决特殊地区土地保护问题的方案。“新西兰农村妇女”是信托机构的一个基本会员，重视农村妇女在农业经营和持续管理土地方面的参与和投入。信托机构方面有</w:t>
      </w:r>
      <w:r>
        <w:rPr>
          <w:rFonts w:hint="eastAsia"/>
          <w:spacing w:val="-2"/>
        </w:rPr>
        <w:t>319</w:t>
      </w:r>
      <w:r>
        <w:rPr>
          <w:rFonts w:hint="eastAsia"/>
          <w:spacing w:val="-2"/>
        </w:rPr>
        <w:t>个土地保护小组。土地保护小组由众多成员组成，负责处理诸如农业生产、土地稳定、环境监督、地方动植物保护、消灭害虫和杂草、江河监测和修复等问题。“新西兰农村妇女”鼓励其成员积极参加当地的土地保护小组。</w:t>
      </w:r>
    </w:p>
    <w:p w:rsidR="00000000" w:rsidRDefault="00CB59A5">
      <w:pPr>
        <w:spacing w:after="240" w:line="360" w:lineRule="exact"/>
        <w:rPr>
          <w:rFonts w:eastAsia="SimHei" w:hint="eastAsia"/>
          <w:sz w:val="24"/>
        </w:rPr>
      </w:pPr>
      <w:r>
        <w:rPr>
          <w:rFonts w:eastAsia="SimHei" w:hint="eastAsia"/>
          <w:sz w:val="24"/>
        </w:rPr>
        <w:t>使用公用事业</w:t>
      </w:r>
    </w:p>
    <w:p w:rsidR="00000000" w:rsidRDefault="00CB59A5" w:rsidP="00CB59A5">
      <w:pPr>
        <w:spacing w:after="240" w:line="360" w:lineRule="exact"/>
        <w:ind w:firstLineChars="200" w:firstLine="31680"/>
        <w:rPr>
          <w:rFonts w:hint="eastAsia"/>
        </w:rPr>
      </w:pPr>
      <w:r>
        <w:rPr>
          <w:rFonts w:hint="eastAsia"/>
        </w:rPr>
        <w:t>农村地区的住房一般不如城市地区住房拥挤。但是，国家有些地区住房的安全和充足性却有些让人担忧。地方政府的任务就是确保住房符合建筑规章制度的要求</w:t>
      </w:r>
      <w:r>
        <w:rPr>
          <w:rFonts w:hint="eastAsia"/>
        </w:rPr>
        <w:t>，为此，最近几个月已经开展工作，确保农村地区的住房，尤其是租赁房屋符合安全居住的要求。</w:t>
      </w:r>
    </w:p>
    <w:p w:rsidR="00000000" w:rsidRDefault="00CB59A5" w:rsidP="00CB59A5">
      <w:pPr>
        <w:spacing w:after="240" w:line="360" w:lineRule="exact"/>
        <w:ind w:firstLineChars="200" w:firstLine="31680"/>
        <w:rPr>
          <w:rFonts w:hint="eastAsia"/>
        </w:rPr>
      </w:pPr>
      <w:r>
        <w:rPr>
          <w:rFonts w:hint="eastAsia"/>
        </w:rPr>
        <w:t>为农村客户提供电、交通和电信等网络服务是政府和工业提供者目前讨论的问题。农林部农村事务部门花了大量时间就网络服务方面的政策提出建议。有关当事人的一般立场是人人都应能以合理的价格获得基本服务。</w:t>
      </w:r>
    </w:p>
    <w:p w:rsidR="00000000" w:rsidRDefault="00CB59A5" w:rsidP="00CB59A5">
      <w:pPr>
        <w:spacing w:after="240" w:line="360" w:lineRule="exact"/>
        <w:ind w:firstLineChars="200" w:firstLine="31680"/>
        <w:rPr>
          <w:rFonts w:hint="eastAsia"/>
        </w:rPr>
      </w:pPr>
      <w:r>
        <w:rPr>
          <w:rFonts w:hint="eastAsia"/>
        </w:rPr>
        <w:t>1992</w:t>
      </w:r>
      <w:r>
        <w:rPr>
          <w:rFonts w:hint="eastAsia"/>
        </w:rPr>
        <w:t>年《电力法》规定，所有电力配送商在</w:t>
      </w:r>
      <w:r>
        <w:rPr>
          <w:rFonts w:hint="eastAsia"/>
        </w:rPr>
        <w:t>2013</w:t>
      </w:r>
      <w:r>
        <w:rPr>
          <w:rFonts w:hint="eastAsia"/>
        </w:rPr>
        <w:t>年以前应为所有那些在</w:t>
      </w:r>
      <w:r>
        <w:rPr>
          <w:rFonts w:hint="eastAsia"/>
        </w:rPr>
        <w:t>1993</w:t>
      </w:r>
      <w:r>
        <w:rPr>
          <w:rFonts w:hint="eastAsia"/>
        </w:rPr>
        <w:t>年前接入电线的用户提供线路功能服务。其中包括为所有农村地区提供服务。</w:t>
      </w:r>
      <w:r>
        <w:rPr>
          <w:rFonts w:hint="eastAsia"/>
        </w:rPr>
        <w:t>2001</w:t>
      </w:r>
      <w:r>
        <w:rPr>
          <w:rFonts w:hint="eastAsia"/>
        </w:rPr>
        <w:t>年对《电力法》作出修订，这意味着将对农村地区线路收费情况实施监督，并和城市收费</w:t>
      </w:r>
      <w:r>
        <w:rPr>
          <w:rFonts w:hint="eastAsia"/>
        </w:rPr>
        <w:t>相比较以确保可比性。</w:t>
      </w:r>
    </w:p>
    <w:p w:rsidR="00000000" w:rsidRDefault="00CB59A5" w:rsidP="00CB59A5">
      <w:pPr>
        <w:spacing w:after="240" w:line="360" w:lineRule="exact"/>
        <w:ind w:firstLineChars="200" w:firstLine="31680"/>
        <w:rPr>
          <w:rFonts w:hint="eastAsia"/>
        </w:rPr>
      </w:pPr>
      <w:r>
        <w:rPr>
          <w:rFonts w:hint="eastAsia"/>
        </w:rPr>
        <w:t>要消除因地处偏远和距离遥远给农民带来的种种影响，信息技术的革新使用还有很长的路要走。农村人所面临的一些具体问题还有电话服务不可靠，这是因为电话服务常受到恶劣天气的影响，以及移动电话覆盖面不足。农村地区也很难获得高速互联网接入。</w:t>
      </w:r>
    </w:p>
    <w:p w:rsidR="00000000" w:rsidRDefault="00CB59A5">
      <w:pPr>
        <w:spacing w:after="240" w:line="360" w:lineRule="exact"/>
        <w:rPr>
          <w:rFonts w:eastAsia="SimHei" w:hint="eastAsia"/>
          <w:sz w:val="24"/>
        </w:rPr>
      </w:pPr>
      <w:r>
        <w:rPr>
          <w:rFonts w:eastAsia="SimHei" w:hint="eastAsia"/>
          <w:sz w:val="24"/>
        </w:rPr>
        <w:t>有关出版物</w:t>
      </w:r>
    </w:p>
    <w:p w:rsidR="00000000" w:rsidRDefault="00CB59A5">
      <w:pPr>
        <w:spacing w:after="120" w:line="360" w:lineRule="exact"/>
        <w:rPr>
          <w:rFonts w:hint="eastAsia"/>
        </w:rPr>
      </w:pPr>
      <w:r>
        <w:rPr>
          <w:rFonts w:hint="eastAsia"/>
        </w:rPr>
        <w:t xml:space="preserve">Botha, N. et al., 2001, </w:t>
      </w:r>
      <w:r>
        <w:rPr>
          <w:rFonts w:hint="eastAsia"/>
          <w:i/>
          <w:iCs/>
        </w:rPr>
        <w:t>Addressing the Rural Digital Divide in New Zealand</w:t>
      </w:r>
      <w:r>
        <w:rPr>
          <w:rFonts w:hint="eastAsia"/>
        </w:rPr>
        <w:t>, MAF Operational Research, Wellington.</w:t>
      </w:r>
    </w:p>
    <w:p w:rsidR="00000000" w:rsidRDefault="00CB59A5">
      <w:pPr>
        <w:spacing w:after="120" w:line="360" w:lineRule="exact"/>
        <w:rPr>
          <w:rFonts w:hint="eastAsia"/>
        </w:rPr>
      </w:pPr>
      <w:r>
        <w:rPr>
          <w:rFonts w:hint="eastAsia"/>
        </w:rPr>
        <w:t>Crampton, P</w:t>
      </w:r>
      <w:r>
        <w:rPr>
          <w:rFonts w:hint="eastAsia"/>
        </w:rPr>
        <w:t xml:space="preserve">. et al., 2000, </w:t>
      </w:r>
      <w:r>
        <w:rPr>
          <w:rFonts w:hint="eastAsia"/>
          <w:i/>
          <w:iCs/>
        </w:rPr>
        <w:t>Degrees of Deprivation in New Zealand: An Atlas of Socioeconomic Difference</w:t>
      </w:r>
      <w:r>
        <w:rPr>
          <w:rFonts w:hint="eastAsia"/>
        </w:rPr>
        <w:t>, Auckland.</w:t>
      </w:r>
    </w:p>
    <w:p w:rsidR="00000000" w:rsidRDefault="00CB59A5">
      <w:pPr>
        <w:spacing w:after="120" w:line="360" w:lineRule="exact"/>
        <w:rPr>
          <w:rFonts w:hint="eastAsia"/>
        </w:rPr>
      </w:pPr>
      <w:r>
        <w:rPr>
          <w:rFonts w:hint="eastAsia"/>
        </w:rPr>
        <w:t xml:space="preserve">Murphy, N., and Opus Internatinal Consultants Limited, 2001, </w:t>
      </w:r>
      <w:r>
        <w:rPr>
          <w:rFonts w:hint="eastAsia"/>
          <w:i/>
          <w:iCs/>
        </w:rPr>
        <w:t>Defining the Rual Population-A National and International Literature Review</w:t>
      </w:r>
      <w:r>
        <w:rPr>
          <w:rFonts w:hint="eastAsia"/>
        </w:rPr>
        <w:t>, MAF Sustaina</w:t>
      </w:r>
      <w:r>
        <w:t>b</w:t>
      </w:r>
      <w:r>
        <w:rPr>
          <w:rFonts w:hint="eastAsia"/>
        </w:rPr>
        <w:t>le</w:t>
      </w:r>
      <w:r>
        <w:rPr>
          <w:rFonts w:hint="eastAsia"/>
        </w:rPr>
        <w:t xml:space="preserve"> Resource Use Policy Study, Wellington.</w:t>
      </w:r>
    </w:p>
    <w:p w:rsidR="00000000" w:rsidRDefault="00CB59A5">
      <w:pPr>
        <w:spacing w:after="120" w:line="360" w:lineRule="exact"/>
        <w:rPr>
          <w:rFonts w:hint="eastAsia"/>
        </w:rPr>
      </w:pPr>
      <w:r>
        <w:rPr>
          <w:rFonts w:hint="eastAsia"/>
        </w:rPr>
        <w:t xml:space="preserve">Newell, J., 1996, </w:t>
      </w:r>
      <w:r>
        <w:rPr>
          <w:rFonts w:hint="eastAsia"/>
          <w:i/>
          <w:iCs/>
        </w:rPr>
        <w:t>New Zealand Regional Trends in Agriculture and Rural Communities:1986-96</w:t>
      </w:r>
      <w:r>
        <w:rPr>
          <w:rFonts w:hint="eastAsia"/>
        </w:rPr>
        <w:t>, Draft Report, MAF Operational Research, Wellington.</w:t>
      </w:r>
    </w:p>
    <w:p w:rsidR="00000000" w:rsidRDefault="00CB59A5">
      <w:pPr>
        <w:spacing w:after="120" w:line="360" w:lineRule="exact"/>
        <w:rPr>
          <w:rFonts w:hint="eastAsia"/>
        </w:rPr>
      </w:pPr>
      <w:r>
        <w:rPr>
          <w:rFonts w:hint="eastAsia"/>
        </w:rPr>
        <w:t>Rural Women New Zealand, 2001,</w:t>
      </w:r>
      <w:r>
        <w:rPr>
          <w:rFonts w:hint="eastAsia"/>
          <w:i/>
          <w:iCs/>
        </w:rPr>
        <w:t xml:space="preserve"> Rural Health Survey</w:t>
      </w:r>
      <w:r>
        <w:rPr>
          <w:rFonts w:hint="eastAsia"/>
        </w:rPr>
        <w:t>, Wellington.</w:t>
      </w:r>
    </w:p>
    <w:p w:rsidR="00000000" w:rsidRDefault="00CB59A5">
      <w:pPr>
        <w:spacing w:after="120" w:line="360" w:lineRule="exact"/>
      </w:pPr>
      <w:r>
        <w:rPr>
          <w:rFonts w:hint="eastAsia"/>
        </w:rPr>
        <w:t>Underwoo</w:t>
      </w:r>
      <w:r>
        <w:rPr>
          <w:rFonts w:hint="eastAsia"/>
        </w:rPr>
        <w:t xml:space="preserve">d, R. and Ripley, J., 2000, </w:t>
      </w:r>
      <w:r>
        <w:rPr>
          <w:rFonts w:hint="eastAsia"/>
          <w:i/>
          <w:iCs/>
        </w:rPr>
        <w:t>The Influence of Social Factors on the Future Performance of the Primary Production Sectors</w:t>
      </w:r>
      <w:r>
        <w:rPr>
          <w:rFonts w:hint="eastAsia"/>
        </w:rPr>
        <w:t>, MAF Policy Technical Paper, Wellington.</w:t>
      </w:r>
    </w:p>
    <w:p w:rsidR="00000000" w:rsidRDefault="00CB59A5">
      <w:pPr>
        <w:tabs>
          <w:tab w:val="center" w:leader="dot" w:pos="8640"/>
          <w:tab w:val="right" w:pos="9240"/>
        </w:tabs>
        <w:spacing w:after="120" w:line="360" w:lineRule="exact"/>
        <w:rPr>
          <w:color w:val="FF9900"/>
        </w:rPr>
      </w:pPr>
    </w:p>
    <w:p w:rsidR="00000000" w:rsidRDefault="00CB59A5">
      <w:pPr>
        <w:spacing w:after="240" w:line="360" w:lineRule="exact"/>
        <w:jc w:val="center"/>
        <w:rPr>
          <w:rFonts w:ascii="SimHei" w:eastAsia="SimHei" w:hint="eastAsia"/>
          <w:sz w:val="28"/>
        </w:rPr>
      </w:pPr>
    </w:p>
    <w:p w:rsidR="00000000" w:rsidRDefault="00CB59A5">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p>
    <w:p w:rsidR="00000000" w:rsidRDefault="00CB59A5">
      <w:pPr>
        <w:spacing w:after="240" w:line="360" w:lineRule="exact"/>
        <w:jc w:val="center"/>
        <w:rPr>
          <w:rFonts w:ascii="SimHei" w:eastAsia="SimHei" w:hint="eastAsia"/>
          <w:sz w:val="28"/>
        </w:rPr>
      </w:pPr>
      <w:r>
        <w:rPr>
          <w:rFonts w:ascii="SimHei" w:eastAsia="SimHei" w:hint="eastAsia"/>
          <w:sz w:val="28"/>
        </w:rPr>
        <w:t>法律面前和公民事务方面的平等</w:t>
      </w:r>
    </w:p>
    <w:p w:rsidR="00000000" w:rsidRDefault="00CB59A5">
      <w:pPr>
        <w:numPr>
          <w:ilvl w:val="0"/>
          <w:numId w:val="658"/>
        </w:numPr>
        <w:spacing w:after="240" w:line="360" w:lineRule="exact"/>
        <w:rPr>
          <w:rFonts w:eastAsia="KaiTi_GB2312" w:hint="eastAsia"/>
        </w:rPr>
      </w:pPr>
      <w:r>
        <w:rPr>
          <w:rFonts w:eastAsia="KaiTi_GB2312" w:hint="eastAsia"/>
        </w:rPr>
        <w:t>缔约各国应给予男女在法律面前平等的地位。</w:t>
      </w:r>
    </w:p>
    <w:p w:rsidR="00000000" w:rsidRDefault="00CB59A5">
      <w:pPr>
        <w:numPr>
          <w:ilvl w:val="0"/>
          <w:numId w:val="658"/>
        </w:numPr>
        <w:spacing w:after="240" w:line="360" w:lineRule="exact"/>
        <w:rPr>
          <w:rFonts w:eastAsia="KaiTi_GB2312" w:hint="eastAsia"/>
        </w:rPr>
      </w:pPr>
      <w:r>
        <w:rPr>
          <w:rFonts w:eastAsia="KaiTi_GB2312" w:hint="eastAsia"/>
        </w:rPr>
        <w:t>缔约各国应在公民事务上给予妇女与男子同等的法律行为能力，以及行使这种行为能力的相同机会。特别应给予妇女签</w:t>
      </w:r>
      <w:r>
        <w:rPr>
          <w:rFonts w:eastAsia="KaiTi_GB2312" w:hint="eastAsia"/>
        </w:rPr>
        <w:t>订合同和管理财产的平等权利，并在法院和法庭诉讼的各个阶段给予平等待遇。</w:t>
      </w:r>
    </w:p>
    <w:p w:rsidR="00000000" w:rsidRDefault="00CB59A5">
      <w:pPr>
        <w:numPr>
          <w:ilvl w:val="0"/>
          <w:numId w:val="658"/>
        </w:numPr>
        <w:spacing w:after="240" w:line="360" w:lineRule="exact"/>
        <w:rPr>
          <w:rFonts w:eastAsia="KaiTi_GB2312" w:hint="eastAsia"/>
        </w:rPr>
      </w:pPr>
      <w:r>
        <w:rPr>
          <w:rFonts w:eastAsia="KaiTi_GB2312" w:hint="eastAsia"/>
        </w:rPr>
        <w:t>缔约各国同意，旨在限制妇女法律行为能力的所有合同和其他任何具有法律效力的私人文书，应一律视为无效。</w:t>
      </w:r>
    </w:p>
    <w:p w:rsidR="00000000" w:rsidRDefault="00CB59A5">
      <w:pPr>
        <w:numPr>
          <w:ilvl w:val="0"/>
          <w:numId w:val="658"/>
        </w:numPr>
        <w:spacing w:after="240" w:line="360" w:lineRule="exact"/>
        <w:rPr>
          <w:rFonts w:hint="eastAsia"/>
        </w:rPr>
      </w:pPr>
      <w:r>
        <w:rPr>
          <w:rFonts w:eastAsia="KaiTi_GB2312" w:hint="eastAsia"/>
        </w:rPr>
        <w:t>缔约各国在有关人身移动和自由择居的法律方面，应给予男女相同的权利。</w:t>
      </w:r>
    </w:p>
    <w:p w:rsidR="00000000" w:rsidRDefault="00CB59A5">
      <w:pPr>
        <w:spacing w:after="240" w:line="360" w:lineRule="exact"/>
        <w:rPr>
          <w:rFonts w:eastAsia="SimHei" w:hint="eastAsia"/>
          <w:sz w:val="24"/>
        </w:rPr>
      </w:pPr>
      <w:r>
        <w:rPr>
          <w:rFonts w:eastAsia="SimHei" w:hint="eastAsia"/>
          <w:sz w:val="24"/>
        </w:rPr>
        <w:t>民事法律援助</w:t>
      </w:r>
    </w:p>
    <w:p w:rsidR="00000000" w:rsidRDefault="00CB59A5" w:rsidP="00CB59A5">
      <w:pPr>
        <w:spacing w:after="240" w:line="360" w:lineRule="exact"/>
        <w:ind w:firstLineChars="200" w:firstLine="31680"/>
        <w:rPr>
          <w:rFonts w:hint="eastAsia"/>
        </w:rPr>
      </w:pPr>
      <w:r>
        <w:rPr>
          <w:rFonts w:hint="eastAsia"/>
        </w:rPr>
        <w:t>接受民事法律援助的主要是妇女。约</w:t>
      </w:r>
      <w:r>
        <w:rPr>
          <w:rFonts w:hint="eastAsia"/>
        </w:rPr>
        <w:t>85%</w:t>
      </w:r>
      <w:r>
        <w:rPr>
          <w:rFonts w:hint="eastAsia"/>
        </w:rPr>
        <w:t>的民事法律援助涉及家庭法院事项，主要是婚姻关系破裂后对受抚养儿童的监护权和（或）探视安排，以及家庭暴力事项。在</w:t>
      </w:r>
      <w:r>
        <w:rPr>
          <w:rFonts w:hint="eastAsia"/>
        </w:rPr>
        <w:t>2000/01</w:t>
      </w:r>
      <w:r>
        <w:rPr>
          <w:rFonts w:hint="eastAsia"/>
        </w:rPr>
        <w:t>财政年度，用于家庭民事法律援助的费用为</w:t>
      </w:r>
      <w:r>
        <w:rPr>
          <w:rFonts w:hint="eastAsia"/>
        </w:rPr>
        <w:t>3400</w:t>
      </w:r>
      <w:r>
        <w:rPr>
          <w:rFonts w:hint="eastAsia"/>
        </w:rPr>
        <w:t>多万美元，每例案子平均费用约为</w:t>
      </w:r>
      <w:r>
        <w:rPr>
          <w:rFonts w:hint="eastAsia"/>
        </w:rPr>
        <w:t>1500</w:t>
      </w:r>
      <w:r>
        <w:rPr>
          <w:rFonts w:hint="eastAsia"/>
        </w:rPr>
        <w:t>美元。</w:t>
      </w:r>
    </w:p>
    <w:p w:rsidR="00000000" w:rsidRDefault="00CB59A5">
      <w:pPr>
        <w:spacing w:after="240" w:line="360" w:lineRule="exact"/>
        <w:rPr>
          <w:rFonts w:hint="eastAsia"/>
        </w:rPr>
      </w:pPr>
      <w:r>
        <w:rPr>
          <w:rFonts w:hint="eastAsia"/>
        </w:rPr>
        <w:tab/>
      </w:r>
      <w:r>
        <w:t xml:space="preserve"> </w:t>
      </w:r>
      <w:r>
        <w:t xml:space="preserve"> </w:t>
      </w:r>
      <w:r>
        <w:rPr>
          <w:rFonts w:hint="eastAsia"/>
        </w:rPr>
        <w:t>民事法律援助现由根据</w:t>
      </w:r>
      <w:r>
        <w:rPr>
          <w:rFonts w:hint="eastAsia"/>
        </w:rPr>
        <w:t>2000</w:t>
      </w:r>
      <w:r>
        <w:rPr>
          <w:rFonts w:hint="eastAsia"/>
        </w:rPr>
        <w:t>年《法律服务法》设立的一家公共机构——法律服务机构予以实施。该机构的任务就是提供法律援助计划，帮助那些没有足够的支付法律服务费用手段的民众，以此增进得到公正审判的机会，并通过为社区法律中心、教育和研究机构筹措资金，支持社区的法律服务工作。该机构对司法部负责，并就与法律服务提供有关的事项向司法部提出建议。</w:t>
      </w:r>
    </w:p>
    <w:p w:rsidR="00000000" w:rsidRDefault="00CB59A5">
      <w:pPr>
        <w:spacing w:after="240" w:line="360" w:lineRule="exact"/>
        <w:rPr>
          <w:rFonts w:hint="eastAsia"/>
        </w:rPr>
      </w:pPr>
      <w:r>
        <w:rPr>
          <w:rFonts w:hint="eastAsia"/>
        </w:rPr>
        <w:tab/>
      </w:r>
      <w:r>
        <w:t xml:space="preserve">  </w:t>
      </w:r>
      <w:r>
        <w:rPr>
          <w:rFonts w:hint="eastAsia"/>
        </w:rPr>
        <w:t>该机构还为一个研究方案提供资金，以确定未满足的法律需求，并确定和按优先顺序排列适当的服务开发项目以填补空白。在这项研究中，除了种族划分和社会经济问题以外，两性问题也是一个</w:t>
      </w:r>
      <w:r>
        <w:rPr>
          <w:rFonts w:hint="eastAsia"/>
        </w:rPr>
        <w:t>重要领域。</w:t>
      </w:r>
    </w:p>
    <w:p w:rsidR="00000000" w:rsidRDefault="00CB59A5">
      <w:pPr>
        <w:spacing w:after="240" w:line="360" w:lineRule="exact"/>
        <w:rPr>
          <w:rFonts w:eastAsia="SimHei" w:hint="eastAsia"/>
          <w:sz w:val="24"/>
        </w:rPr>
      </w:pPr>
      <w:r>
        <w:rPr>
          <w:rFonts w:eastAsia="SimHei" w:hint="eastAsia"/>
          <w:sz w:val="24"/>
        </w:rPr>
        <w:t>民事法院收费</w:t>
      </w:r>
    </w:p>
    <w:p w:rsidR="00000000" w:rsidRDefault="00CB59A5">
      <w:pPr>
        <w:spacing w:after="240" w:line="360" w:lineRule="exact"/>
        <w:rPr>
          <w:rFonts w:hint="eastAsia"/>
        </w:rPr>
      </w:pPr>
      <w:r>
        <w:rPr>
          <w:rFonts w:hint="eastAsia"/>
        </w:rPr>
        <w:tab/>
      </w:r>
      <w:r>
        <w:t xml:space="preserve">  </w:t>
      </w:r>
      <w:r>
        <w:rPr>
          <w:rFonts w:hint="eastAsia"/>
        </w:rPr>
        <w:t>根据</w:t>
      </w:r>
      <w:r>
        <w:rPr>
          <w:rFonts w:hint="eastAsia"/>
        </w:rPr>
        <w:t>2001</w:t>
      </w:r>
      <w:r>
        <w:rPr>
          <w:rFonts w:hint="eastAsia"/>
        </w:rPr>
        <w:t>年</w:t>
      </w:r>
      <w:r>
        <w:rPr>
          <w:rFonts w:hint="eastAsia"/>
        </w:rPr>
        <w:t>10</w:t>
      </w:r>
      <w:r>
        <w:rPr>
          <w:rFonts w:hint="eastAsia"/>
        </w:rPr>
        <w:t>月生效的法律，如果申请人无力支付民事法院收费，或者如果案子涉及某一公共利益事项，并且可能会无法继续审理，在此种情况下，法院登记官有权放弃、退还或推迟收取民事法院收费。虽然许多争议法庭的审理费已大大降低，但许多地区法院、最高法院和上诉法院收费却有所提高。不过，由行政法庭向最高法院提出的申诉（例如，审理</w:t>
      </w:r>
      <w:r>
        <w:rPr>
          <w:rFonts w:hint="eastAsia"/>
        </w:rPr>
        <w:t>ACC</w:t>
      </w:r>
      <w:r>
        <w:rPr>
          <w:rFonts w:hint="eastAsia"/>
        </w:rPr>
        <w:t>申诉、移民和社会福利案件的那些法院）和请求最高法院进行司法复审的申请，收费都不得提高。作出这些规定的目的就是要增进求助于法律制度的大多数弱小民众获得公正审判</w:t>
      </w:r>
      <w:r>
        <w:rPr>
          <w:rFonts w:hint="eastAsia"/>
        </w:rPr>
        <w:t>的机会。</w:t>
      </w:r>
    </w:p>
    <w:p w:rsidR="00000000" w:rsidRDefault="00CB59A5">
      <w:pPr>
        <w:spacing w:after="240" w:line="360" w:lineRule="exact"/>
        <w:rPr>
          <w:rFonts w:eastAsia="SimHei" w:hint="eastAsia"/>
          <w:sz w:val="24"/>
        </w:rPr>
      </w:pPr>
      <w:r>
        <w:rPr>
          <w:rFonts w:eastAsia="SimHei" w:hint="eastAsia"/>
          <w:sz w:val="24"/>
        </w:rPr>
        <w:t>社区法律中心</w:t>
      </w:r>
    </w:p>
    <w:p w:rsidR="00000000" w:rsidRDefault="00CB59A5" w:rsidP="00CB59A5">
      <w:pPr>
        <w:spacing w:after="240" w:line="360" w:lineRule="exact"/>
        <w:ind w:firstLineChars="200" w:firstLine="31680"/>
        <w:rPr>
          <w:rFonts w:hint="eastAsia"/>
        </w:rPr>
      </w:pPr>
      <w:r>
        <w:rPr>
          <w:rFonts w:hint="eastAsia"/>
        </w:rPr>
        <w:t>法律服务机构还设法为社区法律中心筹措资金，这些法律中心根据社区具体的法律需求，免费提供各种法律服务。</w:t>
      </w:r>
      <w:r>
        <w:rPr>
          <w:rFonts w:hint="eastAsia"/>
        </w:rPr>
        <w:t>1992</w:t>
      </w:r>
      <w:r>
        <w:rPr>
          <w:rFonts w:hint="eastAsia"/>
        </w:rPr>
        <w:t>年，这样的法律中心只有九个，而到</w:t>
      </w:r>
      <w:r>
        <w:rPr>
          <w:rFonts w:hint="eastAsia"/>
        </w:rPr>
        <w:t>2002</w:t>
      </w:r>
      <w:r>
        <w:rPr>
          <w:rFonts w:hint="eastAsia"/>
        </w:rPr>
        <w:t>年，法律中心的数目已增至</w:t>
      </w:r>
      <w:r>
        <w:rPr>
          <w:rFonts w:hint="eastAsia"/>
        </w:rPr>
        <w:t>24</w:t>
      </w:r>
      <w:r>
        <w:rPr>
          <w:rFonts w:hint="eastAsia"/>
        </w:rPr>
        <w:t>个。</w:t>
      </w:r>
    </w:p>
    <w:p w:rsidR="00000000" w:rsidRDefault="00CB59A5" w:rsidP="00CB59A5">
      <w:pPr>
        <w:spacing w:after="240" w:line="360" w:lineRule="exact"/>
        <w:ind w:firstLineChars="200" w:firstLine="31680"/>
        <w:rPr>
          <w:rFonts w:hint="eastAsia"/>
        </w:rPr>
      </w:pPr>
      <w:r>
        <w:rPr>
          <w:rFonts w:hint="eastAsia"/>
        </w:rPr>
        <w:t>社区法律中心都是单独管理，通常与各种协会或公益信托机构合并。资金来源渠道多种多样，但主要是由新西兰法律协会特别基金通过法律服务机构来提供。政府也从</w:t>
      </w:r>
      <w:r>
        <w:rPr>
          <w:rFonts w:hint="eastAsia"/>
        </w:rPr>
        <w:t>2002/03</w:t>
      </w:r>
      <w:r>
        <w:rPr>
          <w:rFonts w:hint="eastAsia"/>
        </w:rPr>
        <w:t>年度预算中划拨部分资金予以补充。</w:t>
      </w:r>
    </w:p>
    <w:p w:rsidR="00000000" w:rsidRDefault="00CB59A5" w:rsidP="00CB59A5">
      <w:pPr>
        <w:spacing w:after="240" w:line="360" w:lineRule="exact"/>
        <w:ind w:firstLineChars="200" w:firstLine="31680"/>
        <w:rPr>
          <w:rFonts w:hint="eastAsia"/>
        </w:rPr>
      </w:pPr>
      <w:r>
        <w:rPr>
          <w:rFonts w:hint="eastAsia"/>
        </w:rPr>
        <w:t>法律服务机构在设立新的社区法律中心方面发挥了作用。它可以对设立法律中心的需求情况开展调查，也可以提出参考意见并帮</w:t>
      </w:r>
      <w:r>
        <w:rPr>
          <w:rFonts w:hint="eastAsia"/>
        </w:rPr>
        <w:t>助设立融资机构。使用社区法律中心的主要为妇女。</w:t>
      </w:r>
    </w:p>
    <w:p w:rsidR="00000000" w:rsidRDefault="00CB59A5">
      <w:pPr>
        <w:spacing w:after="240" w:line="360" w:lineRule="exact"/>
        <w:rPr>
          <w:rFonts w:eastAsia="SimHei" w:hint="eastAsia"/>
          <w:sz w:val="24"/>
        </w:rPr>
      </w:pPr>
      <w:r>
        <w:rPr>
          <w:rFonts w:eastAsia="SimHei" w:hint="eastAsia"/>
          <w:sz w:val="24"/>
        </w:rPr>
        <w:t>妇女获得正义</w:t>
      </w:r>
    </w:p>
    <w:p w:rsidR="00000000" w:rsidRDefault="00CB59A5" w:rsidP="00CB59A5">
      <w:pPr>
        <w:spacing w:after="240" w:line="360" w:lineRule="exact"/>
        <w:ind w:firstLineChars="200" w:firstLine="31680"/>
        <w:rPr>
          <w:rFonts w:hint="eastAsia"/>
        </w:rPr>
      </w:pPr>
      <w:r>
        <w:rPr>
          <w:rFonts w:hint="eastAsia"/>
        </w:rPr>
        <w:t>鉴于广大妇女对能否获得司法制度的帮助以及对司法制度的运行极为关注，新西兰法律委员会实施了一个称为“妇女获得正义”的项目。</w:t>
      </w:r>
      <w:r>
        <w:rPr>
          <w:rFonts w:hint="eastAsia"/>
        </w:rPr>
        <w:t>1999</w:t>
      </w:r>
      <w:r>
        <w:rPr>
          <w:rFonts w:hint="eastAsia"/>
        </w:rPr>
        <w:t>年，法律委员会发表了下列出版物：</w:t>
      </w:r>
    </w:p>
    <w:p w:rsidR="00000000" w:rsidRDefault="00CB59A5">
      <w:pPr>
        <w:numPr>
          <w:ilvl w:val="0"/>
          <w:numId w:val="611"/>
        </w:numPr>
        <w:spacing w:after="240" w:line="360" w:lineRule="exact"/>
        <w:rPr>
          <w:rFonts w:hint="eastAsia"/>
        </w:rPr>
      </w:pPr>
      <w:r>
        <w:rPr>
          <w:rFonts w:eastAsia="KaiTi_GB2312" w:hint="eastAsia"/>
        </w:rPr>
        <w:t>《妇女获得法律服务》</w:t>
      </w:r>
      <w:r>
        <w:rPr>
          <w:rFonts w:hint="eastAsia"/>
        </w:rPr>
        <w:t>（研究报告）</w:t>
      </w:r>
    </w:p>
    <w:p w:rsidR="00000000" w:rsidRDefault="00CB59A5">
      <w:pPr>
        <w:numPr>
          <w:ilvl w:val="0"/>
          <w:numId w:val="611"/>
        </w:numPr>
        <w:spacing w:after="240" w:line="360" w:lineRule="exact"/>
        <w:rPr>
          <w:rFonts w:eastAsia="KaiTi_GB2312" w:hint="eastAsia"/>
        </w:rPr>
      </w:pPr>
      <w:r>
        <w:rPr>
          <w:rFonts w:eastAsia="KaiTi_GB2312" w:hint="eastAsia"/>
        </w:rPr>
        <w:t>《正义：毛利妇女的经历：</w:t>
      </w:r>
      <w:r>
        <w:rPr>
          <w:rFonts w:eastAsia="KaiTi_GB2312"/>
        </w:rPr>
        <w:t>Te Tikanga o te Ture:Te Matauranga o nga Wahine Maori e pa ana ki tënei</w:t>
      </w:r>
      <w:r>
        <w:rPr>
          <w:rFonts w:eastAsia="KaiTi_GB2312" w:hint="eastAsia"/>
        </w:rPr>
        <w:t>》。</w:t>
      </w:r>
    </w:p>
    <w:p w:rsidR="00000000" w:rsidRDefault="00CB59A5" w:rsidP="00CB59A5">
      <w:pPr>
        <w:spacing w:after="240" w:line="360" w:lineRule="exact"/>
        <w:ind w:left="31680" w:hangingChars="200" w:firstLine="31680"/>
        <w:rPr>
          <w:rFonts w:eastAsia="SimHei" w:hint="eastAsia"/>
        </w:rPr>
      </w:pPr>
      <w:r>
        <w:rPr>
          <w:rFonts w:eastAsia="SimHei" w:hint="eastAsia"/>
        </w:rPr>
        <w:t>妇女获得法律服务</w:t>
      </w:r>
    </w:p>
    <w:p w:rsidR="00000000" w:rsidRDefault="00CB59A5" w:rsidP="00CB59A5">
      <w:pPr>
        <w:spacing w:after="240" w:line="360" w:lineRule="exact"/>
        <w:ind w:left="1" w:firstLineChars="200" w:firstLine="31680"/>
        <w:rPr>
          <w:rFonts w:hint="eastAsia"/>
        </w:rPr>
      </w:pPr>
      <w:r>
        <w:rPr>
          <w:rFonts w:hint="eastAsia"/>
        </w:rPr>
        <w:t>本研究报告主要阐述妇女求助于司法制度时在获得所需要的法律服务方面</w:t>
      </w:r>
      <w:r>
        <w:rPr>
          <w:rFonts w:hint="eastAsia"/>
        </w:rPr>
        <w:t>遇到的一些问题，并叙述了法律服务满足不了妇女需要的种种原因。报告最后的结论是：新西兰人求助于司法制度时，在获得所需要的法律服务方面障碍极大。妇女尤其受到不利影响，因为法律服务未考虑到以下问题：</w:t>
      </w:r>
    </w:p>
    <w:p w:rsidR="00000000" w:rsidRDefault="00CB59A5">
      <w:pPr>
        <w:numPr>
          <w:ilvl w:val="0"/>
          <w:numId w:val="611"/>
        </w:numPr>
        <w:spacing w:after="240" w:line="360" w:lineRule="exact"/>
        <w:rPr>
          <w:rFonts w:hint="eastAsia"/>
        </w:rPr>
      </w:pPr>
      <w:r>
        <w:rPr>
          <w:rFonts w:hint="eastAsia"/>
        </w:rPr>
        <w:t>就业状况、照料他人的责任、收入水平和遭受暴力；</w:t>
      </w:r>
    </w:p>
    <w:p w:rsidR="00000000" w:rsidRDefault="00CB59A5">
      <w:pPr>
        <w:numPr>
          <w:ilvl w:val="0"/>
          <w:numId w:val="611"/>
        </w:numPr>
        <w:spacing w:after="240" w:line="360" w:lineRule="exact"/>
        <w:rPr>
          <w:rFonts w:hint="eastAsia"/>
        </w:rPr>
      </w:pPr>
      <w:r>
        <w:rPr>
          <w:rFonts w:hint="eastAsia"/>
        </w:rPr>
        <w:t>妇女的各种情况，诸如种族划分、文化价值观、语言、地理位置、残疾和性倾向。</w:t>
      </w:r>
    </w:p>
    <w:p w:rsidR="00000000" w:rsidRDefault="00CB59A5" w:rsidP="00CB59A5">
      <w:pPr>
        <w:spacing w:after="240" w:line="360" w:lineRule="exact"/>
        <w:ind w:leftChars="150" w:left="31680"/>
        <w:rPr>
          <w:rFonts w:hint="eastAsia"/>
        </w:rPr>
      </w:pPr>
      <w:r>
        <w:rPr>
          <w:rFonts w:hint="eastAsia"/>
        </w:rPr>
        <w:t>关于妇女在获得适当法律服务方面所遇到的障碍，确定了五大主题：</w:t>
      </w:r>
    </w:p>
    <w:p w:rsidR="00000000" w:rsidRDefault="00CB59A5">
      <w:pPr>
        <w:numPr>
          <w:ilvl w:val="0"/>
          <w:numId w:val="611"/>
        </w:numPr>
        <w:spacing w:after="240" w:line="360" w:lineRule="exact"/>
        <w:rPr>
          <w:rFonts w:hint="eastAsia"/>
        </w:rPr>
      </w:pPr>
      <w:r>
        <w:rPr>
          <w:rFonts w:eastAsia="KaiTi_GB2312" w:hint="eastAsia"/>
        </w:rPr>
        <w:t>通讯</w:t>
      </w:r>
      <w:r>
        <w:rPr>
          <w:rFonts w:hint="eastAsia"/>
        </w:rPr>
        <w:t xml:space="preserve"> </w:t>
      </w:r>
      <w:r>
        <w:rPr>
          <w:rFonts w:hint="eastAsia"/>
        </w:rPr>
        <w:t>—</w:t>
      </w:r>
      <w:r>
        <w:rPr>
          <w:rFonts w:hint="eastAsia"/>
        </w:rPr>
        <w:t xml:space="preserve"> </w:t>
      </w:r>
      <w:r>
        <w:rPr>
          <w:rFonts w:hint="eastAsia"/>
        </w:rPr>
        <w:t>很难获得所需信息来决定是否以及如何使用司法制度；</w:t>
      </w:r>
    </w:p>
    <w:p w:rsidR="00000000" w:rsidRDefault="00CB59A5">
      <w:pPr>
        <w:numPr>
          <w:ilvl w:val="0"/>
          <w:numId w:val="611"/>
        </w:numPr>
        <w:spacing w:after="240" w:line="360" w:lineRule="exact"/>
        <w:rPr>
          <w:rFonts w:hint="eastAsia"/>
        </w:rPr>
      </w:pPr>
      <w:r>
        <w:rPr>
          <w:rFonts w:eastAsia="KaiTi_GB2312" w:hint="eastAsia"/>
        </w:rPr>
        <w:t>文化</w:t>
      </w:r>
      <w:r>
        <w:rPr>
          <w:rFonts w:hint="eastAsia"/>
        </w:rPr>
        <w:t xml:space="preserve"> </w:t>
      </w:r>
      <w:r>
        <w:rPr>
          <w:rFonts w:hint="eastAsia"/>
        </w:rPr>
        <w:t>—</w:t>
      </w:r>
      <w:r>
        <w:rPr>
          <w:rFonts w:hint="eastAsia"/>
        </w:rPr>
        <w:t xml:space="preserve"> </w:t>
      </w:r>
      <w:r>
        <w:rPr>
          <w:rFonts w:hint="eastAsia"/>
        </w:rPr>
        <w:t>毛利妇女和其他少数群体妇女很难找到对其文化价值观作出响应的法律服</w:t>
      </w:r>
      <w:r>
        <w:rPr>
          <w:rFonts w:hint="eastAsia"/>
        </w:rPr>
        <w:t>务；</w:t>
      </w:r>
    </w:p>
    <w:p w:rsidR="00000000" w:rsidRDefault="00CB59A5">
      <w:pPr>
        <w:numPr>
          <w:ilvl w:val="0"/>
          <w:numId w:val="611"/>
        </w:numPr>
        <w:spacing w:after="240" w:line="360" w:lineRule="exact"/>
        <w:rPr>
          <w:rFonts w:hint="eastAsia"/>
        </w:rPr>
      </w:pPr>
      <w:r>
        <w:rPr>
          <w:rFonts w:eastAsia="KaiTi_GB2312" w:hint="eastAsia"/>
        </w:rPr>
        <w:t>照料他人</w:t>
      </w:r>
      <w:r>
        <w:rPr>
          <w:rFonts w:hint="eastAsia"/>
        </w:rPr>
        <w:t xml:space="preserve"> </w:t>
      </w:r>
      <w:r>
        <w:rPr>
          <w:rFonts w:hint="eastAsia"/>
        </w:rPr>
        <w:t>—</w:t>
      </w:r>
      <w:r>
        <w:rPr>
          <w:rFonts w:hint="eastAsia"/>
        </w:rPr>
        <w:t xml:space="preserve"> </w:t>
      </w:r>
      <w:r>
        <w:rPr>
          <w:rFonts w:hint="eastAsia"/>
        </w:rPr>
        <w:t>妇女承担照料他人的职责得不到社会的承认；</w:t>
      </w:r>
    </w:p>
    <w:p w:rsidR="00000000" w:rsidRDefault="00CB59A5">
      <w:pPr>
        <w:numPr>
          <w:ilvl w:val="0"/>
          <w:numId w:val="611"/>
        </w:numPr>
        <w:spacing w:after="240" w:line="360" w:lineRule="exact"/>
        <w:rPr>
          <w:rFonts w:hint="eastAsia"/>
        </w:rPr>
      </w:pPr>
      <w:r>
        <w:rPr>
          <w:rFonts w:eastAsia="KaiTi_GB2312" w:hint="eastAsia"/>
        </w:rPr>
        <w:t>费用</w:t>
      </w:r>
    </w:p>
    <w:p w:rsidR="00000000" w:rsidRDefault="00CB59A5">
      <w:pPr>
        <w:numPr>
          <w:ilvl w:val="0"/>
          <w:numId w:val="611"/>
        </w:numPr>
        <w:spacing w:after="240" w:line="360" w:lineRule="exact"/>
        <w:rPr>
          <w:rFonts w:hint="eastAsia"/>
        </w:rPr>
      </w:pPr>
      <w:r>
        <w:rPr>
          <w:rFonts w:eastAsia="KaiTi_GB2312" w:hint="eastAsia"/>
        </w:rPr>
        <w:t>控制</w:t>
      </w:r>
      <w:r>
        <w:rPr>
          <w:rFonts w:hint="eastAsia"/>
        </w:rPr>
        <w:t xml:space="preserve"> </w:t>
      </w:r>
      <w:r>
        <w:rPr>
          <w:rFonts w:hint="eastAsia"/>
        </w:rPr>
        <w:t>—</w:t>
      </w:r>
      <w:r>
        <w:rPr>
          <w:rFonts w:hint="eastAsia"/>
        </w:rPr>
        <w:t xml:space="preserve"> </w:t>
      </w:r>
      <w:r>
        <w:rPr>
          <w:rFonts w:hint="eastAsia"/>
        </w:rPr>
        <w:t>妇女参与管理和决定其法律问题的能力有限。</w:t>
      </w:r>
    </w:p>
    <w:p w:rsidR="00000000" w:rsidRDefault="00CB59A5" w:rsidP="00CB59A5">
      <w:pPr>
        <w:spacing w:after="240" w:line="360" w:lineRule="exact"/>
        <w:ind w:left="31680" w:hangingChars="150" w:firstLine="31680"/>
        <w:rPr>
          <w:rFonts w:eastAsia="KaiTi_GB2312" w:hint="eastAsia"/>
          <w:b/>
          <w:bCs/>
        </w:rPr>
      </w:pPr>
      <w:r>
        <w:rPr>
          <w:rFonts w:eastAsia="KaiTi_GB2312" w:hint="eastAsia"/>
          <w:b/>
          <w:bCs/>
        </w:rPr>
        <w:t>建议</w:t>
      </w:r>
    </w:p>
    <w:p w:rsidR="00000000" w:rsidRDefault="00CB59A5" w:rsidP="00CB59A5">
      <w:pPr>
        <w:spacing w:after="240" w:line="360" w:lineRule="exact"/>
        <w:ind w:left="1" w:firstLineChars="200" w:firstLine="31680"/>
        <w:rPr>
          <w:rFonts w:hint="eastAsia"/>
        </w:rPr>
      </w:pPr>
      <w:r>
        <w:rPr>
          <w:rFonts w:eastAsia="KaiTi_GB2312" w:hint="eastAsia"/>
        </w:rPr>
        <w:t>妇女获得法律服务</w:t>
      </w:r>
      <w:r>
        <w:rPr>
          <w:rFonts w:hint="eastAsia"/>
        </w:rPr>
        <w:t>提出了</w:t>
      </w:r>
      <w:r>
        <w:rPr>
          <w:rFonts w:hint="eastAsia"/>
        </w:rPr>
        <w:t xml:space="preserve">71 </w:t>
      </w:r>
      <w:r>
        <w:rPr>
          <w:rFonts w:hint="eastAsia"/>
        </w:rPr>
        <w:t>项建议，帮助决策者和法律制订者改变法律服务的提供方式。建议涉及以下几个类别：</w:t>
      </w:r>
    </w:p>
    <w:p w:rsidR="00000000" w:rsidRDefault="00CB59A5">
      <w:pPr>
        <w:numPr>
          <w:ilvl w:val="0"/>
          <w:numId w:val="611"/>
        </w:numPr>
        <w:spacing w:after="240" w:line="360" w:lineRule="exact"/>
        <w:rPr>
          <w:rFonts w:hint="eastAsia"/>
        </w:rPr>
      </w:pPr>
      <w:r>
        <w:rPr>
          <w:rFonts w:hint="eastAsia"/>
        </w:rPr>
        <w:t>选择</w:t>
      </w:r>
      <w:r>
        <w:rPr>
          <w:rFonts w:hint="eastAsia"/>
        </w:rPr>
        <w:t xml:space="preserve"> </w:t>
      </w:r>
      <w:r>
        <w:rPr>
          <w:rFonts w:hint="eastAsia"/>
        </w:rPr>
        <w:t>—</w:t>
      </w:r>
      <w:r>
        <w:rPr>
          <w:rFonts w:hint="eastAsia"/>
        </w:rPr>
        <w:t xml:space="preserve"> </w:t>
      </w:r>
      <w:r>
        <w:rPr>
          <w:rFonts w:hint="eastAsia"/>
        </w:rPr>
        <w:t>在社区法律服务和私人律师服务之间；</w:t>
      </w:r>
    </w:p>
    <w:p w:rsidR="00000000" w:rsidRDefault="00CB59A5">
      <w:pPr>
        <w:numPr>
          <w:ilvl w:val="0"/>
          <w:numId w:val="611"/>
        </w:numPr>
        <w:spacing w:after="240" w:line="360" w:lineRule="exact"/>
        <w:rPr>
          <w:rFonts w:hint="eastAsia"/>
        </w:rPr>
      </w:pPr>
      <w:r>
        <w:rPr>
          <w:rFonts w:hint="eastAsia"/>
        </w:rPr>
        <w:t>法律服务费用</w:t>
      </w:r>
      <w:r>
        <w:rPr>
          <w:rFonts w:hint="eastAsia"/>
        </w:rPr>
        <w:t xml:space="preserve"> </w:t>
      </w:r>
      <w:r>
        <w:rPr>
          <w:rFonts w:hint="eastAsia"/>
        </w:rPr>
        <w:t>—</w:t>
      </w:r>
      <w:r>
        <w:rPr>
          <w:rFonts w:hint="eastAsia"/>
        </w:rPr>
        <w:t xml:space="preserve"> </w:t>
      </w:r>
      <w:r>
        <w:rPr>
          <w:rFonts w:hint="eastAsia"/>
        </w:rPr>
        <w:t>民事法律援助；</w:t>
      </w:r>
    </w:p>
    <w:p w:rsidR="00000000" w:rsidRDefault="00CB59A5">
      <w:pPr>
        <w:numPr>
          <w:ilvl w:val="0"/>
          <w:numId w:val="611"/>
        </w:numPr>
        <w:spacing w:after="240" w:line="360" w:lineRule="exact"/>
        <w:rPr>
          <w:rFonts w:hint="eastAsia"/>
        </w:rPr>
      </w:pPr>
      <w:r>
        <w:rPr>
          <w:rFonts w:hint="eastAsia"/>
        </w:rPr>
        <w:t>在私人律师之间的选择；</w:t>
      </w:r>
    </w:p>
    <w:p w:rsidR="00000000" w:rsidRDefault="00CB59A5">
      <w:pPr>
        <w:numPr>
          <w:ilvl w:val="0"/>
          <w:numId w:val="611"/>
        </w:numPr>
        <w:spacing w:after="240" w:line="360" w:lineRule="exact"/>
        <w:rPr>
          <w:rFonts w:hint="eastAsia"/>
        </w:rPr>
      </w:pPr>
      <w:r>
        <w:rPr>
          <w:rFonts w:hint="eastAsia"/>
        </w:rPr>
        <w:t>律师服务质量对客户负责；</w:t>
      </w:r>
    </w:p>
    <w:p w:rsidR="00000000" w:rsidRDefault="00CB59A5">
      <w:pPr>
        <w:numPr>
          <w:ilvl w:val="0"/>
          <w:numId w:val="611"/>
        </w:numPr>
        <w:spacing w:after="240" w:line="360" w:lineRule="exact"/>
        <w:rPr>
          <w:rFonts w:hint="eastAsia"/>
        </w:rPr>
      </w:pPr>
      <w:r>
        <w:rPr>
          <w:rFonts w:hint="eastAsia"/>
        </w:rPr>
        <w:t>交流</w:t>
      </w:r>
      <w:r>
        <w:rPr>
          <w:rFonts w:hint="eastAsia"/>
        </w:rPr>
        <w:t xml:space="preserve"> </w:t>
      </w:r>
      <w:r>
        <w:rPr>
          <w:rFonts w:hint="eastAsia"/>
        </w:rPr>
        <w:t>—</w:t>
      </w:r>
      <w:r>
        <w:rPr>
          <w:rFonts w:hint="eastAsia"/>
        </w:rPr>
        <w:t xml:space="preserve"> </w:t>
      </w:r>
      <w:r>
        <w:rPr>
          <w:rFonts w:hint="eastAsia"/>
        </w:rPr>
        <w:t>从社会背景上理解法律；</w:t>
      </w:r>
    </w:p>
    <w:p w:rsidR="00000000" w:rsidRDefault="00CB59A5">
      <w:pPr>
        <w:numPr>
          <w:ilvl w:val="0"/>
          <w:numId w:val="611"/>
        </w:numPr>
        <w:spacing w:after="240" w:line="360" w:lineRule="exact"/>
        <w:rPr>
          <w:rFonts w:hint="eastAsia"/>
        </w:rPr>
      </w:pPr>
      <w:r>
        <w:rPr>
          <w:rFonts w:hint="eastAsia"/>
        </w:rPr>
        <w:t>进一步改革的思想。</w:t>
      </w:r>
    </w:p>
    <w:p w:rsidR="00000000" w:rsidRDefault="00CB59A5">
      <w:pPr>
        <w:spacing w:after="240" w:line="360" w:lineRule="exact"/>
        <w:ind w:left="2"/>
        <w:rPr>
          <w:rFonts w:eastAsia="SimHei" w:hint="eastAsia"/>
          <w:b/>
          <w:bCs/>
        </w:rPr>
      </w:pPr>
      <w:r>
        <w:rPr>
          <w:rFonts w:ascii="SimHei" w:eastAsia="SimHei" w:hint="eastAsia"/>
        </w:rPr>
        <w:t>正义：毛利妇女的经历：</w:t>
      </w:r>
      <w:r>
        <w:rPr>
          <w:rFonts w:eastAsia="SimHei"/>
          <w:b/>
          <w:bCs/>
        </w:rPr>
        <w:t>Te Tikanga o te Ture:Te M</w:t>
      </w:r>
      <w:r>
        <w:rPr>
          <w:rFonts w:eastAsia="SimHei" w:hint="eastAsia"/>
          <w:b/>
          <w:bCs/>
        </w:rPr>
        <w:t>ä</w:t>
      </w:r>
      <w:r>
        <w:rPr>
          <w:rFonts w:eastAsia="SimHei"/>
          <w:b/>
          <w:bCs/>
        </w:rPr>
        <w:t xml:space="preserve">tauranga o </w:t>
      </w:r>
      <w:r>
        <w:rPr>
          <w:rFonts w:eastAsia="SimHei"/>
          <w:b/>
          <w:bCs/>
        </w:rPr>
        <w:t>ng</w:t>
      </w:r>
      <w:r>
        <w:rPr>
          <w:rFonts w:eastAsia="SimHei" w:hint="eastAsia"/>
          <w:b/>
          <w:bCs/>
        </w:rPr>
        <w:t>ä</w:t>
      </w:r>
      <w:r>
        <w:rPr>
          <w:rFonts w:eastAsia="SimHei"/>
          <w:b/>
          <w:bCs/>
        </w:rPr>
        <w:t xml:space="preserve"> Wahine M</w:t>
      </w:r>
      <w:r>
        <w:rPr>
          <w:rFonts w:eastAsia="SimHei" w:hint="eastAsia"/>
          <w:b/>
          <w:bCs/>
        </w:rPr>
        <w:t>ä</w:t>
      </w:r>
      <w:r>
        <w:rPr>
          <w:rFonts w:eastAsia="SimHei"/>
          <w:b/>
          <w:bCs/>
        </w:rPr>
        <w:t>ori e pa ana ki tënei</w:t>
      </w:r>
    </w:p>
    <w:p w:rsidR="00000000" w:rsidRDefault="00CB59A5" w:rsidP="00CB59A5">
      <w:pPr>
        <w:spacing w:after="240" w:line="360" w:lineRule="exact"/>
        <w:ind w:leftChars="1" w:left="31680" w:firstLineChars="200" w:firstLine="31680"/>
        <w:rPr>
          <w:rFonts w:hint="eastAsia"/>
        </w:rPr>
      </w:pPr>
      <w:r>
        <w:rPr>
          <w:rFonts w:hint="eastAsia"/>
        </w:rPr>
        <w:t>本报告从历史和社会两个角度概述了毛利妇女的生活，将这些方面与毛利妇女的生活经历和对整个司法制度的认识联系在一起。</w:t>
      </w:r>
    </w:p>
    <w:p w:rsidR="00000000" w:rsidRDefault="00CB59A5" w:rsidP="00CB59A5">
      <w:pPr>
        <w:spacing w:after="240" w:line="360" w:lineRule="exact"/>
        <w:ind w:leftChars="1" w:left="31680" w:firstLineChars="200" w:firstLine="31680"/>
        <w:rPr>
          <w:rFonts w:hint="eastAsia"/>
        </w:rPr>
      </w:pPr>
      <w:r>
        <w:rPr>
          <w:rFonts w:hint="eastAsia"/>
        </w:rPr>
        <w:t>报告指出，司法部门尚未认识到以下问题的严重性：</w:t>
      </w:r>
    </w:p>
    <w:p w:rsidR="00000000" w:rsidRDefault="00CB59A5">
      <w:pPr>
        <w:numPr>
          <w:ilvl w:val="0"/>
          <w:numId w:val="611"/>
        </w:numPr>
        <w:spacing w:after="240" w:line="360" w:lineRule="exact"/>
        <w:rPr>
          <w:rFonts w:hint="eastAsia"/>
        </w:rPr>
      </w:pPr>
      <w:r>
        <w:rPr>
          <w:rFonts w:hint="eastAsia"/>
        </w:rPr>
        <w:t>文化差异对毛利妇女的影响；</w:t>
      </w:r>
    </w:p>
    <w:p w:rsidR="00000000" w:rsidRDefault="00CB59A5">
      <w:pPr>
        <w:numPr>
          <w:ilvl w:val="0"/>
          <w:numId w:val="611"/>
        </w:numPr>
        <w:spacing w:after="240" w:line="360" w:lineRule="exact"/>
        <w:rPr>
          <w:rFonts w:hint="eastAsia"/>
        </w:rPr>
      </w:pPr>
      <w:r>
        <w:rPr>
          <w:rFonts w:hint="eastAsia"/>
        </w:rPr>
        <w:t>社会经济上的不利处境对毛利妇女的影响，包括对她们获得信息和法律服务的影响；</w:t>
      </w:r>
    </w:p>
    <w:p w:rsidR="00000000" w:rsidRDefault="00CB59A5">
      <w:pPr>
        <w:numPr>
          <w:ilvl w:val="0"/>
          <w:numId w:val="611"/>
        </w:numPr>
        <w:spacing w:after="240" w:line="360" w:lineRule="exact"/>
        <w:rPr>
          <w:rFonts w:hint="eastAsia"/>
        </w:rPr>
      </w:pPr>
      <w:r>
        <w:rPr>
          <w:rFonts w:hint="eastAsia"/>
        </w:rPr>
        <w:t>司法部门的态度对毛利妇女的影响</w:t>
      </w:r>
      <w:r>
        <w:rPr>
          <w:rFonts w:hint="eastAsia"/>
        </w:rPr>
        <w:t xml:space="preserve"> </w:t>
      </w:r>
      <w:r>
        <w:rPr>
          <w:rFonts w:hint="eastAsia"/>
        </w:rPr>
        <w:t>—</w:t>
      </w:r>
      <w:r>
        <w:rPr>
          <w:rFonts w:hint="eastAsia"/>
        </w:rPr>
        <w:t xml:space="preserve"> </w:t>
      </w:r>
      <w:r>
        <w:rPr>
          <w:rFonts w:hint="eastAsia"/>
        </w:rPr>
        <w:t>在征询意见过程中，毛利妇女在描述其所遭遇的消极经历时都明确提到这个问题。</w:t>
      </w:r>
    </w:p>
    <w:p w:rsidR="00000000" w:rsidRDefault="00CB59A5" w:rsidP="00CB59A5">
      <w:pPr>
        <w:spacing w:after="240" w:line="360" w:lineRule="exact"/>
        <w:ind w:firstLineChars="200" w:firstLine="31680"/>
        <w:rPr>
          <w:rFonts w:hint="eastAsia"/>
        </w:rPr>
      </w:pPr>
      <w:r>
        <w:rPr>
          <w:rFonts w:hint="eastAsia"/>
        </w:rPr>
        <w:t>报告还指出，毛利妇女在争取获得使用司法制度时所遇到的障碍也是造成挫</w:t>
      </w:r>
      <w:r>
        <w:rPr>
          <w:rFonts w:hint="eastAsia"/>
        </w:rPr>
        <w:t>折的原因。主要障碍是：</w:t>
      </w:r>
    </w:p>
    <w:p w:rsidR="00000000" w:rsidRDefault="00CB59A5">
      <w:pPr>
        <w:numPr>
          <w:ilvl w:val="0"/>
          <w:numId w:val="611"/>
        </w:numPr>
        <w:spacing w:after="240" w:line="360" w:lineRule="exact"/>
        <w:rPr>
          <w:rFonts w:hint="eastAsia"/>
        </w:rPr>
      </w:pPr>
      <w:r>
        <w:rPr>
          <w:rFonts w:eastAsia="KaiTi_GB2312" w:hint="eastAsia"/>
        </w:rPr>
        <w:t>文化上的忽略</w:t>
      </w:r>
      <w:r>
        <w:rPr>
          <w:rFonts w:hint="eastAsia"/>
        </w:rPr>
        <w:t xml:space="preserve"> </w:t>
      </w:r>
      <w:r>
        <w:rPr>
          <w:rFonts w:hint="eastAsia"/>
        </w:rPr>
        <w:t>—</w:t>
      </w:r>
      <w:r>
        <w:rPr>
          <w:rFonts w:hint="eastAsia"/>
        </w:rPr>
        <w:t xml:space="preserve"> </w:t>
      </w:r>
      <w:r>
        <w:rPr>
          <w:rFonts w:hint="eastAsia"/>
        </w:rPr>
        <w:t>毛利妇女认为妨碍使用司法制度的主要障碍是殖民地价值观占据优势地位，以及在法律制度中缺少毛利工作人员。参加征询意见会的毛利妇女对司法部门中一些有职权的人所持态度提出了批评。毛利妇女列举了一些事例来说明与司法制度工作人员的对话是不能令人满意的，造成这种状况的原因是这些工作人员对毛利文化和价值缺乏一个正确的态度。</w:t>
      </w:r>
    </w:p>
    <w:p w:rsidR="00000000" w:rsidRDefault="00CB59A5">
      <w:pPr>
        <w:numPr>
          <w:ilvl w:val="0"/>
          <w:numId w:val="611"/>
        </w:numPr>
        <w:spacing w:after="240" w:line="360" w:lineRule="exact"/>
        <w:rPr>
          <w:rFonts w:hint="eastAsia"/>
        </w:rPr>
      </w:pPr>
      <w:r>
        <w:rPr>
          <w:rFonts w:eastAsia="KaiTi_GB2312" w:hint="eastAsia"/>
        </w:rPr>
        <w:t>社会经济上的不利处境</w:t>
      </w:r>
      <w:r>
        <w:rPr>
          <w:rFonts w:hint="eastAsia"/>
        </w:rPr>
        <w:t xml:space="preserve"> </w:t>
      </w:r>
      <w:r>
        <w:rPr>
          <w:rFonts w:hint="eastAsia"/>
        </w:rPr>
        <w:t>—</w:t>
      </w:r>
      <w:r>
        <w:rPr>
          <w:rFonts w:hint="eastAsia"/>
        </w:rPr>
        <w:t xml:space="preserve"> </w:t>
      </w:r>
      <w:r>
        <w:rPr>
          <w:rFonts w:hint="eastAsia"/>
        </w:rPr>
        <w:t>当然，根本的问题还是社会经济状况低下，这本身就是一个障碍。虽然征询意见会主要围绕获得正义的问题，毛利妇女常常会指出，获得正义和经济与社</w:t>
      </w:r>
      <w:r>
        <w:rPr>
          <w:rFonts w:hint="eastAsia"/>
        </w:rPr>
        <w:t>会参与的程度和质量这两个问题是不可分隔的。</w:t>
      </w:r>
    </w:p>
    <w:p w:rsidR="00000000" w:rsidRDefault="00CB59A5">
      <w:pPr>
        <w:spacing w:after="240" w:line="360" w:lineRule="exact"/>
        <w:ind w:left="418" w:hanging="416"/>
        <w:rPr>
          <w:rFonts w:eastAsia="KaiTi_GB2312" w:hint="eastAsia"/>
          <w:b/>
          <w:bCs/>
        </w:rPr>
      </w:pPr>
      <w:r>
        <w:rPr>
          <w:rFonts w:eastAsia="KaiTi_GB2312" w:hint="eastAsia"/>
          <w:b/>
          <w:bCs/>
        </w:rPr>
        <w:t>建议</w:t>
      </w:r>
    </w:p>
    <w:p w:rsidR="00000000" w:rsidRDefault="00CB59A5">
      <w:pPr>
        <w:spacing w:after="240" w:line="360" w:lineRule="exact"/>
        <w:ind w:left="418" w:hanging="416"/>
        <w:rPr>
          <w:rFonts w:hint="eastAsia"/>
        </w:rPr>
      </w:pPr>
      <w:r>
        <w:rPr>
          <w:rFonts w:hint="eastAsia"/>
        </w:rPr>
        <w:tab/>
      </w:r>
      <w:r>
        <w:rPr>
          <w:rFonts w:hint="eastAsia"/>
        </w:rPr>
        <w:t>报告指出，要改善毛利妇女的状况，司法部门应在以下两个方面有所改变：</w:t>
      </w:r>
    </w:p>
    <w:p w:rsidR="00000000" w:rsidRDefault="00CB59A5">
      <w:pPr>
        <w:numPr>
          <w:ilvl w:val="0"/>
          <w:numId w:val="611"/>
        </w:numPr>
        <w:spacing w:after="240" w:line="360" w:lineRule="exact"/>
        <w:rPr>
          <w:rFonts w:hint="eastAsia"/>
        </w:rPr>
      </w:pPr>
      <w:r>
        <w:rPr>
          <w:rFonts w:hint="eastAsia"/>
        </w:rPr>
        <w:t>各个机构和广大社区必须认识到忽略毛利妇女的文化价值和社会经济上的不利处境的根源和后果；</w:t>
      </w:r>
    </w:p>
    <w:p w:rsidR="00000000" w:rsidRDefault="00CB59A5">
      <w:pPr>
        <w:numPr>
          <w:ilvl w:val="0"/>
          <w:numId w:val="611"/>
        </w:numPr>
        <w:spacing w:after="240" w:line="360" w:lineRule="exact"/>
      </w:pPr>
      <w:r>
        <w:rPr>
          <w:rFonts w:hint="eastAsia"/>
        </w:rPr>
        <w:t>必须对促进毛利人、尤其是促进毛利妇女参与的战略给予支持。必须制定共同的政策，帮助毛利妇女发展结构和组织能力，使她们能够参与提供服务。</w:t>
      </w:r>
    </w:p>
    <w:p w:rsidR="00000000" w:rsidRDefault="00CB59A5" w:rsidP="00CB59A5">
      <w:pPr>
        <w:spacing w:after="240" w:line="360" w:lineRule="exact"/>
        <w:ind w:firstLineChars="200" w:firstLine="31680"/>
        <w:rPr>
          <w:rFonts w:hint="eastAsia"/>
        </w:rPr>
      </w:pPr>
      <w:r>
        <w:rPr>
          <w:rFonts w:hint="eastAsia"/>
        </w:rPr>
        <w:t>报告确认了至少三项具有特殊重要意义的原则，用以指导司法部门的政策和实施工作，确保毛利妇女受到公正待遇。三项原则是：</w:t>
      </w:r>
    </w:p>
    <w:p w:rsidR="00000000" w:rsidRDefault="00CB59A5">
      <w:pPr>
        <w:numPr>
          <w:ilvl w:val="0"/>
          <w:numId w:val="611"/>
        </w:numPr>
        <w:spacing w:after="240" w:line="360" w:lineRule="exact"/>
        <w:rPr>
          <w:rFonts w:hint="eastAsia"/>
        </w:rPr>
      </w:pPr>
      <w:r>
        <w:rPr>
          <w:rFonts w:eastAsia="KaiTi_GB2312" w:hint="eastAsia"/>
        </w:rPr>
        <w:t>合伙关系</w:t>
      </w:r>
      <w:r>
        <w:rPr>
          <w:rFonts w:hint="eastAsia"/>
        </w:rPr>
        <w:t xml:space="preserve"> </w:t>
      </w:r>
      <w:r>
        <w:rPr>
          <w:rFonts w:hint="eastAsia"/>
        </w:rPr>
        <w:t>—</w:t>
      </w:r>
      <w:r>
        <w:rPr>
          <w:rFonts w:hint="eastAsia"/>
        </w:rPr>
        <w:t xml:space="preserve"> </w:t>
      </w:r>
      <w:r>
        <w:rPr>
          <w:rFonts w:hint="eastAsia"/>
        </w:rPr>
        <w:t>建立合伙关系必须采取一种合作的方法，强调</w:t>
      </w:r>
      <w:r>
        <w:rPr>
          <w:rFonts w:hint="eastAsia"/>
        </w:rPr>
        <w:t>毛利人与各个机构共同努力实现有利于毛利妇女的最佳结果（例如，为毛利妇女提供庇护所，与当地警方建立合伙关系）的重要性；</w:t>
      </w:r>
    </w:p>
    <w:p w:rsidR="00000000" w:rsidRDefault="00CB59A5">
      <w:pPr>
        <w:numPr>
          <w:ilvl w:val="0"/>
          <w:numId w:val="611"/>
        </w:numPr>
        <w:spacing w:after="240" w:line="360" w:lineRule="exact"/>
        <w:rPr>
          <w:rFonts w:hint="eastAsia"/>
        </w:rPr>
      </w:pPr>
      <w:r>
        <w:rPr>
          <w:rFonts w:eastAsia="KaiTi_GB2312" w:hint="eastAsia"/>
        </w:rPr>
        <w:t>选择权</w:t>
      </w:r>
      <w:r>
        <w:rPr>
          <w:rFonts w:hint="eastAsia"/>
        </w:rPr>
        <w:t xml:space="preserve"> </w:t>
      </w:r>
      <w:r>
        <w:rPr>
          <w:rFonts w:hint="eastAsia"/>
        </w:rPr>
        <w:t>—</w:t>
      </w:r>
      <w:r>
        <w:rPr>
          <w:rFonts w:hint="eastAsia"/>
        </w:rPr>
        <w:t xml:space="preserve"> </w:t>
      </w:r>
      <w:r>
        <w:rPr>
          <w:rFonts w:hint="eastAsia"/>
        </w:rPr>
        <w:t>毛利妇女应能获得使用主流机构、毛利人机构或混合机构的权利；</w:t>
      </w:r>
    </w:p>
    <w:p w:rsidR="00000000" w:rsidRDefault="00CB59A5">
      <w:pPr>
        <w:numPr>
          <w:ilvl w:val="0"/>
          <w:numId w:val="611"/>
        </w:numPr>
        <w:spacing w:after="240" w:line="360" w:lineRule="exact"/>
        <w:rPr>
          <w:rFonts w:hint="eastAsia"/>
        </w:rPr>
      </w:pPr>
      <w:r>
        <w:rPr>
          <w:rFonts w:eastAsia="KaiTi_GB2312" w:hint="eastAsia"/>
        </w:rPr>
        <w:t>参与</w:t>
      </w:r>
      <w:r>
        <w:rPr>
          <w:rFonts w:hint="eastAsia"/>
        </w:rPr>
        <w:t xml:space="preserve"> </w:t>
      </w:r>
      <w:r>
        <w:rPr>
          <w:rFonts w:hint="eastAsia"/>
        </w:rPr>
        <w:t>—</w:t>
      </w:r>
      <w:r>
        <w:rPr>
          <w:rFonts w:hint="eastAsia"/>
        </w:rPr>
        <w:t xml:space="preserve"> </w:t>
      </w:r>
      <w:r>
        <w:rPr>
          <w:rFonts w:hint="eastAsia"/>
        </w:rPr>
        <w:t>这是毛利妇女能够获得积极发展的一种手段，包括参与社区服务、在毛利妇女与服务机构之间建立联系及沟通信息，使毛利妇女更多地参与向毛利人提供的服务，以及参与管理指导。</w:t>
      </w:r>
    </w:p>
    <w:p w:rsidR="00000000" w:rsidRDefault="00CB59A5">
      <w:pPr>
        <w:spacing w:after="240" w:line="360" w:lineRule="exact"/>
        <w:ind w:left="418" w:hanging="416"/>
        <w:rPr>
          <w:rFonts w:hint="eastAsia"/>
        </w:rPr>
      </w:pPr>
      <w:r>
        <w:rPr>
          <w:rFonts w:hint="eastAsia"/>
        </w:rPr>
        <w:tab/>
      </w:r>
      <w:r>
        <w:rPr>
          <w:rFonts w:hint="eastAsia"/>
        </w:rPr>
        <w:t>报告根据《威担哲条约》的原则，确认了衡量效力的三种方法：</w:t>
      </w:r>
    </w:p>
    <w:p w:rsidR="00000000" w:rsidRDefault="00CB59A5">
      <w:pPr>
        <w:numPr>
          <w:ilvl w:val="0"/>
          <w:numId w:val="611"/>
        </w:numPr>
        <w:spacing w:after="240" w:line="360" w:lineRule="exact"/>
        <w:rPr>
          <w:rFonts w:hint="eastAsia"/>
        </w:rPr>
      </w:pPr>
      <w:r>
        <w:rPr>
          <w:rFonts w:eastAsia="KaiTi_GB2312" w:hint="eastAsia"/>
        </w:rPr>
        <w:t>参与</w:t>
      </w:r>
      <w:r>
        <w:rPr>
          <w:rFonts w:hint="eastAsia"/>
        </w:rPr>
        <w:t xml:space="preserve"> </w:t>
      </w:r>
      <w:r>
        <w:rPr>
          <w:rFonts w:hint="eastAsia"/>
        </w:rPr>
        <w:t>—</w:t>
      </w:r>
      <w:r>
        <w:rPr>
          <w:rFonts w:hint="eastAsia"/>
        </w:rPr>
        <w:t xml:space="preserve"> </w:t>
      </w:r>
      <w:r>
        <w:rPr>
          <w:rFonts w:hint="eastAsia"/>
        </w:rPr>
        <w:t>妇女参与各级司法部门的工作，作为自愿者使用司法制度；</w:t>
      </w:r>
    </w:p>
    <w:p w:rsidR="00000000" w:rsidRDefault="00CB59A5">
      <w:pPr>
        <w:numPr>
          <w:ilvl w:val="0"/>
          <w:numId w:val="611"/>
        </w:numPr>
        <w:spacing w:after="240" w:line="360" w:lineRule="exact"/>
        <w:rPr>
          <w:rFonts w:hint="eastAsia"/>
        </w:rPr>
      </w:pPr>
      <w:r>
        <w:rPr>
          <w:rFonts w:eastAsia="KaiTi_GB2312" w:hint="eastAsia"/>
        </w:rPr>
        <w:t>增强自治</w:t>
      </w:r>
      <w:r>
        <w:rPr>
          <w:rFonts w:hint="eastAsia"/>
        </w:rPr>
        <w:t xml:space="preserve"> </w:t>
      </w:r>
      <w:r>
        <w:rPr>
          <w:rFonts w:hint="eastAsia"/>
        </w:rPr>
        <w:t>—</w:t>
      </w:r>
      <w:r>
        <w:rPr>
          <w:rFonts w:hint="eastAsia"/>
        </w:rPr>
        <w:t xml:space="preserve"> </w:t>
      </w:r>
      <w:r>
        <w:rPr>
          <w:rFonts w:hint="eastAsia"/>
        </w:rPr>
        <w:t>提高毛利妇女</w:t>
      </w:r>
      <w:r>
        <w:rPr>
          <w:rFonts w:hint="eastAsia"/>
        </w:rPr>
        <w:t>的自治能力；</w:t>
      </w:r>
    </w:p>
    <w:p w:rsidR="00000000" w:rsidRDefault="00CB59A5">
      <w:pPr>
        <w:numPr>
          <w:ilvl w:val="0"/>
          <w:numId w:val="611"/>
        </w:numPr>
        <w:spacing w:after="240" w:line="360" w:lineRule="exact"/>
        <w:rPr>
          <w:rFonts w:hint="eastAsia"/>
        </w:rPr>
      </w:pPr>
      <w:r>
        <w:rPr>
          <w:rFonts w:eastAsia="KaiTi_GB2312" w:hint="eastAsia"/>
        </w:rPr>
        <w:t>文化认可</w:t>
      </w:r>
      <w:r>
        <w:rPr>
          <w:rFonts w:hint="eastAsia"/>
        </w:rPr>
        <w:t xml:space="preserve"> </w:t>
      </w:r>
      <w:r>
        <w:rPr>
          <w:rFonts w:hint="eastAsia"/>
        </w:rPr>
        <w:t>—</w:t>
      </w:r>
      <w:r>
        <w:rPr>
          <w:rFonts w:hint="eastAsia"/>
        </w:rPr>
        <w:t xml:space="preserve"> </w:t>
      </w:r>
      <w:r>
        <w:rPr>
          <w:rFonts w:hint="eastAsia"/>
        </w:rPr>
        <w:t>在司法制度范围内认可毛利文化，或提供与毛利文化完整性相一致的服务。</w:t>
      </w:r>
    </w:p>
    <w:p w:rsidR="00000000" w:rsidRDefault="00CB59A5">
      <w:pPr>
        <w:spacing w:after="240" w:line="360" w:lineRule="exact"/>
        <w:ind w:left="418" w:hanging="416"/>
        <w:rPr>
          <w:rFonts w:eastAsia="SimHei" w:hint="eastAsia"/>
        </w:rPr>
      </w:pPr>
      <w:r>
        <w:rPr>
          <w:rFonts w:eastAsia="SimHei" w:hint="eastAsia"/>
        </w:rPr>
        <w:t>实施</w:t>
      </w:r>
    </w:p>
    <w:p w:rsidR="00000000" w:rsidRDefault="00CB59A5" w:rsidP="00CB59A5">
      <w:pPr>
        <w:spacing w:after="240" w:line="360" w:lineRule="exact"/>
        <w:ind w:firstLineChars="200" w:firstLine="31680"/>
        <w:rPr>
          <w:rFonts w:hint="eastAsia"/>
        </w:rPr>
      </w:pPr>
      <w:r>
        <w:rPr>
          <w:rFonts w:hint="eastAsia"/>
        </w:rPr>
        <w:t>2001</w:t>
      </w:r>
      <w:r>
        <w:rPr>
          <w:rFonts w:hint="eastAsia"/>
        </w:rPr>
        <w:t>年，妇女事务部将这些报告提供的主要信息汇编成册并提交给司法部、法院局、新西兰警察署和教养所以征求意见和讨论，帮助它们解决妇女对司法制度的运作所关切的问题。这些机构就其所开展的与这些问题有关的工作提供了反馈信息，其中包括以下工作：</w:t>
      </w:r>
    </w:p>
    <w:p w:rsidR="00000000" w:rsidRDefault="00CB59A5">
      <w:pPr>
        <w:numPr>
          <w:ilvl w:val="0"/>
          <w:numId w:val="611"/>
        </w:numPr>
        <w:spacing w:after="240" w:line="360" w:lineRule="exact"/>
        <w:rPr>
          <w:rFonts w:hint="eastAsia"/>
        </w:rPr>
      </w:pPr>
      <w:r>
        <w:rPr>
          <w:rFonts w:hint="eastAsia"/>
        </w:rPr>
        <w:t>审查</w:t>
      </w:r>
      <w:r>
        <w:rPr>
          <w:rFonts w:hint="eastAsia"/>
        </w:rPr>
        <w:t>1968</w:t>
      </w:r>
      <w:r>
        <w:rPr>
          <w:rFonts w:hint="eastAsia"/>
        </w:rPr>
        <w:t>年《监护法》（见第</w:t>
      </w:r>
      <w:r>
        <w:rPr>
          <w:rFonts w:hint="eastAsia"/>
        </w:rPr>
        <w:t>16</w:t>
      </w:r>
      <w:r>
        <w:rPr>
          <w:rFonts w:hint="eastAsia"/>
        </w:rPr>
        <w:t>条：婚姻和家庭生活，第</w:t>
      </w:r>
      <w:r>
        <w:rPr>
          <w:rFonts w:hint="eastAsia"/>
        </w:rPr>
        <w:t>149</w:t>
      </w:r>
      <w:r>
        <w:rPr>
          <w:rFonts w:hint="eastAsia"/>
        </w:rPr>
        <w:t>页）；</w:t>
      </w:r>
    </w:p>
    <w:p w:rsidR="00000000" w:rsidRDefault="00CB59A5">
      <w:pPr>
        <w:numPr>
          <w:ilvl w:val="0"/>
          <w:numId w:val="611"/>
        </w:numPr>
        <w:spacing w:after="240" w:line="360" w:lineRule="exact"/>
        <w:rPr>
          <w:rFonts w:hint="eastAsia"/>
        </w:rPr>
      </w:pPr>
      <w:r>
        <w:rPr>
          <w:rFonts w:hint="eastAsia"/>
        </w:rPr>
        <w:t>审查与</w:t>
      </w:r>
      <w:r>
        <w:rPr>
          <w:rFonts w:hint="eastAsia"/>
        </w:rPr>
        <w:t>1995</w:t>
      </w:r>
      <w:r>
        <w:rPr>
          <w:rFonts w:hint="eastAsia"/>
        </w:rPr>
        <w:t>年《家庭暴力法》评估有关的政策和做法（见第</w:t>
      </w:r>
      <w:r>
        <w:rPr>
          <w:rFonts w:hint="eastAsia"/>
        </w:rPr>
        <w:t>16</w:t>
      </w:r>
      <w:r>
        <w:rPr>
          <w:rFonts w:hint="eastAsia"/>
        </w:rPr>
        <w:t>条：婚姻和家庭生活，第</w:t>
      </w:r>
      <w:r>
        <w:rPr>
          <w:rFonts w:hint="eastAsia"/>
        </w:rPr>
        <w:t>153</w:t>
      </w:r>
      <w:r>
        <w:rPr>
          <w:rFonts w:hint="eastAsia"/>
        </w:rPr>
        <w:t>页）；</w:t>
      </w:r>
    </w:p>
    <w:p w:rsidR="00000000" w:rsidRDefault="00CB59A5">
      <w:pPr>
        <w:numPr>
          <w:ilvl w:val="0"/>
          <w:numId w:val="611"/>
        </w:numPr>
        <w:spacing w:after="240" w:line="360" w:lineRule="exact"/>
        <w:rPr>
          <w:rFonts w:hint="eastAsia"/>
        </w:rPr>
      </w:pPr>
      <w:r>
        <w:rPr>
          <w:rFonts w:hint="eastAsia"/>
        </w:rPr>
        <w:t>改善女</w:t>
      </w:r>
      <w:r>
        <w:rPr>
          <w:rFonts w:hint="eastAsia"/>
        </w:rPr>
        <w:t>犯人的状况（见第</w:t>
      </w:r>
      <w:r>
        <w:rPr>
          <w:rFonts w:hint="eastAsia"/>
        </w:rPr>
        <w:t>13</w:t>
      </w:r>
      <w:r>
        <w:rPr>
          <w:rFonts w:hint="eastAsia"/>
        </w:rPr>
        <w:t>条：经济和社会生活，第</w:t>
      </w:r>
      <w:r>
        <w:rPr>
          <w:rFonts w:hint="eastAsia"/>
        </w:rPr>
        <w:t>130-2</w:t>
      </w:r>
      <w:r>
        <w:rPr>
          <w:rFonts w:hint="eastAsia"/>
        </w:rPr>
        <w:t>页）；</w:t>
      </w:r>
    </w:p>
    <w:p w:rsidR="00000000" w:rsidRDefault="00CB59A5">
      <w:pPr>
        <w:numPr>
          <w:ilvl w:val="0"/>
          <w:numId w:val="611"/>
        </w:numPr>
        <w:spacing w:after="240" w:line="360" w:lineRule="exact"/>
        <w:rPr>
          <w:rFonts w:hint="eastAsia"/>
        </w:rPr>
      </w:pPr>
      <w:r>
        <w:rPr>
          <w:rFonts w:hint="eastAsia"/>
        </w:rPr>
        <w:t>实施</w:t>
      </w:r>
      <w:r>
        <w:rPr>
          <w:rFonts w:hint="eastAsia"/>
        </w:rPr>
        <w:t>2000</w:t>
      </w:r>
      <w:r>
        <w:rPr>
          <w:rFonts w:hint="eastAsia"/>
        </w:rPr>
        <w:t>年《法律服务法》；</w:t>
      </w:r>
    </w:p>
    <w:p w:rsidR="00000000" w:rsidRDefault="00CB59A5">
      <w:pPr>
        <w:numPr>
          <w:ilvl w:val="0"/>
          <w:numId w:val="611"/>
        </w:numPr>
        <w:spacing w:after="240" w:line="360" w:lineRule="exact"/>
        <w:rPr>
          <w:rFonts w:hint="eastAsia"/>
        </w:rPr>
      </w:pPr>
      <w:r>
        <w:rPr>
          <w:rFonts w:hint="eastAsia"/>
        </w:rPr>
        <w:t>审查获得法律援助的资格；</w:t>
      </w:r>
    </w:p>
    <w:p w:rsidR="00000000" w:rsidRDefault="00CB59A5">
      <w:pPr>
        <w:numPr>
          <w:ilvl w:val="0"/>
          <w:numId w:val="611"/>
        </w:numPr>
        <w:spacing w:after="240" w:line="360" w:lineRule="exact"/>
        <w:rPr>
          <w:rFonts w:hint="eastAsia"/>
        </w:rPr>
      </w:pPr>
      <w:r>
        <w:rPr>
          <w:rFonts w:hint="eastAsia"/>
        </w:rPr>
        <w:t>审查对开业律师的管理工作；</w:t>
      </w:r>
    </w:p>
    <w:p w:rsidR="00000000" w:rsidRDefault="00CB59A5">
      <w:pPr>
        <w:numPr>
          <w:ilvl w:val="0"/>
          <w:numId w:val="611"/>
        </w:numPr>
        <w:spacing w:after="240" w:line="360" w:lineRule="exact"/>
        <w:rPr>
          <w:rFonts w:hint="eastAsia"/>
        </w:rPr>
      </w:pPr>
      <w:r>
        <w:rPr>
          <w:rFonts w:hint="eastAsia"/>
        </w:rPr>
        <w:t>审查新西兰警察署的人员配置、政策和做法，然后针对审查提出的关注问题制定相关倡议。</w:t>
      </w:r>
    </w:p>
    <w:p w:rsidR="00000000" w:rsidRDefault="00CB59A5" w:rsidP="00CB59A5">
      <w:pPr>
        <w:spacing w:after="240" w:line="360" w:lineRule="exact"/>
        <w:ind w:left="1" w:firstLineChars="200" w:firstLine="31680"/>
        <w:rPr>
          <w:rFonts w:hint="eastAsia"/>
        </w:rPr>
      </w:pPr>
      <w:r>
        <w:rPr>
          <w:rFonts w:hint="eastAsia"/>
        </w:rPr>
        <w:t>政府认识到必须鼓励任命更多的妇女担任法律和司法职务。在最近任命的两名最高法院的法官当中，就有一名是妇女，她是新西兰有史以来被任命的最年轻的一位最高法院法官。</w:t>
      </w:r>
    </w:p>
    <w:p w:rsidR="00000000" w:rsidRDefault="00CB59A5" w:rsidP="00CB59A5">
      <w:pPr>
        <w:spacing w:after="240" w:line="360" w:lineRule="exact"/>
        <w:ind w:left="1" w:firstLineChars="200" w:firstLine="31680"/>
        <w:rPr>
          <w:rFonts w:hint="eastAsia"/>
        </w:rPr>
      </w:pPr>
      <w:r>
        <w:rPr>
          <w:rFonts w:hint="eastAsia"/>
        </w:rPr>
        <w:t>司法部副部长已要求法律委员会审查法院的组织结构。最后报告应于</w:t>
      </w:r>
      <w:r>
        <w:rPr>
          <w:rFonts w:hint="eastAsia"/>
        </w:rPr>
        <w:t>2003</w:t>
      </w:r>
      <w:r>
        <w:rPr>
          <w:rFonts w:hint="eastAsia"/>
        </w:rPr>
        <w:t>年</w:t>
      </w:r>
      <w:r>
        <w:rPr>
          <w:rFonts w:hint="eastAsia"/>
        </w:rPr>
        <w:t>3</w:t>
      </w:r>
      <w:r>
        <w:rPr>
          <w:rFonts w:hint="eastAsia"/>
        </w:rPr>
        <w:t>月</w:t>
      </w:r>
      <w:r>
        <w:rPr>
          <w:rFonts w:hint="eastAsia"/>
        </w:rPr>
        <w:t>31</w:t>
      </w:r>
      <w:r>
        <w:rPr>
          <w:rFonts w:hint="eastAsia"/>
        </w:rPr>
        <w:t>日之前提交副部长。法律委员会发布了一份关于</w:t>
      </w:r>
      <w:r>
        <w:rPr>
          <w:rFonts w:hint="eastAsia"/>
        </w:rPr>
        <w:t>200</w:t>
      </w:r>
      <w:r>
        <w:rPr>
          <w:rFonts w:hint="eastAsia"/>
        </w:rPr>
        <w:t>2</w:t>
      </w:r>
      <w:r>
        <w:rPr>
          <w:rFonts w:hint="eastAsia"/>
        </w:rPr>
        <w:t>年</w:t>
      </w:r>
      <w:r>
        <w:rPr>
          <w:rFonts w:hint="eastAsia"/>
        </w:rPr>
        <w:t>1</w:t>
      </w:r>
      <w:r>
        <w:rPr>
          <w:rFonts w:hint="eastAsia"/>
        </w:rPr>
        <w:t>月家庭法院解决争执问题的讨论文件，征求公众的意见，截止时间为</w:t>
      </w:r>
      <w:r>
        <w:rPr>
          <w:rFonts w:hint="eastAsia"/>
        </w:rPr>
        <w:t>2002</w:t>
      </w:r>
      <w:r>
        <w:rPr>
          <w:rFonts w:hint="eastAsia"/>
        </w:rPr>
        <w:t>年</w:t>
      </w:r>
      <w:r>
        <w:rPr>
          <w:rFonts w:hint="eastAsia"/>
        </w:rPr>
        <w:t>4</w:t>
      </w:r>
      <w:r>
        <w:rPr>
          <w:rFonts w:hint="eastAsia"/>
        </w:rPr>
        <w:t>月</w:t>
      </w:r>
      <w:r>
        <w:rPr>
          <w:rFonts w:hint="eastAsia"/>
        </w:rPr>
        <w:t>4</w:t>
      </w:r>
      <w:r>
        <w:rPr>
          <w:rFonts w:hint="eastAsia"/>
        </w:rPr>
        <w:t>日。</w:t>
      </w:r>
      <w:r>
        <w:rPr>
          <w:rFonts w:hint="eastAsia"/>
        </w:rPr>
        <w:t>2002</w:t>
      </w:r>
      <w:r>
        <w:rPr>
          <w:rFonts w:hint="eastAsia"/>
        </w:rPr>
        <w:t>年</w:t>
      </w:r>
      <w:r>
        <w:rPr>
          <w:rFonts w:hint="eastAsia"/>
        </w:rPr>
        <w:t>4</w:t>
      </w:r>
      <w:r>
        <w:rPr>
          <w:rFonts w:hint="eastAsia"/>
        </w:rPr>
        <w:t>月还发布了一份有关扩大新西兰法院制度的讨论文件，由公众发表意见。由于法律委员会要进行审查，计划还将开展更多的协商活动。计划在</w:t>
      </w:r>
      <w:r>
        <w:rPr>
          <w:rFonts w:hint="eastAsia"/>
        </w:rPr>
        <w:t>2003</w:t>
      </w:r>
      <w:r>
        <w:rPr>
          <w:rFonts w:hint="eastAsia"/>
        </w:rPr>
        <w:t>年晚些时候向政府提出报告。</w:t>
      </w:r>
    </w:p>
    <w:p w:rsidR="00000000" w:rsidRDefault="00CB59A5">
      <w:pPr>
        <w:spacing w:after="240" w:line="360" w:lineRule="exact"/>
        <w:ind w:left="1"/>
        <w:rPr>
          <w:rFonts w:eastAsia="SimHei" w:hint="eastAsia"/>
          <w:sz w:val="24"/>
        </w:rPr>
      </w:pPr>
      <w:r>
        <w:rPr>
          <w:rFonts w:eastAsia="SimHei" w:hint="eastAsia"/>
          <w:sz w:val="24"/>
        </w:rPr>
        <w:t>有关出版物</w:t>
      </w:r>
    </w:p>
    <w:p w:rsidR="00000000" w:rsidRDefault="00CB59A5">
      <w:pPr>
        <w:spacing w:after="240" w:line="360" w:lineRule="exact"/>
        <w:ind w:left="1"/>
      </w:pPr>
      <w:r>
        <w:t xml:space="preserve">Ministry of Women’s Affairs, 2001, </w:t>
      </w:r>
      <w:r>
        <w:rPr>
          <w:rFonts w:eastAsia="FangSong_GB2312"/>
        </w:rPr>
        <w:t>Women’s Access to Justice: Summary of Reports Prepared by the Ministry of Women’s Affa</w:t>
      </w:r>
      <w:r>
        <w:rPr>
          <w:rFonts w:eastAsia="FangSong_GB2312"/>
        </w:rPr>
        <w:t>irs for the Ministry of Justice, Department for Courts, New Zealand Police, Department of Corrections,</w:t>
      </w:r>
      <w:r>
        <w:t xml:space="preserve"> Wellington.</w:t>
      </w:r>
    </w:p>
    <w:p w:rsidR="00000000" w:rsidRDefault="00CB59A5">
      <w:pPr>
        <w:spacing w:after="240" w:line="360" w:lineRule="exact"/>
        <w:ind w:left="1"/>
      </w:pPr>
      <w:r>
        <w:t xml:space="preserve">New Zealand Law Commission, 1999, </w:t>
      </w:r>
      <w:r>
        <w:rPr>
          <w:rFonts w:eastAsia="KaiTi_GB2312"/>
        </w:rPr>
        <w:t>Women’s Access to Legal Services: Women’s Access to Justice,</w:t>
      </w:r>
      <w:r>
        <w:t xml:space="preserve"> Wellington.</w:t>
      </w:r>
    </w:p>
    <w:p w:rsidR="00000000" w:rsidRDefault="00CB59A5">
      <w:pPr>
        <w:spacing w:after="240" w:line="360" w:lineRule="exact"/>
        <w:ind w:left="1"/>
        <w:rPr>
          <w:rFonts w:eastAsia="KaiTi_GB2312" w:hint="eastAsia"/>
        </w:rPr>
      </w:pPr>
      <w:r>
        <w:t>New Zealand Law Commission, 1999,</w:t>
      </w:r>
      <w:r>
        <w:rPr>
          <w:rFonts w:eastAsia="KaiTi_GB2312"/>
        </w:rPr>
        <w:t xml:space="preserve"> </w:t>
      </w:r>
      <w:r>
        <w:rPr>
          <w:rFonts w:eastAsia="KaiTi_GB2312"/>
        </w:rPr>
        <w:t>Justice: The Experiences of Mäori Women: Te Tikanga o te Ture: Te Mätauranga o nga Wähine Mäori e pa ena ki tënei,</w:t>
      </w:r>
      <w:r>
        <w:t xml:space="preserve"> Wellington.</w:t>
      </w:r>
      <w:r>
        <w:rPr>
          <w:rFonts w:eastAsia="KaiTi_GB2312" w:hint="eastAsia"/>
        </w:rPr>
        <w:t xml:space="preserve"> </w:t>
      </w:r>
    </w:p>
    <w:p w:rsidR="00000000" w:rsidRDefault="00CB59A5">
      <w:pPr>
        <w:spacing w:after="240" w:line="360" w:lineRule="exact"/>
        <w:ind w:left="1"/>
        <w:jc w:val="center"/>
        <w:rPr>
          <w:rFonts w:eastAsia="KaiTi_GB2312"/>
        </w:rPr>
      </w:pPr>
      <w:r>
        <w:rPr>
          <w:rFonts w:eastAsia="KaiTi_GB2312"/>
        </w:rPr>
        <w:br w:type="page"/>
      </w:r>
    </w:p>
    <w:p w:rsidR="00000000" w:rsidRDefault="00CB59A5">
      <w:pPr>
        <w:spacing w:after="240" w:line="360" w:lineRule="exact"/>
        <w:ind w:left="1"/>
        <w:jc w:val="center"/>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w:t>
      </w:r>
    </w:p>
    <w:p w:rsidR="00000000" w:rsidRDefault="00CB59A5">
      <w:pPr>
        <w:spacing w:after="240" w:line="360" w:lineRule="exact"/>
        <w:ind w:left="1"/>
        <w:jc w:val="center"/>
        <w:rPr>
          <w:rFonts w:ascii="SimHei" w:eastAsia="SimHei" w:hint="eastAsia"/>
          <w:sz w:val="28"/>
        </w:rPr>
      </w:pPr>
      <w:r>
        <w:rPr>
          <w:rFonts w:ascii="SimHei" w:eastAsia="SimHei" w:hint="eastAsia"/>
          <w:sz w:val="28"/>
        </w:rPr>
        <w:t>婚姻和家庭生活</w:t>
      </w:r>
    </w:p>
    <w:p w:rsidR="00000000" w:rsidRDefault="00CB59A5">
      <w:pPr>
        <w:numPr>
          <w:ilvl w:val="0"/>
          <w:numId w:val="659"/>
        </w:numPr>
        <w:spacing w:after="240" w:line="360" w:lineRule="exact"/>
        <w:rPr>
          <w:rFonts w:eastAsia="KaiTi_GB2312" w:hint="eastAsia"/>
        </w:rPr>
      </w:pPr>
      <w:r>
        <w:rPr>
          <w:rFonts w:eastAsia="KaiTi_GB2312" w:hint="eastAsia"/>
        </w:rPr>
        <w:t>缔约各国应采取一切适当措施，消除在有关婚姻和家庭关系的一切事项上对妇女的歧视，并特别应保证她们在男女平等的基础上：</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有相同的缔婚权利；</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有相同的自由选择配偶和非经本人自由表示和完全同意则不缔婚约的权利；</w:t>
      </w:r>
    </w:p>
    <w:p w:rsidR="00000000" w:rsidRDefault="00CB59A5">
      <w:pPr>
        <w:numPr>
          <w:ilvl w:val="1"/>
          <w:numId w:val="659"/>
        </w:numPr>
        <w:tabs>
          <w:tab w:val="clear" w:pos="1141"/>
          <w:tab w:val="num" w:pos="960"/>
        </w:tabs>
        <w:spacing w:after="240" w:line="360" w:lineRule="exact"/>
        <w:ind w:left="960" w:hanging="600"/>
        <w:rPr>
          <w:rFonts w:hint="eastAsia"/>
        </w:rPr>
      </w:pPr>
      <w:r>
        <w:rPr>
          <w:rFonts w:eastAsia="KaiTi_GB2312" w:hint="eastAsia"/>
        </w:rPr>
        <w:t>在婚姻存续期间以及解除婚姻关系时，有相同的权利和义务；</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不论婚姻状况如何，在有关子女的事务上，作为父母亲有相同的权利和义务。但在任何情况下，均应以子女的利益为重；</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有相同的权利自由负责地决定子女人数和生育间隔，并有机会获得使她们能够行使这种权利的知识、教育和方法；</w:t>
      </w:r>
    </w:p>
    <w:p w:rsidR="00000000" w:rsidRDefault="00CB59A5">
      <w:pPr>
        <w:numPr>
          <w:ilvl w:val="1"/>
          <w:numId w:val="659"/>
        </w:numPr>
        <w:tabs>
          <w:tab w:val="clear" w:pos="1141"/>
          <w:tab w:val="num" w:pos="960"/>
        </w:tabs>
        <w:spacing w:after="240" w:line="360" w:lineRule="exact"/>
        <w:ind w:left="960" w:hanging="600"/>
        <w:rPr>
          <w:rFonts w:hint="eastAsia"/>
        </w:rPr>
      </w:pPr>
      <w:r>
        <w:rPr>
          <w:rFonts w:eastAsia="KaiTi_GB2312" w:hint="eastAsia"/>
        </w:rPr>
        <w:t>在监护、看管、受</w:t>
      </w:r>
      <w:r>
        <w:rPr>
          <w:rFonts w:eastAsia="KaiTi_GB2312" w:hint="eastAsia"/>
        </w:rPr>
        <w:t>托和收养子女或类似的制度方面，如果国家法规有这些观念的话，有相同的权利和义务。但在任何情形下，均应以子女的利益为重；</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夫妻有相同的个人权利、包括选择姓氏、专业和职业的权利；</w:t>
      </w:r>
    </w:p>
    <w:p w:rsidR="00000000" w:rsidRDefault="00CB59A5">
      <w:pPr>
        <w:numPr>
          <w:ilvl w:val="1"/>
          <w:numId w:val="659"/>
        </w:numPr>
        <w:tabs>
          <w:tab w:val="clear" w:pos="1141"/>
          <w:tab w:val="num" w:pos="960"/>
        </w:tabs>
        <w:spacing w:after="240" w:line="360" w:lineRule="exact"/>
        <w:ind w:left="960" w:hanging="600"/>
        <w:rPr>
          <w:rFonts w:eastAsia="KaiTi_GB2312" w:hint="eastAsia"/>
        </w:rPr>
      </w:pPr>
      <w:r>
        <w:rPr>
          <w:rFonts w:eastAsia="KaiTi_GB2312" w:hint="eastAsia"/>
        </w:rPr>
        <w:t>配偶双方在财产的所有、取得、经营、管理、享有、处置方面，不论是无偿的或是收取价值酬报的，都具有相同的权利。</w:t>
      </w:r>
    </w:p>
    <w:p w:rsidR="00000000" w:rsidRDefault="00CB59A5">
      <w:pPr>
        <w:numPr>
          <w:ilvl w:val="0"/>
          <w:numId w:val="659"/>
        </w:numPr>
        <w:spacing w:after="240" w:line="360" w:lineRule="exact"/>
        <w:rPr>
          <w:rFonts w:hint="eastAsia"/>
        </w:rPr>
      </w:pPr>
      <w:r>
        <w:rPr>
          <w:rFonts w:eastAsia="KaiTi_GB2312" w:hint="eastAsia"/>
        </w:rPr>
        <w:t>童年订婚和童婚应不具有法律效力，并应采取一切必要行动，包括制订法律，规定结婚最低年龄，并规定婚姻必须向正式登记机构登记。</w:t>
      </w:r>
    </w:p>
    <w:p w:rsidR="00000000" w:rsidRDefault="00CB59A5">
      <w:pPr>
        <w:spacing w:after="240" w:line="360" w:lineRule="exact"/>
        <w:rPr>
          <w:rFonts w:eastAsia="SimHei" w:hint="eastAsia"/>
          <w:sz w:val="24"/>
        </w:rPr>
      </w:pPr>
      <w:r>
        <w:rPr>
          <w:rFonts w:eastAsia="SimHei" w:hint="eastAsia"/>
          <w:sz w:val="24"/>
        </w:rPr>
        <w:t>家庭姓氏</w:t>
      </w:r>
    </w:p>
    <w:p w:rsidR="00000000" w:rsidRDefault="00CB59A5" w:rsidP="00CB59A5">
      <w:pPr>
        <w:spacing w:after="240" w:line="360" w:lineRule="exact"/>
        <w:ind w:firstLineChars="200" w:firstLine="31680"/>
        <w:rPr>
          <w:rFonts w:hint="eastAsia"/>
        </w:rPr>
      </w:pPr>
      <w:r>
        <w:rPr>
          <w:rFonts w:hint="eastAsia"/>
        </w:rPr>
        <w:t>子女出生进行登记，主要是父母亲的职责，一般来说，父母亲因有亲子关系即为共同监护人。</w:t>
      </w:r>
    </w:p>
    <w:p w:rsidR="00000000" w:rsidRDefault="00CB59A5" w:rsidP="00CB59A5">
      <w:pPr>
        <w:spacing w:after="240" w:line="360" w:lineRule="exact"/>
        <w:ind w:firstLineChars="200" w:firstLine="31680"/>
        <w:rPr>
          <w:rFonts w:hint="eastAsia"/>
        </w:rPr>
      </w:pPr>
      <w:r>
        <w:rPr>
          <w:rFonts w:hint="eastAsia"/>
        </w:rPr>
        <w:t>如果母亲和父亲</w:t>
      </w:r>
      <w:r>
        <w:rPr>
          <w:rFonts w:hint="eastAsia"/>
        </w:rPr>
        <w:t>是合法结婚，父母亲任一方都可以进行出生登记。如果父母亲不是合法结婚，母亲则是惟一的监护人，并应进行出生登记。</w:t>
      </w:r>
    </w:p>
    <w:p w:rsidR="00000000" w:rsidRDefault="00CB59A5" w:rsidP="00CB59A5">
      <w:pPr>
        <w:spacing w:after="240" w:line="360" w:lineRule="exact"/>
        <w:ind w:firstLineChars="200" w:firstLine="31680"/>
        <w:rPr>
          <w:rFonts w:hint="eastAsia"/>
        </w:rPr>
      </w:pPr>
      <w:r>
        <w:rPr>
          <w:rFonts w:hint="eastAsia"/>
        </w:rPr>
        <w:t>1995</w:t>
      </w:r>
      <w:r>
        <w:rPr>
          <w:rFonts w:hint="eastAsia"/>
        </w:rPr>
        <w:t>年《出生、死亡和婚姻登记法》规定，登记孩子的出生时，进行出生登记的父亲或母亲必须指定一个名字作为孩子的姓氏，并提供一个或一个以上的其他名字。姓氏可以是母亲的或是父亲的姓氏。</w:t>
      </w:r>
    </w:p>
    <w:p w:rsidR="00000000" w:rsidRDefault="00CB59A5" w:rsidP="00CB59A5">
      <w:pPr>
        <w:spacing w:after="240" w:line="360" w:lineRule="exact"/>
        <w:ind w:firstLineChars="200" w:firstLine="31680"/>
        <w:rPr>
          <w:rFonts w:hint="eastAsia"/>
        </w:rPr>
      </w:pPr>
      <w:r>
        <w:rPr>
          <w:rFonts w:hint="eastAsia"/>
        </w:rPr>
        <w:t>根据普通法中的父姓原则，子女有权使用父亲的姓氏。婚生子女承袭父亲的姓氏是伴随父亲对子女的监护权而来的。不过，新西兰在执行这项原则时也有某种不确定性，造成这种不确定性的一些因素是：</w:t>
      </w:r>
    </w:p>
    <w:p w:rsidR="00000000" w:rsidRDefault="00CB59A5">
      <w:pPr>
        <w:numPr>
          <w:ilvl w:val="0"/>
          <w:numId w:val="611"/>
        </w:numPr>
        <w:spacing w:after="240" w:line="360" w:lineRule="exact"/>
        <w:rPr>
          <w:rFonts w:hint="eastAsia"/>
        </w:rPr>
      </w:pPr>
      <w:r>
        <w:rPr>
          <w:rFonts w:hint="eastAsia"/>
        </w:rPr>
        <w:t>自</w:t>
      </w:r>
      <w:r>
        <w:rPr>
          <w:rFonts w:hint="eastAsia"/>
        </w:rPr>
        <w:t>1970</w:t>
      </w:r>
      <w:r>
        <w:rPr>
          <w:rFonts w:hint="eastAsia"/>
        </w:rPr>
        <w:t>年以来（根据</w:t>
      </w:r>
      <w:r>
        <w:rPr>
          <w:rFonts w:hint="eastAsia"/>
        </w:rPr>
        <w:t>1969</w:t>
      </w:r>
      <w:r>
        <w:rPr>
          <w:rFonts w:hint="eastAsia"/>
        </w:rPr>
        <w:t>年《儿童地</w:t>
      </w:r>
      <w:r>
        <w:rPr>
          <w:rFonts w:hint="eastAsia"/>
        </w:rPr>
        <w:t>位法案》和《</w:t>
      </w:r>
      <w:r>
        <w:rPr>
          <w:rFonts w:hint="eastAsia"/>
        </w:rPr>
        <w:t>1968</w:t>
      </w:r>
      <w:r>
        <w:rPr>
          <w:rFonts w:hint="eastAsia"/>
        </w:rPr>
        <w:t>年监护法案》），子女的已婚父亲或母亲均为监护人；</w:t>
      </w:r>
    </w:p>
    <w:p w:rsidR="00000000" w:rsidRDefault="00CB59A5">
      <w:pPr>
        <w:numPr>
          <w:ilvl w:val="0"/>
          <w:numId w:val="611"/>
        </w:numPr>
        <w:spacing w:after="240" w:line="360" w:lineRule="exact"/>
        <w:rPr>
          <w:rFonts w:hint="eastAsia"/>
        </w:rPr>
      </w:pPr>
      <w:r>
        <w:rPr>
          <w:rFonts w:hint="eastAsia"/>
        </w:rPr>
        <w:t>有婚姻关系的父亲和母亲越来越多地使用不同的姓氏；</w:t>
      </w:r>
    </w:p>
    <w:p w:rsidR="00000000" w:rsidRDefault="00CB59A5">
      <w:pPr>
        <w:numPr>
          <w:ilvl w:val="0"/>
          <w:numId w:val="611"/>
        </w:numPr>
        <w:spacing w:after="240" w:line="360" w:lineRule="exact"/>
        <w:rPr>
          <w:rFonts w:hint="eastAsia"/>
        </w:rPr>
      </w:pPr>
      <w:r>
        <w:rPr>
          <w:rFonts w:hint="eastAsia"/>
        </w:rPr>
        <w:t>自</w:t>
      </w:r>
      <w:r>
        <w:rPr>
          <w:rFonts w:hint="eastAsia"/>
        </w:rPr>
        <w:t>1972</w:t>
      </w:r>
      <w:r>
        <w:rPr>
          <w:rFonts w:hint="eastAsia"/>
        </w:rPr>
        <w:t>年以来，父亲或母亲实际上都可以（自</w:t>
      </w:r>
      <w:r>
        <w:rPr>
          <w:rFonts w:hint="eastAsia"/>
        </w:rPr>
        <w:t>1995</w:t>
      </w:r>
      <w:r>
        <w:rPr>
          <w:rFonts w:hint="eastAsia"/>
        </w:rPr>
        <w:t>年以来可以合法地）为其在新西兰出生的子女登记任何姓氏。</w:t>
      </w:r>
    </w:p>
    <w:p w:rsidR="00000000" w:rsidRDefault="00CB59A5" w:rsidP="00CB59A5">
      <w:pPr>
        <w:spacing w:after="240" w:line="360" w:lineRule="exact"/>
        <w:ind w:firstLineChars="200" w:firstLine="31680"/>
        <w:rPr>
          <w:rFonts w:hint="eastAsia"/>
        </w:rPr>
      </w:pPr>
      <w:r>
        <w:rPr>
          <w:rFonts w:hint="eastAsia"/>
        </w:rPr>
        <w:t>如果向出生、死亡和婚姻总登记官提出更改子女姓氏的申请，并且该子女未满</w:t>
      </w:r>
      <w:r>
        <w:rPr>
          <w:rFonts w:hint="eastAsia"/>
        </w:rPr>
        <w:t>18</w:t>
      </w:r>
      <w:r>
        <w:rPr>
          <w:rFonts w:hint="eastAsia"/>
        </w:rPr>
        <w:t>岁，尚且未婚，则申请必须由以下人员完成：</w:t>
      </w:r>
    </w:p>
    <w:p w:rsidR="00000000" w:rsidRDefault="00CB59A5">
      <w:pPr>
        <w:numPr>
          <w:ilvl w:val="0"/>
          <w:numId w:val="611"/>
        </w:numPr>
        <w:spacing w:after="240" w:line="360" w:lineRule="exact"/>
        <w:rPr>
          <w:rFonts w:hint="eastAsia"/>
        </w:rPr>
      </w:pPr>
      <w:r>
        <w:rPr>
          <w:rFonts w:hint="eastAsia"/>
        </w:rPr>
        <w:t>该子女的监护人共同完成；或者</w:t>
      </w:r>
    </w:p>
    <w:p w:rsidR="00000000" w:rsidRDefault="00CB59A5">
      <w:pPr>
        <w:numPr>
          <w:ilvl w:val="0"/>
          <w:numId w:val="611"/>
        </w:numPr>
        <w:spacing w:after="240" w:line="360" w:lineRule="exact"/>
        <w:rPr>
          <w:rFonts w:hint="eastAsia"/>
        </w:rPr>
      </w:pPr>
      <w:r>
        <w:rPr>
          <w:rFonts w:hint="eastAsia"/>
        </w:rPr>
        <w:t>如果任何监护人“不在”，则由其中另一人或数人完成；或者</w:t>
      </w:r>
    </w:p>
    <w:p w:rsidR="00000000" w:rsidRDefault="00CB59A5">
      <w:pPr>
        <w:numPr>
          <w:ilvl w:val="0"/>
          <w:numId w:val="611"/>
        </w:numPr>
        <w:spacing w:after="240" w:line="360" w:lineRule="exact"/>
        <w:rPr>
          <w:rFonts w:hint="eastAsia"/>
        </w:rPr>
      </w:pPr>
      <w:r>
        <w:rPr>
          <w:rFonts w:hint="eastAsia"/>
        </w:rPr>
        <w:t>如果由一名监护人提出申请，家庭法院已同意更改该子女的姓氏。</w:t>
      </w:r>
    </w:p>
    <w:p w:rsidR="00000000" w:rsidRDefault="00CB59A5" w:rsidP="00CB59A5">
      <w:pPr>
        <w:spacing w:after="240" w:line="360" w:lineRule="exact"/>
        <w:ind w:firstLineChars="200" w:firstLine="31680"/>
        <w:rPr>
          <w:rFonts w:hint="eastAsia"/>
        </w:rPr>
      </w:pPr>
      <w:r>
        <w:rPr>
          <w:rFonts w:hint="eastAsia"/>
        </w:rPr>
        <w:t>根据该法案，“不在”的定</w:t>
      </w:r>
      <w:r>
        <w:rPr>
          <w:rFonts w:hint="eastAsia"/>
        </w:rPr>
        <w:t>义是指“死亡、下落不明、失踪、神志不健全或因医疗无行为能力，除非另有规定”。</w:t>
      </w:r>
    </w:p>
    <w:p w:rsidR="00000000" w:rsidRDefault="00CB59A5" w:rsidP="00CB59A5">
      <w:pPr>
        <w:spacing w:after="240" w:line="360" w:lineRule="exact"/>
        <w:ind w:firstLineChars="200" w:firstLine="31680"/>
        <w:rPr>
          <w:rFonts w:hint="eastAsia"/>
        </w:rPr>
      </w:pPr>
      <w:r>
        <w:rPr>
          <w:rFonts w:hint="eastAsia"/>
        </w:rPr>
        <w:t>新西兰管理部门仍然正式承认传统习俗，即妇女一旦结婚后即改姓其丈夫的姓氏。不过，最近以来，这一习俗已开始发生变化。例如，一些夫妇决定，女方或男女双方结婚后即采用将双方姓氏合在一起的复合姓。还有这样的情况，即丈夫决定结婚后采用其妻子的姓氏，或采用将双方姓氏合在一起的复合姓。</w:t>
      </w:r>
    </w:p>
    <w:p w:rsidR="00000000" w:rsidRDefault="00CB59A5" w:rsidP="00CB59A5">
      <w:pPr>
        <w:spacing w:after="240" w:line="360" w:lineRule="exact"/>
        <w:ind w:firstLineChars="200" w:firstLine="31680"/>
        <w:rPr>
          <w:rFonts w:hint="eastAsia"/>
        </w:rPr>
      </w:pPr>
      <w:r>
        <w:rPr>
          <w:rFonts w:hint="eastAsia"/>
        </w:rPr>
        <w:t>多数组织在确认姓氏更改时同意以结婚证明作为证据，但还是有一些机构，诸如银行等，仍要求申请人为该机构的目的另外作出一项法定声明。</w:t>
      </w:r>
    </w:p>
    <w:p w:rsidR="00000000" w:rsidRDefault="00CB59A5">
      <w:pPr>
        <w:spacing w:after="240" w:line="360" w:lineRule="exact"/>
        <w:rPr>
          <w:b/>
          <w:bCs/>
        </w:rPr>
      </w:pPr>
    </w:p>
    <w:p w:rsidR="00000000" w:rsidRDefault="00CB59A5">
      <w:pPr>
        <w:spacing w:after="240" w:line="360" w:lineRule="exact"/>
        <w:rPr>
          <w:rFonts w:eastAsia="SimHei" w:hint="eastAsia"/>
          <w:sz w:val="24"/>
        </w:rPr>
      </w:pPr>
      <w:r>
        <w:rPr>
          <w:rFonts w:eastAsia="SimHei" w:hint="eastAsia"/>
          <w:sz w:val="24"/>
        </w:rPr>
        <w:t>婚姻状况</w:t>
      </w:r>
    </w:p>
    <w:p w:rsidR="00000000" w:rsidRDefault="00CB59A5" w:rsidP="00CB59A5">
      <w:pPr>
        <w:spacing w:after="240" w:line="360" w:lineRule="exact"/>
        <w:ind w:firstLineChars="200" w:firstLine="31680"/>
        <w:rPr>
          <w:rFonts w:hint="eastAsia"/>
        </w:rPr>
      </w:pPr>
      <w:r>
        <w:rPr>
          <w:rFonts w:hint="eastAsia"/>
        </w:rPr>
        <w:t>见第</w:t>
      </w:r>
      <w:r>
        <w:rPr>
          <w:rFonts w:hint="eastAsia"/>
        </w:rPr>
        <w:t>2</w:t>
      </w:r>
      <w:r>
        <w:rPr>
          <w:rFonts w:hint="eastAsia"/>
        </w:rPr>
        <w:t>条：反对歧视的措</w:t>
      </w:r>
      <w:r>
        <w:rPr>
          <w:rFonts w:hint="eastAsia"/>
        </w:rPr>
        <w:t>施，第</w:t>
      </w:r>
      <w:r>
        <w:rPr>
          <w:rFonts w:hint="eastAsia"/>
        </w:rPr>
        <w:t>31</w:t>
      </w:r>
      <w:r>
        <w:rPr>
          <w:rFonts w:hint="eastAsia"/>
        </w:rPr>
        <w:t>页。</w:t>
      </w:r>
    </w:p>
    <w:p w:rsidR="00000000" w:rsidRDefault="00CB59A5">
      <w:pPr>
        <w:spacing w:after="240" w:line="360" w:lineRule="exact"/>
        <w:rPr>
          <w:rFonts w:eastAsia="SimHei" w:hint="eastAsia"/>
          <w:sz w:val="24"/>
        </w:rPr>
      </w:pPr>
      <w:r>
        <w:rPr>
          <w:rFonts w:eastAsia="SimHei" w:hint="eastAsia"/>
          <w:sz w:val="24"/>
        </w:rPr>
        <w:t>1976</w:t>
      </w:r>
      <w:r>
        <w:rPr>
          <w:rFonts w:eastAsia="SimHei" w:hint="eastAsia"/>
          <w:sz w:val="24"/>
        </w:rPr>
        <w:t>年《财产（关系）法案》</w:t>
      </w:r>
    </w:p>
    <w:p w:rsidR="00000000" w:rsidRDefault="00CB59A5" w:rsidP="00CB59A5">
      <w:pPr>
        <w:spacing w:after="240" w:line="360" w:lineRule="exact"/>
        <w:ind w:firstLineChars="200" w:firstLine="31680"/>
        <w:rPr>
          <w:rFonts w:hint="eastAsia"/>
        </w:rPr>
      </w:pPr>
      <w:r>
        <w:rPr>
          <w:rFonts w:hint="eastAsia"/>
        </w:rPr>
        <w:t>2001</w:t>
      </w:r>
      <w:r>
        <w:rPr>
          <w:rFonts w:hint="eastAsia"/>
        </w:rPr>
        <w:t>年《财产（关系）修正法》将</w:t>
      </w:r>
      <w:r>
        <w:rPr>
          <w:rFonts w:hint="eastAsia"/>
        </w:rPr>
        <w:t>1976</w:t>
      </w:r>
      <w:r>
        <w:rPr>
          <w:rFonts w:hint="eastAsia"/>
        </w:rPr>
        <w:t>年《婚姻财产法案》重新定名为</w:t>
      </w:r>
      <w:r>
        <w:rPr>
          <w:rFonts w:hint="eastAsia"/>
        </w:rPr>
        <w:t>1976</w:t>
      </w:r>
      <w:r>
        <w:rPr>
          <w:rFonts w:hint="eastAsia"/>
        </w:rPr>
        <w:t>年《财产（关系）法案》并加以修订。修改自</w:t>
      </w:r>
      <w:r>
        <w:rPr>
          <w:rFonts w:hint="eastAsia"/>
        </w:rPr>
        <w:t>2002</w:t>
      </w:r>
      <w:r>
        <w:rPr>
          <w:rFonts w:hint="eastAsia"/>
        </w:rPr>
        <w:t>年</w:t>
      </w:r>
      <w:r>
        <w:rPr>
          <w:rFonts w:hint="eastAsia"/>
        </w:rPr>
        <w:t>1</w:t>
      </w:r>
      <w:r>
        <w:rPr>
          <w:rFonts w:hint="eastAsia"/>
        </w:rPr>
        <w:t>月</w:t>
      </w:r>
      <w:r>
        <w:rPr>
          <w:rFonts w:hint="eastAsia"/>
        </w:rPr>
        <w:t>1</w:t>
      </w:r>
      <w:r>
        <w:rPr>
          <w:rFonts w:hint="eastAsia"/>
        </w:rPr>
        <w:t>日起生效，尽管契约委外规定已于</w:t>
      </w:r>
      <w:r>
        <w:rPr>
          <w:rFonts w:hint="eastAsia"/>
        </w:rPr>
        <w:t>2001</w:t>
      </w:r>
      <w:r>
        <w:rPr>
          <w:rFonts w:hint="eastAsia"/>
        </w:rPr>
        <w:t>年</w:t>
      </w:r>
      <w:r>
        <w:rPr>
          <w:rFonts w:hint="eastAsia"/>
        </w:rPr>
        <w:t>8</w:t>
      </w:r>
      <w:r>
        <w:rPr>
          <w:rFonts w:hint="eastAsia"/>
        </w:rPr>
        <w:t>月</w:t>
      </w:r>
      <w:r>
        <w:rPr>
          <w:rFonts w:hint="eastAsia"/>
        </w:rPr>
        <w:t>1</w:t>
      </w:r>
      <w:r>
        <w:rPr>
          <w:rFonts w:hint="eastAsia"/>
        </w:rPr>
        <w:t>日开始生效。</w:t>
      </w:r>
    </w:p>
    <w:p w:rsidR="00000000" w:rsidRDefault="00CB59A5" w:rsidP="00CB59A5">
      <w:pPr>
        <w:spacing w:after="240" w:line="360" w:lineRule="exact"/>
        <w:ind w:firstLineChars="200" w:firstLine="31680"/>
        <w:rPr>
          <w:rFonts w:hint="eastAsia"/>
        </w:rPr>
      </w:pPr>
      <w:r>
        <w:rPr>
          <w:rFonts w:hint="eastAsia"/>
        </w:rPr>
        <w:t>三项主要的修改是以下这些改革的结果：</w:t>
      </w:r>
    </w:p>
    <w:p w:rsidR="00000000" w:rsidRDefault="00CB59A5">
      <w:pPr>
        <w:numPr>
          <w:ilvl w:val="0"/>
          <w:numId w:val="611"/>
        </w:numPr>
        <w:spacing w:after="240" w:line="360" w:lineRule="exact"/>
        <w:rPr>
          <w:rFonts w:hint="eastAsia"/>
        </w:rPr>
      </w:pPr>
      <w:r>
        <w:rPr>
          <w:rFonts w:hint="eastAsia"/>
        </w:rPr>
        <w:t>财产分割制度不仅适用于婚姻夫妇，现在也将适用于事实（包括同性）关系。这意味着在婚姻或事实关系结束时，婚姻财产通常将在配偶或同居伴侣之间均等分割。</w:t>
      </w:r>
    </w:p>
    <w:p w:rsidR="00000000" w:rsidRDefault="00CB59A5">
      <w:pPr>
        <w:numPr>
          <w:ilvl w:val="0"/>
          <w:numId w:val="611"/>
        </w:numPr>
        <w:spacing w:after="240" w:line="360" w:lineRule="exact"/>
        <w:rPr>
          <w:rFonts w:hint="eastAsia"/>
        </w:rPr>
      </w:pPr>
      <w:r>
        <w:rPr>
          <w:rFonts w:hint="eastAsia"/>
        </w:rPr>
        <w:t>财产分割规定在配偶或伴侣一方死亡时同样适用。过去，当配偶一方死亡时，如果之前他们已经分</w:t>
      </w:r>
      <w:r>
        <w:rPr>
          <w:rFonts w:hint="eastAsia"/>
        </w:rPr>
        <w:t>居，尚存的配偶就财产而言最后的景况可能更加糟糕，尚存的事实伴侣则无任何法定财产权。</w:t>
      </w:r>
    </w:p>
    <w:p w:rsidR="00000000" w:rsidRDefault="00CB59A5">
      <w:pPr>
        <w:numPr>
          <w:ilvl w:val="0"/>
          <w:numId w:val="611"/>
        </w:numPr>
        <w:spacing w:after="240" w:line="360" w:lineRule="exact"/>
        <w:rPr>
          <w:rFonts w:hint="eastAsia"/>
        </w:rPr>
      </w:pPr>
      <w:r>
        <w:rPr>
          <w:rFonts w:hint="eastAsia"/>
        </w:rPr>
        <w:t>现在规定了新的措施，旨在解决当婚姻或事实关系破裂后婚姻夫妇或伴侣之间出现的经济差别，而造成这种差别的原因在于在婚姻或事实关系存续期间职责的划分。法院可酌情判给一次性赔偿付款。法院在行使其酌处权时，可考虑配偶或伴侣各方可能的挣钱能力，他们对未成年子女或受抚养子女的日常照料所承担的责任，以及其他任何有关的情况。</w:t>
      </w:r>
    </w:p>
    <w:p w:rsidR="00000000" w:rsidRDefault="00CB59A5" w:rsidP="00CB59A5">
      <w:pPr>
        <w:spacing w:after="240" w:line="360" w:lineRule="exact"/>
        <w:ind w:left="1" w:firstLineChars="200" w:firstLine="31680"/>
        <w:rPr>
          <w:rFonts w:hint="eastAsia"/>
        </w:rPr>
      </w:pPr>
      <w:r>
        <w:rPr>
          <w:rFonts w:hint="eastAsia"/>
        </w:rPr>
        <w:t>为该法案之目的，事实关系是指作为夫妇生活在一起的两个人（不论其性别）之间的关系。立法中规定了一系列标准，以帮助法院评估</w:t>
      </w:r>
      <w:r>
        <w:rPr>
          <w:rFonts w:hint="eastAsia"/>
        </w:rPr>
        <w:t>两个人是否“作为夫妇在一起生活”。</w:t>
      </w:r>
    </w:p>
    <w:p w:rsidR="00000000" w:rsidRDefault="00CB59A5" w:rsidP="00CB59A5">
      <w:pPr>
        <w:spacing w:after="240" w:line="360" w:lineRule="exact"/>
        <w:ind w:left="1" w:firstLineChars="200" w:firstLine="31680"/>
        <w:rPr>
          <w:rFonts w:hint="eastAsia"/>
        </w:rPr>
      </w:pPr>
      <w:r>
        <w:rPr>
          <w:rFonts w:hint="eastAsia"/>
        </w:rPr>
        <w:t>夫妇可以订立契约免除部分规定，但某些正式程序还需遵守，包括配偶或合伙人必须获得独立法律意见。现已制定了有关规章条例，提供了一种可选模式，即订立契约委外协议帮助使用这一程序。</w:t>
      </w:r>
    </w:p>
    <w:p w:rsidR="00000000" w:rsidRDefault="00CB59A5">
      <w:pPr>
        <w:pStyle w:val="BodyTextIndent"/>
        <w:rPr>
          <w:rFonts w:hint="eastAsia"/>
        </w:rPr>
      </w:pPr>
      <w:r>
        <w:rPr>
          <w:rFonts w:hint="eastAsia"/>
        </w:rPr>
        <w:t>目前司法部正在对其他所有可能将同性夫妇或事实异性夫妇与合法婚姻夫妇区别对待的立法规定进行广泛的审查。审查工作包括明确将需要修改的法律，以使同性夫妇和事实异性夫妇基本上享有与婚姻夫妇同等的权利、保护和责任。</w:t>
      </w:r>
    </w:p>
    <w:p w:rsidR="00000000" w:rsidRDefault="00CB59A5">
      <w:pPr>
        <w:spacing w:after="240" w:line="360" w:lineRule="exact"/>
        <w:rPr>
          <w:rFonts w:eastAsia="SimHei"/>
          <w:sz w:val="24"/>
        </w:rPr>
      </w:pPr>
    </w:p>
    <w:p w:rsidR="00000000" w:rsidRDefault="00CB59A5">
      <w:pPr>
        <w:spacing w:after="240" w:line="360" w:lineRule="exact"/>
        <w:rPr>
          <w:rFonts w:eastAsia="SimHei" w:hint="eastAsia"/>
          <w:sz w:val="24"/>
        </w:rPr>
      </w:pPr>
      <w:r>
        <w:rPr>
          <w:rFonts w:eastAsia="SimHei" w:hint="eastAsia"/>
          <w:sz w:val="24"/>
        </w:rPr>
        <w:t>青少年与包办婚姻</w:t>
      </w:r>
    </w:p>
    <w:p w:rsidR="00000000" w:rsidRDefault="00CB59A5" w:rsidP="00CB59A5">
      <w:pPr>
        <w:spacing w:after="240" w:line="360" w:lineRule="exact"/>
        <w:ind w:firstLineChars="200" w:firstLine="31680"/>
        <w:rPr>
          <w:rFonts w:hint="eastAsia"/>
        </w:rPr>
      </w:pPr>
      <w:r>
        <w:rPr>
          <w:rFonts w:hint="eastAsia"/>
        </w:rPr>
        <w:t>晚婚依然是现在发展的趋势。正式结婚的年龄越来越大，没有多少新西兰人在十几岁或</w:t>
      </w:r>
      <w:r>
        <w:rPr>
          <w:rFonts w:hint="eastAsia"/>
        </w:rPr>
        <w:t>刚刚二十岁出头就准备结婚。</w:t>
      </w:r>
      <w:r>
        <w:rPr>
          <w:rFonts w:hint="eastAsia"/>
        </w:rPr>
        <w:t>2001</w:t>
      </w:r>
      <w:r>
        <w:rPr>
          <w:rFonts w:hint="eastAsia"/>
        </w:rPr>
        <w:t>年，有</w:t>
      </w:r>
      <w:r>
        <w:rPr>
          <w:rFonts w:hint="eastAsia"/>
        </w:rPr>
        <w:t>600</w:t>
      </w:r>
      <w:r>
        <w:rPr>
          <w:rFonts w:hint="eastAsia"/>
        </w:rPr>
        <w:t>名少女（</w:t>
      </w:r>
      <w:r>
        <w:rPr>
          <w:rFonts w:hint="eastAsia"/>
        </w:rPr>
        <w:t>20</w:t>
      </w:r>
      <w:r>
        <w:rPr>
          <w:rFonts w:hint="eastAsia"/>
        </w:rPr>
        <w:t>岁以下）结婚，而</w:t>
      </w:r>
      <w:r>
        <w:rPr>
          <w:rFonts w:hint="eastAsia"/>
        </w:rPr>
        <w:t>1971</w:t>
      </w:r>
      <w:r>
        <w:rPr>
          <w:rFonts w:hint="eastAsia"/>
        </w:rPr>
        <w:t>年在此年龄段结婚的少女有</w:t>
      </w:r>
      <w:r>
        <w:rPr>
          <w:rFonts w:hint="eastAsia"/>
        </w:rPr>
        <w:t>8700</w:t>
      </w:r>
      <w:r>
        <w:rPr>
          <w:rFonts w:hint="eastAsia"/>
        </w:rPr>
        <w:t>人。在</w:t>
      </w:r>
      <w:r>
        <w:rPr>
          <w:rFonts w:hint="eastAsia"/>
        </w:rPr>
        <w:t>1971</w:t>
      </w:r>
      <w:r>
        <w:rPr>
          <w:rFonts w:hint="eastAsia"/>
        </w:rPr>
        <w:t>年结婚的所有女性当中，少女所占比例为</w:t>
      </w:r>
      <w:r>
        <w:rPr>
          <w:rFonts w:hint="eastAsia"/>
        </w:rPr>
        <w:t>32%</w:t>
      </w:r>
      <w:r>
        <w:rPr>
          <w:rFonts w:hint="eastAsia"/>
        </w:rPr>
        <w:t>，但在</w:t>
      </w:r>
      <w:r>
        <w:rPr>
          <w:rFonts w:hint="eastAsia"/>
        </w:rPr>
        <w:t>2001</w:t>
      </w:r>
      <w:r>
        <w:rPr>
          <w:rFonts w:hint="eastAsia"/>
        </w:rPr>
        <w:t>年这一比例仅为</w:t>
      </w:r>
      <w:r>
        <w:rPr>
          <w:rFonts w:hint="eastAsia"/>
        </w:rPr>
        <w:t>3%</w:t>
      </w:r>
      <w:r>
        <w:rPr>
          <w:rFonts w:hint="eastAsia"/>
        </w:rPr>
        <w:t>。</w:t>
      </w:r>
      <w:r>
        <w:rPr>
          <w:rFonts w:hint="eastAsia"/>
        </w:rPr>
        <w:t>2001</w:t>
      </w:r>
      <w:r>
        <w:rPr>
          <w:rFonts w:hint="eastAsia"/>
        </w:rPr>
        <w:t>年人口普查表明，在与人同居的</w:t>
      </w:r>
      <w:r>
        <w:rPr>
          <w:rFonts w:hint="eastAsia"/>
        </w:rPr>
        <w:t>15-19</w:t>
      </w:r>
      <w:r>
        <w:rPr>
          <w:rFonts w:hint="eastAsia"/>
        </w:rPr>
        <w:t>岁妇女当中，</w:t>
      </w:r>
      <w:r>
        <w:rPr>
          <w:rFonts w:hint="eastAsia"/>
        </w:rPr>
        <w:t>10</w:t>
      </w:r>
      <w:r>
        <w:rPr>
          <w:rFonts w:hint="eastAsia"/>
        </w:rPr>
        <w:t>人中有</w:t>
      </w:r>
      <w:r>
        <w:rPr>
          <w:rFonts w:hint="eastAsia"/>
        </w:rPr>
        <w:t>9</w:t>
      </w:r>
      <w:r>
        <w:rPr>
          <w:rFonts w:hint="eastAsia"/>
        </w:rPr>
        <w:t>人过的是事实上的婚姻生活。</w:t>
      </w:r>
    </w:p>
    <w:p w:rsidR="00000000" w:rsidRDefault="00CB59A5" w:rsidP="00CB59A5">
      <w:pPr>
        <w:spacing w:after="240" w:line="360" w:lineRule="exact"/>
        <w:ind w:firstLineChars="200" w:firstLine="31680"/>
        <w:rPr>
          <w:rFonts w:hint="eastAsia"/>
        </w:rPr>
      </w:pPr>
      <w:r>
        <w:rPr>
          <w:rFonts w:hint="eastAsia"/>
        </w:rPr>
        <w:t>关于少年婚姻是否是“包办婚姻”，目前没有任何有关这方面的数字。并非所有未成年人的包办婚姻都一定是令人不快的，如果有关未成年人可以自主做决定的话。被迫或强迫的包办婚姻，如果有人提出质疑，可以被视为无效。在新西兰，</w:t>
      </w:r>
      <w:r>
        <w:rPr>
          <w:rFonts w:hint="eastAsia"/>
        </w:rPr>
        <w:t>根据</w:t>
      </w:r>
      <w:r>
        <w:rPr>
          <w:rFonts w:hint="eastAsia"/>
        </w:rPr>
        <w:t>1955</w:t>
      </w:r>
      <w:r>
        <w:rPr>
          <w:rFonts w:hint="eastAsia"/>
        </w:rPr>
        <w:t>年《婚姻法案》规定，未成年人结婚必需获得其父母亲或监护人的同意。此外，婚姻双方必须可自由地同意缔结婚姻，否则，该婚姻即为无效。这后一项要求在由司仪神父主持的庄严仪式上表现为一项含蓄的程序，如果是按照某一专门机构的规则和程序来举办婚礼，那就是一项明确的规定。</w:t>
      </w:r>
    </w:p>
    <w:p w:rsidR="00000000" w:rsidRDefault="00CB59A5" w:rsidP="00CB59A5">
      <w:pPr>
        <w:spacing w:after="240" w:line="360" w:lineRule="exact"/>
        <w:ind w:firstLineChars="200" w:firstLine="31680"/>
        <w:rPr>
          <w:rFonts w:hint="eastAsia"/>
        </w:rPr>
      </w:pPr>
      <w:r>
        <w:rPr>
          <w:rFonts w:hint="eastAsia"/>
        </w:rPr>
        <w:t>婚姻如果没有得到自由的同意或知情的同意，就会受到质疑，而根据</w:t>
      </w:r>
      <w:r>
        <w:rPr>
          <w:rFonts w:hint="eastAsia"/>
        </w:rPr>
        <w:t>1980</w:t>
      </w:r>
      <w:r>
        <w:rPr>
          <w:rFonts w:hint="eastAsia"/>
        </w:rPr>
        <w:t>年《家庭诉讼法案》，该婚姻即为自始无效。最有可能提出此种质疑的理由就是，未成年人是被强迫表示同意的。不过，在包办婚姻的情况下，出于对父母亲的责任感，遵守宗教习俗的义务感，或者</w:t>
      </w:r>
      <w:r>
        <w:rPr>
          <w:rFonts w:hint="eastAsia"/>
        </w:rPr>
        <w:t>是不情愿结婚，可能还达不到强迫的程度。</w:t>
      </w:r>
      <w:r>
        <w:rPr>
          <w:rStyle w:val="FootnoteReference"/>
        </w:rPr>
        <w:footnoteReference w:customMarkFollows="1" w:id="53"/>
        <w:t>51</w:t>
      </w:r>
    </w:p>
    <w:p w:rsidR="00000000" w:rsidRDefault="00CB59A5">
      <w:pPr>
        <w:spacing w:after="240" w:line="360" w:lineRule="exact"/>
        <w:rPr>
          <w:rFonts w:ascii="SimHei" w:eastAsia="SimHei" w:hint="eastAsia"/>
          <w:sz w:val="24"/>
        </w:rPr>
      </w:pPr>
      <w:r>
        <w:rPr>
          <w:rFonts w:ascii="SimHei" w:eastAsia="SimHei" w:hint="eastAsia"/>
          <w:sz w:val="24"/>
        </w:rPr>
        <w:t>1968</w:t>
      </w:r>
      <w:r>
        <w:rPr>
          <w:rFonts w:ascii="SimHei" w:eastAsia="SimHei" w:hint="eastAsia"/>
          <w:sz w:val="24"/>
        </w:rPr>
        <w:t>年《监护权法案》的审查</w:t>
      </w:r>
    </w:p>
    <w:p w:rsidR="00000000" w:rsidRDefault="00CB59A5" w:rsidP="00CB59A5">
      <w:pPr>
        <w:spacing w:after="240" w:line="360" w:lineRule="exact"/>
        <w:ind w:firstLineChars="200" w:firstLine="31680"/>
        <w:rPr>
          <w:rFonts w:hint="eastAsia"/>
        </w:rPr>
      </w:pPr>
      <w:r>
        <w:rPr>
          <w:rFonts w:hint="eastAsia"/>
        </w:rPr>
        <w:t>新西兰目前正在对</w:t>
      </w:r>
      <w:r>
        <w:rPr>
          <w:rFonts w:hint="eastAsia"/>
        </w:rPr>
        <w:t>1968</w:t>
      </w:r>
      <w:r>
        <w:rPr>
          <w:rFonts w:hint="eastAsia"/>
        </w:rPr>
        <w:t>年《监护权法案》进行审查。三十年来，这一法律未进行过任何实质性修订，但在这段时期内，家庭关系发生了许多变化，其中父母亲角色和家庭结构都发生了变化。国际社会、新西兰社会和立法也更加强调少数民族和土著人民的需求和权利，以及在此种立法中更加关注儿童问题的方法。司法部副部长签发了一份关于</w:t>
      </w:r>
      <w:r>
        <w:rPr>
          <w:rFonts w:hint="eastAsia"/>
        </w:rPr>
        <w:t>2000</w:t>
      </w:r>
      <w:r>
        <w:rPr>
          <w:rFonts w:hint="eastAsia"/>
        </w:rPr>
        <w:t>年审查该法案的讨论文件。</w:t>
      </w:r>
      <w:r>
        <w:rPr>
          <w:rFonts w:hint="eastAsia"/>
        </w:rPr>
        <w:t>2002</w:t>
      </w:r>
      <w:r>
        <w:rPr>
          <w:rFonts w:hint="eastAsia"/>
        </w:rPr>
        <w:t>年</w:t>
      </w:r>
      <w:r>
        <w:rPr>
          <w:rFonts w:hint="eastAsia"/>
        </w:rPr>
        <w:t>4</w:t>
      </w:r>
      <w:r>
        <w:rPr>
          <w:rFonts w:hint="eastAsia"/>
        </w:rPr>
        <w:t>月就该法案修正案作出了初步决定，以期在</w:t>
      </w:r>
      <w:r>
        <w:rPr>
          <w:rFonts w:hint="eastAsia"/>
        </w:rPr>
        <w:t>2002</w:t>
      </w:r>
      <w:r>
        <w:rPr>
          <w:rFonts w:hint="eastAsia"/>
        </w:rPr>
        <w:t>年年底之前向议会提交一份法案。</w:t>
      </w:r>
    </w:p>
    <w:p w:rsidR="00000000" w:rsidRDefault="00CB59A5" w:rsidP="00CB59A5">
      <w:pPr>
        <w:spacing w:after="240" w:line="360" w:lineRule="exact"/>
        <w:ind w:firstLineChars="200" w:firstLine="31680"/>
        <w:rPr>
          <w:rFonts w:hint="eastAsia"/>
        </w:rPr>
      </w:pPr>
      <w:r>
        <w:rPr>
          <w:rFonts w:hint="eastAsia"/>
        </w:rPr>
        <w:t>审查工作的</w:t>
      </w:r>
      <w:r>
        <w:rPr>
          <w:rFonts w:hint="eastAsia"/>
        </w:rPr>
        <w:t>一个重要内容就是评估现行强制执行程序的效果，包括执行探视权命令的现有程序。政府现已决定，除了加大父母亲的强制执行权以外，还将扩大家庭法院的作用，使法院可以采取以预防、提供便利和强制执行为主的干预措施。这必将促使家庭法院参与执行探视安排以维护有关父母亲和儿童的利益。</w:t>
      </w:r>
    </w:p>
    <w:p w:rsidR="00000000" w:rsidRDefault="00CB59A5" w:rsidP="00CB59A5">
      <w:pPr>
        <w:spacing w:after="240" w:line="360" w:lineRule="exact"/>
        <w:ind w:firstLineChars="200" w:firstLine="31680"/>
        <w:rPr>
          <w:rFonts w:hint="eastAsia"/>
        </w:rPr>
      </w:pPr>
      <w:r>
        <w:rPr>
          <w:rFonts w:hint="eastAsia"/>
        </w:rPr>
        <w:t>政府还请司法部于</w:t>
      </w:r>
      <w:r>
        <w:rPr>
          <w:rFonts w:hint="eastAsia"/>
        </w:rPr>
        <w:t>2002</w:t>
      </w:r>
      <w:r>
        <w:rPr>
          <w:rFonts w:hint="eastAsia"/>
        </w:rPr>
        <w:t>年</w:t>
      </w:r>
      <w:r>
        <w:rPr>
          <w:rFonts w:hint="eastAsia"/>
        </w:rPr>
        <w:t>9</w:t>
      </w:r>
      <w:r>
        <w:rPr>
          <w:rFonts w:hint="eastAsia"/>
        </w:rPr>
        <w:t>月就以下两个问题向内阁提出报告，一个问题涉及该法案中有关无监护权的父亲或母亲需就监督探视支付费用的要求，另一个问题是根据监护权法律为监督探视安排筹措资金，以期保证</w:t>
      </w:r>
      <w:r>
        <w:rPr>
          <w:rFonts w:hint="eastAsia"/>
        </w:rPr>
        <w:t>2003/04</w:t>
      </w:r>
      <w:r>
        <w:rPr>
          <w:rFonts w:hint="eastAsia"/>
        </w:rPr>
        <w:t>财政年度为新的倡议提供资金（如需要的话）。</w:t>
      </w:r>
      <w:r>
        <w:rPr>
          <w:rFonts w:hint="eastAsia"/>
        </w:rPr>
        <w:t>到目前为止，这项工作所遇到的障碍就是监督探视给父母亲带来的费用问题以及可能会给子女带来副作用。</w:t>
      </w:r>
    </w:p>
    <w:p w:rsidR="00000000" w:rsidRDefault="00CB59A5" w:rsidP="00CB59A5">
      <w:pPr>
        <w:spacing w:after="240" w:line="360" w:lineRule="exact"/>
        <w:ind w:firstLineChars="200" w:firstLine="31680"/>
        <w:rPr>
          <w:rFonts w:hint="eastAsia"/>
        </w:rPr>
      </w:pPr>
      <w:r>
        <w:rPr>
          <w:rFonts w:hint="eastAsia"/>
        </w:rPr>
        <w:t>在审查该法案的过程中，政府还决定修订</w:t>
      </w:r>
      <w:r>
        <w:rPr>
          <w:rFonts w:hint="eastAsia"/>
        </w:rPr>
        <w:t>1987</w:t>
      </w:r>
      <w:r>
        <w:rPr>
          <w:rFonts w:hint="eastAsia"/>
        </w:rPr>
        <w:t>年《子女身份修正法案》，以便在使用人类生殖方法生育子女时认定父母亲身份所承认的关系定义中将同性伴侣包括在内。</w:t>
      </w:r>
    </w:p>
    <w:p w:rsidR="00000000" w:rsidRDefault="00CB59A5">
      <w:pPr>
        <w:pStyle w:val="Date"/>
        <w:spacing w:after="240" w:line="360" w:lineRule="exact"/>
        <w:rPr>
          <w:rFonts w:eastAsia="SimHei" w:hint="eastAsia"/>
        </w:rPr>
      </w:pPr>
      <w:r>
        <w:rPr>
          <w:rFonts w:eastAsia="SimHei" w:hint="eastAsia"/>
        </w:rPr>
        <w:t>残疾妇女</w:t>
      </w:r>
    </w:p>
    <w:p w:rsidR="00000000" w:rsidRDefault="00CB59A5">
      <w:pPr>
        <w:spacing w:after="240" w:line="360" w:lineRule="exact"/>
        <w:rPr>
          <w:rFonts w:hint="eastAsia"/>
        </w:rPr>
      </w:pPr>
      <w:r>
        <w:rPr>
          <w:rFonts w:hint="eastAsia"/>
        </w:rPr>
        <w:tab/>
      </w:r>
      <w:r>
        <w:rPr>
          <w:rFonts w:hint="eastAsia"/>
        </w:rPr>
        <w:t>患有精神疾病的亲生母亲自动享有与无精神疾病的母亲同等的权利。对这些天赋监护权利可以通过家庭法院作出命令加以修改。此类修改的例子有：</w:t>
      </w:r>
    </w:p>
    <w:p w:rsidR="00000000" w:rsidRDefault="00CB59A5">
      <w:pPr>
        <w:numPr>
          <w:ilvl w:val="0"/>
          <w:numId w:val="611"/>
        </w:numPr>
        <w:spacing w:after="240" w:line="360" w:lineRule="exact"/>
        <w:rPr>
          <w:rFonts w:hint="eastAsia"/>
        </w:rPr>
      </w:pPr>
      <w:r>
        <w:rPr>
          <w:rFonts w:hint="eastAsia"/>
        </w:rPr>
        <w:t>法院作出一项命令，撤消一位母亲根据《监护权法案》享有的监护人地位，但仅限于该母亲因某种重大原因不适宜作为监护人的情况；</w:t>
      </w:r>
    </w:p>
    <w:p w:rsidR="00000000" w:rsidRDefault="00CB59A5">
      <w:pPr>
        <w:numPr>
          <w:ilvl w:val="0"/>
          <w:numId w:val="611"/>
        </w:numPr>
        <w:spacing w:after="240" w:line="360" w:lineRule="exact"/>
        <w:rPr>
          <w:rFonts w:hint="eastAsia"/>
        </w:rPr>
      </w:pPr>
      <w:r>
        <w:rPr>
          <w:rFonts w:hint="eastAsia"/>
        </w:rPr>
        <w:t>法院作出一项监护或探视命令，修改一名父亲或母亲与子女共同生活或根据《监护权法案》与子女保持接触的权利；</w:t>
      </w:r>
    </w:p>
    <w:p w:rsidR="00000000" w:rsidRDefault="00CB59A5">
      <w:pPr>
        <w:numPr>
          <w:ilvl w:val="0"/>
          <w:numId w:val="611"/>
        </w:numPr>
        <w:spacing w:after="240" w:line="360" w:lineRule="exact"/>
        <w:rPr>
          <w:rFonts w:hint="eastAsia"/>
        </w:rPr>
      </w:pPr>
      <w:r>
        <w:rPr>
          <w:rFonts w:hint="eastAsia"/>
        </w:rPr>
        <w:t>法院作出一项命令，除母亲之外或为《监护权法案》的特定目的指定另一人为监护人；</w:t>
      </w:r>
    </w:p>
    <w:p w:rsidR="00000000" w:rsidRDefault="00CB59A5">
      <w:pPr>
        <w:numPr>
          <w:ilvl w:val="0"/>
          <w:numId w:val="611"/>
        </w:numPr>
        <w:spacing w:after="240" w:line="360" w:lineRule="exact"/>
        <w:rPr>
          <w:rFonts w:hint="eastAsia"/>
        </w:rPr>
      </w:pPr>
      <w:r>
        <w:rPr>
          <w:rFonts w:hint="eastAsia"/>
        </w:rPr>
        <w:t>法院作出一项命令，根据《监护权法案》将一名儿童置于法院的监护之下（以前称为“保护”）。</w:t>
      </w:r>
    </w:p>
    <w:p w:rsidR="00000000" w:rsidRDefault="00CB59A5">
      <w:pPr>
        <w:spacing w:after="240" w:line="360" w:lineRule="exact"/>
        <w:ind w:firstLine="240"/>
        <w:rPr>
          <w:rFonts w:hint="eastAsia"/>
        </w:rPr>
      </w:pPr>
      <w:r>
        <w:rPr>
          <w:rFonts w:hint="eastAsia"/>
        </w:rPr>
        <w:t>在根据《监护权法案》提出的所有诉讼中，儿童福利是首先要考虑的一个问题。</w:t>
      </w:r>
    </w:p>
    <w:p w:rsidR="00000000" w:rsidRDefault="00CB59A5">
      <w:pPr>
        <w:pStyle w:val="Date"/>
        <w:spacing w:after="240" w:line="360" w:lineRule="exact"/>
        <w:rPr>
          <w:rFonts w:eastAsia="SimHei" w:hint="eastAsia"/>
        </w:rPr>
      </w:pPr>
      <w:r>
        <w:rPr>
          <w:rFonts w:eastAsia="SimHei" w:hint="eastAsia"/>
        </w:rPr>
        <w:t>祖父母</w:t>
      </w:r>
    </w:p>
    <w:p w:rsidR="00000000" w:rsidRDefault="00CB59A5" w:rsidP="00CB59A5">
      <w:pPr>
        <w:spacing w:after="240" w:line="360" w:lineRule="exact"/>
        <w:ind w:firstLineChars="100" w:firstLine="31680"/>
        <w:rPr>
          <w:rFonts w:hint="eastAsia"/>
        </w:rPr>
      </w:pPr>
      <w:r>
        <w:rPr>
          <w:rFonts w:hint="eastAsia"/>
        </w:rPr>
        <w:tab/>
      </w:r>
      <w:r>
        <w:rPr>
          <w:rFonts w:hint="eastAsia"/>
        </w:rPr>
        <w:t>在使祖父母也有可能参与根据《监护权法案》提出的诉讼方面，目前有三种方法：</w:t>
      </w:r>
    </w:p>
    <w:p w:rsidR="00000000" w:rsidRDefault="00CB59A5">
      <w:pPr>
        <w:spacing w:after="240" w:line="360" w:lineRule="exact"/>
        <w:rPr>
          <w:rFonts w:eastAsia="KaiTi_GB2312" w:hint="eastAsia"/>
          <w:b/>
          <w:bCs/>
        </w:rPr>
      </w:pPr>
      <w:r>
        <w:rPr>
          <w:rFonts w:eastAsia="KaiTi_GB2312" w:hint="eastAsia"/>
          <w:b/>
          <w:bCs/>
        </w:rPr>
        <w:t>出于照顾和保护的考虑</w:t>
      </w:r>
    </w:p>
    <w:p w:rsidR="00000000" w:rsidRDefault="00CB59A5" w:rsidP="00CB59A5">
      <w:pPr>
        <w:spacing w:after="240" w:line="360" w:lineRule="exact"/>
        <w:ind w:firstLineChars="200" w:firstLine="31680"/>
        <w:rPr>
          <w:rFonts w:hint="eastAsia"/>
        </w:rPr>
      </w:pPr>
      <w:r>
        <w:rPr>
          <w:rFonts w:hint="eastAsia"/>
        </w:rPr>
        <w:t>在出于对儿童的福利和安全极度担心的情况下，祖父母根据《监护权法</w:t>
      </w:r>
      <w:r>
        <w:rPr>
          <w:rFonts w:hint="eastAsia"/>
        </w:rPr>
        <w:t>案》谋求获得对该子女的监护权，这种情况并不少见。有些这类案子可以根据</w:t>
      </w:r>
      <w:r>
        <w:rPr>
          <w:rFonts w:hint="eastAsia"/>
        </w:rPr>
        <w:t>1989</w:t>
      </w:r>
      <w:r>
        <w:rPr>
          <w:rFonts w:hint="eastAsia"/>
        </w:rPr>
        <w:t>年《儿童、未成年者及其家庭法案》来处理。不过，根据《监护权法案》作出的命令可以提供较为长期的保障，因为它们不必像根据</w:t>
      </w:r>
      <w:r>
        <w:rPr>
          <w:rFonts w:hint="eastAsia"/>
        </w:rPr>
        <w:t>1989</w:t>
      </w:r>
      <w:r>
        <w:rPr>
          <w:rFonts w:hint="eastAsia"/>
        </w:rPr>
        <w:t>年《儿童、未成年者及其家庭法案》作出的决定那样每六个月进行一次定期审查。</w:t>
      </w:r>
    </w:p>
    <w:p w:rsidR="00000000" w:rsidRDefault="00CB59A5">
      <w:pPr>
        <w:spacing w:after="240" w:line="360" w:lineRule="exact"/>
        <w:rPr>
          <w:rFonts w:eastAsia="KaiTi_GB2312"/>
          <w:b/>
          <w:bCs/>
        </w:rPr>
      </w:pPr>
    </w:p>
    <w:p w:rsidR="00000000" w:rsidRDefault="00CB59A5">
      <w:pPr>
        <w:spacing w:after="240" w:line="360" w:lineRule="exact"/>
        <w:rPr>
          <w:rFonts w:eastAsia="KaiTi_GB2312" w:hint="eastAsia"/>
          <w:b/>
          <w:bCs/>
        </w:rPr>
      </w:pPr>
      <w:r>
        <w:rPr>
          <w:rFonts w:eastAsia="KaiTi_GB2312" w:hint="eastAsia"/>
          <w:b/>
          <w:bCs/>
        </w:rPr>
        <w:t>对探视权的争执</w:t>
      </w:r>
    </w:p>
    <w:p w:rsidR="00000000" w:rsidRDefault="00CB59A5" w:rsidP="00CB59A5">
      <w:pPr>
        <w:spacing w:after="240" w:line="360" w:lineRule="exact"/>
        <w:ind w:firstLineChars="200" w:firstLine="31680"/>
        <w:rPr>
          <w:rFonts w:hint="eastAsia"/>
        </w:rPr>
      </w:pPr>
      <w:r>
        <w:rPr>
          <w:rFonts w:hint="eastAsia"/>
        </w:rPr>
        <w:t>如果分居父母亲之间发生激烈冲突，祖父母可以拒绝有监护权的父亲或母亲与其孙子和孙女进行接触。同样，有的时候父亲或母亲也可以拒绝让自己的亲父母探视孩子。目前，祖父或祖母只有在以下情况下可以获得探视权，即在监护权命令中将祖父母</w:t>
      </w:r>
      <w:r>
        <w:rPr>
          <w:rFonts w:hint="eastAsia"/>
        </w:rPr>
        <w:t>的探视作为一个条件，或者祖父母的孩子已经死亡，法院拒绝给予其孩子探视权，或者其孩子并未打算行使探视权。</w:t>
      </w:r>
    </w:p>
    <w:p w:rsidR="00000000" w:rsidRDefault="00CB59A5">
      <w:pPr>
        <w:spacing w:after="240" w:line="360" w:lineRule="exact"/>
        <w:rPr>
          <w:rFonts w:eastAsia="KaiTi_GB2312" w:hint="eastAsia"/>
          <w:b/>
          <w:bCs/>
        </w:rPr>
      </w:pPr>
      <w:r>
        <w:rPr>
          <w:rFonts w:eastAsia="KaiTi_GB2312" w:hint="eastAsia"/>
          <w:b/>
          <w:bCs/>
        </w:rPr>
        <w:t>增加监护人</w:t>
      </w:r>
    </w:p>
    <w:p w:rsidR="00000000" w:rsidRDefault="00CB59A5" w:rsidP="00CB59A5">
      <w:pPr>
        <w:spacing w:after="240" w:line="360" w:lineRule="exact"/>
        <w:ind w:firstLineChars="200" w:firstLine="31680"/>
        <w:rPr>
          <w:rFonts w:hint="eastAsia"/>
        </w:rPr>
      </w:pPr>
      <w:r>
        <w:rPr>
          <w:rFonts w:hint="eastAsia"/>
        </w:rPr>
        <w:t>在某些文化群体中，通常大家庭成员，如祖父母、姑妈姨妈和叔叔舅舅，都对儿童的日常照料负有实质性责任。有的家庭可能希望使这种照料人的地位得到正式的认可，要求再指定一名家庭成员为监护人。对此种监护人的任命可采取协议命令的方式。</w:t>
      </w:r>
    </w:p>
    <w:p w:rsidR="00000000" w:rsidRDefault="00CB59A5">
      <w:pPr>
        <w:spacing w:after="240" w:line="360" w:lineRule="exact"/>
        <w:rPr>
          <w:rFonts w:hint="eastAsia"/>
        </w:rPr>
      </w:pPr>
      <w:r>
        <w:rPr>
          <w:rFonts w:hint="eastAsia"/>
        </w:rPr>
        <w:tab/>
      </w:r>
      <w:r>
        <w:rPr>
          <w:rFonts w:hint="eastAsia"/>
        </w:rPr>
        <w:t>上述前两种情况很可能会导致祖父母一类人感到不满。最常见的申诉是关于不断向法院提出诉讼所带来的费用和精神创伤问题。祖父母往往会提到，他们常常因为拥有较多的固定资产而无权得到法</w:t>
      </w:r>
      <w:r>
        <w:rPr>
          <w:rFonts w:hint="eastAsia"/>
        </w:rPr>
        <w:t>律援助，或可能将其住房作为抵押。目前正在对获得法律援助的资格标准进行审查。</w:t>
      </w:r>
    </w:p>
    <w:p w:rsidR="00000000" w:rsidRDefault="00CB59A5" w:rsidP="00CB59A5">
      <w:pPr>
        <w:spacing w:after="240" w:line="360" w:lineRule="exact"/>
        <w:ind w:firstLineChars="200" w:firstLine="31680"/>
        <w:rPr>
          <w:rFonts w:hint="eastAsia"/>
        </w:rPr>
      </w:pPr>
      <w:r>
        <w:rPr>
          <w:rFonts w:hint="eastAsia"/>
        </w:rPr>
        <w:t>目前建议对监护权法律所作的四项修改，可能对监护权争议所涉及到的祖父母具有积极的影响：</w:t>
      </w:r>
    </w:p>
    <w:p w:rsidR="00000000" w:rsidRDefault="00CB59A5">
      <w:pPr>
        <w:pStyle w:val="Date"/>
        <w:spacing w:after="240" w:line="360" w:lineRule="exact"/>
        <w:rPr>
          <w:rFonts w:eastAsia="KaiTi_GB2312" w:hint="eastAsia"/>
        </w:rPr>
      </w:pPr>
      <w:r>
        <w:rPr>
          <w:rFonts w:eastAsia="KaiTi_GB2312" w:hint="eastAsia"/>
        </w:rPr>
        <w:t>申请法院命令的资格</w:t>
      </w:r>
    </w:p>
    <w:p w:rsidR="00000000" w:rsidRDefault="00CB59A5" w:rsidP="00CB59A5">
      <w:pPr>
        <w:spacing w:after="240" w:line="360" w:lineRule="exact"/>
        <w:ind w:firstLineChars="200" w:firstLine="31680"/>
        <w:rPr>
          <w:rFonts w:hint="eastAsia"/>
        </w:rPr>
      </w:pPr>
      <w:r>
        <w:rPr>
          <w:rFonts w:hint="eastAsia"/>
        </w:rPr>
        <w:t>祖父母将享有申请法院就孙儿女探视权作出命令的法定资格。</w:t>
      </w:r>
    </w:p>
    <w:p w:rsidR="00000000" w:rsidRDefault="00CB59A5">
      <w:pPr>
        <w:spacing w:after="240" w:line="360" w:lineRule="exact"/>
        <w:rPr>
          <w:rFonts w:eastAsia="KaiTi_GB2312" w:hint="eastAsia"/>
        </w:rPr>
      </w:pPr>
      <w:r>
        <w:rPr>
          <w:rFonts w:eastAsia="KaiTi_GB2312" w:hint="eastAsia"/>
        </w:rPr>
        <w:t>文化报告</w:t>
      </w:r>
    </w:p>
    <w:p w:rsidR="00000000" w:rsidRDefault="00CB59A5" w:rsidP="00CB59A5">
      <w:pPr>
        <w:spacing w:after="240" w:line="360" w:lineRule="exact"/>
        <w:ind w:firstLineChars="200" w:firstLine="31680"/>
        <w:rPr>
          <w:rFonts w:hint="eastAsia"/>
        </w:rPr>
      </w:pPr>
      <w:r>
        <w:rPr>
          <w:rFonts w:hint="eastAsia"/>
        </w:rPr>
        <w:t>家庭法院将拥有命令提交有关所涉儿童的文化背景的报告的绝对权力。</w:t>
      </w:r>
    </w:p>
    <w:p w:rsidR="00000000" w:rsidRDefault="00CB59A5">
      <w:pPr>
        <w:spacing w:after="240" w:line="360" w:lineRule="exact"/>
        <w:rPr>
          <w:rFonts w:eastAsia="KaiTi_GB2312" w:hint="eastAsia"/>
        </w:rPr>
      </w:pPr>
      <w:r>
        <w:rPr>
          <w:rFonts w:eastAsia="KaiTi_GB2312" w:hint="eastAsia"/>
        </w:rPr>
        <w:t>出席听证会</w:t>
      </w:r>
    </w:p>
    <w:p w:rsidR="00000000" w:rsidRDefault="00CB59A5" w:rsidP="00CB59A5">
      <w:pPr>
        <w:spacing w:after="240" w:line="360" w:lineRule="exact"/>
        <w:ind w:firstLineChars="200" w:firstLine="31680"/>
        <w:rPr>
          <w:rFonts w:hint="eastAsia"/>
        </w:rPr>
      </w:pPr>
      <w:r>
        <w:rPr>
          <w:rFonts w:hint="eastAsia"/>
        </w:rPr>
        <w:t>参与最初的争议解决程序的人，将可要求参加法院以后就监护权举行的任何听证会。法律委员会对家庭法院解决争议的审议包括对参加诸如调解等最初争议解决程序的人的资格的审查。</w:t>
      </w:r>
    </w:p>
    <w:p w:rsidR="00000000" w:rsidRDefault="00CB59A5">
      <w:pPr>
        <w:spacing w:after="240" w:line="360" w:lineRule="exact"/>
        <w:rPr>
          <w:rFonts w:eastAsia="KaiTi_GB2312" w:hint="eastAsia"/>
        </w:rPr>
      </w:pPr>
      <w:r>
        <w:rPr>
          <w:rFonts w:eastAsia="KaiTi_GB2312" w:hint="eastAsia"/>
        </w:rPr>
        <w:t>无理纠缠和毫无意义的诉讼</w:t>
      </w:r>
    </w:p>
    <w:p w:rsidR="00000000" w:rsidRDefault="00CB59A5" w:rsidP="00CB59A5">
      <w:pPr>
        <w:spacing w:after="240" w:line="360" w:lineRule="exact"/>
        <w:ind w:firstLineChars="200" w:firstLine="31680"/>
        <w:rPr>
          <w:rFonts w:hint="eastAsia"/>
        </w:rPr>
      </w:pPr>
      <w:r>
        <w:rPr>
          <w:rFonts w:hint="eastAsia"/>
        </w:rPr>
        <w:t>家庭法院将能够撤消或禁止那些无理纠缠、毫无意义或者不符合有关儿童最大利益的诉讼。</w:t>
      </w:r>
    </w:p>
    <w:p w:rsidR="00000000" w:rsidRDefault="00CB59A5">
      <w:pPr>
        <w:spacing w:after="240" w:line="360" w:lineRule="exact"/>
        <w:rPr>
          <w:rFonts w:ascii="SimHei" w:eastAsia="SimHei"/>
          <w:sz w:val="24"/>
        </w:rPr>
      </w:pPr>
    </w:p>
    <w:p w:rsidR="00000000" w:rsidRDefault="00CB59A5">
      <w:pPr>
        <w:spacing w:after="240" w:line="360" w:lineRule="exact"/>
        <w:rPr>
          <w:rFonts w:ascii="SimHei" w:eastAsia="SimHei" w:hint="eastAsia"/>
          <w:sz w:val="24"/>
        </w:rPr>
      </w:pPr>
      <w:r>
        <w:rPr>
          <w:rFonts w:ascii="SimHei" w:eastAsia="SimHei" w:hint="eastAsia"/>
          <w:sz w:val="24"/>
        </w:rPr>
        <w:t>1955</w:t>
      </w:r>
      <w:r>
        <w:rPr>
          <w:rFonts w:ascii="SimHei" w:eastAsia="SimHei" w:hint="eastAsia"/>
          <w:sz w:val="24"/>
        </w:rPr>
        <w:t>年《领养法案》的审查</w:t>
      </w:r>
    </w:p>
    <w:p w:rsidR="00000000" w:rsidRDefault="00CB59A5" w:rsidP="00CB59A5">
      <w:pPr>
        <w:spacing w:after="240" w:line="360" w:lineRule="exact"/>
        <w:ind w:firstLineChars="200" w:firstLine="31680"/>
        <w:rPr>
          <w:rFonts w:hint="eastAsia"/>
        </w:rPr>
      </w:pPr>
      <w:r>
        <w:rPr>
          <w:rFonts w:hint="eastAsia"/>
        </w:rPr>
        <w:t>目前正在对</w:t>
      </w:r>
      <w:r>
        <w:rPr>
          <w:rFonts w:hint="eastAsia"/>
        </w:rPr>
        <w:t>1955</w:t>
      </w:r>
      <w:r>
        <w:rPr>
          <w:rFonts w:hint="eastAsia"/>
        </w:rPr>
        <w:t>年《领养法案》进行审查。审查该法案的理由与促使审查</w:t>
      </w:r>
      <w:r>
        <w:rPr>
          <w:rFonts w:hint="eastAsia"/>
        </w:rPr>
        <w:t>1968</w:t>
      </w:r>
      <w:r>
        <w:rPr>
          <w:rFonts w:hint="eastAsia"/>
        </w:rPr>
        <w:t>年《监护权法案》的理由相同。尤其是该法律四十五年来未做过任何实质性的修订，但在这四十五年当中，无论是家庭生活还是收养做法都有了极大的变化。</w:t>
      </w:r>
      <w:r>
        <w:rPr>
          <w:rFonts w:hint="eastAsia"/>
        </w:rPr>
        <w:t>1999</w:t>
      </w:r>
      <w:r>
        <w:rPr>
          <w:rFonts w:hint="eastAsia"/>
        </w:rPr>
        <w:t>年，政府请法律委员会审查新西兰的收养法律框架，并就是否以及如何修订该法律框架以便更好地满足当代的社会需求的问题提出建议。</w:t>
      </w:r>
      <w:r>
        <w:rPr>
          <w:rFonts w:hint="eastAsia"/>
        </w:rPr>
        <w:t>2000</w:t>
      </w:r>
      <w:r>
        <w:rPr>
          <w:rFonts w:hint="eastAsia"/>
        </w:rPr>
        <w:t>年</w:t>
      </w:r>
      <w:r>
        <w:rPr>
          <w:rFonts w:hint="eastAsia"/>
        </w:rPr>
        <w:t>9</w:t>
      </w:r>
      <w:r>
        <w:rPr>
          <w:rFonts w:hint="eastAsia"/>
        </w:rPr>
        <w:t>月，委员会就其作出的研究结论提交了报告。委</w:t>
      </w:r>
      <w:r>
        <w:rPr>
          <w:rFonts w:hint="eastAsia"/>
        </w:rPr>
        <w:t>员会的报告的中心思想是应当由一个专门委员会进一步来审查收养问题。该委员会的政府成员于</w:t>
      </w:r>
      <w:r>
        <w:rPr>
          <w:rFonts w:hint="eastAsia"/>
        </w:rPr>
        <w:t>2001</w:t>
      </w:r>
      <w:r>
        <w:rPr>
          <w:rFonts w:hint="eastAsia"/>
        </w:rPr>
        <w:t>年</w:t>
      </w:r>
      <w:r>
        <w:rPr>
          <w:rFonts w:hint="eastAsia"/>
        </w:rPr>
        <w:t>8</w:t>
      </w:r>
      <w:r>
        <w:rPr>
          <w:rFonts w:hint="eastAsia"/>
        </w:rPr>
        <w:t>月提出了一份临时报告。目前政府正在考虑对这方面的法律进行修订的最佳方法。</w:t>
      </w:r>
    </w:p>
    <w:p w:rsidR="00000000" w:rsidRDefault="00CB59A5">
      <w:pPr>
        <w:spacing w:after="240" w:line="360" w:lineRule="exact"/>
        <w:rPr>
          <w:rFonts w:ascii="SimHei" w:eastAsia="SimHei" w:hint="eastAsia"/>
          <w:sz w:val="24"/>
        </w:rPr>
      </w:pPr>
      <w:r>
        <w:rPr>
          <w:rFonts w:ascii="SimHei" w:eastAsia="SimHei" w:hint="eastAsia"/>
          <w:sz w:val="24"/>
        </w:rPr>
        <w:t>对妇女的暴力</w:t>
      </w:r>
    </w:p>
    <w:p w:rsidR="00000000" w:rsidRDefault="00CB59A5" w:rsidP="00CB59A5">
      <w:pPr>
        <w:spacing w:after="240" w:line="360" w:lineRule="exact"/>
        <w:ind w:firstLineChars="200" w:firstLine="31680"/>
        <w:rPr>
          <w:rFonts w:hint="eastAsia"/>
        </w:rPr>
      </w:pPr>
      <w:r>
        <w:rPr>
          <w:rFonts w:hint="eastAsia"/>
        </w:rPr>
        <w:t>在新西兰，有证据表明为数不少的妇女受到伴侣的虐待。尽管由于所用定义和方法的不同，关于受伴侣虐待普遍性状况很难取得一致的统计数据，但在这方面现有的基于人口的估计数表明，有</w:t>
      </w:r>
      <w:r>
        <w:rPr>
          <w:rFonts w:hint="eastAsia"/>
        </w:rPr>
        <w:t>15%</w:t>
      </w:r>
      <w:r>
        <w:rPr>
          <w:rFonts w:hint="eastAsia"/>
        </w:rPr>
        <w:t>的妇女一生中至少被其伴侣打过或被迫与之发生性关系。</w:t>
      </w:r>
      <w:r>
        <w:rPr>
          <w:rFonts w:hint="eastAsia"/>
        </w:rPr>
        <w:t>15-21%</w:t>
      </w:r>
      <w:r>
        <w:rPr>
          <w:rFonts w:hint="eastAsia"/>
        </w:rPr>
        <w:t>的妇女报告曾受到过身体或性虐待，</w:t>
      </w:r>
      <w:r>
        <w:rPr>
          <w:rFonts w:hint="eastAsia"/>
        </w:rPr>
        <w:t>44-53%</w:t>
      </w:r>
      <w:r>
        <w:rPr>
          <w:rFonts w:hint="eastAsia"/>
        </w:rPr>
        <w:t>的妇女报告曾在过去的</w:t>
      </w:r>
      <w:r>
        <w:rPr>
          <w:rFonts w:hint="eastAsia"/>
        </w:rPr>
        <w:t>12</w:t>
      </w:r>
      <w:r>
        <w:rPr>
          <w:rFonts w:hint="eastAsia"/>
        </w:rPr>
        <w:t>个月中受到过精神虐待。</w:t>
      </w:r>
      <w:r>
        <w:rPr>
          <w:rStyle w:val="FootnoteReference"/>
        </w:rPr>
        <w:footnoteReference w:customMarkFollows="1" w:id="54"/>
        <w:t>5</w:t>
      </w:r>
      <w:r>
        <w:rPr>
          <w:rStyle w:val="FootnoteReference"/>
        </w:rPr>
        <w:t>2</w:t>
      </w:r>
    </w:p>
    <w:p w:rsidR="00000000" w:rsidRDefault="00CB59A5">
      <w:pPr>
        <w:spacing w:after="240" w:line="360" w:lineRule="exact"/>
        <w:rPr>
          <w:rFonts w:hint="eastAsia"/>
        </w:rPr>
      </w:pPr>
      <w:r>
        <w:rPr>
          <w:rFonts w:hint="eastAsia"/>
        </w:rPr>
        <w:tab/>
      </w:r>
      <w:r>
        <w:rPr>
          <w:rFonts w:hint="eastAsia"/>
        </w:rPr>
        <w:t>从各项研究报告中可以看到以下事实：</w:t>
      </w:r>
    </w:p>
    <w:p w:rsidR="00000000" w:rsidRDefault="00CB59A5">
      <w:pPr>
        <w:numPr>
          <w:ilvl w:val="0"/>
          <w:numId w:val="611"/>
        </w:numPr>
        <w:spacing w:after="240" w:line="360" w:lineRule="exact"/>
        <w:rPr>
          <w:rFonts w:hint="eastAsia"/>
        </w:rPr>
      </w:pPr>
      <w:r>
        <w:rPr>
          <w:rFonts w:hint="eastAsia"/>
        </w:rPr>
        <w:t>家庭暴力是新西兰妇女因受伤害而死亡的第十五大原因；</w:t>
      </w:r>
      <w:r>
        <w:rPr>
          <w:rStyle w:val="FootnoteReference"/>
        </w:rPr>
        <w:footnoteReference w:customMarkFollows="1" w:id="55"/>
        <w:t>53</w:t>
      </w:r>
    </w:p>
    <w:p w:rsidR="00000000" w:rsidRDefault="00CB59A5">
      <w:pPr>
        <w:numPr>
          <w:ilvl w:val="0"/>
          <w:numId w:val="611"/>
        </w:numPr>
        <w:spacing w:after="240" w:line="360" w:lineRule="exact"/>
        <w:rPr>
          <w:rFonts w:hint="eastAsia"/>
        </w:rPr>
      </w:pPr>
      <w:r>
        <w:rPr>
          <w:rFonts w:hint="eastAsia"/>
        </w:rPr>
        <w:t>在所有被害的新西兰妇女当中，</w:t>
      </w:r>
      <w:r>
        <w:rPr>
          <w:rFonts w:hint="eastAsia"/>
        </w:rPr>
        <w:t xml:space="preserve"> </w:t>
      </w:r>
      <w:r>
        <w:rPr>
          <w:rFonts w:hint="eastAsia"/>
        </w:rPr>
        <w:t>有</w:t>
      </w:r>
      <w:r>
        <w:rPr>
          <w:rFonts w:hint="eastAsia"/>
        </w:rPr>
        <w:t>50%</w:t>
      </w:r>
      <w:r>
        <w:rPr>
          <w:rFonts w:hint="eastAsia"/>
        </w:rPr>
        <w:t>的妇女是被其伴侣或前伴侣杀害的；</w:t>
      </w:r>
      <w:r>
        <w:rPr>
          <w:rStyle w:val="FootnoteReference"/>
        </w:rPr>
        <w:footnoteReference w:customMarkFollows="1" w:id="56"/>
        <w:t>54</w:t>
      </w:r>
    </w:p>
    <w:p w:rsidR="00000000" w:rsidRDefault="00CB59A5">
      <w:pPr>
        <w:numPr>
          <w:ilvl w:val="0"/>
          <w:numId w:val="611"/>
        </w:numPr>
        <w:spacing w:after="240" w:line="360" w:lineRule="exact"/>
        <w:rPr>
          <w:rFonts w:hint="eastAsia"/>
        </w:rPr>
      </w:pPr>
      <w:r>
        <w:rPr>
          <w:rFonts w:hint="eastAsia"/>
        </w:rPr>
        <w:t>在现有伴侣的妇女当中，有</w:t>
      </w:r>
      <w:r>
        <w:rPr>
          <w:rFonts w:hint="eastAsia"/>
        </w:rPr>
        <w:t>1%</w:t>
      </w:r>
      <w:r>
        <w:rPr>
          <w:rFonts w:hint="eastAsia"/>
        </w:rPr>
        <w:t>的妇女曾因伴侣施暴接受过治疗或承认曾住院治疗；</w:t>
      </w:r>
    </w:p>
    <w:p w:rsidR="00000000" w:rsidRDefault="00CB59A5">
      <w:pPr>
        <w:numPr>
          <w:ilvl w:val="0"/>
          <w:numId w:val="611"/>
        </w:numPr>
        <w:spacing w:after="240" w:line="360" w:lineRule="exact"/>
        <w:rPr>
          <w:rFonts w:hint="eastAsia"/>
        </w:rPr>
      </w:pPr>
      <w:r>
        <w:rPr>
          <w:rFonts w:hint="eastAsia"/>
        </w:rPr>
        <w:t>有</w:t>
      </w:r>
      <w:r>
        <w:rPr>
          <w:rFonts w:hint="eastAsia"/>
        </w:rPr>
        <w:t>3%</w:t>
      </w:r>
      <w:r>
        <w:rPr>
          <w:rFonts w:hint="eastAsia"/>
        </w:rPr>
        <w:t>的妇女报告担心其伴侣可能会杀了她们；</w:t>
      </w:r>
    </w:p>
    <w:p w:rsidR="00000000" w:rsidRDefault="00CB59A5">
      <w:pPr>
        <w:numPr>
          <w:ilvl w:val="0"/>
          <w:numId w:val="611"/>
        </w:numPr>
        <w:spacing w:after="240" w:line="360" w:lineRule="exact"/>
        <w:rPr>
          <w:rFonts w:hint="eastAsia"/>
        </w:rPr>
      </w:pPr>
      <w:r>
        <w:rPr>
          <w:rFonts w:hint="eastAsia"/>
        </w:rPr>
        <w:t>在因家庭暴力而被警方逮捕的男子中，有</w:t>
      </w:r>
      <w:r>
        <w:rPr>
          <w:rFonts w:hint="eastAsia"/>
        </w:rPr>
        <w:t>6%</w:t>
      </w:r>
      <w:r>
        <w:rPr>
          <w:rFonts w:hint="eastAsia"/>
        </w:rPr>
        <w:t>的人曾殴打过其怀孕的伴侣（从</w:t>
      </w:r>
      <w:r>
        <w:rPr>
          <w:rFonts w:hint="eastAsia"/>
        </w:rPr>
        <w:t>500</w:t>
      </w:r>
      <w:r>
        <w:rPr>
          <w:rFonts w:hint="eastAsia"/>
        </w:rPr>
        <w:t>名妇女中收集的数据）；</w:t>
      </w:r>
      <w:r>
        <w:rPr>
          <w:rStyle w:val="FootnoteReference"/>
        </w:rPr>
        <w:footnoteReference w:customMarkFollows="1" w:id="57"/>
        <w:t>55</w:t>
      </w:r>
    </w:p>
    <w:p w:rsidR="00000000" w:rsidRDefault="00CB59A5">
      <w:pPr>
        <w:numPr>
          <w:ilvl w:val="0"/>
          <w:numId w:val="611"/>
        </w:numPr>
        <w:spacing w:after="240" w:line="360" w:lineRule="exact"/>
        <w:rPr>
          <w:rFonts w:hint="eastAsia"/>
        </w:rPr>
      </w:pPr>
      <w:r>
        <w:rPr>
          <w:rFonts w:hint="eastAsia"/>
        </w:rPr>
        <w:t>妇女收容所中有</w:t>
      </w:r>
      <w:r>
        <w:rPr>
          <w:rFonts w:hint="eastAsia"/>
        </w:rPr>
        <w:t>15%</w:t>
      </w:r>
      <w:r>
        <w:rPr>
          <w:rFonts w:hint="eastAsia"/>
        </w:rPr>
        <w:t>的妇女因殴打而导致永久性残疾。</w:t>
      </w:r>
      <w:r>
        <w:rPr>
          <w:rStyle w:val="FootnoteReference"/>
        </w:rPr>
        <w:footnoteReference w:customMarkFollows="1" w:id="58"/>
        <w:t>56</w:t>
      </w:r>
    </w:p>
    <w:p w:rsidR="00000000" w:rsidRDefault="00CB59A5" w:rsidP="00CB59A5">
      <w:pPr>
        <w:spacing w:after="240" w:line="360" w:lineRule="exact"/>
        <w:ind w:firstLineChars="200" w:firstLine="31680"/>
        <w:rPr>
          <w:rFonts w:hint="eastAsia"/>
        </w:rPr>
      </w:pPr>
      <w:r>
        <w:rPr>
          <w:rFonts w:hint="eastAsia"/>
        </w:rPr>
        <w:t>全国独立妇女收容所联合会收集的统计数字表明，妇女收容所收留的</w:t>
      </w:r>
      <w:r>
        <w:rPr>
          <w:rFonts w:hint="eastAsia"/>
        </w:rPr>
        <w:t>毛利妇女和儿童人数超过一半。</w:t>
      </w:r>
      <w:r>
        <w:rPr>
          <w:rFonts w:hint="eastAsia"/>
        </w:rPr>
        <w:t>1999</w:t>
      </w:r>
      <w:r>
        <w:rPr>
          <w:rFonts w:hint="eastAsia"/>
        </w:rPr>
        <w:t>年，全国独立妇女收容所联合会收留的毛利妇女为</w:t>
      </w:r>
      <w:r>
        <w:rPr>
          <w:rFonts w:hint="eastAsia"/>
        </w:rPr>
        <w:t>3085</w:t>
      </w:r>
      <w:r>
        <w:rPr>
          <w:rFonts w:hint="eastAsia"/>
        </w:rPr>
        <w:t>名，毛利儿童为</w:t>
      </w:r>
      <w:r>
        <w:rPr>
          <w:rFonts w:hint="eastAsia"/>
        </w:rPr>
        <w:t>4851</w:t>
      </w:r>
      <w:r>
        <w:rPr>
          <w:rFonts w:hint="eastAsia"/>
        </w:rPr>
        <w:t>名，而非毛利妇女为</w:t>
      </w:r>
      <w:r>
        <w:rPr>
          <w:rFonts w:hint="eastAsia"/>
        </w:rPr>
        <w:t>3899</w:t>
      </w:r>
      <w:r>
        <w:rPr>
          <w:rFonts w:hint="eastAsia"/>
        </w:rPr>
        <w:t>人，非毛利儿童为</w:t>
      </w:r>
      <w:r>
        <w:rPr>
          <w:rFonts w:hint="eastAsia"/>
        </w:rPr>
        <w:t>4636</w:t>
      </w:r>
      <w:r>
        <w:rPr>
          <w:rFonts w:hint="eastAsia"/>
        </w:rPr>
        <w:t>人。</w:t>
      </w:r>
    </w:p>
    <w:p w:rsidR="00000000" w:rsidRDefault="00CB59A5" w:rsidP="00CB59A5">
      <w:pPr>
        <w:spacing w:after="240" w:line="360" w:lineRule="exact"/>
        <w:ind w:firstLineChars="200" w:firstLine="31680"/>
        <w:rPr>
          <w:rFonts w:hint="eastAsia"/>
        </w:rPr>
      </w:pPr>
      <w:r>
        <w:rPr>
          <w:rFonts w:hint="eastAsia"/>
        </w:rPr>
        <w:t>卫生部的家庭暴力项目主要着重于加强卫生部门对家庭暴力受害者作出反应的能力，尤其侧重于对虐待儿童和亲密伴侣施暴行为作出综合反应。该项目将着重于有关暴力受害者的识别、管理和治疗安排等协议的实施。为此，人们对家庭暴力的认识和卫生保健人员的作用会发生重大变化，门诊做法也会有所改变。该项目是以儿科、妇产科、一般诊治和急救服务为目标。将对项目的主要方面进行</w:t>
      </w:r>
      <w:r>
        <w:rPr>
          <w:rFonts w:hint="eastAsia"/>
        </w:rPr>
        <w:t>评估，评估结果预计在</w:t>
      </w:r>
      <w:r>
        <w:rPr>
          <w:rFonts w:hint="eastAsia"/>
        </w:rPr>
        <w:t>2003</w:t>
      </w:r>
      <w:r>
        <w:rPr>
          <w:rFonts w:hint="eastAsia"/>
        </w:rPr>
        <w:t>年完成。</w:t>
      </w:r>
    </w:p>
    <w:p w:rsidR="00000000" w:rsidRDefault="00CB59A5" w:rsidP="00CB59A5">
      <w:pPr>
        <w:spacing w:after="240" w:line="360" w:lineRule="exact"/>
        <w:ind w:firstLineChars="200" w:firstLine="31680"/>
        <w:rPr>
          <w:rFonts w:hint="eastAsia"/>
        </w:rPr>
      </w:pPr>
      <w:r>
        <w:rPr>
          <w:rFonts w:hint="eastAsia"/>
        </w:rPr>
        <w:t>新西兰医学协会、新西兰护士协会和多数卫生保健专业学校，就其在支持和赋予暴力妇女受害者能力方面所能发挥的的作用来说，都已采纳或准备采纳禁止家庭暴力政策。</w:t>
      </w:r>
    </w:p>
    <w:p w:rsidR="00000000" w:rsidRDefault="00CB59A5">
      <w:pPr>
        <w:spacing w:after="240" w:line="360" w:lineRule="exact"/>
        <w:rPr>
          <w:rFonts w:ascii="SimHei" w:eastAsia="SimHei" w:hint="eastAsia"/>
        </w:rPr>
      </w:pPr>
      <w:r>
        <w:rPr>
          <w:rFonts w:eastAsia="SimHei" w:hint="eastAsia"/>
          <w:b/>
          <w:bCs/>
        </w:rPr>
        <w:t>Te Rito</w:t>
      </w:r>
      <w:r>
        <w:rPr>
          <w:rFonts w:eastAsia="SimHei" w:hint="eastAsia"/>
          <w:b/>
          <w:bCs/>
        </w:rPr>
        <w:t>：</w:t>
      </w:r>
      <w:r>
        <w:rPr>
          <w:rFonts w:ascii="SimHei" w:eastAsia="SimHei" w:hint="eastAsia"/>
        </w:rPr>
        <w:t>新西兰防止家庭暴力战略</w:t>
      </w:r>
    </w:p>
    <w:p w:rsidR="00000000" w:rsidRDefault="00CB59A5" w:rsidP="00CB59A5">
      <w:pPr>
        <w:spacing w:after="240" w:line="360" w:lineRule="exact"/>
        <w:ind w:firstLineChars="200" w:firstLine="31680"/>
        <w:rPr>
          <w:rFonts w:hint="eastAsia"/>
        </w:rPr>
      </w:pPr>
      <w:r>
        <w:rPr>
          <w:rFonts w:hint="eastAsia"/>
        </w:rPr>
        <w:t>“</w:t>
      </w:r>
      <w:r>
        <w:rPr>
          <w:rFonts w:hint="eastAsia"/>
        </w:rPr>
        <w:t>Te Rito</w:t>
      </w:r>
      <w:r>
        <w:rPr>
          <w:rFonts w:hint="eastAsia"/>
        </w:rPr>
        <w:t>：新西兰防止家庭暴力战略”由社会发展部公布，于</w:t>
      </w:r>
      <w:r>
        <w:rPr>
          <w:rFonts w:hint="eastAsia"/>
        </w:rPr>
        <w:t>2002</w:t>
      </w:r>
      <w:r>
        <w:rPr>
          <w:rFonts w:hint="eastAsia"/>
        </w:rPr>
        <w:t>年</w:t>
      </w:r>
      <w:r>
        <w:rPr>
          <w:rFonts w:hint="eastAsia"/>
        </w:rPr>
        <w:t>3</w:t>
      </w:r>
      <w:r>
        <w:rPr>
          <w:rFonts w:hint="eastAsia"/>
        </w:rPr>
        <w:t>月开始实施。</w:t>
      </w:r>
      <w:r>
        <w:rPr>
          <w:rFonts w:hint="eastAsia"/>
        </w:rPr>
        <w:t>Te Rito</w:t>
      </w:r>
      <w:r>
        <w:rPr>
          <w:rFonts w:hint="eastAsia"/>
        </w:rPr>
        <w:t>提出了政府的主要目标和任务、今后发展的原则，以及以最快步伐实现家庭</w:t>
      </w:r>
      <w:r>
        <w:rPr>
          <w:rFonts w:hint="eastAsia"/>
        </w:rPr>
        <w:t>/</w:t>
      </w:r>
      <w:r>
        <w:rPr>
          <w:rFonts w:hint="eastAsia"/>
        </w:rPr>
        <w:t>毛利人家庭无暴力生活远景的五年实施计划。该战略承认家庭暴力存在性别倾向。</w:t>
      </w:r>
    </w:p>
    <w:p w:rsidR="00000000" w:rsidRDefault="00CB59A5">
      <w:pPr>
        <w:spacing w:after="240" w:line="360" w:lineRule="exact"/>
        <w:rPr>
          <w:rFonts w:hint="eastAsia"/>
        </w:rPr>
      </w:pPr>
      <w:r>
        <w:rPr>
          <w:rFonts w:hint="eastAsia"/>
        </w:rPr>
        <w:tab/>
      </w:r>
      <w:r>
        <w:rPr>
          <w:rFonts w:hint="eastAsia"/>
          <w:i/>
          <w:iCs/>
        </w:rPr>
        <w:t>Te Rito</w:t>
      </w:r>
      <w:r>
        <w:rPr>
          <w:rFonts w:hint="eastAsia"/>
        </w:rPr>
        <w:t>的原则如下：</w:t>
      </w:r>
    </w:p>
    <w:p w:rsidR="00000000" w:rsidRDefault="00CB59A5">
      <w:pPr>
        <w:numPr>
          <w:ilvl w:val="0"/>
          <w:numId w:val="611"/>
        </w:numPr>
        <w:spacing w:after="240" w:line="360" w:lineRule="exact"/>
        <w:rPr>
          <w:rFonts w:hint="eastAsia"/>
        </w:rPr>
      </w:pPr>
      <w:r>
        <w:rPr>
          <w:rFonts w:hint="eastAsia"/>
        </w:rPr>
        <w:t>所有人都享</w:t>
      </w:r>
      <w:r>
        <w:rPr>
          <w:rFonts w:hint="eastAsia"/>
        </w:rPr>
        <w:t>有安全、无暴力生活的基本权利；</w:t>
      </w:r>
    </w:p>
    <w:p w:rsidR="00000000" w:rsidRDefault="00CB59A5">
      <w:pPr>
        <w:numPr>
          <w:ilvl w:val="0"/>
          <w:numId w:val="611"/>
        </w:numPr>
        <w:spacing w:after="240" w:line="360" w:lineRule="exact"/>
        <w:rPr>
          <w:rFonts w:hint="eastAsia"/>
        </w:rPr>
      </w:pPr>
      <w:r>
        <w:rPr>
          <w:rFonts w:hint="eastAsia"/>
        </w:rPr>
        <w:t>对家庭、分部落和部落独特的传统习俗和当代结构必须予以承认、作出规定并得到充分的保障；</w:t>
      </w:r>
    </w:p>
    <w:p w:rsidR="00000000" w:rsidRDefault="00CB59A5">
      <w:pPr>
        <w:numPr>
          <w:ilvl w:val="0"/>
          <w:numId w:val="611"/>
        </w:numPr>
        <w:spacing w:after="240" w:line="360" w:lineRule="exact"/>
        <w:rPr>
          <w:rFonts w:hint="eastAsia"/>
        </w:rPr>
      </w:pPr>
      <w:r>
        <w:rPr>
          <w:rFonts w:hint="eastAsia"/>
        </w:rPr>
        <w:t>防止家庭暴力问题应以广泛而全面的方式予以审视和对待；</w:t>
      </w:r>
    </w:p>
    <w:p w:rsidR="00000000" w:rsidRDefault="00CB59A5">
      <w:pPr>
        <w:numPr>
          <w:ilvl w:val="0"/>
          <w:numId w:val="611"/>
        </w:numPr>
        <w:spacing w:after="240" w:line="360" w:lineRule="exact"/>
        <w:rPr>
          <w:rFonts w:hint="eastAsia"/>
        </w:rPr>
      </w:pPr>
      <w:r>
        <w:rPr>
          <w:rFonts w:hint="eastAsia"/>
        </w:rPr>
        <w:t>家庭</w:t>
      </w:r>
      <w:r>
        <w:rPr>
          <w:rFonts w:hint="eastAsia"/>
        </w:rPr>
        <w:t>/</w:t>
      </w:r>
      <w:r>
        <w:rPr>
          <w:rFonts w:hint="eastAsia"/>
        </w:rPr>
        <w:t>毛利人家庭中的施暴者必须对其暴力行为负责；</w:t>
      </w:r>
    </w:p>
    <w:p w:rsidR="00000000" w:rsidRDefault="00CB59A5">
      <w:pPr>
        <w:numPr>
          <w:ilvl w:val="0"/>
          <w:numId w:val="611"/>
        </w:numPr>
        <w:spacing w:after="240" w:line="360" w:lineRule="exact"/>
        <w:rPr>
          <w:rFonts w:hint="eastAsia"/>
        </w:rPr>
      </w:pPr>
      <w:r>
        <w:rPr>
          <w:rFonts w:hint="eastAsia"/>
        </w:rPr>
        <w:t>必须强调对暴力行为的预防和早期干预，特别关注儿童和未成年人的需求；</w:t>
      </w:r>
    </w:p>
    <w:p w:rsidR="00000000" w:rsidRDefault="00CB59A5">
      <w:pPr>
        <w:numPr>
          <w:ilvl w:val="0"/>
          <w:numId w:val="611"/>
        </w:numPr>
        <w:spacing w:after="240" w:line="360" w:lineRule="exact"/>
        <w:rPr>
          <w:rFonts w:hint="eastAsia"/>
        </w:rPr>
      </w:pPr>
      <w:r>
        <w:rPr>
          <w:rFonts w:hint="eastAsia"/>
        </w:rPr>
        <w:t>必须对防止家庭暴力问题采取综合、协调和合作式的方法；</w:t>
      </w:r>
    </w:p>
    <w:p w:rsidR="00000000" w:rsidRDefault="00CB59A5">
      <w:pPr>
        <w:numPr>
          <w:ilvl w:val="0"/>
          <w:numId w:val="611"/>
        </w:numPr>
        <w:spacing w:after="240" w:line="360" w:lineRule="exact"/>
        <w:rPr>
          <w:rFonts w:hint="eastAsia"/>
        </w:rPr>
      </w:pPr>
      <w:r>
        <w:rPr>
          <w:rFonts w:hint="eastAsia"/>
        </w:rPr>
        <w:t>社区有权利也有责任参与防止家庭</w:t>
      </w:r>
      <w:r>
        <w:rPr>
          <w:rFonts w:hint="eastAsia"/>
        </w:rPr>
        <w:t>/</w:t>
      </w:r>
      <w:r>
        <w:rPr>
          <w:rFonts w:hint="eastAsia"/>
        </w:rPr>
        <w:t>毛利人家庭暴力；</w:t>
      </w:r>
    </w:p>
    <w:p w:rsidR="00000000" w:rsidRDefault="00CB59A5">
      <w:pPr>
        <w:numPr>
          <w:ilvl w:val="0"/>
          <w:numId w:val="611"/>
        </w:numPr>
        <w:spacing w:after="240" w:line="360" w:lineRule="exact"/>
        <w:rPr>
          <w:rFonts w:hint="eastAsia"/>
        </w:rPr>
      </w:pPr>
      <w:r>
        <w:rPr>
          <w:rFonts w:hint="eastAsia"/>
        </w:rPr>
        <w:t>制定和实施防止家庭暴力倡议时，必须承认特定人口的不同需求并作出相应规定；</w:t>
      </w:r>
    </w:p>
    <w:p w:rsidR="00000000" w:rsidRDefault="00CB59A5">
      <w:pPr>
        <w:numPr>
          <w:ilvl w:val="0"/>
          <w:numId w:val="611"/>
        </w:numPr>
        <w:spacing w:after="240" w:line="360" w:lineRule="exact"/>
        <w:rPr>
          <w:rFonts w:hint="eastAsia"/>
        </w:rPr>
      </w:pPr>
      <w:r>
        <w:rPr>
          <w:rFonts w:hint="eastAsia"/>
        </w:rPr>
        <w:t>随着信息的传播和较好的工作方法得到确认，应当</w:t>
      </w:r>
      <w:r>
        <w:rPr>
          <w:rFonts w:hint="eastAsia"/>
        </w:rPr>
        <w:t>不断改进防止家庭暴力倡议。</w:t>
      </w:r>
    </w:p>
    <w:p w:rsidR="00000000" w:rsidRDefault="00CB59A5">
      <w:pPr>
        <w:spacing w:after="240" w:line="360" w:lineRule="exact"/>
        <w:ind w:left="416" w:hanging="416"/>
        <w:rPr>
          <w:rFonts w:hint="eastAsia"/>
        </w:rPr>
      </w:pPr>
      <w:r>
        <w:rPr>
          <w:rFonts w:hint="eastAsia"/>
        </w:rPr>
        <w:tab/>
      </w:r>
      <w:r>
        <w:rPr>
          <w:rFonts w:hint="eastAsia"/>
          <w:i/>
          <w:iCs/>
        </w:rPr>
        <w:t>Te Rito</w:t>
      </w:r>
      <w:r>
        <w:rPr>
          <w:rFonts w:hint="eastAsia"/>
        </w:rPr>
        <w:t>的目标是：</w:t>
      </w:r>
    </w:p>
    <w:p w:rsidR="00000000" w:rsidRDefault="00CB59A5">
      <w:pPr>
        <w:numPr>
          <w:ilvl w:val="0"/>
          <w:numId w:val="611"/>
        </w:numPr>
        <w:spacing w:after="240" w:line="360" w:lineRule="exact"/>
        <w:rPr>
          <w:rFonts w:hint="eastAsia"/>
        </w:rPr>
      </w:pPr>
      <w:r>
        <w:rPr>
          <w:rFonts w:hint="eastAsia"/>
        </w:rPr>
        <w:t>通过鼓励家庭</w:t>
      </w:r>
      <w:r>
        <w:rPr>
          <w:rFonts w:hint="eastAsia"/>
        </w:rPr>
        <w:t>/</w:t>
      </w:r>
      <w:r>
        <w:rPr>
          <w:rFonts w:hint="eastAsia"/>
        </w:rPr>
        <w:t>毛利人家庭不容忍暴力行为，以及确保社会成员都认识到家庭暴力的种种方面和表现，使人们的观念发生转变，并参与防止发生暴力行为；</w:t>
      </w:r>
    </w:p>
    <w:p w:rsidR="00000000" w:rsidRDefault="00CB59A5">
      <w:pPr>
        <w:numPr>
          <w:ilvl w:val="0"/>
          <w:numId w:val="611"/>
        </w:numPr>
        <w:spacing w:after="240" w:line="360" w:lineRule="exact"/>
        <w:rPr>
          <w:rFonts w:hint="eastAsia"/>
        </w:rPr>
      </w:pPr>
      <w:r>
        <w:rPr>
          <w:rFonts w:hint="eastAsia"/>
        </w:rPr>
        <w:t>对家庭</w:t>
      </w:r>
      <w:r>
        <w:rPr>
          <w:rFonts w:hint="eastAsia"/>
        </w:rPr>
        <w:t>/</w:t>
      </w:r>
      <w:r>
        <w:rPr>
          <w:rFonts w:hint="eastAsia"/>
        </w:rPr>
        <w:t>毛利人家庭暴力作出有效、全面和协调的反应，并确保提供并使所有人获得高质量的服务；</w:t>
      </w:r>
    </w:p>
    <w:p w:rsidR="00000000" w:rsidRDefault="00CB59A5">
      <w:pPr>
        <w:numPr>
          <w:ilvl w:val="0"/>
          <w:numId w:val="611"/>
        </w:numPr>
        <w:spacing w:after="240" w:line="360" w:lineRule="exact"/>
        <w:rPr>
          <w:rFonts w:hint="eastAsia"/>
        </w:rPr>
      </w:pPr>
      <w:r>
        <w:rPr>
          <w:rFonts w:hint="eastAsia"/>
        </w:rPr>
        <w:t>通过为儿童、未成年人及其家庭</w:t>
      </w:r>
      <w:r>
        <w:rPr>
          <w:rFonts w:hint="eastAsia"/>
        </w:rPr>
        <w:t>/</w:t>
      </w:r>
      <w:r>
        <w:rPr>
          <w:rFonts w:hint="eastAsia"/>
        </w:rPr>
        <w:t>毛利人家庭提供教育和支持，以及及早识别暴力倾向等方式，防止发生家庭</w:t>
      </w:r>
      <w:r>
        <w:rPr>
          <w:rFonts w:hint="eastAsia"/>
        </w:rPr>
        <w:t>/</w:t>
      </w:r>
      <w:r>
        <w:rPr>
          <w:rFonts w:hint="eastAsia"/>
        </w:rPr>
        <w:t>毛利人家庭暴力；</w:t>
      </w:r>
    </w:p>
    <w:p w:rsidR="00000000" w:rsidRDefault="00CB59A5">
      <w:pPr>
        <w:numPr>
          <w:ilvl w:val="0"/>
          <w:numId w:val="611"/>
        </w:numPr>
        <w:spacing w:after="240" w:line="360" w:lineRule="exact"/>
        <w:rPr>
          <w:rFonts w:hint="eastAsia"/>
        </w:rPr>
      </w:pPr>
      <w:r>
        <w:rPr>
          <w:rFonts w:hint="eastAsia"/>
        </w:rPr>
        <w:t>确保防止家庭暴力的方法在文化方面与家庭、分部落和部落，以及与太平洋各国人民和其他种族人口具有相关性并且是有效的；</w:t>
      </w:r>
    </w:p>
    <w:p w:rsidR="00000000" w:rsidRDefault="00CB59A5">
      <w:pPr>
        <w:numPr>
          <w:ilvl w:val="0"/>
          <w:numId w:val="611"/>
        </w:numPr>
        <w:spacing w:after="240" w:line="360" w:lineRule="exact"/>
        <w:rPr>
          <w:rFonts w:hint="eastAsia"/>
        </w:rPr>
      </w:pPr>
      <w:r>
        <w:rPr>
          <w:rFonts w:hint="eastAsia"/>
        </w:rPr>
        <w:t>确保对防止家庭暴力的承诺是始终一贯的和付诸实践的。</w:t>
      </w:r>
    </w:p>
    <w:p w:rsidR="00000000" w:rsidRDefault="00CB59A5">
      <w:pPr>
        <w:spacing w:after="240" w:line="360" w:lineRule="exact"/>
        <w:rPr>
          <w:rFonts w:ascii="SimHei" w:eastAsia="SimHei" w:hint="eastAsia"/>
        </w:rPr>
      </w:pPr>
      <w:r>
        <w:rPr>
          <w:rFonts w:ascii="SimHei" w:eastAsia="SimHei" w:hint="eastAsia"/>
        </w:rPr>
        <w:t>1995</w:t>
      </w:r>
      <w:r>
        <w:rPr>
          <w:rFonts w:ascii="SimHei" w:eastAsia="SimHei" w:hint="eastAsia"/>
        </w:rPr>
        <w:t>年《家庭暴力法案》</w:t>
      </w:r>
    </w:p>
    <w:p w:rsidR="00000000" w:rsidRDefault="00CB59A5" w:rsidP="00CB59A5">
      <w:pPr>
        <w:spacing w:after="240" w:line="360" w:lineRule="exact"/>
        <w:ind w:firstLineChars="200" w:firstLine="31680"/>
        <w:rPr>
          <w:rFonts w:hint="eastAsia"/>
        </w:rPr>
      </w:pPr>
      <w:r>
        <w:rPr>
          <w:rFonts w:hint="eastAsia"/>
        </w:rPr>
        <w:t>1995</w:t>
      </w:r>
      <w:r>
        <w:rPr>
          <w:rFonts w:hint="eastAsia"/>
        </w:rPr>
        <w:t>年《家庭暴力法案》至今已经生效六年。对暴力的定义与《消除对妇女的暴力行为宣》中使用的暴力定义十分相近。该法案对家庭暴力所下定义范围很广，包括身体虐待、性虐待和精神虐待，以及胁迫、骚扰和威胁。该法案还列入了禁止对手足的暴力和对父母的暴力的规定，扩大了“内部关系”的定义范围，将家庭关系、个人亲密关系和同性关系包括在内。</w:t>
      </w:r>
    </w:p>
    <w:p w:rsidR="00000000" w:rsidRDefault="00CB59A5" w:rsidP="00CB59A5">
      <w:pPr>
        <w:spacing w:after="240" w:line="360" w:lineRule="exact"/>
        <w:ind w:firstLineChars="200" w:firstLine="31680"/>
        <w:rPr>
          <w:rFonts w:hint="eastAsia"/>
        </w:rPr>
      </w:pPr>
      <w:r>
        <w:rPr>
          <w:rFonts w:hint="eastAsia"/>
        </w:rPr>
        <w:t>司法部对该法案的实施情况进行了评价，认定该法律拥有很高的支持率。另外，对根据该法案提出的各项方案也在进行</w:t>
      </w:r>
      <w:r>
        <w:rPr>
          <w:rFonts w:hint="eastAsia"/>
        </w:rPr>
        <w:t>评价。从迄今作出的评价结果来看，这些方案对于实现该法案所制定的各项目标是十分奏效的。从评价中所提出的任何问题来看，都表明司法部和法院局将要在</w:t>
      </w:r>
      <w:r>
        <w:rPr>
          <w:rFonts w:hint="eastAsia"/>
        </w:rPr>
        <w:t>2003</w:t>
      </w:r>
      <w:r>
        <w:rPr>
          <w:rFonts w:hint="eastAsia"/>
        </w:rPr>
        <w:t>年</w:t>
      </w:r>
      <w:r>
        <w:rPr>
          <w:rFonts w:hint="eastAsia"/>
        </w:rPr>
        <w:t>6</w:t>
      </w:r>
      <w:r>
        <w:rPr>
          <w:rFonts w:hint="eastAsia"/>
        </w:rPr>
        <w:t>月之前对政策和做法作出修改。</w:t>
      </w:r>
    </w:p>
    <w:p w:rsidR="00000000" w:rsidRDefault="00CB59A5" w:rsidP="00CB59A5">
      <w:pPr>
        <w:spacing w:after="240" w:line="360" w:lineRule="exact"/>
        <w:ind w:firstLineChars="200" w:firstLine="31680"/>
        <w:rPr>
          <w:rFonts w:hint="eastAsia"/>
        </w:rPr>
      </w:pPr>
      <w:r>
        <w:rPr>
          <w:rFonts w:hint="eastAsia"/>
        </w:rPr>
        <w:t>家庭暴力已被作为一个重要优先方面列入目前正在制定的“减少犯罪战略”。</w:t>
      </w:r>
    </w:p>
    <w:p w:rsidR="00000000" w:rsidRDefault="00CB59A5">
      <w:pPr>
        <w:pStyle w:val="Date"/>
        <w:spacing w:after="240" w:line="360" w:lineRule="exact"/>
        <w:rPr>
          <w:rFonts w:eastAsia="SimHei" w:hint="eastAsia"/>
        </w:rPr>
      </w:pPr>
      <w:r>
        <w:rPr>
          <w:rFonts w:eastAsia="SimHei" w:hint="eastAsia"/>
        </w:rPr>
        <w:t>难民和移民妇女</w:t>
      </w:r>
    </w:p>
    <w:p w:rsidR="00000000" w:rsidRDefault="00CB59A5" w:rsidP="00CB59A5">
      <w:pPr>
        <w:spacing w:after="240" w:line="360" w:lineRule="exact"/>
        <w:ind w:firstLineChars="200" w:firstLine="31680"/>
        <w:rPr>
          <w:rFonts w:hint="eastAsia"/>
        </w:rPr>
      </w:pPr>
      <w:r>
        <w:rPr>
          <w:rFonts w:hint="eastAsia"/>
        </w:rPr>
        <w:t>因逃避虐待或暴力婚姻或事实关系而在新西兰持访问者签证或学生签证（即，无永久居留权）的移民妇女，可能处于易受伤害的境地。如果他们因逃避事实关系而不为其家人所承认，返回家乡就很可能无法生存。政府对这一问题作出了反应，在</w:t>
      </w:r>
      <w:r>
        <w:rPr>
          <w:rFonts w:hint="eastAsia"/>
        </w:rPr>
        <w:t>2000</w:t>
      </w:r>
      <w:r>
        <w:rPr>
          <w:rFonts w:hint="eastAsia"/>
        </w:rPr>
        <w:t>年修改了工作许可政策，</w:t>
      </w:r>
      <w:r>
        <w:rPr>
          <w:rFonts w:hint="eastAsia"/>
        </w:rPr>
        <w:t>2001</w:t>
      </w:r>
      <w:r>
        <w:rPr>
          <w:rFonts w:hint="eastAsia"/>
        </w:rPr>
        <w:t>年又修改了居留政策。因此，成为家庭暴力受害者的妇女，如果符合政府的家庭暴力政策所制定的标准，就可以获得三个月的工作许可。在这一许可期结束时，妇女还可以根据针对家庭暴力受害者制定的特殊居留政策，申请永久居留权。</w:t>
      </w:r>
    </w:p>
    <w:p w:rsidR="00000000" w:rsidRDefault="00CB59A5">
      <w:pPr>
        <w:spacing w:after="240" w:line="360" w:lineRule="exact"/>
        <w:rPr>
          <w:rFonts w:eastAsia="SimHei" w:hint="eastAsia"/>
          <w:sz w:val="24"/>
        </w:rPr>
      </w:pPr>
      <w:r>
        <w:rPr>
          <w:rFonts w:eastAsia="SimHei" w:hint="eastAsia"/>
          <w:sz w:val="24"/>
        </w:rPr>
        <w:t>有关出版物</w:t>
      </w:r>
    </w:p>
    <w:p w:rsidR="00000000" w:rsidRDefault="00CB59A5">
      <w:pPr>
        <w:spacing w:after="240" w:line="360" w:lineRule="exact"/>
      </w:pPr>
      <w:r>
        <w:t xml:space="preserve">Ministry of Social Development, February 2002, </w:t>
      </w:r>
      <w:r>
        <w:rPr>
          <w:rFonts w:eastAsia="KaiTi_GB2312"/>
        </w:rPr>
        <w:t>Te Rito: New Zealand Family Violence Prevention Strategy,</w:t>
      </w:r>
      <w:r>
        <w:t xml:space="preserve"> Wellington.</w:t>
      </w:r>
    </w:p>
    <w:p w:rsidR="00000000" w:rsidRDefault="00CB59A5">
      <w:pPr>
        <w:spacing w:after="240" w:line="360" w:lineRule="exact"/>
        <w:jc w:val="center"/>
      </w:pPr>
      <w:r>
        <w:br w:type="page"/>
      </w:r>
    </w:p>
    <w:p w:rsidR="00000000" w:rsidRDefault="00CB59A5">
      <w:pPr>
        <w:spacing w:after="240" w:line="360" w:lineRule="exact"/>
        <w:jc w:val="center"/>
        <w:rPr>
          <w:rFonts w:ascii="SimHei" w:eastAsia="SimHei" w:hint="eastAsia"/>
          <w:sz w:val="28"/>
        </w:rPr>
      </w:pPr>
      <w:r>
        <w:rPr>
          <w:rFonts w:ascii="SimHei" w:eastAsia="SimHei" w:hint="eastAsia"/>
          <w:sz w:val="28"/>
        </w:rPr>
        <w:t>附录</w:t>
      </w:r>
      <w:r>
        <w:rPr>
          <w:rFonts w:ascii="SimHei" w:eastAsia="SimHei" w:hint="eastAsia"/>
          <w:sz w:val="28"/>
        </w:rPr>
        <w:t>1</w:t>
      </w:r>
      <w:r>
        <w:rPr>
          <w:rFonts w:ascii="SimHei" w:eastAsia="SimHei" w:hint="eastAsia"/>
          <w:sz w:val="28"/>
        </w:rPr>
        <w:t>：妇女的观点</w:t>
      </w:r>
    </w:p>
    <w:p w:rsidR="00000000" w:rsidRDefault="00CB59A5">
      <w:pPr>
        <w:spacing w:after="240" w:line="360" w:lineRule="exact"/>
        <w:ind w:firstLine="425"/>
        <w:rPr>
          <w:rFonts w:hint="eastAsia"/>
        </w:rPr>
      </w:pPr>
      <w:r>
        <w:rPr>
          <w:rFonts w:hint="eastAsia"/>
        </w:rPr>
        <w:t>本节概述了为编写《消除对</w:t>
      </w:r>
      <w:r>
        <w:rPr>
          <w:rFonts w:hint="eastAsia"/>
        </w:rPr>
        <w:t>妇女歧视公约》报告征询公众意见过程中提出的主要话题和问题（见“方法论”，第</w:t>
      </w:r>
      <w:r>
        <w:rPr>
          <w:rFonts w:hint="eastAsia"/>
        </w:rPr>
        <w:t>11-13</w:t>
      </w:r>
      <w:r>
        <w:rPr>
          <w:rFonts w:hint="eastAsia"/>
        </w:rPr>
        <w:t>页）。文中也略述了妇女和女童就解决这些主要问题所提出的行动建议。因此，“妇女的观点”真正代表了那些被征求了意见的妇女的观点，但并不能说是代表了全体新西兰妇女的观点。有关就消除对妇女歧视委员会报告草案提出书面意见的团体和个人的名录清单作为附录</w:t>
      </w:r>
      <w:r>
        <w:rPr>
          <w:rFonts w:hint="eastAsia"/>
        </w:rPr>
        <w:t>2</w:t>
      </w:r>
      <w:r>
        <w:rPr>
          <w:rFonts w:hint="eastAsia"/>
        </w:rPr>
        <w:t>列于本件之后。</w:t>
      </w:r>
    </w:p>
    <w:p w:rsidR="00000000" w:rsidRDefault="00CB59A5">
      <w:pPr>
        <w:spacing w:after="240" w:line="360" w:lineRule="exact"/>
        <w:ind w:firstLine="425"/>
        <w:rPr>
          <w:rFonts w:hint="eastAsia"/>
        </w:rPr>
      </w:pPr>
      <w:r>
        <w:rPr>
          <w:rFonts w:hint="eastAsia"/>
        </w:rPr>
        <w:t>文中斜体字内容提供了有关政府方面可能解决妇女和女童提出的某些问题的立法、政策或活动的简要信息。相互参照指出可在报告正文何处找到较为详细的信息。</w:t>
      </w:r>
    </w:p>
    <w:p w:rsidR="00000000" w:rsidRDefault="00CB59A5">
      <w:pPr>
        <w:spacing w:after="240" w:line="360" w:lineRule="exact"/>
        <w:ind w:firstLine="425"/>
        <w:rPr>
          <w:rFonts w:hint="eastAsia"/>
        </w:rPr>
      </w:pPr>
      <w:r>
        <w:rPr>
          <w:rFonts w:hint="eastAsia"/>
        </w:rPr>
        <w:t>“妇女的观点”并不构成商定</w:t>
      </w:r>
      <w:r>
        <w:rPr>
          <w:rFonts w:hint="eastAsia"/>
        </w:rPr>
        <w:t>的政府工作议程。不过，本节所概述的问题已经传达到目前正在开展的“妇女的战略”（见第</w:t>
      </w:r>
      <w:r>
        <w:rPr>
          <w:rFonts w:hint="eastAsia"/>
        </w:rPr>
        <w:t>36</w:t>
      </w:r>
      <w:r>
        <w:rPr>
          <w:rFonts w:hint="eastAsia"/>
        </w:rPr>
        <w:t>页）工作中，并将由妇女事务部进行审议，因为将由妇女事务部制定该战略供政府审议。该战略将提出一项跨政府部门行动计划，以解决妇女的优先事项。</w:t>
      </w:r>
    </w:p>
    <w:p w:rsidR="00000000" w:rsidRDefault="00CB59A5">
      <w:pPr>
        <w:spacing w:after="240" w:line="360" w:lineRule="exact"/>
        <w:rPr>
          <w:rFonts w:eastAsia="SimHei" w:hint="eastAsia"/>
          <w:sz w:val="24"/>
        </w:rPr>
      </w:pPr>
      <w:r>
        <w:rPr>
          <w:rFonts w:eastAsia="SimHei" w:hint="eastAsia"/>
          <w:sz w:val="24"/>
        </w:rPr>
        <w:t>毛利妇女</w:t>
      </w:r>
    </w:p>
    <w:p w:rsidR="00000000" w:rsidRDefault="00CB59A5">
      <w:pPr>
        <w:spacing w:after="240" w:line="360" w:lineRule="exact"/>
        <w:ind w:firstLine="425"/>
        <w:rPr>
          <w:rFonts w:hint="eastAsia"/>
        </w:rPr>
      </w:pPr>
      <w:r>
        <w:rPr>
          <w:rFonts w:hint="eastAsia"/>
        </w:rPr>
        <w:t>毛利妇女对于其作为</w:t>
      </w:r>
      <w:r>
        <w:t>tangata whenua</w:t>
      </w:r>
      <w:r>
        <w:rPr>
          <w:rFonts w:hint="eastAsia"/>
        </w:rPr>
        <w:t>的地位、尤其是作为条约伙伴的地位未得到政府承认表示关切：</w:t>
      </w:r>
    </w:p>
    <w:p w:rsidR="00000000" w:rsidRDefault="00CB59A5">
      <w:pPr>
        <w:numPr>
          <w:ilvl w:val="0"/>
          <w:numId w:val="611"/>
        </w:numPr>
        <w:spacing w:after="240" w:line="360" w:lineRule="exact"/>
        <w:rPr>
          <w:rFonts w:hint="eastAsia"/>
        </w:rPr>
      </w:pPr>
      <w:r>
        <w:rPr>
          <w:rFonts w:hint="eastAsia"/>
        </w:rPr>
        <w:t>政府利用数据从处境不利或贫困角度来说明毛利妇女的地位，但并未承认毛利妇女寻求、制定和管理自己的解决办法和战略的新观念，而此种新观念可以使毛利妇女在一个富有创新精神的、能够促进</w:t>
      </w:r>
      <w:r>
        <w:rPr>
          <w:rFonts w:hint="eastAsia"/>
        </w:rPr>
        <w:t>可持续社会和经济发展的新西兰社会中充分参与；</w:t>
      </w:r>
    </w:p>
    <w:p w:rsidR="00000000" w:rsidRDefault="00CB59A5">
      <w:pPr>
        <w:numPr>
          <w:ilvl w:val="0"/>
          <w:numId w:val="611"/>
        </w:numPr>
        <w:spacing w:after="240" w:line="360" w:lineRule="exact"/>
        <w:rPr>
          <w:rFonts w:hint="eastAsia"/>
        </w:rPr>
      </w:pPr>
      <w:r>
        <w:rPr>
          <w:rFonts w:hint="eastAsia"/>
        </w:rPr>
        <w:t>部落与政府部门的伙伴关系在与毛利人进行磋商时利用不足；</w:t>
      </w:r>
    </w:p>
    <w:p w:rsidR="00000000" w:rsidRDefault="00CB59A5">
      <w:pPr>
        <w:numPr>
          <w:ilvl w:val="0"/>
          <w:numId w:val="611"/>
        </w:numPr>
        <w:spacing w:after="240" w:line="360" w:lineRule="exact"/>
        <w:rPr>
          <w:rFonts w:hint="eastAsia"/>
        </w:rPr>
      </w:pPr>
      <w:r>
        <w:rPr>
          <w:rFonts w:hint="eastAsia"/>
        </w:rPr>
        <w:t>政府没有对毛利所面临的社会经济不平等问题作出跨部门反应；</w:t>
      </w:r>
    </w:p>
    <w:p w:rsidR="00000000" w:rsidRDefault="00CB59A5">
      <w:pPr>
        <w:numPr>
          <w:ilvl w:val="0"/>
          <w:numId w:val="611"/>
        </w:numPr>
        <w:spacing w:after="240" w:line="360" w:lineRule="exact"/>
        <w:rPr>
          <w:rFonts w:hint="eastAsia"/>
        </w:rPr>
      </w:pPr>
      <w:r>
        <w:rPr>
          <w:rFonts w:hint="eastAsia"/>
        </w:rPr>
        <w:t>对妇女事务部的资金筹措不足。</w:t>
      </w:r>
    </w:p>
    <w:p w:rsidR="00000000" w:rsidRDefault="00CB59A5">
      <w:pPr>
        <w:spacing w:after="240" w:line="360" w:lineRule="exact"/>
        <w:ind w:firstLine="425"/>
        <w:rPr>
          <w:rFonts w:hint="eastAsia"/>
        </w:rPr>
      </w:pPr>
      <w:r>
        <w:rPr>
          <w:rFonts w:hint="eastAsia"/>
        </w:rPr>
        <w:t>毛利妇女建议采取以下方法来解决她们所关切的问题：</w:t>
      </w:r>
    </w:p>
    <w:p w:rsidR="00000000" w:rsidRDefault="00CB59A5">
      <w:pPr>
        <w:numPr>
          <w:ilvl w:val="0"/>
          <w:numId w:val="611"/>
        </w:numPr>
        <w:spacing w:after="240" w:line="360" w:lineRule="exact"/>
        <w:rPr>
          <w:rFonts w:hint="eastAsia"/>
        </w:rPr>
      </w:pPr>
      <w:r>
        <w:rPr>
          <w:rFonts w:hint="eastAsia"/>
        </w:rPr>
        <w:t>承认、包括资金提供人承认毛利妇女在家庭、分部落和部落中的地位，以及承认妇女在社区中的作用和价值；</w:t>
      </w:r>
    </w:p>
    <w:p w:rsidR="00000000" w:rsidRDefault="00CB59A5">
      <w:pPr>
        <w:numPr>
          <w:ilvl w:val="0"/>
          <w:numId w:val="611"/>
        </w:numPr>
        <w:spacing w:after="240" w:line="360" w:lineRule="exact"/>
        <w:rPr>
          <w:rFonts w:hint="eastAsia"/>
        </w:rPr>
      </w:pPr>
      <w:r>
        <w:rPr>
          <w:rFonts w:hint="eastAsia"/>
        </w:rPr>
        <w:t>更加注重提出解决办法而不只是确定问题所在；</w:t>
      </w:r>
    </w:p>
    <w:p w:rsidR="00000000" w:rsidRDefault="00CB59A5">
      <w:pPr>
        <w:numPr>
          <w:ilvl w:val="0"/>
          <w:numId w:val="611"/>
        </w:numPr>
        <w:spacing w:after="240" w:line="360" w:lineRule="exact"/>
        <w:rPr>
          <w:rFonts w:hint="eastAsia"/>
        </w:rPr>
      </w:pPr>
      <w:r>
        <w:rPr>
          <w:rFonts w:hint="eastAsia"/>
        </w:rPr>
        <w:t>将政策干预的重点放在社区现有实力上；</w:t>
      </w:r>
    </w:p>
    <w:p w:rsidR="00000000" w:rsidRDefault="00CB59A5">
      <w:pPr>
        <w:numPr>
          <w:ilvl w:val="0"/>
          <w:numId w:val="611"/>
        </w:numPr>
        <w:spacing w:after="240" w:line="360" w:lineRule="exact"/>
        <w:rPr>
          <w:rFonts w:hint="eastAsia"/>
        </w:rPr>
      </w:pPr>
      <w:r>
        <w:rPr>
          <w:rFonts w:hint="eastAsia"/>
        </w:rPr>
        <w:t>保持家庭、分部落和部落与政府的伙伴关系；</w:t>
      </w:r>
    </w:p>
    <w:p w:rsidR="00000000" w:rsidRDefault="00CB59A5">
      <w:pPr>
        <w:numPr>
          <w:ilvl w:val="0"/>
          <w:numId w:val="611"/>
        </w:numPr>
        <w:spacing w:after="240" w:line="360" w:lineRule="exact"/>
        <w:rPr>
          <w:rFonts w:hint="eastAsia"/>
        </w:rPr>
      </w:pPr>
      <w:r>
        <w:rPr>
          <w:rFonts w:hint="eastAsia"/>
        </w:rPr>
        <w:t>在妇女和家庭问题上投入资金，使妇女事务部成为资金筹</w:t>
      </w:r>
      <w:r>
        <w:rPr>
          <w:rFonts w:hint="eastAsia"/>
        </w:rPr>
        <w:t>措协调中心。</w:t>
      </w:r>
    </w:p>
    <w:p w:rsidR="00000000" w:rsidRDefault="00CB59A5">
      <w:pPr>
        <w:pStyle w:val="Date"/>
        <w:spacing w:after="240" w:line="360" w:lineRule="exact"/>
        <w:rPr>
          <w:rFonts w:eastAsia="SimHei" w:hint="eastAsia"/>
        </w:rPr>
      </w:pPr>
      <w:r>
        <w:rPr>
          <w:rFonts w:eastAsia="SimHei" w:hint="eastAsia"/>
        </w:rPr>
        <w:t>政府评论意见</w:t>
      </w:r>
    </w:p>
    <w:p w:rsidR="00000000" w:rsidRDefault="00CB59A5">
      <w:pPr>
        <w:spacing w:after="240" w:line="360" w:lineRule="exact"/>
        <w:ind w:firstLine="425"/>
        <w:rPr>
          <w:rFonts w:eastAsia="KaiTi_GB2312" w:hint="eastAsia"/>
        </w:rPr>
      </w:pPr>
      <w:r>
        <w:rPr>
          <w:rFonts w:eastAsia="KaiTi_GB2312" w:hint="eastAsia"/>
        </w:rPr>
        <w:t>政府正在实施一个完整的政府方法，即“减少不平等”，以监控对处境不利的社区的需求作出反应的政策，并对针对毛利和太平洋社会和其他处境不利的新西兰人的需求作出积极反应的社会和经济政策提出指导意见。毛利发展部的监督和审计职能已得到加强，并且妇女事务部在其专门有关毛利妇女的优先事项的</w:t>
      </w:r>
      <w:r>
        <w:rPr>
          <w:rFonts w:eastAsia="KaiTi_GB2312" w:hint="eastAsia"/>
        </w:rPr>
        <w:t>2002-2005</w:t>
      </w:r>
      <w:r>
        <w:rPr>
          <w:rFonts w:eastAsia="KaiTi_GB2312" w:hint="eastAsia"/>
        </w:rPr>
        <w:t>年意向声明中也已列入一个输出种类（详情见新西兰政府对消除对妇女歧视委员会的结论性意见的反应，第</w:t>
      </w:r>
      <w:r>
        <w:rPr>
          <w:rFonts w:eastAsia="KaiTi_GB2312" w:hint="eastAsia"/>
        </w:rPr>
        <w:t>19-22</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妇女与政府的伙伴关系</w:t>
      </w:r>
    </w:p>
    <w:p w:rsidR="00000000" w:rsidRDefault="00CB59A5">
      <w:pPr>
        <w:pStyle w:val="BodyTextIndent"/>
        <w:rPr>
          <w:rFonts w:hint="eastAsia"/>
        </w:rPr>
      </w:pPr>
      <w:r>
        <w:rPr>
          <w:rFonts w:hint="eastAsia"/>
        </w:rPr>
        <w:t>妇女对政府缺少基于伙伴基础的承诺表示关切。妇女认为这种状况</w:t>
      </w:r>
      <w:r>
        <w:rPr>
          <w:rFonts w:hint="eastAsia"/>
        </w:rPr>
        <w:t>由于以下因素而进一步加剧：</w:t>
      </w:r>
    </w:p>
    <w:p w:rsidR="00000000" w:rsidRDefault="00CB59A5">
      <w:pPr>
        <w:numPr>
          <w:ilvl w:val="0"/>
          <w:numId w:val="611"/>
        </w:numPr>
        <w:spacing w:after="240" w:line="360" w:lineRule="exact"/>
        <w:rPr>
          <w:rFonts w:hint="eastAsia"/>
        </w:rPr>
      </w:pPr>
      <w:r>
        <w:rPr>
          <w:rFonts w:hint="eastAsia"/>
        </w:rPr>
        <w:t>非政府组织数量大且具有多样性；</w:t>
      </w:r>
    </w:p>
    <w:p w:rsidR="00000000" w:rsidRDefault="00CB59A5">
      <w:pPr>
        <w:numPr>
          <w:ilvl w:val="0"/>
          <w:numId w:val="611"/>
        </w:numPr>
        <w:spacing w:after="240" w:line="360" w:lineRule="exact"/>
        <w:rPr>
          <w:rFonts w:hint="eastAsia"/>
        </w:rPr>
      </w:pPr>
      <w:r>
        <w:rPr>
          <w:rFonts w:hint="eastAsia"/>
        </w:rPr>
        <w:t>作为利害攸关者参与议政涉及费用和时间问题；</w:t>
      </w:r>
    </w:p>
    <w:p w:rsidR="00000000" w:rsidRDefault="00CB59A5">
      <w:pPr>
        <w:numPr>
          <w:ilvl w:val="0"/>
          <w:numId w:val="611"/>
        </w:numPr>
        <w:spacing w:after="240" w:line="360" w:lineRule="exact"/>
        <w:rPr>
          <w:rFonts w:hint="eastAsia"/>
        </w:rPr>
      </w:pPr>
      <w:r>
        <w:rPr>
          <w:rFonts w:hint="eastAsia"/>
        </w:rPr>
        <w:t>妇女的问题常常被纳入社会政策，但与经济政策无缘；</w:t>
      </w:r>
    </w:p>
    <w:p w:rsidR="00000000" w:rsidRDefault="00CB59A5">
      <w:pPr>
        <w:numPr>
          <w:ilvl w:val="0"/>
          <w:numId w:val="611"/>
        </w:numPr>
        <w:spacing w:after="240" w:line="360" w:lineRule="exact"/>
        <w:rPr>
          <w:rFonts w:hint="eastAsia"/>
        </w:rPr>
      </w:pPr>
      <w:r>
        <w:rPr>
          <w:rFonts w:hint="eastAsia"/>
        </w:rPr>
        <w:t>随着公共服务规模的缩小和集中，将社会服务承包给某些团体，这些团体常常有资金支助以提供特定的服务，但不提供宣传和劳动力开发服务；</w:t>
      </w:r>
    </w:p>
    <w:p w:rsidR="00000000" w:rsidRDefault="00CB59A5">
      <w:pPr>
        <w:spacing w:after="240" w:line="360" w:lineRule="exact"/>
        <w:ind w:firstLine="425"/>
        <w:rPr>
          <w:rFonts w:hint="eastAsia"/>
        </w:rPr>
      </w:pPr>
      <w:r>
        <w:rPr>
          <w:rFonts w:hint="eastAsia"/>
        </w:rPr>
        <w:t>妇女建议采取以下方法来解决她们所关切的问题：</w:t>
      </w:r>
    </w:p>
    <w:p w:rsidR="00000000" w:rsidRDefault="00CB59A5">
      <w:pPr>
        <w:numPr>
          <w:ilvl w:val="0"/>
          <w:numId w:val="611"/>
        </w:numPr>
        <w:spacing w:after="240" w:line="360" w:lineRule="exact"/>
        <w:rPr>
          <w:rFonts w:hint="eastAsia"/>
        </w:rPr>
      </w:pPr>
      <w:r>
        <w:rPr>
          <w:rFonts w:hint="eastAsia"/>
        </w:rPr>
        <w:t>由政府制定一项战略，承认妇女为主要利害攸关者，承认妇女作为利害攸关者参与的多样性以及费用和时间因素；</w:t>
      </w:r>
    </w:p>
    <w:p w:rsidR="00000000" w:rsidRDefault="00CB59A5">
      <w:pPr>
        <w:numPr>
          <w:ilvl w:val="0"/>
          <w:numId w:val="611"/>
        </w:numPr>
        <w:spacing w:after="240" w:line="360" w:lineRule="exact"/>
        <w:rPr>
          <w:rFonts w:hint="eastAsia"/>
        </w:rPr>
      </w:pPr>
      <w:r>
        <w:rPr>
          <w:rFonts w:hint="eastAsia"/>
        </w:rPr>
        <w:t>主要非政府组织与妇女事务部建立伙伴关系，就暴力等主要问题开展社会工作，同时应承认非</w:t>
      </w:r>
      <w:r>
        <w:rPr>
          <w:rFonts w:hint="eastAsia"/>
        </w:rPr>
        <w:t>政府组织各自所发挥的作用有所不同；</w:t>
      </w:r>
    </w:p>
    <w:p w:rsidR="00000000" w:rsidRDefault="00CB59A5">
      <w:pPr>
        <w:numPr>
          <w:ilvl w:val="0"/>
          <w:numId w:val="611"/>
        </w:numPr>
        <w:spacing w:after="240" w:line="360" w:lineRule="exact"/>
        <w:rPr>
          <w:rFonts w:hint="eastAsia"/>
        </w:rPr>
      </w:pPr>
      <w:r>
        <w:rPr>
          <w:rFonts w:hint="eastAsia"/>
        </w:rPr>
        <w:t>建立一个妇女论坛或非政府组织团体，与政府开展富有意义的对话。</w:t>
      </w:r>
    </w:p>
    <w:p w:rsidR="00000000" w:rsidRDefault="00CB59A5">
      <w:pPr>
        <w:spacing w:after="240" w:line="360" w:lineRule="exact"/>
        <w:rPr>
          <w:b/>
          <w:bCs/>
        </w:rPr>
      </w:pP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firstLine="425"/>
        <w:rPr>
          <w:rFonts w:eastAsia="KaiTi_GB2312" w:hint="eastAsia"/>
        </w:rPr>
      </w:pPr>
      <w:r>
        <w:rPr>
          <w:rFonts w:eastAsia="KaiTi_GB2312" w:hint="eastAsia"/>
        </w:rPr>
        <w:t>妇女事务部接受内阁的指示，计划制定一项妇女战略，将确定妇女问题的优先事项和解决这些问题所需采取的行动。该战略将在新西兰广大妇女和主要政策实施机构及提供服务的有关组织的充分参与下制定（详见第</w:t>
      </w:r>
      <w:r>
        <w:rPr>
          <w:rFonts w:eastAsia="KaiTi_GB2312" w:hint="eastAsia"/>
        </w:rPr>
        <w:t>3</w:t>
      </w:r>
      <w:r>
        <w:rPr>
          <w:rFonts w:eastAsia="KaiTi_GB2312" w:hint="eastAsia"/>
        </w:rPr>
        <w:t>条：发展与提高妇女地位，第</w:t>
      </w:r>
      <w:r>
        <w:rPr>
          <w:rFonts w:eastAsia="KaiTi_GB2312" w:hint="eastAsia"/>
        </w:rPr>
        <w:t>36</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两性分析</w:t>
      </w:r>
    </w:p>
    <w:p w:rsidR="00000000" w:rsidRDefault="00CB59A5">
      <w:pPr>
        <w:spacing w:after="240" w:line="360" w:lineRule="exact"/>
        <w:ind w:firstLine="425"/>
        <w:rPr>
          <w:rFonts w:hint="eastAsia"/>
        </w:rPr>
      </w:pPr>
      <w:r>
        <w:rPr>
          <w:rFonts w:hint="eastAsia"/>
        </w:rPr>
        <w:t>妇女对政府在预算过程中以及在制订公共机构或外包公共服务或方案时未做两性分析这一情况表示关切。然而，妇女也认为，两性分析并不总是能够反映妇女的多样性。</w:t>
      </w:r>
    </w:p>
    <w:p w:rsidR="00000000" w:rsidRDefault="00CB59A5">
      <w:pPr>
        <w:spacing w:after="240" w:line="360" w:lineRule="exact"/>
        <w:ind w:firstLine="425"/>
        <w:rPr>
          <w:rFonts w:hint="eastAsia"/>
        </w:rPr>
      </w:pPr>
      <w:r>
        <w:rPr>
          <w:rFonts w:hint="eastAsia"/>
        </w:rPr>
        <w:t>妇女建议</w:t>
      </w:r>
      <w:r>
        <w:rPr>
          <w:rFonts w:hint="eastAsia"/>
        </w:rPr>
        <w:t>采取以下行动来解决她们所关切的问题：</w:t>
      </w:r>
    </w:p>
    <w:p w:rsidR="00000000" w:rsidRDefault="00CB59A5">
      <w:pPr>
        <w:numPr>
          <w:ilvl w:val="0"/>
          <w:numId w:val="611"/>
        </w:numPr>
        <w:spacing w:after="240" w:line="360" w:lineRule="exact"/>
        <w:rPr>
          <w:rFonts w:hint="eastAsia"/>
        </w:rPr>
      </w:pPr>
      <w:r>
        <w:rPr>
          <w:rFonts w:hint="eastAsia"/>
        </w:rPr>
        <w:t>作为一项要求，规定对整个政府部门进行严格的两性分析并为其提供资金；</w:t>
      </w:r>
    </w:p>
    <w:p w:rsidR="00000000" w:rsidRDefault="00CB59A5">
      <w:pPr>
        <w:numPr>
          <w:ilvl w:val="0"/>
          <w:numId w:val="611"/>
        </w:numPr>
        <w:spacing w:after="240" w:line="360" w:lineRule="exact"/>
        <w:rPr>
          <w:rFonts w:hint="eastAsia"/>
        </w:rPr>
      </w:pPr>
      <w:r>
        <w:rPr>
          <w:rFonts w:hint="eastAsia"/>
        </w:rPr>
        <w:t>将两性分析与责任方面的机会结合在一起，例如，“审查中心”；</w:t>
      </w:r>
    </w:p>
    <w:p w:rsidR="00000000" w:rsidRDefault="00CB59A5">
      <w:pPr>
        <w:numPr>
          <w:ilvl w:val="0"/>
          <w:numId w:val="611"/>
        </w:numPr>
        <w:spacing w:after="240" w:line="360" w:lineRule="exact"/>
        <w:rPr>
          <w:rFonts w:hint="eastAsia"/>
        </w:rPr>
      </w:pPr>
      <w:r>
        <w:rPr>
          <w:rFonts w:hint="eastAsia"/>
        </w:rPr>
        <w:t>公共机构或任何政府资金的接受者应当在其预算、预测和关于政策、服务和方案的建议与决定中列入两性分析，并对此种行为负责；</w:t>
      </w:r>
    </w:p>
    <w:p w:rsidR="00000000" w:rsidRDefault="00CB59A5">
      <w:pPr>
        <w:numPr>
          <w:ilvl w:val="0"/>
          <w:numId w:val="611"/>
        </w:numPr>
        <w:spacing w:after="240" w:line="360" w:lineRule="exact"/>
        <w:rPr>
          <w:rFonts w:hint="eastAsia"/>
        </w:rPr>
      </w:pPr>
      <w:r>
        <w:rPr>
          <w:rFonts w:hint="eastAsia"/>
        </w:rPr>
        <w:t>两性分析应反映妇女的多样性，包括青年、毛利人、太平洋岛屿人、难民和移民妇女，以及残疾妇女；</w:t>
      </w:r>
    </w:p>
    <w:p w:rsidR="00000000" w:rsidRDefault="00CB59A5">
      <w:pPr>
        <w:numPr>
          <w:ilvl w:val="0"/>
          <w:numId w:val="611"/>
        </w:numPr>
        <w:spacing w:after="240" w:line="360" w:lineRule="exact"/>
        <w:rPr>
          <w:rFonts w:hint="eastAsia"/>
        </w:rPr>
      </w:pPr>
      <w:r>
        <w:rPr>
          <w:rFonts w:hint="eastAsia"/>
        </w:rPr>
        <w:t>建立一种机制，使确定的问题能通过政策加以解决，例如，将妇女健康战略或两性分析列入</w:t>
      </w:r>
      <w:r>
        <w:rPr>
          <w:rFonts w:hint="eastAsia"/>
        </w:rPr>
        <w:t>DHB</w:t>
      </w:r>
      <w:r>
        <w:rPr>
          <w:rFonts w:hint="eastAsia"/>
        </w:rPr>
        <w:t>行动计划。</w:t>
      </w:r>
    </w:p>
    <w:p w:rsidR="00000000" w:rsidRDefault="00CB59A5" w:rsidP="00CB59A5">
      <w:pPr>
        <w:spacing w:after="240" w:line="360" w:lineRule="exact"/>
        <w:ind w:left="31680" w:hangingChars="150" w:firstLine="31680"/>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自</w:t>
      </w:r>
      <w:r>
        <w:rPr>
          <w:rFonts w:eastAsia="KaiTi_GB2312" w:hint="eastAsia"/>
        </w:rPr>
        <w:t>2002</w:t>
      </w:r>
      <w:r>
        <w:rPr>
          <w:rFonts w:eastAsia="KaiTi_GB2312" w:hint="eastAsia"/>
        </w:rPr>
        <w:t>年</w:t>
      </w:r>
      <w:r>
        <w:rPr>
          <w:rFonts w:eastAsia="KaiTi_GB2312" w:hint="eastAsia"/>
        </w:rPr>
        <w:t>1</w:t>
      </w:r>
      <w:r>
        <w:rPr>
          <w:rFonts w:eastAsia="KaiTi_GB2312" w:hint="eastAsia"/>
        </w:rPr>
        <w:t>月起，政</w:t>
      </w:r>
      <w:r>
        <w:rPr>
          <w:rFonts w:eastAsia="KaiTi_GB2312" w:hint="eastAsia"/>
        </w:rPr>
        <w:t>府规定，在今后提交其内阁社会公平委员会的所有文件中，应列入通过两性分析对性别所涉问题的说明。说明中也可重点阐述两性问题对毛利妇女和太平洋岛屿妇女的影响，如需要的话（详见第</w:t>
      </w:r>
      <w:r>
        <w:rPr>
          <w:rFonts w:eastAsia="KaiTi_GB2312" w:hint="eastAsia"/>
        </w:rPr>
        <w:t>3</w:t>
      </w:r>
      <w:r>
        <w:rPr>
          <w:rFonts w:eastAsia="KaiTi_GB2312" w:hint="eastAsia"/>
        </w:rPr>
        <w:t>条：发展与提高妇女地位，第</w:t>
      </w:r>
      <w:r>
        <w:rPr>
          <w:rFonts w:eastAsia="KaiTi_GB2312" w:hint="eastAsia"/>
        </w:rPr>
        <w:t>35-36</w:t>
      </w:r>
      <w:r>
        <w:rPr>
          <w:rFonts w:eastAsia="KaiTi_GB2312" w:hint="eastAsia"/>
        </w:rPr>
        <w:t>页）。妇女事务部将与卫生部合作，在</w:t>
      </w:r>
      <w:r>
        <w:rPr>
          <w:rFonts w:eastAsia="KaiTi_GB2312" w:hint="eastAsia"/>
        </w:rPr>
        <w:t>2002</w:t>
      </w:r>
      <w:r>
        <w:rPr>
          <w:rFonts w:eastAsia="KaiTi_GB2312" w:hint="eastAsia"/>
        </w:rPr>
        <w:t>年晚些时候共同审查为指导</w:t>
      </w:r>
      <w:r>
        <w:rPr>
          <w:rFonts w:eastAsia="KaiTi_GB2312" w:hint="eastAsia"/>
        </w:rPr>
        <w:t>DHB</w:t>
      </w:r>
      <w:r>
        <w:rPr>
          <w:rFonts w:eastAsia="KaiTi_GB2312" w:hint="eastAsia"/>
        </w:rPr>
        <w:t>制定的工具包。妇女事务部将促进两性分析工作，就工具包中妇女保健问题提出具体行动的建议。卫生部与妇女事务部将共同起草一份谅解备忘录，正式确定这种合作关系，并详细说明预期的工作和时间框架（详见第</w:t>
      </w:r>
      <w:r>
        <w:rPr>
          <w:rFonts w:eastAsia="KaiTi_GB2312" w:hint="eastAsia"/>
        </w:rPr>
        <w:t>12</w:t>
      </w:r>
      <w:r>
        <w:rPr>
          <w:rFonts w:eastAsia="KaiTi_GB2312" w:hint="eastAsia"/>
        </w:rPr>
        <w:t>条：保健，第</w:t>
      </w:r>
      <w:r>
        <w:rPr>
          <w:rFonts w:eastAsia="KaiTi_GB2312" w:hint="eastAsia"/>
        </w:rPr>
        <w:t>100-101</w:t>
      </w:r>
      <w:r>
        <w:rPr>
          <w:rFonts w:eastAsia="KaiTi_GB2312" w:hint="eastAsia"/>
        </w:rPr>
        <w:t>页）。政府主</w:t>
      </w:r>
      <w:r>
        <w:rPr>
          <w:rFonts w:eastAsia="KaiTi_GB2312" w:hint="eastAsia"/>
        </w:rPr>
        <w:t>要部门也要就其在减少包括毛利妇女和太平洋岛屿妇女在内的处境不利群体的不平等待遇方面所做工作，每年向议会提交报告（详见第</w:t>
      </w:r>
      <w:r>
        <w:rPr>
          <w:rFonts w:eastAsia="KaiTi_GB2312" w:hint="eastAsia"/>
        </w:rPr>
        <w:t>3</w:t>
      </w:r>
      <w:r>
        <w:rPr>
          <w:rFonts w:eastAsia="KaiTi_GB2312" w:hint="eastAsia"/>
        </w:rPr>
        <w:t>条：发展与提高妇女地位，第</w:t>
      </w:r>
      <w:r>
        <w:rPr>
          <w:rFonts w:eastAsia="KaiTi_GB2312" w:hint="eastAsia"/>
        </w:rPr>
        <w:t>36</w:t>
      </w:r>
      <w:r>
        <w:rPr>
          <w:rFonts w:eastAsia="KaiTi_GB2312" w:hint="eastAsia"/>
        </w:rPr>
        <w:t>页）。</w:t>
      </w:r>
    </w:p>
    <w:p w:rsidR="00000000" w:rsidRDefault="00CB59A5" w:rsidP="00CB59A5">
      <w:pPr>
        <w:spacing w:after="240" w:line="360" w:lineRule="exact"/>
        <w:ind w:left="31680" w:hangingChars="150" w:firstLine="31680"/>
        <w:rPr>
          <w:rFonts w:eastAsia="SimHei"/>
          <w:sz w:val="24"/>
        </w:rPr>
      </w:pPr>
    </w:p>
    <w:p w:rsidR="00000000" w:rsidRDefault="00CB59A5" w:rsidP="00CB59A5">
      <w:pPr>
        <w:spacing w:after="240" w:line="360" w:lineRule="exact"/>
        <w:ind w:left="31680" w:hangingChars="150" w:firstLine="31680"/>
        <w:rPr>
          <w:rFonts w:eastAsia="SimHei" w:hint="eastAsia"/>
          <w:sz w:val="24"/>
        </w:rPr>
      </w:pPr>
      <w:r>
        <w:rPr>
          <w:rFonts w:eastAsia="SimHei" w:hint="eastAsia"/>
          <w:sz w:val="24"/>
        </w:rPr>
        <w:t>数据</w:t>
      </w:r>
    </w:p>
    <w:p w:rsidR="00000000" w:rsidRDefault="00CB59A5">
      <w:pPr>
        <w:spacing w:after="240" w:line="360" w:lineRule="exact"/>
        <w:ind w:left="1" w:firstLine="425"/>
        <w:rPr>
          <w:rFonts w:hint="eastAsia"/>
        </w:rPr>
      </w:pPr>
      <w:r>
        <w:rPr>
          <w:rFonts w:hint="eastAsia"/>
        </w:rPr>
        <w:t>妇女和女孩对于可使政府和政策决策者掌握情况的分类数据匮乏表示关切。妇女也担心数据收集方法并不总能够反映或衡量她们对经济所做出的贡献。她们特别关切的问题包括有：</w:t>
      </w:r>
    </w:p>
    <w:p w:rsidR="00000000" w:rsidRDefault="00CB59A5">
      <w:pPr>
        <w:numPr>
          <w:ilvl w:val="0"/>
          <w:numId w:val="611"/>
        </w:numPr>
        <w:spacing w:after="240" w:line="360" w:lineRule="exact"/>
        <w:rPr>
          <w:rFonts w:hint="eastAsia"/>
        </w:rPr>
      </w:pPr>
      <w:r>
        <w:rPr>
          <w:rFonts w:hint="eastAsia"/>
        </w:rPr>
        <w:t>在资料和研究中看不到有关特殊妇女群体的信息，其中包括青年妇女、农村妇女、难民和移民妇女、毛利妇女和太平洋岛屿妇女，以及残疾妇女；</w:t>
      </w:r>
    </w:p>
    <w:p w:rsidR="00000000" w:rsidRDefault="00CB59A5">
      <w:pPr>
        <w:numPr>
          <w:ilvl w:val="0"/>
          <w:numId w:val="611"/>
        </w:numPr>
        <w:spacing w:after="240" w:line="360" w:lineRule="exact"/>
        <w:rPr>
          <w:rFonts w:hint="eastAsia"/>
        </w:rPr>
      </w:pPr>
      <w:r>
        <w:rPr>
          <w:rFonts w:hint="eastAsia"/>
        </w:rPr>
        <w:t>对非政府组织进行资助是为了提供服务，而不是为了开展研究或</w:t>
      </w:r>
      <w:r>
        <w:rPr>
          <w:rFonts w:hint="eastAsia"/>
        </w:rPr>
        <w:t>收集数据；</w:t>
      </w:r>
    </w:p>
    <w:p w:rsidR="00000000" w:rsidRDefault="00CB59A5">
      <w:pPr>
        <w:numPr>
          <w:ilvl w:val="0"/>
          <w:numId w:val="611"/>
        </w:numPr>
        <w:spacing w:after="240" w:line="360" w:lineRule="exact"/>
        <w:rPr>
          <w:rFonts w:hint="eastAsia"/>
        </w:rPr>
      </w:pPr>
      <w:r>
        <w:rPr>
          <w:rFonts w:hint="eastAsia"/>
        </w:rPr>
        <w:t>农业和林业部制定的农业调查方案未反映妇女在农业部门所起作用的多样性；</w:t>
      </w:r>
    </w:p>
    <w:p w:rsidR="00000000" w:rsidRDefault="00CB59A5">
      <w:pPr>
        <w:numPr>
          <w:ilvl w:val="0"/>
          <w:numId w:val="611"/>
        </w:numPr>
        <w:spacing w:after="240" w:line="360" w:lineRule="exact"/>
        <w:rPr>
          <w:rFonts w:hint="eastAsia"/>
        </w:rPr>
      </w:pPr>
      <w:r>
        <w:rPr>
          <w:rFonts w:hint="eastAsia"/>
        </w:rPr>
        <w:t>缺乏有关女性劳动力被临时雇用情况的纵向资料，这类资料对于制定以下方面的明达的政策具有重要意义，诸如，带薪父母假、非全时和全时工作，以及兼顾多种工作；</w:t>
      </w:r>
    </w:p>
    <w:p w:rsidR="00000000" w:rsidRDefault="00CB59A5">
      <w:pPr>
        <w:numPr>
          <w:ilvl w:val="0"/>
          <w:numId w:val="611"/>
        </w:numPr>
        <w:spacing w:after="240" w:line="360" w:lineRule="exact"/>
        <w:rPr>
          <w:rFonts w:hint="eastAsia"/>
        </w:rPr>
      </w:pPr>
      <w:r>
        <w:rPr>
          <w:rFonts w:hint="eastAsia"/>
        </w:rPr>
        <w:t>政府对连续性的资料收集工作投入不够，这妨碍对结果进行比较。</w:t>
      </w:r>
    </w:p>
    <w:p w:rsidR="00000000" w:rsidRDefault="00CB59A5">
      <w:pPr>
        <w:spacing w:after="240" w:line="360" w:lineRule="exact"/>
        <w:ind w:left="1" w:firstLine="425"/>
        <w:rPr>
          <w:rFonts w:hint="eastAsia"/>
        </w:rPr>
      </w:pPr>
      <w:r>
        <w:rPr>
          <w:rFonts w:hint="eastAsia"/>
        </w:rPr>
        <w:t>建议采取以下方法：</w:t>
      </w:r>
    </w:p>
    <w:p w:rsidR="00000000" w:rsidRDefault="00CB59A5">
      <w:pPr>
        <w:numPr>
          <w:ilvl w:val="0"/>
          <w:numId w:val="611"/>
        </w:numPr>
        <w:spacing w:after="240" w:line="360" w:lineRule="exact"/>
        <w:rPr>
          <w:rFonts w:hint="eastAsia"/>
        </w:rPr>
      </w:pPr>
      <w:r>
        <w:rPr>
          <w:rFonts w:hint="eastAsia"/>
        </w:rPr>
        <w:t>政府应修正其调查和数据收集所用方法，考虑到并衡量妇女对经济所做出的贡献；</w:t>
      </w:r>
    </w:p>
    <w:p w:rsidR="00000000" w:rsidRDefault="00CB59A5">
      <w:pPr>
        <w:numPr>
          <w:ilvl w:val="0"/>
          <w:numId w:val="611"/>
        </w:numPr>
        <w:spacing w:after="240" w:line="360" w:lineRule="exact"/>
        <w:rPr>
          <w:rFonts w:hint="eastAsia"/>
        </w:rPr>
      </w:pPr>
      <w:r>
        <w:rPr>
          <w:rFonts w:hint="eastAsia"/>
        </w:rPr>
        <w:t>政府机构应以合作的态度，就数据收集和规划研究与非政府机构进行磋商；</w:t>
      </w:r>
    </w:p>
    <w:p w:rsidR="00000000" w:rsidRDefault="00CB59A5">
      <w:pPr>
        <w:numPr>
          <w:ilvl w:val="0"/>
          <w:numId w:val="611"/>
        </w:numPr>
        <w:spacing w:after="240" w:line="360" w:lineRule="exact"/>
        <w:rPr>
          <w:rFonts w:hint="eastAsia"/>
        </w:rPr>
      </w:pPr>
      <w:r>
        <w:rPr>
          <w:rFonts w:hint="eastAsia"/>
        </w:rPr>
        <w:t>向非政府组织提供收集特殊数据的资金；</w:t>
      </w:r>
    </w:p>
    <w:p w:rsidR="00000000" w:rsidRDefault="00CB59A5">
      <w:pPr>
        <w:numPr>
          <w:ilvl w:val="0"/>
          <w:numId w:val="611"/>
        </w:numPr>
        <w:spacing w:after="240" w:line="360" w:lineRule="exact"/>
        <w:rPr>
          <w:rFonts w:hint="eastAsia"/>
        </w:rPr>
      </w:pPr>
      <w:r>
        <w:rPr>
          <w:rFonts w:hint="eastAsia"/>
        </w:rPr>
        <w:t>收集准确的分类数据，</w:t>
      </w:r>
      <w:r>
        <w:rPr>
          <w:rFonts w:hint="eastAsia"/>
        </w:rPr>
        <w:t>使政策决策者掌握情况。</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新西兰统计局无论是最近已经进行的还是即将开展的社会调查，都列入了毛利人和太平洋岛屿人口的抽样，这将增加获得较为具体的信息的可能性。目前，新西兰统计局正在对种族划分的量度标准进行审查，同时也在审查现有的社会调查方案，以确定社会调查方案能否更好地满足政府和社会对信息的需求（详见“新西兰政府对消除对妇女歧视委员会的结论性意见的反应”，第</w:t>
      </w:r>
      <w:r>
        <w:rPr>
          <w:rFonts w:eastAsia="KaiTi_GB2312" w:hint="eastAsia"/>
        </w:rPr>
        <w:t>22-24</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劳动力临时雇用制</w:t>
      </w:r>
    </w:p>
    <w:p w:rsidR="00000000" w:rsidRDefault="00CB59A5">
      <w:pPr>
        <w:spacing w:after="240" w:line="360" w:lineRule="exact"/>
        <w:ind w:left="1" w:firstLine="425"/>
        <w:rPr>
          <w:rFonts w:hint="eastAsia"/>
        </w:rPr>
      </w:pPr>
      <w:r>
        <w:rPr>
          <w:rFonts w:hint="eastAsia"/>
        </w:rPr>
        <w:t>妇女对女性劳动力临时雇用情况明显增加以及这一做法给妇女可能带来的影响表示关切。具体关切的问题包括有：</w:t>
      </w:r>
    </w:p>
    <w:p w:rsidR="00000000" w:rsidRDefault="00CB59A5">
      <w:pPr>
        <w:numPr>
          <w:ilvl w:val="0"/>
          <w:numId w:val="611"/>
        </w:numPr>
        <w:spacing w:after="240" w:line="360" w:lineRule="exact"/>
        <w:rPr>
          <w:rFonts w:hint="eastAsia"/>
        </w:rPr>
      </w:pPr>
      <w:r>
        <w:rPr>
          <w:rFonts w:hint="eastAsia"/>
        </w:rPr>
        <w:t>工</w:t>
      </w:r>
      <w:r>
        <w:rPr>
          <w:rFonts w:hint="eastAsia"/>
        </w:rPr>
        <w:t>资低；</w:t>
      </w:r>
    </w:p>
    <w:p w:rsidR="00000000" w:rsidRDefault="00CB59A5">
      <w:pPr>
        <w:numPr>
          <w:ilvl w:val="0"/>
          <w:numId w:val="611"/>
        </w:numPr>
        <w:spacing w:after="240" w:line="360" w:lineRule="exact"/>
        <w:rPr>
          <w:rFonts w:hint="eastAsia"/>
        </w:rPr>
      </w:pPr>
      <w:r>
        <w:rPr>
          <w:rFonts w:hint="eastAsia"/>
        </w:rPr>
        <w:t>无法获得雇员的基本权利，诸如，年休假、病假和培训；</w:t>
      </w:r>
    </w:p>
    <w:p w:rsidR="00000000" w:rsidRDefault="00CB59A5">
      <w:pPr>
        <w:numPr>
          <w:ilvl w:val="0"/>
          <w:numId w:val="611"/>
        </w:numPr>
        <w:spacing w:after="240" w:line="360" w:lineRule="exact"/>
        <w:rPr>
          <w:rFonts w:hint="eastAsia"/>
        </w:rPr>
      </w:pPr>
      <w:r>
        <w:rPr>
          <w:rFonts w:hint="eastAsia"/>
        </w:rPr>
        <w:t>缺乏可使雇员了解其权利的信息。</w:t>
      </w:r>
    </w:p>
    <w:p w:rsidR="00000000" w:rsidRDefault="00CB59A5">
      <w:pPr>
        <w:spacing w:after="240" w:line="360" w:lineRule="exact"/>
        <w:ind w:left="1" w:firstLine="425"/>
        <w:rPr>
          <w:rFonts w:hint="eastAsia"/>
        </w:rPr>
      </w:pPr>
      <w:r>
        <w:rPr>
          <w:rFonts w:hint="eastAsia"/>
        </w:rPr>
        <w:t>妇女建议采取以下行动来解决她们所关切的问题：</w:t>
      </w:r>
    </w:p>
    <w:p w:rsidR="00000000" w:rsidRDefault="00CB59A5">
      <w:pPr>
        <w:numPr>
          <w:ilvl w:val="0"/>
          <w:numId w:val="611"/>
        </w:numPr>
        <w:spacing w:after="240" w:line="360" w:lineRule="exact"/>
        <w:rPr>
          <w:rFonts w:hint="eastAsia"/>
        </w:rPr>
      </w:pPr>
      <w:r>
        <w:rPr>
          <w:rFonts w:hint="eastAsia"/>
        </w:rPr>
        <w:t>采取一项全面的政府方针，重点发展高工资、高技能和高信任劳动力市场；</w:t>
      </w:r>
    </w:p>
    <w:p w:rsidR="00000000" w:rsidRDefault="00CB59A5">
      <w:pPr>
        <w:numPr>
          <w:ilvl w:val="0"/>
          <w:numId w:val="611"/>
        </w:numPr>
        <w:spacing w:after="240" w:line="360" w:lineRule="exact"/>
        <w:rPr>
          <w:rFonts w:hint="eastAsia"/>
        </w:rPr>
      </w:pPr>
      <w:r>
        <w:rPr>
          <w:rFonts w:hint="eastAsia"/>
        </w:rPr>
        <w:t>雇员在任何受雇单位都享有应得的权利；</w:t>
      </w:r>
    </w:p>
    <w:p w:rsidR="00000000" w:rsidRDefault="00CB59A5">
      <w:pPr>
        <w:numPr>
          <w:ilvl w:val="0"/>
          <w:numId w:val="611"/>
        </w:numPr>
        <w:spacing w:after="240" w:line="360" w:lineRule="exact"/>
        <w:rPr>
          <w:rFonts w:hint="eastAsia"/>
        </w:rPr>
      </w:pPr>
      <w:r>
        <w:rPr>
          <w:rFonts w:hint="eastAsia"/>
        </w:rPr>
        <w:t>对雇员和雇主加强有关非全时和临时工作的权利与责任的教育。</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2000</w:t>
      </w:r>
      <w:r>
        <w:rPr>
          <w:rFonts w:eastAsia="KaiTi_GB2312" w:hint="eastAsia"/>
        </w:rPr>
        <w:t>年《雇用关系法》寻求解决谈判权力不平等的问题，以</w:t>
      </w:r>
      <w:r>
        <w:rPr>
          <w:rFonts w:eastAsia="KaiTi_GB2312" w:hint="eastAsia"/>
        </w:rPr>
        <w:t>1993</w:t>
      </w:r>
      <w:r>
        <w:rPr>
          <w:rFonts w:eastAsia="KaiTi_GB2312" w:hint="eastAsia"/>
        </w:rPr>
        <w:t>年《人权法》中的同样理由禁止在就业方面实行歧视。最近，新西兰重新审查和加强了</w:t>
      </w:r>
      <w:r>
        <w:rPr>
          <w:rFonts w:eastAsia="KaiTi_GB2312" w:hint="eastAsia"/>
        </w:rPr>
        <w:t>1993</w:t>
      </w:r>
      <w:r>
        <w:rPr>
          <w:rFonts w:eastAsia="KaiTi_GB2312" w:hint="eastAsia"/>
        </w:rPr>
        <w:t>年《人权法》。</w:t>
      </w:r>
      <w:r>
        <w:rPr>
          <w:rFonts w:eastAsia="KaiTi_GB2312" w:hint="eastAsia"/>
        </w:rPr>
        <w:t>2002</w:t>
      </w:r>
      <w:r>
        <w:rPr>
          <w:rFonts w:eastAsia="KaiTi_GB2312" w:hint="eastAsia"/>
        </w:rPr>
        <w:t>年</w:t>
      </w:r>
      <w:r>
        <w:rPr>
          <w:rFonts w:eastAsia="KaiTi_GB2312" w:hint="eastAsia"/>
        </w:rPr>
        <w:t>7</w:t>
      </w:r>
      <w:r>
        <w:rPr>
          <w:rFonts w:eastAsia="KaiTi_GB2312" w:hint="eastAsia"/>
        </w:rPr>
        <w:t>月，妇女事务部印发了</w:t>
      </w:r>
      <w:r>
        <w:rPr>
          <w:rFonts w:eastAsia="KaiTi_GB2312" w:hint="eastAsia"/>
        </w:rPr>
        <w:t>一份关于同等价值的工作付予同等报酬问题的讨论文件，供公众发表意见，截止日期为</w:t>
      </w:r>
      <w:r>
        <w:rPr>
          <w:rFonts w:eastAsia="KaiTi_GB2312" w:hint="eastAsia"/>
        </w:rPr>
        <w:t>2002</w:t>
      </w:r>
      <w:r>
        <w:rPr>
          <w:rFonts w:eastAsia="KaiTi_GB2312" w:hint="eastAsia"/>
        </w:rPr>
        <w:t>年</w:t>
      </w:r>
      <w:r>
        <w:rPr>
          <w:rFonts w:eastAsia="KaiTi_GB2312" w:hint="eastAsia"/>
        </w:rPr>
        <w:t>11</w:t>
      </w:r>
      <w:r>
        <w:rPr>
          <w:rFonts w:eastAsia="KaiTi_GB2312" w:hint="eastAsia"/>
        </w:rPr>
        <w:t>月（详见第</w:t>
      </w:r>
      <w:r>
        <w:rPr>
          <w:rFonts w:eastAsia="KaiTi_GB2312" w:hint="eastAsia"/>
        </w:rPr>
        <w:t>1</w:t>
      </w:r>
      <w:r>
        <w:rPr>
          <w:rFonts w:eastAsia="KaiTi_GB2312" w:hint="eastAsia"/>
        </w:rPr>
        <w:t>条：对妇女的歧视的定义，第</w:t>
      </w:r>
      <w:r>
        <w:rPr>
          <w:rFonts w:eastAsia="KaiTi_GB2312" w:hint="eastAsia"/>
        </w:rPr>
        <w:t>26</w:t>
      </w:r>
      <w:r>
        <w:rPr>
          <w:rFonts w:eastAsia="KaiTi_GB2312" w:hint="eastAsia"/>
        </w:rPr>
        <w:t>页；第</w:t>
      </w:r>
      <w:r>
        <w:rPr>
          <w:rFonts w:eastAsia="KaiTi_GB2312" w:hint="eastAsia"/>
        </w:rPr>
        <w:t>2</w:t>
      </w:r>
      <w:r>
        <w:rPr>
          <w:rFonts w:eastAsia="KaiTi_GB2312" w:hint="eastAsia"/>
        </w:rPr>
        <w:t>条：反对歧视的措施，第</w:t>
      </w:r>
      <w:r>
        <w:rPr>
          <w:rFonts w:eastAsia="KaiTi_GB2312" w:hint="eastAsia"/>
        </w:rPr>
        <w:t>27-29</w:t>
      </w:r>
      <w:r>
        <w:rPr>
          <w:rFonts w:eastAsia="KaiTi_GB2312" w:hint="eastAsia"/>
        </w:rPr>
        <w:t>页；和第</w:t>
      </w:r>
      <w:r>
        <w:rPr>
          <w:rFonts w:eastAsia="KaiTi_GB2312" w:hint="eastAsia"/>
        </w:rPr>
        <w:t>11</w:t>
      </w:r>
      <w:r>
        <w:rPr>
          <w:rFonts w:eastAsia="KaiTi_GB2312" w:hint="eastAsia"/>
        </w:rPr>
        <w:t>条：就业，第</w:t>
      </w:r>
      <w:r>
        <w:rPr>
          <w:rFonts w:eastAsia="KaiTi_GB2312" w:hint="eastAsia"/>
        </w:rPr>
        <w:t>82-83</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劳动部正在就劳动力临时雇用问题进行研究，这个问题主要对妇女有影响。对毛利妇女的个案研究将是其中的一个内容。</w:t>
      </w:r>
    </w:p>
    <w:p w:rsidR="00000000" w:rsidRDefault="00CB59A5">
      <w:pPr>
        <w:spacing w:after="240" w:line="360" w:lineRule="exact"/>
        <w:rPr>
          <w:rFonts w:eastAsia="SimHei" w:hint="eastAsia"/>
          <w:sz w:val="24"/>
        </w:rPr>
      </w:pPr>
      <w:r>
        <w:rPr>
          <w:rFonts w:eastAsia="SimHei" w:hint="eastAsia"/>
          <w:sz w:val="24"/>
        </w:rPr>
        <w:t>经济自治</w:t>
      </w:r>
    </w:p>
    <w:p w:rsidR="00000000" w:rsidRDefault="00CB59A5">
      <w:pPr>
        <w:spacing w:after="240" w:line="360" w:lineRule="exact"/>
        <w:ind w:left="1" w:firstLine="425"/>
        <w:rPr>
          <w:rFonts w:hint="eastAsia"/>
        </w:rPr>
      </w:pPr>
      <w:r>
        <w:rPr>
          <w:rFonts w:hint="eastAsia"/>
        </w:rPr>
        <w:t>妇女对从长远观点来看影响其经济自治的若干问题表示关切，其中包括：</w:t>
      </w:r>
    </w:p>
    <w:p w:rsidR="00000000" w:rsidRDefault="00CB59A5">
      <w:pPr>
        <w:numPr>
          <w:ilvl w:val="0"/>
          <w:numId w:val="611"/>
        </w:numPr>
        <w:spacing w:after="240" w:line="360" w:lineRule="exact"/>
        <w:rPr>
          <w:rFonts w:hint="eastAsia"/>
        </w:rPr>
      </w:pPr>
      <w:r>
        <w:rPr>
          <w:rFonts w:hint="eastAsia"/>
        </w:rPr>
        <w:t>获得信息技术的机会和参与改革，尤其对农村妇女而言；</w:t>
      </w:r>
    </w:p>
    <w:p w:rsidR="00000000" w:rsidRDefault="00CB59A5">
      <w:pPr>
        <w:numPr>
          <w:ilvl w:val="0"/>
          <w:numId w:val="611"/>
        </w:numPr>
        <w:spacing w:after="240" w:line="360" w:lineRule="exact"/>
        <w:rPr>
          <w:rFonts w:hint="eastAsia"/>
        </w:rPr>
      </w:pPr>
      <w:r>
        <w:rPr>
          <w:rFonts w:hint="eastAsia"/>
        </w:rPr>
        <w:t>获得信贷的机会；</w:t>
      </w:r>
    </w:p>
    <w:p w:rsidR="00000000" w:rsidRDefault="00CB59A5">
      <w:pPr>
        <w:numPr>
          <w:ilvl w:val="0"/>
          <w:numId w:val="611"/>
        </w:numPr>
        <w:spacing w:after="240" w:line="360" w:lineRule="exact"/>
        <w:rPr>
          <w:rFonts w:hint="eastAsia"/>
        </w:rPr>
      </w:pPr>
      <w:r>
        <w:rPr>
          <w:rFonts w:hint="eastAsia"/>
        </w:rPr>
        <w:t>从享有权利、特别是</w:t>
      </w:r>
      <w:r>
        <w:rPr>
          <w:rFonts w:hint="eastAsia"/>
        </w:rPr>
        <w:t>DPB</w:t>
      </w:r>
      <w:r>
        <w:rPr>
          <w:rFonts w:hint="eastAsia"/>
        </w:rPr>
        <w:t>，转向带薪工作；</w:t>
      </w:r>
    </w:p>
    <w:p w:rsidR="00000000" w:rsidRDefault="00CB59A5">
      <w:pPr>
        <w:numPr>
          <w:ilvl w:val="0"/>
          <w:numId w:val="611"/>
        </w:numPr>
        <w:spacing w:after="240" w:line="360" w:lineRule="exact"/>
        <w:rPr>
          <w:rFonts w:hint="eastAsia"/>
        </w:rPr>
      </w:pPr>
      <w:r>
        <w:rPr>
          <w:rFonts w:hint="eastAsia"/>
        </w:rPr>
        <w:t>享</w:t>
      </w:r>
      <w:r>
        <w:rPr>
          <w:rFonts w:hint="eastAsia"/>
        </w:rPr>
        <w:t>有退休金，因为妇女往往比男子活得更长久，但收入要少于男子；</w:t>
      </w:r>
    </w:p>
    <w:p w:rsidR="00000000" w:rsidRDefault="00CB59A5">
      <w:pPr>
        <w:numPr>
          <w:ilvl w:val="0"/>
          <w:numId w:val="611"/>
        </w:numPr>
        <w:spacing w:after="240" w:line="360" w:lineRule="exact"/>
        <w:rPr>
          <w:rFonts w:hint="eastAsia"/>
        </w:rPr>
      </w:pPr>
      <w:r>
        <w:rPr>
          <w:rFonts w:hint="eastAsia"/>
        </w:rPr>
        <w:t>获得受教育、培训和终身学习的机会以及被承认拥有此种权利；</w:t>
      </w:r>
    </w:p>
    <w:p w:rsidR="00000000" w:rsidRDefault="00CB59A5">
      <w:pPr>
        <w:numPr>
          <w:ilvl w:val="0"/>
          <w:numId w:val="611"/>
        </w:numPr>
        <w:spacing w:after="240" w:line="360" w:lineRule="exact"/>
      </w:pPr>
      <w:r>
        <w:rPr>
          <w:rFonts w:hint="eastAsia"/>
        </w:rPr>
        <w:t>照料责任对一生收入的影响；</w:t>
      </w:r>
    </w:p>
    <w:p w:rsidR="00000000" w:rsidRDefault="00CB59A5">
      <w:pPr>
        <w:numPr>
          <w:ilvl w:val="0"/>
          <w:numId w:val="611"/>
        </w:numPr>
        <w:spacing w:after="240" w:line="360" w:lineRule="exact"/>
        <w:rPr>
          <w:rFonts w:hint="eastAsia"/>
        </w:rPr>
      </w:pPr>
      <w:r>
        <w:rPr>
          <w:rFonts w:hint="eastAsia"/>
        </w:rPr>
        <w:t>学生贷款计划对妇女一生收入差别的影响。</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过去十年来，新西兰采用了国家资格认证框架。该框架以连续教育概念为基础，允许学年期间和学年后累积学分。此外，采用一种承认前期学习的制度，这就使过去所获得的广泛技能和经验在更大程度上得到承认。对目前的资格认证制度不断进行审查，以巩固整个教育框架下连贯性的终身教育制度（详见第</w:t>
      </w:r>
      <w:r>
        <w:rPr>
          <w:rFonts w:eastAsia="KaiTi_GB2312" w:hint="eastAsia"/>
        </w:rPr>
        <w:t>10</w:t>
      </w:r>
      <w:r>
        <w:rPr>
          <w:rFonts w:eastAsia="KaiTi_GB2312" w:hint="eastAsia"/>
        </w:rPr>
        <w:t>条：教育，第</w:t>
      </w:r>
      <w:r>
        <w:rPr>
          <w:rFonts w:eastAsia="KaiTi_GB2312" w:hint="eastAsia"/>
        </w:rPr>
        <w:t>72-3</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政府向登</w:t>
      </w:r>
      <w:r>
        <w:rPr>
          <w:rFonts w:eastAsia="KaiTi_GB2312" w:hint="eastAsia"/>
        </w:rPr>
        <w:t>记的失业妇女和接受政府收入补贴的妇女提供援助，包括提供失业救济金和单身母亲救济金。妇女和男子均可获得的援助包括有工资补贴、调换工作补助（包括新工作补助，可用于支付工作初期产生的基本费用）、工作经验、社区工作、求职援助，以及培训。根据设想，采用“促进就业计划”将会增强妇女接受培训的机会。照料儿童服务方面的障碍作为这项工作的部分内容也在解决范围之内。此外，“促进就业法案”承认，“家庭责任”是其对社会发展采取的综合方针的组成部分（详见第</w:t>
      </w:r>
      <w:r>
        <w:rPr>
          <w:rFonts w:eastAsia="KaiTi_GB2312" w:hint="eastAsia"/>
        </w:rPr>
        <w:t>11</w:t>
      </w:r>
      <w:r>
        <w:rPr>
          <w:rFonts w:eastAsia="KaiTi_GB2312" w:hint="eastAsia"/>
        </w:rPr>
        <w:t>条：就业，</w:t>
      </w:r>
      <w:r>
        <w:rPr>
          <w:rFonts w:eastAsia="KaiTi_GB2312" w:hint="eastAsia"/>
        </w:rPr>
        <w:t xml:space="preserve"> </w:t>
      </w:r>
      <w:r>
        <w:rPr>
          <w:rFonts w:eastAsia="KaiTi_GB2312" w:hint="eastAsia"/>
        </w:rPr>
        <w:t>第</w:t>
      </w:r>
      <w:r>
        <w:rPr>
          <w:rFonts w:eastAsia="KaiTi_GB2312" w:hint="eastAsia"/>
        </w:rPr>
        <w:t>92</w:t>
      </w:r>
      <w:r>
        <w:rPr>
          <w:rFonts w:eastAsia="KaiTi_GB2312" w:hint="eastAsia"/>
        </w:rPr>
        <w:t>页，</w:t>
      </w:r>
      <w:r>
        <w:rPr>
          <w:rFonts w:eastAsia="KaiTi_GB2312" w:hint="eastAsia"/>
        </w:rPr>
        <w:t xml:space="preserve"> </w:t>
      </w:r>
      <w:r>
        <w:rPr>
          <w:rFonts w:eastAsia="KaiTi_GB2312" w:hint="eastAsia"/>
        </w:rPr>
        <w:t>和第</w:t>
      </w:r>
      <w:r>
        <w:rPr>
          <w:rFonts w:eastAsia="KaiTi_GB2312" w:hint="eastAsia"/>
        </w:rPr>
        <w:t>13</w:t>
      </w:r>
      <w:r>
        <w:rPr>
          <w:rFonts w:eastAsia="KaiTi_GB2312" w:hint="eastAsia"/>
        </w:rPr>
        <w:t>条：经济和社会生活，第</w:t>
      </w:r>
      <w:r>
        <w:rPr>
          <w:rFonts w:eastAsia="KaiTi_GB2312" w:hint="eastAsia"/>
        </w:rPr>
        <w:t>123</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家庭照</w:t>
      </w:r>
      <w:r>
        <w:rPr>
          <w:rFonts w:eastAsia="SimHei" w:hint="eastAsia"/>
          <w:sz w:val="24"/>
        </w:rPr>
        <w:t>料</w:t>
      </w:r>
    </w:p>
    <w:p w:rsidR="00000000" w:rsidRDefault="00CB59A5">
      <w:pPr>
        <w:spacing w:after="240" w:line="360" w:lineRule="exact"/>
        <w:ind w:left="1" w:firstLine="425"/>
        <w:rPr>
          <w:rFonts w:hint="eastAsia"/>
        </w:rPr>
      </w:pPr>
      <w:r>
        <w:rPr>
          <w:rFonts w:hint="eastAsia"/>
        </w:rPr>
        <w:t>妇女对许多家庭护理工的工作条件以及这种条件可能给接受护理的人造成的影响表示关切，特别关切的是：</w:t>
      </w:r>
    </w:p>
    <w:p w:rsidR="00000000" w:rsidRDefault="00CB59A5">
      <w:pPr>
        <w:numPr>
          <w:ilvl w:val="0"/>
          <w:numId w:val="611"/>
        </w:numPr>
        <w:spacing w:after="240" w:line="360" w:lineRule="exact"/>
        <w:rPr>
          <w:rFonts w:hint="eastAsia"/>
        </w:rPr>
      </w:pPr>
      <w:r>
        <w:rPr>
          <w:rFonts w:hint="eastAsia"/>
        </w:rPr>
        <w:t>无酬的护理人得不到支持和承认；</w:t>
      </w:r>
    </w:p>
    <w:p w:rsidR="00000000" w:rsidRDefault="00CB59A5">
      <w:pPr>
        <w:numPr>
          <w:ilvl w:val="0"/>
          <w:numId w:val="611"/>
        </w:numPr>
        <w:spacing w:after="240" w:line="360" w:lineRule="exact"/>
        <w:rPr>
          <w:rFonts w:hint="eastAsia"/>
        </w:rPr>
      </w:pPr>
      <w:r>
        <w:rPr>
          <w:rFonts w:hint="eastAsia"/>
        </w:rPr>
        <w:t>付酬护理人的合同非常具体，不包括旅行费用或这些工人在履行其工作职责期间可能承担的所有任务，以及对其低薪的影响；</w:t>
      </w:r>
    </w:p>
    <w:p w:rsidR="00000000" w:rsidRDefault="00CB59A5">
      <w:pPr>
        <w:numPr>
          <w:ilvl w:val="0"/>
          <w:numId w:val="611"/>
        </w:numPr>
        <w:spacing w:after="240" w:line="360" w:lineRule="exact"/>
        <w:rPr>
          <w:rFonts w:hint="eastAsia"/>
        </w:rPr>
      </w:pPr>
      <w:r>
        <w:rPr>
          <w:rFonts w:hint="eastAsia"/>
        </w:rPr>
        <w:t>以妇女为主的职业存在职业分离，从而产生不重视和付酬不足的问题；</w:t>
      </w:r>
    </w:p>
    <w:p w:rsidR="00000000" w:rsidRDefault="00CB59A5">
      <w:pPr>
        <w:numPr>
          <w:ilvl w:val="0"/>
          <w:numId w:val="611"/>
        </w:numPr>
        <w:spacing w:after="240" w:line="360" w:lineRule="exact"/>
        <w:rPr>
          <w:rFonts w:hint="eastAsia"/>
        </w:rPr>
      </w:pPr>
      <w:r>
        <w:rPr>
          <w:rFonts w:hint="eastAsia"/>
        </w:rPr>
        <w:t>身有残疾和身体强壮的护理工都得不到社会的承认。</w:t>
      </w:r>
    </w:p>
    <w:p w:rsidR="00000000" w:rsidRDefault="00CB59A5">
      <w:pPr>
        <w:spacing w:after="240" w:line="360" w:lineRule="exact"/>
        <w:ind w:left="1" w:firstLine="425"/>
        <w:rPr>
          <w:rFonts w:hint="eastAsia"/>
        </w:rPr>
      </w:pPr>
      <w:r>
        <w:rPr>
          <w:rFonts w:hint="eastAsia"/>
        </w:rPr>
        <w:t>妇女建议采取以下方法来解决她们所关切的问题：</w:t>
      </w:r>
    </w:p>
    <w:p w:rsidR="00000000" w:rsidRDefault="00CB59A5">
      <w:pPr>
        <w:numPr>
          <w:ilvl w:val="0"/>
          <w:numId w:val="611"/>
        </w:numPr>
        <w:spacing w:after="240" w:line="360" w:lineRule="exact"/>
        <w:rPr>
          <w:rFonts w:hint="eastAsia"/>
        </w:rPr>
      </w:pPr>
      <w:r>
        <w:rPr>
          <w:rFonts w:hint="eastAsia"/>
        </w:rPr>
        <w:t>为合同期间的家庭护理工提供旅行费用；</w:t>
      </w:r>
    </w:p>
    <w:p w:rsidR="00000000" w:rsidRDefault="00CB59A5">
      <w:pPr>
        <w:numPr>
          <w:ilvl w:val="0"/>
          <w:numId w:val="611"/>
        </w:numPr>
        <w:spacing w:after="240" w:line="360" w:lineRule="exact"/>
        <w:rPr>
          <w:rFonts w:hint="eastAsia"/>
        </w:rPr>
      </w:pPr>
      <w:r>
        <w:rPr>
          <w:rFonts w:hint="eastAsia"/>
        </w:rPr>
        <w:t>实施就业法，为护理工作和工作条件制定最低标准；</w:t>
      </w:r>
    </w:p>
    <w:p w:rsidR="00000000" w:rsidRDefault="00CB59A5">
      <w:pPr>
        <w:numPr>
          <w:ilvl w:val="0"/>
          <w:numId w:val="611"/>
        </w:numPr>
        <w:spacing w:after="240" w:line="360" w:lineRule="exact"/>
        <w:rPr>
          <w:rFonts w:hint="eastAsia"/>
        </w:rPr>
      </w:pPr>
      <w:r>
        <w:rPr>
          <w:rFonts w:hint="eastAsia"/>
        </w:rPr>
        <w:t>为家庭护理工的培训提供资</w:t>
      </w:r>
      <w:r>
        <w:rPr>
          <w:rFonts w:hint="eastAsia"/>
        </w:rPr>
        <w:t>金；</w:t>
      </w:r>
    </w:p>
    <w:p w:rsidR="00000000" w:rsidRDefault="00CB59A5">
      <w:pPr>
        <w:numPr>
          <w:ilvl w:val="0"/>
          <w:numId w:val="611"/>
        </w:numPr>
        <w:spacing w:after="240" w:line="360" w:lineRule="exact"/>
        <w:rPr>
          <w:rFonts w:hint="eastAsia"/>
        </w:rPr>
      </w:pPr>
      <w:r>
        <w:rPr>
          <w:rFonts w:hint="eastAsia"/>
        </w:rPr>
        <w:t>OSH</w:t>
      </w:r>
      <w:r>
        <w:rPr>
          <w:rFonts w:hint="eastAsia"/>
        </w:rPr>
        <w:t>指导方针应考虑到在个人家中工作的现实情况；</w:t>
      </w:r>
    </w:p>
    <w:p w:rsidR="00000000" w:rsidRDefault="00CB59A5">
      <w:pPr>
        <w:numPr>
          <w:ilvl w:val="0"/>
          <w:numId w:val="611"/>
        </w:numPr>
        <w:spacing w:after="240" w:line="360" w:lineRule="exact"/>
        <w:rPr>
          <w:rFonts w:hint="eastAsia"/>
        </w:rPr>
      </w:pPr>
      <w:r>
        <w:rPr>
          <w:rFonts w:hint="eastAsia"/>
        </w:rPr>
        <w:t>政府对资金提供和缔约方法的审查工作加以协调。</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卫生部针对家庭支持服务方面的劳动力问题开展了一些工作，这些问题包括提高家庭支持服务的服务规格标准，其中提及对工作人员实施培训、管理和监督。</w:t>
      </w:r>
    </w:p>
    <w:p w:rsidR="00000000" w:rsidRDefault="00CB59A5">
      <w:pPr>
        <w:spacing w:after="240" w:line="360" w:lineRule="exact"/>
        <w:ind w:left="1" w:firstLine="425"/>
        <w:rPr>
          <w:rFonts w:eastAsia="KaiTi_GB2312" w:hint="eastAsia"/>
        </w:rPr>
      </w:pPr>
      <w:r>
        <w:rPr>
          <w:rFonts w:eastAsia="KaiTi_GB2312" w:hint="eastAsia"/>
        </w:rPr>
        <w:t>“新西兰残疾战略”于</w:t>
      </w:r>
      <w:r>
        <w:rPr>
          <w:rFonts w:eastAsia="KaiTi_GB2312" w:hint="eastAsia"/>
        </w:rPr>
        <w:t>2001</w:t>
      </w:r>
      <w:r>
        <w:rPr>
          <w:rFonts w:eastAsia="KaiTi_GB2312" w:hint="eastAsia"/>
        </w:rPr>
        <w:t>年</w:t>
      </w:r>
      <w:r>
        <w:rPr>
          <w:rFonts w:eastAsia="KaiTi_GB2312" w:hint="eastAsia"/>
        </w:rPr>
        <w:t>4</w:t>
      </w:r>
      <w:r>
        <w:rPr>
          <w:rFonts w:eastAsia="KaiTi_GB2312" w:hint="eastAsia"/>
        </w:rPr>
        <w:t>月发起，并提出一项长期计划，以使新西兰社会从一个限制能力的社会变为一个包容性的社会。“新西兰残疾战略”是一份部门间文件，它概述了在以下方面，即人权、社会态度、教育与就业、娱乐和生活方式、信息、公共服务、支助系统等方面的</w:t>
      </w:r>
      <w:r>
        <w:rPr>
          <w:rFonts w:eastAsia="KaiTi_GB2312" w:hint="eastAsia"/>
        </w:rPr>
        <w:t>15</w:t>
      </w:r>
      <w:r>
        <w:rPr>
          <w:rFonts w:eastAsia="KaiTi_GB2312" w:hint="eastAsia"/>
        </w:rPr>
        <w:t>项目标。该战略还提供了一个框架，以确保政府各部门和其他政府机构作决定时考虑到残疾人的需要（详见第</w:t>
      </w:r>
      <w:r>
        <w:rPr>
          <w:rFonts w:eastAsia="KaiTi_GB2312" w:hint="eastAsia"/>
        </w:rPr>
        <w:t>3</w:t>
      </w:r>
      <w:r>
        <w:rPr>
          <w:rFonts w:eastAsia="KaiTi_GB2312" w:hint="eastAsia"/>
        </w:rPr>
        <w:t>条：发展与提高妇女地位，第</w:t>
      </w:r>
      <w:r>
        <w:rPr>
          <w:rFonts w:eastAsia="KaiTi_GB2312" w:hint="eastAsia"/>
        </w:rPr>
        <w:t>37-38</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2002</w:t>
      </w:r>
      <w:r>
        <w:rPr>
          <w:rFonts w:eastAsia="KaiTi_GB2312" w:hint="eastAsia"/>
        </w:rPr>
        <w:t>年</w:t>
      </w:r>
      <w:r>
        <w:rPr>
          <w:rFonts w:eastAsia="KaiTi_GB2312" w:hint="eastAsia"/>
        </w:rPr>
        <w:t>7</w:t>
      </w:r>
      <w:r>
        <w:rPr>
          <w:rFonts w:eastAsia="KaiTi_GB2312" w:hint="eastAsia"/>
        </w:rPr>
        <w:t>月，妇女事务部印发了一份关于同等价值的工作付予同等报酬问题的讨论文件，供公众发表意见，截止日期为</w:t>
      </w:r>
      <w:r>
        <w:rPr>
          <w:rFonts w:eastAsia="KaiTi_GB2312" w:hint="eastAsia"/>
        </w:rPr>
        <w:t>2002</w:t>
      </w:r>
      <w:r>
        <w:rPr>
          <w:rFonts w:eastAsia="KaiTi_GB2312" w:hint="eastAsia"/>
        </w:rPr>
        <w:t>年</w:t>
      </w:r>
      <w:r>
        <w:rPr>
          <w:rFonts w:eastAsia="KaiTi_GB2312" w:hint="eastAsia"/>
        </w:rPr>
        <w:t>11</w:t>
      </w:r>
      <w:r>
        <w:rPr>
          <w:rFonts w:eastAsia="KaiTi_GB2312" w:hint="eastAsia"/>
        </w:rPr>
        <w:t>月（详见第</w:t>
      </w:r>
      <w:r>
        <w:rPr>
          <w:rFonts w:eastAsia="KaiTi_GB2312" w:hint="eastAsia"/>
        </w:rPr>
        <w:t>11</w:t>
      </w:r>
      <w:r>
        <w:rPr>
          <w:rFonts w:eastAsia="KaiTi_GB2312" w:hint="eastAsia"/>
        </w:rPr>
        <w:t>条：就业，</w:t>
      </w:r>
      <w:r>
        <w:rPr>
          <w:rFonts w:eastAsia="KaiTi_GB2312" w:hint="eastAsia"/>
        </w:rPr>
        <w:t xml:space="preserve"> </w:t>
      </w:r>
      <w:r>
        <w:rPr>
          <w:rFonts w:eastAsia="KaiTi_GB2312" w:hint="eastAsia"/>
        </w:rPr>
        <w:t>第</w:t>
      </w:r>
      <w:r>
        <w:rPr>
          <w:rFonts w:eastAsia="KaiTi_GB2312" w:hint="eastAsia"/>
        </w:rPr>
        <w:t>88-89</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保健</w:t>
      </w:r>
    </w:p>
    <w:p w:rsidR="00000000" w:rsidRDefault="00CB59A5">
      <w:pPr>
        <w:spacing w:after="240" w:line="360" w:lineRule="exact"/>
        <w:ind w:left="1" w:firstLine="425"/>
        <w:rPr>
          <w:rFonts w:hint="eastAsia"/>
        </w:rPr>
      </w:pPr>
      <w:r>
        <w:rPr>
          <w:rFonts w:hint="eastAsia"/>
        </w:rPr>
        <w:t>妇女对保健方面的两性不平等问题表示关切，尤其关切的是：</w:t>
      </w:r>
    </w:p>
    <w:p w:rsidR="00000000" w:rsidRDefault="00CB59A5">
      <w:pPr>
        <w:numPr>
          <w:ilvl w:val="0"/>
          <w:numId w:val="611"/>
        </w:numPr>
        <w:spacing w:after="240" w:line="360" w:lineRule="exact"/>
        <w:rPr>
          <w:rFonts w:hint="eastAsia"/>
        </w:rPr>
      </w:pPr>
      <w:r>
        <w:rPr>
          <w:rFonts w:hint="eastAsia"/>
        </w:rPr>
        <w:t>得不到性和生殖健康方面的信息和教育；</w:t>
      </w:r>
    </w:p>
    <w:p w:rsidR="00000000" w:rsidRDefault="00CB59A5">
      <w:pPr>
        <w:numPr>
          <w:ilvl w:val="0"/>
          <w:numId w:val="611"/>
        </w:numPr>
        <w:spacing w:after="240" w:line="360" w:lineRule="exact"/>
        <w:rPr>
          <w:rFonts w:hint="eastAsia"/>
        </w:rPr>
      </w:pPr>
      <w:r>
        <w:rPr>
          <w:rFonts w:hint="eastAsia"/>
        </w:rPr>
        <w:t>年轻妇女对其长期的生育问题，例如，性传播疾病对生育的影响以及生育过晚认识不足；</w:t>
      </w:r>
    </w:p>
    <w:p w:rsidR="00000000" w:rsidRDefault="00CB59A5">
      <w:pPr>
        <w:numPr>
          <w:ilvl w:val="0"/>
          <w:numId w:val="611"/>
        </w:numPr>
        <w:spacing w:after="240" w:line="360" w:lineRule="exact"/>
        <w:rPr>
          <w:rFonts w:hint="eastAsia"/>
        </w:rPr>
      </w:pPr>
      <w:r>
        <w:rPr>
          <w:rFonts w:hint="eastAsia"/>
        </w:rPr>
        <w:t>男子未对性和生殖健康问</w:t>
      </w:r>
      <w:r>
        <w:rPr>
          <w:rFonts w:hint="eastAsia"/>
        </w:rPr>
        <w:t>题承担责任；</w:t>
      </w:r>
    </w:p>
    <w:p w:rsidR="00000000" w:rsidRDefault="00CB59A5">
      <w:pPr>
        <w:numPr>
          <w:ilvl w:val="0"/>
          <w:numId w:val="611"/>
        </w:numPr>
        <w:spacing w:after="240" w:line="360" w:lineRule="exact"/>
        <w:rPr>
          <w:rFonts w:hint="eastAsia"/>
        </w:rPr>
      </w:pPr>
      <w:r>
        <w:rPr>
          <w:rFonts w:hint="eastAsia"/>
        </w:rPr>
        <w:t>贫困女性化对保健结果的影响；</w:t>
      </w:r>
    </w:p>
    <w:p w:rsidR="00000000" w:rsidRDefault="00CB59A5">
      <w:pPr>
        <w:numPr>
          <w:ilvl w:val="0"/>
          <w:numId w:val="611"/>
        </w:numPr>
        <w:spacing w:after="240" w:line="360" w:lineRule="exact"/>
        <w:rPr>
          <w:rFonts w:hint="eastAsia"/>
        </w:rPr>
      </w:pPr>
      <w:r>
        <w:rPr>
          <w:rFonts w:hint="eastAsia"/>
        </w:rPr>
        <w:t>子宫内膜异位的妇女人数众多；</w:t>
      </w:r>
    </w:p>
    <w:p w:rsidR="00000000" w:rsidRDefault="00CB59A5">
      <w:pPr>
        <w:numPr>
          <w:ilvl w:val="0"/>
          <w:numId w:val="611"/>
        </w:numPr>
        <w:spacing w:after="240" w:line="360" w:lineRule="exact"/>
        <w:rPr>
          <w:rFonts w:hint="eastAsia"/>
        </w:rPr>
      </w:pPr>
      <w:r>
        <w:rPr>
          <w:rFonts w:hint="eastAsia"/>
        </w:rPr>
        <w:t>专门强迫残疾妇女绝育，并鼓励低收入社区的妇女绝育。</w:t>
      </w:r>
    </w:p>
    <w:p w:rsidR="00000000" w:rsidRDefault="00CB59A5">
      <w:pPr>
        <w:spacing w:after="240" w:line="360" w:lineRule="exact"/>
        <w:ind w:left="1" w:firstLine="425"/>
        <w:rPr>
          <w:rFonts w:hint="eastAsia"/>
        </w:rPr>
      </w:pPr>
      <w:r>
        <w:rPr>
          <w:rFonts w:hint="eastAsia"/>
        </w:rPr>
        <w:t>妇女建议采取以下行动来解决她们所关切的问题：</w:t>
      </w:r>
    </w:p>
    <w:p w:rsidR="00000000" w:rsidRDefault="00CB59A5">
      <w:pPr>
        <w:numPr>
          <w:ilvl w:val="0"/>
          <w:numId w:val="611"/>
        </w:numPr>
        <w:spacing w:after="240" w:line="360" w:lineRule="exact"/>
        <w:rPr>
          <w:rFonts w:hint="eastAsia"/>
        </w:rPr>
      </w:pPr>
      <w:r>
        <w:rPr>
          <w:rFonts w:hint="eastAsia"/>
        </w:rPr>
        <w:t>采取以下方法加强以性和生殖健康为重点的工作：</w:t>
      </w:r>
    </w:p>
    <w:p w:rsidR="00000000" w:rsidRDefault="00CB59A5" w:rsidP="00CB59A5">
      <w:pPr>
        <w:spacing w:after="240" w:line="360" w:lineRule="exact"/>
        <w:ind w:leftChars="400" w:left="31680" w:hangingChars="228" w:firstLine="31680"/>
        <w:rPr>
          <w:rFonts w:hint="eastAsia"/>
        </w:rPr>
      </w:pPr>
      <w:r>
        <w:rPr>
          <w:rFonts w:hint="eastAsia"/>
        </w:rPr>
        <w:sym w:font="Wingdings" w:char="F0D8"/>
      </w:r>
      <w:r>
        <w:tab/>
      </w:r>
      <w:r>
        <w:rPr>
          <w:rFonts w:hint="eastAsia"/>
        </w:rPr>
        <w:t>通过有效的广告和记录片宣传，包括在黄金时段播放的节目，提高公众对妇女保健问题和妇女组织的关注程度；</w:t>
      </w:r>
    </w:p>
    <w:p w:rsidR="00000000" w:rsidRDefault="00CB59A5" w:rsidP="00CB59A5">
      <w:pPr>
        <w:spacing w:after="240" w:line="360" w:lineRule="exact"/>
        <w:ind w:leftChars="400" w:left="31680" w:hangingChars="228" w:firstLine="31680"/>
        <w:rPr>
          <w:rFonts w:hint="eastAsia"/>
        </w:rPr>
      </w:pPr>
      <w:r>
        <w:rPr>
          <w:rFonts w:hint="eastAsia"/>
        </w:rPr>
        <w:sym w:font="Wingdings" w:char="F0D8"/>
      </w:r>
      <w:r>
        <w:tab/>
      </w:r>
      <w:r>
        <w:rPr>
          <w:rFonts w:hint="eastAsia"/>
        </w:rPr>
        <w:t>使全体青年妇女有机会获得长期生育方面的信息和教育；</w:t>
      </w:r>
    </w:p>
    <w:p w:rsidR="00000000" w:rsidRDefault="00CB59A5">
      <w:pPr>
        <w:numPr>
          <w:ilvl w:val="0"/>
          <w:numId w:val="611"/>
        </w:numPr>
        <w:spacing w:after="240" w:line="360" w:lineRule="exact"/>
        <w:rPr>
          <w:rFonts w:hint="eastAsia"/>
        </w:rPr>
      </w:pPr>
      <w:r>
        <w:rPr>
          <w:rFonts w:hint="eastAsia"/>
        </w:rPr>
        <w:t>调整保健服务方针，把重点放在与其机构保持积极关系的所有青年妇女身上；</w:t>
      </w:r>
    </w:p>
    <w:p w:rsidR="00000000" w:rsidRDefault="00CB59A5">
      <w:pPr>
        <w:numPr>
          <w:ilvl w:val="0"/>
          <w:numId w:val="611"/>
        </w:numPr>
        <w:spacing w:after="240" w:line="360" w:lineRule="exact"/>
        <w:rPr>
          <w:rFonts w:hint="eastAsia"/>
        </w:rPr>
      </w:pPr>
      <w:r>
        <w:rPr>
          <w:rFonts w:hint="eastAsia"/>
        </w:rPr>
        <w:t>在所有此种行动中把青年男子包括进来。</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政府于</w:t>
      </w:r>
      <w:r>
        <w:rPr>
          <w:rFonts w:eastAsia="KaiTi_GB2312" w:hint="eastAsia"/>
        </w:rPr>
        <w:t>20</w:t>
      </w:r>
      <w:r>
        <w:rPr>
          <w:rFonts w:eastAsia="KaiTi_GB2312" w:hint="eastAsia"/>
        </w:rPr>
        <w:t>01</w:t>
      </w:r>
      <w:r>
        <w:rPr>
          <w:rFonts w:eastAsia="KaiTi_GB2312" w:hint="eastAsia"/>
        </w:rPr>
        <w:t>年</w:t>
      </w:r>
      <w:r>
        <w:rPr>
          <w:rFonts w:eastAsia="KaiTi_GB2312" w:hint="eastAsia"/>
        </w:rPr>
        <w:t>10</w:t>
      </w:r>
      <w:r>
        <w:rPr>
          <w:rFonts w:eastAsia="KaiTi_GB2312" w:hint="eastAsia"/>
        </w:rPr>
        <w:t>月发布了“性和生殖健康战略第一阶段”文件。该战略对于在新西兰实现积极的和改进的性和生殖健康结果提供了全面的指导。“第一阶段”提出了指导原则，并概述了将解决一些主要问题的行动计划的战略方针，这些问题包括性传播疾病和不想要的</w:t>
      </w:r>
      <w:r>
        <w:rPr>
          <w:rFonts w:eastAsia="KaiTi_GB2312" w:hint="eastAsia"/>
        </w:rPr>
        <w:t>/</w:t>
      </w:r>
      <w:r>
        <w:rPr>
          <w:rFonts w:eastAsia="KaiTi_GB2312" w:hint="eastAsia"/>
        </w:rPr>
        <w:t>意外怀孕。战略的“第二阶段”是制定减少包括艾滋病病毒</w:t>
      </w:r>
      <w:r>
        <w:rPr>
          <w:rFonts w:eastAsia="KaiTi_GB2312" w:hint="eastAsia"/>
        </w:rPr>
        <w:t>/</w:t>
      </w:r>
      <w:r>
        <w:rPr>
          <w:rFonts w:eastAsia="KaiTi_GB2312" w:hint="eastAsia"/>
        </w:rPr>
        <w:t>艾滋病在内的性传播疾病和不想要的</w:t>
      </w:r>
      <w:r>
        <w:rPr>
          <w:rFonts w:eastAsia="KaiTi_GB2312" w:hint="eastAsia"/>
        </w:rPr>
        <w:t>/</w:t>
      </w:r>
      <w:r>
        <w:rPr>
          <w:rFonts w:eastAsia="KaiTi_GB2312" w:hint="eastAsia"/>
        </w:rPr>
        <w:t>意外怀孕的战略计划，重点是改善青年人以及毛利人和太平洋岛屿人的健康状况（详见第</w:t>
      </w:r>
      <w:r>
        <w:rPr>
          <w:rFonts w:eastAsia="KaiTi_GB2312" w:hint="eastAsia"/>
        </w:rPr>
        <w:t>12</w:t>
      </w:r>
      <w:r>
        <w:rPr>
          <w:rFonts w:eastAsia="KaiTi_GB2312" w:hint="eastAsia"/>
        </w:rPr>
        <w:t>条：保健，第</w:t>
      </w:r>
      <w:r>
        <w:rPr>
          <w:rFonts w:eastAsia="KaiTi_GB2312" w:hint="eastAsia"/>
        </w:rPr>
        <w:t>111</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暴力</w:t>
      </w:r>
    </w:p>
    <w:p w:rsidR="00000000" w:rsidRDefault="00CB59A5">
      <w:pPr>
        <w:spacing w:after="240" w:line="360" w:lineRule="exact"/>
        <w:ind w:left="1" w:firstLine="425"/>
        <w:rPr>
          <w:rFonts w:hint="eastAsia"/>
        </w:rPr>
      </w:pPr>
      <w:r>
        <w:rPr>
          <w:rFonts w:hint="eastAsia"/>
        </w:rPr>
        <w:t>妇女对新西兰基于性别的暴力现象严重表示关切，特别关切的是：</w:t>
      </w:r>
    </w:p>
    <w:p w:rsidR="00000000" w:rsidRDefault="00CB59A5">
      <w:pPr>
        <w:numPr>
          <w:ilvl w:val="0"/>
          <w:numId w:val="611"/>
        </w:numPr>
        <w:spacing w:after="240" w:line="360" w:lineRule="exact"/>
        <w:rPr>
          <w:rFonts w:hint="eastAsia"/>
        </w:rPr>
      </w:pPr>
      <w:r>
        <w:rPr>
          <w:rFonts w:hint="eastAsia"/>
        </w:rPr>
        <w:t>在强奸案和性暴力方</w:t>
      </w:r>
      <w:r>
        <w:rPr>
          <w:rFonts w:hint="eastAsia"/>
        </w:rPr>
        <w:t>面，社会主要关注的仍然是女性的行为，例如，新闻媒体主要报道的是青年妇女的酒精消费量和强奸案本身，而不是男子对妇女的行为；</w:t>
      </w:r>
    </w:p>
    <w:p w:rsidR="00000000" w:rsidRDefault="00CB59A5">
      <w:pPr>
        <w:numPr>
          <w:ilvl w:val="0"/>
          <w:numId w:val="611"/>
        </w:numPr>
        <w:spacing w:after="240" w:line="360" w:lineRule="exact"/>
        <w:rPr>
          <w:rFonts w:hint="eastAsia"/>
        </w:rPr>
      </w:pPr>
      <w:r>
        <w:rPr>
          <w:rFonts w:hint="eastAsia"/>
        </w:rPr>
        <w:t>为支助服务和组织提供资金的情况；</w:t>
      </w:r>
    </w:p>
    <w:p w:rsidR="00000000" w:rsidRDefault="00CB59A5">
      <w:pPr>
        <w:numPr>
          <w:ilvl w:val="0"/>
          <w:numId w:val="611"/>
        </w:numPr>
        <w:spacing w:after="240" w:line="360" w:lineRule="exact"/>
        <w:rPr>
          <w:rFonts w:hint="eastAsia"/>
        </w:rPr>
      </w:pPr>
      <w:r>
        <w:rPr>
          <w:rFonts w:hint="eastAsia"/>
        </w:rPr>
        <w:t>暴力与经济独立之间的联系；</w:t>
      </w:r>
    </w:p>
    <w:p w:rsidR="00000000" w:rsidRDefault="00CB59A5">
      <w:pPr>
        <w:numPr>
          <w:ilvl w:val="0"/>
          <w:numId w:val="611"/>
        </w:numPr>
        <w:spacing w:after="240" w:line="360" w:lineRule="exact"/>
        <w:rPr>
          <w:rFonts w:hint="eastAsia"/>
        </w:rPr>
      </w:pPr>
      <w:r>
        <w:rPr>
          <w:rFonts w:hint="eastAsia"/>
        </w:rPr>
        <w:t>警方对家庭暴力、尤其是对农村地区家庭暴力的反应次数；</w:t>
      </w:r>
    </w:p>
    <w:p w:rsidR="00000000" w:rsidRDefault="00CB59A5">
      <w:pPr>
        <w:numPr>
          <w:ilvl w:val="0"/>
          <w:numId w:val="611"/>
        </w:numPr>
        <w:spacing w:after="240" w:line="360" w:lineRule="exact"/>
        <w:rPr>
          <w:rFonts w:hint="eastAsia"/>
        </w:rPr>
      </w:pPr>
      <w:r>
        <w:rPr>
          <w:rFonts w:hint="eastAsia"/>
        </w:rPr>
        <w:t>警方的态度，需要承认不仅是陌生人的暴力，家庭暴力现象也十分严重；</w:t>
      </w:r>
    </w:p>
    <w:p w:rsidR="00000000" w:rsidRDefault="00CB59A5">
      <w:pPr>
        <w:numPr>
          <w:ilvl w:val="0"/>
          <w:numId w:val="611"/>
        </w:numPr>
        <w:spacing w:after="240" w:line="360" w:lineRule="exact"/>
        <w:rPr>
          <w:rFonts w:hint="eastAsia"/>
        </w:rPr>
      </w:pPr>
      <w:r>
        <w:rPr>
          <w:rFonts w:hint="eastAsia"/>
        </w:rPr>
        <w:t>护理人</w:t>
      </w:r>
      <w:r>
        <w:rPr>
          <w:rFonts w:hint="eastAsia"/>
        </w:rPr>
        <w:t>/</w:t>
      </w:r>
      <w:r>
        <w:rPr>
          <w:rFonts w:hint="eastAsia"/>
        </w:rPr>
        <w:t>机构虐待残疾人和老年人；</w:t>
      </w:r>
    </w:p>
    <w:p w:rsidR="00000000" w:rsidRDefault="00CB59A5">
      <w:pPr>
        <w:numPr>
          <w:ilvl w:val="0"/>
          <w:numId w:val="611"/>
        </w:numPr>
        <w:spacing w:after="240" w:line="360" w:lineRule="exact"/>
        <w:rPr>
          <w:rFonts w:hint="eastAsia"/>
        </w:rPr>
      </w:pPr>
      <w:r>
        <w:rPr>
          <w:rFonts w:hint="eastAsia"/>
        </w:rPr>
        <w:t>妇女获得保护令的财务费用。</w:t>
      </w:r>
    </w:p>
    <w:p w:rsidR="00000000" w:rsidRDefault="00CB59A5">
      <w:pPr>
        <w:spacing w:after="240" w:line="360" w:lineRule="exact"/>
        <w:ind w:left="1" w:firstLine="425"/>
        <w:rPr>
          <w:rFonts w:hint="eastAsia"/>
        </w:rPr>
      </w:pPr>
      <w:r>
        <w:rPr>
          <w:rFonts w:hint="eastAsia"/>
        </w:rPr>
        <w:t>妇女建议采取以下方法来解决她们所关切的问题：</w:t>
      </w:r>
    </w:p>
    <w:p w:rsidR="00000000" w:rsidRDefault="00CB59A5">
      <w:pPr>
        <w:numPr>
          <w:ilvl w:val="0"/>
          <w:numId w:val="611"/>
        </w:numPr>
        <w:spacing w:after="240" w:line="360" w:lineRule="exact"/>
        <w:rPr>
          <w:rFonts w:hint="eastAsia"/>
        </w:rPr>
      </w:pPr>
      <w:r>
        <w:rPr>
          <w:rFonts w:hint="eastAsia"/>
        </w:rPr>
        <w:t>政府应加强非政府组织方面，包括增加资金，并与非政府组织共同努力减少对妇女的暴力；</w:t>
      </w:r>
    </w:p>
    <w:p w:rsidR="00000000" w:rsidRDefault="00CB59A5">
      <w:pPr>
        <w:numPr>
          <w:ilvl w:val="0"/>
          <w:numId w:val="611"/>
        </w:numPr>
        <w:spacing w:after="240" w:line="360" w:lineRule="exact"/>
        <w:rPr>
          <w:rFonts w:hint="eastAsia"/>
        </w:rPr>
      </w:pPr>
      <w:r>
        <w:rPr>
          <w:rFonts w:hint="eastAsia"/>
        </w:rPr>
        <w:t>通过分析来明确影响</w:t>
      </w:r>
      <w:r>
        <w:rPr>
          <w:rFonts w:hint="eastAsia"/>
        </w:rPr>
        <w:t>社会变革的暴力行为产生的根本原因，而不是采取“悬崖下救护”的解决办法；</w:t>
      </w:r>
    </w:p>
    <w:p w:rsidR="00000000" w:rsidRDefault="00CB59A5">
      <w:pPr>
        <w:numPr>
          <w:ilvl w:val="0"/>
          <w:numId w:val="611"/>
        </w:numPr>
        <w:spacing w:after="240" w:line="360" w:lineRule="exact"/>
        <w:rPr>
          <w:rFonts w:hint="eastAsia"/>
        </w:rPr>
      </w:pPr>
      <w:r>
        <w:rPr>
          <w:rFonts w:hint="eastAsia"/>
        </w:rPr>
        <w:t>妇女事务部在其职能范围内解决这些问题；</w:t>
      </w:r>
    </w:p>
    <w:p w:rsidR="00000000" w:rsidRDefault="00CB59A5">
      <w:pPr>
        <w:numPr>
          <w:ilvl w:val="0"/>
          <w:numId w:val="611"/>
        </w:numPr>
        <w:spacing w:after="240" w:line="360" w:lineRule="exact"/>
        <w:rPr>
          <w:rFonts w:hint="eastAsia"/>
        </w:rPr>
      </w:pPr>
      <w:r>
        <w:rPr>
          <w:rFonts w:hint="eastAsia"/>
        </w:rPr>
        <w:t>在贯彻“</w:t>
      </w:r>
      <w:r>
        <w:t>Te Rito</w:t>
      </w:r>
      <w:r>
        <w:rPr>
          <w:rFonts w:hint="eastAsia"/>
        </w:rPr>
        <w:t>：新西兰防止家庭暴力战略”方面取得进展；</w:t>
      </w:r>
    </w:p>
    <w:p w:rsidR="00000000" w:rsidRDefault="00CB59A5">
      <w:pPr>
        <w:numPr>
          <w:ilvl w:val="0"/>
          <w:numId w:val="611"/>
        </w:numPr>
        <w:spacing w:after="240" w:line="360" w:lineRule="exact"/>
        <w:rPr>
          <w:rFonts w:hint="eastAsia"/>
        </w:rPr>
      </w:pPr>
      <w:r>
        <w:rPr>
          <w:rFonts w:hint="eastAsia"/>
        </w:rPr>
        <w:t>恢复警官学校中家庭暴力问题培训课程。</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w:t>
      </w:r>
      <w:r>
        <w:rPr>
          <w:rFonts w:eastAsia="KaiTi_GB2312"/>
        </w:rPr>
        <w:t>Te Rito</w:t>
      </w:r>
      <w:r>
        <w:rPr>
          <w:rFonts w:eastAsia="KaiTi_GB2312" w:hint="eastAsia"/>
        </w:rPr>
        <w:t>：新西兰防止家庭暴力战略”于</w:t>
      </w:r>
      <w:r>
        <w:rPr>
          <w:rFonts w:eastAsia="KaiTi_GB2312" w:hint="eastAsia"/>
        </w:rPr>
        <w:t>2002</w:t>
      </w:r>
      <w:r>
        <w:rPr>
          <w:rFonts w:eastAsia="KaiTi_GB2312" w:hint="eastAsia"/>
        </w:rPr>
        <w:t>年</w:t>
      </w:r>
      <w:r>
        <w:rPr>
          <w:rFonts w:eastAsia="KaiTi_GB2312" w:hint="eastAsia"/>
        </w:rPr>
        <w:t>3</w:t>
      </w:r>
      <w:r>
        <w:rPr>
          <w:rFonts w:eastAsia="KaiTi_GB2312" w:hint="eastAsia"/>
        </w:rPr>
        <w:t>月开始实施。</w:t>
      </w:r>
      <w:r>
        <w:rPr>
          <w:rFonts w:eastAsia="KaiTi_GB2312"/>
        </w:rPr>
        <w:t>Te Rito</w:t>
      </w:r>
      <w:r>
        <w:rPr>
          <w:rFonts w:eastAsia="KaiTi_GB2312" w:hint="eastAsia"/>
        </w:rPr>
        <w:t>规定了政府的主要目标和任务、今后发展的原则，以及尽快实现家庭</w:t>
      </w:r>
      <w:r>
        <w:rPr>
          <w:rFonts w:eastAsia="KaiTi_GB2312" w:hint="eastAsia"/>
        </w:rPr>
        <w:t>/</w:t>
      </w:r>
      <w:r>
        <w:rPr>
          <w:rFonts w:eastAsia="KaiTi_GB2312" w:hint="eastAsia"/>
        </w:rPr>
        <w:t>毛利人家庭生活远离暴力的前景的五年实施计划。对《家庭暴力法》执行情况的评价表明，民众对此项法律的支持率极高。对根据该法提出的几项方案也在进</w:t>
      </w:r>
      <w:r>
        <w:rPr>
          <w:rFonts w:eastAsia="KaiTi_GB2312" w:hint="eastAsia"/>
        </w:rPr>
        <w:t>行评价，迄今作出的评价结果也已表明，这些方案对于实现该法提出的各项目标是切实有效的。评价中所提出的问题都说明了一点，那就是司法部和法院局将在</w:t>
      </w:r>
      <w:r>
        <w:rPr>
          <w:rFonts w:eastAsia="KaiTi_GB2312" w:hint="eastAsia"/>
        </w:rPr>
        <w:t>2003</w:t>
      </w:r>
      <w:r>
        <w:rPr>
          <w:rFonts w:eastAsia="KaiTi_GB2312" w:hint="eastAsia"/>
        </w:rPr>
        <w:t>年</w:t>
      </w:r>
      <w:r>
        <w:rPr>
          <w:rFonts w:eastAsia="KaiTi_GB2312" w:hint="eastAsia"/>
        </w:rPr>
        <w:t>6</w:t>
      </w:r>
      <w:r>
        <w:rPr>
          <w:rFonts w:eastAsia="KaiTi_GB2312" w:hint="eastAsia"/>
        </w:rPr>
        <w:t>月之前对政策和做法修正案采取行动（详见第</w:t>
      </w:r>
      <w:r>
        <w:rPr>
          <w:rFonts w:eastAsia="KaiTi_GB2312" w:hint="eastAsia"/>
        </w:rPr>
        <w:t>16</w:t>
      </w:r>
      <w:r>
        <w:rPr>
          <w:rFonts w:eastAsia="KaiTi_GB2312" w:hint="eastAsia"/>
        </w:rPr>
        <w:t>条：婚姻和家庭生活，第</w:t>
      </w:r>
      <w:r>
        <w:rPr>
          <w:rFonts w:eastAsia="KaiTi_GB2312" w:hint="eastAsia"/>
        </w:rPr>
        <w:t>151-153</w:t>
      </w:r>
      <w:r>
        <w:rPr>
          <w:rFonts w:eastAsia="KaiTi_GB2312" w:hint="eastAsia"/>
        </w:rPr>
        <w:t>页）。</w:t>
      </w:r>
    </w:p>
    <w:p w:rsidR="00000000" w:rsidRDefault="00CB59A5">
      <w:pPr>
        <w:pStyle w:val="Date"/>
        <w:spacing w:after="240" w:line="360" w:lineRule="exact"/>
        <w:rPr>
          <w:rFonts w:eastAsia="SimHei" w:hint="eastAsia"/>
          <w:sz w:val="24"/>
        </w:rPr>
      </w:pPr>
      <w:r>
        <w:rPr>
          <w:rFonts w:eastAsia="SimHei" w:hint="eastAsia"/>
          <w:sz w:val="24"/>
        </w:rPr>
        <w:t>教育</w:t>
      </w:r>
    </w:p>
    <w:p w:rsidR="00000000" w:rsidRDefault="00CB59A5">
      <w:pPr>
        <w:spacing w:after="240" w:line="360" w:lineRule="exact"/>
        <w:ind w:left="1" w:firstLine="425"/>
        <w:rPr>
          <w:rFonts w:hint="eastAsia"/>
        </w:rPr>
      </w:pPr>
      <w:r>
        <w:rPr>
          <w:rFonts w:hint="eastAsia"/>
        </w:rPr>
        <w:t>妇女对其获得教育的权利表示关切，特别关切的是：</w:t>
      </w:r>
    </w:p>
    <w:p w:rsidR="00000000" w:rsidRDefault="00CB59A5">
      <w:pPr>
        <w:numPr>
          <w:ilvl w:val="0"/>
          <w:numId w:val="611"/>
        </w:numPr>
        <w:spacing w:after="240" w:line="360" w:lineRule="exact"/>
        <w:rPr>
          <w:rFonts w:hint="eastAsia"/>
        </w:rPr>
      </w:pPr>
      <w:r>
        <w:rPr>
          <w:rFonts w:hint="eastAsia"/>
        </w:rPr>
        <w:t>教育费用，包括隐含的小学和中学教育费用，学生贷款计划，以及补习费用；</w:t>
      </w:r>
    </w:p>
    <w:p w:rsidR="00000000" w:rsidRDefault="00CB59A5">
      <w:pPr>
        <w:numPr>
          <w:ilvl w:val="0"/>
          <w:numId w:val="611"/>
        </w:numPr>
        <w:spacing w:after="240" w:line="360" w:lineRule="exact"/>
        <w:rPr>
          <w:rFonts w:hint="eastAsia"/>
        </w:rPr>
      </w:pPr>
      <w:r>
        <w:rPr>
          <w:rFonts w:hint="eastAsia"/>
        </w:rPr>
        <w:t>教育制度缺乏文化多样性和反应；</w:t>
      </w:r>
    </w:p>
    <w:p w:rsidR="00000000" w:rsidRDefault="00CB59A5">
      <w:pPr>
        <w:numPr>
          <w:ilvl w:val="0"/>
          <w:numId w:val="611"/>
        </w:numPr>
        <w:spacing w:after="240" w:line="360" w:lineRule="exact"/>
        <w:rPr>
          <w:rFonts w:hint="eastAsia"/>
        </w:rPr>
      </w:pPr>
      <w:r>
        <w:rPr>
          <w:rFonts w:hint="eastAsia"/>
        </w:rPr>
        <w:t>对以前获得的非课堂知识不予承认；</w:t>
      </w:r>
    </w:p>
    <w:p w:rsidR="00000000" w:rsidRDefault="00CB59A5">
      <w:pPr>
        <w:numPr>
          <w:ilvl w:val="0"/>
          <w:numId w:val="611"/>
        </w:numPr>
        <w:spacing w:after="240" w:line="360" w:lineRule="exact"/>
        <w:rPr>
          <w:rFonts w:hint="eastAsia"/>
        </w:rPr>
      </w:pPr>
      <w:r>
        <w:rPr>
          <w:rFonts w:hint="eastAsia"/>
        </w:rPr>
        <w:t>学生贷款计划对妇女的影响差别；</w:t>
      </w:r>
    </w:p>
    <w:p w:rsidR="00000000" w:rsidRDefault="00CB59A5">
      <w:pPr>
        <w:numPr>
          <w:ilvl w:val="0"/>
          <w:numId w:val="611"/>
        </w:numPr>
        <w:spacing w:after="240" w:line="360" w:lineRule="exact"/>
        <w:rPr>
          <w:rFonts w:hint="eastAsia"/>
        </w:rPr>
      </w:pPr>
      <w:r>
        <w:rPr>
          <w:rFonts w:hint="eastAsia"/>
        </w:rPr>
        <w:t>对妇女在其各个生活阶段不同的教育需求缺乏反应。</w:t>
      </w:r>
    </w:p>
    <w:p w:rsidR="00000000" w:rsidRDefault="00CB59A5">
      <w:pPr>
        <w:spacing w:after="240" w:line="360" w:lineRule="exact"/>
        <w:ind w:left="1" w:firstLine="425"/>
        <w:rPr>
          <w:rFonts w:hint="eastAsia"/>
        </w:rPr>
      </w:pPr>
      <w:r>
        <w:rPr>
          <w:rFonts w:hint="eastAsia"/>
        </w:rPr>
        <w:t>妇</w:t>
      </w:r>
      <w:r>
        <w:rPr>
          <w:rFonts w:hint="eastAsia"/>
        </w:rPr>
        <w:t>女建议采取以下方法：</w:t>
      </w:r>
    </w:p>
    <w:p w:rsidR="00000000" w:rsidRDefault="00CB59A5">
      <w:pPr>
        <w:numPr>
          <w:ilvl w:val="0"/>
          <w:numId w:val="611"/>
        </w:numPr>
        <w:spacing w:after="240" w:line="360" w:lineRule="exact"/>
        <w:rPr>
          <w:rFonts w:hint="eastAsia"/>
        </w:rPr>
      </w:pPr>
      <w:r>
        <w:rPr>
          <w:rFonts w:hint="eastAsia"/>
        </w:rPr>
        <w:t>承认幼儿教育部门中妇女的不同需要；</w:t>
      </w:r>
    </w:p>
    <w:p w:rsidR="00000000" w:rsidRDefault="00CB59A5">
      <w:pPr>
        <w:numPr>
          <w:ilvl w:val="0"/>
          <w:numId w:val="611"/>
        </w:numPr>
        <w:spacing w:after="240" w:line="360" w:lineRule="exact"/>
        <w:rPr>
          <w:rFonts w:hint="eastAsia"/>
        </w:rPr>
      </w:pPr>
      <w:r>
        <w:rPr>
          <w:rFonts w:hint="eastAsia"/>
        </w:rPr>
        <w:t>重点放在终身教育上，而不是目前这种分为幼儿、小学、初中和高等教育的划分方法。</w:t>
      </w:r>
    </w:p>
    <w:p w:rsidR="00000000" w:rsidRDefault="00CB59A5" w:rsidP="00CB59A5">
      <w:pPr>
        <w:spacing w:after="240" w:line="360" w:lineRule="exact"/>
        <w:ind w:left="31680" w:hangingChars="150" w:firstLine="31680"/>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所有人（非外国学生）在其五岁生日至十九岁生日后的</w:t>
      </w:r>
      <w:r>
        <w:rPr>
          <w:rFonts w:eastAsia="KaiTi_GB2312" w:hint="eastAsia"/>
        </w:rPr>
        <w:t>1</w:t>
      </w:r>
      <w:r>
        <w:rPr>
          <w:rFonts w:eastAsia="KaiTi_GB2312" w:hint="eastAsia"/>
        </w:rPr>
        <w:t>月</w:t>
      </w:r>
      <w:r>
        <w:rPr>
          <w:rFonts w:eastAsia="KaiTi_GB2312" w:hint="eastAsia"/>
        </w:rPr>
        <w:t>1</w:t>
      </w:r>
      <w:r>
        <w:rPr>
          <w:rFonts w:eastAsia="KaiTi_GB2312" w:hint="eastAsia"/>
        </w:rPr>
        <w:t>日这一期间，均有资格在任何一所国立学校免费入学和接受免费教育。国立学校只能够要求给予捐助，不得收取费用。但对部分家庭来说，活动费用或与课程有关的费用或校服费用可能成为经济上的障碍。许多学校可能会帮助学生家长解决这些费用，但家长的主要求助手段是通过收入支助系统来解决（详见第</w:t>
      </w:r>
      <w:r>
        <w:rPr>
          <w:rFonts w:eastAsia="KaiTi_GB2312" w:hint="eastAsia"/>
        </w:rPr>
        <w:t>10</w:t>
      </w:r>
      <w:r>
        <w:rPr>
          <w:rFonts w:eastAsia="KaiTi_GB2312" w:hint="eastAsia"/>
        </w:rPr>
        <w:t>条：教育，第</w:t>
      </w:r>
      <w:r>
        <w:rPr>
          <w:rFonts w:eastAsia="KaiTi_GB2312" w:hint="eastAsia"/>
        </w:rPr>
        <w:t>65</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政府已</w:t>
      </w:r>
      <w:r>
        <w:rPr>
          <w:rFonts w:eastAsia="KaiTi_GB2312" w:hint="eastAsia"/>
        </w:rPr>
        <w:t>采用若干新的措施，以期减少学生接受高等教育的财务费用。这些措施包括：</w:t>
      </w:r>
    </w:p>
    <w:p w:rsidR="00000000" w:rsidRDefault="00CB59A5">
      <w:pPr>
        <w:numPr>
          <w:ilvl w:val="0"/>
          <w:numId w:val="611"/>
        </w:numPr>
        <w:spacing w:after="240" w:line="360" w:lineRule="exact"/>
        <w:rPr>
          <w:rFonts w:hint="eastAsia"/>
        </w:rPr>
      </w:pPr>
      <w:r>
        <w:rPr>
          <w:rFonts w:eastAsia="KaiTi_GB2312" w:hint="eastAsia"/>
        </w:rPr>
        <w:t>通过执行其收费稳定政策，确保高等教育费用自</w:t>
      </w:r>
      <w:r>
        <w:rPr>
          <w:rFonts w:eastAsia="KaiTi_GB2312" w:hint="eastAsia"/>
        </w:rPr>
        <w:t>2000</w:t>
      </w:r>
      <w:r>
        <w:rPr>
          <w:rFonts w:eastAsia="KaiTi_GB2312" w:hint="eastAsia"/>
        </w:rPr>
        <w:t>年以来不再增加；</w:t>
      </w:r>
    </w:p>
    <w:p w:rsidR="00000000" w:rsidRDefault="00CB59A5">
      <w:pPr>
        <w:numPr>
          <w:ilvl w:val="0"/>
          <w:numId w:val="611"/>
        </w:numPr>
        <w:spacing w:after="240" w:line="360" w:lineRule="exact"/>
        <w:rPr>
          <w:rFonts w:hint="eastAsia"/>
        </w:rPr>
      </w:pPr>
      <w:r>
        <w:rPr>
          <w:rFonts w:eastAsia="KaiTi_GB2312" w:hint="eastAsia"/>
        </w:rPr>
        <w:t>对全日制学生或非全日制但收入菲薄的学生提供的贷款免征利息；</w:t>
      </w:r>
    </w:p>
    <w:p w:rsidR="00000000" w:rsidRDefault="00CB59A5">
      <w:pPr>
        <w:numPr>
          <w:ilvl w:val="0"/>
          <w:numId w:val="611"/>
        </w:numPr>
        <w:spacing w:after="240" w:line="360" w:lineRule="exact"/>
        <w:rPr>
          <w:rFonts w:hint="eastAsia"/>
        </w:rPr>
      </w:pPr>
      <w:r>
        <w:rPr>
          <w:rFonts w:eastAsia="KaiTi_GB2312" w:hint="eastAsia"/>
        </w:rPr>
        <w:t>将</w:t>
      </w:r>
      <w:r>
        <w:rPr>
          <w:rFonts w:eastAsia="KaiTi_GB2312" w:hint="eastAsia"/>
        </w:rPr>
        <w:t>2001/02</w:t>
      </w:r>
      <w:r>
        <w:rPr>
          <w:rFonts w:eastAsia="KaiTi_GB2312" w:hint="eastAsia"/>
        </w:rPr>
        <w:t>收入年度的学生贷款利率限定在</w:t>
      </w:r>
      <w:r>
        <w:rPr>
          <w:rFonts w:eastAsia="KaiTi_GB2312" w:hint="eastAsia"/>
        </w:rPr>
        <w:t>7%</w:t>
      </w:r>
      <w:r>
        <w:rPr>
          <w:rFonts w:eastAsia="KaiTi_GB2312" w:hint="eastAsia"/>
        </w:rPr>
        <w:t>；</w:t>
      </w:r>
    </w:p>
    <w:p w:rsidR="00000000" w:rsidRDefault="00CB59A5">
      <w:pPr>
        <w:numPr>
          <w:ilvl w:val="0"/>
          <w:numId w:val="611"/>
        </w:numPr>
        <w:spacing w:after="240" w:line="360" w:lineRule="exact"/>
        <w:rPr>
          <w:rFonts w:eastAsia="KaiTi_GB2312" w:hint="eastAsia"/>
        </w:rPr>
      </w:pPr>
      <w:r>
        <w:rPr>
          <w:rFonts w:eastAsia="KaiTi_GB2312" w:hint="eastAsia"/>
        </w:rPr>
        <w:t>制定新的偿还规定，也就是说，至少</w:t>
      </w:r>
      <w:r>
        <w:rPr>
          <w:rFonts w:eastAsia="KaiTi_GB2312" w:hint="eastAsia"/>
        </w:rPr>
        <w:t>50%</w:t>
      </w:r>
      <w:r>
        <w:rPr>
          <w:rFonts w:eastAsia="KaiTi_GB2312" w:hint="eastAsia"/>
        </w:rPr>
        <w:t>的偿还款，减去通货膨胀部分，现在划为本金偿还款（详见第</w:t>
      </w:r>
      <w:r>
        <w:rPr>
          <w:rFonts w:eastAsia="KaiTi_GB2312" w:hint="eastAsia"/>
        </w:rPr>
        <w:t>10</w:t>
      </w:r>
      <w:r>
        <w:rPr>
          <w:rFonts w:eastAsia="KaiTi_GB2312" w:hint="eastAsia"/>
        </w:rPr>
        <w:t>条：教育，第</w:t>
      </w:r>
      <w:r>
        <w:rPr>
          <w:rFonts w:eastAsia="KaiTi_GB2312" w:hint="eastAsia"/>
        </w:rPr>
        <w:t>67-69</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政府正在开展一项数据综合工作，以获取有关社会经济对学生贷款计划的影响的准确信息，同时也在审查支助学生方面的种种问题。在高等教育制度改革方</w:t>
      </w:r>
      <w:r>
        <w:rPr>
          <w:rFonts w:eastAsia="KaiTi_GB2312" w:hint="eastAsia"/>
        </w:rPr>
        <w:t>面，尤其是通过审查资金提供和制定“</w:t>
      </w:r>
      <w:r>
        <w:rPr>
          <w:rFonts w:eastAsia="KaiTi_GB2312" w:hint="eastAsia"/>
        </w:rPr>
        <w:t>2002/07</w:t>
      </w:r>
      <w:r>
        <w:rPr>
          <w:rFonts w:eastAsia="KaiTi_GB2312" w:hint="eastAsia"/>
        </w:rPr>
        <w:t>年高等教育战略”，现已取得重大进步（详见第</w:t>
      </w:r>
      <w:r>
        <w:rPr>
          <w:rFonts w:eastAsia="KaiTi_GB2312" w:hint="eastAsia"/>
        </w:rPr>
        <w:t>10</w:t>
      </w:r>
      <w:r>
        <w:rPr>
          <w:rFonts w:eastAsia="KaiTi_GB2312" w:hint="eastAsia"/>
        </w:rPr>
        <w:t>条：教育，第</w:t>
      </w:r>
      <w:r>
        <w:rPr>
          <w:rFonts w:eastAsia="KaiTi_GB2312" w:hint="eastAsia"/>
        </w:rPr>
        <w:t>69</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青年妇女</w:t>
      </w:r>
    </w:p>
    <w:p w:rsidR="00000000" w:rsidRDefault="00CB59A5">
      <w:pPr>
        <w:spacing w:after="240" w:line="360" w:lineRule="exact"/>
        <w:ind w:left="1" w:firstLine="425"/>
        <w:rPr>
          <w:rFonts w:hint="eastAsia"/>
        </w:rPr>
      </w:pPr>
      <w:r>
        <w:rPr>
          <w:rFonts w:hint="eastAsia"/>
        </w:rPr>
        <w:t>青年妇女认为，她们所关切的问题是跨部门的问题，因此，这些问题在报告的这一部分中都可以看到。青年妇女关心的另一个问题是，在所有新西兰中等学校，尤其是在私人开办的宗教学校中，都没有开设性教育。</w:t>
      </w:r>
    </w:p>
    <w:p w:rsidR="00000000" w:rsidRDefault="00CB59A5">
      <w:pPr>
        <w:spacing w:after="240" w:line="360" w:lineRule="exact"/>
        <w:ind w:left="1" w:firstLine="425"/>
        <w:rPr>
          <w:rFonts w:hint="eastAsia"/>
        </w:rPr>
      </w:pPr>
      <w:r>
        <w:rPr>
          <w:rFonts w:hint="eastAsia"/>
        </w:rPr>
        <w:t>青年妇女建议所有中等学校，无论公立还是私立学校，都应将性教育列为必修课。</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目前政府正在执行“</w:t>
      </w:r>
      <w:r>
        <w:rPr>
          <w:rFonts w:eastAsia="KaiTi_GB2312"/>
        </w:rPr>
        <w:t>奥特罗阿</w:t>
      </w:r>
      <w:r>
        <w:rPr>
          <w:rFonts w:eastAsia="KaiTi_GB2312" w:hint="eastAsia"/>
        </w:rPr>
        <w:t>青年发展战略”（详见第</w:t>
      </w:r>
      <w:r>
        <w:rPr>
          <w:rFonts w:eastAsia="KaiTi_GB2312" w:hint="eastAsia"/>
        </w:rPr>
        <w:t>3</w:t>
      </w:r>
      <w:r>
        <w:rPr>
          <w:rFonts w:eastAsia="KaiTi_GB2312" w:hint="eastAsia"/>
        </w:rPr>
        <w:t>条：发展与提高妇女地位，第</w:t>
      </w:r>
      <w:r>
        <w:rPr>
          <w:rFonts w:eastAsia="KaiTi_GB2312" w:hint="eastAsia"/>
        </w:rPr>
        <w:t>38-39</w:t>
      </w:r>
      <w:r>
        <w:rPr>
          <w:rFonts w:eastAsia="KaiTi_GB2312" w:hint="eastAsia"/>
        </w:rPr>
        <w:t>页）。根据</w:t>
      </w:r>
      <w:r>
        <w:rPr>
          <w:rFonts w:eastAsia="KaiTi_GB2312" w:hint="eastAsia"/>
        </w:rPr>
        <w:t>2001</w:t>
      </w:r>
      <w:r>
        <w:rPr>
          <w:rFonts w:eastAsia="KaiTi_GB2312" w:hint="eastAsia"/>
        </w:rPr>
        <w:t>年《教育标准法》，国立学校和国立综合学校再也不能决定不开设性知识教育课程；不过，学生家长仍保留其孩子免修这些课程的权利（详见第</w:t>
      </w:r>
      <w:r>
        <w:rPr>
          <w:rFonts w:eastAsia="KaiTi_GB2312" w:hint="eastAsia"/>
        </w:rPr>
        <w:t>10</w:t>
      </w:r>
      <w:r>
        <w:rPr>
          <w:rFonts w:eastAsia="KaiTi_GB2312" w:hint="eastAsia"/>
        </w:rPr>
        <w:t>条：教育，第</w:t>
      </w:r>
      <w:r>
        <w:rPr>
          <w:rFonts w:eastAsia="KaiTi_GB2312" w:hint="eastAsia"/>
        </w:rPr>
        <w:t>71-72</w:t>
      </w:r>
      <w:r>
        <w:rPr>
          <w:rFonts w:eastAsia="KaiTi_GB2312" w:hint="eastAsia"/>
        </w:rPr>
        <w:t>页）。</w:t>
      </w:r>
    </w:p>
    <w:p w:rsidR="00000000" w:rsidRDefault="00CB59A5">
      <w:pPr>
        <w:spacing w:after="240" w:line="360" w:lineRule="exact"/>
        <w:rPr>
          <w:rFonts w:eastAsia="SimHei" w:hint="eastAsia"/>
          <w:sz w:val="24"/>
        </w:rPr>
      </w:pPr>
      <w:r>
        <w:rPr>
          <w:rFonts w:eastAsia="SimHei" w:hint="eastAsia"/>
          <w:sz w:val="24"/>
        </w:rPr>
        <w:t>残疾妇女</w:t>
      </w:r>
    </w:p>
    <w:p w:rsidR="00000000" w:rsidRDefault="00CB59A5">
      <w:pPr>
        <w:spacing w:after="240" w:line="360" w:lineRule="exact"/>
        <w:ind w:left="1" w:firstLine="425"/>
        <w:rPr>
          <w:rFonts w:hint="eastAsia"/>
        </w:rPr>
      </w:pPr>
      <w:r>
        <w:rPr>
          <w:rFonts w:hint="eastAsia"/>
        </w:rPr>
        <w:t>残疾妇女指出，她们是一个特殊的群体，残疾是一个跨部门的问题。她们对以下问题表示关切：</w:t>
      </w:r>
    </w:p>
    <w:p w:rsidR="00000000" w:rsidRDefault="00CB59A5">
      <w:pPr>
        <w:numPr>
          <w:ilvl w:val="0"/>
          <w:numId w:val="611"/>
        </w:numPr>
        <w:spacing w:after="240" w:line="360" w:lineRule="exact"/>
        <w:rPr>
          <w:rFonts w:hint="eastAsia"/>
        </w:rPr>
      </w:pPr>
      <w:r>
        <w:rPr>
          <w:rFonts w:hint="eastAsia"/>
        </w:rPr>
        <w:t>缺少与残疾妇女的交流；</w:t>
      </w:r>
    </w:p>
    <w:p w:rsidR="00000000" w:rsidRDefault="00CB59A5">
      <w:pPr>
        <w:numPr>
          <w:ilvl w:val="0"/>
          <w:numId w:val="611"/>
        </w:numPr>
        <w:spacing w:after="240" w:line="360" w:lineRule="exact"/>
        <w:rPr>
          <w:rFonts w:hint="eastAsia"/>
        </w:rPr>
      </w:pPr>
      <w:r>
        <w:rPr>
          <w:rFonts w:hint="eastAsia"/>
        </w:rPr>
        <w:t>为支助残疾妇女和增强其能力而建立的制度却使她们处于边缘境地。</w:t>
      </w:r>
    </w:p>
    <w:p w:rsidR="00000000" w:rsidRDefault="00CB59A5">
      <w:pPr>
        <w:spacing w:after="240" w:line="360" w:lineRule="exact"/>
        <w:ind w:left="1" w:firstLine="425"/>
        <w:rPr>
          <w:rFonts w:hint="eastAsia"/>
        </w:rPr>
      </w:pPr>
      <w:r>
        <w:rPr>
          <w:rFonts w:hint="eastAsia"/>
        </w:rPr>
        <w:t>残疾妇女建议采取以下方法：</w:t>
      </w:r>
    </w:p>
    <w:p w:rsidR="00000000" w:rsidRDefault="00CB59A5">
      <w:pPr>
        <w:numPr>
          <w:ilvl w:val="0"/>
          <w:numId w:val="611"/>
        </w:numPr>
        <w:spacing w:after="240" w:line="360" w:lineRule="exact"/>
        <w:rPr>
          <w:rFonts w:hint="eastAsia"/>
        </w:rPr>
      </w:pPr>
      <w:r>
        <w:rPr>
          <w:rFonts w:hint="eastAsia"/>
        </w:rPr>
        <w:t>残疾妇女与政府之间进行信息沟通；</w:t>
      </w:r>
    </w:p>
    <w:p w:rsidR="00000000" w:rsidRDefault="00CB59A5">
      <w:pPr>
        <w:numPr>
          <w:ilvl w:val="0"/>
          <w:numId w:val="611"/>
        </w:numPr>
        <w:spacing w:after="240" w:line="360" w:lineRule="exact"/>
        <w:rPr>
          <w:rFonts w:hint="eastAsia"/>
        </w:rPr>
      </w:pPr>
      <w:r>
        <w:rPr>
          <w:rFonts w:hint="eastAsia"/>
        </w:rPr>
        <w:t>在社区以及地方和中央政府中开发残疾妇女的领导能力；</w:t>
      </w:r>
    </w:p>
    <w:p w:rsidR="00000000" w:rsidRDefault="00CB59A5">
      <w:pPr>
        <w:numPr>
          <w:ilvl w:val="0"/>
          <w:numId w:val="611"/>
        </w:numPr>
        <w:spacing w:after="240" w:line="360" w:lineRule="exact"/>
        <w:rPr>
          <w:rFonts w:hint="eastAsia"/>
        </w:rPr>
      </w:pPr>
      <w:r>
        <w:rPr>
          <w:rFonts w:hint="eastAsia"/>
        </w:rPr>
        <w:t>制定和建立处理残疾人就业问题的战略、框架和机制；</w:t>
      </w:r>
    </w:p>
    <w:p w:rsidR="00000000" w:rsidRDefault="00CB59A5">
      <w:pPr>
        <w:numPr>
          <w:ilvl w:val="0"/>
          <w:numId w:val="611"/>
        </w:numPr>
        <w:spacing w:after="240" w:line="360" w:lineRule="exact"/>
        <w:rPr>
          <w:rFonts w:hint="eastAsia"/>
        </w:rPr>
      </w:pPr>
      <w:r>
        <w:rPr>
          <w:rFonts w:hint="eastAsia"/>
        </w:rPr>
        <w:t>制定战</w:t>
      </w:r>
      <w:r>
        <w:rPr>
          <w:rFonts w:hint="eastAsia"/>
        </w:rPr>
        <w:t>略性社会政策方法，提高民众对残疾问题和文化的认识。</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hint="eastAsia"/>
        </w:rPr>
        <w:t>“</w:t>
      </w:r>
      <w:r>
        <w:rPr>
          <w:rFonts w:eastAsia="KaiTi_GB2312" w:hint="eastAsia"/>
        </w:rPr>
        <w:t>新西兰残疾战略，建立有差异的世界：</w:t>
      </w:r>
      <w:r>
        <w:rPr>
          <w:rFonts w:eastAsia="KaiTi_GB2312"/>
        </w:rPr>
        <w:t>Whakanui Oranga</w:t>
      </w:r>
      <w:r>
        <w:rPr>
          <w:rFonts w:eastAsia="KaiTi_GB2312" w:hint="eastAsia"/>
        </w:rPr>
        <w:t>”于</w:t>
      </w:r>
      <w:r>
        <w:rPr>
          <w:rFonts w:eastAsia="KaiTi_GB2312" w:hint="eastAsia"/>
        </w:rPr>
        <w:t>2001</w:t>
      </w:r>
      <w:r>
        <w:rPr>
          <w:rFonts w:eastAsia="KaiTi_GB2312" w:hint="eastAsia"/>
        </w:rPr>
        <w:t>年</w:t>
      </w:r>
      <w:r>
        <w:rPr>
          <w:rFonts w:eastAsia="KaiTi_GB2312" w:hint="eastAsia"/>
        </w:rPr>
        <w:t>4</w:t>
      </w:r>
      <w:r>
        <w:rPr>
          <w:rFonts w:eastAsia="KaiTi_GB2312" w:hint="eastAsia"/>
        </w:rPr>
        <w:t>月发起，并提出一项长期计划，以使新西兰社会从一个限制能力的社会变为一个包容性的社会。“新西兰残疾战略”是一份部门间文件，它概述了在以下方面，即人权、社会态度、教育与就业、娱乐和生活方式、信息、公共服务、支助系统等方面的</w:t>
      </w:r>
      <w:r>
        <w:rPr>
          <w:rFonts w:eastAsia="KaiTi_GB2312" w:hint="eastAsia"/>
        </w:rPr>
        <w:t>15</w:t>
      </w:r>
      <w:r>
        <w:rPr>
          <w:rFonts w:eastAsia="KaiTi_GB2312" w:hint="eastAsia"/>
        </w:rPr>
        <w:t>项目标。该战略还提供了一个框架，以确保政府各部门和其他政府机构作决定时考虑到残疾人的需要。执行该战略是政府各部门的责任。</w:t>
      </w:r>
      <w:r>
        <w:rPr>
          <w:rFonts w:eastAsia="KaiTi_GB2312" w:hint="eastAsia"/>
        </w:rPr>
        <w:t>2002</w:t>
      </w:r>
      <w:r>
        <w:rPr>
          <w:rFonts w:eastAsia="KaiTi_GB2312" w:hint="eastAsia"/>
        </w:rPr>
        <w:t>年</w:t>
      </w:r>
      <w:r>
        <w:rPr>
          <w:rFonts w:eastAsia="KaiTi_GB2312" w:hint="eastAsia"/>
        </w:rPr>
        <w:t>7</w:t>
      </w:r>
      <w:r>
        <w:rPr>
          <w:rFonts w:eastAsia="KaiTi_GB2312" w:hint="eastAsia"/>
        </w:rPr>
        <w:t>月，执行</w:t>
      </w:r>
      <w:r>
        <w:rPr>
          <w:rFonts w:eastAsia="KaiTi_GB2312" w:hint="eastAsia"/>
        </w:rPr>
        <w:t>该战略的主要责任由卫生部转交给在社会发展部下新组建的残疾问题办公室（详见第</w:t>
      </w:r>
      <w:r>
        <w:rPr>
          <w:rFonts w:eastAsia="KaiTi_GB2312" w:hint="eastAsia"/>
        </w:rPr>
        <w:t>3</w:t>
      </w:r>
      <w:r>
        <w:rPr>
          <w:rFonts w:eastAsia="KaiTi_GB2312" w:hint="eastAsia"/>
        </w:rPr>
        <w:t>条：发展与提高妇女地位，第</w:t>
      </w:r>
      <w:r>
        <w:rPr>
          <w:rFonts w:eastAsia="KaiTi_GB2312" w:hint="eastAsia"/>
        </w:rPr>
        <w:t>37-38</w:t>
      </w:r>
      <w:r>
        <w:rPr>
          <w:rFonts w:eastAsia="KaiTi_GB2312" w:hint="eastAsia"/>
        </w:rPr>
        <w:t>页）。</w:t>
      </w:r>
      <w:r>
        <w:rPr>
          <w:rFonts w:eastAsia="KaiTi_GB2312" w:hint="eastAsia"/>
        </w:rPr>
        <w:t>1993</w:t>
      </w:r>
      <w:r>
        <w:rPr>
          <w:rFonts w:eastAsia="KaiTi_GB2312" w:hint="eastAsia"/>
        </w:rPr>
        <w:t>年《人权法》就禁止以包括性别和残疾在内的若干理由实行歧视作出保护性规定。</w:t>
      </w:r>
    </w:p>
    <w:p w:rsidR="00000000" w:rsidRDefault="00CB59A5">
      <w:pPr>
        <w:spacing w:after="240" w:line="360" w:lineRule="exact"/>
        <w:rPr>
          <w:rFonts w:eastAsia="SimHei" w:hint="eastAsia"/>
          <w:sz w:val="24"/>
        </w:rPr>
      </w:pPr>
      <w:r>
        <w:rPr>
          <w:rFonts w:eastAsia="SimHei" w:hint="eastAsia"/>
          <w:sz w:val="24"/>
        </w:rPr>
        <w:t>太平洋岛屿妇女</w:t>
      </w:r>
    </w:p>
    <w:p w:rsidR="00000000" w:rsidRDefault="00CB59A5">
      <w:pPr>
        <w:spacing w:after="240" w:line="360" w:lineRule="exact"/>
        <w:ind w:left="1" w:firstLine="425"/>
        <w:rPr>
          <w:rFonts w:hint="eastAsia"/>
        </w:rPr>
      </w:pPr>
      <w:r>
        <w:rPr>
          <w:rFonts w:hint="eastAsia"/>
        </w:rPr>
        <w:t>太平洋岛屿妇女对以下问题表示关切：</w:t>
      </w:r>
    </w:p>
    <w:p w:rsidR="00000000" w:rsidRDefault="00CB59A5">
      <w:pPr>
        <w:numPr>
          <w:ilvl w:val="0"/>
          <w:numId w:val="611"/>
        </w:numPr>
        <w:spacing w:after="240" w:line="360" w:lineRule="exact"/>
        <w:rPr>
          <w:rFonts w:hint="eastAsia"/>
        </w:rPr>
      </w:pPr>
      <w:r>
        <w:rPr>
          <w:rFonts w:hint="eastAsia"/>
        </w:rPr>
        <w:t>有相当多的太平洋岛屿妇女兼有多项工作，这对她们的家庭产生影响；</w:t>
      </w:r>
    </w:p>
    <w:p w:rsidR="00000000" w:rsidRDefault="00CB59A5">
      <w:pPr>
        <w:numPr>
          <w:ilvl w:val="0"/>
          <w:numId w:val="611"/>
        </w:numPr>
        <w:spacing w:after="240" w:line="360" w:lineRule="exact"/>
        <w:rPr>
          <w:rFonts w:hint="eastAsia"/>
        </w:rPr>
      </w:pPr>
      <w:r>
        <w:rPr>
          <w:rFonts w:hint="eastAsia"/>
        </w:rPr>
        <w:t>太平洋岛屿妇女在其家庭、社区和教会从事的大量无酬工作得不到社会的承认。</w:t>
      </w:r>
    </w:p>
    <w:p w:rsidR="00000000" w:rsidRDefault="00CB59A5">
      <w:pPr>
        <w:spacing w:after="240" w:line="360" w:lineRule="exact"/>
        <w:ind w:left="1" w:firstLine="425"/>
        <w:rPr>
          <w:rFonts w:hint="eastAsia"/>
        </w:rPr>
      </w:pPr>
      <w:r>
        <w:rPr>
          <w:rFonts w:hint="eastAsia"/>
        </w:rPr>
        <w:t>太平洋岛屿妇女建议开发太平洋岛屿妇女和男子在保健和社会服务方面的劳动力。</w:t>
      </w:r>
    </w:p>
    <w:p w:rsidR="00000000" w:rsidRDefault="00CB59A5">
      <w:pPr>
        <w:pStyle w:val="Date"/>
        <w:spacing w:after="240" w:line="360" w:lineRule="exact"/>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2002</w:t>
      </w:r>
      <w:r>
        <w:rPr>
          <w:rFonts w:eastAsia="KaiTi_GB2312" w:hint="eastAsia"/>
        </w:rPr>
        <w:t>年，社会发展部制定了一项太</w:t>
      </w:r>
      <w:r>
        <w:rPr>
          <w:rFonts w:eastAsia="KaiTi_GB2312" w:hint="eastAsia"/>
        </w:rPr>
        <w:t>平洋战略，提供一个框架来确保其工作对太平洋岛屿人民的需要作出反应。该战略旨在促进太平洋岛屿人民的社会福祉，提高其对社会和经济生活的参与率，并促进发展发达的太平洋岛屿家庭和社区。该战略包括最长期限至</w:t>
      </w:r>
      <w:r>
        <w:rPr>
          <w:rFonts w:eastAsia="KaiTi_GB2312" w:hint="eastAsia"/>
        </w:rPr>
        <w:t>2004</w:t>
      </w:r>
      <w:r>
        <w:rPr>
          <w:rFonts w:eastAsia="KaiTi_GB2312" w:hint="eastAsia"/>
        </w:rPr>
        <w:t>年的各项行动计划。将由一个指导小组对战略不断进行审查，以确保其始终保持与太平洋岛屿人民的需要和愿望以及社会发展部所关切的问题具有相关性。</w:t>
      </w:r>
    </w:p>
    <w:p w:rsidR="00000000" w:rsidRDefault="00CB59A5">
      <w:pPr>
        <w:spacing w:after="240" w:line="360" w:lineRule="exact"/>
        <w:ind w:left="1" w:firstLine="425"/>
        <w:rPr>
          <w:rFonts w:eastAsia="KaiTi_GB2312" w:hint="eastAsia"/>
        </w:rPr>
      </w:pPr>
      <w:r>
        <w:rPr>
          <w:rFonts w:eastAsia="KaiTi_GB2312" w:hint="eastAsia"/>
        </w:rPr>
        <w:t>妇女事务部在太平洋岛屿事务部的支持下，正在进行一个项目规划，以便为两个机构提供有关太平洋岛屿妇女的信息和数据，从而改进它们就改善太平洋岛屿妇女的经济地位所能提供的政策意见</w:t>
      </w:r>
      <w:r>
        <w:rPr>
          <w:rFonts w:eastAsia="KaiTi_GB2312" w:hint="eastAsia"/>
        </w:rPr>
        <w:t>的质量。根据此种意见，政府将可以确定其促进妇女就业和经济发展成果的战略和干预的优先次序，并明确目标。</w:t>
      </w:r>
    </w:p>
    <w:p w:rsidR="00000000" w:rsidRDefault="00CB59A5">
      <w:pPr>
        <w:spacing w:after="240" w:line="360" w:lineRule="exact"/>
        <w:rPr>
          <w:rFonts w:eastAsia="SimHei" w:hint="eastAsia"/>
          <w:sz w:val="24"/>
        </w:rPr>
      </w:pPr>
      <w:r>
        <w:rPr>
          <w:rFonts w:eastAsia="SimHei" w:hint="eastAsia"/>
          <w:sz w:val="24"/>
        </w:rPr>
        <w:t>难民和移民妇女</w:t>
      </w:r>
    </w:p>
    <w:p w:rsidR="00000000" w:rsidRDefault="00CB59A5">
      <w:pPr>
        <w:spacing w:after="240" w:line="360" w:lineRule="exact"/>
        <w:ind w:left="1" w:firstLine="425"/>
        <w:rPr>
          <w:rFonts w:hint="eastAsia"/>
        </w:rPr>
      </w:pPr>
      <w:r>
        <w:rPr>
          <w:rFonts w:hint="eastAsia"/>
        </w:rPr>
        <w:t>难民和移民妇女主要关切的问题如下：</w:t>
      </w:r>
    </w:p>
    <w:p w:rsidR="00000000" w:rsidRDefault="00CB59A5">
      <w:pPr>
        <w:numPr>
          <w:ilvl w:val="0"/>
          <w:numId w:val="611"/>
        </w:numPr>
        <w:spacing w:after="240" w:line="360" w:lineRule="exact"/>
        <w:rPr>
          <w:rFonts w:hint="eastAsia"/>
        </w:rPr>
      </w:pPr>
      <w:r>
        <w:rPr>
          <w:rFonts w:hint="eastAsia"/>
        </w:rPr>
        <w:t>移民身份</w:t>
      </w:r>
      <w:r>
        <w:rPr>
          <w:rFonts w:hint="eastAsia"/>
        </w:rPr>
        <w:t xml:space="preserve"> </w:t>
      </w:r>
      <w:r>
        <w:t>–</w:t>
      </w:r>
      <w:r>
        <w:rPr>
          <w:rFonts w:hint="eastAsia"/>
        </w:rPr>
        <w:t xml:space="preserve"> </w:t>
      </w:r>
      <w:r>
        <w:rPr>
          <w:rFonts w:hint="eastAsia"/>
        </w:rPr>
        <w:t>与新西兰人结婚不能自动获得永久居住权，由于这一事实，妇女在婚姻失败或其两性关系充满暴力和虐待时，有可能陷入困境；</w:t>
      </w:r>
    </w:p>
    <w:p w:rsidR="00000000" w:rsidRDefault="00CB59A5">
      <w:pPr>
        <w:numPr>
          <w:ilvl w:val="0"/>
          <w:numId w:val="611"/>
        </w:numPr>
        <w:spacing w:after="240" w:line="360" w:lineRule="exact"/>
        <w:rPr>
          <w:rFonts w:hint="eastAsia"/>
        </w:rPr>
      </w:pPr>
      <w:r>
        <w:rPr>
          <w:rFonts w:hint="eastAsia"/>
        </w:rPr>
        <w:t>无法获得服务和信息，语言是主要的障碍；</w:t>
      </w:r>
    </w:p>
    <w:p w:rsidR="00000000" w:rsidRDefault="00CB59A5">
      <w:pPr>
        <w:numPr>
          <w:ilvl w:val="0"/>
          <w:numId w:val="611"/>
        </w:numPr>
        <w:spacing w:after="240" w:line="360" w:lineRule="exact"/>
        <w:rPr>
          <w:rFonts w:hint="eastAsia"/>
        </w:rPr>
      </w:pPr>
      <w:r>
        <w:rPr>
          <w:rFonts w:hint="eastAsia"/>
        </w:rPr>
        <w:t>在到达新西兰之前，对移民的服务和所涉问题认识不足；</w:t>
      </w:r>
    </w:p>
    <w:p w:rsidR="00000000" w:rsidRDefault="00CB59A5">
      <w:pPr>
        <w:numPr>
          <w:ilvl w:val="0"/>
          <w:numId w:val="611"/>
        </w:numPr>
        <w:spacing w:after="240" w:line="360" w:lineRule="exact"/>
        <w:rPr>
          <w:rFonts w:hint="eastAsia"/>
        </w:rPr>
      </w:pPr>
      <w:r>
        <w:rPr>
          <w:rFonts w:hint="eastAsia"/>
        </w:rPr>
        <w:t>对移民新西兰和在新西兰就业所必须具备的教育资格和条件认识不足；</w:t>
      </w:r>
    </w:p>
    <w:p w:rsidR="00000000" w:rsidRDefault="00CB59A5">
      <w:pPr>
        <w:numPr>
          <w:ilvl w:val="0"/>
          <w:numId w:val="611"/>
        </w:numPr>
        <w:spacing w:after="240" w:line="360" w:lineRule="exact"/>
        <w:rPr>
          <w:rFonts w:hint="eastAsia"/>
        </w:rPr>
      </w:pPr>
      <w:r>
        <w:rPr>
          <w:rFonts w:hint="eastAsia"/>
        </w:rPr>
        <w:t>由于种族和文化差异而在劳动力市场上受到歧视；</w:t>
      </w:r>
    </w:p>
    <w:p w:rsidR="00000000" w:rsidRDefault="00CB59A5">
      <w:pPr>
        <w:numPr>
          <w:ilvl w:val="0"/>
          <w:numId w:val="611"/>
        </w:numPr>
        <w:spacing w:after="240" w:line="360" w:lineRule="exact"/>
        <w:rPr>
          <w:rFonts w:hint="eastAsia"/>
        </w:rPr>
      </w:pPr>
      <w:r>
        <w:rPr>
          <w:rFonts w:hint="eastAsia"/>
        </w:rPr>
        <w:t>在移民社区无视妇女和她们所受</w:t>
      </w:r>
      <w:r>
        <w:rPr>
          <w:rFonts w:hint="eastAsia"/>
        </w:rPr>
        <w:t>到的压迫，人们可能只是将其视为“文化方面的问题”。</w:t>
      </w:r>
    </w:p>
    <w:p w:rsidR="00000000" w:rsidRDefault="00CB59A5" w:rsidP="00CB59A5">
      <w:pPr>
        <w:spacing w:after="240" w:line="360" w:lineRule="exact"/>
        <w:ind w:firstLineChars="200" w:firstLine="31680"/>
        <w:rPr>
          <w:rFonts w:hint="eastAsia"/>
        </w:rPr>
      </w:pPr>
      <w:r>
        <w:rPr>
          <w:rFonts w:hint="eastAsia"/>
        </w:rPr>
        <w:t>难民和移民妇女建议采取以下方法来解决她们所关切的问题：</w:t>
      </w:r>
    </w:p>
    <w:p w:rsidR="00000000" w:rsidRDefault="00CB59A5">
      <w:pPr>
        <w:numPr>
          <w:ilvl w:val="0"/>
          <w:numId w:val="611"/>
        </w:numPr>
        <w:spacing w:after="240" w:line="360" w:lineRule="exact"/>
        <w:rPr>
          <w:rFonts w:hint="eastAsia"/>
        </w:rPr>
      </w:pPr>
      <w:r>
        <w:rPr>
          <w:rFonts w:hint="eastAsia"/>
        </w:rPr>
        <w:t>采用一种“通用基本收入”制度；</w:t>
      </w:r>
    </w:p>
    <w:p w:rsidR="00000000" w:rsidRDefault="00CB59A5">
      <w:pPr>
        <w:numPr>
          <w:ilvl w:val="0"/>
          <w:numId w:val="611"/>
        </w:numPr>
        <w:spacing w:after="240" w:line="360" w:lineRule="exact"/>
        <w:rPr>
          <w:rFonts w:hint="eastAsia"/>
        </w:rPr>
      </w:pPr>
      <w:r>
        <w:rPr>
          <w:rFonts w:hint="eastAsia"/>
        </w:rPr>
        <w:t>在种族事务办公室设立一个妇女委员会；</w:t>
      </w:r>
    </w:p>
    <w:p w:rsidR="00000000" w:rsidRDefault="00CB59A5">
      <w:pPr>
        <w:numPr>
          <w:ilvl w:val="0"/>
          <w:numId w:val="611"/>
        </w:numPr>
        <w:spacing w:after="240" w:line="360" w:lineRule="exact"/>
        <w:rPr>
          <w:rFonts w:hint="eastAsia"/>
        </w:rPr>
      </w:pPr>
      <w:r>
        <w:rPr>
          <w:rFonts w:hint="eastAsia"/>
        </w:rPr>
        <w:t>提供信息与服务指南；</w:t>
      </w:r>
    </w:p>
    <w:p w:rsidR="00000000" w:rsidRDefault="00CB59A5">
      <w:pPr>
        <w:numPr>
          <w:ilvl w:val="0"/>
          <w:numId w:val="611"/>
        </w:numPr>
        <w:spacing w:after="240" w:line="360" w:lineRule="exact"/>
        <w:rPr>
          <w:rFonts w:hint="eastAsia"/>
        </w:rPr>
      </w:pPr>
      <w:r>
        <w:rPr>
          <w:rFonts w:hint="eastAsia"/>
        </w:rPr>
        <w:t>制定一项综合定居方案；</w:t>
      </w:r>
    </w:p>
    <w:p w:rsidR="00000000" w:rsidRDefault="00CB59A5">
      <w:pPr>
        <w:numPr>
          <w:ilvl w:val="0"/>
          <w:numId w:val="611"/>
        </w:numPr>
        <w:spacing w:after="240" w:line="360" w:lineRule="exact"/>
        <w:rPr>
          <w:rFonts w:hint="eastAsia"/>
        </w:rPr>
      </w:pPr>
      <w:r>
        <w:rPr>
          <w:rFonts w:hint="eastAsia"/>
        </w:rPr>
        <w:t>在妇女抵达新西兰之前，向其提供有关其权利和应享权利及可获得的服务的信息；</w:t>
      </w:r>
    </w:p>
    <w:p w:rsidR="00000000" w:rsidRDefault="00CB59A5">
      <w:pPr>
        <w:numPr>
          <w:ilvl w:val="0"/>
          <w:numId w:val="611"/>
        </w:numPr>
        <w:spacing w:after="240" w:line="360" w:lineRule="exact"/>
        <w:rPr>
          <w:rFonts w:hint="eastAsia"/>
        </w:rPr>
      </w:pPr>
      <w:r>
        <w:rPr>
          <w:rFonts w:hint="eastAsia"/>
        </w:rPr>
        <w:t>改进申请家庭团聚的程序；</w:t>
      </w:r>
    </w:p>
    <w:p w:rsidR="00000000" w:rsidRDefault="00CB59A5">
      <w:pPr>
        <w:numPr>
          <w:ilvl w:val="0"/>
          <w:numId w:val="611"/>
        </w:numPr>
        <w:spacing w:after="240" w:line="360" w:lineRule="exact"/>
        <w:rPr>
          <w:rFonts w:hint="eastAsia"/>
        </w:rPr>
      </w:pPr>
      <w:r>
        <w:rPr>
          <w:rFonts w:hint="eastAsia"/>
        </w:rPr>
        <w:t>加强移民政策、教育条件和雇主三者之间的协调；</w:t>
      </w:r>
    </w:p>
    <w:p w:rsidR="00000000" w:rsidRDefault="00CB59A5">
      <w:pPr>
        <w:numPr>
          <w:ilvl w:val="0"/>
          <w:numId w:val="611"/>
        </w:numPr>
        <w:spacing w:after="240" w:line="360" w:lineRule="exact"/>
        <w:rPr>
          <w:rFonts w:hint="eastAsia"/>
        </w:rPr>
      </w:pPr>
      <w:r>
        <w:rPr>
          <w:rFonts w:hint="eastAsia"/>
        </w:rPr>
        <w:t>政府各部门加强相互之间和与非政府组织的沟通，采取跨部门方法来处理有关难民和移民妇女的问题。</w:t>
      </w:r>
    </w:p>
    <w:p w:rsidR="00000000" w:rsidRDefault="00CB59A5" w:rsidP="00CB59A5">
      <w:pPr>
        <w:spacing w:after="240" w:line="360" w:lineRule="exact"/>
        <w:ind w:left="31680" w:hangingChars="150" w:firstLine="31680"/>
        <w:rPr>
          <w:rFonts w:eastAsia="SimHei" w:hint="eastAsia"/>
        </w:rPr>
      </w:pPr>
      <w:r>
        <w:rPr>
          <w:rFonts w:eastAsia="SimHei" w:hint="eastAsia"/>
        </w:rPr>
        <w:t>政府的评论意见</w:t>
      </w:r>
    </w:p>
    <w:p w:rsidR="00000000" w:rsidRDefault="00CB59A5">
      <w:pPr>
        <w:spacing w:after="240" w:line="360" w:lineRule="exact"/>
        <w:ind w:left="1" w:firstLine="425"/>
        <w:rPr>
          <w:rFonts w:eastAsia="KaiTi_GB2312" w:hint="eastAsia"/>
        </w:rPr>
      </w:pPr>
      <w:r>
        <w:rPr>
          <w:rFonts w:eastAsia="KaiTi_GB2312" w:hint="eastAsia"/>
        </w:rPr>
        <w:t>政府在</w:t>
      </w:r>
      <w:r>
        <w:rPr>
          <w:rFonts w:eastAsia="KaiTi_GB2312" w:hint="eastAsia"/>
        </w:rPr>
        <w:t>2000</w:t>
      </w:r>
      <w:r>
        <w:rPr>
          <w:rFonts w:eastAsia="KaiTi_GB2312" w:hint="eastAsia"/>
        </w:rPr>
        <w:t>年修改了工作许可政策</w:t>
      </w:r>
      <w:r>
        <w:rPr>
          <w:rFonts w:eastAsia="KaiTi_GB2312" w:hint="eastAsia"/>
        </w:rPr>
        <w:t>，</w:t>
      </w:r>
      <w:r>
        <w:rPr>
          <w:rFonts w:eastAsia="KaiTi_GB2312" w:hint="eastAsia"/>
        </w:rPr>
        <w:t>2001</w:t>
      </w:r>
      <w:r>
        <w:rPr>
          <w:rFonts w:eastAsia="KaiTi_GB2312" w:hint="eastAsia"/>
        </w:rPr>
        <w:t>年修改了居住政策。因此，家庭暴力的受害者，如果符合政府关于家庭暴力政策的标准，就可给予三个月的工作许可。这一许可期结束之后，妇女可根据对家庭暴力受害者的特殊居住政策申请永久居住权（详见第</w:t>
      </w:r>
      <w:r>
        <w:rPr>
          <w:rFonts w:eastAsia="KaiTi_GB2312" w:hint="eastAsia"/>
        </w:rPr>
        <w:t>16</w:t>
      </w:r>
      <w:r>
        <w:rPr>
          <w:rFonts w:eastAsia="KaiTi_GB2312" w:hint="eastAsia"/>
        </w:rPr>
        <w:t>条：婚姻和家庭生活，第</w:t>
      </w:r>
      <w:r>
        <w:rPr>
          <w:rFonts w:eastAsia="KaiTi_GB2312" w:hint="eastAsia"/>
        </w:rPr>
        <w:t>153</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种族事务办公室下设六个政府供资的机构，将实施一个电话翻译服务试点项目。该项服务将为六个机构使用的部分语言使用者提供免费翻译。教育部目前正在实施一项“其他语言使用者成人英语”战略，该战略旨在对目前对“其他语言使用者成人英语”的需求和提供作出估计，并提出今后对新西兰提供“其他语言</w:t>
      </w:r>
      <w:r>
        <w:rPr>
          <w:rFonts w:eastAsia="KaiTi_GB2312" w:hint="eastAsia"/>
        </w:rPr>
        <w:t>使用者成人英语”前景的设想。该战略计划解决的一些问题，对难民妇女和移民妇女掌握“其他语言使用者成人英语”的经历产生影响，其中包括需要制定基础扫盲方案、儿童照料方案和可接受的各种方案（详见第</w:t>
      </w:r>
      <w:r>
        <w:rPr>
          <w:rFonts w:eastAsia="KaiTi_GB2312" w:hint="eastAsia"/>
        </w:rPr>
        <w:t>10</w:t>
      </w:r>
      <w:r>
        <w:rPr>
          <w:rFonts w:eastAsia="KaiTi_GB2312" w:hint="eastAsia"/>
        </w:rPr>
        <w:t>条：教育，第</w:t>
      </w:r>
      <w:r>
        <w:rPr>
          <w:rFonts w:eastAsia="KaiTi_GB2312" w:hint="eastAsia"/>
        </w:rPr>
        <w:t>71</w:t>
      </w:r>
      <w:r>
        <w:rPr>
          <w:rFonts w:eastAsia="KaiTi_GB2312" w:hint="eastAsia"/>
        </w:rPr>
        <w:t>页）。</w:t>
      </w:r>
    </w:p>
    <w:p w:rsidR="00000000" w:rsidRDefault="00CB59A5">
      <w:pPr>
        <w:spacing w:after="240" w:line="360" w:lineRule="exact"/>
        <w:ind w:left="1" w:firstLine="425"/>
        <w:rPr>
          <w:rFonts w:eastAsia="KaiTi_GB2312" w:hint="eastAsia"/>
        </w:rPr>
      </w:pPr>
      <w:r>
        <w:rPr>
          <w:rFonts w:eastAsia="KaiTi_GB2312" w:hint="eastAsia"/>
        </w:rPr>
        <w:t>1993</w:t>
      </w:r>
      <w:r>
        <w:rPr>
          <w:rFonts w:eastAsia="KaiTi_GB2312" w:hint="eastAsia"/>
        </w:rPr>
        <w:t>年《人权法》就禁止以若干理由实行歧视作出保护性规定，这些理由包括性别、肤色、族裔、种族和民族血统，以及就业状况。</w:t>
      </w:r>
      <w:r>
        <w:rPr>
          <w:rFonts w:eastAsia="KaiTi_GB2312" w:hint="eastAsia"/>
        </w:rPr>
        <w:t>2000</w:t>
      </w:r>
      <w:r>
        <w:rPr>
          <w:rFonts w:eastAsia="KaiTi_GB2312" w:hint="eastAsia"/>
        </w:rPr>
        <w:t>年《工作关系法》也就禁止种族骚扰作出保护性规定。</w:t>
      </w:r>
    </w:p>
    <w:p w:rsidR="00000000" w:rsidRDefault="00CB59A5" w:rsidP="00CB59A5">
      <w:pPr>
        <w:spacing w:after="240" w:line="360" w:lineRule="exact"/>
        <w:ind w:left="31680" w:hangingChars="150" w:firstLine="31680"/>
        <w:rPr>
          <w:rFonts w:eastAsia="SimHei" w:hint="eastAsia"/>
          <w:sz w:val="24"/>
        </w:rPr>
      </w:pPr>
      <w:r>
        <w:rPr>
          <w:rFonts w:eastAsia="SimHei" w:hint="eastAsia"/>
          <w:sz w:val="24"/>
        </w:rPr>
        <w:t>女同性恋</w:t>
      </w:r>
      <w:r>
        <w:rPr>
          <w:rFonts w:eastAsia="SimHei" w:hint="eastAsia"/>
          <w:sz w:val="24"/>
        </w:rPr>
        <w:t>/</w:t>
      </w:r>
      <w:r>
        <w:rPr>
          <w:rFonts w:eastAsia="SimHei" w:hint="eastAsia"/>
          <w:sz w:val="24"/>
        </w:rPr>
        <w:t>变性</w:t>
      </w:r>
      <w:r>
        <w:rPr>
          <w:rFonts w:eastAsia="SimHei" w:hint="eastAsia"/>
          <w:sz w:val="24"/>
        </w:rPr>
        <w:t>/</w:t>
      </w:r>
      <w:r>
        <w:rPr>
          <w:rFonts w:eastAsia="SimHei" w:hint="eastAsia"/>
          <w:sz w:val="24"/>
        </w:rPr>
        <w:t>两性倾向</w:t>
      </w:r>
    </w:p>
    <w:p w:rsidR="00000000" w:rsidRDefault="00CB59A5">
      <w:pPr>
        <w:spacing w:after="240" w:line="360" w:lineRule="exact"/>
        <w:ind w:firstLine="425"/>
        <w:rPr>
          <w:rFonts w:hint="eastAsia"/>
        </w:rPr>
      </w:pPr>
      <w:r>
        <w:rPr>
          <w:rFonts w:hint="eastAsia"/>
        </w:rPr>
        <w:t>同性恋妇女、变性妇女和两性倾向妇女对无视她们存在的社会歧视和缺乏对性活动多样性的认可表示关切</w:t>
      </w:r>
      <w:r>
        <w:rPr>
          <w:rFonts w:hint="eastAsia"/>
        </w:rPr>
        <w:t>。</w:t>
      </w:r>
    </w:p>
    <w:p w:rsidR="00000000" w:rsidRDefault="00CB59A5">
      <w:pPr>
        <w:spacing w:after="240" w:line="360" w:lineRule="exact"/>
        <w:ind w:firstLine="425"/>
        <w:rPr>
          <w:rFonts w:hint="eastAsia"/>
        </w:rPr>
      </w:pPr>
      <w:r>
        <w:rPr>
          <w:rFonts w:hint="eastAsia"/>
        </w:rPr>
        <w:t>针对这一问题，她们建议在中等学校开展性认识教育。</w:t>
      </w:r>
    </w:p>
    <w:p w:rsidR="00000000" w:rsidRDefault="00CB59A5" w:rsidP="00CB59A5">
      <w:pPr>
        <w:spacing w:after="240" w:line="360" w:lineRule="exact"/>
        <w:ind w:left="31680" w:hangingChars="150" w:firstLine="31680"/>
        <w:rPr>
          <w:rFonts w:eastAsia="SimHei" w:hint="eastAsia"/>
        </w:rPr>
      </w:pPr>
      <w:r>
        <w:rPr>
          <w:rFonts w:eastAsia="SimHei" w:hint="eastAsia"/>
        </w:rPr>
        <w:t>政府的评论意见</w:t>
      </w:r>
    </w:p>
    <w:p w:rsidR="00000000" w:rsidRDefault="00CB59A5">
      <w:pPr>
        <w:spacing w:after="240" w:line="360" w:lineRule="exact"/>
        <w:ind w:firstLine="425"/>
        <w:rPr>
          <w:rFonts w:eastAsia="KaiTi_GB2312" w:hint="eastAsia"/>
        </w:rPr>
      </w:pPr>
      <w:r>
        <w:rPr>
          <w:rFonts w:eastAsia="KaiTi_GB2312" w:hint="eastAsia"/>
        </w:rPr>
        <w:t>1993</w:t>
      </w:r>
      <w:r>
        <w:rPr>
          <w:rFonts w:eastAsia="KaiTi_GB2312" w:hint="eastAsia"/>
        </w:rPr>
        <w:t>年《人权法》禁止以性倾向为由实行歧视，包括异性恋、同性恋、女同性恋或两性倾向。司法部目前正在对所有立法规定进行广泛审查，与社会援助相关的规定除外。此项审查将同性和事实上异性夫妇区别与合法结婚的夫妇。审查将确定需要修改的法律，以使同性夫妇和事实上异性夫妇拥有实质上与已婚夫妇相同的权利、保护和责任。作为一致的过程，社会发展部正在实施一个项目，确保同性夫妇在接受社会援助方面，与已婚夫妇和事实上异性夫妇享有相同的待遇。社会发展部正在考虑作</w:t>
      </w:r>
      <w:r>
        <w:rPr>
          <w:rFonts w:eastAsia="KaiTi_GB2312" w:hint="eastAsia"/>
        </w:rPr>
        <w:t>出何种必要修正以使同性夫妇在接受社会援助方面得到法律的承认（详见第</w:t>
      </w:r>
      <w:r>
        <w:rPr>
          <w:rFonts w:eastAsia="KaiTi_GB2312" w:hint="eastAsia"/>
        </w:rPr>
        <w:t>2</w:t>
      </w:r>
      <w:r>
        <w:rPr>
          <w:rFonts w:eastAsia="KaiTi_GB2312" w:hint="eastAsia"/>
        </w:rPr>
        <w:t>条：反对歧视的措施，第</w:t>
      </w:r>
      <w:r>
        <w:rPr>
          <w:rFonts w:eastAsia="KaiTi_GB2312" w:hint="eastAsia"/>
        </w:rPr>
        <w:t>31</w:t>
      </w:r>
      <w:r>
        <w:rPr>
          <w:rFonts w:eastAsia="KaiTi_GB2312" w:hint="eastAsia"/>
        </w:rPr>
        <w:t>页）。</w:t>
      </w:r>
    </w:p>
    <w:p w:rsidR="00000000" w:rsidRDefault="00CB59A5">
      <w:pPr>
        <w:spacing w:after="240" w:line="360" w:lineRule="exact"/>
        <w:ind w:firstLine="425"/>
        <w:jc w:val="center"/>
        <w:rPr>
          <w:b/>
          <w:bCs/>
        </w:rPr>
      </w:pPr>
      <w:r>
        <w:rPr>
          <w:b/>
          <w:bCs/>
        </w:rPr>
        <w:br w:type="page"/>
      </w:r>
    </w:p>
    <w:p w:rsidR="00000000" w:rsidRDefault="00CB59A5">
      <w:pPr>
        <w:spacing w:after="240" w:line="360" w:lineRule="exact"/>
        <w:ind w:firstLine="425"/>
        <w:jc w:val="center"/>
        <w:rPr>
          <w:rFonts w:ascii="SimHei" w:eastAsia="SimHei" w:hint="eastAsia"/>
          <w:sz w:val="28"/>
        </w:rPr>
      </w:pPr>
      <w:r>
        <w:rPr>
          <w:rFonts w:ascii="SimHei" w:eastAsia="SimHei" w:hint="eastAsia"/>
          <w:sz w:val="28"/>
        </w:rPr>
        <w:t>附录</w:t>
      </w:r>
      <w:r>
        <w:rPr>
          <w:rFonts w:ascii="SimHei" w:eastAsia="SimHei" w:hint="eastAsia"/>
          <w:sz w:val="28"/>
        </w:rPr>
        <w:t>2</w:t>
      </w:r>
      <w:r>
        <w:rPr>
          <w:rFonts w:ascii="SimHei" w:eastAsia="SimHei" w:hint="eastAsia"/>
          <w:sz w:val="28"/>
        </w:rPr>
        <w:t>：提交意见者名单</w:t>
      </w:r>
    </w:p>
    <w:p w:rsidR="00000000" w:rsidRDefault="00CB59A5">
      <w:pPr>
        <w:pStyle w:val="BodyTextIndent"/>
        <w:rPr>
          <w:rFonts w:hint="eastAsia"/>
        </w:rPr>
      </w:pPr>
      <w:r>
        <w:rPr>
          <w:rFonts w:hint="eastAsia"/>
        </w:rPr>
        <w:t>以下是就消除对妇女歧视委员会报告草案提交书面意见的国家和地方团体和个人名单，该报告在</w:t>
      </w:r>
      <w:r>
        <w:rPr>
          <w:rFonts w:hint="eastAsia"/>
        </w:rPr>
        <w:t>2001</w:t>
      </w:r>
      <w:r>
        <w:rPr>
          <w:rFonts w:hint="eastAsia"/>
        </w:rPr>
        <w:t>年</w:t>
      </w:r>
      <w:r>
        <w:rPr>
          <w:rFonts w:hint="eastAsia"/>
        </w:rPr>
        <w:t>12</w:t>
      </w:r>
      <w:r>
        <w:rPr>
          <w:rFonts w:hint="eastAsia"/>
        </w:rPr>
        <w:t>月</w:t>
      </w:r>
      <w:r>
        <w:rPr>
          <w:rFonts w:hint="eastAsia"/>
        </w:rPr>
        <w:t>13</w:t>
      </w:r>
      <w:r>
        <w:rPr>
          <w:rFonts w:hint="eastAsia"/>
        </w:rPr>
        <w:t>日至</w:t>
      </w:r>
      <w:r>
        <w:rPr>
          <w:rFonts w:hint="eastAsia"/>
        </w:rPr>
        <w:t>2002</w:t>
      </w:r>
      <w:r>
        <w:rPr>
          <w:rFonts w:hint="eastAsia"/>
        </w:rPr>
        <w:t>年</w:t>
      </w:r>
      <w:r>
        <w:rPr>
          <w:rFonts w:hint="eastAsia"/>
        </w:rPr>
        <w:t>2</w:t>
      </w:r>
      <w:r>
        <w:rPr>
          <w:rFonts w:hint="eastAsia"/>
        </w:rPr>
        <w:t>月</w:t>
      </w:r>
      <w:r>
        <w:rPr>
          <w:rFonts w:hint="eastAsia"/>
        </w:rPr>
        <w:t>28</w:t>
      </w:r>
      <w:r>
        <w:rPr>
          <w:rFonts w:hint="eastAsia"/>
        </w:rPr>
        <w:t>日期间分发以征求公众的意见。</w:t>
      </w:r>
    </w:p>
    <w:p w:rsidR="00000000" w:rsidRDefault="00CB59A5">
      <w:pPr>
        <w:pStyle w:val="BodyTextIndent"/>
        <w:ind w:firstLine="0"/>
        <w:rPr>
          <w:rFonts w:eastAsia="SimHei" w:hint="eastAsia"/>
        </w:rPr>
      </w:pPr>
      <w:r>
        <w:rPr>
          <w:rFonts w:eastAsia="SimHei" w:hint="eastAsia"/>
        </w:rPr>
        <w:t>全国性团体</w:t>
      </w:r>
    </w:p>
    <w:p w:rsidR="00000000" w:rsidRDefault="00CB59A5" w:rsidP="00CB59A5">
      <w:pPr>
        <w:pStyle w:val="BodyTextIndent"/>
        <w:ind w:leftChars="200" w:left="31680" w:hangingChars="200" w:firstLine="31680"/>
      </w:pPr>
      <w:r>
        <w:t xml:space="preserve">1. </w:t>
      </w:r>
      <w:r>
        <w:rPr>
          <w:rFonts w:hint="eastAsia"/>
        </w:rPr>
        <w:tab/>
      </w:r>
      <w:r>
        <w:rPr>
          <w:rFonts w:hint="eastAsia"/>
        </w:rPr>
        <w:t>奥特罗亚大学生协会</w:t>
      </w:r>
    </w:p>
    <w:p w:rsidR="00000000" w:rsidRDefault="00CB59A5" w:rsidP="00CB59A5">
      <w:pPr>
        <w:pStyle w:val="BodyTextIndent"/>
        <w:ind w:leftChars="200" w:left="31680" w:hangingChars="200" w:firstLine="31680"/>
      </w:pPr>
      <w:r>
        <w:t xml:space="preserve">2. </w:t>
      </w:r>
      <w:r>
        <w:rPr>
          <w:rFonts w:hint="eastAsia"/>
        </w:rPr>
        <w:tab/>
      </w:r>
      <w:r>
        <w:rPr>
          <w:rFonts w:hint="eastAsia"/>
        </w:rPr>
        <w:t>新西兰工商协会</w:t>
      </w:r>
    </w:p>
    <w:p w:rsidR="00000000" w:rsidRDefault="00CB59A5" w:rsidP="00CB59A5">
      <w:pPr>
        <w:pStyle w:val="BodyTextIndent"/>
        <w:ind w:leftChars="200" w:left="31680" w:hangingChars="200" w:firstLine="31680"/>
      </w:pPr>
      <w:r>
        <w:t xml:space="preserve">3. </w:t>
      </w:r>
      <w:r>
        <w:rPr>
          <w:rFonts w:hint="eastAsia"/>
        </w:rPr>
        <w:tab/>
      </w:r>
      <w:r>
        <w:rPr>
          <w:rFonts w:hint="eastAsia"/>
        </w:rPr>
        <w:t>新西兰政治事务部</w:t>
      </w:r>
    </w:p>
    <w:p w:rsidR="00000000" w:rsidRDefault="00CB59A5" w:rsidP="00CB59A5">
      <w:pPr>
        <w:pStyle w:val="BodyTextIndent"/>
        <w:ind w:leftChars="200" w:left="31680" w:hangingChars="200" w:firstLine="31680"/>
        <w:rPr>
          <w:rFonts w:hint="eastAsia"/>
        </w:rPr>
      </w:pPr>
      <w:r>
        <w:t xml:space="preserve">4. </w:t>
      </w:r>
      <w:r>
        <w:rPr>
          <w:rFonts w:hint="eastAsia"/>
        </w:rPr>
        <w:tab/>
      </w:r>
      <w:r>
        <w:rPr>
          <w:rFonts w:hint="eastAsia"/>
        </w:rPr>
        <w:t>新西兰计划生育协会</w:t>
      </w:r>
    </w:p>
    <w:p w:rsidR="00000000" w:rsidRDefault="00CB59A5" w:rsidP="00CB59A5">
      <w:pPr>
        <w:pStyle w:val="BodyTextIndent"/>
        <w:ind w:leftChars="200" w:left="31680" w:hangingChars="200" w:firstLine="31680"/>
      </w:pPr>
      <w:r>
        <w:t xml:space="preserve">5. </w:t>
      </w:r>
      <w:r>
        <w:rPr>
          <w:rFonts w:hint="eastAsia"/>
        </w:rPr>
        <w:tab/>
      </w:r>
      <w:r>
        <w:rPr>
          <w:rFonts w:hint="eastAsia"/>
        </w:rPr>
        <w:t>人权委员会</w:t>
      </w:r>
    </w:p>
    <w:p w:rsidR="00000000" w:rsidRDefault="00CB59A5" w:rsidP="00CB59A5">
      <w:pPr>
        <w:pStyle w:val="BodyTextIndent"/>
        <w:ind w:leftChars="200" w:left="31680" w:hangingChars="200" w:firstLine="31680"/>
      </w:pPr>
      <w:r>
        <w:t xml:space="preserve">6. </w:t>
      </w:r>
      <w:r>
        <w:rPr>
          <w:rFonts w:hint="eastAsia"/>
        </w:rPr>
        <w:tab/>
      </w:r>
      <w:r>
        <w:rPr>
          <w:rFonts w:hint="eastAsia"/>
        </w:rPr>
        <w:t>毛利妇女福利联盟</w:t>
      </w:r>
    </w:p>
    <w:p w:rsidR="00000000" w:rsidRDefault="00CB59A5" w:rsidP="00CB59A5">
      <w:pPr>
        <w:pStyle w:val="BodyTextIndent"/>
        <w:ind w:leftChars="200" w:left="31680" w:hangingChars="200" w:firstLine="31680"/>
      </w:pPr>
      <w:r>
        <w:t xml:space="preserve">7. </w:t>
      </w:r>
      <w:r>
        <w:rPr>
          <w:rFonts w:hint="eastAsia"/>
        </w:rPr>
        <w:tab/>
      </w:r>
      <w:r>
        <w:rPr>
          <w:rFonts w:hint="eastAsia"/>
        </w:rPr>
        <w:t>新西兰全国妇女委员会</w:t>
      </w:r>
    </w:p>
    <w:p w:rsidR="00000000" w:rsidRDefault="00CB59A5" w:rsidP="00CB59A5">
      <w:pPr>
        <w:pStyle w:val="BodyTextIndent"/>
        <w:ind w:leftChars="200" w:left="31680" w:hangingChars="200" w:firstLine="31680"/>
      </w:pPr>
      <w:r>
        <w:t xml:space="preserve">8. </w:t>
      </w:r>
      <w:r>
        <w:rPr>
          <w:rFonts w:hint="eastAsia"/>
        </w:rPr>
        <w:tab/>
      </w:r>
      <w:r>
        <w:rPr>
          <w:rFonts w:hint="eastAsia"/>
        </w:rPr>
        <w:t>新西兰工会理事会</w:t>
      </w:r>
    </w:p>
    <w:p w:rsidR="00000000" w:rsidRDefault="00CB59A5" w:rsidP="00CB59A5">
      <w:pPr>
        <w:pStyle w:val="BodyTextIndent"/>
        <w:ind w:leftChars="200" w:left="31680" w:hangingChars="200" w:firstLine="31680"/>
      </w:pPr>
      <w:r>
        <w:t xml:space="preserve">9. </w:t>
      </w:r>
      <w:r>
        <w:rPr>
          <w:rFonts w:hint="eastAsia"/>
        </w:rPr>
        <w:tab/>
      </w:r>
      <w:r>
        <w:rPr>
          <w:rFonts w:hint="eastAsia"/>
        </w:rPr>
        <w:t>新西兰子宫内膜异位治疗基金会</w:t>
      </w:r>
    </w:p>
    <w:p w:rsidR="00000000" w:rsidRDefault="00CB59A5" w:rsidP="00CB59A5">
      <w:pPr>
        <w:pStyle w:val="BodyTextIndent"/>
        <w:ind w:leftChars="200" w:left="31680" w:hangingChars="200" w:firstLine="31680"/>
        <w:rPr>
          <w:rFonts w:hint="eastAsia"/>
        </w:rPr>
      </w:pPr>
      <w:r>
        <w:t>10.</w:t>
      </w:r>
      <w:r>
        <w:rPr>
          <w:rFonts w:hint="eastAsia"/>
        </w:rPr>
        <w:t xml:space="preserve"> </w:t>
      </w:r>
      <w:r>
        <w:rPr>
          <w:rFonts w:hint="eastAsia"/>
        </w:rPr>
        <w:tab/>
      </w:r>
      <w:r>
        <w:rPr>
          <w:rFonts w:hint="eastAsia"/>
        </w:rPr>
        <w:t>新西兰妓女集体组织</w:t>
      </w:r>
    </w:p>
    <w:p w:rsidR="00000000" w:rsidRDefault="00CB59A5" w:rsidP="00CB59A5">
      <w:pPr>
        <w:pStyle w:val="BodyTextIndent"/>
        <w:ind w:leftChars="200" w:left="31680" w:hangingChars="200" w:firstLine="31680"/>
      </w:pPr>
      <w:r>
        <w:t>11.</w:t>
      </w:r>
      <w:r>
        <w:rPr>
          <w:rFonts w:hint="eastAsia"/>
        </w:rPr>
        <w:t xml:space="preserve"> </w:t>
      </w:r>
      <w:r>
        <w:rPr>
          <w:rFonts w:hint="eastAsia"/>
        </w:rPr>
        <w:tab/>
      </w:r>
      <w:r>
        <w:rPr>
          <w:rFonts w:hint="eastAsia"/>
        </w:rPr>
        <w:t>新西兰保护胎儿协会</w:t>
      </w:r>
    </w:p>
    <w:p w:rsidR="00000000" w:rsidRDefault="00CB59A5" w:rsidP="00CB59A5">
      <w:pPr>
        <w:pStyle w:val="BodyTextIndent"/>
        <w:ind w:leftChars="200" w:left="31680" w:hangingChars="200" w:firstLine="31680"/>
      </w:pPr>
      <w:r>
        <w:t>12.</w:t>
      </w:r>
      <w:r>
        <w:rPr>
          <w:rFonts w:hint="eastAsia"/>
        </w:rPr>
        <w:t xml:space="preserve"> </w:t>
      </w:r>
      <w:r>
        <w:rPr>
          <w:rFonts w:hint="eastAsia"/>
        </w:rPr>
        <w:tab/>
      </w:r>
      <w:r>
        <w:rPr>
          <w:rFonts w:hint="eastAsia"/>
        </w:rPr>
        <w:t>新西兰父母中心</w:t>
      </w:r>
    </w:p>
    <w:p w:rsidR="00000000" w:rsidRDefault="00CB59A5" w:rsidP="00CB59A5">
      <w:pPr>
        <w:pStyle w:val="BodyTextIndent"/>
        <w:ind w:leftChars="200" w:left="31680" w:hangingChars="200" w:firstLine="31680"/>
        <w:rPr>
          <w:rFonts w:hint="eastAsia"/>
        </w:rPr>
      </w:pPr>
      <w:r>
        <w:t>13.</w:t>
      </w:r>
      <w:r>
        <w:rPr>
          <w:rFonts w:hint="eastAsia"/>
        </w:rPr>
        <w:t xml:space="preserve"> </w:t>
      </w:r>
      <w:r>
        <w:rPr>
          <w:rFonts w:hint="eastAsia"/>
        </w:rPr>
        <w:tab/>
      </w:r>
      <w:r>
        <w:rPr>
          <w:rFonts w:hint="eastAsia"/>
        </w:rPr>
        <w:t>长老会妇女协会堂区和社区委员会</w:t>
      </w:r>
    </w:p>
    <w:p w:rsidR="00000000" w:rsidRDefault="00CB59A5" w:rsidP="00CB59A5">
      <w:pPr>
        <w:pStyle w:val="BodyTextIndent"/>
        <w:ind w:leftChars="200" w:left="31680" w:hangingChars="200" w:firstLine="31680"/>
        <w:rPr>
          <w:rFonts w:hint="eastAsia"/>
        </w:rPr>
      </w:pPr>
      <w:r>
        <w:t>14.</w:t>
      </w:r>
      <w:r>
        <w:rPr>
          <w:rFonts w:hint="eastAsia"/>
        </w:rPr>
        <w:t xml:space="preserve"> </w:t>
      </w:r>
      <w:r>
        <w:rPr>
          <w:rFonts w:hint="eastAsia"/>
        </w:rPr>
        <w:tab/>
      </w:r>
      <w:r>
        <w:rPr>
          <w:rFonts w:hint="eastAsia"/>
        </w:rPr>
        <w:t>新西兰</w:t>
      </w:r>
      <w:r>
        <w:t>Plunket</w:t>
      </w:r>
      <w:r>
        <w:rPr>
          <w:rFonts w:hint="eastAsia"/>
        </w:rPr>
        <w:t>皇家协会</w:t>
      </w:r>
    </w:p>
    <w:p w:rsidR="00000000" w:rsidRDefault="00CB59A5" w:rsidP="00CB59A5">
      <w:pPr>
        <w:pStyle w:val="BodyTextIndent"/>
        <w:ind w:leftChars="200" w:left="31680" w:hangingChars="200" w:firstLine="31680"/>
        <w:rPr>
          <w:rFonts w:hint="eastAsia"/>
        </w:rPr>
      </w:pPr>
      <w:r>
        <w:t>15.</w:t>
      </w:r>
      <w:r>
        <w:rPr>
          <w:rFonts w:hint="eastAsia"/>
        </w:rPr>
        <w:t xml:space="preserve"> </w:t>
      </w:r>
      <w:r>
        <w:rPr>
          <w:rFonts w:hint="eastAsia"/>
        </w:rPr>
        <w:tab/>
      </w:r>
      <w:r>
        <w:rPr>
          <w:rFonts w:hint="eastAsia"/>
        </w:rPr>
        <w:t>新西兰农村妇女组织</w:t>
      </w:r>
    </w:p>
    <w:p w:rsidR="00000000" w:rsidRDefault="00CB59A5" w:rsidP="00CB59A5">
      <w:pPr>
        <w:pStyle w:val="BodyTextIndent"/>
        <w:ind w:leftChars="200" w:left="31680" w:hangingChars="200" w:firstLine="31680"/>
      </w:pPr>
      <w:r>
        <w:t xml:space="preserve">16. </w:t>
      </w:r>
      <w:r>
        <w:rPr>
          <w:rFonts w:hint="eastAsia"/>
        </w:rPr>
        <w:tab/>
      </w:r>
      <w:r>
        <w:rPr>
          <w:rFonts w:hint="eastAsia"/>
        </w:rPr>
        <w:t>新西兰联合国协会</w:t>
      </w:r>
    </w:p>
    <w:p w:rsidR="00000000" w:rsidRDefault="00CB59A5">
      <w:pPr>
        <w:pStyle w:val="BodyTextIndent"/>
        <w:ind w:firstLine="0"/>
        <w:rPr>
          <w:rFonts w:eastAsia="SimHei" w:hint="eastAsia"/>
        </w:rPr>
      </w:pPr>
      <w:r>
        <w:rPr>
          <w:rFonts w:eastAsia="SimHei" w:hint="eastAsia"/>
        </w:rPr>
        <w:t>地方团体</w:t>
      </w:r>
    </w:p>
    <w:p w:rsidR="00000000" w:rsidRDefault="00CB59A5" w:rsidP="00CB59A5">
      <w:pPr>
        <w:pStyle w:val="BodyTextIndent"/>
        <w:ind w:leftChars="200" w:left="31680" w:hangingChars="200" w:firstLine="31680"/>
      </w:pPr>
      <w:r>
        <w:t xml:space="preserve">1. </w:t>
      </w:r>
      <w:r>
        <w:rPr>
          <w:rFonts w:hint="eastAsia"/>
        </w:rPr>
        <w:tab/>
      </w:r>
      <w:r>
        <w:rPr>
          <w:rFonts w:hint="eastAsia"/>
        </w:rPr>
        <w:t>奥克兰救助受性虐待妇女组织</w:t>
      </w:r>
    </w:p>
    <w:p w:rsidR="00000000" w:rsidRDefault="00CB59A5" w:rsidP="00CB59A5">
      <w:pPr>
        <w:pStyle w:val="BodyTextIndent"/>
        <w:ind w:leftChars="200" w:left="31680" w:hangingChars="200" w:firstLine="31680"/>
      </w:pPr>
      <w:r>
        <w:t xml:space="preserve">2. </w:t>
      </w:r>
      <w:r>
        <w:rPr>
          <w:rFonts w:hint="eastAsia"/>
        </w:rPr>
        <w:tab/>
      </w:r>
      <w:r>
        <w:t>Thames Valley</w:t>
      </w:r>
      <w:r>
        <w:rPr>
          <w:rFonts w:hint="eastAsia"/>
        </w:rPr>
        <w:t>全国妇女委员会</w:t>
      </w:r>
    </w:p>
    <w:p w:rsidR="00000000" w:rsidRDefault="00CB59A5" w:rsidP="00CB59A5">
      <w:pPr>
        <w:pStyle w:val="BodyTextIndent"/>
        <w:ind w:leftChars="200" w:left="31680" w:hangingChars="200" w:firstLine="31680"/>
      </w:pPr>
      <w:r>
        <w:t xml:space="preserve">3. </w:t>
      </w:r>
      <w:r>
        <w:rPr>
          <w:rFonts w:hint="eastAsia"/>
        </w:rPr>
        <w:tab/>
      </w:r>
      <w:r>
        <w:rPr>
          <w:rFonts w:hint="eastAsia"/>
        </w:rPr>
        <w:t>纳尔逊非政府组织团体消除对妇女歧视委员会</w:t>
      </w:r>
    </w:p>
    <w:p w:rsidR="00000000" w:rsidRDefault="00CB59A5" w:rsidP="00CB59A5">
      <w:pPr>
        <w:pStyle w:val="BodyTextIndent"/>
        <w:ind w:leftChars="200" w:left="31680" w:hangingChars="200" w:firstLine="31680"/>
      </w:pPr>
      <w:r>
        <w:t xml:space="preserve">4. </w:t>
      </w:r>
      <w:r>
        <w:rPr>
          <w:rFonts w:hint="eastAsia"/>
        </w:rPr>
        <w:tab/>
      </w:r>
      <w:r>
        <w:rPr>
          <w:rFonts w:hint="eastAsia"/>
        </w:rPr>
        <w:t>奥塔戈妇女律师协会</w:t>
      </w:r>
    </w:p>
    <w:p w:rsidR="00000000" w:rsidRDefault="00CB59A5" w:rsidP="00CB59A5">
      <w:pPr>
        <w:pStyle w:val="BodyTextIndent"/>
        <w:ind w:leftChars="200" w:left="31680" w:hangingChars="200" w:firstLine="31680"/>
      </w:pPr>
      <w:r>
        <w:t xml:space="preserve">5. </w:t>
      </w:r>
      <w:r>
        <w:rPr>
          <w:rFonts w:hint="eastAsia"/>
        </w:rPr>
        <w:tab/>
      </w:r>
      <w:r>
        <w:rPr>
          <w:rFonts w:hint="eastAsia"/>
        </w:rPr>
        <w:t>新西兰女毕业生协会</w:t>
      </w:r>
      <w:r>
        <w:t>Noth Shore</w:t>
      </w:r>
      <w:r>
        <w:rPr>
          <w:rFonts w:hint="eastAsia"/>
        </w:rPr>
        <w:t>分支机构公共事务小组</w:t>
      </w:r>
    </w:p>
    <w:p w:rsidR="00000000" w:rsidRDefault="00CB59A5" w:rsidP="00CB59A5">
      <w:pPr>
        <w:pStyle w:val="BodyTextIndent"/>
        <w:ind w:leftChars="200" w:left="31680" w:hangingChars="200" w:firstLine="31680"/>
      </w:pPr>
      <w:r>
        <w:t xml:space="preserve">6. </w:t>
      </w:r>
      <w:r>
        <w:rPr>
          <w:rFonts w:hint="eastAsia"/>
        </w:rPr>
        <w:tab/>
      </w:r>
      <w:r>
        <w:rPr>
          <w:rFonts w:hint="eastAsia"/>
        </w:rPr>
        <w:t>夏克</w:t>
      </w:r>
      <w:r>
        <w:rPr>
          <w:rFonts w:hint="eastAsia"/>
        </w:rPr>
        <w:t>蒂亚裔妇女中心</w:t>
      </w:r>
    </w:p>
    <w:p w:rsidR="00000000" w:rsidRDefault="00CB59A5" w:rsidP="00CB59A5">
      <w:pPr>
        <w:pStyle w:val="BodyTextIndent"/>
        <w:ind w:leftChars="200" w:left="31680" w:hangingChars="200" w:firstLine="31680"/>
      </w:pPr>
      <w:r>
        <w:t xml:space="preserve">7. </w:t>
      </w:r>
      <w:r>
        <w:rPr>
          <w:rFonts w:hint="eastAsia"/>
        </w:rPr>
        <w:tab/>
      </w:r>
      <w:r>
        <w:rPr>
          <w:rFonts w:hint="eastAsia"/>
        </w:rPr>
        <w:t>社区教会申张社会正义委员会</w:t>
      </w:r>
    </w:p>
    <w:p w:rsidR="00000000" w:rsidRDefault="00CB59A5" w:rsidP="00CB59A5">
      <w:pPr>
        <w:pStyle w:val="BodyTextIndent"/>
        <w:ind w:leftChars="200" w:left="31680" w:hangingChars="200" w:firstLine="31680"/>
      </w:pPr>
      <w:r>
        <w:t xml:space="preserve">8. </w:t>
      </w:r>
      <w:r>
        <w:rPr>
          <w:rFonts w:hint="eastAsia"/>
        </w:rPr>
        <w:tab/>
      </w:r>
      <w:r>
        <w:t>Te Puawai Tapu</w:t>
      </w:r>
    </w:p>
    <w:p w:rsidR="00000000" w:rsidRDefault="00CB59A5" w:rsidP="00CB59A5">
      <w:pPr>
        <w:pStyle w:val="BodyTextIndent"/>
        <w:ind w:leftChars="200" w:left="31680" w:hangingChars="200" w:firstLine="31680"/>
      </w:pPr>
      <w:r>
        <w:t xml:space="preserve">9. </w:t>
      </w:r>
      <w:r>
        <w:rPr>
          <w:rFonts w:hint="eastAsia"/>
        </w:rPr>
        <w:tab/>
      </w:r>
      <w:r>
        <w:t xml:space="preserve">Liffet Stewart </w:t>
      </w:r>
      <w:r>
        <w:rPr>
          <w:rFonts w:hint="eastAsia"/>
        </w:rPr>
        <w:t>和</w:t>
      </w:r>
      <w:r>
        <w:t xml:space="preserve"> Miranda Parress</w:t>
      </w:r>
      <w:r>
        <w:rPr>
          <w:rFonts w:hint="eastAsia"/>
        </w:rPr>
        <w:t>妇女选举游说组织</w:t>
      </w:r>
    </w:p>
    <w:p w:rsidR="00000000" w:rsidRDefault="00CB59A5" w:rsidP="00CB59A5">
      <w:pPr>
        <w:pStyle w:val="BodyTextIndent"/>
        <w:ind w:leftChars="200" w:left="31680" w:hangingChars="200" w:firstLine="31680"/>
        <w:rPr>
          <w:rFonts w:hint="eastAsia"/>
        </w:rPr>
      </w:pPr>
      <w:r>
        <w:t xml:space="preserve">10. </w:t>
      </w:r>
      <w:r>
        <w:rPr>
          <w:rFonts w:hint="eastAsia"/>
        </w:rPr>
        <w:tab/>
      </w:r>
      <w:r>
        <w:rPr>
          <w:rFonts w:hint="eastAsia"/>
        </w:rPr>
        <w:t>妇女保健行动信托基金</w:t>
      </w:r>
    </w:p>
    <w:p w:rsidR="00000000" w:rsidRDefault="00CB59A5">
      <w:pPr>
        <w:pStyle w:val="BodyTextIndent"/>
        <w:ind w:firstLine="0"/>
        <w:rPr>
          <w:rFonts w:eastAsia="SimHei" w:hint="eastAsia"/>
        </w:rPr>
      </w:pPr>
      <w:r>
        <w:rPr>
          <w:rFonts w:eastAsia="SimHei" w:hint="eastAsia"/>
        </w:rPr>
        <w:t>个人</w:t>
      </w:r>
    </w:p>
    <w:p w:rsidR="00000000" w:rsidRDefault="00CB59A5" w:rsidP="00CB59A5">
      <w:pPr>
        <w:pStyle w:val="BodyTextIndent"/>
        <w:ind w:leftChars="200" w:left="31680" w:hangingChars="200" w:firstLine="31680"/>
        <w:rPr>
          <w:i/>
          <w:iCs/>
        </w:rPr>
      </w:pPr>
      <w:r>
        <w:t xml:space="preserve">1. </w:t>
      </w:r>
      <w:r>
        <w:rPr>
          <w:rFonts w:hint="eastAsia"/>
        </w:rPr>
        <w:tab/>
      </w:r>
      <w:r>
        <w:t xml:space="preserve">Anne Moefa’auo </w:t>
      </w:r>
      <w:r>
        <w:rPr>
          <w:i/>
          <w:iCs/>
        </w:rPr>
        <w:t>et al.</w:t>
      </w:r>
    </w:p>
    <w:p w:rsidR="00000000" w:rsidRDefault="00CB59A5" w:rsidP="00CB59A5">
      <w:pPr>
        <w:pStyle w:val="BodyTextIndent"/>
        <w:ind w:leftChars="200" w:left="31680" w:hangingChars="200" w:firstLine="31680"/>
      </w:pPr>
      <w:r>
        <w:t xml:space="preserve">2. </w:t>
      </w:r>
      <w:r>
        <w:rPr>
          <w:rFonts w:hint="eastAsia"/>
        </w:rPr>
        <w:tab/>
      </w:r>
      <w:r>
        <w:t>Barbara Robson</w:t>
      </w:r>
    </w:p>
    <w:p w:rsidR="00000000" w:rsidRDefault="00CB59A5" w:rsidP="00CB59A5">
      <w:pPr>
        <w:pStyle w:val="BodyTextIndent"/>
        <w:ind w:leftChars="200" w:left="31680" w:hangingChars="200" w:firstLine="31680"/>
      </w:pPr>
      <w:r>
        <w:t xml:space="preserve">3. </w:t>
      </w:r>
      <w:r>
        <w:rPr>
          <w:rFonts w:hint="eastAsia"/>
        </w:rPr>
        <w:tab/>
      </w:r>
      <w:r>
        <w:t>Beverley Turner</w:t>
      </w:r>
    </w:p>
    <w:p w:rsidR="00000000" w:rsidRDefault="00CB59A5" w:rsidP="00CB59A5">
      <w:pPr>
        <w:pStyle w:val="BodyTextIndent"/>
        <w:ind w:leftChars="200" w:left="31680" w:hangingChars="200" w:firstLine="31680"/>
      </w:pPr>
      <w:r>
        <w:t xml:space="preserve">4. </w:t>
      </w:r>
      <w:r>
        <w:rPr>
          <w:rFonts w:hint="eastAsia"/>
        </w:rPr>
        <w:tab/>
      </w:r>
      <w:r>
        <w:t>Evelyn Jones</w:t>
      </w:r>
    </w:p>
    <w:p w:rsidR="00000000" w:rsidRDefault="00CB59A5" w:rsidP="00CB59A5">
      <w:pPr>
        <w:pStyle w:val="BodyTextIndent"/>
        <w:ind w:leftChars="200" w:left="31680" w:hangingChars="200" w:firstLine="31680"/>
      </w:pPr>
      <w:r>
        <w:t xml:space="preserve">5. </w:t>
      </w:r>
      <w:r>
        <w:rPr>
          <w:rFonts w:hint="eastAsia"/>
        </w:rPr>
        <w:tab/>
      </w:r>
      <w:r>
        <w:t>Frances Acey</w:t>
      </w:r>
    </w:p>
    <w:p w:rsidR="00000000" w:rsidRDefault="00CB59A5" w:rsidP="00CB59A5">
      <w:pPr>
        <w:pStyle w:val="BodyTextIndent"/>
        <w:ind w:leftChars="200" w:left="31680" w:hangingChars="200" w:firstLine="31680"/>
      </w:pPr>
      <w:r>
        <w:t xml:space="preserve">6. </w:t>
      </w:r>
      <w:r>
        <w:rPr>
          <w:rFonts w:hint="eastAsia"/>
        </w:rPr>
        <w:tab/>
      </w:r>
      <w:r>
        <w:t>Jeanette Garnett</w:t>
      </w:r>
    </w:p>
    <w:p w:rsidR="00000000" w:rsidRDefault="00CB59A5" w:rsidP="00CB59A5">
      <w:pPr>
        <w:pStyle w:val="BodyTextIndent"/>
        <w:ind w:leftChars="200" w:left="31680" w:hangingChars="200" w:firstLine="31680"/>
      </w:pPr>
      <w:r>
        <w:t xml:space="preserve">7. </w:t>
      </w:r>
      <w:r>
        <w:rPr>
          <w:rFonts w:hint="eastAsia"/>
        </w:rPr>
        <w:tab/>
      </w:r>
      <w:r>
        <w:t>Lois Burnett</w:t>
      </w:r>
    </w:p>
    <w:p w:rsidR="00000000" w:rsidRDefault="00CB59A5" w:rsidP="00CB59A5">
      <w:pPr>
        <w:pStyle w:val="BodyTextIndent"/>
        <w:ind w:leftChars="200" w:left="31680" w:hangingChars="200" w:firstLine="31680"/>
      </w:pPr>
      <w:r>
        <w:t xml:space="preserve">8. </w:t>
      </w:r>
      <w:r>
        <w:rPr>
          <w:rFonts w:hint="eastAsia"/>
        </w:rPr>
        <w:tab/>
      </w:r>
      <w:r>
        <w:t>Marian</w:t>
      </w:r>
      <w:r>
        <w:t>ne Pederson</w:t>
      </w:r>
    </w:p>
    <w:p w:rsidR="00000000" w:rsidRDefault="00CB59A5" w:rsidP="00CB59A5">
      <w:pPr>
        <w:pStyle w:val="BodyTextIndent"/>
        <w:ind w:leftChars="200" w:left="31680" w:hangingChars="200" w:firstLine="31680"/>
      </w:pPr>
      <w:r>
        <w:t xml:space="preserve">9. </w:t>
      </w:r>
      <w:r>
        <w:rPr>
          <w:rFonts w:hint="eastAsia"/>
        </w:rPr>
        <w:tab/>
      </w:r>
      <w:r>
        <w:t>May Nicholson</w:t>
      </w:r>
    </w:p>
    <w:p w:rsidR="00000000" w:rsidRDefault="00CB59A5" w:rsidP="00CB59A5">
      <w:pPr>
        <w:pStyle w:val="BodyTextIndent"/>
        <w:ind w:leftChars="200" w:left="31680" w:hangingChars="200" w:firstLine="31680"/>
      </w:pPr>
      <w:r>
        <w:t xml:space="preserve">10. </w:t>
      </w:r>
      <w:r>
        <w:rPr>
          <w:rFonts w:hint="eastAsia"/>
        </w:rPr>
        <w:tab/>
      </w:r>
      <w:r>
        <w:t>Tina Barnet</w:t>
      </w:r>
    </w:p>
    <w:p w:rsidR="00000000" w:rsidRDefault="00CB59A5" w:rsidP="00CB59A5">
      <w:pPr>
        <w:pStyle w:val="BodyTextIndent"/>
        <w:ind w:leftChars="200" w:left="31680" w:hangingChars="200" w:firstLine="31680"/>
      </w:pPr>
      <w:r>
        <w:t xml:space="preserve">11. </w:t>
      </w:r>
      <w:r>
        <w:rPr>
          <w:rFonts w:hint="eastAsia"/>
        </w:rPr>
        <w:tab/>
      </w:r>
      <w:r>
        <w:t>Victoria Roberts</w:t>
      </w:r>
    </w:p>
    <w:p w:rsidR="00000000" w:rsidRDefault="00CB59A5">
      <w:pPr>
        <w:pStyle w:val="BodyTextIndent"/>
      </w:pPr>
    </w:p>
    <w:p w:rsidR="00000000" w:rsidRDefault="00CB59A5">
      <w:pPr>
        <w:pStyle w:val="BodyTextIndent"/>
        <w:rPr>
          <w:rFonts w:hint="eastAsia"/>
        </w:rPr>
      </w:pPr>
      <w:r>
        <w:rPr>
          <w:rFonts w:hint="eastAsia"/>
        </w:rPr>
        <w:t xml:space="preserve">* </w:t>
      </w:r>
      <w:r>
        <w:rPr>
          <w:rFonts w:hint="eastAsia"/>
        </w:rPr>
        <w:t>毛利妇女福利联盟提交的材料是以联盟在新西兰全国各地为毛利妇女举行的一系列磋商</w:t>
      </w:r>
      <w:r>
        <w:t>hui</w:t>
      </w:r>
      <w:r>
        <w:rPr>
          <w:rFonts w:hint="eastAsia"/>
        </w:rPr>
        <w:t>为基础编写的。</w:t>
      </w:r>
    </w:p>
    <w:p w:rsidR="00000000" w:rsidRDefault="00CB59A5">
      <w:pPr>
        <w:pStyle w:val="BodyTextIndent"/>
        <w:spacing w:after="0"/>
        <w:ind w:firstLine="0"/>
        <w:jc w:val="center"/>
        <w:rPr>
          <w:rFonts w:hint="eastAsia"/>
          <w:b/>
          <w:bCs/>
        </w:rPr>
      </w:pPr>
      <w:r>
        <w:rPr>
          <w:b/>
          <w:bCs/>
        </w:rPr>
        <w:br w:type="page"/>
      </w:r>
    </w:p>
    <w:p w:rsidR="00000000" w:rsidRDefault="00CB59A5">
      <w:pPr>
        <w:pStyle w:val="BodyTextIndent"/>
        <w:ind w:firstLine="0"/>
        <w:jc w:val="center"/>
        <w:rPr>
          <w:rFonts w:ascii="SimHei" w:eastAsia="SimHei" w:hint="eastAsia"/>
          <w:sz w:val="28"/>
        </w:rPr>
      </w:pPr>
      <w:r>
        <w:rPr>
          <w:rFonts w:ascii="SimHei" w:eastAsia="SimHei" w:hint="eastAsia"/>
          <w:sz w:val="28"/>
        </w:rPr>
        <w:t>附录</w:t>
      </w:r>
      <w:r>
        <w:rPr>
          <w:rFonts w:ascii="SimHei" w:eastAsia="SimHei" w:hint="eastAsia"/>
          <w:sz w:val="28"/>
        </w:rPr>
        <w:t>3</w:t>
      </w:r>
      <w:r>
        <w:rPr>
          <w:rFonts w:ascii="SimHei" w:eastAsia="SimHei" w:hint="eastAsia"/>
          <w:sz w:val="28"/>
        </w:rPr>
        <w:t>：作为签约国报告组成部分的核心文件</w:t>
      </w:r>
    </w:p>
    <w:p w:rsidR="00000000" w:rsidRDefault="00CB59A5">
      <w:pPr>
        <w:pStyle w:val="BodyTextIndent"/>
        <w:ind w:firstLine="0"/>
        <w:jc w:val="center"/>
        <w:rPr>
          <w:rFonts w:eastAsia="SimHei" w:hint="eastAsia"/>
          <w:sz w:val="24"/>
        </w:rPr>
      </w:pPr>
      <w:r>
        <w:rPr>
          <w:rFonts w:eastAsia="SimHei" w:hint="eastAsia"/>
          <w:sz w:val="24"/>
        </w:rPr>
        <w:t>新西兰</w:t>
      </w:r>
    </w:p>
    <w:p w:rsidR="00000000" w:rsidRDefault="00CB59A5">
      <w:pPr>
        <w:pStyle w:val="BodyTextIndent"/>
        <w:ind w:firstLine="0"/>
        <w:jc w:val="center"/>
        <w:rPr>
          <w:rFonts w:eastAsia="SimHei" w:hint="eastAsia"/>
          <w:sz w:val="24"/>
        </w:rPr>
      </w:pPr>
      <w:r>
        <w:rPr>
          <w:rFonts w:eastAsia="SimHei" w:hint="eastAsia"/>
          <w:sz w:val="24"/>
        </w:rPr>
        <w:t>一、领土和人民</w:t>
      </w:r>
    </w:p>
    <w:p w:rsidR="00000000" w:rsidRDefault="00CB59A5">
      <w:pPr>
        <w:pStyle w:val="BodyTextIndent"/>
        <w:spacing w:line="340" w:lineRule="exact"/>
        <w:ind w:firstLine="0"/>
        <w:rPr>
          <w:rFonts w:hint="eastAsia"/>
        </w:rPr>
      </w:pPr>
      <w:r>
        <w:rPr>
          <w:rFonts w:hint="eastAsia"/>
        </w:rPr>
        <w:t>1</w:t>
      </w:r>
      <w:r>
        <w:rPr>
          <w:rFonts w:hint="eastAsia"/>
        </w:rPr>
        <w:t>．</w:t>
      </w:r>
      <w:r>
        <w:rPr>
          <w:rFonts w:hint="eastAsia"/>
          <w:u w:val="single"/>
        </w:rPr>
        <w:t>领土</w:t>
      </w:r>
      <w:r>
        <w:rPr>
          <w:rFonts w:hint="eastAsia"/>
        </w:rPr>
        <w:t>：新西兰位于太平洋南部，位于赤道与南极中间，由南北两大岛和若干小岛组成。领土总面积为</w:t>
      </w:r>
      <w:r>
        <w:rPr>
          <w:rFonts w:hint="eastAsia"/>
        </w:rPr>
        <w:t>268 021</w:t>
      </w:r>
      <w:r>
        <w:rPr>
          <w:rFonts w:hint="eastAsia"/>
        </w:rPr>
        <w:t>平方公里（即与日本或不列颠群岛面积相当）。新西兰北部的最大邻国是新喀里多尼亚、斐济和汤加，西面</w:t>
      </w:r>
      <w:r>
        <w:rPr>
          <w:rFonts w:hint="eastAsia"/>
        </w:rPr>
        <w:t>是澳大利亚。这是一个以活火山和地震频繁为特点的世界区域。印</w:t>
      </w:r>
      <w:r>
        <w:rPr>
          <w:rFonts w:hint="eastAsia"/>
        </w:rPr>
        <w:t>-</w:t>
      </w:r>
      <w:r>
        <w:rPr>
          <w:rFonts w:hint="eastAsia"/>
        </w:rPr>
        <w:t>澳和太平洋两大地块的边缘线穿越新西兰，地块挤撞的过程对新西兰面积、地貌和地质的形成产生深刻的影响。南岛的南阿尔俾斯山峰峦叠障，终年积雪，并有许多冰川，包括</w:t>
      </w:r>
      <w:r>
        <w:rPr>
          <w:rFonts w:hint="eastAsia"/>
        </w:rPr>
        <w:t>19</w:t>
      </w:r>
      <w:r>
        <w:rPr>
          <w:rFonts w:hint="eastAsia"/>
        </w:rPr>
        <w:t>座</w:t>
      </w:r>
      <w:r>
        <w:rPr>
          <w:rFonts w:hint="eastAsia"/>
        </w:rPr>
        <w:t>3000</w:t>
      </w:r>
      <w:r>
        <w:rPr>
          <w:rFonts w:hint="eastAsia"/>
        </w:rPr>
        <w:t>米以上的高峰。两个主要岛屿从北端至南端总长度达</w:t>
      </w:r>
      <w:r>
        <w:rPr>
          <w:rFonts w:hint="eastAsia"/>
        </w:rPr>
        <w:t>1 600</w:t>
      </w:r>
      <w:r>
        <w:rPr>
          <w:rFonts w:hint="eastAsia"/>
        </w:rPr>
        <w:t>公里，四面临海的岛屿横宽度均未超过</w:t>
      </w:r>
      <w:r>
        <w:rPr>
          <w:rFonts w:hint="eastAsia"/>
        </w:rPr>
        <w:t>120</w:t>
      </w:r>
      <w:r>
        <w:rPr>
          <w:rFonts w:hint="eastAsia"/>
        </w:rPr>
        <w:t>公里。漫长的海岸线和与最近的各邻国较远的距离，为新西兰提供了世界第四大海上专属经济区。南极洲的罗斯属地（</w:t>
      </w:r>
      <w:r>
        <w:t>Ross Dependency</w:t>
      </w:r>
      <w:r>
        <w:rPr>
          <w:rFonts w:hint="eastAsia"/>
        </w:rPr>
        <w:t>）也是新西兰领土的一部分。</w:t>
      </w:r>
    </w:p>
    <w:p w:rsidR="00000000" w:rsidRDefault="00CB59A5">
      <w:pPr>
        <w:pStyle w:val="BodyTextIndent"/>
        <w:spacing w:line="340" w:lineRule="exact"/>
        <w:ind w:firstLine="0"/>
        <w:rPr>
          <w:rFonts w:hint="eastAsia"/>
        </w:rPr>
      </w:pPr>
      <w:r>
        <w:rPr>
          <w:rFonts w:hint="eastAsia"/>
        </w:rPr>
        <w:t>2</w:t>
      </w:r>
      <w:r>
        <w:rPr>
          <w:rFonts w:hint="eastAsia"/>
        </w:rPr>
        <w:t>．新西兰对非自治的托克劳</w:t>
      </w:r>
      <w:r>
        <w:rPr>
          <w:rFonts w:hint="eastAsia"/>
        </w:rPr>
        <w:t>领土拥有管辖权。新西兰认真地承担起《联合国宪章》规定的义务，在托克劳领土上建立自治政府，</w:t>
      </w:r>
      <w:r>
        <w:rPr>
          <w:rFonts w:hint="eastAsia"/>
        </w:rPr>
        <w:t xml:space="preserve"> </w:t>
      </w:r>
      <w:r>
        <w:rPr>
          <w:rFonts w:hint="eastAsia"/>
        </w:rPr>
        <w:t>以期实行自决。新西兰就托克劳情况编写了报告。托克劳、纽埃和库克群岛的岛民都是新西兰的公民。纽埃和库克岛均是自治国，与新西兰保持着自由结合关系。根据自由结合关系，纽埃和库克群岛政府拥有充分的立法和行政权。新西兰则负责这两国的外交事务和国防，但负责外交和国防并未赋予新西兰岛任何控制权，并且只有在纽埃和库克政府明确要求下才可行使上述两项职责。纽埃和库克群岛完全有能力执行它们根据国际人权文书所承担的义务，因此能承担编写有关报告</w:t>
      </w:r>
      <w:r>
        <w:rPr>
          <w:rFonts w:hint="eastAsia"/>
        </w:rPr>
        <w:t>的责任。过去，新西兰曾提供过编写报告的援助。</w:t>
      </w:r>
    </w:p>
    <w:p w:rsidR="00000000" w:rsidRDefault="00CB59A5">
      <w:pPr>
        <w:pStyle w:val="BodyTextIndent"/>
        <w:spacing w:line="340" w:lineRule="exact"/>
        <w:ind w:firstLine="0"/>
        <w:rPr>
          <w:rFonts w:hint="eastAsia"/>
        </w:rPr>
      </w:pPr>
      <w:r>
        <w:rPr>
          <w:rFonts w:hint="eastAsia"/>
        </w:rPr>
        <w:t>3</w:t>
      </w:r>
      <w:r>
        <w:rPr>
          <w:rFonts w:hint="eastAsia"/>
        </w:rPr>
        <w:t>．</w:t>
      </w:r>
      <w:r>
        <w:rPr>
          <w:rFonts w:hint="eastAsia"/>
          <w:u w:val="single"/>
        </w:rPr>
        <w:t>历史</w:t>
      </w:r>
      <w:r>
        <w:rPr>
          <w:rFonts w:hint="eastAsia"/>
        </w:rPr>
        <w:t>：第一批波利尼西亚定居者据信是在一百多年前抵达奥特罗阿</w:t>
      </w:r>
      <w:r>
        <w:rPr>
          <w:rFonts w:hint="eastAsia"/>
        </w:rPr>
        <w:t>/</w:t>
      </w:r>
      <w:r>
        <w:rPr>
          <w:rFonts w:hint="eastAsia"/>
        </w:rPr>
        <w:t>新西兰的。</w:t>
      </w:r>
    </w:p>
    <w:p w:rsidR="00000000" w:rsidRDefault="00CB59A5">
      <w:pPr>
        <w:pStyle w:val="BodyTextIndent"/>
        <w:spacing w:line="340" w:lineRule="exact"/>
        <w:ind w:firstLine="0"/>
        <w:rPr>
          <w:rFonts w:hint="eastAsia"/>
        </w:rPr>
      </w:pPr>
      <w:r>
        <w:rPr>
          <w:rFonts w:hint="eastAsia"/>
        </w:rPr>
        <w:t>在十二世纪毛利人定居点已经遍布全国大部分地区。</w:t>
      </w:r>
      <w:r>
        <w:rPr>
          <w:rFonts w:hint="eastAsia"/>
        </w:rPr>
        <w:t>1642</w:t>
      </w:r>
      <w:r>
        <w:rPr>
          <w:rFonts w:hint="eastAsia"/>
        </w:rPr>
        <w:t>年，荷兰航海家</w:t>
      </w:r>
      <w:r>
        <w:t>Abel Tasman</w:t>
      </w:r>
      <w:r>
        <w:rPr>
          <w:rFonts w:hint="eastAsia"/>
        </w:rPr>
        <w:t>发现了奥特罗阿，然而再过了</w:t>
      </w:r>
      <w:r>
        <w:rPr>
          <w:rFonts w:hint="eastAsia"/>
        </w:rPr>
        <w:t>127</w:t>
      </w:r>
      <w:r>
        <w:rPr>
          <w:rFonts w:hint="eastAsia"/>
        </w:rPr>
        <w:t>年之后，至</w:t>
      </w:r>
      <w:r>
        <w:rPr>
          <w:rFonts w:hint="eastAsia"/>
        </w:rPr>
        <w:t>1769</w:t>
      </w:r>
      <w:r>
        <w:rPr>
          <w:rFonts w:hint="eastAsia"/>
        </w:rPr>
        <w:t>年，英国船长詹姆斯·库克才是第一位踏上新西兰土地的欧洲人。</w:t>
      </w:r>
      <w:r>
        <w:rPr>
          <w:rFonts w:hint="eastAsia"/>
        </w:rPr>
        <w:t>19</w:t>
      </w:r>
      <w:r>
        <w:rPr>
          <w:rFonts w:hint="eastAsia"/>
        </w:rPr>
        <w:t>世纪中叶，开始有组织地建立起了欧洲人的定居点。</w:t>
      </w:r>
    </w:p>
    <w:p w:rsidR="00000000" w:rsidRDefault="00CB59A5">
      <w:pPr>
        <w:pStyle w:val="BodyTextIndent"/>
        <w:spacing w:line="340" w:lineRule="exact"/>
        <w:ind w:firstLine="0"/>
        <w:rPr>
          <w:rFonts w:hint="eastAsia"/>
        </w:rPr>
      </w:pPr>
      <w:r>
        <w:rPr>
          <w:rFonts w:hint="eastAsia"/>
        </w:rPr>
        <w:t>4</w:t>
      </w:r>
      <w:r>
        <w:rPr>
          <w:rFonts w:hint="eastAsia"/>
        </w:rPr>
        <w:t>．</w:t>
      </w:r>
      <w:r>
        <w:rPr>
          <w:rFonts w:hint="eastAsia"/>
        </w:rPr>
        <w:t>1840</w:t>
      </w:r>
      <w:r>
        <w:rPr>
          <w:rFonts w:hint="eastAsia"/>
        </w:rPr>
        <w:t>年毛利人族长（新西兰土著人部族）与英国皇家签署了《威坦哲条约》。这个条约是现代新西兰的建国文件。</w:t>
      </w:r>
    </w:p>
    <w:p w:rsidR="00000000" w:rsidRDefault="00CB59A5">
      <w:pPr>
        <w:pStyle w:val="BodyTextIndent"/>
        <w:spacing w:line="340" w:lineRule="exact"/>
        <w:ind w:firstLine="0"/>
        <w:rPr>
          <w:rFonts w:hint="eastAsia"/>
        </w:rPr>
      </w:pPr>
      <w:r>
        <w:rPr>
          <w:rFonts w:hint="eastAsia"/>
        </w:rPr>
        <w:t>5</w:t>
      </w:r>
      <w:r>
        <w:rPr>
          <w:rFonts w:hint="eastAsia"/>
        </w:rPr>
        <w:t>．</w:t>
      </w:r>
      <w:r>
        <w:rPr>
          <w:rFonts w:hint="eastAsia"/>
          <w:u w:val="single"/>
        </w:rPr>
        <w:t>主要族裔和人口特点</w:t>
      </w:r>
      <w:r>
        <w:rPr>
          <w:rFonts w:hint="eastAsia"/>
        </w:rPr>
        <w:t>：新西兰</w:t>
      </w:r>
      <w:r>
        <w:rPr>
          <w:rFonts w:hint="eastAsia"/>
        </w:rPr>
        <w:t>与其他发达国家一样经历了人口变化的过渡过程。人口高度集中居住在城市，家庭的平均规模逐渐地缩小，而老年人数则不断增加。预计人口增长将会缓慢，而人口将不断地老龄化。新西兰经历中的一个具体特点是，族裔群体日益多样化，新西兰居民人口中非欧裔人所占比率越来越大。</w:t>
      </w:r>
    </w:p>
    <w:p w:rsidR="00000000" w:rsidRDefault="00CB59A5">
      <w:pPr>
        <w:pStyle w:val="BodyTextIndent"/>
        <w:ind w:firstLine="0"/>
        <w:rPr>
          <w:rFonts w:hint="eastAsia"/>
        </w:rPr>
      </w:pPr>
      <w:r>
        <w:rPr>
          <w:rFonts w:hint="eastAsia"/>
        </w:rPr>
        <w:t>6</w:t>
      </w:r>
      <w:r>
        <w:rPr>
          <w:rFonts w:hint="eastAsia"/>
        </w:rPr>
        <w:t>．</w:t>
      </w:r>
      <w:r>
        <w:rPr>
          <w:rFonts w:hint="eastAsia"/>
          <w:u w:val="single"/>
        </w:rPr>
        <w:t>人口</w:t>
      </w:r>
      <w:r>
        <w:rPr>
          <w:rFonts w:hint="eastAsia"/>
        </w:rPr>
        <w:t>：根据</w:t>
      </w:r>
      <w:r>
        <w:rPr>
          <w:rFonts w:hint="eastAsia"/>
        </w:rPr>
        <w:t>2001</w:t>
      </w:r>
      <w:r>
        <w:rPr>
          <w:rFonts w:hint="eastAsia"/>
        </w:rPr>
        <w:t>年最近一次五年度的人口调查，新西兰的居民人口是</w:t>
      </w:r>
      <w:r>
        <w:rPr>
          <w:rFonts w:hint="eastAsia"/>
        </w:rPr>
        <w:t>374</w:t>
      </w:r>
      <w:r>
        <w:rPr>
          <w:rFonts w:hint="eastAsia"/>
        </w:rPr>
        <w:t>万。人口密度估计为每平方公里</w:t>
      </w:r>
      <w:r>
        <w:rPr>
          <w:rFonts w:hint="eastAsia"/>
        </w:rPr>
        <w:t>13</w:t>
      </w:r>
      <w:r>
        <w:t>.8</w:t>
      </w:r>
      <w:r>
        <w:rPr>
          <w:rFonts w:hint="eastAsia"/>
        </w:rPr>
        <w:t>人。</w:t>
      </w:r>
    </w:p>
    <w:p w:rsidR="00000000" w:rsidRDefault="00CB59A5">
      <w:pPr>
        <w:pStyle w:val="BodyTextIndent"/>
        <w:ind w:firstLine="0"/>
        <w:rPr>
          <w:rFonts w:hint="eastAsia"/>
        </w:rPr>
      </w:pPr>
      <w:r>
        <w:rPr>
          <w:rFonts w:hint="eastAsia"/>
        </w:rPr>
        <w:t>7</w:t>
      </w:r>
      <w:r>
        <w:rPr>
          <w:rFonts w:hint="eastAsia"/>
        </w:rPr>
        <w:t>．</w:t>
      </w:r>
      <w:r>
        <w:rPr>
          <w:rFonts w:hint="eastAsia"/>
          <w:u w:val="single"/>
        </w:rPr>
        <w:t>种族构成</w:t>
      </w:r>
      <w:r>
        <w:rPr>
          <w:rFonts w:hint="eastAsia"/>
        </w:rPr>
        <w:t>：根据</w:t>
      </w:r>
      <w:r>
        <w:rPr>
          <w:rFonts w:hint="eastAsia"/>
        </w:rPr>
        <w:t>2001</w:t>
      </w:r>
      <w:r>
        <w:rPr>
          <w:rFonts w:hint="eastAsia"/>
        </w:rPr>
        <w:t>年人口普查，新西兰居民人口中的欧洲后裔占</w:t>
      </w:r>
      <w:r>
        <w:t>80.0</w:t>
      </w:r>
      <w:r>
        <w:rPr>
          <w:rFonts w:hint="eastAsia"/>
        </w:rPr>
        <w:t>%</w:t>
      </w:r>
      <w:r>
        <w:rPr>
          <w:rFonts w:hint="eastAsia"/>
        </w:rPr>
        <w:t>；新西兰毛利人占人口的</w:t>
      </w:r>
      <w:r>
        <w:t>14.7</w:t>
      </w:r>
      <w:r>
        <w:rPr>
          <w:rFonts w:hint="eastAsia"/>
        </w:rPr>
        <w:t>%</w:t>
      </w:r>
      <w:r>
        <w:rPr>
          <w:rFonts w:hint="eastAsia"/>
        </w:rPr>
        <w:t>。其余人口中的大部分可划分为太平洋</w:t>
      </w:r>
      <w:r>
        <w:rPr>
          <w:rFonts w:hint="eastAsia"/>
        </w:rPr>
        <w:t>岛屿族裔群体（</w:t>
      </w:r>
      <w:r>
        <w:rPr>
          <w:rFonts w:hint="eastAsia"/>
        </w:rPr>
        <w:t>6</w:t>
      </w:r>
      <w:r>
        <w:t>.</w:t>
      </w:r>
      <w:r>
        <w:rPr>
          <w:rFonts w:hint="eastAsia"/>
        </w:rPr>
        <w:t>5%</w:t>
      </w:r>
      <w:r>
        <w:rPr>
          <w:rFonts w:hint="eastAsia"/>
        </w:rPr>
        <w:t>）或亚裔群体（</w:t>
      </w:r>
      <w:r>
        <w:rPr>
          <w:rFonts w:hint="eastAsia"/>
        </w:rPr>
        <w:t>6</w:t>
      </w:r>
      <w:r>
        <w:t>.</w:t>
      </w:r>
      <w:r>
        <w:rPr>
          <w:rFonts w:hint="eastAsia"/>
        </w:rPr>
        <w:t>6%</w:t>
      </w:r>
      <w:r>
        <w:rPr>
          <w:rFonts w:hint="eastAsia"/>
        </w:rPr>
        <w:t>）。</w:t>
      </w:r>
    </w:p>
    <w:p w:rsidR="00000000" w:rsidRDefault="00CB59A5">
      <w:pPr>
        <w:pStyle w:val="BodyTextIndent"/>
        <w:ind w:firstLine="0"/>
        <w:rPr>
          <w:rFonts w:hint="eastAsia"/>
        </w:rPr>
      </w:pPr>
      <w:r>
        <w:rPr>
          <w:rFonts w:hint="eastAsia"/>
        </w:rPr>
        <w:t>8</w:t>
      </w:r>
      <w:r>
        <w:rPr>
          <w:rFonts w:hint="eastAsia"/>
        </w:rPr>
        <w:t>．按照主要族裔群体划分的人口详细情况如下。表格比较了</w:t>
      </w:r>
      <w:r>
        <w:rPr>
          <w:rFonts w:hint="eastAsia"/>
        </w:rPr>
        <w:t>1991</w:t>
      </w:r>
      <w:r>
        <w:rPr>
          <w:rFonts w:hint="eastAsia"/>
        </w:rPr>
        <w:t>年和</w:t>
      </w:r>
      <w:r>
        <w:rPr>
          <w:rFonts w:hint="eastAsia"/>
        </w:rPr>
        <w:t>2001</w:t>
      </w:r>
      <w:r>
        <w:rPr>
          <w:rFonts w:hint="eastAsia"/>
        </w:rPr>
        <w:t>年人口普查的结果。普查向人们提问他们所属的族裔群体。他们可以勾出他们希望归属的任何几个标准族裔群体，而若所列标准族裔群体数还不够，他们还可另外注明其本族的族裔群体名称。在</w:t>
      </w:r>
      <w:r>
        <w:rPr>
          <w:rFonts w:hint="eastAsia"/>
        </w:rPr>
        <w:t>2001</w:t>
      </w:r>
      <w:r>
        <w:rPr>
          <w:rFonts w:hint="eastAsia"/>
        </w:rPr>
        <w:t>年普查期间，大约有</w:t>
      </w:r>
      <w:r>
        <w:rPr>
          <w:rFonts w:hint="eastAsia"/>
        </w:rPr>
        <w:t>9%</w:t>
      </w:r>
      <w:r>
        <w:rPr>
          <w:rFonts w:hint="eastAsia"/>
        </w:rPr>
        <w:t>的新西兰居民表示他们属于一个以上的族裔群体。在该次普查时，比例很高（</w:t>
      </w:r>
      <w:r>
        <w:rPr>
          <w:rFonts w:hint="eastAsia"/>
        </w:rPr>
        <w:t>21%</w:t>
      </w:r>
      <w:r>
        <w:rPr>
          <w:rFonts w:hint="eastAsia"/>
        </w:rPr>
        <w:t>）的五岁以下的儿童属于一个以上的族裔群体。</w:t>
      </w:r>
      <w:r>
        <w:rPr>
          <w:rFonts w:hint="eastAsia"/>
        </w:rPr>
        <w:t>2001</w:t>
      </w:r>
      <w:r>
        <w:rPr>
          <w:rFonts w:hint="eastAsia"/>
        </w:rPr>
        <w:t>年人口普查中族裔划分问题所用措辞与</w:t>
      </w:r>
      <w:r>
        <w:rPr>
          <w:rFonts w:hint="eastAsia"/>
        </w:rPr>
        <w:t>1996</w:t>
      </w:r>
      <w:r>
        <w:rPr>
          <w:rFonts w:hint="eastAsia"/>
        </w:rPr>
        <w:t>年所用措辞是不同的，但</w:t>
      </w:r>
      <w:r>
        <w:rPr>
          <w:rFonts w:hint="eastAsia"/>
        </w:rPr>
        <w:t>与</w:t>
      </w:r>
      <w:r>
        <w:rPr>
          <w:rFonts w:hint="eastAsia"/>
        </w:rPr>
        <w:t>1991</w:t>
      </w:r>
      <w:r>
        <w:rPr>
          <w:rFonts w:hint="eastAsia"/>
        </w:rPr>
        <w:t>年人口普查所用措辞相同（除使用“毛利人”而不是“新西兰毛利人”以外）。由于在族裔划分问题上作出这一改动，现在很难对三次人口普查（</w:t>
      </w:r>
      <w:r>
        <w:rPr>
          <w:rFonts w:hint="eastAsia"/>
        </w:rPr>
        <w:t>1991</w:t>
      </w:r>
      <w:r>
        <w:rPr>
          <w:rFonts w:hint="eastAsia"/>
        </w:rPr>
        <w:t>、</w:t>
      </w:r>
      <w:r>
        <w:rPr>
          <w:rFonts w:hint="eastAsia"/>
        </w:rPr>
        <w:t>1996</w:t>
      </w:r>
      <w:r>
        <w:rPr>
          <w:rFonts w:hint="eastAsia"/>
        </w:rPr>
        <w:t>和</w:t>
      </w:r>
      <w:r>
        <w:rPr>
          <w:rFonts w:hint="eastAsia"/>
        </w:rPr>
        <w:t>2001</w:t>
      </w:r>
      <w:r>
        <w:rPr>
          <w:rFonts w:hint="eastAsia"/>
        </w:rPr>
        <w:t>年）期间收集的数据进行比较。为此，只能对</w:t>
      </w:r>
      <w:r>
        <w:rPr>
          <w:rFonts w:hint="eastAsia"/>
        </w:rPr>
        <w:t>1991</w:t>
      </w:r>
      <w:r>
        <w:rPr>
          <w:rFonts w:hint="eastAsia"/>
        </w:rPr>
        <w:t>年和</w:t>
      </w:r>
      <w:r>
        <w:rPr>
          <w:rFonts w:hint="eastAsia"/>
        </w:rPr>
        <w:t>2001</w:t>
      </w:r>
      <w:r>
        <w:rPr>
          <w:rFonts w:hint="eastAsia"/>
        </w:rPr>
        <w:t>年的数据进行比较。</w:t>
      </w:r>
    </w:p>
    <w:p w:rsidR="00000000" w:rsidRDefault="00CB59A5">
      <w:pPr>
        <w:pStyle w:val="BodyTextIndent"/>
        <w:spacing w:after="360"/>
        <w:ind w:firstLine="0"/>
        <w:rPr>
          <w:rFonts w:hint="eastAsia"/>
        </w:rPr>
      </w:pPr>
      <w:r>
        <w:rPr>
          <w:rFonts w:hint="eastAsia"/>
        </w:rPr>
        <w:t>9</w:t>
      </w:r>
      <w:r>
        <w:rPr>
          <w:rFonts w:hint="eastAsia"/>
        </w:rPr>
        <w:t>．下列表是根据总的答复编制的。如果有的人表示他们属于一个以上的族裔群体，他们就会被计入每一个适用的群体中。</w:t>
      </w:r>
      <w:r>
        <w:rPr>
          <w:rFonts w:hint="eastAsia"/>
        </w:rPr>
        <w:t>2001</w:t>
      </w:r>
      <w:r>
        <w:rPr>
          <w:rFonts w:hint="eastAsia"/>
        </w:rPr>
        <w:t>年，有的人最多被计入六个族裔群体，但在</w:t>
      </w:r>
      <w:r>
        <w:rPr>
          <w:rFonts w:hint="eastAsia"/>
        </w:rPr>
        <w:t>1991</w:t>
      </w:r>
      <w:r>
        <w:rPr>
          <w:rFonts w:hint="eastAsia"/>
        </w:rPr>
        <w:t>年，最多只计入三个族裔群体。在下表中，</w:t>
      </w:r>
      <w:r>
        <w:rPr>
          <w:rFonts w:hint="eastAsia"/>
        </w:rPr>
        <w:t>2001</w:t>
      </w:r>
      <w:r>
        <w:rPr>
          <w:rFonts w:hint="eastAsia"/>
        </w:rPr>
        <w:t>年数据在编制时所用依据与</w:t>
      </w:r>
      <w:r>
        <w:rPr>
          <w:rFonts w:hint="eastAsia"/>
        </w:rPr>
        <w:t>1991</w:t>
      </w:r>
      <w:r>
        <w:rPr>
          <w:rFonts w:hint="eastAsia"/>
        </w:rPr>
        <w:t>年相同，并采用了优先答复方</w:t>
      </w:r>
      <w:r>
        <w:rPr>
          <w:rFonts w:hint="eastAsia"/>
        </w:rPr>
        <w:t>法来决定将选择哪三个族裔群体。种族划分为一级优先等级层次排列为：新西兰毛利人、太平洋岛屿族裔、亚裔、其他族裔、欧裔。表格去掉了那些未明确所属族裔者，或者那些答复无法确认其属哪个族裔的人。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5"/>
        <w:gridCol w:w="1504"/>
        <w:gridCol w:w="1689"/>
        <w:gridCol w:w="1504"/>
        <w:gridCol w:w="1640"/>
      </w:tblGrid>
      <w:tr w:rsidR="00000000">
        <w:tblPrEx>
          <w:tblCellMar>
            <w:top w:w="0" w:type="dxa"/>
            <w:bottom w:w="0" w:type="dxa"/>
          </w:tblCellMar>
        </w:tblPrEx>
        <w:tc>
          <w:tcPr>
            <w:tcW w:w="5000" w:type="pct"/>
            <w:gridSpan w:val="5"/>
          </w:tcPr>
          <w:p w:rsidR="00000000" w:rsidRDefault="00CB59A5">
            <w:pPr>
              <w:pStyle w:val="BodyTextIndent"/>
              <w:spacing w:after="0" w:line="340" w:lineRule="exact"/>
              <w:ind w:firstLine="0"/>
              <w:jc w:val="center"/>
              <w:rPr>
                <w:rFonts w:ascii="SimHei" w:eastAsia="SimHei" w:hint="eastAsia"/>
              </w:rPr>
            </w:pPr>
            <w:r>
              <w:rPr>
                <w:rFonts w:ascii="SimHei" w:eastAsia="SimHei" w:hint="eastAsia"/>
              </w:rPr>
              <w:t>族裔</w:t>
            </w:r>
            <w:r>
              <w:rPr>
                <w:rFonts w:ascii="SimHei" w:eastAsia="SimHei" w:hint="eastAsia"/>
              </w:rPr>
              <w:t xml:space="preserve"> </w:t>
            </w:r>
            <w:r>
              <w:rPr>
                <w:rFonts w:ascii="SimHei" w:eastAsia="SimHei"/>
              </w:rPr>
              <w:t>–</w:t>
            </w:r>
            <w:r>
              <w:rPr>
                <w:rFonts w:ascii="SimHei" w:eastAsia="SimHei" w:hint="eastAsia"/>
              </w:rPr>
              <w:t xml:space="preserve"> </w:t>
            </w:r>
            <w:r>
              <w:rPr>
                <w:rFonts w:ascii="SimHei" w:eastAsia="SimHei" w:hint="eastAsia"/>
              </w:rPr>
              <w:t>最多三个答复</w:t>
            </w:r>
            <w:r>
              <w:rPr>
                <w:rFonts w:ascii="SimHei" w:eastAsia="SimHei" w:hint="eastAsia"/>
                <w:vertAlign w:val="superscript"/>
              </w:rPr>
              <w:t>（</w:t>
            </w:r>
            <w:r>
              <w:rPr>
                <w:rFonts w:ascii="SimHei" w:eastAsia="SimHei" w:hint="eastAsia"/>
                <w:vertAlign w:val="superscript"/>
              </w:rPr>
              <w:t>1</w:t>
            </w:r>
            <w:r>
              <w:rPr>
                <w:rFonts w:ascii="SimHei" w:eastAsia="SimHei" w:hint="eastAsia"/>
                <w:vertAlign w:val="superscript"/>
              </w:rPr>
              <w:t>）（</w:t>
            </w:r>
            <w:r>
              <w:rPr>
                <w:rFonts w:ascii="SimHei" w:eastAsia="SimHei" w:hint="eastAsia"/>
                <w:vertAlign w:val="superscript"/>
              </w:rPr>
              <w:t>2</w:t>
            </w:r>
            <w:r>
              <w:rPr>
                <w:rFonts w:ascii="SimHei" w:eastAsia="SimHei" w:hint="eastAsia"/>
                <w:vertAlign w:val="superscript"/>
              </w:rPr>
              <w:t>）</w:t>
            </w:r>
          </w:p>
          <w:p w:rsidR="00000000" w:rsidRDefault="00CB59A5">
            <w:pPr>
              <w:pStyle w:val="BodyTextIndent"/>
              <w:spacing w:after="0" w:line="340" w:lineRule="exact"/>
              <w:ind w:firstLine="0"/>
              <w:jc w:val="center"/>
              <w:rPr>
                <w:rFonts w:ascii="SimHei" w:eastAsia="SimHei" w:hint="eastAsia"/>
              </w:rPr>
            </w:pPr>
            <w:r>
              <w:rPr>
                <w:rFonts w:ascii="SimHei" w:eastAsia="SimHei" w:hint="eastAsia"/>
              </w:rPr>
              <w:t>（总的答复</w:t>
            </w:r>
            <w:r>
              <w:rPr>
                <w:rFonts w:ascii="SimHei" w:eastAsia="SimHei" w:hint="eastAsia"/>
                <w:vertAlign w:val="superscript"/>
              </w:rPr>
              <w:t>（</w:t>
            </w:r>
            <w:r>
              <w:rPr>
                <w:rFonts w:ascii="SimHei" w:eastAsia="SimHei" w:hint="eastAsia"/>
                <w:vertAlign w:val="superscript"/>
              </w:rPr>
              <w:t>3</w:t>
            </w:r>
            <w:r>
              <w:rPr>
                <w:rFonts w:ascii="SimHei" w:eastAsia="SimHei" w:hint="eastAsia"/>
                <w:vertAlign w:val="superscript"/>
              </w:rPr>
              <w:t>）</w:t>
            </w:r>
            <w:r>
              <w:rPr>
                <w:rFonts w:ascii="SimHei" w:eastAsia="SimHei" w:hint="eastAsia"/>
              </w:rPr>
              <w:t>和性别）</w:t>
            </w:r>
          </w:p>
        </w:tc>
      </w:tr>
      <w:tr w:rsidR="00000000">
        <w:tblPrEx>
          <w:tblCellMar>
            <w:top w:w="0" w:type="dxa"/>
            <w:bottom w:w="0" w:type="dxa"/>
          </w:tblCellMar>
        </w:tblPrEx>
        <w:tc>
          <w:tcPr>
            <w:tcW w:w="5000" w:type="pct"/>
            <w:gridSpan w:val="5"/>
          </w:tcPr>
          <w:p w:rsidR="00000000" w:rsidRDefault="00CB59A5">
            <w:pPr>
              <w:pStyle w:val="BodyTextIndent"/>
              <w:spacing w:after="0" w:line="340" w:lineRule="exact"/>
              <w:ind w:firstLine="0"/>
              <w:jc w:val="center"/>
              <w:rPr>
                <w:rFonts w:hint="eastAsia"/>
                <w:sz w:val="18"/>
              </w:rPr>
            </w:pPr>
            <w:r>
              <w:rPr>
                <w:rFonts w:hint="eastAsia"/>
                <w:sz w:val="18"/>
              </w:rPr>
              <w:t>1991</w:t>
            </w:r>
            <w:r>
              <w:rPr>
                <w:rFonts w:hint="eastAsia"/>
                <w:sz w:val="18"/>
              </w:rPr>
              <w:t>年和</w:t>
            </w:r>
            <w:r>
              <w:rPr>
                <w:rFonts w:hint="eastAsia"/>
                <w:sz w:val="18"/>
              </w:rPr>
              <w:t>2001</w:t>
            </w:r>
            <w:r>
              <w:rPr>
                <w:rFonts w:hint="eastAsia"/>
                <w:sz w:val="18"/>
              </w:rPr>
              <w:t>年人口普查常住人口计算</w:t>
            </w:r>
          </w:p>
        </w:tc>
      </w:tr>
      <w:tr w:rsidR="00000000">
        <w:tblPrEx>
          <w:tblCellMar>
            <w:top w:w="0" w:type="dxa"/>
            <w:bottom w:w="0" w:type="dxa"/>
          </w:tblCellMar>
        </w:tblPrEx>
        <w:tc>
          <w:tcPr>
            <w:tcW w:w="1503" w:type="pct"/>
            <w:vAlign w:val="center"/>
          </w:tcPr>
          <w:p w:rsidR="00000000" w:rsidRDefault="00CB59A5">
            <w:pPr>
              <w:pStyle w:val="BodyTextIndent"/>
              <w:spacing w:after="0" w:line="340" w:lineRule="exact"/>
              <w:ind w:firstLine="0"/>
              <w:jc w:val="center"/>
              <w:rPr>
                <w:rFonts w:hint="eastAsia"/>
                <w:sz w:val="18"/>
              </w:rPr>
            </w:pPr>
            <w:r>
              <w:rPr>
                <w:rFonts w:hint="eastAsia"/>
                <w:sz w:val="18"/>
              </w:rPr>
              <w:t>族裔群体</w:t>
            </w:r>
            <w:r>
              <w:rPr>
                <w:rFonts w:hint="eastAsia"/>
                <w:sz w:val="18"/>
              </w:rPr>
              <w:t xml:space="preserve"> </w:t>
            </w:r>
            <w:r>
              <w:rPr>
                <w:sz w:val="18"/>
              </w:rPr>
              <w:t>–</w:t>
            </w:r>
            <w:r>
              <w:rPr>
                <w:rFonts w:hint="eastAsia"/>
                <w:sz w:val="18"/>
              </w:rPr>
              <w:t xml:space="preserve"> </w:t>
            </w:r>
            <w:r>
              <w:rPr>
                <w:rFonts w:hint="eastAsia"/>
                <w:sz w:val="18"/>
              </w:rPr>
              <w:t>最多三个答复（总的答复）和性别</w:t>
            </w:r>
          </w:p>
        </w:tc>
        <w:tc>
          <w:tcPr>
            <w:tcW w:w="1762" w:type="pct"/>
            <w:gridSpan w:val="2"/>
            <w:vAlign w:val="center"/>
          </w:tcPr>
          <w:p w:rsidR="00000000" w:rsidRDefault="00CB59A5">
            <w:pPr>
              <w:pStyle w:val="BodyTextIndent"/>
              <w:spacing w:after="0" w:line="340" w:lineRule="exact"/>
              <w:ind w:firstLine="0"/>
              <w:jc w:val="center"/>
              <w:rPr>
                <w:rFonts w:hint="eastAsia"/>
                <w:sz w:val="18"/>
              </w:rPr>
            </w:pPr>
            <w:r>
              <w:rPr>
                <w:rFonts w:hint="eastAsia"/>
                <w:sz w:val="18"/>
              </w:rPr>
              <w:t>人口普查年份</w:t>
            </w:r>
          </w:p>
        </w:tc>
        <w:tc>
          <w:tcPr>
            <w:tcW w:w="1735" w:type="pct"/>
            <w:gridSpan w:val="2"/>
            <w:vAlign w:val="center"/>
          </w:tcPr>
          <w:p w:rsidR="00000000" w:rsidRDefault="00CB59A5">
            <w:pPr>
              <w:pStyle w:val="BodyTextIndent"/>
              <w:spacing w:after="0" w:line="340" w:lineRule="exact"/>
              <w:ind w:firstLine="0"/>
              <w:jc w:val="center"/>
              <w:rPr>
                <w:rFonts w:hint="eastAsia"/>
                <w:sz w:val="18"/>
              </w:rPr>
            </w:pPr>
            <w:r>
              <w:rPr>
                <w:rFonts w:hint="eastAsia"/>
                <w:sz w:val="18"/>
              </w:rPr>
              <w:t>占人口总数的百分比</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p>
        </w:tc>
        <w:tc>
          <w:tcPr>
            <w:tcW w:w="1762" w:type="pct"/>
            <w:gridSpan w:val="2"/>
          </w:tcPr>
          <w:p w:rsidR="00000000" w:rsidRDefault="00CB59A5">
            <w:pPr>
              <w:pStyle w:val="BodyTextIndent"/>
              <w:spacing w:after="0" w:line="340" w:lineRule="exact"/>
              <w:ind w:firstLine="0"/>
              <w:rPr>
                <w:rFonts w:hint="eastAsia"/>
                <w:sz w:val="18"/>
              </w:rPr>
            </w:pPr>
          </w:p>
        </w:tc>
        <w:tc>
          <w:tcPr>
            <w:tcW w:w="1735" w:type="pct"/>
            <w:gridSpan w:val="2"/>
          </w:tcPr>
          <w:p w:rsidR="00000000" w:rsidRDefault="00CB59A5">
            <w:pPr>
              <w:pStyle w:val="BodyTextIndent"/>
              <w:spacing w:after="0" w:line="340" w:lineRule="exact"/>
              <w:ind w:firstLine="0"/>
              <w:jc w:val="center"/>
              <w:rPr>
                <w:rFonts w:hint="eastAsia"/>
                <w:sz w:val="18"/>
              </w:rPr>
            </w:pPr>
            <w:r>
              <w:rPr>
                <w:rFonts w:hint="eastAsia"/>
                <w:sz w:val="18"/>
              </w:rPr>
              <w:t>人口普查年份</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p>
        </w:tc>
        <w:tc>
          <w:tcPr>
            <w:tcW w:w="830" w:type="pct"/>
          </w:tcPr>
          <w:p w:rsidR="00000000" w:rsidRDefault="00CB59A5">
            <w:pPr>
              <w:pStyle w:val="BodyTextIndent"/>
              <w:spacing w:after="0" w:line="340" w:lineRule="exact"/>
              <w:ind w:firstLine="0"/>
              <w:jc w:val="center"/>
              <w:rPr>
                <w:rFonts w:hint="eastAsia"/>
                <w:sz w:val="18"/>
              </w:rPr>
            </w:pPr>
            <w:r>
              <w:rPr>
                <w:rFonts w:hint="eastAsia"/>
                <w:sz w:val="18"/>
              </w:rPr>
              <w:t>1991</w:t>
            </w:r>
          </w:p>
        </w:tc>
        <w:tc>
          <w:tcPr>
            <w:tcW w:w="932" w:type="pct"/>
          </w:tcPr>
          <w:p w:rsidR="00000000" w:rsidRDefault="00CB59A5">
            <w:pPr>
              <w:pStyle w:val="BodyTextIndent"/>
              <w:spacing w:after="0" w:line="340" w:lineRule="exact"/>
              <w:ind w:firstLine="0"/>
              <w:jc w:val="center"/>
              <w:rPr>
                <w:rFonts w:hint="eastAsia"/>
                <w:sz w:val="18"/>
              </w:rPr>
            </w:pPr>
            <w:r>
              <w:rPr>
                <w:rFonts w:hint="eastAsia"/>
                <w:sz w:val="18"/>
              </w:rPr>
              <w:t>2001</w:t>
            </w:r>
          </w:p>
        </w:tc>
        <w:tc>
          <w:tcPr>
            <w:tcW w:w="830" w:type="pct"/>
          </w:tcPr>
          <w:p w:rsidR="00000000" w:rsidRDefault="00CB59A5">
            <w:pPr>
              <w:pStyle w:val="BodyTextIndent"/>
              <w:spacing w:after="0" w:line="340" w:lineRule="exact"/>
              <w:ind w:firstLine="0"/>
              <w:jc w:val="center"/>
              <w:rPr>
                <w:rFonts w:hint="eastAsia"/>
                <w:sz w:val="18"/>
              </w:rPr>
            </w:pPr>
            <w:r>
              <w:rPr>
                <w:rFonts w:hint="eastAsia"/>
                <w:sz w:val="18"/>
              </w:rPr>
              <w:t>1991</w:t>
            </w:r>
          </w:p>
        </w:tc>
        <w:tc>
          <w:tcPr>
            <w:tcW w:w="905" w:type="pct"/>
          </w:tcPr>
          <w:p w:rsidR="00000000" w:rsidRDefault="00CB59A5">
            <w:pPr>
              <w:pStyle w:val="BodyTextIndent"/>
              <w:spacing w:after="0" w:line="340" w:lineRule="exact"/>
              <w:ind w:firstLine="0"/>
              <w:jc w:val="center"/>
              <w:rPr>
                <w:rFonts w:hint="eastAsia"/>
                <w:sz w:val="18"/>
              </w:rPr>
            </w:pPr>
            <w:r>
              <w:rPr>
                <w:rFonts w:hint="eastAsia"/>
                <w:sz w:val="18"/>
              </w:rPr>
              <w:t>2001</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eastAsia="SimHei" w:hint="eastAsia"/>
                <w:sz w:val="18"/>
              </w:rPr>
            </w:pPr>
            <w:r>
              <w:rPr>
                <w:rFonts w:eastAsia="SimHei" w:hint="eastAsia"/>
                <w:sz w:val="18"/>
              </w:rPr>
              <w:t>欧裔人口总数</w:t>
            </w:r>
          </w:p>
        </w:tc>
        <w:tc>
          <w:tcPr>
            <w:tcW w:w="830" w:type="pct"/>
          </w:tcPr>
          <w:p w:rsidR="00000000" w:rsidRDefault="00CB59A5">
            <w:pPr>
              <w:pStyle w:val="BodyTextIndent"/>
              <w:spacing w:after="0" w:line="340" w:lineRule="exact"/>
              <w:ind w:firstLine="0"/>
              <w:rPr>
                <w:rFonts w:eastAsia="SimHei" w:hint="eastAsia"/>
                <w:sz w:val="18"/>
              </w:rPr>
            </w:pPr>
          </w:p>
        </w:tc>
        <w:tc>
          <w:tcPr>
            <w:tcW w:w="932" w:type="pct"/>
          </w:tcPr>
          <w:p w:rsidR="00000000" w:rsidRDefault="00CB59A5">
            <w:pPr>
              <w:pStyle w:val="BodyTextIndent"/>
              <w:spacing w:after="0" w:line="340" w:lineRule="exact"/>
              <w:ind w:firstLine="0"/>
              <w:rPr>
                <w:rFonts w:eastAsia="SimHei" w:hint="eastAsia"/>
                <w:sz w:val="18"/>
              </w:rPr>
            </w:pPr>
          </w:p>
        </w:tc>
        <w:tc>
          <w:tcPr>
            <w:tcW w:w="830" w:type="pct"/>
          </w:tcPr>
          <w:p w:rsidR="00000000" w:rsidRDefault="00CB59A5">
            <w:pPr>
              <w:pStyle w:val="BodyTextIndent"/>
              <w:spacing w:after="0" w:line="340" w:lineRule="exact"/>
              <w:ind w:firstLine="0"/>
              <w:rPr>
                <w:rFonts w:eastAsia="SimHei" w:hint="eastAsia"/>
                <w:sz w:val="18"/>
              </w:rPr>
            </w:pPr>
          </w:p>
        </w:tc>
        <w:tc>
          <w:tcPr>
            <w:tcW w:w="905" w:type="pct"/>
          </w:tcPr>
          <w:p w:rsidR="00000000" w:rsidRDefault="00CB59A5">
            <w:pPr>
              <w:pStyle w:val="BodyTextIndent"/>
              <w:spacing w:after="0" w:line="340" w:lineRule="exact"/>
              <w:ind w:firstLine="0"/>
              <w:rPr>
                <w:rFonts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r>
              <w:rPr>
                <w:rFonts w:hint="eastAsia"/>
                <w:sz w:val="18"/>
              </w:rPr>
              <w:t>1 368 789</w:t>
            </w:r>
          </w:p>
        </w:tc>
        <w:tc>
          <w:tcPr>
            <w:tcW w:w="932" w:type="pct"/>
          </w:tcPr>
          <w:p w:rsidR="00000000" w:rsidRDefault="00CB59A5" w:rsidP="00CB59A5">
            <w:pPr>
              <w:pStyle w:val="BodyTextIndent"/>
              <w:spacing w:after="0" w:line="340" w:lineRule="exact"/>
              <w:ind w:rightChars="139" w:right="31680" w:firstLine="0"/>
              <w:jc w:val="right"/>
              <w:rPr>
                <w:rFonts w:hint="eastAsia"/>
                <w:sz w:val="18"/>
              </w:rPr>
            </w:pPr>
            <w:r>
              <w:rPr>
                <w:rFonts w:hint="eastAsia"/>
                <w:sz w:val="18"/>
              </w:rPr>
              <w:t>1 394 163</w:t>
            </w: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r>
              <w:rPr>
                <w:rFonts w:hint="eastAsia"/>
                <w:sz w:val="18"/>
              </w:rPr>
              <w:t>83</w:t>
            </w:r>
            <w:r>
              <w:rPr>
                <w:sz w:val="18"/>
              </w:rPr>
              <w:t>.</w:t>
            </w:r>
            <w:r>
              <w:rPr>
                <w:rFonts w:hint="eastAsia"/>
                <w:sz w:val="18"/>
              </w:rPr>
              <w:t>0</w:t>
            </w:r>
          </w:p>
        </w:tc>
        <w:tc>
          <w:tcPr>
            <w:tcW w:w="905" w:type="pct"/>
          </w:tcPr>
          <w:p w:rsidR="00000000" w:rsidRDefault="00CB59A5" w:rsidP="00CB59A5">
            <w:pPr>
              <w:pStyle w:val="BodyTextIndent"/>
              <w:spacing w:after="0" w:line="340" w:lineRule="exact"/>
              <w:ind w:rightChars="139" w:right="31680" w:firstLine="0"/>
              <w:jc w:val="right"/>
              <w:rPr>
                <w:sz w:val="18"/>
              </w:rPr>
            </w:pPr>
            <w:r>
              <w:rPr>
                <w:rFonts w:hint="eastAsia"/>
                <w:sz w:val="18"/>
              </w:rPr>
              <w:t>79</w:t>
            </w:r>
            <w:r>
              <w:rPr>
                <w:sz w:val="18"/>
              </w:rPr>
              <w:t>.</w:t>
            </w:r>
            <w:r>
              <w:rPr>
                <w:rFonts w:hint="eastAsia"/>
                <w:sz w:val="18"/>
              </w:rPr>
              <w:t>8</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40" w:lineRule="exact"/>
              <w:ind w:rightChars="139" w:right="31680" w:firstLine="0"/>
              <w:jc w:val="right"/>
              <w:rPr>
                <w:sz w:val="18"/>
              </w:rPr>
            </w:pPr>
            <w:r>
              <w:rPr>
                <w:sz w:val="18"/>
              </w:rPr>
              <w:t>1 414 236</w:t>
            </w:r>
          </w:p>
        </w:tc>
        <w:tc>
          <w:tcPr>
            <w:tcW w:w="932" w:type="pct"/>
          </w:tcPr>
          <w:p w:rsidR="00000000" w:rsidRDefault="00CB59A5" w:rsidP="00CB59A5">
            <w:pPr>
              <w:pStyle w:val="BodyTextIndent"/>
              <w:spacing w:after="0" w:line="340" w:lineRule="exact"/>
              <w:ind w:rightChars="139" w:right="31680" w:firstLine="0"/>
              <w:jc w:val="right"/>
              <w:rPr>
                <w:sz w:val="18"/>
              </w:rPr>
            </w:pPr>
            <w:r>
              <w:rPr>
                <w:sz w:val="18"/>
              </w:rPr>
              <w:t>1 473 846</w:t>
            </w:r>
          </w:p>
        </w:tc>
        <w:tc>
          <w:tcPr>
            <w:tcW w:w="830" w:type="pct"/>
          </w:tcPr>
          <w:p w:rsidR="00000000" w:rsidRDefault="00CB59A5" w:rsidP="00CB59A5">
            <w:pPr>
              <w:pStyle w:val="BodyTextIndent"/>
              <w:spacing w:after="0" w:line="340" w:lineRule="exact"/>
              <w:ind w:rightChars="139" w:right="31680" w:firstLine="0"/>
              <w:jc w:val="right"/>
              <w:rPr>
                <w:sz w:val="18"/>
              </w:rPr>
            </w:pPr>
            <w:r>
              <w:rPr>
                <w:sz w:val="18"/>
              </w:rPr>
              <w:t>83.3</w:t>
            </w:r>
          </w:p>
        </w:tc>
        <w:tc>
          <w:tcPr>
            <w:tcW w:w="905" w:type="pct"/>
          </w:tcPr>
          <w:p w:rsidR="00000000" w:rsidRDefault="00CB59A5" w:rsidP="00CB59A5">
            <w:pPr>
              <w:pStyle w:val="BodyTextIndent"/>
              <w:spacing w:after="0" w:line="340" w:lineRule="exact"/>
              <w:ind w:rightChars="139" w:right="31680" w:firstLine="0"/>
              <w:jc w:val="right"/>
              <w:rPr>
                <w:sz w:val="18"/>
              </w:rPr>
            </w:pPr>
            <w:r>
              <w:rPr>
                <w:sz w:val="18"/>
              </w:rPr>
              <w:t>80.1</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40" w:lineRule="exact"/>
              <w:ind w:rightChars="139" w:right="31680" w:firstLine="0"/>
              <w:jc w:val="right"/>
              <w:rPr>
                <w:sz w:val="18"/>
              </w:rPr>
            </w:pPr>
            <w:r>
              <w:rPr>
                <w:sz w:val="18"/>
              </w:rPr>
              <w:t>2 783 025</w:t>
            </w:r>
          </w:p>
        </w:tc>
        <w:tc>
          <w:tcPr>
            <w:tcW w:w="932" w:type="pct"/>
          </w:tcPr>
          <w:p w:rsidR="00000000" w:rsidRDefault="00CB59A5" w:rsidP="00CB59A5">
            <w:pPr>
              <w:pStyle w:val="BodyTextIndent"/>
              <w:spacing w:after="0" w:line="340" w:lineRule="exact"/>
              <w:ind w:rightChars="139" w:right="31680" w:firstLine="0"/>
              <w:jc w:val="right"/>
              <w:rPr>
                <w:sz w:val="18"/>
              </w:rPr>
            </w:pPr>
            <w:r>
              <w:rPr>
                <w:sz w:val="18"/>
              </w:rPr>
              <w:t>2 868 009</w:t>
            </w:r>
          </w:p>
        </w:tc>
        <w:tc>
          <w:tcPr>
            <w:tcW w:w="830" w:type="pct"/>
          </w:tcPr>
          <w:p w:rsidR="00000000" w:rsidRDefault="00CB59A5" w:rsidP="00CB59A5">
            <w:pPr>
              <w:pStyle w:val="BodyTextIndent"/>
              <w:spacing w:after="0" w:line="340" w:lineRule="exact"/>
              <w:ind w:rightChars="139" w:right="31680" w:firstLine="0"/>
              <w:jc w:val="right"/>
              <w:rPr>
                <w:sz w:val="18"/>
              </w:rPr>
            </w:pPr>
            <w:r>
              <w:rPr>
                <w:sz w:val="18"/>
              </w:rPr>
              <w:t>83.2</w:t>
            </w:r>
          </w:p>
        </w:tc>
        <w:tc>
          <w:tcPr>
            <w:tcW w:w="905" w:type="pct"/>
          </w:tcPr>
          <w:p w:rsidR="00000000" w:rsidRDefault="00CB59A5" w:rsidP="00CB59A5">
            <w:pPr>
              <w:pStyle w:val="BodyTextIndent"/>
              <w:spacing w:after="0" w:line="340" w:lineRule="exact"/>
              <w:ind w:rightChars="139" w:right="31680" w:firstLine="0"/>
              <w:jc w:val="right"/>
              <w:rPr>
                <w:sz w:val="18"/>
              </w:rPr>
            </w:pPr>
            <w:r>
              <w:rPr>
                <w:sz w:val="18"/>
              </w:rPr>
              <w:t>80.0</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p>
        </w:tc>
        <w:tc>
          <w:tcPr>
            <w:tcW w:w="932" w:type="pct"/>
          </w:tcPr>
          <w:p w:rsidR="00000000" w:rsidRDefault="00CB59A5" w:rsidP="00CB59A5">
            <w:pPr>
              <w:pStyle w:val="BodyTextIndent"/>
              <w:spacing w:after="0" w:line="340" w:lineRule="exact"/>
              <w:ind w:rightChars="139" w:right="31680" w:firstLine="0"/>
              <w:jc w:val="right"/>
              <w:rPr>
                <w:rFonts w:hint="eastAsia"/>
                <w:sz w:val="18"/>
              </w:rPr>
            </w:pP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p>
        </w:tc>
        <w:tc>
          <w:tcPr>
            <w:tcW w:w="905" w:type="pct"/>
          </w:tcPr>
          <w:p w:rsidR="00000000" w:rsidRDefault="00CB59A5" w:rsidP="00CB59A5">
            <w:pPr>
              <w:pStyle w:val="BodyTextIndent"/>
              <w:spacing w:after="0" w:line="340" w:lineRule="exact"/>
              <w:ind w:rightChars="139" w:right="31680" w:firstLine="0"/>
              <w:jc w:val="right"/>
              <w:rPr>
                <w:rFonts w:hint="eastAsia"/>
                <w:sz w:val="18"/>
              </w:rPr>
            </w:pPr>
          </w:p>
        </w:tc>
      </w:tr>
    </w:tbl>
    <w:p w:rsidR="00000000" w:rsidRDefault="00CB59A5">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5"/>
        <w:gridCol w:w="1504"/>
        <w:gridCol w:w="1689"/>
        <w:gridCol w:w="1504"/>
        <w:gridCol w:w="1640"/>
      </w:tblGrid>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eastAsia="SimHei" w:hint="eastAsia"/>
                <w:sz w:val="18"/>
              </w:rPr>
            </w:pPr>
            <w:r>
              <w:rPr>
                <w:rFonts w:eastAsia="SimHei" w:hint="eastAsia"/>
                <w:sz w:val="18"/>
              </w:rPr>
              <w:t>毛利人人口总数</w:t>
            </w:r>
          </w:p>
        </w:tc>
        <w:tc>
          <w:tcPr>
            <w:tcW w:w="830" w:type="pct"/>
          </w:tcPr>
          <w:p w:rsidR="00000000" w:rsidRDefault="00CB59A5">
            <w:pPr>
              <w:pStyle w:val="BodyTextIndent"/>
              <w:spacing w:after="0" w:line="320" w:lineRule="exact"/>
              <w:ind w:firstLine="0"/>
              <w:rPr>
                <w:rFonts w:eastAsia="SimHei" w:hint="eastAsia"/>
                <w:sz w:val="18"/>
              </w:rPr>
            </w:pPr>
          </w:p>
        </w:tc>
        <w:tc>
          <w:tcPr>
            <w:tcW w:w="932" w:type="pct"/>
          </w:tcPr>
          <w:p w:rsidR="00000000" w:rsidRDefault="00CB59A5">
            <w:pPr>
              <w:pStyle w:val="BodyTextIndent"/>
              <w:spacing w:after="0" w:line="320" w:lineRule="exact"/>
              <w:ind w:firstLine="0"/>
              <w:rPr>
                <w:rFonts w:eastAsia="SimHei" w:hint="eastAsia"/>
                <w:sz w:val="18"/>
              </w:rPr>
            </w:pPr>
          </w:p>
        </w:tc>
        <w:tc>
          <w:tcPr>
            <w:tcW w:w="830" w:type="pct"/>
          </w:tcPr>
          <w:p w:rsidR="00000000" w:rsidRDefault="00CB59A5">
            <w:pPr>
              <w:pStyle w:val="BodyTextIndent"/>
              <w:spacing w:after="0" w:line="320" w:lineRule="exact"/>
              <w:ind w:firstLine="0"/>
              <w:rPr>
                <w:rFonts w:eastAsia="SimHei" w:hint="eastAsia"/>
                <w:sz w:val="18"/>
              </w:rPr>
            </w:pPr>
          </w:p>
        </w:tc>
        <w:tc>
          <w:tcPr>
            <w:tcW w:w="905" w:type="pct"/>
          </w:tcPr>
          <w:p w:rsidR="00000000" w:rsidRDefault="00CB59A5">
            <w:pPr>
              <w:pStyle w:val="BodyTextIndent"/>
              <w:spacing w:after="0" w:line="320" w:lineRule="exact"/>
              <w:ind w:firstLine="0"/>
              <w:rPr>
                <w:rFonts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214 431</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257 481</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14.7</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220 416</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268 797</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14.6</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434 847</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526 281</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14.7</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32" w:type="pct"/>
          </w:tcPr>
          <w:p w:rsidR="00000000" w:rsidRDefault="00CB59A5" w:rsidP="00CB59A5">
            <w:pPr>
              <w:pStyle w:val="BodyTextIndent"/>
              <w:spacing w:after="0" w:line="320" w:lineRule="exact"/>
              <w:ind w:rightChars="139" w:right="31680" w:firstLine="0"/>
              <w:jc w:val="right"/>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05" w:type="pct"/>
          </w:tcPr>
          <w:p w:rsidR="00000000" w:rsidRDefault="00CB59A5" w:rsidP="00CB59A5">
            <w:pPr>
              <w:pStyle w:val="BodyTextIndent"/>
              <w:spacing w:after="0" w:line="320" w:lineRule="exact"/>
              <w:ind w:rightChars="139" w:right="31680" w:firstLine="0"/>
              <w:jc w:val="right"/>
              <w:rPr>
                <w:rFonts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eastAsia="SimHei" w:hint="eastAsia"/>
                <w:sz w:val="18"/>
              </w:rPr>
            </w:pPr>
            <w:r>
              <w:rPr>
                <w:rFonts w:eastAsia="SimHei" w:hint="eastAsia"/>
                <w:sz w:val="18"/>
              </w:rPr>
              <w:t>太平洋岛屿族裔人口总数</w:t>
            </w:r>
          </w:p>
        </w:tc>
        <w:tc>
          <w:tcPr>
            <w:tcW w:w="830" w:type="pct"/>
          </w:tcPr>
          <w:p w:rsidR="00000000" w:rsidRDefault="00CB59A5">
            <w:pPr>
              <w:pStyle w:val="BodyTextIndent"/>
              <w:spacing w:after="0" w:line="320" w:lineRule="exact"/>
              <w:ind w:firstLine="0"/>
              <w:rPr>
                <w:rFonts w:eastAsia="SimHei" w:hint="eastAsia"/>
                <w:sz w:val="18"/>
              </w:rPr>
            </w:pPr>
          </w:p>
        </w:tc>
        <w:tc>
          <w:tcPr>
            <w:tcW w:w="932" w:type="pct"/>
          </w:tcPr>
          <w:p w:rsidR="00000000" w:rsidRDefault="00CB59A5">
            <w:pPr>
              <w:pStyle w:val="BodyTextIndent"/>
              <w:spacing w:after="0" w:line="320" w:lineRule="exact"/>
              <w:ind w:firstLine="0"/>
              <w:rPr>
                <w:rFonts w:eastAsia="SimHei" w:hint="eastAsia"/>
                <w:sz w:val="18"/>
              </w:rPr>
            </w:pPr>
          </w:p>
        </w:tc>
        <w:tc>
          <w:tcPr>
            <w:tcW w:w="830" w:type="pct"/>
          </w:tcPr>
          <w:p w:rsidR="00000000" w:rsidRDefault="00CB59A5">
            <w:pPr>
              <w:pStyle w:val="BodyTextIndent"/>
              <w:spacing w:after="0" w:line="320" w:lineRule="exact"/>
              <w:ind w:firstLine="0"/>
              <w:rPr>
                <w:rFonts w:eastAsia="SimHei" w:hint="eastAsia"/>
                <w:sz w:val="18"/>
              </w:rPr>
            </w:pPr>
          </w:p>
        </w:tc>
        <w:tc>
          <w:tcPr>
            <w:tcW w:w="905" w:type="pct"/>
          </w:tcPr>
          <w:p w:rsidR="00000000" w:rsidRDefault="00CB59A5">
            <w:pPr>
              <w:pStyle w:val="BodyTextIndent"/>
              <w:spacing w:after="0" w:line="320" w:lineRule="exact"/>
              <w:ind w:firstLine="0"/>
              <w:rPr>
                <w:rFonts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82 404</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114 153</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5.0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6.5</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84 669</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117 64</w:t>
            </w:r>
            <w:r>
              <w:rPr>
                <w:sz w:val="18"/>
              </w:rPr>
              <w:t>5</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5.0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6.4</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167 070</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231 801</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5.0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6.5</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32" w:type="pct"/>
          </w:tcPr>
          <w:p w:rsidR="00000000" w:rsidRDefault="00CB59A5" w:rsidP="00CB59A5">
            <w:pPr>
              <w:pStyle w:val="BodyTextIndent"/>
              <w:spacing w:after="0" w:line="320" w:lineRule="exact"/>
              <w:ind w:rightChars="139" w:right="31680" w:firstLine="0"/>
              <w:jc w:val="right"/>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05" w:type="pct"/>
          </w:tcPr>
          <w:p w:rsidR="00000000" w:rsidRDefault="00CB59A5" w:rsidP="00CB59A5">
            <w:pPr>
              <w:pStyle w:val="BodyTextIndent"/>
              <w:spacing w:after="0" w:line="320" w:lineRule="exact"/>
              <w:ind w:rightChars="139" w:right="31680" w:firstLine="0"/>
              <w:jc w:val="right"/>
              <w:rPr>
                <w:rFonts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eastAsia="SimHei" w:hint="eastAsia"/>
                <w:sz w:val="18"/>
              </w:rPr>
            </w:pPr>
            <w:r>
              <w:rPr>
                <w:rFonts w:eastAsia="SimHei" w:hint="eastAsia"/>
                <w:sz w:val="18"/>
              </w:rPr>
              <w:t>亚裔人口总数</w:t>
            </w:r>
          </w:p>
        </w:tc>
        <w:tc>
          <w:tcPr>
            <w:tcW w:w="830" w:type="pct"/>
          </w:tcPr>
          <w:p w:rsidR="00000000" w:rsidRDefault="00CB59A5">
            <w:pPr>
              <w:pStyle w:val="BodyTextIndent"/>
              <w:spacing w:after="0" w:line="320" w:lineRule="exact"/>
              <w:ind w:firstLine="0"/>
              <w:rPr>
                <w:rFonts w:eastAsia="SimHei" w:hint="eastAsia"/>
                <w:sz w:val="18"/>
              </w:rPr>
            </w:pPr>
          </w:p>
        </w:tc>
        <w:tc>
          <w:tcPr>
            <w:tcW w:w="932" w:type="pct"/>
          </w:tcPr>
          <w:p w:rsidR="00000000" w:rsidRDefault="00CB59A5">
            <w:pPr>
              <w:pStyle w:val="BodyTextIndent"/>
              <w:spacing w:after="0" w:line="320" w:lineRule="exact"/>
              <w:ind w:firstLine="0"/>
              <w:rPr>
                <w:rFonts w:eastAsia="SimHei" w:hint="eastAsia"/>
                <w:sz w:val="18"/>
              </w:rPr>
            </w:pPr>
          </w:p>
        </w:tc>
        <w:tc>
          <w:tcPr>
            <w:tcW w:w="830" w:type="pct"/>
          </w:tcPr>
          <w:p w:rsidR="00000000" w:rsidRDefault="00CB59A5">
            <w:pPr>
              <w:pStyle w:val="BodyTextIndent"/>
              <w:spacing w:after="0" w:line="320" w:lineRule="exact"/>
              <w:ind w:firstLine="0"/>
              <w:rPr>
                <w:rFonts w:eastAsia="SimHei" w:hint="eastAsia"/>
                <w:sz w:val="18"/>
              </w:rPr>
            </w:pPr>
          </w:p>
        </w:tc>
        <w:tc>
          <w:tcPr>
            <w:tcW w:w="905" w:type="pct"/>
          </w:tcPr>
          <w:p w:rsidR="00000000" w:rsidRDefault="00CB59A5">
            <w:pPr>
              <w:pStyle w:val="BodyTextIndent"/>
              <w:spacing w:after="0" w:line="320" w:lineRule="exact"/>
              <w:ind w:firstLine="0"/>
              <w:rPr>
                <w:rFonts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49 359</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112 644</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6.4</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50 361</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124 818</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6.8</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99 756</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237 459</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3.0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6.6</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32" w:type="pct"/>
          </w:tcPr>
          <w:p w:rsidR="00000000" w:rsidRDefault="00CB59A5" w:rsidP="00CB59A5">
            <w:pPr>
              <w:pStyle w:val="BodyTextIndent"/>
              <w:spacing w:after="0" w:line="320" w:lineRule="exact"/>
              <w:ind w:rightChars="139" w:right="31680" w:firstLine="0"/>
              <w:jc w:val="right"/>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05" w:type="pct"/>
          </w:tcPr>
          <w:p w:rsidR="00000000" w:rsidRDefault="00CB59A5" w:rsidP="00CB59A5">
            <w:pPr>
              <w:pStyle w:val="BodyTextIndent"/>
              <w:spacing w:after="0" w:line="320" w:lineRule="exact"/>
              <w:ind w:rightChars="139" w:right="31680" w:firstLine="0"/>
              <w:jc w:val="right"/>
              <w:rPr>
                <w:rFonts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eastAsia="SimHei" w:hint="eastAsia"/>
                <w:sz w:val="18"/>
              </w:rPr>
            </w:pPr>
            <w:r>
              <w:rPr>
                <w:rFonts w:eastAsia="SimHei" w:hint="eastAsia"/>
                <w:sz w:val="18"/>
              </w:rPr>
              <w:t>其他族裔人口总数</w:t>
            </w:r>
          </w:p>
        </w:tc>
        <w:tc>
          <w:tcPr>
            <w:tcW w:w="830" w:type="pct"/>
          </w:tcPr>
          <w:p w:rsidR="00000000" w:rsidRDefault="00CB59A5">
            <w:pPr>
              <w:pStyle w:val="BodyTextIndent"/>
              <w:spacing w:after="0" w:line="320" w:lineRule="exact"/>
              <w:ind w:firstLine="0"/>
              <w:rPr>
                <w:rFonts w:eastAsia="SimHei" w:hint="eastAsia"/>
                <w:sz w:val="18"/>
              </w:rPr>
            </w:pPr>
          </w:p>
        </w:tc>
        <w:tc>
          <w:tcPr>
            <w:tcW w:w="932" w:type="pct"/>
          </w:tcPr>
          <w:p w:rsidR="00000000" w:rsidRDefault="00CB59A5">
            <w:pPr>
              <w:pStyle w:val="BodyTextIndent"/>
              <w:spacing w:after="0" w:line="320" w:lineRule="exact"/>
              <w:ind w:firstLine="0"/>
              <w:rPr>
                <w:rFonts w:eastAsia="SimHei" w:hint="eastAsia"/>
                <w:sz w:val="18"/>
              </w:rPr>
            </w:pPr>
          </w:p>
        </w:tc>
        <w:tc>
          <w:tcPr>
            <w:tcW w:w="830" w:type="pct"/>
          </w:tcPr>
          <w:p w:rsidR="00000000" w:rsidRDefault="00CB59A5">
            <w:pPr>
              <w:pStyle w:val="BodyTextIndent"/>
              <w:spacing w:after="0" w:line="320" w:lineRule="exact"/>
              <w:ind w:firstLine="0"/>
              <w:rPr>
                <w:rFonts w:eastAsia="SimHei" w:hint="eastAsia"/>
                <w:sz w:val="18"/>
              </w:rPr>
            </w:pPr>
          </w:p>
        </w:tc>
        <w:tc>
          <w:tcPr>
            <w:tcW w:w="905" w:type="pct"/>
          </w:tcPr>
          <w:p w:rsidR="00000000" w:rsidRDefault="00CB59A5">
            <w:pPr>
              <w:pStyle w:val="BodyTextIndent"/>
              <w:spacing w:after="0" w:line="320" w:lineRule="exact"/>
              <w:ind w:firstLine="0"/>
              <w:rPr>
                <w:rFonts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3 615</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13 122</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0.2</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0.8</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3 078</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11 802</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0.2</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0.6</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6 693</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24 924</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0.2</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0.7</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32" w:type="pct"/>
          </w:tcPr>
          <w:p w:rsidR="00000000" w:rsidRDefault="00CB59A5" w:rsidP="00CB59A5">
            <w:pPr>
              <w:pStyle w:val="BodyTextIndent"/>
              <w:spacing w:after="0" w:line="320" w:lineRule="exact"/>
              <w:ind w:rightChars="139" w:right="31680" w:firstLine="0"/>
              <w:jc w:val="right"/>
              <w:rPr>
                <w:rFonts w:hint="eastAsia"/>
                <w:sz w:val="18"/>
              </w:rPr>
            </w:pP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p>
        </w:tc>
        <w:tc>
          <w:tcPr>
            <w:tcW w:w="905" w:type="pct"/>
          </w:tcPr>
          <w:p w:rsidR="00000000" w:rsidRDefault="00CB59A5" w:rsidP="00CB59A5">
            <w:pPr>
              <w:pStyle w:val="BodyTextIndent"/>
              <w:spacing w:after="0" w:line="320" w:lineRule="exact"/>
              <w:ind w:rightChars="139" w:right="31680" w:firstLine="0"/>
              <w:jc w:val="right"/>
              <w:rPr>
                <w:rFonts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ascii="SimHei" w:eastAsia="SimHei"/>
                <w:sz w:val="18"/>
              </w:rPr>
            </w:pPr>
            <w:r>
              <w:rPr>
                <w:rFonts w:ascii="SimHei" w:eastAsia="SimHei" w:hint="eastAsia"/>
                <w:sz w:val="18"/>
              </w:rPr>
              <w:t>人口总数</w:t>
            </w:r>
            <w:r>
              <w:rPr>
                <w:rFonts w:ascii="SimHei" w:eastAsia="SimHei"/>
                <w:sz w:val="18"/>
                <w:vertAlign w:val="superscript"/>
              </w:rPr>
              <w:t>(4)</w:t>
            </w:r>
          </w:p>
        </w:tc>
        <w:tc>
          <w:tcPr>
            <w:tcW w:w="830" w:type="pct"/>
          </w:tcPr>
          <w:p w:rsidR="00000000" w:rsidRDefault="00CB59A5" w:rsidP="00CB59A5">
            <w:pPr>
              <w:pStyle w:val="BodyTextIndent"/>
              <w:spacing w:after="0" w:line="320" w:lineRule="exact"/>
              <w:ind w:rightChars="139" w:right="31680" w:firstLine="0"/>
              <w:jc w:val="right"/>
              <w:rPr>
                <w:rFonts w:ascii="SimHei" w:eastAsia="SimHei" w:hint="eastAsia"/>
                <w:sz w:val="18"/>
              </w:rPr>
            </w:pPr>
          </w:p>
        </w:tc>
        <w:tc>
          <w:tcPr>
            <w:tcW w:w="932" w:type="pct"/>
          </w:tcPr>
          <w:p w:rsidR="00000000" w:rsidRDefault="00CB59A5" w:rsidP="00CB59A5">
            <w:pPr>
              <w:pStyle w:val="BodyTextIndent"/>
              <w:spacing w:after="0" w:line="320" w:lineRule="exact"/>
              <w:ind w:rightChars="139" w:right="31680" w:firstLine="0"/>
              <w:jc w:val="right"/>
              <w:rPr>
                <w:rFonts w:ascii="SimHei" w:eastAsia="SimHei" w:hint="eastAsia"/>
                <w:sz w:val="18"/>
              </w:rPr>
            </w:pPr>
          </w:p>
        </w:tc>
        <w:tc>
          <w:tcPr>
            <w:tcW w:w="830" w:type="pct"/>
          </w:tcPr>
          <w:p w:rsidR="00000000" w:rsidRDefault="00CB59A5" w:rsidP="00CB59A5">
            <w:pPr>
              <w:pStyle w:val="BodyTextIndent"/>
              <w:spacing w:after="0" w:line="320" w:lineRule="exact"/>
              <w:ind w:rightChars="139" w:right="31680" w:firstLine="0"/>
              <w:jc w:val="right"/>
              <w:rPr>
                <w:rFonts w:ascii="SimHei" w:eastAsia="SimHei" w:hint="eastAsia"/>
                <w:sz w:val="18"/>
              </w:rPr>
            </w:pPr>
          </w:p>
        </w:tc>
        <w:tc>
          <w:tcPr>
            <w:tcW w:w="905" w:type="pct"/>
          </w:tcPr>
          <w:p w:rsidR="00000000" w:rsidRDefault="00CB59A5" w:rsidP="00CB59A5">
            <w:pPr>
              <w:pStyle w:val="BodyTextIndent"/>
              <w:spacing w:after="0" w:line="320" w:lineRule="exact"/>
              <w:ind w:rightChars="139" w:right="31680" w:firstLine="0"/>
              <w:jc w:val="right"/>
              <w:rPr>
                <w:rFonts w:ascii="SimHei" w:eastAsia="SimHei" w:hint="eastAsia"/>
                <w:sz w:val="18"/>
              </w:rPr>
            </w:pP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男性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w:t>
            </w:r>
            <w:r>
              <w:rPr>
                <w:sz w:val="18"/>
              </w:rPr>
              <w:t xml:space="preserve"> 684 239</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1 747 752</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100.0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100.0</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女性</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1 697 574</w:t>
            </w:r>
          </w:p>
        </w:tc>
        <w:tc>
          <w:tcPr>
            <w:tcW w:w="932" w:type="pct"/>
          </w:tcPr>
          <w:p w:rsidR="00000000" w:rsidRDefault="00CB59A5" w:rsidP="00CB59A5">
            <w:pPr>
              <w:pStyle w:val="BodyTextIndent"/>
              <w:spacing w:after="0" w:line="320" w:lineRule="exact"/>
              <w:ind w:rightChars="139" w:right="31680" w:firstLine="0"/>
              <w:jc w:val="right"/>
              <w:rPr>
                <w:sz w:val="18"/>
              </w:rPr>
            </w:pPr>
            <w:r>
              <w:rPr>
                <w:sz w:val="18"/>
              </w:rPr>
              <w:t>1 838 982</w:t>
            </w:r>
          </w:p>
        </w:tc>
        <w:tc>
          <w:tcPr>
            <w:tcW w:w="830" w:type="pct"/>
          </w:tcPr>
          <w:p w:rsidR="00000000" w:rsidRDefault="00CB59A5" w:rsidP="00CB59A5">
            <w:pPr>
              <w:pStyle w:val="BodyTextIndent"/>
              <w:spacing w:after="0" w:line="320" w:lineRule="exact"/>
              <w:ind w:rightChars="139" w:right="31680" w:firstLine="0"/>
              <w:jc w:val="right"/>
              <w:rPr>
                <w:sz w:val="18"/>
              </w:rPr>
            </w:pPr>
            <w:r>
              <w:rPr>
                <w:sz w:val="18"/>
              </w:rPr>
              <w:t>100.0</w:t>
            </w:r>
          </w:p>
        </w:tc>
        <w:tc>
          <w:tcPr>
            <w:tcW w:w="905" w:type="pct"/>
          </w:tcPr>
          <w:p w:rsidR="00000000" w:rsidRDefault="00CB59A5" w:rsidP="00CB59A5">
            <w:pPr>
              <w:pStyle w:val="BodyTextIndent"/>
              <w:spacing w:after="0" w:line="320" w:lineRule="exact"/>
              <w:ind w:rightChars="139" w:right="31680" w:firstLine="0"/>
              <w:jc w:val="right"/>
              <w:rPr>
                <w:sz w:val="18"/>
              </w:rPr>
            </w:pPr>
            <w:r>
              <w:rPr>
                <w:sz w:val="18"/>
              </w:rPr>
              <w:t>100.0</w:t>
            </w:r>
          </w:p>
        </w:tc>
      </w:tr>
      <w:tr w:rsidR="00000000">
        <w:tblPrEx>
          <w:tblCellMar>
            <w:top w:w="0" w:type="dxa"/>
            <w:bottom w:w="0" w:type="dxa"/>
          </w:tblCellMar>
        </w:tblPrEx>
        <w:tc>
          <w:tcPr>
            <w:tcW w:w="1503" w:type="pct"/>
          </w:tcPr>
          <w:p w:rsidR="00000000" w:rsidRDefault="00CB59A5">
            <w:pPr>
              <w:pStyle w:val="BodyTextIndent"/>
              <w:spacing w:after="0" w:line="320" w:lineRule="exact"/>
              <w:ind w:firstLine="0"/>
              <w:rPr>
                <w:rFonts w:hint="eastAsia"/>
                <w:sz w:val="18"/>
              </w:rPr>
            </w:pPr>
            <w:r>
              <w:rPr>
                <w:rFonts w:hint="eastAsia"/>
                <w:sz w:val="18"/>
              </w:rPr>
              <w:t>总数</w:t>
            </w: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r>
              <w:rPr>
                <w:rFonts w:hint="eastAsia"/>
                <w:sz w:val="18"/>
              </w:rPr>
              <w:t>3</w:t>
            </w:r>
            <w:r>
              <w:rPr>
                <w:sz w:val="18"/>
              </w:rPr>
              <w:t xml:space="preserve"> </w:t>
            </w:r>
            <w:r>
              <w:rPr>
                <w:rFonts w:hint="eastAsia"/>
                <w:sz w:val="18"/>
              </w:rPr>
              <w:t>345</w:t>
            </w:r>
            <w:r>
              <w:rPr>
                <w:sz w:val="18"/>
              </w:rPr>
              <w:t xml:space="preserve"> </w:t>
            </w:r>
            <w:r>
              <w:rPr>
                <w:rFonts w:hint="eastAsia"/>
                <w:sz w:val="18"/>
              </w:rPr>
              <w:t>813</w:t>
            </w:r>
          </w:p>
        </w:tc>
        <w:tc>
          <w:tcPr>
            <w:tcW w:w="932" w:type="pct"/>
          </w:tcPr>
          <w:p w:rsidR="00000000" w:rsidRDefault="00CB59A5" w:rsidP="00CB59A5">
            <w:pPr>
              <w:pStyle w:val="BodyTextIndent"/>
              <w:spacing w:after="0" w:line="320" w:lineRule="exact"/>
              <w:ind w:rightChars="139" w:right="31680" w:firstLine="0"/>
              <w:jc w:val="right"/>
              <w:rPr>
                <w:rFonts w:hint="eastAsia"/>
                <w:sz w:val="18"/>
              </w:rPr>
            </w:pPr>
            <w:r>
              <w:rPr>
                <w:rFonts w:hint="eastAsia"/>
                <w:sz w:val="18"/>
              </w:rPr>
              <w:t>3</w:t>
            </w:r>
            <w:r>
              <w:rPr>
                <w:sz w:val="18"/>
              </w:rPr>
              <w:t xml:space="preserve"> </w:t>
            </w:r>
            <w:r>
              <w:rPr>
                <w:rFonts w:hint="eastAsia"/>
                <w:sz w:val="18"/>
              </w:rPr>
              <w:t>586</w:t>
            </w:r>
            <w:r>
              <w:rPr>
                <w:sz w:val="18"/>
              </w:rPr>
              <w:t xml:space="preserve"> </w:t>
            </w:r>
            <w:r>
              <w:rPr>
                <w:rFonts w:hint="eastAsia"/>
                <w:sz w:val="18"/>
              </w:rPr>
              <w:t>731</w:t>
            </w:r>
          </w:p>
        </w:tc>
        <w:tc>
          <w:tcPr>
            <w:tcW w:w="830" w:type="pct"/>
          </w:tcPr>
          <w:p w:rsidR="00000000" w:rsidRDefault="00CB59A5" w:rsidP="00CB59A5">
            <w:pPr>
              <w:pStyle w:val="BodyTextIndent"/>
              <w:spacing w:after="0" w:line="320" w:lineRule="exact"/>
              <w:ind w:rightChars="139" w:right="31680" w:firstLine="0"/>
              <w:jc w:val="right"/>
              <w:rPr>
                <w:rFonts w:hint="eastAsia"/>
                <w:sz w:val="18"/>
              </w:rPr>
            </w:pPr>
            <w:r>
              <w:rPr>
                <w:rFonts w:hint="eastAsia"/>
                <w:sz w:val="18"/>
              </w:rPr>
              <w:t>100</w:t>
            </w:r>
            <w:r>
              <w:rPr>
                <w:sz w:val="18"/>
              </w:rPr>
              <w:t>.</w:t>
            </w:r>
            <w:r>
              <w:rPr>
                <w:rFonts w:hint="eastAsia"/>
                <w:sz w:val="18"/>
              </w:rPr>
              <w:t>0</w:t>
            </w:r>
          </w:p>
        </w:tc>
        <w:tc>
          <w:tcPr>
            <w:tcW w:w="905" w:type="pct"/>
          </w:tcPr>
          <w:p w:rsidR="00000000" w:rsidRDefault="00CB59A5" w:rsidP="00CB59A5">
            <w:pPr>
              <w:pStyle w:val="BodyTextIndent"/>
              <w:spacing w:after="0" w:line="320" w:lineRule="exact"/>
              <w:ind w:rightChars="139" w:right="31680" w:firstLine="0"/>
              <w:jc w:val="right"/>
              <w:rPr>
                <w:sz w:val="18"/>
              </w:rPr>
            </w:pPr>
            <w:r>
              <w:rPr>
                <w:rFonts w:hint="eastAsia"/>
                <w:sz w:val="18"/>
              </w:rPr>
              <w:t>100</w:t>
            </w:r>
            <w:r>
              <w:rPr>
                <w:sz w:val="18"/>
              </w:rPr>
              <w:t>.</w:t>
            </w:r>
            <w:r>
              <w:rPr>
                <w:rFonts w:hint="eastAsia"/>
                <w:sz w:val="18"/>
              </w:rPr>
              <w:t>0</w:t>
            </w:r>
          </w:p>
        </w:tc>
      </w:tr>
      <w:tr w:rsidR="00000000">
        <w:tblPrEx>
          <w:tblCellMar>
            <w:top w:w="0" w:type="dxa"/>
            <w:bottom w:w="0" w:type="dxa"/>
          </w:tblCellMar>
        </w:tblPrEx>
        <w:tc>
          <w:tcPr>
            <w:tcW w:w="1503" w:type="pct"/>
          </w:tcPr>
          <w:p w:rsidR="00000000" w:rsidRDefault="00CB59A5">
            <w:pPr>
              <w:pStyle w:val="BodyTextIndent"/>
              <w:spacing w:after="0" w:line="340" w:lineRule="exact"/>
              <w:ind w:firstLine="0"/>
              <w:rPr>
                <w:rFonts w:hint="eastAsia"/>
                <w:sz w:val="18"/>
              </w:rPr>
            </w:pP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p>
        </w:tc>
        <w:tc>
          <w:tcPr>
            <w:tcW w:w="932" w:type="pct"/>
          </w:tcPr>
          <w:p w:rsidR="00000000" w:rsidRDefault="00CB59A5" w:rsidP="00CB59A5">
            <w:pPr>
              <w:pStyle w:val="BodyTextIndent"/>
              <w:spacing w:after="0" w:line="340" w:lineRule="exact"/>
              <w:ind w:rightChars="139" w:right="31680" w:firstLine="0"/>
              <w:jc w:val="right"/>
              <w:rPr>
                <w:rFonts w:hint="eastAsia"/>
                <w:sz w:val="18"/>
              </w:rPr>
            </w:pPr>
          </w:p>
        </w:tc>
        <w:tc>
          <w:tcPr>
            <w:tcW w:w="830" w:type="pct"/>
          </w:tcPr>
          <w:p w:rsidR="00000000" w:rsidRDefault="00CB59A5" w:rsidP="00CB59A5">
            <w:pPr>
              <w:pStyle w:val="BodyTextIndent"/>
              <w:spacing w:after="0" w:line="340" w:lineRule="exact"/>
              <w:ind w:rightChars="139" w:right="31680" w:firstLine="0"/>
              <w:jc w:val="right"/>
              <w:rPr>
                <w:rFonts w:hint="eastAsia"/>
                <w:sz w:val="18"/>
              </w:rPr>
            </w:pPr>
          </w:p>
        </w:tc>
        <w:tc>
          <w:tcPr>
            <w:tcW w:w="905" w:type="pct"/>
          </w:tcPr>
          <w:p w:rsidR="00000000" w:rsidRDefault="00CB59A5" w:rsidP="00CB59A5">
            <w:pPr>
              <w:pStyle w:val="BodyTextIndent"/>
              <w:spacing w:after="0" w:line="340" w:lineRule="exact"/>
              <w:ind w:rightChars="139" w:right="31680" w:firstLine="0"/>
              <w:jc w:val="right"/>
              <w:rPr>
                <w:rFonts w:hint="eastAsia"/>
                <w:sz w:val="18"/>
              </w:rPr>
            </w:pPr>
          </w:p>
        </w:tc>
      </w:tr>
      <w:tr w:rsidR="00000000">
        <w:tblPrEx>
          <w:tblCellMar>
            <w:top w:w="0" w:type="dxa"/>
            <w:bottom w:w="0" w:type="dxa"/>
          </w:tblCellMar>
        </w:tblPrEx>
        <w:trPr>
          <w:cantSplit/>
        </w:trPr>
        <w:tc>
          <w:tcPr>
            <w:tcW w:w="5000" w:type="pct"/>
            <w:gridSpan w:val="5"/>
          </w:tcPr>
          <w:p w:rsidR="00000000" w:rsidRDefault="00CB59A5" w:rsidP="00CB59A5">
            <w:pPr>
              <w:pStyle w:val="BodyTextIndent"/>
              <w:numPr>
                <w:ilvl w:val="0"/>
                <w:numId w:val="665"/>
              </w:numPr>
              <w:tabs>
                <w:tab w:val="clear" w:pos="720"/>
                <w:tab w:val="num" w:pos="600"/>
              </w:tabs>
              <w:spacing w:after="0" w:line="340" w:lineRule="exact"/>
              <w:ind w:left="31680" w:hangingChars="333" w:firstLine="31680"/>
              <w:rPr>
                <w:rFonts w:hint="eastAsia"/>
                <w:sz w:val="18"/>
              </w:rPr>
            </w:pPr>
            <w:r>
              <w:rPr>
                <w:rFonts w:hint="eastAsia"/>
                <w:sz w:val="18"/>
              </w:rPr>
              <w:t>由于</w:t>
            </w:r>
            <w:r>
              <w:rPr>
                <w:rFonts w:hint="eastAsia"/>
                <w:sz w:val="18"/>
              </w:rPr>
              <w:t>1996</w:t>
            </w:r>
            <w:r>
              <w:rPr>
                <w:rFonts w:hint="eastAsia"/>
                <w:sz w:val="18"/>
              </w:rPr>
              <w:t>年人口普查所用族裔划分问题表格有所变化，这就造成</w:t>
            </w:r>
            <w:r>
              <w:rPr>
                <w:rFonts w:hint="eastAsia"/>
                <w:sz w:val="18"/>
              </w:rPr>
              <w:t>1991</w:t>
            </w:r>
            <w:r>
              <w:rPr>
                <w:rFonts w:hint="eastAsia"/>
                <w:sz w:val="18"/>
              </w:rPr>
              <w:t>年和</w:t>
            </w:r>
            <w:r>
              <w:rPr>
                <w:rFonts w:hint="eastAsia"/>
                <w:sz w:val="18"/>
              </w:rPr>
              <w:t>1996</w:t>
            </w:r>
            <w:r>
              <w:rPr>
                <w:rFonts w:hint="eastAsia"/>
                <w:sz w:val="18"/>
              </w:rPr>
              <w:t>年或</w:t>
            </w:r>
            <w:r>
              <w:rPr>
                <w:rFonts w:hint="eastAsia"/>
                <w:sz w:val="18"/>
              </w:rPr>
              <w:t>1996</w:t>
            </w:r>
            <w:r>
              <w:rPr>
                <w:rFonts w:hint="eastAsia"/>
                <w:sz w:val="18"/>
              </w:rPr>
              <w:t>年和</w:t>
            </w:r>
            <w:r>
              <w:rPr>
                <w:rFonts w:hint="eastAsia"/>
                <w:sz w:val="18"/>
              </w:rPr>
              <w:t>2001</w:t>
            </w:r>
            <w:r>
              <w:rPr>
                <w:rFonts w:hint="eastAsia"/>
                <w:sz w:val="18"/>
              </w:rPr>
              <w:t>年的部分数据不一致。正因为如此，本表中未列入任何</w:t>
            </w:r>
            <w:r>
              <w:rPr>
                <w:rFonts w:hint="eastAsia"/>
                <w:sz w:val="18"/>
              </w:rPr>
              <w:t>1996</w:t>
            </w:r>
            <w:r>
              <w:rPr>
                <w:rFonts w:hint="eastAsia"/>
                <w:sz w:val="18"/>
              </w:rPr>
              <w:t>年的数据。有关表格变化情况的更多信息，见报告正文。</w:t>
            </w:r>
          </w:p>
          <w:p w:rsidR="00000000" w:rsidRDefault="00CB59A5" w:rsidP="00CB59A5">
            <w:pPr>
              <w:pStyle w:val="BodyTextIndent"/>
              <w:numPr>
                <w:ilvl w:val="0"/>
                <w:numId w:val="665"/>
              </w:numPr>
              <w:tabs>
                <w:tab w:val="clear" w:pos="720"/>
                <w:tab w:val="num" w:pos="600"/>
              </w:tabs>
              <w:spacing w:after="0" w:line="340" w:lineRule="exact"/>
              <w:ind w:left="31680" w:hangingChars="333" w:firstLine="31680"/>
              <w:rPr>
                <w:rFonts w:hint="eastAsia"/>
                <w:sz w:val="18"/>
              </w:rPr>
            </w:pPr>
            <w:r>
              <w:rPr>
                <w:rFonts w:hint="eastAsia"/>
                <w:sz w:val="18"/>
              </w:rPr>
              <w:t>本表中的族裔数据在编制时一人最多可采用三个答复。如果一个人给出三个以上的答复，则</w:t>
            </w:r>
            <w:r>
              <w:rPr>
                <w:rFonts w:hint="eastAsia"/>
                <w:sz w:val="18"/>
              </w:rPr>
              <w:t>根据优先记录方法采用具有最高优先地位的三个族裔群体。在</w:t>
            </w:r>
            <w:r>
              <w:rPr>
                <w:rFonts w:hint="eastAsia"/>
                <w:sz w:val="18"/>
              </w:rPr>
              <w:t>1991</w:t>
            </w:r>
            <w:r>
              <w:rPr>
                <w:rFonts w:hint="eastAsia"/>
                <w:sz w:val="18"/>
              </w:rPr>
              <w:t>年使用的是同一方法。</w:t>
            </w:r>
            <w:r>
              <w:rPr>
                <w:rFonts w:hint="eastAsia"/>
                <w:sz w:val="18"/>
              </w:rPr>
              <w:t>2001</w:t>
            </w:r>
            <w:r>
              <w:rPr>
                <w:rFonts w:hint="eastAsia"/>
                <w:sz w:val="18"/>
              </w:rPr>
              <w:t>年的数据也可以采用最多六个答复。</w:t>
            </w:r>
          </w:p>
          <w:p w:rsidR="00000000" w:rsidRDefault="00CB59A5" w:rsidP="00CB59A5">
            <w:pPr>
              <w:pStyle w:val="BodyTextIndent"/>
              <w:numPr>
                <w:ilvl w:val="0"/>
                <w:numId w:val="665"/>
              </w:numPr>
              <w:tabs>
                <w:tab w:val="clear" w:pos="720"/>
                <w:tab w:val="num" w:pos="600"/>
              </w:tabs>
              <w:spacing w:after="0" w:line="340" w:lineRule="exact"/>
              <w:ind w:left="31680" w:hangingChars="333" w:firstLine="31680"/>
              <w:rPr>
                <w:rFonts w:hint="eastAsia"/>
                <w:sz w:val="18"/>
              </w:rPr>
            </w:pPr>
            <w:r>
              <w:rPr>
                <w:rFonts w:hint="eastAsia"/>
                <w:sz w:val="18"/>
              </w:rPr>
              <w:t>包括所有说明其各自族裔的人，无论所属族裔是其惟一的族裔，还是其所属几个族裔中的其中之一。如果有的人报告不止一个族裔，他们则分别计入各个适用的族裔。</w:t>
            </w:r>
          </w:p>
          <w:p w:rsidR="00000000" w:rsidRDefault="00CB59A5" w:rsidP="00CB59A5">
            <w:pPr>
              <w:pStyle w:val="BodyTextIndent"/>
              <w:numPr>
                <w:ilvl w:val="0"/>
                <w:numId w:val="665"/>
              </w:numPr>
              <w:tabs>
                <w:tab w:val="clear" w:pos="720"/>
                <w:tab w:val="num" w:pos="600"/>
              </w:tabs>
              <w:spacing w:after="0" w:line="340" w:lineRule="exact"/>
              <w:ind w:left="31680" w:hangingChars="333" w:firstLine="31680"/>
              <w:rPr>
                <w:rFonts w:hint="eastAsia"/>
                <w:sz w:val="18"/>
              </w:rPr>
            </w:pPr>
            <w:r>
              <w:rPr>
                <w:rFonts w:hint="eastAsia"/>
                <w:sz w:val="18"/>
              </w:rPr>
              <w:t>不包括未明确所属族裔者。</w:t>
            </w:r>
          </w:p>
          <w:p w:rsidR="00000000" w:rsidRDefault="00CB59A5">
            <w:pPr>
              <w:pStyle w:val="BodyTextIndent"/>
              <w:spacing w:after="0" w:line="340" w:lineRule="exact"/>
              <w:ind w:firstLine="0"/>
              <w:rPr>
                <w:rFonts w:hint="eastAsia"/>
                <w:sz w:val="18"/>
              </w:rPr>
            </w:pPr>
            <w:r>
              <w:rPr>
                <w:rFonts w:hint="eastAsia"/>
                <w:sz w:val="18"/>
              </w:rPr>
              <w:t>本表每一栏格中的数字均按</w:t>
            </w:r>
            <w:r>
              <w:rPr>
                <w:rFonts w:hint="eastAsia"/>
                <w:sz w:val="18"/>
              </w:rPr>
              <w:t>3</w:t>
            </w:r>
            <w:r>
              <w:rPr>
                <w:rFonts w:hint="eastAsia"/>
                <w:sz w:val="18"/>
              </w:rPr>
              <w:t>舍入。</w:t>
            </w:r>
          </w:p>
        </w:tc>
      </w:tr>
    </w:tbl>
    <w:p w:rsidR="00000000" w:rsidRDefault="00CB59A5">
      <w:pPr>
        <w:pStyle w:val="BodyTextIndent"/>
        <w:ind w:firstLine="0"/>
      </w:pPr>
    </w:p>
    <w:p w:rsidR="00000000" w:rsidRDefault="00CB59A5">
      <w:pPr>
        <w:pStyle w:val="BodyTextIndent"/>
        <w:ind w:firstLine="0"/>
        <w:rPr>
          <w:rFonts w:hint="eastAsia"/>
        </w:rPr>
      </w:pPr>
      <w:r>
        <w:t>10</w:t>
      </w:r>
      <w:r>
        <w:rPr>
          <w:rFonts w:hint="eastAsia"/>
        </w:rPr>
        <w:t>．居住在新西兰的新移民（那些在海外出生而且在前一次普查时尚不属于本国居民的）人数大幅增加。这一群体在</w:t>
      </w:r>
      <w:r>
        <w:rPr>
          <w:rFonts w:hint="eastAsia"/>
        </w:rPr>
        <w:t>2001</w:t>
      </w:r>
      <w:r>
        <w:rPr>
          <w:rFonts w:hint="eastAsia"/>
        </w:rPr>
        <w:t>年普查中增至</w:t>
      </w:r>
      <w:r>
        <w:rPr>
          <w:rFonts w:hint="eastAsia"/>
        </w:rPr>
        <w:t>202 700</w:t>
      </w:r>
      <w:r>
        <w:rPr>
          <w:rFonts w:hint="eastAsia"/>
        </w:rPr>
        <w:t>人，比</w:t>
      </w:r>
      <w:r>
        <w:rPr>
          <w:rFonts w:hint="eastAsia"/>
        </w:rPr>
        <w:t>1996</w:t>
      </w:r>
      <w:r>
        <w:rPr>
          <w:rFonts w:hint="eastAsia"/>
        </w:rPr>
        <w:t>年总人数的</w:t>
      </w:r>
      <w:r>
        <w:rPr>
          <w:rFonts w:hint="eastAsia"/>
        </w:rPr>
        <w:t>164 500</w:t>
      </w:r>
      <w:r>
        <w:rPr>
          <w:rFonts w:hint="eastAsia"/>
        </w:rPr>
        <w:t>人增长了</w:t>
      </w:r>
      <w:r>
        <w:rPr>
          <w:rFonts w:hint="eastAsia"/>
        </w:rPr>
        <w:t>23%</w:t>
      </w:r>
      <w:r>
        <w:rPr>
          <w:rFonts w:hint="eastAsia"/>
        </w:rPr>
        <w:t>。</w:t>
      </w:r>
    </w:p>
    <w:p w:rsidR="00000000" w:rsidRDefault="00CB59A5">
      <w:pPr>
        <w:pStyle w:val="BodyTextIndent"/>
        <w:ind w:firstLine="0"/>
        <w:rPr>
          <w:rFonts w:hint="eastAsia"/>
        </w:rPr>
      </w:pPr>
      <w:r>
        <w:rPr>
          <w:rFonts w:hint="eastAsia"/>
        </w:rPr>
        <w:t>11</w:t>
      </w:r>
      <w:r>
        <w:rPr>
          <w:rFonts w:hint="eastAsia"/>
        </w:rPr>
        <w:t>．亚洲现在依然是新移民（在新西兰本土以外出生和在新西兰居住不到</w:t>
      </w:r>
      <w:r>
        <w:rPr>
          <w:rFonts w:hint="eastAsia"/>
        </w:rPr>
        <w:t>10</w:t>
      </w:r>
      <w:r>
        <w:rPr>
          <w:rFonts w:hint="eastAsia"/>
        </w:rPr>
        <w:t>年）的主要来源，一小部分人来自太平洋区域和世界其他地区，这部分移民人数与</w:t>
      </w:r>
      <w:r>
        <w:rPr>
          <w:rFonts w:hint="eastAsia"/>
        </w:rPr>
        <w:t>1996</w:t>
      </w:r>
      <w:r>
        <w:rPr>
          <w:rFonts w:hint="eastAsia"/>
        </w:rPr>
        <w:t>年大致持平。在</w:t>
      </w:r>
      <w:r>
        <w:rPr>
          <w:rFonts w:hint="eastAsia"/>
        </w:rPr>
        <w:t>1986</w:t>
      </w:r>
      <w:r>
        <w:rPr>
          <w:rFonts w:hint="eastAsia"/>
        </w:rPr>
        <w:t>年至</w:t>
      </w:r>
      <w:r>
        <w:rPr>
          <w:rFonts w:hint="eastAsia"/>
        </w:rPr>
        <w:t>1996</w:t>
      </w:r>
      <w:r>
        <w:rPr>
          <w:rFonts w:hint="eastAsia"/>
        </w:rPr>
        <w:t>年期间，亚洲取代了联合王国和爱尔兰，成为过去</w:t>
      </w:r>
      <w:r>
        <w:rPr>
          <w:rFonts w:hint="eastAsia"/>
        </w:rPr>
        <w:t>10</w:t>
      </w:r>
      <w:r>
        <w:rPr>
          <w:rFonts w:hint="eastAsia"/>
        </w:rPr>
        <w:t>年来移民的主要来源。在截至</w:t>
      </w:r>
      <w:r>
        <w:rPr>
          <w:rFonts w:hint="eastAsia"/>
        </w:rPr>
        <w:t>1996</w:t>
      </w:r>
      <w:r>
        <w:rPr>
          <w:rFonts w:hint="eastAsia"/>
        </w:rPr>
        <w:t>年以前的</w:t>
      </w:r>
      <w:r>
        <w:rPr>
          <w:rFonts w:hint="eastAsia"/>
        </w:rPr>
        <w:t>10</w:t>
      </w:r>
      <w:r>
        <w:rPr>
          <w:rFonts w:hint="eastAsia"/>
        </w:rPr>
        <w:t>年中，三个主要的新移民来源区域是：亚洲（</w:t>
      </w:r>
      <w:r>
        <w:rPr>
          <w:rFonts w:hint="eastAsia"/>
        </w:rPr>
        <w:t>39</w:t>
      </w:r>
      <w:r>
        <w:t>.</w:t>
      </w:r>
      <w:r>
        <w:rPr>
          <w:rFonts w:hint="eastAsia"/>
        </w:rPr>
        <w:t>1%</w:t>
      </w:r>
      <w:r>
        <w:rPr>
          <w:rFonts w:hint="eastAsia"/>
        </w:rPr>
        <w:t>）、欧洲（</w:t>
      </w:r>
      <w:r>
        <w:rPr>
          <w:rFonts w:hint="eastAsia"/>
        </w:rPr>
        <w:t>23</w:t>
      </w:r>
      <w:r>
        <w:t>.</w:t>
      </w:r>
      <w:r>
        <w:rPr>
          <w:rFonts w:hint="eastAsia"/>
        </w:rPr>
        <w:t>0%</w:t>
      </w:r>
      <w:r>
        <w:rPr>
          <w:rFonts w:hint="eastAsia"/>
        </w:rPr>
        <w:t>）和太平洋（包括澳大利亚）（</w:t>
      </w:r>
      <w:r>
        <w:rPr>
          <w:rFonts w:hint="eastAsia"/>
        </w:rPr>
        <w:t>26</w:t>
      </w:r>
      <w:r>
        <w:t>.</w:t>
      </w:r>
      <w:r>
        <w:rPr>
          <w:rFonts w:hint="eastAsia"/>
        </w:rPr>
        <w:t>0%</w:t>
      </w:r>
      <w:r>
        <w:rPr>
          <w:rFonts w:hint="eastAsia"/>
        </w:rPr>
        <w:t>）。在截至</w:t>
      </w:r>
      <w:r>
        <w:rPr>
          <w:rFonts w:hint="eastAsia"/>
        </w:rPr>
        <w:t>2001</w:t>
      </w:r>
      <w:r>
        <w:rPr>
          <w:rFonts w:hint="eastAsia"/>
        </w:rPr>
        <w:t>年以前的</w:t>
      </w:r>
      <w:r>
        <w:rPr>
          <w:rFonts w:hint="eastAsia"/>
        </w:rPr>
        <w:t>10</w:t>
      </w:r>
      <w:r>
        <w:rPr>
          <w:rFonts w:hint="eastAsia"/>
        </w:rPr>
        <w:t>年中，三个主要的新移民来源区域是：亚洲（</w:t>
      </w:r>
      <w:r>
        <w:rPr>
          <w:rFonts w:hint="eastAsia"/>
        </w:rPr>
        <w:t>40</w:t>
      </w:r>
      <w:r>
        <w:t>.</w:t>
      </w:r>
      <w:r>
        <w:rPr>
          <w:rFonts w:hint="eastAsia"/>
        </w:rPr>
        <w:t>6%</w:t>
      </w:r>
      <w:r>
        <w:rPr>
          <w:rFonts w:hint="eastAsia"/>
        </w:rPr>
        <w:t>）、欧洲（</w:t>
      </w:r>
      <w:r>
        <w:rPr>
          <w:rFonts w:hint="eastAsia"/>
        </w:rPr>
        <w:t>21</w:t>
      </w:r>
      <w:r>
        <w:t>.</w:t>
      </w:r>
      <w:r>
        <w:rPr>
          <w:rFonts w:hint="eastAsia"/>
        </w:rPr>
        <w:t>5%</w:t>
      </w:r>
      <w:r>
        <w:rPr>
          <w:rFonts w:hint="eastAsia"/>
        </w:rPr>
        <w:t>）和太平</w:t>
      </w:r>
      <w:r>
        <w:rPr>
          <w:rFonts w:hint="eastAsia"/>
        </w:rPr>
        <w:t>洋（包括澳大利亚）（</w:t>
      </w:r>
      <w:r>
        <w:rPr>
          <w:rFonts w:hint="eastAsia"/>
        </w:rPr>
        <w:t>20</w:t>
      </w:r>
      <w:r>
        <w:t>.</w:t>
      </w:r>
      <w:r>
        <w:rPr>
          <w:rFonts w:hint="eastAsia"/>
        </w:rPr>
        <w:t>3%</w:t>
      </w:r>
      <w:r>
        <w:rPr>
          <w:rFonts w:hint="eastAsia"/>
        </w:rPr>
        <w:t>），那些在非洲出生的新移民在所有海外出生的以及在新西兰居住不到</w:t>
      </w:r>
      <w:r>
        <w:rPr>
          <w:rFonts w:hint="eastAsia"/>
        </w:rPr>
        <w:t>10</w:t>
      </w:r>
      <w:r>
        <w:rPr>
          <w:rFonts w:hint="eastAsia"/>
        </w:rPr>
        <w:t>年的新移民中所占比率从</w:t>
      </w:r>
      <w:r>
        <w:rPr>
          <w:rFonts w:hint="eastAsia"/>
        </w:rPr>
        <w:t>48%</w:t>
      </w:r>
      <w:r>
        <w:rPr>
          <w:rFonts w:hint="eastAsia"/>
        </w:rPr>
        <w:t>增至</w:t>
      </w:r>
      <w:r>
        <w:rPr>
          <w:rFonts w:hint="eastAsia"/>
        </w:rPr>
        <w:t>2001</w:t>
      </w:r>
      <w:r>
        <w:rPr>
          <w:rFonts w:hint="eastAsia"/>
        </w:rPr>
        <w:t>年的</w:t>
      </w:r>
      <w:r>
        <w:rPr>
          <w:rFonts w:hint="eastAsia"/>
        </w:rPr>
        <w:t>9</w:t>
      </w:r>
      <w:r>
        <w:t>.</w:t>
      </w:r>
      <w:r>
        <w:rPr>
          <w:rFonts w:hint="eastAsia"/>
        </w:rPr>
        <w:t>7%</w:t>
      </w:r>
      <w:r>
        <w:rPr>
          <w:rFonts w:hint="eastAsia"/>
        </w:rPr>
        <w:t>。</w:t>
      </w:r>
    </w:p>
    <w:p w:rsidR="00000000" w:rsidRDefault="00CB59A5">
      <w:pPr>
        <w:pStyle w:val="BodyTextIndent"/>
        <w:ind w:firstLine="0"/>
        <w:rPr>
          <w:rFonts w:hint="eastAsia"/>
        </w:rPr>
      </w:pPr>
      <w:r>
        <w:rPr>
          <w:rFonts w:hint="eastAsia"/>
        </w:rPr>
        <w:t>12</w:t>
      </w:r>
      <w:r>
        <w:rPr>
          <w:rFonts w:hint="eastAsia"/>
        </w:rPr>
        <w:t>．在过去</w:t>
      </w:r>
      <w:r>
        <w:rPr>
          <w:rFonts w:hint="eastAsia"/>
        </w:rPr>
        <w:t>10</w:t>
      </w:r>
      <w:r>
        <w:rPr>
          <w:rFonts w:hint="eastAsia"/>
        </w:rPr>
        <w:t>年期间亚洲出生移民的来源国在组成上也出现了重大变化。</w:t>
      </w:r>
      <w:r>
        <w:rPr>
          <w:rFonts w:hint="eastAsia"/>
        </w:rPr>
        <w:t>1986</w:t>
      </w:r>
      <w:r>
        <w:rPr>
          <w:rFonts w:hint="eastAsia"/>
        </w:rPr>
        <w:t>年，来自柬埔寨、中国、台湾省、香港和马来西亚的人占亚洲出生移民的半数以上。截至</w:t>
      </w:r>
      <w:r>
        <w:rPr>
          <w:rFonts w:hint="eastAsia"/>
        </w:rPr>
        <w:t>1996</w:t>
      </w:r>
      <w:r>
        <w:rPr>
          <w:rFonts w:hint="eastAsia"/>
        </w:rPr>
        <w:t>年，将近三分之二的亚洲移民来自大韩民国、中国、台湾省、香港和马来西亚。</w:t>
      </w:r>
      <w:r>
        <w:rPr>
          <w:rFonts w:hint="eastAsia"/>
        </w:rPr>
        <w:t>2001</w:t>
      </w:r>
      <w:r>
        <w:rPr>
          <w:rFonts w:hint="eastAsia"/>
        </w:rPr>
        <w:t>年，几乎占亚洲移民总数</w:t>
      </w:r>
      <w:r>
        <w:rPr>
          <w:rFonts w:hint="eastAsia"/>
        </w:rPr>
        <w:t>80%</w:t>
      </w:r>
      <w:r>
        <w:rPr>
          <w:rFonts w:hint="eastAsia"/>
        </w:rPr>
        <w:t>的人来自以下国家：中华人民共和国、大韩民国、印度、中国台湾省、中国香港特别行政区、菲律宾和日</w:t>
      </w:r>
      <w:r>
        <w:rPr>
          <w:rFonts w:hint="eastAsia"/>
        </w:rPr>
        <w:t>本。</w:t>
      </w:r>
    </w:p>
    <w:p w:rsidR="00000000" w:rsidRDefault="00CB59A5">
      <w:pPr>
        <w:pStyle w:val="BodyTextIndent"/>
        <w:ind w:firstLine="0"/>
        <w:rPr>
          <w:rFonts w:hint="eastAsia"/>
        </w:rPr>
      </w:pPr>
      <w:r>
        <w:rPr>
          <w:rFonts w:hint="eastAsia"/>
        </w:rPr>
        <w:t>13</w:t>
      </w:r>
      <w:r>
        <w:rPr>
          <w:rFonts w:hint="eastAsia"/>
        </w:rPr>
        <w:t>．</w:t>
      </w:r>
      <w:r>
        <w:rPr>
          <w:rFonts w:hint="eastAsia"/>
          <w:u w:val="single"/>
        </w:rPr>
        <w:t>人口的性别比例</w:t>
      </w:r>
      <w:r>
        <w:rPr>
          <w:rFonts w:hint="eastAsia"/>
        </w:rPr>
        <w:t>：</w:t>
      </w:r>
      <w:r>
        <w:rPr>
          <w:rFonts w:hint="eastAsia"/>
        </w:rPr>
        <w:t>2001</w:t>
      </w:r>
      <w:r>
        <w:rPr>
          <w:rFonts w:hint="eastAsia"/>
        </w:rPr>
        <w:t>年居民人口中妇女占</w:t>
      </w:r>
      <w:r>
        <w:rPr>
          <w:rFonts w:hint="eastAsia"/>
        </w:rPr>
        <w:t>51</w:t>
      </w:r>
      <w:r>
        <w:t>.</w:t>
      </w:r>
      <w:r>
        <w:rPr>
          <w:rFonts w:hint="eastAsia"/>
        </w:rPr>
        <w:t>2%</w:t>
      </w:r>
      <w:r>
        <w:rPr>
          <w:rFonts w:hint="eastAsia"/>
        </w:rPr>
        <w:t>。预测表明，下一世纪女性人数将继续高于男性。移民来源的族裔群体在性别比例上各有较大的差异。</w:t>
      </w:r>
    </w:p>
    <w:p w:rsidR="00000000" w:rsidRDefault="00CB59A5">
      <w:pPr>
        <w:pStyle w:val="BodyTextIndent"/>
        <w:ind w:firstLine="0"/>
        <w:rPr>
          <w:rFonts w:hint="eastAsia"/>
        </w:rPr>
      </w:pPr>
      <w:r>
        <w:rPr>
          <w:rFonts w:hint="eastAsia"/>
        </w:rPr>
        <w:t>14</w:t>
      </w:r>
      <w:r>
        <w:rPr>
          <w:rFonts w:hint="eastAsia"/>
        </w:rPr>
        <w:t>．</w:t>
      </w:r>
      <w:r>
        <w:rPr>
          <w:rFonts w:hint="eastAsia"/>
          <w:u w:val="single"/>
        </w:rPr>
        <w:t>人口年龄</w:t>
      </w:r>
      <w:r>
        <w:rPr>
          <w:rFonts w:hint="eastAsia"/>
        </w:rPr>
        <w:t>：</w:t>
      </w:r>
      <w:r>
        <w:rPr>
          <w:rFonts w:hint="eastAsia"/>
        </w:rPr>
        <w:t>2001</w:t>
      </w:r>
      <w:r>
        <w:rPr>
          <w:rFonts w:hint="eastAsia"/>
        </w:rPr>
        <w:t>年，在新西兰居民人口中未满</w:t>
      </w:r>
      <w:r>
        <w:rPr>
          <w:rFonts w:hint="eastAsia"/>
        </w:rPr>
        <w:t>15</w:t>
      </w:r>
      <w:r>
        <w:rPr>
          <w:rFonts w:hint="eastAsia"/>
        </w:rPr>
        <w:t>岁的儿童占</w:t>
      </w:r>
      <w:r>
        <w:rPr>
          <w:rFonts w:hint="eastAsia"/>
        </w:rPr>
        <w:t>22</w:t>
      </w:r>
      <w:r>
        <w:t>.</w:t>
      </w:r>
      <w:r>
        <w:rPr>
          <w:rFonts w:hint="eastAsia"/>
        </w:rPr>
        <w:t>7%</w:t>
      </w:r>
      <w:r>
        <w:rPr>
          <w:rFonts w:hint="eastAsia"/>
        </w:rPr>
        <w:t>，</w:t>
      </w:r>
      <w:r>
        <w:rPr>
          <w:rFonts w:hint="eastAsia"/>
        </w:rPr>
        <w:t>65</w:t>
      </w:r>
      <w:r>
        <w:t>.</w:t>
      </w:r>
      <w:r>
        <w:rPr>
          <w:rFonts w:hint="eastAsia"/>
        </w:rPr>
        <w:t>3%</w:t>
      </w:r>
      <w:r>
        <w:rPr>
          <w:rFonts w:hint="eastAsia"/>
        </w:rPr>
        <w:t>的人口在</w:t>
      </w:r>
      <w:r>
        <w:rPr>
          <w:rFonts w:hint="eastAsia"/>
        </w:rPr>
        <w:t>15</w:t>
      </w:r>
      <w:r>
        <w:rPr>
          <w:rFonts w:hint="eastAsia"/>
        </w:rPr>
        <w:t>至</w:t>
      </w:r>
      <w:r>
        <w:rPr>
          <w:rFonts w:hint="eastAsia"/>
        </w:rPr>
        <w:t>64</w:t>
      </w:r>
      <w:r>
        <w:rPr>
          <w:rFonts w:hint="eastAsia"/>
        </w:rPr>
        <w:t>岁之间，而</w:t>
      </w:r>
      <w:r>
        <w:rPr>
          <w:rFonts w:hint="eastAsia"/>
        </w:rPr>
        <w:t>65</w:t>
      </w:r>
      <w:r>
        <w:rPr>
          <w:rFonts w:hint="eastAsia"/>
        </w:rPr>
        <w:t>岁或更高年龄者占</w:t>
      </w:r>
      <w:r>
        <w:rPr>
          <w:rFonts w:hint="eastAsia"/>
        </w:rPr>
        <w:t>12</w:t>
      </w:r>
      <w:r>
        <w:t>.</w:t>
      </w:r>
      <w:r>
        <w:rPr>
          <w:rFonts w:hint="eastAsia"/>
        </w:rPr>
        <w:t>0%</w:t>
      </w:r>
      <w:r>
        <w:rPr>
          <w:rFonts w:hint="eastAsia"/>
        </w:rPr>
        <w:t>。平均年龄为</w:t>
      </w:r>
      <w:r>
        <w:rPr>
          <w:rFonts w:hint="eastAsia"/>
        </w:rPr>
        <w:t>34</w:t>
      </w:r>
      <w:r>
        <w:t>.</w:t>
      </w:r>
      <w:r>
        <w:rPr>
          <w:rFonts w:hint="eastAsia"/>
        </w:rPr>
        <w:t>8</w:t>
      </w:r>
      <w:r>
        <w:rPr>
          <w:rFonts w:hint="eastAsia"/>
        </w:rPr>
        <w:t>岁。</w:t>
      </w:r>
    </w:p>
    <w:p w:rsidR="00000000" w:rsidRDefault="00CB59A5">
      <w:pPr>
        <w:pStyle w:val="BodyTextIndent"/>
        <w:ind w:firstLine="0"/>
        <w:rPr>
          <w:rFonts w:hint="eastAsia"/>
        </w:rPr>
      </w:pPr>
      <w:r>
        <w:rPr>
          <w:rFonts w:hint="eastAsia"/>
        </w:rPr>
        <w:t>15</w:t>
      </w:r>
      <w:r>
        <w:rPr>
          <w:rFonts w:hint="eastAsia"/>
        </w:rPr>
        <w:t>．</w:t>
      </w:r>
      <w:r>
        <w:rPr>
          <w:rFonts w:hint="eastAsia"/>
          <w:u w:val="single"/>
        </w:rPr>
        <w:t>各族裔群体的差别</w:t>
      </w:r>
      <w:r>
        <w:rPr>
          <w:rFonts w:hint="eastAsia"/>
        </w:rPr>
        <w:t>：新西兰总人口的平均年龄为</w:t>
      </w:r>
      <w:r>
        <w:rPr>
          <w:rFonts w:hint="eastAsia"/>
        </w:rPr>
        <w:t>34</w:t>
      </w:r>
      <w:r>
        <w:t>.</w:t>
      </w:r>
      <w:r>
        <w:rPr>
          <w:rFonts w:hint="eastAsia"/>
        </w:rPr>
        <w:t>8</w:t>
      </w:r>
      <w:r>
        <w:rPr>
          <w:rFonts w:hint="eastAsia"/>
        </w:rPr>
        <w:t>岁。欧裔群体的平均年龄为</w:t>
      </w:r>
      <w:r>
        <w:rPr>
          <w:rFonts w:hint="eastAsia"/>
        </w:rPr>
        <w:t>36</w:t>
      </w:r>
      <w:r>
        <w:t>.</w:t>
      </w:r>
      <w:r>
        <w:rPr>
          <w:rFonts w:hint="eastAsia"/>
        </w:rPr>
        <w:t>8</w:t>
      </w:r>
      <w:r>
        <w:rPr>
          <w:rFonts w:hint="eastAsia"/>
        </w:rPr>
        <w:t>岁（包括英国族裔</w:t>
      </w:r>
      <w:r>
        <w:rPr>
          <w:rFonts w:hint="eastAsia"/>
        </w:rPr>
        <w:t>41</w:t>
      </w:r>
      <w:r>
        <w:t>.</w:t>
      </w:r>
      <w:r>
        <w:rPr>
          <w:rFonts w:hint="eastAsia"/>
        </w:rPr>
        <w:t>1</w:t>
      </w:r>
      <w:r>
        <w:rPr>
          <w:rFonts w:hint="eastAsia"/>
        </w:rPr>
        <w:t>岁和荷兰族裔</w:t>
      </w:r>
      <w:r>
        <w:rPr>
          <w:rFonts w:hint="eastAsia"/>
        </w:rPr>
        <w:t>43</w:t>
      </w:r>
      <w:r>
        <w:t>.</w:t>
      </w:r>
      <w:r>
        <w:rPr>
          <w:rFonts w:hint="eastAsia"/>
        </w:rPr>
        <w:t>8</w:t>
      </w:r>
      <w:r>
        <w:rPr>
          <w:rFonts w:hint="eastAsia"/>
        </w:rPr>
        <w:t>岁）。新西兰欧裔群体年龄较高，这一结构表明，许多人是在</w:t>
      </w:r>
      <w:r>
        <w:rPr>
          <w:rFonts w:hint="eastAsia"/>
        </w:rPr>
        <w:t>第二次世界大战之后移民到新西兰，而他们的子女很可能不再确认属其父母的族裔群体。不过，新西兰仍有部分传统渐弱的欧裔群体，诸如，法裔、俄裔、意大利裔、德裔和瑞典裔族群体，其平均年龄低于新西兰总人口的平均年龄。</w:t>
      </w:r>
    </w:p>
    <w:p w:rsidR="00000000" w:rsidRDefault="00CB59A5">
      <w:pPr>
        <w:pStyle w:val="BodyTextIndent"/>
        <w:ind w:firstLine="0"/>
        <w:rPr>
          <w:rFonts w:hint="eastAsia"/>
        </w:rPr>
      </w:pPr>
      <w:r>
        <w:rPr>
          <w:rFonts w:hint="eastAsia"/>
        </w:rPr>
        <w:t>16</w:t>
      </w:r>
      <w:r>
        <w:rPr>
          <w:rFonts w:hint="eastAsia"/>
        </w:rPr>
        <w:t>．托克劳人在太平洋岛屿族裔群体中的平均年龄最低，为</w:t>
      </w:r>
      <w:r>
        <w:rPr>
          <w:rFonts w:hint="eastAsia"/>
        </w:rPr>
        <w:t>18</w:t>
      </w:r>
      <w:r>
        <w:t>.</w:t>
      </w:r>
      <w:r>
        <w:rPr>
          <w:rFonts w:hint="eastAsia"/>
        </w:rPr>
        <w:t>9</w:t>
      </w:r>
      <w:r>
        <w:rPr>
          <w:rFonts w:hint="eastAsia"/>
        </w:rPr>
        <w:t>岁，而毛利人的平均年龄为</w:t>
      </w:r>
      <w:r>
        <w:rPr>
          <w:rFonts w:hint="eastAsia"/>
        </w:rPr>
        <w:t>21</w:t>
      </w:r>
      <w:r>
        <w:t>.</w:t>
      </w:r>
      <w:r>
        <w:rPr>
          <w:rFonts w:hint="eastAsia"/>
        </w:rPr>
        <w:t>9</w:t>
      </w:r>
      <w:r>
        <w:rPr>
          <w:rFonts w:hint="eastAsia"/>
        </w:rPr>
        <w:t>岁。在太平洋岛屿族裔群体中，斐济人的平均年龄最高，达</w:t>
      </w:r>
      <w:r>
        <w:rPr>
          <w:rFonts w:hint="eastAsia"/>
        </w:rPr>
        <w:t>23</w:t>
      </w:r>
      <w:r>
        <w:t>.</w:t>
      </w:r>
      <w:r>
        <w:rPr>
          <w:rFonts w:hint="eastAsia"/>
        </w:rPr>
        <w:t>7</w:t>
      </w:r>
      <w:r>
        <w:rPr>
          <w:rFonts w:hint="eastAsia"/>
        </w:rPr>
        <w:t>岁。新西兰境内太平洋岛屿人口中三分之一以上的人为儿童，只有</w:t>
      </w:r>
      <w:r>
        <w:rPr>
          <w:rFonts w:hint="eastAsia"/>
        </w:rPr>
        <w:t>3</w:t>
      </w:r>
      <w:r>
        <w:t>.</w:t>
      </w:r>
      <w:r>
        <w:rPr>
          <w:rFonts w:hint="eastAsia"/>
        </w:rPr>
        <w:t>3%</w:t>
      </w:r>
      <w:r>
        <w:rPr>
          <w:rFonts w:hint="eastAsia"/>
        </w:rPr>
        <w:t>的人为</w:t>
      </w:r>
      <w:r>
        <w:rPr>
          <w:rFonts w:hint="eastAsia"/>
        </w:rPr>
        <w:t>65</w:t>
      </w:r>
      <w:r>
        <w:rPr>
          <w:rFonts w:hint="eastAsia"/>
        </w:rPr>
        <w:t>岁或</w:t>
      </w:r>
      <w:r>
        <w:rPr>
          <w:rFonts w:hint="eastAsia"/>
        </w:rPr>
        <w:t>65</w:t>
      </w:r>
      <w:r>
        <w:rPr>
          <w:rFonts w:hint="eastAsia"/>
        </w:rPr>
        <w:t>岁以上。毛利人的年龄分布也同样如此，未满</w:t>
      </w:r>
      <w:r>
        <w:rPr>
          <w:rFonts w:hint="eastAsia"/>
        </w:rPr>
        <w:t>15</w:t>
      </w:r>
      <w:r>
        <w:rPr>
          <w:rFonts w:hint="eastAsia"/>
        </w:rPr>
        <w:t>岁的人占</w:t>
      </w:r>
      <w:r>
        <w:rPr>
          <w:rFonts w:hint="eastAsia"/>
        </w:rPr>
        <w:t>37</w:t>
      </w:r>
      <w:r>
        <w:t>.</w:t>
      </w:r>
      <w:r>
        <w:rPr>
          <w:rFonts w:hint="eastAsia"/>
        </w:rPr>
        <w:t>3%</w:t>
      </w:r>
      <w:r>
        <w:rPr>
          <w:rFonts w:hint="eastAsia"/>
        </w:rPr>
        <w:t>，仅有</w:t>
      </w:r>
      <w:r>
        <w:rPr>
          <w:rFonts w:hint="eastAsia"/>
        </w:rPr>
        <w:t>3</w:t>
      </w:r>
      <w:r>
        <w:t>.</w:t>
      </w:r>
      <w:r>
        <w:rPr>
          <w:rFonts w:hint="eastAsia"/>
        </w:rPr>
        <w:t>4%</w:t>
      </w:r>
      <w:r>
        <w:rPr>
          <w:rFonts w:hint="eastAsia"/>
        </w:rPr>
        <w:t>的人为</w:t>
      </w:r>
      <w:r>
        <w:rPr>
          <w:rFonts w:hint="eastAsia"/>
        </w:rPr>
        <w:t>65</w:t>
      </w:r>
      <w:r>
        <w:rPr>
          <w:rFonts w:hint="eastAsia"/>
        </w:rPr>
        <w:t>岁或</w:t>
      </w:r>
      <w:r>
        <w:rPr>
          <w:rFonts w:hint="eastAsia"/>
        </w:rPr>
        <w:t>65</w:t>
      </w:r>
      <w:r>
        <w:rPr>
          <w:rFonts w:hint="eastAsia"/>
        </w:rPr>
        <w:t>岁以上。</w:t>
      </w:r>
    </w:p>
    <w:p w:rsidR="00000000" w:rsidRDefault="00CB59A5">
      <w:pPr>
        <w:pStyle w:val="BodyTextIndent"/>
        <w:ind w:firstLine="0"/>
        <w:rPr>
          <w:rFonts w:hint="eastAsia"/>
        </w:rPr>
      </w:pPr>
      <w:r>
        <w:rPr>
          <w:rFonts w:hint="eastAsia"/>
        </w:rPr>
        <w:t>17</w:t>
      </w:r>
      <w:r>
        <w:rPr>
          <w:rFonts w:hint="eastAsia"/>
        </w:rPr>
        <w:t>．在亚裔群体中，台湾华人的平均年龄最低（</w:t>
      </w:r>
      <w:r>
        <w:rPr>
          <w:rFonts w:hint="eastAsia"/>
        </w:rPr>
        <w:t>23</w:t>
      </w:r>
      <w:r>
        <w:t>.</w:t>
      </w:r>
      <w:r>
        <w:rPr>
          <w:rFonts w:hint="eastAsia"/>
        </w:rPr>
        <w:t>3</w:t>
      </w:r>
      <w:r>
        <w:rPr>
          <w:rFonts w:hint="eastAsia"/>
        </w:rPr>
        <w:t>岁），斯里兰卡人平均年龄最高（</w:t>
      </w:r>
      <w:r>
        <w:rPr>
          <w:rFonts w:hint="eastAsia"/>
        </w:rPr>
        <w:t>32</w:t>
      </w:r>
      <w:r>
        <w:t>.</w:t>
      </w:r>
      <w:r>
        <w:rPr>
          <w:rFonts w:hint="eastAsia"/>
        </w:rPr>
        <w:t>1</w:t>
      </w:r>
      <w:r>
        <w:rPr>
          <w:rFonts w:hint="eastAsia"/>
        </w:rPr>
        <w:t>岁）。最近移民到新西兰的许多亚洲人主要是年轻成年年龄群体。半数以上（</w:t>
      </w:r>
      <w:r>
        <w:rPr>
          <w:rFonts w:hint="eastAsia"/>
        </w:rPr>
        <w:t>55</w:t>
      </w:r>
      <w:r>
        <w:t>.</w:t>
      </w:r>
      <w:r>
        <w:rPr>
          <w:rFonts w:hint="eastAsia"/>
        </w:rPr>
        <w:t>2%</w:t>
      </w:r>
      <w:r>
        <w:rPr>
          <w:rFonts w:hint="eastAsia"/>
        </w:rPr>
        <w:t>的亚裔年龄介于</w:t>
      </w:r>
      <w:r>
        <w:rPr>
          <w:rFonts w:hint="eastAsia"/>
        </w:rPr>
        <w:t>15</w:t>
      </w:r>
      <w:r>
        <w:rPr>
          <w:rFonts w:hint="eastAsia"/>
        </w:rPr>
        <w:t>至</w:t>
      </w:r>
      <w:r>
        <w:rPr>
          <w:rFonts w:hint="eastAsia"/>
        </w:rPr>
        <w:t>44</w:t>
      </w:r>
      <w:r>
        <w:rPr>
          <w:rFonts w:hint="eastAsia"/>
        </w:rPr>
        <w:t>岁之间，未满</w:t>
      </w:r>
      <w:r>
        <w:rPr>
          <w:rFonts w:hint="eastAsia"/>
        </w:rPr>
        <w:t>15</w:t>
      </w:r>
      <w:r>
        <w:rPr>
          <w:rFonts w:hint="eastAsia"/>
        </w:rPr>
        <w:t>岁者占四分之一（</w:t>
      </w:r>
      <w:r>
        <w:rPr>
          <w:rFonts w:hint="eastAsia"/>
        </w:rPr>
        <w:t>23</w:t>
      </w:r>
      <w:r>
        <w:t>.</w:t>
      </w:r>
      <w:r>
        <w:rPr>
          <w:rFonts w:hint="eastAsia"/>
        </w:rPr>
        <w:t>6%</w:t>
      </w:r>
      <w:r>
        <w:rPr>
          <w:rFonts w:hint="eastAsia"/>
        </w:rPr>
        <w:t>），而</w:t>
      </w:r>
      <w:r>
        <w:rPr>
          <w:rFonts w:hint="eastAsia"/>
        </w:rPr>
        <w:t>65</w:t>
      </w:r>
      <w:r>
        <w:rPr>
          <w:rFonts w:hint="eastAsia"/>
        </w:rPr>
        <w:t>岁或</w:t>
      </w:r>
      <w:r>
        <w:rPr>
          <w:rFonts w:hint="eastAsia"/>
        </w:rPr>
        <w:t>65</w:t>
      </w:r>
      <w:r>
        <w:rPr>
          <w:rFonts w:hint="eastAsia"/>
        </w:rPr>
        <w:t>岁以上者只占</w:t>
      </w:r>
      <w:r>
        <w:rPr>
          <w:rFonts w:hint="eastAsia"/>
        </w:rPr>
        <w:t>41%</w:t>
      </w:r>
      <w:r>
        <w:rPr>
          <w:rFonts w:hint="eastAsia"/>
        </w:rPr>
        <w:t>。相比之下，新西兰全国人口中，</w:t>
      </w:r>
      <w:r>
        <w:rPr>
          <w:rFonts w:hint="eastAsia"/>
        </w:rPr>
        <w:t>15</w:t>
      </w:r>
      <w:r>
        <w:rPr>
          <w:rFonts w:hint="eastAsia"/>
        </w:rPr>
        <w:t>至</w:t>
      </w:r>
      <w:r>
        <w:rPr>
          <w:rFonts w:hint="eastAsia"/>
        </w:rPr>
        <w:t>44</w:t>
      </w:r>
      <w:r>
        <w:rPr>
          <w:rFonts w:hint="eastAsia"/>
        </w:rPr>
        <w:t>岁者占</w:t>
      </w:r>
      <w:r>
        <w:rPr>
          <w:rFonts w:hint="eastAsia"/>
        </w:rPr>
        <w:t>43</w:t>
      </w:r>
      <w:r>
        <w:t>.</w:t>
      </w:r>
      <w:r>
        <w:rPr>
          <w:rFonts w:hint="eastAsia"/>
        </w:rPr>
        <w:t>2%</w:t>
      </w:r>
      <w:r>
        <w:rPr>
          <w:rFonts w:hint="eastAsia"/>
        </w:rPr>
        <w:t>，儿童占</w:t>
      </w:r>
      <w:r>
        <w:rPr>
          <w:rFonts w:hint="eastAsia"/>
        </w:rPr>
        <w:t>22</w:t>
      </w:r>
      <w:r>
        <w:t>.</w:t>
      </w:r>
      <w:r>
        <w:rPr>
          <w:rFonts w:hint="eastAsia"/>
        </w:rPr>
        <w:t>7%</w:t>
      </w:r>
      <w:r>
        <w:rPr>
          <w:rFonts w:hint="eastAsia"/>
        </w:rPr>
        <w:t>，</w:t>
      </w:r>
      <w:r>
        <w:rPr>
          <w:rFonts w:hint="eastAsia"/>
        </w:rPr>
        <w:t>65</w:t>
      </w:r>
      <w:r>
        <w:rPr>
          <w:rFonts w:hint="eastAsia"/>
        </w:rPr>
        <w:t>岁或</w:t>
      </w:r>
      <w:r>
        <w:rPr>
          <w:rFonts w:hint="eastAsia"/>
        </w:rPr>
        <w:t>65</w:t>
      </w:r>
      <w:r>
        <w:rPr>
          <w:rFonts w:hint="eastAsia"/>
        </w:rPr>
        <w:t>岁以上者占</w:t>
      </w:r>
      <w:r>
        <w:rPr>
          <w:rFonts w:hint="eastAsia"/>
        </w:rPr>
        <w:t>12</w:t>
      </w:r>
      <w:r>
        <w:t>.</w:t>
      </w:r>
      <w:r>
        <w:rPr>
          <w:rFonts w:hint="eastAsia"/>
        </w:rPr>
        <w:t>1%</w:t>
      </w:r>
      <w:r>
        <w:rPr>
          <w:rFonts w:hint="eastAsia"/>
        </w:rPr>
        <w:t>。</w:t>
      </w:r>
    </w:p>
    <w:p w:rsidR="00000000" w:rsidRDefault="00CB59A5">
      <w:pPr>
        <w:pStyle w:val="BodyTextIndent"/>
        <w:ind w:firstLine="0"/>
        <w:rPr>
          <w:rFonts w:hint="eastAsia"/>
        </w:rPr>
      </w:pPr>
      <w:r>
        <w:rPr>
          <w:rFonts w:hint="eastAsia"/>
        </w:rPr>
        <w:t>18</w:t>
      </w:r>
      <w:r>
        <w:rPr>
          <w:rFonts w:hint="eastAsia"/>
        </w:rPr>
        <w:t>．</w:t>
      </w:r>
      <w:r>
        <w:rPr>
          <w:rFonts w:hint="eastAsia"/>
        </w:rPr>
        <w:t>2001</w:t>
      </w:r>
      <w:r>
        <w:rPr>
          <w:rFonts w:hint="eastAsia"/>
        </w:rPr>
        <w:t>年，新西兰女性的平均年龄是</w:t>
      </w:r>
      <w:r>
        <w:rPr>
          <w:rFonts w:hint="eastAsia"/>
        </w:rPr>
        <w:t>35</w:t>
      </w:r>
      <w:r>
        <w:t>.</w:t>
      </w:r>
      <w:r>
        <w:rPr>
          <w:rFonts w:hint="eastAsia"/>
        </w:rPr>
        <w:t>6</w:t>
      </w:r>
      <w:r>
        <w:rPr>
          <w:rFonts w:hint="eastAsia"/>
        </w:rPr>
        <w:t>岁，男性是</w:t>
      </w:r>
      <w:r>
        <w:rPr>
          <w:rFonts w:hint="eastAsia"/>
        </w:rPr>
        <w:t>34</w:t>
      </w:r>
      <w:r>
        <w:t>.</w:t>
      </w:r>
      <w:r>
        <w:rPr>
          <w:rFonts w:hint="eastAsia"/>
        </w:rPr>
        <w:t>0</w:t>
      </w:r>
      <w:r>
        <w:rPr>
          <w:rFonts w:hint="eastAsia"/>
        </w:rPr>
        <w:t>岁。毛利和太平洋岛屿女性的平</w:t>
      </w:r>
      <w:r>
        <w:rPr>
          <w:rFonts w:hint="eastAsia"/>
        </w:rPr>
        <w:t>均年龄较年轻，分别为</w:t>
      </w:r>
      <w:r>
        <w:rPr>
          <w:rFonts w:hint="eastAsia"/>
        </w:rPr>
        <w:t>23</w:t>
      </w:r>
      <w:r>
        <w:t>.</w:t>
      </w:r>
      <w:r>
        <w:rPr>
          <w:rFonts w:hint="eastAsia"/>
        </w:rPr>
        <w:t>0</w:t>
      </w:r>
      <w:r>
        <w:rPr>
          <w:rFonts w:hint="eastAsia"/>
        </w:rPr>
        <w:t>岁和</w:t>
      </w:r>
      <w:r>
        <w:rPr>
          <w:rFonts w:hint="eastAsia"/>
        </w:rPr>
        <w:t>21</w:t>
      </w:r>
      <w:r>
        <w:t>.</w:t>
      </w:r>
      <w:r>
        <w:rPr>
          <w:rFonts w:hint="eastAsia"/>
        </w:rPr>
        <w:t>9</w:t>
      </w:r>
      <w:r>
        <w:rPr>
          <w:rFonts w:hint="eastAsia"/>
        </w:rPr>
        <w:t>岁，而</w:t>
      </w:r>
      <w:r>
        <w:rPr>
          <w:rFonts w:hint="eastAsia"/>
        </w:rPr>
        <w:t>1996</w:t>
      </w:r>
      <w:r>
        <w:rPr>
          <w:rFonts w:hint="eastAsia"/>
        </w:rPr>
        <w:t>年亚裔女性的平均年龄为</w:t>
      </w:r>
      <w:r>
        <w:rPr>
          <w:rFonts w:hint="eastAsia"/>
        </w:rPr>
        <w:t>29</w:t>
      </w:r>
      <w:r>
        <w:t>.</w:t>
      </w:r>
      <w:r>
        <w:rPr>
          <w:rFonts w:hint="eastAsia"/>
        </w:rPr>
        <w:t>7</w:t>
      </w:r>
      <w:r>
        <w:rPr>
          <w:rFonts w:hint="eastAsia"/>
        </w:rPr>
        <w:t>岁。</w:t>
      </w:r>
    </w:p>
    <w:p w:rsidR="00000000" w:rsidRDefault="00CB59A5">
      <w:pPr>
        <w:pStyle w:val="BodyTextIndent"/>
        <w:ind w:firstLine="0"/>
        <w:rPr>
          <w:rFonts w:hint="eastAsia"/>
        </w:rPr>
      </w:pPr>
      <w:r>
        <w:rPr>
          <w:rFonts w:hint="eastAsia"/>
        </w:rPr>
        <w:t>19</w:t>
      </w:r>
      <w:r>
        <w:rPr>
          <w:rFonts w:hint="eastAsia"/>
        </w:rPr>
        <w:t>．在欧裔女性人口中，老龄妇女的比例较高，</w:t>
      </w:r>
      <w:r>
        <w:rPr>
          <w:rFonts w:hint="eastAsia"/>
        </w:rPr>
        <w:t>65</w:t>
      </w:r>
      <w:r>
        <w:rPr>
          <w:rFonts w:hint="eastAsia"/>
        </w:rPr>
        <w:t>岁或</w:t>
      </w:r>
      <w:r>
        <w:rPr>
          <w:rFonts w:hint="eastAsia"/>
        </w:rPr>
        <w:t>65</w:t>
      </w:r>
      <w:r>
        <w:rPr>
          <w:rFonts w:hint="eastAsia"/>
        </w:rPr>
        <w:t>岁以上者占</w:t>
      </w:r>
      <w:r>
        <w:rPr>
          <w:rFonts w:hint="eastAsia"/>
        </w:rPr>
        <w:t>15</w:t>
      </w:r>
      <w:r>
        <w:t>.</w:t>
      </w:r>
      <w:r>
        <w:rPr>
          <w:rFonts w:hint="eastAsia"/>
        </w:rPr>
        <w:t>3%</w:t>
      </w:r>
      <w:r>
        <w:rPr>
          <w:rFonts w:hint="eastAsia"/>
        </w:rPr>
        <w:t>，与之相比，毛利、太平洋岛屿和亚裔群体中的高龄女性仅占</w:t>
      </w:r>
      <w:r>
        <w:rPr>
          <w:rFonts w:hint="eastAsia"/>
        </w:rPr>
        <w:t>3</w:t>
      </w:r>
      <w:r>
        <w:t>.</w:t>
      </w:r>
      <w:r>
        <w:rPr>
          <w:rFonts w:hint="eastAsia"/>
        </w:rPr>
        <w:t>8%</w:t>
      </w:r>
      <w:r>
        <w:rPr>
          <w:rFonts w:hint="eastAsia"/>
        </w:rPr>
        <w:t>。相反，毛利和太平洋岛屿中的女性未满</w:t>
      </w:r>
      <w:r>
        <w:rPr>
          <w:rFonts w:hint="eastAsia"/>
        </w:rPr>
        <w:t>15</w:t>
      </w:r>
      <w:r>
        <w:rPr>
          <w:rFonts w:hint="eastAsia"/>
        </w:rPr>
        <w:t>岁者的可能性较大，分别占到</w:t>
      </w:r>
      <w:r>
        <w:rPr>
          <w:rFonts w:hint="eastAsia"/>
        </w:rPr>
        <w:t>35</w:t>
      </w:r>
      <w:r>
        <w:t>.</w:t>
      </w:r>
      <w:r>
        <w:rPr>
          <w:rFonts w:hint="eastAsia"/>
        </w:rPr>
        <w:t>7%</w:t>
      </w:r>
      <w:r>
        <w:rPr>
          <w:rFonts w:hint="eastAsia"/>
        </w:rPr>
        <w:t>和</w:t>
      </w:r>
      <w:r>
        <w:rPr>
          <w:rFonts w:hint="eastAsia"/>
        </w:rPr>
        <w:t>37</w:t>
      </w:r>
      <w:r>
        <w:t>.</w:t>
      </w:r>
      <w:r>
        <w:rPr>
          <w:rFonts w:hint="eastAsia"/>
        </w:rPr>
        <w:t>4%</w:t>
      </w:r>
      <w:r>
        <w:rPr>
          <w:rFonts w:hint="eastAsia"/>
        </w:rPr>
        <w:t>，欧洲女性则占</w:t>
      </w:r>
      <w:r>
        <w:rPr>
          <w:rFonts w:hint="eastAsia"/>
        </w:rPr>
        <w:t>20</w:t>
      </w:r>
      <w:r>
        <w:t>.</w:t>
      </w:r>
      <w:r>
        <w:rPr>
          <w:rFonts w:hint="eastAsia"/>
        </w:rPr>
        <w:t>4%</w:t>
      </w:r>
      <w:r>
        <w:rPr>
          <w:rFonts w:hint="eastAsia"/>
        </w:rPr>
        <w:t>。亚裔女性则以各工作年龄群组为主，在</w:t>
      </w:r>
      <w:r>
        <w:rPr>
          <w:rFonts w:hint="eastAsia"/>
        </w:rPr>
        <w:t>2001</w:t>
      </w:r>
      <w:r>
        <w:rPr>
          <w:rFonts w:hint="eastAsia"/>
        </w:rPr>
        <w:t>年，介于</w:t>
      </w:r>
      <w:r>
        <w:rPr>
          <w:rFonts w:hint="eastAsia"/>
        </w:rPr>
        <w:t>15</w:t>
      </w:r>
      <w:r>
        <w:rPr>
          <w:rFonts w:hint="eastAsia"/>
        </w:rPr>
        <w:t>至</w:t>
      </w:r>
      <w:r>
        <w:rPr>
          <w:rFonts w:hint="eastAsia"/>
        </w:rPr>
        <w:t>64</w:t>
      </w:r>
      <w:r>
        <w:rPr>
          <w:rFonts w:hint="eastAsia"/>
        </w:rPr>
        <w:t>岁之间的妇女占</w:t>
      </w:r>
      <w:r>
        <w:rPr>
          <w:rFonts w:hint="eastAsia"/>
        </w:rPr>
        <w:t>73</w:t>
      </w:r>
      <w:r>
        <w:t>.</w:t>
      </w:r>
      <w:r>
        <w:rPr>
          <w:rFonts w:hint="eastAsia"/>
        </w:rPr>
        <w:t>8%</w:t>
      </w:r>
      <w:r>
        <w:rPr>
          <w:rFonts w:hint="eastAsia"/>
        </w:rPr>
        <w:t>。</w:t>
      </w:r>
    </w:p>
    <w:p w:rsidR="00000000" w:rsidRDefault="00CB59A5">
      <w:pPr>
        <w:pStyle w:val="BodyTextIndent"/>
        <w:ind w:firstLine="0"/>
        <w:rPr>
          <w:rFonts w:hint="eastAsia"/>
        </w:rPr>
      </w:pPr>
      <w:r>
        <w:rPr>
          <w:rFonts w:hint="eastAsia"/>
        </w:rPr>
        <w:t>20</w:t>
      </w:r>
      <w:r>
        <w:rPr>
          <w:rFonts w:hint="eastAsia"/>
        </w:rPr>
        <w:t>．</w:t>
      </w:r>
      <w:r>
        <w:rPr>
          <w:rFonts w:hint="eastAsia"/>
          <w:u w:val="single"/>
        </w:rPr>
        <w:t>经济</w:t>
      </w:r>
      <w:r>
        <w:rPr>
          <w:rFonts w:hint="eastAsia"/>
        </w:rPr>
        <w:t>：新西兰是一个依赖海外贸易市场经济的发达国家。自</w:t>
      </w:r>
      <w:r>
        <w:rPr>
          <w:rFonts w:hint="eastAsia"/>
        </w:rPr>
        <w:t>1980</w:t>
      </w:r>
      <w:r>
        <w:rPr>
          <w:rFonts w:hint="eastAsia"/>
        </w:rPr>
        <w:t>年代以来，新西兰</w:t>
      </w:r>
      <w:r>
        <w:rPr>
          <w:rFonts w:hint="eastAsia"/>
        </w:rPr>
        <w:t>与许多其它国家一样，经历了一段经济活动持续不景气的时期，自</w:t>
      </w:r>
      <w:r>
        <w:rPr>
          <w:rFonts w:hint="eastAsia"/>
        </w:rPr>
        <w:t>1993</w:t>
      </w:r>
      <w:r>
        <w:rPr>
          <w:rFonts w:hint="eastAsia"/>
        </w:rPr>
        <w:t>年起，经济进入参差不齐的增长时期。尽管经济遇到种种困难，全球贸易格局出现变化，导致人均收入下降，但从总体上衡量，生活仍保持在相当高的水平上。</w:t>
      </w:r>
    </w:p>
    <w:p w:rsidR="00000000" w:rsidRDefault="00CB59A5">
      <w:pPr>
        <w:pStyle w:val="BodyTextIndent"/>
        <w:ind w:firstLine="0"/>
        <w:rPr>
          <w:rFonts w:hint="eastAsia"/>
        </w:rPr>
      </w:pPr>
      <w:r>
        <w:rPr>
          <w:rFonts w:hint="eastAsia"/>
        </w:rPr>
        <w:t>21</w:t>
      </w:r>
      <w:r>
        <w:rPr>
          <w:rFonts w:hint="eastAsia"/>
        </w:rPr>
        <w:t>．</w:t>
      </w:r>
      <w:r>
        <w:rPr>
          <w:rFonts w:hint="eastAsia"/>
        </w:rPr>
        <w:t>1984</w:t>
      </w:r>
      <w:r>
        <w:rPr>
          <w:rFonts w:hint="eastAsia"/>
        </w:rPr>
        <w:t>年，发起了一项重大的经济自由化方案。对经济政策做出了重大的调整，旨在建立面向市场的经济体制，并重整了宏观经济的不平衡现象。展开了迅速和基础广泛的结构变革，并且伴随着改革采取了遏制通货膨胀的中期金融战略。结构变革的影响很大。这一调整进程的结果之一是，就业率出现了重大的中期性下降。</w:t>
      </w:r>
    </w:p>
    <w:p w:rsidR="00000000" w:rsidRDefault="00CB59A5">
      <w:pPr>
        <w:pStyle w:val="BodyTextIndent"/>
        <w:ind w:firstLine="0"/>
        <w:rPr>
          <w:rFonts w:hint="eastAsia"/>
        </w:rPr>
      </w:pPr>
      <w:r>
        <w:rPr>
          <w:rFonts w:hint="eastAsia"/>
        </w:rPr>
        <w:t>22</w:t>
      </w:r>
      <w:r>
        <w:rPr>
          <w:rFonts w:hint="eastAsia"/>
        </w:rPr>
        <w:t>．新西</w:t>
      </w:r>
      <w:r>
        <w:rPr>
          <w:rFonts w:hint="eastAsia"/>
        </w:rPr>
        <w:t>兰的小规模经济依赖于海外贸易。新西兰的出口主要是农产品，传统上来说较大比例的产品输往联合王国。然而，过去</w:t>
      </w:r>
      <w:r>
        <w:rPr>
          <w:rFonts w:hint="eastAsia"/>
        </w:rPr>
        <w:t>20</w:t>
      </w:r>
      <w:r>
        <w:rPr>
          <w:rFonts w:hint="eastAsia"/>
        </w:rPr>
        <w:t>年来，新西兰为顺应不断变化的世界做出了调整，目前亚洲成为较重要的市场。新西兰最大的出口市场是澳大利亚、日本、美国、联合王国和韩国。新西兰发展了农业和制造业，以满足各特殊产品市场需求。这就意味着新西兰摆脱了对乳制品、肉类和羊毛之类出口产品的依赖，林业、园艺、渔业和制造业成为更主要的出口。旅游业的比重加大。新西兰旅游局估计，截至</w:t>
      </w:r>
      <w:r>
        <w:rPr>
          <w:rFonts w:hint="eastAsia"/>
        </w:rPr>
        <w:t>2001</w:t>
      </w:r>
      <w:r>
        <w:rPr>
          <w:rFonts w:hint="eastAsia"/>
        </w:rPr>
        <w:t>年</w:t>
      </w:r>
      <w:r>
        <w:rPr>
          <w:rFonts w:hint="eastAsia"/>
        </w:rPr>
        <w:t>12</w:t>
      </w:r>
      <w:r>
        <w:rPr>
          <w:rFonts w:hint="eastAsia"/>
        </w:rPr>
        <w:t>月这一年中，国际旅游业为新西兰经济创汇</w:t>
      </w:r>
      <w:r>
        <w:rPr>
          <w:rFonts w:hint="eastAsia"/>
        </w:rPr>
        <w:t>52</w:t>
      </w:r>
      <w:r>
        <w:rPr>
          <w:rFonts w:hint="eastAsia"/>
        </w:rPr>
        <w:t>亿新元，即约占国内生产</w:t>
      </w:r>
      <w:r>
        <w:rPr>
          <w:rFonts w:hint="eastAsia"/>
        </w:rPr>
        <w:t>总值的</w:t>
      </w:r>
      <w:r>
        <w:rPr>
          <w:rFonts w:hint="eastAsia"/>
        </w:rPr>
        <w:t>4</w:t>
      </w:r>
      <w:r>
        <w:t>.</w:t>
      </w:r>
      <w:r>
        <w:rPr>
          <w:rFonts w:hint="eastAsia"/>
        </w:rPr>
        <w:t>4%</w:t>
      </w:r>
      <w:r>
        <w:rPr>
          <w:rFonts w:hint="eastAsia"/>
        </w:rPr>
        <w:t>，其中未计入国际机票的收入。</w:t>
      </w:r>
    </w:p>
    <w:p w:rsidR="00000000" w:rsidRDefault="00CB59A5">
      <w:pPr>
        <w:pStyle w:val="BodyTextIndent"/>
        <w:ind w:firstLine="0"/>
        <w:rPr>
          <w:rFonts w:hint="eastAsia"/>
        </w:rPr>
      </w:pPr>
      <w:r>
        <w:rPr>
          <w:rFonts w:hint="eastAsia"/>
        </w:rPr>
        <w:t>23</w:t>
      </w:r>
      <w:r>
        <w:rPr>
          <w:rFonts w:hint="eastAsia"/>
        </w:rPr>
        <w:t>．</w:t>
      </w:r>
      <w:r>
        <w:rPr>
          <w:rFonts w:hint="eastAsia"/>
          <w:u w:val="single"/>
        </w:rPr>
        <w:t>人均收入</w:t>
      </w:r>
      <w:r>
        <w:rPr>
          <w:rFonts w:hint="eastAsia"/>
        </w:rPr>
        <w:t>：</w:t>
      </w:r>
      <w:r>
        <w:rPr>
          <w:rFonts w:hint="eastAsia"/>
        </w:rPr>
        <w:t>2001</w:t>
      </w:r>
      <w:r>
        <w:rPr>
          <w:rFonts w:hint="eastAsia"/>
        </w:rPr>
        <w:t>年，新西兰欧裔年均总收入为</w:t>
      </w:r>
      <w:r>
        <w:rPr>
          <w:rFonts w:hint="eastAsia"/>
        </w:rPr>
        <w:t>19 825</w:t>
      </w:r>
      <w:r>
        <w:rPr>
          <w:rFonts w:hint="eastAsia"/>
        </w:rPr>
        <w:t>新西兰元，而新西兰毛利人是</w:t>
      </w:r>
      <w:r>
        <w:rPr>
          <w:rFonts w:hint="eastAsia"/>
        </w:rPr>
        <w:t>14 827</w:t>
      </w:r>
      <w:r>
        <w:rPr>
          <w:rFonts w:hint="eastAsia"/>
        </w:rPr>
        <w:t>新西兰元。同时，男性与女性之间的年度收入也有较大的差别。</w:t>
      </w:r>
      <w:r>
        <w:rPr>
          <w:rFonts w:hint="eastAsia"/>
        </w:rPr>
        <w:t>2001</w:t>
      </w:r>
      <w:r>
        <w:rPr>
          <w:rFonts w:hint="eastAsia"/>
        </w:rPr>
        <w:t>年，男性的年均收入为</w:t>
      </w:r>
      <w:r>
        <w:rPr>
          <w:rFonts w:hint="eastAsia"/>
        </w:rPr>
        <w:t>24 913</w:t>
      </w:r>
      <w:r>
        <w:rPr>
          <w:rFonts w:hint="eastAsia"/>
        </w:rPr>
        <w:t>新元，而女性为</w:t>
      </w:r>
      <w:r>
        <w:rPr>
          <w:rFonts w:hint="eastAsia"/>
        </w:rPr>
        <w:t>14 529</w:t>
      </w:r>
      <w:r>
        <w:rPr>
          <w:rFonts w:hint="eastAsia"/>
        </w:rPr>
        <w:t>新元。《季度就业情况普查》载明，截至</w:t>
      </w:r>
      <w:r>
        <w:rPr>
          <w:rFonts w:hint="eastAsia"/>
        </w:rPr>
        <w:t>2002</w:t>
      </w:r>
      <w:r>
        <w:rPr>
          <w:rFonts w:hint="eastAsia"/>
        </w:rPr>
        <w:t>年</w:t>
      </w:r>
      <w:r>
        <w:rPr>
          <w:rFonts w:hint="eastAsia"/>
        </w:rPr>
        <w:t>2</w:t>
      </w:r>
      <w:r>
        <w:rPr>
          <w:rFonts w:hint="eastAsia"/>
        </w:rPr>
        <w:t>月，妇女平均一般工时报酬率约为男性的</w:t>
      </w:r>
      <w:r>
        <w:rPr>
          <w:rFonts w:hint="eastAsia"/>
        </w:rPr>
        <w:t>84%</w:t>
      </w:r>
      <w:r>
        <w:rPr>
          <w:rFonts w:hint="eastAsia"/>
        </w:rPr>
        <w:t>。</w:t>
      </w:r>
    </w:p>
    <w:p w:rsidR="00000000" w:rsidRDefault="00CB59A5">
      <w:pPr>
        <w:pStyle w:val="BodyTextIndent"/>
        <w:ind w:firstLine="0"/>
        <w:rPr>
          <w:rFonts w:hint="eastAsia"/>
        </w:rPr>
      </w:pPr>
      <w:r>
        <w:rPr>
          <w:rFonts w:hint="eastAsia"/>
        </w:rPr>
        <w:t>24</w:t>
      </w:r>
      <w:r>
        <w:rPr>
          <w:rFonts w:hint="eastAsia"/>
        </w:rPr>
        <w:t>．</w:t>
      </w:r>
      <w:r>
        <w:rPr>
          <w:rFonts w:hint="eastAsia"/>
          <w:u w:val="single"/>
        </w:rPr>
        <w:t>国内生产总值</w:t>
      </w:r>
      <w:r>
        <w:rPr>
          <w:rFonts w:hint="eastAsia"/>
        </w:rPr>
        <w:t>：截至</w:t>
      </w:r>
      <w:r>
        <w:rPr>
          <w:rFonts w:hint="eastAsia"/>
        </w:rPr>
        <w:t>2002</w:t>
      </w:r>
      <w:r>
        <w:rPr>
          <w:rFonts w:hint="eastAsia"/>
        </w:rPr>
        <w:t>年</w:t>
      </w:r>
      <w:r>
        <w:rPr>
          <w:rFonts w:hint="eastAsia"/>
        </w:rPr>
        <w:t>3</w:t>
      </w:r>
      <w:r>
        <w:rPr>
          <w:rFonts w:hint="eastAsia"/>
        </w:rPr>
        <w:t>月的年度国内生产总值是</w:t>
      </w:r>
      <w:r>
        <w:rPr>
          <w:rFonts w:hint="eastAsia"/>
        </w:rPr>
        <w:t>1200</w:t>
      </w:r>
      <w:r>
        <w:t>.</w:t>
      </w:r>
      <w:r>
        <w:rPr>
          <w:rFonts w:hint="eastAsia"/>
        </w:rPr>
        <w:t>22</w:t>
      </w:r>
      <w:r>
        <w:rPr>
          <w:rFonts w:hint="eastAsia"/>
        </w:rPr>
        <w:t>亿新元，与</w:t>
      </w:r>
      <w:r>
        <w:rPr>
          <w:rFonts w:hint="eastAsia"/>
        </w:rPr>
        <w:t>2001</w:t>
      </w:r>
      <w:r>
        <w:rPr>
          <w:rFonts w:hint="eastAsia"/>
        </w:rPr>
        <w:t>年相比增长了</w:t>
      </w:r>
      <w:r>
        <w:rPr>
          <w:rFonts w:hint="eastAsia"/>
        </w:rPr>
        <w:t>70</w:t>
      </w:r>
      <w:r>
        <w:t>.</w:t>
      </w:r>
      <w:r>
        <w:rPr>
          <w:rFonts w:hint="eastAsia"/>
        </w:rPr>
        <w:t>5%</w:t>
      </w:r>
      <w:r>
        <w:rPr>
          <w:rFonts w:hint="eastAsia"/>
        </w:rPr>
        <w:t>。</w:t>
      </w:r>
    </w:p>
    <w:p w:rsidR="00000000" w:rsidRDefault="00CB59A5">
      <w:pPr>
        <w:pStyle w:val="BodyTextIndent"/>
        <w:ind w:firstLine="0"/>
        <w:rPr>
          <w:rFonts w:hint="eastAsia"/>
        </w:rPr>
      </w:pPr>
      <w:r>
        <w:rPr>
          <w:rFonts w:hint="eastAsia"/>
        </w:rPr>
        <w:t>25</w:t>
      </w:r>
      <w:r>
        <w:rPr>
          <w:rFonts w:hint="eastAsia"/>
        </w:rPr>
        <w:t>．</w:t>
      </w:r>
      <w:r>
        <w:rPr>
          <w:rFonts w:hint="eastAsia"/>
          <w:u w:val="single"/>
        </w:rPr>
        <w:t>通货膨胀率</w:t>
      </w:r>
      <w:r>
        <w:rPr>
          <w:rFonts w:hint="eastAsia"/>
        </w:rPr>
        <w:t>：</w:t>
      </w:r>
      <w:r>
        <w:rPr>
          <w:rFonts w:hint="eastAsia"/>
        </w:rPr>
        <w:t>2002</w:t>
      </w:r>
      <w:r>
        <w:rPr>
          <w:rFonts w:hint="eastAsia"/>
        </w:rPr>
        <w:t>年</w:t>
      </w:r>
      <w:r>
        <w:rPr>
          <w:rFonts w:hint="eastAsia"/>
        </w:rPr>
        <w:t>6</w:t>
      </w:r>
      <w:r>
        <w:rPr>
          <w:rFonts w:hint="eastAsia"/>
        </w:rPr>
        <w:t>月，年</w:t>
      </w:r>
      <w:r>
        <w:rPr>
          <w:rFonts w:hint="eastAsia"/>
        </w:rPr>
        <w:t>通货膨胀率为</w:t>
      </w:r>
      <w:r>
        <w:rPr>
          <w:rFonts w:hint="eastAsia"/>
        </w:rPr>
        <w:t>2</w:t>
      </w:r>
      <w:r>
        <w:t>.</w:t>
      </w:r>
      <w:r>
        <w:rPr>
          <w:rFonts w:hint="eastAsia"/>
        </w:rPr>
        <w:t>8%</w:t>
      </w:r>
      <w:r>
        <w:rPr>
          <w:rFonts w:hint="eastAsia"/>
        </w:rPr>
        <w:t>。</w:t>
      </w:r>
    </w:p>
    <w:p w:rsidR="00000000" w:rsidRDefault="00CB59A5">
      <w:pPr>
        <w:pStyle w:val="BodyTextIndent"/>
        <w:ind w:firstLine="0"/>
        <w:rPr>
          <w:rFonts w:hint="eastAsia"/>
        </w:rPr>
      </w:pPr>
      <w:r>
        <w:rPr>
          <w:rFonts w:hint="eastAsia"/>
        </w:rPr>
        <w:t>26</w:t>
      </w:r>
      <w:r>
        <w:rPr>
          <w:rFonts w:hint="eastAsia"/>
        </w:rPr>
        <w:t>．</w:t>
      </w:r>
      <w:r>
        <w:rPr>
          <w:rFonts w:hint="eastAsia"/>
          <w:u w:val="single"/>
        </w:rPr>
        <w:t>外债</w:t>
      </w:r>
      <w:r>
        <w:rPr>
          <w:rFonts w:hint="eastAsia"/>
        </w:rPr>
        <w:t>：截至</w:t>
      </w:r>
      <w:r>
        <w:rPr>
          <w:rFonts w:hint="eastAsia"/>
        </w:rPr>
        <w:t>2002</w:t>
      </w:r>
      <w:r>
        <w:rPr>
          <w:rFonts w:hint="eastAsia"/>
        </w:rPr>
        <w:t>年</w:t>
      </w:r>
      <w:r>
        <w:rPr>
          <w:rFonts w:hint="eastAsia"/>
        </w:rPr>
        <w:t>3</w:t>
      </w:r>
      <w:r>
        <w:rPr>
          <w:rFonts w:hint="eastAsia"/>
        </w:rPr>
        <w:t>月</w:t>
      </w:r>
      <w:r>
        <w:rPr>
          <w:rFonts w:hint="eastAsia"/>
        </w:rPr>
        <w:t>31</w:t>
      </w:r>
      <w:r>
        <w:rPr>
          <w:rFonts w:hint="eastAsia"/>
        </w:rPr>
        <w:t>日，外债总额是</w:t>
      </w:r>
      <w:r>
        <w:rPr>
          <w:rFonts w:hint="eastAsia"/>
        </w:rPr>
        <w:t>1288</w:t>
      </w:r>
      <w:r>
        <w:t>.</w:t>
      </w:r>
      <w:r>
        <w:rPr>
          <w:rFonts w:hint="eastAsia"/>
        </w:rPr>
        <w:t>28</w:t>
      </w:r>
      <w:r>
        <w:rPr>
          <w:rFonts w:hint="eastAsia"/>
        </w:rPr>
        <w:t>亿新元，其中</w:t>
      </w:r>
      <w:r>
        <w:rPr>
          <w:rFonts w:hint="eastAsia"/>
        </w:rPr>
        <w:t>189</w:t>
      </w:r>
      <w:r>
        <w:t>.</w:t>
      </w:r>
      <w:r>
        <w:rPr>
          <w:rFonts w:hint="eastAsia"/>
        </w:rPr>
        <w:t>25</w:t>
      </w:r>
      <w:r>
        <w:rPr>
          <w:rFonts w:hint="eastAsia"/>
        </w:rPr>
        <w:t>亿新元是政府债务。</w:t>
      </w:r>
    </w:p>
    <w:p w:rsidR="00000000" w:rsidRDefault="00CB59A5">
      <w:pPr>
        <w:pStyle w:val="BodyTextIndent"/>
        <w:ind w:firstLine="0"/>
      </w:pPr>
      <w:r>
        <w:rPr>
          <w:rFonts w:hint="eastAsia"/>
        </w:rPr>
        <w:t>27</w:t>
      </w:r>
      <w:r>
        <w:rPr>
          <w:rFonts w:hint="eastAsia"/>
        </w:rPr>
        <w:t>．</w:t>
      </w:r>
      <w:r>
        <w:rPr>
          <w:rFonts w:hint="eastAsia"/>
          <w:u w:val="single"/>
        </w:rPr>
        <w:t>失业率</w:t>
      </w:r>
      <w:r>
        <w:rPr>
          <w:rFonts w:hint="eastAsia"/>
        </w:rPr>
        <w:t>：截至</w:t>
      </w:r>
      <w:r>
        <w:rPr>
          <w:rFonts w:hint="eastAsia"/>
        </w:rPr>
        <w:t>2002</w:t>
      </w:r>
      <w:r>
        <w:rPr>
          <w:rFonts w:hint="eastAsia"/>
        </w:rPr>
        <w:t>年</w:t>
      </w:r>
      <w:r>
        <w:rPr>
          <w:rFonts w:hint="eastAsia"/>
        </w:rPr>
        <w:t>3</w:t>
      </w:r>
      <w:r>
        <w:rPr>
          <w:rFonts w:hint="eastAsia"/>
        </w:rPr>
        <w:t>月，季度调整官方失业人数是</w:t>
      </w:r>
      <w:r>
        <w:rPr>
          <w:rFonts w:hint="eastAsia"/>
        </w:rPr>
        <w:t>104 000</w:t>
      </w:r>
      <w:r>
        <w:rPr>
          <w:rFonts w:hint="eastAsia"/>
        </w:rPr>
        <w:t>人，即占劳工队伍的</w:t>
      </w:r>
      <w:r>
        <w:rPr>
          <w:rFonts w:hint="eastAsia"/>
        </w:rPr>
        <w:t>5</w:t>
      </w:r>
      <w:r>
        <w:t>.</w:t>
      </w:r>
      <w:r>
        <w:rPr>
          <w:rFonts w:hint="eastAsia"/>
        </w:rPr>
        <w:t>3%</w:t>
      </w:r>
      <w:r>
        <w:rPr>
          <w:rFonts w:hint="eastAsia"/>
        </w:rPr>
        <w:t>。（官方界定的失业者是失去工作、积极地寻找工作并可随时从事工作的人。）在此失业人数中，</w:t>
      </w:r>
      <w:r>
        <w:rPr>
          <w:rFonts w:hint="eastAsia"/>
        </w:rPr>
        <w:t>79 000</w:t>
      </w:r>
      <w:r>
        <w:rPr>
          <w:rFonts w:hint="eastAsia"/>
        </w:rPr>
        <w:t>人为男性，</w:t>
      </w:r>
      <w:r>
        <w:rPr>
          <w:rFonts w:hint="eastAsia"/>
        </w:rPr>
        <w:t>56 000</w:t>
      </w:r>
      <w:r>
        <w:rPr>
          <w:rFonts w:hint="eastAsia"/>
        </w:rPr>
        <w:t>人为女性（失业率分别为</w:t>
      </w:r>
      <w:r>
        <w:rPr>
          <w:rFonts w:hint="eastAsia"/>
        </w:rPr>
        <w:t>5</w:t>
      </w:r>
      <w:r>
        <w:t>.</w:t>
      </w:r>
      <w:r>
        <w:rPr>
          <w:rFonts w:hint="eastAsia"/>
        </w:rPr>
        <w:t>2%</w:t>
      </w:r>
      <w:r>
        <w:rPr>
          <w:rFonts w:hint="eastAsia"/>
        </w:rPr>
        <w:t>和</w:t>
      </w:r>
      <w:r>
        <w:t>5.</w:t>
      </w:r>
      <w:r>
        <w:rPr>
          <w:rFonts w:hint="eastAsia"/>
        </w:rPr>
        <w:t>4%</w:t>
      </w:r>
      <w:r>
        <w:rPr>
          <w:rFonts w:hint="eastAsia"/>
        </w:rPr>
        <w:t>）。新西兰的毛利人和太平洋岛屿岛民，特别是</w:t>
      </w:r>
      <w:r>
        <w:rPr>
          <w:rFonts w:hint="eastAsia"/>
        </w:rPr>
        <w:t>15</w:t>
      </w:r>
      <w:r>
        <w:rPr>
          <w:rFonts w:hint="eastAsia"/>
        </w:rPr>
        <w:t>至</w:t>
      </w:r>
      <w:r>
        <w:rPr>
          <w:rFonts w:hint="eastAsia"/>
        </w:rPr>
        <w:t>19</w:t>
      </w:r>
      <w:r>
        <w:rPr>
          <w:rFonts w:hint="eastAsia"/>
        </w:rPr>
        <w:t>岁年龄组的人的失业率相当高。毛利人的失业总人数是</w:t>
      </w:r>
      <w:r>
        <w:rPr>
          <w:rFonts w:hint="eastAsia"/>
        </w:rPr>
        <w:t>21 500</w:t>
      </w:r>
      <w:r>
        <w:rPr>
          <w:rFonts w:hint="eastAsia"/>
        </w:rPr>
        <w:t>人（即占失业总</w:t>
      </w:r>
      <w:r>
        <w:rPr>
          <w:rFonts w:hint="eastAsia"/>
        </w:rPr>
        <w:t>人数的</w:t>
      </w:r>
      <w:r>
        <w:rPr>
          <w:rFonts w:hint="eastAsia"/>
        </w:rPr>
        <w:t>10</w:t>
      </w:r>
      <w:r>
        <w:t>.</w:t>
      </w:r>
      <w:r>
        <w:rPr>
          <w:rFonts w:hint="eastAsia"/>
        </w:rPr>
        <w:t>8%</w:t>
      </w:r>
      <w:r>
        <w:rPr>
          <w:rFonts w:hint="eastAsia"/>
        </w:rPr>
        <w:t>），而太平洋岛屿岛民的失业总人数是</w:t>
      </w:r>
      <w:r>
        <w:rPr>
          <w:rFonts w:hint="eastAsia"/>
        </w:rPr>
        <w:t>9 500</w:t>
      </w:r>
      <w:r>
        <w:rPr>
          <w:rFonts w:hint="eastAsia"/>
        </w:rPr>
        <w:t>人（失业率为</w:t>
      </w:r>
      <w:r>
        <w:rPr>
          <w:rFonts w:hint="eastAsia"/>
        </w:rPr>
        <w:t>9</w:t>
      </w:r>
      <w:r>
        <w:t>.</w:t>
      </w:r>
      <w:r>
        <w:rPr>
          <w:rFonts w:hint="eastAsia"/>
        </w:rPr>
        <w:t>7</w:t>
      </w:r>
      <w:r>
        <w:rPr>
          <w:rFonts w:hint="eastAsia"/>
        </w:rPr>
        <w:t>％）。</w:t>
      </w:r>
    </w:p>
    <w:p w:rsidR="00000000" w:rsidRDefault="00CB59A5">
      <w:pPr>
        <w:pStyle w:val="BodyTextIndent"/>
        <w:ind w:firstLine="0"/>
        <w:rPr>
          <w:rFonts w:hint="eastAsia"/>
        </w:rPr>
      </w:pPr>
      <w:r>
        <w:t>28</w:t>
      </w:r>
      <w:r>
        <w:rPr>
          <w:rFonts w:hint="eastAsia"/>
        </w:rPr>
        <w:t>．</w:t>
      </w:r>
      <w:r>
        <w:rPr>
          <w:rFonts w:hint="eastAsia"/>
          <w:u w:val="single"/>
        </w:rPr>
        <w:t>识字认读率</w:t>
      </w:r>
      <w:r>
        <w:rPr>
          <w:rFonts w:hint="eastAsia"/>
        </w:rPr>
        <w:t>：新西兰没有衡量成年人文化程度的官方尺度，但是，国际上公认新西兰男女两性的文化程度较高。</w:t>
      </w:r>
      <w:r>
        <w:rPr>
          <w:rFonts w:hint="eastAsia"/>
        </w:rPr>
        <w:t>1996</w:t>
      </w:r>
      <w:r>
        <w:rPr>
          <w:rFonts w:hint="eastAsia"/>
        </w:rPr>
        <w:t>年国际扫盲调查确认新西兰的扫盲模式与联合王国、美国和澳大利亚的模式相似。实施了各种学习者不花一个钱的扫盲项目：这些扫盲项目包括土著毛利人典型</w:t>
      </w:r>
      <w:r>
        <w:t>Te Whare Ako</w:t>
      </w:r>
      <w:r>
        <w:rPr>
          <w:rFonts w:hint="eastAsia"/>
        </w:rPr>
        <w:t>、（学习之家）、设在一家造纸厂内，是一项在工作场所实施的长期扫盲方案；为新移民开办的英语班，诸如，全国</w:t>
      </w:r>
      <w:r>
        <w:rPr>
          <w:rFonts w:hint="eastAsia"/>
        </w:rPr>
        <w:t>ESOL</w:t>
      </w:r>
      <w:r>
        <w:rPr>
          <w:rFonts w:hint="eastAsia"/>
        </w:rPr>
        <w:t>家庭辅导员协会的各项计划，为</w:t>
      </w:r>
      <w:r>
        <w:rPr>
          <w:rFonts w:hint="eastAsia"/>
        </w:rPr>
        <w:t>6 500</w:t>
      </w:r>
      <w:r>
        <w:rPr>
          <w:rFonts w:hint="eastAsia"/>
        </w:rPr>
        <w:t>多</w:t>
      </w:r>
      <w:r>
        <w:rPr>
          <w:rFonts w:hint="eastAsia"/>
        </w:rPr>
        <w:t>名新移民和难民提供了辅导；其他区域供给者、工艺学校和许多中等学校开设了作为第二语言的英语班；通过私人和国家两个渠道，每年为</w:t>
      </w:r>
      <w:r>
        <w:rPr>
          <w:rFonts w:hint="eastAsia"/>
        </w:rPr>
        <w:t>33 000</w:t>
      </w:r>
      <w:r>
        <w:rPr>
          <w:rFonts w:hint="eastAsia"/>
        </w:rPr>
        <w:t>名失业成年人学习者开办的基金会技能学习班，包括扫盲内容；奥特罗阿扫盲协会为全国</w:t>
      </w:r>
      <w:r>
        <w:rPr>
          <w:rFonts w:hint="eastAsia"/>
        </w:rPr>
        <w:t>8 000</w:t>
      </w:r>
      <w:r>
        <w:rPr>
          <w:rFonts w:hint="eastAsia"/>
        </w:rPr>
        <w:t>多名成年人（三分之一是妇女）提供辅导；同时，作为一项教育优先项目，在新西兰监狱中也实施了扫盲和其他语言使用者英语方案。此外，还为新西兰永久居民开设了全天付费学习班，并提供学生贷款计划。</w:t>
      </w:r>
    </w:p>
    <w:p w:rsidR="00000000" w:rsidRDefault="00CB59A5">
      <w:pPr>
        <w:pStyle w:val="BodyTextIndent"/>
        <w:ind w:firstLine="0"/>
        <w:rPr>
          <w:rFonts w:hint="eastAsia"/>
        </w:rPr>
      </w:pPr>
      <w:r>
        <w:rPr>
          <w:rFonts w:hint="eastAsia"/>
        </w:rPr>
        <w:t>29</w:t>
      </w:r>
      <w:r>
        <w:rPr>
          <w:rFonts w:hint="eastAsia"/>
        </w:rPr>
        <w:t>．</w:t>
      </w:r>
      <w:r>
        <w:rPr>
          <w:rFonts w:hint="eastAsia"/>
          <w:u w:val="single"/>
        </w:rPr>
        <w:t>宗教</w:t>
      </w:r>
      <w:r>
        <w:rPr>
          <w:rFonts w:hint="eastAsia"/>
        </w:rPr>
        <w:t>：在</w:t>
      </w:r>
      <w:r>
        <w:rPr>
          <w:rFonts w:hint="eastAsia"/>
        </w:rPr>
        <w:t>2001</w:t>
      </w:r>
      <w:r>
        <w:rPr>
          <w:rFonts w:hint="eastAsia"/>
        </w:rPr>
        <w:t>年声称有宗教信仰的人当中，</w:t>
      </w:r>
      <w:r>
        <w:rPr>
          <w:rFonts w:hint="eastAsia"/>
        </w:rPr>
        <w:t>95</w:t>
      </w:r>
      <w:r>
        <w:t>.</w:t>
      </w:r>
      <w:r>
        <w:rPr>
          <w:rFonts w:hint="eastAsia"/>
        </w:rPr>
        <w:t>4%</w:t>
      </w:r>
      <w:r>
        <w:rPr>
          <w:rFonts w:hint="eastAsia"/>
        </w:rPr>
        <w:t>的人皈依基督教，这一比率自</w:t>
      </w:r>
      <w:r>
        <w:rPr>
          <w:rFonts w:hint="eastAsia"/>
        </w:rPr>
        <w:t>1996</w:t>
      </w:r>
      <w:r>
        <w:rPr>
          <w:rFonts w:hint="eastAsia"/>
        </w:rPr>
        <w:t>年人口普查以</w:t>
      </w:r>
      <w:r>
        <w:rPr>
          <w:rFonts w:hint="eastAsia"/>
        </w:rPr>
        <w:t>来下降了</w:t>
      </w:r>
      <w:r>
        <w:rPr>
          <w:rFonts w:hint="eastAsia"/>
        </w:rPr>
        <w:t>4</w:t>
      </w:r>
      <w:r>
        <w:t>.</w:t>
      </w:r>
      <w:r>
        <w:rPr>
          <w:rFonts w:hint="eastAsia"/>
        </w:rPr>
        <w:t>1%</w:t>
      </w:r>
      <w:r>
        <w:rPr>
          <w:rFonts w:hint="eastAsia"/>
        </w:rPr>
        <w:t>。非基督教信仰者人数在不断增加。</w:t>
      </w:r>
      <w:r>
        <w:rPr>
          <w:rFonts w:hint="eastAsia"/>
        </w:rPr>
        <w:t>1996</w:t>
      </w:r>
      <w:r>
        <w:rPr>
          <w:rFonts w:hint="eastAsia"/>
        </w:rPr>
        <w:t>年至</w:t>
      </w:r>
      <w:r>
        <w:rPr>
          <w:rFonts w:hint="eastAsia"/>
        </w:rPr>
        <w:t>2001</w:t>
      </w:r>
      <w:r>
        <w:rPr>
          <w:rFonts w:hint="eastAsia"/>
        </w:rPr>
        <w:t>年期间，印度教、佛教和伊斯兰教</w:t>
      </w:r>
      <w:r>
        <w:rPr>
          <w:rFonts w:hint="eastAsia"/>
        </w:rPr>
        <w:t>/</w:t>
      </w:r>
      <w:r>
        <w:rPr>
          <w:rFonts w:hint="eastAsia"/>
        </w:rPr>
        <w:t>穆斯林各教派人数各增加了</w:t>
      </w:r>
      <w:r>
        <w:rPr>
          <w:rFonts w:hint="eastAsia"/>
        </w:rPr>
        <w:t>10 000</w:t>
      </w:r>
      <w:r>
        <w:rPr>
          <w:rFonts w:hint="eastAsia"/>
        </w:rPr>
        <w:t>多人。</w:t>
      </w:r>
    </w:p>
    <w:p w:rsidR="00000000" w:rsidRDefault="00CB59A5">
      <w:pPr>
        <w:pStyle w:val="BodyTextIndent"/>
        <w:ind w:firstLine="0"/>
        <w:rPr>
          <w:rFonts w:hint="eastAsia"/>
        </w:rPr>
      </w:pPr>
      <w:r>
        <w:rPr>
          <w:rFonts w:hint="eastAsia"/>
        </w:rPr>
        <w:t>30</w:t>
      </w:r>
      <w:r>
        <w:rPr>
          <w:rFonts w:hint="eastAsia"/>
        </w:rPr>
        <w:t>．常住居民人口几近</w:t>
      </w:r>
      <w:r>
        <w:rPr>
          <w:rFonts w:hint="eastAsia"/>
        </w:rPr>
        <w:t>30%</w:t>
      </w:r>
      <w:r>
        <w:rPr>
          <w:rFonts w:hint="eastAsia"/>
        </w:rPr>
        <w:t>的人声称他们在</w:t>
      </w:r>
      <w:r>
        <w:rPr>
          <w:rFonts w:hint="eastAsia"/>
        </w:rPr>
        <w:t>2001</w:t>
      </w:r>
      <w:r>
        <w:rPr>
          <w:rFonts w:hint="eastAsia"/>
        </w:rPr>
        <w:t>年无宗教信仰，比</w:t>
      </w:r>
      <w:r>
        <w:rPr>
          <w:rFonts w:hint="eastAsia"/>
        </w:rPr>
        <w:t>1996</w:t>
      </w:r>
      <w:r>
        <w:rPr>
          <w:rFonts w:hint="eastAsia"/>
        </w:rPr>
        <w:t>年上升了</w:t>
      </w:r>
      <w:r>
        <w:rPr>
          <w:rFonts w:hint="eastAsia"/>
        </w:rPr>
        <w:t>18</w:t>
      </w:r>
      <w:r>
        <w:t>.</w:t>
      </w:r>
      <w:r>
        <w:rPr>
          <w:rFonts w:hint="eastAsia"/>
        </w:rPr>
        <w:t>5%</w:t>
      </w:r>
      <w:r>
        <w:rPr>
          <w:rFonts w:hint="eastAsia"/>
        </w:rPr>
        <w:t>，那时无宗教信仰者人数只略微超过</w:t>
      </w:r>
      <w:r>
        <w:rPr>
          <w:rFonts w:hint="eastAsia"/>
        </w:rPr>
        <w:t>15%</w:t>
      </w:r>
      <w:r>
        <w:rPr>
          <w:rFonts w:hint="eastAsia"/>
        </w:rPr>
        <w:t>。在</w:t>
      </w:r>
      <w:r>
        <w:rPr>
          <w:rFonts w:hint="eastAsia"/>
        </w:rPr>
        <w:t>1996</w:t>
      </w:r>
      <w:r>
        <w:rPr>
          <w:rFonts w:hint="eastAsia"/>
        </w:rPr>
        <w:t>年（</w:t>
      </w:r>
      <w:r>
        <w:rPr>
          <w:rFonts w:hint="eastAsia"/>
        </w:rPr>
        <w:t>256 593</w:t>
      </w:r>
      <w:r>
        <w:rPr>
          <w:rFonts w:hint="eastAsia"/>
        </w:rPr>
        <w:t>）至</w:t>
      </w:r>
      <w:r>
        <w:rPr>
          <w:rFonts w:hint="eastAsia"/>
        </w:rPr>
        <w:t>2001</w:t>
      </w:r>
      <w:r>
        <w:rPr>
          <w:rFonts w:hint="eastAsia"/>
        </w:rPr>
        <w:t>年（</w:t>
      </w:r>
      <w:r>
        <w:rPr>
          <w:rFonts w:hint="eastAsia"/>
        </w:rPr>
        <w:t>239 244</w:t>
      </w:r>
      <w:r>
        <w:rPr>
          <w:rFonts w:hint="eastAsia"/>
        </w:rPr>
        <w:t>）期间，拒绝就宗教问题作出答复的人人数略有下降。</w:t>
      </w:r>
    </w:p>
    <w:p w:rsidR="00000000" w:rsidRDefault="00CB59A5">
      <w:pPr>
        <w:pStyle w:val="BodyTextIndent"/>
        <w:ind w:firstLine="0"/>
        <w:rPr>
          <w:rFonts w:hint="eastAsia"/>
        </w:rPr>
      </w:pPr>
      <w:r>
        <w:rPr>
          <w:rFonts w:hint="eastAsia"/>
        </w:rPr>
        <w:t>31</w:t>
      </w:r>
      <w:r>
        <w:rPr>
          <w:rFonts w:hint="eastAsia"/>
        </w:rPr>
        <w:t>．</w:t>
      </w:r>
      <w:r>
        <w:rPr>
          <w:rFonts w:hint="eastAsia"/>
          <w:u w:val="single"/>
        </w:rPr>
        <w:t>语言</w:t>
      </w:r>
      <w:r>
        <w:rPr>
          <w:rFonts w:hint="eastAsia"/>
        </w:rPr>
        <w:t>：英语是大部分人口和公共生活中使用的主要语言。毛利人使用的是新西兰</w:t>
      </w:r>
      <w:r>
        <w:t>Tangata whenua</w:t>
      </w:r>
      <w:r>
        <w:rPr>
          <w:rFonts w:hint="eastAsia"/>
        </w:rPr>
        <w:t>（土著人）语言。根据《威</w:t>
      </w:r>
      <w:r>
        <w:rPr>
          <w:rFonts w:hint="eastAsia"/>
        </w:rPr>
        <w:t>坦哲条约》条款，这是</w:t>
      </w:r>
      <w:r>
        <w:t>Taonga</w:t>
      </w:r>
      <w:r>
        <w:rPr>
          <w:rFonts w:hint="eastAsia"/>
        </w:rPr>
        <w:t>（财富），并且根据</w:t>
      </w:r>
      <w:r>
        <w:rPr>
          <w:rFonts w:hint="eastAsia"/>
        </w:rPr>
        <w:t>1987</w:t>
      </w:r>
      <w:r>
        <w:rPr>
          <w:rFonts w:hint="eastAsia"/>
        </w:rPr>
        <w:t>年的《马力人语言法案》，成为新西兰的一项官方语言。该项法律还规定，人们可在任何法律诉讼程序中使用毛利语，并且得提供胜任的口译。许多学校的教学课程中均包括了传授毛利语的教案。凡母语为某一太平洋岛屿语言或其他族社区语的学生也可有机会发展和使用他们本族语言，作为他们学习的一个组成部分。</w:t>
      </w:r>
    </w:p>
    <w:p w:rsidR="00000000" w:rsidRDefault="00CB59A5">
      <w:pPr>
        <w:pStyle w:val="BodyTextIndent"/>
        <w:ind w:firstLine="0"/>
        <w:rPr>
          <w:rFonts w:hint="eastAsia"/>
        </w:rPr>
      </w:pPr>
      <w:r>
        <w:rPr>
          <w:rFonts w:hint="eastAsia"/>
        </w:rPr>
        <w:t>32</w:t>
      </w:r>
      <w:r>
        <w:rPr>
          <w:rFonts w:hint="eastAsia"/>
        </w:rPr>
        <w:t>．几乎所有新西兰欧裔人（</w:t>
      </w:r>
      <w:r>
        <w:rPr>
          <w:rFonts w:hint="eastAsia"/>
        </w:rPr>
        <w:t>90</w:t>
      </w:r>
      <w:r>
        <w:t>.</w:t>
      </w:r>
      <w:r>
        <w:rPr>
          <w:rFonts w:hint="eastAsia"/>
        </w:rPr>
        <w:t>5%</w:t>
      </w:r>
      <w:r>
        <w:rPr>
          <w:rFonts w:hint="eastAsia"/>
        </w:rPr>
        <w:t>）只讲一种语言，主要是英语。</w:t>
      </w:r>
      <w:r>
        <w:rPr>
          <w:rFonts w:hint="eastAsia"/>
        </w:rPr>
        <w:t>2001</w:t>
      </w:r>
      <w:r>
        <w:rPr>
          <w:rFonts w:hint="eastAsia"/>
        </w:rPr>
        <w:t>年，约有</w:t>
      </w:r>
      <w:r>
        <w:rPr>
          <w:rFonts w:hint="eastAsia"/>
        </w:rPr>
        <w:t>4</w:t>
      </w:r>
      <w:r>
        <w:t>.</w:t>
      </w:r>
      <w:r>
        <w:rPr>
          <w:rFonts w:hint="eastAsia"/>
        </w:rPr>
        <w:t>5%</w:t>
      </w:r>
      <w:r>
        <w:rPr>
          <w:rFonts w:hint="eastAsia"/>
        </w:rPr>
        <w:t>的新西兰人和</w:t>
      </w:r>
      <w:r>
        <w:rPr>
          <w:rFonts w:hint="eastAsia"/>
        </w:rPr>
        <w:t>25</w:t>
      </w:r>
      <w:r>
        <w:t>.</w:t>
      </w:r>
      <w:r>
        <w:rPr>
          <w:rFonts w:hint="eastAsia"/>
        </w:rPr>
        <w:t>2%</w:t>
      </w:r>
      <w:r>
        <w:rPr>
          <w:rFonts w:hint="eastAsia"/>
        </w:rPr>
        <w:t>的新西兰毛利人说，他们可以用毛利语进行对话。</w:t>
      </w:r>
    </w:p>
    <w:p w:rsidR="00000000" w:rsidRDefault="00CB59A5">
      <w:pPr>
        <w:pStyle w:val="BodyTextIndent"/>
        <w:ind w:firstLine="0"/>
        <w:rPr>
          <w:rFonts w:hint="eastAsia"/>
        </w:rPr>
      </w:pPr>
      <w:r>
        <w:rPr>
          <w:rFonts w:hint="eastAsia"/>
        </w:rPr>
        <w:t>33</w:t>
      </w:r>
      <w:r>
        <w:rPr>
          <w:rFonts w:hint="eastAsia"/>
        </w:rPr>
        <w:t>．</w:t>
      </w:r>
      <w:r>
        <w:rPr>
          <w:rFonts w:hint="eastAsia"/>
          <w:u w:val="single"/>
        </w:rPr>
        <w:t>预期寿命</w:t>
      </w:r>
      <w:r>
        <w:rPr>
          <w:rFonts w:hint="eastAsia"/>
        </w:rPr>
        <w:t>：</w:t>
      </w:r>
      <w:r>
        <w:rPr>
          <w:rFonts w:hint="eastAsia"/>
        </w:rPr>
        <w:t>1995</w:t>
      </w:r>
      <w:r>
        <w:rPr>
          <w:rFonts w:hint="eastAsia"/>
        </w:rPr>
        <w:t>至</w:t>
      </w:r>
      <w:r>
        <w:rPr>
          <w:rFonts w:hint="eastAsia"/>
        </w:rPr>
        <w:t>1997</w:t>
      </w:r>
      <w:r>
        <w:rPr>
          <w:rFonts w:hint="eastAsia"/>
        </w:rPr>
        <w:t>年的出生预期寿命如下：</w:t>
      </w:r>
    </w:p>
    <w:p w:rsidR="00000000" w:rsidRDefault="00CB59A5" w:rsidP="00CB59A5">
      <w:pPr>
        <w:pStyle w:val="BodyTextIndent"/>
        <w:ind w:firstLineChars="200" w:firstLine="31680"/>
        <w:rPr>
          <w:rFonts w:hint="eastAsia"/>
        </w:rPr>
      </w:pPr>
      <w:r>
        <w:rPr>
          <w:rFonts w:hint="eastAsia"/>
        </w:rPr>
        <w:t>非毛利女性</w:t>
      </w:r>
      <w:r>
        <w:tab/>
      </w:r>
      <w:r>
        <w:rPr>
          <w:rFonts w:hint="eastAsia"/>
        </w:rPr>
        <w:t>80</w:t>
      </w:r>
      <w:r>
        <w:t>.</w:t>
      </w:r>
      <w:r>
        <w:rPr>
          <w:rFonts w:hint="eastAsia"/>
        </w:rPr>
        <w:t>6</w:t>
      </w:r>
      <w:r>
        <w:rPr>
          <w:rFonts w:hint="eastAsia"/>
        </w:rPr>
        <w:t>岁</w:t>
      </w:r>
    </w:p>
    <w:p w:rsidR="00000000" w:rsidRDefault="00CB59A5" w:rsidP="00CB59A5">
      <w:pPr>
        <w:pStyle w:val="BodyTextIndent"/>
        <w:ind w:firstLineChars="200" w:firstLine="31680"/>
        <w:rPr>
          <w:rFonts w:hint="eastAsia"/>
        </w:rPr>
      </w:pPr>
      <w:r>
        <w:rPr>
          <w:rFonts w:hint="eastAsia"/>
        </w:rPr>
        <w:t>毛利女性</w:t>
      </w:r>
      <w:r>
        <w:tab/>
      </w:r>
      <w:r>
        <w:tab/>
      </w:r>
      <w:r>
        <w:rPr>
          <w:rFonts w:hint="eastAsia"/>
        </w:rPr>
        <w:t>71</w:t>
      </w:r>
      <w:r>
        <w:t>.</w:t>
      </w:r>
      <w:r>
        <w:rPr>
          <w:rFonts w:hint="eastAsia"/>
        </w:rPr>
        <w:t>6</w:t>
      </w:r>
      <w:r>
        <w:rPr>
          <w:rFonts w:hint="eastAsia"/>
        </w:rPr>
        <w:t>岁</w:t>
      </w:r>
    </w:p>
    <w:p w:rsidR="00000000" w:rsidRDefault="00CB59A5" w:rsidP="00CB59A5">
      <w:pPr>
        <w:pStyle w:val="BodyTextIndent"/>
        <w:ind w:firstLineChars="200" w:firstLine="31680"/>
        <w:rPr>
          <w:rFonts w:hint="eastAsia"/>
        </w:rPr>
      </w:pPr>
      <w:r>
        <w:rPr>
          <w:rFonts w:hint="eastAsia"/>
        </w:rPr>
        <w:t>非毛利男性</w:t>
      </w:r>
      <w:r>
        <w:tab/>
      </w:r>
      <w:r>
        <w:rPr>
          <w:rFonts w:hint="eastAsia"/>
        </w:rPr>
        <w:t>75</w:t>
      </w:r>
      <w:r>
        <w:t>.</w:t>
      </w:r>
      <w:r>
        <w:rPr>
          <w:rFonts w:hint="eastAsia"/>
        </w:rPr>
        <w:t>3</w:t>
      </w:r>
      <w:r>
        <w:rPr>
          <w:rFonts w:hint="eastAsia"/>
        </w:rPr>
        <w:t>岁</w:t>
      </w:r>
    </w:p>
    <w:p w:rsidR="00000000" w:rsidRDefault="00CB59A5" w:rsidP="00CB59A5">
      <w:pPr>
        <w:pStyle w:val="BodyTextIndent"/>
        <w:ind w:firstLineChars="200" w:firstLine="31680"/>
        <w:rPr>
          <w:rFonts w:hint="eastAsia"/>
        </w:rPr>
      </w:pPr>
      <w:r>
        <w:rPr>
          <w:rFonts w:hint="eastAsia"/>
        </w:rPr>
        <w:t>毛利男性</w:t>
      </w:r>
      <w:r>
        <w:tab/>
      </w:r>
      <w:r>
        <w:tab/>
      </w:r>
      <w:r>
        <w:rPr>
          <w:rFonts w:hint="eastAsia"/>
        </w:rPr>
        <w:t>67</w:t>
      </w:r>
      <w:r>
        <w:t>.</w:t>
      </w:r>
      <w:r>
        <w:rPr>
          <w:rFonts w:hint="eastAsia"/>
        </w:rPr>
        <w:t>2</w:t>
      </w:r>
      <w:r>
        <w:rPr>
          <w:rFonts w:hint="eastAsia"/>
        </w:rPr>
        <w:t>岁</w:t>
      </w:r>
    </w:p>
    <w:p w:rsidR="00000000" w:rsidRDefault="00CB59A5">
      <w:pPr>
        <w:pStyle w:val="BodyTextIndent"/>
        <w:ind w:firstLine="0"/>
        <w:rPr>
          <w:rFonts w:hint="eastAsia"/>
        </w:rPr>
      </w:pPr>
      <w:r>
        <w:rPr>
          <w:rFonts w:hint="eastAsia"/>
        </w:rPr>
        <w:t>34</w:t>
      </w:r>
      <w:r>
        <w:rPr>
          <w:rFonts w:hint="eastAsia"/>
        </w:rPr>
        <w:t>．癌症和心脏缺血疾病在过去十年中一直是死亡的主要原因，分别约占死亡人数的四分之一。</w:t>
      </w:r>
      <w:r>
        <w:rPr>
          <w:rFonts w:hint="eastAsia"/>
        </w:rPr>
        <w:t>1998</w:t>
      </w:r>
      <w:r>
        <w:rPr>
          <w:rFonts w:hint="eastAsia"/>
        </w:rPr>
        <w:t>年，癌症占死亡总人数的</w:t>
      </w:r>
      <w:r>
        <w:rPr>
          <w:rFonts w:hint="eastAsia"/>
        </w:rPr>
        <w:t>29%</w:t>
      </w:r>
      <w:r>
        <w:rPr>
          <w:rFonts w:hint="eastAsia"/>
        </w:rPr>
        <w:t>，心脏缺血疾病则占</w:t>
      </w:r>
      <w:r>
        <w:rPr>
          <w:rFonts w:hint="eastAsia"/>
        </w:rPr>
        <w:t>23%</w:t>
      </w:r>
      <w:r>
        <w:rPr>
          <w:rFonts w:hint="eastAsia"/>
        </w:rPr>
        <w:t>。</w:t>
      </w:r>
    </w:p>
    <w:p w:rsidR="00000000" w:rsidRDefault="00CB59A5">
      <w:pPr>
        <w:pStyle w:val="BodyTextIndent"/>
        <w:ind w:firstLine="0"/>
        <w:rPr>
          <w:rFonts w:hint="eastAsia"/>
        </w:rPr>
      </w:pPr>
      <w:r>
        <w:rPr>
          <w:rFonts w:hint="eastAsia"/>
        </w:rPr>
        <w:t>35</w:t>
      </w:r>
      <w:r>
        <w:rPr>
          <w:rFonts w:hint="eastAsia"/>
        </w:rPr>
        <w:t>．</w:t>
      </w:r>
      <w:r>
        <w:rPr>
          <w:rFonts w:hint="eastAsia"/>
          <w:u w:val="single"/>
        </w:rPr>
        <w:t>婴儿死亡率</w:t>
      </w:r>
      <w:r>
        <w:rPr>
          <w:rFonts w:hint="eastAsia"/>
        </w:rPr>
        <w:t>：按</w:t>
      </w:r>
      <w:r>
        <w:rPr>
          <w:rFonts w:hint="eastAsia"/>
        </w:rPr>
        <w:t>2001</w:t>
      </w:r>
      <w:r>
        <w:rPr>
          <w:rFonts w:hint="eastAsia"/>
        </w:rPr>
        <w:t>年日历年度计算，婴儿死亡率为每一千活产婴儿的</w:t>
      </w:r>
      <w:r>
        <w:rPr>
          <w:rFonts w:hint="eastAsia"/>
        </w:rPr>
        <w:t>5</w:t>
      </w:r>
      <w:r>
        <w:t>.</w:t>
      </w:r>
      <w:r>
        <w:rPr>
          <w:rFonts w:hint="eastAsia"/>
        </w:rPr>
        <w:t>3%</w:t>
      </w:r>
      <w:r>
        <w:rPr>
          <w:rFonts w:hint="eastAsia"/>
        </w:rPr>
        <w:t>。新生儿死亡率占婴儿死亡率的将近一半（占每一千活产婴儿的</w:t>
      </w:r>
      <w:r>
        <w:rPr>
          <w:rFonts w:hint="eastAsia"/>
        </w:rPr>
        <w:t>2</w:t>
      </w:r>
      <w:r>
        <w:t>.</w:t>
      </w:r>
      <w:r>
        <w:rPr>
          <w:rFonts w:hint="eastAsia"/>
        </w:rPr>
        <w:t>76</w:t>
      </w:r>
      <w:r>
        <w:t>）</w:t>
      </w:r>
      <w:r>
        <w:rPr>
          <w:rFonts w:hint="eastAsia"/>
        </w:rPr>
        <w:t>。</w:t>
      </w:r>
    </w:p>
    <w:p w:rsidR="00000000" w:rsidRDefault="00CB59A5">
      <w:pPr>
        <w:pStyle w:val="BodyTextIndent"/>
        <w:ind w:firstLine="0"/>
      </w:pPr>
      <w:r>
        <w:rPr>
          <w:rFonts w:hint="eastAsia"/>
        </w:rPr>
        <w:t>36</w:t>
      </w:r>
      <w:r>
        <w:rPr>
          <w:rFonts w:hint="eastAsia"/>
        </w:rPr>
        <w:t>．</w:t>
      </w:r>
      <w:r>
        <w:rPr>
          <w:rFonts w:hint="eastAsia"/>
          <w:u w:val="single"/>
        </w:rPr>
        <w:t>孕妇直接死亡率</w:t>
      </w:r>
      <w:r>
        <w:rPr>
          <w:rFonts w:hint="eastAsia"/>
        </w:rPr>
        <w:t>：孕妇直接死亡率（即由于怀孕、生产和产后期间因直接并</w:t>
      </w:r>
      <w:r>
        <w:rPr>
          <w:rFonts w:hint="eastAsia"/>
        </w:rPr>
        <w:t>发症造成的死亡）由于死亡人数少而每年波动显著。</w:t>
      </w:r>
      <w:r>
        <w:rPr>
          <w:rFonts w:hint="eastAsia"/>
        </w:rPr>
        <w:t>1998</w:t>
      </w:r>
      <w:r>
        <w:rPr>
          <w:rFonts w:hint="eastAsia"/>
        </w:rPr>
        <w:t>年每</w:t>
      </w:r>
      <w:r>
        <w:rPr>
          <w:rFonts w:hint="eastAsia"/>
        </w:rPr>
        <w:t>100 000</w:t>
      </w:r>
      <w:r>
        <w:rPr>
          <w:rFonts w:hint="eastAsia"/>
        </w:rPr>
        <w:t>活产婴儿的孕妇直接死亡率是</w:t>
      </w:r>
      <w:r>
        <w:rPr>
          <w:rFonts w:hint="eastAsia"/>
        </w:rPr>
        <w:t>1</w:t>
      </w:r>
      <w:r>
        <w:t>.</w:t>
      </w:r>
      <w:r>
        <w:rPr>
          <w:rFonts w:hint="eastAsia"/>
        </w:rPr>
        <w:t>7%</w:t>
      </w:r>
      <w:r>
        <w:rPr>
          <w:rFonts w:hint="eastAsia"/>
        </w:rPr>
        <w:t>（当年只有一例孕妇直接死亡），</w:t>
      </w:r>
      <w:r>
        <w:rPr>
          <w:rFonts w:hint="eastAsia"/>
        </w:rPr>
        <w:t>1997</w:t>
      </w:r>
      <w:r>
        <w:rPr>
          <w:rFonts w:hint="eastAsia"/>
        </w:rPr>
        <w:t>年为</w:t>
      </w:r>
      <w:r>
        <w:rPr>
          <w:rFonts w:hint="eastAsia"/>
        </w:rPr>
        <w:t>3</w:t>
      </w:r>
      <w:r>
        <w:t>.</w:t>
      </w:r>
      <w:r>
        <w:rPr>
          <w:rFonts w:hint="eastAsia"/>
        </w:rPr>
        <w:t>5%</w:t>
      </w:r>
      <w:r>
        <w:rPr>
          <w:rFonts w:hint="eastAsia"/>
        </w:rPr>
        <w:t>（</w:t>
      </w:r>
      <w:r>
        <w:rPr>
          <w:rFonts w:hint="eastAsia"/>
        </w:rPr>
        <w:t>1997</w:t>
      </w:r>
      <w:r>
        <w:rPr>
          <w:rFonts w:hint="eastAsia"/>
        </w:rPr>
        <w:t>年有两例孕妇直接死亡）。</w:t>
      </w:r>
    </w:p>
    <w:p w:rsidR="00000000" w:rsidRDefault="00CB59A5">
      <w:pPr>
        <w:pStyle w:val="BodyTextIndent"/>
        <w:ind w:firstLine="0"/>
        <w:rPr>
          <w:rFonts w:hint="eastAsia"/>
        </w:rPr>
      </w:pPr>
      <w:r>
        <w:t>37</w:t>
      </w:r>
      <w:r>
        <w:rPr>
          <w:rFonts w:hint="eastAsia"/>
        </w:rPr>
        <w:t>．</w:t>
      </w:r>
      <w:r>
        <w:rPr>
          <w:rFonts w:hint="eastAsia"/>
          <w:u w:val="single"/>
        </w:rPr>
        <w:t>怀孕率</w:t>
      </w:r>
      <w:r>
        <w:rPr>
          <w:rFonts w:hint="eastAsia"/>
        </w:rPr>
        <w:t>：</w:t>
      </w:r>
      <w:r>
        <w:rPr>
          <w:rFonts w:hint="eastAsia"/>
        </w:rPr>
        <w:t>2002</w:t>
      </w:r>
      <w:r>
        <w:rPr>
          <w:rFonts w:hint="eastAsia"/>
        </w:rPr>
        <w:t>年</w:t>
      </w:r>
      <w:r>
        <w:rPr>
          <w:rFonts w:hint="eastAsia"/>
        </w:rPr>
        <w:t>3</w:t>
      </w:r>
      <w:r>
        <w:rPr>
          <w:rFonts w:hint="eastAsia"/>
        </w:rPr>
        <w:t>月登记的活产婴儿总数是</w:t>
      </w:r>
      <w:r>
        <w:rPr>
          <w:rFonts w:hint="eastAsia"/>
        </w:rPr>
        <w:t>54 700</w:t>
      </w:r>
      <w:r>
        <w:rPr>
          <w:rFonts w:hint="eastAsia"/>
        </w:rPr>
        <w:t>。最新怀孕率显示，新西兰妇女人均生产约</w:t>
      </w:r>
      <w:r>
        <w:rPr>
          <w:rFonts w:hint="eastAsia"/>
        </w:rPr>
        <w:t>1</w:t>
      </w:r>
      <w:r>
        <w:t>.</w:t>
      </w:r>
      <w:r>
        <w:rPr>
          <w:rFonts w:hint="eastAsia"/>
        </w:rPr>
        <w:t>97</w:t>
      </w:r>
      <w:r>
        <w:rPr>
          <w:rFonts w:hint="eastAsia"/>
        </w:rPr>
        <w:t>个婴儿。最新数字低于人口替补水平（每位妇女生产</w:t>
      </w:r>
      <w:r>
        <w:rPr>
          <w:rFonts w:hint="eastAsia"/>
        </w:rPr>
        <w:t>2</w:t>
      </w:r>
      <w:r>
        <w:t>.</w:t>
      </w:r>
      <w:r>
        <w:rPr>
          <w:rFonts w:hint="eastAsia"/>
        </w:rPr>
        <w:t>10</w:t>
      </w:r>
      <w:r>
        <w:rPr>
          <w:rFonts w:hint="eastAsia"/>
        </w:rPr>
        <w:t>个婴儿）</w:t>
      </w:r>
      <w:r>
        <w:rPr>
          <w:rFonts w:hint="eastAsia"/>
        </w:rPr>
        <w:t>6%</w:t>
      </w:r>
      <w:r>
        <w:rPr>
          <w:rFonts w:hint="eastAsia"/>
        </w:rPr>
        <w:t>，不计入移民的话。在过去的</w:t>
      </w:r>
      <w:r>
        <w:rPr>
          <w:rFonts w:hint="eastAsia"/>
        </w:rPr>
        <w:t>22</w:t>
      </w:r>
      <w:r>
        <w:rPr>
          <w:rFonts w:hint="eastAsia"/>
        </w:rPr>
        <w:t>年中，有</w:t>
      </w:r>
      <w:r>
        <w:rPr>
          <w:rFonts w:hint="eastAsia"/>
        </w:rPr>
        <w:t>18</w:t>
      </w:r>
      <w:r>
        <w:rPr>
          <w:rFonts w:hint="eastAsia"/>
        </w:rPr>
        <w:t>年新西兰的生育率一直都低于“替补水平”。</w:t>
      </w:r>
    </w:p>
    <w:p w:rsidR="00000000" w:rsidRDefault="00CB59A5">
      <w:pPr>
        <w:pStyle w:val="BodyTextIndent"/>
        <w:ind w:firstLine="0"/>
        <w:rPr>
          <w:rFonts w:hint="eastAsia"/>
        </w:rPr>
      </w:pPr>
      <w:r>
        <w:rPr>
          <w:rFonts w:hint="eastAsia"/>
        </w:rPr>
        <w:t>38</w:t>
      </w:r>
      <w:r>
        <w:rPr>
          <w:rFonts w:hint="eastAsia"/>
        </w:rPr>
        <w:t>．</w:t>
      </w:r>
      <w:r>
        <w:rPr>
          <w:rFonts w:hint="eastAsia"/>
        </w:rPr>
        <w:t>2002</w:t>
      </w:r>
      <w:r>
        <w:rPr>
          <w:rFonts w:hint="eastAsia"/>
        </w:rPr>
        <w:t>年</w:t>
      </w:r>
      <w:r>
        <w:rPr>
          <w:rFonts w:hint="eastAsia"/>
        </w:rPr>
        <w:t>3</w:t>
      </w:r>
      <w:r>
        <w:rPr>
          <w:rFonts w:hint="eastAsia"/>
        </w:rPr>
        <w:t>月，所有新生婴儿中几近一半婴儿（</w:t>
      </w:r>
      <w:r>
        <w:rPr>
          <w:rFonts w:hint="eastAsia"/>
        </w:rPr>
        <w:t>49%</w:t>
      </w:r>
      <w:r>
        <w:rPr>
          <w:rFonts w:hint="eastAsia"/>
        </w:rPr>
        <w:t>）的母亲</w:t>
      </w:r>
      <w:r>
        <w:rPr>
          <w:rFonts w:hint="eastAsia"/>
        </w:rPr>
        <w:t>年龄为</w:t>
      </w:r>
      <w:r>
        <w:rPr>
          <w:rFonts w:hint="eastAsia"/>
        </w:rPr>
        <w:t>30</w:t>
      </w:r>
      <w:r>
        <w:rPr>
          <w:rFonts w:hint="eastAsia"/>
        </w:rPr>
        <w:t>岁或</w:t>
      </w:r>
      <w:r>
        <w:rPr>
          <w:rFonts w:hint="eastAsia"/>
        </w:rPr>
        <w:t>30</w:t>
      </w:r>
      <w:r>
        <w:rPr>
          <w:rFonts w:hint="eastAsia"/>
        </w:rPr>
        <w:t>岁以上，与</w:t>
      </w:r>
      <w:r>
        <w:rPr>
          <w:rFonts w:hint="eastAsia"/>
        </w:rPr>
        <w:t>1992</w:t>
      </w:r>
      <w:r>
        <w:rPr>
          <w:rFonts w:hint="eastAsia"/>
        </w:rPr>
        <w:t>年所占</w:t>
      </w:r>
      <w:r>
        <w:rPr>
          <w:rFonts w:hint="eastAsia"/>
        </w:rPr>
        <w:t>35%</w:t>
      </w:r>
      <w:r>
        <w:rPr>
          <w:rFonts w:hint="eastAsia"/>
        </w:rPr>
        <w:t>的比率相比有大幅上升。相反，母亲不到</w:t>
      </w:r>
      <w:r>
        <w:rPr>
          <w:rFonts w:hint="eastAsia"/>
        </w:rPr>
        <w:t>25</w:t>
      </w:r>
      <w:r>
        <w:rPr>
          <w:rFonts w:hint="eastAsia"/>
        </w:rPr>
        <w:t>岁的新生婴儿人数从</w:t>
      </w:r>
      <w:r>
        <w:rPr>
          <w:rFonts w:hint="eastAsia"/>
        </w:rPr>
        <w:t>1992</w:t>
      </w:r>
      <w:r>
        <w:rPr>
          <w:rFonts w:hint="eastAsia"/>
        </w:rPr>
        <w:t>年的</w:t>
      </w:r>
      <w:r>
        <w:rPr>
          <w:rFonts w:hint="eastAsia"/>
        </w:rPr>
        <w:t>31%</w:t>
      </w:r>
      <w:r>
        <w:rPr>
          <w:rFonts w:hint="eastAsia"/>
        </w:rPr>
        <w:t>下降到</w:t>
      </w:r>
      <w:r>
        <w:rPr>
          <w:rFonts w:hint="eastAsia"/>
        </w:rPr>
        <w:t>2002</w:t>
      </w:r>
      <w:r>
        <w:rPr>
          <w:rFonts w:hint="eastAsia"/>
        </w:rPr>
        <w:t>年的</w:t>
      </w:r>
      <w:r>
        <w:rPr>
          <w:rFonts w:hint="eastAsia"/>
        </w:rPr>
        <w:t>24%</w:t>
      </w:r>
      <w:r>
        <w:rPr>
          <w:rFonts w:hint="eastAsia"/>
        </w:rPr>
        <w:t>。长期以来摈弃早育的做法已渐成趋势。新西兰妇女生育子女的平均年龄现在为</w:t>
      </w:r>
      <w:r>
        <w:rPr>
          <w:rFonts w:hint="eastAsia"/>
        </w:rPr>
        <w:t>29</w:t>
      </w:r>
      <w:r>
        <w:t>.</w:t>
      </w:r>
      <w:r>
        <w:rPr>
          <w:rFonts w:hint="eastAsia"/>
        </w:rPr>
        <w:t>5</w:t>
      </w:r>
      <w:r>
        <w:rPr>
          <w:rFonts w:hint="eastAsia"/>
        </w:rPr>
        <w:t>岁，而</w:t>
      </w:r>
      <w:r>
        <w:rPr>
          <w:rFonts w:hint="eastAsia"/>
        </w:rPr>
        <w:t>1992</w:t>
      </w:r>
      <w:r>
        <w:rPr>
          <w:rFonts w:hint="eastAsia"/>
        </w:rPr>
        <w:t>年为</w:t>
      </w:r>
      <w:r>
        <w:rPr>
          <w:rFonts w:hint="eastAsia"/>
        </w:rPr>
        <w:t>27</w:t>
      </w:r>
      <w:r>
        <w:t>.</w:t>
      </w:r>
      <w:r>
        <w:rPr>
          <w:rFonts w:hint="eastAsia"/>
        </w:rPr>
        <w:t>9</w:t>
      </w:r>
      <w:r>
        <w:rPr>
          <w:rFonts w:hint="eastAsia"/>
        </w:rPr>
        <w:t>岁，</w:t>
      </w:r>
      <w:r>
        <w:rPr>
          <w:rFonts w:hint="eastAsia"/>
        </w:rPr>
        <w:t>1970</w:t>
      </w:r>
      <w:r>
        <w:rPr>
          <w:rFonts w:hint="eastAsia"/>
        </w:rPr>
        <w:t>年代初期为</w:t>
      </w:r>
      <w:r>
        <w:rPr>
          <w:rFonts w:hint="eastAsia"/>
        </w:rPr>
        <w:t>25</w:t>
      </w:r>
      <w:r>
        <w:t>.</w:t>
      </w:r>
      <w:r>
        <w:rPr>
          <w:rFonts w:hint="eastAsia"/>
        </w:rPr>
        <w:t>6</w:t>
      </w:r>
      <w:r>
        <w:rPr>
          <w:rFonts w:hint="eastAsia"/>
        </w:rPr>
        <w:t>岁。</w:t>
      </w:r>
    </w:p>
    <w:p w:rsidR="00000000" w:rsidRDefault="00CB59A5">
      <w:pPr>
        <w:pStyle w:val="BodyTextIndent"/>
        <w:ind w:firstLine="0"/>
      </w:pPr>
      <w:r>
        <w:rPr>
          <w:rFonts w:hint="eastAsia"/>
        </w:rPr>
        <w:t>39</w:t>
      </w:r>
      <w:r>
        <w:rPr>
          <w:rFonts w:hint="eastAsia"/>
        </w:rPr>
        <w:t>．在</w:t>
      </w:r>
      <w:r>
        <w:rPr>
          <w:rFonts w:hint="eastAsia"/>
        </w:rPr>
        <w:t>2001</w:t>
      </w:r>
      <w:r>
        <w:rPr>
          <w:rFonts w:hint="eastAsia"/>
        </w:rPr>
        <w:t>日历年，毛利人的总怀孕率大约为</w:t>
      </w:r>
      <w:r>
        <w:rPr>
          <w:rFonts w:hint="eastAsia"/>
        </w:rPr>
        <w:t>34%</w:t>
      </w:r>
      <w:r>
        <w:rPr>
          <w:rFonts w:hint="eastAsia"/>
        </w:rPr>
        <w:t>，高于非毛利的新西兰妇女。</w:t>
      </w:r>
      <w:r>
        <w:rPr>
          <w:rFonts w:hint="eastAsia"/>
        </w:rPr>
        <w:t>2001</w:t>
      </w:r>
      <w:r>
        <w:rPr>
          <w:rFonts w:hint="eastAsia"/>
        </w:rPr>
        <w:t>年毛利妇女的平均生育年龄为</w:t>
      </w:r>
      <w:r>
        <w:rPr>
          <w:rFonts w:hint="eastAsia"/>
        </w:rPr>
        <w:t>25</w:t>
      </w:r>
      <w:r>
        <w:t>.</w:t>
      </w:r>
      <w:r>
        <w:rPr>
          <w:rFonts w:hint="eastAsia"/>
        </w:rPr>
        <w:t>97</w:t>
      </w:r>
      <w:r>
        <w:rPr>
          <w:rFonts w:hint="eastAsia"/>
        </w:rPr>
        <w:t>岁，而非毛利妇女为</w:t>
      </w:r>
      <w:r>
        <w:rPr>
          <w:rFonts w:hint="eastAsia"/>
        </w:rPr>
        <w:t>30</w:t>
      </w:r>
      <w:r>
        <w:t>.</w:t>
      </w:r>
      <w:r>
        <w:rPr>
          <w:rFonts w:hint="eastAsia"/>
        </w:rPr>
        <w:t>58</w:t>
      </w:r>
      <w:r>
        <w:rPr>
          <w:rFonts w:hint="eastAsia"/>
        </w:rPr>
        <w:t>岁。</w:t>
      </w:r>
    </w:p>
    <w:p w:rsidR="00000000" w:rsidRDefault="00CB59A5">
      <w:pPr>
        <w:pStyle w:val="BodyTextIndent"/>
        <w:ind w:firstLine="0"/>
        <w:rPr>
          <w:rFonts w:hint="eastAsia"/>
        </w:rPr>
      </w:pPr>
      <w:r>
        <w:rPr>
          <w:rFonts w:hint="eastAsia"/>
        </w:rPr>
        <w:t>40</w:t>
      </w:r>
      <w:r>
        <w:rPr>
          <w:rFonts w:hint="eastAsia"/>
        </w:rPr>
        <w:t>．</w:t>
      </w:r>
      <w:r>
        <w:rPr>
          <w:rFonts w:hint="eastAsia"/>
          <w:u w:val="single"/>
        </w:rPr>
        <w:t>年龄分布</w:t>
      </w:r>
      <w:r>
        <w:rPr>
          <w:rFonts w:hint="eastAsia"/>
        </w:rPr>
        <w:t>：</w:t>
      </w:r>
      <w:r>
        <w:rPr>
          <w:rFonts w:hint="eastAsia"/>
        </w:rPr>
        <w:t>1996</w:t>
      </w:r>
      <w:r>
        <w:rPr>
          <w:rFonts w:hint="eastAsia"/>
        </w:rPr>
        <w:t>年人口普查和最新估计数表明，新西兰人口的年龄</w:t>
      </w:r>
      <w:r>
        <w:rPr>
          <w:rFonts w:hint="eastAsia"/>
        </w:rPr>
        <w:t>仍在继续缓慢地老化。截至</w:t>
      </w:r>
      <w:r>
        <w:rPr>
          <w:rFonts w:hint="eastAsia"/>
        </w:rPr>
        <w:t>2002</w:t>
      </w:r>
      <w:r>
        <w:rPr>
          <w:rFonts w:hint="eastAsia"/>
        </w:rPr>
        <w:t>年</w:t>
      </w:r>
      <w:r>
        <w:rPr>
          <w:rFonts w:hint="eastAsia"/>
        </w:rPr>
        <w:t>3</w:t>
      </w:r>
      <w:r>
        <w:rPr>
          <w:rFonts w:hint="eastAsia"/>
        </w:rPr>
        <w:t>月</w:t>
      </w:r>
      <w:r>
        <w:rPr>
          <w:rFonts w:hint="eastAsia"/>
        </w:rPr>
        <w:t>31</w:t>
      </w:r>
      <w:r>
        <w:rPr>
          <w:rFonts w:hint="eastAsia"/>
        </w:rPr>
        <w:t>日的平均年龄为</w:t>
      </w:r>
      <w:r>
        <w:rPr>
          <w:rFonts w:hint="eastAsia"/>
        </w:rPr>
        <w:t>34</w:t>
      </w:r>
      <w:r>
        <w:t>.</w:t>
      </w:r>
      <w:r>
        <w:rPr>
          <w:rFonts w:hint="eastAsia"/>
        </w:rPr>
        <w:t>7</w:t>
      </w:r>
      <w:r>
        <w:rPr>
          <w:rFonts w:hint="eastAsia"/>
        </w:rPr>
        <w:t>岁，而截至</w:t>
      </w:r>
      <w:r>
        <w:rPr>
          <w:rFonts w:hint="eastAsia"/>
        </w:rPr>
        <w:t>2001</w:t>
      </w:r>
      <w:r>
        <w:rPr>
          <w:rFonts w:hint="eastAsia"/>
        </w:rPr>
        <w:t>年</w:t>
      </w:r>
      <w:r>
        <w:rPr>
          <w:rFonts w:hint="eastAsia"/>
        </w:rPr>
        <w:t>3</w:t>
      </w:r>
      <w:r>
        <w:rPr>
          <w:rFonts w:hint="eastAsia"/>
        </w:rPr>
        <w:t>月</w:t>
      </w:r>
      <w:r>
        <w:rPr>
          <w:rFonts w:hint="eastAsia"/>
        </w:rPr>
        <w:t>31</w:t>
      </w:r>
      <w:r>
        <w:rPr>
          <w:rFonts w:hint="eastAsia"/>
        </w:rPr>
        <w:t>日为</w:t>
      </w:r>
      <w:r>
        <w:rPr>
          <w:rFonts w:hint="eastAsia"/>
        </w:rPr>
        <w:t>34</w:t>
      </w:r>
      <w:r>
        <w:t>.</w:t>
      </w:r>
      <w:r>
        <w:rPr>
          <w:rFonts w:hint="eastAsia"/>
        </w:rPr>
        <w:t>2</w:t>
      </w:r>
      <w:r>
        <w:rPr>
          <w:rFonts w:hint="eastAsia"/>
        </w:rPr>
        <w:t>岁，截至</w:t>
      </w:r>
      <w:r>
        <w:rPr>
          <w:rFonts w:hint="eastAsia"/>
        </w:rPr>
        <w:t>1991</w:t>
      </w:r>
      <w:r>
        <w:rPr>
          <w:rFonts w:hint="eastAsia"/>
        </w:rPr>
        <w:t>年</w:t>
      </w:r>
      <w:r>
        <w:rPr>
          <w:rFonts w:hint="eastAsia"/>
        </w:rPr>
        <w:t>3</w:t>
      </w:r>
      <w:r>
        <w:rPr>
          <w:rFonts w:hint="eastAsia"/>
        </w:rPr>
        <w:t>月</w:t>
      </w:r>
      <w:r>
        <w:rPr>
          <w:rFonts w:hint="eastAsia"/>
        </w:rPr>
        <w:t>31</w:t>
      </w:r>
      <w:r>
        <w:rPr>
          <w:rFonts w:hint="eastAsia"/>
        </w:rPr>
        <w:t>日为</w:t>
      </w:r>
      <w:r>
        <w:rPr>
          <w:rFonts w:hint="eastAsia"/>
        </w:rPr>
        <w:t>31</w:t>
      </w:r>
      <w:r>
        <w:t>.</w:t>
      </w:r>
      <w:r>
        <w:rPr>
          <w:rFonts w:hint="eastAsia"/>
        </w:rPr>
        <w:t>3</w:t>
      </w:r>
      <w:r>
        <w:rPr>
          <w:rFonts w:hint="eastAsia"/>
        </w:rPr>
        <w:t>岁。</w:t>
      </w:r>
    </w:p>
    <w:p w:rsidR="00000000" w:rsidRDefault="00CB59A5">
      <w:pPr>
        <w:pStyle w:val="BodyTextIndent"/>
        <w:ind w:firstLine="0"/>
      </w:pPr>
      <w:r>
        <w:rPr>
          <w:rFonts w:hint="eastAsia"/>
        </w:rPr>
        <w:t>41</w:t>
      </w:r>
      <w:r>
        <w:rPr>
          <w:rFonts w:hint="eastAsia"/>
        </w:rPr>
        <w:t>．在</w:t>
      </w:r>
      <w:r>
        <w:rPr>
          <w:rFonts w:hint="eastAsia"/>
        </w:rPr>
        <w:t>2001</w:t>
      </w:r>
      <w:r>
        <w:rPr>
          <w:rFonts w:hint="eastAsia"/>
        </w:rPr>
        <w:t>年</w:t>
      </w:r>
      <w:r>
        <w:rPr>
          <w:rFonts w:hint="eastAsia"/>
        </w:rPr>
        <w:t>3</w:t>
      </w:r>
      <w:r>
        <w:rPr>
          <w:rFonts w:hint="eastAsia"/>
        </w:rPr>
        <w:t>月</w:t>
      </w:r>
      <w:r>
        <w:rPr>
          <w:rFonts w:hint="eastAsia"/>
        </w:rPr>
        <w:t>31</w:t>
      </w:r>
      <w:r>
        <w:rPr>
          <w:rFonts w:hint="eastAsia"/>
        </w:rPr>
        <w:t>日至</w:t>
      </w:r>
      <w:r>
        <w:rPr>
          <w:rFonts w:hint="eastAsia"/>
        </w:rPr>
        <w:t>2002</w:t>
      </w:r>
      <w:r>
        <w:rPr>
          <w:rFonts w:hint="eastAsia"/>
        </w:rPr>
        <w:t>年</w:t>
      </w:r>
      <w:r>
        <w:rPr>
          <w:rFonts w:hint="eastAsia"/>
        </w:rPr>
        <w:t>3</w:t>
      </w:r>
      <w:r>
        <w:rPr>
          <w:rFonts w:hint="eastAsia"/>
        </w:rPr>
        <w:t>月</w:t>
      </w:r>
      <w:r>
        <w:rPr>
          <w:rFonts w:hint="eastAsia"/>
        </w:rPr>
        <w:t>31</w:t>
      </w:r>
      <w:r>
        <w:rPr>
          <w:rFonts w:hint="eastAsia"/>
        </w:rPr>
        <w:t>日（暂定）期间，</w:t>
      </w:r>
      <w:r>
        <w:rPr>
          <w:rFonts w:hint="eastAsia"/>
        </w:rPr>
        <w:t>15</w:t>
      </w:r>
      <w:r>
        <w:rPr>
          <w:rFonts w:hint="eastAsia"/>
        </w:rPr>
        <w:t>岁以下的儿童人数增加了</w:t>
      </w:r>
      <w:r>
        <w:rPr>
          <w:rFonts w:hint="eastAsia"/>
        </w:rPr>
        <w:t>4 240</w:t>
      </w:r>
      <w:r>
        <w:rPr>
          <w:rFonts w:hint="eastAsia"/>
        </w:rPr>
        <w:t>人，即</w:t>
      </w:r>
      <w:r>
        <w:rPr>
          <w:rFonts w:hint="eastAsia"/>
        </w:rPr>
        <w:t>0</w:t>
      </w:r>
      <w:r>
        <w:t>.</w:t>
      </w:r>
      <w:r>
        <w:rPr>
          <w:rFonts w:hint="eastAsia"/>
        </w:rPr>
        <w:t>48%</w:t>
      </w:r>
      <w:r>
        <w:rPr>
          <w:rFonts w:hint="eastAsia"/>
        </w:rPr>
        <w:t>，从原先的</w:t>
      </w:r>
      <w:r>
        <w:rPr>
          <w:rFonts w:hint="eastAsia"/>
        </w:rPr>
        <w:t>874 410</w:t>
      </w:r>
      <w:r>
        <w:rPr>
          <w:rFonts w:hint="eastAsia"/>
        </w:rPr>
        <w:t>人增至</w:t>
      </w:r>
      <w:r>
        <w:rPr>
          <w:rFonts w:hint="eastAsia"/>
        </w:rPr>
        <w:t>878 650</w:t>
      </w:r>
      <w:r>
        <w:rPr>
          <w:rFonts w:hint="eastAsia"/>
        </w:rPr>
        <w:t>人。处于工作年龄段的新西兰人数（</w:t>
      </w:r>
      <w:r>
        <w:rPr>
          <w:rFonts w:hint="eastAsia"/>
        </w:rPr>
        <w:t>15</w:t>
      </w:r>
      <w:r>
        <w:rPr>
          <w:rFonts w:hint="eastAsia"/>
        </w:rPr>
        <w:t>至</w:t>
      </w:r>
      <w:r>
        <w:rPr>
          <w:rFonts w:hint="eastAsia"/>
        </w:rPr>
        <w:t>64</w:t>
      </w:r>
      <w:r>
        <w:rPr>
          <w:rFonts w:hint="eastAsia"/>
        </w:rPr>
        <w:t>岁）增加了</w:t>
      </w:r>
      <w:r>
        <w:rPr>
          <w:rFonts w:hint="eastAsia"/>
        </w:rPr>
        <w:t>41 630</w:t>
      </w:r>
      <w:r>
        <w:rPr>
          <w:rFonts w:hint="eastAsia"/>
        </w:rPr>
        <w:t>人，即</w:t>
      </w:r>
      <w:r>
        <w:rPr>
          <w:rFonts w:hint="eastAsia"/>
        </w:rPr>
        <w:t>1</w:t>
      </w:r>
      <w:r>
        <w:t>.</w:t>
      </w:r>
      <w:r>
        <w:rPr>
          <w:rFonts w:hint="eastAsia"/>
        </w:rPr>
        <w:t>65%</w:t>
      </w:r>
      <w:r>
        <w:rPr>
          <w:rFonts w:hint="eastAsia"/>
        </w:rPr>
        <w:t>，增至</w:t>
      </w:r>
      <w:r>
        <w:rPr>
          <w:rFonts w:hint="eastAsia"/>
        </w:rPr>
        <w:t>2 557 160</w:t>
      </w:r>
      <w:r>
        <w:rPr>
          <w:rFonts w:hint="eastAsia"/>
        </w:rPr>
        <w:t>人，他们在总人口中所占比例也略有增加，截至</w:t>
      </w:r>
      <w:r>
        <w:rPr>
          <w:rFonts w:hint="eastAsia"/>
        </w:rPr>
        <w:t>2002</w:t>
      </w:r>
      <w:r>
        <w:rPr>
          <w:rFonts w:hint="eastAsia"/>
        </w:rPr>
        <w:t>年</w:t>
      </w:r>
      <w:r>
        <w:rPr>
          <w:rFonts w:hint="eastAsia"/>
        </w:rPr>
        <w:t>3</w:t>
      </w:r>
      <w:r>
        <w:rPr>
          <w:rFonts w:hint="eastAsia"/>
        </w:rPr>
        <w:t>月</w:t>
      </w:r>
      <w:r>
        <w:rPr>
          <w:rFonts w:hint="eastAsia"/>
        </w:rPr>
        <w:t>31</w:t>
      </w:r>
      <w:r>
        <w:rPr>
          <w:rFonts w:hint="eastAsia"/>
        </w:rPr>
        <w:t>日这一年中从</w:t>
      </w:r>
      <w:r>
        <w:rPr>
          <w:rFonts w:hint="eastAsia"/>
        </w:rPr>
        <w:t>65</w:t>
      </w:r>
      <w:r>
        <w:t>.</w:t>
      </w:r>
      <w:r>
        <w:rPr>
          <w:rFonts w:hint="eastAsia"/>
        </w:rPr>
        <w:t>4%</w:t>
      </w:r>
      <w:r>
        <w:rPr>
          <w:rFonts w:hint="eastAsia"/>
        </w:rPr>
        <w:t>增至</w:t>
      </w:r>
      <w:r>
        <w:rPr>
          <w:rFonts w:hint="eastAsia"/>
        </w:rPr>
        <w:t>65</w:t>
      </w:r>
      <w:r>
        <w:t>.</w:t>
      </w:r>
      <w:r>
        <w:rPr>
          <w:rFonts w:hint="eastAsia"/>
        </w:rPr>
        <w:t>6%</w:t>
      </w:r>
      <w:r>
        <w:rPr>
          <w:rFonts w:hint="eastAsia"/>
        </w:rPr>
        <w:t>。新</w:t>
      </w:r>
      <w:r>
        <w:rPr>
          <w:rFonts w:hint="eastAsia"/>
        </w:rPr>
        <w:t>西兰的老年人人数（</w:t>
      </w:r>
      <w:r>
        <w:rPr>
          <w:rFonts w:hint="eastAsia"/>
        </w:rPr>
        <w:t>65</w:t>
      </w:r>
      <w:r>
        <w:rPr>
          <w:rFonts w:hint="eastAsia"/>
        </w:rPr>
        <w:t>岁及</w:t>
      </w:r>
      <w:r>
        <w:rPr>
          <w:rFonts w:hint="eastAsia"/>
        </w:rPr>
        <w:t>65</w:t>
      </w:r>
      <w:r>
        <w:rPr>
          <w:rFonts w:hint="eastAsia"/>
        </w:rPr>
        <w:t>岁以上者）增加了</w:t>
      </w:r>
      <w:r>
        <w:rPr>
          <w:rFonts w:hint="eastAsia"/>
        </w:rPr>
        <w:t>6 590</w:t>
      </w:r>
      <w:r>
        <w:rPr>
          <w:rFonts w:hint="eastAsia"/>
        </w:rPr>
        <w:t>人，即</w:t>
      </w:r>
      <w:r>
        <w:rPr>
          <w:rFonts w:hint="eastAsia"/>
        </w:rPr>
        <w:t>1</w:t>
      </w:r>
      <w:r>
        <w:t>.</w:t>
      </w:r>
      <w:r>
        <w:rPr>
          <w:rFonts w:hint="eastAsia"/>
        </w:rPr>
        <w:t>4%</w:t>
      </w:r>
      <w:r>
        <w:rPr>
          <w:rFonts w:hint="eastAsia"/>
        </w:rPr>
        <w:t>，从原先的</w:t>
      </w:r>
      <w:r>
        <w:rPr>
          <w:rFonts w:hint="eastAsia"/>
        </w:rPr>
        <w:t>456 230</w:t>
      </w:r>
      <w:r>
        <w:rPr>
          <w:rFonts w:hint="eastAsia"/>
        </w:rPr>
        <w:t>人增至</w:t>
      </w:r>
      <w:r>
        <w:rPr>
          <w:rFonts w:hint="eastAsia"/>
        </w:rPr>
        <w:t>462 820</w:t>
      </w:r>
      <w:r>
        <w:rPr>
          <w:rFonts w:hint="eastAsia"/>
        </w:rPr>
        <w:t>人。截至</w:t>
      </w:r>
      <w:r>
        <w:rPr>
          <w:rFonts w:hint="eastAsia"/>
        </w:rPr>
        <w:t>2002</w:t>
      </w:r>
      <w:r>
        <w:rPr>
          <w:rFonts w:hint="eastAsia"/>
        </w:rPr>
        <w:t>年</w:t>
      </w:r>
      <w:r>
        <w:rPr>
          <w:rFonts w:hint="eastAsia"/>
        </w:rPr>
        <w:t>3</w:t>
      </w:r>
      <w:r>
        <w:rPr>
          <w:rFonts w:hint="eastAsia"/>
        </w:rPr>
        <w:t>月</w:t>
      </w:r>
      <w:r>
        <w:rPr>
          <w:rFonts w:hint="eastAsia"/>
        </w:rPr>
        <w:t>31</w:t>
      </w:r>
      <w:r>
        <w:rPr>
          <w:rFonts w:hint="eastAsia"/>
        </w:rPr>
        <w:t>日，新西兰老年人有一半已经超过了</w:t>
      </w:r>
      <w:r>
        <w:rPr>
          <w:rFonts w:hint="eastAsia"/>
        </w:rPr>
        <w:t>74</w:t>
      </w:r>
      <w:r>
        <w:t>.</w:t>
      </w:r>
      <w:r>
        <w:rPr>
          <w:rFonts w:hint="eastAsia"/>
        </w:rPr>
        <w:t>2</w:t>
      </w:r>
      <w:r>
        <w:rPr>
          <w:rFonts w:hint="eastAsia"/>
        </w:rPr>
        <w:t>岁。</w:t>
      </w:r>
    </w:p>
    <w:p w:rsidR="00000000" w:rsidRDefault="00CB59A5">
      <w:pPr>
        <w:pStyle w:val="BodyTextIndent"/>
        <w:ind w:firstLine="0"/>
        <w:rPr>
          <w:rFonts w:hint="eastAsia"/>
        </w:rPr>
      </w:pPr>
      <w:r>
        <w:t>42</w:t>
      </w:r>
      <w:r>
        <w:rPr>
          <w:rFonts w:hint="eastAsia"/>
        </w:rPr>
        <w:t>．</w:t>
      </w:r>
      <w:r>
        <w:rPr>
          <w:rFonts w:hint="eastAsia"/>
          <w:u w:val="single"/>
        </w:rPr>
        <w:t>青年人口的结构</w:t>
      </w:r>
      <w:r>
        <w:rPr>
          <w:rFonts w:hint="eastAsia"/>
        </w:rPr>
        <w:t>：截至</w:t>
      </w:r>
      <w:r>
        <w:rPr>
          <w:rFonts w:hint="eastAsia"/>
        </w:rPr>
        <w:t>2002</w:t>
      </w:r>
      <w:r>
        <w:rPr>
          <w:rFonts w:hint="eastAsia"/>
        </w:rPr>
        <w:t>年</w:t>
      </w:r>
      <w:r>
        <w:rPr>
          <w:rFonts w:hint="eastAsia"/>
        </w:rPr>
        <w:t>3</w:t>
      </w:r>
      <w:r>
        <w:rPr>
          <w:rFonts w:hint="eastAsia"/>
        </w:rPr>
        <w:t>月</w:t>
      </w:r>
      <w:r>
        <w:rPr>
          <w:rFonts w:hint="eastAsia"/>
        </w:rPr>
        <w:t>31</w:t>
      </w:r>
      <w:r>
        <w:rPr>
          <w:rFonts w:hint="eastAsia"/>
        </w:rPr>
        <w:t>日，估计</w:t>
      </w:r>
      <w:r>
        <w:rPr>
          <w:rFonts w:hint="eastAsia"/>
        </w:rPr>
        <w:t>20</w:t>
      </w:r>
      <w:r>
        <w:rPr>
          <w:rFonts w:hint="eastAsia"/>
        </w:rPr>
        <w:t>岁以下年龄组的人数为</w:t>
      </w:r>
      <w:r>
        <w:rPr>
          <w:rFonts w:hint="eastAsia"/>
        </w:rPr>
        <w:t>1 161 460</w:t>
      </w:r>
      <w:r>
        <w:rPr>
          <w:rFonts w:hint="eastAsia"/>
        </w:rPr>
        <w:t>人，即占新西兰总人口的</w:t>
      </w:r>
      <w:r>
        <w:rPr>
          <w:rFonts w:hint="eastAsia"/>
        </w:rPr>
        <w:t>29</w:t>
      </w:r>
      <w:r>
        <w:t>.</w:t>
      </w:r>
      <w:r>
        <w:rPr>
          <w:rFonts w:hint="eastAsia"/>
        </w:rPr>
        <w:t>8%</w:t>
      </w:r>
      <w:r>
        <w:rPr>
          <w:rFonts w:hint="eastAsia"/>
        </w:rPr>
        <w:t>。在这一年龄组中，</w:t>
      </w:r>
      <w:r>
        <w:rPr>
          <w:rFonts w:hint="eastAsia"/>
        </w:rPr>
        <w:t>5</w:t>
      </w:r>
      <w:r>
        <w:rPr>
          <w:rFonts w:hint="eastAsia"/>
        </w:rPr>
        <w:t>岁以下的儿童人数略有减少，下降了</w:t>
      </w:r>
      <w:r>
        <w:rPr>
          <w:rFonts w:hint="eastAsia"/>
        </w:rPr>
        <w:t>0</w:t>
      </w:r>
      <w:r>
        <w:t>.</w:t>
      </w:r>
      <w:r>
        <w:rPr>
          <w:rFonts w:hint="eastAsia"/>
        </w:rPr>
        <w:t>1%</w:t>
      </w:r>
      <w:r>
        <w:rPr>
          <w:rFonts w:hint="eastAsia"/>
        </w:rPr>
        <w:t>（从</w:t>
      </w:r>
      <w:r>
        <w:rPr>
          <w:rFonts w:hint="eastAsia"/>
        </w:rPr>
        <w:t>2001</w:t>
      </w:r>
      <w:r>
        <w:rPr>
          <w:rFonts w:hint="eastAsia"/>
        </w:rPr>
        <w:t>年</w:t>
      </w:r>
      <w:r>
        <w:rPr>
          <w:rFonts w:hint="eastAsia"/>
        </w:rPr>
        <w:t>3</w:t>
      </w:r>
      <w:r>
        <w:rPr>
          <w:rFonts w:hint="eastAsia"/>
        </w:rPr>
        <w:t>月</w:t>
      </w:r>
      <w:r>
        <w:rPr>
          <w:rFonts w:hint="eastAsia"/>
        </w:rPr>
        <w:t>31</w:t>
      </w:r>
      <w:r>
        <w:rPr>
          <w:rFonts w:hint="eastAsia"/>
        </w:rPr>
        <w:t>日的</w:t>
      </w:r>
      <w:r>
        <w:rPr>
          <w:rFonts w:hint="eastAsia"/>
        </w:rPr>
        <w:t>282 520</w:t>
      </w:r>
      <w:r>
        <w:rPr>
          <w:rFonts w:hint="eastAsia"/>
        </w:rPr>
        <w:t>人减少到</w:t>
      </w:r>
      <w:r>
        <w:rPr>
          <w:rFonts w:hint="eastAsia"/>
        </w:rPr>
        <w:t>2002</w:t>
      </w:r>
      <w:r>
        <w:rPr>
          <w:rFonts w:hint="eastAsia"/>
        </w:rPr>
        <w:t>年</w:t>
      </w:r>
      <w:r>
        <w:rPr>
          <w:rFonts w:hint="eastAsia"/>
        </w:rPr>
        <w:t>3</w:t>
      </w:r>
      <w:r>
        <w:rPr>
          <w:rFonts w:hint="eastAsia"/>
        </w:rPr>
        <w:t>月</w:t>
      </w:r>
      <w:r>
        <w:rPr>
          <w:rFonts w:hint="eastAsia"/>
        </w:rPr>
        <w:t>31</w:t>
      </w:r>
      <w:r>
        <w:rPr>
          <w:rFonts w:hint="eastAsia"/>
        </w:rPr>
        <w:t>日的</w:t>
      </w:r>
      <w:r>
        <w:rPr>
          <w:rFonts w:hint="eastAsia"/>
        </w:rPr>
        <w:t>282 100</w:t>
      </w:r>
      <w:r>
        <w:rPr>
          <w:rFonts w:hint="eastAsia"/>
        </w:rPr>
        <w:t>人），</w:t>
      </w:r>
      <w:r>
        <w:rPr>
          <w:rFonts w:hint="eastAsia"/>
        </w:rPr>
        <w:t>5</w:t>
      </w:r>
      <w:r>
        <w:rPr>
          <w:rFonts w:hint="eastAsia"/>
        </w:rPr>
        <w:t>岁至</w:t>
      </w:r>
      <w:r>
        <w:rPr>
          <w:rFonts w:hint="eastAsia"/>
        </w:rPr>
        <w:t>9</w:t>
      </w:r>
      <w:r>
        <w:rPr>
          <w:rFonts w:hint="eastAsia"/>
        </w:rPr>
        <w:t>岁的人人数增长了</w:t>
      </w:r>
      <w:r>
        <w:rPr>
          <w:rFonts w:hint="eastAsia"/>
        </w:rPr>
        <w:t>1</w:t>
      </w:r>
      <w:r>
        <w:t>.</w:t>
      </w:r>
      <w:r>
        <w:rPr>
          <w:rFonts w:hint="eastAsia"/>
        </w:rPr>
        <w:t>3%</w:t>
      </w:r>
      <w:r>
        <w:rPr>
          <w:rFonts w:hint="eastAsia"/>
        </w:rPr>
        <w:t>（从</w:t>
      </w:r>
      <w:r>
        <w:rPr>
          <w:rFonts w:hint="eastAsia"/>
        </w:rPr>
        <w:t>2001</w:t>
      </w:r>
      <w:r>
        <w:rPr>
          <w:rFonts w:hint="eastAsia"/>
        </w:rPr>
        <w:t>年</w:t>
      </w:r>
      <w:r>
        <w:rPr>
          <w:rFonts w:hint="eastAsia"/>
        </w:rPr>
        <w:t>3</w:t>
      </w:r>
      <w:r>
        <w:rPr>
          <w:rFonts w:hint="eastAsia"/>
        </w:rPr>
        <w:t>月</w:t>
      </w:r>
      <w:r>
        <w:rPr>
          <w:rFonts w:hint="eastAsia"/>
        </w:rPr>
        <w:t>31</w:t>
      </w:r>
      <w:r>
        <w:rPr>
          <w:rFonts w:hint="eastAsia"/>
        </w:rPr>
        <w:t>日的</w:t>
      </w:r>
      <w:r>
        <w:rPr>
          <w:rFonts w:hint="eastAsia"/>
        </w:rPr>
        <w:t>294 910</w:t>
      </w:r>
      <w:r>
        <w:rPr>
          <w:rFonts w:hint="eastAsia"/>
        </w:rPr>
        <w:t>人增至</w:t>
      </w:r>
      <w:r>
        <w:rPr>
          <w:rFonts w:hint="eastAsia"/>
        </w:rPr>
        <w:t>2002</w:t>
      </w:r>
      <w:r>
        <w:rPr>
          <w:rFonts w:hint="eastAsia"/>
        </w:rPr>
        <w:t>年</w:t>
      </w:r>
      <w:r>
        <w:rPr>
          <w:rFonts w:hint="eastAsia"/>
        </w:rPr>
        <w:t>3</w:t>
      </w:r>
      <w:r>
        <w:rPr>
          <w:rFonts w:hint="eastAsia"/>
        </w:rPr>
        <w:t>月</w:t>
      </w:r>
      <w:r>
        <w:rPr>
          <w:rFonts w:hint="eastAsia"/>
        </w:rPr>
        <w:t>31</w:t>
      </w:r>
      <w:r>
        <w:rPr>
          <w:rFonts w:hint="eastAsia"/>
        </w:rPr>
        <w:t>日的</w:t>
      </w:r>
      <w:r>
        <w:rPr>
          <w:rFonts w:hint="eastAsia"/>
        </w:rPr>
        <w:t>303 620</w:t>
      </w:r>
      <w:r>
        <w:rPr>
          <w:rFonts w:hint="eastAsia"/>
        </w:rPr>
        <w:t>人），而</w:t>
      </w:r>
      <w:r>
        <w:rPr>
          <w:rFonts w:hint="eastAsia"/>
        </w:rPr>
        <w:t>15</w:t>
      </w:r>
      <w:r>
        <w:rPr>
          <w:rFonts w:hint="eastAsia"/>
        </w:rPr>
        <w:t>至</w:t>
      </w:r>
      <w:r>
        <w:rPr>
          <w:rFonts w:hint="eastAsia"/>
        </w:rPr>
        <w:t>19</w:t>
      </w:r>
      <w:r>
        <w:rPr>
          <w:rFonts w:hint="eastAsia"/>
        </w:rPr>
        <w:t>岁的青年人人数增长了</w:t>
      </w:r>
      <w:r>
        <w:rPr>
          <w:rFonts w:hint="eastAsia"/>
        </w:rPr>
        <w:t>2</w:t>
      </w:r>
      <w:r>
        <w:t>.</w:t>
      </w:r>
      <w:r>
        <w:rPr>
          <w:rFonts w:hint="eastAsia"/>
        </w:rPr>
        <w:t>9%</w:t>
      </w:r>
      <w:r>
        <w:rPr>
          <w:rFonts w:hint="eastAsia"/>
        </w:rPr>
        <w:t>（从</w:t>
      </w:r>
      <w:r>
        <w:rPr>
          <w:rFonts w:hint="eastAsia"/>
        </w:rPr>
        <w:t>2001</w:t>
      </w:r>
      <w:r>
        <w:rPr>
          <w:rFonts w:hint="eastAsia"/>
        </w:rPr>
        <w:t>年</w:t>
      </w:r>
      <w:r>
        <w:rPr>
          <w:rFonts w:hint="eastAsia"/>
        </w:rPr>
        <w:t>3</w:t>
      </w:r>
      <w:r>
        <w:rPr>
          <w:rFonts w:hint="eastAsia"/>
        </w:rPr>
        <w:t>月</w:t>
      </w:r>
      <w:r>
        <w:rPr>
          <w:rFonts w:hint="eastAsia"/>
        </w:rPr>
        <w:t>31</w:t>
      </w:r>
      <w:r>
        <w:rPr>
          <w:rFonts w:hint="eastAsia"/>
        </w:rPr>
        <w:t>日的</w:t>
      </w:r>
      <w:r>
        <w:rPr>
          <w:rFonts w:hint="eastAsia"/>
        </w:rPr>
        <w:t>274 870</w:t>
      </w:r>
      <w:r>
        <w:rPr>
          <w:rFonts w:hint="eastAsia"/>
        </w:rPr>
        <w:t>人增至</w:t>
      </w:r>
      <w:r>
        <w:rPr>
          <w:rFonts w:hint="eastAsia"/>
        </w:rPr>
        <w:t>2002</w:t>
      </w:r>
      <w:r>
        <w:rPr>
          <w:rFonts w:hint="eastAsia"/>
        </w:rPr>
        <w:t>年</w:t>
      </w:r>
      <w:r>
        <w:rPr>
          <w:rFonts w:hint="eastAsia"/>
        </w:rPr>
        <w:t>3</w:t>
      </w:r>
      <w:r>
        <w:rPr>
          <w:rFonts w:hint="eastAsia"/>
        </w:rPr>
        <w:t>月</w:t>
      </w:r>
      <w:r>
        <w:rPr>
          <w:rFonts w:hint="eastAsia"/>
        </w:rPr>
        <w:t>31</w:t>
      </w:r>
      <w:r>
        <w:rPr>
          <w:rFonts w:hint="eastAsia"/>
        </w:rPr>
        <w:t>日的</w:t>
      </w:r>
      <w:r>
        <w:rPr>
          <w:rFonts w:hint="eastAsia"/>
        </w:rPr>
        <w:t>282 720</w:t>
      </w:r>
      <w:r>
        <w:rPr>
          <w:rFonts w:hint="eastAsia"/>
        </w:rPr>
        <w:t>人）。</w:t>
      </w:r>
    </w:p>
    <w:p w:rsidR="00000000" w:rsidRDefault="00CB59A5">
      <w:pPr>
        <w:pStyle w:val="BodyTextIndent"/>
        <w:ind w:firstLine="0"/>
        <w:rPr>
          <w:rFonts w:hint="eastAsia"/>
        </w:rPr>
      </w:pPr>
      <w:r>
        <w:rPr>
          <w:rFonts w:hint="eastAsia"/>
        </w:rPr>
        <w:t>43</w:t>
      </w:r>
      <w:r>
        <w:rPr>
          <w:rFonts w:hint="eastAsia"/>
        </w:rPr>
        <w:t>．</w:t>
      </w:r>
      <w:r>
        <w:rPr>
          <w:rFonts w:hint="eastAsia"/>
          <w:u w:val="single"/>
        </w:rPr>
        <w:t>乡村地区和城镇地区的人口百分比</w:t>
      </w:r>
      <w:r>
        <w:rPr>
          <w:rFonts w:hint="eastAsia"/>
        </w:rPr>
        <w:t>：从土地使用比率的角度来看，新西兰虽然主要是一个乡村国家，但在</w:t>
      </w:r>
      <w:r>
        <w:rPr>
          <w:rFonts w:hint="eastAsia"/>
        </w:rPr>
        <w:t>2001</w:t>
      </w:r>
      <w:r>
        <w:rPr>
          <w:rFonts w:hint="eastAsia"/>
        </w:rPr>
        <w:t>年人口普查时，生活在乡村地区的“常住人口人数”仅占</w:t>
      </w:r>
      <w:r>
        <w:rPr>
          <w:rFonts w:hint="eastAsia"/>
        </w:rPr>
        <w:t>14</w:t>
      </w:r>
      <w:r>
        <w:t>.</w:t>
      </w:r>
      <w:r>
        <w:rPr>
          <w:rFonts w:hint="eastAsia"/>
        </w:rPr>
        <w:t>3%</w:t>
      </w:r>
      <w:r>
        <w:rPr>
          <w:rFonts w:hint="eastAsia"/>
        </w:rPr>
        <w:t>（乡村地区的定义是地区人口最大密集度不超过</w:t>
      </w:r>
      <w:r>
        <w:rPr>
          <w:rFonts w:hint="eastAsia"/>
        </w:rPr>
        <w:t>1 000</w:t>
      </w:r>
      <w:r>
        <w:rPr>
          <w:rFonts w:hint="eastAsia"/>
        </w:rPr>
        <w:t>人）。</w:t>
      </w:r>
      <w:r>
        <w:rPr>
          <w:rFonts w:hint="eastAsia"/>
        </w:rPr>
        <w:t>71%</w:t>
      </w:r>
      <w:r>
        <w:rPr>
          <w:rFonts w:hint="eastAsia"/>
        </w:rPr>
        <w:t>的人口居住在各主要城市区域（其居民人数达</w:t>
      </w:r>
      <w:r>
        <w:rPr>
          <w:rFonts w:hint="eastAsia"/>
        </w:rPr>
        <w:t>30 000</w:t>
      </w:r>
      <w:r>
        <w:rPr>
          <w:rFonts w:hint="eastAsia"/>
        </w:rPr>
        <w:t>人或</w:t>
      </w:r>
      <w:r>
        <w:rPr>
          <w:rFonts w:hint="eastAsia"/>
        </w:rPr>
        <w:t>30 000</w:t>
      </w:r>
      <w:r>
        <w:rPr>
          <w:rFonts w:hint="eastAsia"/>
        </w:rPr>
        <w:t>人以上），大约</w:t>
      </w:r>
      <w:r>
        <w:rPr>
          <w:rFonts w:hint="eastAsia"/>
        </w:rPr>
        <w:t>有</w:t>
      </w:r>
      <w:r>
        <w:rPr>
          <w:rFonts w:hint="eastAsia"/>
        </w:rPr>
        <w:t>14</w:t>
      </w:r>
      <w:r>
        <w:t>.</w:t>
      </w:r>
      <w:r>
        <w:rPr>
          <w:rFonts w:hint="eastAsia"/>
        </w:rPr>
        <w:t>7%</w:t>
      </w:r>
      <w:r>
        <w:rPr>
          <w:rFonts w:hint="eastAsia"/>
        </w:rPr>
        <w:t>的人生活在城镇地区，但是一些次要和较小的城镇地区，人口密度不超过</w:t>
      </w:r>
      <w:r>
        <w:rPr>
          <w:rFonts w:hint="eastAsia"/>
        </w:rPr>
        <w:t>30 000</w:t>
      </w:r>
      <w:r>
        <w:rPr>
          <w:rFonts w:hint="eastAsia"/>
        </w:rPr>
        <w:t>人。</w:t>
      </w:r>
    </w:p>
    <w:p w:rsidR="00000000" w:rsidRDefault="00CB59A5">
      <w:pPr>
        <w:pStyle w:val="BodyTextIndent"/>
        <w:ind w:firstLine="0"/>
        <w:rPr>
          <w:rFonts w:hint="eastAsia"/>
        </w:rPr>
      </w:pPr>
      <w:r>
        <w:rPr>
          <w:rFonts w:hint="eastAsia"/>
        </w:rPr>
        <w:t>44</w:t>
      </w:r>
      <w:r>
        <w:rPr>
          <w:rFonts w:hint="eastAsia"/>
        </w:rPr>
        <w:t>．</w:t>
      </w:r>
      <w:r>
        <w:rPr>
          <w:rFonts w:hint="eastAsia"/>
          <w:spacing w:val="2"/>
        </w:rPr>
        <w:t>奥克兰城市区域是最大的城镇人口集中地区，估计人口数量为</w:t>
      </w:r>
      <w:r>
        <w:rPr>
          <w:rFonts w:hint="eastAsia"/>
          <w:spacing w:val="2"/>
        </w:rPr>
        <w:t>1 074 507</w:t>
      </w:r>
      <w:r>
        <w:rPr>
          <w:rFonts w:hint="eastAsia"/>
          <w:spacing w:val="2"/>
        </w:rPr>
        <w:t>人。据</w:t>
      </w:r>
      <w:r>
        <w:rPr>
          <w:rFonts w:hint="eastAsia"/>
          <w:spacing w:val="2"/>
        </w:rPr>
        <w:t>2001</w:t>
      </w:r>
      <w:r>
        <w:rPr>
          <w:rFonts w:hint="eastAsia"/>
          <w:spacing w:val="2"/>
        </w:rPr>
        <w:t>年人口普查，奥克兰城市区域总人口中有</w:t>
      </w:r>
      <w:r>
        <w:rPr>
          <w:rFonts w:hint="eastAsia"/>
          <w:spacing w:val="2"/>
        </w:rPr>
        <w:t>66</w:t>
      </w:r>
      <w:r>
        <w:rPr>
          <w:spacing w:val="2"/>
        </w:rPr>
        <w:t>.</w:t>
      </w:r>
      <w:r>
        <w:rPr>
          <w:rFonts w:hint="eastAsia"/>
          <w:spacing w:val="2"/>
        </w:rPr>
        <w:t>9%</w:t>
      </w:r>
      <w:r>
        <w:rPr>
          <w:rFonts w:hint="eastAsia"/>
          <w:spacing w:val="2"/>
        </w:rPr>
        <w:t>的人属于欧裔，</w:t>
      </w:r>
      <w:r>
        <w:rPr>
          <w:rFonts w:hint="eastAsia"/>
          <w:spacing w:val="2"/>
        </w:rPr>
        <w:t>11</w:t>
      </w:r>
      <w:r>
        <w:rPr>
          <w:spacing w:val="2"/>
        </w:rPr>
        <w:t>.</w:t>
      </w:r>
      <w:r>
        <w:rPr>
          <w:rFonts w:hint="eastAsia"/>
          <w:spacing w:val="2"/>
        </w:rPr>
        <w:t>5%</w:t>
      </w:r>
      <w:r>
        <w:rPr>
          <w:rFonts w:hint="eastAsia"/>
          <w:spacing w:val="2"/>
        </w:rPr>
        <w:t>是毛利人，</w:t>
      </w:r>
      <w:r>
        <w:rPr>
          <w:rFonts w:hint="eastAsia"/>
          <w:spacing w:val="2"/>
        </w:rPr>
        <w:t>14</w:t>
      </w:r>
      <w:r>
        <w:rPr>
          <w:spacing w:val="2"/>
        </w:rPr>
        <w:t>.</w:t>
      </w:r>
      <w:r>
        <w:rPr>
          <w:rFonts w:hint="eastAsia"/>
          <w:spacing w:val="2"/>
        </w:rPr>
        <w:t>9%</w:t>
      </w:r>
      <w:r>
        <w:rPr>
          <w:rFonts w:hint="eastAsia"/>
          <w:spacing w:val="2"/>
        </w:rPr>
        <w:t>是太平洋岛屿各族裔，</w:t>
      </w:r>
      <w:r>
        <w:rPr>
          <w:rFonts w:hint="eastAsia"/>
          <w:spacing w:val="2"/>
        </w:rPr>
        <w:t>14</w:t>
      </w:r>
      <w:r>
        <w:rPr>
          <w:spacing w:val="2"/>
        </w:rPr>
        <w:t>.</w:t>
      </w:r>
      <w:r>
        <w:rPr>
          <w:rFonts w:hint="eastAsia"/>
          <w:spacing w:val="2"/>
        </w:rPr>
        <w:t>6%</w:t>
      </w:r>
      <w:r>
        <w:rPr>
          <w:rFonts w:hint="eastAsia"/>
          <w:spacing w:val="2"/>
        </w:rPr>
        <w:t>是亚裔（采用总的答复资料，因此百分比加起来不到</w:t>
      </w:r>
      <w:r>
        <w:rPr>
          <w:rFonts w:hint="eastAsia"/>
          <w:spacing w:val="2"/>
        </w:rPr>
        <w:t>100</w:t>
      </w:r>
      <w:r>
        <w:rPr>
          <w:rFonts w:hint="eastAsia"/>
          <w:spacing w:val="2"/>
        </w:rPr>
        <w:t>）。</w:t>
      </w:r>
      <w:r>
        <w:rPr>
          <w:rFonts w:hint="eastAsia"/>
          <w:spacing w:val="2"/>
        </w:rPr>
        <w:t>1996</w:t>
      </w:r>
      <w:r>
        <w:rPr>
          <w:rFonts w:hint="eastAsia"/>
          <w:spacing w:val="2"/>
        </w:rPr>
        <w:t>年至</w:t>
      </w:r>
      <w:r>
        <w:rPr>
          <w:rFonts w:hint="eastAsia"/>
          <w:spacing w:val="2"/>
        </w:rPr>
        <w:t>2001</w:t>
      </w:r>
      <w:r>
        <w:rPr>
          <w:rFonts w:hint="eastAsia"/>
          <w:spacing w:val="2"/>
        </w:rPr>
        <w:t>年期间，奥克兰城市区域的“常住居民”人口增加了</w:t>
      </w:r>
      <w:r>
        <w:rPr>
          <w:rFonts w:hint="eastAsia"/>
          <w:spacing w:val="2"/>
        </w:rPr>
        <w:t>82 671</w:t>
      </w:r>
      <w:r>
        <w:rPr>
          <w:rFonts w:hint="eastAsia"/>
          <w:spacing w:val="2"/>
        </w:rPr>
        <w:t>人，这使该区域成为新西兰人口增长最快的地区之一。</w:t>
      </w:r>
    </w:p>
    <w:p w:rsidR="00000000" w:rsidRDefault="00CB59A5">
      <w:pPr>
        <w:pStyle w:val="BodyTextIndent"/>
        <w:ind w:firstLine="0"/>
        <w:rPr>
          <w:rFonts w:hint="eastAsia"/>
        </w:rPr>
      </w:pPr>
      <w:r>
        <w:rPr>
          <w:rFonts w:hint="eastAsia"/>
        </w:rPr>
        <w:t>45</w:t>
      </w:r>
      <w:r>
        <w:rPr>
          <w:rFonts w:hint="eastAsia"/>
        </w:rPr>
        <w:t>．</w:t>
      </w:r>
      <w:r>
        <w:rPr>
          <w:rFonts w:hint="eastAsia"/>
          <w:u w:val="single"/>
        </w:rPr>
        <w:t>赡养子女的单亲家</w:t>
      </w:r>
      <w:r>
        <w:rPr>
          <w:rFonts w:hint="eastAsia"/>
          <w:u w:val="single"/>
        </w:rPr>
        <w:t>庭比例</w:t>
      </w:r>
      <w:r>
        <w:rPr>
          <w:rFonts w:hint="eastAsia"/>
        </w:rPr>
        <w:t>：同</w:t>
      </w:r>
      <w:r>
        <w:rPr>
          <w:rFonts w:hint="eastAsia"/>
        </w:rPr>
        <w:t>1996</w:t>
      </w:r>
      <w:r>
        <w:rPr>
          <w:rFonts w:hint="eastAsia"/>
        </w:rPr>
        <w:t>年一样，</w:t>
      </w:r>
      <w:r>
        <w:rPr>
          <w:rFonts w:hint="eastAsia"/>
        </w:rPr>
        <w:t>2001</w:t>
      </w:r>
      <w:r>
        <w:rPr>
          <w:rFonts w:hint="eastAsia"/>
        </w:rPr>
        <w:t>年人口普查时最普通的家庭类别是“夫妇和子女”。不过，“夫妇及子女家庭”和“夫妇两人家庭”所占比例现在十分接近，分别占到</w:t>
      </w:r>
      <w:r>
        <w:rPr>
          <w:rFonts w:hint="eastAsia"/>
        </w:rPr>
        <w:t>42</w:t>
      </w:r>
      <w:r>
        <w:t>.</w:t>
      </w:r>
      <w:r>
        <w:rPr>
          <w:rFonts w:hint="eastAsia"/>
        </w:rPr>
        <w:t>1%</w:t>
      </w:r>
      <w:r>
        <w:rPr>
          <w:rFonts w:hint="eastAsia"/>
        </w:rPr>
        <w:t>和</w:t>
      </w:r>
      <w:r>
        <w:rPr>
          <w:rFonts w:hint="eastAsia"/>
        </w:rPr>
        <w:t>39</w:t>
      </w:r>
      <w:r>
        <w:t>.</w:t>
      </w:r>
      <w:r>
        <w:rPr>
          <w:rFonts w:hint="eastAsia"/>
        </w:rPr>
        <w:t>0%</w:t>
      </w:r>
      <w:r>
        <w:rPr>
          <w:rFonts w:hint="eastAsia"/>
        </w:rPr>
        <w:t>。自</w:t>
      </w:r>
      <w:r>
        <w:rPr>
          <w:rFonts w:hint="eastAsia"/>
        </w:rPr>
        <w:t>1991</w:t>
      </w:r>
      <w:r>
        <w:rPr>
          <w:rFonts w:hint="eastAsia"/>
        </w:rPr>
        <w:t>年以来，一个明显的事实是，“夫妇两人家庭”所占比例不断增长，“夫妇及子女家庭”数量则在减少，而这一趋势还在继续发展。单亲家庭占家庭总数的</w:t>
      </w:r>
      <w:r>
        <w:rPr>
          <w:rFonts w:hint="eastAsia"/>
        </w:rPr>
        <w:t>18</w:t>
      </w:r>
      <w:r>
        <w:t>.</w:t>
      </w:r>
      <w:r>
        <w:rPr>
          <w:rFonts w:hint="eastAsia"/>
        </w:rPr>
        <w:t>9%</w:t>
      </w:r>
      <w:r>
        <w:rPr>
          <w:rFonts w:hint="eastAsia"/>
        </w:rPr>
        <w:t>，而</w:t>
      </w:r>
      <w:r>
        <w:rPr>
          <w:rFonts w:hint="eastAsia"/>
        </w:rPr>
        <w:t>1996</w:t>
      </w:r>
      <w:r>
        <w:rPr>
          <w:rFonts w:hint="eastAsia"/>
        </w:rPr>
        <w:t>年则为</w:t>
      </w:r>
      <w:r>
        <w:rPr>
          <w:rFonts w:hint="eastAsia"/>
        </w:rPr>
        <w:t>17</w:t>
      </w:r>
      <w:r>
        <w:t>.</w:t>
      </w:r>
      <w:r>
        <w:rPr>
          <w:rFonts w:hint="eastAsia"/>
        </w:rPr>
        <w:t>7%</w:t>
      </w:r>
      <w:r>
        <w:rPr>
          <w:rFonts w:hint="eastAsia"/>
        </w:rPr>
        <w:t>，</w:t>
      </w:r>
      <w:r>
        <w:rPr>
          <w:rFonts w:hint="eastAsia"/>
        </w:rPr>
        <w:t>1991</w:t>
      </w:r>
      <w:r>
        <w:rPr>
          <w:rFonts w:hint="eastAsia"/>
        </w:rPr>
        <w:t>年为</w:t>
      </w:r>
      <w:r>
        <w:rPr>
          <w:rFonts w:hint="eastAsia"/>
        </w:rPr>
        <w:t>17</w:t>
      </w:r>
      <w:r>
        <w:t>.</w:t>
      </w:r>
      <w:r>
        <w:rPr>
          <w:rFonts w:hint="eastAsia"/>
        </w:rPr>
        <w:t>2%</w:t>
      </w:r>
      <w:r>
        <w:rPr>
          <w:rFonts w:hint="eastAsia"/>
        </w:rPr>
        <w:t>。大多数单亲家庭（</w:t>
      </w:r>
      <w:r>
        <w:rPr>
          <w:rFonts w:hint="eastAsia"/>
        </w:rPr>
        <w:t>81</w:t>
      </w:r>
      <w:r>
        <w:t>.</w:t>
      </w:r>
      <w:r>
        <w:rPr>
          <w:rFonts w:hint="eastAsia"/>
        </w:rPr>
        <w:t>9%</w:t>
      </w:r>
      <w:r>
        <w:rPr>
          <w:rFonts w:hint="eastAsia"/>
        </w:rPr>
        <w:t>）为单亲母亲，尽管这一比例自</w:t>
      </w:r>
      <w:r>
        <w:rPr>
          <w:rFonts w:hint="eastAsia"/>
        </w:rPr>
        <w:t>1996</w:t>
      </w:r>
      <w:r>
        <w:rPr>
          <w:rFonts w:hint="eastAsia"/>
        </w:rPr>
        <w:t>年以来已下降了</w:t>
      </w:r>
      <w:r>
        <w:rPr>
          <w:rFonts w:hint="eastAsia"/>
        </w:rPr>
        <w:t>1%</w:t>
      </w:r>
      <w:r>
        <w:rPr>
          <w:rFonts w:hint="eastAsia"/>
        </w:rPr>
        <w:t>以上。</w:t>
      </w:r>
    </w:p>
    <w:p w:rsidR="00000000" w:rsidRDefault="00CB59A5">
      <w:pPr>
        <w:pStyle w:val="BodyTextIndent"/>
        <w:ind w:firstLine="0"/>
        <w:rPr>
          <w:rFonts w:hint="eastAsia"/>
        </w:rPr>
      </w:pPr>
      <w:r>
        <w:rPr>
          <w:rFonts w:hint="eastAsia"/>
        </w:rPr>
        <w:t>46</w:t>
      </w:r>
      <w:r>
        <w:rPr>
          <w:rFonts w:hint="eastAsia"/>
        </w:rPr>
        <w:t>．新西兰仍然以家庭住户为主。据</w:t>
      </w:r>
      <w:r>
        <w:rPr>
          <w:rFonts w:hint="eastAsia"/>
        </w:rPr>
        <w:t>20</w:t>
      </w:r>
      <w:r>
        <w:rPr>
          <w:rFonts w:hint="eastAsia"/>
        </w:rPr>
        <w:t>01</w:t>
      </w:r>
      <w:r>
        <w:rPr>
          <w:rFonts w:hint="eastAsia"/>
        </w:rPr>
        <w:t>年人口普查，</w:t>
      </w:r>
      <w:r>
        <w:rPr>
          <w:rFonts w:hint="eastAsia"/>
        </w:rPr>
        <w:t>71</w:t>
      </w:r>
      <w:r>
        <w:t>.</w:t>
      </w:r>
      <w:r>
        <w:rPr>
          <w:rFonts w:hint="eastAsia"/>
        </w:rPr>
        <w:t>3%</w:t>
      </w:r>
      <w:r>
        <w:rPr>
          <w:rFonts w:hint="eastAsia"/>
        </w:rPr>
        <w:t>的住户为家庭，与</w:t>
      </w:r>
      <w:r>
        <w:rPr>
          <w:rFonts w:hint="eastAsia"/>
        </w:rPr>
        <w:t>1996</w:t>
      </w:r>
      <w:r>
        <w:rPr>
          <w:rFonts w:hint="eastAsia"/>
        </w:rPr>
        <w:t>年的</w:t>
      </w:r>
      <w:r>
        <w:rPr>
          <w:rFonts w:hint="eastAsia"/>
        </w:rPr>
        <w:t>73</w:t>
      </w:r>
      <w:r>
        <w:t>.</w:t>
      </w:r>
      <w:r>
        <w:rPr>
          <w:rFonts w:hint="eastAsia"/>
        </w:rPr>
        <w:t>9%</w:t>
      </w:r>
      <w:r>
        <w:rPr>
          <w:rFonts w:hint="eastAsia"/>
        </w:rPr>
        <w:t>相比，这一比例有所下降。一人住户数量出现增长，占所有住户数量的</w:t>
      </w:r>
      <w:r>
        <w:rPr>
          <w:rFonts w:hint="eastAsia"/>
        </w:rPr>
        <w:t>23</w:t>
      </w:r>
      <w:r>
        <w:t>.</w:t>
      </w:r>
      <w:r>
        <w:rPr>
          <w:rFonts w:hint="eastAsia"/>
        </w:rPr>
        <w:t>4%</w:t>
      </w:r>
      <w:r>
        <w:rPr>
          <w:rFonts w:hint="eastAsia"/>
        </w:rPr>
        <w:t>，而</w:t>
      </w:r>
      <w:r>
        <w:rPr>
          <w:rFonts w:hint="eastAsia"/>
        </w:rPr>
        <w:t>1996</w:t>
      </w:r>
      <w:r>
        <w:rPr>
          <w:rFonts w:hint="eastAsia"/>
        </w:rPr>
        <w:t>年为</w:t>
      </w:r>
      <w:r>
        <w:rPr>
          <w:rFonts w:hint="eastAsia"/>
        </w:rPr>
        <w:t>20</w:t>
      </w:r>
      <w:r>
        <w:t>.</w:t>
      </w:r>
      <w:r>
        <w:rPr>
          <w:rFonts w:hint="eastAsia"/>
        </w:rPr>
        <w:t>7%</w:t>
      </w:r>
      <w:r>
        <w:rPr>
          <w:rFonts w:hint="eastAsia"/>
        </w:rPr>
        <w:t>。其余的住户为多类非家庭成员（例如，合住一所房子的人）。</w:t>
      </w:r>
    </w:p>
    <w:p w:rsidR="00000000" w:rsidRDefault="00CB59A5">
      <w:pPr>
        <w:pStyle w:val="BodyTextIndent"/>
        <w:spacing w:after="0"/>
        <w:ind w:firstLine="0"/>
        <w:jc w:val="center"/>
        <w:rPr>
          <w:rFonts w:eastAsia="SimHei" w:hint="eastAsia"/>
          <w:sz w:val="24"/>
        </w:rPr>
      </w:pPr>
    </w:p>
    <w:p w:rsidR="00000000" w:rsidRDefault="00CB59A5">
      <w:pPr>
        <w:pStyle w:val="BodyTextIndent"/>
        <w:ind w:firstLine="0"/>
        <w:jc w:val="center"/>
        <w:rPr>
          <w:rFonts w:eastAsia="SimHei" w:hint="eastAsia"/>
          <w:sz w:val="24"/>
        </w:rPr>
      </w:pPr>
      <w:r>
        <w:rPr>
          <w:rFonts w:eastAsia="SimHei" w:hint="eastAsia"/>
          <w:sz w:val="24"/>
        </w:rPr>
        <w:t>二、总体政治结构</w:t>
      </w:r>
    </w:p>
    <w:p w:rsidR="00000000" w:rsidRDefault="00CB59A5">
      <w:pPr>
        <w:pStyle w:val="BodyTextIndent"/>
        <w:ind w:firstLine="0"/>
        <w:rPr>
          <w:rFonts w:hint="eastAsia"/>
        </w:rPr>
      </w:pPr>
      <w:r>
        <w:rPr>
          <w:rFonts w:hint="eastAsia"/>
        </w:rPr>
        <w:t>47</w:t>
      </w:r>
      <w:r>
        <w:rPr>
          <w:rFonts w:hint="eastAsia"/>
        </w:rPr>
        <w:t>．新西兰的最高立法机构是新西兰议会，其包括女王陛下（女王一般由总督代表）和一院制，即</w:t>
      </w:r>
      <w:r>
        <w:rPr>
          <w:rFonts w:hint="eastAsia"/>
        </w:rPr>
        <w:t>120</w:t>
      </w:r>
      <w:r>
        <w:rPr>
          <w:rFonts w:hint="eastAsia"/>
        </w:rPr>
        <w:t>名议员组成的众议院。</w:t>
      </w:r>
    </w:p>
    <w:p w:rsidR="00000000" w:rsidRDefault="00CB59A5">
      <w:pPr>
        <w:pStyle w:val="BodyTextIndent"/>
        <w:ind w:firstLine="0"/>
        <w:rPr>
          <w:rFonts w:hint="eastAsia"/>
        </w:rPr>
      </w:pPr>
      <w:r>
        <w:rPr>
          <w:rFonts w:hint="eastAsia"/>
        </w:rPr>
        <w:t>48</w:t>
      </w:r>
      <w:r>
        <w:rPr>
          <w:rFonts w:hint="eastAsia"/>
        </w:rPr>
        <w:t>．议院的主要职能是：</w:t>
      </w:r>
    </w:p>
    <w:p w:rsidR="00000000" w:rsidRDefault="00CB59A5" w:rsidP="00CB59A5">
      <w:pPr>
        <w:pStyle w:val="BodyTextIndent"/>
        <w:ind w:leftChars="171" w:left="31680" w:hangingChars="171" w:firstLine="31680"/>
        <w:rPr>
          <w:rFonts w:hint="eastAsia"/>
        </w:rPr>
      </w:pPr>
      <w:r>
        <w:t>(a)</w:t>
      </w:r>
      <w:r>
        <w:tab/>
      </w:r>
      <w:r>
        <w:rPr>
          <w:rFonts w:hint="eastAsia"/>
        </w:rPr>
        <w:t>制定法律和将制定法律的权力授予政府；</w:t>
      </w:r>
    </w:p>
    <w:p w:rsidR="00000000" w:rsidRDefault="00CB59A5" w:rsidP="00CB59A5">
      <w:pPr>
        <w:pStyle w:val="BodyTextIndent"/>
        <w:ind w:leftChars="171" w:left="31680" w:hangingChars="171" w:firstLine="31680"/>
        <w:rPr>
          <w:rFonts w:hint="eastAsia"/>
        </w:rPr>
      </w:pPr>
      <w:r>
        <w:t>(b)</w:t>
      </w:r>
      <w:r>
        <w:tab/>
      </w:r>
      <w:r>
        <w:rPr>
          <w:rFonts w:hint="eastAsia"/>
        </w:rPr>
        <w:t>监督和控制政府（每年批准财政授权、监督所授予的权力和职能）；</w:t>
      </w:r>
    </w:p>
    <w:p w:rsidR="00000000" w:rsidRDefault="00CB59A5" w:rsidP="00CB59A5">
      <w:pPr>
        <w:pStyle w:val="BodyTextIndent"/>
        <w:ind w:leftChars="171" w:left="31680" w:hangingChars="171" w:firstLine="31680"/>
        <w:rPr>
          <w:rFonts w:hint="eastAsia"/>
        </w:rPr>
      </w:pPr>
      <w:r>
        <w:t>(c)</w:t>
      </w:r>
      <w:r>
        <w:tab/>
      </w:r>
      <w:r>
        <w:rPr>
          <w:rFonts w:hint="eastAsia"/>
        </w:rPr>
        <w:t>组阁；</w:t>
      </w:r>
      <w:r>
        <w:rPr>
          <w:rFonts w:hint="eastAsia"/>
        </w:rPr>
        <w:t>和</w:t>
      </w:r>
    </w:p>
    <w:p w:rsidR="00000000" w:rsidRDefault="00CB59A5" w:rsidP="00CB59A5">
      <w:pPr>
        <w:pStyle w:val="BodyTextIndent"/>
        <w:ind w:leftChars="171" w:left="31680" w:hangingChars="171" w:firstLine="31680"/>
        <w:rPr>
          <w:rFonts w:hint="eastAsia"/>
        </w:rPr>
      </w:pPr>
      <w:r>
        <w:t>(d)</w:t>
      </w:r>
      <w:r>
        <w:tab/>
      </w:r>
      <w:r>
        <w:rPr>
          <w:rFonts w:hint="eastAsia"/>
        </w:rPr>
        <w:t>代表新西兰人民。</w:t>
      </w:r>
    </w:p>
    <w:p w:rsidR="00000000" w:rsidRDefault="00CB59A5">
      <w:pPr>
        <w:pStyle w:val="BodyTextIndent"/>
        <w:ind w:firstLine="0"/>
        <w:rPr>
          <w:rFonts w:hint="eastAsia"/>
        </w:rPr>
      </w:pPr>
      <w:r>
        <w:rPr>
          <w:rFonts w:hint="eastAsia"/>
        </w:rPr>
        <w:t>49</w:t>
      </w:r>
      <w:r>
        <w:rPr>
          <w:rFonts w:hint="eastAsia"/>
        </w:rPr>
        <w:t>．</w:t>
      </w:r>
      <w:r>
        <w:rPr>
          <w:rFonts w:hint="eastAsia"/>
        </w:rPr>
        <w:t>1991</w:t>
      </w:r>
      <w:r>
        <w:rPr>
          <w:rFonts w:hint="eastAsia"/>
        </w:rPr>
        <w:t>年《选举表决法》确定了有关选举改革的意向性公民表决。这项表决分为两个部分。第一部分请选民们选择选举改革，或是维持目前首先通过选区官制度的办法。第二部分要求选民们投票表决示明，他们倾向于四个备选方案中的哪一项选举改革方案。大部分选民们表示倾向于选举改革，并倾向于议员民族混合比例代议制（混合代议制）。随</w:t>
      </w:r>
      <w:r>
        <w:rPr>
          <w:rFonts w:hint="eastAsia"/>
        </w:rPr>
        <w:t>1993</w:t>
      </w:r>
      <w:r>
        <w:rPr>
          <w:rFonts w:hint="eastAsia"/>
        </w:rPr>
        <w:t>年大选同时举行的第二次和具有约束力的最终公民表决之后，确立起混合代议制。</w:t>
      </w:r>
    </w:p>
    <w:p w:rsidR="00000000" w:rsidRDefault="00CB59A5">
      <w:pPr>
        <w:pStyle w:val="BodyTextIndent"/>
        <w:ind w:firstLine="0"/>
        <w:rPr>
          <w:rFonts w:hint="eastAsia"/>
        </w:rPr>
      </w:pPr>
      <w:r>
        <w:rPr>
          <w:rFonts w:hint="eastAsia"/>
        </w:rPr>
        <w:t>50</w:t>
      </w:r>
      <w:r>
        <w:rPr>
          <w:rFonts w:hint="eastAsia"/>
        </w:rPr>
        <w:t>．</w:t>
      </w:r>
      <w:r>
        <w:rPr>
          <w:rFonts w:hint="eastAsia"/>
        </w:rPr>
        <w:t>1993</w:t>
      </w:r>
      <w:r>
        <w:rPr>
          <w:rFonts w:hint="eastAsia"/>
        </w:rPr>
        <w:t>年《选举法》实施了混合代议制。按照混合代议制，选民们拥有一张党派选票和一</w:t>
      </w:r>
      <w:r>
        <w:rPr>
          <w:rFonts w:hint="eastAsia"/>
        </w:rPr>
        <w:t>张选民选票。党派选票可使选民们选择他们愿意向议会推举哪一个代议的党派。截至</w:t>
      </w:r>
      <w:r>
        <w:rPr>
          <w:rFonts w:hint="eastAsia"/>
        </w:rPr>
        <w:t>2002</w:t>
      </w:r>
      <w:r>
        <w:rPr>
          <w:rFonts w:hint="eastAsia"/>
        </w:rPr>
        <w:t>年</w:t>
      </w:r>
      <w:r>
        <w:rPr>
          <w:rFonts w:hint="eastAsia"/>
        </w:rPr>
        <w:t>6</w:t>
      </w:r>
      <w:r>
        <w:rPr>
          <w:rFonts w:hint="eastAsia"/>
        </w:rPr>
        <w:t>月，共有</w:t>
      </w:r>
      <w:r>
        <w:rPr>
          <w:rFonts w:hint="eastAsia"/>
        </w:rPr>
        <w:t>21</w:t>
      </w:r>
      <w:r>
        <w:rPr>
          <w:rFonts w:hint="eastAsia"/>
        </w:rPr>
        <w:t>个经注册的政治党派。选民选票可选择向议会推举一名选民各自选区的议员代表。</w:t>
      </w:r>
    </w:p>
    <w:p w:rsidR="00000000" w:rsidRDefault="00CB59A5">
      <w:pPr>
        <w:pStyle w:val="BodyTextIndent"/>
        <w:ind w:firstLine="0"/>
        <w:rPr>
          <w:rFonts w:hint="eastAsia"/>
        </w:rPr>
      </w:pPr>
      <w:r>
        <w:rPr>
          <w:rFonts w:hint="eastAsia"/>
        </w:rPr>
        <w:t>51</w:t>
      </w:r>
      <w:r>
        <w:rPr>
          <w:rFonts w:hint="eastAsia"/>
        </w:rPr>
        <w:t>．根据混合代议制，通常将选出</w:t>
      </w:r>
      <w:r>
        <w:rPr>
          <w:rFonts w:hint="eastAsia"/>
        </w:rPr>
        <w:t>120</w:t>
      </w:r>
      <w:r>
        <w:rPr>
          <w:rFonts w:hint="eastAsia"/>
        </w:rPr>
        <w:t>名议员。在</w:t>
      </w:r>
      <w:r>
        <w:rPr>
          <w:rFonts w:hint="eastAsia"/>
        </w:rPr>
        <w:t>2002</w:t>
      </w:r>
      <w:r>
        <w:rPr>
          <w:rFonts w:hint="eastAsia"/>
        </w:rPr>
        <w:t>年</w:t>
      </w:r>
      <w:r>
        <w:rPr>
          <w:rFonts w:hint="eastAsia"/>
        </w:rPr>
        <w:t>7</w:t>
      </w:r>
      <w:r>
        <w:rPr>
          <w:rFonts w:hint="eastAsia"/>
        </w:rPr>
        <w:t>月选出的议会中，</w:t>
      </w:r>
      <w:r>
        <w:rPr>
          <w:rFonts w:hint="eastAsia"/>
        </w:rPr>
        <w:t>62</w:t>
      </w:r>
      <w:r>
        <w:rPr>
          <w:rFonts w:hint="eastAsia"/>
        </w:rPr>
        <w:t>名议员代表</w:t>
      </w:r>
      <w:r>
        <w:rPr>
          <w:rFonts w:hint="eastAsia"/>
        </w:rPr>
        <w:t>62</w:t>
      </w:r>
      <w:r>
        <w:rPr>
          <w:rFonts w:hint="eastAsia"/>
        </w:rPr>
        <w:t>个大选区，</w:t>
      </w:r>
      <w:r>
        <w:rPr>
          <w:rFonts w:hint="eastAsia"/>
        </w:rPr>
        <w:t>7</w:t>
      </w:r>
      <w:r>
        <w:rPr>
          <w:rFonts w:hint="eastAsia"/>
        </w:rPr>
        <w:t>名议员代表</w:t>
      </w:r>
      <w:r>
        <w:rPr>
          <w:rFonts w:hint="eastAsia"/>
        </w:rPr>
        <w:t>7</w:t>
      </w:r>
      <w:r>
        <w:rPr>
          <w:rFonts w:hint="eastAsia"/>
        </w:rPr>
        <w:t>个毛利选区。剩余的</w:t>
      </w:r>
      <w:r>
        <w:rPr>
          <w:rFonts w:hint="eastAsia"/>
        </w:rPr>
        <w:t>51</w:t>
      </w:r>
      <w:r>
        <w:rPr>
          <w:rFonts w:hint="eastAsia"/>
        </w:rPr>
        <w:t>名议员都是名单上所列的议员。代表权委员会每五年举行一次会议，划定各大选区和毛利人选区的界限。上一次会议是在</w:t>
      </w:r>
      <w:r>
        <w:rPr>
          <w:rFonts w:hint="eastAsia"/>
        </w:rPr>
        <w:t>2001</w:t>
      </w:r>
      <w:r>
        <w:rPr>
          <w:rFonts w:hint="eastAsia"/>
        </w:rPr>
        <w:t>年举行的。关于毛利人的席位，应当指出，按照</w:t>
      </w:r>
      <w:r>
        <w:rPr>
          <w:rFonts w:hint="eastAsia"/>
        </w:rPr>
        <w:t>1993</w:t>
      </w:r>
      <w:r>
        <w:rPr>
          <w:rFonts w:hint="eastAsia"/>
        </w:rPr>
        <w:t>年《选举法》，毛利人有权作为毛利选区</w:t>
      </w:r>
      <w:r>
        <w:rPr>
          <w:rFonts w:hint="eastAsia"/>
        </w:rPr>
        <w:t>的选举人，亦或作为大选区的选举人进行登记。选举人一旦作出选择，即不得更改其所登记的名单类别，直至五年后行使下一届毛利人选举选择权。毛利人选举选择权行使的结果是计算毛利人选举人口的依据，它对以后两次大选的毛利人席位的数量产生影响。</w:t>
      </w:r>
    </w:p>
    <w:p w:rsidR="00000000" w:rsidRDefault="00CB59A5">
      <w:pPr>
        <w:pStyle w:val="BodyTextIndent"/>
        <w:ind w:firstLine="0"/>
        <w:rPr>
          <w:rFonts w:hint="eastAsia"/>
        </w:rPr>
      </w:pPr>
      <w:r>
        <w:rPr>
          <w:rFonts w:hint="eastAsia"/>
        </w:rPr>
        <w:t>52</w:t>
      </w:r>
      <w:r>
        <w:rPr>
          <w:rFonts w:hint="eastAsia"/>
        </w:rPr>
        <w:t>．内阁全体成员都是众议院中当选的议员，负责监督政府的行政工作。内阁、公共部门和若干与政府相关的机构组成行政机构。通常每一个政府部门都有一位政府任命的部长，作为其政治首脑。此外，每一个部门有一位公务员，作为部门行政长官。</w:t>
      </w:r>
    </w:p>
    <w:p w:rsidR="00000000" w:rsidRDefault="00CB59A5">
      <w:pPr>
        <w:pStyle w:val="BodyTextIndent"/>
        <w:ind w:firstLine="0"/>
        <w:rPr>
          <w:rFonts w:hint="eastAsia"/>
        </w:rPr>
      </w:pPr>
      <w:r>
        <w:rPr>
          <w:rFonts w:hint="eastAsia"/>
        </w:rPr>
        <w:t>53</w:t>
      </w:r>
      <w:r>
        <w:rPr>
          <w:rFonts w:hint="eastAsia"/>
        </w:rPr>
        <w:t>．法院按对抗制运作，组成政府的司法机构。目前新西兰的最</w:t>
      </w:r>
      <w:r>
        <w:rPr>
          <w:rFonts w:hint="eastAsia"/>
        </w:rPr>
        <w:t>高法院是总部设在伦敦的枢密院的司法委员会，是新西兰的终审上诉法院。政府已决定废除新西兰的向枢密院上诉的程序，并将总部设在惠灵顿的最高法院改为上诉法院。最高法院受所颁布的必要立法的制约，因此，它在设立之时即为新西兰的最高法院。新西兰排在第二位的法院是上诉法院，它是新西兰惟一具有普遍管辖权的法院。该法院受理最严重的司法审理案件和民事案件以及行政法律案件。</w:t>
      </w:r>
    </w:p>
    <w:p w:rsidR="00000000" w:rsidRDefault="00CB59A5">
      <w:pPr>
        <w:pStyle w:val="BodyTextIndent"/>
        <w:ind w:firstLine="0"/>
        <w:rPr>
          <w:rFonts w:hint="eastAsia"/>
        </w:rPr>
      </w:pPr>
      <w:r>
        <w:rPr>
          <w:rFonts w:hint="eastAsia"/>
        </w:rPr>
        <w:t>54</w:t>
      </w:r>
      <w:r>
        <w:rPr>
          <w:rFonts w:hint="eastAsia"/>
        </w:rPr>
        <w:t>．高等法院下设区法院。区法院处理大量的刑事和民事案件，并进行某些陪审审判。家庭法院是区法院的分庭，审理涉及家庭法的事务。争议法庭（区法院分庭）采用简单程序</w:t>
      </w:r>
      <w:r>
        <w:rPr>
          <w:rFonts w:hint="eastAsia"/>
        </w:rPr>
        <w:t>审理轻微的民事争议。此外，还有若干专门法院和特设法庭。</w:t>
      </w:r>
      <w:r>
        <w:rPr>
          <w:rFonts w:hint="eastAsia"/>
        </w:rPr>
        <w:t>1997</w:t>
      </w:r>
      <w:r>
        <w:rPr>
          <w:rFonts w:hint="eastAsia"/>
        </w:rPr>
        <w:t>年，当时的政府同意在区法庭试行一个新的司法厅：社区法官。社区法官是当地各社区的非司法人员，处理一些轻微的或者大部分不须辩护的刑事事务。这些社区法官除了不能判处监禁徒刑外，可行使一般范围的刑事判决权力。</w:t>
      </w:r>
      <w:r>
        <w:rPr>
          <w:rFonts w:hint="eastAsia"/>
        </w:rPr>
        <w:t>2000</w:t>
      </w:r>
      <w:r>
        <w:rPr>
          <w:rFonts w:hint="eastAsia"/>
        </w:rPr>
        <w:t>年对社区治安庭进行了评估。政府目前正在考虑今后开设这些治安庭的各种备选方案。</w:t>
      </w:r>
    </w:p>
    <w:p w:rsidR="00000000" w:rsidRDefault="00CB59A5">
      <w:pPr>
        <w:pStyle w:val="BodyTextIndent"/>
        <w:ind w:firstLine="0"/>
        <w:rPr>
          <w:rFonts w:hint="eastAsia"/>
        </w:rPr>
      </w:pPr>
      <w:r>
        <w:rPr>
          <w:rFonts w:hint="eastAsia"/>
        </w:rPr>
        <w:t>55</w:t>
      </w:r>
      <w:r>
        <w:rPr>
          <w:rFonts w:hint="eastAsia"/>
        </w:rPr>
        <w:t>．法院的运作是作为对政府权力的某种制约，以确保政府依法行事。然而，按照新西兰的政体制度，议会是最高权力机构，法院受法规的制约，因而不可能推翻议会的任何法律条款。</w:t>
      </w:r>
    </w:p>
    <w:p w:rsidR="00000000" w:rsidRDefault="00CB59A5">
      <w:pPr>
        <w:pStyle w:val="BodyTextIndent"/>
        <w:ind w:firstLine="0"/>
        <w:rPr>
          <w:rFonts w:hint="eastAsia"/>
        </w:rPr>
      </w:pPr>
      <w:r>
        <w:rPr>
          <w:rFonts w:hint="eastAsia"/>
        </w:rPr>
        <w:t>56</w:t>
      </w:r>
      <w:r>
        <w:rPr>
          <w:rFonts w:hint="eastAsia"/>
        </w:rPr>
        <w:t>．新西兰的法律包括：</w:t>
      </w:r>
    </w:p>
    <w:p w:rsidR="00000000" w:rsidRDefault="00CB59A5" w:rsidP="00CB59A5">
      <w:pPr>
        <w:pStyle w:val="BodyTextIndent"/>
        <w:ind w:leftChars="171" w:left="31680" w:hangingChars="171" w:firstLine="31680"/>
        <w:rPr>
          <w:rFonts w:hint="eastAsia"/>
        </w:rPr>
      </w:pPr>
      <w:r>
        <w:t>(a)</w:t>
      </w:r>
      <w:r>
        <w:tab/>
      </w:r>
      <w:r>
        <w:rPr>
          <w:rFonts w:hint="eastAsia"/>
        </w:rPr>
        <w:t>普通法，有时也称为“判例法”，这是英国法院和新西兰法院逐步形成的法律；和</w:t>
      </w:r>
    </w:p>
    <w:p w:rsidR="00000000" w:rsidRDefault="00CB59A5" w:rsidP="00CB59A5">
      <w:pPr>
        <w:pStyle w:val="BodyTextIndent"/>
        <w:ind w:leftChars="171" w:left="31680" w:hangingChars="171" w:firstLine="31680"/>
        <w:rPr>
          <w:rFonts w:hint="eastAsia"/>
        </w:rPr>
      </w:pPr>
      <w:r>
        <w:t>(b)</w:t>
      </w:r>
      <w:r>
        <w:tab/>
      </w:r>
      <w:r>
        <w:rPr>
          <w:rFonts w:hint="eastAsia"/>
        </w:rPr>
        <w:t>新西兰议会颁布的成文法。</w:t>
      </w:r>
      <w:r>
        <w:rPr>
          <w:rFonts w:hint="eastAsia"/>
        </w:rPr>
        <w:t>1986</w:t>
      </w:r>
      <w:r>
        <w:rPr>
          <w:rFonts w:hint="eastAsia"/>
        </w:rPr>
        <w:t>年《宪法法案》第</w:t>
      </w:r>
      <w:r>
        <w:rPr>
          <w:rFonts w:hint="eastAsia"/>
        </w:rPr>
        <w:t>15</w:t>
      </w:r>
      <w:r>
        <w:rPr>
          <w:rFonts w:hint="eastAsia"/>
        </w:rPr>
        <w:t>（</w:t>
      </w:r>
      <w:r>
        <w:rPr>
          <w:rFonts w:hint="eastAsia"/>
        </w:rPr>
        <w:t>1</w:t>
      </w:r>
      <w:r>
        <w:rPr>
          <w:rFonts w:hint="eastAsia"/>
        </w:rPr>
        <w:t>）节维护了议会制定法律的权力。在《宪法法案》之前，这项权力产生于</w:t>
      </w:r>
      <w:r>
        <w:rPr>
          <w:rFonts w:hint="eastAsia"/>
        </w:rPr>
        <w:t>1947</w:t>
      </w:r>
      <w:r>
        <w:rPr>
          <w:rFonts w:hint="eastAsia"/>
        </w:rPr>
        <w:t>年《威斯敏斯特采纳法法案》，该法案赋予了新西兰议会拥有在新西兰惟一的立法权力。</w:t>
      </w:r>
    </w:p>
    <w:p w:rsidR="00000000" w:rsidRDefault="00CB59A5" w:rsidP="00CB59A5">
      <w:pPr>
        <w:pStyle w:val="BodyTextIndent"/>
        <w:ind w:leftChars="171" w:left="31680" w:hangingChars="171" w:firstLine="31680"/>
        <w:rPr>
          <w:rFonts w:hint="eastAsia"/>
        </w:rPr>
      </w:pPr>
      <w:r>
        <w:t>(c)</w:t>
      </w:r>
      <w:r>
        <w:tab/>
      </w:r>
      <w:r>
        <w:rPr>
          <w:rFonts w:hint="eastAsia"/>
        </w:rPr>
        <w:t>1988</w:t>
      </w:r>
      <w:r>
        <w:rPr>
          <w:rFonts w:hint="eastAsia"/>
        </w:rPr>
        <w:t>年的《皇家法律适用法》也宣布，</w:t>
      </w:r>
      <w:r>
        <w:rPr>
          <w:rFonts w:hint="eastAsia"/>
        </w:rPr>
        <w:t xml:space="preserve"> 1947</w:t>
      </w:r>
      <w:r>
        <w:rPr>
          <w:rFonts w:hint="eastAsia"/>
        </w:rPr>
        <w:t>年之前通过的少量英国法规和从属立法也属于新西兰法律的一部分。</w:t>
      </w:r>
    </w:p>
    <w:p w:rsidR="00000000" w:rsidRDefault="00CB59A5">
      <w:pPr>
        <w:pStyle w:val="BodyTextIndent"/>
        <w:ind w:firstLine="0"/>
        <w:rPr>
          <w:rFonts w:hint="eastAsia"/>
        </w:rPr>
      </w:pPr>
      <w:r>
        <w:rPr>
          <w:rFonts w:hint="eastAsia"/>
        </w:rPr>
        <w:t>57</w:t>
      </w:r>
      <w:r>
        <w:rPr>
          <w:rFonts w:hint="eastAsia"/>
        </w:rPr>
        <w:t>．普通法涉及对成文法的解释，和以基本法原则为依据发展一般法律。成</w:t>
      </w:r>
      <w:r>
        <w:rPr>
          <w:rFonts w:hint="eastAsia"/>
        </w:rPr>
        <w:t>文法包括议会法案和根据这些法案授权的立法。</w:t>
      </w:r>
    </w:p>
    <w:p w:rsidR="00000000" w:rsidRDefault="00CB59A5">
      <w:pPr>
        <w:pStyle w:val="BodyTextIndent"/>
        <w:ind w:firstLine="0"/>
        <w:rPr>
          <w:rFonts w:hint="eastAsia"/>
          <w:u w:val="single"/>
        </w:rPr>
      </w:pPr>
      <w:r>
        <w:rPr>
          <w:rFonts w:hint="eastAsia"/>
          <w:u w:val="single"/>
        </w:rPr>
        <w:t>《威坦哲条约》</w:t>
      </w:r>
    </w:p>
    <w:p w:rsidR="00000000" w:rsidRDefault="00CB59A5">
      <w:pPr>
        <w:pStyle w:val="BodyTextIndent"/>
        <w:ind w:firstLine="0"/>
        <w:rPr>
          <w:rFonts w:hint="eastAsia"/>
        </w:rPr>
      </w:pPr>
      <w:r>
        <w:rPr>
          <w:rFonts w:hint="eastAsia"/>
        </w:rPr>
        <w:t>58</w:t>
      </w:r>
      <w:r>
        <w:rPr>
          <w:rFonts w:hint="eastAsia"/>
        </w:rPr>
        <w:t>．不列颠王国与毛利分部落和部落于</w:t>
      </w:r>
      <w:r>
        <w:rPr>
          <w:rFonts w:hint="eastAsia"/>
        </w:rPr>
        <w:t>1840</w:t>
      </w:r>
      <w:r>
        <w:rPr>
          <w:rFonts w:hint="eastAsia"/>
        </w:rPr>
        <w:t>年签署的《威坦哲条约》，确立了在新西兰新建定居点的基本法律，目的在于保护土著毛利居民的权利和财产。</w:t>
      </w:r>
    </w:p>
    <w:p w:rsidR="00000000" w:rsidRDefault="00CB59A5">
      <w:pPr>
        <w:pStyle w:val="BodyTextIndent"/>
        <w:ind w:firstLine="0"/>
        <w:rPr>
          <w:rFonts w:hint="eastAsia"/>
        </w:rPr>
      </w:pPr>
      <w:r>
        <w:rPr>
          <w:rFonts w:hint="eastAsia"/>
        </w:rPr>
        <w:t>59</w:t>
      </w:r>
      <w:r>
        <w:rPr>
          <w:rFonts w:hint="eastAsia"/>
        </w:rPr>
        <w:t>．在过去</w:t>
      </w:r>
      <w:r>
        <w:rPr>
          <w:rFonts w:hint="eastAsia"/>
        </w:rPr>
        <w:t>15</w:t>
      </w:r>
      <w:r>
        <w:rPr>
          <w:rFonts w:hint="eastAsia"/>
        </w:rPr>
        <w:t>年期间，《威坦哲条约》在作为解决毛利向王国政府提出索赔的依据方面，具有日益重要的地位。新西兰就毛利人在社区中的地位和作用开展了广泛的辩论，并且历届政府继续制定有关毛利事务的政策。</w:t>
      </w:r>
    </w:p>
    <w:p w:rsidR="00000000" w:rsidRDefault="00CB59A5">
      <w:pPr>
        <w:pStyle w:val="BodyTextIndent"/>
        <w:ind w:firstLine="0"/>
        <w:rPr>
          <w:rFonts w:hint="eastAsia"/>
        </w:rPr>
      </w:pPr>
      <w:r>
        <w:rPr>
          <w:rFonts w:hint="eastAsia"/>
        </w:rPr>
        <w:t>60</w:t>
      </w:r>
      <w:r>
        <w:rPr>
          <w:rFonts w:hint="eastAsia"/>
        </w:rPr>
        <w:t>．</w:t>
      </w:r>
      <w:r>
        <w:rPr>
          <w:rFonts w:hint="eastAsia"/>
        </w:rPr>
        <w:t>1975</w:t>
      </w:r>
      <w:r>
        <w:rPr>
          <w:rFonts w:hint="eastAsia"/>
        </w:rPr>
        <w:t>年《威坦哲条约法案》设立了威坦哲法庭，以便就与条约有关的索赔问题向王国政府提出建议。</w:t>
      </w:r>
      <w:r>
        <w:rPr>
          <w:rFonts w:hint="eastAsia"/>
        </w:rPr>
        <w:t>1985</w:t>
      </w:r>
      <w:r>
        <w:rPr>
          <w:rFonts w:hint="eastAsia"/>
        </w:rPr>
        <w:t>年的修</w:t>
      </w:r>
      <w:r>
        <w:rPr>
          <w:rFonts w:hint="eastAsia"/>
        </w:rPr>
        <w:t>订法案，允许索赔可追溯至</w:t>
      </w:r>
      <w:r>
        <w:rPr>
          <w:rFonts w:hint="eastAsia"/>
        </w:rPr>
        <w:t>1840</w:t>
      </w:r>
      <w:r>
        <w:rPr>
          <w:rFonts w:hint="eastAsia"/>
        </w:rPr>
        <w:t>年条约签订时。</w:t>
      </w:r>
    </w:p>
    <w:p w:rsidR="00000000" w:rsidRDefault="00CB59A5">
      <w:pPr>
        <w:pStyle w:val="BodyTextIndent"/>
        <w:ind w:firstLine="0"/>
        <w:rPr>
          <w:rFonts w:hint="eastAsia"/>
        </w:rPr>
      </w:pPr>
      <w:r>
        <w:rPr>
          <w:rFonts w:hint="eastAsia"/>
        </w:rPr>
        <w:t>61</w:t>
      </w:r>
      <w:r>
        <w:rPr>
          <w:rFonts w:hint="eastAsia"/>
        </w:rPr>
        <w:t>．法院和威坦哲事务法庭的工作是拟订条约的当代含义。这项工作十分广泛，并且对新西兰认识自身具有深刻的持续性影响。王国政府承认此项条约为国家的建国文件，而且目前条约已普遍被公认为一项最重要的文书，持续不断地增进王国政府与毛利之间的条约合作伙伴关系。正如威坦哲法庭描述其工作时所说的：“条约一直在阐述”。</w:t>
      </w:r>
    </w:p>
    <w:p w:rsidR="00000000" w:rsidRDefault="00CB59A5">
      <w:pPr>
        <w:pStyle w:val="BodyTextIndent"/>
        <w:ind w:firstLine="0"/>
        <w:rPr>
          <w:rFonts w:hint="eastAsia"/>
        </w:rPr>
      </w:pPr>
      <w:r>
        <w:rPr>
          <w:rFonts w:hint="eastAsia"/>
        </w:rPr>
        <w:t>62</w:t>
      </w:r>
      <w:r>
        <w:rPr>
          <w:rFonts w:hint="eastAsia"/>
        </w:rPr>
        <w:t>．除了设立威坦哲法庭之外，负责《威坦哲条约》谈判的部长于</w:t>
      </w:r>
      <w:r>
        <w:rPr>
          <w:rFonts w:hint="eastAsia"/>
        </w:rPr>
        <w:t>1995</w:t>
      </w:r>
      <w:r>
        <w:rPr>
          <w:rFonts w:hint="eastAsia"/>
        </w:rPr>
        <w:t>年</w:t>
      </w:r>
      <w:r>
        <w:rPr>
          <w:rFonts w:hint="eastAsia"/>
        </w:rPr>
        <w:t>1</w:t>
      </w:r>
      <w:r>
        <w:rPr>
          <w:rFonts w:hint="eastAsia"/>
        </w:rPr>
        <w:t>月</w:t>
      </w:r>
      <w:r>
        <w:rPr>
          <w:rFonts w:hint="eastAsia"/>
        </w:rPr>
        <w:t>1</w:t>
      </w:r>
      <w:r>
        <w:rPr>
          <w:rFonts w:hint="eastAsia"/>
        </w:rPr>
        <w:t>日又设立了一个解决条约所涉问题的特设厅。特设厅的目的在于使政府更加注重于解决《威坦哲</w:t>
      </w:r>
      <w:r>
        <w:rPr>
          <w:rFonts w:hint="eastAsia"/>
        </w:rPr>
        <w:t>条约》的历史索赔问题。</w:t>
      </w:r>
    </w:p>
    <w:p w:rsidR="00000000" w:rsidRDefault="00CB59A5">
      <w:pPr>
        <w:pStyle w:val="BodyTextIndent"/>
        <w:ind w:firstLine="0"/>
        <w:rPr>
          <w:rFonts w:hint="eastAsia"/>
        </w:rPr>
      </w:pPr>
      <w:r>
        <w:rPr>
          <w:rFonts w:hint="eastAsia"/>
        </w:rPr>
        <w:t>63</w:t>
      </w:r>
      <w:r>
        <w:rPr>
          <w:rFonts w:hint="eastAsia"/>
        </w:rPr>
        <w:t>．</w:t>
      </w:r>
      <w:r>
        <w:rPr>
          <w:rFonts w:hint="eastAsia"/>
        </w:rPr>
        <w:t>1987</w:t>
      </w:r>
      <w:r>
        <w:rPr>
          <w:rFonts w:hint="eastAsia"/>
        </w:rPr>
        <w:t>年上诉法院在审判的一项具有标志性的案件时，法院将毛利人与王国政府之间的特殊关系解释为要求条约伙伴相互之间采取合理的行动，且双方应坦诚相待。目前议会的若干法令要求王国政府考虑到《威坦哲条约》的原则，以及毛利人的利益或毛利人的前景。历届政府均与较大的自然群体展开了谈判，以求解决有关违反条约行为的各种指责。</w:t>
      </w:r>
    </w:p>
    <w:p w:rsidR="00000000" w:rsidRDefault="00CB59A5">
      <w:pPr>
        <w:pStyle w:val="BodyTextIndent"/>
        <w:ind w:firstLine="0"/>
        <w:rPr>
          <w:rFonts w:hint="eastAsia"/>
        </w:rPr>
      </w:pPr>
      <w:r>
        <w:rPr>
          <w:rFonts w:hint="eastAsia"/>
        </w:rPr>
        <w:t>64</w:t>
      </w:r>
      <w:r>
        <w:rPr>
          <w:rFonts w:hint="eastAsia"/>
        </w:rPr>
        <w:t>．新西兰政府在谈判解决因历史上违反《威坦哲条约》的行为而提出的索赔问题方面，仍在不断取得稳步进展。</w:t>
      </w:r>
      <w:r>
        <w:rPr>
          <w:rFonts w:hint="eastAsia"/>
        </w:rPr>
        <w:t>2001</w:t>
      </w:r>
      <w:r>
        <w:rPr>
          <w:rFonts w:hint="eastAsia"/>
        </w:rPr>
        <w:t>年，王国政府与北岛部落达成两项重要的解决方案，涉及王国政府在</w:t>
      </w:r>
      <w:r>
        <w:rPr>
          <w:rFonts w:hint="eastAsia"/>
        </w:rPr>
        <w:t>1960</w:t>
      </w:r>
      <w:r>
        <w:rPr>
          <w:rFonts w:hint="eastAsia"/>
        </w:rPr>
        <w:t>年代战争之后没收的土地和其他违反该条约的行为（</w:t>
      </w:r>
      <w:r>
        <w:t>Ngati Ruanui</w:t>
      </w:r>
      <w:r>
        <w:rPr>
          <w:rFonts w:hint="eastAsia"/>
        </w:rPr>
        <w:t>部落要求赔偿</w:t>
      </w:r>
      <w:r>
        <w:rPr>
          <w:rFonts w:hint="eastAsia"/>
        </w:rPr>
        <w:t>4100</w:t>
      </w:r>
      <w:r>
        <w:rPr>
          <w:rFonts w:hint="eastAsia"/>
        </w:rPr>
        <w:t>万新西兰元，</w:t>
      </w:r>
      <w:r>
        <w:t>Ngati Tama</w:t>
      </w:r>
      <w:r>
        <w:rPr>
          <w:rFonts w:hint="eastAsia"/>
        </w:rPr>
        <w:t>部落要求赔偿</w:t>
      </w:r>
      <w:r>
        <w:rPr>
          <w:rFonts w:hint="eastAsia"/>
        </w:rPr>
        <w:t>1450</w:t>
      </w:r>
      <w:r>
        <w:rPr>
          <w:rFonts w:hint="eastAsia"/>
        </w:rPr>
        <w:t>万新西兰元）。除了经济赔偿以外，解决方案还包括由王国政府就战争和土地没收一举作出道歉。</w:t>
      </w:r>
      <w:r>
        <w:rPr>
          <w:rFonts w:hint="eastAsia"/>
        </w:rPr>
        <w:t>2002</w:t>
      </w:r>
      <w:r>
        <w:rPr>
          <w:rFonts w:hint="eastAsia"/>
        </w:rPr>
        <w:t>年</w:t>
      </w:r>
      <w:r>
        <w:rPr>
          <w:rFonts w:hint="eastAsia"/>
        </w:rPr>
        <w:t>7</w:t>
      </w:r>
      <w:r>
        <w:rPr>
          <w:rFonts w:hint="eastAsia"/>
        </w:rPr>
        <w:t>月</w:t>
      </w:r>
      <w:r>
        <w:rPr>
          <w:rFonts w:hint="eastAsia"/>
        </w:rPr>
        <w:t>8</w:t>
      </w:r>
      <w:r>
        <w:rPr>
          <w:rFonts w:hint="eastAsia"/>
        </w:rPr>
        <w:t>日又草签了一项解决方案（</w:t>
      </w:r>
      <w:r>
        <w:t>Ngati Awa</w:t>
      </w:r>
      <w:r>
        <w:rPr>
          <w:rFonts w:hint="eastAsia"/>
        </w:rPr>
        <w:t>），但须得到</w:t>
      </w:r>
      <w:r>
        <w:t>Ngati Awa</w:t>
      </w:r>
      <w:r>
        <w:rPr>
          <w:rFonts w:hint="eastAsia"/>
        </w:rPr>
        <w:t>人民的批准。最近与北岛第三方部落</w:t>
      </w:r>
      <w:r>
        <w:t>Nga Rauru</w:t>
      </w:r>
      <w:r>
        <w:rPr>
          <w:rFonts w:hint="eastAsia"/>
        </w:rPr>
        <w:t>达成了一项非约束性的原则性协议。政府现已承诺，到</w:t>
      </w:r>
      <w:r>
        <w:rPr>
          <w:rFonts w:hint="eastAsia"/>
        </w:rPr>
        <w:t>2002</w:t>
      </w:r>
      <w:r>
        <w:rPr>
          <w:rFonts w:hint="eastAsia"/>
        </w:rPr>
        <w:t>年</w:t>
      </w:r>
      <w:r>
        <w:rPr>
          <w:rFonts w:hint="eastAsia"/>
        </w:rPr>
        <w:t>7</w:t>
      </w:r>
      <w:r>
        <w:rPr>
          <w:rFonts w:hint="eastAsia"/>
        </w:rPr>
        <w:t>月，根据最终和全面的条约解决方案，将赔偿</w:t>
      </w:r>
      <w:r>
        <w:rPr>
          <w:rFonts w:hint="eastAsia"/>
        </w:rPr>
        <w:t>6</w:t>
      </w:r>
      <w:r>
        <w:t>.</w:t>
      </w:r>
      <w:r>
        <w:rPr>
          <w:rFonts w:hint="eastAsia"/>
        </w:rPr>
        <w:t>28</w:t>
      </w:r>
      <w:r>
        <w:rPr>
          <w:rFonts w:hint="eastAsia"/>
        </w:rPr>
        <w:t>多亿新西兰元。</w:t>
      </w:r>
    </w:p>
    <w:p w:rsidR="00000000" w:rsidRDefault="00CB59A5">
      <w:pPr>
        <w:pStyle w:val="BodyTextIndent"/>
        <w:ind w:firstLine="0"/>
        <w:rPr>
          <w:rFonts w:hint="eastAsia"/>
        </w:rPr>
      </w:pPr>
      <w:r>
        <w:rPr>
          <w:rFonts w:hint="eastAsia"/>
        </w:rPr>
        <w:t>65</w:t>
      </w:r>
      <w:r>
        <w:rPr>
          <w:rFonts w:hint="eastAsia"/>
        </w:rPr>
        <w:t>．为促使索</w:t>
      </w:r>
      <w:r>
        <w:rPr>
          <w:rFonts w:hint="eastAsia"/>
        </w:rPr>
        <w:t>赔者坐到谈判桌边，现已为谈判进程追加了筹措资金，以保护和维护解决方案可能使用的剩余的王国政府财产。</w:t>
      </w:r>
    </w:p>
    <w:p w:rsidR="00000000" w:rsidRDefault="00CB59A5">
      <w:pPr>
        <w:pStyle w:val="BodyTextIndent"/>
        <w:ind w:firstLine="0"/>
        <w:rPr>
          <w:rFonts w:hint="eastAsia"/>
        </w:rPr>
      </w:pPr>
      <w:r>
        <w:rPr>
          <w:rFonts w:hint="eastAsia"/>
        </w:rPr>
        <w:t>66</w:t>
      </w:r>
      <w:r>
        <w:rPr>
          <w:rFonts w:hint="eastAsia"/>
        </w:rPr>
        <w:t>．</w:t>
      </w:r>
      <w:r>
        <w:rPr>
          <w:rFonts w:hint="eastAsia"/>
        </w:rPr>
        <w:t>2000</w:t>
      </w:r>
      <w:r>
        <w:rPr>
          <w:rFonts w:hint="eastAsia"/>
        </w:rPr>
        <w:t>年</w:t>
      </w:r>
      <w:r>
        <w:rPr>
          <w:rFonts w:hint="eastAsia"/>
        </w:rPr>
        <w:t>7</w:t>
      </w:r>
      <w:r>
        <w:rPr>
          <w:rFonts w:hint="eastAsia"/>
        </w:rPr>
        <w:t>月，负责《威坦哲条约》谈判的部长发布了一套原则，用以指导王国政府谈判和解决《威坦哲条约》的历史索赔问题。这些原则规定，各方应本着诚意进行谈判；解决方案应修复王国政府与索赔者之间的关系；赔偿应当是公正的（不受财政的限制）；同样的索赔应同等对待；条约问题在解决过程中应具有更大的透明度；解决方案应由政府与索赔者谈判商定。</w:t>
      </w:r>
    </w:p>
    <w:p w:rsidR="00000000" w:rsidRDefault="00CB59A5">
      <w:pPr>
        <w:pStyle w:val="BodyTextIndent"/>
        <w:ind w:firstLine="0"/>
        <w:rPr>
          <w:rFonts w:hint="eastAsia"/>
        </w:rPr>
      </w:pPr>
      <w:r>
        <w:rPr>
          <w:rFonts w:hint="eastAsia"/>
        </w:rPr>
        <w:t>67</w:t>
      </w:r>
      <w:r>
        <w:rPr>
          <w:rFonts w:hint="eastAsia"/>
        </w:rPr>
        <w:t>．威坦哲法庭最近同意了王国政府在解决条约的索赔问题上所持观点的部分要素，</w:t>
      </w:r>
      <w:r>
        <w:rPr>
          <w:rFonts w:hint="eastAsia"/>
        </w:rPr>
        <w:t>涉及政府承认索赔者谈判人的授权，以及政府对重叠索赔的处理。王国政府制定了执行</w:t>
      </w:r>
      <w:r>
        <w:t>Pouakani</w:t>
      </w:r>
      <w:r>
        <w:rPr>
          <w:rFonts w:hint="eastAsia"/>
        </w:rPr>
        <w:t>索赔的法律，并且就</w:t>
      </w:r>
      <w:r>
        <w:t xml:space="preserve">Te Uri o Hau </w:t>
      </w:r>
      <w:r>
        <w:rPr>
          <w:rFonts w:hint="eastAsia"/>
        </w:rPr>
        <w:t>和</w:t>
      </w:r>
      <w:r>
        <w:t>Ngati Ruanui</w:t>
      </w:r>
      <w:r>
        <w:rPr>
          <w:rFonts w:hint="eastAsia"/>
        </w:rPr>
        <w:t>解决方案作出了法律规定。</w:t>
      </w:r>
    </w:p>
    <w:p w:rsidR="00000000" w:rsidRDefault="00CB59A5">
      <w:pPr>
        <w:pStyle w:val="BodyTextIndent"/>
        <w:ind w:firstLine="0"/>
        <w:rPr>
          <w:rFonts w:hint="eastAsia"/>
        </w:rPr>
      </w:pPr>
      <w:r>
        <w:rPr>
          <w:rFonts w:hint="eastAsia"/>
        </w:rPr>
        <w:t>68</w:t>
      </w:r>
      <w:r>
        <w:rPr>
          <w:rFonts w:hint="eastAsia"/>
        </w:rPr>
        <w:t>．王国政府承诺履行其作为缔约伙伴的义务。化解历史宿怨，是建立王国政府与毛利人之间健康关系的必要部分。然而，王国政府确认，解决进程虽然是重要的，但不可将之视为在今后鼓励增强关系的首要重点或机制。新西兰将继续推动在谈判和实施对历史宿怨的公平、持久和可承担得起的解决方案方面已取得的重大进展；并提高毛利人的社会和经济地位。为实</w:t>
      </w:r>
      <w:r>
        <w:rPr>
          <w:rFonts w:hint="eastAsia"/>
        </w:rPr>
        <w:t>现这一目标，政府旨在大幅度地改善毛利人的健康、就业、教育和住房状况，以增加经济和社会机会。以管理和发展健康关系为重点，体现了《威坦哲条约》的基本目标是为了奠定基础，使两个截然不同的民族能和谐互利地共同生活。</w:t>
      </w:r>
    </w:p>
    <w:p w:rsidR="00000000" w:rsidRDefault="00CB59A5">
      <w:pPr>
        <w:pStyle w:val="BodyTextIndent"/>
        <w:ind w:firstLine="0"/>
        <w:rPr>
          <w:rFonts w:hint="eastAsia"/>
        </w:rPr>
      </w:pPr>
      <w:r>
        <w:rPr>
          <w:rFonts w:hint="eastAsia"/>
        </w:rPr>
        <w:t>69</w:t>
      </w:r>
      <w:r>
        <w:rPr>
          <w:rFonts w:hint="eastAsia"/>
        </w:rPr>
        <w:t>．目前的毛利人发展部（</w:t>
      </w:r>
      <w:r>
        <w:t>Te Puni Kökiri</w:t>
      </w:r>
      <w:r>
        <w:rPr>
          <w:rFonts w:hint="eastAsia"/>
        </w:rPr>
        <w:t>）是在</w:t>
      </w:r>
      <w:r>
        <w:rPr>
          <w:rFonts w:hint="eastAsia"/>
        </w:rPr>
        <w:t>1992</w:t>
      </w:r>
      <w:r>
        <w:rPr>
          <w:rFonts w:hint="eastAsia"/>
        </w:rPr>
        <w:t>年设立的，取代了原先政府主管毛利人事务的机构。</w:t>
      </w:r>
      <w:r>
        <w:t>Te Puni Kökiri</w:t>
      </w:r>
      <w:r>
        <w:rPr>
          <w:rFonts w:hint="eastAsia"/>
        </w:rPr>
        <w:t>的作用是向王国政府提供关于与毛利人关系的咨询意见，并增加教育、健康和经济机会，促使毛利人取得更大的成就。妇女事务部通过该部的毛利妇女政策股</w:t>
      </w:r>
      <w:r>
        <w:t>(Te Ohu Whak</w:t>
      </w:r>
      <w:r>
        <w:t>atupu)</w:t>
      </w:r>
      <w:r>
        <w:rPr>
          <w:rFonts w:hint="eastAsia"/>
        </w:rPr>
        <w:t>向政府提供有关毛利人妇女的状况以及政府政策对妇女影响的咨询意见。</w:t>
      </w:r>
    </w:p>
    <w:p w:rsidR="00000000" w:rsidRDefault="00CB59A5">
      <w:pPr>
        <w:pStyle w:val="BodyTextIndent"/>
        <w:spacing w:after="0"/>
        <w:ind w:firstLine="0"/>
        <w:jc w:val="center"/>
        <w:rPr>
          <w:rFonts w:eastAsia="SimHei" w:hint="eastAsia"/>
          <w:sz w:val="24"/>
        </w:rPr>
      </w:pPr>
      <w:r>
        <w:rPr>
          <w:rFonts w:eastAsia="SimHei"/>
          <w:sz w:val="24"/>
        </w:rPr>
        <w:br w:type="page"/>
      </w:r>
    </w:p>
    <w:p w:rsidR="00000000" w:rsidRDefault="00CB59A5">
      <w:pPr>
        <w:pStyle w:val="BodyTextIndent"/>
        <w:ind w:firstLine="0"/>
        <w:jc w:val="center"/>
        <w:rPr>
          <w:rFonts w:eastAsia="SimHei" w:hint="eastAsia"/>
          <w:sz w:val="24"/>
        </w:rPr>
      </w:pPr>
      <w:r>
        <w:rPr>
          <w:rFonts w:eastAsia="SimHei" w:hint="eastAsia"/>
          <w:sz w:val="24"/>
        </w:rPr>
        <w:t>三、保护人权的一般司法结构</w:t>
      </w:r>
    </w:p>
    <w:p w:rsidR="00000000" w:rsidRDefault="00CB59A5" w:rsidP="00CB59A5">
      <w:pPr>
        <w:pStyle w:val="BodyTextIndent"/>
        <w:numPr>
          <w:ilvl w:val="0"/>
          <w:numId w:val="666"/>
        </w:numPr>
        <w:tabs>
          <w:tab w:val="clear" w:pos="375"/>
          <w:tab w:val="num" w:pos="1320"/>
        </w:tabs>
        <w:ind w:leftChars="400" w:left="31680" w:hangingChars="226" w:firstLine="31680"/>
        <w:rPr>
          <w:rFonts w:eastAsia="SimHei" w:hint="eastAsia"/>
          <w:u w:val="single"/>
        </w:rPr>
      </w:pPr>
      <w:r>
        <w:rPr>
          <w:rFonts w:eastAsia="SimHei" w:hint="eastAsia"/>
          <w:u w:val="single"/>
        </w:rPr>
        <w:t>司法、行政或其他主管当局的管辖权对人权的影响</w:t>
      </w:r>
    </w:p>
    <w:p w:rsidR="00000000" w:rsidRDefault="00CB59A5">
      <w:pPr>
        <w:pStyle w:val="BodyTextIndent"/>
        <w:ind w:firstLine="0"/>
        <w:rPr>
          <w:rFonts w:hint="eastAsia"/>
        </w:rPr>
      </w:pPr>
      <w:r>
        <w:rPr>
          <w:rFonts w:hint="eastAsia"/>
        </w:rPr>
        <w:t>70</w:t>
      </w:r>
      <w:r>
        <w:rPr>
          <w:rFonts w:hint="eastAsia"/>
        </w:rPr>
        <w:t>．以下各段落介绍了这方面立法的一些要点。</w:t>
      </w:r>
    </w:p>
    <w:p w:rsidR="00000000" w:rsidRDefault="00CB59A5">
      <w:pPr>
        <w:pStyle w:val="BodyTextIndent"/>
        <w:ind w:firstLine="0"/>
        <w:rPr>
          <w:rFonts w:hint="eastAsia"/>
          <w:u w:val="single"/>
        </w:rPr>
      </w:pPr>
      <w:r>
        <w:rPr>
          <w:rFonts w:hint="eastAsia"/>
          <w:u w:val="single"/>
        </w:rPr>
        <w:t>1990</w:t>
      </w:r>
      <w:r>
        <w:rPr>
          <w:rFonts w:hint="eastAsia"/>
          <w:u w:val="single"/>
        </w:rPr>
        <w:t>年《新西兰人权法议案》</w:t>
      </w:r>
    </w:p>
    <w:p w:rsidR="00000000" w:rsidRDefault="00CB59A5">
      <w:pPr>
        <w:pStyle w:val="BodyTextIndent"/>
        <w:ind w:firstLine="0"/>
        <w:rPr>
          <w:rFonts w:hint="eastAsia"/>
        </w:rPr>
      </w:pPr>
      <w:r>
        <w:rPr>
          <w:rFonts w:hint="eastAsia"/>
        </w:rPr>
        <w:t>71</w:t>
      </w:r>
      <w:r>
        <w:rPr>
          <w:rFonts w:hint="eastAsia"/>
        </w:rPr>
        <w:t>．这项法案旨在确认、保护和促进新西兰境内的人权和基本自由，并确认新西兰对《公民权利和政治权利国际公约》的承诺。法案适用于新西兰政府各立法、行政或司法部门，或者任何人或任何机构，在履行按照或依照法律赋予或规定其所承担的任何公共职责、权力或义务时所采取的行动。检查总长在介绍法案</w:t>
      </w:r>
      <w:r>
        <w:rPr>
          <w:rFonts w:hint="eastAsia"/>
        </w:rPr>
        <w:t>时，必须提请议会注意任何看来与《人权法议案》所载任何权利和自由相违的条款。上诉法院认为，按照</w:t>
      </w:r>
      <w:r>
        <w:rPr>
          <w:rFonts w:hint="eastAsia"/>
        </w:rPr>
        <w:t>1990</w:t>
      </w:r>
      <w:r>
        <w:rPr>
          <w:rFonts w:hint="eastAsia"/>
        </w:rPr>
        <w:t>年《新西兰人权法议案》，可就王国政府违反人权和自由的行为提出损害赔偿金诉讼。</w:t>
      </w:r>
    </w:p>
    <w:p w:rsidR="00000000" w:rsidRDefault="00CB59A5">
      <w:pPr>
        <w:pStyle w:val="BodyTextIndent"/>
        <w:ind w:firstLine="0"/>
        <w:rPr>
          <w:rFonts w:hint="eastAsia"/>
        </w:rPr>
      </w:pPr>
      <w:r>
        <w:rPr>
          <w:rFonts w:hint="eastAsia"/>
          <w:u w:val="single"/>
        </w:rPr>
        <w:t>1993</w:t>
      </w:r>
      <w:r>
        <w:rPr>
          <w:rFonts w:hint="eastAsia"/>
          <w:u w:val="single"/>
        </w:rPr>
        <w:t>年《人权法》</w:t>
      </w:r>
    </w:p>
    <w:p w:rsidR="00000000" w:rsidRDefault="00CB59A5">
      <w:pPr>
        <w:pStyle w:val="BodyTextIndent"/>
        <w:ind w:firstLine="0"/>
        <w:rPr>
          <w:rFonts w:hint="eastAsia"/>
        </w:rPr>
      </w:pPr>
      <w:r>
        <w:rPr>
          <w:rFonts w:hint="eastAsia"/>
        </w:rPr>
        <w:t>72</w:t>
      </w:r>
      <w:r>
        <w:rPr>
          <w:rFonts w:hint="eastAsia"/>
        </w:rPr>
        <w:t>．</w:t>
      </w:r>
      <w:r>
        <w:rPr>
          <w:rFonts w:hint="eastAsia"/>
        </w:rPr>
        <w:t>1993</w:t>
      </w:r>
      <w:r>
        <w:rPr>
          <w:rFonts w:hint="eastAsia"/>
        </w:rPr>
        <w:t>年《人权法》于</w:t>
      </w:r>
      <w:r>
        <w:rPr>
          <w:rFonts w:hint="eastAsia"/>
        </w:rPr>
        <w:t>1994</w:t>
      </w:r>
      <w:r>
        <w:rPr>
          <w:rFonts w:hint="eastAsia"/>
        </w:rPr>
        <w:t>年</w:t>
      </w:r>
      <w:r>
        <w:rPr>
          <w:rFonts w:hint="eastAsia"/>
        </w:rPr>
        <w:t>2</w:t>
      </w:r>
      <w:r>
        <w:rPr>
          <w:rFonts w:hint="eastAsia"/>
        </w:rPr>
        <w:t>月</w:t>
      </w:r>
      <w:r>
        <w:rPr>
          <w:rFonts w:hint="eastAsia"/>
        </w:rPr>
        <w:t>1</w:t>
      </w:r>
      <w:r>
        <w:rPr>
          <w:rFonts w:hint="eastAsia"/>
        </w:rPr>
        <w:t>日生效，归纳了</w:t>
      </w:r>
      <w:r>
        <w:rPr>
          <w:rFonts w:hint="eastAsia"/>
        </w:rPr>
        <w:t>1977</w:t>
      </w:r>
      <w:r>
        <w:rPr>
          <w:rFonts w:hint="eastAsia"/>
        </w:rPr>
        <w:t>年《人权委员会法案》和</w:t>
      </w:r>
      <w:r>
        <w:rPr>
          <w:rFonts w:hint="eastAsia"/>
        </w:rPr>
        <w:t>1971</w:t>
      </w:r>
      <w:r>
        <w:rPr>
          <w:rFonts w:hint="eastAsia"/>
        </w:rPr>
        <w:t>年《种族关系法案》的条款。这项法律主要是一部反歧视法规，其中规定禁止十三种原因的歧视行为，即，性别、婚姻状况、宗教信仰、伦理信仰、肤色、种族、族裔或民族血统、残疾（包括在人体中存在着可能引起疾病的机体）、年龄、政治见</w:t>
      </w:r>
      <w:r>
        <w:rPr>
          <w:rFonts w:hint="eastAsia"/>
        </w:rPr>
        <w:t>解、就业情况、家庭情况和性倾向等原因。该法案对公共部门和私营部门两者都适用。关于后者，法案第二部分规定在七个广泛的领域内基于某一禁止原因的歧视性行为是违法行为，这些领域是：就业（包括就业前）；伙伴关系；行业和职业协会；资格授予机构和职业培训机构；进入各地点、车辆和设施的公共通道；货物和服务提供；土地、住房和其他住所的提供；以及就读教育机构的机会。该法案还载有关于种族上的不协调、性骚扰和种族骚扰方面的条款。</w:t>
      </w:r>
    </w:p>
    <w:p w:rsidR="00000000" w:rsidRDefault="00CB59A5">
      <w:pPr>
        <w:pStyle w:val="BodyTextIndent"/>
        <w:ind w:firstLine="0"/>
        <w:rPr>
          <w:rFonts w:hint="eastAsia"/>
        </w:rPr>
      </w:pPr>
      <w:r>
        <w:rPr>
          <w:rFonts w:hint="eastAsia"/>
        </w:rPr>
        <w:t>73</w:t>
      </w:r>
      <w:r>
        <w:rPr>
          <w:rFonts w:hint="eastAsia"/>
        </w:rPr>
        <w:t>．在公共部门方面，大部分活动受该法案第一部分</w:t>
      </w:r>
      <w:r>
        <w:rPr>
          <w:rFonts w:hint="eastAsia"/>
        </w:rPr>
        <w:t>A</w:t>
      </w:r>
      <w:r>
        <w:rPr>
          <w:rFonts w:hint="eastAsia"/>
        </w:rPr>
        <w:t>节的制约，其中纳入了</w:t>
      </w:r>
      <w:r>
        <w:rPr>
          <w:rFonts w:hint="eastAsia"/>
        </w:rPr>
        <w:t>1990</w:t>
      </w:r>
      <w:r>
        <w:rPr>
          <w:rFonts w:hint="eastAsia"/>
        </w:rPr>
        <w:t>年《新西兰人权法议案》提</w:t>
      </w:r>
      <w:r>
        <w:rPr>
          <w:rFonts w:hint="eastAsia"/>
        </w:rPr>
        <w:t>出的不歧视标准，从而可以通过政府供资的争议解决程序来处理有关公共部门歧视行为的申诉。不过，政府的就业政策和做法以及与种族和性骚扰与迫害有关的领域与私营部门活动一样，仍受《人权法》第二部分规定的制约。</w:t>
      </w:r>
    </w:p>
    <w:p w:rsidR="00000000" w:rsidRDefault="00CB59A5">
      <w:pPr>
        <w:pStyle w:val="BodyTextIndent"/>
        <w:ind w:firstLine="0"/>
        <w:rPr>
          <w:rFonts w:hint="eastAsia"/>
        </w:rPr>
      </w:pPr>
      <w:r>
        <w:rPr>
          <w:rFonts w:hint="eastAsia"/>
        </w:rPr>
        <w:t>74</w:t>
      </w:r>
      <w:r>
        <w:rPr>
          <w:rFonts w:hint="eastAsia"/>
        </w:rPr>
        <w:t>．《人权法》也适用于人权委员会，要求人权委员会将战略重点放在普遍人权、教育和宣传上。</w:t>
      </w:r>
      <w:r>
        <w:rPr>
          <w:rFonts w:hint="eastAsia"/>
        </w:rPr>
        <w:t>2001</w:t>
      </w:r>
      <w:r>
        <w:rPr>
          <w:rFonts w:hint="eastAsia"/>
        </w:rPr>
        <w:t>年《人权修正法案》通过之后在人权委员会中增设了种族关系问题专员（原为种族关系调解员）一职，通过为就所有禁止原因的歧视行为（无论是私营部门还是公共部门）提出的申诉提供一个进入点，满足了实施一项全面的人权方针的需要，承认</w:t>
      </w:r>
      <w:r>
        <w:rPr>
          <w:rFonts w:hint="eastAsia"/>
        </w:rPr>
        <w:t>种族关系在新西兰的人权活动中处于十分重要的地位。同样，增设了专职的平等就业机会问题专员一职，确保可以继续拟定指导方针和自愿行为守则，以便利和促进平等就业机会（包括薪资平等）方面的最佳做法。</w:t>
      </w:r>
    </w:p>
    <w:p w:rsidR="00000000" w:rsidRDefault="00CB59A5">
      <w:pPr>
        <w:pStyle w:val="BodyTextIndent"/>
        <w:ind w:firstLine="0"/>
        <w:rPr>
          <w:rFonts w:hint="eastAsia"/>
        </w:rPr>
      </w:pPr>
      <w:r>
        <w:rPr>
          <w:rFonts w:hint="eastAsia"/>
        </w:rPr>
        <w:t>75</w:t>
      </w:r>
      <w:r>
        <w:rPr>
          <w:rFonts w:hint="eastAsia"/>
        </w:rPr>
        <w:t>．《人权法》还规定，人权委员会应当与有关各方进行磋商，制定一项国家行动计划，促进和保护新西兰的人权。此外，政府还拟定了一项有关具体问题的工作方案，在制定政府政策时更多地考虑到人权方面，以此加强政府机构内目前的人权文化。司法部牵头负责有关这一项目的部门间工作。</w:t>
      </w:r>
    </w:p>
    <w:p w:rsidR="00000000" w:rsidRDefault="00CB59A5">
      <w:pPr>
        <w:pStyle w:val="BodyTextIndent"/>
        <w:ind w:firstLine="0"/>
        <w:rPr>
          <w:rFonts w:hint="eastAsia"/>
          <w:u w:val="single"/>
        </w:rPr>
      </w:pPr>
      <w:r>
        <w:rPr>
          <w:rFonts w:hint="eastAsia"/>
          <w:u w:val="single"/>
        </w:rPr>
        <w:t>1975</w:t>
      </w:r>
      <w:r>
        <w:rPr>
          <w:rFonts w:hint="eastAsia"/>
          <w:u w:val="single"/>
        </w:rPr>
        <w:t>年《监察专员法案》</w:t>
      </w:r>
    </w:p>
    <w:p w:rsidR="00000000" w:rsidRDefault="00CB59A5">
      <w:pPr>
        <w:pStyle w:val="BodyTextIndent"/>
        <w:ind w:firstLine="0"/>
        <w:rPr>
          <w:rFonts w:hint="eastAsia"/>
        </w:rPr>
      </w:pPr>
      <w:r>
        <w:rPr>
          <w:rFonts w:hint="eastAsia"/>
        </w:rPr>
        <w:t>76</w:t>
      </w:r>
      <w:r>
        <w:rPr>
          <w:rFonts w:hint="eastAsia"/>
        </w:rPr>
        <w:t>．这项法案规定总督根据众议</w:t>
      </w:r>
      <w:r>
        <w:rPr>
          <w:rFonts w:hint="eastAsia"/>
        </w:rPr>
        <w:t>院的建议任命一位监察专员。监察专员可就任何一个王国政府部长、政府部门或法案明细表上所列某些其他组织作出的有关行政事务和涉及到任何人或一些人以其职权作出的任何决定或建议，或采取的任何作为或不作为展开调查。监察专员可提出她或他认为适当的建议，并且就这些建议向有关的各部门或住址，或向司法部长（如有关的话）提出报告。如果在合理的一段时期内，未采取所要求的行动，那么可将报告提交总理并向众议院报告。</w:t>
      </w:r>
    </w:p>
    <w:p w:rsidR="00000000" w:rsidRDefault="00CB59A5">
      <w:pPr>
        <w:pStyle w:val="BodyTextIndent"/>
        <w:ind w:firstLine="0"/>
        <w:rPr>
          <w:rFonts w:hint="eastAsia"/>
        </w:rPr>
      </w:pPr>
      <w:r>
        <w:rPr>
          <w:rFonts w:hint="eastAsia"/>
        </w:rPr>
        <w:t>77</w:t>
      </w:r>
      <w:r>
        <w:rPr>
          <w:rFonts w:hint="eastAsia"/>
        </w:rPr>
        <w:t>．在按照规章设立新的机构时，必须考虑是否有必要将这些机构列入</w:t>
      </w:r>
      <w:r>
        <w:rPr>
          <w:rFonts w:hint="eastAsia"/>
        </w:rPr>
        <w:t>1975</w:t>
      </w:r>
      <w:r>
        <w:rPr>
          <w:rFonts w:hint="eastAsia"/>
        </w:rPr>
        <w:t>年《监察专员法案》和</w:t>
      </w:r>
      <w:r>
        <w:rPr>
          <w:rFonts w:hint="eastAsia"/>
        </w:rPr>
        <w:t>1982</w:t>
      </w:r>
      <w:r>
        <w:rPr>
          <w:rFonts w:hint="eastAsia"/>
        </w:rPr>
        <w:t>年《官方信息法案》所</w:t>
      </w:r>
      <w:r>
        <w:rPr>
          <w:rFonts w:hint="eastAsia"/>
        </w:rPr>
        <w:t>附明细表。</w:t>
      </w:r>
    </w:p>
    <w:p w:rsidR="00000000" w:rsidRDefault="00CB59A5">
      <w:pPr>
        <w:pStyle w:val="BodyTextIndent"/>
        <w:ind w:firstLine="0"/>
        <w:rPr>
          <w:rFonts w:hint="eastAsia"/>
          <w:u w:val="single"/>
        </w:rPr>
      </w:pPr>
      <w:r>
        <w:rPr>
          <w:rFonts w:hint="eastAsia"/>
          <w:u w:val="single"/>
        </w:rPr>
        <w:t>1982</w:t>
      </w:r>
      <w:r>
        <w:rPr>
          <w:rFonts w:hint="eastAsia"/>
          <w:u w:val="single"/>
        </w:rPr>
        <w:t>年《官方信息法案》</w:t>
      </w:r>
    </w:p>
    <w:p w:rsidR="00000000" w:rsidRDefault="00CB59A5">
      <w:pPr>
        <w:pStyle w:val="BodyTextIndent"/>
        <w:ind w:firstLine="0"/>
        <w:rPr>
          <w:rFonts w:hint="eastAsia"/>
        </w:rPr>
      </w:pPr>
      <w:r>
        <w:rPr>
          <w:rFonts w:hint="eastAsia"/>
        </w:rPr>
        <w:t>78</w:t>
      </w:r>
      <w:r>
        <w:rPr>
          <w:rFonts w:hint="eastAsia"/>
        </w:rPr>
        <w:t>．这项法案旨在使提供官方信息的渠道更加畅通，在符合公众利益和保护个人隐私的情况下保护官方信息，并为上述目的制定保护程序。该法案第</w:t>
      </w:r>
      <w:r>
        <w:rPr>
          <w:rFonts w:hint="eastAsia"/>
        </w:rPr>
        <w:t>2</w:t>
      </w:r>
      <w:r>
        <w:rPr>
          <w:rFonts w:hint="eastAsia"/>
        </w:rPr>
        <w:t>节泛泛地界定了何为官方信息，而且该法案和监察专员法案的明细表均列出了法案所适用的各机构。总体来说，各部、政府部门和政府的所有机构都受此法案的约束。</w:t>
      </w:r>
    </w:p>
    <w:p w:rsidR="00000000" w:rsidRDefault="00CB59A5">
      <w:pPr>
        <w:pStyle w:val="BodyTextIndent"/>
        <w:ind w:firstLine="0"/>
        <w:rPr>
          <w:rFonts w:hint="eastAsia"/>
        </w:rPr>
      </w:pPr>
      <w:r>
        <w:rPr>
          <w:rFonts w:hint="eastAsia"/>
        </w:rPr>
        <w:t>79</w:t>
      </w:r>
      <w:r>
        <w:rPr>
          <w:rFonts w:hint="eastAsia"/>
        </w:rPr>
        <w:t>．个人和某些法人团体可要求明细表中所列的各机构提供官方信息。各机构应应请求提供官方信息，除非有适当的理由（如该法案所明确的理由）不予提供。一旦提出要求，各监察专员可调查和审查各部门、部或</w:t>
      </w:r>
      <w:r>
        <w:rPr>
          <w:rFonts w:hint="eastAsia"/>
        </w:rPr>
        <w:t>组织任何拒绝提供官方信息的行为。而后，他们可向有关机构报告并附上任何建议。除非总督通过枢密令另行下达指示，各部门和部长均有遵守建议的公共义务。任何提出原来请求的人都可以请最高法院对枢密令的颁布进行审查，并且可向上诉法院提出申诉。</w:t>
      </w:r>
    </w:p>
    <w:p w:rsidR="00000000" w:rsidRDefault="00CB59A5">
      <w:pPr>
        <w:pStyle w:val="BodyTextIndent"/>
        <w:ind w:firstLine="0"/>
        <w:rPr>
          <w:rFonts w:hint="eastAsia"/>
        </w:rPr>
      </w:pPr>
      <w:r>
        <w:rPr>
          <w:rFonts w:hint="eastAsia"/>
        </w:rPr>
        <w:t>80</w:t>
      </w:r>
      <w:r>
        <w:rPr>
          <w:rFonts w:hint="eastAsia"/>
        </w:rPr>
        <w:t>．</w:t>
      </w:r>
      <w:r>
        <w:rPr>
          <w:rFonts w:hint="eastAsia"/>
        </w:rPr>
        <w:t>1987</w:t>
      </w:r>
      <w:r>
        <w:rPr>
          <w:rFonts w:hint="eastAsia"/>
        </w:rPr>
        <w:t>年《地方政府官方信息和会议法案》也是一项与当地政府机构所持官方信息有关的类似法规。</w:t>
      </w:r>
    </w:p>
    <w:p w:rsidR="00000000" w:rsidRDefault="00CB59A5">
      <w:pPr>
        <w:pStyle w:val="BodyTextIndent"/>
        <w:ind w:firstLine="0"/>
        <w:rPr>
          <w:rFonts w:hint="eastAsia"/>
          <w:u w:val="single"/>
        </w:rPr>
      </w:pPr>
    </w:p>
    <w:p w:rsidR="00000000" w:rsidRDefault="00CB59A5">
      <w:pPr>
        <w:pStyle w:val="BodyTextIndent"/>
        <w:spacing w:line="340" w:lineRule="exact"/>
        <w:ind w:firstLine="0"/>
        <w:rPr>
          <w:rFonts w:hint="eastAsia"/>
          <w:u w:val="single"/>
        </w:rPr>
      </w:pPr>
      <w:r>
        <w:rPr>
          <w:rFonts w:hint="eastAsia"/>
          <w:u w:val="single"/>
        </w:rPr>
        <w:t>1993</w:t>
      </w:r>
      <w:r>
        <w:rPr>
          <w:rFonts w:hint="eastAsia"/>
          <w:u w:val="single"/>
        </w:rPr>
        <w:t>年《隐私权法案》</w:t>
      </w:r>
    </w:p>
    <w:p w:rsidR="00000000" w:rsidRDefault="00CB59A5">
      <w:pPr>
        <w:pStyle w:val="BodyTextIndent"/>
        <w:spacing w:line="340" w:lineRule="exact"/>
        <w:ind w:firstLine="0"/>
        <w:rPr>
          <w:rFonts w:hint="eastAsia"/>
        </w:rPr>
      </w:pPr>
      <w:r>
        <w:rPr>
          <w:rFonts w:hint="eastAsia"/>
        </w:rPr>
        <w:t>81</w:t>
      </w:r>
      <w:r>
        <w:rPr>
          <w:rFonts w:hint="eastAsia"/>
        </w:rPr>
        <w:t>．除其他方面外，本法案：</w:t>
      </w:r>
    </w:p>
    <w:p w:rsidR="00000000" w:rsidRDefault="00CB59A5" w:rsidP="00CB59A5">
      <w:pPr>
        <w:pStyle w:val="BodyTextIndent"/>
        <w:spacing w:line="340" w:lineRule="exact"/>
        <w:ind w:leftChars="228" w:left="31680" w:hangingChars="229" w:firstLine="31680"/>
        <w:rPr>
          <w:rFonts w:hint="eastAsia"/>
        </w:rPr>
      </w:pPr>
      <w:r>
        <w:t>(a)</w:t>
      </w:r>
      <w:r>
        <w:tab/>
      </w:r>
      <w:r>
        <w:rPr>
          <w:rFonts w:hint="eastAsia"/>
        </w:rPr>
        <w:t>继承了</w:t>
      </w:r>
      <w:r>
        <w:rPr>
          <w:rFonts w:hint="eastAsia"/>
        </w:rPr>
        <w:t>1991</w:t>
      </w:r>
      <w:r>
        <w:rPr>
          <w:rFonts w:hint="eastAsia"/>
        </w:rPr>
        <w:t>年《隐私权事务专员法案》关于设置隐私权事务专员的条款；</w:t>
      </w:r>
    </w:p>
    <w:p w:rsidR="00000000" w:rsidRDefault="00CB59A5" w:rsidP="00CB59A5">
      <w:pPr>
        <w:pStyle w:val="BodyTextIndent"/>
        <w:spacing w:line="340" w:lineRule="exact"/>
        <w:ind w:leftChars="228" w:left="31680" w:hangingChars="229" w:firstLine="31680"/>
        <w:rPr>
          <w:rFonts w:hint="eastAsia"/>
        </w:rPr>
      </w:pPr>
      <w:r>
        <w:t>(b)</w:t>
      </w:r>
      <w:r>
        <w:tab/>
      </w:r>
      <w:r>
        <w:rPr>
          <w:rFonts w:hint="eastAsia"/>
        </w:rPr>
        <w:t>制定了关于下述各方面的</w:t>
      </w:r>
      <w:r>
        <w:rPr>
          <w:rFonts w:hint="eastAsia"/>
        </w:rPr>
        <w:t>12</w:t>
      </w:r>
      <w:r>
        <w:rPr>
          <w:rFonts w:hint="eastAsia"/>
        </w:rPr>
        <w:t>项信息隐私权原</w:t>
      </w:r>
      <w:r>
        <w:rPr>
          <w:rFonts w:hint="eastAsia"/>
        </w:rPr>
        <w:t>则：</w:t>
      </w:r>
    </w:p>
    <w:p w:rsidR="00000000" w:rsidRDefault="00CB59A5" w:rsidP="00CB59A5">
      <w:pPr>
        <w:pStyle w:val="BodyTextIndent"/>
        <w:spacing w:line="340" w:lineRule="exact"/>
        <w:ind w:leftChars="457" w:left="31680" w:hangingChars="228" w:firstLine="31680"/>
        <w:rPr>
          <w:rFonts w:hint="eastAsia"/>
        </w:rPr>
      </w:pPr>
      <w:r>
        <w:t>(i)</w:t>
      </w:r>
      <w:r>
        <w:tab/>
      </w:r>
      <w:r>
        <w:rPr>
          <w:rFonts w:hint="eastAsia"/>
        </w:rPr>
        <w:t>公共部门和私营部门收集、保留、使用和披露有关个人的信息；和</w:t>
      </w:r>
    </w:p>
    <w:p w:rsidR="00000000" w:rsidRDefault="00CB59A5" w:rsidP="00CB59A5">
      <w:pPr>
        <w:pStyle w:val="BodyTextIndent"/>
        <w:spacing w:line="340" w:lineRule="exact"/>
        <w:ind w:leftChars="457" w:left="31680" w:hangingChars="228" w:firstLine="31680"/>
        <w:rPr>
          <w:rFonts w:hint="eastAsia"/>
        </w:rPr>
      </w:pPr>
      <w:r>
        <w:t>(ii)</w:t>
      </w:r>
      <w:r>
        <w:tab/>
      </w:r>
      <w:r>
        <w:rPr>
          <w:rFonts w:hint="eastAsia"/>
        </w:rPr>
        <w:t>获取和要求更正公共部门和私营部门机构所持个人信息；</w:t>
      </w:r>
    </w:p>
    <w:p w:rsidR="00000000" w:rsidRDefault="00CB59A5" w:rsidP="00CB59A5">
      <w:pPr>
        <w:pStyle w:val="BodyTextIndent"/>
        <w:spacing w:line="340" w:lineRule="exact"/>
        <w:ind w:leftChars="228" w:left="31680" w:hangingChars="229" w:firstLine="31680"/>
        <w:rPr>
          <w:rFonts w:hint="eastAsia"/>
        </w:rPr>
      </w:pPr>
      <w:r>
        <w:t>(c)</w:t>
      </w:r>
      <w:r>
        <w:tab/>
      </w:r>
      <w:r>
        <w:rPr>
          <w:rFonts w:hint="eastAsia"/>
        </w:rPr>
        <w:t>制定四项公共登记隐私权原则，规定了通过公共注册机构可获取个人资料的方式；</w:t>
      </w:r>
    </w:p>
    <w:p w:rsidR="00000000" w:rsidRDefault="00CB59A5" w:rsidP="00CB59A5">
      <w:pPr>
        <w:pStyle w:val="BodyTextIndent"/>
        <w:spacing w:line="340" w:lineRule="exact"/>
        <w:ind w:leftChars="228" w:left="31680" w:hangingChars="229" w:firstLine="31680"/>
        <w:rPr>
          <w:rFonts w:hint="eastAsia"/>
        </w:rPr>
      </w:pPr>
      <w:r>
        <w:t>(d)</w:t>
      </w:r>
      <w:r>
        <w:tab/>
      </w:r>
      <w:r>
        <w:rPr>
          <w:rFonts w:hint="eastAsia"/>
        </w:rPr>
        <w:t>上述原则适用于公共部门和私营部门；</w:t>
      </w:r>
    </w:p>
    <w:p w:rsidR="00000000" w:rsidRDefault="00CB59A5" w:rsidP="00CB59A5">
      <w:pPr>
        <w:pStyle w:val="BodyTextIndent"/>
        <w:spacing w:line="340" w:lineRule="exact"/>
        <w:ind w:leftChars="228" w:left="31680" w:hangingChars="229" w:firstLine="31680"/>
        <w:rPr>
          <w:rFonts w:hint="eastAsia"/>
        </w:rPr>
      </w:pPr>
      <w:r>
        <w:t>(e)</w:t>
      </w:r>
      <w:r>
        <w:tab/>
      </w:r>
      <w:r>
        <w:rPr>
          <w:rFonts w:hint="eastAsia"/>
        </w:rPr>
        <w:t>授予隐私权事务专员某些管辖权，在原则上可按行为守则，批准免予实施上述某些原则；</w:t>
      </w:r>
    </w:p>
    <w:p w:rsidR="00000000" w:rsidRDefault="00CB59A5" w:rsidP="00CB59A5">
      <w:pPr>
        <w:pStyle w:val="BodyTextIndent"/>
        <w:spacing w:line="340" w:lineRule="exact"/>
        <w:ind w:leftChars="228" w:left="31680" w:hangingChars="229" w:firstLine="31680"/>
        <w:rPr>
          <w:rFonts w:hint="eastAsia"/>
        </w:rPr>
      </w:pPr>
      <w:r>
        <w:t>(f)</w:t>
      </w:r>
      <w:r>
        <w:tab/>
      </w:r>
      <w:r>
        <w:rPr>
          <w:rFonts w:hint="eastAsia"/>
        </w:rPr>
        <w:t>规定有关信息匹配的控制措施，以适用于公共部门所实施的法定匹配条款；和</w:t>
      </w:r>
    </w:p>
    <w:p w:rsidR="00000000" w:rsidRDefault="00CB59A5" w:rsidP="00CB59A5">
      <w:pPr>
        <w:pStyle w:val="BodyTextIndent"/>
        <w:spacing w:line="340" w:lineRule="exact"/>
        <w:ind w:leftChars="228" w:left="31680" w:hangingChars="229" w:firstLine="31680"/>
        <w:rPr>
          <w:rFonts w:hint="eastAsia"/>
        </w:rPr>
      </w:pPr>
      <w:r>
        <w:t>(g)</w:t>
      </w:r>
      <w:r>
        <w:tab/>
      </w:r>
      <w:r>
        <w:rPr>
          <w:rFonts w:hint="eastAsia"/>
        </w:rPr>
        <w:t>在个人认为其隐私权受到侵犯时，使他们得以向隐私权事务专员提出申诉。《隐私权法</w:t>
      </w:r>
      <w:r>
        <w:rPr>
          <w:rFonts w:hint="eastAsia"/>
        </w:rPr>
        <w:t>案》的申诉制度的重点是，只要有可能解决，即应尽可能通过隐私权事务专员解决各项申诉。然而，尚若申诉不能得到解决，也可向人权审查庭提出民事诉讼；</w:t>
      </w:r>
    </w:p>
    <w:p w:rsidR="00000000" w:rsidRDefault="00CB59A5" w:rsidP="00CB59A5">
      <w:pPr>
        <w:pStyle w:val="BodyTextIndent"/>
        <w:spacing w:line="340" w:lineRule="exact"/>
        <w:ind w:leftChars="228" w:left="31680" w:hangingChars="229" w:firstLine="31680"/>
        <w:rPr>
          <w:rFonts w:hint="eastAsia"/>
        </w:rPr>
      </w:pPr>
      <w:r>
        <w:t>(h)</w:t>
      </w:r>
      <w:r>
        <w:tab/>
      </w:r>
      <w:r>
        <w:rPr>
          <w:rFonts w:hint="eastAsia"/>
        </w:rPr>
        <w:t>授权隐私权事务专员就有关隐私权所涉问题的政策和立法提案进行普遍的监察和报告。</w:t>
      </w:r>
    </w:p>
    <w:p w:rsidR="00000000" w:rsidRDefault="00CB59A5">
      <w:pPr>
        <w:pStyle w:val="BodyTextIndent"/>
        <w:spacing w:line="340" w:lineRule="exact"/>
        <w:ind w:firstLine="0"/>
        <w:rPr>
          <w:rFonts w:hint="eastAsia"/>
          <w:u w:val="single"/>
        </w:rPr>
      </w:pPr>
      <w:r>
        <w:rPr>
          <w:rFonts w:hint="eastAsia"/>
          <w:u w:val="single"/>
        </w:rPr>
        <w:t>1988</w:t>
      </w:r>
      <w:r>
        <w:rPr>
          <w:rFonts w:hint="eastAsia"/>
          <w:u w:val="single"/>
        </w:rPr>
        <w:t>年《警务申诉署法案》</w:t>
      </w:r>
    </w:p>
    <w:p w:rsidR="00000000" w:rsidRDefault="00CB59A5">
      <w:pPr>
        <w:pStyle w:val="BodyTextIndent"/>
        <w:spacing w:line="340" w:lineRule="exact"/>
        <w:ind w:firstLine="0"/>
        <w:rPr>
          <w:rFonts w:hint="eastAsia"/>
        </w:rPr>
      </w:pPr>
      <w:r>
        <w:rPr>
          <w:rFonts w:hint="eastAsia"/>
        </w:rPr>
        <w:t>82</w:t>
      </w:r>
      <w:r>
        <w:rPr>
          <w:rFonts w:hint="eastAsia"/>
        </w:rPr>
        <w:t>．根据这项法案设立了一个警务申诉署，负责调查和解决针对警方提出的申诉。该署可接受指称任何警方人员有任何不当行为或渎职行为，或与警方程序有关的申诉。对于提出的申诉，可由申诉署自行调查，也可由警务专员代表申诉署调查。如果申诉署对申诉本身进行了调查，它可将</w:t>
      </w:r>
      <w:r>
        <w:rPr>
          <w:rFonts w:hint="eastAsia"/>
        </w:rPr>
        <w:t>其意见和建议提交警务专员。如果是由警务专员代表申诉署对申诉进行调查，申诉署即应审查调查的结果，并可能同意警务专员所做的决定，或提出某些建议，包括可能考虑采取或提起纪律处分程序或刑事诉讼。如果在合理的时间内未采取任何充分和适当的行动，可将意见和建议提交总监察官和司法部长，也可酌情提交众议院讨论。</w:t>
      </w:r>
    </w:p>
    <w:p w:rsidR="00000000" w:rsidRDefault="00CB59A5">
      <w:pPr>
        <w:pStyle w:val="BodyTextIndent"/>
        <w:spacing w:line="340" w:lineRule="exact"/>
        <w:ind w:firstLine="0"/>
        <w:rPr>
          <w:rFonts w:hint="eastAsia"/>
        </w:rPr>
      </w:pPr>
      <w:r>
        <w:rPr>
          <w:rFonts w:hint="eastAsia"/>
        </w:rPr>
        <w:t>83</w:t>
      </w:r>
      <w:r>
        <w:rPr>
          <w:rFonts w:hint="eastAsia"/>
        </w:rPr>
        <w:t>．</w:t>
      </w:r>
      <w:r>
        <w:rPr>
          <w:rFonts w:hint="eastAsia"/>
        </w:rPr>
        <w:t>2001</w:t>
      </w:r>
      <w:r>
        <w:rPr>
          <w:rFonts w:hint="eastAsia"/>
        </w:rPr>
        <w:t>年</w:t>
      </w:r>
      <w:r>
        <w:rPr>
          <w:rFonts w:hint="eastAsia"/>
        </w:rPr>
        <w:t>4</w:t>
      </w:r>
      <w:r>
        <w:rPr>
          <w:rFonts w:hint="eastAsia"/>
        </w:rPr>
        <w:t>月，政府宣布了几项决定，旨在加强申诉署独立调查的能力。执行该决定虽然不需要对法律作出任何修正，但要将申诉署的名称改为独立警务申诉署并提高其成员资格，还需要修订部分法律。</w:t>
      </w:r>
    </w:p>
    <w:p w:rsidR="00000000" w:rsidRDefault="00CB59A5">
      <w:pPr>
        <w:pStyle w:val="BodyTextIndent"/>
        <w:spacing w:line="380" w:lineRule="exact"/>
        <w:ind w:firstLine="0"/>
        <w:rPr>
          <w:rFonts w:hint="eastAsia"/>
          <w:u w:val="single"/>
        </w:rPr>
      </w:pPr>
      <w:r>
        <w:rPr>
          <w:rFonts w:hint="eastAsia"/>
          <w:u w:val="single"/>
        </w:rPr>
        <w:t>1989</w:t>
      </w:r>
      <w:r>
        <w:rPr>
          <w:rFonts w:hint="eastAsia"/>
          <w:u w:val="single"/>
        </w:rPr>
        <w:t>年《儿童、青少年及其</w:t>
      </w:r>
      <w:r>
        <w:rPr>
          <w:rFonts w:hint="eastAsia"/>
          <w:u w:val="single"/>
        </w:rPr>
        <w:t>家庭法案》</w:t>
      </w:r>
    </w:p>
    <w:p w:rsidR="00000000" w:rsidRDefault="00CB59A5">
      <w:pPr>
        <w:pStyle w:val="BodyTextIndent"/>
        <w:spacing w:line="380" w:lineRule="exact"/>
        <w:ind w:firstLine="0"/>
        <w:rPr>
          <w:rFonts w:hint="eastAsia"/>
        </w:rPr>
      </w:pPr>
      <w:r>
        <w:rPr>
          <w:rFonts w:hint="eastAsia"/>
        </w:rPr>
        <w:t>84</w:t>
      </w:r>
      <w:r>
        <w:rPr>
          <w:rFonts w:hint="eastAsia"/>
        </w:rPr>
        <w:t>．这项法案除了确立其他方面之外，还设置了儿童事务专员的职位。专员具有广泛的职能，其目标在于促进和确保儿童和青少年的福祉。《儿童权利公约》就是从事这项工作的根据。</w:t>
      </w:r>
    </w:p>
    <w:p w:rsidR="00000000" w:rsidRDefault="00CB59A5">
      <w:pPr>
        <w:pStyle w:val="BodyTextIndent"/>
        <w:spacing w:line="380" w:lineRule="exact"/>
        <w:ind w:firstLine="0"/>
        <w:rPr>
          <w:rFonts w:hint="eastAsia"/>
          <w:u w:val="single"/>
        </w:rPr>
      </w:pPr>
      <w:r>
        <w:rPr>
          <w:rFonts w:hint="eastAsia"/>
          <w:u w:val="single"/>
        </w:rPr>
        <w:t>1994</w:t>
      </w:r>
      <w:r>
        <w:rPr>
          <w:rFonts w:hint="eastAsia"/>
          <w:u w:val="single"/>
        </w:rPr>
        <w:t>年《保健和残疾事务专员法案》</w:t>
      </w:r>
    </w:p>
    <w:p w:rsidR="00000000" w:rsidRDefault="00CB59A5">
      <w:pPr>
        <w:pStyle w:val="BodyTextIndent"/>
        <w:spacing w:line="380" w:lineRule="exact"/>
        <w:ind w:firstLine="0"/>
        <w:rPr>
          <w:rFonts w:hint="eastAsia"/>
        </w:rPr>
      </w:pPr>
      <w:r>
        <w:rPr>
          <w:rFonts w:hint="eastAsia"/>
        </w:rPr>
        <w:t>85</w:t>
      </w:r>
      <w:r>
        <w:rPr>
          <w:rFonts w:hint="eastAsia"/>
        </w:rPr>
        <w:t>．根据上述法案第</w:t>
      </w:r>
      <w:r>
        <w:rPr>
          <w:rFonts w:hint="eastAsia"/>
        </w:rPr>
        <w:t>8</w:t>
      </w:r>
      <w:r>
        <w:rPr>
          <w:rFonts w:hint="eastAsia"/>
        </w:rPr>
        <w:t>节设置了保健和残疾事务专员的职位。专员通过公共教育和解决各项申诉，负责增进和保护保健和健康服务消费者的权利。《保健和残疾服务消费者权利法规》概述了上述这些权利。这是根据本法案于</w:t>
      </w:r>
      <w:r>
        <w:rPr>
          <w:rFonts w:hint="eastAsia"/>
        </w:rPr>
        <w:t>1996</w:t>
      </w:r>
      <w:r>
        <w:rPr>
          <w:rFonts w:hint="eastAsia"/>
        </w:rPr>
        <w:t>年</w:t>
      </w:r>
      <w:r>
        <w:rPr>
          <w:rFonts w:hint="eastAsia"/>
        </w:rPr>
        <w:t>7</w:t>
      </w:r>
      <w:r>
        <w:rPr>
          <w:rFonts w:hint="eastAsia"/>
        </w:rPr>
        <w:t>月生效的一项条例。</w:t>
      </w:r>
    </w:p>
    <w:p w:rsidR="00000000" w:rsidRDefault="00CB59A5">
      <w:pPr>
        <w:pStyle w:val="BodyTextIndent"/>
        <w:spacing w:line="380" w:lineRule="exact"/>
        <w:ind w:firstLine="0"/>
        <w:rPr>
          <w:rFonts w:hint="eastAsia"/>
        </w:rPr>
      </w:pPr>
      <w:r>
        <w:rPr>
          <w:rFonts w:hint="eastAsia"/>
        </w:rPr>
        <w:t>86</w:t>
      </w:r>
      <w:r>
        <w:rPr>
          <w:rFonts w:hint="eastAsia"/>
        </w:rPr>
        <w:t>．人权委员会、隐私权事务专员和警务申诉署每年向司法部长报告它们</w:t>
      </w:r>
      <w:r>
        <w:rPr>
          <w:rFonts w:hint="eastAsia"/>
        </w:rPr>
        <w:t>根据各法案行使职责的情况。司法部长在收到报告后将其提交议会讨论。监察专员每年向众议院提出报告。</w:t>
      </w:r>
    </w:p>
    <w:p w:rsidR="00000000" w:rsidRDefault="00CB59A5" w:rsidP="00CB59A5">
      <w:pPr>
        <w:pStyle w:val="BodyTextIndent"/>
        <w:numPr>
          <w:ilvl w:val="0"/>
          <w:numId w:val="666"/>
        </w:numPr>
        <w:tabs>
          <w:tab w:val="clear" w:pos="375"/>
          <w:tab w:val="num" w:pos="1320"/>
        </w:tabs>
        <w:spacing w:line="380" w:lineRule="exact"/>
        <w:ind w:leftChars="400" w:left="31680" w:hangingChars="226" w:firstLine="31680"/>
        <w:rPr>
          <w:rFonts w:eastAsia="SimHei" w:hint="eastAsia"/>
          <w:u w:val="single"/>
        </w:rPr>
      </w:pPr>
      <w:r>
        <w:rPr>
          <w:rFonts w:eastAsia="SimHei" w:hint="eastAsia"/>
          <w:u w:val="single"/>
        </w:rPr>
        <w:t>声称其权利遭到侵犯的个人可诉诸的法律补救办法以及受害者可诉诸</w:t>
      </w:r>
      <w:r>
        <w:rPr>
          <w:rFonts w:eastAsia="SimHei"/>
          <w:u w:val="single"/>
        </w:rPr>
        <w:br/>
      </w:r>
      <w:r>
        <w:rPr>
          <w:rFonts w:eastAsia="SimHei" w:hint="eastAsia"/>
          <w:u w:val="single"/>
        </w:rPr>
        <w:t>的现行赔偿和康复体制</w:t>
      </w:r>
    </w:p>
    <w:p w:rsidR="00000000" w:rsidRDefault="00CB59A5">
      <w:pPr>
        <w:pStyle w:val="BodyTextIndent"/>
        <w:spacing w:line="380" w:lineRule="exact"/>
        <w:ind w:firstLine="0"/>
        <w:rPr>
          <w:rFonts w:hint="eastAsia"/>
        </w:rPr>
      </w:pPr>
      <w:r>
        <w:rPr>
          <w:rFonts w:hint="eastAsia"/>
        </w:rPr>
        <w:t>87</w:t>
      </w:r>
      <w:r>
        <w:rPr>
          <w:rFonts w:hint="eastAsia"/>
        </w:rPr>
        <w:t>．如上所述，凡认为受《人权法议案》保护的其权利遭受侵犯的个人，都可向王国政府提出起诉。针对此种侵权行为，法律上规定了若干可能的补救办法，其中包括损害赔偿金和下达命令，拒绝接受在不合理的搜查期间获得的证据。</w:t>
      </w:r>
    </w:p>
    <w:p w:rsidR="00000000" w:rsidRDefault="00CB59A5">
      <w:pPr>
        <w:pStyle w:val="BodyTextIndent"/>
        <w:spacing w:line="380" w:lineRule="exact"/>
        <w:ind w:firstLine="0"/>
        <w:rPr>
          <w:rFonts w:hint="eastAsia"/>
        </w:rPr>
      </w:pPr>
      <w:r>
        <w:rPr>
          <w:rFonts w:hint="eastAsia"/>
        </w:rPr>
        <w:t>88</w:t>
      </w:r>
      <w:r>
        <w:rPr>
          <w:rFonts w:hint="eastAsia"/>
        </w:rPr>
        <w:t>．关于</w:t>
      </w:r>
      <w:r>
        <w:rPr>
          <w:rFonts w:hint="eastAsia"/>
        </w:rPr>
        <w:t>1993</w:t>
      </w:r>
      <w:r>
        <w:rPr>
          <w:rFonts w:hint="eastAsia"/>
        </w:rPr>
        <w:t>年《人权法议案》，对于有关非法歧视的申诉可以通过人权委员会的申诉机制来处理。委员会努力为有关各方解决申诉</w:t>
      </w:r>
      <w:r>
        <w:rPr>
          <w:rFonts w:hint="eastAsia"/>
        </w:rPr>
        <w:t>的问题提供帮助，采用一种灵活而快捷方法解决争议，包括采用调停和其他低级的争议解决机制。如果低级的争议解决办法无效或不适宜，申诉人可将其案子提交人权审查庭（前申诉审查庭）判决。人权诉讼办公室主任（人权委员会下设的一个自治办公室）可以作为申诉人的代表，免费代表申诉人提起诉讼，如果申诉人符合某种标准的话。申诉人也可以自己将案子提交审查庭或自己聘请法律顾问。</w:t>
      </w:r>
    </w:p>
    <w:p w:rsidR="00000000" w:rsidRDefault="00CB59A5">
      <w:pPr>
        <w:pStyle w:val="BodyTextIndent"/>
        <w:spacing w:line="380" w:lineRule="exact"/>
        <w:ind w:firstLine="0"/>
        <w:rPr>
          <w:rFonts w:hint="eastAsia"/>
        </w:rPr>
      </w:pPr>
      <w:r>
        <w:rPr>
          <w:rFonts w:hint="eastAsia"/>
        </w:rPr>
        <w:t>89</w:t>
      </w:r>
      <w:r>
        <w:rPr>
          <w:rFonts w:hint="eastAsia"/>
        </w:rPr>
        <w:t>．如果某一申诉得到审查庭的支持，包括有关政府的政策和做法的申诉，就可以提供广泛的法律补救办法，包括给予损害赔偿金和就特定的行为下达限制令。如果一项申诉涉及</w:t>
      </w:r>
      <w:r>
        <w:rPr>
          <w:rFonts w:hint="eastAsia"/>
        </w:rPr>
        <w:t>到法律或有效法规，而该项申诉得到法庭的支持，可提供的惟一法律补救办法就是宣布法规不一致。这并不表示该法律无效，而是要求主管部长提请众议院注意到这一声明，以及执行部门对该项声明的反应。</w:t>
      </w:r>
    </w:p>
    <w:p w:rsidR="00000000" w:rsidRDefault="00CB59A5">
      <w:pPr>
        <w:pStyle w:val="BodyTextIndent"/>
        <w:spacing w:line="380" w:lineRule="exact"/>
        <w:ind w:firstLine="0"/>
        <w:rPr>
          <w:rFonts w:hint="eastAsia"/>
        </w:rPr>
      </w:pPr>
      <w:r>
        <w:rPr>
          <w:rFonts w:hint="eastAsia"/>
        </w:rPr>
        <w:t>90</w:t>
      </w:r>
      <w:r>
        <w:rPr>
          <w:rFonts w:hint="eastAsia"/>
        </w:rPr>
        <w:t>．可对人权审查庭的裁决向高等法院提出上诉，高等法院的判决是终决，或者依法向上诉法院提出申诉。</w:t>
      </w:r>
    </w:p>
    <w:p w:rsidR="00000000" w:rsidRDefault="00CB59A5">
      <w:pPr>
        <w:pStyle w:val="BodyTextIndent"/>
        <w:spacing w:line="380" w:lineRule="exact"/>
        <w:ind w:firstLine="0"/>
        <w:rPr>
          <w:rFonts w:hint="eastAsia"/>
        </w:rPr>
      </w:pPr>
      <w:r>
        <w:rPr>
          <w:rFonts w:hint="eastAsia"/>
        </w:rPr>
        <w:t>91</w:t>
      </w:r>
      <w:r>
        <w:rPr>
          <w:rFonts w:hint="eastAsia"/>
        </w:rPr>
        <w:t>．雇用关系事务法院和就业事务法院也拥有某些管辖权，可审理个人申诉和对违反雇用合同行为的申诉。个人申诉程序可处理的事项包括无理解雇、在某些具体领域的歧视、雇主的无理行为、性骚扰和强迫加入或不加入某一雇员组织等问题。若已向委员会提</w:t>
      </w:r>
      <w:r>
        <w:rPr>
          <w:rFonts w:hint="eastAsia"/>
        </w:rPr>
        <w:t>出申诉，就不可再提出个人申诉。可对就业事务法院的判决向雇用关系事务法院提出上诉。</w:t>
      </w:r>
    </w:p>
    <w:p w:rsidR="00000000" w:rsidRDefault="00CB59A5">
      <w:pPr>
        <w:pStyle w:val="BodyTextIndent"/>
        <w:spacing w:line="380" w:lineRule="exact"/>
        <w:ind w:firstLine="0"/>
        <w:rPr>
          <w:rFonts w:hint="eastAsia"/>
        </w:rPr>
      </w:pPr>
      <w:r>
        <w:rPr>
          <w:rFonts w:hint="eastAsia"/>
        </w:rPr>
        <w:t>92</w:t>
      </w:r>
      <w:r>
        <w:rPr>
          <w:rFonts w:hint="eastAsia"/>
        </w:rPr>
        <w:t>．最后，根据《人权法议案》第</w:t>
      </w:r>
      <w:r>
        <w:rPr>
          <w:rFonts w:hint="eastAsia"/>
        </w:rPr>
        <w:t>131</w:t>
      </w:r>
      <w:r>
        <w:rPr>
          <w:rFonts w:hint="eastAsia"/>
        </w:rPr>
        <w:t>和</w:t>
      </w:r>
      <w:r>
        <w:rPr>
          <w:rFonts w:hint="eastAsia"/>
        </w:rPr>
        <w:t>134</w:t>
      </w:r>
      <w:r>
        <w:rPr>
          <w:rFonts w:hint="eastAsia"/>
        </w:rPr>
        <w:t>节规定，区法院对于煽动种族不和及基于歧视的原因不让进入公共场所、车辆或设施的侵犯人权的行为拥有管辖权。但只有得到总检察长的同意，才可就上述情况提出起诉。</w:t>
      </w:r>
    </w:p>
    <w:p w:rsidR="00000000" w:rsidRDefault="00CB59A5">
      <w:pPr>
        <w:pStyle w:val="BodyTextIndent"/>
        <w:spacing w:line="380" w:lineRule="exact"/>
        <w:ind w:firstLine="0"/>
        <w:rPr>
          <w:rFonts w:hint="eastAsia"/>
        </w:rPr>
      </w:pPr>
      <w:r>
        <w:rPr>
          <w:rFonts w:hint="eastAsia"/>
        </w:rPr>
        <w:t>93</w:t>
      </w:r>
      <w:r>
        <w:rPr>
          <w:rFonts w:hint="eastAsia"/>
        </w:rPr>
        <w:t>．新西兰公民也可根据《公民权利和政治权利国际公约第一任择议定书》和《消除对妇女一切形式歧视公约任择议定书》所载的个人来文程序规定援用申诉条款。新西兰还根据《禁止酷刑和其他残忍、不人道或有辱人格的待遇或处罚公约》第</w:t>
      </w:r>
      <w:r>
        <w:rPr>
          <w:rFonts w:hint="eastAsia"/>
        </w:rPr>
        <w:t>22</w:t>
      </w:r>
      <w:r>
        <w:rPr>
          <w:rFonts w:hint="eastAsia"/>
        </w:rPr>
        <w:t>条宣布，承</w:t>
      </w:r>
      <w:r>
        <w:rPr>
          <w:rFonts w:hint="eastAsia"/>
        </w:rPr>
        <w:t>认禁止酷刑委员会的权限，可接受其管辖下的个人提交的来文。</w:t>
      </w:r>
    </w:p>
    <w:p w:rsidR="00000000" w:rsidRDefault="00CB59A5" w:rsidP="00CB59A5">
      <w:pPr>
        <w:pStyle w:val="BodyTextIndent"/>
        <w:numPr>
          <w:ilvl w:val="0"/>
          <w:numId w:val="666"/>
        </w:numPr>
        <w:tabs>
          <w:tab w:val="clear" w:pos="375"/>
          <w:tab w:val="num" w:pos="1320"/>
        </w:tabs>
        <w:spacing w:line="380" w:lineRule="exact"/>
        <w:ind w:leftChars="400" w:left="31680" w:hangingChars="226" w:firstLine="31680"/>
        <w:rPr>
          <w:rFonts w:eastAsia="SimHei" w:hint="eastAsia"/>
          <w:u w:val="single"/>
        </w:rPr>
      </w:pPr>
      <w:r>
        <w:rPr>
          <w:rFonts w:eastAsia="SimHei" w:hint="eastAsia"/>
          <w:u w:val="single"/>
        </w:rPr>
        <w:t>对《宪法》或另外的《权利法案》等各类人权文书述及权利的保护以及《宪法》</w:t>
      </w:r>
      <w:r>
        <w:rPr>
          <w:rFonts w:eastAsia="SimHei"/>
          <w:u w:val="single"/>
        </w:rPr>
        <w:br/>
      </w:r>
      <w:r>
        <w:rPr>
          <w:rFonts w:eastAsia="SimHei" w:hint="eastAsia"/>
          <w:u w:val="single"/>
        </w:rPr>
        <w:t>和《权利法案》所载关于权利减损的条款</w:t>
      </w:r>
    </w:p>
    <w:p w:rsidR="00000000" w:rsidRDefault="00CB59A5">
      <w:pPr>
        <w:pStyle w:val="BodyTextIndent"/>
        <w:spacing w:line="380" w:lineRule="exact"/>
        <w:ind w:firstLine="0"/>
        <w:rPr>
          <w:rFonts w:hint="eastAsia"/>
        </w:rPr>
      </w:pPr>
      <w:r>
        <w:rPr>
          <w:rFonts w:hint="eastAsia"/>
        </w:rPr>
        <w:t>94</w:t>
      </w:r>
      <w:r>
        <w:rPr>
          <w:rFonts w:hint="eastAsia"/>
        </w:rPr>
        <w:t>．新西兰并无一项单独的宪法文件。宪法体制包括了</w:t>
      </w:r>
      <w:r>
        <w:rPr>
          <w:rFonts w:hint="eastAsia"/>
        </w:rPr>
        <w:t>1986</w:t>
      </w:r>
      <w:r>
        <w:rPr>
          <w:rFonts w:hint="eastAsia"/>
        </w:rPr>
        <w:t>年《宪法法案》和若干法规条文和普通法规则。上述这些法律权力的行使则根据宪法“惯例”，即那些虽未形成文字却被宪法行为者接受为具有约束力的一系列规则来确定。宪法体制是靠一般法来确立和维持的，并不是通过按其他国家司法管辖中所能看到的最高或基本法运作来实施的。为此，虽说新西兰确实立有《权利议案</w:t>
      </w:r>
      <w:r>
        <w:rPr>
          <w:rFonts w:hint="eastAsia"/>
        </w:rPr>
        <w:t>》，却直至</w:t>
      </w:r>
      <w:r>
        <w:rPr>
          <w:rFonts w:hint="eastAsia"/>
        </w:rPr>
        <w:t>1990</w:t>
      </w:r>
      <w:r>
        <w:rPr>
          <w:rFonts w:hint="eastAsia"/>
        </w:rPr>
        <w:t>年才颁布《权利法议案》，而且《权利议案》也不是一成不变的。这项法案中所载的权利和自由受法律所述的合理限制，因为这清楚地表明在一个自由民主社会中是合乎情理的。只要一项法律的颁布表明符合《权利议案》所载的权利和自由，那么法院就应选择这一含义而摈除其他含义。然而，法院并无权力以不符合《权利议案》为依据推翻立法。法案规定了一项机制，由总检察长向议会报告拟议立法与《权利议案》任何不相符的情况。</w:t>
      </w:r>
    </w:p>
    <w:p w:rsidR="00000000" w:rsidRDefault="00CB59A5" w:rsidP="00CB59A5">
      <w:pPr>
        <w:pStyle w:val="BodyTextIndent"/>
        <w:numPr>
          <w:ilvl w:val="0"/>
          <w:numId w:val="666"/>
        </w:numPr>
        <w:tabs>
          <w:tab w:val="clear" w:pos="375"/>
          <w:tab w:val="num" w:pos="1320"/>
        </w:tabs>
        <w:spacing w:line="380" w:lineRule="exact"/>
        <w:ind w:leftChars="400" w:left="31680" w:hangingChars="226" w:firstLine="31680"/>
        <w:rPr>
          <w:rFonts w:eastAsia="SimHei" w:hint="eastAsia"/>
          <w:u w:val="single"/>
        </w:rPr>
      </w:pPr>
      <w:r>
        <w:rPr>
          <w:rFonts w:eastAsia="SimHei" w:hint="eastAsia"/>
          <w:u w:val="single"/>
        </w:rPr>
        <w:t>如何使人权文书成为国家法律体制的一部分</w:t>
      </w:r>
    </w:p>
    <w:p w:rsidR="00000000" w:rsidRDefault="00CB59A5">
      <w:pPr>
        <w:pStyle w:val="BodyTextIndent"/>
        <w:spacing w:line="380" w:lineRule="exact"/>
        <w:ind w:firstLine="0"/>
        <w:rPr>
          <w:rFonts w:hint="eastAsia"/>
        </w:rPr>
      </w:pPr>
      <w:r>
        <w:rPr>
          <w:rFonts w:hint="eastAsia"/>
        </w:rPr>
        <w:t>95</w:t>
      </w:r>
      <w:r>
        <w:rPr>
          <w:rFonts w:hint="eastAsia"/>
        </w:rPr>
        <w:t>．仅凭批准、加入或接受某条约的程序，不能使国际协议自动成为新西</w:t>
      </w:r>
      <w:r>
        <w:rPr>
          <w:rFonts w:hint="eastAsia"/>
        </w:rPr>
        <w:t>兰法律的一部分。国际协议若要在国内具有效力，要么协议的条款必须业已列入新西兰现行法律，要么就必须颁布新法律。因此，在成为国际人权文书的缔约国之前，政府须审查新西兰的国内法，以查明为确保按新西兰法律充分和有效地实施该协议，还必须增订哪些法律，或对现行法律作出哪些修订，或是否有必要作出保留。</w:t>
      </w:r>
    </w:p>
    <w:p w:rsidR="00000000" w:rsidRDefault="00CB59A5" w:rsidP="00CB59A5">
      <w:pPr>
        <w:pStyle w:val="BodyTextIndent"/>
        <w:numPr>
          <w:ilvl w:val="0"/>
          <w:numId w:val="666"/>
        </w:numPr>
        <w:tabs>
          <w:tab w:val="clear" w:pos="375"/>
          <w:tab w:val="num" w:pos="1320"/>
        </w:tabs>
        <w:ind w:leftChars="400" w:left="31680" w:hangingChars="226" w:firstLine="31680"/>
        <w:rPr>
          <w:rFonts w:eastAsia="SimHei" w:hint="eastAsia"/>
        </w:rPr>
      </w:pPr>
      <w:r>
        <w:rPr>
          <w:rFonts w:eastAsia="SimHei" w:hint="eastAsia"/>
          <w:u w:val="single"/>
        </w:rPr>
        <w:t>法院或其他法庭，或行政当局是否可以援引或直接实施各项人权文书的规</w:t>
      </w:r>
      <w:r>
        <w:rPr>
          <w:rFonts w:eastAsia="SimHei"/>
          <w:u w:val="single"/>
        </w:rPr>
        <w:br/>
      </w:r>
      <w:r>
        <w:rPr>
          <w:rFonts w:eastAsia="SimHei" w:hint="eastAsia"/>
          <w:u w:val="single"/>
        </w:rPr>
        <w:t>定，或者这些规定是否必须转化为国内法或行政条例，以便各有关当局加</w:t>
      </w:r>
      <w:r>
        <w:rPr>
          <w:rFonts w:eastAsia="SimHei"/>
          <w:u w:val="single"/>
        </w:rPr>
        <w:br/>
      </w:r>
      <w:r>
        <w:rPr>
          <w:rFonts w:eastAsia="SimHei" w:hint="eastAsia"/>
          <w:u w:val="single"/>
        </w:rPr>
        <w:t>以实施</w:t>
      </w:r>
    </w:p>
    <w:p w:rsidR="00000000" w:rsidRDefault="00CB59A5">
      <w:pPr>
        <w:pStyle w:val="BodyTextIndent"/>
        <w:ind w:firstLine="0"/>
        <w:rPr>
          <w:rFonts w:hint="eastAsia"/>
        </w:rPr>
      </w:pPr>
      <w:r>
        <w:rPr>
          <w:rFonts w:hint="eastAsia"/>
        </w:rPr>
        <w:t>96</w:t>
      </w:r>
      <w:r>
        <w:rPr>
          <w:rFonts w:hint="eastAsia"/>
        </w:rPr>
        <w:t>．一般来说，个人若要就国际人权文书所保护的权利采取直接的行动，这项权利就必须列</w:t>
      </w:r>
      <w:r>
        <w:rPr>
          <w:rFonts w:hint="eastAsia"/>
        </w:rPr>
        <w:t>入国内成文法（例如，</w:t>
      </w:r>
      <w:r>
        <w:rPr>
          <w:rFonts w:hint="eastAsia"/>
        </w:rPr>
        <w:t>1990</w:t>
      </w:r>
      <w:r>
        <w:rPr>
          <w:rFonts w:hint="eastAsia"/>
        </w:rPr>
        <w:t>年的《新西兰人权法议案》）。只要法规的措辞允许这么做，法院将就此法规符合国际法的方式作出解释并加以实施。若不考虑到相关的国际文书，决策者就可能因忽略有关的考虑而受到司法审查。</w:t>
      </w:r>
    </w:p>
    <w:p w:rsidR="00000000" w:rsidRDefault="00CB59A5" w:rsidP="00CB59A5">
      <w:pPr>
        <w:pStyle w:val="BodyTextIndent"/>
        <w:numPr>
          <w:ilvl w:val="0"/>
          <w:numId w:val="666"/>
        </w:numPr>
        <w:tabs>
          <w:tab w:val="clear" w:pos="375"/>
          <w:tab w:val="num" w:pos="1320"/>
        </w:tabs>
        <w:ind w:leftChars="400" w:left="31680" w:hangingChars="226" w:firstLine="31680"/>
        <w:rPr>
          <w:rFonts w:eastAsia="SimHei" w:hint="eastAsia"/>
          <w:u w:val="single"/>
        </w:rPr>
      </w:pPr>
      <w:r>
        <w:rPr>
          <w:rFonts w:eastAsia="SimHei" w:hint="eastAsia"/>
          <w:u w:val="single"/>
        </w:rPr>
        <w:t>负责监督执行人权情况的机构和国家机制</w:t>
      </w:r>
    </w:p>
    <w:p w:rsidR="00000000" w:rsidRDefault="00CB59A5">
      <w:pPr>
        <w:pStyle w:val="BodyTextIndent"/>
        <w:ind w:firstLine="0"/>
        <w:rPr>
          <w:rFonts w:hint="eastAsia"/>
        </w:rPr>
      </w:pPr>
      <w:r>
        <w:rPr>
          <w:rFonts w:hint="eastAsia"/>
        </w:rPr>
        <w:t>97</w:t>
      </w:r>
      <w:r>
        <w:rPr>
          <w:rFonts w:hint="eastAsia"/>
        </w:rPr>
        <w:t>．如上文</w:t>
      </w:r>
      <w:r>
        <w:rPr>
          <w:rFonts w:hint="eastAsia"/>
        </w:rPr>
        <w:t>A</w:t>
      </w:r>
      <w:r>
        <w:rPr>
          <w:rFonts w:hint="eastAsia"/>
        </w:rPr>
        <w:t>节所阐明的，人权委员会主管人权领域的问题，种族关系事务专员和隐私权事务专员则分别负责种族歧视和隐私权方面的问题。根据</w:t>
      </w:r>
      <w:r>
        <w:rPr>
          <w:rFonts w:hint="eastAsia"/>
        </w:rPr>
        <w:t>1989</w:t>
      </w:r>
      <w:r>
        <w:rPr>
          <w:rFonts w:hint="eastAsia"/>
        </w:rPr>
        <w:t>年《儿童、青少年及其家庭法案》增设的儿童事务专员，则负责有关儿童和青少年福祉方面的事务。</w:t>
      </w:r>
    </w:p>
    <w:p w:rsidR="00000000" w:rsidRDefault="00CB59A5">
      <w:pPr>
        <w:pStyle w:val="BodyTextIndent"/>
        <w:ind w:firstLine="0"/>
        <w:jc w:val="center"/>
        <w:rPr>
          <w:b/>
          <w:bCs/>
        </w:rPr>
      </w:pPr>
    </w:p>
    <w:p w:rsidR="00000000" w:rsidRDefault="00CB59A5">
      <w:pPr>
        <w:pStyle w:val="BodyTextIndent"/>
        <w:spacing w:after="0"/>
        <w:ind w:firstLine="0"/>
        <w:jc w:val="center"/>
        <w:rPr>
          <w:rFonts w:eastAsia="SimHei" w:hint="eastAsia"/>
          <w:sz w:val="24"/>
        </w:rPr>
      </w:pPr>
      <w:r>
        <w:rPr>
          <w:rFonts w:eastAsia="SimHei"/>
          <w:sz w:val="24"/>
        </w:rPr>
        <w:br w:type="page"/>
      </w:r>
    </w:p>
    <w:p w:rsidR="00000000" w:rsidRDefault="00CB59A5">
      <w:pPr>
        <w:pStyle w:val="BodyTextIndent"/>
        <w:ind w:firstLine="0"/>
        <w:jc w:val="center"/>
        <w:rPr>
          <w:rFonts w:eastAsia="SimHei" w:hint="eastAsia"/>
          <w:sz w:val="24"/>
        </w:rPr>
      </w:pPr>
      <w:r>
        <w:rPr>
          <w:rFonts w:eastAsia="SimHei" w:hint="eastAsia"/>
          <w:sz w:val="24"/>
        </w:rPr>
        <w:t>四、信息和宣传</w:t>
      </w:r>
    </w:p>
    <w:p w:rsidR="00000000" w:rsidRDefault="00CB59A5">
      <w:pPr>
        <w:pStyle w:val="BodyTextIndent"/>
        <w:ind w:firstLine="0"/>
        <w:rPr>
          <w:rFonts w:hint="eastAsia"/>
        </w:rPr>
      </w:pPr>
      <w:r>
        <w:rPr>
          <w:rFonts w:hint="eastAsia"/>
        </w:rPr>
        <w:t>98</w:t>
      </w:r>
      <w:r>
        <w:rPr>
          <w:rFonts w:hint="eastAsia"/>
        </w:rPr>
        <w:t>．人权委员会承担</w:t>
      </w:r>
      <w:r>
        <w:rPr>
          <w:rFonts w:hint="eastAsia"/>
        </w:rPr>
        <w:t>以下法定职责：</w:t>
      </w:r>
    </w:p>
    <w:p w:rsidR="00000000" w:rsidRDefault="00CB59A5" w:rsidP="00CB59A5">
      <w:pPr>
        <w:pStyle w:val="BodyTextIndent"/>
        <w:ind w:leftChars="228" w:left="31680" w:hangingChars="229" w:firstLine="31680"/>
        <w:rPr>
          <w:rFonts w:hint="eastAsia"/>
        </w:rPr>
      </w:pPr>
      <w:r>
        <w:t>(a)</w:t>
      </w:r>
      <w:r>
        <w:tab/>
      </w:r>
      <w:r>
        <w:rPr>
          <w:rFonts w:hint="eastAsia"/>
        </w:rPr>
        <w:t>在新西兰社会中宣传和促进人们对人权的尊重、理解和欣赏；和</w:t>
      </w:r>
    </w:p>
    <w:p w:rsidR="00000000" w:rsidRDefault="00CB59A5" w:rsidP="00CB59A5">
      <w:pPr>
        <w:pStyle w:val="BodyTextIndent"/>
        <w:ind w:leftChars="228" w:left="31680" w:hangingChars="229" w:firstLine="31680"/>
        <w:rPr>
          <w:rFonts w:hint="eastAsia"/>
        </w:rPr>
      </w:pPr>
      <w:r>
        <w:t>(b)</w:t>
      </w:r>
      <w:r>
        <w:tab/>
      </w:r>
      <w:r>
        <w:rPr>
          <w:rFonts w:hint="eastAsia"/>
        </w:rPr>
        <w:t>鼓励新西兰社会在个人和不同群体之间保持和发展和谐的关系。</w:t>
      </w:r>
    </w:p>
    <w:p w:rsidR="00000000" w:rsidRDefault="00CB59A5" w:rsidP="00CB59A5">
      <w:pPr>
        <w:pStyle w:val="BodyTextIndent"/>
        <w:ind w:firstLineChars="175" w:firstLine="31680"/>
        <w:rPr>
          <w:rFonts w:hint="eastAsia"/>
        </w:rPr>
      </w:pPr>
      <w:r>
        <w:rPr>
          <w:rFonts w:hint="eastAsia"/>
        </w:rPr>
        <w:t>隐私权事务委员会也承担同样的职责，通过开展教育和宣传，促进对保护个人隐私权的理解和认同。</w:t>
      </w:r>
    </w:p>
    <w:p w:rsidR="00000000" w:rsidRDefault="00CB59A5">
      <w:pPr>
        <w:pStyle w:val="BodyTextIndent"/>
        <w:ind w:firstLine="0"/>
        <w:rPr>
          <w:rFonts w:hint="eastAsia"/>
        </w:rPr>
      </w:pPr>
      <w:r>
        <w:rPr>
          <w:rFonts w:hint="eastAsia"/>
        </w:rPr>
        <w:t>99</w:t>
      </w:r>
      <w:r>
        <w:rPr>
          <w:rFonts w:hint="eastAsia"/>
        </w:rPr>
        <w:t>．在履行其主要职责方面，人权委员会尤其负责开展以下工作：</w:t>
      </w:r>
    </w:p>
    <w:p w:rsidR="00000000" w:rsidRDefault="00CB59A5" w:rsidP="00CB59A5">
      <w:pPr>
        <w:pStyle w:val="BodyTextIndent"/>
        <w:ind w:leftChars="228" w:left="31680" w:hangingChars="229" w:firstLine="31680"/>
        <w:rPr>
          <w:rFonts w:hint="eastAsia"/>
        </w:rPr>
      </w:pPr>
      <w:r>
        <w:t>(a)</w:t>
      </w:r>
      <w:r>
        <w:tab/>
      </w:r>
      <w:r>
        <w:rPr>
          <w:rFonts w:hint="eastAsia"/>
        </w:rPr>
        <w:t>鼓励和协调人权领域中实施的各项方案和活动；</w:t>
      </w:r>
    </w:p>
    <w:p w:rsidR="00000000" w:rsidRDefault="00CB59A5" w:rsidP="00CB59A5">
      <w:pPr>
        <w:pStyle w:val="BodyTextIndent"/>
        <w:ind w:leftChars="228" w:left="31680" w:hangingChars="229" w:firstLine="31680"/>
        <w:rPr>
          <w:rFonts w:hint="eastAsia"/>
        </w:rPr>
      </w:pPr>
      <w:r>
        <w:t>(b)</w:t>
      </w:r>
      <w:r>
        <w:tab/>
      </w:r>
      <w:r>
        <w:rPr>
          <w:rFonts w:hint="eastAsia"/>
        </w:rPr>
        <w:t>通过开展研究、教育和讨论等活动，促进深入理解《威坦哲条约》所涉人权问题及其与国内法和国际人权法的关系；</w:t>
      </w:r>
    </w:p>
    <w:p w:rsidR="00000000" w:rsidRDefault="00CB59A5" w:rsidP="00CB59A5">
      <w:pPr>
        <w:pStyle w:val="BodyTextIndent"/>
        <w:ind w:leftChars="228" w:left="31680" w:hangingChars="229" w:firstLine="31680"/>
        <w:rPr>
          <w:rFonts w:hint="eastAsia"/>
        </w:rPr>
      </w:pPr>
      <w:r>
        <w:t>(c)</w:t>
      </w:r>
      <w:r>
        <w:tab/>
      </w:r>
      <w:r>
        <w:rPr>
          <w:rFonts w:hint="eastAsia"/>
        </w:rPr>
        <w:t>委员会认为适当的话，编制和发行有关的指导</w:t>
      </w:r>
      <w:r>
        <w:rPr>
          <w:rFonts w:hint="eastAsia"/>
        </w:rPr>
        <w:t>方针和自愿行为守则，教育人们避免采取可能违反或与《人权议案》相悖的行为或做法；以及</w:t>
      </w:r>
    </w:p>
    <w:p w:rsidR="00000000" w:rsidRDefault="00CB59A5" w:rsidP="00CB59A5">
      <w:pPr>
        <w:pStyle w:val="BodyTextIndent"/>
        <w:ind w:leftChars="228" w:left="31680" w:hangingChars="229" w:firstLine="31680"/>
        <w:rPr>
          <w:rFonts w:hint="eastAsia"/>
        </w:rPr>
      </w:pPr>
      <w:r>
        <w:t>(d)</w:t>
      </w:r>
      <w:r>
        <w:tab/>
      </w:r>
      <w:r>
        <w:rPr>
          <w:rFonts w:hint="eastAsia"/>
        </w:rPr>
        <w:t>如果生活在新西兰或可能来到新西兰的任何群体，因该群体的成员为《人权议案》规定为非法歧视的对象，受到或可能受到敌视或一直受到或可能受到轻视，就这类人发表公开声明。</w:t>
      </w:r>
    </w:p>
    <w:p w:rsidR="00000000" w:rsidRDefault="00CB59A5">
      <w:pPr>
        <w:pStyle w:val="BodyTextIndent"/>
        <w:ind w:firstLine="0"/>
        <w:rPr>
          <w:rFonts w:hint="eastAsia"/>
        </w:rPr>
      </w:pPr>
      <w:r>
        <w:rPr>
          <w:rFonts w:hint="eastAsia"/>
        </w:rPr>
        <w:t>100</w:t>
      </w:r>
      <w:r>
        <w:rPr>
          <w:rFonts w:hint="eastAsia"/>
        </w:rPr>
        <w:t>．采用多种方式传递人权信息并开展人权教育。大多数人从人权委员会获得信息和咨询意见的第一站就是“信息专线”，这是一项免费电话服务项目，每年处理</w:t>
      </w:r>
      <w:r>
        <w:rPr>
          <w:rFonts w:hint="eastAsia"/>
        </w:rPr>
        <w:t>30 000</w:t>
      </w:r>
      <w:r>
        <w:rPr>
          <w:rFonts w:hint="eastAsia"/>
        </w:rPr>
        <w:t>多个咨询电话。委员会还设立了一个综合性的网站，为用户提供在线案例说明、申诉信息、图书馆资源、提交的材</w:t>
      </w:r>
      <w:r>
        <w:rPr>
          <w:rFonts w:hint="eastAsia"/>
        </w:rPr>
        <w:t>料和讨论文件。另外还通过广泛分发书面材料，包括介绍委员会的服务项目的传单、指导方针、讨论文件、小册子和海报，提供人权方面的教育和信息。此外，委员会还定期举行以人权为主题的内容广泛的公开研讨会。人权委员会设立了一个专门的教育工作组，向广大公众和私人组织提供培训服务。此种培训服务的主题事项包括公共部门“落实人权”、使残疾人能够为其他残疾人提供培训的“</w:t>
      </w:r>
      <w:r>
        <w:t>Tu Tikanga”</w:t>
      </w:r>
      <w:r>
        <w:rPr>
          <w:rFonts w:hint="eastAsia"/>
        </w:rPr>
        <w:t>，这是供学校使用的有关种族骚扰问题的人权问题工具包，以及向新西兰全国各地的社区广泛传递人权信息的“</w:t>
      </w:r>
      <w:r>
        <w:t>Taku Manawa”</w:t>
      </w:r>
      <w:r>
        <w:rPr>
          <w:rFonts w:hint="eastAsia"/>
        </w:rPr>
        <w:t>项目。</w:t>
      </w:r>
    </w:p>
    <w:p w:rsidR="00000000" w:rsidRDefault="00CB59A5">
      <w:pPr>
        <w:pStyle w:val="BodyTextIndent"/>
        <w:ind w:firstLine="0"/>
        <w:rPr>
          <w:rFonts w:hint="eastAsia"/>
        </w:rPr>
      </w:pPr>
      <w:r>
        <w:rPr>
          <w:rFonts w:hint="eastAsia"/>
        </w:rPr>
        <w:t>101</w:t>
      </w:r>
      <w:r>
        <w:rPr>
          <w:rFonts w:hint="eastAsia"/>
        </w:rPr>
        <w:t>．外交</w:t>
      </w:r>
      <w:r>
        <w:rPr>
          <w:rFonts w:hint="eastAsia"/>
        </w:rPr>
        <w:t>和外贸部负责协调编写新西兰提交联合国各人权条约机构的定期报告。妇女事务部和青年事务部起草根据《消除对妇女一切形式歧视公约》和《儿童权利公约》规定的报告。报告是依据政府各个部门和机构提交的材料编写的。这些报告还提供给公共组织和非政府组织以征求意见，从有关部的网站上也可获得。《公民权利和政治权利国际公约》（以及第一任择议定书）、《消除对妇女一切形式歧视公约》（以及任择议定书）和《儿童权利公约》现已翻译成毛利文文本。</w:t>
      </w:r>
    </w:p>
    <w:p w:rsidR="00000000" w:rsidRDefault="00CB59A5">
      <w:pPr>
        <w:pStyle w:val="BodyTextIndent"/>
        <w:ind w:firstLine="0"/>
        <w:rPr>
          <w:rFonts w:hint="eastAsia"/>
        </w:rPr>
      </w:pPr>
      <w:r>
        <w:rPr>
          <w:rFonts w:hint="eastAsia"/>
        </w:rPr>
        <w:t>102</w:t>
      </w:r>
      <w:r>
        <w:rPr>
          <w:rFonts w:hint="eastAsia"/>
        </w:rPr>
        <w:t>．外交和外贸部已经发表了联合国各人权条约机构审议新西兰定期报告，包括委员会具体问题的摘要，</w:t>
      </w:r>
      <w:r>
        <w:rPr>
          <w:rFonts w:hint="eastAsia"/>
        </w:rPr>
        <w:t>并免费向公众发放。在纪念《世界人权宣言》五十周年期间，委员会印制了《新西兰国际人权手册》。该手册的发表是为了向希望更多地了解国际人权框架的新西兰人进行介绍。此外，外交和外贸部还免费发行一份半年期刊《实事通讯》，向民间社会提供国际人权方面的最新发展动向，包括新西兰在履行各项人权条约规定的报告义务方面的进展情况。</w:t>
      </w:r>
    </w:p>
    <w:p w:rsidR="00000000" w:rsidRDefault="00CB59A5">
      <w:pPr>
        <w:pStyle w:val="BodyTextIndent"/>
        <w:spacing w:after="0"/>
        <w:jc w:val="center"/>
        <w:rPr>
          <w:rFonts w:hint="eastAsia"/>
        </w:rPr>
      </w:pPr>
      <w:r>
        <w:br w:type="page"/>
      </w:r>
    </w:p>
    <w:p w:rsidR="00000000" w:rsidRDefault="00CB59A5">
      <w:pPr>
        <w:pStyle w:val="BodyTextIndent"/>
        <w:jc w:val="center"/>
        <w:rPr>
          <w:rFonts w:ascii="SimHei" w:eastAsia="SimHei" w:hint="eastAsia"/>
          <w:sz w:val="28"/>
        </w:rPr>
      </w:pPr>
      <w:r>
        <w:rPr>
          <w:rFonts w:ascii="SimHei" w:eastAsia="SimHei" w:hint="eastAsia"/>
          <w:sz w:val="28"/>
        </w:rPr>
        <w:t>附录</w:t>
      </w:r>
      <w:r>
        <w:rPr>
          <w:rFonts w:ascii="SimHei" w:eastAsia="SimHei" w:hint="eastAsia"/>
          <w:sz w:val="28"/>
        </w:rPr>
        <w:t>4</w:t>
      </w:r>
      <w:r>
        <w:rPr>
          <w:rFonts w:ascii="SimHei" w:eastAsia="SimHei" w:hint="eastAsia"/>
          <w:sz w:val="28"/>
        </w:rPr>
        <w:t>：《消除对妇女歧视公约》报告</w:t>
      </w:r>
      <w:r>
        <w:rPr>
          <w:rFonts w:ascii="SimHei" w:eastAsia="SimHei" w:hint="eastAsia"/>
          <w:sz w:val="28"/>
        </w:rPr>
        <w:t xml:space="preserve"> </w:t>
      </w:r>
      <w:r>
        <w:rPr>
          <w:rFonts w:ascii="SimHei" w:eastAsia="SimHei" w:hint="eastAsia"/>
          <w:sz w:val="28"/>
        </w:rPr>
        <w:t>——</w:t>
      </w:r>
      <w:r>
        <w:rPr>
          <w:rFonts w:ascii="SimHei" w:eastAsia="SimHei" w:hint="eastAsia"/>
          <w:sz w:val="28"/>
        </w:rPr>
        <w:t xml:space="preserve"> </w:t>
      </w:r>
      <w:r>
        <w:rPr>
          <w:rFonts w:ascii="SimHei" w:eastAsia="SimHei" w:hint="eastAsia"/>
          <w:sz w:val="28"/>
        </w:rPr>
        <w:t>托克劳</w:t>
      </w:r>
    </w:p>
    <w:p w:rsidR="00000000" w:rsidRDefault="00CB59A5">
      <w:pPr>
        <w:pStyle w:val="BodyTextIndent"/>
        <w:spacing w:line="340" w:lineRule="exact"/>
        <w:ind w:firstLine="0"/>
        <w:rPr>
          <w:rFonts w:eastAsia="SimHei" w:hint="eastAsia"/>
        </w:rPr>
      </w:pPr>
      <w:r>
        <w:rPr>
          <w:rFonts w:eastAsia="SimHei" w:hint="eastAsia"/>
        </w:rPr>
        <w:t>导言</w:t>
      </w:r>
    </w:p>
    <w:p w:rsidR="00000000" w:rsidRDefault="00CB59A5">
      <w:pPr>
        <w:pStyle w:val="BodyTextIndent"/>
        <w:spacing w:line="340" w:lineRule="exact"/>
        <w:rPr>
          <w:rFonts w:hint="eastAsia"/>
        </w:rPr>
      </w:pPr>
      <w:r>
        <w:rPr>
          <w:rFonts w:hint="eastAsia"/>
        </w:rPr>
        <w:t>关于托克劳的核心背景资料载于新西兰的最近两次定期报告（</w:t>
      </w:r>
      <w:r>
        <w:rPr>
          <w:rFonts w:hint="eastAsia"/>
        </w:rPr>
        <w:t>1988</w:t>
      </w:r>
      <w:r>
        <w:rPr>
          <w:rFonts w:hint="eastAsia"/>
        </w:rPr>
        <w:t>年报告所载资料尤其具有相关性）。也可参阅新西兰根据《公民权利和政治权利国际公约</w:t>
      </w:r>
      <w:r>
        <w:rPr>
          <w:rFonts w:hint="eastAsia"/>
        </w:rPr>
        <w:t>》提交的第四次定期报告（</w:t>
      </w:r>
      <w:r>
        <w:rPr>
          <w:rFonts w:hint="eastAsia"/>
        </w:rPr>
        <w:t>2001</w:t>
      </w:r>
      <w:r>
        <w:rPr>
          <w:rFonts w:hint="eastAsia"/>
        </w:rPr>
        <w:t>年）中关于托克劳的章节，以及之后根据《经济、社会、文化权利国际盟约》提交的报告。</w:t>
      </w:r>
    </w:p>
    <w:p w:rsidR="00000000" w:rsidRDefault="00CB59A5">
      <w:pPr>
        <w:pStyle w:val="BodyTextIndent"/>
        <w:spacing w:line="340" w:lineRule="exact"/>
        <w:ind w:firstLine="0"/>
        <w:rPr>
          <w:rFonts w:eastAsia="SimHei" w:hint="eastAsia"/>
        </w:rPr>
      </w:pPr>
      <w:r>
        <w:rPr>
          <w:rFonts w:eastAsia="SimHei" w:hint="eastAsia"/>
        </w:rPr>
        <w:t>第一部分</w:t>
      </w:r>
    </w:p>
    <w:p w:rsidR="00000000" w:rsidRDefault="00CB59A5">
      <w:pPr>
        <w:pStyle w:val="BodyTextIndent"/>
        <w:spacing w:line="340" w:lineRule="exact"/>
        <w:rPr>
          <w:rFonts w:hint="eastAsia"/>
        </w:rPr>
      </w:pPr>
      <w:r>
        <w:rPr>
          <w:rFonts w:hint="eastAsia"/>
        </w:rPr>
        <w:t>核心因素（需要重申）包括：</w:t>
      </w:r>
    </w:p>
    <w:p w:rsidR="00000000" w:rsidRDefault="00CB59A5">
      <w:pPr>
        <w:pStyle w:val="BodyTextIndent"/>
        <w:spacing w:line="340" w:lineRule="exact"/>
        <w:ind w:left="420"/>
        <w:rPr>
          <w:rFonts w:hint="eastAsia"/>
        </w:rPr>
      </w:pPr>
      <w:r>
        <w:rPr>
          <w:rFonts w:hint="eastAsia"/>
        </w:rPr>
        <w:t>托克劳是由几百年来基本上处于自治状态的三个乡村组成，它们坐落在广泛分布于萨摩亚北面大约</w:t>
      </w:r>
      <w:r>
        <w:rPr>
          <w:rFonts w:hint="eastAsia"/>
        </w:rPr>
        <w:t>500</w:t>
      </w:r>
      <w:r>
        <w:rPr>
          <w:rFonts w:hint="eastAsia"/>
        </w:rPr>
        <w:t>公里处的三个小环礁岛上，总人口约为</w:t>
      </w:r>
      <w:r>
        <w:rPr>
          <w:rFonts w:hint="eastAsia"/>
        </w:rPr>
        <w:t>1500</w:t>
      </w:r>
      <w:r>
        <w:rPr>
          <w:rFonts w:hint="eastAsia"/>
        </w:rPr>
        <w:t>人。按照惯例，托克劳政府是以乡村为基础，管理体制上几乎未采取任何为外界所正式承认的形式。习俗是这一制度的核心。传统的生活就是在一种不稳定的环境中维持着生存。总面积为</w:t>
      </w:r>
      <w:r>
        <w:rPr>
          <w:rFonts w:hint="eastAsia"/>
        </w:rPr>
        <w:t>12</w:t>
      </w:r>
      <w:r>
        <w:rPr>
          <w:rFonts w:hint="eastAsia"/>
        </w:rPr>
        <w:t>平方公里：岛上陆地面积宽度很少超过</w:t>
      </w:r>
      <w:r>
        <w:rPr>
          <w:rFonts w:hint="eastAsia"/>
        </w:rPr>
        <w:t>200</w:t>
      </w:r>
      <w:r>
        <w:rPr>
          <w:rFonts w:hint="eastAsia"/>
        </w:rPr>
        <w:t>米，海拔不超过</w:t>
      </w:r>
      <w:r>
        <w:rPr>
          <w:rFonts w:hint="eastAsia"/>
        </w:rPr>
        <w:t>5</w:t>
      </w:r>
      <w:r>
        <w:rPr>
          <w:rFonts w:hint="eastAsia"/>
        </w:rPr>
        <w:t>米</w:t>
      </w:r>
      <w:r>
        <w:rPr>
          <w:rFonts w:hint="eastAsia"/>
        </w:rPr>
        <w:t>。内在的社会结构以家庭为基础，实行分享原则，采取以男性为中心的等级制度进行决策的协商方式。</w:t>
      </w:r>
    </w:p>
    <w:p w:rsidR="00000000" w:rsidRDefault="00CB59A5">
      <w:pPr>
        <w:pStyle w:val="BodyTextIndent"/>
        <w:spacing w:line="340" w:lineRule="exact"/>
        <w:ind w:left="420"/>
        <w:rPr>
          <w:rFonts w:hint="eastAsia"/>
        </w:rPr>
      </w:pPr>
      <w:r>
        <w:rPr>
          <w:rFonts w:hint="eastAsia"/>
        </w:rPr>
        <w:t>托克劳是《联合国宪章》所确定的一个非自治领土。上述背景情况使托克劳进入一种非典型的非殖民化状况。新西兰履行的是一种国家责任，它对岛民的日常生活几乎没有任何影响。新西兰从未在托克劳设立常驻行政机构。不过，在现今这一时代，国家管理问题已提入日程。与外部世界的联系不断增加，托克劳的生活和物质期盼也随之发生变化。由于铸造货币和在公共部门就业，传统活动的重要性已大为减弱。基于</w:t>
      </w:r>
      <w:r>
        <w:rPr>
          <w:rFonts w:hint="eastAsia"/>
        </w:rPr>
        <w:t>1990</w:t>
      </w:r>
      <w:r>
        <w:rPr>
          <w:rFonts w:hint="eastAsia"/>
        </w:rPr>
        <w:t>年代与托克劳达成的谅解，新西兰帮助托克劳以自</w:t>
      </w:r>
      <w:r>
        <w:rPr>
          <w:rFonts w:hint="eastAsia"/>
        </w:rPr>
        <w:t>己的方式发展国家管理能力。</w:t>
      </w:r>
    </w:p>
    <w:p w:rsidR="00000000" w:rsidRDefault="00CB59A5">
      <w:pPr>
        <w:pStyle w:val="BodyTextIndent"/>
        <w:spacing w:line="340" w:lineRule="exact"/>
        <w:rPr>
          <w:rFonts w:hint="eastAsia"/>
        </w:rPr>
      </w:pPr>
      <w:r>
        <w:rPr>
          <w:rFonts w:hint="eastAsia"/>
        </w:rPr>
        <w:t>目前的工作重点是实施一个称为“托克劳现代议会”的施政项目。该项目（发起者是新西兰国际开发署和开发计划署）旨在发展施政和支持结构，以便满足乡村和国家的需要。商定的指导原则是，未来政府应当以作为传统基础结构的三个乡村委员会为基础。</w:t>
      </w:r>
      <w:r>
        <w:rPr>
          <w:rFonts w:hint="eastAsia"/>
        </w:rPr>
        <w:t>2002</w:t>
      </w:r>
      <w:r>
        <w:rPr>
          <w:rFonts w:hint="eastAsia"/>
        </w:rPr>
        <w:t>年</w:t>
      </w:r>
      <w:r>
        <w:rPr>
          <w:rFonts w:hint="eastAsia"/>
        </w:rPr>
        <w:t>5</w:t>
      </w:r>
      <w:r>
        <w:rPr>
          <w:rFonts w:hint="eastAsia"/>
        </w:rPr>
        <w:t>月，托克劳名义上的领导人曾这样亲笔描述该项目：</w:t>
      </w:r>
    </w:p>
    <w:p w:rsidR="00000000" w:rsidRDefault="00CB59A5">
      <w:pPr>
        <w:pStyle w:val="BodyTextIndent"/>
        <w:spacing w:line="340" w:lineRule="exact"/>
        <w:ind w:left="420"/>
        <w:rPr>
          <w:rFonts w:hint="eastAsia"/>
        </w:rPr>
      </w:pPr>
      <w:r>
        <w:rPr>
          <w:rFonts w:hint="eastAsia"/>
        </w:rPr>
        <w:t>这个项目是要确保使托克劳和谐与稳定的核心传统价值观念与原则保持和发扬下去。它要确认和纳入那些来自外界，但适合当地情况的原则。它还要将两种或更多的文化智慧融合在一起，这种智慧是我们自身的文化和外界文化</w:t>
      </w:r>
      <w:r>
        <w:rPr>
          <w:rFonts w:hint="eastAsia"/>
        </w:rPr>
        <w:t>的基础。</w:t>
      </w:r>
    </w:p>
    <w:p w:rsidR="00000000" w:rsidRDefault="00CB59A5">
      <w:pPr>
        <w:pStyle w:val="BodyTextIndent"/>
        <w:spacing w:line="340" w:lineRule="exact"/>
        <w:ind w:left="420"/>
        <w:rPr>
          <w:rFonts w:hint="eastAsia"/>
        </w:rPr>
      </w:pPr>
      <w:r>
        <w:rPr>
          <w:rFonts w:hint="eastAsia"/>
        </w:rPr>
        <w:t>目标是建立一种连锁的文化基础，在这一基础之上的施政和现代咨询意见可以更好地服务于托克劳的今天与未来。简言之，我们正在确认、设计和实施适合我们小地方的施政结构和支助体系。</w:t>
      </w:r>
    </w:p>
    <w:p w:rsidR="00000000" w:rsidRDefault="00CB59A5">
      <w:pPr>
        <w:pStyle w:val="BodyTextIndent"/>
        <w:rPr>
          <w:rFonts w:hint="eastAsia"/>
        </w:rPr>
      </w:pPr>
      <w:r>
        <w:rPr>
          <w:rFonts w:hint="eastAsia"/>
        </w:rPr>
        <w:t>对于托克劳来说，过去</w:t>
      </w:r>
      <w:r>
        <w:rPr>
          <w:rFonts w:hint="eastAsia"/>
        </w:rPr>
        <w:t>25</w:t>
      </w:r>
      <w:r>
        <w:rPr>
          <w:rFonts w:hint="eastAsia"/>
        </w:rPr>
        <w:t>年的这一显著特点也是一大挑战，即，经济日益依赖于新西兰。今天，托克劳的年度预算大约有五分之四是由新西兰提供的。因此，“现代议会”既有其施政的核心意义，又有一大经济问题需要面对。托克劳如希望再度体验其以前的自治感，它就必须同时设法尽可能多地找回从前的自力更生的观念。</w:t>
      </w:r>
    </w:p>
    <w:p w:rsidR="00000000" w:rsidRDefault="00CB59A5">
      <w:pPr>
        <w:pStyle w:val="BodyTextIndent"/>
        <w:rPr>
          <w:rFonts w:hint="eastAsia"/>
        </w:rPr>
      </w:pPr>
      <w:r>
        <w:rPr>
          <w:rFonts w:hint="eastAsia"/>
        </w:rPr>
        <w:t>这是一种自我解决方法，也可以说是“珊瑚生长</w:t>
      </w:r>
      <w:r>
        <w:rPr>
          <w:rFonts w:hint="eastAsia"/>
        </w:rPr>
        <w:t>”式的解决办法，它展示了可以在传统结构与选举程序之间铺架桥梁的前景。中心问题仍然是三个传统结构的乡村委员会与国家代表机构</w:t>
      </w:r>
      <w:r>
        <w:t>全国代表大会</w:t>
      </w:r>
      <w:r>
        <w:rPr>
          <w:rFonts w:hint="eastAsia"/>
        </w:rPr>
        <w:t>之间的关系。虽然</w:t>
      </w:r>
      <w:r>
        <w:t>全国代表大会</w:t>
      </w:r>
      <w:r>
        <w:rPr>
          <w:rFonts w:hint="eastAsia"/>
        </w:rPr>
        <w:t>并不属于传统的一部分，但它经过几十年的发展，乡村已逐渐认识到，今天要处理更多的事务，而这些事务只能通过共同行动才能完成：其中许多事务都涉及与外部世界的关系。</w:t>
      </w:r>
      <w:r>
        <w:t>全国代表大会</w:t>
      </w:r>
      <w:r>
        <w:rPr>
          <w:rFonts w:hint="eastAsia"/>
        </w:rPr>
        <w:t>通常每年举行三次会议，闭会期间，则由村代表委员会（相当于内阁）代为行使权力。</w:t>
      </w:r>
    </w:p>
    <w:p w:rsidR="00000000" w:rsidRDefault="00CB59A5">
      <w:pPr>
        <w:pStyle w:val="BodyTextIndent"/>
        <w:rPr>
          <w:rFonts w:hint="eastAsia"/>
        </w:rPr>
      </w:pPr>
      <w:r>
        <w:rPr>
          <w:rFonts w:hint="eastAsia"/>
        </w:rPr>
        <w:t>托克劳努力在传统与泊来物之间取得适当的平衡，它所面临的核心问题是习俗与法律。今天，随着习俗与法律日益相互作</w:t>
      </w:r>
      <w:r>
        <w:rPr>
          <w:rFonts w:hint="eastAsia"/>
        </w:rPr>
        <w:t>用，托克劳就需要寻求对其状况的理解，当前形势日益需要它摈弃基于其文化背景采取的一套规则和做法，改为实行得到国际承认并与国际社会的生活相符的一套规则和做法。</w:t>
      </w:r>
    </w:p>
    <w:p w:rsidR="00000000" w:rsidRDefault="00CB59A5">
      <w:pPr>
        <w:pStyle w:val="BodyTextIndent"/>
        <w:rPr>
          <w:rFonts w:hint="eastAsia"/>
        </w:rPr>
      </w:pPr>
      <w:r>
        <w:rPr>
          <w:rFonts w:hint="eastAsia"/>
        </w:rPr>
        <w:t>关于《宪法》的一项初次（</w:t>
      </w:r>
      <w:r>
        <w:rPr>
          <w:rFonts w:hint="eastAsia"/>
        </w:rPr>
        <w:t>1997</w:t>
      </w:r>
      <w:r>
        <w:rPr>
          <w:rFonts w:hint="eastAsia"/>
        </w:rPr>
        <w:t>年）报告列入了这些（草案）规定：托克劳全体人民的个人人权在《世界人权宣言》中得到阐述，并在《公民权利和政治权利国际公约》中予以实现；个人的权利在行使时应当适当尊重他人的责任，以及尊重个人所属社区。这些规定表明，托克劳应当有充分的准备，明确在实现自决后的情况下，如何对其作出的人权承诺施加地方影响。</w:t>
      </w:r>
    </w:p>
    <w:p w:rsidR="00000000" w:rsidRDefault="00CB59A5">
      <w:pPr>
        <w:pStyle w:val="BodyTextIndent"/>
        <w:rPr>
          <w:rFonts w:hint="eastAsia"/>
        </w:rPr>
      </w:pPr>
      <w:r>
        <w:rPr>
          <w:rFonts w:hint="eastAsia"/>
        </w:rPr>
        <w:t>《消除对妇女一切形式歧视公</w:t>
      </w:r>
      <w:r>
        <w:rPr>
          <w:rFonts w:hint="eastAsia"/>
        </w:rPr>
        <w:t>约》全文载入</w:t>
      </w:r>
      <w:r>
        <w:rPr>
          <w:rFonts w:hint="eastAsia"/>
        </w:rPr>
        <w:t>1990</w:t>
      </w:r>
      <w:r>
        <w:rPr>
          <w:rFonts w:hint="eastAsia"/>
        </w:rPr>
        <w:t>年以英文和托克劳文出版的人权手册中。</w:t>
      </w:r>
    </w:p>
    <w:p w:rsidR="00000000" w:rsidRDefault="00CB59A5">
      <w:pPr>
        <w:pStyle w:val="BodyTextIndent"/>
        <w:ind w:firstLine="0"/>
        <w:rPr>
          <w:rFonts w:eastAsia="SimHei" w:hint="eastAsia"/>
        </w:rPr>
      </w:pPr>
      <w:r>
        <w:rPr>
          <w:rFonts w:eastAsia="SimHei" w:hint="eastAsia"/>
        </w:rPr>
        <w:t>第二部分</w:t>
      </w:r>
    </w:p>
    <w:p w:rsidR="00000000" w:rsidRDefault="00CB59A5">
      <w:pPr>
        <w:pStyle w:val="BodyTextIndent"/>
        <w:rPr>
          <w:rFonts w:hint="eastAsia"/>
        </w:rPr>
      </w:pPr>
      <w:r>
        <w:rPr>
          <w:rFonts w:hint="eastAsia"/>
        </w:rPr>
        <w:t>托克劳近期的发展道路对妇女产生了极大的影响。在托克劳文化中，男女角色的分工非常明确。同时，在传统社会制度中，妇女由于拥有使用家族所有的住房和处理家庭经济事务的权利，因而享有较高的地位，丈夫一结婚即要住到妻子家中。虽然托克劳文化高度优先考虑脆弱成员的福利以及公平分配经济资源，但处于今天更趋货币化的经济体制下，那些没有任何带薪工作的人就可能相对处于不利境地。</w:t>
      </w:r>
    </w:p>
    <w:p w:rsidR="00000000" w:rsidRDefault="00CB59A5">
      <w:pPr>
        <w:pStyle w:val="BodyTextIndent"/>
        <w:rPr>
          <w:rFonts w:hint="eastAsia"/>
        </w:rPr>
      </w:pPr>
      <w:r>
        <w:rPr>
          <w:rFonts w:hint="eastAsia"/>
        </w:rPr>
        <w:t>几乎所有有全日带薪工作的托克劳人都在公共部门工作；正如前面指出的，这极大地促进了两性平</w:t>
      </w:r>
      <w:r>
        <w:rPr>
          <w:rFonts w:hint="eastAsia"/>
        </w:rPr>
        <w:t>等。托克劳法律中没有禁止对妇女任何歧视的任何规定，总的来说，妇女享有与男子同等的经济、社会和文化权利。</w:t>
      </w:r>
      <w:r>
        <w:rPr>
          <w:rFonts w:hint="eastAsia"/>
        </w:rPr>
        <w:t>2001</w:t>
      </w:r>
      <w:r>
        <w:rPr>
          <w:rFonts w:hint="eastAsia"/>
        </w:rPr>
        <w:t>年，有</w:t>
      </w:r>
      <w:r>
        <w:rPr>
          <w:rFonts w:hint="eastAsia"/>
        </w:rPr>
        <w:t>59</w:t>
      </w:r>
      <w:r>
        <w:rPr>
          <w:rFonts w:hint="eastAsia"/>
        </w:rPr>
        <w:t>名公务员是女性，男性为</w:t>
      </w:r>
      <w:r>
        <w:rPr>
          <w:rFonts w:hint="eastAsia"/>
        </w:rPr>
        <w:t>73</w:t>
      </w:r>
      <w:r>
        <w:rPr>
          <w:rFonts w:hint="eastAsia"/>
        </w:rPr>
        <w:t>名。妇女在教育（</w:t>
      </w:r>
      <w:r>
        <w:rPr>
          <w:rFonts w:hint="eastAsia"/>
        </w:rPr>
        <w:t>22</w:t>
      </w:r>
      <w:r>
        <w:t>:</w:t>
      </w:r>
      <w:r>
        <w:rPr>
          <w:rFonts w:hint="eastAsia"/>
        </w:rPr>
        <w:t>13</w:t>
      </w:r>
      <w:r>
        <w:rPr>
          <w:rFonts w:hint="eastAsia"/>
        </w:rPr>
        <w:t>）、保健（</w:t>
      </w:r>
      <w:r>
        <w:rPr>
          <w:rFonts w:hint="eastAsia"/>
        </w:rPr>
        <w:t>15</w:t>
      </w:r>
      <w:r>
        <w:t>:</w:t>
      </w:r>
      <w:r>
        <w:rPr>
          <w:rFonts w:hint="eastAsia"/>
        </w:rPr>
        <w:t>1</w:t>
      </w:r>
      <w:r>
        <w:rPr>
          <w:rFonts w:hint="eastAsia"/>
        </w:rPr>
        <w:t>）和金融（</w:t>
      </w:r>
      <w:r>
        <w:rPr>
          <w:rFonts w:hint="eastAsia"/>
        </w:rPr>
        <w:t>9</w:t>
      </w:r>
      <w:r>
        <w:t>:</w:t>
      </w:r>
      <w:r>
        <w:rPr>
          <w:rFonts w:hint="eastAsia"/>
        </w:rPr>
        <w:t>3</w:t>
      </w:r>
      <w:r>
        <w:rPr>
          <w:rFonts w:hint="eastAsia"/>
        </w:rPr>
        <w:t>）领域所占比例很高。财政局局长就是一位女性。</w:t>
      </w:r>
    </w:p>
    <w:p w:rsidR="00000000" w:rsidRDefault="00CB59A5">
      <w:pPr>
        <w:pStyle w:val="BodyTextIndent"/>
        <w:rPr>
          <w:rFonts w:hint="eastAsia"/>
        </w:rPr>
      </w:pPr>
      <w:r>
        <w:rPr>
          <w:rFonts w:hint="eastAsia"/>
        </w:rPr>
        <w:t>2002</w:t>
      </w:r>
      <w:r>
        <w:rPr>
          <w:rFonts w:hint="eastAsia"/>
        </w:rPr>
        <w:t>年</w:t>
      </w:r>
      <w:r>
        <w:rPr>
          <w:rFonts w:hint="eastAsia"/>
        </w:rPr>
        <w:t>3</w:t>
      </w:r>
      <w:r>
        <w:rPr>
          <w:rFonts w:hint="eastAsia"/>
        </w:rPr>
        <w:t>月，托克劳举行了一次会议，提出了一项</w:t>
      </w:r>
      <w:r>
        <w:rPr>
          <w:rFonts w:hint="eastAsia"/>
        </w:rPr>
        <w:t>2002-</w:t>
      </w:r>
      <w:r>
        <w:t>20</w:t>
      </w:r>
      <w:r>
        <w:rPr>
          <w:rFonts w:hint="eastAsia"/>
        </w:rPr>
        <w:t>05</w:t>
      </w:r>
      <w:r>
        <w:rPr>
          <w:rFonts w:hint="eastAsia"/>
        </w:rPr>
        <w:t>年战略方针（将可持续发展作为现代议会的经济构成部分）。通过了一项经济发展设想，</w:t>
      </w:r>
      <w:r>
        <w:rPr>
          <w:rFonts w:eastAsia="KaiTi_GB2312" w:hint="eastAsia"/>
        </w:rPr>
        <w:t>“帮助人民改善在托克劳的生活”</w:t>
      </w:r>
      <w:r>
        <w:rPr>
          <w:rFonts w:hint="eastAsia"/>
        </w:rPr>
        <w:t>。为此确定了六项目标，其中两项目标是：创造工资可以接受的工作机会，并可享有适当的福利和</w:t>
      </w:r>
      <w:r>
        <w:rPr>
          <w:rFonts w:hint="eastAsia"/>
        </w:rPr>
        <w:t>职业发展的机会，同时要虑及工人的健康与安全；以及生产满足社会需要的货物和服务，例如，可负担得起的住房、较低价格的可靠的能源供应、较完善的保健和教育。</w:t>
      </w:r>
    </w:p>
    <w:p w:rsidR="00000000" w:rsidRDefault="00CB59A5">
      <w:pPr>
        <w:pStyle w:val="BodyTextIndent"/>
        <w:rPr>
          <w:rFonts w:hint="eastAsia"/>
        </w:rPr>
      </w:pPr>
      <w:r>
        <w:rPr>
          <w:rFonts w:hint="eastAsia"/>
        </w:rPr>
        <w:t>在可持续发展构成部分下举办了各种活动，广大妇女予以积极的参与。目前正在努力确认分别适合于男子和妇女的发展活动；这项方针符合当地的文化规范，两个群体均可接受。鉴于托克劳文化的价值作用和维护其基本完整性的重要意义，这确实是一项需要考虑的重要问题。同时，传统的男女角色的分工显然越来越不明显。目前在</w:t>
      </w:r>
      <w:r>
        <w:t>全国代表大会</w:t>
      </w:r>
      <w:r>
        <w:rPr>
          <w:rFonts w:hint="eastAsia"/>
        </w:rPr>
        <w:t>中，</w:t>
      </w:r>
      <w:r>
        <w:rPr>
          <w:rFonts w:hint="eastAsia"/>
        </w:rPr>
        <w:t>21</w:t>
      </w:r>
      <w:r>
        <w:rPr>
          <w:rFonts w:hint="eastAsia"/>
        </w:rPr>
        <w:t>位代表中有</w:t>
      </w:r>
      <w:r>
        <w:rPr>
          <w:rFonts w:hint="eastAsia"/>
        </w:rPr>
        <w:t>4</w:t>
      </w:r>
      <w:r>
        <w:rPr>
          <w:rFonts w:hint="eastAsia"/>
        </w:rPr>
        <w:t>位是妇女。</w:t>
      </w:r>
    </w:p>
    <w:p w:rsidR="00000000" w:rsidRDefault="00CB59A5">
      <w:pPr>
        <w:pStyle w:val="BodyTextIndent"/>
        <w:rPr>
          <w:rFonts w:hint="eastAsia"/>
        </w:rPr>
      </w:pPr>
      <w:r>
        <w:rPr>
          <w:rFonts w:hint="eastAsia"/>
        </w:rPr>
        <w:t>2002</w:t>
      </w:r>
      <w:r>
        <w:rPr>
          <w:rFonts w:hint="eastAsia"/>
        </w:rPr>
        <w:t>年</w:t>
      </w:r>
      <w:r>
        <w:rPr>
          <w:rFonts w:hint="eastAsia"/>
        </w:rPr>
        <w:t>3</w:t>
      </w:r>
      <w:r>
        <w:rPr>
          <w:rFonts w:hint="eastAsia"/>
        </w:rPr>
        <w:t>月的会议通过了</w:t>
      </w:r>
      <w:r>
        <w:rPr>
          <w:rFonts w:hint="eastAsia"/>
        </w:rPr>
        <w:t>一项可持续经济发展计划，为上述各项活动注入了新的动力。</w:t>
      </w:r>
    </w:p>
    <w:p w:rsidR="00000000" w:rsidRDefault="00CB59A5">
      <w:pPr>
        <w:pStyle w:val="BodyTextIndent"/>
        <w:rPr>
          <w:rFonts w:hint="eastAsia"/>
        </w:rPr>
      </w:pPr>
      <w:r>
        <w:rPr>
          <w:rFonts w:hint="eastAsia"/>
        </w:rPr>
        <w:t>总的来说，托克劳所采取的方针是有意识地将经济和社会问题与目前地方管理体制的发展联系在一起。</w:t>
      </w:r>
    </w:p>
    <w:p w:rsidR="00000000" w:rsidRDefault="00CB59A5">
      <w:pPr>
        <w:pStyle w:val="BodyTextIndent"/>
        <w:rPr>
          <w:rFonts w:hint="eastAsia"/>
        </w:rPr>
      </w:pPr>
      <w:r>
        <w:rPr>
          <w:rFonts w:hint="eastAsia"/>
        </w:rPr>
        <w:t>第三次定期报告讨论了妇女委员会的作用问题。这是各个乡村中的核心群体，此外还有一个全国妇女委员会（尽管由于资源因素，这个全国性机构能否运转下去还是个问题）。</w:t>
      </w:r>
    </w:p>
    <w:p w:rsidR="00000000" w:rsidRDefault="00CB59A5">
      <w:pPr>
        <w:pStyle w:val="BodyTextIndent"/>
        <w:rPr>
          <w:rFonts w:hint="eastAsia"/>
        </w:rPr>
      </w:pPr>
      <w:r>
        <w:rPr>
          <w:rFonts w:hint="eastAsia"/>
        </w:rPr>
        <w:t>太平洋岛屿妇女三年期大会（由太平洋共同体秘书处妇女事务局举办）现已日益成为托克劳妇女的一件大事。托克劳代表团参加了</w:t>
      </w:r>
      <w:r>
        <w:rPr>
          <w:rFonts w:hint="eastAsia"/>
        </w:rPr>
        <w:t>1998</w:t>
      </w:r>
      <w:r>
        <w:rPr>
          <w:rFonts w:hint="eastAsia"/>
        </w:rPr>
        <w:t>年大会，它在</w:t>
      </w:r>
      <w:r>
        <w:rPr>
          <w:rFonts w:hint="eastAsia"/>
        </w:rPr>
        <w:t>1999</w:t>
      </w:r>
      <w:r>
        <w:rPr>
          <w:rFonts w:hint="eastAsia"/>
        </w:rPr>
        <w:t>年提交</w:t>
      </w:r>
      <w:r>
        <w:t>全国代表大会</w:t>
      </w:r>
      <w:r>
        <w:rPr>
          <w:rFonts w:hint="eastAsia"/>
        </w:rPr>
        <w:t>的报告中列入了一项有关托克劳执行《消除对妇女歧视</w:t>
      </w:r>
      <w:r>
        <w:rPr>
          <w:rFonts w:hint="eastAsia"/>
        </w:rPr>
        <w:t>公约》的行动计划。该报告还包括一项方案，动员妇女更加充分地参与政治生活和经济发展等领域的活动。</w:t>
      </w:r>
    </w:p>
    <w:p w:rsidR="00000000" w:rsidRDefault="00CB59A5">
      <w:pPr>
        <w:pStyle w:val="BodyTextIndent"/>
        <w:rPr>
          <w:rFonts w:hint="eastAsia"/>
        </w:rPr>
      </w:pPr>
      <w:r>
        <w:rPr>
          <w:rFonts w:hint="eastAsia"/>
        </w:rPr>
        <w:t>2001</w:t>
      </w:r>
      <w:r>
        <w:rPr>
          <w:rFonts w:hint="eastAsia"/>
        </w:rPr>
        <w:t>年</w:t>
      </w:r>
      <w:r>
        <w:rPr>
          <w:rFonts w:hint="eastAsia"/>
        </w:rPr>
        <w:t>9</w:t>
      </w:r>
      <w:r>
        <w:rPr>
          <w:rFonts w:hint="eastAsia"/>
        </w:rPr>
        <w:t>月</w:t>
      </w:r>
      <w:r>
        <w:rPr>
          <w:rFonts w:hint="eastAsia"/>
        </w:rPr>
        <w:t>10-14</w:t>
      </w:r>
      <w:r>
        <w:rPr>
          <w:rFonts w:hint="eastAsia"/>
        </w:rPr>
        <w:t>日，第八届大会在新喀里多尼亚努美阿举行，托克劳的一个四人代表团参加了大会（每个村的妇女事务委员会各派一名代表，还有一名政府代表）。</w:t>
      </w:r>
    </w:p>
    <w:p w:rsidR="00000000" w:rsidRDefault="00CB59A5">
      <w:pPr>
        <w:pStyle w:val="BodyTextIndent"/>
        <w:rPr>
          <w:rFonts w:hint="eastAsia"/>
        </w:rPr>
      </w:pPr>
      <w:r>
        <w:rPr>
          <w:rFonts w:hint="eastAsia"/>
        </w:rPr>
        <w:t>妇女向大会作出如下报告：</w:t>
      </w:r>
    </w:p>
    <w:p w:rsidR="00000000" w:rsidRDefault="00CB59A5">
      <w:pPr>
        <w:pStyle w:val="BodyTextIndent"/>
        <w:ind w:firstLine="0"/>
        <w:rPr>
          <w:rFonts w:eastAsia="KaiTi_GB2312" w:hint="eastAsia"/>
          <w:b/>
          <w:bCs/>
          <w:sz w:val="24"/>
        </w:rPr>
      </w:pPr>
      <w:r>
        <w:rPr>
          <w:rFonts w:eastAsia="KaiTi_GB2312" w:hint="eastAsia"/>
          <w:b/>
          <w:bCs/>
          <w:sz w:val="24"/>
        </w:rPr>
        <w:t>托克劳国家报告</w:t>
      </w:r>
    </w:p>
    <w:p w:rsidR="00000000" w:rsidRDefault="00CB59A5">
      <w:pPr>
        <w:pStyle w:val="BodyTextIndent"/>
        <w:ind w:firstLine="0"/>
        <w:rPr>
          <w:rFonts w:eastAsia="KaiTi_GB2312" w:hint="eastAsia"/>
          <w:b/>
          <w:bCs/>
        </w:rPr>
      </w:pPr>
      <w:r>
        <w:rPr>
          <w:rFonts w:eastAsia="KaiTi_GB2312" w:hint="eastAsia"/>
          <w:b/>
          <w:bCs/>
        </w:rPr>
        <w:t>导言</w:t>
      </w:r>
    </w:p>
    <w:p w:rsidR="00000000" w:rsidRDefault="00CB59A5">
      <w:pPr>
        <w:pStyle w:val="BodyTextIndent"/>
        <w:spacing w:line="340" w:lineRule="exact"/>
        <w:rPr>
          <w:rFonts w:eastAsia="KaiTi_GB2312" w:hint="eastAsia"/>
        </w:rPr>
      </w:pPr>
      <w:r>
        <w:rPr>
          <w:rFonts w:eastAsia="KaiTi_GB2312" w:hint="eastAsia"/>
        </w:rPr>
        <w:t>托克劳是由新西兰管理的一个非自治领土，由三（</w:t>
      </w:r>
      <w:r>
        <w:rPr>
          <w:rFonts w:eastAsia="KaiTi_GB2312" w:hint="eastAsia"/>
        </w:rPr>
        <w:t>3</w:t>
      </w:r>
      <w:r>
        <w:rPr>
          <w:rFonts w:eastAsia="KaiTi_GB2312" w:hint="eastAsia"/>
        </w:rPr>
        <w:t>）个被海洋分割开来的小环礁岛组成。努库诺努是中心环礁岛，距阿塔福</w:t>
      </w:r>
      <w:r>
        <w:rPr>
          <w:rFonts w:eastAsia="KaiTi_GB2312" w:hint="eastAsia"/>
        </w:rPr>
        <w:t>92</w:t>
      </w:r>
      <w:r>
        <w:rPr>
          <w:rFonts w:eastAsia="KaiTi_GB2312" w:hint="eastAsia"/>
        </w:rPr>
        <w:t>公里，距靠萨摩亚法最近的阿考福</w:t>
      </w:r>
      <w:r>
        <w:rPr>
          <w:rFonts w:eastAsia="KaiTi_GB2312" w:hint="eastAsia"/>
        </w:rPr>
        <w:t>64</w:t>
      </w:r>
      <w:r>
        <w:rPr>
          <w:rFonts w:eastAsia="KaiTi_GB2312" w:hint="eastAsia"/>
        </w:rPr>
        <w:t>公里，萨摩亚是最近的大岛，也是托克劳外出旅行的第一站，相距</w:t>
      </w:r>
      <w:r>
        <w:rPr>
          <w:rFonts w:eastAsia="KaiTi_GB2312" w:hint="eastAsia"/>
        </w:rPr>
        <w:t>480</w:t>
      </w:r>
      <w:r>
        <w:rPr>
          <w:rFonts w:eastAsia="KaiTi_GB2312" w:hint="eastAsia"/>
        </w:rPr>
        <w:t>公里。托克劳总面积为</w:t>
      </w:r>
      <w:r>
        <w:rPr>
          <w:rFonts w:eastAsia="KaiTi_GB2312" w:hint="eastAsia"/>
        </w:rPr>
        <w:t>12</w:t>
      </w:r>
      <w:r>
        <w:rPr>
          <w:rFonts w:eastAsia="KaiTi_GB2312" w:hint="eastAsia"/>
        </w:rPr>
        <w:t>平方公里，四面环海，海域面积几近</w:t>
      </w:r>
      <w:r>
        <w:rPr>
          <w:rFonts w:eastAsia="KaiTi_GB2312" w:hint="eastAsia"/>
        </w:rPr>
        <w:t>300 000</w:t>
      </w:r>
      <w:r>
        <w:rPr>
          <w:rFonts w:eastAsia="KaiTi_GB2312" w:hint="eastAsia"/>
        </w:rPr>
        <w:t>平方公里。</w:t>
      </w:r>
    </w:p>
    <w:p w:rsidR="00000000" w:rsidRDefault="00CB59A5">
      <w:pPr>
        <w:pStyle w:val="BodyTextIndent"/>
        <w:spacing w:line="340" w:lineRule="exact"/>
        <w:ind w:firstLine="0"/>
        <w:rPr>
          <w:rFonts w:eastAsia="KaiTi_GB2312" w:hint="eastAsia"/>
          <w:b/>
          <w:bCs/>
        </w:rPr>
      </w:pPr>
      <w:r>
        <w:rPr>
          <w:rFonts w:eastAsia="KaiTi_GB2312" w:hint="eastAsia"/>
          <w:b/>
          <w:bCs/>
        </w:rPr>
        <w:t>托克劳妇女的地位</w:t>
      </w:r>
    </w:p>
    <w:p w:rsidR="00000000" w:rsidRDefault="00CB59A5">
      <w:pPr>
        <w:pStyle w:val="BodyTextIndent"/>
        <w:spacing w:line="340" w:lineRule="exact"/>
        <w:ind w:firstLine="0"/>
        <w:rPr>
          <w:rFonts w:eastAsia="KaiTi_GB2312" w:hint="eastAsia"/>
          <w:b/>
          <w:bCs/>
        </w:rPr>
      </w:pPr>
      <w:r>
        <w:rPr>
          <w:rFonts w:eastAsia="KaiTi_GB2312" w:hint="eastAsia"/>
          <w:b/>
          <w:bCs/>
        </w:rPr>
        <w:t>社区</w:t>
      </w:r>
    </w:p>
    <w:p w:rsidR="00000000" w:rsidRDefault="00CB59A5">
      <w:pPr>
        <w:pStyle w:val="BodyTextIndent"/>
        <w:spacing w:line="340" w:lineRule="exact"/>
        <w:rPr>
          <w:rFonts w:eastAsia="KaiTi_GB2312" w:hint="eastAsia"/>
        </w:rPr>
      </w:pPr>
      <w:r>
        <w:rPr>
          <w:rFonts w:eastAsia="KaiTi_GB2312" w:hint="eastAsia"/>
        </w:rPr>
        <w:t>托克劳妇女因其在大家庭和社区中所作出的贡献而受到尊重。她们所承担的部分责任和义务是维护环境，分配家庭资源，做饭，保证家人的健康，编织（为家庭、亲属和社区“</w:t>
      </w:r>
      <w:r>
        <w:rPr>
          <w:rFonts w:eastAsia="KaiTi_GB2312"/>
        </w:rPr>
        <w:t>fakalavelave</w:t>
      </w:r>
      <w:r>
        <w:rPr>
          <w:rFonts w:eastAsia="KaiTi_GB2312" w:hint="eastAsia"/>
        </w:rPr>
        <w:t>”，也为了经济目的），家庭监督</w:t>
      </w:r>
      <w:r>
        <w:rPr>
          <w:rFonts w:eastAsia="KaiTi_GB2312" w:hint="eastAsia"/>
        </w:rPr>
        <w:t>[</w:t>
      </w:r>
      <w:r>
        <w:rPr>
          <w:rFonts w:eastAsia="KaiTi_GB2312" w:hint="eastAsia"/>
        </w:rPr>
        <w:t>通过促进道德价值观念和传统知识与技能</w:t>
      </w:r>
      <w:r>
        <w:rPr>
          <w:rFonts w:eastAsia="KaiTi_GB2312" w:hint="eastAsia"/>
        </w:rPr>
        <w:t>]</w:t>
      </w:r>
      <w:r>
        <w:rPr>
          <w:rFonts w:eastAsia="KaiTi_GB2312" w:hint="eastAsia"/>
        </w:rPr>
        <w:t>。</w:t>
      </w:r>
    </w:p>
    <w:p w:rsidR="00000000" w:rsidRDefault="00CB59A5">
      <w:pPr>
        <w:pStyle w:val="BodyTextIndent"/>
        <w:spacing w:line="340" w:lineRule="exact"/>
        <w:rPr>
          <w:rFonts w:eastAsia="KaiTi_GB2312" w:hint="eastAsia"/>
        </w:rPr>
      </w:pPr>
      <w:r>
        <w:rPr>
          <w:rFonts w:eastAsia="KaiTi_GB2312" w:hint="eastAsia"/>
        </w:rPr>
        <w:t>由三个环礁岛的妇女小组委员会组成全国妇女委员会，成员约有</w:t>
      </w:r>
      <w:r>
        <w:rPr>
          <w:rFonts w:eastAsia="KaiTi_GB2312" w:hint="eastAsia"/>
        </w:rPr>
        <w:t>400</w:t>
      </w:r>
      <w:r>
        <w:rPr>
          <w:rFonts w:eastAsia="KaiTi_GB2312" w:hint="eastAsia"/>
        </w:rPr>
        <w:t>人。她们各有自己的方案和职能，同时也执行乡村委员会（长老理事会）的一些指示，妇女小组委员会在</w:t>
      </w:r>
      <w:r>
        <w:rPr>
          <w:rFonts w:eastAsia="KaiTi_GB2312" w:hint="eastAsia"/>
        </w:rPr>
        <w:t>该委员会的保护下实施地方方案。</w:t>
      </w:r>
    </w:p>
    <w:p w:rsidR="00000000" w:rsidRDefault="00CB59A5">
      <w:pPr>
        <w:pStyle w:val="BodyTextIndent"/>
        <w:spacing w:line="340" w:lineRule="exact"/>
        <w:ind w:firstLine="0"/>
        <w:rPr>
          <w:rFonts w:eastAsia="KaiTi_GB2312" w:hint="eastAsia"/>
          <w:b/>
          <w:bCs/>
        </w:rPr>
      </w:pPr>
      <w:r>
        <w:rPr>
          <w:rFonts w:eastAsia="KaiTi_GB2312" w:hint="eastAsia"/>
          <w:b/>
          <w:bCs/>
        </w:rPr>
        <w:t>决策</w:t>
      </w:r>
    </w:p>
    <w:p w:rsidR="00000000" w:rsidRDefault="00CB59A5">
      <w:pPr>
        <w:pStyle w:val="BodyTextIndent"/>
        <w:spacing w:line="340" w:lineRule="exact"/>
        <w:rPr>
          <w:rFonts w:eastAsia="KaiTi_GB2312" w:hint="eastAsia"/>
        </w:rPr>
      </w:pPr>
      <w:r>
        <w:rPr>
          <w:rFonts w:eastAsia="KaiTi_GB2312" w:hint="eastAsia"/>
        </w:rPr>
        <w:t>根据托克劳的传统，无论是地方性还是全国性事务，都是由男子作出决策。不过，几年前，有两个环礁岛打破了这一传统障碍，允许妇女在（</w:t>
      </w:r>
      <w:r>
        <w:rPr>
          <w:rFonts w:eastAsia="KaiTi_GB2312"/>
        </w:rPr>
        <w:t>i</w:t>
      </w:r>
      <w:r>
        <w:rPr>
          <w:rFonts w:eastAsia="KaiTi_GB2312" w:hint="eastAsia"/>
        </w:rPr>
        <w:t>）长老理事会（如果她们的大家庭决定推举一位妇女为其氏族族长或一家之主的话）以及在（</w:t>
      </w:r>
      <w:r>
        <w:rPr>
          <w:rFonts w:eastAsia="KaiTi_GB2312"/>
        </w:rPr>
        <w:t>ii</w:t>
      </w:r>
      <w:r>
        <w:rPr>
          <w:rFonts w:eastAsia="KaiTi_GB2312" w:hint="eastAsia"/>
        </w:rPr>
        <w:t>）全国性机构中任职，但只能担任妇女问题顾问。</w:t>
      </w:r>
      <w:r>
        <w:rPr>
          <w:rFonts w:eastAsia="KaiTi_GB2312" w:hint="eastAsia"/>
        </w:rPr>
        <w:t>1998</w:t>
      </w:r>
      <w:r>
        <w:rPr>
          <w:rFonts w:eastAsia="KaiTi_GB2312" w:hint="eastAsia"/>
        </w:rPr>
        <w:t>年，全国代表大会（托克劳的决策机构）批准了一项决定，即参加全国代表大会的每个环礁岛的代表团都必须有一名妇女代表，这大大提高了妇女的地位。</w:t>
      </w:r>
    </w:p>
    <w:p w:rsidR="00000000" w:rsidRDefault="00CB59A5">
      <w:pPr>
        <w:pStyle w:val="BodyTextIndent"/>
        <w:spacing w:line="340" w:lineRule="exact"/>
        <w:ind w:firstLine="0"/>
        <w:rPr>
          <w:rFonts w:eastAsia="KaiTi_GB2312" w:hint="eastAsia"/>
          <w:b/>
          <w:bCs/>
        </w:rPr>
      </w:pPr>
      <w:r>
        <w:rPr>
          <w:rFonts w:eastAsia="KaiTi_GB2312" w:hint="eastAsia"/>
          <w:b/>
          <w:bCs/>
        </w:rPr>
        <w:t>妇女参与发展</w:t>
      </w:r>
    </w:p>
    <w:p w:rsidR="00000000" w:rsidRDefault="00CB59A5">
      <w:pPr>
        <w:pStyle w:val="BodyTextIndent"/>
        <w:spacing w:line="340" w:lineRule="exact"/>
        <w:rPr>
          <w:rFonts w:eastAsia="KaiTi_GB2312" w:hint="eastAsia"/>
        </w:rPr>
      </w:pPr>
      <w:r>
        <w:rPr>
          <w:rFonts w:eastAsia="KaiTi_GB2312" w:hint="eastAsia"/>
        </w:rPr>
        <w:t>近来，托克劳鼓励小企业促进经济发展，妇女作为主要手工艺品提</w:t>
      </w:r>
      <w:r>
        <w:rPr>
          <w:rFonts w:eastAsia="KaiTi_GB2312" w:hint="eastAsia"/>
        </w:rPr>
        <w:t>供者，开始接受这一挑战。托克劳四面环海，与世隔绝，外部市场很难打入，运输同样如此，从这一意义上讲，这无疑是一个挑战。随着社会出现种种新的变化，托克劳妇女需要加强能力建设，并获得小企业管理方面的培训。</w:t>
      </w:r>
    </w:p>
    <w:p w:rsidR="00000000" w:rsidRDefault="00CB59A5">
      <w:pPr>
        <w:pStyle w:val="BodyTextIndent"/>
        <w:spacing w:line="340" w:lineRule="exact"/>
        <w:rPr>
          <w:rFonts w:eastAsia="KaiTi_GB2312" w:hint="eastAsia"/>
        </w:rPr>
      </w:pPr>
      <w:r>
        <w:rPr>
          <w:rFonts w:eastAsia="KaiTi_GB2312" w:hint="eastAsia"/>
        </w:rPr>
        <w:t>最近设立的托克劳现代议会提供了一种机制，可以帮助妇女从事经济发展。</w:t>
      </w:r>
      <w:r>
        <w:rPr>
          <w:rFonts w:eastAsia="KaiTi_GB2312" w:hint="eastAsia"/>
        </w:rPr>
        <w:t>2001</w:t>
      </w:r>
      <w:r>
        <w:rPr>
          <w:rFonts w:eastAsia="KaiTi_GB2312" w:hint="eastAsia"/>
        </w:rPr>
        <w:t>年</w:t>
      </w:r>
      <w:r>
        <w:rPr>
          <w:rFonts w:eastAsia="KaiTi_GB2312" w:hint="eastAsia"/>
        </w:rPr>
        <w:t>7</w:t>
      </w:r>
      <w:r>
        <w:rPr>
          <w:rFonts w:eastAsia="KaiTi_GB2312" w:hint="eastAsia"/>
        </w:rPr>
        <w:t>月末，在当地以及在邻近的萨摩亚举办了工商企业讲习班，以满足对能力建设与培训的需求。妇女组织代表参加了在这两个阶段举办的讲习班。</w:t>
      </w:r>
    </w:p>
    <w:p w:rsidR="00000000" w:rsidRDefault="00CB59A5">
      <w:pPr>
        <w:pStyle w:val="BodyTextIndent"/>
        <w:spacing w:line="340" w:lineRule="exact"/>
        <w:rPr>
          <w:rFonts w:eastAsia="KaiTi_GB2312" w:hint="eastAsia"/>
        </w:rPr>
      </w:pPr>
      <w:r>
        <w:rPr>
          <w:rFonts w:eastAsia="KaiTi_GB2312" w:hint="eastAsia"/>
        </w:rPr>
        <w:t>1997</w:t>
      </w:r>
      <w:r>
        <w:rPr>
          <w:rFonts w:eastAsia="KaiTi_GB2312" w:hint="eastAsia"/>
        </w:rPr>
        <w:t>年末，托克劳全国妇女协会和其他非政府组织在实施地方方案时，不再接受教育部的指示，而是归属于长老理事</w:t>
      </w:r>
      <w:r>
        <w:rPr>
          <w:rFonts w:eastAsia="KaiTi_GB2312" w:hint="eastAsia"/>
        </w:rPr>
        <w:t>会，村代表委员会办公室作为与外部组织进行联系的联络办公室。不过，本着授权非政府组织的这一愿望，村代表委员会办公室鼓励托克劳全国妇女协会和各个小组委员会直接与外部组织打交道，并向妇女小组委员会的一些官员提供办公室工作方面的基本培训、预算计划和项目建议。</w:t>
      </w:r>
    </w:p>
    <w:p w:rsidR="00000000" w:rsidRDefault="00CB59A5">
      <w:pPr>
        <w:pStyle w:val="BodyTextIndent"/>
        <w:spacing w:line="340" w:lineRule="exact"/>
        <w:ind w:firstLine="0"/>
        <w:rPr>
          <w:rFonts w:eastAsia="KaiTi_GB2312" w:hint="eastAsia"/>
          <w:b/>
          <w:bCs/>
        </w:rPr>
      </w:pPr>
      <w:r>
        <w:rPr>
          <w:rFonts w:eastAsia="KaiTi_GB2312" w:hint="eastAsia"/>
          <w:b/>
          <w:bCs/>
        </w:rPr>
        <w:t>保健</w:t>
      </w:r>
    </w:p>
    <w:p w:rsidR="00000000" w:rsidRDefault="00CB59A5">
      <w:pPr>
        <w:pStyle w:val="BodyTextIndent"/>
        <w:spacing w:line="340" w:lineRule="exact"/>
        <w:rPr>
          <w:rFonts w:eastAsia="KaiTi_GB2312" w:hint="eastAsia"/>
        </w:rPr>
      </w:pPr>
      <w:r>
        <w:rPr>
          <w:rFonts w:eastAsia="KaiTi_GB2312" w:hint="eastAsia"/>
        </w:rPr>
        <w:t>进口食品日益增多，这给托克劳妇女的健康带来许多问题。像高血压、高血压症、肥胖症和大量的牙齿方面的问题，在老年妇女中越来越普遍。不过对于青年妇女来说，紧迫的问题是意外怀孕和性传播疾病与艾滋病病毒</w:t>
      </w:r>
      <w:r>
        <w:rPr>
          <w:rFonts w:eastAsia="KaiTi_GB2312" w:hint="eastAsia"/>
        </w:rPr>
        <w:t>/</w:t>
      </w:r>
      <w:r>
        <w:rPr>
          <w:rFonts w:eastAsia="KaiTi_GB2312" w:hint="eastAsia"/>
        </w:rPr>
        <w:t>艾滋病的持续不断的威胁。尽管托克劳尚未有关于艾滋病病毒艾滋病</w:t>
      </w:r>
      <w:r>
        <w:rPr>
          <w:rFonts w:eastAsia="KaiTi_GB2312" w:hint="eastAsia"/>
        </w:rPr>
        <w:t>案例的报道，但仍需要提高人们对这些疾病的认识。</w:t>
      </w:r>
    </w:p>
    <w:p w:rsidR="00000000" w:rsidRDefault="00CB59A5">
      <w:pPr>
        <w:pStyle w:val="BodyTextIndent"/>
        <w:spacing w:line="340" w:lineRule="exact"/>
        <w:ind w:firstLine="0"/>
        <w:rPr>
          <w:rFonts w:eastAsia="KaiTi_GB2312" w:hint="eastAsia"/>
          <w:b/>
          <w:bCs/>
        </w:rPr>
      </w:pPr>
      <w:r>
        <w:rPr>
          <w:rFonts w:eastAsia="KaiTi_GB2312" w:hint="eastAsia"/>
          <w:b/>
          <w:bCs/>
        </w:rPr>
        <w:t>培训需要</w:t>
      </w:r>
    </w:p>
    <w:p w:rsidR="00000000" w:rsidRDefault="00CB59A5">
      <w:pPr>
        <w:pStyle w:val="BodyTextIndent"/>
        <w:spacing w:line="340" w:lineRule="exact"/>
        <w:rPr>
          <w:rFonts w:eastAsia="KaiTi_GB2312" w:hint="eastAsia"/>
        </w:rPr>
      </w:pPr>
      <w:r>
        <w:rPr>
          <w:rFonts w:eastAsia="KaiTi_GB2312" w:hint="eastAsia"/>
        </w:rPr>
        <w:t>妇女培训需要包括以下几个方面：</w:t>
      </w:r>
    </w:p>
    <w:p w:rsidR="00000000" w:rsidRDefault="00CB59A5">
      <w:pPr>
        <w:pStyle w:val="BodyTextIndent"/>
        <w:spacing w:line="340" w:lineRule="exact"/>
        <w:rPr>
          <w:rFonts w:eastAsia="KaiTi_GB2312" w:hint="eastAsia"/>
        </w:rPr>
      </w:pPr>
      <w:r>
        <w:rPr>
          <w:rFonts w:eastAsia="KaiTi_GB2312" w:hint="eastAsia"/>
        </w:rPr>
        <w:t>领导能力</w:t>
      </w:r>
    </w:p>
    <w:p w:rsidR="00000000" w:rsidRDefault="00CB59A5">
      <w:pPr>
        <w:pStyle w:val="BodyTextIndent"/>
        <w:spacing w:line="340" w:lineRule="exact"/>
        <w:rPr>
          <w:rFonts w:eastAsia="KaiTi_GB2312" w:hint="eastAsia"/>
        </w:rPr>
      </w:pPr>
      <w:r>
        <w:rPr>
          <w:rFonts w:eastAsia="KaiTi_GB2312" w:hint="eastAsia"/>
        </w:rPr>
        <w:t>保健</w:t>
      </w:r>
    </w:p>
    <w:p w:rsidR="00000000" w:rsidRDefault="00CB59A5">
      <w:pPr>
        <w:pStyle w:val="BodyTextIndent"/>
        <w:spacing w:line="340" w:lineRule="exact"/>
        <w:rPr>
          <w:rFonts w:eastAsia="KaiTi_GB2312" w:hint="eastAsia"/>
        </w:rPr>
      </w:pPr>
      <w:r>
        <w:rPr>
          <w:rFonts w:eastAsia="KaiTi_GB2312" w:hint="eastAsia"/>
        </w:rPr>
        <w:t>管理技能</w:t>
      </w:r>
    </w:p>
    <w:p w:rsidR="00000000" w:rsidRDefault="00CB59A5">
      <w:pPr>
        <w:pStyle w:val="BodyTextIndent"/>
        <w:spacing w:line="340" w:lineRule="exact"/>
        <w:rPr>
          <w:rFonts w:eastAsia="KaiTi_GB2312" w:hint="eastAsia"/>
        </w:rPr>
      </w:pPr>
      <w:r>
        <w:rPr>
          <w:rFonts w:eastAsia="KaiTi_GB2312" w:hint="eastAsia"/>
        </w:rPr>
        <w:t>企业发展</w:t>
      </w:r>
    </w:p>
    <w:p w:rsidR="00000000" w:rsidRDefault="00CB59A5">
      <w:pPr>
        <w:pStyle w:val="BodyTextIndent"/>
        <w:spacing w:line="340" w:lineRule="exact"/>
        <w:rPr>
          <w:rFonts w:eastAsia="KaiTi_GB2312" w:hint="eastAsia"/>
        </w:rPr>
      </w:pPr>
      <w:r>
        <w:rPr>
          <w:rFonts w:eastAsia="KaiTi_GB2312" w:hint="eastAsia"/>
        </w:rPr>
        <w:t>预算和经济计划</w:t>
      </w:r>
    </w:p>
    <w:p w:rsidR="00000000" w:rsidRDefault="00CB59A5">
      <w:pPr>
        <w:pStyle w:val="BodyTextIndent"/>
        <w:spacing w:line="340" w:lineRule="exact"/>
        <w:rPr>
          <w:rFonts w:eastAsia="KaiTi_GB2312" w:hint="eastAsia"/>
        </w:rPr>
      </w:pPr>
      <w:r>
        <w:rPr>
          <w:rFonts w:eastAsia="KaiTi_GB2312" w:hint="eastAsia"/>
        </w:rPr>
        <w:t>计算机技能</w:t>
      </w:r>
    </w:p>
    <w:p w:rsidR="00000000" w:rsidRDefault="00CB59A5">
      <w:pPr>
        <w:pStyle w:val="BodyTextIndent"/>
        <w:spacing w:line="340" w:lineRule="exact"/>
        <w:rPr>
          <w:rFonts w:eastAsia="KaiTi_GB2312" w:hint="eastAsia"/>
        </w:rPr>
      </w:pPr>
      <w:r>
        <w:rPr>
          <w:rFonts w:eastAsia="KaiTi_GB2312" w:hint="eastAsia"/>
        </w:rPr>
        <w:t>报告写作技能</w:t>
      </w:r>
    </w:p>
    <w:p w:rsidR="00000000" w:rsidRDefault="00CB59A5">
      <w:pPr>
        <w:pStyle w:val="BodyTextIndent"/>
        <w:spacing w:line="340" w:lineRule="exact"/>
        <w:rPr>
          <w:rFonts w:eastAsia="KaiTi_GB2312" w:hint="eastAsia"/>
        </w:rPr>
      </w:pPr>
      <w:r>
        <w:rPr>
          <w:rFonts w:eastAsia="KaiTi_GB2312" w:hint="eastAsia"/>
        </w:rPr>
        <w:t>信函写作技能</w:t>
      </w:r>
    </w:p>
    <w:p w:rsidR="00000000" w:rsidRDefault="00CB59A5">
      <w:pPr>
        <w:pStyle w:val="BodyTextIndent"/>
        <w:spacing w:line="340" w:lineRule="exact"/>
        <w:rPr>
          <w:rFonts w:eastAsia="KaiTi_GB2312" w:hint="eastAsia"/>
        </w:rPr>
      </w:pPr>
      <w:r>
        <w:rPr>
          <w:rFonts w:eastAsia="KaiTi_GB2312" w:hint="eastAsia"/>
        </w:rPr>
        <w:t>一般办公技能</w:t>
      </w:r>
    </w:p>
    <w:p w:rsidR="00000000" w:rsidRDefault="00CB59A5">
      <w:pPr>
        <w:pStyle w:val="BodyTextIndent"/>
        <w:spacing w:line="340" w:lineRule="exact"/>
        <w:ind w:firstLine="0"/>
        <w:rPr>
          <w:rFonts w:eastAsia="KaiTi_GB2312" w:hint="eastAsia"/>
          <w:b/>
          <w:bCs/>
        </w:rPr>
      </w:pPr>
      <w:r>
        <w:rPr>
          <w:rFonts w:eastAsia="KaiTi_GB2312" w:hint="eastAsia"/>
          <w:b/>
          <w:bCs/>
        </w:rPr>
        <w:t>支助和提供资金</w:t>
      </w:r>
    </w:p>
    <w:p w:rsidR="00000000" w:rsidRDefault="00CB59A5">
      <w:pPr>
        <w:pStyle w:val="BodyTextIndent"/>
        <w:spacing w:line="340" w:lineRule="exact"/>
        <w:rPr>
          <w:rFonts w:eastAsia="KaiTi_GB2312" w:hint="eastAsia"/>
        </w:rPr>
      </w:pPr>
      <w:r>
        <w:rPr>
          <w:rFonts w:eastAsia="KaiTi_GB2312" w:hint="eastAsia"/>
        </w:rPr>
        <w:t>由于得到托克劳政府、新西兰官方发展援助、南太平洋委员会、开发计划署和其他许多组织提供的资金和援助，托克劳全国妇女协会已经有可能执行其各项发展方案和项目，托克劳全国妇女协会对此表示感谢。</w:t>
      </w:r>
    </w:p>
    <w:p w:rsidR="00000000" w:rsidRDefault="00CB59A5">
      <w:pPr>
        <w:pStyle w:val="BodyTextIndent"/>
        <w:spacing w:line="340" w:lineRule="exact"/>
        <w:ind w:firstLine="0"/>
        <w:rPr>
          <w:rFonts w:eastAsia="KaiTi_GB2312" w:hint="eastAsia"/>
          <w:b/>
          <w:bCs/>
        </w:rPr>
      </w:pPr>
      <w:r>
        <w:rPr>
          <w:rFonts w:eastAsia="KaiTi_GB2312"/>
          <w:b/>
          <w:bCs/>
        </w:rPr>
        <w:t>{</w:t>
      </w:r>
      <w:r>
        <w:rPr>
          <w:rFonts w:eastAsia="KaiTi_GB2312" w:hint="eastAsia"/>
          <w:b/>
          <w:bCs/>
        </w:rPr>
        <w:t>完</w:t>
      </w:r>
      <w:r>
        <w:rPr>
          <w:rFonts w:eastAsia="KaiTi_GB2312"/>
          <w:b/>
          <w:bCs/>
        </w:rPr>
        <w:t>}</w:t>
      </w:r>
    </w:p>
    <w:p w:rsidR="00000000" w:rsidRDefault="00CB59A5">
      <w:pPr>
        <w:pStyle w:val="BodyTextIndent"/>
        <w:ind w:firstLine="0"/>
        <w:rPr>
          <w:rFonts w:eastAsia="SimHei"/>
        </w:rPr>
      </w:pPr>
    </w:p>
    <w:p w:rsidR="00000000" w:rsidRDefault="00CB59A5">
      <w:pPr>
        <w:pStyle w:val="BodyTextIndent"/>
        <w:ind w:firstLine="0"/>
        <w:rPr>
          <w:rFonts w:eastAsia="SimHei" w:hint="eastAsia"/>
        </w:rPr>
      </w:pPr>
      <w:r>
        <w:rPr>
          <w:rFonts w:eastAsia="SimHei" w:hint="eastAsia"/>
        </w:rPr>
        <w:t>新西兰国际发展署与托克劳妇女携手努力</w:t>
      </w:r>
    </w:p>
    <w:p w:rsidR="00000000" w:rsidRDefault="00CB59A5">
      <w:pPr>
        <w:pStyle w:val="BodyTextIndent"/>
        <w:rPr>
          <w:rFonts w:hint="eastAsia"/>
        </w:rPr>
      </w:pPr>
      <w:r>
        <w:rPr>
          <w:rFonts w:hint="eastAsia"/>
        </w:rPr>
        <w:t>新西兰国际发展署于</w:t>
      </w:r>
      <w:r>
        <w:rPr>
          <w:rFonts w:hint="eastAsia"/>
        </w:rPr>
        <w:t>2002</w:t>
      </w:r>
      <w:r>
        <w:rPr>
          <w:rFonts w:hint="eastAsia"/>
        </w:rPr>
        <w:t>年</w:t>
      </w:r>
      <w:r>
        <w:rPr>
          <w:rFonts w:hint="eastAsia"/>
        </w:rPr>
        <w:t>7</w:t>
      </w:r>
      <w:r>
        <w:rPr>
          <w:rFonts w:hint="eastAsia"/>
        </w:rPr>
        <w:t>月建立，是新西兰外交和贸易部下属的一</w:t>
      </w:r>
      <w:r>
        <w:rPr>
          <w:rFonts w:hint="eastAsia"/>
        </w:rPr>
        <w:t>个半自治机构。新西兰国际发展署致力于实现妇女与男子，女孩与男孩的平等发展。</w:t>
      </w:r>
    </w:p>
    <w:p w:rsidR="00000000" w:rsidRDefault="00CB59A5">
      <w:pPr>
        <w:pStyle w:val="BodyTextIndent"/>
        <w:rPr>
          <w:rFonts w:hint="eastAsia"/>
        </w:rPr>
      </w:pPr>
      <w:r>
        <w:rPr>
          <w:rFonts w:hint="eastAsia"/>
        </w:rPr>
        <w:t>新西兰国际发展署与其伙伴一起致力于实现两性平等，并在其工作的所有方面赋予妇女权力。它的目标是确保人民能够为其自身的社会和经济发展作出充分的贡献。</w:t>
      </w:r>
    </w:p>
    <w:p w:rsidR="00000000" w:rsidRDefault="00CB59A5">
      <w:pPr>
        <w:pStyle w:val="BodyTextIndent"/>
        <w:rPr>
          <w:rFonts w:hint="eastAsia"/>
        </w:rPr>
      </w:pPr>
      <w:r>
        <w:rPr>
          <w:rFonts w:hint="eastAsia"/>
        </w:rPr>
        <w:t>在报告期期间，新西兰国际发展署与其前身</w:t>
      </w:r>
      <w:r>
        <w:rPr>
          <w:rFonts w:hint="eastAsia"/>
        </w:rPr>
        <w:t xml:space="preserve"> </w:t>
      </w:r>
      <w:r>
        <w:t>–</w:t>
      </w:r>
      <w:r>
        <w:rPr>
          <w:rFonts w:hint="eastAsia"/>
        </w:rPr>
        <w:t xml:space="preserve"> </w:t>
      </w:r>
      <w:r>
        <w:rPr>
          <w:rFonts w:hint="eastAsia"/>
        </w:rPr>
        <w:t>发展合作局通过各种方式对托克劳妇女所做的努力给予支持，即支持妇女关于开办下例项目的要求：</w:t>
      </w:r>
    </w:p>
    <w:p w:rsidR="00000000" w:rsidRDefault="00CB59A5">
      <w:pPr>
        <w:pStyle w:val="BodyTextIndent"/>
        <w:numPr>
          <w:ilvl w:val="0"/>
          <w:numId w:val="670"/>
        </w:numPr>
        <w:rPr>
          <w:rFonts w:hint="eastAsia"/>
        </w:rPr>
      </w:pPr>
      <w:r>
        <w:rPr>
          <w:rFonts w:hint="eastAsia"/>
        </w:rPr>
        <w:t>提供发展小企业活动方面的培训；</w:t>
      </w:r>
    </w:p>
    <w:p w:rsidR="00000000" w:rsidRDefault="00CB59A5">
      <w:pPr>
        <w:pStyle w:val="BodyTextIndent"/>
        <w:numPr>
          <w:ilvl w:val="0"/>
          <w:numId w:val="670"/>
        </w:numPr>
        <w:rPr>
          <w:rFonts w:hint="eastAsia"/>
        </w:rPr>
      </w:pPr>
      <w:r>
        <w:rPr>
          <w:rFonts w:hint="eastAsia"/>
        </w:rPr>
        <w:t>提供制作地方手工艺品方面的培训和设备；</w:t>
      </w:r>
    </w:p>
    <w:p w:rsidR="00000000" w:rsidRDefault="00CB59A5">
      <w:pPr>
        <w:pStyle w:val="BodyTextIndent"/>
        <w:numPr>
          <w:ilvl w:val="0"/>
          <w:numId w:val="670"/>
        </w:numPr>
        <w:rPr>
          <w:rFonts w:hint="eastAsia"/>
        </w:rPr>
      </w:pPr>
      <w:r>
        <w:rPr>
          <w:rFonts w:hint="eastAsia"/>
        </w:rPr>
        <w:t>举办以制备和处理健康安全饮食为重点的健康教育讲习班；</w:t>
      </w:r>
    </w:p>
    <w:p w:rsidR="00000000" w:rsidRDefault="00CB59A5">
      <w:pPr>
        <w:pStyle w:val="BodyTextIndent"/>
        <w:numPr>
          <w:ilvl w:val="0"/>
          <w:numId w:val="670"/>
        </w:numPr>
        <w:rPr>
          <w:rFonts w:hint="eastAsia"/>
        </w:rPr>
      </w:pPr>
      <w:r>
        <w:rPr>
          <w:rFonts w:hint="eastAsia"/>
        </w:rPr>
        <w:t>为妇女委员会提供信息技术设备；</w:t>
      </w:r>
    </w:p>
    <w:p w:rsidR="00000000" w:rsidRDefault="00CB59A5">
      <w:pPr>
        <w:pStyle w:val="BodyTextIndent"/>
        <w:numPr>
          <w:ilvl w:val="0"/>
          <w:numId w:val="670"/>
        </w:numPr>
        <w:rPr>
          <w:rFonts w:hint="eastAsia"/>
        </w:rPr>
      </w:pPr>
      <w:r>
        <w:rPr>
          <w:rFonts w:hint="eastAsia"/>
        </w:rPr>
        <w:t>为出席</w:t>
      </w:r>
      <w:r>
        <w:rPr>
          <w:rFonts w:hint="eastAsia"/>
        </w:rPr>
        <w:t>2001</w:t>
      </w:r>
      <w:r>
        <w:rPr>
          <w:rFonts w:hint="eastAsia"/>
        </w:rPr>
        <w:t>年在新喀里多尼亚举行的三年期大会提供差旅费。</w:t>
      </w:r>
    </w:p>
    <w:p w:rsidR="00000000" w:rsidRDefault="00CB59A5">
      <w:pPr>
        <w:pStyle w:val="BodyTextIndent"/>
        <w:rPr>
          <w:rFonts w:hint="eastAsia"/>
        </w:rPr>
      </w:pPr>
      <w:r>
        <w:rPr>
          <w:rFonts w:hint="eastAsia"/>
        </w:rPr>
        <w:t>新西兰国际发展署当前的工作重点是支持托克劳提出的发展托克劳妇女能力的种种设想。</w:t>
      </w:r>
    </w:p>
    <w:p w:rsidR="00000000" w:rsidRDefault="00CB59A5">
      <w:pPr>
        <w:pStyle w:val="BodyTextIndent"/>
        <w:rPr>
          <w:rFonts w:hint="eastAsia"/>
        </w:rPr>
      </w:pPr>
      <w:r>
        <w:rPr>
          <w:rFonts w:hint="eastAsia"/>
        </w:rPr>
        <w:t>托克劳妇女提出了许多设想，旨在提高其自身的技能，发展妇女委员会的全国性工作能力，以及更加积极地介入各级的决策和经济发展工作。</w:t>
      </w:r>
    </w:p>
    <w:p w:rsidR="00000000" w:rsidRDefault="00CB59A5">
      <w:pPr>
        <w:pStyle w:val="BodyTextIndent"/>
        <w:rPr>
          <w:rFonts w:hint="eastAsia"/>
        </w:rPr>
      </w:pPr>
      <w:r>
        <w:rPr>
          <w:rFonts w:hint="eastAsia"/>
        </w:rPr>
        <w:t>2002</w:t>
      </w:r>
      <w:r>
        <w:rPr>
          <w:rFonts w:hint="eastAsia"/>
        </w:rPr>
        <w:t>年</w:t>
      </w:r>
      <w:r>
        <w:rPr>
          <w:rFonts w:hint="eastAsia"/>
        </w:rPr>
        <w:t>7</w:t>
      </w:r>
      <w:r>
        <w:rPr>
          <w:rFonts w:hint="eastAsia"/>
        </w:rPr>
        <w:t>月举行的</w:t>
      </w:r>
      <w:r>
        <w:t>全国代表大会</w:t>
      </w:r>
      <w:r>
        <w:rPr>
          <w:rFonts w:hint="eastAsia"/>
        </w:rPr>
        <w:t>，以下例方式支持妇女的努力：</w:t>
      </w:r>
    </w:p>
    <w:p w:rsidR="00000000" w:rsidRDefault="00CB59A5">
      <w:pPr>
        <w:pStyle w:val="BodyTextIndent"/>
        <w:numPr>
          <w:ilvl w:val="0"/>
          <w:numId w:val="670"/>
        </w:numPr>
        <w:rPr>
          <w:rFonts w:hint="eastAsia"/>
        </w:rPr>
      </w:pPr>
      <w:r>
        <w:rPr>
          <w:rFonts w:hint="eastAsia"/>
        </w:rPr>
        <w:t>核准要求在新西兰国际发展署特派团增派性别和施政问题顾问的提议；</w:t>
      </w:r>
    </w:p>
    <w:p w:rsidR="00000000" w:rsidRDefault="00CB59A5">
      <w:pPr>
        <w:pStyle w:val="BodyTextIndent"/>
        <w:numPr>
          <w:ilvl w:val="0"/>
          <w:numId w:val="670"/>
        </w:numPr>
        <w:rPr>
          <w:rFonts w:hint="eastAsia"/>
        </w:rPr>
      </w:pPr>
      <w:r>
        <w:rPr>
          <w:rFonts w:hint="eastAsia"/>
        </w:rPr>
        <w:t>核准为全国妇女大会筹措资金的提议；以及</w:t>
      </w:r>
    </w:p>
    <w:p w:rsidR="00000000" w:rsidRDefault="00CB59A5">
      <w:pPr>
        <w:pStyle w:val="BodyTextIndent"/>
        <w:numPr>
          <w:ilvl w:val="0"/>
          <w:numId w:val="670"/>
        </w:numPr>
        <w:rPr>
          <w:rFonts w:hint="eastAsia"/>
        </w:rPr>
      </w:pPr>
      <w:r>
        <w:rPr>
          <w:rFonts w:hint="eastAsia"/>
        </w:rPr>
        <w:t>注意到要求全国妇女大会就妇女问题向村代表委员会提交文件的提议。</w:t>
      </w:r>
    </w:p>
    <w:p w:rsidR="00000000" w:rsidRDefault="00CB59A5">
      <w:pPr>
        <w:pStyle w:val="BodyTextIndent"/>
        <w:ind w:firstLine="0"/>
        <w:rPr>
          <w:rFonts w:eastAsia="SimHei" w:hint="eastAsia"/>
        </w:rPr>
      </w:pPr>
      <w:r>
        <w:rPr>
          <w:rFonts w:eastAsia="SimHei" w:hint="eastAsia"/>
        </w:rPr>
        <w:t>结论</w:t>
      </w:r>
    </w:p>
    <w:p w:rsidR="00000000" w:rsidRDefault="00CB59A5">
      <w:pPr>
        <w:pStyle w:val="BodyTextIndent"/>
      </w:pPr>
      <w:r>
        <w:rPr>
          <w:rFonts w:hint="eastAsia"/>
        </w:rPr>
        <w:t>新西兰认</w:t>
      </w:r>
      <w:r>
        <w:rPr>
          <w:rFonts w:hint="eastAsia"/>
        </w:rPr>
        <w:t>为，根据《消除对妇女歧视公约》履行其对托克劳所承担的义务，最好的方式就是支持和鼓励托克劳为发展托克劳妇女能力所提出的各种倡议。强制性地采取种种措施，尤其是在非殖民</w:t>
      </w:r>
      <w:r>
        <w:rPr>
          <w:rFonts w:hint="eastAsia"/>
        </w:rPr>
        <w:t>(</w:t>
      </w:r>
      <w:r>
        <w:rPr>
          <w:rFonts w:hint="eastAsia"/>
        </w:rPr>
        <w:t>地</w:t>
      </w:r>
      <w:r>
        <w:rPr>
          <w:rFonts w:hint="eastAsia"/>
        </w:rPr>
        <w:t>)</w:t>
      </w:r>
      <w:r>
        <w:rPr>
          <w:rFonts w:hint="eastAsia"/>
        </w:rPr>
        <w:t>化这种情况下，是不妥当的，同时也并无多大效果。新西兰确信，托克劳妇女的地位将会继续得到提高，从报告所载述的种种倡议上即可看到这一点。这种“珊瑚生长”式的发展很可能具有一种积极的和持久的效应，因为它是从托克劳社会内部自然产生的。随着托克劳男子与妇女日益接触到外部世界（包括新西兰）关于两性平等的新思想，他们正在以他们所能控制的步调将这些新的思想融</w:t>
      </w:r>
      <w:r>
        <w:rPr>
          <w:rFonts w:hint="eastAsia"/>
        </w:rPr>
        <w:t>入到自己的体制结构中。</w:t>
      </w:r>
    </w:p>
    <w:p w:rsidR="00000000" w:rsidRDefault="00CB59A5">
      <w:pPr>
        <w:pStyle w:val="BodyTextIndent"/>
        <w:spacing w:after="0" w:line="240" w:lineRule="auto"/>
        <w:rPr>
          <w:sz w:val="20"/>
        </w:rPr>
      </w:pPr>
      <w:r>
        <w:rPr>
          <w:noProof/>
          <w:sz w:val="20"/>
        </w:rPr>
        <w:pict>
          <v:line id="_x0000_s1678" style="position:absolute;left:0;text-align:left;z-index:4;mso-position-horizontal:center" from="0,30pt" to="1in,30pt" strokeweight=".25pt"/>
        </w:pict>
      </w:r>
    </w:p>
    <w:p w:rsidR="00000000" w:rsidRDefault="00CB59A5" w:rsidP="00CB59A5">
      <w:pPr>
        <w:tabs>
          <w:tab w:val="center" w:leader="dot" w:pos="8640"/>
          <w:tab w:val="right" w:pos="9240"/>
        </w:tabs>
        <w:spacing w:after="120" w:line="360" w:lineRule="exact"/>
        <w:ind w:left="31680" w:hangingChars="514" w:firstLine="31680"/>
      </w:pPr>
    </w:p>
    <w:p w:rsidR="00000000" w:rsidRDefault="00CB59A5" w:rsidP="00CB59A5">
      <w:pPr>
        <w:tabs>
          <w:tab w:val="center" w:leader="dot" w:pos="8640"/>
          <w:tab w:val="right" w:pos="9240"/>
        </w:tabs>
        <w:spacing w:after="120" w:line="360" w:lineRule="exact"/>
        <w:ind w:left="31680" w:hangingChars="514" w:firstLine="31680"/>
      </w:pPr>
    </w:p>
    <w:sectPr w:rsidR="00000000">
      <w:headerReference w:type="even" r:id="rId13"/>
      <w:headerReference w:type="default" r:id="rId14"/>
      <w:footerReference w:type="even" r:id="rId15"/>
      <w:footerReference w:type="default" r:id="rId16"/>
      <w:headerReference w:type="first" r:id="rId17"/>
      <w:footerReference w:type="first" r:id="rId18"/>
      <w:pgSz w:w="12242" w:h="15842" w:code="1"/>
      <w:pgMar w:top="1729" w:right="1644" w:bottom="1814" w:left="1752"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B59A5">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NO&gt;&gt;N0264005C&lt;&lt;ODS JOB NO&gt;&gt;</w:t>
      </w:r>
    </w:p>
    <w:p w:rsidR="00000000" w:rsidRDefault="00CB59A5">
      <w:pPr>
        <w:pStyle w:val="CommentText"/>
      </w:pPr>
      <w:r>
        <w:t xml:space="preserve">&lt;&lt;ODS DOC SYMBOL1&gt;&gt;CEDAW/C/NZL/5&lt;&lt;ODS </w:t>
      </w:r>
      <w:r>
        <w:t>DOC SYMBOL1&gt;&gt;</w:t>
      </w:r>
    </w:p>
    <w:p w:rsidR="00000000" w:rsidRDefault="00CB59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59A5">
      <w:pPr>
        <w:spacing w:line="240" w:lineRule="auto"/>
      </w:pPr>
      <w:r>
        <w:separator/>
      </w:r>
    </w:p>
  </w:endnote>
  <w:endnote w:type="continuationSeparator" w:id="0">
    <w:p w:rsidR="00000000" w:rsidRDefault="00CB5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Arial Mäori">
    <w:altName w:val="Arial"/>
    <w:charset w:val="00"/>
    <w:family w:val="swiss"/>
    <w:pitch w:val="variable"/>
    <w:sig w:usb0="20007A87" w:usb1="80000000" w:usb2="00000008" w:usb3="00000000" w:csb0="000001FF"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Footer"/>
      <w:framePr w:w="353"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102</w:t>
    </w:r>
    <w:r>
      <w:rPr>
        <w:rStyle w:val="PageNumber"/>
      </w:rPr>
      <w:fldChar w:fldCharType="end"/>
    </w:r>
  </w:p>
  <w:p w:rsidR="00000000" w:rsidRDefault="00CB59A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Footer"/>
      <w:framePr w:w="289" w:wrap="around" w:vAnchor="text" w:hAnchor="page" w:x="10273"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103</w:t>
    </w:r>
    <w:r>
      <w:rPr>
        <w:rStyle w:val="PageNumber"/>
      </w:rPr>
      <w:fldChar w:fldCharType="end"/>
    </w:r>
  </w:p>
  <w:p w:rsidR="00000000" w:rsidRDefault="00CB59A5">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Footer"/>
      <w:rPr>
        <w:sz w:val="21"/>
      </w:rPr>
    </w:pPr>
    <w:r>
      <w:rPr>
        <w:rFonts w:hint="eastAsia"/>
        <w:sz w:val="21"/>
      </w:rPr>
      <w:t>02-</w:t>
    </w:r>
    <w:r>
      <w:rPr>
        <w:sz w:val="21"/>
      </w:rPr>
      <w:t>6</w:t>
    </w:r>
    <w:r>
      <w:rPr>
        <w:rFonts w:hint="eastAsia"/>
        <w:sz w:val="21"/>
      </w:rPr>
      <w:t>400</w:t>
    </w:r>
    <w:r>
      <w:rPr>
        <w:sz w:val="21"/>
      </w:rPr>
      <w:t>5 (C)    150103    150103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59A5">
      <w:pPr>
        <w:spacing w:line="240" w:lineRule="auto"/>
      </w:pPr>
      <w:r>
        <w:separator/>
      </w:r>
    </w:p>
  </w:footnote>
  <w:footnote w:type="continuationSeparator" w:id="0">
    <w:p w:rsidR="00000000" w:rsidRDefault="00CB59A5">
      <w:pPr>
        <w:spacing w:line="240" w:lineRule="auto"/>
      </w:pPr>
      <w:r>
        <w:continuationSeparator/>
      </w:r>
    </w:p>
  </w:footnote>
  <w:footnote w:id="1">
    <w:p w:rsidR="00000000" w:rsidRDefault="00CB59A5">
      <w:pPr>
        <w:pStyle w:val="FootnoteText"/>
        <w:spacing w:afterLines="30" w:after="72" w:line="260" w:lineRule="exact"/>
        <w:jc w:val="both"/>
        <w:rPr>
          <w:rFonts w:eastAsia="SimSun" w:hint="eastAsia"/>
        </w:rPr>
      </w:pPr>
      <w:r>
        <w:rPr>
          <w:rStyle w:val="FootnoteReference"/>
          <w:rFonts w:eastAsia="SimSun"/>
        </w:rPr>
        <w:t>*</w:t>
      </w:r>
      <w:r>
        <w:rPr>
          <w:rFonts w:eastAsia="SimSun"/>
        </w:rPr>
        <w:t xml:space="preserve"> </w:t>
      </w:r>
      <w:r>
        <w:rPr>
          <w:rFonts w:eastAsia="SimSun" w:hint="eastAsia"/>
        </w:rPr>
        <w:t xml:space="preserve"> </w:t>
      </w:r>
      <w:r>
        <w:rPr>
          <w:rFonts w:eastAsia="SimSun" w:hint="eastAsia"/>
        </w:rPr>
        <w:t>关于新西兰政府提交的初次报告，见该委员会第七届会议审议的</w:t>
      </w:r>
      <w:r>
        <w:rPr>
          <w:rFonts w:eastAsia="SimSun" w:hint="eastAsia"/>
        </w:rPr>
        <w:t>CEDAW/C/5/</w:t>
      </w:r>
      <w:r>
        <w:rPr>
          <w:rFonts w:eastAsia="SimSun"/>
        </w:rPr>
        <w:t>Add.41</w:t>
      </w:r>
      <w:r>
        <w:rPr>
          <w:rFonts w:eastAsia="SimSun" w:hint="eastAsia"/>
        </w:rPr>
        <w:t>。关于新西兰政府提交的第二次定期报告，见该委员会第十三届会议审议的</w:t>
      </w:r>
      <w:r>
        <w:rPr>
          <w:rFonts w:eastAsia="SimSun" w:hint="eastAsia"/>
        </w:rPr>
        <w:t>CEDAW/C/NZE/2</w:t>
      </w:r>
      <w:r>
        <w:rPr>
          <w:rFonts w:eastAsia="SimSun" w:hint="eastAsia"/>
        </w:rPr>
        <w:t>和</w:t>
      </w:r>
      <w:r>
        <w:rPr>
          <w:rFonts w:eastAsia="SimSun"/>
        </w:rPr>
        <w:t>Add.1</w:t>
      </w:r>
      <w:r>
        <w:rPr>
          <w:rFonts w:eastAsia="SimSun" w:hint="eastAsia"/>
        </w:rPr>
        <w:t>。关于新西兰政府提交的第三和第四次定期报告合订本，见该委员会第十七届会议审议的</w:t>
      </w:r>
      <w:r>
        <w:rPr>
          <w:rFonts w:eastAsia="SimSun" w:hint="eastAsia"/>
        </w:rPr>
        <w:t>CEDAW/C/NZL/3-4</w:t>
      </w:r>
      <w:r>
        <w:rPr>
          <w:rFonts w:eastAsia="SimSun" w:hint="eastAsia"/>
        </w:rPr>
        <w:t>和</w:t>
      </w:r>
      <w:r>
        <w:rPr>
          <w:rFonts w:eastAsia="SimSun"/>
        </w:rPr>
        <w:t>Add.1</w:t>
      </w:r>
      <w:r>
        <w:rPr>
          <w:rFonts w:eastAsia="SimSun" w:hint="eastAsia"/>
        </w:rPr>
        <w:t>。</w:t>
      </w:r>
    </w:p>
    <w:p w:rsidR="00000000" w:rsidRDefault="00CB59A5">
      <w:pPr>
        <w:pStyle w:val="FootnoteText"/>
        <w:spacing w:afterLines="30" w:after="72" w:line="260" w:lineRule="exact"/>
        <w:rPr>
          <w:rFonts w:eastAsia="SimSun" w:hint="eastAsia"/>
        </w:rPr>
      </w:pPr>
      <w:r>
        <w:rPr>
          <w:rFonts w:eastAsia="SimSun" w:hint="eastAsia"/>
        </w:rPr>
        <w:t xml:space="preserve"> </w:t>
      </w:r>
    </w:p>
    <w:p w:rsidR="00000000" w:rsidRDefault="00CB59A5">
      <w:pPr>
        <w:pStyle w:val="FootnoteText"/>
        <w:spacing w:afterLines="30" w:after="72" w:line="260" w:lineRule="exact"/>
        <w:rPr>
          <w:rFonts w:eastAsia="SimSun" w:hint="eastAsia"/>
        </w:rPr>
      </w:pPr>
      <w:r>
        <w:rPr>
          <w:rFonts w:eastAsia="SimSun" w:hint="eastAsia"/>
        </w:rPr>
        <w:t>本文件印发时未经正式编辑。</w:t>
      </w:r>
      <w:r>
        <w:rPr>
          <w:rFonts w:eastAsia="SimSun" w:hint="eastAsia"/>
        </w:rPr>
        <w:t xml:space="preserve">  </w:t>
      </w:r>
    </w:p>
  </w:footnote>
  <w:footnote w:id="2">
    <w:p w:rsidR="00000000" w:rsidRDefault="00CB59A5">
      <w:pPr>
        <w:pStyle w:val="FootnoteText"/>
        <w:spacing w:afterLines="30" w:after="72" w:line="260" w:lineRule="exact"/>
        <w:rPr>
          <w:rFonts w:eastAsia="SimSun" w:hint="eastAsia"/>
        </w:rPr>
      </w:pPr>
      <w:r>
        <w:rPr>
          <w:rStyle w:val="FootnoteReference"/>
          <w:rFonts w:eastAsia="SimSun"/>
        </w:rPr>
        <w:t>1</w:t>
      </w:r>
      <w:r>
        <w:rPr>
          <w:rFonts w:eastAsia="SimSun"/>
        </w:rPr>
        <w:t xml:space="preserve"> </w:t>
      </w:r>
      <w:r>
        <w:rPr>
          <w:rFonts w:eastAsia="SimSun" w:hint="eastAsia"/>
        </w:rPr>
        <w:t xml:space="preserve"> </w:t>
      </w:r>
      <w:r>
        <w:rPr>
          <w:rFonts w:eastAsia="SimSun" w:hint="eastAsia"/>
        </w:rPr>
        <w:t>讨论会是在以下地方举行的：北帕默斯顿、璜加雷、奥克兰、凯科赫、罗托鲁阿、吉斯伯恩、克赖斯特彻奇、达尼丁、纳尔逊和因弗</w:t>
      </w:r>
      <w:r>
        <w:rPr>
          <w:rFonts w:eastAsia="SimSun" w:hint="eastAsia"/>
        </w:rPr>
        <w:t>卡吉尔。</w:t>
      </w:r>
    </w:p>
  </w:footnote>
  <w:footnote w:id="3">
    <w:p w:rsidR="00000000" w:rsidRDefault="00CB59A5">
      <w:pPr>
        <w:pStyle w:val="FootnoteText"/>
        <w:spacing w:afterLines="30" w:after="72" w:line="260" w:lineRule="exact"/>
        <w:rPr>
          <w:rFonts w:eastAsia="SimSun"/>
        </w:rPr>
      </w:pPr>
      <w:r>
        <w:rPr>
          <w:rStyle w:val="FootnoteReference"/>
          <w:rFonts w:eastAsia="SimSun"/>
        </w:rPr>
        <w:t>2</w:t>
      </w:r>
      <w:r>
        <w:rPr>
          <w:rFonts w:eastAsia="SimSun" w:hint="eastAsia"/>
        </w:rPr>
        <w:t xml:space="preserve"> </w:t>
      </w:r>
      <w:r>
        <w:rPr>
          <w:rFonts w:eastAsia="SimSun" w:hint="eastAsia"/>
        </w:rPr>
        <w:t>残疾事务部长的报告，社会政策部，“残疾人服务和支助：与平等和连贯获得服务有关的问题”（</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28</w:t>
      </w:r>
      <w:r>
        <w:rPr>
          <w:rFonts w:eastAsia="SimSun" w:hint="eastAsia"/>
        </w:rPr>
        <w:t>日），第</w:t>
      </w:r>
      <w:r>
        <w:rPr>
          <w:rFonts w:eastAsia="SimSun" w:hint="eastAsia"/>
        </w:rPr>
        <w:t>8</w:t>
      </w:r>
      <w:r>
        <w:rPr>
          <w:rFonts w:eastAsia="SimSun" w:hint="eastAsia"/>
        </w:rPr>
        <w:t>页。</w:t>
      </w:r>
    </w:p>
  </w:footnote>
  <w:footnote w:id="4">
    <w:p w:rsidR="00000000" w:rsidRDefault="00CB59A5">
      <w:pPr>
        <w:pStyle w:val="FootnoteText"/>
        <w:spacing w:afterLines="30" w:after="72" w:line="260" w:lineRule="exact"/>
        <w:rPr>
          <w:rFonts w:eastAsia="SimSun"/>
        </w:rPr>
      </w:pPr>
      <w:r>
        <w:rPr>
          <w:rStyle w:val="FootnoteReference"/>
          <w:rFonts w:eastAsia="SimSun"/>
        </w:rPr>
        <w:t>3</w:t>
      </w:r>
      <w:r>
        <w:rPr>
          <w:rFonts w:eastAsia="SimSun" w:hint="eastAsia"/>
        </w:rPr>
        <w:t xml:space="preserve"> </w:t>
      </w:r>
      <w:r>
        <w:rPr>
          <w:rFonts w:eastAsia="SimSun" w:hint="eastAsia"/>
        </w:rPr>
        <w:t>同上，第</w:t>
      </w:r>
      <w:r>
        <w:rPr>
          <w:rFonts w:eastAsia="SimSun" w:hint="eastAsia"/>
        </w:rPr>
        <w:t>5</w:t>
      </w:r>
      <w:r>
        <w:rPr>
          <w:rFonts w:eastAsia="SimSun" w:hint="eastAsia"/>
        </w:rPr>
        <w:t>页。</w:t>
      </w:r>
    </w:p>
  </w:footnote>
  <w:footnote w:id="5">
    <w:p w:rsidR="00000000" w:rsidRDefault="00CB59A5">
      <w:pPr>
        <w:pStyle w:val="FootnoteText"/>
        <w:spacing w:afterLines="30" w:after="72" w:line="260" w:lineRule="exact"/>
        <w:rPr>
          <w:rFonts w:eastAsia="SimSun"/>
        </w:rPr>
      </w:pPr>
      <w:r>
        <w:rPr>
          <w:rStyle w:val="FootnoteReference"/>
          <w:rFonts w:eastAsia="SimSun"/>
        </w:rPr>
        <w:t>4</w:t>
      </w:r>
      <w:r>
        <w:rPr>
          <w:rFonts w:eastAsia="SimSun"/>
        </w:rPr>
        <w:t xml:space="preserve"> http://www.lgnz.co.nz/localgovt/lgfacts/faq/women.html</w:t>
      </w:r>
    </w:p>
  </w:footnote>
  <w:footnote w:id="6">
    <w:p w:rsidR="00000000" w:rsidRDefault="00CB59A5">
      <w:pPr>
        <w:pStyle w:val="FootnoteText"/>
        <w:spacing w:afterLines="30" w:after="72" w:line="260" w:lineRule="exact"/>
        <w:rPr>
          <w:rFonts w:eastAsia="SimSun" w:hint="eastAsia"/>
        </w:rPr>
      </w:pPr>
      <w:r>
        <w:rPr>
          <w:rStyle w:val="FootnoteReference"/>
          <w:rFonts w:eastAsia="SimSun"/>
        </w:rPr>
        <w:t>5</w:t>
      </w:r>
      <w:r>
        <w:rPr>
          <w:rFonts w:eastAsia="SimSun"/>
        </w:rPr>
        <w:t xml:space="preserve"> </w:t>
      </w:r>
      <w:r>
        <w:rPr>
          <w:rFonts w:eastAsia="SimSun" w:hint="eastAsia"/>
          <w:spacing w:val="4"/>
        </w:rPr>
        <w:t>国家服务委员会，</w:t>
      </w:r>
      <w:r>
        <w:rPr>
          <w:rFonts w:eastAsia="SimSun" w:hint="eastAsia"/>
          <w:spacing w:val="4"/>
        </w:rPr>
        <w:t>2002</w:t>
      </w:r>
      <w:r>
        <w:rPr>
          <w:rFonts w:eastAsia="SimSun" w:hint="eastAsia"/>
          <w:spacing w:val="4"/>
        </w:rPr>
        <w:t>年发表的“</w:t>
      </w:r>
      <w:r>
        <w:rPr>
          <w:rFonts w:eastAsia="SimSun" w:hint="eastAsia"/>
          <w:spacing w:val="4"/>
        </w:rPr>
        <w:t>2000</w:t>
      </w:r>
      <w:r>
        <w:rPr>
          <w:rFonts w:eastAsia="SimSun" w:hint="eastAsia"/>
          <w:spacing w:val="4"/>
        </w:rPr>
        <w:t>年职业进展和发展调查：新西兰公职系统的调查结果”，惠灵顿，第</w:t>
      </w:r>
      <w:r>
        <w:rPr>
          <w:rFonts w:eastAsia="SimSun" w:hint="eastAsia"/>
          <w:spacing w:val="4"/>
        </w:rPr>
        <w:t>90-104</w:t>
      </w:r>
      <w:r>
        <w:rPr>
          <w:rFonts w:eastAsia="SimSun" w:hint="eastAsia"/>
          <w:spacing w:val="4"/>
        </w:rPr>
        <w:t>页。</w:t>
      </w:r>
    </w:p>
  </w:footnote>
  <w:footnote w:id="7">
    <w:p w:rsidR="00000000" w:rsidRDefault="00CB59A5">
      <w:pPr>
        <w:pStyle w:val="FootnoteText"/>
        <w:spacing w:afterLines="30" w:after="72" w:line="260" w:lineRule="exact"/>
        <w:rPr>
          <w:rFonts w:eastAsia="SimSun"/>
        </w:rPr>
      </w:pPr>
      <w:r>
        <w:rPr>
          <w:rStyle w:val="FootnoteReference"/>
          <w:rFonts w:eastAsia="SimSun"/>
        </w:rPr>
        <w:t>6</w:t>
      </w:r>
      <w:r>
        <w:rPr>
          <w:rFonts w:eastAsia="SimSun" w:hint="eastAsia"/>
        </w:rPr>
        <w:t xml:space="preserve"> </w:t>
      </w:r>
      <w:r>
        <w:rPr>
          <w:rFonts w:eastAsia="SimSun" w:hint="eastAsia"/>
        </w:rPr>
        <w:t>同上。</w:t>
      </w:r>
    </w:p>
  </w:footnote>
  <w:footnote w:id="8">
    <w:p w:rsidR="00000000" w:rsidRDefault="00CB59A5">
      <w:pPr>
        <w:pStyle w:val="FootnoteText"/>
        <w:spacing w:afterLines="30" w:after="72" w:line="260" w:lineRule="exact"/>
        <w:rPr>
          <w:rFonts w:eastAsia="SimSun"/>
        </w:rPr>
      </w:pPr>
      <w:r>
        <w:rPr>
          <w:rStyle w:val="FootnoteReference"/>
          <w:rFonts w:eastAsia="SimSun"/>
        </w:rPr>
        <w:t>7</w:t>
      </w:r>
      <w:r>
        <w:rPr>
          <w:rFonts w:eastAsia="SimSun" w:hint="eastAsia"/>
        </w:rPr>
        <w:t xml:space="preserve"> </w:t>
      </w:r>
      <w:r>
        <w:rPr>
          <w:rFonts w:eastAsia="SimSun" w:hint="eastAsia"/>
        </w:rPr>
        <w:t>按照</w:t>
      </w:r>
      <w:r>
        <w:rPr>
          <w:rFonts w:eastAsia="SimSun" w:hint="eastAsia"/>
        </w:rPr>
        <w:t>1993</w:t>
      </w:r>
      <w:r>
        <w:rPr>
          <w:rFonts w:eastAsia="SimSun" w:hint="eastAsia"/>
        </w:rPr>
        <w:t>年《隐私法》的规定，妇女向妇女事务部提供的情况是专门供提名处使用的。</w:t>
      </w:r>
    </w:p>
  </w:footnote>
  <w:footnote w:id="9">
    <w:p w:rsidR="00000000" w:rsidRDefault="00CB59A5">
      <w:pPr>
        <w:pStyle w:val="FootnoteText"/>
        <w:spacing w:afterLines="30" w:after="72" w:line="260" w:lineRule="exact"/>
        <w:rPr>
          <w:rFonts w:eastAsia="SimSun"/>
        </w:rPr>
      </w:pPr>
      <w:r>
        <w:rPr>
          <w:rStyle w:val="FootnoteReference"/>
          <w:rFonts w:eastAsia="SimSun"/>
        </w:rPr>
        <w:t>*</w:t>
      </w:r>
      <w:r>
        <w:rPr>
          <w:rFonts w:eastAsia="SimSun"/>
        </w:rPr>
        <w:t xml:space="preserve"> </w:t>
      </w:r>
      <w:r>
        <w:rPr>
          <w:rFonts w:eastAsia="SimSun" w:hint="eastAsia"/>
        </w:rPr>
        <w:t>Pacifika</w:t>
      </w:r>
      <w:r>
        <w:rPr>
          <w:rFonts w:eastAsia="SimSun" w:hint="eastAsia"/>
        </w:rPr>
        <w:t>一</w:t>
      </w:r>
      <w:r>
        <w:rPr>
          <w:rFonts w:eastAsia="SimSun" w:hint="eastAsia"/>
        </w:rPr>
        <w:t>词并不是指单一的族裔、民族或文化。这是教育部使用的术语，包括了南太平洋地区和新西兰境内与太平洋国家有着密切家庭和文化联系的各类人员。</w:t>
      </w:r>
    </w:p>
  </w:footnote>
  <w:footnote w:id="10">
    <w:p w:rsidR="00000000" w:rsidRDefault="00CB59A5">
      <w:pPr>
        <w:pStyle w:val="FootnoteText"/>
        <w:spacing w:afterLines="30" w:after="72" w:line="260" w:lineRule="exact"/>
        <w:rPr>
          <w:rFonts w:eastAsia="SimSun" w:hint="eastAsia"/>
        </w:rPr>
      </w:pPr>
      <w:r>
        <w:rPr>
          <w:rStyle w:val="FootnoteReference"/>
          <w:rFonts w:eastAsia="SimSun"/>
        </w:rPr>
        <w:t>8</w:t>
      </w:r>
      <w:r>
        <w:rPr>
          <w:rFonts w:eastAsia="SimSun"/>
        </w:rPr>
        <w:t xml:space="preserve"> </w:t>
      </w:r>
      <w:r>
        <w:rPr>
          <w:rFonts w:eastAsia="SimSun" w:hint="eastAsia"/>
        </w:rPr>
        <w:t xml:space="preserve"> </w:t>
      </w:r>
      <w:r>
        <w:rPr>
          <w:rFonts w:eastAsia="SimSun" w:hint="eastAsia"/>
        </w:rPr>
        <w:t>教育部，</w:t>
      </w:r>
      <w:r>
        <w:rPr>
          <w:rFonts w:eastAsia="SimSun" w:hint="eastAsia"/>
        </w:rPr>
        <w:t>2002</w:t>
      </w:r>
      <w:r>
        <w:rPr>
          <w:rFonts w:eastAsia="SimSun" w:hint="eastAsia"/>
        </w:rPr>
        <w:t>年。</w:t>
      </w:r>
    </w:p>
  </w:footnote>
  <w:footnote w:id="11">
    <w:p w:rsidR="00000000" w:rsidRDefault="00CB59A5">
      <w:pPr>
        <w:pStyle w:val="FootnoteText"/>
        <w:spacing w:afterLines="30" w:after="72" w:line="260" w:lineRule="exact"/>
        <w:rPr>
          <w:rFonts w:eastAsia="SimSun"/>
        </w:rPr>
      </w:pPr>
      <w:r>
        <w:rPr>
          <w:rStyle w:val="FootnoteReference"/>
          <w:rFonts w:eastAsia="SimSun"/>
        </w:rPr>
        <w:t>9</w:t>
      </w:r>
      <w:r>
        <w:rPr>
          <w:rFonts w:eastAsia="SimSun" w:hint="eastAsia"/>
        </w:rPr>
        <w:t xml:space="preserve"> </w:t>
      </w:r>
      <w:r>
        <w:rPr>
          <w:rFonts w:eastAsia="SimSun" w:hint="eastAsia"/>
        </w:rPr>
        <w:t>新西兰统计局。</w:t>
      </w:r>
    </w:p>
  </w:footnote>
  <w:footnote w:id="12">
    <w:p w:rsidR="00000000" w:rsidRDefault="00CB59A5">
      <w:pPr>
        <w:pStyle w:val="FootnoteText"/>
        <w:spacing w:afterLines="30" w:after="72" w:line="260" w:lineRule="exact"/>
        <w:rPr>
          <w:rFonts w:eastAsia="SimSun" w:hint="eastAsia"/>
        </w:rPr>
      </w:pPr>
      <w:r>
        <w:rPr>
          <w:rStyle w:val="FootnoteReference"/>
          <w:rFonts w:eastAsia="SimSun"/>
        </w:rPr>
        <w:t>10</w:t>
      </w:r>
      <w:r>
        <w:rPr>
          <w:rFonts w:eastAsia="SimSun"/>
        </w:rPr>
        <w:t xml:space="preserve"> </w:t>
      </w:r>
      <w:r>
        <w:rPr>
          <w:rFonts w:eastAsia="SimSun" w:hint="eastAsia"/>
        </w:rPr>
        <w:t>新西兰统计局。</w:t>
      </w:r>
    </w:p>
  </w:footnote>
  <w:footnote w:id="13">
    <w:p w:rsidR="00000000" w:rsidRDefault="00CB59A5">
      <w:pPr>
        <w:pStyle w:val="FootnoteText"/>
        <w:spacing w:afterLines="30" w:after="72" w:line="260" w:lineRule="exact"/>
        <w:rPr>
          <w:rFonts w:eastAsia="SimSun" w:hint="eastAsia"/>
        </w:rPr>
      </w:pPr>
      <w:r>
        <w:rPr>
          <w:rStyle w:val="FootnoteReference"/>
          <w:rFonts w:eastAsia="SimSun"/>
        </w:rPr>
        <w:t>11</w:t>
      </w:r>
      <w:r>
        <w:rPr>
          <w:rFonts w:eastAsia="SimSun" w:hint="eastAsia"/>
        </w:rPr>
        <w:t xml:space="preserve"> </w:t>
      </w:r>
      <w:r>
        <w:rPr>
          <w:rFonts w:eastAsia="SimSun" w:hint="eastAsia"/>
        </w:rPr>
        <w:t>卫生部，</w:t>
      </w:r>
      <w:r>
        <w:rPr>
          <w:rFonts w:eastAsia="SimSun" w:hint="eastAsia"/>
        </w:rPr>
        <w:t>1999</w:t>
      </w:r>
      <w:r>
        <w:rPr>
          <w:rFonts w:eastAsia="SimSun" w:hint="eastAsia"/>
        </w:rPr>
        <w:t>年。</w:t>
      </w:r>
    </w:p>
  </w:footnote>
  <w:footnote w:id="14">
    <w:p w:rsidR="00000000" w:rsidRDefault="00CB59A5">
      <w:pPr>
        <w:pStyle w:val="FootnoteText"/>
        <w:spacing w:afterLines="30" w:after="72" w:line="260" w:lineRule="exact"/>
        <w:rPr>
          <w:rFonts w:eastAsia="SimSun" w:hint="eastAsia"/>
        </w:rPr>
      </w:pPr>
      <w:r>
        <w:rPr>
          <w:rStyle w:val="FootnoteReference"/>
          <w:rFonts w:eastAsia="SimSun"/>
        </w:rPr>
        <w:t>12</w:t>
      </w:r>
      <w:r>
        <w:rPr>
          <w:rFonts w:eastAsia="SimSun"/>
        </w:rPr>
        <w:t xml:space="preserve"> </w:t>
      </w:r>
      <w:r>
        <w:rPr>
          <w:rFonts w:eastAsia="SimSun" w:hint="eastAsia"/>
        </w:rPr>
        <w:t>新西兰统计局。</w:t>
      </w:r>
    </w:p>
  </w:footnote>
  <w:footnote w:id="15">
    <w:p w:rsidR="00000000" w:rsidRDefault="00CB59A5">
      <w:pPr>
        <w:pStyle w:val="FootnoteText"/>
        <w:spacing w:afterLines="30" w:after="72" w:line="260" w:lineRule="exact"/>
        <w:rPr>
          <w:rFonts w:eastAsia="SimSun" w:hint="eastAsia"/>
        </w:rPr>
      </w:pPr>
      <w:r>
        <w:rPr>
          <w:rStyle w:val="FootnoteReference"/>
          <w:rFonts w:eastAsia="SimSun"/>
        </w:rPr>
        <w:t>13</w:t>
      </w:r>
      <w:r>
        <w:rPr>
          <w:rFonts w:eastAsia="SimSun"/>
        </w:rPr>
        <w:t xml:space="preserve"> </w:t>
      </w:r>
      <w:r>
        <w:rPr>
          <w:rFonts w:eastAsia="SimSun" w:hint="eastAsia"/>
        </w:rPr>
        <w:t>新西兰统计局。</w:t>
      </w:r>
    </w:p>
  </w:footnote>
  <w:footnote w:id="16">
    <w:p w:rsidR="00000000" w:rsidRDefault="00CB59A5">
      <w:pPr>
        <w:pStyle w:val="FootnoteText"/>
        <w:spacing w:afterLines="30" w:after="72" w:line="260" w:lineRule="exact"/>
        <w:rPr>
          <w:rFonts w:eastAsia="SimSun" w:hint="eastAsia"/>
        </w:rPr>
      </w:pPr>
      <w:r>
        <w:rPr>
          <w:rStyle w:val="FootnoteReference"/>
          <w:rFonts w:eastAsia="SimSun"/>
        </w:rPr>
        <w:t>14</w:t>
      </w:r>
      <w:r>
        <w:rPr>
          <w:rFonts w:eastAsia="SimSun"/>
        </w:rPr>
        <w:t xml:space="preserve"> </w:t>
      </w:r>
      <w:r>
        <w:rPr>
          <w:rFonts w:eastAsia="SimSun" w:hint="eastAsia"/>
        </w:rPr>
        <w:t>卫生部，</w:t>
      </w:r>
      <w:r>
        <w:rPr>
          <w:rFonts w:eastAsia="SimSun" w:hint="eastAsia"/>
        </w:rPr>
        <w:t>2001</w:t>
      </w:r>
      <w:r>
        <w:rPr>
          <w:rFonts w:eastAsia="SimSun" w:hint="eastAsia"/>
        </w:rPr>
        <w:t>年。</w:t>
      </w:r>
    </w:p>
  </w:footnote>
  <w:footnote w:id="17">
    <w:p w:rsidR="00000000" w:rsidRDefault="00CB59A5">
      <w:pPr>
        <w:pStyle w:val="FootnoteText"/>
        <w:spacing w:afterLines="30" w:after="72" w:line="260" w:lineRule="exact"/>
        <w:rPr>
          <w:rFonts w:eastAsia="SimSun" w:hint="eastAsia"/>
        </w:rPr>
      </w:pPr>
      <w:r>
        <w:rPr>
          <w:rStyle w:val="FootnoteReference"/>
          <w:rFonts w:eastAsia="SimSun"/>
        </w:rPr>
        <w:t>15</w:t>
      </w:r>
      <w:r>
        <w:rPr>
          <w:rFonts w:eastAsia="SimSun" w:hint="eastAsia"/>
        </w:rPr>
        <w:t xml:space="preserve"> </w:t>
      </w:r>
      <w:r>
        <w:rPr>
          <w:rFonts w:eastAsia="SimSun" w:hint="eastAsia"/>
        </w:rPr>
        <w:t>萨蒙德等人，</w:t>
      </w:r>
      <w:r>
        <w:rPr>
          <w:rFonts w:eastAsia="SimSun" w:hint="eastAsia"/>
        </w:rPr>
        <w:t>1998</w:t>
      </w:r>
      <w:r>
        <w:rPr>
          <w:rFonts w:eastAsia="SimSun" w:hint="eastAsia"/>
        </w:rPr>
        <w:t>年。</w:t>
      </w:r>
    </w:p>
  </w:footnote>
  <w:footnote w:id="18">
    <w:p w:rsidR="00000000" w:rsidRDefault="00CB59A5">
      <w:pPr>
        <w:pStyle w:val="FootnoteText"/>
        <w:spacing w:afterLines="30" w:after="72" w:line="260" w:lineRule="exact"/>
        <w:rPr>
          <w:rFonts w:eastAsia="SimSun" w:hint="eastAsia"/>
        </w:rPr>
      </w:pPr>
      <w:r>
        <w:rPr>
          <w:rStyle w:val="FootnoteReference"/>
          <w:rFonts w:eastAsia="SimSun"/>
        </w:rPr>
        <w:t>16</w:t>
      </w:r>
      <w:r>
        <w:rPr>
          <w:rFonts w:eastAsia="SimSun"/>
        </w:rPr>
        <w:t xml:space="preserve"> </w:t>
      </w:r>
      <w:r>
        <w:rPr>
          <w:rFonts w:eastAsia="SimSun" w:hint="eastAsia"/>
        </w:rPr>
        <w:t>新西兰卫生信息服务署（</w:t>
      </w:r>
      <w:r>
        <w:rPr>
          <w:rFonts w:eastAsia="SimSun" w:hint="eastAsia"/>
        </w:rPr>
        <w:t>HZHIS</w:t>
      </w:r>
      <w:r>
        <w:rPr>
          <w:rFonts w:eastAsia="SimSun" w:hint="eastAsia"/>
        </w:rPr>
        <w:t>）。</w:t>
      </w:r>
    </w:p>
  </w:footnote>
  <w:footnote w:id="19">
    <w:p w:rsidR="00000000" w:rsidRDefault="00CB59A5">
      <w:pPr>
        <w:pStyle w:val="FootnoteText"/>
        <w:spacing w:afterLines="30" w:after="72" w:line="260" w:lineRule="exact"/>
        <w:rPr>
          <w:rFonts w:eastAsia="SimSun" w:hint="eastAsia"/>
        </w:rPr>
      </w:pPr>
      <w:r>
        <w:rPr>
          <w:rStyle w:val="FootnoteReference"/>
          <w:rFonts w:eastAsia="SimSun"/>
        </w:rPr>
        <w:t>17</w:t>
      </w:r>
      <w:r>
        <w:rPr>
          <w:rFonts w:eastAsia="SimSun"/>
        </w:rPr>
        <w:t xml:space="preserve"> </w:t>
      </w:r>
      <w:r>
        <w:rPr>
          <w:rFonts w:eastAsia="SimSun" w:hint="eastAsia"/>
        </w:rPr>
        <w:t>新西兰卫生信息服务署临时数据。</w:t>
      </w:r>
    </w:p>
  </w:footnote>
  <w:footnote w:id="20">
    <w:p w:rsidR="00000000" w:rsidRDefault="00CB59A5">
      <w:pPr>
        <w:pStyle w:val="FootnoteText"/>
        <w:spacing w:afterLines="30" w:after="72" w:line="260" w:lineRule="exact"/>
        <w:rPr>
          <w:rFonts w:eastAsia="SimSun" w:hint="eastAsia"/>
        </w:rPr>
      </w:pPr>
      <w:r>
        <w:rPr>
          <w:rStyle w:val="FootnoteReference"/>
          <w:rFonts w:eastAsia="SimSun"/>
        </w:rPr>
        <w:t>18</w:t>
      </w:r>
      <w:r>
        <w:rPr>
          <w:rFonts w:eastAsia="SimSun"/>
        </w:rPr>
        <w:t xml:space="preserve"> </w:t>
      </w:r>
      <w:r>
        <w:rPr>
          <w:rFonts w:eastAsia="SimSun" w:hint="eastAsia"/>
        </w:rPr>
        <w:t>“欧裔</w:t>
      </w:r>
      <w:r>
        <w:rPr>
          <w:rFonts w:eastAsia="SimSun" w:hint="eastAsia"/>
        </w:rPr>
        <w:t>/</w:t>
      </w:r>
      <w:r>
        <w:rPr>
          <w:rFonts w:eastAsia="SimSun" w:hint="eastAsia"/>
        </w:rPr>
        <w:t>其它”族裔群体包括所有非毛利人或太平洋岛屿人的群体。太平洋岛屿妇女人数太少而无法</w:t>
      </w:r>
      <w:r>
        <w:rPr>
          <w:rFonts w:eastAsia="SimSun" w:hint="eastAsia"/>
        </w:rPr>
        <w:t>得出有意义的结论。</w:t>
      </w:r>
    </w:p>
  </w:footnote>
  <w:footnote w:id="21">
    <w:p w:rsidR="00000000" w:rsidRDefault="00CB59A5">
      <w:pPr>
        <w:pStyle w:val="FootnoteText"/>
        <w:spacing w:afterLines="30" w:after="72" w:line="260" w:lineRule="exact"/>
        <w:rPr>
          <w:rFonts w:eastAsia="SimSun" w:hint="eastAsia"/>
        </w:rPr>
      </w:pPr>
      <w:r>
        <w:rPr>
          <w:rStyle w:val="FootnoteReference"/>
          <w:rFonts w:eastAsia="SimSun"/>
        </w:rPr>
        <w:t>19</w:t>
      </w:r>
      <w:r>
        <w:rPr>
          <w:rFonts w:eastAsia="SimSun"/>
        </w:rPr>
        <w:t xml:space="preserve"> </w:t>
      </w:r>
      <w:r>
        <w:rPr>
          <w:rFonts w:eastAsia="SimSun" w:hint="eastAsia"/>
        </w:rPr>
        <w:t>卫生部。</w:t>
      </w:r>
    </w:p>
  </w:footnote>
  <w:footnote w:id="22">
    <w:p w:rsidR="00000000" w:rsidRDefault="00CB59A5">
      <w:pPr>
        <w:pStyle w:val="FootnoteText"/>
        <w:spacing w:afterLines="30" w:after="72" w:line="260" w:lineRule="exact"/>
        <w:rPr>
          <w:rFonts w:eastAsia="SimSun" w:hint="eastAsia"/>
        </w:rPr>
      </w:pPr>
      <w:r>
        <w:rPr>
          <w:rStyle w:val="FootnoteReference"/>
          <w:rFonts w:eastAsia="SimSun"/>
        </w:rPr>
        <w:t>20</w:t>
      </w:r>
      <w:r>
        <w:rPr>
          <w:rFonts w:eastAsia="SimSun"/>
        </w:rPr>
        <w:t xml:space="preserve"> </w:t>
      </w:r>
      <w:r>
        <w:rPr>
          <w:rFonts w:eastAsia="SimSun" w:hint="eastAsia"/>
        </w:rPr>
        <w:t>卫生部和新西兰卫生信息服务署。</w:t>
      </w:r>
    </w:p>
  </w:footnote>
  <w:footnote w:id="23">
    <w:p w:rsidR="00000000" w:rsidRDefault="00CB59A5">
      <w:pPr>
        <w:pStyle w:val="FootnoteText"/>
        <w:spacing w:afterLines="30" w:after="72" w:line="260" w:lineRule="exact"/>
        <w:rPr>
          <w:rFonts w:eastAsia="SimSun" w:hint="eastAsia"/>
        </w:rPr>
      </w:pPr>
      <w:r>
        <w:rPr>
          <w:rStyle w:val="FootnoteReference"/>
          <w:rFonts w:eastAsia="SimSun"/>
        </w:rPr>
        <w:t>21</w:t>
      </w:r>
      <w:r>
        <w:rPr>
          <w:rFonts w:eastAsia="SimSun"/>
        </w:rPr>
        <w:t xml:space="preserve"> </w:t>
      </w:r>
      <w:r>
        <w:rPr>
          <w:rFonts w:eastAsia="SimSun" w:hint="eastAsia"/>
        </w:rPr>
        <w:t>新西兰卫生信息服务署。</w:t>
      </w:r>
    </w:p>
  </w:footnote>
  <w:footnote w:id="24">
    <w:p w:rsidR="00000000" w:rsidRDefault="00CB59A5">
      <w:pPr>
        <w:pStyle w:val="FootnoteText"/>
        <w:spacing w:afterLines="30" w:after="72" w:line="260" w:lineRule="exact"/>
        <w:rPr>
          <w:rFonts w:eastAsia="SimSun" w:hint="eastAsia"/>
        </w:rPr>
      </w:pPr>
      <w:r>
        <w:rPr>
          <w:rStyle w:val="FootnoteReference"/>
          <w:rFonts w:eastAsia="SimSun"/>
        </w:rPr>
        <w:t>22</w:t>
      </w:r>
      <w:r>
        <w:rPr>
          <w:rFonts w:eastAsia="SimSun"/>
        </w:rPr>
        <w:t xml:space="preserve"> </w:t>
      </w:r>
      <w:r>
        <w:rPr>
          <w:rFonts w:eastAsia="SimSun" w:hint="eastAsia"/>
        </w:rPr>
        <w:t>在这里讨论的是</w:t>
      </w:r>
      <w:r>
        <w:rPr>
          <w:rFonts w:eastAsia="SimSun" w:hint="eastAsia"/>
        </w:rPr>
        <w:t>50</w:t>
      </w:r>
      <w:r>
        <w:rPr>
          <w:rFonts w:eastAsia="SimSun" w:hint="eastAsia"/>
        </w:rPr>
        <w:t>－</w:t>
      </w:r>
      <w:r>
        <w:rPr>
          <w:rFonts w:eastAsia="SimSun" w:hint="eastAsia"/>
        </w:rPr>
        <w:t>69</w:t>
      </w:r>
      <w:r>
        <w:rPr>
          <w:rFonts w:eastAsia="SimSun" w:hint="eastAsia"/>
        </w:rPr>
        <w:t>岁年龄组的妇女，因为这一年龄组的所有妇女都有资格参与“全国乳腺检查方案”。</w:t>
      </w:r>
    </w:p>
  </w:footnote>
  <w:footnote w:id="25">
    <w:p w:rsidR="00000000" w:rsidRDefault="00CB59A5">
      <w:pPr>
        <w:pStyle w:val="FootnoteText"/>
        <w:spacing w:afterLines="30" w:after="72" w:line="260" w:lineRule="exact"/>
        <w:rPr>
          <w:rFonts w:eastAsia="SimSun" w:hint="eastAsia"/>
        </w:rPr>
      </w:pPr>
      <w:r>
        <w:rPr>
          <w:rStyle w:val="FootnoteReference"/>
          <w:rFonts w:eastAsia="SimSun"/>
        </w:rPr>
        <w:t>23</w:t>
      </w:r>
      <w:r>
        <w:rPr>
          <w:rFonts w:eastAsia="SimSun"/>
        </w:rPr>
        <w:t xml:space="preserve"> </w:t>
      </w:r>
      <w:r>
        <w:rPr>
          <w:rFonts w:eastAsia="SimSun" w:hint="eastAsia"/>
        </w:rPr>
        <w:t>卫生部为公布数据</w:t>
      </w:r>
    </w:p>
  </w:footnote>
  <w:footnote w:id="26">
    <w:p w:rsidR="00000000" w:rsidRDefault="00CB59A5">
      <w:pPr>
        <w:pStyle w:val="FootnoteText"/>
        <w:spacing w:afterLines="30" w:after="72" w:line="260" w:lineRule="exact"/>
        <w:rPr>
          <w:rFonts w:eastAsia="SimSun" w:hint="eastAsia"/>
        </w:rPr>
      </w:pPr>
      <w:r>
        <w:rPr>
          <w:rStyle w:val="FootnoteReference"/>
          <w:rFonts w:eastAsia="SimSun"/>
        </w:rPr>
        <w:t>24</w:t>
      </w:r>
      <w:r>
        <w:rPr>
          <w:rFonts w:eastAsia="SimSun" w:hint="eastAsia"/>
        </w:rPr>
        <w:t xml:space="preserve"> </w:t>
      </w:r>
      <w:r>
        <w:rPr>
          <w:rFonts w:eastAsia="SimSun" w:hint="eastAsia"/>
        </w:rPr>
        <w:t>卫生部，</w:t>
      </w:r>
      <w:r>
        <w:rPr>
          <w:rFonts w:eastAsia="SimSun" w:hint="eastAsia"/>
        </w:rPr>
        <w:t>2002</w:t>
      </w:r>
      <w:r>
        <w:rPr>
          <w:rFonts w:eastAsia="SimSun" w:hint="eastAsia"/>
        </w:rPr>
        <w:t>年。</w:t>
      </w:r>
    </w:p>
  </w:footnote>
  <w:footnote w:id="27">
    <w:p w:rsidR="00000000" w:rsidRDefault="00CB59A5">
      <w:pPr>
        <w:pStyle w:val="FootnoteText"/>
        <w:spacing w:afterLines="30" w:after="72" w:line="260" w:lineRule="exact"/>
        <w:rPr>
          <w:rFonts w:eastAsia="SimSun" w:hint="eastAsia"/>
        </w:rPr>
      </w:pPr>
      <w:r>
        <w:rPr>
          <w:rStyle w:val="FootnoteReference"/>
          <w:rFonts w:eastAsia="SimSun"/>
        </w:rPr>
        <w:t>25</w:t>
      </w:r>
      <w:r>
        <w:rPr>
          <w:rFonts w:eastAsia="SimSun"/>
        </w:rPr>
        <w:t xml:space="preserve"> </w:t>
      </w:r>
      <w:r>
        <w:rPr>
          <w:rFonts w:eastAsia="SimSun" w:hint="eastAsia"/>
        </w:rPr>
        <w:t>卫生部，</w:t>
      </w:r>
      <w:r>
        <w:rPr>
          <w:rFonts w:eastAsia="SimSun" w:hint="eastAsia"/>
        </w:rPr>
        <w:t>2002</w:t>
      </w:r>
      <w:r>
        <w:rPr>
          <w:rFonts w:eastAsia="SimSun" w:hint="eastAsia"/>
        </w:rPr>
        <w:t>年数据。</w:t>
      </w:r>
    </w:p>
  </w:footnote>
  <w:footnote w:id="28">
    <w:p w:rsidR="00000000" w:rsidRDefault="00CB59A5">
      <w:pPr>
        <w:pStyle w:val="FootnoteText"/>
        <w:spacing w:afterLines="30" w:after="72" w:line="260" w:lineRule="exact"/>
        <w:rPr>
          <w:rFonts w:eastAsia="SimSun" w:hint="eastAsia"/>
        </w:rPr>
      </w:pPr>
      <w:r>
        <w:rPr>
          <w:rStyle w:val="FootnoteReference"/>
          <w:rFonts w:eastAsia="SimSun"/>
        </w:rPr>
        <w:t>26</w:t>
      </w:r>
      <w:r>
        <w:rPr>
          <w:rFonts w:eastAsia="SimSun" w:hint="eastAsia"/>
        </w:rPr>
        <w:t>卫生部，</w:t>
      </w:r>
      <w:r>
        <w:rPr>
          <w:rFonts w:eastAsia="SimSun" w:hint="eastAsia"/>
        </w:rPr>
        <w:t>1997</w:t>
      </w:r>
      <w:r>
        <w:rPr>
          <w:rFonts w:eastAsia="SimSun" w:hint="eastAsia"/>
        </w:rPr>
        <w:t>年，“妇女广泛存在的心理健康问题”，《从公共保健视角看新西兰的心理健康，惠灵顿。</w:t>
      </w:r>
    </w:p>
  </w:footnote>
  <w:footnote w:id="29">
    <w:p w:rsidR="00000000" w:rsidRDefault="00CB59A5">
      <w:pPr>
        <w:pStyle w:val="FootnoteText"/>
        <w:spacing w:afterLines="30" w:after="72" w:line="260" w:lineRule="exact"/>
        <w:rPr>
          <w:rFonts w:eastAsia="SimSun" w:hint="eastAsia"/>
        </w:rPr>
      </w:pPr>
      <w:r>
        <w:rPr>
          <w:rStyle w:val="FootnoteReference"/>
          <w:rFonts w:eastAsia="SimSun"/>
        </w:rPr>
        <w:t>27</w:t>
      </w:r>
      <w:r>
        <w:rPr>
          <w:rFonts w:eastAsia="SimSun"/>
        </w:rPr>
        <w:t xml:space="preserve"> </w:t>
      </w:r>
      <w:r>
        <w:rPr>
          <w:rFonts w:eastAsia="SimSun" w:hint="eastAsia"/>
        </w:rPr>
        <w:t>同前。</w:t>
      </w:r>
    </w:p>
  </w:footnote>
  <w:footnote w:id="30">
    <w:p w:rsidR="00000000" w:rsidRDefault="00CB59A5">
      <w:pPr>
        <w:pStyle w:val="FootnoteText"/>
        <w:spacing w:afterLines="30" w:after="72" w:line="260" w:lineRule="exact"/>
        <w:rPr>
          <w:rFonts w:eastAsia="SimSun" w:hint="eastAsia"/>
        </w:rPr>
      </w:pPr>
      <w:r>
        <w:rPr>
          <w:rStyle w:val="FootnoteReference"/>
          <w:rFonts w:eastAsia="SimSun"/>
        </w:rPr>
        <w:t>28</w:t>
      </w:r>
      <w:r>
        <w:rPr>
          <w:rFonts w:eastAsia="SimSun" w:hint="eastAsia"/>
        </w:rPr>
        <w:t xml:space="preserve"> </w:t>
      </w:r>
      <w:r>
        <w:rPr>
          <w:rFonts w:eastAsia="SimSun" w:hint="eastAsia"/>
        </w:rPr>
        <w:t>《联合国老龄化问题公报》，</w:t>
      </w:r>
      <w:r>
        <w:rPr>
          <w:rFonts w:eastAsia="SimSun" w:hint="eastAsia"/>
        </w:rPr>
        <w:t>1999</w:t>
      </w:r>
      <w:r>
        <w:rPr>
          <w:rFonts w:eastAsia="SimSun" w:hint="eastAsia"/>
        </w:rPr>
        <w:t>年。</w:t>
      </w:r>
    </w:p>
  </w:footnote>
  <w:footnote w:id="31">
    <w:p w:rsidR="00000000" w:rsidRDefault="00CB59A5">
      <w:pPr>
        <w:pStyle w:val="FootnoteText"/>
        <w:spacing w:afterLines="30" w:after="72" w:line="260" w:lineRule="exact"/>
        <w:rPr>
          <w:rFonts w:eastAsia="SimSun" w:hint="eastAsia"/>
        </w:rPr>
      </w:pPr>
      <w:r>
        <w:rPr>
          <w:rStyle w:val="FootnoteReference"/>
          <w:rFonts w:eastAsia="SimSun"/>
        </w:rPr>
        <w:t>29</w:t>
      </w:r>
      <w:r>
        <w:rPr>
          <w:rFonts w:eastAsia="SimSun"/>
        </w:rPr>
        <w:t xml:space="preserve"> </w:t>
      </w:r>
      <w:r>
        <w:rPr>
          <w:rFonts w:eastAsia="SimSun" w:hint="eastAsia"/>
        </w:rPr>
        <w:t>根据</w:t>
      </w:r>
      <w:r>
        <w:rPr>
          <w:rFonts w:eastAsia="SimSun" w:hint="eastAsia"/>
        </w:rPr>
        <w:t>2001</w:t>
      </w:r>
      <w:r>
        <w:rPr>
          <w:rFonts w:eastAsia="SimSun" w:hint="eastAsia"/>
        </w:rPr>
        <w:t>年人口普查，有</w:t>
      </w:r>
      <w:r>
        <w:rPr>
          <w:rFonts w:eastAsia="SimSun" w:hint="eastAsia"/>
        </w:rPr>
        <w:t>81.1%</w:t>
      </w:r>
      <w:r>
        <w:rPr>
          <w:rFonts w:eastAsia="SimSun" w:hint="eastAsia"/>
        </w:rPr>
        <w:t>年龄在</w:t>
      </w:r>
      <w:r>
        <w:rPr>
          <w:rFonts w:eastAsia="SimSun" w:hint="eastAsia"/>
        </w:rPr>
        <w:t>85</w:t>
      </w:r>
      <w:r>
        <w:rPr>
          <w:rFonts w:eastAsia="SimSun" w:hint="eastAsia"/>
        </w:rPr>
        <w:t>岁以</w:t>
      </w:r>
      <w:r>
        <w:rPr>
          <w:rFonts w:eastAsia="SimSun" w:hint="eastAsia"/>
        </w:rPr>
        <w:t>上的妇女丧偶，而该年龄组中的男子丧偶率则为</w:t>
      </w:r>
      <w:r>
        <w:rPr>
          <w:rFonts w:eastAsia="SimSun" w:hint="eastAsia"/>
        </w:rPr>
        <w:t>43.3%</w:t>
      </w:r>
      <w:r>
        <w:rPr>
          <w:rFonts w:eastAsia="SimSun" w:hint="eastAsia"/>
        </w:rPr>
        <w:t>（新西兰统计局）。</w:t>
      </w:r>
    </w:p>
  </w:footnote>
  <w:footnote w:id="32">
    <w:p w:rsidR="00000000" w:rsidRDefault="00CB59A5">
      <w:pPr>
        <w:pStyle w:val="FootnoteText"/>
        <w:spacing w:afterLines="30" w:after="72" w:line="260" w:lineRule="exact"/>
        <w:rPr>
          <w:rFonts w:eastAsia="SimSun" w:hint="eastAsia"/>
        </w:rPr>
      </w:pPr>
      <w:r>
        <w:rPr>
          <w:rStyle w:val="FootnoteReference"/>
          <w:rFonts w:eastAsia="SimSun"/>
        </w:rPr>
        <w:t>30</w:t>
      </w:r>
      <w:r>
        <w:rPr>
          <w:rFonts w:eastAsia="SimSun"/>
        </w:rPr>
        <w:t xml:space="preserve">  </w:t>
      </w:r>
      <w:r>
        <w:rPr>
          <w:rFonts w:eastAsia="SimSun" w:hint="eastAsia"/>
        </w:rPr>
        <w:t>80</w:t>
      </w:r>
      <w:r>
        <w:rPr>
          <w:rFonts w:eastAsia="SimSun" w:hint="eastAsia"/>
        </w:rPr>
        <w:t>多岁的老年妇女独居的可能性最大（</w:t>
      </w:r>
      <w:r>
        <w:rPr>
          <w:rFonts w:eastAsia="SimSun" w:hint="eastAsia"/>
        </w:rPr>
        <w:t>2001</w:t>
      </w:r>
      <w:r>
        <w:rPr>
          <w:rFonts w:eastAsia="SimSun" w:hint="eastAsia"/>
        </w:rPr>
        <w:t>年，</w:t>
      </w:r>
      <w:r>
        <w:rPr>
          <w:rFonts w:eastAsia="SimSun" w:hint="eastAsia"/>
        </w:rPr>
        <w:t>80</w:t>
      </w:r>
      <w:r>
        <w:rPr>
          <w:rFonts w:eastAsia="SimSun" w:hint="eastAsia"/>
        </w:rPr>
        <w:t>多岁的妇女中有半数人独居）。</w:t>
      </w:r>
      <w:r>
        <w:rPr>
          <w:rFonts w:eastAsia="SimSun" w:hint="eastAsia"/>
        </w:rPr>
        <w:t>90</w:t>
      </w:r>
      <w:r>
        <w:rPr>
          <w:rFonts w:eastAsia="SimSun" w:hint="eastAsia"/>
        </w:rPr>
        <w:t>多岁的妇女独居者不多，因为有可能患有残疾，并且需要更多的照顾（新西兰统计局）。</w:t>
      </w:r>
    </w:p>
  </w:footnote>
  <w:footnote w:id="33">
    <w:p w:rsidR="00000000" w:rsidRDefault="00CB59A5">
      <w:pPr>
        <w:pStyle w:val="FootnoteText"/>
        <w:spacing w:afterLines="30" w:after="72" w:line="260" w:lineRule="exact"/>
        <w:rPr>
          <w:rFonts w:eastAsia="SimSun" w:hint="eastAsia"/>
        </w:rPr>
      </w:pPr>
      <w:r>
        <w:rPr>
          <w:rStyle w:val="FootnoteReference"/>
          <w:rFonts w:eastAsia="SimSun"/>
        </w:rPr>
        <w:t>31</w:t>
      </w:r>
      <w:r>
        <w:rPr>
          <w:rFonts w:eastAsia="SimSun"/>
        </w:rPr>
        <w:t xml:space="preserve"> </w:t>
      </w:r>
      <w:r>
        <w:rPr>
          <w:rFonts w:eastAsia="SimSun" w:hint="eastAsia"/>
        </w:rPr>
        <w:t>同上。</w:t>
      </w:r>
    </w:p>
  </w:footnote>
  <w:footnote w:id="34">
    <w:p w:rsidR="00000000" w:rsidRDefault="00CB59A5">
      <w:pPr>
        <w:pStyle w:val="FootnoteText"/>
        <w:spacing w:afterLines="30" w:after="72" w:line="260" w:lineRule="exact"/>
        <w:rPr>
          <w:rFonts w:eastAsia="SimSun" w:hint="eastAsia"/>
        </w:rPr>
      </w:pPr>
      <w:r>
        <w:rPr>
          <w:rStyle w:val="FootnoteReference"/>
          <w:rFonts w:eastAsia="SimSun"/>
        </w:rPr>
        <w:t>32</w:t>
      </w:r>
      <w:r>
        <w:rPr>
          <w:rFonts w:eastAsia="SimSun" w:hint="eastAsia"/>
        </w:rPr>
        <w:t xml:space="preserve"> </w:t>
      </w:r>
      <w:r>
        <w:rPr>
          <w:rFonts w:eastAsia="SimSun" w:hint="eastAsia"/>
        </w:rPr>
        <w:t>全国保健委员会，</w:t>
      </w:r>
      <w:r>
        <w:rPr>
          <w:rFonts w:eastAsia="SimSun" w:hint="eastAsia"/>
        </w:rPr>
        <w:t>1998</w:t>
      </w:r>
      <w:r>
        <w:rPr>
          <w:rFonts w:eastAsia="SimSun" w:hint="eastAsia"/>
        </w:rPr>
        <w:t>年，《新西兰影响健康的社会、文化和经济因素：促进保健的行动》。</w:t>
      </w:r>
    </w:p>
  </w:footnote>
  <w:footnote w:id="35">
    <w:p w:rsidR="00000000" w:rsidRDefault="00CB59A5">
      <w:pPr>
        <w:pStyle w:val="FootnoteText"/>
        <w:spacing w:afterLines="30" w:after="72" w:line="260" w:lineRule="exact"/>
        <w:rPr>
          <w:rFonts w:eastAsia="SimSun" w:hint="eastAsia"/>
        </w:rPr>
      </w:pPr>
      <w:r>
        <w:rPr>
          <w:rStyle w:val="FootnoteReference"/>
          <w:rFonts w:eastAsia="SimSun"/>
        </w:rPr>
        <w:t>33</w:t>
      </w:r>
      <w:r>
        <w:rPr>
          <w:rFonts w:eastAsia="SimSun" w:hint="eastAsia"/>
        </w:rPr>
        <w:t xml:space="preserve"> </w:t>
      </w:r>
      <w:r>
        <w:rPr>
          <w:rFonts w:eastAsia="SimSun" w:hint="eastAsia"/>
        </w:rPr>
        <w:t>夫谷森等人，</w:t>
      </w:r>
      <w:r>
        <w:rPr>
          <w:rFonts w:eastAsia="SimSun" w:hint="eastAsia"/>
        </w:rPr>
        <w:t>2001</w:t>
      </w:r>
      <w:r>
        <w:rPr>
          <w:rFonts w:eastAsia="SimSun" w:hint="eastAsia"/>
        </w:rPr>
        <w:t>年，新西兰老年人生活标准。</w:t>
      </w:r>
    </w:p>
  </w:footnote>
  <w:footnote w:id="36">
    <w:p w:rsidR="00000000" w:rsidRDefault="00CB59A5">
      <w:pPr>
        <w:pStyle w:val="FootnoteText"/>
        <w:spacing w:afterLines="30" w:after="72" w:line="260" w:lineRule="exact"/>
        <w:rPr>
          <w:rFonts w:eastAsia="SimSun" w:hint="eastAsia"/>
        </w:rPr>
      </w:pPr>
      <w:r>
        <w:rPr>
          <w:rStyle w:val="FootnoteReference"/>
          <w:rFonts w:eastAsia="SimSun"/>
        </w:rPr>
        <w:t>34</w:t>
      </w:r>
      <w:r>
        <w:rPr>
          <w:rFonts w:eastAsia="SimSun" w:hint="eastAsia"/>
        </w:rPr>
        <w:t xml:space="preserve"> </w:t>
      </w:r>
      <w:r>
        <w:rPr>
          <w:rFonts w:eastAsia="SimSun" w:hint="eastAsia"/>
        </w:rPr>
        <w:t>保健与残疾分析机构，</w:t>
      </w:r>
      <w:r>
        <w:rPr>
          <w:rFonts w:eastAsia="SimSun" w:hint="eastAsia"/>
        </w:rPr>
        <w:t>1997</w:t>
      </w:r>
      <w:r>
        <w:rPr>
          <w:rFonts w:eastAsia="SimSun" w:hint="eastAsia"/>
        </w:rPr>
        <w:t>年。</w:t>
      </w:r>
    </w:p>
  </w:footnote>
  <w:footnote w:id="37">
    <w:p w:rsidR="00000000" w:rsidRDefault="00CB59A5">
      <w:pPr>
        <w:pStyle w:val="FootnoteText"/>
        <w:spacing w:afterLines="30" w:after="72" w:line="260" w:lineRule="exact"/>
        <w:rPr>
          <w:rFonts w:eastAsia="SimSun" w:hint="eastAsia"/>
        </w:rPr>
      </w:pPr>
      <w:r>
        <w:rPr>
          <w:rStyle w:val="FootnoteReference"/>
          <w:rFonts w:eastAsia="SimSun"/>
        </w:rPr>
        <w:t>35</w:t>
      </w:r>
      <w:r>
        <w:rPr>
          <w:rFonts w:eastAsia="SimSun"/>
        </w:rPr>
        <w:t xml:space="preserve"> </w:t>
      </w:r>
      <w:r>
        <w:rPr>
          <w:rFonts w:eastAsia="SimSun" w:hint="eastAsia"/>
        </w:rPr>
        <w:t>达尼丁多学科健康与发展研究。</w:t>
      </w:r>
    </w:p>
  </w:footnote>
  <w:footnote w:id="38">
    <w:p w:rsidR="00000000" w:rsidRDefault="00CB59A5">
      <w:pPr>
        <w:pStyle w:val="FootnoteText"/>
        <w:spacing w:afterLines="30" w:after="72" w:line="260" w:lineRule="exact"/>
        <w:rPr>
          <w:rFonts w:eastAsia="SimSun" w:hint="eastAsia"/>
        </w:rPr>
      </w:pPr>
      <w:r>
        <w:rPr>
          <w:rStyle w:val="FootnoteReference"/>
          <w:rFonts w:eastAsia="SimSun"/>
        </w:rPr>
        <w:t>36</w:t>
      </w:r>
      <w:r>
        <w:rPr>
          <w:rFonts w:eastAsia="SimSun" w:hint="eastAsia"/>
        </w:rPr>
        <w:t xml:space="preserve"> </w:t>
      </w:r>
      <w:r>
        <w:rPr>
          <w:rFonts w:eastAsia="SimSun" w:hint="eastAsia"/>
        </w:rPr>
        <w:t>迪克森等人，</w:t>
      </w:r>
      <w:r>
        <w:rPr>
          <w:rFonts w:eastAsia="SimSun" w:hint="eastAsia"/>
        </w:rPr>
        <w:t>1998</w:t>
      </w:r>
      <w:r>
        <w:rPr>
          <w:rFonts w:eastAsia="SimSun" w:hint="eastAsia"/>
        </w:rPr>
        <w:t>年。</w:t>
      </w:r>
    </w:p>
  </w:footnote>
  <w:footnote w:id="39">
    <w:p w:rsidR="00000000" w:rsidRDefault="00CB59A5">
      <w:pPr>
        <w:pStyle w:val="FootnoteText"/>
        <w:spacing w:afterLines="30" w:after="72" w:line="260" w:lineRule="exact"/>
        <w:rPr>
          <w:rFonts w:eastAsia="SimSun" w:hint="eastAsia"/>
        </w:rPr>
      </w:pPr>
      <w:r>
        <w:rPr>
          <w:rStyle w:val="FootnoteReference"/>
          <w:rFonts w:eastAsia="SimSun"/>
        </w:rPr>
        <w:t>37</w:t>
      </w:r>
      <w:r>
        <w:rPr>
          <w:rFonts w:eastAsia="SimSun" w:hint="eastAsia"/>
        </w:rPr>
        <w:t xml:space="preserve"> </w:t>
      </w:r>
      <w:r>
        <w:rPr>
          <w:rFonts w:eastAsia="SimSun" w:hint="eastAsia"/>
        </w:rPr>
        <w:t>芬维克与普迪，</w:t>
      </w:r>
      <w:r>
        <w:rPr>
          <w:rFonts w:eastAsia="SimSun" w:hint="eastAsia"/>
        </w:rPr>
        <w:t>2000</w:t>
      </w:r>
      <w:r>
        <w:rPr>
          <w:rFonts w:eastAsia="SimSun" w:hint="eastAsia"/>
        </w:rPr>
        <w:t>年。</w:t>
      </w:r>
    </w:p>
  </w:footnote>
  <w:footnote w:id="40">
    <w:p w:rsidR="00000000" w:rsidRDefault="00CB59A5">
      <w:pPr>
        <w:pStyle w:val="FootnoteText"/>
        <w:spacing w:afterLines="30" w:after="72" w:line="260" w:lineRule="exact"/>
        <w:rPr>
          <w:rFonts w:eastAsia="SimSun" w:hint="eastAsia"/>
        </w:rPr>
      </w:pPr>
      <w:r>
        <w:rPr>
          <w:rStyle w:val="FootnoteReference"/>
          <w:rFonts w:eastAsia="SimSun"/>
        </w:rPr>
        <w:t>38</w:t>
      </w:r>
      <w:r>
        <w:rPr>
          <w:rFonts w:eastAsia="SimSun"/>
        </w:rPr>
        <w:t xml:space="preserve"> </w:t>
      </w:r>
      <w:r>
        <w:rPr>
          <w:rFonts w:eastAsia="SimSun" w:hint="eastAsia"/>
        </w:rPr>
        <w:t>新西兰统计局。</w:t>
      </w:r>
    </w:p>
  </w:footnote>
  <w:footnote w:id="41">
    <w:p w:rsidR="00000000" w:rsidRDefault="00CB59A5">
      <w:pPr>
        <w:pStyle w:val="FootnoteText"/>
        <w:spacing w:afterLines="30" w:after="72" w:line="260" w:lineRule="exact"/>
        <w:rPr>
          <w:rFonts w:eastAsia="SimSun" w:hint="eastAsia"/>
        </w:rPr>
      </w:pPr>
      <w:r>
        <w:rPr>
          <w:rStyle w:val="FootnoteReference"/>
          <w:rFonts w:eastAsia="SimSun"/>
        </w:rPr>
        <w:t>39</w:t>
      </w:r>
      <w:r>
        <w:rPr>
          <w:rFonts w:eastAsia="SimSun" w:hint="eastAsia"/>
        </w:rPr>
        <w:t xml:space="preserve"> </w:t>
      </w:r>
      <w:r>
        <w:rPr>
          <w:rFonts w:eastAsia="SimSun" w:hint="eastAsia"/>
        </w:rPr>
        <w:t>达玛林汉姆等人，</w:t>
      </w:r>
      <w:r>
        <w:rPr>
          <w:rFonts w:eastAsia="SimSun" w:hint="eastAsia"/>
        </w:rPr>
        <w:t>1997</w:t>
      </w:r>
      <w:r>
        <w:rPr>
          <w:rFonts w:eastAsia="SimSun" w:hint="eastAsia"/>
        </w:rPr>
        <w:t>年。</w:t>
      </w:r>
    </w:p>
  </w:footnote>
  <w:footnote w:id="42">
    <w:p w:rsidR="00000000" w:rsidRDefault="00CB59A5">
      <w:pPr>
        <w:pStyle w:val="FootnoteText"/>
        <w:spacing w:afterLines="30" w:after="72" w:line="260" w:lineRule="exact"/>
        <w:rPr>
          <w:rFonts w:eastAsia="SimSun" w:hint="eastAsia"/>
        </w:rPr>
      </w:pPr>
      <w:r>
        <w:rPr>
          <w:rStyle w:val="FootnoteReference"/>
          <w:rFonts w:eastAsia="SimSun"/>
        </w:rPr>
        <w:t>40</w:t>
      </w:r>
      <w:r>
        <w:rPr>
          <w:rFonts w:eastAsia="SimSun" w:hint="eastAsia"/>
        </w:rPr>
        <w:t xml:space="preserve"> ESR</w:t>
      </w:r>
      <w:r>
        <w:rPr>
          <w:rFonts w:eastAsia="SimSun" w:hint="eastAsia"/>
        </w:rPr>
        <w:t>，</w:t>
      </w:r>
      <w:r>
        <w:rPr>
          <w:rFonts w:eastAsia="SimSun" w:hint="eastAsia"/>
        </w:rPr>
        <w:t>2002</w:t>
      </w:r>
      <w:r>
        <w:rPr>
          <w:rFonts w:eastAsia="SimSun" w:hint="eastAsia"/>
        </w:rPr>
        <w:t>年。</w:t>
      </w:r>
    </w:p>
  </w:footnote>
  <w:footnote w:id="43">
    <w:p w:rsidR="00000000" w:rsidRDefault="00CB59A5">
      <w:pPr>
        <w:pStyle w:val="FootnoteText"/>
        <w:spacing w:afterLines="30" w:after="72" w:line="260" w:lineRule="exact"/>
        <w:rPr>
          <w:rFonts w:eastAsia="SimSun" w:hint="eastAsia"/>
        </w:rPr>
      </w:pPr>
      <w:r>
        <w:rPr>
          <w:rStyle w:val="FootnoteReference"/>
          <w:rFonts w:eastAsia="SimSun"/>
        </w:rPr>
        <w:t>41</w:t>
      </w:r>
      <w:r>
        <w:rPr>
          <w:rFonts w:eastAsia="SimSun"/>
        </w:rPr>
        <w:t xml:space="preserve"> </w:t>
      </w:r>
      <w:r>
        <w:rPr>
          <w:rFonts w:eastAsia="SimSun" w:hint="eastAsia"/>
        </w:rPr>
        <w:t>ESR</w:t>
      </w:r>
      <w:r>
        <w:rPr>
          <w:rFonts w:eastAsia="SimSun" w:hint="eastAsia"/>
        </w:rPr>
        <w:t>，</w:t>
      </w:r>
      <w:r>
        <w:rPr>
          <w:rFonts w:eastAsia="SimSun" w:hint="eastAsia"/>
        </w:rPr>
        <w:t>2002</w:t>
      </w:r>
      <w:r>
        <w:rPr>
          <w:rFonts w:eastAsia="SimSun" w:hint="eastAsia"/>
        </w:rPr>
        <w:t>年。</w:t>
      </w:r>
    </w:p>
  </w:footnote>
  <w:footnote w:id="44">
    <w:p w:rsidR="00000000" w:rsidRDefault="00CB59A5">
      <w:pPr>
        <w:pStyle w:val="FootnoteText"/>
        <w:spacing w:afterLines="30" w:after="72" w:line="260" w:lineRule="exact"/>
        <w:rPr>
          <w:rFonts w:eastAsia="SimSun" w:hint="eastAsia"/>
        </w:rPr>
      </w:pPr>
      <w:r>
        <w:rPr>
          <w:rStyle w:val="FootnoteReference"/>
          <w:rFonts w:eastAsia="SimSun"/>
        </w:rPr>
        <w:t>42</w:t>
      </w:r>
      <w:r>
        <w:rPr>
          <w:rFonts w:eastAsia="SimSun"/>
        </w:rPr>
        <w:t xml:space="preserve"> </w:t>
      </w:r>
      <w:r>
        <w:rPr>
          <w:rFonts w:eastAsia="SimSun" w:hint="eastAsia"/>
        </w:rPr>
        <w:t>ESR</w:t>
      </w:r>
      <w:r>
        <w:rPr>
          <w:rFonts w:eastAsia="SimSun" w:hint="eastAsia"/>
        </w:rPr>
        <w:t>，</w:t>
      </w:r>
      <w:r>
        <w:rPr>
          <w:rFonts w:eastAsia="SimSun" w:hint="eastAsia"/>
        </w:rPr>
        <w:t>2002</w:t>
      </w:r>
      <w:r>
        <w:rPr>
          <w:rFonts w:eastAsia="SimSun" w:hint="eastAsia"/>
        </w:rPr>
        <w:t>年。</w:t>
      </w:r>
    </w:p>
  </w:footnote>
  <w:footnote w:id="45">
    <w:p w:rsidR="00000000" w:rsidRDefault="00CB59A5">
      <w:pPr>
        <w:pStyle w:val="FootnoteText"/>
        <w:spacing w:afterLines="30" w:after="72" w:line="260" w:lineRule="exact"/>
        <w:rPr>
          <w:rFonts w:eastAsia="SimSun" w:hint="eastAsia"/>
        </w:rPr>
      </w:pPr>
      <w:r>
        <w:rPr>
          <w:rStyle w:val="FootnoteReference"/>
          <w:rFonts w:eastAsia="SimSun"/>
        </w:rPr>
        <w:t>43</w:t>
      </w:r>
      <w:r>
        <w:rPr>
          <w:rFonts w:eastAsia="SimSun" w:hint="eastAsia"/>
        </w:rPr>
        <w:t xml:space="preserve"> </w:t>
      </w:r>
      <w:r>
        <w:rPr>
          <w:rFonts w:eastAsia="SimSun" w:hint="eastAsia"/>
        </w:rPr>
        <w:t>劳动力概论报告，</w:t>
      </w:r>
      <w:r>
        <w:rPr>
          <w:rFonts w:eastAsia="SimSun" w:hint="eastAsia"/>
        </w:rPr>
        <w:t>2002</w:t>
      </w:r>
      <w:r>
        <w:rPr>
          <w:rFonts w:eastAsia="SimSun" w:hint="eastAsia"/>
        </w:rPr>
        <w:t>年</w:t>
      </w:r>
      <w:r>
        <w:rPr>
          <w:rFonts w:eastAsia="SimSun" w:hint="eastAsia"/>
        </w:rPr>
        <w:t>2</w:t>
      </w:r>
      <w:r>
        <w:rPr>
          <w:rFonts w:eastAsia="SimSun" w:hint="eastAsia"/>
        </w:rPr>
        <w:t>月。</w:t>
      </w:r>
    </w:p>
  </w:footnote>
  <w:footnote w:id="46">
    <w:p w:rsidR="00000000" w:rsidRDefault="00CB59A5">
      <w:pPr>
        <w:pStyle w:val="FootnoteText"/>
        <w:spacing w:afterLines="30" w:after="72" w:line="260" w:lineRule="exact"/>
        <w:rPr>
          <w:rFonts w:eastAsia="SimSun" w:hint="eastAsia"/>
        </w:rPr>
      </w:pPr>
      <w:r>
        <w:rPr>
          <w:rStyle w:val="FootnoteReference"/>
          <w:rFonts w:eastAsia="SimSun"/>
        </w:rPr>
        <w:t>44</w:t>
      </w:r>
      <w:r>
        <w:rPr>
          <w:rFonts w:eastAsia="SimSun" w:hint="eastAsia"/>
        </w:rPr>
        <w:t xml:space="preserve"> 1998/1999</w:t>
      </w:r>
      <w:r>
        <w:rPr>
          <w:rFonts w:eastAsia="SimSun" w:hint="eastAsia"/>
        </w:rPr>
        <w:t>年新西兰护理委员会劳动力统计，第</w:t>
      </w:r>
      <w:r>
        <w:rPr>
          <w:rFonts w:eastAsia="SimSun" w:hint="eastAsia"/>
        </w:rPr>
        <w:t>21</w:t>
      </w:r>
      <w:r>
        <w:rPr>
          <w:rFonts w:eastAsia="SimSun" w:hint="eastAsia"/>
        </w:rPr>
        <w:t>－</w:t>
      </w:r>
      <w:r>
        <w:rPr>
          <w:rFonts w:eastAsia="SimSun" w:hint="eastAsia"/>
        </w:rPr>
        <w:t>22</w:t>
      </w:r>
      <w:r>
        <w:rPr>
          <w:rFonts w:eastAsia="SimSun" w:hint="eastAsia"/>
        </w:rPr>
        <w:t>页。</w:t>
      </w:r>
    </w:p>
  </w:footnote>
  <w:footnote w:id="47">
    <w:p w:rsidR="00000000" w:rsidRDefault="00CB59A5">
      <w:pPr>
        <w:pStyle w:val="FootnoteText"/>
        <w:spacing w:afterLines="30" w:after="72" w:line="260" w:lineRule="exact"/>
        <w:rPr>
          <w:rFonts w:eastAsia="SimSun" w:hint="eastAsia"/>
        </w:rPr>
      </w:pPr>
      <w:r>
        <w:rPr>
          <w:rStyle w:val="FootnoteReference"/>
          <w:rFonts w:eastAsia="SimSun"/>
        </w:rPr>
        <w:t>45</w:t>
      </w:r>
      <w:r>
        <w:rPr>
          <w:rFonts w:eastAsia="SimSun" w:hint="eastAsia"/>
        </w:rPr>
        <w:t xml:space="preserve"> </w:t>
      </w:r>
      <w:r>
        <w:rPr>
          <w:rFonts w:eastAsia="SimSun" w:hint="eastAsia"/>
        </w:rPr>
        <w:t>澳大利亚医务工作者咨询委员会，</w:t>
      </w:r>
      <w:r>
        <w:rPr>
          <w:rFonts w:eastAsia="SimSun" w:hint="eastAsia"/>
        </w:rPr>
        <w:t>1998</w:t>
      </w:r>
      <w:r>
        <w:rPr>
          <w:rFonts w:eastAsia="SimSun" w:hint="eastAsia"/>
        </w:rPr>
        <w:t>年。</w:t>
      </w:r>
    </w:p>
  </w:footnote>
  <w:footnote w:id="48">
    <w:p w:rsidR="00000000" w:rsidRDefault="00CB59A5">
      <w:pPr>
        <w:pStyle w:val="FootnoteText"/>
        <w:spacing w:afterLines="30" w:after="72" w:line="260" w:lineRule="exact"/>
        <w:rPr>
          <w:rFonts w:eastAsia="SimSun" w:hint="eastAsia"/>
        </w:rPr>
      </w:pPr>
      <w:r>
        <w:rPr>
          <w:rStyle w:val="FootnoteReference"/>
          <w:rFonts w:eastAsia="SimSun"/>
        </w:rPr>
        <w:t>46</w:t>
      </w:r>
      <w:r>
        <w:rPr>
          <w:rFonts w:eastAsia="SimSun" w:hint="eastAsia"/>
        </w:rPr>
        <w:t xml:space="preserve"> </w:t>
      </w:r>
      <w:r>
        <w:rPr>
          <w:rFonts w:eastAsia="SimSun" w:hint="eastAsia"/>
        </w:rPr>
        <w:t>新西兰医学委员会，</w:t>
      </w:r>
      <w:r>
        <w:rPr>
          <w:rFonts w:eastAsia="SimSun" w:hint="eastAsia"/>
        </w:rPr>
        <w:t>2001</w:t>
      </w:r>
      <w:r>
        <w:rPr>
          <w:rFonts w:eastAsia="SimSun" w:hint="eastAsia"/>
        </w:rPr>
        <w:t>年。</w:t>
      </w:r>
    </w:p>
  </w:footnote>
  <w:footnote w:id="49">
    <w:p w:rsidR="00000000" w:rsidRDefault="00CB59A5">
      <w:pPr>
        <w:pStyle w:val="FootnoteText"/>
        <w:spacing w:afterLines="30" w:after="72" w:line="260" w:lineRule="exact"/>
        <w:rPr>
          <w:rFonts w:eastAsia="SimSun" w:hint="eastAsia"/>
        </w:rPr>
      </w:pPr>
      <w:r>
        <w:rPr>
          <w:rStyle w:val="FootnoteReference"/>
          <w:rFonts w:eastAsia="SimSun"/>
        </w:rPr>
        <w:t>48</w:t>
      </w:r>
      <w:r>
        <w:rPr>
          <w:rFonts w:eastAsia="SimSun"/>
        </w:rPr>
        <w:t xml:space="preserve"> </w:t>
      </w:r>
      <w:r>
        <w:rPr>
          <w:rFonts w:eastAsia="SimSun" w:hint="eastAsia"/>
        </w:rPr>
        <w:t>为本报告之目的－</w:t>
      </w:r>
      <w:r>
        <w:rPr>
          <w:rFonts w:eastAsia="SimSun" w:hint="eastAsia"/>
        </w:rPr>
        <w:t>70%</w:t>
      </w:r>
      <w:r>
        <w:rPr>
          <w:rFonts w:eastAsia="SimSun" w:hint="eastAsia"/>
        </w:rPr>
        <w:t>以上。</w:t>
      </w:r>
    </w:p>
  </w:footnote>
  <w:footnote w:id="50">
    <w:p w:rsidR="00000000" w:rsidRDefault="00CB59A5">
      <w:pPr>
        <w:pStyle w:val="FootnoteText"/>
        <w:spacing w:afterLines="30" w:after="72" w:line="260" w:lineRule="exact"/>
        <w:rPr>
          <w:rFonts w:eastAsia="SimSun" w:hint="eastAsia"/>
        </w:rPr>
      </w:pPr>
      <w:r>
        <w:rPr>
          <w:rStyle w:val="FootnoteReference"/>
          <w:rFonts w:eastAsia="SimSun" w:hint="eastAsia"/>
        </w:rPr>
        <w:t>48</w:t>
      </w:r>
      <w:r>
        <w:rPr>
          <w:rFonts w:eastAsia="SimSun"/>
        </w:rPr>
        <w:t xml:space="preserve"> </w:t>
      </w:r>
      <w:r>
        <w:rPr>
          <w:rFonts w:eastAsia="SimSun" w:hint="eastAsia"/>
        </w:rPr>
        <w:t>为本报告之目的－不足</w:t>
      </w:r>
      <w:r>
        <w:rPr>
          <w:rFonts w:eastAsia="SimSun" w:hint="eastAsia"/>
        </w:rPr>
        <w:t>20%</w:t>
      </w:r>
      <w:r>
        <w:rPr>
          <w:rFonts w:eastAsia="SimSun" w:hint="eastAsia"/>
        </w:rPr>
        <w:t>。</w:t>
      </w:r>
    </w:p>
  </w:footnote>
  <w:footnote w:id="51">
    <w:p w:rsidR="00000000" w:rsidRDefault="00CB59A5">
      <w:pPr>
        <w:pStyle w:val="FootnoteText"/>
        <w:spacing w:afterLines="30" w:after="72" w:line="260" w:lineRule="exact"/>
        <w:rPr>
          <w:rFonts w:eastAsia="SimSun" w:hint="eastAsia"/>
        </w:rPr>
      </w:pPr>
      <w:r>
        <w:rPr>
          <w:rStyle w:val="FootnoteReference"/>
          <w:rFonts w:eastAsia="SimSun" w:hint="eastAsia"/>
        </w:rPr>
        <w:t>49</w:t>
      </w:r>
      <w:r>
        <w:rPr>
          <w:rFonts w:eastAsia="SimSun"/>
        </w:rPr>
        <w:t xml:space="preserve"> </w:t>
      </w:r>
      <w:r>
        <w:rPr>
          <w:rFonts w:eastAsia="SimSun" w:hint="eastAsia"/>
        </w:rPr>
        <w:t>据监提供的妇女再囚禁率显示，妇女释放人员在</w:t>
      </w:r>
      <w:r>
        <w:rPr>
          <w:rFonts w:eastAsia="SimSun" w:hint="eastAsia"/>
        </w:rPr>
        <w:t>12</w:t>
      </w:r>
      <w:r>
        <w:rPr>
          <w:rFonts w:eastAsia="SimSun" w:hint="eastAsia"/>
        </w:rPr>
        <w:t>个月内再囚</w:t>
      </w:r>
      <w:r>
        <w:rPr>
          <w:rFonts w:eastAsia="SimSun" w:hint="eastAsia"/>
        </w:rPr>
        <w:t>禁率为</w:t>
      </w:r>
      <w:r>
        <w:rPr>
          <w:rFonts w:eastAsia="SimSun" w:hint="eastAsia"/>
        </w:rPr>
        <w:t>31%</w:t>
      </w:r>
      <w:r>
        <w:rPr>
          <w:rFonts w:eastAsia="SimSun" w:hint="eastAsia"/>
        </w:rPr>
        <w:t>，</w:t>
      </w:r>
      <w:r>
        <w:rPr>
          <w:rFonts w:eastAsia="SimSun" w:hint="eastAsia"/>
        </w:rPr>
        <w:t>24</w:t>
      </w:r>
      <w:r>
        <w:rPr>
          <w:rFonts w:eastAsia="SimSun" w:hint="eastAsia"/>
        </w:rPr>
        <w:t>个月内再囚禁率为</w:t>
      </w:r>
      <w:r>
        <w:rPr>
          <w:rFonts w:eastAsia="SimSun" w:hint="eastAsia"/>
        </w:rPr>
        <w:t>32%</w:t>
      </w:r>
      <w:r>
        <w:rPr>
          <w:rFonts w:eastAsia="SimSun" w:hint="eastAsia"/>
        </w:rPr>
        <w:t>，</w:t>
      </w:r>
      <w:r>
        <w:rPr>
          <w:rFonts w:eastAsia="SimSun" w:hint="eastAsia"/>
        </w:rPr>
        <w:t>36</w:t>
      </w:r>
      <w:r>
        <w:rPr>
          <w:rFonts w:eastAsia="SimSun" w:hint="eastAsia"/>
        </w:rPr>
        <w:t>个月内再囚禁率为</w:t>
      </w:r>
      <w:r>
        <w:rPr>
          <w:rFonts w:eastAsia="SimSun" w:hint="eastAsia"/>
        </w:rPr>
        <w:t>33%</w:t>
      </w:r>
      <w:r>
        <w:rPr>
          <w:rFonts w:eastAsia="SimSun" w:hint="eastAsia"/>
        </w:rPr>
        <w:t>；而男子则分别为</w:t>
      </w:r>
      <w:r>
        <w:rPr>
          <w:rFonts w:eastAsia="SimSun" w:hint="eastAsia"/>
        </w:rPr>
        <w:t>37%</w:t>
      </w:r>
      <w:r>
        <w:rPr>
          <w:rFonts w:eastAsia="SimSun" w:hint="eastAsia"/>
        </w:rPr>
        <w:t>、</w:t>
      </w:r>
      <w:r>
        <w:rPr>
          <w:rFonts w:eastAsia="SimSun" w:hint="eastAsia"/>
        </w:rPr>
        <w:t>39%</w:t>
      </w:r>
      <w:r>
        <w:rPr>
          <w:rFonts w:eastAsia="SimSun" w:hint="eastAsia"/>
        </w:rPr>
        <w:t>和</w:t>
      </w:r>
      <w:r>
        <w:rPr>
          <w:rFonts w:eastAsia="SimSun" w:hint="eastAsia"/>
        </w:rPr>
        <w:t>40%</w:t>
      </w:r>
      <w:r>
        <w:rPr>
          <w:rFonts w:eastAsia="SimSun" w:hint="eastAsia"/>
        </w:rPr>
        <w:t>。</w:t>
      </w:r>
    </w:p>
  </w:footnote>
  <w:footnote w:id="52">
    <w:p w:rsidR="00000000" w:rsidRDefault="00CB59A5">
      <w:pPr>
        <w:pStyle w:val="FootnoteText"/>
        <w:spacing w:afterLines="30" w:after="72" w:line="260" w:lineRule="exact"/>
        <w:rPr>
          <w:rFonts w:eastAsia="SimSun" w:hint="eastAsia"/>
        </w:rPr>
      </w:pPr>
      <w:r>
        <w:rPr>
          <w:rStyle w:val="FootnoteReference"/>
          <w:rFonts w:eastAsia="SimSun"/>
        </w:rPr>
        <w:t>50</w:t>
      </w:r>
      <w:r>
        <w:rPr>
          <w:rFonts w:eastAsia="SimSun"/>
        </w:rPr>
        <w:t xml:space="preserve"> </w:t>
      </w:r>
      <w:r>
        <w:rPr>
          <w:rFonts w:eastAsia="SimSun" w:hint="eastAsia"/>
        </w:rPr>
        <w:t>总共采访了</w:t>
      </w:r>
      <w:r>
        <w:rPr>
          <w:rFonts w:eastAsia="SimSun" w:hint="eastAsia"/>
        </w:rPr>
        <w:t>5</w:t>
      </w:r>
      <w:r>
        <w:rPr>
          <w:rFonts w:eastAsia="SimSun"/>
        </w:rPr>
        <w:t xml:space="preserve"> </w:t>
      </w:r>
      <w:r>
        <w:rPr>
          <w:rFonts w:eastAsia="SimSun" w:hint="eastAsia"/>
        </w:rPr>
        <w:t>846</w:t>
      </w:r>
      <w:r>
        <w:rPr>
          <w:rFonts w:eastAsia="SimSun" w:hint="eastAsia"/>
        </w:rPr>
        <w:t>名</w:t>
      </w:r>
      <w:r>
        <w:rPr>
          <w:rFonts w:eastAsia="SimSun" w:hint="eastAsia"/>
        </w:rPr>
        <w:t>18</w:t>
      </w:r>
      <w:r>
        <w:rPr>
          <w:rFonts w:eastAsia="SimSun" w:hint="eastAsia"/>
        </w:rPr>
        <w:t>岁或</w:t>
      </w:r>
      <w:r>
        <w:rPr>
          <w:rFonts w:eastAsia="SimSun" w:hint="eastAsia"/>
        </w:rPr>
        <w:t>18</w:t>
      </w:r>
      <w:r>
        <w:rPr>
          <w:rFonts w:eastAsia="SimSun" w:hint="eastAsia"/>
        </w:rPr>
        <w:t>岁以上的成年人。在接受调查的人员中，有</w:t>
      </w:r>
      <w:r>
        <w:rPr>
          <w:rFonts w:eastAsia="SimSun" w:hint="eastAsia"/>
        </w:rPr>
        <w:t>806</w:t>
      </w:r>
      <w:r>
        <w:rPr>
          <w:rFonts w:eastAsia="SimSun" w:hint="eastAsia"/>
        </w:rPr>
        <w:t>人被确定为毛利人，而有</w:t>
      </w:r>
      <w:r>
        <w:rPr>
          <w:rFonts w:eastAsia="SimSun" w:hint="eastAsia"/>
        </w:rPr>
        <w:t>175</w:t>
      </w:r>
      <w:r>
        <w:rPr>
          <w:rFonts w:eastAsia="SimSun" w:hint="eastAsia"/>
        </w:rPr>
        <w:t>人为太平洋岛屿人。文艺活动的调查期限为</w:t>
      </w:r>
      <w:r>
        <w:rPr>
          <w:rFonts w:eastAsia="SimSun" w:hint="eastAsia"/>
        </w:rPr>
        <w:t>12</w:t>
      </w:r>
      <w:r>
        <w:rPr>
          <w:rFonts w:eastAsia="SimSun" w:hint="eastAsia"/>
        </w:rPr>
        <w:t>个月和</w:t>
      </w:r>
      <w:r>
        <w:rPr>
          <w:rFonts w:eastAsia="SimSun" w:hint="eastAsia"/>
        </w:rPr>
        <w:t>4</w:t>
      </w:r>
      <w:r>
        <w:rPr>
          <w:rFonts w:eastAsia="SimSun" w:hint="eastAsia"/>
        </w:rPr>
        <w:t>周。调查是在</w:t>
      </w:r>
      <w:r>
        <w:rPr>
          <w:rFonts w:eastAsia="SimSun" w:hint="eastAsia"/>
        </w:rPr>
        <w:t>1997/1998</w:t>
      </w:r>
      <w:r>
        <w:rPr>
          <w:rFonts w:eastAsia="SimSun" w:hint="eastAsia"/>
        </w:rPr>
        <w:t>年期间进行的。</w:t>
      </w:r>
    </w:p>
  </w:footnote>
  <w:footnote w:id="53">
    <w:p w:rsidR="00000000" w:rsidRDefault="00CB59A5">
      <w:pPr>
        <w:pStyle w:val="FootnoteText"/>
        <w:spacing w:afterLines="30" w:after="72" w:line="260" w:lineRule="exact"/>
        <w:rPr>
          <w:rFonts w:eastAsia="SimSun" w:hint="eastAsia"/>
        </w:rPr>
      </w:pPr>
      <w:r>
        <w:rPr>
          <w:rStyle w:val="FootnoteReference"/>
          <w:rFonts w:eastAsia="SimSun"/>
        </w:rPr>
        <w:t>51</w:t>
      </w:r>
      <w:r>
        <w:rPr>
          <w:rFonts w:eastAsia="SimSun"/>
        </w:rPr>
        <w:t xml:space="preserve"> Singh v Singh[1971]2 AII ER 828, 831</w:t>
      </w:r>
      <w:r>
        <w:rPr>
          <w:rFonts w:eastAsia="SimSun" w:hint="eastAsia"/>
        </w:rPr>
        <w:t>。</w:t>
      </w:r>
    </w:p>
  </w:footnote>
  <w:footnote w:id="54">
    <w:p w:rsidR="00000000" w:rsidRDefault="00CB59A5">
      <w:pPr>
        <w:pStyle w:val="FootnoteText"/>
        <w:spacing w:afterLines="30" w:after="72" w:line="260" w:lineRule="exact"/>
        <w:rPr>
          <w:rFonts w:eastAsia="SimSun" w:hint="eastAsia"/>
        </w:rPr>
      </w:pPr>
      <w:r>
        <w:rPr>
          <w:rStyle w:val="FootnoteReference"/>
          <w:rFonts w:eastAsia="SimSun"/>
        </w:rPr>
        <w:t>52</w:t>
      </w:r>
      <w:r>
        <w:rPr>
          <w:rFonts w:eastAsia="SimSun"/>
        </w:rPr>
        <w:t xml:space="preserve"> </w:t>
      </w:r>
      <w:r>
        <w:rPr>
          <w:rFonts w:eastAsia="SimSun" w:hint="eastAsia"/>
        </w:rPr>
        <w:t xml:space="preserve"> </w:t>
      </w:r>
      <w:r>
        <w:rPr>
          <w:rFonts w:eastAsia="SimSun" w:hint="eastAsia"/>
        </w:rPr>
        <w:t>卫生部，</w:t>
      </w:r>
      <w:r>
        <w:rPr>
          <w:rFonts w:eastAsia="SimSun" w:hint="eastAsia"/>
        </w:rPr>
        <w:t>2001</w:t>
      </w:r>
      <w:r>
        <w:rPr>
          <w:rFonts w:eastAsia="SimSun" w:hint="eastAsia"/>
        </w:rPr>
        <w:t>年。</w:t>
      </w:r>
    </w:p>
  </w:footnote>
  <w:footnote w:id="55">
    <w:p w:rsidR="00000000" w:rsidRDefault="00CB59A5">
      <w:pPr>
        <w:pStyle w:val="FootnoteText"/>
        <w:spacing w:afterLines="30" w:after="72" w:line="260" w:lineRule="exact"/>
        <w:rPr>
          <w:rFonts w:eastAsia="SimSun" w:hint="eastAsia"/>
        </w:rPr>
      </w:pPr>
      <w:r>
        <w:rPr>
          <w:rStyle w:val="FootnoteReference"/>
          <w:rFonts w:eastAsia="SimSun"/>
        </w:rPr>
        <w:t>53</w:t>
      </w:r>
      <w:r>
        <w:rPr>
          <w:rFonts w:eastAsia="SimSun"/>
        </w:rPr>
        <w:t xml:space="preserve"> </w:t>
      </w:r>
      <w:r>
        <w:rPr>
          <w:rFonts w:eastAsia="SimSun" w:hint="eastAsia"/>
        </w:rPr>
        <w:t xml:space="preserve"> </w:t>
      </w:r>
      <w:r>
        <w:rPr>
          <w:rFonts w:eastAsia="SimSun"/>
        </w:rPr>
        <w:t>Fanslow</w:t>
      </w:r>
      <w:r>
        <w:rPr>
          <w:rFonts w:eastAsia="SimSun" w:hint="eastAsia"/>
        </w:rPr>
        <w:t>，</w:t>
      </w:r>
      <w:r>
        <w:rPr>
          <w:rFonts w:eastAsia="SimSun" w:hint="eastAsia"/>
        </w:rPr>
        <w:t>1995</w:t>
      </w:r>
      <w:r>
        <w:rPr>
          <w:rFonts w:eastAsia="SimSun" w:hint="eastAsia"/>
        </w:rPr>
        <w:t>年。</w:t>
      </w:r>
    </w:p>
  </w:footnote>
  <w:footnote w:id="56">
    <w:p w:rsidR="00000000" w:rsidRDefault="00CB59A5">
      <w:pPr>
        <w:pStyle w:val="FootnoteText"/>
        <w:spacing w:afterLines="30" w:after="72" w:line="260" w:lineRule="exact"/>
        <w:rPr>
          <w:rFonts w:eastAsia="SimSun" w:hint="eastAsia"/>
        </w:rPr>
      </w:pPr>
      <w:r>
        <w:rPr>
          <w:rStyle w:val="FootnoteReference"/>
          <w:rFonts w:eastAsia="SimSun"/>
        </w:rPr>
        <w:t>54</w:t>
      </w:r>
      <w:r>
        <w:rPr>
          <w:rFonts w:eastAsia="SimSun"/>
        </w:rPr>
        <w:t xml:space="preserve"> </w:t>
      </w:r>
      <w:r>
        <w:rPr>
          <w:rFonts w:eastAsia="SimSun" w:hint="eastAsia"/>
        </w:rPr>
        <w:t xml:space="preserve"> </w:t>
      </w:r>
      <w:r>
        <w:rPr>
          <w:rFonts w:eastAsia="SimSun" w:hint="eastAsia"/>
        </w:rPr>
        <w:t>同上。</w:t>
      </w:r>
    </w:p>
  </w:footnote>
  <w:footnote w:id="57">
    <w:p w:rsidR="00000000" w:rsidRDefault="00CB59A5">
      <w:pPr>
        <w:pStyle w:val="FootnoteText"/>
        <w:spacing w:afterLines="30" w:after="72" w:line="260" w:lineRule="exact"/>
        <w:rPr>
          <w:rFonts w:eastAsia="SimSun"/>
        </w:rPr>
      </w:pPr>
      <w:r>
        <w:rPr>
          <w:rStyle w:val="FootnoteReference"/>
          <w:rFonts w:eastAsia="SimSun"/>
        </w:rPr>
        <w:t>55</w:t>
      </w:r>
      <w:r>
        <w:rPr>
          <w:rFonts w:eastAsia="SimSun"/>
        </w:rPr>
        <w:t xml:space="preserve"> </w:t>
      </w:r>
      <w:r>
        <w:rPr>
          <w:rFonts w:eastAsia="SimSun" w:hint="eastAsia"/>
        </w:rPr>
        <w:t xml:space="preserve"> Maxwell, 1</w:t>
      </w:r>
      <w:r>
        <w:rPr>
          <w:rFonts w:eastAsia="SimSun" w:hint="eastAsia"/>
        </w:rPr>
        <w:t>994</w:t>
      </w:r>
      <w:r>
        <w:rPr>
          <w:rFonts w:eastAsia="SimSun" w:hint="eastAsia"/>
        </w:rPr>
        <w:t>年。</w:t>
      </w:r>
    </w:p>
  </w:footnote>
  <w:footnote w:id="58">
    <w:p w:rsidR="00000000" w:rsidRDefault="00CB59A5">
      <w:pPr>
        <w:pStyle w:val="FootnoteText"/>
        <w:spacing w:afterLines="30" w:after="72" w:line="260" w:lineRule="exact"/>
        <w:rPr>
          <w:rFonts w:eastAsia="SimSun" w:hint="eastAsia"/>
        </w:rPr>
      </w:pPr>
      <w:r>
        <w:rPr>
          <w:rStyle w:val="FootnoteReference"/>
          <w:rFonts w:eastAsia="SimSun"/>
        </w:rPr>
        <w:t>56</w:t>
      </w:r>
      <w:r>
        <w:rPr>
          <w:rFonts w:eastAsia="SimSun"/>
        </w:rPr>
        <w:t xml:space="preserve"> </w:t>
      </w:r>
      <w:r>
        <w:rPr>
          <w:rFonts w:eastAsia="SimSun" w:hint="eastAsia"/>
        </w:rPr>
        <w:t xml:space="preserve"> </w:t>
      </w:r>
      <w:r>
        <w:rPr>
          <w:rFonts w:eastAsia="SimSun"/>
        </w:rPr>
        <w:t>Chambers</w:t>
      </w:r>
      <w:r>
        <w:rPr>
          <w:rFonts w:eastAsia="SimSun" w:hint="eastAsia"/>
        </w:rPr>
        <w:t>和</w:t>
      </w:r>
      <w:r>
        <w:rPr>
          <w:rFonts w:eastAsia="SimSun"/>
        </w:rPr>
        <w:t>Chambers</w:t>
      </w:r>
      <w:r>
        <w:rPr>
          <w:rFonts w:eastAsia="SimSun" w:hint="eastAsia"/>
        </w:rPr>
        <w:t>，</w:t>
      </w:r>
      <w:r>
        <w:rPr>
          <w:rFonts w:eastAsia="SimSun" w:hint="eastAsia"/>
        </w:rPr>
        <w:t>1989</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CEDAW/C/NZL/5</w:t>
    </w:r>
  </w:p>
  <w:p w:rsidR="00000000" w:rsidRDefault="00CB59A5">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Header"/>
      <w:pBdr>
        <w:bottom w:val="none" w:sz="0" w:space="0" w:color="auto"/>
      </w:pBdr>
      <w:ind w:left="7560" w:hanging="360"/>
      <w:jc w:val="right"/>
      <w:rPr>
        <w:b/>
        <w:sz w:val="21"/>
      </w:rPr>
    </w:pPr>
    <w:r>
      <w:rPr>
        <w:rFonts w:hint="eastAsia"/>
        <w:b/>
        <w:bCs/>
      </w:rPr>
      <w:t>CEDAW/C/NZL/5</w:t>
    </w:r>
  </w:p>
  <w:p w:rsidR="00000000" w:rsidRDefault="00CB59A5">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59A5">
    <w:pPr>
      <w:pStyle w:val="Header"/>
      <w:pBdr>
        <w:bottom w:val="single" w:sz="4" w:space="1" w:color="auto"/>
      </w:pBdr>
      <w:jc w:val="right"/>
    </w:pPr>
    <w:r>
      <w:rPr>
        <w:rFonts w:hint="eastAsia"/>
        <w:b/>
        <w:bCs/>
        <w:sz w:val="36"/>
      </w:rPr>
      <w:t>CEDAW</w:t>
    </w:r>
    <w:r>
      <w:rPr>
        <w:rFonts w:hint="eastAsia"/>
        <w:sz w:val="36"/>
      </w:rPr>
      <w:t>/</w:t>
    </w:r>
    <w:r>
      <w:rPr>
        <w:rFonts w:hint="eastAsia"/>
        <w:sz w:val="21"/>
      </w:rPr>
      <w:t>C/NZL/5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1260EF"/>
    <w:multiLevelType w:val="hybridMultilevel"/>
    <w:tmpl w:val="1F22BC8C"/>
    <w:lvl w:ilvl="0" w:tplc="47B077B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0">
    <w:nsid w:val="01037DBB"/>
    <w:multiLevelType w:val="hybridMultilevel"/>
    <w:tmpl w:val="956A9E6C"/>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9">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0">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1">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5">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015042"/>
    <w:multiLevelType w:val="hybridMultilevel"/>
    <w:tmpl w:val="6FE2A8F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05902037"/>
    <w:multiLevelType w:val="hybridMultilevel"/>
    <w:tmpl w:val="17AEF114"/>
    <w:lvl w:ilvl="0" w:tplc="A876557C">
      <w:start w:val="1"/>
      <w:numFmt w:val="bullet"/>
      <w:lvlText w:val=""/>
      <w:lvlJc w:val="left"/>
      <w:pPr>
        <w:tabs>
          <w:tab w:val="num" w:pos="1200"/>
        </w:tabs>
        <w:ind w:left="1200" w:hanging="360"/>
      </w:pPr>
      <w:rPr>
        <w:rFonts w:ascii="Wingdings" w:eastAsia="SimSun"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0770110D"/>
    <w:multiLevelType w:val="hybridMultilevel"/>
    <w:tmpl w:val="C2B4153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3">
    <w:nsid w:val="07DC46A1"/>
    <w:multiLevelType w:val="hybridMultilevel"/>
    <w:tmpl w:val="BF0CC740"/>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6">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6">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3">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5">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CC065CB"/>
    <w:multiLevelType w:val="hybridMultilevel"/>
    <w:tmpl w:val="F25E7F3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
    <w:nsid w:val="0CE96A20"/>
    <w:multiLevelType w:val="hybridMultilevel"/>
    <w:tmpl w:val="2068BC06"/>
    <w:lvl w:ilvl="0" w:tplc="8406469C">
      <w:start w:val="1"/>
      <w:numFmt w:val="upperLetter"/>
      <w:lvlText w:val="%1．"/>
      <w:lvlJc w:val="left"/>
      <w:pPr>
        <w:tabs>
          <w:tab w:val="num" w:pos="375"/>
        </w:tabs>
        <w:ind w:left="375" w:hanging="375"/>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2">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
    <w:nsid w:val="0DA47D91"/>
    <w:multiLevelType w:val="hybridMultilevel"/>
    <w:tmpl w:val="E806E2E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DE662B1"/>
    <w:multiLevelType w:val="hybridMultilevel"/>
    <w:tmpl w:val="0A9672FC"/>
    <w:lvl w:ilvl="0" w:tplc="C846D182">
      <w:start w:val="15"/>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7">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9">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90">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1">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4">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7">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F4B5D93"/>
    <w:multiLevelType w:val="hybridMultilevel"/>
    <w:tmpl w:val="2E6E9EAC"/>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0">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1">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2">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3">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4">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10460512"/>
    <w:multiLevelType w:val="hybridMultilevel"/>
    <w:tmpl w:val="669A87B4"/>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8">
    <w:nsid w:val="10C8742E"/>
    <w:multiLevelType w:val="hybridMultilevel"/>
    <w:tmpl w:val="C8E4504E"/>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0">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1">
    <w:nsid w:val="111C0FD8"/>
    <w:multiLevelType w:val="hybridMultilevel"/>
    <w:tmpl w:val="E9CCDE7E"/>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5">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7">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0">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2">
    <w:nsid w:val="133919C9"/>
    <w:multiLevelType w:val="hybridMultilevel"/>
    <w:tmpl w:val="E3FCC4D2"/>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25">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8">
    <w:nsid w:val="15482724"/>
    <w:multiLevelType w:val="hybridMultilevel"/>
    <w:tmpl w:val="7390BE72"/>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1">
    <w:nsid w:val="157A2E94"/>
    <w:multiLevelType w:val="hybridMultilevel"/>
    <w:tmpl w:val="1ED6831C"/>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3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4">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36">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3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
    <w:nsid w:val="172D55D0"/>
    <w:multiLevelType w:val="hybridMultilevel"/>
    <w:tmpl w:val="BCB8685A"/>
    <w:lvl w:ilvl="0" w:tplc="72DE3DF8">
      <w:start w:val="4"/>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
    <w:nsid w:val="17304D9C"/>
    <w:multiLevelType w:val="hybridMultilevel"/>
    <w:tmpl w:val="46323DCE"/>
    <w:lvl w:ilvl="0" w:tplc="72C2DBF8">
      <w:start w:val="1"/>
      <w:numFmt w:val="decimal"/>
      <w:lvlText w:val="%1．"/>
      <w:lvlJc w:val="left"/>
      <w:pPr>
        <w:tabs>
          <w:tab w:val="num" w:pos="360"/>
        </w:tabs>
        <w:ind w:left="360" w:hanging="360"/>
      </w:pPr>
      <w:rPr>
        <w:rFonts w:hint="eastAsia"/>
      </w:rPr>
    </w:lvl>
    <w:lvl w:ilvl="1" w:tplc="8880F6F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49">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0">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5">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6">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59">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1">
    <w:nsid w:val="1A915608"/>
    <w:multiLevelType w:val="hybridMultilevel"/>
    <w:tmpl w:val="70364CDC"/>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B216FFA"/>
    <w:multiLevelType w:val="hybridMultilevel"/>
    <w:tmpl w:val="19F65338"/>
    <w:lvl w:ilvl="0" w:tplc="DD9673B2">
      <w:start w:val="1"/>
      <w:numFmt w:val="bullet"/>
      <w:lvlText w:val=""/>
      <w:lvlJc w:val="left"/>
      <w:pPr>
        <w:tabs>
          <w:tab w:val="num" w:pos="1618"/>
        </w:tabs>
        <w:ind w:left="1618" w:hanging="420"/>
      </w:pPr>
      <w:rPr>
        <w:rFonts w:ascii="Wingdings" w:hAnsi="Wingdings" w:hint="default"/>
      </w:rPr>
    </w:lvl>
    <w:lvl w:ilvl="1" w:tplc="0EB486F6">
      <w:start w:val="1"/>
      <w:numFmt w:val="bullet"/>
      <w:lvlText w:val=""/>
      <w:lvlJc w:val="left"/>
      <w:pPr>
        <w:tabs>
          <w:tab w:val="num" w:pos="1320"/>
        </w:tabs>
        <w:ind w:left="1320" w:hanging="420"/>
      </w:pPr>
      <w:rPr>
        <w:rFonts w:ascii="Wingdings" w:hAnsi="Wingdings" w:hint="default"/>
      </w:rPr>
    </w:lvl>
    <w:lvl w:ilvl="2" w:tplc="FBF4894C">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67">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6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BF83BF0"/>
    <w:multiLevelType w:val="hybridMultilevel"/>
    <w:tmpl w:val="5A92E91C"/>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7">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8">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2">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5">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6">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7">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88">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90">
    <w:nsid w:val="1F4F5B18"/>
    <w:multiLevelType w:val="hybridMultilevel"/>
    <w:tmpl w:val="F4A89672"/>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9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9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9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9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0">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1">
    <w:nsid w:val="20D41185"/>
    <w:multiLevelType w:val="hybridMultilevel"/>
    <w:tmpl w:val="7CA669EC"/>
    <w:lvl w:ilvl="0" w:tplc="D222D99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3">
    <w:nsid w:val="20FC1C38"/>
    <w:multiLevelType w:val="hybridMultilevel"/>
    <w:tmpl w:val="8B72309C"/>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4">
    <w:nsid w:val="20FE6015"/>
    <w:multiLevelType w:val="singleLevel"/>
    <w:tmpl w:val="0409000F"/>
    <w:lvl w:ilvl="0">
      <w:start w:val="1"/>
      <w:numFmt w:val="decimal"/>
      <w:lvlText w:val="%1."/>
      <w:lvlJc w:val="left"/>
      <w:pPr>
        <w:tabs>
          <w:tab w:val="num" w:pos="425"/>
        </w:tabs>
        <w:ind w:left="425" w:hanging="425"/>
      </w:pPr>
    </w:lvl>
  </w:abstractNum>
  <w:abstractNum w:abstractNumId="205">
    <w:nsid w:val="21114083"/>
    <w:multiLevelType w:val="hybridMultilevel"/>
    <w:tmpl w:val="3D287306"/>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212B21DA"/>
    <w:multiLevelType w:val="hybridMultilevel"/>
    <w:tmpl w:val="42645E46"/>
    <w:lvl w:ilvl="0" w:tplc="8962116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0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12">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13">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4">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1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7">
    <w:nsid w:val="2404566B"/>
    <w:multiLevelType w:val="hybridMultilevel"/>
    <w:tmpl w:val="22BA8B24"/>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2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4A33B58"/>
    <w:multiLevelType w:val="hybridMultilevel"/>
    <w:tmpl w:val="C76CF106"/>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4">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2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2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27">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8">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9">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0">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1">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35">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27E52C65"/>
    <w:multiLevelType w:val="hybridMultilevel"/>
    <w:tmpl w:val="17AEF114"/>
    <w:lvl w:ilvl="0" w:tplc="A876557C">
      <w:start w:val="1"/>
      <w:numFmt w:val="bullet"/>
      <w:lvlText w:val=""/>
      <w:lvlJc w:val="left"/>
      <w:pPr>
        <w:tabs>
          <w:tab w:val="num" w:pos="1200"/>
        </w:tabs>
        <w:ind w:left="1200" w:hanging="360"/>
      </w:pPr>
      <w:rPr>
        <w:rFonts w:ascii="Wingdings" w:eastAsia="SimSun"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FBF4894C">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39">
    <w:nsid w:val="27FB0A20"/>
    <w:multiLevelType w:val="singleLevel"/>
    <w:tmpl w:val="389E55FA"/>
    <w:lvl w:ilvl="0">
      <w:numFmt w:val="bullet"/>
      <w:lvlText w:val="-"/>
      <w:lvlJc w:val="left"/>
      <w:pPr>
        <w:tabs>
          <w:tab w:val="num" w:pos="780"/>
        </w:tabs>
        <w:ind w:left="780" w:hanging="360"/>
      </w:pPr>
      <w:rPr>
        <w:rFonts w:hint="eastAsia"/>
      </w:rPr>
    </w:lvl>
  </w:abstractNum>
  <w:abstractNum w:abstractNumId="24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42">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4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4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4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49">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1">
    <w:nsid w:val="2B134467"/>
    <w:multiLevelType w:val="hybridMultilevel"/>
    <w:tmpl w:val="E82EBEE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5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5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5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5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58">
    <w:nsid w:val="2C3938C8"/>
    <w:multiLevelType w:val="hybridMultilevel"/>
    <w:tmpl w:val="3E4410FC"/>
    <w:lvl w:ilvl="0" w:tplc="F56E0912">
      <w:start w:val="2"/>
      <w:numFmt w:val="lowerLetter"/>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2D0A2100"/>
    <w:multiLevelType w:val="hybridMultilevel"/>
    <w:tmpl w:val="7F2422E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1">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3">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64">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65">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66">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6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69">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7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7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7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75">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77">
    <w:nsid w:val="300F5B65"/>
    <w:multiLevelType w:val="hybridMultilevel"/>
    <w:tmpl w:val="F6EC4E5E"/>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7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80">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81">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8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84">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8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32F92EFF"/>
    <w:multiLevelType w:val="hybridMultilevel"/>
    <w:tmpl w:val="65FE478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8">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9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9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9">
    <w:nsid w:val="36215EA0"/>
    <w:multiLevelType w:val="hybridMultilevel"/>
    <w:tmpl w:val="C2E8E91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0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0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0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05">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7">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8">
    <w:nsid w:val="37810DC3"/>
    <w:multiLevelType w:val="hybridMultilevel"/>
    <w:tmpl w:val="26AABE9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1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1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19">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2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2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28">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9">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0">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3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3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3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3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37">
    <w:nsid w:val="3DA21DF9"/>
    <w:multiLevelType w:val="hybridMultilevel"/>
    <w:tmpl w:val="110C57F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8">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39">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40">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41">
    <w:nsid w:val="3E3540F7"/>
    <w:multiLevelType w:val="hybridMultilevel"/>
    <w:tmpl w:val="32F8C350"/>
    <w:lvl w:ilvl="0" w:tplc="0402207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43">
    <w:nsid w:val="3F166E53"/>
    <w:multiLevelType w:val="hybridMultilevel"/>
    <w:tmpl w:val="87065DC0"/>
    <w:lvl w:ilvl="0" w:tplc="2A5C770A">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4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4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4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3FEE3CB9"/>
    <w:multiLevelType w:val="hybridMultilevel"/>
    <w:tmpl w:val="736EB5DE"/>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9">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5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5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54">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55">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6">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6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61">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6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6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65">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6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6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0">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71">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7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3">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6">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7">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8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1">
    <w:nsid w:val="460B6960"/>
    <w:multiLevelType w:val="hybridMultilevel"/>
    <w:tmpl w:val="861A019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2">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8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8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88">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89">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90">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91">
    <w:nsid w:val="479F5698"/>
    <w:multiLevelType w:val="hybridMultilevel"/>
    <w:tmpl w:val="23B05FBA"/>
    <w:lvl w:ilvl="0" w:tplc="DE60A1D0">
      <w:start w:val="11"/>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2">
    <w:nsid w:val="47AB32D3"/>
    <w:multiLevelType w:val="hybridMultilevel"/>
    <w:tmpl w:val="1C789EA8"/>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96">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8">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9">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0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04">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0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9">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12">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13">
    <w:nsid w:val="4B787DAD"/>
    <w:multiLevelType w:val="hybridMultilevel"/>
    <w:tmpl w:val="5978D6E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15">
    <w:nsid w:val="4B8500F8"/>
    <w:multiLevelType w:val="hybridMultilevel"/>
    <w:tmpl w:val="A58A50DA"/>
    <w:lvl w:ilvl="0" w:tplc="39805FE0">
      <w:start w:val="1"/>
      <w:numFmt w:val="low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4C3E20C1"/>
    <w:multiLevelType w:val="hybridMultilevel"/>
    <w:tmpl w:val="50E4CC2A"/>
    <w:lvl w:ilvl="0" w:tplc="A244BD3E">
      <w:start w:val="1"/>
      <w:numFmt w:val="decimal"/>
      <w:lvlText w:val="%1．"/>
      <w:lvlJc w:val="left"/>
      <w:pPr>
        <w:tabs>
          <w:tab w:val="num" w:pos="361"/>
        </w:tabs>
        <w:ind w:left="361" w:hanging="360"/>
      </w:pPr>
      <w:rPr>
        <w:rFonts w:hint="eastAsia"/>
      </w:rPr>
    </w:lvl>
    <w:lvl w:ilvl="1" w:tplc="0E88F20E">
      <w:start w:val="1"/>
      <w:numFmt w:val="lowerLetter"/>
      <w:lvlText w:val="（%2）"/>
      <w:lvlJc w:val="left"/>
      <w:pPr>
        <w:tabs>
          <w:tab w:val="num" w:pos="1141"/>
        </w:tabs>
        <w:ind w:left="1141" w:hanging="720"/>
      </w:pPr>
      <w:rPr>
        <w:rFonts w:hint="default"/>
      </w:r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19">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20">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1">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2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2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2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25">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27">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8">
    <w:nsid w:val="4E765683"/>
    <w:multiLevelType w:val="singleLevel"/>
    <w:tmpl w:val="491287E8"/>
    <w:lvl w:ilvl="0">
      <w:numFmt w:val="bullet"/>
      <w:lvlText w:val="-"/>
      <w:lvlJc w:val="left"/>
      <w:pPr>
        <w:tabs>
          <w:tab w:val="num" w:pos="780"/>
        </w:tabs>
        <w:ind w:left="780" w:hanging="360"/>
      </w:pPr>
      <w:rPr>
        <w:rFonts w:hint="eastAsia"/>
      </w:rPr>
    </w:lvl>
  </w:abstractNum>
  <w:abstractNum w:abstractNumId="42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3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1">
    <w:nsid w:val="4F7D3D36"/>
    <w:multiLevelType w:val="hybridMultilevel"/>
    <w:tmpl w:val="1C2052E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4F925F5E"/>
    <w:multiLevelType w:val="hybridMultilevel"/>
    <w:tmpl w:val="E254537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3">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35">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38">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40">
    <w:nsid w:val="50866DCF"/>
    <w:multiLevelType w:val="hybridMultilevel"/>
    <w:tmpl w:val="F6B40DC0"/>
    <w:lvl w:ilvl="0" w:tplc="C84489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1">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4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45">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4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4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4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525B41D7"/>
    <w:multiLevelType w:val="hybridMultilevel"/>
    <w:tmpl w:val="4B4855FC"/>
    <w:lvl w:ilvl="0" w:tplc="C77C5918">
      <w:start w:val="15"/>
      <w:numFmt w:val="bullet"/>
      <w:lvlText w:val="＊"/>
      <w:lvlJc w:val="left"/>
      <w:pPr>
        <w:tabs>
          <w:tab w:val="num" w:pos="1050"/>
        </w:tabs>
        <w:ind w:left="1050" w:hanging="63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2">
    <w:nsid w:val="52B52BB0"/>
    <w:multiLevelType w:val="hybridMultilevel"/>
    <w:tmpl w:val="70BC50D2"/>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55">
    <w:nsid w:val="53652363"/>
    <w:multiLevelType w:val="hybridMultilevel"/>
    <w:tmpl w:val="918C4F46"/>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5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61">
    <w:nsid w:val="546D13AC"/>
    <w:multiLevelType w:val="hybridMultilevel"/>
    <w:tmpl w:val="C566896E"/>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6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65">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6">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9">
    <w:nsid w:val="588B0392"/>
    <w:multiLevelType w:val="hybridMultilevel"/>
    <w:tmpl w:val="62C8F590"/>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7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7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73">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76">
    <w:nsid w:val="59F30ED7"/>
    <w:multiLevelType w:val="hybridMultilevel"/>
    <w:tmpl w:val="E94EDB42"/>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7">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79">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1">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8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8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88">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5E1C355B"/>
    <w:multiLevelType w:val="hybridMultilevel"/>
    <w:tmpl w:val="44DC0C10"/>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91">
    <w:nsid w:val="5E72162F"/>
    <w:multiLevelType w:val="hybridMultilevel"/>
    <w:tmpl w:val="71F0A2F4"/>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2">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3">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4">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95">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96">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97">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98">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02">
    <w:nsid w:val="60B01634"/>
    <w:multiLevelType w:val="hybridMultilevel"/>
    <w:tmpl w:val="EAEE35E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3">
    <w:nsid w:val="60C073BD"/>
    <w:multiLevelType w:val="hybridMultilevel"/>
    <w:tmpl w:val="DF568464"/>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0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0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7">
    <w:nsid w:val="621D3D02"/>
    <w:multiLevelType w:val="singleLevel"/>
    <w:tmpl w:val="0409000F"/>
    <w:lvl w:ilvl="0">
      <w:start w:val="1"/>
      <w:numFmt w:val="decimal"/>
      <w:lvlText w:val="%1."/>
      <w:lvlJc w:val="left"/>
      <w:pPr>
        <w:tabs>
          <w:tab w:val="num" w:pos="425"/>
        </w:tabs>
        <w:ind w:left="425" w:hanging="425"/>
      </w:pPr>
    </w:lvl>
  </w:abstractNum>
  <w:abstractNum w:abstractNumId="50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0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1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11">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2">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3">
    <w:nsid w:val="62BE5491"/>
    <w:multiLevelType w:val="hybridMultilevel"/>
    <w:tmpl w:val="FD08B1E2"/>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15">
    <w:nsid w:val="62EB2A25"/>
    <w:multiLevelType w:val="hybridMultilevel"/>
    <w:tmpl w:val="ED1AA9C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7">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18">
    <w:nsid w:val="63D94BDE"/>
    <w:multiLevelType w:val="hybridMultilevel"/>
    <w:tmpl w:val="B592258C"/>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20">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22">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23">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26">
    <w:nsid w:val="65857B3B"/>
    <w:multiLevelType w:val="hybridMultilevel"/>
    <w:tmpl w:val="D0E8F536"/>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7">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0">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31">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32">
    <w:nsid w:val="65F41D0E"/>
    <w:multiLevelType w:val="hybridMultilevel"/>
    <w:tmpl w:val="CAB2C77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34">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5">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6">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7">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8">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39">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0">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41">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42">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43">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44">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45">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47">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48">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690823ED"/>
    <w:multiLevelType w:val="hybridMultilevel"/>
    <w:tmpl w:val="4F887636"/>
    <w:lvl w:ilvl="0" w:tplc="B77EEBBC">
      <w:start w:val="1"/>
      <w:numFmt w:val="lowerLetter"/>
      <w:lvlText w:val="（%1）"/>
      <w:lvlJc w:val="left"/>
      <w:pPr>
        <w:tabs>
          <w:tab w:val="num" w:pos="1365"/>
        </w:tabs>
        <w:ind w:left="1365" w:hanging="94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5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5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5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5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5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62">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65">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66">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7">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68">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9">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7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72">
    <w:nsid w:val="6D1D3A6E"/>
    <w:multiLevelType w:val="hybridMultilevel"/>
    <w:tmpl w:val="904407E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4">
    <w:nsid w:val="6D360D3C"/>
    <w:multiLevelType w:val="hybridMultilevel"/>
    <w:tmpl w:val="DF76563A"/>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7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9">
    <w:nsid w:val="6E451294"/>
    <w:multiLevelType w:val="hybridMultilevel"/>
    <w:tmpl w:val="5950D742"/>
    <w:lvl w:ilvl="0" w:tplc="0E1CBC18">
      <w:start w:val="1"/>
      <w:numFmt w:val="low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8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84">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8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2">
    <w:nsid w:val="70473020"/>
    <w:multiLevelType w:val="hybridMultilevel"/>
    <w:tmpl w:val="F9828B4C"/>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3">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5">
    <w:nsid w:val="709425CE"/>
    <w:multiLevelType w:val="hybridMultilevel"/>
    <w:tmpl w:val="1BE4561C"/>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6">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97">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98">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9">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00">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01">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2">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05">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0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08">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9">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0">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1">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13">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4">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75517658"/>
    <w:multiLevelType w:val="hybridMultilevel"/>
    <w:tmpl w:val="9514AFB6"/>
    <w:lvl w:ilvl="0" w:tplc="AF98F646">
      <w:start w:val="1"/>
      <w:numFmt w:val="decimal"/>
      <w:lvlText w:val="%1．"/>
      <w:lvlJc w:val="left"/>
      <w:pPr>
        <w:tabs>
          <w:tab w:val="num" w:pos="360"/>
        </w:tabs>
        <w:ind w:left="360" w:hanging="360"/>
      </w:pPr>
      <w:rPr>
        <w:rFonts w:hint="eastAsia"/>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6">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7">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18">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19">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2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4">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5">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2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2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3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3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32">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33">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78E94230"/>
    <w:multiLevelType w:val="hybridMultilevel"/>
    <w:tmpl w:val="CE1EFFF8"/>
    <w:lvl w:ilvl="0" w:tplc="2A5C770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3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3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4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4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4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4">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45">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46">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4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4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5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5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5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5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55">
    <w:nsid w:val="7D311D67"/>
    <w:multiLevelType w:val="hybridMultilevel"/>
    <w:tmpl w:val="D89EC8B0"/>
    <w:lvl w:ilvl="0" w:tplc="F1AAB6E4">
      <w:start w:val="1"/>
      <w:numFmt w:val="decimal"/>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5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5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7DE17764"/>
    <w:multiLevelType w:val="hybridMultilevel"/>
    <w:tmpl w:val="1CD20E3A"/>
    <w:lvl w:ilvl="0" w:tplc="FBF4894C">
      <w:start w:val="1"/>
      <w:numFmt w:val="bullet"/>
      <w:lvlText w:val=""/>
      <w:lvlJc w:val="left"/>
      <w:pPr>
        <w:tabs>
          <w:tab w:val="num" w:pos="845"/>
        </w:tabs>
        <w:ind w:left="845" w:hanging="420"/>
      </w:pPr>
      <w:rPr>
        <w:rFonts w:ascii="Symbol" w:hAnsi="Symbol"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61">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62">
    <w:nsid w:val="7F037981"/>
    <w:multiLevelType w:val="hybridMultilevel"/>
    <w:tmpl w:val="26EA3814"/>
    <w:lvl w:ilvl="0" w:tplc="FBF4894C">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64">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65">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08"/>
  </w:num>
  <w:num w:numId="2">
    <w:abstractNumId w:val="25"/>
  </w:num>
  <w:num w:numId="3">
    <w:abstractNumId w:val="119"/>
  </w:num>
  <w:num w:numId="4">
    <w:abstractNumId w:val="349"/>
  </w:num>
  <w:num w:numId="5">
    <w:abstractNumId w:val="211"/>
  </w:num>
  <w:num w:numId="6">
    <w:abstractNumId w:val="225"/>
  </w:num>
  <w:num w:numId="7">
    <w:abstractNumId w:val="411"/>
  </w:num>
  <w:num w:numId="8">
    <w:abstractNumId w:val="318"/>
  </w:num>
  <w:num w:numId="9">
    <w:abstractNumId w:val="446"/>
  </w:num>
  <w:num w:numId="10">
    <w:abstractNumId w:val="496"/>
  </w:num>
  <w:num w:numId="11">
    <w:abstractNumId w:val="368"/>
  </w:num>
  <w:num w:numId="12">
    <w:abstractNumId w:val="490"/>
  </w:num>
  <w:num w:numId="13">
    <w:abstractNumId w:val="303"/>
  </w:num>
  <w:num w:numId="14">
    <w:abstractNumId w:val="168"/>
  </w:num>
  <w:num w:numId="15">
    <w:abstractNumId w:val="226"/>
  </w:num>
  <w:num w:numId="16">
    <w:abstractNumId w:val="339"/>
  </w:num>
  <w:num w:numId="17">
    <w:abstractNumId w:val="278"/>
  </w:num>
  <w:num w:numId="18">
    <w:abstractNumId w:val="279"/>
  </w:num>
  <w:num w:numId="19">
    <w:abstractNumId w:val="142"/>
  </w:num>
  <w:num w:numId="20">
    <w:abstractNumId w:val="344"/>
  </w:num>
  <w:num w:numId="21">
    <w:abstractNumId w:val="265"/>
  </w:num>
  <w:num w:numId="22">
    <w:abstractNumId w:val="234"/>
  </w:num>
  <w:num w:numId="23">
    <w:abstractNumId w:val="530"/>
  </w:num>
  <w:num w:numId="24">
    <w:abstractNumId w:val="296"/>
  </w:num>
  <w:num w:numId="25">
    <w:abstractNumId w:val="497"/>
  </w:num>
  <w:num w:numId="26">
    <w:abstractNumId w:val="154"/>
  </w:num>
  <w:num w:numId="27">
    <w:abstractNumId w:val="437"/>
  </w:num>
  <w:num w:numId="28">
    <w:abstractNumId w:val="618"/>
  </w:num>
  <w:num w:numId="29">
    <w:abstractNumId w:val="580"/>
  </w:num>
  <w:num w:numId="30">
    <w:abstractNumId w:val="508"/>
  </w:num>
  <w:num w:numId="31">
    <w:abstractNumId w:val="599"/>
  </w:num>
  <w:num w:numId="32">
    <w:abstractNumId w:val="656"/>
  </w:num>
  <w:num w:numId="33">
    <w:abstractNumId w:val="434"/>
  </w:num>
  <w:num w:numId="34">
    <w:abstractNumId w:val="472"/>
  </w:num>
  <w:num w:numId="35">
    <w:abstractNumId w:val="246"/>
  </w:num>
  <w:num w:numId="36">
    <w:abstractNumId w:val="340"/>
  </w:num>
  <w:num w:numId="37">
    <w:abstractNumId w:val="612"/>
  </w:num>
  <w:num w:numId="38">
    <w:abstractNumId w:val="423"/>
  </w:num>
  <w:num w:numId="39">
    <w:abstractNumId w:val="155"/>
  </w:num>
  <w:num w:numId="40">
    <w:abstractNumId w:val="400"/>
  </w:num>
  <w:num w:numId="41">
    <w:abstractNumId w:val="406"/>
  </w:num>
  <w:num w:numId="42">
    <w:abstractNumId w:val="664"/>
  </w:num>
  <w:num w:numId="43">
    <w:abstractNumId w:val="426"/>
  </w:num>
  <w:num w:numId="44">
    <w:abstractNumId w:val="361"/>
  </w:num>
  <w:num w:numId="45">
    <w:abstractNumId w:val="648"/>
  </w:num>
  <w:num w:numId="46">
    <w:abstractNumId w:val="331"/>
  </w:num>
  <w:num w:numId="47">
    <w:abstractNumId w:val="652"/>
  </w:num>
  <w:num w:numId="48">
    <w:abstractNumId w:val="81"/>
  </w:num>
  <w:num w:numId="49">
    <w:abstractNumId w:val="606"/>
  </w:num>
  <w:num w:numId="50">
    <w:abstractNumId w:val="332"/>
  </w:num>
  <w:num w:numId="51">
    <w:abstractNumId w:val="151"/>
  </w:num>
  <w:num w:numId="52">
    <w:abstractNumId w:val="19"/>
  </w:num>
  <w:num w:numId="53">
    <w:abstractNumId w:val="208"/>
  </w:num>
  <w:num w:numId="54">
    <w:abstractNumId w:val="176"/>
  </w:num>
  <w:num w:numId="55">
    <w:abstractNumId w:val="478"/>
  </w:num>
  <w:num w:numId="56">
    <w:abstractNumId w:val="272"/>
  </w:num>
  <w:num w:numId="57">
    <w:abstractNumId w:val="387"/>
  </w:num>
  <w:num w:numId="58">
    <w:abstractNumId w:val="52"/>
  </w:num>
  <w:num w:numId="59">
    <w:abstractNumId w:val="336"/>
  </w:num>
  <w:num w:numId="60">
    <w:abstractNumId w:val="116"/>
  </w:num>
  <w:num w:numId="61">
    <w:abstractNumId w:val="291"/>
  </w:num>
  <w:num w:numId="62">
    <w:abstractNumId w:val="93"/>
  </w:num>
  <w:num w:numId="63">
    <w:abstractNumId w:val="213"/>
  </w:num>
  <w:num w:numId="64">
    <w:abstractNumId w:val="390"/>
  </w:num>
  <w:num w:numId="65">
    <w:abstractNumId w:val="395"/>
  </w:num>
  <w:num w:numId="66">
    <w:abstractNumId w:val="646"/>
  </w:num>
  <w:num w:numId="67">
    <w:abstractNumId w:val="519"/>
  </w:num>
  <w:num w:numId="68">
    <w:abstractNumId w:val="101"/>
  </w:num>
  <w:num w:numId="69">
    <w:abstractNumId w:val="51"/>
  </w:num>
  <w:num w:numId="70">
    <w:abstractNumId w:val="342"/>
  </w:num>
  <w:num w:numId="71">
    <w:abstractNumId w:val="346"/>
  </w:num>
  <w:num w:numId="72">
    <w:abstractNumId w:val="631"/>
  </w:num>
  <w:num w:numId="73">
    <w:abstractNumId w:val="90"/>
  </w:num>
  <w:num w:numId="74">
    <w:abstractNumId w:val="301"/>
  </w:num>
  <w:num w:numId="75">
    <w:abstractNumId w:val="334"/>
  </w:num>
  <w:num w:numId="76">
    <w:abstractNumId w:val="547"/>
  </w:num>
  <w:num w:numId="77">
    <w:abstractNumId w:val="74"/>
  </w:num>
  <w:num w:numId="78">
    <w:abstractNumId w:val="65"/>
  </w:num>
  <w:num w:numId="79">
    <w:abstractNumId w:val="551"/>
  </w:num>
  <w:num w:numId="80">
    <w:abstractNumId w:val="542"/>
  </w:num>
  <w:num w:numId="81">
    <w:abstractNumId w:val="397"/>
  </w:num>
  <w:num w:numId="82">
    <w:abstractNumId w:val="635"/>
  </w:num>
  <w:num w:numId="83">
    <w:abstractNumId w:val="47"/>
  </w:num>
  <w:num w:numId="84">
    <w:abstractNumId w:val="48"/>
  </w:num>
  <w:num w:numId="85">
    <w:abstractNumId w:val="543"/>
  </w:num>
  <w:num w:numId="86">
    <w:abstractNumId w:val="663"/>
  </w:num>
  <w:num w:numId="87">
    <w:abstractNumId w:val="273"/>
  </w:num>
  <w:num w:numId="88">
    <w:abstractNumId w:val="354"/>
  </w:num>
  <w:num w:numId="89">
    <w:abstractNumId w:val="567"/>
  </w:num>
  <w:num w:numId="90">
    <w:abstractNumId w:val="657"/>
  </w:num>
  <w:num w:numId="91">
    <w:abstractNumId w:val="86"/>
  </w:num>
  <w:num w:numId="92">
    <w:abstractNumId w:val="158"/>
  </w:num>
  <w:num w:numId="93">
    <w:abstractNumId w:val="88"/>
  </w:num>
  <w:num w:numId="94">
    <w:abstractNumId w:val="370"/>
  </w:num>
  <w:num w:numId="95">
    <w:abstractNumId w:val="571"/>
  </w:num>
  <w:num w:numId="96">
    <w:abstractNumId w:val="107"/>
  </w:num>
  <w:num w:numId="97">
    <w:abstractNumId w:val="654"/>
  </w:num>
  <w:num w:numId="98">
    <w:abstractNumId w:val="284"/>
  </w:num>
  <w:num w:numId="99">
    <w:abstractNumId w:val="99"/>
  </w:num>
  <w:num w:numId="100">
    <w:abstractNumId w:val="171"/>
  </w:num>
  <w:num w:numId="101">
    <w:abstractNumId w:val="321"/>
  </w:num>
  <w:num w:numId="102">
    <w:abstractNumId w:val="274"/>
  </w:num>
  <w:num w:numId="103">
    <w:abstractNumId w:val="254"/>
  </w:num>
  <w:num w:numId="104">
    <w:abstractNumId w:val="135"/>
  </w:num>
  <w:num w:numId="105">
    <w:abstractNumId w:val="325"/>
  </w:num>
  <w:num w:numId="106">
    <w:abstractNumId w:val="362"/>
  </w:num>
  <w:num w:numId="107">
    <w:abstractNumId w:val="544"/>
  </w:num>
  <w:num w:numId="108">
    <w:abstractNumId w:val="470"/>
  </w:num>
  <w:num w:numId="109">
    <w:abstractNumId w:val="100"/>
  </w:num>
  <w:num w:numId="110">
    <w:abstractNumId w:val="197"/>
  </w:num>
  <w:num w:numId="111">
    <w:abstractNumId w:val="650"/>
  </w:num>
  <w:num w:numId="112">
    <w:abstractNumId w:val="257"/>
  </w:num>
  <w:num w:numId="113">
    <w:abstractNumId w:val="540"/>
  </w:num>
  <w:num w:numId="114">
    <w:abstractNumId w:val="460"/>
  </w:num>
  <w:num w:numId="115">
    <w:abstractNumId w:val="487"/>
  </w:num>
  <w:num w:numId="116">
    <w:abstractNumId w:val="333"/>
  </w:num>
  <w:num w:numId="117">
    <w:abstractNumId w:val="338"/>
  </w:num>
  <w:num w:numId="118">
    <w:abstractNumId w:val="471"/>
  </w:num>
  <w:num w:numId="119">
    <w:abstractNumId w:val="72"/>
  </w:num>
  <w:num w:numId="120">
    <w:abstractNumId w:val="224"/>
  </w:num>
  <w:num w:numId="121">
    <w:abstractNumId w:val="187"/>
  </w:num>
  <w:num w:numId="122">
    <w:abstractNumId w:val="645"/>
  </w:num>
  <w:num w:numId="123">
    <w:abstractNumId w:val="136"/>
  </w:num>
  <w:num w:numId="124">
    <w:abstractNumId w:val="620"/>
  </w:num>
  <w:num w:numId="125">
    <w:abstractNumId w:val="385"/>
  </w:num>
  <w:num w:numId="126">
    <w:abstractNumId w:val="521"/>
  </w:num>
  <w:num w:numId="127">
    <w:abstractNumId w:val="221"/>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6"/>
  </w:num>
  <w:num w:numId="139">
    <w:abstractNumId w:val="501"/>
  </w:num>
  <w:num w:numId="140">
    <w:abstractNumId w:val="127"/>
  </w:num>
  <w:num w:numId="141">
    <w:abstractNumId w:val="629"/>
  </w:num>
  <w:num w:numId="142">
    <w:abstractNumId w:val="419"/>
  </w:num>
  <w:num w:numId="143">
    <w:abstractNumId w:val="55"/>
  </w:num>
  <w:num w:numId="144">
    <w:abstractNumId w:val="514"/>
  </w:num>
  <w:num w:numId="145">
    <w:abstractNumId w:val="424"/>
  </w:num>
  <w:num w:numId="146">
    <w:abstractNumId w:val="164"/>
  </w:num>
  <w:num w:numId="147">
    <w:abstractNumId w:val="577"/>
  </w:num>
  <w:num w:numId="148">
    <w:abstractNumId w:val="463"/>
  </w:num>
  <w:num w:numId="149">
    <w:abstractNumId w:val="263"/>
  </w:num>
  <w:num w:numId="150">
    <w:abstractNumId w:val="403"/>
  </w:num>
  <w:num w:numId="151">
    <w:abstractNumId w:val="267"/>
  </w:num>
  <w:num w:numId="152">
    <w:abstractNumId w:val="130"/>
  </w:num>
  <w:num w:numId="153">
    <w:abstractNumId w:val="75"/>
  </w:num>
  <w:num w:numId="154">
    <w:abstractNumId w:val="30"/>
  </w:num>
  <w:num w:numId="155">
    <w:abstractNumId w:val="541"/>
  </w:num>
  <w:num w:numId="156">
    <w:abstractNumId w:val="637"/>
  </w:num>
  <w:num w:numId="157">
    <w:abstractNumId w:val="252"/>
  </w:num>
  <w:num w:numId="158">
    <w:abstractNumId w:val="196"/>
  </w:num>
  <w:num w:numId="159">
    <w:abstractNumId w:val="133"/>
  </w:num>
  <w:num w:numId="160">
    <w:abstractNumId w:val="475"/>
  </w:num>
  <w:num w:numId="161">
    <w:abstractNumId w:val="553"/>
  </w:num>
  <w:num w:numId="162">
    <w:abstractNumId w:val="241"/>
  </w:num>
  <w:num w:numId="163">
    <w:abstractNumId w:val="565"/>
  </w:num>
  <w:num w:numId="164">
    <w:abstractNumId w:val="421"/>
  </w:num>
  <w:num w:numId="165">
    <w:abstractNumId w:val="642"/>
  </w:num>
  <w:num w:numId="166">
    <w:abstractNumId w:val="456"/>
  </w:num>
  <w:num w:numId="167">
    <w:abstractNumId w:val="483"/>
  </w:num>
  <w:num w:numId="168">
    <w:abstractNumId w:val="359"/>
  </w:num>
  <w:num w:numId="169">
    <w:abstractNumId w:val="15"/>
  </w:num>
  <w:num w:numId="170">
    <w:abstractNumId w:val="630"/>
  </w:num>
  <w:num w:numId="171">
    <w:abstractNumId w:val="327"/>
  </w:num>
  <w:num w:numId="172">
    <w:abstractNumId w:val="103"/>
  </w:num>
  <w:num w:numId="173">
    <w:abstractNumId w:val="276"/>
  </w:num>
  <w:num w:numId="174">
    <w:abstractNumId w:val="253"/>
  </w:num>
  <w:num w:numId="175">
    <w:abstractNumId w:val="11"/>
  </w:num>
  <w:num w:numId="176">
    <w:abstractNumId w:val="300"/>
  </w:num>
  <w:num w:numId="177">
    <w:abstractNumId w:val="360"/>
  </w:num>
  <w:num w:numId="178">
    <w:abstractNumId w:val="525"/>
  </w:num>
  <w:num w:numId="179">
    <w:abstractNumId w:val="268"/>
  </w:num>
  <w:num w:numId="180">
    <w:abstractNumId w:val="585"/>
  </w:num>
  <w:num w:numId="181">
    <w:abstractNumId w:val="462"/>
  </w:num>
  <w:num w:numId="182">
    <w:abstractNumId w:val="312"/>
  </w:num>
  <w:num w:numId="183">
    <w:abstractNumId w:val="563"/>
  </w:num>
  <w:num w:numId="184">
    <w:abstractNumId w:val="481"/>
  </w:num>
  <w:num w:numId="185">
    <w:abstractNumId w:val="603"/>
  </w:num>
  <w:num w:numId="186">
    <w:abstractNumId w:val="537"/>
  </w:num>
  <w:num w:numId="187">
    <w:abstractNumId w:val="524"/>
  </w:num>
  <w:num w:numId="188">
    <w:abstractNumId w:val="76"/>
  </w:num>
  <w:num w:numId="189">
    <w:abstractNumId w:val="207"/>
  </w:num>
  <w:num w:numId="190">
    <w:abstractNumId w:val="602"/>
  </w:num>
  <w:num w:numId="191">
    <w:abstractNumId w:val="552"/>
  </w:num>
  <w:num w:numId="192">
    <w:abstractNumId w:val="374"/>
  </w:num>
  <w:num w:numId="193">
    <w:abstractNumId w:val="449"/>
  </w:num>
  <w:num w:numId="194">
    <w:abstractNumId w:val="589"/>
  </w:num>
  <w:num w:numId="195">
    <w:abstractNumId w:val="231"/>
  </w:num>
  <w:num w:numId="196">
    <w:abstractNumId w:val="247"/>
  </w:num>
  <w:num w:numId="197">
    <w:abstractNumId w:val="191"/>
  </w:num>
  <w:num w:numId="198">
    <w:abstractNumId w:val="556"/>
  </w:num>
  <w:num w:numId="199">
    <w:abstractNumId w:val="401"/>
  </w:num>
  <w:num w:numId="200">
    <w:abstractNumId w:val="289"/>
  </w:num>
  <w:num w:numId="201">
    <w:abstractNumId w:val="243"/>
  </w:num>
  <w:num w:numId="202">
    <w:abstractNumId w:val="520"/>
  </w:num>
  <w:num w:numId="203">
    <w:abstractNumId w:val="222"/>
  </w:num>
  <w:num w:numId="204">
    <w:abstractNumId w:val="23"/>
  </w:num>
  <w:num w:numId="205">
    <w:abstractNumId w:val="488"/>
  </w:num>
  <w:num w:numId="206">
    <w:abstractNumId w:val="261"/>
  </w:num>
  <w:num w:numId="207">
    <w:abstractNumId w:val="295"/>
  </w:num>
  <w:num w:numId="208">
    <w:abstractNumId w:val="373"/>
  </w:num>
  <w:num w:numId="209">
    <w:abstractNumId w:val="458"/>
  </w:num>
  <w:num w:numId="210">
    <w:abstractNumId w:val="591"/>
  </w:num>
  <w:num w:numId="211">
    <w:abstractNumId w:val="41"/>
  </w:num>
  <w:num w:numId="212">
    <w:abstractNumId w:val="46"/>
  </w:num>
  <w:num w:numId="213">
    <w:abstractNumId w:val="619"/>
  </w:num>
  <w:num w:numId="214">
    <w:abstractNumId w:val="178"/>
  </w:num>
  <w:num w:numId="215">
    <w:abstractNumId w:val="402"/>
  </w:num>
  <w:num w:numId="216">
    <w:abstractNumId w:val="215"/>
  </w:num>
  <w:num w:numId="217">
    <w:abstractNumId w:val="555"/>
  </w:num>
  <w:num w:numId="218">
    <w:abstractNumId w:val="71"/>
  </w:num>
  <w:num w:numId="219">
    <w:abstractNumId w:val="271"/>
  </w:num>
  <w:num w:numId="220">
    <w:abstractNumId w:val="457"/>
  </w:num>
  <w:num w:numId="221">
    <w:abstractNumId w:val="40"/>
  </w:num>
  <w:num w:numId="222">
    <w:abstractNumId w:val="351"/>
  </w:num>
  <w:num w:numId="223">
    <w:abstractNumId w:val="357"/>
  </w:num>
  <w:num w:numId="224">
    <w:abstractNumId w:val="659"/>
  </w:num>
  <w:num w:numId="225">
    <w:abstractNumId w:val="320"/>
  </w:num>
  <w:num w:numId="226">
    <w:abstractNumId w:val="557"/>
  </w:num>
  <w:num w:numId="227">
    <w:abstractNumId w:val="605"/>
  </w:num>
  <w:num w:numId="228">
    <w:abstractNumId w:val="126"/>
  </w:num>
  <w:num w:numId="229">
    <w:abstractNumId w:val="441"/>
  </w:num>
  <w:num w:numId="230">
    <w:abstractNumId w:val="590"/>
  </w:num>
  <w:num w:numId="231">
    <w:abstractNumId w:val="358"/>
  </w:num>
  <w:num w:numId="232">
    <w:abstractNumId w:val="409"/>
  </w:num>
  <w:num w:numId="233">
    <w:abstractNumId w:val="35"/>
  </w:num>
  <w:num w:numId="234">
    <w:abstractNumId w:val="347"/>
  </w:num>
  <w:num w:numId="235">
    <w:abstractNumId w:val="232"/>
  </w:num>
  <w:num w:numId="236">
    <w:abstractNumId w:val="140"/>
  </w:num>
  <w:num w:numId="237">
    <w:abstractNumId w:val="356"/>
  </w:num>
  <w:num w:numId="238">
    <w:abstractNumId w:val="210"/>
  </w:num>
  <w:num w:numId="239">
    <w:abstractNumId w:val="236"/>
  </w:num>
  <w:num w:numId="240">
    <w:abstractNumId w:val="282"/>
  </w:num>
  <w:num w:numId="241">
    <w:abstractNumId w:val="366"/>
  </w:num>
  <w:num w:numId="242">
    <w:abstractNumId w:val="477"/>
  </w:num>
  <w:num w:numId="243">
    <w:abstractNumId w:val="159"/>
  </w:num>
  <w:num w:numId="244">
    <w:abstractNumId w:val="31"/>
  </w:num>
  <w:num w:numId="245">
    <w:abstractNumId w:val="399"/>
  </w:num>
  <w:num w:numId="246">
    <w:abstractNumId w:val="294"/>
  </w:num>
  <w:num w:numId="247">
    <w:abstractNumId w:val="528"/>
  </w:num>
  <w:num w:numId="248">
    <w:abstractNumId w:val="593"/>
  </w:num>
  <w:num w:numId="249">
    <w:abstractNumId w:val="396"/>
  </w:num>
  <w:num w:numId="250">
    <w:abstractNumId w:val="417"/>
  </w:num>
  <w:num w:numId="251">
    <w:abstractNumId w:val="322"/>
  </w:num>
  <w:num w:numId="252">
    <w:abstractNumId w:val="499"/>
  </w:num>
  <w:num w:numId="253">
    <w:abstractNumId w:val="425"/>
  </w:num>
  <w:num w:numId="254">
    <w:abstractNumId w:val="313"/>
  </w:num>
  <w:num w:numId="255">
    <w:abstractNumId w:val="123"/>
  </w:num>
  <w:num w:numId="256">
    <w:abstractNumId w:val="614"/>
  </w:num>
  <w:num w:numId="257">
    <w:abstractNumId w:val="394"/>
  </w:num>
  <w:num w:numId="258">
    <w:abstractNumId w:val="33"/>
  </w:num>
  <w:num w:numId="259">
    <w:abstractNumId w:val="91"/>
  </w:num>
  <w:num w:numId="260">
    <w:abstractNumId w:val="22"/>
  </w:num>
  <w:num w:numId="261">
    <w:abstractNumId w:val="548"/>
  </w:num>
  <w:num w:numId="262">
    <w:abstractNumId w:val="324"/>
  </w:num>
  <w:num w:numId="263">
    <w:abstractNumId w:val="527"/>
  </w:num>
  <w:num w:numId="264">
    <w:abstractNumId w:val="17"/>
  </w:num>
  <w:num w:numId="265">
    <w:abstractNumId w:val="120"/>
  </w:num>
  <w:num w:numId="266">
    <w:abstractNumId w:val="474"/>
  </w:num>
  <w:num w:numId="267">
    <w:abstractNumId w:val="516"/>
  </w:num>
  <w:num w:numId="268">
    <w:abstractNumId w:val="14"/>
  </w:num>
  <w:num w:numId="269">
    <w:abstractNumId w:val="194"/>
  </w:num>
  <w:num w:numId="270">
    <w:abstractNumId w:val="179"/>
  </w:num>
  <w:num w:numId="271">
    <w:abstractNumId w:val="479"/>
  </w:num>
  <w:num w:numId="272">
    <w:abstractNumId w:val="442"/>
  </w:num>
  <w:num w:numId="273">
    <w:abstractNumId w:val="647"/>
  </w:num>
  <w:num w:numId="274">
    <w:abstractNumId w:val="466"/>
  </w:num>
  <w:num w:numId="275">
    <w:abstractNumId w:val="285"/>
  </w:num>
  <w:num w:numId="276">
    <w:abstractNumId w:val="633"/>
  </w:num>
  <w:num w:numId="277">
    <w:abstractNumId w:val="21"/>
  </w:num>
  <w:num w:numId="278">
    <w:abstractNumId w:val="240"/>
  </w:num>
  <w:num w:numId="279">
    <w:abstractNumId w:val="559"/>
  </w:num>
  <w:num w:numId="280">
    <w:abstractNumId w:val="117"/>
  </w:num>
  <w:num w:numId="281">
    <w:abstractNumId w:val="581"/>
  </w:num>
  <w:num w:numId="282">
    <w:abstractNumId w:val="163"/>
  </w:num>
  <w:num w:numId="283">
    <w:abstractNumId w:val="92"/>
  </w:num>
  <w:num w:numId="284">
    <w:abstractNumId w:val="435"/>
  </w:num>
  <w:num w:numId="285">
    <w:abstractNumId w:val="269"/>
  </w:num>
  <w:num w:numId="286">
    <w:abstractNumId w:val="433"/>
  </w:num>
  <w:num w:numId="287">
    <w:abstractNumId w:val="621"/>
  </w:num>
  <w:num w:numId="288">
    <w:abstractNumId w:val="63"/>
  </w:num>
  <w:num w:numId="289">
    <w:abstractNumId w:val="266"/>
  </w:num>
  <w:num w:numId="290">
    <w:abstractNumId w:val="575"/>
  </w:num>
  <w:num w:numId="291">
    <w:abstractNumId w:val="582"/>
  </w:num>
  <w:num w:numId="292">
    <w:abstractNumId w:val="377"/>
  </w:num>
  <w:num w:numId="293">
    <w:abstractNumId w:val="352"/>
  </w:num>
  <w:num w:numId="294">
    <w:abstractNumId w:val="314"/>
  </w:num>
  <w:num w:numId="295">
    <w:abstractNumId w:val="84"/>
  </w:num>
  <w:num w:numId="296">
    <w:abstractNumId w:val="70"/>
  </w:num>
  <w:num w:numId="297">
    <w:abstractNumId w:val="436"/>
  </w:num>
  <w:num w:numId="298">
    <w:abstractNumId w:val="112"/>
  </w:num>
  <w:num w:numId="299">
    <w:abstractNumId w:val="576"/>
  </w:num>
  <w:num w:numId="300">
    <w:abstractNumId w:val="58"/>
  </w:num>
  <w:num w:numId="301">
    <w:abstractNumId w:val="302"/>
  </w:num>
  <w:num w:numId="302">
    <w:abstractNumId w:val="105"/>
  </w:num>
  <w:num w:numId="303">
    <w:abstractNumId w:val="134"/>
  </w:num>
  <w:num w:numId="304">
    <w:abstractNumId w:val="220"/>
  </w:num>
  <w:num w:numId="305">
    <w:abstractNumId w:val="628"/>
  </w:num>
  <w:num w:numId="306">
    <w:abstractNumId w:val="468"/>
  </w:num>
  <w:num w:numId="307">
    <w:abstractNumId w:val="286"/>
  </w:num>
  <w:num w:numId="308">
    <w:abstractNumId w:val="636"/>
  </w:num>
  <w:num w:numId="309">
    <w:abstractNumId w:val="641"/>
  </w:num>
  <w:num w:numId="310">
    <w:abstractNumId w:val="293"/>
  </w:num>
  <w:num w:numId="311">
    <w:abstractNumId w:val="309"/>
  </w:num>
  <w:num w:numId="312">
    <w:abstractNumId w:val="330"/>
  </w:num>
  <w:num w:numId="313">
    <w:abstractNumId w:val="622"/>
  </w:num>
  <w:num w:numId="314">
    <w:abstractNumId w:val="115"/>
  </w:num>
  <w:num w:numId="315">
    <w:abstractNumId w:val="410"/>
  </w:num>
  <w:num w:numId="316">
    <w:abstractNumId w:val="95"/>
  </w:num>
  <w:num w:numId="317">
    <w:abstractNumId w:val="393"/>
  </w:num>
  <w:num w:numId="318">
    <w:abstractNumId w:val="386"/>
  </w:num>
  <w:num w:numId="319">
    <w:abstractNumId w:val="363"/>
  </w:num>
  <w:num w:numId="320">
    <w:abstractNumId w:val="626"/>
  </w:num>
  <w:num w:numId="321">
    <w:abstractNumId w:val="562"/>
  </w:num>
  <w:num w:numId="322">
    <w:abstractNumId w:val="188"/>
  </w:num>
  <w:num w:numId="323">
    <w:abstractNumId w:val="292"/>
  </w:num>
  <w:num w:numId="324">
    <w:abstractNumId w:val="204"/>
  </w:num>
  <w:num w:numId="325">
    <w:abstractNumId w:val="495"/>
  </w:num>
  <w:num w:numId="326">
    <w:abstractNumId w:val="384"/>
  </w:num>
  <w:num w:numId="327">
    <w:abstractNumId w:val="97"/>
  </w:num>
  <w:num w:numId="328">
    <w:abstractNumId w:val="143"/>
  </w:num>
  <w:num w:numId="329">
    <w:abstractNumId w:val="242"/>
  </w:num>
  <w:num w:numId="330">
    <w:abstractNumId w:val="195"/>
  </w:num>
  <w:num w:numId="331">
    <w:abstractNumId w:val="169"/>
  </w:num>
  <w:num w:numId="332">
    <w:abstractNumId w:val="28"/>
  </w:num>
  <w:num w:numId="333">
    <w:abstractNumId w:val="560"/>
  </w:num>
  <w:num w:numId="334">
    <w:abstractNumId w:val="256"/>
  </w:num>
  <w:num w:numId="335">
    <w:abstractNumId w:val="416"/>
  </w:num>
  <w:num w:numId="336">
    <w:abstractNumId w:val="617"/>
  </w:num>
  <w:num w:numId="337">
    <w:abstractNumId w:val="137"/>
  </w:num>
  <w:num w:numId="338">
    <w:abstractNumId w:val="319"/>
  </w:num>
  <w:num w:numId="339">
    <w:abstractNumId w:val="570"/>
  </w:num>
  <w:num w:numId="340">
    <w:abstractNumId w:val="69"/>
  </w:num>
  <w:num w:numId="341">
    <w:abstractNumId w:val="138"/>
  </w:num>
  <w:num w:numId="342">
    <w:abstractNumId w:val="214"/>
  </w:num>
  <w:num w:numId="343">
    <w:abstractNumId w:val="37"/>
  </w:num>
  <w:num w:numId="344">
    <w:abstractNumId w:val="193"/>
  </w:num>
  <w:num w:numId="345">
    <w:abstractNumId w:val="379"/>
  </w:num>
  <w:num w:numId="346">
    <w:abstractNumId w:val="182"/>
  </w:num>
  <w:num w:numId="347">
    <w:abstractNumId w:val="62"/>
  </w:num>
  <w:num w:numId="348">
    <w:abstractNumId w:val="454"/>
  </w:num>
  <w:num w:numId="349">
    <w:abstractNumId w:val="550"/>
  </w:num>
  <w:num w:numId="350">
    <w:abstractNumId w:val="484"/>
  </w:num>
  <w:num w:numId="351">
    <w:abstractNumId w:val="383"/>
  </w:num>
  <w:num w:numId="352">
    <w:abstractNumId w:val="202"/>
  </w:num>
  <w:num w:numId="353">
    <w:abstractNumId w:val="610"/>
  </w:num>
  <w:num w:numId="354">
    <w:abstractNumId w:val="561"/>
  </w:num>
  <w:num w:numId="355">
    <w:abstractNumId w:val="216"/>
  </w:num>
  <w:num w:numId="356">
    <w:abstractNumId w:val="459"/>
  </w:num>
  <w:num w:numId="357">
    <w:abstractNumId w:val="616"/>
  </w:num>
  <w:num w:numId="358">
    <w:abstractNumId w:val="228"/>
  </w:num>
  <w:num w:numId="359">
    <w:abstractNumId w:val="281"/>
  </w:num>
  <w:num w:numId="360">
    <w:abstractNumId w:val="376"/>
  </w:num>
  <w:num w:numId="361">
    <w:abstractNumId w:val="311"/>
  </w:num>
  <w:num w:numId="362">
    <w:abstractNumId w:val="608"/>
  </w:num>
  <w:num w:numId="363">
    <w:abstractNumId w:val="141"/>
  </w:num>
  <w:num w:numId="364">
    <w:abstractNumId w:val="539"/>
  </w:num>
  <w:num w:numId="365">
    <w:abstractNumId w:val="534"/>
  </w:num>
  <w:num w:numId="366">
    <w:abstractNumId w:val="24"/>
  </w:num>
  <w:num w:numId="367">
    <w:abstractNumId w:val="429"/>
  </w:num>
  <w:num w:numId="368">
    <w:abstractNumId w:val="235"/>
  </w:num>
  <w:num w:numId="369">
    <w:abstractNumId w:val="578"/>
  </w:num>
  <w:num w:numId="370">
    <w:abstractNumId w:val="316"/>
  </w:num>
  <w:num w:numId="371">
    <w:abstractNumId w:val="427"/>
  </w:num>
  <w:num w:numId="372">
    <w:abstractNumId w:val="350"/>
  </w:num>
  <w:num w:numId="373">
    <w:abstractNumId w:val="517"/>
  </w:num>
  <w:num w:numId="374">
    <w:abstractNumId w:val="36"/>
  </w:num>
  <w:num w:numId="375">
    <w:abstractNumId w:val="639"/>
  </w:num>
  <w:num w:numId="376">
    <w:abstractNumId w:val="60"/>
  </w:num>
  <w:num w:numId="377">
    <w:abstractNumId w:val="212"/>
  </w:num>
  <w:num w:numId="378">
    <w:abstractNumId w:val="661"/>
  </w:num>
  <w:num w:numId="379">
    <w:abstractNumId w:val="404"/>
  </w:num>
  <w:num w:numId="380">
    <w:abstractNumId w:val="388"/>
  </w:num>
  <w:num w:numId="381">
    <w:abstractNumId w:val="177"/>
  </w:num>
  <w:num w:numId="382">
    <w:abstractNumId w:val="230"/>
  </w:num>
  <w:num w:numId="383">
    <w:abstractNumId w:val="283"/>
  </w:num>
  <w:num w:numId="384">
    <w:abstractNumId w:val="498"/>
  </w:num>
  <w:num w:numId="385">
    <w:abstractNumId w:val="244"/>
  </w:num>
  <w:num w:numId="386">
    <w:abstractNumId w:val="198"/>
  </w:num>
  <w:num w:numId="387">
    <w:abstractNumId w:val="198"/>
    <w:lvlOverride w:ilvl="0"/>
    <w:lvlOverride w:ilvl="1"/>
    <w:lvlOverride w:ilvl="2"/>
    <w:lvlOverride w:ilvl="3"/>
    <w:lvlOverride w:ilvl="4"/>
    <w:lvlOverride w:ilvl="5"/>
    <w:lvlOverride w:ilvl="6"/>
    <w:lvlOverride w:ilvl="7"/>
    <w:lvlOverride w:ilvl="8"/>
  </w:num>
  <w:num w:numId="388">
    <w:abstractNumId w:val="173"/>
  </w:num>
  <w:num w:numId="389">
    <w:abstractNumId w:val="109"/>
  </w:num>
  <w:num w:numId="390">
    <w:abstractNumId w:val="245"/>
  </w:num>
  <w:num w:numId="391">
    <w:abstractNumId w:val="19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64"/>
  </w:num>
  <w:num w:numId="393">
    <w:abstractNumId w:val="114"/>
  </w:num>
  <w:num w:numId="394">
    <w:abstractNumId w:val="584"/>
  </w:num>
  <w:num w:numId="395">
    <w:abstractNumId w:val="5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8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64"/>
  </w:num>
  <w:num w:numId="398">
    <w:abstractNumId w:val="447"/>
  </w:num>
  <w:num w:numId="399">
    <w:abstractNumId w:val="16"/>
  </w:num>
  <w:num w:numId="400">
    <w:abstractNumId w:val="445"/>
  </w:num>
  <w:num w:numId="401">
    <w:abstractNumId w:val="546"/>
  </w:num>
  <w:num w:numId="402">
    <w:abstractNumId w:val="640"/>
  </w:num>
  <w:num w:numId="403">
    <w:abstractNumId w:val="317"/>
  </w:num>
  <w:num w:numId="404">
    <w:abstractNumId w:val="160"/>
  </w:num>
  <w:num w:numId="405">
    <w:abstractNumId w:val="607"/>
  </w:num>
  <w:num w:numId="406">
    <w:abstractNumId w:val="443"/>
  </w:num>
  <w:num w:numId="407">
    <w:abstractNumId w:val="353"/>
  </w:num>
  <w:num w:numId="408">
    <w:abstractNumId w:val="371"/>
  </w:num>
  <w:num w:numId="409">
    <w:abstractNumId w:val="509"/>
  </w:num>
  <w:num w:numId="410">
    <w:abstractNumId w:val="554"/>
  </w:num>
  <w:num w:numId="411">
    <w:abstractNumId w:val="507"/>
  </w:num>
  <w:num w:numId="412">
    <w:abstractNumId w:val="149"/>
  </w:num>
  <w:num w:numId="413">
    <w:abstractNumId w:val="465"/>
  </w:num>
  <w:num w:numId="414">
    <w:abstractNumId w:val="627"/>
  </w:num>
  <w:num w:numId="415">
    <w:abstractNumId w:val="651"/>
  </w:num>
  <w:num w:numId="416">
    <w:abstractNumId w:val="44"/>
  </w:num>
  <w:num w:numId="417">
    <w:abstractNumId w:val="54"/>
  </w:num>
  <w:num w:numId="418">
    <w:abstractNumId w:val="529"/>
  </w:num>
  <w:num w:numId="419">
    <w:abstractNumId w:val="87"/>
  </w:num>
  <w:num w:numId="420">
    <w:abstractNumId w:val="566"/>
  </w:num>
  <w:num w:numId="421">
    <w:abstractNumId w:val="152"/>
  </w:num>
  <w:num w:numId="422">
    <w:abstractNumId w:val="183"/>
  </w:num>
  <w:num w:numId="423">
    <w:abstractNumId w:val="398"/>
  </w:num>
  <w:num w:numId="424">
    <w:abstractNumId w:val="644"/>
  </w:num>
  <w:num w:numId="425">
    <w:abstractNumId w:val="227"/>
  </w:num>
  <w:num w:numId="426">
    <w:abstractNumId w:val="467"/>
  </w:num>
  <w:num w:numId="427">
    <w:abstractNumId w:val="68"/>
  </w:num>
  <w:num w:numId="428">
    <w:abstractNumId w:val="326"/>
  </w:num>
  <w:num w:numId="429">
    <w:abstractNumId w:val="185"/>
  </w:num>
  <w:num w:numId="430">
    <w:abstractNumId w:val="26"/>
  </w:num>
  <w:num w:numId="431">
    <w:abstractNumId w:val="365"/>
  </w:num>
  <w:num w:numId="432">
    <w:abstractNumId w:val="522"/>
  </w:num>
  <w:num w:numId="433">
    <w:abstractNumId w:val="249"/>
  </w:num>
  <w:num w:numId="434">
    <w:abstractNumId w:val="139"/>
  </w:num>
  <w:num w:numId="435">
    <w:abstractNumId w:val="209"/>
  </w:num>
  <w:num w:numId="436">
    <w:abstractNumId w:val="298"/>
  </w:num>
  <w:num w:numId="437">
    <w:abstractNumId w:val="658"/>
  </w:num>
  <w:num w:numId="438">
    <w:abstractNumId w:val="649"/>
  </w:num>
  <w:num w:numId="439">
    <w:abstractNumId w:val="307"/>
  </w:num>
  <w:num w:numId="440">
    <w:abstractNumId w:val="405"/>
  </w:num>
  <w:num w:numId="441">
    <w:abstractNumId w:val="94"/>
  </w:num>
  <w:num w:numId="442">
    <w:abstractNumId w:val="66"/>
  </w:num>
  <w:num w:numId="443">
    <w:abstractNumId w:val="61"/>
  </w:num>
  <w:num w:numId="444">
    <w:abstractNumId w:val="121"/>
  </w:num>
  <w:num w:numId="445">
    <w:abstractNumId w:val="389"/>
  </w:num>
  <w:num w:numId="446">
    <w:abstractNumId w:val="624"/>
  </w:num>
  <w:num w:numId="447">
    <w:abstractNumId w:val="288"/>
  </w:num>
  <w:num w:numId="448">
    <w:abstractNumId w:val="638"/>
  </w:num>
  <w:num w:numId="449">
    <w:abstractNumId w:val="632"/>
  </w:num>
  <w:num w:numId="450">
    <w:abstractNumId w:val="125"/>
  </w:num>
  <w:num w:numId="451">
    <w:abstractNumId w:val="305"/>
  </w:num>
  <w:num w:numId="452">
    <w:abstractNumId w:val="156"/>
  </w:num>
  <w:num w:numId="453">
    <w:abstractNumId w:val="262"/>
  </w:num>
  <w:num w:numId="454">
    <w:abstractNumId w:val="382"/>
  </w:num>
  <w:num w:numId="455">
    <w:abstractNumId w:val="113"/>
  </w:num>
  <w:num w:numId="456">
    <w:abstractNumId w:val="586"/>
  </w:num>
  <w:num w:numId="457">
    <w:abstractNumId w:val="280"/>
  </w:num>
  <w:num w:numId="458">
    <w:abstractNumId w:val="412"/>
  </w:num>
  <w:num w:numId="459">
    <w:abstractNumId w:val="124"/>
  </w:num>
  <w:num w:numId="460">
    <w:abstractNumId w:val="535"/>
  </w:num>
  <w:num w:numId="461">
    <w:abstractNumId w:val="367"/>
  </w:num>
  <w:num w:numId="462">
    <w:abstractNumId w:val="82"/>
  </w:num>
  <w:num w:numId="463">
    <w:abstractNumId w:val="328"/>
  </w:num>
  <w:num w:numId="464">
    <w:abstractNumId w:val="67"/>
  </w:num>
  <w:num w:numId="465">
    <w:abstractNumId w:val="64"/>
  </w:num>
  <w:num w:numId="466">
    <w:abstractNumId w:val="102"/>
  </w:num>
  <w:num w:numId="467">
    <w:abstractNumId w:val="229"/>
  </w:num>
  <w:num w:numId="468">
    <w:abstractNumId w:val="422"/>
  </w:num>
  <w:num w:numId="469">
    <w:abstractNumId w:val="625"/>
  </w:num>
  <w:num w:numId="470">
    <w:abstractNumId w:val="79"/>
  </w:num>
  <w:num w:numId="471">
    <w:abstractNumId w:val="42"/>
  </w:num>
  <w:num w:numId="472">
    <w:abstractNumId w:val="310"/>
  </w:num>
  <w:num w:numId="473">
    <w:abstractNumId w:val="157"/>
  </w:num>
  <w:num w:numId="474">
    <w:abstractNumId w:val="275"/>
  </w:num>
  <w:num w:numId="475">
    <w:abstractNumId w:val="144"/>
  </w:num>
  <w:num w:numId="476">
    <w:abstractNumId w:val="375"/>
  </w:num>
  <w:num w:numId="477">
    <w:abstractNumId w:val="594"/>
  </w:num>
  <w:num w:numId="478">
    <w:abstractNumId w:val="148"/>
  </w:num>
  <w:num w:numId="479">
    <w:abstractNumId w:val="270"/>
  </w:num>
  <w:num w:numId="480">
    <w:abstractNumId w:val="428"/>
  </w:num>
  <w:num w:numId="481">
    <w:abstractNumId w:val="239"/>
  </w:num>
  <w:num w:numId="482">
    <w:abstractNumId w:val="511"/>
  </w:num>
  <w:num w:numId="483">
    <w:abstractNumId w:val="306"/>
  </w:num>
  <w:num w:numId="484">
    <w:abstractNumId w:val="613"/>
  </w:num>
  <w:num w:numId="485">
    <w:abstractNumId w:val="448"/>
  </w:num>
  <w:num w:numId="486">
    <w:abstractNumId w:val="345"/>
  </w:num>
  <w:num w:numId="487">
    <w:abstractNumId w:val="500"/>
  </w:num>
  <w:num w:numId="488">
    <w:abstractNumId w:val="27"/>
  </w:num>
  <w:num w:numId="489">
    <w:abstractNumId w:val="290"/>
  </w:num>
  <w:num w:numId="490">
    <w:abstractNumId w:val="129"/>
  </w:num>
  <w:num w:numId="491">
    <w:abstractNumId w:val="538"/>
  </w:num>
  <w:num w:numId="492">
    <w:abstractNumId w:val="482"/>
  </w:num>
  <w:num w:numId="493">
    <w:abstractNumId w:val="355"/>
  </w:num>
  <w:num w:numId="494">
    <w:abstractNumId w:val="110"/>
  </w:num>
  <w:num w:numId="495">
    <w:abstractNumId w:val="39"/>
  </w:num>
  <w:num w:numId="496">
    <w:abstractNumId w:val="364"/>
  </w:num>
  <w:num w:numId="497">
    <w:abstractNumId w:val="653"/>
  </w:num>
  <w:num w:numId="498">
    <w:abstractNumId w:val="150"/>
  </w:num>
  <w:num w:numId="499">
    <w:abstractNumId w:val="536"/>
  </w:num>
  <w:num w:numId="500">
    <w:abstractNumId w:val="480"/>
  </w:num>
  <w:num w:numId="501">
    <w:abstractNumId w:val="598"/>
  </w:num>
  <w:num w:numId="502">
    <w:abstractNumId w:val="420"/>
  </w:num>
  <w:num w:numId="503">
    <w:abstractNumId w:val="304"/>
  </w:num>
  <w:num w:numId="504">
    <w:abstractNumId w:val="596"/>
  </w:num>
  <w:num w:numId="505">
    <w:abstractNumId w:val="510"/>
  </w:num>
  <w:num w:numId="506">
    <w:abstractNumId w:val="494"/>
  </w:num>
  <w:num w:numId="507">
    <w:abstractNumId w:val="238"/>
  </w:num>
  <w:num w:numId="508">
    <w:abstractNumId w:val="57"/>
  </w:num>
  <w:num w:numId="509">
    <w:abstractNumId w:val="186"/>
  </w:num>
  <w:num w:numId="510">
    <w:abstractNumId w:val="486"/>
  </w:num>
  <w:num w:numId="511">
    <w:abstractNumId w:val="407"/>
  </w:num>
  <w:num w:numId="512">
    <w:abstractNumId w:val="588"/>
  </w:num>
  <w:num w:numId="513">
    <w:abstractNumId w:val="29"/>
  </w:num>
  <w:num w:numId="514">
    <w:abstractNumId w:val="199"/>
  </w:num>
  <w:num w:numId="515">
    <w:abstractNumId w:val="153"/>
  </w:num>
  <w:num w:numId="516">
    <w:abstractNumId w:val="59"/>
  </w:num>
  <w:num w:numId="517">
    <w:abstractNumId w:val="444"/>
  </w:num>
  <w:num w:numId="518">
    <w:abstractNumId w:val="184"/>
  </w:num>
  <w:num w:numId="519">
    <w:abstractNumId w:val="604"/>
  </w:num>
  <w:num w:numId="520">
    <w:abstractNumId w:val="189"/>
  </w:num>
  <w:num w:numId="521">
    <w:abstractNumId w:val="597"/>
  </w:num>
  <w:num w:numId="522">
    <w:abstractNumId w:val="34"/>
  </w:num>
  <w:num w:numId="523">
    <w:abstractNumId w:val="504"/>
  </w:num>
  <w:num w:numId="524">
    <w:abstractNumId w:val="414"/>
  </w:num>
  <w:num w:numId="525">
    <w:abstractNumId w:val="533"/>
  </w:num>
  <w:num w:numId="526">
    <w:abstractNumId w:val="255"/>
  </w:num>
  <w:num w:numId="527">
    <w:abstractNumId w:val="558"/>
  </w:num>
  <w:num w:numId="528">
    <w:abstractNumId w:val="192"/>
  </w:num>
  <w:num w:numId="529">
    <w:abstractNumId w:val="600"/>
  </w:num>
  <w:num w:numId="530">
    <w:abstractNumId w:val="200"/>
  </w:num>
  <w:num w:numId="531">
    <w:abstractNumId w:val="175"/>
  </w:num>
  <w:num w:numId="532">
    <w:abstractNumId w:val="145"/>
  </w:num>
  <w:num w:numId="533">
    <w:abstractNumId w:val="233"/>
  </w:num>
  <w:num w:numId="534">
    <w:abstractNumId w:val="13"/>
  </w:num>
  <w:num w:numId="535">
    <w:abstractNumId w:val="297"/>
  </w:num>
  <w:num w:numId="536">
    <w:abstractNumId w:val="583"/>
  </w:num>
  <w:num w:numId="537">
    <w:abstractNumId w:val="439"/>
  </w:num>
  <w:num w:numId="538">
    <w:abstractNumId w:val="505"/>
  </w:num>
  <w:num w:numId="539">
    <w:abstractNumId w:val="18"/>
  </w:num>
  <w:num w:numId="540">
    <w:abstractNumId w:val="430"/>
  </w:num>
  <w:num w:numId="541">
    <w:abstractNumId w:val="493"/>
  </w:num>
  <w:num w:numId="542">
    <w:abstractNumId w:val="545"/>
  </w:num>
  <w:num w:numId="543">
    <w:abstractNumId w:val="12"/>
  </w:num>
  <w:num w:numId="544">
    <w:abstractNumId w:val="248"/>
  </w:num>
  <w:num w:numId="545">
    <w:abstractNumId w:val="56"/>
  </w:num>
  <w:num w:numId="546">
    <w:abstractNumId w:val="104"/>
  </w:num>
  <w:num w:numId="547">
    <w:abstractNumId w:val="174"/>
  </w:num>
  <w:num w:numId="548">
    <w:abstractNumId w:val="485"/>
  </w:num>
  <w:num w:numId="549">
    <w:abstractNumId w:val="165"/>
  </w:num>
  <w:num w:numId="550">
    <w:abstractNumId w:val="73"/>
  </w:num>
  <w:num w:numId="551">
    <w:abstractNumId w:val="323"/>
  </w:num>
  <w:num w:numId="552">
    <w:abstractNumId w:val="643"/>
  </w:num>
  <w:num w:numId="553">
    <w:abstractNumId w:val="451"/>
  </w:num>
  <w:num w:numId="554">
    <w:abstractNumId w:val="32"/>
  </w:num>
  <w:num w:numId="555">
    <w:abstractNumId w:val="568"/>
  </w:num>
  <w:num w:numId="556">
    <w:abstractNumId w:val="259"/>
  </w:num>
  <w:num w:numId="557">
    <w:abstractNumId w:val="512"/>
  </w:num>
  <w:num w:numId="558">
    <w:abstractNumId w:val="611"/>
  </w:num>
  <w:num w:numId="559">
    <w:abstractNumId w:val="369"/>
  </w:num>
  <w:num w:numId="560">
    <w:abstractNumId w:val="665"/>
  </w:num>
  <w:num w:numId="561">
    <w:abstractNumId w:val="218"/>
  </w:num>
  <w:num w:numId="562">
    <w:abstractNumId w:val="167"/>
  </w:num>
  <w:num w:numId="563">
    <w:abstractNumId w:val="569"/>
  </w:num>
  <w:num w:numId="564">
    <w:abstractNumId w:val="380"/>
  </w:num>
  <w:num w:numId="565">
    <w:abstractNumId w:val="601"/>
  </w:num>
  <w:num w:numId="566">
    <w:abstractNumId w:val="250"/>
  </w:num>
  <w:num w:numId="567">
    <w:abstractNumId w:val="43"/>
  </w:num>
  <w:num w:numId="568">
    <w:abstractNumId w:val="378"/>
  </w:num>
  <w:num w:numId="569">
    <w:abstractNumId w:val="315"/>
  </w:num>
  <w:num w:numId="570">
    <w:abstractNumId w:val="492"/>
  </w:num>
  <w:num w:numId="571">
    <w:abstractNumId w:val="587"/>
  </w:num>
  <w:num w:numId="572">
    <w:abstractNumId w:val="473"/>
  </w:num>
  <w:num w:numId="573">
    <w:abstractNumId w:val="623"/>
  </w:num>
  <w:num w:numId="574">
    <w:abstractNumId w:val="506"/>
  </w:num>
  <w:num w:numId="575">
    <w:abstractNumId w:val="335"/>
  </w:num>
  <w:num w:numId="576">
    <w:abstractNumId w:val="118"/>
  </w:num>
  <w:num w:numId="577">
    <w:abstractNumId w:val="523"/>
  </w:num>
  <w:num w:numId="578">
    <w:abstractNumId w:val="80"/>
  </w:num>
  <w:num w:numId="579">
    <w:abstractNumId w:val="609"/>
  </w:num>
  <w:num w:numId="580">
    <w:abstractNumId w:val="219"/>
  </w:num>
  <w:num w:numId="581">
    <w:abstractNumId w:val="181"/>
  </w:num>
  <w:num w:numId="582">
    <w:abstractNumId w:val="162"/>
  </w:num>
  <w:num w:numId="583">
    <w:abstractNumId w:val="453"/>
  </w:num>
  <w:num w:numId="584">
    <w:abstractNumId w:val="180"/>
  </w:num>
  <w:num w:numId="585">
    <w:abstractNumId w:val="573"/>
  </w:num>
  <w:num w:numId="586">
    <w:abstractNumId w:val="372"/>
  </w:num>
  <w:num w:numId="587">
    <w:abstractNumId w:val="172"/>
  </w:num>
  <w:num w:numId="588">
    <w:abstractNumId w:val="49"/>
  </w:num>
  <w:num w:numId="589">
    <w:abstractNumId w:val="329"/>
  </w:num>
  <w:num w:numId="590">
    <w:abstractNumId w:val="89"/>
  </w:num>
  <w:num w:numId="591">
    <w:abstractNumId w:val="132"/>
  </w:num>
  <w:num w:numId="592">
    <w:abstractNumId w:val="531"/>
  </w:num>
  <w:num w:numId="593">
    <w:abstractNumId w:val="564"/>
  </w:num>
  <w:num w:numId="594">
    <w:abstractNumId w:val="450"/>
  </w:num>
  <w:num w:numId="595">
    <w:abstractNumId w:val="85"/>
  </w:num>
  <w:num w:numId="596">
    <w:abstractNumId w:val="549"/>
  </w:num>
  <w:num w:numId="597">
    <w:abstractNumId w:val="45"/>
  </w:num>
  <w:num w:numId="598">
    <w:abstractNumId w:val="237"/>
  </w:num>
  <w:num w:numId="599">
    <w:abstractNumId w:val="513"/>
  </w:num>
  <w:num w:numId="600">
    <w:abstractNumId w:val="455"/>
  </w:num>
  <w:num w:numId="601">
    <w:abstractNumId w:val="489"/>
  </w:num>
  <w:num w:numId="602">
    <w:abstractNumId w:val="205"/>
  </w:num>
  <w:num w:numId="603">
    <w:abstractNumId w:val="131"/>
  </w:num>
  <w:num w:numId="604">
    <w:abstractNumId w:val="223"/>
  </w:num>
  <w:num w:numId="605">
    <w:abstractNumId w:val="170"/>
  </w:num>
  <w:num w:numId="606">
    <w:abstractNumId w:val="392"/>
  </w:num>
  <w:num w:numId="607">
    <w:abstractNumId w:val="106"/>
  </w:num>
  <w:num w:numId="608">
    <w:abstractNumId w:val="461"/>
  </w:num>
  <w:num w:numId="609">
    <w:abstractNumId w:val="476"/>
  </w:num>
  <w:num w:numId="610">
    <w:abstractNumId w:val="53"/>
  </w:num>
  <w:num w:numId="611">
    <w:abstractNumId w:val="662"/>
  </w:num>
  <w:num w:numId="612">
    <w:abstractNumId w:val="595"/>
  </w:num>
  <w:num w:numId="613">
    <w:abstractNumId w:val="20"/>
  </w:num>
  <w:num w:numId="614">
    <w:abstractNumId w:val="108"/>
  </w:num>
  <w:num w:numId="615">
    <w:abstractNumId w:val="438"/>
  </w:num>
  <w:num w:numId="616">
    <w:abstractNumId w:val="98"/>
  </w:num>
  <w:num w:numId="617">
    <w:abstractNumId w:val="415"/>
  </w:num>
  <w:num w:numId="618">
    <w:abstractNumId w:val="217"/>
  </w:num>
  <w:num w:numId="619">
    <w:abstractNumId w:val="251"/>
  </w:num>
  <w:num w:numId="620">
    <w:abstractNumId w:val="469"/>
  </w:num>
  <w:num w:numId="621">
    <w:abstractNumId w:val="574"/>
  </w:num>
  <w:num w:numId="622">
    <w:abstractNumId w:val="277"/>
  </w:num>
  <w:num w:numId="623">
    <w:abstractNumId w:val="190"/>
  </w:num>
  <w:num w:numId="624">
    <w:abstractNumId w:val="206"/>
  </w:num>
  <w:num w:numId="625">
    <w:abstractNumId w:val="572"/>
  </w:num>
  <w:num w:numId="626">
    <w:abstractNumId w:val="503"/>
  </w:num>
  <w:num w:numId="627">
    <w:abstractNumId w:val="381"/>
  </w:num>
  <w:num w:numId="628">
    <w:abstractNumId w:val="50"/>
  </w:num>
  <w:num w:numId="629">
    <w:abstractNumId w:val="432"/>
  </w:num>
  <w:num w:numId="630">
    <w:abstractNumId w:val="203"/>
  </w:num>
  <w:num w:numId="631">
    <w:abstractNumId w:val="111"/>
  </w:num>
  <w:num w:numId="632">
    <w:abstractNumId w:val="161"/>
  </w:num>
  <w:num w:numId="633">
    <w:abstractNumId w:val="128"/>
  </w:num>
  <w:num w:numId="634">
    <w:abstractNumId w:val="515"/>
  </w:num>
  <w:num w:numId="635">
    <w:abstractNumId w:val="77"/>
  </w:num>
  <w:num w:numId="636">
    <w:abstractNumId w:val="431"/>
  </w:num>
  <w:num w:numId="637">
    <w:abstractNumId w:val="502"/>
  </w:num>
  <w:num w:numId="638">
    <w:abstractNumId w:val="308"/>
  </w:num>
  <w:num w:numId="639">
    <w:abstractNumId w:val="413"/>
  </w:num>
  <w:num w:numId="640">
    <w:abstractNumId w:val="287"/>
  </w:num>
  <w:num w:numId="641">
    <w:abstractNumId w:val="38"/>
  </w:num>
  <w:num w:numId="642">
    <w:abstractNumId w:val="348"/>
  </w:num>
  <w:num w:numId="643">
    <w:abstractNumId w:val="491"/>
  </w:num>
  <w:num w:numId="644">
    <w:abstractNumId w:val="83"/>
  </w:num>
  <w:num w:numId="645">
    <w:abstractNumId w:val="452"/>
  </w:num>
  <w:num w:numId="646">
    <w:abstractNumId w:val="579"/>
  </w:num>
  <w:num w:numId="647">
    <w:abstractNumId w:val="337"/>
  </w:num>
  <w:num w:numId="648">
    <w:abstractNumId w:val="526"/>
  </w:num>
  <w:num w:numId="649">
    <w:abstractNumId w:val="518"/>
  </w:num>
  <w:num w:numId="650">
    <w:abstractNumId w:val="532"/>
  </w:num>
  <w:num w:numId="651">
    <w:abstractNumId w:val="634"/>
  </w:num>
  <w:num w:numId="652">
    <w:abstractNumId w:val="260"/>
  </w:num>
  <w:num w:numId="653">
    <w:abstractNumId w:val="592"/>
  </w:num>
  <w:num w:numId="654">
    <w:abstractNumId w:val="299"/>
  </w:num>
  <w:num w:numId="655">
    <w:abstractNumId w:val="166"/>
  </w:num>
  <w:num w:numId="656">
    <w:abstractNumId w:val="147"/>
  </w:num>
  <w:num w:numId="657">
    <w:abstractNumId w:val="343"/>
  </w:num>
  <w:num w:numId="658">
    <w:abstractNumId w:val="201"/>
  </w:num>
  <w:num w:numId="659">
    <w:abstractNumId w:val="418"/>
  </w:num>
  <w:num w:numId="660">
    <w:abstractNumId w:val="440"/>
  </w:num>
  <w:num w:numId="661">
    <w:abstractNumId w:val="10"/>
  </w:num>
  <w:num w:numId="662">
    <w:abstractNumId w:val="615"/>
  </w:num>
  <w:num w:numId="663">
    <w:abstractNumId w:val="391"/>
  </w:num>
  <w:num w:numId="664">
    <w:abstractNumId w:val="655"/>
  </w:num>
  <w:num w:numId="665">
    <w:abstractNumId w:val="341"/>
  </w:num>
  <w:num w:numId="666">
    <w:abstractNumId w:val="78"/>
  </w:num>
  <w:num w:numId="667">
    <w:abstractNumId w:val="258"/>
  </w:num>
  <w:num w:numId="668">
    <w:abstractNumId w:val="146"/>
  </w:num>
  <w:num w:numId="669">
    <w:abstractNumId w:val="122"/>
  </w:num>
  <w:num w:numId="670">
    <w:abstractNumId w:val="6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9A5"/>
    <w:rsid w:val="00CB59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paragraph" w:styleId="BodyText2">
    <w:name w:val="Body Text 2"/>
    <w:basedOn w:val="Normal"/>
    <w:semiHidden/>
    <w:pPr>
      <w:adjustRightInd/>
      <w:spacing w:line="360" w:lineRule="auto"/>
      <w:textAlignment w:val="auto"/>
    </w:pPr>
    <w:rPr>
      <w:i/>
      <w:iCs/>
      <w:kern w:val="2"/>
      <w:szCs w:val="24"/>
    </w:rPr>
  </w:style>
  <w:style w:type="paragraph" w:styleId="BodyText3">
    <w:name w:val="Body Text 3"/>
    <w:basedOn w:val="Normal"/>
    <w:semiHidden/>
    <w:pPr>
      <w:spacing w:after="240" w:line="360" w:lineRule="exact"/>
    </w:pPr>
    <w:rPr>
      <w:color w:val="000080"/>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oh.govt.nz"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pmc.govt.n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hrc.co.n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wa.govt.nz"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212</Pages>
  <Words>23330</Words>
  <Characters>132986</Characters>
  <Application>Microsoft Office Word</Application>
  <DocSecurity>4</DocSecurity>
  <Lines>1108</Lines>
  <Paragraphs>265</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163316</CharactersWithSpaces>
  <SharedDoc>false</SharedDoc>
  <HLinks>
    <vt:vector size="24" baseType="variant">
      <vt:variant>
        <vt:i4>7012452</vt:i4>
      </vt:variant>
      <vt:variant>
        <vt:i4>9</vt:i4>
      </vt:variant>
      <vt:variant>
        <vt:i4>0</vt:i4>
      </vt:variant>
      <vt:variant>
        <vt:i4>5</vt:i4>
      </vt:variant>
      <vt:variant>
        <vt:lpwstr>http://www.moh.govt.nz/</vt:lpwstr>
      </vt:variant>
      <vt:variant>
        <vt:lpwstr/>
      </vt:variant>
      <vt:variant>
        <vt:i4>5636102</vt:i4>
      </vt:variant>
      <vt:variant>
        <vt:i4>6</vt:i4>
      </vt:variant>
      <vt:variant>
        <vt:i4>0</vt:i4>
      </vt:variant>
      <vt:variant>
        <vt:i4>5</vt:i4>
      </vt:variant>
      <vt:variant>
        <vt:lpwstr>http://www.dpmc.govt.nz/</vt:lpwstr>
      </vt:variant>
      <vt:variant>
        <vt:lpwstr/>
      </vt:variant>
      <vt:variant>
        <vt:i4>1507341</vt:i4>
      </vt:variant>
      <vt:variant>
        <vt:i4>3</vt:i4>
      </vt:variant>
      <vt:variant>
        <vt:i4>0</vt:i4>
      </vt:variant>
      <vt:variant>
        <vt:i4>5</vt:i4>
      </vt:variant>
      <vt:variant>
        <vt:lpwstr>http://www.hrc.co.nz/</vt:lpwstr>
      </vt:variant>
      <vt:variant>
        <vt:lpwstr/>
      </vt:variant>
      <vt:variant>
        <vt:i4>6422652</vt:i4>
      </vt:variant>
      <vt:variant>
        <vt:i4>0</vt:i4>
      </vt:variant>
      <vt:variant>
        <vt:i4>0</vt:i4>
      </vt:variant>
      <vt:variant>
        <vt:i4>5</vt:i4>
      </vt:variant>
      <vt:variant>
        <vt:lpwstr>http://www.mwa.govt.nz/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3</cp:revision>
  <cp:lastPrinted>2003-01-15T08:30:00Z</cp:lastPrinted>
  <dcterms:created xsi:type="dcterms:W3CDTF">2003-01-15T08:32:00Z</dcterms:created>
  <dcterms:modified xsi:type="dcterms:W3CDTF">2003-01-15T08:32:00Z</dcterms:modified>
</cp:coreProperties>
</file>