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B442A6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7055D0F" w14:textId="77777777" w:rsidR="002D5AAC" w:rsidRDefault="002D5AAC" w:rsidP="00CA6F9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3D008F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EF43FE5" w14:textId="4E454231" w:rsidR="002D5AAC" w:rsidRDefault="00CA6F9D" w:rsidP="00CA6F9D">
            <w:pPr>
              <w:jc w:val="right"/>
            </w:pPr>
            <w:r w:rsidRPr="00CA6F9D">
              <w:rPr>
                <w:sz w:val="40"/>
              </w:rPr>
              <w:t>A</w:t>
            </w:r>
            <w:r>
              <w:t>/HRC/RES/49/24</w:t>
            </w:r>
          </w:p>
        </w:tc>
      </w:tr>
      <w:tr w:rsidR="002D5AAC" w:rsidRPr="00375356" w14:paraId="6E86E9D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11C89B8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A3D6008" wp14:editId="3F99C82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DBFD8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26F8459" w14:textId="77777777" w:rsidR="002D5AAC" w:rsidRDefault="00CA6F9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A01B1C7" w14:textId="5F2457DD" w:rsidR="00CA6F9D" w:rsidRDefault="00CA6F9D" w:rsidP="00CA6F9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1037EE">
              <w:rPr>
                <w:lang w:val="en-US"/>
              </w:rPr>
              <w:t>1</w:t>
            </w:r>
            <w:r>
              <w:rPr>
                <w:lang w:val="en-US"/>
              </w:rPr>
              <w:t xml:space="preserve"> April 2022</w:t>
            </w:r>
          </w:p>
          <w:p w14:paraId="30E33950" w14:textId="77777777" w:rsidR="00CA6F9D" w:rsidRDefault="00CA6F9D" w:rsidP="00CA6F9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89A3243" w14:textId="6AC27C1B" w:rsidR="00CA6F9D" w:rsidRPr="00E71476" w:rsidRDefault="00CA6F9D" w:rsidP="00CA6F9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8C5AB1B" w14:textId="77777777" w:rsidR="00DF71B9" w:rsidRPr="00375356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AD467FB" w14:textId="77777777" w:rsidR="009427F7" w:rsidRDefault="009427F7" w:rsidP="009427F7">
      <w:pPr>
        <w:rPr>
          <w:b/>
          <w:szCs w:val="20"/>
        </w:rPr>
      </w:pPr>
      <w:r>
        <w:rPr>
          <w:b/>
          <w:bCs/>
        </w:rPr>
        <w:t>Сорок девятая сессия</w:t>
      </w:r>
    </w:p>
    <w:p w14:paraId="41A5F727" w14:textId="77777777" w:rsidR="009427F7" w:rsidRDefault="009427F7" w:rsidP="009427F7">
      <w:r>
        <w:t>28 февраля — 1 апреля 2022 года</w:t>
      </w:r>
    </w:p>
    <w:p w14:paraId="17076D76" w14:textId="77777777" w:rsidR="009427F7" w:rsidRDefault="009427F7" w:rsidP="009427F7">
      <w:r>
        <w:t>Пункт 4 повестки дня</w:t>
      </w:r>
    </w:p>
    <w:p w14:paraId="12FEF6A0" w14:textId="77777777" w:rsidR="009427F7" w:rsidRDefault="009427F7" w:rsidP="009427F7">
      <w:pPr>
        <w:rPr>
          <w:b/>
          <w:bCs/>
        </w:rPr>
      </w:pPr>
      <w:r>
        <w:rPr>
          <w:b/>
          <w:bCs/>
        </w:rPr>
        <w:t xml:space="preserve">Ситуации в области прав человека, </w:t>
      </w:r>
    </w:p>
    <w:p w14:paraId="5A4818C9" w14:textId="77777777" w:rsidR="009427F7" w:rsidRDefault="009427F7" w:rsidP="009427F7">
      <w:pPr>
        <w:rPr>
          <w:b/>
        </w:rPr>
      </w:pPr>
      <w:r>
        <w:rPr>
          <w:b/>
          <w:bCs/>
        </w:rPr>
        <w:t>требующие внимания со стороны Совета</w:t>
      </w:r>
    </w:p>
    <w:p w14:paraId="1AEBCDDC" w14:textId="54837945" w:rsidR="009427F7" w:rsidRDefault="009427F7" w:rsidP="009427F7">
      <w:pPr>
        <w:pStyle w:val="HChG"/>
      </w:pPr>
      <w:r>
        <w:tab/>
      </w:r>
      <w:r>
        <w:tab/>
      </w:r>
      <w:r>
        <w:rPr>
          <w:bCs/>
        </w:rPr>
        <w:t xml:space="preserve">Резолюция, принятая Советом по правам человека </w:t>
      </w:r>
      <w:r>
        <w:rPr>
          <w:bCs/>
        </w:rPr>
        <w:br/>
        <w:t>1 апреля 2022 года</w:t>
      </w:r>
      <w:bookmarkStart w:id="0" w:name="_Hlk99980134"/>
      <w:bookmarkEnd w:id="0"/>
    </w:p>
    <w:p w14:paraId="6345278B" w14:textId="37E08903" w:rsidR="009427F7" w:rsidRDefault="00EF7D2F" w:rsidP="00EF7D2F">
      <w:pPr>
        <w:pStyle w:val="H1G"/>
      </w:pPr>
      <w:r>
        <w:tab/>
      </w:r>
      <w:r w:rsidR="009427F7">
        <w:t>49/24.</w:t>
      </w:r>
      <w:r w:rsidR="009427F7">
        <w:tab/>
      </w:r>
      <w:r>
        <w:tab/>
      </w:r>
      <w:r w:rsidR="009427F7">
        <w:t>Положение в области прав человека в Исламской Республике Иран</w:t>
      </w:r>
    </w:p>
    <w:p w14:paraId="6F0AE94B" w14:textId="52D02DEC" w:rsidR="009427F7" w:rsidRPr="009427F7" w:rsidRDefault="009427F7" w:rsidP="009427F7">
      <w:pPr>
        <w:pStyle w:val="SingleTxtG"/>
      </w:pPr>
      <w:r>
        <w:rPr>
          <w:rFonts w:eastAsia="SimSun"/>
          <w:lang w:eastAsia="ar-SA"/>
        </w:rPr>
        <w:tab/>
      </w:r>
      <w:r>
        <w:rPr>
          <w:i/>
          <w:iCs/>
        </w:rPr>
        <w:t>Совет по правам человека</w:t>
      </w:r>
      <w:r w:rsidRPr="009427F7">
        <w:t>,</w:t>
      </w:r>
    </w:p>
    <w:p w14:paraId="10A4CE5F" w14:textId="177E991E" w:rsidR="009427F7" w:rsidRDefault="009427F7" w:rsidP="009427F7">
      <w:pPr>
        <w:pStyle w:val="SingleTxtG"/>
      </w:pPr>
      <w:r>
        <w:rPr>
          <w:i/>
          <w:iCs/>
        </w:rPr>
        <w:tab/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1D8DCA30" w14:textId="6EC4DA54" w:rsidR="009427F7" w:rsidRDefault="009427F7" w:rsidP="009427F7">
      <w:pPr>
        <w:pStyle w:val="SingleTxtG"/>
      </w:pPr>
      <w:r>
        <w:rPr>
          <w:i/>
          <w:iCs/>
        </w:rPr>
        <w:tab/>
        <w:t xml:space="preserve">ссылаясь </w:t>
      </w:r>
      <w:r>
        <w:t>на резолюции Совета по правам человека 16/9 от 24 марта 2011 года, 19/12 от 3 апреля 2012 года, 22/23 от 22 марта 2013 года, 25/24 от 28 марта 2014 года, 28/21 от 27 марта 2015 года, 31/19 от 23 марта 2016 года, 34/23 от 24 марта 2017 года, 37/30 от 23 марта 2018 года, 40/18 от 15 марта 2019 года, 43/24 от 22 июня 2020 года и 46/18 от 23 марта 2021 года, резолюцию 76/178 Генеральной Ассамблеи от 16 декабря 2021 года и все предыдущие резолюции Ассамблеи по вопросу о положении в области прав человека в Исламской Республике Иран и сожалея об отсутствии сотрудничества со стороны Исламской Республики Иран в связи с просьбами Совета и Ассамблеи, высказанными в этих резолюциях,</w:t>
      </w:r>
    </w:p>
    <w:p w14:paraId="63924557" w14:textId="10F8BED5" w:rsidR="009427F7" w:rsidRDefault="009427F7" w:rsidP="009427F7">
      <w:pPr>
        <w:pStyle w:val="SingleTxtG"/>
      </w:pPr>
      <w:r>
        <w:rPr>
          <w:i/>
          <w:iCs/>
        </w:rPr>
        <w:tab/>
        <w:t>приветствуя</w:t>
      </w:r>
      <w:r>
        <w:t xml:space="preserve"> доклад и рекомендации Специального докладчика по вопросу о положении в области прав человека в Исламской Республике Иран, представленные Совету по правам человека</w:t>
      </w:r>
      <w:r>
        <w:rPr>
          <w:sz w:val="18"/>
          <w:szCs w:val="18"/>
          <w:vertAlign w:val="superscript"/>
        </w:rPr>
        <w:footnoteReference w:id="1"/>
      </w:r>
      <w:r>
        <w:t>, и выражая серьезную обеспокоенность в связи с событиями, отмеченными в этом докладе, и отказом в предоставлении доступа Специальному докладчику для посещения Исламской Республики Иран,</w:t>
      </w:r>
    </w:p>
    <w:p w14:paraId="7D7AF364" w14:textId="31BD9DAA" w:rsidR="009427F7" w:rsidRDefault="009427F7" w:rsidP="009427F7">
      <w:pPr>
        <w:pStyle w:val="SingleTxtG"/>
      </w:pPr>
      <w:r>
        <w:rPr>
          <w:i/>
          <w:iCs/>
        </w:rPr>
        <w:tab/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14:paraId="70D84CE5" w14:textId="525643A5" w:rsidR="009427F7" w:rsidRDefault="009427F7" w:rsidP="009427F7">
      <w:pPr>
        <w:pStyle w:val="SingleTxtG"/>
      </w:pPr>
      <w:r>
        <w:tab/>
        <w:t>1.</w:t>
      </w:r>
      <w:r>
        <w:tab/>
      </w:r>
      <w:r>
        <w:rPr>
          <w:i/>
          <w:iCs/>
        </w:rPr>
        <w:t>постановляет</w:t>
      </w:r>
      <w:r>
        <w:t xml:space="preserve"> продлить срок действия мандата Специального докладчика по вопросу о положении в области прав человека в Исламской Республике Иран еще на один год и просит Специального докладчика представить доклад о выполнении мандата Совету по правам человека на его пятьдесят второй сессии и Генеральной Ассамблее на ее семьдесят седьмой сессии;</w:t>
      </w:r>
    </w:p>
    <w:p w14:paraId="350AD9EA" w14:textId="526DF652" w:rsidR="009427F7" w:rsidRDefault="009427F7" w:rsidP="009427F7">
      <w:pPr>
        <w:pStyle w:val="SingleTxtG"/>
      </w:pPr>
      <w:r>
        <w:lastRenderedPageBreak/>
        <w:tab/>
        <w:t>2.</w:t>
      </w:r>
      <w:r>
        <w:tab/>
      </w:r>
      <w:r>
        <w:rPr>
          <w:i/>
          <w:iCs/>
        </w:rPr>
        <w:t>призывает</w:t>
      </w:r>
      <w:r>
        <w:t xml:space="preserve"> правительство Исламской Республики Иран в полной мере сотрудничать со Специальным докладчиком и предоставить доступ для посещения страны, а также предоставить всю информацию, необходимую для обеспечения возможности выполнения мандата;</w:t>
      </w:r>
    </w:p>
    <w:p w14:paraId="7C56AF0F" w14:textId="5F8F7869" w:rsidR="009427F7" w:rsidRDefault="009427F7" w:rsidP="009427F7">
      <w:pPr>
        <w:pStyle w:val="SingleTxtG"/>
      </w:pPr>
      <w:r>
        <w:tab/>
        <w:t>3.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предоставить Специальному докладчику ресурсы, необходимые для выполнения мандата.</w:t>
      </w:r>
    </w:p>
    <w:p w14:paraId="72DB1528" w14:textId="307F50BC" w:rsidR="009427F7" w:rsidRDefault="009427F7" w:rsidP="009427F7">
      <w:pPr>
        <w:pStyle w:val="SingleTxtG"/>
        <w:jc w:val="right"/>
        <w:rPr>
          <w:i/>
          <w:iCs/>
        </w:rPr>
      </w:pPr>
      <w:r>
        <w:rPr>
          <w:i/>
          <w:iCs/>
        </w:rPr>
        <w:t>56-е заседание</w:t>
      </w:r>
      <w:r>
        <w:rPr>
          <w:i/>
          <w:iCs/>
        </w:rPr>
        <w:br/>
        <w:t>1 апреля 2022 года</w:t>
      </w:r>
    </w:p>
    <w:p w14:paraId="59C79EFC" w14:textId="77777777" w:rsidR="009427F7" w:rsidRDefault="009427F7" w:rsidP="009427F7">
      <w:pPr>
        <w:pStyle w:val="SingleTxtG"/>
      </w:pPr>
      <w:r>
        <w:t xml:space="preserve">[Принята в результате заносимого в отчет о заседании голосования 19 голосами против 12 при 16 воздержавшихся. Голоса распределились следующим образом: </w:t>
      </w:r>
    </w:p>
    <w:p w14:paraId="5A2B0256" w14:textId="77777777" w:rsidR="009427F7" w:rsidRPr="009427F7" w:rsidRDefault="009427F7" w:rsidP="009427F7">
      <w:pPr>
        <w:pStyle w:val="SingleTxtG"/>
        <w:spacing w:after="0"/>
        <w:ind w:left="1701"/>
        <w:rPr>
          <w:i/>
          <w:iCs/>
        </w:rPr>
      </w:pPr>
      <w:r w:rsidRPr="009427F7">
        <w:rPr>
          <w:i/>
          <w:iCs/>
        </w:rPr>
        <w:t xml:space="preserve">Голосовали за: </w:t>
      </w:r>
    </w:p>
    <w:p w14:paraId="3F058073" w14:textId="6BB50D90" w:rsidR="009427F7" w:rsidRPr="009427F7" w:rsidRDefault="009427F7" w:rsidP="009427F7">
      <w:pPr>
        <w:pStyle w:val="SingleTxtG"/>
        <w:ind w:left="2268"/>
      </w:pPr>
      <w:r>
        <w:t>Аргентина, Германия, Гондурас, Литва, Люксембург, Малави, Маршалловы Острова, Мексика, Нидерланды, Парагвай, Польша, Республика Корея, Соединенное Королевство Великобритании и Северной Ирландии, Соединенные Штаты Америки, Украина, Черногория, Финляндия, Франция, Япония</w:t>
      </w:r>
      <w:r w:rsidRPr="009427F7">
        <w:t>.</w:t>
      </w:r>
    </w:p>
    <w:p w14:paraId="511D8222" w14:textId="77777777" w:rsidR="009427F7" w:rsidRPr="009427F7" w:rsidRDefault="009427F7" w:rsidP="009427F7">
      <w:pPr>
        <w:pStyle w:val="SingleTxtG"/>
        <w:spacing w:after="0"/>
        <w:ind w:left="1701"/>
        <w:rPr>
          <w:i/>
          <w:iCs/>
        </w:rPr>
      </w:pPr>
      <w:r w:rsidRPr="009427F7">
        <w:rPr>
          <w:i/>
          <w:iCs/>
        </w:rPr>
        <w:t>Голосовали против:</w:t>
      </w:r>
    </w:p>
    <w:p w14:paraId="741641B1" w14:textId="1BD62DF9" w:rsidR="009427F7" w:rsidRPr="009427F7" w:rsidRDefault="009427F7" w:rsidP="009427F7">
      <w:pPr>
        <w:pStyle w:val="SingleTxtG"/>
        <w:ind w:left="2268"/>
      </w:pPr>
      <w:bookmarkStart w:id="1" w:name="_Hlk99982211"/>
      <w:r>
        <w:t>Армения, Боливия (Многонациональное Государство), Венесуэла (Боливарианская Республика), Индия, Индонезия, Казахстан, Китай, Куба, Пакистан, Российская Федерация, Узбекистан, Эритрея</w:t>
      </w:r>
      <w:r w:rsidRPr="009427F7">
        <w:t>.</w:t>
      </w:r>
    </w:p>
    <w:bookmarkEnd w:id="1"/>
    <w:p w14:paraId="14E3205C" w14:textId="77777777" w:rsidR="009427F7" w:rsidRPr="009427F7" w:rsidRDefault="009427F7" w:rsidP="009427F7">
      <w:pPr>
        <w:pStyle w:val="SingleTxtG"/>
        <w:spacing w:after="0"/>
        <w:ind w:left="1701"/>
        <w:rPr>
          <w:i/>
          <w:iCs/>
        </w:rPr>
      </w:pPr>
      <w:r w:rsidRPr="009427F7">
        <w:rPr>
          <w:i/>
          <w:iCs/>
        </w:rPr>
        <w:t xml:space="preserve">Воздержались: </w:t>
      </w:r>
    </w:p>
    <w:p w14:paraId="685D230A" w14:textId="02AE693A" w:rsidR="009427F7" w:rsidRDefault="009427F7" w:rsidP="009427F7">
      <w:pPr>
        <w:spacing w:after="120"/>
        <w:ind w:left="2268" w:right="1134"/>
        <w:jc w:val="both"/>
        <w:rPr>
          <w:rFonts w:eastAsia="SimSun"/>
        </w:rPr>
      </w:pPr>
      <w:r>
        <w:t>Бенин, Бразилия, Габон, Гамбия, Камерун, Катар, Кот-д'Ивуар, Ливия, Мавритания, Малайзия, Намибия, Непал, Объединенные Арабские Эмираты, Сенегал, Сомали, Судан</w:t>
      </w:r>
      <w:r w:rsidRPr="001037EE">
        <w:t>.</w:t>
      </w:r>
      <w:r>
        <w:t>]</w:t>
      </w:r>
    </w:p>
    <w:p w14:paraId="58162A9F" w14:textId="77777777" w:rsidR="009427F7" w:rsidRDefault="009427F7" w:rsidP="009427F7">
      <w:pPr>
        <w:spacing w:before="240"/>
        <w:ind w:left="1134" w:right="1134"/>
        <w:jc w:val="center"/>
        <w:rPr>
          <w:rFonts w:eastAsia="SimSun"/>
          <w:u w:val="single"/>
          <w:lang w:eastAsia="hi-IN" w:bidi="hi-IN"/>
        </w:rPr>
      </w:pPr>
      <w:r>
        <w:rPr>
          <w:rFonts w:eastAsia="SimSun"/>
          <w:u w:val="single"/>
          <w:lang w:eastAsia="hi-IN" w:bidi="hi-IN"/>
        </w:rPr>
        <w:tab/>
      </w:r>
      <w:r>
        <w:rPr>
          <w:rFonts w:eastAsia="SimSun"/>
          <w:u w:val="single"/>
          <w:lang w:eastAsia="hi-IN" w:bidi="hi-IN"/>
        </w:rPr>
        <w:tab/>
      </w:r>
      <w:r>
        <w:rPr>
          <w:rFonts w:eastAsia="SimSun"/>
          <w:u w:val="single"/>
          <w:lang w:eastAsia="hi-IN" w:bidi="hi-IN"/>
        </w:rPr>
        <w:tab/>
      </w:r>
      <w:r>
        <w:rPr>
          <w:rFonts w:eastAsia="SimSun"/>
          <w:u w:val="single"/>
          <w:lang w:eastAsia="hi-IN" w:bidi="hi-IN"/>
        </w:rPr>
        <w:tab/>
      </w:r>
    </w:p>
    <w:p w14:paraId="6E8AE8E3" w14:textId="77777777" w:rsidR="00CB0692" w:rsidRPr="009427F7" w:rsidRDefault="00CB0692" w:rsidP="002E5067"/>
    <w:sectPr w:rsidR="00CB0692" w:rsidRPr="009427F7" w:rsidSect="00CA6F9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ADB7D" w14:textId="77777777" w:rsidR="00B263B9" w:rsidRPr="00A312BC" w:rsidRDefault="00B263B9" w:rsidP="00A312BC"/>
  </w:endnote>
  <w:endnote w:type="continuationSeparator" w:id="0">
    <w:p w14:paraId="723DE799" w14:textId="77777777" w:rsidR="00B263B9" w:rsidRPr="00A312BC" w:rsidRDefault="00B263B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EB067" w14:textId="71B4F96B" w:rsidR="00CA6F9D" w:rsidRPr="00CA6F9D" w:rsidRDefault="00CA6F9D">
    <w:pPr>
      <w:pStyle w:val="a8"/>
    </w:pPr>
    <w:r w:rsidRPr="00CA6F9D">
      <w:rPr>
        <w:b/>
        <w:sz w:val="18"/>
      </w:rPr>
      <w:fldChar w:fldCharType="begin"/>
    </w:r>
    <w:r w:rsidRPr="00CA6F9D">
      <w:rPr>
        <w:b/>
        <w:sz w:val="18"/>
      </w:rPr>
      <w:instrText xml:space="preserve"> PAGE  \* MERGEFORMAT </w:instrText>
    </w:r>
    <w:r w:rsidRPr="00CA6F9D">
      <w:rPr>
        <w:b/>
        <w:sz w:val="18"/>
      </w:rPr>
      <w:fldChar w:fldCharType="separate"/>
    </w:r>
    <w:r w:rsidRPr="00CA6F9D">
      <w:rPr>
        <w:b/>
        <w:noProof/>
        <w:sz w:val="18"/>
      </w:rPr>
      <w:t>2</w:t>
    </w:r>
    <w:r w:rsidRPr="00CA6F9D">
      <w:rPr>
        <w:b/>
        <w:sz w:val="18"/>
      </w:rPr>
      <w:fldChar w:fldCharType="end"/>
    </w:r>
    <w:r>
      <w:rPr>
        <w:b/>
        <w:sz w:val="18"/>
      </w:rPr>
      <w:tab/>
    </w:r>
    <w:r>
      <w:t>GE.22-05089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80DD2" w14:textId="0930A0F6" w:rsidR="00CA6F9D" w:rsidRPr="00CA6F9D" w:rsidRDefault="00CA6F9D" w:rsidP="00CA6F9D">
    <w:pPr>
      <w:pStyle w:val="a8"/>
      <w:tabs>
        <w:tab w:val="clear" w:pos="9639"/>
        <w:tab w:val="right" w:pos="9638"/>
      </w:tabs>
      <w:rPr>
        <w:b/>
        <w:sz w:val="18"/>
      </w:rPr>
    </w:pPr>
    <w:r>
      <w:t>GE.22-05089</w:t>
    </w:r>
    <w:r>
      <w:tab/>
    </w:r>
    <w:r w:rsidRPr="00CA6F9D">
      <w:rPr>
        <w:b/>
        <w:sz w:val="18"/>
      </w:rPr>
      <w:fldChar w:fldCharType="begin"/>
    </w:r>
    <w:r w:rsidRPr="00CA6F9D">
      <w:rPr>
        <w:b/>
        <w:sz w:val="18"/>
      </w:rPr>
      <w:instrText xml:space="preserve"> PAGE  \* MERGEFORMAT </w:instrText>
    </w:r>
    <w:r w:rsidRPr="00CA6F9D">
      <w:rPr>
        <w:b/>
        <w:sz w:val="18"/>
      </w:rPr>
      <w:fldChar w:fldCharType="separate"/>
    </w:r>
    <w:r w:rsidRPr="00CA6F9D">
      <w:rPr>
        <w:b/>
        <w:noProof/>
        <w:sz w:val="18"/>
      </w:rPr>
      <w:t>3</w:t>
    </w:r>
    <w:r w:rsidRPr="00CA6F9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F8E04" w14:textId="7D8EF0F1" w:rsidR="00042B72" w:rsidRPr="00CA6F9D" w:rsidRDefault="00CA6F9D" w:rsidP="00CA6F9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C422FCD" wp14:editId="0744933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22-05089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C0A9523" wp14:editId="298BCD3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120422  210422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16C2C" w14:textId="77777777" w:rsidR="00B263B9" w:rsidRPr="001075E9" w:rsidRDefault="00B263B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1183062" w14:textId="77777777" w:rsidR="00B263B9" w:rsidRDefault="00B263B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56DF67E" w14:textId="77777777" w:rsidR="009427F7" w:rsidRDefault="009427F7" w:rsidP="009427F7">
      <w:pPr>
        <w:pStyle w:val="ad"/>
        <w:rPr>
          <w:lang w:val="en-GB" w:eastAsia="en-US"/>
        </w:rPr>
      </w:pPr>
      <w:r>
        <w:tab/>
      </w:r>
      <w:r>
        <w:rPr>
          <w:rStyle w:val="aa"/>
        </w:rPr>
        <w:footnoteRef/>
      </w:r>
      <w:r>
        <w:tab/>
        <w:t>A/HRC/49/75.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F001A" w14:textId="13BB6D08" w:rsidR="00CA6F9D" w:rsidRPr="00CA6F9D" w:rsidRDefault="0080369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A/HRC/RES/49/24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5C02D" w14:textId="3223EACC" w:rsidR="00CA6F9D" w:rsidRPr="00CA6F9D" w:rsidRDefault="0080369B" w:rsidP="00CA6F9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A/HRC/RES/49/24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3B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37EE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75356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D6782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0369B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427F7"/>
    <w:rsid w:val="0094514C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263B9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A6F9D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EF7D2F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588366"/>
  <w15:docId w15:val="{C3D9C560-CB87-4B58-8E5D-FBF207DE3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487</Words>
  <Characters>3109</Characters>
  <Application>Microsoft Office Word</Application>
  <DocSecurity>0</DocSecurity>
  <Lines>72</Lines>
  <Paragraphs>35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A/HRC/RES/49/24</dc:title>
  <dc:subject/>
  <dc:creator>Ekaterina SALYNSKAYA</dc:creator>
  <cp:keywords/>
  <cp:lastModifiedBy>Ekaterina Salynskaya</cp:lastModifiedBy>
  <cp:revision>3</cp:revision>
  <cp:lastPrinted>2022-04-21T06:58:00Z</cp:lastPrinted>
  <dcterms:created xsi:type="dcterms:W3CDTF">2022-04-21T06:58:00Z</dcterms:created>
  <dcterms:modified xsi:type="dcterms:W3CDTF">2022-04-21T06:59:00Z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