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C3792" w:rsidRPr="00DB58B5" w14:paraId="2D6F6359" w14:textId="77777777" w:rsidTr="00702DC1">
        <w:trPr>
          <w:trHeight w:hRule="exact" w:val="851"/>
        </w:trPr>
        <w:tc>
          <w:tcPr>
            <w:tcW w:w="1276" w:type="dxa"/>
            <w:tcBorders>
              <w:bottom w:val="single" w:sz="4" w:space="0" w:color="auto"/>
            </w:tcBorders>
          </w:tcPr>
          <w:p w14:paraId="197DBD25" w14:textId="77777777" w:rsidR="009C3792" w:rsidRPr="00DB58B5" w:rsidRDefault="009C3792" w:rsidP="00B27D85"/>
        </w:tc>
        <w:tc>
          <w:tcPr>
            <w:tcW w:w="2268" w:type="dxa"/>
            <w:tcBorders>
              <w:bottom w:val="single" w:sz="4" w:space="0" w:color="auto"/>
            </w:tcBorders>
            <w:vAlign w:val="bottom"/>
          </w:tcPr>
          <w:p w14:paraId="07CDF449" w14:textId="77777777" w:rsidR="009C3792" w:rsidRPr="00DB58B5" w:rsidRDefault="009C3792" w:rsidP="00702DC1">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3213EB5" w14:textId="63DC02EA" w:rsidR="009C3792" w:rsidRPr="00DB58B5" w:rsidRDefault="00B27D85" w:rsidP="00B27D85">
            <w:pPr>
              <w:jc w:val="right"/>
            </w:pPr>
            <w:r w:rsidRPr="00B27D85">
              <w:rPr>
                <w:sz w:val="40"/>
              </w:rPr>
              <w:t>HRI</w:t>
            </w:r>
            <w:r>
              <w:t>/CORE/SUR/2022</w:t>
            </w:r>
          </w:p>
        </w:tc>
      </w:tr>
      <w:tr w:rsidR="009C3792" w:rsidRPr="00DB58B5" w14:paraId="0F45741E" w14:textId="77777777" w:rsidTr="00702DC1">
        <w:trPr>
          <w:trHeight w:hRule="exact" w:val="2835"/>
        </w:trPr>
        <w:tc>
          <w:tcPr>
            <w:tcW w:w="1276" w:type="dxa"/>
            <w:tcBorders>
              <w:top w:val="single" w:sz="4" w:space="0" w:color="auto"/>
              <w:bottom w:val="single" w:sz="12" w:space="0" w:color="auto"/>
            </w:tcBorders>
          </w:tcPr>
          <w:p w14:paraId="25430CA7" w14:textId="77777777" w:rsidR="009C3792" w:rsidRPr="00DB58B5" w:rsidRDefault="009C3792" w:rsidP="00702DC1">
            <w:pPr>
              <w:spacing w:before="120"/>
              <w:jc w:val="center"/>
            </w:pPr>
            <w:r>
              <w:rPr>
                <w:noProof/>
                <w:lang w:eastAsia="fr-CH"/>
              </w:rPr>
              <w:drawing>
                <wp:inline distT="0" distB="0" distL="0" distR="0" wp14:anchorId="4EAD4A24" wp14:editId="6902213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8491971" w14:textId="77777777" w:rsidR="009C3792" w:rsidRPr="00740562" w:rsidRDefault="009C3792" w:rsidP="00702DC1">
            <w:pPr>
              <w:spacing w:before="120" w:line="380" w:lineRule="exact"/>
              <w:rPr>
                <w:b/>
                <w:sz w:val="40"/>
                <w:szCs w:val="40"/>
              </w:rPr>
            </w:pPr>
            <w:r>
              <w:rPr>
                <w:b/>
                <w:sz w:val="34"/>
                <w:szCs w:val="34"/>
              </w:rPr>
              <w:t>Instruments internationaux</w:t>
            </w:r>
            <w:r>
              <w:rPr>
                <w:b/>
                <w:sz w:val="34"/>
                <w:szCs w:val="34"/>
              </w:rPr>
              <w:br/>
              <w:t>relatifs aux droits de l’homme</w:t>
            </w:r>
          </w:p>
        </w:tc>
        <w:tc>
          <w:tcPr>
            <w:tcW w:w="2835" w:type="dxa"/>
            <w:tcBorders>
              <w:top w:val="single" w:sz="4" w:space="0" w:color="auto"/>
              <w:bottom w:val="single" w:sz="12" w:space="0" w:color="auto"/>
            </w:tcBorders>
          </w:tcPr>
          <w:p w14:paraId="3FB0C8E9" w14:textId="77777777" w:rsidR="009C3792" w:rsidRDefault="00B27D85" w:rsidP="00702DC1">
            <w:pPr>
              <w:spacing w:before="240"/>
            </w:pPr>
            <w:r>
              <w:t>Distr. générale</w:t>
            </w:r>
          </w:p>
          <w:p w14:paraId="74ECF868" w14:textId="77777777" w:rsidR="00B27D85" w:rsidRDefault="00B27D85" w:rsidP="00B27D85">
            <w:pPr>
              <w:spacing w:line="240" w:lineRule="exact"/>
            </w:pPr>
            <w:r>
              <w:t>20 avril 2022</w:t>
            </w:r>
          </w:p>
          <w:p w14:paraId="3C8E990D" w14:textId="77777777" w:rsidR="00B27D85" w:rsidRDefault="00B27D85" w:rsidP="00B27D85">
            <w:pPr>
              <w:spacing w:line="240" w:lineRule="exact"/>
            </w:pPr>
            <w:r>
              <w:t>Français</w:t>
            </w:r>
          </w:p>
          <w:p w14:paraId="4761D56C" w14:textId="191AC0FE" w:rsidR="00B27D85" w:rsidRPr="00DB58B5" w:rsidRDefault="00B27D85" w:rsidP="00B27D85">
            <w:pPr>
              <w:spacing w:line="240" w:lineRule="exact"/>
            </w:pPr>
            <w:r>
              <w:t>Original : anglais</w:t>
            </w:r>
          </w:p>
        </w:tc>
      </w:tr>
    </w:tbl>
    <w:p w14:paraId="3AB7C7C3" w14:textId="2429A0F3" w:rsidR="00B27D85" w:rsidRPr="00986DA9" w:rsidRDefault="00B27D85" w:rsidP="00B27D85">
      <w:pPr>
        <w:pStyle w:val="HMG"/>
      </w:pPr>
      <w:r>
        <w:tab/>
      </w:r>
      <w:r>
        <w:tab/>
      </w:r>
      <w:r w:rsidRPr="00986DA9">
        <w:t xml:space="preserve">Document de base commun faisant partie intégrante des rapports présentés </w:t>
      </w:r>
      <w:r>
        <w:br/>
      </w:r>
      <w:r w:rsidRPr="00986DA9">
        <w:t>par les États parties</w:t>
      </w:r>
    </w:p>
    <w:p w14:paraId="37774BC6" w14:textId="59BC3427" w:rsidR="00B27D85" w:rsidRPr="004A0417" w:rsidRDefault="00B27D85" w:rsidP="00B27D85">
      <w:pPr>
        <w:pStyle w:val="HMG"/>
      </w:pPr>
      <w:bookmarkStart w:id="0" w:name="_Toc101337924"/>
      <w:r>
        <w:tab/>
      </w:r>
      <w:r>
        <w:tab/>
      </w:r>
      <w:r w:rsidRPr="00B27D85">
        <w:t>Suriname</w:t>
      </w:r>
      <w:r w:rsidRPr="004A0417">
        <w:rPr>
          <w:b w:val="0"/>
          <w:bCs/>
          <w:sz w:val="20"/>
          <w:szCs w:val="10"/>
        </w:rPr>
        <w:footnoteReference w:customMarkFollows="1" w:id="2"/>
        <w:t>*</w:t>
      </w:r>
      <w:r w:rsidRPr="004A0417">
        <w:rPr>
          <w:b w:val="0"/>
          <w:bCs/>
          <w:position w:val="8"/>
          <w:sz w:val="20"/>
          <w:szCs w:val="10"/>
        </w:rPr>
        <w:t>,</w:t>
      </w:r>
      <w:r w:rsidRPr="004A0417">
        <w:rPr>
          <w:b w:val="0"/>
          <w:bCs/>
          <w:sz w:val="20"/>
          <w:szCs w:val="10"/>
        </w:rPr>
        <w:t xml:space="preserve"> </w:t>
      </w:r>
      <w:r w:rsidRPr="004A0417">
        <w:rPr>
          <w:b w:val="0"/>
          <w:bCs/>
          <w:sz w:val="20"/>
          <w:szCs w:val="10"/>
        </w:rPr>
        <w:footnoteReference w:customMarkFollows="1" w:id="3"/>
        <w:t>**</w:t>
      </w:r>
      <w:bookmarkEnd w:id="0"/>
    </w:p>
    <w:p w14:paraId="76A2ACCA" w14:textId="2F1985A1" w:rsidR="00B27D85" w:rsidRPr="00D648D5" w:rsidRDefault="00B27D85" w:rsidP="00B27D85">
      <w:pPr>
        <w:pStyle w:val="SingleTxtG"/>
        <w:jc w:val="right"/>
      </w:pPr>
      <w:r w:rsidRPr="00D648D5">
        <w:t>[Date de réception</w:t>
      </w:r>
      <w:r>
        <w:t> </w:t>
      </w:r>
      <w:r w:rsidRPr="00D648D5">
        <w:t>: 11 janvier 2022]</w:t>
      </w:r>
    </w:p>
    <w:p w14:paraId="29CE7648" w14:textId="59B59F5F" w:rsidR="00B27D85" w:rsidRDefault="00B27D85">
      <w:pPr>
        <w:suppressAutoHyphens w:val="0"/>
        <w:kinsoku/>
        <w:overflowPunct/>
        <w:autoSpaceDE/>
        <w:autoSpaceDN/>
        <w:adjustRightInd/>
        <w:snapToGrid/>
        <w:spacing w:after="200" w:line="276" w:lineRule="auto"/>
      </w:pPr>
      <w:r>
        <w:br w:type="page"/>
      </w:r>
    </w:p>
    <w:p w14:paraId="27AFE079" w14:textId="740A5672" w:rsidR="00446FE5" w:rsidRPr="00B27D85" w:rsidRDefault="00B27D85" w:rsidP="00B27D85">
      <w:pPr>
        <w:spacing w:after="120"/>
        <w:rPr>
          <w:sz w:val="28"/>
        </w:rPr>
      </w:pPr>
      <w:r w:rsidRPr="00B27D85">
        <w:rPr>
          <w:sz w:val="28"/>
        </w:rPr>
        <w:lastRenderedPageBreak/>
        <w:t>Table des matières</w:t>
      </w:r>
    </w:p>
    <w:p w14:paraId="4BA34C59" w14:textId="01283D65" w:rsidR="00B27D85" w:rsidRPr="00B27D85" w:rsidRDefault="00B27D85" w:rsidP="00B27D85">
      <w:pPr>
        <w:tabs>
          <w:tab w:val="right" w:pos="9638"/>
        </w:tabs>
        <w:spacing w:after="120"/>
        <w:ind w:left="283"/>
        <w:rPr>
          <w:i/>
          <w:sz w:val="18"/>
        </w:rPr>
      </w:pPr>
      <w:r w:rsidRPr="00B27D85">
        <w:rPr>
          <w:i/>
          <w:sz w:val="18"/>
        </w:rPr>
        <w:tab/>
        <w:t>Page</w:t>
      </w:r>
    </w:p>
    <w:p w14:paraId="74982DBB" w14:textId="77777777" w:rsidR="00DA67DB" w:rsidRPr="00777E5E" w:rsidRDefault="00DA67DB" w:rsidP="00DA67DB">
      <w:pPr>
        <w:tabs>
          <w:tab w:val="right" w:pos="850"/>
          <w:tab w:val="right" w:leader="dot" w:pos="8787"/>
          <w:tab w:val="right" w:pos="9638"/>
        </w:tabs>
        <w:spacing w:after="120"/>
        <w:ind w:left="1134" w:hanging="1134"/>
      </w:pPr>
      <w:r>
        <w:tab/>
      </w:r>
      <w:r>
        <w:tab/>
      </w:r>
      <w:r w:rsidRPr="00777E5E">
        <w:t>Sigles et acronymes</w:t>
      </w:r>
      <w:r w:rsidRPr="00777E5E">
        <w:tab/>
      </w:r>
      <w:r w:rsidRPr="00777E5E">
        <w:tab/>
        <w:t>3</w:t>
      </w:r>
    </w:p>
    <w:p w14:paraId="0D1F5B2B" w14:textId="77777777" w:rsidR="00DA67DB" w:rsidRPr="00777E5E" w:rsidRDefault="00DA67DB" w:rsidP="00DA67DB">
      <w:pPr>
        <w:tabs>
          <w:tab w:val="right" w:pos="850"/>
          <w:tab w:val="right" w:leader="dot" w:pos="8787"/>
          <w:tab w:val="right" w:pos="9638"/>
        </w:tabs>
        <w:spacing w:after="120"/>
        <w:ind w:left="1134" w:hanging="1134"/>
      </w:pPr>
      <w:r w:rsidRPr="00777E5E">
        <w:tab/>
        <w:t>I.</w:t>
      </w:r>
      <w:r w:rsidRPr="00777E5E">
        <w:tab/>
        <w:t>Renseignements d’ordre général</w:t>
      </w:r>
      <w:r w:rsidRPr="00777E5E">
        <w:tab/>
      </w:r>
      <w:r w:rsidRPr="00777E5E">
        <w:tab/>
      </w:r>
      <w:r>
        <w:t>4</w:t>
      </w:r>
    </w:p>
    <w:p w14:paraId="06F93A65" w14:textId="77777777" w:rsidR="00DA67DB" w:rsidRPr="00777E5E" w:rsidRDefault="00DA67DB" w:rsidP="00DA67DB">
      <w:pPr>
        <w:tabs>
          <w:tab w:val="right" w:leader="dot" w:pos="8787"/>
          <w:tab w:val="right" w:pos="9638"/>
        </w:tabs>
        <w:spacing w:after="120"/>
        <w:ind w:left="1559" w:hanging="425"/>
      </w:pPr>
      <w:r w:rsidRPr="00777E5E">
        <w:t>A.</w:t>
      </w:r>
      <w:r w:rsidRPr="00777E5E">
        <w:tab/>
        <w:t>Caractéristiques démographiques, économiques, sociales et culturelles</w:t>
      </w:r>
      <w:r w:rsidRPr="00777E5E">
        <w:tab/>
      </w:r>
      <w:r w:rsidRPr="00777E5E">
        <w:tab/>
      </w:r>
      <w:r>
        <w:t>4</w:t>
      </w:r>
    </w:p>
    <w:p w14:paraId="2241E9E5" w14:textId="77777777" w:rsidR="00DA67DB" w:rsidRPr="00777E5E" w:rsidRDefault="00DA67DB" w:rsidP="00DA67DB">
      <w:pPr>
        <w:tabs>
          <w:tab w:val="right" w:leader="dot" w:pos="8787"/>
          <w:tab w:val="right" w:pos="9638"/>
        </w:tabs>
        <w:spacing w:after="120"/>
        <w:ind w:left="1559" w:hanging="425"/>
      </w:pPr>
      <w:r w:rsidRPr="00777E5E">
        <w:t>B.</w:t>
      </w:r>
      <w:r w:rsidRPr="00777E5E">
        <w:tab/>
        <w:t>Structure constitutionnelle, politique et juridique</w:t>
      </w:r>
      <w:r w:rsidRPr="00777E5E">
        <w:tab/>
      </w:r>
      <w:r w:rsidRPr="00777E5E">
        <w:tab/>
      </w:r>
      <w:r>
        <w:t>18</w:t>
      </w:r>
    </w:p>
    <w:p w14:paraId="55B6A851" w14:textId="77777777" w:rsidR="00DA67DB" w:rsidRPr="00777E5E" w:rsidRDefault="00DA67DB" w:rsidP="00DA67DB">
      <w:pPr>
        <w:tabs>
          <w:tab w:val="right" w:pos="850"/>
          <w:tab w:val="right" w:leader="dot" w:pos="8787"/>
          <w:tab w:val="right" w:pos="9638"/>
        </w:tabs>
        <w:spacing w:after="120"/>
        <w:ind w:left="1134" w:hanging="1134"/>
      </w:pPr>
      <w:r w:rsidRPr="00777E5E">
        <w:tab/>
        <w:t>II.</w:t>
      </w:r>
      <w:r w:rsidRPr="00777E5E">
        <w:tab/>
        <w:t>Cadre général de la protection et de la promotion des droits de l’homme</w:t>
      </w:r>
      <w:r w:rsidRPr="00777E5E">
        <w:tab/>
      </w:r>
      <w:r w:rsidRPr="00777E5E">
        <w:tab/>
      </w:r>
      <w:r>
        <w:t>23</w:t>
      </w:r>
    </w:p>
    <w:p w14:paraId="5B64191F" w14:textId="77777777" w:rsidR="00DA67DB" w:rsidRPr="00777E5E" w:rsidRDefault="00DA67DB" w:rsidP="00DA67DB">
      <w:pPr>
        <w:tabs>
          <w:tab w:val="right" w:leader="dot" w:pos="8787"/>
          <w:tab w:val="right" w:pos="9638"/>
        </w:tabs>
        <w:spacing w:after="120"/>
        <w:ind w:left="1559" w:hanging="425"/>
      </w:pPr>
      <w:r w:rsidRPr="00777E5E">
        <w:t>C.</w:t>
      </w:r>
      <w:r w:rsidRPr="00777E5E">
        <w:tab/>
        <w:t>Acceptation des normes internationales relatives aux droits de l’homme</w:t>
      </w:r>
      <w:r w:rsidRPr="00777E5E">
        <w:tab/>
      </w:r>
      <w:r w:rsidRPr="00777E5E">
        <w:tab/>
      </w:r>
      <w:r>
        <w:t>23</w:t>
      </w:r>
    </w:p>
    <w:p w14:paraId="2A24911B" w14:textId="77777777" w:rsidR="00DA67DB" w:rsidRPr="00777E5E" w:rsidRDefault="00DA67DB" w:rsidP="00DA67DB">
      <w:pPr>
        <w:tabs>
          <w:tab w:val="right" w:leader="dot" w:pos="8787"/>
          <w:tab w:val="right" w:pos="9638"/>
        </w:tabs>
        <w:spacing w:after="120"/>
        <w:ind w:left="1559" w:hanging="425"/>
      </w:pPr>
      <w:r w:rsidRPr="00777E5E">
        <w:t>D.</w:t>
      </w:r>
      <w:r w:rsidRPr="00777E5E">
        <w:tab/>
        <w:t>Cadre juridique de la protection des droits de l’homme au niveau national</w:t>
      </w:r>
      <w:r w:rsidRPr="00777E5E">
        <w:tab/>
      </w:r>
      <w:r w:rsidRPr="00777E5E">
        <w:tab/>
      </w:r>
      <w:r>
        <w:t>28</w:t>
      </w:r>
    </w:p>
    <w:p w14:paraId="57DF804A" w14:textId="77777777" w:rsidR="00DA67DB" w:rsidRPr="00777E5E" w:rsidRDefault="00DA67DB" w:rsidP="00DA67DB">
      <w:pPr>
        <w:tabs>
          <w:tab w:val="right" w:leader="dot" w:pos="8787"/>
          <w:tab w:val="right" w:pos="9638"/>
        </w:tabs>
        <w:spacing w:after="120"/>
        <w:ind w:left="1559" w:hanging="425"/>
      </w:pPr>
      <w:r w:rsidRPr="00777E5E">
        <w:t>E.</w:t>
      </w:r>
      <w:r w:rsidRPr="00777E5E">
        <w:tab/>
        <w:t>Cadre de la promotion des droits de l’homme au niveau national</w:t>
      </w:r>
      <w:r w:rsidRPr="00777E5E">
        <w:tab/>
      </w:r>
      <w:r w:rsidRPr="00777E5E">
        <w:tab/>
      </w:r>
      <w:r>
        <w:t>35</w:t>
      </w:r>
    </w:p>
    <w:p w14:paraId="34497BAA" w14:textId="77777777" w:rsidR="00DA67DB" w:rsidRPr="00777E5E" w:rsidRDefault="00DA67DB" w:rsidP="00DA67DB">
      <w:pPr>
        <w:tabs>
          <w:tab w:val="right" w:leader="dot" w:pos="8787"/>
          <w:tab w:val="right" w:pos="9638"/>
        </w:tabs>
        <w:spacing w:after="120"/>
        <w:ind w:left="1559" w:hanging="425"/>
      </w:pPr>
      <w:r w:rsidRPr="00777E5E">
        <w:t>F.</w:t>
      </w:r>
      <w:r w:rsidRPr="00777E5E">
        <w:tab/>
        <w:t>Processus d’établissement des rapports</w:t>
      </w:r>
      <w:r w:rsidRPr="00777E5E">
        <w:tab/>
      </w:r>
      <w:r w:rsidRPr="00777E5E">
        <w:tab/>
      </w:r>
      <w:r>
        <w:t>39</w:t>
      </w:r>
    </w:p>
    <w:p w14:paraId="0219E800" w14:textId="77777777" w:rsidR="00DA67DB" w:rsidRPr="00777E5E" w:rsidRDefault="00DA67DB" w:rsidP="00DA67DB">
      <w:pPr>
        <w:tabs>
          <w:tab w:val="right" w:leader="dot" w:pos="8787"/>
          <w:tab w:val="right" w:pos="9638"/>
        </w:tabs>
        <w:spacing w:after="120"/>
        <w:ind w:left="1559" w:hanging="425"/>
      </w:pPr>
      <w:r w:rsidRPr="00777E5E">
        <w:t>G.</w:t>
      </w:r>
      <w:r w:rsidRPr="00777E5E">
        <w:tab/>
        <w:t>Autres informations relatives aux droits de l’homme</w:t>
      </w:r>
      <w:r w:rsidRPr="00777E5E">
        <w:tab/>
      </w:r>
      <w:r w:rsidRPr="00777E5E">
        <w:tab/>
      </w:r>
      <w:r>
        <w:t>39</w:t>
      </w:r>
    </w:p>
    <w:p w14:paraId="36E6072A" w14:textId="77777777" w:rsidR="00DA67DB" w:rsidRPr="00777E5E" w:rsidRDefault="00DA67DB" w:rsidP="00DA67DB">
      <w:pPr>
        <w:tabs>
          <w:tab w:val="right" w:pos="850"/>
          <w:tab w:val="right" w:leader="dot" w:pos="8787"/>
          <w:tab w:val="right" w:pos="9638"/>
        </w:tabs>
        <w:spacing w:after="120"/>
        <w:ind w:left="1134" w:hanging="1134"/>
      </w:pPr>
      <w:r w:rsidRPr="00777E5E">
        <w:tab/>
        <w:t>III.</w:t>
      </w:r>
      <w:r w:rsidRPr="00777E5E">
        <w:tab/>
        <w:t>Non-discrimination et égalité</w:t>
      </w:r>
      <w:r w:rsidRPr="00777E5E">
        <w:tab/>
      </w:r>
      <w:r w:rsidRPr="00777E5E">
        <w:tab/>
      </w:r>
      <w:r>
        <w:t>40</w:t>
      </w:r>
    </w:p>
    <w:p w14:paraId="26D527BA" w14:textId="5A61C6E3" w:rsidR="00B27D85" w:rsidRDefault="00B27D85">
      <w:pPr>
        <w:suppressAutoHyphens w:val="0"/>
        <w:kinsoku/>
        <w:overflowPunct/>
        <w:autoSpaceDE/>
        <w:autoSpaceDN/>
        <w:adjustRightInd/>
        <w:snapToGrid/>
        <w:spacing w:after="200" w:line="276" w:lineRule="auto"/>
      </w:pPr>
      <w:r>
        <w:br w:type="page"/>
      </w:r>
    </w:p>
    <w:p w14:paraId="2D6D8F60" w14:textId="77777777" w:rsidR="00B27D85" w:rsidRPr="001249EA" w:rsidRDefault="00B27D85" w:rsidP="00B27D85">
      <w:pPr>
        <w:pStyle w:val="HChG"/>
      </w:pPr>
      <w:bookmarkStart w:id="1" w:name="_Toc85455977"/>
      <w:r w:rsidRPr="001249EA">
        <w:lastRenderedPageBreak/>
        <w:tab/>
      </w:r>
      <w:r w:rsidRPr="001249EA">
        <w:tab/>
      </w:r>
      <w:bookmarkStart w:id="2" w:name="_Hlk107327089"/>
      <w:bookmarkEnd w:id="1"/>
      <w:r w:rsidRPr="001249EA">
        <w:t>Sigles et acronymes</w:t>
      </w:r>
      <w:bookmarkEnd w:id="2"/>
    </w:p>
    <w:p w14:paraId="5F2212B7" w14:textId="77777777" w:rsidR="00B27D85" w:rsidRPr="00E12F76" w:rsidRDefault="00B27D85" w:rsidP="00B27D85">
      <w:pPr>
        <w:pStyle w:val="SingleTxtG"/>
        <w:tabs>
          <w:tab w:val="clear" w:pos="1701"/>
        </w:tabs>
        <w:ind w:left="2268" w:hanging="1134"/>
        <w:jc w:val="left"/>
      </w:pPr>
      <w:r w:rsidRPr="00E12F76">
        <w:t>FNUAP</w:t>
      </w:r>
      <w:r w:rsidRPr="00E12F76">
        <w:tab/>
        <w:t xml:space="preserve">Fonds des Nations Unies pour la population </w:t>
      </w:r>
    </w:p>
    <w:p w14:paraId="3934E334" w14:textId="77777777" w:rsidR="00B27D85" w:rsidRPr="00E12F76" w:rsidRDefault="00B27D85" w:rsidP="00B27D85">
      <w:pPr>
        <w:pStyle w:val="SingleTxtG"/>
        <w:tabs>
          <w:tab w:val="clear" w:pos="1701"/>
        </w:tabs>
        <w:ind w:left="2268" w:hanging="1134"/>
        <w:jc w:val="left"/>
      </w:pPr>
      <w:r w:rsidRPr="00E12F76">
        <w:t>G.B.</w:t>
      </w:r>
      <w:r w:rsidRPr="00E12F76">
        <w:tab/>
      </w:r>
      <w:r w:rsidRPr="00E12F76">
        <w:rPr>
          <w:i/>
          <w:iCs/>
        </w:rPr>
        <w:t>Gouvernements Blad</w:t>
      </w:r>
      <w:r w:rsidRPr="00E12F76">
        <w:t>, soit Journal officiel (avant 1975, l’année de l’indépendance du Suriname)</w:t>
      </w:r>
    </w:p>
    <w:p w14:paraId="3CFD0ADF" w14:textId="77777777" w:rsidR="00B27D85" w:rsidRPr="00E12F76" w:rsidRDefault="00B27D85" w:rsidP="00B27D85">
      <w:pPr>
        <w:pStyle w:val="SingleTxtG"/>
        <w:tabs>
          <w:tab w:val="clear" w:pos="1701"/>
        </w:tabs>
        <w:ind w:left="2268" w:hanging="1134"/>
        <w:jc w:val="left"/>
      </w:pPr>
      <w:bookmarkStart w:id="3" w:name="_heading=h.111kx3o" w:colFirst="0" w:colLast="0"/>
      <w:bookmarkStart w:id="4" w:name="_heading=h.43ky6rz" w:colFirst="0" w:colLast="0"/>
      <w:bookmarkEnd w:id="3"/>
      <w:bookmarkEnd w:id="4"/>
      <w:r w:rsidRPr="00E12F76">
        <w:t>ODD</w:t>
      </w:r>
      <w:r w:rsidRPr="00E12F76">
        <w:tab/>
        <w:t>Objectifs de développement durable</w:t>
      </w:r>
    </w:p>
    <w:p w14:paraId="5296E3B4" w14:textId="77777777" w:rsidR="00B27D85" w:rsidRPr="00E12F76" w:rsidRDefault="00B27D85" w:rsidP="00B27D85">
      <w:pPr>
        <w:pStyle w:val="SingleTxtG"/>
        <w:tabs>
          <w:tab w:val="clear" w:pos="1701"/>
        </w:tabs>
        <w:ind w:left="2268" w:hanging="1134"/>
        <w:jc w:val="left"/>
      </w:pPr>
      <w:r w:rsidRPr="00E12F76">
        <w:t>OIT</w:t>
      </w:r>
      <w:r w:rsidRPr="00E12F76">
        <w:tab/>
        <w:t xml:space="preserve">Organisation internationale du Travail </w:t>
      </w:r>
    </w:p>
    <w:p w14:paraId="01AA504E" w14:textId="77777777" w:rsidR="00B27D85" w:rsidRPr="00E12F76" w:rsidRDefault="00B27D85" w:rsidP="00B27D85">
      <w:pPr>
        <w:pStyle w:val="SingleTxtG"/>
        <w:tabs>
          <w:tab w:val="clear" w:pos="1701"/>
        </w:tabs>
        <w:ind w:left="2268" w:hanging="1134"/>
        <w:jc w:val="left"/>
      </w:pPr>
      <w:r w:rsidRPr="00E12F76">
        <w:t>ONG</w:t>
      </w:r>
      <w:r w:rsidRPr="00E12F76">
        <w:tab/>
        <w:t>Organisation non gouvernementale</w:t>
      </w:r>
    </w:p>
    <w:p w14:paraId="7DD760A0" w14:textId="77777777" w:rsidR="00B27D85" w:rsidRPr="00E12F76" w:rsidRDefault="00B27D85" w:rsidP="00B27D85">
      <w:pPr>
        <w:pStyle w:val="SingleTxtG"/>
        <w:tabs>
          <w:tab w:val="clear" w:pos="1701"/>
        </w:tabs>
        <w:ind w:left="2268" w:hanging="1134"/>
        <w:jc w:val="left"/>
      </w:pPr>
      <w:r w:rsidRPr="00E12F76">
        <w:t>ONU</w:t>
      </w:r>
      <w:r w:rsidRPr="00E12F76">
        <w:tab/>
        <w:t>Organisation des Nations Unies</w:t>
      </w:r>
    </w:p>
    <w:p w14:paraId="4AA2E558" w14:textId="77777777" w:rsidR="00B27D85" w:rsidRPr="00E12F76" w:rsidRDefault="00B27D85" w:rsidP="00B27D85">
      <w:pPr>
        <w:pStyle w:val="SingleTxtG"/>
        <w:tabs>
          <w:tab w:val="clear" w:pos="1701"/>
        </w:tabs>
        <w:jc w:val="left"/>
      </w:pPr>
      <w:r w:rsidRPr="00E12F76">
        <w:t>PIB</w:t>
      </w:r>
      <w:r w:rsidRPr="00E12F76">
        <w:tab/>
        <w:t>Produit intérieur brut</w:t>
      </w:r>
    </w:p>
    <w:p w14:paraId="664532B7" w14:textId="77777777" w:rsidR="00B27D85" w:rsidRPr="00E12F76" w:rsidRDefault="00B27D85" w:rsidP="00B27D85">
      <w:pPr>
        <w:pStyle w:val="SingleTxtG"/>
        <w:tabs>
          <w:tab w:val="clear" w:pos="1701"/>
        </w:tabs>
        <w:ind w:left="2268" w:hanging="1134"/>
        <w:jc w:val="left"/>
      </w:pPr>
      <w:r w:rsidRPr="00E12F76">
        <w:t>PME</w:t>
      </w:r>
      <w:r w:rsidRPr="00E12F76">
        <w:tab/>
        <w:t>Petites et moyennes entreprises</w:t>
      </w:r>
    </w:p>
    <w:p w14:paraId="07B776D8" w14:textId="77777777" w:rsidR="00B27D85" w:rsidRPr="00E12F76" w:rsidRDefault="00B27D85" w:rsidP="00B27D85">
      <w:pPr>
        <w:pStyle w:val="SingleTxtG"/>
        <w:tabs>
          <w:tab w:val="clear" w:pos="1701"/>
        </w:tabs>
        <w:ind w:left="2268" w:hanging="1134"/>
        <w:jc w:val="left"/>
      </w:pPr>
      <w:r w:rsidRPr="00E12F76">
        <w:t>PNUD</w:t>
      </w:r>
      <w:r w:rsidRPr="00E12F76">
        <w:tab/>
        <w:t xml:space="preserve">Programme des Nations Unies pour le développement </w:t>
      </w:r>
    </w:p>
    <w:p w14:paraId="2456E036" w14:textId="77777777" w:rsidR="00B27D85" w:rsidRPr="00E12F76" w:rsidRDefault="00B27D85" w:rsidP="00B27D85">
      <w:pPr>
        <w:pStyle w:val="SingleTxtG"/>
        <w:tabs>
          <w:tab w:val="clear" w:pos="1701"/>
        </w:tabs>
        <w:ind w:left="2268" w:hanging="1134"/>
        <w:jc w:val="left"/>
      </w:pPr>
      <w:r w:rsidRPr="00E12F76">
        <w:t>S.B.</w:t>
      </w:r>
      <w:r w:rsidRPr="00E12F76">
        <w:tab/>
      </w:r>
      <w:r w:rsidRPr="00E12F76">
        <w:rPr>
          <w:i/>
          <w:iCs/>
        </w:rPr>
        <w:t>Staatsblad</w:t>
      </w:r>
      <w:r w:rsidRPr="00E12F76">
        <w:t xml:space="preserve">, soit Journal officiel (après l’indépendance du Suriname) </w:t>
      </w:r>
    </w:p>
    <w:p w14:paraId="7417D4C5" w14:textId="5F3130BF" w:rsidR="00B27D85" w:rsidRDefault="00B27D85">
      <w:pPr>
        <w:suppressAutoHyphens w:val="0"/>
        <w:kinsoku/>
        <w:overflowPunct/>
        <w:autoSpaceDE/>
        <w:autoSpaceDN/>
        <w:adjustRightInd/>
        <w:snapToGrid/>
        <w:spacing w:after="200" w:line="276" w:lineRule="auto"/>
      </w:pPr>
      <w:r>
        <w:br w:type="page"/>
      </w:r>
    </w:p>
    <w:p w14:paraId="136F2EC8" w14:textId="77777777" w:rsidR="00B27D85" w:rsidRPr="007443C0" w:rsidRDefault="00B27D85" w:rsidP="00B27D85">
      <w:pPr>
        <w:pStyle w:val="HChG"/>
      </w:pPr>
      <w:bookmarkStart w:id="5" w:name="_Toc85455978"/>
      <w:r w:rsidRPr="004A0417">
        <w:lastRenderedPageBreak/>
        <w:tab/>
      </w:r>
      <w:bookmarkStart w:id="6" w:name="_Toc101337926"/>
      <w:r w:rsidRPr="007443C0">
        <w:t>I.</w:t>
      </w:r>
      <w:r w:rsidRPr="007443C0">
        <w:tab/>
      </w:r>
      <w:bookmarkStart w:id="7" w:name="_Hlk107327103"/>
      <w:bookmarkEnd w:id="5"/>
      <w:bookmarkEnd w:id="6"/>
      <w:r w:rsidRPr="007443C0">
        <w:t>Renseignements d’ordre général</w:t>
      </w:r>
      <w:bookmarkEnd w:id="7"/>
    </w:p>
    <w:p w14:paraId="2B626E46" w14:textId="77777777" w:rsidR="00B27D85" w:rsidRPr="009547DA" w:rsidRDefault="00B27D85" w:rsidP="00B27D85">
      <w:pPr>
        <w:pStyle w:val="SingleTxtG"/>
        <w:rPr>
          <w:highlight w:val="white"/>
        </w:rPr>
      </w:pPr>
      <w:r w:rsidRPr="007443C0">
        <w:rPr>
          <w:highlight w:val="white"/>
        </w:rPr>
        <w:t>1.</w:t>
      </w:r>
      <w:r w:rsidRPr="007443C0">
        <w:rPr>
          <w:highlight w:val="white"/>
        </w:rPr>
        <w:tab/>
      </w:r>
      <w:r w:rsidRPr="007443C0">
        <w:t>La République du Suriname est le plus petit État souverain d</w:t>
      </w:r>
      <w:r>
        <w:t>’</w:t>
      </w:r>
      <w:r w:rsidRPr="007443C0">
        <w:t>Amérique du Sud et s</w:t>
      </w:r>
      <w:r>
        <w:t>’</w:t>
      </w:r>
      <w:r w:rsidRPr="007443C0">
        <w:t xml:space="preserve">étend sur un territoire de 163 830 km². </w:t>
      </w:r>
      <w:r w:rsidRPr="009547DA">
        <w:t>Le Suriname est situé à l</w:t>
      </w:r>
      <w:r>
        <w:t>’</w:t>
      </w:r>
      <w:r w:rsidRPr="009547DA">
        <w:t>extrémité nord de l</w:t>
      </w:r>
      <w:r>
        <w:t>’</w:t>
      </w:r>
      <w:r w:rsidRPr="009547DA">
        <w:t>Amérique du Sud, entre 2</w:t>
      </w:r>
      <w:r w:rsidRPr="007443C0">
        <w:rPr>
          <w:vertAlign w:val="superscript"/>
        </w:rPr>
        <w:t>o</w:t>
      </w:r>
      <w:r w:rsidRPr="009547DA">
        <w:t xml:space="preserve"> et 6</w:t>
      </w:r>
      <w:r w:rsidRPr="007443C0">
        <w:rPr>
          <w:vertAlign w:val="superscript"/>
        </w:rPr>
        <w:t>o</w:t>
      </w:r>
      <w:r w:rsidRPr="009547DA">
        <w:t xml:space="preserve"> de latitude nord et 54</w:t>
      </w:r>
      <w:r w:rsidRPr="007443C0">
        <w:rPr>
          <w:vertAlign w:val="superscript"/>
        </w:rPr>
        <w:t>o</w:t>
      </w:r>
      <w:r w:rsidRPr="009547DA">
        <w:t xml:space="preserve"> et 58</w:t>
      </w:r>
      <w:r w:rsidRPr="007443C0">
        <w:rPr>
          <w:vertAlign w:val="superscript"/>
        </w:rPr>
        <w:t>o</w:t>
      </w:r>
      <w:r w:rsidRPr="009547DA">
        <w:t xml:space="preserve"> de longitude ouest. Il est bordé par l</w:t>
      </w:r>
      <w:r>
        <w:t>’</w:t>
      </w:r>
      <w:r w:rsidRPr="009547DA">
        <w:t>océan Atlantique au nord, la Guyane à l</w:t>
      </w:r>
      <w:r>
        <w:t>’</w:t>
      </w:r>
      <w:r w:rsidRPr="009547DA">
        <w:t>ouest, la Guyane française à l</w:t>
      </w:r>
      <w:r>
        <w:t>’</w:t>
      </w:r>
      <w:r w:rsidRPr="009547DA">
        <w:t>est et le Brésil au sud.</w:t>
      </w:r>
    </w:p>
    <w:p w14:paraId="7A2D2F12" w14:textId="76EC2DBF" w:rsidR="00B27D85" w:rsidRPr="009547DA" w:rsidRDefault="00B27D85" w:rsidP="00B27D85">
      <w:pPr>
        <w:pStyle w:val="SingleTxtG"/>
        <w:rPr>
          <w:highlight w:val="white"/>
        </w:rPr>
      </w:pPr>
      <w:r w:rsidRPr="007B6CB5">
        <w:rPr>
          <w:highlight w:val="white"/>
        </w:rPr>
        <w:t>2.</w:t>
      </w:r>
      <w:r w:rsidRPr="007B6CB5">
        <w:rPr>
          <w:highlight w:val="white"/>
        </w:rPr>
        <w:tab/>
      </w:r>
      <w:r w:rsidRPr="001A6E22">
        <w:t>Son climat est tropical et humide toute l</w:t>
      </w:r>
      <w:r>
        <w:t>’</w:t>
      </w:r>
      <w:r w:rsidRPr="001A6E22">
        <w:t xml:space="preserve">année. </w:t>
      </w:r>
      <w:r w:rsidRPr="009547DA">
        <w:t xml:space="preserve">Les températures diurnes </w:t>
      </w:r>
      <w:r>
        <w:t xml:space="preserve">y atteignent </w:t>
      </w:r>
      <w:r w:rsidRPr="009547DA">
        <w:t xml:space="preserve">en moyenne entre 23°C et 35°C. Les quatre saisons se </w:t>
      </w:r>
      <w:r>
        <w:t xml:space="preserve">différencient </w:t>
      </w:r>
      <w:r w:rsidRPr="009547DA">
        <w:t xml:space="preserve">principalement </w:t>
      </w:r>
      <w:r>
        <w:t xml:space="preserve">par des précipitations plus ou moins importantes, </w:t>
      </w:r>
      <w:r w:rsidRPr="009547DA">
        <w:t>certains mois étant plus secs que d</w:t>
      </w:r>
      <w:r>
        <w:t>’</w:t>
      </w:r>
      <w:r w:rsidRPr="009547DA">
        <w:t>autres</w:t>
      </w:r>
      <w:r>
        <w:t> ; il tombe en moyenne 2 200 mm de pluie par an</w:t>
      </w:r>
      <w:r w:rsidRPr="009547DA">
        <w:t xml:space="preserve">. </w:t>
      </w:r>
      <w:r>
        <w:t xml:space="preserve">Le pays est traversé de grands </w:t>
      </w:r>
      <w:r w:rsidRPr="009547DA">
        <w:t xml:space="preserve">fleuves et </w:t>
      </w:r>
      <w:r>
        <w:t xml:space="preserve">cours d’eau </w:t>
      </w:r>
      <w:r w:rsidRPr="009547DA">
        <w:t>du sud au nord</w:t>
      </w:r>
      <w:r>
        <w:t xml:space="preserve"> qui se déversent </w:t>
      </w:r>
      <w:r w:rsidRPr="009547DA">
        <w:t>dans l</w:t>
      </w:r>
      <w:r>
        <w:t>’</w:t>
      </w:r>
      <w:r w:rsidRPr="009547DA">
        <w:t xml:space="preserve">océan Atlantique. Le Suriname </w:t>
      </w:r>
      <w:r>
        <w:t xml:space="preserve">est situé en dehors </w:t>
      </w:r>
      <w:r w:rsidRPr="009547DA">
        <w:t>des zones d</w:t>
      </w:r>
      <w:r>
        <w:t>’</w:t>
      </w:r>
      <w:r w:rsidRPr="009547DA">
        <w:t>ouragans et de tremblements de terre</w:t>
      </w:r>
      <w:r w:rsidR="00F340D4">
        <w:t> </w:t>
      </w:r>
      <w:r w:rsidRPr="009547DA">
        <w:t xml:space="preserve">; cependant, il connaît des </w:t>
      </w:r>
      <w:r>
        <w:t xml:space="preserve">crues intenses et sporadiques </w:t>
      </w:r>
      <w:r w:rsidRPr="009547DA">
        <w:t xml:space="preserve">pendant la saison des pluies et </w:t>
      </w:r>
      <w:r>
        <w:t>lors des</w:t>
      </w:r>
      <w:r w:rsidRPr="009547DA">
        <w:t xml:space="preserve"> marée</w:t>
      </w:r>
      <w:r>
        <w:t>s</w:t>
      </w:r>
      <w:r w:rsidRPr="009547DA">
        <w:t xml:space="preserve"> haute</w:t>
      </w:r>
      <w:r>
        <w:t>s</w:t>
      </w:r>
      <w:r w:rsidRPr="009547DA">
        <w:t>. Le Suriname peut être divisé en deux zones géographiques principales</w:t>
      </w:r>
      <w:r>
        <w:t xml:space="preserve"> : les </w:t>
      </w:r>
      <w:r w:rsidRPr="009547DA">
        <w:t>basses terres côtières</w:t>
      </w:r>
      <w:r>
        <w:t>,</w:t>
      </w:r>
      <w:r w:rsidRPr="009547DA">
        <w:t xml:space="preserve"> </w:t>
      </w:r>
      <w:r>
        <w:t xml:space="preserve">situées </w:t>
      </w:r>
      <w:r w:rsidRPr="009547DA">
        <w:t>au nord</w:t>
      </w:r>
      <w:r>
        <w:t xml:space="preserve">, et les </w:t>
      </w:r>
      <w:r w:rsidRPr="009547DA">
        <w:t>collines et basses montagnes</w:t>
      </w:r>
      <w:r>
        <w:t>,</w:t>
      </w:r>
      <w:r w:rsidRPr="009547DA">
        <w:t xml:space="preserve"> dont le point culminant est Juliana</w:t>
      </w:r>
      <w:r>
        <w:t xml:space="preserve"> Top, à </w:t>
      </w:r>
      <w:r w:rsidRPr="009547DA">
        <w:t>1 230 m</w:t>
      </w:r>
      <w:r>
        <w:t xml:space="preserve"> d’altitude</w:t>
      </w:r>
      <w:r w:rsidRPr="009547DA">
        <w:t>, situées dans l</w:t>
      </w:r>
      <w:r>
        <w:t>’</w:t>
      </w:r>
      <w:r w:rsidRPr="009547DA">
        <w:t xml:space="preserve">intérieur </w:t>
      </w:r>
      <w:r>
        <w:t>des terres composé de forêts denses</w:t>
      </w:r>
      <w:r w:rsidRPr="009547DA">
        <w:t xml:space="preserve">. </w:t>
      </w:r>
      <w:r>
        <w:t>Le territoire situé entre ces zones est constitué de savane sur une largeur de 50</w:t>
      </w:r>
      <w:r w:rsidRPr="009547DA">
        <w:t xml:space="preserve"> à </w:t>
      </w:r>
      <w:r>
        <w:t>65 km.</w:t>
      </w:r>
    </w:p>
    <w:p w14:paraId="3273B5DC" w14:textId="77777777" w:rsidR="00B27D85" w:rsidRPr="009547DA" w:rsidRDefault="00B27D85" w:rsidP="00B27D85">
      <w:pPr>
        <w:pStyle w:val="SingleTxtG"/>
        <w:rPr>
          <w:highlight w:val="white"/>
        </w:rPr>
      </w:pPr>
      <w:r w:rsidRPr="00871393">
        <w:rPr>
          <w:highlight w:val="white"/>
        </w:rPr>
        <w:t>3.</w:t>
      </w:r>
      <w:r w:rsidRPr="00871393">
        <w:rPr>
          <w:highlight w:val="white"/>
        </w:rPr>
        <w:tab/>
      </w:r>
      <w:r w:rsidRPr="00871393">
        <w:t xml:space="preserve">Environ 16 % de la superficie du pays </w:t>
      </w:r>
      <w:r>
        <w:t>sont</w:t>
      </w:r>
      <w:r w:rsidRPr="00871393">
        <w:t xml:space="preserve"> occupé</w:t>
      </w:r>
      <w:r>
        <w:t>s</w:t>
      </w:r>
      <w:r w:rsidRPr="00871393">
        <w:t xml:space="preserve"> par un certain nombre</w:t>
      </w:r>
      <w:r>
        <w:t xml:space="preserve"> de</w:t>
      </w:r>
      <w:r w:rsidRPr="00871393">
        <w:t xml:space="preserve"> parcs nationaux et de réserves naturelles. </w:t>
      </w:r>
      <w:r w:rsidRPr="009547DA">
        <w:t>La réserve naturelle du Suriname central a été classée au patrimoine mondial de l</w:t>
      </w:r>
      <w:r>
        <w:t>’</w:t>
      </w:r>
      <w:r w:rsidRPr="009547DA">
        <w:t xml:space="preserve">UNESCO </w:t>
      </w:r>
      <w:r>
        <w:t>en raison de</w:t>
      </w:r>
      <w:r w:rsidRPr="009547DA">
        <w:t xml:space="preserve"> ses forêts </w:t>
      </w:r>
      <w:r>
        <w:t xml:space="preserve">inaltérées </w:t>
      </w:r>
      <w:r w:rsidRPr="009547DA">
        <w:t xml:space="preserve">et </w:t>
      </w:r>
      <w:r>
        <w:t xml:space="preserve">de </w:t>
      </w:r>
      <w:r w:rsidRPr="009547DA">
        <w:t xml:space="preserve">sa biodiversité. Le Suriname est reconnu comme le pays le plus boisé </w:t>
      </w:r>
      <w:r>
        <w:t>au</w:t>
      </w:r>
      <w:r w:rsidRPr="009547DA">
        <w:t xml:space="preserve"> monde, 93 % </w:t>
      </w:r>
      <w:r>
        <w:t>de son</w:t>
      </w:r>
      <w:r w:rsidRPr="009547DA">
        <w:t xml:space="preserve"> territoire </w:t>
      </w:r>
      <w:r>
        <w:t>étant re</w:t>
      </w:r>
      <w:r w:rsidRPr="009547DA">
        <w:t xml:space="preserve">couvert par la forêt amazonienne, </w:t>
      </w:r>
      <w:r>
        <w:t xml:space="preserve">ce </w:t>
      </w:r>
      <w:r w:rsidRPr="009547DA">
        <w:t xml:space="preserve">qui contribue de </w:t>
      </w:r>
      <w:r>
        <w:t xml:space="preserve">façon non négligeable à atténuer les </w:t>
      </w:r>
      <w:r w:rsidRPr="009547DA">
        <w:t xml:space="preserve">effets </w:t>
      </w:r>
      <w:r>
        <w:t>néfastes des changements climatiques</w:t>
      </w:r>
      <w:r w:rsidRPr="009547DA">
        <w:t>.</w:t>
      </w:r>
    </w:p>
    <w:p w14:paraId="1C147731" w14:textId="77777777" w:rsidR="00B27D85" w:rsidRPr="00C53194" w:rsidRDefault="00B27D85" w:rsidP="00B27D85">
      <w:pPr>
        <w:pStyle w:val="SingleTxtG"/>
      </w:pPr>
      <w:r w:rsidRPr="003C70A8">
        <w:rPr>
          <w:highlight w:val="white"/>
        </w:rPr>
        <w:t>4.</w:t>
      </w:r>
      <w:r w:rsidRPr="003C70A8">
        <w:rPr>
          <w:highlight w:val="white"/>
        </w:rPr>
        <w:tab/>
      </w:r>
      <w:r w:rsidRPr="009547DA">
        <w:t xml:space="preserve">Le Suriname </w:t>
      </w:r>
      <w:r>
        <w:t xml:space="preserve">fut </w:t>
      </w:r>
      <w:r w:rsidRPr="009547DA">
        <w:t>découvert à la fin du XV</w:t>
      </w:r>
      <w:r w:rsidRPr="00871393">
        <w:rPr>
          <w:vertAlign w:val="superscript"/>
        </w:rPr>
        <w:t>e</w:t>
      </w:r>
      <w:r w:rsidRPr="009547DA">
        <w:t xml:space="preserve"> siècle par les Espagnols, puis colonisé par les Anglais au milieu du XVII</w:t>
      </w:r>
      <w:r w:rsidRPr="00CE1BC7">
        <w:rPr>
          <w:vertAlign w:val="superscript"/>
        </w:rPr>
        <w:t>e</w:t>
      </w:r>
      <w:r w:rsidRPr="009547DA">
        <w:t xml:space="preserve"> et enfin par les Hollandais à </w:t>
      </w:r>
      <w:r>
        <w:t xml:space="preserve">compter </w:t>
      </w:r>
      <w:r w:rsidRPr="009547DA">
        <w:t xml:space="preserve">de 1667. </w:t>
      </w:r>
      <w:r>
        <w:t xml:space="preserve">Passé </w:t>
      </w:r>
      <w:r w:rsidRPr="009547DA">
        <w:t>l</w:t>
      </w:r>
      <w:r>
        <w:t>’</w:t>
      </w:r>
      <w:r w:rsidRPr="009547DA">
        <w:t xml:space="preserve">échec de la réduction en esclavage des </w:t>
      </w:r>
      <w:r>
        <w:t>peuples autochtones</w:t>
      </w:r>
      <w:r w:rsidRPr="009547DA">
        <w:t xml:space="preserve">, </w:t>
      </w:r>
      <w:r>
        <w:t xml:space="preserve">des esclaves africains furent amenés dans le pays dans le cadre de la condamnable traite </w:t>
      </w:r>
      <w:r w:rsidRPr="009547DA">
        <w:t>transatlantique</w:t>
      </w:r>
      <w:r>
        <w:t xml:space="preserve"> </w:t>
      </w:r>
      <w:r w:rsidRPr="009547DA">
        <w:t xml:space="preserve">pour </w:t>
      </w:r>
      <w:r>
        <w:t xml:space="preserve">les utiliser à la culture de </w:t>
      </w:r>
      <w:r w:rsidRPr="009547DA">
        <w:t>produits de base à forte intensité de main-d</w:t>
      </w:r>
      <w:r>
        <w:t>’</w:t>
      </w:r>
      <w:r w:rsidRPr="009547DA">
        <w:t xml:space="preserve">œuvre </w:t>
      </w:r>
      <w:r>
        <w:t>dans d</w:t>
      </w:r>
      <w:r w:rsidRPr="009547DA">
        <w:t xml:space="preserve">es plantations </w:t>
      </w:r>
      <w:r>
        <w:t xml:space="preserve">qui </w:t>
      </w:r>
      <w:r w:rsidRPr="009547DA">
        <w:t xml:space="preserve">produisaient du sucre, du café, du cacao et du coton </w:t>
      </w:r>
      <w:r>
        <w:t xml:space="preserve">pour l’exportation à destination du </w:t>
      </w:r>
      <w:r w:rsidRPr="009547DA">
        <w:t>marché néerlandais. Après l</w:t>
      </w:r>
      <w:r>
        <w:t>’</w:t>
      </w:r>
      <w:r w:rsidRPr="009547DA">
        <w:t>abolition de l</w:t>
      </w:r>
      <w:r>
        <w:t>’</w:t>
      </w:r>
      <w:r w:rsidRPr="009547DA">
        <w:t xml:space="preserve">esclavage en 1863, les Néerlandais </w:t>
      </w:r>
      <w:r>
        <w:t xml:space="preserve">recrutèrent </w:t>
      </w:r>
      <w:r w:rsidRPr="009547DA">
        <w:t xml:space="preserve">et </w:t>
      </w:r>
      <w:r>
        <w:t>firent venir</w:t>
      </w:r>
      <w:r w:rsidRPr="009547DA">
        <w:t xml:space="preserve"> des travailleurs sous contrat </w:t>
      </w:r>
      <w:r>
        <w:t xml:space="preserve">indiens, indonésiens et chinois </w:t>
      </w:r>
      <w:r w:rsidRPr="009547DA">
        <w:t>pour travailler dans les plantations,</w:t>
      </w:r>
      <w:r>
        <w:t xml:space="preserve"> </w:t>
      </w:r>
      <w:r w:rsidRPr="009547DA">
        <w:t xml:space="preserve">les anciens esclaves africains </w:t>
      </w:r>
      <w:r>
        <w:t xml:space="preserve">devant continuer de </w:t>
      </w:r>
      <w:r w:rsidRPr="009547DA">
        <w:t xml:space="preserve">travailler pendant une période supplémentaire </w:t>
      </w:r>
      <w:r>
        <w:t xml:space="preserve">obligatoire </w:t>
      </w:r>
      <w:r w:rsidRPr="009547DA">
        <w:t>de</w:t>
      </w:r>
      <w:r>
        <w:t xml:space="preserve"> dix </w:t>
      </w:r>
      <w:r w:rsidRPr="009547DA">
        <w:t xml:space="preserve">ans. En 1954, le Suriname </w:t>
      </w:r>
      <w:r>
        <w:t xml:space="preserve">devint </w:t>
      </w:r>
      <w:r w:rsidRPr="009547DA">
        <w:t xml:space="preserve">un des pays constitutifs du Royaume des Pays-Bas. Les Néerlandais </w:t>
      </w:r>
      <w:r>
        <w:t xml:space="preserve">conservèrent </w:t>
      </w:r>
      <w:r w:rsidRPr="009547DA">
        <w:t xml:space="preserve">le contrôle de la défense et des affaires étrangères du </w:t>
      </w:r>
      <w:r>
        <w:t>pays</w:t>
      </w:r>
      <w:r w:rsidRPr="009547DA">
        <w:t>.</w:t>
      </w:r>
    </w:p>
    <w:p w14:paraId="582D441A" w14:textId="77777777" w:rsidR="00B27D85" w:rsidRPr="00615714" w:rsidRDefault="00B27D85" w:rsidP="00B27D85">
      <w:pPr>
        <w:pStyle w:val="SingleTxtG"/>
        <w:rPr>
          <w:highlight w:val="white"/>
        </w:rPr>
      </w:pPr>
      <w:r w:rsidRPr="00DA3545">
        <w:rPr>
          <w:highlight w:val="white"/>
        </w:rPr>
        <w:t>5.</w:t>
      </w:r>
      <w:r w:rsidRPr="00DA3545">
        <w:rPr>
          <w:highlight w:val="white"/>
        </w:rPr>
        <w:tab/>
      </w:r>
      <w:r w:rsidRPr="00DA3545">
        <w:t>En 1975, les responsables politiques du Suriname et les autorités néerlandaises négocièrent l</w:t>
      </w:r>
      <w:r>
        <w:t>’</w:t>
      </w:r>
      <w:r w:rsidRPr="00DA3545">
        <w:t xml:space="preserve">indépendance du pays. </w:t>
      </w:r>
      <w:r w:rsidRPr="00615714">
        <w:t xml:space="preserve">Cinq ans après </w:t>
      </w:r>
      <w:r>
        <w:t xml:space="preserve">la proclamation de la </w:t>
      </w:r>
      <w:r w:rsidRPr="00615714">
        <w:t>République, un coup d</w:t>
      </w:r>
      <w:r>
        <w:t>’</w:t>
      </w:r>
      <w:r w:rsidRPr="00615714">
        <w:t xml:space="preserve">État </w:t>
      </w:r>
      <w:r>
        <w:t xml:space="preserve">portait </w:t>
      </w:r>
      <w:r w:rsidRPr="00615714">
        <w:t>au pouvoir un régime militaire qui contrôl</w:t>
      </w:r>
      <w:r>
        <w:t>a le pays</w:t>
      </w:r>
      <w:r w:rsidRPr="00615714">
        <w:t xml:space="preserve"> jusqu</w:t>
      </w:r>
      <w:r>
        <w:t>’</w:t>
      </w:r>
      <w:r w:rsidRPr="00615714">
        <w:t xml:space="preserve">en 1987. </w:t>
      </w:r>
      <w:r>
        <w:t>U</w:t>
      </w:r>
      <w:r w:rsidRPr="00615714">
        <w:t xml:space="preserve">n conflit armé </w:t>
      </w:r>
      <w:r>
        <w:t>ne revêtant pas un caractère</w:t>
      </w:r>
      <w:r w:rsidRPr="00615714">
        <w:t xml:space="preserve"> international </w:t>
      </w:r>
      <w:r>
        <w:t xml:space="preserve">se poursuivit de </w:t>
      </w:r>
      <w:r w:rsidRPr="00615714">
        <w:t xml:space="preserve">1986 </w:t>
      </w:r>
      <w:r>
        <w:t xml:space="preserve">à </w:t>
      </w:r>
      <w:r w:rsidRPr="00615714">
        <w:t xml:space="preserve">1992. Des élections nationales </w:t>
      </w:r>
      <w:r>
        <w:t xml:space="preserve">eurent lieu </w:t>
      </w:r>
      <w:r w:rsidRPr="00615714">
        <w:t>en 1987 et l</w:t>
      </w:r>
      <w:r>
        <w:t>’</w:t>
      </w:r>
      <w:r w:rsidRPr="00615714">
        <w:t xml:space="preserve">Assemblée nationale </w:t>
      </w:r>
      <w:r>
        <w:t xml:space="preserve">adopta </w:t>
      </w:r>
      <w:r w:rsidRPr="00615714">
        <w:t xml:space="preserve">une nouvelle constitution, mais les anciens chefs militaires </w:t>
      </w:r>
      <w:r>
        <w:t xml:space="preserve">restèrent </w:t>
      </w:r>
      <w:r w:rsidRPr="00615714">
        <w:t>à la tête de l</w:t>
      </w:r>
      <w:r>
        <w:t>’</w:t>
      </w:r>
      <w:r w:rsidRPr="00615714">
        <w:t xml:space="preserve">armée. En 1990, les militaires </w:t>
      </w:r>
      <w:r>
        <w:t xml:space="preserve">renversèrent </w:t>
      </w:r>
      <w:r w:rsidRPr="00615714">
        <w:t xml:space="preserve">les dirigeants civils </w:t>
      </w:r>
      <w:r>
        <w:t xml:space="preserve">en leur signifiant leur limogeage </w:t>
      </w:r>
      <w:r w:rsidRPr="00615714">
        <w:t>par téléphone (</w:t>
      </w:r>
      <w:r>
        <w:t>« </w:t>
      </w:r>
      <w:r w:rsidRPr="00BC044F">
        <w:t>De Telefooncoup</w:t>
      </w:r>
      <w:r>
        <w:t> »</w:t>
      </w:r>
      <w:r w:rsidRPr="00615714">
        <w:t xml:space="preserve">). Peu de temps après, en 1991, un gouvernement démocratiquement élu </w:t>
      </w:r>
      <w:r>
        <w:t xml:space="preserve">revint </w:t>
      </w:r>
      <w:r w:rsidRPr="00615714">
        <w:t xml:space="preserve">au pouvoir. À partir de 1996, la stabilité politique </w:t>
      </w:r>
      <w:r>
        <w:t xml:space="preserve">fut </w:t>
      </w:r>
      <w:r w:rsidRPr="00615714">
        <w:t xml:space="preserve">rétablie </w:t>
      </w:r>
      <w:r>
        <w:t xml:space="preserve">et le pays retrouva des </w:t>
      </w:r>
      <w:r w:rsidRPr="00615714">
        <w:t xml:space="preserve">gouvernements démocratiquement élus, </w:t>
      </w:r>
      <w:r>
        <w:t>dont celui qui a été désigné</w:t>
      </w:r>
      <w:r w:rsidRPr="00615714">
        <w:t xml:space="preserve"> lors des élections récentes de mai 2020.</w:t>
      </w:r>
    </w:p>
    <w:p w14:paraId="5B9A8737" w14:textId="77777777" w:rsidR="00B27D85" w:rsidRPr="004178BE" w:rsidRDefault="00B27D85" w:rsidP="00B27D85">
      <w:pPr>
        <w:pStyle w:val="H1G"/>
      </w:pPr>
      <w:bookmarkStart w:id="8" w:name="_Toc85455979"/>
      <w:r w:rsidRPr="00615714">
        <w:tab/>
      </w:r>
      <w:bookmarkStart w:id="9" w:name="_Toc101337927"/>
      <w:r w:rsidRPr="004178BE">
        <w:t>A.</w:t>
      </w:r>
      <w:r w:rsidRPr="004178BE">
        <w:tab/>
      </w:r>
      <w:bookmarkStart w:id="10" w:name="_Hlk107327115"/>
      <w:bookmarkEnd w:id="8"/>
      <w:bookmarkEnd w:id="9"/>
      <w:r w:rsidRPr="004178BE">
        <w:t xml:space="preserve">Caractéristiques démographiques, économiques, sociales et culturelles </w:t>
      </w:r>
      <w:bookmarkEnd w:id="10"/>
    </w:p>
    <w:p w14:paraId="524226CA" w14:textId="77777777" w:rsidR="00B27D85" w:rsidRPr="00107986" w:rsidRDefault="00B27D85" w:rsidP="00B27D85">
      <w:pPr>
        <w:pStyle w:val="H23G"/>
      </w:pPr>
      <w:r>
        <w:tab/>
      </w:r>
      <w:r>
        <w:tab/>
      </w:r>
      <w:r w:rsidRPr="00107986">
        <w:t>Indicateurs culturels</w:t>
      </w:r>
    </w:p>
    <w:p w14:paraId="4ED6FD1B" w14:textId="77777777" w:rsidR="00B27D85" w:rsidRPr="00341D82" w:rsidRDefault="00B27D85" w:rsidP="00B27D85">
      <w:pPr>
        <w:pStyle w:val="SingleTxtG"/>
        <w:rPr>
          <w:highlight w:val="white"/>
        </w:rPr>
      </w:pPr>
      <w:r w:rsidRPr="00107986">
        <w:rPr>
          <w:highlight w:val="white"/>
        </w:rPr>
        <w:t>6.</w:t>
      </w:r>
      <w:r w:rsidRPr="00107986">
        <w:rPr>
          <w:highlight w:val="white"/>
        </w:rPr>
        <w:tab/>
      </w:r>
      <w:r w:rsidRPr="00107986">
        <w:t xml:space="preserve">Le pays abrite une riche mosaïque de groupes </w:t>
      </w:r>
      <w:r>
        <w:t>ethniques</w:t>
      </w:r>
      <w:r w:rsidRPr="00107986">
        <w:t xml:space="preserve">, chacun ayant sa propre histoire et sa propre culture. La population </w:t>
      </w:r>
      <w:r>
        <w:t xml:space="preserve">de l’intérieur des terres </w:t>
      </w:r>
      <w:r w:rsidRPr="00107986">
        <w:t xml:space="preserve">est composée </w:t>
      </w:r>
      <w:r>
        <w:t xml:space="preserve">principalement </w:t>
      </w:r>
      <w:r w:rsidRPr="00107986">
        <w:t>de peuples autochtones et de Marrons</w:t>
      </w:r>
      <w:r w:rsidRPr="00AB1155">
        <w:t xml:space="preserve">. La zone côtière est peuplée de Surinamais d’ascendances africaine, indienne orientale, javanaise et chinoise et de divers autres groupes ethniques, originaires du monde entier. </w:t>
      </w:r>
      <w:r>
        <w:t>L</w:t>
      </w:r>
      <w:r w:rsidRPr="00341D82">
        <w:t xml:space="preserve">’adhésion du Suriname à l’égalité, à </w:t>
      </w:r>
      <w:r w:rsidRPr="00341D82">
        <w:lastRenderedPageBreak/>
        <w:t xml:space="preserve">la non-discrimination et au respect de la diversité découle du tissu même de sa société pluriethnique, pluriculturelle, plurireligieuse et plurilingue. </w:t>
      </w:r>
    </w:p>
    <w:p w14:paraId="28B8D9F7" w14:textId="77777777" w:rsidR="00B27D85" w:rsidRPr="00605917" w:rsidRDefault="00B27D85" w:rsidP="00B27D85">
      <w:pPr>
        <w:pStyle w:val="SingleTxtG"/>
      </w:pPr>
      <w:r w:rsidRPr="00895CF4">
        <w:t>7.</w:t>
      </w:r>
      <w:r w:rsidRPr="00895CF4">
        <w:tab/>
        <w:t xml:space="preserve">En signe de respect authentique et de coexistence pacifique, les différents groupes ethniques célèbrent la Journée nationale de l’indépendance en plus de fêtes nationales telles que la commémoration de l’abolition de l’esclavage, la Journée des peuples autochtones, la Journée des Marrons, l’Eïd al-Fitr, </w:t>
      </w:r>
      <w:r>
        <w:t xml:space="preserve">Divali, le jour de Noël </w:t>
      </w:r>
      <w:r w:rsidRPr="00895CF4">
        <w:t>et les immigrations hindoustanie, javanaise et chinoise</w:t>
      </w:r>
      <w:r>
        <w:t>.</w:t>
      </w:r>
      <w:r w:rsidRPr="00895CF4">
        <w:t xml:space="preserve"> </w:t>
      </w:r>
      <w:r w:rsidRPr="00605917">
        <w:t>Le Suriname chérit comme sa plus grande richesse la multitude harmonieuse et entremêlée de ses cultures et de ses religions. Il est un phare de respect et de tolérance.</w:t>
      </w:r>
    </w:p>
    <w:p w14:paraId="568E9473" w14:textId="77777777" w:rsidR="00B27D85" w:rsidRPr="00B12886" w:rsidRDefault="00B27D85" w:rsidP="00B27D85">
      <w:pPr>
        <w:pStyle w:val="H23G"/>
      </w:pPr>
      <w:r w:rsidRPr="00605917">
        <w:tab/>
      </w:r>
      <w:r w:rsidRPr="00605917">
        <w:tab/>
      </w:r>
      <w:r w:rsidRPr="00B12886">
        <w:t>Indicateurs démographiques</w:t>
      </w:r>
    </w:p>
    <w:p w14:paraId="36E1D0B3" w14:textId="63A6FE28" w:rsidR="00B27D85" w:rsidRPr="00796B4A" w:rsidRDefault="00B27D85" w:rsidP="00B27D85">
      <w:pPr>
        <w:pStyle w:val="SingleTxtG"/>
      </w:pPr>
      <w:r w:rsidRPr="00847915">
        <w:t>8.</w:t>
      </w:r>
      <w:r w:rsidRPr="00847915">
        <w:tab/>
      </w:r>
      <w:r w:rsidRPr="00796B4A">
        <w:t>L</w:t>
      </w:r>
      <w:r>
        <w:t>’essentiel de la</w:t>
      </w:r>
      <w:r w:rsidRPr="00796B4A">
        <w:t xml:space="preserve"> population est concentré le long des zones côtières du nord, tandis que l</w:t>
      </w:r>
      <w:r>
        <w:t>’</w:t>
      </w:r>
      <w:r w:rsidRPr="00796B4A">
        <w:t xml:space="preserve">intérieur du pays </w:t>
      </w:r>
      <w:r>
        <w:t>compte peu d’habitants</w:t>
      </w:r>
      <w:r w:rsidRPr="00796B4A">
        <w:t xml:space="preserve">. </w:t>
      </w:r>
      <w:r>
        <w:t xml:space="preserve">Environ </w:t>
      </w:r>
      <w:r w:rsidRPr="00796B4A">
        <w:t xml:space="preserve">65 % de la population </w:t>
      </w:r>
      <w:r>
        <w:t>vivent</w:t>
      </w:r>
      <w:r w:rsidRPr="00796B4A">
        <w:t xml:space="preserve"> dans des zones urbaines, </w:t>
      </w:r>
      <w:r>
        <w:t xml:space="preserve">et </w:t>
      </w:r>
      <w:r w:rsidRPr="00796B4A">
        <w:t xml:space="preserve">plus de la moitié </w:t>
      </w:r>
      <w:r>
        <w:t xml:space="preserve">à </w:t>
      </w:r>
      <w:r w:rsidRPr="00796B4A">
        <w:t>Paramaribo, la capitale</w:t>
      </w:r>
      <w:r>
        <w:t>, et ses environs</w:t>
      </w:r>
      <w:r w:rsidRPr="00796B4A">
        <w:t xml:space="preserve">. Trente-cinq pour cent de la population </w:t>
      </w:r>
      <w:r>
        <w:t>vivent en milieu rural</w:t>
      </w:r>
      <w:r w:rsidRPr="00796B4A">
        <w:t xml:space="preserve">, y compris </w:t>
      </w:r>
      <w:r>
        <w:t xml:space="preserve">dans </w:t>
      </w:r>
      <w:r w:rsidRPr="00796B4A">
        <w:t>l</w:t>
      </w:r>
      <w:r>
        <w:t>’</w:t>
      </w:r>
      <w:r w:rsidRPr="00796B4A">
        <w:t xml:space="preserve">intérieur du pays. </w:t>
      </w:r>
    </w:p>
    <w:p w14:paraId="10104377" w14:textId="77777777" w:rsidR="00B27D85" w:rsidRPr="00796B4A" w:rsidRDefault="00B27D85" w:rsidP="00B27D85">
      <w:pPr>
        <w:pStyle w:val="H23G"/>
      </w:pPr>
      <w:r w:rsidRPr="00796B4A">
        <w:tab/>
      </w:r>
      <w:r w:rsidRPr="00796B4A">
        <w:tab/>
        <w:t>Nombre d’habitants</w:t>
      </w:r>
    </w:p>
    <w:p w14:paraId="5AF8D6F0" w14:textId="48F31417" w:rsidR="00B27D85" w:rsidRPr="00847915" w:rsidRDefault="00B27D85" w:rsidP="00B27D85">
      <w:pPr>
        <w:pStyle w:val="SingleTxtG"/>
      </w:pPr>
      <w:r w:rsidRPr="00A04FC2">
        <w:t>9.</w:t>
      </w:r>
      <w:r w:rsidRPr="00A04FC2">
        <w:tab/>
      </w:r>
      <w:r w:rsidRPr="00847915">
        <w:t xml:space="preserve">En juillet 2019, la population </w:t>
      </w:r>
      <w:r>
        <w:t xml:space="preserve">moyenne était estimée à </w:t>
      </w:r>
      <w:r w:rsidRPr="00847915">
        <w:t xml:space="preserve">598 000 </w:t>
      </w:r>
      <w:r>
        <w:t>habitants</w:t>
      </w:r>
      <w:r w:rsidRPr="00847915">
        <w:t>, dont environ 207</w:t>
      </w:r>
      <w:r w:rsidR="0056382A">
        <w:t> </w:t>
      </w:r>
      <w:r w:rsidRPr="00847915">
        <w:t>000 (environ 35 %) enfants et adolescents (âgés de 0 à 19 ans)</w:t>
      </w:r>
      <w:r w:rsidRPr="00B70F84">
        <w:rPr>
          <w:rStyle w:val="Appelnotedebasdep"/>
        </w:rPr>
        <w:footnoteReference w:id="4"/>
      </w:r>
      <w:r w:rsidRPr="00847915">
        <w:t>.</w:t>
      </w:r>
    </w:p>
    <w:p w14:paraId="175AA38F" w14:textId="77777777" w:rsidR="00B27D85" w:rsidRPr="00EF5421" w:rsidRDefault="00B27D85" w:rsidP="00B27D85">
      <w:pPr>
        <w:pStyle w:val="H23G"/>
      </w:pPr>
      <w:r w:rsidRPr="00847915">
        <w:tab/>
      </w:r>
      <w:r w:rsidRPr="00847915">
        <w:tab/>
      </w:r>
      <w:r w:rsidRPr="00EF5421">
        <w:t xml:space="preserve">Taux de croissance de la population </w:t>
      </w:r>
    </w:p>
    <w:p w14:paraId="0B416DC8" w14:textId="13F2640A" w:rsidR="00B27D85" w:rsidRPr="00A04FC2" w:rsidRDefault="00B27D85" w:rsidP="00B27D85">
      <w:pPr>
        <w:pStyle w:val="SingleTxtG"/>
      </w:pPr>
      <w:r w:rsidRPr="00852008">
        <w:t>10.</w:t>
      </w:r>
      <w:r w:rsidRPr="00852008">
        <w:tab/>
        <w:t xml:space="preserve">La croissance totale de la population a été de 10,41 % d’après les données de recensement de 2012 à juillet 2019. </w:t>
      </w:r>
      <w:r w:rsidRPr="00A04FC2">
        <w:t xml:space="preserve">En juillet 2019, la population </w:t>
      </w:r>
      <w:r>
        <w:t xml:space="preserve">moyenne s’est établie à </w:t>
      </w:r>
      <w:r w:rsidRPr="00A04FC2">
        <w:t>598</w:t>
      </w:r>
      <w:r w:rsidR="0056382A">
        <w:t> </w:t>
      </w:r>
      <w:r w:rsidRPr="00A04FC2">
        <w:t>000</w:t>
      </w:r>
      <w:r w:rsidR="0056382A">
        <w:t> </w:t>
      </w:r>
      <w:r w:rsidRPr="00A04FC2">
        <w:t>habitants</w:t>
      </w:r>
      <w:r>
        <w:t xml:space="preserve">, soit </w:t>
      </w:r>
      <w:r w:rsidRPr="00A04FC2">
        <w:t>une croissance de 1,34 %</w:t>
      </w:r>
      <w:r>
        <w:t xml:space="preserve"> par </w:t>
      </w:r>
      <w:r w:rsidRPr="00A04FC2">
        <w:t>rapport à juillet 2018</w:t>
      </w:r>
      <w:r w:rsidRPr="00B70F84">
        <w:rPr>
          <w:rStyle w:val="Appelnotedebasdep"/>
        </w:rPr>
        <w:footnoteReference w:id="5"/>
      </w:r>
      <w:r w:rsidRPr="00A04FC2">
        <w:t>.</w:t>
      </w:r>
    </w:p>
    <w:p w14:paraId="681D5A69" w14:textId="77777777" w:rsidR="00B27D85" w:rsidRPr="00A04FC2" w:rsidRDefault="00B27D85" w:rsidP="00B27D85">
      <w:pPr>
        <w:pStyle w:val="H23G"/>
      </w:pPr>
      <w:r w:rsidRPr="00A04FC2">
        <w:tab/>
      </w:r>
      <w:r w:rsidRPr="00A04FC2">
        <w:tab/>
        <w:t xml:space="preserve">Densité démographique </w:t>
      </w:r>
    </w:p>
    <w:p w14:paraId="4922564B" w14:textId="54F49B60" w:rsidR="00B27D85" w:rsidRPr="001218FE" w:rsidRDefault="00B27D85" w:rsidP="00B27D85">
      <w:pPr>
        <w:pStyle w:val="SingleTxtG"/>
      </w:pPr>
      <w:r w:rsidRPr="00766367">
        <w:t>11.</w:t>
      </w:r>
      <w:r w:rsidRPr="00766367">
        <w:tab/>
      </w:r>
      <w:r w:rsidRPr="001218FE">
        <w:t xml:space="preserve">De 2017 à 2018, </w:t>
      </w:r>
      <w:r>
        <w:t xml:space="preserve">la densité démographique s’est accrue de </w:t>
      </w:r>
      <w:r w:rsidRPr="001218FE">
        <w:t>0,96 %</w:t>
      </w:r>
      <w:r>
        <w:t xml:space="preserve"> ce qui en a porté le total à </w:t>
      </w:r>
      <w:r w:rsidRPr="001218FE">
        <w:t xml:space="preserve">3,52 </w:t>
      </w:r>
      <w:r>
        <w:t>habitants/km</w:t>
      </w:r>
      <w:r w:rsidRPr="0084197D">
        <w:rPr>
          <w:vertAlign w:val="superscript"/>
        </w:rPr>
        <w:t>2</w:t>
      </w:r>
      <w:r w:rsidRPr="001218FE">
        <w:t xml:space="preserve">. </w:t>
      </w:r>
      <w:r>
        <w:t xml:space="preserve">Elle a atteint </w:t>
      </w:r>
      <w:r w:rsidRPr="001218FE">
        <w:t xml:space="preserve">3,55 </w:t>
      </w:r>
      <w:r>
        <w:t>habitants/km</w:t>
      </w:r>
      <w:r w:rsidRPr="0084197D">
        <w:rPr>
          <w:vertAlign w:val="superscript"/>
        </w:rPr>
        <w:t>2</w:t>
      </w:r>
      <w:r>
        <w:rPr>
          <w:vertAlign w:val="superscript"/>
        </w:rPr>
        <w:t xml:space="preserve"> </w:t>
      </w:r>
      <w:r>
        <w:t>en 2019,</w:t>
      </w:r>
      <w:r w:rsidRPr="001218FE">
        <w:t xml:space="preserve"> soit 0,93</w:t>
      </w:r>
      <w:r>
        <w:t> </w:t>
      </w:r>
      <w:r w:rsidRPr="001218FE">
        <w:t xml:space="preserve">% </w:t>
      </w:r>
      <w:r>
        <w:t xml:space="preserve">d’augmentation </w:t>
      </w:r>
      <w:r w:rsidRPr="001218FE">
        <w:t>par rapport à 2018</w:t>
      </w:r>
      <w:r>
        <w:t>.</w:t>
      </w:r>
    </w:p>
    <w:p w14:paraId="45556784" w14:textId="77777777" w:rsidR="00B27D85" w:rsidRPr="00EF5421" w:rsidRDefault="00B27D85" w:rsidP="00B27D85">
      <w:pPr>
        <w:pStyle w:val="H23G"/>
      </w:pPr>
      <w:r>
        <w:tab/>
      </w:r>
      <w:r>
        <w:tab/>
      </w:r>
      <w:r w:rsidRPr="00EF5421">
        <w:t>Répartition de la population par langue maternelle, religion et appartenance ethnique, dans les zones rurales et urbaines</w:t>
      </w:r>
    </w:p>
    <w:p w14:paraId="78711ED9" w14:textId="749432EE" w:rsidR="00B27D85" w:rsidRPr="000E27C0" w:rsidRDefault="00B27D85" w:rsidP="00B27D85">
      <w:pPr>
        <w:pStyle w:val="SingleTxtG"/>
      </w:pPr>
      <w:r w:rsidRPr="008A7180">
        <w:t>12.</w:t>
      </w:r>
      <w:r w:rsidRPr="008A7180">
        <w:tab/>
        <w:t xml:space="preserve">La population surinamaise est composée de divers groupes ethniques qui continuent de parler leur langue et conservent la culture </w:t>
      </w:r>
      <w:r>
        <w:t>du</w:t>
      </w:r>
      <w:r w:rsidRPr="008A7180">
        <w:t xml:space="preserve"> pays d’origine</w:t>
      </w:r>
      <w:r>
        <w:t xml:space="preserve"> de leurs ancêtres</w:t>
      </w:r>
      <w:r w:rsidRPr="008A7180">
        <w:t xml:space="preserve">. </w:t>
      </w:r>
      <w:r w:rsidRPr="000E27C0">
        <w:t>Les Surinamais s’identifient comme suit</w:t>
      </w:r>
      <w:r w:rsidR="0056382A">
        <w:t> </w:t>
      </w:r>
      <w:r w:rsidRPr="000E27C0">
        <w:t>: 148</w:t>
      </w:r>
      <w:r>
        <w:t xml:space="preserve"> </w:t>
      </w:r>
      <w:r w:rsidRPr="000E27C0">
        <w:t>443 Hindoustanis (27</w:t>
      </w:r>
      <w:r>
        <w:t>,</w:t>
      </w:r>
      <w:r w:rsidRPr="000E27C0">
        <w:t>4%)</w:t>
      </w:r>
      <w:r w:rsidR="0056382A">
        <w:t> </w:t>
      </w:r>
      <w:r w:rsidRPr="000E27C0">
        <w:t>; 84</w:t>
      </w:r>
      <w:r>
        <w:t xml:space="preserve"> </w:t>
      </w:r>
      <w:r w:rsidRPr="000E27C0">
        <w:t>933 créoles (15</w:t>
      </w:r>
      <w:r>
        <w:t>,</w:t>
      </w:r>
      <w:r w:rsidRPr="000E27C0">
        <w:t>7</w:t>
      </w:r>
      <w:r w:rsidR="0056382A">
        <w:t> </w:t>
      </w:r>
      <w:r w:rsidRPr="000E27C0">
        <w:t>%)</w:t>
      </w:r>
      <w:r w:rsidR="0056382A">
        <w:t> </w:t>
      </w:r>
      <w:r w:rsidRPr="000E27C0">
        <w:t>; 73</w:t>
      </w:r>
      <w:r>
        <w:t xml:space="preserve"> </w:t>
      </w:r>
      <w:r w:rsidRPr="000E27C0">
        <w:t>975 Javanais (13</w:t>
      </w:r>
      <w:r>
        <w:t>,</w:t>
      </w:r>
      <w:r w:rsidRPr="000E27C0">
        <w:t>7</w:t>
      </w:r>
      <w:r w:rsidR="0056382A">
        <w:t> </w:t>
      </w:r>
      <w:r w:rsidRPr="000E27C0">
        <w:t>%)</w:t>
      </w:r>
      <w:r w:rsidR="0056382A">
        <w:t> </w:t>
      </w:r>
      <w:r w:rsidRPr="000E27C0">
        <w:t>; 117</w:t>
      </w:r>
      <w:r>
        <w:t xml:space="preserve"> </w:t>
      </w:r>
      <w:r w:rsidRPr="000E27C0">
        <w:t>567 Marrons (21</w:t>
      </w:r>
      <w:r>
        <w:t>,</w:t>
      </w:r>
      <w:r w:rsidRPr="000E27C0">
        <w:t>7</w:t>
      </w:r>
      <w:r w:rsidR="0056382A">
        <w:t> </w:t>
      </w:r>
      <w:r w:rsidRPr="000E27C0">
        <w:t>%)</w:t>
      </w:r>
      <w:r w:rsidR="0056382A">
        <w:t> </w:t>
      </w:r>
      <w:r w:rsidRPr="000E27C0">
        <w:t>; 7</w:t>
      </w:r>
      <w:r>
        <w:t xml:space="preserve"> </w:t>
      </w:r>
      <w:r w:rsidRPr="000E27C0">
        <w:t>885 Chinois (1</w:t>
      </w:r>
      <w:r>
        <w:t>,</w:t>
      </w:r>
      <w:r w:rsidRPr="000E27C0">
        <w:t>5</w:t>
      </w:r>
      <w:r w:rsidR="0056382A">
        <w:t> </w:t>
      </w:r>
      <w:r w:rsidRPr="000E27C0">
        <w:t>%)</w:t>
      </w:r>
      <w:r w:rsidR="0056382A">
        <w:t> </w:t>
      </w:r>
      <w:r w:rsidRPr="000E27C0">
        <w:t>; 20</w:t>
      </w:r>
      <w:r w:rsidR="0056382A">
        <w:t> </w:t>
      </w:r>
      <w:r w:rsidRPr="000E27C0">
        <w:t>344</w:t>
      </w:r>
      <w:r w:rsidR="0056382A">
        <w:t> </w:t>
      </w:r>
      <w:r w:rsidRPr="000E27C0">
        <w:t>autochtones (3</w:t>
      </w:r>
      <w:r>
        <w:t>,</w:t>
      </w:r>
      <w:r w:rsidRPr="000E27C0">
        <w:t>8</w:t>
      </w:r>
      <w:r w:rsidR="0056382A">
        <w:t> </w:t>
      </w:r>
      <w:r w:rsidRPr="000E27C0">
        <w:t>%)</w:t>
      </w:r>
      <w:r w:rsidR="0056382A">
        <w:t> </w:t>
      </w:r>
      <w:r w:rsidRPr="000E27C0">
        <w:t>; 3</w:t>
      </w:r>
      <w:r>
        <w:t xml:space="preserve"> </w:t>
      </w:r>
      <w:r w:rsidRPr="000E27C0">
        <w:t>923 Afro-Surinamais (0</w:t>
      </w:r>
      <w:r>
        <w:t>,</w:t>
      </w:r>
      <w:r w:rsidRPr="000E27C0">
        <w:t>7</w:t>
      </w:r>
      <w:r w:rsidR="0056382A">
        <w:t> </w:t>
      </w:r>
      <w:r w:rsidRPr="000E27C0">
        <w:t>%)</w:t>
      </w:r>
      <w:r w:rsidR="0056382A">
        <w:t> </w:t>
      </w:r>
      <w:r w:rsidRPr="000E27C0">
        <w:t>; 72</w:t>
      </w:r>
      <w:r>
        <w:t xml:space="preserve"> </w:t>
      </w:r>
      <w:r w:rsidRPr="000E27C0">
        <w:t>340 métis (13</w:t>
      </w:r>
      <w:r>
        <w:t>,</w:t>
      </w:r>
      <w:r w:rsidRPr="000E27C0">
        <w:t>4</w:t>
      </w:r>
      <w:r w:rsidR="0056382A">
        <w:t> </w:t>
      </w:r>
      <w:r w:rsidRPr="000E27C0">
        <w:t>%)</w:t>
      </w:r>
      <w:r w:rsidR="0056382A">
        <w:t> </w:t>
      </w:r>
      <w:r w:rsidRPr="000E27C0">
        <w:t>; 1</w:t>
      </w:r>
      <w:r w:rsidR="0056382A">
        <w:t> </w:t>
      </w:r>
      <w:r w:rsidRPr="000E27C0">
        <w:t>667</w:t>
      </w:r>
      <w:r w:rsidR="0056382A">
        <w:t> </w:t>
      </w:r>
      <w:r w:rsidRPr="000E27C0">
        <w:t>personnes d’ascendance européenne (0</w:t>
      </w:r>
      <w:r>
        <w:t>,</w:t>
      </w:r>
      <w:r w:rsidRPr="000E27C0">
        <w:t>3</w:t>
      </w:r>
      <w:r w:rsidR="0056382A">
        <w:t> </w:t>
      </w:r>
      <w:r w:rsidRPr="000E27C0">
        <w:t>%)</w:t>
      </w:r>
      <w:r w:rsidR="0056382A">
        <w:t> </w:t>
      </w:r>
      <w:r w:rsidRPr="000E27C0">
        <w:t>; personnes ayant une autre origine 7</w:t>
      </w:r>
      <w:r w:rsidR="0056382A">
        <w:t> </w:t>
      </w:r>
      <w:r w:rsidRPr="000E27C0">
        <w:t>166 (1</w:t>
      </w:r>
      <w:r>
        <w:t>,</w:t>
      </w:r>
      <w:r w:rsidRPr="000E27C0">
        <w:t>3</w:t>
      </w:r>
      <w:r w:rsidR="0056382A">
        <w:t> </w:t>
      </w:r>
      <w:r w:rsidRPr="000E27C0">
        <w:t>%)</w:t>
      </w:r>
      <w:r w:rsidR="0056382A">
        <w:t> </w:t>
      </w:r>
      <w:r w:rsidRPr="000E27C0">
        <w:t>; 1</w:t>
      </w:r>
      <w:r w:rsidR="0056382A">
        <w:t> </w:t>
      </w:r>
      <w:r w:rsidRPr="000E27C0">
        <w:t>805</w:t>
      </w:r>
      <w:r w:rsidR="0056382A">
        <w:t> </w:t>
      </w:r>
      <w:r w:rsidRPr="0074508B">
        <w:t>personnes ne s’identifiant à aucun groupe</w:t>
      </w:r>
      <w:r w:rsidRPr="000E27C0">
        <w:t xml:space="preserve"> (0</w:t>
      </w:r>
      <w:r>
        <w:t>,</w:t>
      </w:r>
      <w:r w:rsidRPr="000E27C0">
        <w:t>3</w:t>
      </w:r>
      <w:r w:rsidR="0056382A">
        <w:t> </w:t>
      </w:r>
      <w:r w:rsidRPr="000E27C0">
        <w:t>%)</w:t>
      </w:r>
      <w:r>
        <w:t> ;</w:t>
      </w:r>
      <w:r w:rsidRPr="000E27C0">
        <w:t xml:space="preserve"> </w:t>
      </w:r>
      <w:r>
        <w:t>et</w:t>
      </w:r>
      <w:r w:rsidRPr="000E27C0">
        <w:t xml:space="preserve"> </w:t>
      </w:r>
      <w:r>
        <w:t xml:space="preserve">1 590 </w:t>
      </w:r>
      <w:r w:rsidRPr="0074508B">
        <w:t xml:space="preserve">personnes </w:t>
      </w:r>
      <w:r>
        <w:t xml:space="preserve">ne donnant pas de réponse </w:t>
      </w:r>
      <w:r w:rsidRPr="000E27C0">
        <w:t>(0</w:t>
      </w:r>
      <w:r>
        <w:t>,</w:t>
      </w:r>
      <w:r w:rsidRPr="000E27C0">
        <w:t>3</w:t>
      </w:r>
      <w:r w:rsidR="0056382A">
        <w:t> </w:t>
      </w:r>
      <w:r w:rsidRPr="000E27C0">
        <w:t>%).</w:t>
      </w:r>
    </w:p>
    <w:p w14:paraId="26B95A41" w14:textId="77777777" w:rsidR="00B27D85" w:rsidRPr="00971D88" w:rsidRDefault="00B27D85" w:rsidP="00B27D85">
      <w:pPr>
        <w:pStyle w:val="H23G"/>
      </w:pPr>
      <w:r w:rsidRPr="005112BC">
        <w:lastRenderedPageBreak/>
        <w:tab/>
      </w:r>
      <w:r w:rsidRPr="005112BC">
        <w:tab/>
      </w:r>
      <w:r w:rsidRPr="00971D88">
        <w:t>Structure par âge</w:t>
      </w:r>
    </w:p>
    <w:p w14:paraId="2FC826FD" w14:textId="7472CA05" w:rsidR="00B27D85" w:rsidRPr="00971D88" w:rsidRDefault="00B27D85" w:rsidP="00B27D85">
      <w:pPr>
        <w:pStyle w:val="H4G"/>
      </w:pPr>
      <w:r>
        <w:tab/>
      </w:r>
      <w:r>
        <w:tab/>
      </w:r>
      <w:r w:rsidRPr="00971D88">
        <w:t>Le tableau ci-dessous représente la répartition de la population par groupes d</w:t>
      </w:r>
      <w:r>
        <w:t>’</w:t>
      </w:r>
      <w:r w:rsidRPr="00971D88">
        <w:t>âge (%)</w:t>
      </w:r>
      <w:r>
        <w:t xml:space="preserve"> </w:t>
      </w:r>
      <w:r w:rsidR="0056382A">
        <w:br/>
      </w:r>
      <w:r>
        <w:t>en</w:t>
      </w:r>
      <w:r w:rsidRPr="00971D88">
        <w:t xml:space="preserve"> 2010 </w:t>
      </w:r>
      <w:r>
        <w:t xml:space="preserve">et en </w:t>
      </w:r>
      <w:r w:rsidRPr="00971D88">
        <w:t>2020</w:t>
      </w:r>
    </w:p>
    <w:p w14:paraId="2C8C744E" w14:textId="77777777" w:rsidR="00B27D85" w:rsidRPr="00B64EB0" w:rsidRDefault="00B27D85" w:rsidP="00B27D85">
      <w:pPr>
        <w:pStyle w:val="SingleTxtG"/>
      </w:pPr>
      <w:r w:rsidRPr="00B64EB0">
        <w:rPr>
          <w:noProof/>
          <w:lang w:eastAsia="en-GB"/>
        </w:rPr>
        <w:drawing>
          <wp:inline distT="0" distB="0" distL="0" distR="0" wp14:anchorId="1E93A875" wp14:editId="21B240C3">
            <wp:extent cx="4798337" cy="1769952"/>
            <wp:effectExtent l="0" t="0" r="2540" b="1905"/>
            <wp:docPr id="74" name="Chart 7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23569740" w14:textId="1E2B80F6" w:rsidR="00B27D85" w:rsidRPr="00A20442" w:rsidRDefault="00B27D85" w:rsidP="00A20442">
      <w:pPr>
        <w:pStyle w:val="Retraitcorpset1relig"/>
        <w:spacing w:line="220" w:lineRule="exact"/>
        <w:ind w:left="1134" w:firstLine="170"/>
        <w:rPr>
          <w:sz w:val="18"/>
          <w:lang w:val="fr-CH"/>
        </w:rPr>
      </w:pPr>
      <w:bookmarkStart w:id="12" w:name="_heading=h.17dp8vu" w:colFirst="0" w:colLast="0"/>
      <w:bookmarkEnd w:id="12"/>
      <w:r w:rsidRPr="00A20442">
        <w:rPr>
          <w:i/>
          <w:iCs/>
          <w:sz w:val="18"/>
          <w:lang w:val="fr-CH"/>
        </w:rPr>
        <w:t>Source</w:t>
      </w:r>
      <w:r w:rsidR="00A20442">
        <w:rPr>
          <w:i/>
          <w:iCs/>
          <w:sz w:val="18"/>
          <w:lang w:val="fr-CH"/>
        </w:rPr>
        <w:t> </w:t>
      </w:r>
      <w:r w:rsidRPr="00A20442">
        <w:rPr>
          <w:sz w:val="18"/>
          <w:lang w:val="fr-CH"/>
        </w:rPr>
        <w:t xml:space="preserve">: Commission économique pour l’Amérique latine et </w:t>
      </w:r>
      <w:r w:rsidRPr="00DA67DB">
        <w:rPr>
          <w:sz w:val="18"/>
          <w:lang w:val="fr-CH"/>
        </w:rPr>
        <w:t>les Caraïbes (</w:t>
      </w:r>
      <w:hyperlink r:id="rId10" w:history="1">
        <w:r w:rsidRPr="00DA67DB">
          <w:rPr>
            <w:rStyle w:val="Lienhypertexte"/>
            <w:color w:val="auto"/>
            <w:sz w:val="18"/>
            <w:lang w:val="fr-CH"/>
          </w:rPr>
          <w:t>cepal.org</w:t>
        </w:r>
      </w:hyperlink>
      <w:r w:rsidRPr="00DA67DB">
        <w:rPr>
          <w:sz w:val="18"/>
          <w:lang w:val="fr-CH"/>
        </w:rPr>
        <w:t>)</w:t>
      </w:r>
      <w:r w:rsidR="00A20442" w:rsidRPr="00DA67DB">
        <w:rPr>
          <w:sz w:val="18"/>
          <w:lang w:val="fr-CH"/>
        </w:rPr>
        <w:t>.</w:t>
      </w:r>
    </w:p>
    <w:p w14:paraId="4BF52D98" w14:textId="7C49E457" w:rsidR="00B27D85" w:rsidRPr="007C63C5" w:rsidRDefault="00B27D85" w:rsidP="00B27D85">
      <w:pPr>
        <w:pStyle w:val="H23G"/>
      </w:pPr>
      <w:r>
        <w:tab/>
      </w:r>
      <w:r>
        <w:tab/>
      </w:r>
      <w:r w:rsidRPr="007C63C5">
        <w:t xml:space="preserve">Taux de dépendance (pourcentage de la population ayant moins de 15 ans </w:t>
      </w:r>
      <w:r w:rsidR="00A20442">
        <w:br/>
      </w:r>
      <w:r w:rsidRPr="007C63C5">
        <w:t>et plus de 65 ans)</w:t>
      </w:r>
    </w:p>
    <w:p w14:paraId="17E2F4AA" w14:textId="1EFF6B3C" w:rsidR="00B27D85" w:rsidRPr="00393430" w:rsidRDefault="00B27D85" w:rsidP="00B27D85">
      <w:pPr>
        <w:pStyle w:val="SingleTxtG"/>
      </w:pPr>
      <w:r w:rsidRPr="002A10AE">
        <w:t>13.</w:t>
      </w:r>
      <w:r w:rsidRPr="002A10AE">
        <w:tab/>
      </w:r>
      <w:r>
        <w:t xml:space="preserve">D’après l’estimation de la population moyenne </w:t>
      </w:r>
      <w:r w:rsidRPr="00393430">
        <w:t>de 2019</w:t>
      </w:r>
      <w:r>
        <w:t xml:space="preserve">, la </w:t>
      </w:r>
      <w:r w:rsidRPr="00393430">
        <w:t xml:space="preserve">répartition </w:t>
      </w:r>
      <w:r>
        <w:t xml:space="preserve">de la population par </w:t>
      </w:r>
      <w:r w:rsidRPr="00393430">
        <w:t>grands groupes d</w:t>
      </w:r>
      <w:r>
        <w:t>’</w:t>
      </w:r>
      <w:r w:rsidRPr="00393430">
        <w:t>âge était la suivante</w:t>
      </w:r>
      <w:r w:rsidR="00A20442">
        <w:t> </w:t>
      </w:r>
      <w:r w:rsidRPr="00393430">
        <w:t>: 26</w:t>
      </w:r>
      <w:r w:rsidR="00A20442">
        <w:t xml:space="preserve"> </w:t>
      </w:r>
      <w:r w:rsidRPr="00393430">
        <w:t>% pour les 0</w:t>
      </w:r>
      <w:r>
        <w:t xml:space="preserve"> à </w:t>
      </w:r>
      <w:r w:rsidRPr="00393430">
        <w:t>14 ans</w:t>
      </w:r>
      <w:r w:rsidR="00A20442">
        <w:t> </w:t>
      </w:r>
      <w:r w:rsidRPr="00393430">
        <w:t>; 62</w:t>
      </w:r>
      <w:r w:rsidR="00A20442">
        <w:t xml:space="preserve"> </w:t>
      </w:r>
      <w:r w:rsidRPr="00393430">
        <w:t>% pour les 15</w:t>
      </w:r>
      <w:r>
        <w:t xml:space="preserve"> à </w:t>
      </w:r>
      <w:r w:rsidRPr="00393430">
        <w:t>59</w:t>
      </w:r>
      <w:r w:rsidR="00A20442">
        <w:t> </w:t>
      </w:r>
      <w:r w:rsidRPr="00393430">
        <w:t>ans et 12</w:t>
      </w:r>
      <w:r w:rsidR="00A20442">
        <w:t xml:space="preserve"> </w:t>
      </w:r>
      <w:r w:rsidRPr="00393430">
        <w:t xml:space="preserve">% pour </w:t>
      </w:r>
      <w:r>
        <w:t xml:space="preserve">les </w:t>
      </w:r>
      <w:r w:rsidRPr="00393430">
        <w:t>60</w:t>
      </w:r>
      <w:r>
        <w:t xml:space="preserve"> ans et au-delà</w:t>
      </w:r>
      <w:r w:rsidRPr="00393430">
        <w:t xml:space="preserve">. </w:t>
      </w:r>
      <w:r>
        <w:t xml:space="preserve">Ces </w:t>
      </w:r>
      <w:r w:rsidRPr="00393430">
        <w:t xml:space="preserve">proportions </w:t>
      </w:r>
      <w:r>
        <w:t xml:space="preserve">n’ont guère varié </w:t>
      </w:r>
      <w:r w:rsidRPr="00393430">
        <w:t>au cours de la période 2017-2019</w:t>
      </w:r>
      <w:r w:rsidRPr="00B70F84">
        <w:rPr>
          <w:rStyle w:val="Appelnotedebasdep"/>
        </w:rPr>
        <w:footnoteReference w:id="6"/>
      </w:r>
      <w:r w:rsidRPr="00393430">
        <w:t>.</w:t>
      </w:r>
    </w:p>
    <w:p w14:paraId="78D0EC6E" w14:textId="77777777" w:rsidR="00B27D85" w:rsidRPr="007C63C5" w:rsidRDefault="00B27D85" w:rsidP="00B27D85">
      <w:pPr>
        <w:pStyle w:val="H23G"/>
      </w:pPr>
      <w:r w:rsidRPr="00393430">
        <w:tab/>
      </w:r>
      <w:r w:rsidRPr="00393430">
        <w:tab/>
      </w:r>
      <w:r w:rsidRPr="007C63C5">
        <w:t>Statistiques de la natalité et de la mortalité</w:t>
      </w:r>
    </w:p>
    <w:p w14:paraId="020B2D87" w14:textId="77777777" w:rsidR="00B27D85" w:rsidRPr="00217C6C" w:rsidRDefault="00B27D85" w:rsidP="00B27D85">
      <w:pPr>
        <w:pStyle w:val="SingleTxtG"/>
      </w:pPr>
      <w:r w:rsidRPr="002A5EA7">
        <w:t>14.</w:t>
      </w:r>
      <w:r w:rsidRPr="002A5EA7">
        <w:tab/>
      </w:r>
      <w:r w:rsidRPr="00217C6C">
        <w:t xml:space="preserve">Pour la période 2017-2019, le taux brut de natalité </w:t>
      </w:r>
      <w:r>
        <w:t xml:space="preserve">a atteint </w:t>
      </w:r>
      <w:r w:rsidRPr="00217C6C">
        <w:t>environ 17 naissances vivantes</w:t>
      </w:r>
      <w:r>
        <w:t xml:space="preserve"> pour 1 000 habitants par rapport à </w:t>
      </w:r>
      <w:r w:rsidRPr="00217C6C">
        <w:t xml:space="preserve">la population </w:t>
      </w:r>
      <w:r>
        <w:t>moyenne</w:t>
      </w:r>
      <w:r w:rsidRPr="00217C6C">
        <w:t>. L</w:t>
      </w:r>
      <w:r>
        <w:t>es</w:t>
      </w:r>
      <w:r w:rsidRPr="00217C6C">
        <w:t xml:space="preserve"> différence</w:t>
      </w:r>
      <w:r>
        <w:t>s</w:t>
      </w:r>
      <w:r w:rsidRPr="00217C6C">
        <w:t xml:space="preserve"> </w:t>
      </w:r>
      <w:r>
        <w:t xml:space="preserve">sont </w:t>
      </w:r>
      <w:r w:rsidRPr="00217C6C">
        <w:t>minime</w:t>
      </w:r>
      <w:r>
        <w:t xml:space="preserve">s d’une année sur l’autre : </w:t>
      </w:r>
      <w:r w:rsidRPr="00217C6C">
        <w:t>16,93</w:t>
      </w:r>
      <w:r>
        <w:t xml:space="preserve"> en </w:t>
      </w:r>
      <w:r w:rsidRPr="00217C6C">
        <w:t>2019, 16,59</w:t>
      </w:r>
      <w:r>
        <w:t xml:space="preserve"> en </w:t>
      </w:r>
      <w:r w:rsidRPr="00217C6C">
        <w:t>2018 et 16,78</w:t>
      </w:r>
      <w:r>
        <w:t xml:space="preserve"> en </w:t>
      </w:r>
      <w:r w:rsidRPr="00217C6C">
        <w:t>2017</w:t>
      </w:r>
      <w:r w:rsidRPr="00B70F84">
        <w:rPr>
          <w:rStyle w:val="Appelnotedebasdep"/>
        </w:rPr>
        <w:footnoteReference w:id="7"/>
      </w:r>
      <w:r w:rsidRPr="00217C6C">
        <w:t>.</w:t>
      </w:r>
    </w:p>
    <w:p w14:paraId="01DE475F" w14:textId="6792018E" w:rsidR="00B27D85" w:rsidRPr="009A65FE" w:rsidRDefault="00B27D85" w:rsidP="00B27D85">
      <w:pPr>
        <w:pStyle w:val="SingleTxtG"/>
      </w:pPr>
      <w:r w:rsidRPr="009A65FE">
        <w:t>15.</w:t>
      </w:r>
      <w:r w:rsidRPr="009A65FE">
        <w:tab/>
      </w:r>
      <w:r w:rsidRPr="00CC1440">
        <w:t xml:space="preserve">Le taux brut de natalité </w:t>
      </w:r>
      <w:r>
        <w:t>s’établit à</w:t>
      </w:r>
      <w:r w:rsidRPr="00CC1440">
        <w:t xml:space="preserve"> 16,93</w:t>
      </w:r>
      <w:r>
        <w:t xml:space="preserve"> </w:t>
      </w:r>
      <w:r w:rsidRPr="00CC1440">
        <w:t>pour 2019</w:t>
      </w:r>
      <w:r>
        <w:t> : c</w:t>
      </w:r>
      <w:r w:rsidRPr="00CC1440">
        <w:t>ela signifie qu</w:t>
      </w:r>
      <w:r>
        <w:t>’</w:t>
      </w:r>
      <w:r w:rsidRPr="00CC1440">
        <w:t>il y a environ 17</w:t>
      </w:r>
      <w:r w:rsidR="00A20442">
        <w:t> </w:t>
      </w:r>
      <w:r w:rsidRPr="00CC1440">
        <w:t xml:space="preserve">naissances vivantes pour 1 000 </w:t>
      </w:r>
      <w:r>
        <w:t xml:space="preserve">habitants par rapport à </w:t>
      </w:r>
      <w:r w:rsidRPr="00217C6C">
        <w:t xml:space="preserve">la population </w:t>
      </w:r>
      <w:r>
        <w:t>moyenne</w:t>
      </w:r>
      <w:r w:rsidRPr="00CC1440">
        <w:t xml:space="preserve">. Le rapport </w:t>
      </w:r>
      <w:r>
        <w:t xml:space="preserve">de masculinité des </w:t>
      </w:r>
      <w:r w:rsidRPr="00CC1440">
        <w:t>naissance</w:t>
      </w:r>
      <w:r>
        <w:t>s</w:t>
      </w:r>
      <w:r w:rsidRPr="00CC1440">
        <w:t xml:space="preserve"> </w:t>
      </w:r>
      <w:r>
        <w:t xml:space="preserve">a été de </w:t>
      </w:r>
      <w:r w:rsidRPr="00CC1440">
        <w:t>105</w:t>
      </w:r>
      <w:r>
        <w:t xml:space="preserve"> en 2017</w:t>
      </w:r>
      <w:r w:rsidRPr="00CC1440">
        <w:t>, 105</w:t>
      </w:r>
      <w:r>
        <w:t xml:space="preserve"> en 2018 et </w:t>
      </w:r>
      <w:r w:rsidRPr="00CC1440">
        <w:t>106,7</w:t>
      </w:r>
      <w:r>
        <w:t xml:space="preserve"> en 2019</w:t>
      </w:r>
      <w:r w:rsidRPr="00CC1440">
        <w:t xml:space="preserve">. </w:t>
      </w:r>
      <w:r>
        <w:t xml:space="preserve">D’après des travaux </w:t>
      </w:r>
      <w:r w:rsidRPr="00CC1440">
        <w:t xml:space="preserve">empiriques, </w:t>
      </w:r>
      <w:r>
        <w:t>ce</w:t>
      </w:r>
      <w:r w:rsidRPr="00CC1440">
        <w:t xml:space="preserve"> rapport </w:t>
      </w:r>
      <w:r>
        <w:t xml:space="preserve">se </w:t>
      </w:r>
      <w:r w:rsidRPr="00CC1440">
        <w:t xml:space="preserve">situe </w:t>
      </w:r>
      <w:r>
        <w:t xml:space="preserve">habituellement </w:t>
      </w:r>
      <w:r w:rsidRPr="00CC1440">
        <w:t>entre 102 et 107</w:t>
      </w:r>
      <w:r w:rsidRPr="00B70F84">
        <w:rPr>
          <w:rStyle w:val="Appelnotedebasdep"/>
        </w:rPr>
        <w:footnoteReference w:id="8"/>
      </w:r>
      <w:r w:rsidRPr="009A65FE">
        <w:t>.</w:t>
      </w:r>
    </w:p>
    <w:p w14:paraId="4764CB40" w14:textId="68B3C91D" w:rsidR="00B27D85" w:rsidRPr="00547EA8" w:rsidRDefault="00B27D85" w:rsidP="00B27D85">
      <w:pPr>
        <w:pStyle w:val="SingleTxtG"/>
      </w:pPr>
      <w:r w:rsidRPr="00591366">
        <w:t>16.</w:t>
      </w:r>
      <w:r w:rsidRPr="00591366">
        <w:tab/>
      </w:r>
      <w:r w:rsidRPr="00547EA8">
        <w:t xml:space="preserve">Le taux brut de mortalité </w:t>
      </w:r>
      <w:r>
        <w:t xml:space="preserve">a atteint </w:t>
      </w:r>
      <w:r w:rsidRPr="00547EA8">
        <w:t>6,61</w:t>
      </w:r>
      <w:r>
        <w:t xml:space="preserve"> </w:t>
      </w:r>
      <w:r w:rsidRPr="00547EA8">
        <w:t>au Suriname</w:t>
      </w:r>
      <w:r>
        <w:t xml:space="preserve"> </w:t>
      </w:r>
      <w:r w:rsidRPr="00547EA8">
        <w:t xml:space="preserve">pour 2019. </w:t>
      </w:r>
      <w:r>
        <w:t>Autrement dit,</w:t>
      </w:r>
      <w:r w:rsidRPr="00547EA8">
        <w:t xml:space="preserve"> environ 7</w:t>
      </w:r>
      <w:r w:rsidR="00A20442">
        <w:t> </w:t>
      </w:r>
      <w:r w:rsidRPr="00547EA8">
        <w:t>personnes sont décédées</w:t>
      </w:r>
      <w:r>
        <w:t xml:space="preserve"> pour 1 000 habitants par rapport à la population moyenne</w:t>
      </w:r>
      <w:r w:rsidRPr="00547EA8">
        <w:t xml:space="preserve">. En 2017, le taux brut de mortalité </w:t>
      </w:r>
      <w:r>
        <w:t xml:space="preserve">s’était établi à </w:t>
      </w:r>
      <w:r w:rsidRPr="00547EA8">
        <w:t>6,02. Les âges moyen et médian au décès</w:t>
      </w:r>
      <w:r>
        <w:t xml:space="preserve"> ont été </w:t>
      </w:r>
      <w:r w:rsidRPr="00547EA8">
        <w:t>respectivement</w:t>
      </w:r>
      <w:r>
        <w:t xml:space="preserve"> de </w:t>
      </w:r>
      <w:r w:rsidRPr="00547EA8">
        <w:t xml:space="preserve">59,43 et </w:t>
      </w:r>
      <w:r>
        <w:t xml:space="preserve">de </w:t>
      </w:r>
      <w:r w:rsidRPr="00547EA8">
        <w:t xml:space="preserve">63,21 pour les hommes et </w:t>
      </w:r>
      <w:r>
        <w:t xml:space="preserve">de </w:t>
      </w:r>
      <w:r w:rsidRPr="00547EA8">
        <w:t xml:space="preserve">64,17 et </w:t>
      </w:r>
      <w:r>
        <w:t xml:space="preserve">de </w:t>
      </w:r>
      <w:r w:rsidRPr="00547EA8">
        <w:t>70,21 pour les femmes</w:t>
      </w:r>
      <w:r>
        <w:t xml:space="preserve">, respectivement, </w:t>
      </w:r>
      <w:r w:rsidRPr="00547EA8">
        <w:t>au Suriname</w:t>
      </w:r>
      <w:r>
        <w:t>, en 2019</w:t>
      </w:r>
      <w:r w:rsidRPr="00547EA8">
        <w:t xml:space="preserve">. </w:t>
      </w:r>
      <w:r>
        <w:t xml:space="preserve">Dans </w:t>
      </w:r>
      <w:r w:rsidRPr="00547EA8">
        <w:t xml:space="preserve">les zones urbaines, </w:t>
      </w:r>
      <w:r>
        <w:t xml:space="preserve">dans les zones </w:t>
      </w:r>
      <w:r w:rsidRPr="00547EA8">
        <w:t xml:space="preserve">rurales et </w:t>
      </w:r>
      <w:r>
        <w:t>dans l’intérieur du pays</w:t>
      </w:r>
      <w:r w:rsidRPr="00547EA8">
        <w:t xml:space="preserve">, </w:t>
      </w:r>
      <w:r>
        <w:t>l’</w:t>
      </w:r>
      <w:r w:rsidRPr="00547EA8">
        <w:t>âge médian au décès</w:t>
      </w:r>
      <w:r>
        <w:t xml:space="preserve">, </w:t>
      </w:r>
      <w:r w:rsidRPr="00547EA8">
        <w:t>en 2019</w:t>
      </w:r>
      <w:r>
        <w:t>,</w:t>
      </w:r>
      <w:r w:rsidRPr="00547EA8">
        <w:t xml:space="preserve"> </w:t>
      </w:r>
      <w:r>
        <w:t xml:space="preserve">a été </w:t>
      </w:r>
      <w:r w:rsidRPr="00547EA8">
        <w:t>de 66,32, 66,12 et 65,10</w:t>
      </w:r>
      <w:r>
        <w:t xml:space="preserve">, </w:t>
      </w:r>
      <w:r w:rsidRPr="00547EA8">
        <w:t>respectivement</w:t>
      </w:r>
      <w:r>
        <w:t xml:space="preserve">, </w:t>
      </w:r>
      <w:r w:rsidRPr="00547EA8">
        <w:t>hommes et femmes</w:t>
      </w:r>
      <w:r>
        <w:t xml:space="preserve"> confondus</w:t>
      </w:r>
      <w:r w:rsidRPr="00B70F84">
        <w:rPr>
          <w:rStyle w:val="Appelnotedebasdep"/>
        </w:rPr>
        <w:footnoteReference w:id="9"/>
      </w:r>
      <w:r>
        <w:t>.</w:t>
      </w:r>
    </w:p>
    <w:p w14:paraId="00D62885" w14:textId="77777777" w:rsidR="00B27D85" w:rsidRPr="00BA6C74" w:rsidRDefault="00B27D85" w:rsidP="00B27D85">
      <w:pPr>
        <w:pStyle w:val="H23G"/>
      </w:pPr>
      <w:r w:rsidRPr="00547EA8">
        <w:tab/>
      </w:r>
      <w:r w:rsidRPr="00547EA8">
        <w:tab/>
      </w:r>
      <w:r w:rsidRPr="00BA6C74">
        <w:t>Espérance de vie</w:t>
      </w:r>
    </w:p>
    <w:p w14:paraId="32DD3316" w14:textId="3F2CC79C" w:rsidR="00B27D85" w:rsidRPr="00A430D1" w:rsidRDefault="00B27D85" w:rsidP="00B27D85">
      <w:pPr>
        <w:pStyle w:val="SingleTxtG"/>
        <w:spacing w:after="240"/>
      </w:pPr>
      <w:r w:rsidRPr="005D702E">
        <w:t>17.</w:t>
      </w:r>
      <w:r w:rsidRPr="005D702E">
        <w:tab/>
      </w:r>
      <w:r w:rsidRPr="00A430D1">
        <w:t>L</w:t>
      </w:r>
      <w:r>
        <w:t>’</w:t>
      </w:r>
      <w:r w:rsidRPr="00A430D1">
        <w:t xml:space="preserve">espérance de vie moyenne à la naissance des hommes et des femmes </w:t>
      </w:r>
      <w:r>
        <w:t xml:space="preserve">a été </w:t>
      </w:r>
      <w:r w:rsidRPr="00A430D1">
        <w:t>de 70,88</w:t>
      </w:r>
      <w:r w:rsidR="00A20442">
        <w:t> </w:t>
      </w:r>
      <w:r>
        <w:t xml:space="preserve">ans </w:t>
      </w:r>
      <w:r w:rsidRPr="00A430D1">
        <w:t>et 75,63 ans</w:t>
      </w:r>
      <w:r>
        <w:t xml:space="preserve">, respectivement, pendant </w:t>
      </w:r>
      <w:r w:rsidRPr="00A430D1">
        <w:t xml:space="preserve">la période 2017-2019. </w:t>
      </w:r>
      <w:r>
        <w:t xml:space="preserve">Le Suriname enregistre une valeur </w:t>
      </w:r>
      <w:r w:rsidRPr="00A430D1">
        <w:t>de 0,738</w:t>
      </w:r>
      <w:r>
        <w:t xml:space="preserve"> à </w:t>
      </w:r>
      <w:r w:rsidRPr="00A430D1">
        <w:t>l</w:t>
      </w:r>
      <w:r>
        <w:t>’</w:t>
      </w:r>
      <w:r w:rsidRPr="00A430D1">
        <w:t xml:space="preserve">indice de développement humain (IDH), ce qui </w:t>
      </w:r>
      <w:r>
        <w:t xml:space="preserve">le </w:t>
      </w:r>
      <w:r w:rsidRPr="00A430D1">
        <w:t xml:space="preserve">place dans </w:t>
      </w:r>
      <w:r>
        <w:t xml:space="preserve">la </w:t>
      </w:r>
      <w:r w:rsidRPr="00A430D1">
        <w:t>catégorie</w:t>
      </w:r>
      <w:r>
        <w:t xml:space="preserve"> d’un </w:t>
      </w:r>
      <w:r w:rsidRPr="00A430D1">
        <w:t>développement humain</w:t>
      </w:r>
      <w:r>
        <w:t xml:space="preserve"> élevé</w:t>
      </w:r>
      <w:r w:rsidRPr="00A430D1">
        <w:t xml:space="preserve">, </w:t>
      </w:r>
      <w:r>
        <w:t xml:space="preserve">le rang atteint étant </w:t>
      </w:r>
      <w:r w:rsidRPr="00A430D1">
        <w:t>97</w:t>
      </w:r>
      <w:r w:rsidRPr="00002876">
        <w:rPr>
          <w:vertAlign w:val="superscript"/>
        </w:rPr>
        <w:t>e</w:t>
      </w:r>
      <w:r w:rsidRPr="00A430D1">
        <w:t xml:space="preserve"> sur 189 pays et territoires. Entre 2005 et 2019, la valeur de l</w:t>
      </w:r>
      <w:r>
        <w:t>’</w:t>
      </w:r>
      <w:r w:rsidRPr="00A430D1">
        <w:t xml:space="preserve">IDH du Suriname </w:t>
      </w:r>
      <w:r>
        <w:t>est passée de</w:t>
      </w:r>
      <w:r w:rsidRPr="00A430D1">
        <w:t xml:space="preserve"> 0,686 à 0,738, soit une </w:t>
      </w:r>
      <w:r>
        <w:t xml:space="preserve">progression </w:t>
      </w:r>
      <w:r w:rsidRPr="00A430D1">
        <w:t>de 7,6 %. Entre 1990 et 2019, l</w:t>
      </w:r>
      <w:r>
        <w:t>’</w:t>
      </w:r>
      <w:r w:rsidRPr="00A430D1">
        <w:t xml:space="preserve">espérance de vie à la naissance du Suriname a augmenté de 4,2 ans, </w:t>
      </w:r>
      <w:r>
        <w:t>le nombre moyen d’</w:t>
      </w:r>
      <w:r w:rsidRPr="00A430D1">
        <w:t xml:space="preserve">années de </w:t>
      </w:r>
      <w:r>
        <w:t xml:space="preserve">scolarité s’est accru </w:t>
      </w:r>
      <w:r w:rsidRPr="00A430D1">
        <w:t xml:space="preserve">de </w:t>
      </w:r>
      <w:r w:rsidRPr="00A430D1">
        <w:lastRenderedPageBreak/>
        <w:t>1,6</w:t>
      </w:r>
      <w:r w:rsidR="00A20442">
        <w:t> </w:t>
      </w:r>
      <w:r w:rsidRPr="00A430D1">
        <w:t>an</w:t>
      </w:r>
      <w:r>
        <w:t>née</w:t>
      </w:r>
      <w:r w:rsidRPr="00A430D1">
        <w:t xml:space="preserve"> et </w:t>
      </w:r>
      <w:r>
        <w:t>le nombre prévu d’</w:t>
      </w:r>
      <w:r w:rsidRPr="00A430D1">
        <w:t xml:space="preserve">années de </w:t>
      </w:r>
      <w:r>
        <w:t xml:space="preserve">scolarité a </w:t>
      </w:r>
      <w:r w:rsidRPr="00A430D1">
        <w:t>augmenté de 1,3 an</w:t>
      </w:r>
      <w:r>
        <w:t>née</w:t>
      </w:r>
      <w:r w:rsidRPr="00A430D1">
        <w:t xml:space="preserve">. Le revenu national brut (RNB) du </w:t>
      </w:r>
      <w:r>
        <w:t xml:space="preserve">pays </w:t>
      </w:r>
      <w:r w:rsidRPr="00A430D1">
        <w:t>par habitant a augmenté d</w:t>
      </w:r>
      <w:r>
        <w:t>’</w:t>
      </w:r>
      <w:r w:rsidRPr="00A430D1">
        <w:t>environ 16 % entre 1990 et 2019.</w:t>
      </w:r>
    </w:p>
    <w:p w14:paraId="6AFD9261" w14:textId="12EE420A" w:rsidR="00B27D85" w:rsidRPr="00A20442" w:rsidRDefault="00B27D85" w:rsidP="00A20442">
      <w:pPr>
        <w:pStyle w:val="Titre1"/>
        <w:tabs>
          <w:tab w:val="clear" w:pos="1494"/>
        </w:tabs>
        <w:spacing w:after="120"/>
        <w:ind w:left="0"/>
        <w:rPr>
          <w:b/>
          <w:bCs/>
        </w:rPr>
      </w:pPr>
      <w:bookmarkStart w:id="13" w:name="_Toc101337928"/>
      <w:r w:rsidRPr="00A20442">
        <w:t>Tableau</w:t>
      </w:r>
      <w:r w:rsidRPr="00A20442">
        <w:br/>
      </w:r>
      <w:r w:rsidRPr="00A20442">
        <w:rPr>
          <w:b/>
          <w:bCs/>
        </w:rPr>
        <w:t>Indices de développement humain et classement du Suriname par rapport à certains pays (2019)</w:t>
      </w:r>
      <w:bookmarkEnd w:id="13"/>
    </w:p>
    <w:tbl>
      <w:tblPr>
        <w:tblW w:w="9639"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1113"/>
        <w:gridCol w:w="927"/>
        <w:gridCol w:w="1112"/>
        <w:gridCol w:w="1669"/>
        <w:gridCol w:w="1483"/>
        <w:gridCol w:w="1483"/>
        <w:gridCol w:w="1852"/>
      </w:tblGrid>
      <w:tr w:rsidR="00B27D85" w:rsidRPr="008A5CFD" w14:paraId="04E19FAE" w14:textId="77777777" w:rsidTr="00A20442">
        <w:trPr>
          <w:tblHeader/>
        </w:trPr>
        <w:tc>
          <w:tcPr>
            <w:tcW w:w="851" w:type="dxa"/>
            <w:vMerge w:val="restart"/>
            <w:tcBorders>
              <w:top w:val="single" w:sz="4" w:space="0" w:color="auto"/>
              <w:bottom w:val="single" w:sz="12" w:space="0" w:color="auto"/>
            </w:tcBorders>
            <w:shd w:val="clear" w:color="auto" w:fill="auto"/>
            <w:vAlign w:val="bottom"/>
          </w:tcPr>
          <w:p w14:paraId="1CE59235" w14:textId="77777777" w:rsidR="00B27D85" w:rsidRPr="005808AB" w:rsidRDefault="00B27D85" w:rsidP="00A20442">
            <w:pPr>
              <w:suppressAutoHyphens w:val="0"/>
              <w:spacing w:before="80" w:after="80" w:line="200" w:lineRule="exact"/>
              <w:rPr>
                <w:i/>
                <w:sz w:val="16"/>
              </w:rPr>
            </w:pPr>
            <w:r>
              <w:rPr>
                <w:i/>
                <w:sz w:val="16"/>
              </w:rPr>
              <w:t>Pays</w:t>
            </w:r>
          </w:p>
        </w:tc>
        <w:tc>
          <w:tcPr>
            <w:tcW w:w="1559" w:type="dxa"/>
            <w:gridSpan w:val="2"/>
            <w:tcBorders>
              <w:top w:val="single" w:sz="4" w:space="0" w:color="auto"/>
              <w:bottom w:val="single" w:sz="4" w:space="0" w:color="auto"/>
            </w:tcBorders>
            <w:shd w:val="clear" w:color="auto" w:fill="auto"/>
            <w:vAlign w:val="bottom"/>
          </w:tcPr>
          <w:p w14:paraId="1EB93A35" w14:textId="60213419" w:rsidR="00B27D85" w:rsidRPr="00B1520A" w:rsidRDefault="00B27D85" w:rsidP="00A20442">
            <w:pPr>
              <w:spacing w:before="80" w:after="80" w:line="200" w:lineRule="exact"/>
              <w:jc w:val="center"/>
              <w:rPr>
                <w:i/>
                <w:sz w:val="16"/>
              </w:rPr>
            </w:pPr>
            <w:r w:rsidRPr="00B1520A">
              <w:rPr>
                <w:i/>
                <w:sz w:val="16"/>
              </w:rPr>
              <w:t>Indice de développement humain</w:t>
            </w:r>
            <w:r w:rsidR="00A20442">
              <w:rPr>
                <w:i/>
                <w:sz w:val="16"/>
              </w:rPr>
              <w:t xml:space="preserve"> </w:t>
            </w:r>
            <w:r w:rsidR="00A20442">
              <w:rPr>
                <w:i/>
                <w:sz w:val="16"/>
              </w:rPr>
              <w:br/>
            </w:r>
            <w:r w:rsidRPr="00B1520A">
              <w:rPr>
                <w:i/>
                <w:sz w:val="16"/>
              </w:rPr>
              <w:t>(</w:t>
            </w:r>
            <w:r>
              <w:rPr>
                <w:i/>
                <w:sz w:val="16"/>
              </w:rPr>
              <w:t>IDH</w:t>
            </w:r>
            <w:r w:rsidRPr="00B1520A">
              <w:rPr>
                <w:i/>
                <w:sz w:val="16"/>
              </w:rPr>
              <w:t>)</w:t>
            </w:r>
          </w:p>
        </w:tc>
        <w:tc>
          <w:tcPr>
            <w:tcW w:w="1276" w:type="dxa"/>
            <w:vMerge w:val="restart"/>
            <w:tcBorders>
              <w:top w:val="single" w:sz="4" w:space="0" w:color="auto"/>
              <w:bottom w:val="single" w:sz="12" w:space="0" w:color="auto"/>
            </w:tcBorders>
            <w:shd w:val="clear" w:color="auto" w:fill="auto"/>
            <w:vAlign w:val="bottom"/>
          </w:tcPr>
          <w:p w14:paraId="42FAD84C" w14:textId="2FDA6F0F" w:rsidR="00B27D85" w:rsidRPr="004A4523" w:rsidRDefault="00B27D85" w:rsidP="00A20442">
            <w:pPr>
              <w:suppressAutoHyphens w:val="0"/>
              <w:spacing w:before="80" w:after="80" w:line="200" w:lineRule="exact"/>
              <w:jc w:val="right"/>
              <w:rPr>
                <w:i/>
                <w:sz w:val="16"/>
              </w:rPr>
            </w:pPr>
            <w:r w:rsidRPr="004A4523">
              <w:rPr>
                <w:i/>
                <w:sz w:val="16"/>
              </w:rPr>
              <w:t xml:space="preserve">Espérance de vie </w:t>
            </w:r>
            <w:r w:rsidR="00A20442">
              <w:rPr>
                <w:i/>
                <w:sz w:val="16"/>
              </w:rPr>
              <w:br/>
            </w:r>
            <w:r w:rsidRPr="004A4523">
              <w:rPr>
                <w:i/>
                <w:sz w:val="16"/>
              </w:rPr>
              <w:t>à la naissance (ODD 3)</w:t>
            </w:r>
          </w:p>
        </w:tc>
        <w:tc>
          <w:tcPr>
            <w:tcW w:w="1134" w:type="dxa"/>
            <w:vMerge w:val="restart"/>
            <w:tcBorders>
              <w:top w:val="single" w:sz="4" w:space="0" w:color="auto"/>
              <w:bottom w:val="single" w:sz="12" w:space="0" w:color="auto"/>
            </w:tcBorders>
            <w:shd w:val="clear" w:color="auto" w:fill="auto"/>
            <w:vAlign w:val="bottom"/>
          </w:tcPr>
          <w:p w14:paraId="2C48BBAB" w14:textId="46A983F5" w:rsidR="00B27D85" w:rsidRPr="004A4523" w:rsidRDefault="00B27D85" w:rsidP="00A20442">
            <w:pPr>
              <w:suppressAutoHyphens w:val="0"/>
              <w:spacing w:before="80" w:after="80" w:line="200" w:lineRule="exact"/>
              <w:jc w:val="right"/>
              <w:rPr>
                <w:i/>
                <w:sz w:val="16"/>
              </w:rPr>
            </w:pPr>
            <w:r w:rsidRPr="004A4523">
              <w:rPr>
                <w:i/>
                <w:sz w:val="16"/>
              </w:rPr>
              <w:t>Nombre</w:t>
            </w:r>
            <w:r>
              <w:rPr>
                <w:i/>
                <w:sz w:val="16"/>
              </w:rPr>
              <w:t xml:space="preserve"> prévu </w:t>
            </w:r>
            <w:r w:rsidRPr="004A4523">
              <w:rPr>
                <w:i/>
                <w:sz w:val="16"/>
              </w:rPr>
              <w:t>d’années d</w:t>
            </w:r>
            <w:r>
              <w:rPr>
                <w:i/>
                <w:sz w:val="16"/>
              </w:rPr>
              <w:t>e scolarité</w:t>
            </w:r>
            <w:r w:rsidRPr="004A4523">
              <w:rPr>
                <w:i/>
                <w:sz w:val="16"/>
              </w:rPr>
              <w:t xml:space="preserve"> </w:t>
            </w:r>
            <w:r w:rsidR="00A20442">
              <w:rPr>
                <w:i/>
                <w:sz w:val="16"/>
              </w:rPr>
              <w:br/>
            </w:r>
            <w:r w:rsidRPr="004A4523">
              <w:rPr>
                <w:i/>
                <w:sz w:val="16"/>
              </w:rPr>
              <w:t>(ODD 4.3)</w:t>
            </w:r>
          </w:p>
        </w:tc>
        <w:tc>
          <w:tcPr>
            <w:tcW w:w="1134" w:type="dxa"/>
            <w:vMerge w:val="restart"/>
            <w:tcBorders>
              <w:top w:val="single" w:sz="4" w:space="0" w:color="auto"/>
              <w:bottom w:val="single" w:sz="12" w:space="0" w:color="auto"/>
            </w:tcBorders>
            <w:shd w:val="clear" w:color="auto" w:fill="auto"/>
            <w:vAlign w:val="bottom"/>
          </w:tcPr>
          <w:p w14:paraId="7D5463B6" w14:textId="77777777" w:rsidR="00B27D85" w:rsidRPr="004A4523" w:rsidRDefault="00B27D85" w:rsidP="00A20442">
            <w:pPr>
              <w:suppressAutoHyphens w:val="0"/>
              <w:spacing w:before="80" w:after="80" w:line="200" w:lineRule="exact"/>
              <w:jc w:val="right"/>
              <w:rPr>
                <w:i/>
                <w:sz w:val="16"/>
              </w:rPr>
            </w:pPr>
            <w:r w:rsidRPr="004A4523">
              <w:rPr>
                <w:i/>
                <w:sz w:val="16"/>
              </w:rPr>
              <w:t>Nombre moyen d’années d</w:t>
            </w:r>
            <w:r>
              <w:rPr>
                <w:i/>
                <w:sz w:val="16"/>
              </w:rPr>
              <w:t>e scolarité</w:t>
            </w:r>
            <w:r w:rsidRPr="004A4523">
              <w:rPr>
                <w:i/>
                <w:sz w:val="16"/>
              </w:rPr>
              <w:br/>
              <w:t>(ODD 4.6)</w:t>
            </w:r>
          </w:p>
        </w:tc>
        <w:tc>
          <w:tcPr>
            <w:tcW w:w="1416" w:type="dxa"/>
            <w:vMerge w:val="restart"/>
            <w:tcBorders>
              <w:top w:val="single" w:sz="4" w:space="0" w:color="auto"/>
              <w:bottom w:val="single" w:sz="12" w:space="0" w:color="auto"/>
            </w:tcBorders>
            <w:shd w:val="clear" w:color="auto" w:fill="auto"/>
            <w:vAlign w:val="bottom"/>
          </w:tcPr>
          <w:p w14:paraId="29824018" w14:textId="4C51E1F6" w:rsidR="00B27D85" w:rsidRPr="00C76633" w:rsidRDefault="00B27D85" w:rsidP="00A20442">
            <w:pPr>
              <w:suppressAutoHyphens w:val="0"/>
              <w:spacing w:before="80" w:after="80" w:line="200" w:lineRule="exact"/>
              <w:jc w:val="right"/>
              <w:rPr>
                <w:i/>
                <w:sz w:val="16"/>
              </w:rPr>
            </w:pPr>
            <w:r w:rsidRPr="00C76633">
              <w:rPr>
                <w:i/>
                <w:sz w:val="16"/>
              </w:rPr>
              <w:t>RNB par habitant (</w:t>
            </w:r>
            <w:r>
              <w:rPr>
                <w:i/>
                <w:sz w:val="16"/>
              </w:rPr>
              <w:t xml:space="preserve">montant en dollars PPA, </w:t>
            </w:r>
            <w:r w:rsidRPr="00C76633">
              <w:rPr>
                <w:i/>
                <w:sz w:val="16"/>
              </w:rPr>
              <w:t xml:space="preserve">2017) </w:t>
            </w:r>
            <w:r w:rsidR="00A20442">
              <w:rPr>
                <w:i/>
                <w:sz w:val="16"/>
              </w:rPr>
              <w:br/>
            </w:r>
            <w:r w:rsidRPr="00C76633">
              <w:rPr>
                <w:i/>
                <w:sz w:val="16"/>
              </w:rPr>
              <w:t>(ODD 8.5)</w:t>
            </w:r>
          </w:p>
        </w:tc>
      </w:tr>
      <w:tr w:rsidR="00B27D85" w:rsidRPr="005808AB" w14:paraId="57E9834E" w14:textId="77777777" w:rsidTr="00A20442">
        <w:trPr>
          <w:tblHeader/>
        </w:trPr>
        <w:tc>
          <w:tcPr>
            <w:tcW w:w="851" w:type="dxa"/>
            <w:vMerge/>
            <w:tcBorders>
              <w:top w:val="single" w:sz="12" w:space="0" w:color="auto"/>
              <w:bottom w:val="single" w:sz="12" w:space="0" w:color="auto"/>
            </w:tcBorders>
            <w:shd w:val="clear" w:color="auto" w:fill="auto"/>
            <w:vAlign w:val="bottom"/>
          </w:tcPr>
          <w:p w14:paraId="5EB78A36" w14:textId="77777777" w:rsidR="00B27D85" w:rsidRPr="00C76633" w:rsidRDefault="00B27D85" w:rsidP="00AF2E02">
            <w:pPr>
              <w:suppressAutoHyphens w:val="0"/>
              <w:spacing w:before="40" w:after="40" w:line="220" w:lineRule="exact"/>
              <w:ind w:right="113"/>
              <w:rPr>
                <w:sz w:val="18"/>
              </w:rPr>
            </w:pPr>
          </w:p>
        </w:tc>
        <w:tc>
          <w:tcPr>
            <w:tcW w:w="709" w:type="dxa"/>
            <w:tcBorders>
              <w:top w:val="single" w:sz="4" w:space="0" w:color="auto"/>
              <w:bottom w:val="single" w:sz="12" w:space="0" w:color="auto"/>
            </w:tcBorders>
            <w:shd w:val="clear" w:color="auto" w:fill="auto"/>
            <w:vAlign w:val="bottom"/>
          </w:tcPr>
          <w:p w14:paraId="423E15B4" w14:textId="77777777" w:rsidR="00B27D85" w:rsidRPr="005808AB" w:rsidRDefault="00B27D85" w:rsidP="00A20442">
            <w:pPr>
              <w:suppressAutoHyphens w:val="0"/>
              <w:spacing w:before="80" w:after="80" w:line="200" w:lineRule="exact"/>
              <w:jc w:val="right"/>
              <w:rPr>
                <w:i/>
                <w:sz w:val="16"/>
              </w:rPr>
            </w:pPr>
            <w:r w:rsidRPr="005808AB">
              <w:rPr>
                <w:i/>
                <w:sz w:val="16"/>
              </w:rPr>
              <w:t>Ran</w:t>
            </w:r>
            <w:r>
              <w:rPr>
                <w:i/>
                <w:sz w:val="16"/>
              </w:rPr>
              <w:t>g</w:t>
            </w:r>
          </w:p>
        </w:tc>
        <w:tc>
          <w:tcPr>
            <w:tcW w:w="850" w:type="dxa"/>
            <w:tcBorders>
              <w:top w:val="single" w:sz="4" w:space="0" w:color="auto"/>
              <w:bottom w:val="single" w:sz="12" w:space="0" w:color="auto"/>
            </w:tcBorders>
            <w:shd w:val="clear" w:color="auto" w:fill="auto"/>
            <w:vAlign w:val="bottom"/>
          </w:tcPr>
          <w:p w14:paraId="62D37D4B" w14:textId="77777777" w:rsidR="00B27D85" w:rsidRPr="005808AB" w:rsidRDefault="00B27D85" w:rsidP="00A20442">
            <w:pPr>
              <w:suppressAutoHyphens w:val="0"/>
              <w:spacing w:before="80" w:after="80" w:line="200" w:lineRule="exact"/>
              <w:jc w:val="right"/>
              <w:rPr>
                <w:i/>
                <w:sz w:val="16"/>
              </w:rPr>
            </w:pPr>
            <w:r w:rsidRPr="005808AB">
              <w:rPr>
                <w:i/>
                <w:sz w:val="16"/>
              </w:rPr>
              <w:t>Val</w:t>
            </w:r>
            <w:r>
              <w:rPr>
                <w:i/>
                <w:sz w:val="16"/>
              </w:rPr>
              <w:t>eur</w:t>
            </w:r>
          </w:p>
        </w:tc>
        <w:tc>
          <w:tcPr>
            <w:tcW w:w="1276" w:type="dxa"/>
            <w:vMerge/>
            <w:tcBorders>
              <w:top w:val="nil"/>
              <w:bottom w:val="single" w:sz="12" w:space="0" w:color="auto"/>
            </w:tcBorders>
            <w:shd w:val="clear" w:color="auto" w:fill="auto"/>
            <w:vAlign w:val="bottom"/>
          </w:tcPr>
          <w:p w14:paraId="667A9D74" w14:textId="77777777" w:rsidR="00B27D85" w:rsidRPr="005808AB" w:rsidRDefault="00B27D85" w:rsidP="00AF2E02">
            <w:pPr>
              <w:suppressAutoHyphens w:val="0"/>
              <w:spacing w:before="40" w:after="40" w:line="220" w:lineRule="exact"/>
              <w:ind w:right="113"/>
              <w:jc w:val="right"/>
              <w:rPr>
                <w:sz w:val="18"/>
              </w:rPr>
            </w:pPr>
          </w:p>
        </w:tc>
        <w:tc>
          <w:tcPr>
            <w:tcW w:w="1134" w:type="dxa"/>
            <w:vMerge/>
            <w:tcBorders>
              <w:top w:val="nil"/>
              <w:bottom w:val="single" w:sz="12" w:space="0" w:color="auto"/>
            </w:tcBorders>
            <w:shd w:val="clear" w:color="auto" w:fill="auto"/>
            <w:vAlign w:val="bottom"/>
          </w:tcPr>
          <w:p w14:paraId="08F76AF9" w14:textId="77777777" w:rsidR="00B27D85" w:rsidRPr="005808AB" w:rsidRDefault="00B27D85" w:rsidP="00AF2E02">
            <w:pPr>
              <w:suppressAutoHyphens w:val="0"/>
              <w:spacing w:before="40" w:after="40" w:line="220" w:lineRule="exact"/>
              <w:ind w:right="113"/>
              <w:jc w:val="right"/>
              <w:rPr>
                <w:sz w:val="18"/>
              </w:rPr>
            </w:pPr>
          </w:p>
        </w:tc>
        <w:tc>
          <w:tcPr>
            <w:tcW w:w="1134" w:type="dxa"/>
            <w:vMerge/>
            <w:tcBorders>
              <w:top w:val="nil"/>
              <w:bottom w:val="single" w:sz="12" w:space="0" w:color="auto"/>
            </w:tcBorders>
            <w:shd w:val="clear" w:color="auto" w:fill="auto"/>
            <w:vAlign w:val="bottom"/>
          </w:tcPr>
          <w:p w14:paraId="16CF814A" w14:textId="77777777" w:rsidR="00B27D85" w:rsidRPr="005808AB" w:rsidRDefault="00B27D85" w:rsidP="00AF2E02">
            <w:pPr>
              <w:suppressAutoHyphens w:val="0"/>
              <w:spacing w:before="40" w:after="40" w:line="220" w:lineRule="exact"/>
              <w:ind w:right="113"/>
              <w:jc w:val="right"/>
              <w:rPr>
                <w:sz w:val="18"/>
              </w:rPr>
            </w:pPr>
          </w:p>
        </w:tc>
        <w:tc>
          <w:tcPr>
            <w:tcW w:w="1416" w:type="dxa"/>
            <w:vMerge/>
            <w:tcBorders>
              <w:top w:val="nil"/>
              <w:bottom w:val="single" w:sz="12" w:space="0" w:color="auto"/>
            </w:tcBorders>
            <w:shd w:val="clear" w:color="auto" w:fill="auto"/>
            <w:vAlign w:val="bottom"/>
          </w:tcPr>
          <w:p w14:paraId="319FBB84" w14:textId="77777777" w:rsidR="00B27D85" w:rsidRPr="005808AB" w:rsidRDefault="00B27D85" w:rsidP="00AF2E02">
            <w:pPr>
              <w:suppressAutoHyphens w:val="0"/>
              <w:spacing w:before="40" w:after="40" w:line="220" w:lineRule="exact"/>
              <w:ind w:right="113"/>
              <w:jc w:val="right"/>
              <w:rPr>
                <w:sz w:val="18"/>
              </w:rPr>
            </w:pPr>
          </w:p>
        </w:tc>
      </w:tr>
      <w:tr w:rsidR="00B27D85" w:rsidRPr="005808AB" w14:paraId="145B887C" w14:textId="77777777" w:rsidTr="00A20442">
        <w:tc>
          <w:tcPr>
            <w:tcW w:w="851" w:type="dxa"/>
            <w:tcBorders>
              <w:top w:val="single" w:sz="12" w:space="0" w:color="auto"/>
            </w:tcBorders>
            <w:shd w:val="clear" w:color="auto" w:fill="auto"/>
          </w:tcPr>
          <w:p w14:paraId="345F24B3" w14:textId="77777777" w:rsidR="00B27D85" w:rsidRPr="005808AB" w:rsidRDefault="00B27D85" w:rsidP="00A20442">
            <w:pPr>
              <w:suppressAutoHyphens w:val="0"/>
              <w:spacing w:before="40" w:after="40" w:line="220" w:lineRule="exact"/>
              <w:rPr>
                <w:sz w:val="18"/>
              </w:rPr>
            </w:pPr>
            <w:r w:rsidRPr="005808AB">
              <w:rPr>
                <w:sz w:val="18"/>
              </w:rPr>
              <w:t>Suriname</w:t>
            </w:r>
          </w:p>
        </w:tc>
        <w:tc>
          <w:tcPr>
            <w:tcW w:w="709" w:type="dxa"/>
            <w:tcBorders>
              <w:top w:val="single" w:sz="12" w:space="0" w:color="auto"/>
            </w:tcBorders>
            <w:shd w:val="clear" w:color="auto" w:fill="auto"/>
            <w:vAlign w:val="bottom"/>
          </w:tcPr>
          <w:p w14:paraId="410FA6F1" w14:textId="77777777" w:rsidR="00B27D85" w:rsidRPr="005808AB" w:rsidRDefault="00B27D85" w:rsidP="00A20442">
            <w:pPr>
              <w:suppressAutoHyphens w:val="0"/>
              <w:spacing w:before="40" w:after="40" w:line="220" w:lineRule="exact"/>
              <w:jc w:val="right"/>
              <w:rPr>
                <w:sz w:val="18"/>
              </w:rPr>
            </w:pPr>
            <w:r w:rsidRPr="005808AB">
              <w:rPr>
                <w:sz w:val="18"/>
              </w:rPr>
              <w:t>97</w:t>
            </w:r>
          </w:p>
        </w:tc>
        <w:tc>
          <w:tcPr>
            <w:tcW w:w="850" w:type="dxa"/>
            <w:tcBorders>
              <w:top w:val="single" w:sz="12" w:space="0" w:color="auto"/>
            </w:tcBorders>
            <w:shd w:val="clear" w:color="auto" w:fill="auto"/>
            <w:vAlign w:val="bottom"/>
          </w:tcPr>
          <w:p w14:paraId="10844312" w14:textId="70F75108" w:rsidR="00B27D85" w:rsidRPr="005808AB" w:rsidRDefault="00B27D85" w:rsidP="00A20442">
            <w:pPr>
              <w:suppressAutoHyphens w:val="0"/>
              <w:spacing w:before="40" w:after="40" w:line="220" w:lineRule="exact"/>
              <w:jc w:val="right"/>
              <w:rPr>
                <w:sz w:val="18"/>
              </w:rPr>
            </w:pPr>
            <w:r w:rsidRPr="005808AB">
              <w:rPr>
                <w:sz w:val="18"/>
              </w:rPr>
              <w:t>0</w:t>
            </w:r>
            <w:r w:rsidR="00A20442">
              <w:rPr>
                <w:sz w:val="18"/>
              </w:rPr>
              <w:t>,</w:t>
            </w:r>
            <w:r w:rsidRPr="005808AB">
              <w:rPr>
                <w:sz w:val="18"/>
              </w:rPr>
              <w:t>738</w:t>
            </w:r>
          </w:p>
        </w:tc>
        <w:tc>
          <w:tcPr>
            <w:tcW w:w="1276" w:type="dxa"/>
            <w:tcBorders>
              <w:top w:val="single" w:sz="12" w:space="0" w:color="auto"/>
            </w:tcBorders>
            <w:shd w:val="clear" w:color="auto" w:fill="auto"/>
            <w:vAlign w:val="bottom"/>
          </w:tcPr>
          <w:p w14:paraId="3D0DC302" w14:textId="3F96C8A6" w:rsidR="00B27D85" w:rsidRPr="005808AB" w:rsidRDefault="00B27D85" w:rsidP="00A20442">
            <w:pPr>
              <w:suppressAutoHyphens w:val="0"/>
              <w:spacing w:before="40" w:after="40" w:line="220" w:lineRule="exact"/>
              <w:jc w:val="right"/>
              <w:rPr>
                <w:sz w:val="18"/>
              </w:rPr>
            </w:pPr>
            <w:r w:rsidRPr="005808AB">
              <w:rPr>
                <w:sz w:val="18"/>
              </w:rPr>
              <w:t>71</w:t>
            </w:r>
            <w:r w:rsidR="00A20442">
              <w:rPr>
                <w:sz w:val="18"/>
              </w:rPr>
              <w:t>,</w:t>
            </w:r>
            <w:r w:rsidRPr="005808AB">
              <w:rPr>
                <w:sz w:val="18"/>
              </w:rPr>
              <w:t>7</w:t>
            </w:r>
          </w:p>
        </w:tc>
        <w:tc>
          <w:tcPr>
            <w:tcW w:w="1134" w:type="dxa"/>
            <w:tcBorders>
              <w:top w:val="single" w:sz="12" w:space="0" w:color="auto"/>
            </w:tcBorders>
            <w:shd w:val="clear" w:color="auto" w:fill="auto"/>
            <w:vAlign w:val="bottom"/>
          </w:tcPr>
          <w:p w14:paraId="53FF09C7" w14:textId="0693AC75" w:rsidR="00B27D85" w:rsidRPr="005808AB" w:rsidRDefault="00B27D85" w:rsidP="00A20442">
            <w:pPr>
              <w:suppressAutoHyphens w:val="0"/>
              <w:spacing w:before="40" w:after="40" w:line="220" w:lineRule="exact"/>
              <w:jc w:val="right"/>
              <w:rPr>
                <w:sz w:val="18"/>
              </w:rPr>
            </w:pPr>
            <w:r w:rsidRPr="005808AB">
              <w:rPr>
                <w:sz w:val="18"/>
              </w:rPr>
              <w:t>13</w:t>
            </w:r>
            <w:r w:rsidR="00A20442">
              <w:rPr>
                <w:sz w:val="18"/>
              </w:rPr>
              <w:t>,</w:t>
            </w:r>
            <w:r w:rsidRPr="005808AB">
              <w:rPr>
                <w:sz w:val="18"/>
              </w:rPr>
              <w:t>2</w:t>
            </w:r>
          </w:p>
        </w:tc>
        <w:tc>
          <w:tcPr>
            <w:tcW w:w="1134" w:type="dxa"/>
            <w:tcBorders>
              <w:top w:val="single" w:sz="12" w:space="0" w:color="auto"/>
            </w:tcBorders>
            <w:shd w:val="clear" w:color="auto" w:fill="auto"/>
            <w:vAlign w:val="bottom"/>
          </w:tcPr>
          <w:p w14:paraId="7A270044" w14:textId="74375CDD" w:rsidR="00B27D85" w:rsidRPr="005808AB" w:rsidRDefault="00B27D85" w:rsidP="00A20442">
            <w:pPr>
              <w:suppressAutoHyphens w:val="0"/>
              <w:spacing w:before="40" w:after="40" w:line="220" w:lineRule="exact"/>
              <w:jc w:val="right"/>
              <w:rPr>
                <w:sz w:val="18"/>
              </w:rPr>
            </w:pPr>
            <w:r w:rsidRPr="005808AB">
              <w:rPr>
                <w:sz w:val="18"/>
              </w:rPr>
              <w:t>9</w:t>
            </w:r>
            <w:r w:rsidR="00A20442">
              <w:rPr>
                <w:sz w:val="18"/>
              </w:rPr>
              <w:t>,</w:t>
            </w:r>
            <w:r w:rsidRPr="005808AB">
              <w:rPr>
                <w:sz w:val="18"/>
              </w:rPr>
              <w:t>3</w:t>
            </w:r>
          </w:p>
        </w:tc>
        <w:tc>
          <w:tcPr>
            <w:tcW w:w="1416" w:type="dxa"/>
            <w:tcBorders>
              <w:top w:val="single" w:sz="12" w:space="0" w:color="auto"/>
            </w:tcBorders>
            <w:shd w:val="clear" w:color="auto" w:fill="auto"/>
            <w:vAlign w:val="bottom"/>
          </w:tcPr>
          <w:p w14:paraId="45421CE6" w14:textId="77777777" w:rsidR="00B27D85" w:rsidRPr="005808AB" w:rsidRDefault="00B27D85" w:rsidP="00A20442">
            <w:pPr>
              <w:suppressAutoHyphens w:val="0"/>
              <w:spacing w:before="40" w:after="40" w:line="220" w:lineRule="exact"/>
              <w:jc w:val="right"/>
              <w:rPr>
                <w:sz w:val="18"/>
              </w:rPr>
            </w:pPr>
            <w:r w:rsidRPr="005808AB">
              <w:rPr>
                <w:sz w:val="18"/>
              </w:rPr>
              <w:t>14</w:t>
            </w:r>
            <w:r>
              <w:rPr>
                <w:sz w:val="18"/>
              </w:rPr>
              <w:t xml:space="preserve"> </w:t>
            </w:r>
            <w:r w:rsidRPr="005808AB">
              <w:rPr>
                <w:sz w:val="18"/>
              </w:rPr>
              <w:t>324</w:t>
            </w:r>
          </w:p>
        </w:tc>
      </w:tr>
    </w:tbl>
    <w:p w14:paraId="168FCA3A" w14:textId="644CB735" w:rsidR="00B27D85" w:rsidRPr="00A20442" w:rsidRDefault="00B27D85" w:rsidP="00A20442">
      <w:pPr>
        <w:pStyle w:val="Lgende"/>
        <w:spacing w:before="120" w:after="0" w:line="220" w:lineRule="exact"/>
        <w:ind w:firstLine="170"/>
        <w:rPr>
          <w:i w:val="0"/>
          <w:iCs w:val="0"/>
          <w:color w:val="auto"/>
          <w:lang w:val="fr-CH"/>
        </w:rPr>
      </w:pPr>
      <w:r w:rsidRPr="00A20442">
        <w:rPr>
          <w:color w:val="auto"/>
          <w:lang w:val="fr-CH"/>
        </w:rPr>
        <w:t>Source</w:t>
      </w:r>
      <w:r w:rsidR="00A20442">
        <w:rPr>
          <w:color w:val="auto"/>
          <w:lang w:val="fr-CH"/>
        </w:rPr>
        <w:t> </w:t>
      </w:r>
      <w:r w:rsidRPr="00A20442">
        <w:rPr>
          <w:color w:val="auto"/>
          <w:lang w:val="fr-CH"/>
        </w:rPr>
        <w:t xml:space="preserve">: </w:t>
      </w:r>
      <w:r w:rsidRPr="00A20442">
        <w:rPr>
          <w:i w:val="0"/>
          <w:iCs w:val="0"/>
          <w:color w:val="auto"/>
          <w:lang w:val="fr-CH"/>
        </w:rPr>
        <w:t>Rapport sur le développement humain 2020</w:t>
      </w:r>
      <w:r w:rsidR="00A20442" w:rsidRPr="00A20442">
        <w:rPr>
          <w:i w:val="0"/>
          <w:iCs w:val="0"/>
          <w:color w:val="auto"/>
          <w:lang w:val="fr-CH"/>
        </w:rPr>
        <w:t>.</w:t>
      </w:r>
    </w:p>
    <w:p w14:paraId="254DC9FF" w14:textId="77777777" w:rsidR="00B27D85" w:rsidRPr="00FC7173" w:rsidRDefault="00B27D85" w:rsidP="00B27D85">
      <w:pPr>
        <w:pStyle w:val="H23G"/>
      </w:pPr>
      <w:r>
        <w:tab/>
      </w:r>
      <w:r>
        <w:tab/>
      </w:r>
      <w:r w:rsidRPr="00FC7173">
        <w:t>Taux de fécondité</w:t>
      </w:r>
    </w:p>
    <w:p w14:paraId="344AF495" w14:textId="77777777" w:rsidR="00B27D85" w:rsidRPr="008C0E93" w:rsidRDefault="00B27D85" w:rsidP="00B27D85">
      <w:pPr>
        <w:pStyle w:val="SingleTxtG"/>
      </w:pPr>
      <w:r w:rsidRPr="00FC7173">
        <w:t>18.</w:t>
      </w:r>
      <w:r w:rsidRPr="00FC7173">
        <w:tab/>
        <w:t>L</w:t>
      </w:r>
      <w:r>
        <w:t>’</w:t>
      </w:r>
      <w:r w:rsidRPr="00FC7173">
        <w:t xml:space="preserve">indice synthétique de fécondité était de 2,23 en 2019. </w:t>
      </w:r>
      <w:r w:rsidRPr="004079F8">
        <w:t>Autrement d</w:t>
      </w:r>
      <w:r>
        <w:t xml:space="preserve">it, </w:t>
      </w:r>
      <w:r w:rsidRPr="004079F8">
        <w:t xml:space="preserve">2 enfants environ </w:t>
      </w:r>
      <w:r>
        <w:t xml:space="preserve">sont </w:t>
      </w:r>
      <w:r w:rsidRPr="004079F8">
        <w:t xml:space="preserve">nés par femme en âge de procréer </w:t>
      </w:r>
      <w:r>
        <w:t>(</w:t>
      </w:r>
      <w:r w:rsidRPr="008C0E93">
        <w:t>15</w:t>
      </w:r>
      <w:r>
        <w:t>-</w:t>
      </w:r>
      <w:r w:rsidRPr="008C0E93">
        <w:t>44 ans</w:t>
      </w:r>
      <w:r>
        <w:t>)</w:t>
      </w:r>
      <w:r w:rsidRPr="004079F8">
        <w:t xml:space="preserve">. </w:t>
      </w:r>
      <w:r>
        <w:t xml:space="preserve">Le taux global </w:t>
      </w:r>
      <w:r w:rsidRPr="008C0E93">
        <w:t xml:space="preserve">de fécondité </w:t>
      </w:r>
      <w:r>
        <w:t>s’est établi la même année</w:t>
      </w:r>
      <w:r w:rsidRPr="00F9749A">
        <w:t xml:space="preserve"> </w:t>
      </w:r>
      <w:r>
        <w:t xml:space="preserve">à </w:t>
      </w:r>
      <w:r w:rsidRPr="008C0E93">
        <w:t>75,87</w:t>
      </w:r>
      <w:r>
        <w:t xml:space="preserve"> : </w:t>
      </w:r>
      <w:r w:rsidRPr="008C0E93">
        <w:t xml:space="preserve">76 enfants sont </w:t>
      </w:r>
      <w:r>
        <w:t xml:space="preserve">donc </w:t>
      </w:r>
      <w:r w:rsidRPr="008C0E93">
        <w:t xml:space="preserve">nés pour 1 000 femmes en âge de procréer âgées </w:t>
      </w:r>
      <w:r>
        <w:t>(</w:t>
      </w:r>
      <w:r w:rsidRPr="008C0E93">
        <w:t>15</w:t>
      </w:r>
      <w:r>
        <w:t>-</w:t>
      </w:r>
      <w:r w:rsidRPr="008C0E93">
        <w:t>44 ans</w:t>
      </w:r>
      <w:r>
        <w:t>)</w:t>
      </w:r>
      <w:r w:rsidRPr="008C0E93">
        <w:t>.</w:t>
      </w:r>
    </w:p>
    <w:p w14:paraId="3A95D3C4" w14:textId="77777777" w:rsidR="00B27D85" w:rsidRPr="00BA6C74" w:rsidRDefault="00B27D85" w:rsidP="00B27D85">
      <w:pPr>
        <w:pStyle w:val="H23G"/>
      </w:pPr>
      <w:r w:rsidRPr="008C0E93">
        <w:tab/>
      </w:r>
      <w:r w:rsidRPr="008C0E93">
        <w:tab/>
      </w:r>
      <w:r w:rsidRPr="00BA6C74">
        <w:t xml:space="preserve">Taille moyenne des ménages </w:t>
      </w:r>
    </w:p>
    <w:p w14:paraId="20E9E5AA" w14:textId="77777777" w:rsidR="00B27D85" w:rsidRPr="008C0E93" w:rsidRDefault="00B27D85" w:rsidP="00B27D85">
      <w:pPr>
        <w:pStyle w:val="SingleTxtG"/>
        <w:spacing w:after="240"/>
      </w:pPr>
      <w:r w:rsidRPr="00C53006">
        <w:t>19.</w:t>
      </w:r>
      <w:r w:rsidRPr="00C53006">
        <w:tab/>
      </w:r>
      <w:r w:rsidRPr="008C0E93">
        <w:t xml:space="preserve">Le tableau </w:t>
      </w:r>
      <w:r>
        <w:t xml:space="preserve">ci-après indique </w:t>
      </w:r>
      <w:r w:rsidRPr="008C0E93">
        <w:t xml:space="preserve">la répartition des ménages </w:t>
      </w:r>
      <w:r>
        <w:t xml:space="preserve">d’après </w:t>
      </w:r>
      <w:r w:rsidRPr="008C0E93">
        <w:t xml:space="preserve">certaines caractéristiques </w:t>
      </w:r>
      <w:r>
        <w:t>sociodémographiques</w:t>
      </w:r>
      <w:r w:rsidRPr="008C0E93">
        <w:t xml:space="preserve">, </w:t>
      </w:r>
      <w:r>
        <w:t xml:space="preserve">dont </w:t>
      </w:r>
      <w:r w:rsidRPr="008C0E93">
        <w:t>le sexe et l</w:t>
      </w:r>
      <w:r>
        <w:t>’</w:t>
      </w:r>
      <w:r w:rsidRPr="008C0E93">
        <w:t xml:space="preserve">âge du chef de ménage, la région, la zone, le nombre de membres du ménage, </w:t>
      </w:r>
      <w:r>
        <w:t xml:space="preserve">le niveau d’instruction </w:t>
      </w:r>
      <w:r w:rsidRPr="008C0E93">
        <w:t>du chef de ménage et l</w:t>
      </w:r>
      <w:r>
        <w:t>’</w:t>
      </w:r>
      <w:r w:rsidRPr="008C0E93">
        <w:t xml:space="preserve">origine ethnique. La taille moyenne des ménages </w:t>
      </w:r>
      <w:r>
        <w:t xml:space="preserve">a été de </w:t>
      </w:r>
      <w:r w:rsidRPr="008C0E93">
        <w:t xml:space="preserve">3,9 </w:t>
      </w:r>
      <w:r>
        <w:t xml:space="preserve">personnes au cours de </w:t>
      </w:r>
      <w:r w:rsidRPr="008C0E93">
        <w:t>la période 2018-2019</w:t>
      </w:r>
      <w:r w:rsidRPr="00B70F84">
        <w:rPr>
          <w:rStyle w:val="Appelnotedebasdep"/>
        </w:rPr>
        <w:footnoteReference w:id="10"/>
      </w:r>
      <w:r w:rsidRPr="008C0E93">
        <w:t>.</w:t>
      </w:r>
    </w:p>
    <w:p w14:paraId="481C6DF8" w14:textId="77777777" w:rsidR="00B27D85" w:rsidRPr="00B64EB0" w:rsidRDefault="00B27D85" w:rsidP="00B27D85">
      <w:pPr>
        <w:pStyle w:val="SingleTxtG"/>
      </w:pPr>
      <w:r w:rsidRPr="00B64EB0">
        <w:rPr>
          <w:noProof/>
          <w:lang w:eastAsia="en-GB"/>
        </w:rPr>
        <w:lastRenderedPageBreak/>
        <w:drawing>
          <wp:inline distT="114300" distB="114300" distL="114300" distR="114300" wp14:anchorId="4E6B2B6A" wp14:editId="3D1395C8">
            <wp:extent cx="4680000" cy="7490764"/>
            <wp:effectExtent l="0" t="0" r="6350" b="0"/>
            <wp:docPr id="7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4680000" cy="7490764"/>
                    </a:xfrm>
                    <a:prstGeom prst="rect">
                      <a:avLst/>
                    </a:prstGeom>
                    <a:ln/>
                  </pic:spPr>
                </pic:pic>
              </a:graphicData>
            </a:graphic>
          </wp:inline>
        </w:drawing>
      </w:r>
    </w:p>
    <w:p w14:paraId="05B39A50" w14:textId="670D5687" w:rsidR="00B27D85" w:rsidRPr="00A20442" w:rsidRDefault="00B27D85" w:rsidP="00A20442">
      <w:pPr>
        <w:pStyle w:val="Retraitcorpset1relig"/>
        <w:spacing w:before="120" w:line="220" w:lineRule="exact"/>
        <w:ind w:left="1134" w:right="1134" w:firstLine="170"/>
        <w:rPr>
          <w:sz w:val="18"/>
          <w:lang w:val="fr-CH"/>
        </w:rPr>
      </w:pPr>
      <w:r w:rsidRPr="00A20442">
        <w:rPr>
          <w:i/>
          <w:iCs/>
          <w:sz w:val="18"/>
          <w:lang w:val="fr-CH"/>
        </w:rPr>
        <w:t>Source</w:t>
      </w:r>
      <w:r w:rsidR="00A20442">
        <w:rPr>
          <w:i/>
          <w:iCs/>
          <w:sz w:val="18"/>
          <w:lang w:val="fr-CH"/>
        </w:rPr>
        <w:t> </w:t>
      </w:r>
      <w:r w:rsidRPr="00A20442">
        <w:rPr>
          <w:sz w:val="18"/>
          <w:lang w:val="fr-CH"/>
        </w:rPr>
        <w:t>: Rapport sur les résultats de l’enquête EGIM de 2018 du Suriname.</w:t>
      </w:r>
    </w:p>
    <w:p w14:paraId="5633B305" w14:textId="77777777" w:rsidR="00B27D85" w:rsidRPr="00FF6482" w:rsidRDefault="00B27D85" w:rsidP="00B27D85">
      <w:pPr>
        <w:pStyle w:val="H23G"/>
      </w:pPr>
      <w:r>
        <w:lastRenderedPageBreak/>
        <w:tab/>
      </w:r>
      <w:r>
        <w:tab/>
      </w:r>
      <w:r w:rsidRPr="00FF6482">
        <w:t>Indicateurs sociaux</w:t>
      </w:r>
    </w:p>
    <w:p w14:paraId="1867BD5B" w14:textId="77777777" w:rsidR="00B27D85" w:rsidRPr="00FF6482" w:rsidRDefault="00B27D85" w:rsidP="00B27D85">
      <w:pPr>
        <w:pStyle w:val="H4G"/>
      </w:pPr>
      <w:r>
        <w:tab/>
      </w:r>
      <w:r>
        <w:tab/>
      </w:r>
      <w:r w:rsidRPr="00FF6482">
        <w:t>Pourcentage de la population vivant en dessous du seuil national de pauvreté</w:t>
      </w:r>
    </w:p>
    <w:p w14:paraId="5ED80D2B" w14:textId="77777777" w:rsidR="00B27D85" w:rsidRPr="008C0E93" w:rsidRDefault="00B27D85" w:rsidP="00A20442">
      <w:pPr>
        <w:pStyle w:val="SingleTxtG"/>
        <w:keepNext/>
      </w:pPr>
      <w:r w:rsidRPr="002E0D7E">
        <w:t>20.</w:t>
      </w:r>
      <w:r w:rsidRPr="002E0D7E">
        <w:tab/>
      </w:r>
      <w:r w:rsidRPr="008C0E93">
        <w:t xml:space="preserve">En 2016-2017, 26 % de la population vivait dans la pauvreté et 48 % des </w:t>
      </w:r>
      <w:r>
        <w:t xml:space="preserve">habitants des zones rurales de </w:t>
      </w:r>
      <w:r w:rsidRPr="008C0E93">
        <w:t>l</w:t>
      </w:r>
      <w:r>
        <w:t>’</w:t>
      </w:r>
      <w:r w:rsidRPr="008C0E93">
        <w:t xml:space="preserve">intérieur </w:t>
      </w:r>
      <w:r>
        <w:t xml:space="preserve">du pays </w:t>
      </w:r>
      <w:r w:rsidRPr="008C0E93">
        <w:t>étaient pauvres.</w:t>
      </w:r>
      <w:r>
        <w:t xml:space="preserve"> Les </w:t>
      </w:r>
      <w:r w:rsidRPr="008C0E93">
        <w:t xml:space="preserve">estimations de la pauvreté </w:t>
      </w:r>
      <w:r>
        <w:t xml:space="preserve">d’après </w:t>
      </w:r>
      <w:r w:rsidRPr="008C0E93">
        <w:t xml:space="preserve">différents seuils </w:t>
      </w:r>
      <w:r>
        <w:t xml:space="preserve">sont </w:t>
      </w:r>
      <w:r w:rsidRPr="008C0E93">
        <w:t>les suivantes</w:t>
      </w:r>
      <w:r>
        <w:t> :</w:t>
      </w:r>
    </w:p>
    <w:p w14:paraId="217E24E8" w14:textId="73546420" w:rsidR="00B27D85" w:rsidRPr="008C0E93" w:rsidRDefault="00B27D85" w:rsidP="00B27D85">
      <w:pPr>
        <w:pStyle w:val="Bullet1G"/>
        <w:numPr>
          <w:ilvl w:val="0"/>
          <w:numId w:val="0"/>
        </w:numPr>
        <w:tabs>
          <w:tab w:val="left" w:pos="1701"/>
        </w:tabs>
        <w:ind w:left="1701" w:hanging="170"/>
      </w:pPr>
      <w:r w:rsidRPr="008C0E93">
        <w:t>•</w:t>
      </w:r>
      <w:r w:rsidRPr="008C0E93">
        <w:tab/>
        <w:t>1,7 % de la population vit dans l</w:t>
      </w:r>
      <w:r>
        <w:t>’</w:t>
      </w:r>
      <w:r w:rsidRPr="008C0E93">
        <w:t>extrême pauvreté ou l</w:t>
      </w:r>
      <w:r>
        <w:t>’</w:t>
      </w:r>
      <w:r w:rsidRPr="008C0E93">
        <w:t>indigence</w:t>
      </w:r>
      <w:r w:rsidR="00A20442">
        <w:t> ;</w:t>
      </w:r>
    </w:p>
    <w:p w14:paraId="7F5A9C8A" w14:textId="0A570A23" w:rsidR="00B27D85" w:rsidRPr="008C0E93" w:rsidRDefault="00B27D85" w:rsidP="00B27D85">
      <w:pPr>
        <w:pStyle w:val="Bullet1G"/>
        <w:numPr>
          <w:ilvl w:val="0"/>
          <w:numId w:val="0"/>
        </w:numPr>
        <w:tabs>
          <w:tab w:val="left" w:pos="1701"/>
        </w:tabs>
        <w:ind w:left="1701" w:hanging="170"/>
      </w:pPr>
      <w:r w:rsidRPr="008C0E93">
        <w:t>•</w:t>
      </w:r>
      <w:r w:rsidRPr="008C0E93">
        <w:tab/>
        <w:t xml:space="preserve">26,2 % </w:t>
      </w:r>
      <w:r>
        <w:t xml:space="preserve">de la population vit </w:t>
      </w:r>
      <w:r w:rsidRPr="008C0E93">
        <w:t xml:space="preserve">dans la pauvreté </w:t>
      </w:r>
      <w:r>
        <w:t>globale</w:t>
      </w:r>
      <w:r w:rsidRPr="008C0E93">
        <w:t xml:space="preserve"> (</w:t>
      </w:r>
      <w:r>
        <w:t>autrement dit se préoccupe de survivre</w:t>
      </w:r>
      <w:r w:rsidRPr="008C0E93">
        <w:t>)</w:t>
      </w:r>
      <w:r w:rsidR="00A20442">
        <w:t> ;</w:t>
      </w:r>
    </w:p>
    <w:p w14:paraId="5234462E" w14:textId="77777777" w:rsidR="00B27D85" w:rsidRPr="008C0E93" w:rsidRDefault="00B27D85" w:rsidP="00B27D85">
      <w:pPr>
        <w:pStyle w:val="Bullet1G"/>
        <w:numPr>
          <w:ilvl w:val="0"/>
          <w:numId w:val="0"/>
        </w:numPr>
        <w:tabs>
          <w:tab w:val="left" w:pos="1701"/>
        </w:tabs>
        <w:ind w:left="1701" w:hanging="170"/>
      </w:pPr>
      <w:r w:rsidRPr="009C1F31">
        <w:t>•</w:t>
      </w:r>
      <w:r w:rsidRPr="009C1F31">
        <w:tab/>
      </w:r>
      <w:r w:rsidRPr="008C0E93">
        <w:t xml:space="preserve">47,9 % des </w:t>
      </w:r>
      <w:r>
        <w:t xml:space="preserve">habitants des </w:t>
      </w:r>
      <w:r w:rsidRPr="008C0E93">
        <w:t>zones rurales intérieures sont pauvres.</w:t>
      </w:r>
    </w:p>
    <w:p w14:paraId="3A7529DA" w14:textId="1450038D" w:rsidR="00B27D85" w:rsidRPr="008C0E93" w:rsidRDefault="00B27D85" w:rsidP="00B27D85">
      <w:pPr>
        <w:pStyle w:val="SingleTxtG"/>
      </w:pPr>
      <w:r w:rsidRPr="00EB436B">
        <w:t>21.</w:t>
      </w:r>
      <w:r w:rsidRPr="00EB436B">
        <w:tab/>
        <w:t>Il convient de mention</w:t>
      </w:r>
      <w:r>
        <w:t>n</w:t>
      </w:r>
      <w:r w:rsidRPr="00EB436B">
        <w:t>er que les taux de pauvreté et d</w:t>
      </w:r>
      <w:r>
        <w:t>’</w:t>
      </w:r>
      <w:r w:rsidRPr="00EB436B">
        <w:t>indigence présentent de fortes variations d</w:t>
      </w:r>
      <w:r>
        <w:t>’</w:t>
      </w:r>
      <w:r w:rsidRPr="00EB436B">
        <w:t>un district à l</w:t>
      </w:r>
      <w:r>
        <w:t>’</w:t>
      </w:r>
      <w:r w:rsidRPr="00EB436B">
        <w:t xml:space="preserve">autre. </w:t>
      </w:r>
      <w:r>
        <w:t xml:space="preserve">Les </w:t>
      </w:r>
      <w:r w:rsidRPr="008C0E93">
        <w:t xml:space="preserve">taux </w:t>
      </w:r>
      <w:r>
        <w:t xml:space="preserve">de pauvreté </w:t>
      </w:r>
      <w:r w:rsidRPr="008C0E93">
        <w:t xml:space="preserve">les plus élevés </w:t>
      </w:r>
      <w:r>
        <w:t xml:space="preserve">sont ceux du </w:t>
      </w:r>
      <w:r w:rsidRPr="008C0E93">
        <w:t>Sipaliwini (51,7</w:t>
      </w:r>
      <w:r w:rsidR="00A20442">
        <w:t> </w:t>
      </w:r>
      <w:r w:rsidRPr="008C0E93">
        <w:t xml:space="preserve">%), </w:t>
      </w:r>
      <w:r>
        <w:t xml:space="preserve">du </w:t>
      </w:r>
      <w:r w:rsidRPr="008C0E93">
        <w:t>Para (44,0</w:t>
      </w:r>
      <w:r w:rsidR="00A20442">
        <w:t> </w:t>
      </w:r>
      <w:r w:rsidRPr="008C0E93">
        <w:t xml:space="preserve">%), </w:t>
      </w:r>
      <w:r>
        <w:t xml:space="preserve">du </w:t>
      </w:r>
      <w:r w:rsidRPr="008C0E93">
        <w:t>Marowijne (40,2</w:t>
      </w:r>
      <w:r w:rsidR="00A20442">
        <w:t> </w:t>
      </w:r>
      <w:r w:rsidRPr="008C0E93">
        <w:t xml:space="preserve">%) et </w:t>
      </w:r>
      <w:r>
        <w:t xml:space="preserve">du </w:t>
      </w:r>
      <w:r w:rsidRPr="008C0E93">
        <w:t>Saramacca (38,3</w:t>
      </w:r>
      <w:r w:rsidR="00935BA1">
        <w:t> </w:t>
      </w:r>
      <w:r w:rsidRPr="008C0E93">
        <w:t xml:space="preserve">%). </w:t>
      </w:r>
      <w:r>
        <w:t>Comparativement</w:t>
      </w:r>
      <w:r w:rsidRPr="008C0E93">
        <w:t>, les taux d</w:t>
      </w:r>
      <w:r>
        <w:t>’</w:t>
      </w:r>
      <w:r w:rsidRPr="008C0E93">
        <w:t xml:space="preserve">indigence les plus élevés </w:t>
      </w:r>
      <w:r>
        <w:t xml:space="preserve">sont enregistrés au </w:t>
      </w:r>
      <w:r w:rsidRPr="008C0E93">
        <w:t>Brokopondo (25,9</w:t>
      </w:r>
      <w:r w:rsidR="00935BA1">
        <w:t> </w:t>
      </w:r>
      <w:r w:rsidRPr="008C0E93">
        <w:t xml:space="preserve">%), </w:t>
      </w:r>
      <w:r>
        <w:t xml:space="preserve">au </w:t>
      </w:r>
      <w:r w:rsidRPr="008C0E93">
        <w:t>Sipaliwini (15,8</w:t>
      </w:r>
      <w:r w:rsidR="00935BA1">
        <w:t> </w:t>
      </w:r>
      <w:r w:rsidRPr="008C0E93">
        <w:t xml:space="preserve">%) et </w:t>
      </w:r>
      <w:r>
        <w:t xml:space="preserve">au </w:t>
      </w:r>
      <w:r w:rsidRPr="008C0E93">
        <w:t>Marowijne (11,8</w:t>
      </w:r>
      <w:r w:rsidR="00935BA1">
        <w:t> </w:t>
      </w:r>
      <w:r w:rsidRPr="008C0E93">
        <w:t xml:space="preserve">%). Les femmes et les hommes </w:t>
      </w:r>
      <w:r>
        <w:t xml:space="preserve">ont le même risque </w:t>
      </w:r>
      <w:r w:rsidRPr="008C0E93">
        <w:t>d</w:t>
      </w:r>
      <w:r>
        <w:t>’</w:t>
      </w:r>
      <w:r w:rsidRPr="008C0E93">
        <w:t>être pauvres (28,8</w:t>
      </w:r>
      <w:r w:rsidR="00935BA1">
        <w:t> </w:t>
      </w:r>
      <w:r w:rsidRPr="008C0E93">
        <w:t>% et 26,9</w:t>
      </w:r>
      <w:r w:rsidR="00935BA1">
        <w:t> </w:t>
      </w:r>
      <w:r w:rsidRPr="008C0E93">
        <w:t>%, respectivement) et indigents (1,9</w:t>
      </w:r>
      <w:r w:rsidR="00935BA1">
        <w:t> </w:t>
      </w:r>
      <w:r w:rsidRPr="008C0E93">
        <w:t>% et 1,5</w:t>
      </w:r>
      <w:r w:rsidR="00935BA1">
        <w:t> </w:t>
      </w:r>
      <w:r w:rsidRPr="008C0E93">
        <w:t>%, respectivement)</w:t>
      </w:r>
      <w:r>
        <w:t xml:space="preserve"> les unes que les autres</w:t>
      </w:r>
      <w:r w:rsidRPr="008C0E93">
        <w:t xml:space="preserve">. </w:t>
      </w:r>
      <w:r>
        <w:t xml:space="preserve">Les données dont on dispose au niveau national </w:t>
      </w:r>
      <w:r w:rsidRPr="008C0E93">
        <w:t xml:space="preserve">sur la pauvreté des enfants </w:t>
      </w:r>
      <w:r>
        <w:t>sont limitées</w:t>
      </w:r>
      <w:r w:rsidR="00935BA1">
        <w:t> </w:t>
      </w:r>
      <w:r w:rsidRPr="008C0E93">
        <w:t xml:space="preserve">; </w:t>
      </w:r>
      <w:r>
        <w:t xml:space="preserve">toutefois </w:t>
      </w:r>
      <w:r w:rsidRPr="008C0E93">
        <w:t xml:space="preserve">4 % des enfants </w:t>
      </w:r>
      <w:r>
        <w:t xml:space="preserve">surinamais étaient considérés comme étant en situation de pauvreté </w:t>
      </w:r>
      <w:r w:rsidRPr="000304BE">
        <w:t>multidimensio</w:t>
      </w:r>
      <w:r>
        <w:t>nnelle en 2013</w:t>
      </w:r>
      <w:r w:rsidRPr="008C0E93">
        <w:t>.</w:t>
      </w:r>
    </w:p>
    <w:p w14:paraId="3BD3738D" w14:textId="77777777" w:rsidR="00B27D85" w:rsidRPr="006E388F" w:rsidRDefault="00B27D85" w:rsidP="00B27D85">
      <w:pPr>
        <w:pStyle w:val="SingleTxtG"/>
      </w:pPr>
      <w:r w:rsidRPr="00480CB1">
        <w:t>22.</w:t>
      </w:r>
      <w:r w:rsidRPr="00480CB1">
        <w:tab/>
        <w:t>Le Suriname n</w:t>
      </w:r>
      <w:r>
        <w:t>’</w:t>
      </w:r>
      <w:r w:rsidRPr="00480CB1">
        <w:t xml:space="preserve">était pas préparé au choc économique provoqué par la pandémie de COVID-19. </w:t>
      </w:r>
      <w:r w:rsidRPr="006E388F">
        <w:t xml:space="preserve">Les </w:t>
      </w:r>
      <w:r>
        <w:t xml:space="preserve">personnes </w:t>
      </w:r>
      <w:r w:rsidRPr="006E388F">
        <w:t xml:space="preserve">et les ménages à faible revenu et marginalisés ont </w:t>
      </w:r>
      <w:r>
        <w:t xml:space="preserve">été touchés de </w:t>
      </w:r>
      <w:r w:rsidRPr="006E388F">
        <w:t xml:space="preserve">manière disproportionnée depuis la </w:t>
      </w:r>
      <w:r>
        <w:t xml:space="preserve">crise de la </w:t>
      </w:r>
      <w:r w:rsidRPr="006E388F">
        <w:t xml:space="preserve">COVID-19, perdant leur revenu et leur emploi, </w:t>
      </w:r>
      <w:r>
        <w:t xml:space="preserve">subissant </w:t>
      </w:r>
      <w:r w:rsidRPr="006E388F">
        <w:t xml:space="preserve">la hausse des prix des biens de consommation </w:t>
      </w:r>
      <w:r>
        <w:t>tout en ne disposant d’aucune épargne</w:t>
      </w:r>
      <w:r w:rsidRPr="006E388F">
        <w:t xml:space="preserve">. Les stratégies </w:t>
      </w:r>
      <w:r>
        <w:t xml:space="preserve">de protection </w:t>
      </w:r>
      <w:r w:rsidRPr="006E388F">
        <w:t xml:space="preserve">sociale </w:t>
      </w:r>
      <w:r>
        <w:t xml:space="preserve">axées sur </w:t>
      </w:r>
      <w:r w:rsidRPr="006E388F">
        <w:t xml:space="preserve">ces familles sont sous-financées, </w:t>
      </w:r>
      <w:r>
        <w:t xml:space="preserve">et ainsi </w:t>
      </w:r>
      <w:r w:rsidRPr="006E388F">
        <w:t xml:space="preserve">les programmes </w:t>
      </w:r>
      <w:r>
        <w:t xml:space="preserve">d’aide </w:t>
      </w:r>
      <w:r w:rsidRPr="006E388F">
        <w:t>financière n</w:t>
      </w:r>
      <w:r>
        <w:t>’</w:t>
      </w:r>
      <w:r w:rsidRPr="006E388F">
        <w:t>atteignent qu</w:t>
      </w:r>
      <w:r>
        <w:t>’</w:t>
      </w:r>
      <w:r w:rsidRPr="006E388F">
        <w:t xml:space="preserve">une </w:t>
      </w:r>
      <w:r>
        <w:t xml:space="preserve">faible </w:t>
      </w:r>
      <w:r w:rsidRPr="006E388F">
        <w:t xml:space="preserve">partie </w:t>
      </w:r>
      <w:r>
        <w:t xml:space="preserve">de la population en situation de pauvreté </w:t>
      </w:r>
      <w:r w:rsidRPr="006E388F">
        <w:t>multidimensionnel</w:t>
      </w:r>
      <w:r>
        <w:t xml:space="preserve">le et des personnes </w:t>
      </w:r>
      <w:r w:rsidRPr="006E388F">
        <w:t>vulnérables à la pauvreté.</w:t>
      </w:r>
    </w:p>
    <w:p w14:paraId="3A04BC85" w14:textId="77777777" w:rsidR="00B27D85" w:rsidRPr="00FF6482" w:rsidRDefault="00B27D85" w:rsidP="00B27D85">
      <w:pPr>
        <w:pStyle w:val="H4G"/>
      </w:pPr>
      <w:r w:rsidRPr="006E388F">
        <w:tab/>
      </w:r>
      <w:r w:rsidRPr="006E388F">
        <w:tab/>
      </w:r>
      <w:r w:rsidRPr="00FF6482">
        <w:t>Taux de mortalité infantile et maternelle</w:t>
      </w:r>
    </w:p>
    <w:p w14:paraId="62C0FB0D" w14:textId="7E449BA9" w:rsidR="00B27D85" w:rsidRPr="006E388F" w:rsidRDefault="00B27D85" w:rsidP="00B27D85">
      <w:pPr>
        <w:pStyle w:val="SingleTxtG"/>
      </w:pPr>
      <w:r w:rsidRPr="00A732B4">
        <w:t>23.</w:t>
      </w:r>
      <w:r w:rsidRPr="00A732B4">
        <w:tab/>
        <w:t>Au Suriname</w:t>
      </w:r>
      <w:r w:rsidRPr="00862D7F">
        <w:t>, 69</w:t>
      </w:r>
      <w:r w:rsidR="00A732B4">
        <w:t xml:space="preserve"> </w:t>
      </w:r>
      <w:r w:rsidRPr="00862D7F">
        <w:t>% des décès maternels sont liés à l</w:t>
      </w:r>
      <w:r>
        <w:t>’</w:t>
      </w:r>
      <w:r w:rsidRPr="00862D7F">
        <w:t>absence d</w:t>
      </w:r>
      <w:r>
        <w:t>’</w:t>
      </w:r>
      <w:r w:rsidRPr="00862D7F">
        <w:t xml:space="preserve">assurance médicale et sociale, qui constitue un indicateur de </w:t>
      </w:r>
      <w:r>
        <w:t xml:space="preserve">la </w:t>
      </w:r>
      <w:r w:rsidRPr="00862D7F">
        <w:t xml:space="preserve">pauvreté. </w:t>
      </w:r>
      <w:r w:rsidRPr="006E388F">
        <w:t>En outre, 85</w:t>
      </w:r>
      <w:r w:rsidR="00A732B4">
        <w:t xml:space="preserve"> </w:t>
      </w:r>
      <w:r w:rsidRPr="006E388F">
        <w:t xml:space="preserve">% des décès maternels </w:t>
      </w:r>
      <w:r>
        <w:t xml:space="preserve">se sont produits dans les </w:t>
      </w:r>
      <w:r w:rsidRPr="006E388F">
        <w:t>hôpitaux, le</w:t>
      </w:r>
      <w:r>
        <w:t>s</w:t>
      </w:r>
      <w:r w:rsidRPr="006E388F">
        <w:t xml:space="preserve"> facteur</w:t>
      </w:r>
      <w:r>
        <w:t>s</w:t>
      </w:r>
      <w:r w:rsidRPr="006E388F">
        <w:t xml:space="preserve"> le</w:t>
      </w:r>
      <w:r>
        <w:t>s</w:t>
      </w:r>
      <w:r w:rsidRPr="006E388F">
        <w:t xml:space="preserve"> plus important</w:t>
      </w:r>
      <w:r>
        <w:t>s</w:t>
      </w:r>
      <w:r w:rsidRPr="006E388F">
        <w:t xml:space="preserve"> </w:t>
      </w:r>
      <w:r>
        <w:t>de mauvaise qualité des</w:t>
      </w:r>
      <w:r w:rsidRPr="006E388F">
        <w:t xml:space="preserve"> soins étant le retard de diagnostic (59</w:t>
      </w:r>
      <w:r w:rsidR="00A732B4">
        <w:t xml:space="preserve"> </w:t>
      </w:r>
      <w:r w:rsidRPr="006E388F">
        <w:t xml:space="preserve">%), </w:t>
      </w:r>
      <w:r>
        <w:t xml:space="preserve">le </w:t>
      </w:r>
      <w:r w:rsidRPr="006E388F">
        <w:t xml:space="preserve">traitement </w:t>
      </w:r>
      <w:r>
        <w:t xml:space="preserve">tardif ou de mauvais qualité </w:t>
      </w:r>
      <w:r w:rsidRPr="006E388F">
        <w:t>(78</w:t>
      </w:r>
      <w:r w:rsidR="00A732B4">
        <w:t xml:space="preserve"> </w:t>
      </w:r>
      <w:r w:rsidRPr="006E388F">
        <w:t xml:space="preserve">%) et le suivi </w:t>
      </w:r>
      <w:r>
        <w:t xml:space="preserve">insuffisant </w:t>
      </w:r>
      <w:r w:rsidRPr="006E388F">
        <w:t xml:space="preserve">par les prestataires de </w:t>
      </w:r>
      <w:r>
        <w:t xml:space="preserve">soins </w:t>
      </w:r>
      <w:r w:rsidRPr="006E388F">
        <w:t>(59</w:t>
      </w:r>
      <w:r w:rsidR="00A732B4">
        <w:t xml:space="preserve"> </w:t>
      </w:r>
      <w:r w:rsidRPr="006E388F">
        <w:t xml:space="preserve">%). Les deux causes de mortalité maternelle principales </w:t>
      </w:r>
      <w:r>
        <w:t xml:space="preserve">sont </w:t>
      </w:r>
      <w:r w:rsidRPr="006E388F">
        <w:t>la septicémie obstétricale et non obstétricale (27</w:t>
      </w:r>
      <w:r w:rsidR="00A732B4">
        <w:t xml:space="preserve"> </w:t>
      </w:r>
      <w:r w:rsidRPr="006E388F">
        <w:t>%) et l</w:t>
      </w:r>
      <w:r>
        <w:t>’</w:t>
      </w:r>
      <w:r w:rsidRPr="006E388F">
        <w:t>hémorragie obstétricale (20</w:t>
      </w:r>
      <w:r w:rsidR="00A732B4">
        <w:t xml:space="preserve"> </w:t>
      </w:r>
      <w:r w:rsidRPr="006E388F">
        <w:t xml:space="preserve">%). </w:t>
      </w:r>
      <w:r>
        <w:t xml:space="preserve">Des </w:t>
      </w:r>
      <w:r w:rsidRPr="006E388F">
        <w:t>troubles hypertensifs</w:t>
      </w:r>
      <w:r>
        <w:t xml:space="preserve"> pendant la grossesse, dont </w:t>
      </w:r>
      <w:r w:rsidRPr="006E388F">
        <w:t>l</w:t>
      </w:r>
      <w:r>
        <w:t>’</w:t>
      </w:r>
      <w:r w:rsidRPr="006E388F">
        <w:t>hypertension et la prééclampsie</w:t>
      </w:r>
      <w:r>
        <w:t>,</w:t>
      </w:r>
      <w:r w:rsidRPr="006E388F">
        <w:t xml:space="preserve"> ont été diagnostiqués dans 30 % de tous les décès maternels. Les troubles hypertensifs et leurs complications </w:t>
      </w:r>
      <w:r w:rsidR="00A732B4">
        <w:t>−</w:t>
      </w:r>
      <w:r w:rsidRPr="006E388F">
        <w:t xml:space="preserve"> hémorragie cérébrale et éclampsie </w:t>
      </w:r>
      <w:r w:rsidR="00A732B4">
        <w:t>−</w:t>
      </w:r>
      <w:r w:rsidRPr="006E388F">
        <w:t xml:space="preserve"> </w:t>
      </w:r>
      <w:r>
        <w:t xml:space="preserve">ont représenté </w:t>
      </w:r>
      <w:r w:rsidRPr="006E388F">
        <w:t>14</w:t>
      </w:r>
      <w:r w:rsidR="00A732B4">
        <w:t> </w:t>
      </w:r>
      <w:r w:rsidRPr="006E388F">
        <w:t xml:space="preserve">% des décès maternels. </w:t>
      </w:r>
      <w:r>
        <w:t xml:space="preserve">Pour s’attaquer au problème </w:t>
      </w:r>
      <w:r w:rsidRPr="006E388F">
        <w:t xml:space="preserve">de la santé maternelle et infantile (SMI), le </w:t>
      </w:r>
      <w:r>
        <w:t>G</w:t>
      </w:r>
      <w:r w:rsidRPr="006E388F">
        <w:t xml:space="preserve">ouvernement a </w:t>
      </w:r>
      <w:r>
        <w:t xml:space="preserve">conçu </w:t>
      </w:r>
      <w:r w:rsidRPr="006E388F">
        <w:t>une stratégie et un plan d</w:t>
      </w:r>
      <w:r>
        <w:t>’</w:t>
      </w:r>
      <w:r w:rsidRPr="006E388F">
        <w:t xml:space="preserve">action </w:t>
      </w:r>
      <w:r>
        <w:t xml:space="preserve">SMI sur </w:t>
      </w:r>
      <w:r w:rsidRPr="006E388F">
        <w:t xml:space="preserve">deux ans, mais </w:t>
      </w:r>
      <w:r>
        <w:t>les moyens d’application posent des difficultés</w:t>
      </w:r>
      <w:r w:rsidRPr="006E388F">
        <w:t>.</w:t>
      </w:r>
    </w:p>
    <w:p w14:paraId="206C1F88" w14:textId="77777777" w:rsidR="00B27D85" w:rsidRPr="006E388F" w:rsidRDefault="00B27D85" w:rsidP="00B27D85">
      <w:pPr>
        <w:pStyle w:val="SingleTxtG"/>
      </w:pPr>
      <w:r w:rsidRPr="00954E3E">
        <w:t>24.</w:t>
      </w:r>
      <w:r w:rsidRPr="00954E3E">
        <w:tab/>
      </w:r>
      <w:r w:rsidRPr="006E388F">
        <w:t xml:space="preserve">Au cours des </w:t>
      </w:r>
      <w:r>
        <w:t>vingt dernières années</w:t>
      </w:r>
      <w:r w:rsidRPr="006E388F">
        <w:t xml:space="preserve">, le taux de mortalité infantile </w:t>
      </w:r>
      <w:r>
        <w:t xml:space="preserve">a reculé </w:t>
      </w:r>
      <w:r w:rsidRPr="006E388F">
        <w:t xml:space="preserve">au Suriname de 41 %, passant de 27 à 16 décès pour 1 000 naissances vivantes </w:t>
      </w:r>
      <w:r>
        <w:t xml:space="preserve">entre </w:t>
      </w:r>
      <w:r w:rsidRPr="006E388F">
        <w:t xml:space="preserve">2000 </w:t>
      </w:r>
      <w:r>
        <w:t xml:space="preserve">et </w:t>
      </w:r>
      <w:r w:rsidRPr="006E388F">
        <w:t xml:space="preserve">2019. </w:t>
      </w:r>
      <w:r>
        <w:t xml:space="preserve">Le pays a une </w:t>
      </w:r>
      <w:r w:rsidRPr="006E388F">
        <w:t xml:space="preserve">mortalité infantile </w:t>
      </w:r>
      <w:r>
        <w:t xml:space="preserve">pratiquement </w:t>
      </w:r>
      <w:r w:rsidRPr="006E388F">
        <w:t xml:space="preserve">comparable </w:t>
      </w:r>
      <w:r>
        <w:t xml:space="preserve">à la moyenne </w:t>
      </w:r>
      <w:r w:rsidRPr="006E388F">
        <w:t>des pays d</w:t>
      </w:r>
      <w:r>
        <w:t>’</w:t>
      </w:r>
      <w:r w:rsidRPr="006E388F">
        <w:t>Amérique latine et des Caraïbes</w:t>
      </w:r>
      <w:r w:rsidRPr="00B70F84">
        <w:rPr>
          <w:rStyle w:val="Appelnotedebasdep"/>
        </w:rPr>
        <w:footnoteReference w:id="11"/>
      </w:r>
      <w:r w:rsidRPr="006E388F">
        <w:t>.</w:t>
      </w:r>
    </w:p>
    <w:p w14:paraId="6F0256E8" w14:textId="5763E00A" w:rsidR="00B27D85" w:rsidRPr="006E388F" w:rsidRDefault="00B27D85" w:rsidP="00B27D85">
      <w:pPr>
        <w:pStyle w:val="SingleTxtG"/>
      </w:pPr>
      <w:r w:rsidRPr="000D0136">
        <w:t>25.</w:t>
      </w:r>
      <w:r w:rsidRPr="000D0136">
        <w:tab/>
        <w:t>Des travaux d’analyse supplémentaires ont montré qu</w:t>
      </w:r>
      <w:r>
        <w:t>’</w:t>
      </w:r>
      <w:r w:rsidRPr="000D0136">
        <w:t xml:space="preserve">au cours des vingt dernières années, le taux de mortalité infantile des garçons a été constamment plus élevé que celui des filles. </w:t>
      </w:r>
      <w:r w:rsidRPr="006E388F">
        <w:t xml:space="preserve">En 2000, le taux de mortalité infantile </w:t>
      </w:r>
      <w:r w:rsidRPr="00275EDC">
        <w:t xml:space="preserve">des garçons </w:t>
      </w:r>
      <w:r>
        <w:t xml:space="preserve">était </w:t>
      </w:r>
      <w:r w:rsidRPr="006E388F">
        <w:t xml:space="preserve">de 31 pour 1 000 naissances vivantes, </w:t>
      </w:r>
      <w:r>
        <w:t xml:space="preserve">tandis que celui des filles était </w:t>
      </w:r>
      <w:r w:rsidRPr="006E388F">
        <w:t xml:space="preserve">de 24 pour 1 000 naissances vivantes. De 2000 à 2019, le taux de mortalité infantile </w:t>
      </w:r>
      <w:r>
        <w:t xml:space="preserve">des garçons </w:t>
      </w:r>
      <w:r w:rsidRPr="006E388F">
        <w:t xml:space="preserve">a diminué de 42 % pour </w:t>
      </w:r>
      <w:r>
        <w:t xml:space="preserve">s’établir à </w:t>
      </w:r>
      <w:r w:rsidRPr="006E388F">
        <w:t>18 pour 1</w:t>
      </w:r>
      <w:r w:rsidR="00A732B4">
        <w:t> </w:t>
      </w:r>
      <w:r w:rsidRPr="006E388F">
        <w:t>000</w:t>
      </w:r>
      <w:r w:rsidR="00A732B4">
        <w:t> </w:t>
      </w:r>
      <w:r w:rsidRPr="006E388F">
        <w:t>naissances vivantes</w:t>
      </w:r>
      <w:r>
        <w:t>,</w:t>
      </w:r>
      <w:r w:rsidRPr="006E388F">
        <w:t xml:space="preserve"> et </w:t>
      </w:r>
      <w:r>
        <w:t xml:space="preserve">celui des filles a diminué </w:t>
      </w:r>
      <w:r w:rsidRPr="006E388F">
        <w:t>de 41 %</w:t>
      </w:r>
      <w:r>
        <w:t>,</w:t>
      </w:r>
      <w:r w:rsidRPr="006E388F">
        <w:t xml:space="preserve"> pour </w:t>
      </w:r>
      <w:r>
        <w:t>s’établir</w:t>
      </w:r>
      <w:r w:rsidRPr="006E388F">
        <w:t xml:space="preserve"> </w:t>
      </w:r>
      <w:r>
        <w:t xml:space="preserve">à </w:t>
      </w:r>
      <w:r w:rsidRPr="006E388F">
        <w:t>14 pour 1</w:t>
      </w:r>
      <w:r w:rsidR="00A732B4">
        <w:t> </w:t>
      </w:r>
      <w:r w:rsidRPr="006E388F">
        <w:t>000</w:t>
      </w:r>
      <w:r w:rsidR="00A732B4">
        <w:t> </w:t>
      </w:r>
      <w:r w:rsidRPr="006E388F">
        <w:t>naissances vivantes.</w:t>
      </w:r>
      <w:r>
        <w:t xml:space="preserve"> </w:t>
      </w:r>
    </w:p>
    <w:p w14:paraId="47CCEC74" w14:textId="2D96BBF2" w:rsidR="00B27D85" w:rsidRPr="00E6728A" w:rsidRDefault="00B27D85" w:rsidP="00B27D85">
      <w:pPr>
        <w:pStyle w:val="H4G"/>
      </w:pPr>
      <w:r>
        <w:lastRenderedPageBreak/>
        <w:tab/>
      </w:r>
      <w:r>
        <w:tab/>
      </w:r>
      <w:r w:rsidRPr="00E6728A">
        <w:t xml:space="preserve">Pourcentage de femmes en âge de procréer qui utilisent une méthode de contraception </w:t>
      </w:r>
      <w:r w:rsidR="00A732B4">
        <w:br/>
      </w:r>
      <w:r w:rsidRPr="00E6728A">
        <w:t>ou dont le partenaire utilise une méthode de contraception</w:t>
      </w:r>
    </w:p>
    <w:p w14:paraId="1B9806D1" w14:textId="77777777" w:rsidR="00B27D85" w:rsidRPr="006E388F" w:rsidRDefault="00B27D85" w:rsidP="00B27D85">
      <w:pPr>
        <w:pStyle w:val="SingleTxtG"/>
      </w:pPr>
      <w:r w:rsidRPr="006E388F">
        <w:t>26.</w:t>
      </w:r>
      <w:r w:rsidRPr="006E388F">
        <w:tab/>
      </w:r>
      <w:r>
        <w:t>Conformément à</w:t>
      </w:r>
      <w:r w:rsidRPr="006E388F">
        <w:t xml:space="preserve"> la loi sur les soins de santé de base, </w:t>
      </w:r>
      <w:r>
        <w:t xml:space="preserve">les seuls </w:t>
      </w:r>
      <w:r w:rsidRPr="006E388F">
        <w:t xml:space="preserve">contraceptifs modernes </w:t>
      </w:r>
      <w:r>
        <w:t xml:space="preserve">autorisés sont </w:t>
      </w:r>
      <w:r w:rsidRPr="006E388F">
        <w:t xml:space="preserve">la pilule et </w:t>
      </w:r>
      <w:r>
        <w:t xml:space="preserve">les </w:t>
      </w:r>
      <w:r w:rsidRPr="006E388F">
        <w:t>préservatifs.</w:t>
      </w:r>
    </w:p>
    <w:p w14:paraId="324A5040" w14:textId="0AB5045D" w:rsidR="00B27D85" w:rsidRPr="00C019ED" w:rsidRDefault="00B27D85" w:rsidP="00B27D85">
      <w:pPr>
        <w:pStyle w:val="H4G"/>
      </w:pPr>
      <w:r>
        <w:tab/>
      </w:r>
      <w:r>
        <w:tab/>
      </w:r>
      <w:r w:rsidRPr="00C019ED">
        <w:t xml:space="preserve">Taux d’interruption de grossesse pour des raisons médicales exprimé en proportion </w:t>
      </w:r>
      <w:r w:rsidR="00A732B4">
        <w:br/>
      </w:r>
      <w:r w:rsidRPr="00C019ED">
        <w:t>des naissances vivantes</w:t>
      </w:r>
    </w:p>
    <w:p w14:paraId="67F5764C" w14:textId="77777777" w:rsidR="00B27D85" w:rsidRPr="003D655B" w:rsidRDefault="00B27D85" w:rsidP="00B27D85">
      <w:pPr>
        <w:pStyle w:val="SingleTxtG"/>
      </w:pPr>
      <w:r w:rsidRPr="00996C13">
        <w:t>27.</w:t>
      </w:r>
      <w:r w:rsidRPr="00996C13">
        <w:tab/>
      </w:r>
      <w:r w:rsidRPr="006E388F">
        <w:t>L</w:t>
      </w:r>
      <w:r>
        <w:t>’</w:t>
      </w:r>
      <w:r w:rsidRPr="006E388F">
        <w:t xml:space="preserve">avortement est réglementé par le </w:t>
      </w:r>
      <w:r>
        <w:t>C</w:t>
      </w:r>
      <w:r w:rsidRPr="006E388F">
        <w:t xml:space="preserve">ode pénal. </w:t>
      </w:r>
      <w:r>
        <w:t>Les règles en la matière ne procèdent pas d’</w:t>
      </w:r>
      <w:r w:rsidRPr="003D655B">
        <w:t>une approche fondée sur les droits</w:t>
      </w:r>
      <w:r>
        <w:t>.</w:t>
      </w:r>
    </w:p>
    <w:p w14:paraId="4EC833A6" w14:textId="77777777" w:rsidR="00B27D85" w:rsidRPr="001B0BA1" w:rsidRDefault="00B27D85" w:rsidP="00B27D85">
      <w:pPr>
        <w:pStyle w:val="H4G"/>
      </w:pPr>
      <w:r w:rsidRPr="003D655B">
        <w:tab/>
      </w:r>
      <w:r w:rsidRPr="003D655B">
        <w:tab/>
      </w:r>
      <w:r w:rsidRPr="001B0BA1">
        <w:t>Taux d’infection par le VIH/sida et les principales maladies transmissibles</w:t>
      </w:r>
    </w:p>
    <w:p w14:paraId="717252AD" w14:textId="1B5D2CAA" w:rsidR="00B27D85" w:rsidRPr="0040717A" w:rsidRDefault="00B27D85" w:rsidP="00B27D85">
      <w:pPr>
        <w:pStyle w:val="SingleTxtG"/>
      </w:pPr>
      <w:bookmarkStart w:id="15" w:name="_heading=h.rbvki4uojkza" w:colFirst="0" w:colLast="0"/>
      <w:bookmarkEnd w:id="15"/>
      <w:r w:rsidRPr="0040717A">
        <w:t>28.</w:t>
      </w:r>
      <w:r w:rsidRPr="0040717A">
        <w:tab/>
        <w:t xml:space="preserve">On estime le nombre de nouvelles infections au VIH à 250 par an. </w:t>
      </w:r>
      <w:r>
        <w:t>Si le taux d’</w:t>
      </w:r>
      <w:r w:rsidRPr="00545804">
        <w:t xml:space="preserve">incidence du VIH </w:t>
      </w:r>
      <w:r>
        <w:t>recule</w:t>
      </w:r>
      <w:r w:rsidRPr="00545804">
        <w:t xml:space="preserve">, la prévalence du VIH dans la population augmente. En 2019, </w:t>
      </w:r>
      <w:r>
        <w:t xml:space="preserve">on estimait à </w:t>
      </w:r>
      <w:r w:rsidRPr="00545804">
        <w:t>5</w:t>
      </w:r>
      <w:r>
        <w:t xml:space="preserve"> </w:t>
      </w:r>
      <w:r w:rsidRPr="00545804">
        <w:t>800 personnes (</w:t>
      </w:r>
      <w:r>
        <w:t xml:space="preserve">entre </w:t>
      </w:r>
      <w:r w:rsidRPr="00545804">
        <w:t>4</w:t>
      </w:r>
      <w:r>
        <w:t xml:space="preserve"> </w:t>
      </w:r>
      <w:r w:rsidRPr="00545804">
        <w:t xml:space="preserve">600 </w:t>
      </w:r>
      <w:r>
        <w:t xml:space="preserve">et </w:t>
      </w:r>
      <w:r w:rsidRPr="00545804">
        <w:t>6</w:t>
      </w:r>
      <w:r>
        <w:t xml:space="preserve"> </w:t>
      </w:r>
      <w:r w:rsidRPr="00545804">
        <w:t xml:space="preserve">900) </w:t>
      </w:r>
      <w:r>
        <w:t xml:space="preserve">le nombre de personnes vivant avec le </w:t>
      </w:r>
      <w:r w:rsidRPr="00545804">
        <w:t>VIH au Suriname. Parmi les femmes enceintes vivant avec le VIH, 89</w:t>
      </w:r>
      <w:r>
        <w:t xml:space="preserve"> </w:t>
      </w:r>
      <w:r w:rsidRPr="00545804">
        <w:t>% (</w:t>
      </w:r>
      <w:r>
        <w:t xml:space="preserve">entre </w:t>
      </w:r>
      <w:r w:rsidRPr="00545804">
        <w:t>77</w:t>
      </w:r>
      <w:r>
        <w:t xml:space="preserve"> </w:t>
      </w:r>
      <w:r w:rsidRPr="00545804">
        <w:t xml:space="preserve">% </w:t>
      </w:r>
      <w:r>
        <w:t xml:space="preserve">et plus de </w:t>
      </w:r>
      <w:r w:rsidRPr="00545804">
        <w:t>95</w:t>
      </w:r>
      <w:r w:rsidR="00A732B4">
        <w:t> </w:t>
      </w:r>
      <w:r w:rsidRPr="00545804">
        <w:t xml:space="preserve">%) avaient accès à un traitement ou à une prophylaxie </w:t>
      </w:r>
      <w:r>
        <w:t xml:space="preserve">de prévention de la </w:t>
      </w:r>
      <w:r w:rsidRPr="00545804">
        <w:t xml:space="preserve">transmission du VIH à </w:t>
      </w:r>
      <w:r>
        <w:t>l’enfant</w:t>
      </w:r>
      <w:r w:rsidRPr="00545804">
        <w:t xml:space="preserve">. On estime </w:t>
      </w:r>
      <w:r>
        <w:t>que moins de 1</w:t>
      </w:r>
      <w:r w:rsidRPr="00545804">
        <w:t xml:space="preserve">00 enfants </w:t>
      </w:r>
      <w:r>
        <w:t xml:space="preserve">ont été </w:t>
      </w:r>
      <w:r w:rsidRPr="00545804">
        <w:t xml:space="preserve">infectés par le VIH </w:t>
      </w:r>
      <w:r>
        <w:t xml:space="preserve">en raison de la </w:t>
      </w:r>
      <w:r w:rsidRPr="00545804">
        <w:t xml:space="preserve">transmission </w:t>
      </w:r>
      <w:r>
        <w:t xml:space="preserve">de la </w:t>
      </w:r>
      <w:r w:rsidRPr="00545804">
        <w:t>mère</w:t>
      </w:r>
      <w:r>
        <w:t xml:space="preserve"> à l’</w:t>
      </w:r>
      <w:r w:rsidRPr="00545804">
        <w:t>enfant. Parmi les personnes vivant avec le VIH, environ 36</w:t>
      </w:r>
      <w:r>
        <w:t> </w:t>
      </w:r>
      <w:r w:rsidRPr="00545804">
        <w:t>% (</w:t>
      </w:r>
      <w:r>
        <w:t xml:space="preserve">entre </w:t>
      </w:r>
      <w:r w:rsidRPr="00545804">
        <w:t>32</w:t>
      </w:r>
      <w:r>
        <w:t xml:space="preserve"> </w:t>
      </w:r>
      <w:r w:rsidRPr="00545804">
        <w:t xml:space="preserve">% </w:t>
      </w:r>
      <w:r>
        <w:t>et</w:t>
      </w:r>
      <w:r w:rsidRPr="00545804">
        <w:t xml:space="preserve"> 41</w:t>
      </w:r>
      <w:r>
        <w:t xml:space="preserve"> </w:t>
      </w:r>
      <w:r w:rsidRPr="00545804">
        <w:t xml:space="preserve">%) avaient </w:t>
      </w:r>
      <w:r>
        <w:t xml:space="preserve">une </w:t>
      </w:r>
      <w:r w:rsidRPr="00545804">
        <w:t>charge virale</w:t>
      </w:r>
      <w:r>
        <w:t xml:space="preserve"> supprimée</w:t>
      </w:r>
      <w:r w:rsidRPr="00B70F84">
        <w:rPr>
          <w:rStyle w:val="Appelnotedebasdep"/>
        </w:rPr>
        <w:footnoteReference w:id="12"/>
      </w:r>
      <w:r w:rsidRPr="0040717A">
        <w:t>.</w:t>
      </w:r>
    </w:p>
    <w:p w14:paraId="49DA9BDA" w14:textId="77777777" w:rsidR="00B27D85" w:rsidRPr="00545804" w:rsidRDefault="00B27D85" w:rsidP="00B27D85">
      <w:pPr>
        <w:pStyle w:val="SingleTxtG"/>
      </w:pPr>
      <w:bookmarkStart w:id="16" w:name="_heading=h.rih4j5f3c7ng" w:colFirst="0" w:colLast="0"/>
      <w:bookmarkEnd w:id="16"/>
      <w:r w:rsidRPr="005A3F2C">
        <w:t>29.</w:t>
      </w:r>
      <w:r w:rsidRPr="005A3F2C">
        <w:tab/>
        <w:t>Le Suriname s</w:t>
      </w:r>
      <w:r>
        <w:t>’</w:t>
      </w:r>
      <w:r w:rsidRPr="005A3F2C">
        <w:t xml:space="preserve">est engagé à atteindre la cible de traitement 90-90-90 d’ONUSIDA pour 2020. </w:t>
      </w:r>
      <w:r w:rsidRPr="00545804">
        <w:t xml:space="preserve">Le programme national de lutte contre le sida </w:t>
      </w:r>
      <w:r>
        <w:t xml:space="preserve">a accompli </w:t>
      </w:r>
      <w:r w:rsidRPr="00545804">
        <w:t xml:space="preserve">des progrès considérables </w:t>
      </w:r>
      <w:r>
        <w:t xml:space="preserve">s’agissant d’augmenter la proportion </w:t>
      </w:r>
      <w:r w:rsidRPr="00545804">
        <w:t>de personnes séropositives bénéficiant d</w:t>
      </w:r>
      <w:r>
        <w:t>’</w:t>
      </w:r>
      <w:r w:rsidRPr="00545804">
        <w:t xml:space="preserve">un traitement antirétroviral. </w:t>
      </w:r>
      <w:r>
        <w:t xml:space="preserve">Par rapport au </w:t>
      </w:r>
      <w:r w:rsidRPr="00545804">
        <w:t xml:space="preserve">résultat escompté, </w:t>
      </w:r>
      <w:r>
        <w:t xml:space="preserve">à savoir </w:t>
      </w:r>
      <w:r w:rsidRPr="00545804">
        <w:t xml:space="preserve">90 % des personnes diagnostiquées séropositives </w:t>
      </w:r>
      <w:r>
        <w:t xml:space="preserve">bénéficiant d’un traitement antirétroviral, </w:t>
      </w:r>
      <w:r w:rsidRPr="00545804">
        <w:t xml:space="preserve">et 90 % des personnes sous </w:t>
      </w:r>
      <w:r>
        <w:t>traitement antirétroviral</w:t>
      </w:r>
      <w:r w:rsidRPr="00545804">
        <w:t xml:space="preserve"> </w:t>
      </w:r>
      <w:r>
        <w:t>présentant une charge virale supprimée, les progrès sont encourageants</w:t>
      </w:r>
      <w:r w:rsidRPr="00545804">
        <w:t xml:space="preserve">. Pour ces deux objectifs, </w:t>
      </w:r>
      <w:r>
        <w:t>on enregistre depuis cinq ans des progrès</w:t>
      </w:r>
      <w:r w:rsidRPr="00545804">
        <w:t xml:space="preserve"> </w:t>
      </w:r>
      <w:r>
        <w:t xml:space="preserve">qui ont permis une </w:t>
      </w:r>
      <w:r w:rsidRPr="00545804">
        <w:t xml:space="preserve">couverture </w:t>
      </w:r>
      <w:r>
        <w:t xml:space="preserve">thérapeutique </w:t>
      </w:r>
      <w:r w:rsidRPr="00545804">
        <w:t xml:space="preserve">de 83,4 % et </w:t>
      </w:r>
      <w:r>
        <w:t xml:space="preserve">un taux de </w:t>
      </w:r>
      <w:r w:rsidRPr="00545804">
        <w:t xml:space="preserve">suppression </w:t>
      </w:r>
      <w:r>
        <w:t xml:space="preserve">de la charge </w:t>
      </w:r>
      <w:r w:rsidRPr="00545804">
        <w:t>virale de 90,1 %. ONUSIDA estime à 5</w:t>
      </w:r>
      <w:r>
        <w:t xml:space="preserve"> </w:t>
      </w:r>
      <w:r w:rsidRPr="00545804">
        <w:t>800 le nombre de personnes vivant avec le VIH au Suriname en 2019</w:t>
      </w:r>
      <w:r>
        <w:t xml:space="preserve">, parmi lesquelles </w:t>
      </w:r>
      <w:r w:rsidRPr="00545804">
        <w:t>40 % ne sont pas diagnostiquées, 50 % ne sont pas traitées et un peu plus d</w:t>
      </w:r>
      <w:r>
        <w:t>’</w:t>
      </w:r>
      <w:r w:rsidRPr="00545804">
        <w:t xml:space="preserve">un tiers </w:t>
      </w:r>
      <w:r>
        <w:t>ont une charge virale supprimée</w:t>
      </w:r>
      <w:r w:rsidRPr="00B70F84">
        <w:rPr>
          <w:rStyle w:val="Appelnotedebasdep"/>
        </w:rPr>
        <w:footnoteReference w:id="13"/>
      </w:r>
      <w:r w:rsidRPr="00545804">
        <w:t>.</w:t>
      </w:r>
    </w:p>
    <w:p w14:paraId="6299CE57" w14:textId="77777777" w:rsidR="00B27D85" w:rsidRPr="00334240" w:rsidRDefault="00B27D85" w:rsidP="00B27D85">
      <w:pPr>
        <w:pStyle w:val="H4G"/>
      </w:pPr>
      <w:r w:rsidRPr="00545804">
        <w:lastRenderedPageBreak/>
        <w:tab/>
      </w:r>
      <w:r w:rsidRPr="00545804">
        <w:tab/>
      </w:r>
      <w:r w:rsidRPr="00334240">
        <w:t xml:space="preserve">Le tableau ci-dessous représente la prévalence du VIH </w:t>
      </w:r>
      <w:r>
        <w:t xml:space="preserve">parmi </w:t>
      </w:r>
      <w:r w:rsidRPr="00334240">
        <w:t>différentes populations</w:t>
      </w:r>
      <w:r>
        <w:t>.</w:t>
      </w:r>
    </w:p>
    <w:p w14:paraId="418DB8C5" w14:textId="77777777" w:rsidR="00B27D85" w:rsidRPr="00B64EB0" w:rsidRDefault="00B27D85" w:rsidP="00A732B4">
      <w:pPr>
        <w:jc w:val="center"/>
      </w:pPr>
      <w:r w:rsidRPr="00B64EB0">
        <w:rPr>
          <w:noProof/>
          <w:lang w:eastAsia="en-GB"/>
        </w:rPr>
        <w:drawing>
          <wp:inline distT="114300" distB="114300" distL="114300" distR="114300" wp14:anchorId="01D42ECA" wp14:editId="13838690">
            <wp:extent cx="6084000" cy="6197291"/>
            <wp:effectExtent l="0" t="0" r="0" b="0"/>
            <wp:docPr id="78"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rotWithShape="1">
                    <a:blip r:embed="rId12"/>
                    <a:srcRect l="1085" r="883"/>
                    <a:stretch/>
                  </pic:blipFill>
                  <pic:spPr bwMode="auto">
                    <a:xfrm>
                      <a:off x="0" y="0"/>
                      <a:ext cx="6084000" cy="6197291"/>
                    </a:xfrm>
                    <a:prstGeom prst="rect">
                      <a:avLst/>
                    </a:prstGeom>
                    <a:ln>
                      <a:noFill/>
                    </a:ln>
                    <a:extLst>
                      <a:ext uri="{53640926-AAD7-44D8-BBD7-CCE9431645EC}">
                        <a14:shadowObscured xmlns:a14="http://schemas.microsoft.com/office/drawing/2010/main"/>
                      </a:ext>
                    </a:extLst>
                  </pic:spPr>
                </pic:pic>
              </a:graphicData>
            </a:graphic>
          </wp:inline>
        </w:drawing>
      </w:r>
    </w:p>
    <w:p w14:paraId="74F63D3F" w14:textId="14BB9465" w:rsidR="00B27D85" w:rsidRPr="00A732B4" w:rsidRDefault="00B27D85" w:rsidP="00A732B4">
      <w:pPr>
        <w:pStyle w:val="Retraitcorpset1relig"/>
        <w:spacing w:before="120" w:line="220" w:lineRule="exact"/>
        <w:ind w:left="0" w:firstLine="170"/>
        <w:rPr>
          <w:sz w:val="18"/>
          <w:lang w:val="fr-CH"/>
        </w:rPr>
      </w:pPr>
      <w:r w:rsidRPr="00A732B4">
        <w:rPr>
          <w:i/>
          <w:iCs/>
          <w:sz w:val="18"/>
          <w:lang w:val="fr-CH"/>
        </w:rPr>
        <w:t>Source</w:t>
      </w:r>
      <w:r w:rsidR="00A732B4">
        <w:rPr>
          <w:i/>
          <w:iCs/>
          <w:sz w:val="18"/>
          <w:lang w:val="fr-CH"/>
        </w:rPr>
        <w:t> </w:t>
      </w:r>
      <w:r w:rsidRPr="00A732B4">
        <w:rPr>
          <w:sz w:val="18"/>
          <w:lang w:val="fr-CH"/>
        </w:rPr>
        <w:t>:</w:t>
      </w:r>
      <w:r w:rsidR="00A732B4">
        <w:rPr>
          <w:sz w:val="18"/>
          <w:lang w:val="fr-CH"/>
        </w:rPr>
        <w:t xml:space="preserve"> </w:t>
      </w:r>
      <w:r w:rsidRPr="00A732B4">
        <w:rPr>
          <w:sz w:val="18"/>
          <w:lang w:val="fr-CH"/>
        </w:rPr>
        <w:t>Plan stratégique national de lutte contre le sida (2021</w:t>
      </w:r>
      <w:r w:rsidR="00A732B4">
        <w:rPr>
          <w:sz w:val="18"/>
          <w:lang w:val="fr-CH"/>
        </w:rPr>
        <w:t>-</w:t>
      </w:r>
      <w:r w:rsidRPr="00A732B4">
        <w:rPr>
          <w:sz w:val="18"/>
          <w:lang w:val="fr-CH"/>
        </w:rPr>
        <w:t>2027)</w:t>
      </w:r>
      <w:r w:rsidR="00A732B4">
        <w:rPr>
          <w:sz w:val="18"/>
          <w:lang w:val="fr-CH"/>
        </w:rPr>
        <w:t>.</w:t>
      </w:r>
    </w:p>
    <w:p w14:paraId="2598985E" w14:textId="77777777" w:rsidR="00B27D85" w:rsidRPr="00EF7FBE" w:rsidRDefault="00B27D85" w:rsidP="00B27D85">
      <w:pPr>
        <w:pStyle w:val="H23G"/>
      </w:pPr>
      <w:r>
        <w:rPr>
          <w:caps/>
        </w:rPr>
        <w:tab/>
      </w:r>
      <w:r>
        <w:rPr>
          <w:caps/>
        </w:rPr>
        <w:tab/>
      </w:r>
      <w:r w:rsidRPr="00EF7FBE">
        <w:rPr>
          <w:caps/>
        </w:rPr>
        <w:t>é</w:t>
      </w:r>
      <w:r w:rsidRPr="00EF7FBE">
        <w:t>ducation</w:t>
      </w:r>
    </w:p>
    <w:p w14:paraId="6A1A1900" w14:textId="49228B64" w:rsidR="00B27D85" w:rsidRPr="00545804" w:rsidRDefault="00B27D85" w:rsidP="00B27D85">
      <w:pPr>
        <w:pStyle w:val="SingleTxtG"/>
      </w:pPr>
      <w:r w:rsidRPr="00EF7FBE">
        <w:t>30.</w:t>
      </w:r>
      <w:r w:rsidRPr="00EF7FBE">
        <w:tab/>
      </w:r>
      <w:r w:rsidRPr="00392A35">
        <w:t>Le Ministère de l</w:t>
      </w:r>
      <w:r>
        <w:t>’</w:t>
      </w:r>
      <w:r w:rsidRPr="00392A35">
        <w:t xml:space="preserve">éducation, </w:t>
      </w:r>
      <w:r>
        <w:t>de la</w:t>
      </w:r>
      <w:r w:rsidRPr="00392A35">
        <w:t xml:space="preserve"> science et de la culture a engagé une transformation d’un système éducatif et de lois sur l</w:t>
      </w:r>
      <w:r>
        <w:t>’</w:t>
      </w:r>
      <w:r w:rsidRPr="00392A35">
        <w:t>éducation qui remontent à l’époque de la domination néerlandai</w:t>
      </w:r>
      <w:r>
        <w:t xml:space="preserve">se en </w:t>
      </w:r>
      <w:r w:rsidRPr="00392A35">
        <w:t xml:space="preserve">1960. </w:t>
      </w:r>
      <w:r>
        <w:t xml:space="preserve">Dans le cadre de ces réformes, il est prévu d’augmenter </w:t>
      </w:r>
      <w:r w:rsidRPr="00545804">
        <w:t xml:space="preserve">la durée de la scolarité obligatoire pour les enfants âgés de 4 à 16 ans, qui comprendrait </w:t>
      </w:r>
      <w:r>
        <w:t xml:space="preserve">le </w:t>
      </w:r>
      <w:r w:rsidRPr="00545804">
        <w:t xml:space="preserve">préprimaire, </w:t>
      </w:r>
      <w:r>
        <w:t xml:space="preserve">le </w:t>
      </w:r>
      <w:r w:rsidRPr="00545804">
        <w:t xml:space="preserve">primaire et </w:t>
      </w:r>
      <w:r>
        <w:t xml:space="preserve">premier cycle du </w:t>
      </w:r>
      <w:r w:rsidRPr="00545804">
        <w:t xml:space="preserve">secondaire, </w:t>
      </w:r>
      <w:r>
        <w:t xml:space="preserve">ce qui étendrait </w:t>
      </w:r>
      <w:r w:rsidRPr="00545804">
        <w:t>la scolarité obligatoire jusqu</w:t>
      </w:r>
      <w:r>
        <w:t>’</w:t>
      </w:r>
      <w:r w:rsidRPr="00545804">
        <w:t xml:space="preserve">à la </w:t>
      </w:r>
      <w:r>
        <w:t>10</w:t>
      </w:r>
      <w:r w:rsidRPr="00EF7FBE">
        <w:rPr>
          <w:vertAlign w:val="superscript"/>
        </w:rPr>
        <w:t>e</w:t>
      </w:r>
      <w:r w:rsidR="00A732B4">
        <w:t> </w:t>
      </w:r>
      <w:r w:rsidRPr="00545804">
        <w:t>année.</w:t>
      </w:r>
    </w:p>
    <w:p w14:paraId="063E0073" w14:textId="77777777" w:rsidR="00B27D85" w:rsidRPr="00545804" w:rsidRDefault="00B27D85" w:rsidP="00B27D85">
      <w:pPr>
        <w:pStyle w:val="SingleTxtG"/>
      </w:pPr>
      <w:r w:rsidRPr="00181D53">
        <w:t>31.</w:t>
      </w:r>
      <w:r w:rsidRPr="00181D53">
        <w:tab/>
      </w:r>
      <w:r w:rsidRPr="00545804">
        <w:t>Actuellement, seul</w:t>
      </w:r>
      <w:r>
        <w:t xml:space="preserve"> l’enseignement </w:t>
      </w:r>
      <w:r w:rsidRPr="00545804">
        <w:t>primaire est obligatoire</w:t>
      </w:r>
      <w:r>
        <w:t>, celui-ci allant de la 1</w:t>
      </w:r>
      <w:r w:rsidRPr="00EF7FBE">
        <w:rPr>
          <w:vertAlign w:val="superscript"/>
        </w:rPr>
        <w:t>re</w:t>
      </w:r>
      <w:r>
        <w:t xml:space="preserve"> à la 6</w:t>
      </w:r>
      <w:r w:rsidRPr="00D36F75">
        <w:rPr>
          <w:vertAlign w:val="superscript"/>
        </w:rPr>
        <w:t>e</w:t>
      </w:r>
      <w:r>
        <w:t xml:space="preserve"> année, </w:t>
      </w:r>
      <w:r w:rsidRPr="00545804">
        <w:t>pour les enfants âgés de 6 à 12 ans.</w:t>
      </w:r>
      <w:r>
        <w:t xml:space="preserve"> L</w:t>
      </w:r>
      <w:r w:rsidRPr="00545804">
        <w:t>a proportion d</w:t>
      </w:r>
      <w:r>
        <w:t>’</w:t>
      </w:r>
      <w:r w:rsidRPr="00545804">
        <w:t xml:space="preserve">enfants inscrits </w:t>
      </w:r>
      <w:r>
        <w:t xml:space="preserve">au </w:t>
      </w:r>
      <w:r w:rsidRPr="00545804">
        <w:t>préprimaire a augmenté</w:t>
      </w:r>
      <w:r>
        <w:t xml:space="preserve"> ces</w:t>
      </w:r>
      <w:r w:rsidRPr="0064234B">
        <w:t xml:space="preserve"> </w:t>
      </w:r>
      <w:r>
        <w:t>vingt dernières années</w:t>
      </w:r>
      <w:r w:rsidRPr="00545804">
        <w:t>. En 2019, 94 % des enfants en âge de fréquenter l</w:t>
      </w:r>
      <w:r>
        <w:t>’</w:t>
      </w:r>
      <w:r w:rsidRPr="00545804">
        <w:t xml:space="preserve">école primaire étaient inscrits </w:t>
      </w:r>
      <w:r>
        <w:t xml:space="preserve">dans un établissement </w:t>
      </w:r>
      <w:r w:rsidRPr="00545804">
        <w:t>préprimaire. Le</w:t>
      </w:r>
      <w:r>
        <w:t>s</w:t>
      </w:r>
      <w:r w:rsidRPr="00545804">
        <w:t xml:space="preserve"> taux de scolarisation </w:t>
      </w:r>
      <w:r>
        <w:t>respectifs des garçons et des filles n’ont pas sensiblement évolué ces vingt dernières années.</w:t>
      </w:r>
    </w:p>
    <w:p w14:paraId="13A40164" w14:textId="77777777" w:rsidR="00B27D85" w:rsidRPr="001B0BA1" w:rsidRDefault="00B27D85" w:rsidP="00B27D85">
      <w:pPr>
        <w:pStyle w:val="H23G"/>
      </w:pPr>
      <w:r w:rsidRPr="00545804">
        <w:lastRenderedPageBreak/>
        <w:tab/>
      </w:r>
      <w:r w:rsidRPr="00545804">
        <w:tab/>
      </w:r>
      <w:r w:rsidRPr="001B0BA1">
        <w:t xml:space="preserve">Taux net de scolarisation </w:t>
      </w:r>
      <w:r w:rsidRPr="00AE6DFA">
        <w:t>(TNS)</w:t>
      </w:r>
      <w:r>
        <w:t xml:space="preserve"> </w:t>
      </w:r>
      <w:r w:rsidRPr="001B0BA1">
        <w:t>dans le primaire et le secondaire</w:t>
      </w:r>
    </w:p>
    <w:p w14:paraId="15D602FE" w14:textId="5E3990E7" w:rsidR="00B27D85" w:rsidRPr="00545804" w:rsidRDefault="00B27D85" w:rsidP="00B27D85">
      <w:pPr>
        <w:pStyle w:val="SingleTxtG"/>
      </w:pPr>
      <w:r w:rsidRPr="0069024F">
        <w:t>32.</w:t>
      </w:r>
      <w:r w:rsidRPr="0069024F">
        <w:tab/>
      </w:r>
      <w:r w:rsidRPr="00545804">
        <w:t>En 2018, 86 % des enfants en âge de fréquenter l</w:t>
      </w:r>
      <w:r>
        <w:t>’</w:t>
      </w:r>
      <w:r w:rsidRPr="00545804">
        <w:t xml:space="preserve">école primaire étaient inscrits dans </w:t>
      </w:r>
      <w:r>
        <w:t xml:space="preserve">un établissement </w:t>
      </w:r>
      <w:r w:rsidRPr="00545804">
        <w:t>primaire</w:t>
      </w:r>
      <w:r w:rsidR="00A732B4">
        <w:t> </w:t>
      </w:r>
      <w:r w:rsidRPr="00545804">
        <w:t xml:space="preserve">; seuls 2 % </w:t>
      </w:r>
      <w:r>
        <w:t xml:space="preserve">de ces enfants </w:t>
      </w:r>
      <w:r w:rsidRPr="00545804">
        <w:t xml:space="preserve">étaient non scolarisés. </w:t>
      </w:r>
      <w:r>
        <w:t>Par ailleurs</w:t>
      </w:r>
      <w:r w:rsidRPr="00545804">
        <w:t>, 58</w:t>
      </w:r>
      <w:r w:rsidR="00A732B4">
        <w:t> </w:t>
      </w:r>
      <w:r w:rsidRPr="00545804">
        <w:t>% des enfants en âge de fréquenter l</w:t>
      </w:r>
      <w:r>
        <w:t>’</w:t>
      </w:r>
      <w:r w:rsidRPr="00545804">
        <w:t xml:space="preserve">école secondaire étaient inscrits dans </w:t>
      </w:r>
      <w:r>
        <w:t xml:space="preserve">un établissement </w:t>
      </w:r>
      <w:r w:rsidRPr="00545804">
        <w:t>secondaire</w:t>
      </w:r>
      <w:r>
        <w:t xml:space="preserve"> </w:t>
      </w:r>
      <w:r w:rsidRPr="00545804">
        <w:t xml:space="preserve">en 2015. Le TNS variait selon le sexe, </w:t>
      </w:r>
      <w:r>
        <w:t xml:space="preserve">avec </w:t>
      </w:r>
      <w:r w:rsidRPr="00545804">
        <w:t xml:space="preserve">une différence de 12 points de pourcentage </w:t>
      </w:r>
      <w:r>
        <w:t xml:space="preserve">à l’avantage </w:t>
      </w:r>
      <w:r w:rsidRPr="00545804">
        <w:t>des filles.</w:t>
      </w:r>
    </w:p>
    <w:p w14:paraId="4E3D7D73" w14:textId="77777777" w:rsidR="00B27D85" w:rsidRPr="00A720CF" w:rsidRDefault="00B27D85" w:rsidP="00B27D85">
      <w:pPr>
        <w:pStyle w:val="H23G"/>
      </w:pPr>
      <w:r w:rsidRPr="00545804">
        <w:tab/>
      </w:r>
      <w:r w:rsidRPr="00545804">
        <w:tab/>
      </w:r>
      <w:r w:rsidRPr="00A720CF">
        <w:t>Taux de fréquentation et d’abandon scolaires dans le primaire et le secondaire</w:t>
      </w:r>
    </w:p>
    <w:p w14:paraId="280280F1" w14:textId="77777777" w:rsidR="00B27D85" w:rsidRPr="00545804" w:rsidRDefault="00B27D85" w:rsidP="00B27D85">
      <w:pPr>
        <w:pStyle w:val="SingleTxtG"/>
      </w:pPr>
      <w:r w:rsidRPr="001539E0">
        <w:t>33.</w:t>
      </w:r>
      <w:r w:rsidRPr="001539E0">
        <w:tab/>
      </w:r>
      <w:r w:rsidRPr="00545804">
        <w:t>Les taux d</w:t>
      </w:r>
      <w:r>
        <w:t>’</w:t>
      </w:r>
      <w:r w:rsidRPr="00545804">
        <w:t>abandon</w:t>
      </w:r>
      <w:r>
        <w:t xml:space="preserve"> scolaire se situent tous</w:t>
      </w:r>
      <w:r w:rsidRPr="00545804">
        <w:t xml:space="preserve"> à 3 % </w:t>
      </w:r>
      <w:r>
        <w:t xml:space="preserve">ou moins pour le </w:t>
      </w:r>
      <w:r w:rsidRPr="00545804">
        <w:t xml:space="preserve">primaire mais </w:t>
      </w:r>
      <w:r>
        <w:t xml:space="preserve">ont assez nettement tendance à augmenter régulièrement pour </w:t>
      </w:r>
      <w:r w:rsidRPr="00545804">
        <w:t xml:space="preserve">chaque </w:t>
      </w:r>
      <w:r>
        <w:t xml:space="preserve">année des premier et deuxième cycles du </w:t>
      </w:r>
      <w:r w:rsidRPr="00545804">
        <w:t xml:space="preserve">secondaire. Au </w:t>
      </w:r>
      <w:r>
        <w:t xml:space="preserve">premier cycle </w:t>
      </w:r>
      <w:r w:rsidRPr="00545804">
        <w:t>du secondaire, les taux d</w:t>
      </w:r>
      <w:r>
        <w:t>’</w:t>
      </w:r>
      <w:r w:rsidRPr="00545804">
        <w:t xml:space="preserve">abandon </w:t>
      </w:r>
      <w:r>
        <w:t xml:space="preserve">scolaire sont allés </w:t>
      </w:r>
      <w:r w:rsidRPr="00545804">
        <w:t xml:space="preserve">de 8 à 13 % </w:t>
      </w:r>
      <w:r>
        <w:t>en fonction de l’année, le taux le plus élevé étant celui de la 4</w:t>
      </w:r>
      <w:r w:rsidRPr="00A977B1">
        <w:rPr>
          <w:vertAlign w:val="superscript"/>
        </w:rPr>
        <w:t>e</w:t>
      </w:r>
      <w:r w:rsidRPr="00545804">
        <w:t xml:space="preserve"> année. Au </w:t>
      </w:r>
      <w:r>
        <w:t xml:space="preserve">deuxième cycle </w:t>
      </w:r>
      <w:r w:rsidRPr="00545804">
        <w:t>du secondaire, les taux d</w:t>
      </w:r>
      <w:r>
        <w:t>’</w:t>
      </w:r>
      <w:r w:rsidRPr="00545804">
        <w:t xml:space="preserve">abandon </w:t>
      </w:r>
      <w:r>
        <w:t>ont augmenté encore davantage</w:t>
      </w:r>
      <w:r w:rsidRPr="00545804">
        <w:t xml:space="preserve">, </w:t>
      </w:r>
      <w:r>
        <w:t>pour atteindre</w:t>
      </w:r>
      <w:r w:rsidRPr="00545804">
        <w:t xml:space="preserve"> 49 % des élèves </w:t>
      </w:r>
      <w:r>
        <w:t>de 4</w:t>
      </w:r>
      <w:r w:rsidRPr="008E077D">
        <w:rPr>
          <w:vertAlign w:val="superscript"/>
        </w:rPr>
        <w:t>e</w:t>
      </w:r>
      <w:r w:rsidRPr="00545804">
        <w:t xml:space="preserve"> année. </w:t>
      </w:r>
      <w:r>
        <w:t>Au terme de la 1</w:t>
      </w:r>
      <w:r>
        <w:rPr>
          <w:vertAlign w:val="superscript"/>
        </w:rPr>
        <w:t>r</w:t>
      </w:r>
      <w:r w:rsidRPr="008E077D">
        <w:rPr>
          <w:vertAlign w:val="superscript"/>
        </w:rPr>
        <w:t>e</w:t>
      </w:r>
      <w:r w:rsidRPr="00545804">
        <w:t xml:space="preserve"> année </w:t>
      </w:r>
      <w:r>
        <w:t xml:space="preserve">de premier cycle </w:t>
      </w:r>
      <w:r w:rsidRPr="00545804">
        <w:t xml:space="preserve">du secondaire, 51 % des </w:t>
      </w:r>
      <w:r>
        <w:t>élèves qui</w:t>
      </w:r>
      <w:r w:rsidRPr="00545804">
        <w:t xml:space="preserve"> </w:t>
      </w:r>
      <w:r>
        <w:t>renoncent à</w:t>
      </w:r>
      <w:r w:rsidRPr="00545804">
        <w:t xml:space="preserve"> l</w:t>
      </w:r>
      <w:r>
        <w:t>’</w:t>
      </w:r>
      <w:r w:rsidRPr="00545804">
        <w:t>école</w:t>
      </w:r>
      <w:r>
        <w:t xml:space="preserve"> le font définitivement</w:t>
      </w:r>
      <w:r w:rsidRPr="00545804">
        <w:t>.</w:t>
      </w:r>
    </w:p>
    <w:p w14:paraId="03196111" w14:textId="77777777" w:rsidR="00B27D85" w:rsidRPr="00D4788B" w:rsidRDefault="00B27D85" w:rsidP="00B27D85">
      <w:pPr>
        <w:pStyle w:val="H23G"/>
      </w:pPr>
      <w:r w:rsidRPr="00545804">
        <w:tab/>
      </w:r>
      <w:r w:rsidRPr="00545804">
        <w:tab/>
      </w:r>
      <w:r w:rsidRPr="00A720CF">
        <w:t>Nombre d’élèves par enseignant dans les établissements publics</w:t>
      </w:r>
    </w:p>
    <w:p w14:paraId="7FAD6F89" w14:textId="764B78D4" w:rsidR="00B27D85" w:rsidRPr="00545804" w:rsidRDefault="00B27D85" w:rsidP="00B27D85">
      <w:pPr>
        <w:pStyle w:val="SingleTxtG"/>
      </w:pPr>
      <w:r w:rsidRPr="00832136">
        <w:t>34.</w:t>
      </w:r>
      <w:r w:rsidRPr="00832136">
        <w:tab/>
      </w:r>
      <w:r w:rsidRPr="00545804">
        <w:t>La proportion d</w:t>
      </w:r>
      <w:r>
        <w:t>’</w:t>
      </w:r>
      <w:r w:rsidRPr="00545804">
        <w:t xml:space="preserve">enseignants formés est restée élevée </w:t>
      </w:r>
      <w:r>
        <w:t xml:space="preserve">dans le </w:t>
      </w:r>
      <w:r w:rsidRPr="00545804">
        <w:t xml:space="preserve">préprimaire et </w:t>
      </w:r>
      <w:r>
        <w:t xml:space="preserve">le </w:t>
      </w:r>
      <w:r w:rsidRPr="00545804">
        <w:t>primaire de 2010 à 2018</w:t>
      </w:r>
      <w:r w:rsidR="00A732B4">
        <w:t> </w:t>
      </w:r>
      <w:r w:rsidRPr="00545804">
        <w:t xml:space="preserve">; </w:t>
      </w:r>
      <w:r>
        <w:t xml:space="preserve">en revanche, </w:t>
      </w:r>
      <w:r w:rsidRPr="00545804">
        <w:t>la proportion d</w:t>
      </w:r>
      <w:r>
        <w:t>’</w:t>
      </w:r>
      <w:r w:rsidRPr="00545804">
        <w:t>enseignants formés n</w:t>
      </w:r>
      <w:r>
        <w:t>’</w:t>
      </w:r>
      <w:r w:rsidRPr="00545804">
        <w:t>est pas aussi élevée</w:t>
      </w:r>
      <w:r>
        <w:t xml:space="preserve"> dans le premier cycle du </w:t>
      </w:r>
      <w:r w:rsidRPr="00545804">
        <w:t>secondaire</w:t>
      </w:r>
      <w:r>
        <w:t>,</w:t>
      </w:r>
      <w:r w:rsidRPr="00545804">
        <w:t xml:space="preserve"> </w:t>
      </w:r>
      <w:r>
        <w:t xml:space="preserve">bien qu’ayant progressé </w:t>
      </w:r>
      <w:r w:rsidRPr="00545804">
        <w:t xml:space="preserve">de 79 % en 2010 à 87 % en 2018. </w:t>
      </w:r>
      <w:r>
        <w:t xml:space="preserve">La </w:t>
      </w:r>
      <w:r w:rsidRPr="00545804">
        <w:t>proportion d</w:t>
      </w:r>
      <w:r>
        <w:t>’</w:t>
      </w:r>
      <w:r w:rsidRPr="00545804">
        <w:t xml:space="preserve">enseignants formés </w:t>
      </w:r>
      <w:r>
        <w:t xml:space="preserve">atteint son taux le </w:t>
      </w:r>
      <w:r w:rsidRPr="00545804">
        <w:t xml:space="preserve">plus faible, </w:t>
      </w:r>
      <w:r>
        <w:t xml:space="preserve">soit </w:t>
      </w:r>
      <w:r w:rsidRPr="00545804">
        <w:t>50 % en 2015</w:t>
      </w:r>
      <w:r>
        <w:t xml:space="preserve">, dans le deuxième cycle du </w:t>
      </w:r>
      <w:r w:rsidRPr="00545804">
        <w:t>secondaire.</w:t>
      </w:r>
    </w:p>
    <w:p w14:paraId="3B9CDAFA" w14:textId="77777777" w:rsidR="00B27D85" w:rsidRPr="00712EB7" w:rsidRDefault="00B27D85" w:rsidP="00B27D85">
      <w:pPr>
        <w:pStyle w:val="SingleTxtG"/>
      </w:pPr>
      <w:r w:rsidRPr="005C13AD">
        <w:t>35.</w:t>
      </w:r>
      <w:r w:rsidRPr="005C13AD">
        <w:tab/>
      </w:r>
      <w:r>
        <w:t xml:space="preserve">Les </w:t>
      </w:r>
      <w:r w:rsidRPr="00712EB7">
        <w:t xml:space="preserve">enseignants formés </w:t>
      </w:r>
      <w:r>
        <w:t xml:space="preserve">sont beaucoup moins nombreux dans le </w:t>
      </w:r>
      <w:r w:rsidRPr="00712EB7">
        <w:t xml:space="preserve">secondaire </w:t>
      </w:r>
      <w:r>
        <w:t xml:space="preserve">car on </w:t>
      </w:r>
      <w:r w:rsidRPr="00712EB7">
        <w:t xml:space="preserve">manque </w:t>
      </w:r>
      <w:r>
        <w:t xml:space="preserve">de professeurs du supérieur capables d’enseigner des sujets spécialisés aux étudiants du supérieur et d’enseignants formés à des </w:t>
      </w:r>
      <w:r w:rsidRPr="00712EB7">
        <w:t>sujets spécialisés</w:t>
      </w:r>
      <w:r>
        <w:t xml:space="preserve">. Ces </w:t>
      </w:r>
      <w:r w:rsidRPr="00712EB7">
        <w:t xml:space="preserve">deux problèmes sont liés et aucune politique </w:t>
      </w:r>
      <w:r>
        <w:t xml:space="preserve">éducative </w:t>
      </w:r>
      <w:r w:rsidRPr="00712EB7">
        <w:t>n</w:t>
      </w:r>
      <w:r>
        <w:t>’</w:t>
      </w:r>
      <w:r w:rsidRPr="00712EB7">
        <w:t xml:space="preserve">a été </w:t>
      </w:r>
      <w:r>
        <w:t xml:space="preserve">élaborée </w:t>
      </w:r>
      <w:r w:rsidRPr="00712EB7">
        <w:t>jusqu</w:t>
      </w:r>
      <w:r>
        <w:t>’</w:t>
      </w:r>
      <w:r w:rsidRPr="00712EB7">
        <w:t>à présent</w:t>
      </w:r>
      <w:r>
        <w:t xml:space="preserve"> pour y remédier. </w:t>
      </w:r>
    </w:p>
    <w:p w14:paraId="0B896B23" w14:textId="77777777" w:rsidR="00B27D85" w:rsidRPr="00B64EB0" w:rsidRDefault="00B27D85" w:rsidP="00B27D85">
      <w:pPr>
        <w:pStyle w:val="H23G"/>
      </w:pPr>
      <w:r w:rsidRPr="00712EB7">
        <w:tab/>
      </w:r>
      <w:r w:rsidRPr="00712EB7">
        <w:tab/>
      </w:r>
      <w:r w:rsidRPr="00D4788B">
        <w:t>Taux d’alphabétisation</w:t>
      </w:r>
    </w:p>
    <w:tbl>
      <w:tblPr>
        <w:tblW w:w="7370"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3578"/>
        <w:gridCol w:w="1059"/>
        <w:gridCol w:w="924"/>
        <w:gridCol w:w="790"/>
        <w:gridCol w:w="1019"/>
      </w:tblGrid>
      <w:tr w:rsidR="00B27D85" w:rsidRPr="00627385" w14:paraId="79503E07" w14:textId="77777777" w:rsidTr="00720AC7">
        <w:trPr>
          <w:tblHeader/>
        </w:trPr>
        <w:tc>
          <w:tcPr>
            <w:tcW w:w="3578"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31DFC7AD" w14:textId="77777777" w:rsidR="00B27D85" w:rsidRPr="00627385" w:rsidRDefault="00B27D85" w:rsidP="00720AC7">
            <w:pPr>
              <w:suppressAutoHyphens w:val="0"/>
              <w:spacing w:before="80" w:after="80" w:line="200" w:lineRule="exact"/>
              <w:jc w:val="right"/>
              <w:rPr>
                <w:i/>
                <w:sz w:val="16"/>
              </w:rPr>
            </w:pPr>
            <w:r w:rsidRPr="007A4EF8">
              <w:rPr>
                <w:i/>
                <w:sz w:val="16"/>
              </w:rPr>
              <w:t>Taux d’alphabétisation</w:t>
            </w:r>
            <w:r w:rsidRPr="00627385">
              <w:rPr>
                <w:i/>
                <w:sz w:val="16"/>
              </w:rPr>
              <w:t xml:space="preserve"> (%)</w:t>
            </w:r>
          </w:p>
        </w:tc>
        <w:tc>
          <w:tcPr>
            <w:tcW w:w="1059"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70FC06E5" w14:textId="77777777" w:rsidR="00B27D85" w:rsidRPr="00627385" w:rsidRDefault="00B27D85" w:rsidP="00720AC7">
            <w:pPr>
              <w:suppressAutoHyphens w:val="0"/>
              <w:spacing w:before="80" w:after="80" w:line="200" w:lineRule="exact"/>
              <w:jc w:val="right"/>
              <w:rPr>
                <w:i/>
                <w:sz w:val="16"/>
              </w:rPr>
            </w:pPr>
            <w:r w:rsidRPr="00627385">
              <w:rPr>
                <w:i/>
                <w:sz w:val="16"/>
              </w:rPr>
              <w:t>Total</w:t>
            </w:r>
          </w:p>
        </w:tc>
        <w:tc>
          <w:tcPr>
            <w:tcW w:w="924"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0FA1713C" w14:textId="77777777" w:rsidR="00B27D85" w:rsidRPr="00627385" w:rsidRDefault="00B27D85" w:rsidP="00720AC7">
            <w:pPr>
              <w:suppressAutoHyphens w:val="0"/>
              <w:spacing w:before="80" w:after="80" w:line="200" w:lineRule="exact"/>
              <w:jc w:val="right"/>
              <w:rPr>
                <w:i/>
                <w:sz w:val="16"/>
              </w:rPr>
            </w:pPr>
            <w:r>
              <w:rPr>
                <w:i/>
                <w:sz w:val="16"/>
              </w:rPr>
              <w:t>Hommes</w:t>
            </w:r>
          </w:p>
        </w:tc>
        <w:tc>
          <w:tcPr>
            <w:tcW w:w="790"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3F81CFF5" w14:textId="77777777" w:rsidR="00B27D85" w:rsidRPr="00627385" w:rsidRDefault="00B27D85" w:rsidP="00720AC7">
            <w:pPr>
              <w:suppressAutoHyphens w:val="0"/>
              <w:spacing w:before="80" w:after="80" w:line="200" w:lineRule="exact"/>
              <w:jc w:val="right"/>
              <w:rPr>
                <w:i/>
                <w:sz w:val="16"/>
              </w:rPr>
            </w:pPr>
            <w:r>
              <w:rPr>
                <w:i/>
                <w:sz w:val="16"/>
              </w:rPr>
              <w:t>Femmes</w:t>
            </w:r>
          </w:p>
        </w:tc>
        <w:tc>
          <w:tcPr>
            <w:tcW w:w="1019"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7213B694" w14:textId="77777777" w:rsidR="00B27D85" w:rsidRPr="00627385" w:rsidRDefault="00B27D85" w:rsidP="00720AC7">
            <w:pPr>
              <w:suppressAutoHyphens w:val="0"/>
              <w:spacing w:before="80" w:after="80" w:line="200" w:lineRule="exact"/>
              <w:jc w:val="right"/>
              <w:rPr>
                <w:i/>
                <w:sz w:val="16"/>
              </w:rPr>
            </w:pPr>
          </w:p>
        </w:tc>
      </w:tr>
      <w:tr w:rsidR="00B27D85" w:rsidRPr="00627385" w14:paraId="3C2F7103" w14:textId="77777777" w:rsidTr="00720AC7">
        <w:tc>
          <w:tcPr>
            <w:tcW w:w="3578" w:type="dxa"/>
            <w:tcBorders>
              <w:top w:val="single" w:sz="12" w:space="0" w:color="auto"/>
            </w:tcBorders>
            <w:shd w:val="clear" w:color="auto" w:fill="auto"/>
            <w:tcMar>
              <w:top w:w="0" w:type="dxa"/>
              <w:left w:w="0" w:type="dxa"/>
              <w:bottom w:w="0" w:type="dxa"/>
              <w:right w:w="0" w:type="dxa"/>
            </w:tcMar>
          </w:tcPr>
          <w:p w14:paraId="166892E6" w14:textId="04302156" w:rsidR="00B27D85" w:rsidRPr="00627385" w:rsidRDefault="00B27D85" w:rsidP="00AF2E02">
            <w:pPr>
              <w:suppressAutoHyphens w:val="0"/>
              <w:spacing w:before="40" w:after="40" w:line="220" w:lineRule="exact"/>
              <w:ind w:right="113"/>
              <w:rPr>
                <w:sz w:val="18"/>
              </w:rPr>
            </w:pPr>
            <w:r w:rsidRPr="00627385">
              <w:rPr>
                <w:sz w:val="18"/>
              </w:rPr>
              <w:t>15</w:t>
            </w:r>
            <w:r w:rsidR="00720AC7">
              <w:rPr>
                <w:sz w:val="18"/>
              </w:rPr>
              <w:t>-</w:t>
            </w:r>
            <w:r w:rsidRPr="00627385">
              <w:rPr>
                <w:sz w:val="18"/>
              </w:rPr>
              <w:t xml:space="preserve">24 </w:t>
            </w:r>
            <w:r>
              <w:rPr>
                <w:sz w:val="18"/>
              </w:rPr>
              <w:t>ans</w:t>
            </w:r>
          </w:p>
        </w:tc>
        <w:tc>
          <w:tcPr>
            <w:tcW w:w="1059" w:type="dxa"/>
            <w:tcBorders>
              <w:top w:val="single" w:sz="12" w:space="0" w:color="auto"/>
            </w:tcBorders>
            <w:shd w:val="clear" w:color="auto" w:fill="auto"/>
            <w:tcMar>
              <w:top w:w="0" w:type="dxa"/>
              <w:left w:w="0" w:type="dxa"/>
              <w:bottom w:w="0" w:type="dxa"/>
              <w:right w:w="0" w:type="dxa"/>
            </w:tcMar>
            <w:vAlign w:val="bottom"/>
          </w:tcPr>
          <w:p w14:paraId="44D83AE0" w14:textId="250A4771" w:rsidR="00B27D85" w:rsidRPr="00627385" w:rsidRDefault="00B27D85" w:rsidP="00AF2E02">
            <w:pPr>
              <w:suppressAutoHyphens w:val="0"/>
              <w:spacing w:before="40" w:after="40" w:line="220" w:lineRule="exact"/>
              <w:ind w:right="113"/>
              <w:jc w:val="right"/>
              <w:rPr>
                <w:sz w:val="18"/>
              </w:rPr>
            </w:pPr>
            <w:r w:rsidRPr="00627385">
              <w:rPr>
                <w:sz w:val="18"/>
              </w:rPr>
              <w:t>98</w:t>
            </w:r>
            <w:r w:rsidR="00720AC7">
              <w:rPr>
                <w:sz w:val="18"/>
              </w:rPr>
              <w:t>,</w:t>
            </w:r>
            <w:r w:rsidRPr="00627385">
              <w:rPr>
                <w:sz w:val="18"/>
              </w:rPr>
              <w:t>6</w:t>
            </w:r>
          </w:p>
        </w:tc>
        <w:tc>
          <w:tcPr>
            <w:tcW w:w="924" w:type="dxa"/>
            <w:tcBorders>
              <w:top w:val="single" w:sz="12" w:space="0" w:color="auto"/>
            </w:tcBorders>
            <w:shd w:val="clear" w:color="auto" w:fill="auto"/>
            <w:tcMar>
              <w:top w:w="0" w:type="dxa"/>
              <w:left w:w="0" w:type="dxa"/>
              <w:bottom w:w="0" w:type="dxa"/>
              <w:right w:w="0" w:type="dxa"/>
            </w:tcMar>
            <w:vAlign w:val="bottom"/>
          </w:tcPr>
          <w:p w14:paraId="36577B7E" w14:textId="0386D684" w:rsidR="00B27D85" w:rsidRPr="00627385" w:rsidRDefault="00B27D85" w:rsidP="00AF2E02">
            <w:pPr>
              <w:suppressAutoHyphens w:val="0"/>
              <w:spacing w:before="40" w:after="40" w:line="220" w:lineRule="exact"/>
              <w:ind w:right="113"/>
              <w:jc w:val="right"/>
              <w:rPr>
                <w:sz w:val="18"/>
              </w:rPr>
            </w:pPr>
            <w:r w:rsidRPr="00627385">
              <w:rPr>
                <w:sz w:val="18"/>
              </w:rPr>
              <w:t>98</w:t>
            </w:r>
            <w:r w:rsidR="00720AC7">
              <w:rPr>
                <w:sz w:val="18"/>
              </w:rPr>
              <w:t>,</w:t>
            </w:r>
            <w:r w:rsidRPr="00627385">
              <w:rPr>
                <w:sz w:val="18"/>
              </w:rPr>
              <w:t>9</w:t>
            </w:r>
          </w:p>
        </w:tc>
        <w:tc>
          <w:tcPr>
            <w:tcW w:w="790" w:type="dxa"/>
            <w:tcBorders>
              <w:top w:val="single" w:sz="12" w:space="0" w:color="auto"/>
            </w:tcBorders>
            <w:shd w:val="clear" w:color="auto" w:fill="auto"/>
            <w:tcMar>
              <w:top w:w="0" w:type="dxa"/>
              <w:left w:w="0" w:type="dxa"/>
              <w:bottom w:w="0" w:type="dxa"/>
              <w:right w:w="0" w:type="dxa"/>
            </w:tcMar>
            <w:vAlign w:val="bottom"/>
          </w:tcPr>
          <w:p w14:paraId="55295BA0" w14:textId="41C3313F" w:rsidR="00B27D85" w:rsidRPr="00627385" w:rsidRDefault="00B27D85" w:rsidP="00AF2E02">
            <w:pPr>
              <w:suppressAutoHyphens w:val="0"/>
              <w:spacing w:before="40" w:after="40" w:line="220" w:lineRule="exact"/>
              <w:ind w:right="113"/>
              <w:jc w:val="right"/>
              <w:rPr>
                <w:sz w:val="18"/>
              </w:rPr>
            </w:pPr>
            <w:r w:rsidRPr="00627385">
              <w:rPr>
                <w:sz w:val="18"/>
              </w:rPr>
              <w:t>98</w:t>
            </w:r>
            <w:r w:rsidR="00720AC7">
              <w:rPr>
                <w:sz w:val="18"/>
              </w:rPr>
              <w:t>,</w:t>
            </w:r>
            <w:r w:rsidRPr="00627385">
              <w:rPr>
                <w:sz w:val="18"/>
              </w:rPr>
              <w:t>4</w:t>
            </w:r>
          </w:p>
        </w:tc>
        <w:tc>
          <w:tcPr>
            <w:tcW w:w="1019" w:type="dxa"/>
            <w:tcBorders>
              <w:top w:val="single" w:sz="12" w:space="0" w:color="auto"/>
            </w:tcBorders>
            <w:shd w:val="clear" w:color="auto" w:fill="auto"/>
            <w:tcMar>
              <w:top w:w="0" w:type="dxa"/>
              <w:left w:w="0" w:type="dxa"/>
              <w:bottom w:w="0" w:type="dxa"/>
              <w:right w:w="0" w:type="dxa"/>
            </w:tcMar>
            <w:vAlign w:val="bottom"/>
          </w:tcPr>
          <w:p w14:paraId="2EACF493" w14:textId="77777777" w:rsidR="00B27D85" w:rsidRPr="00627385" w:rsidRDefault="00B27D85" w:rsidP="00AF2E02">
            <w:pPr>
              <w:suppressAutoHyphens w:val="0"/>
              <w:spacing w:before="40" w:after="40" w:line="220" w:lineRule="exact"/>
              <w:ind w:right="113"/>
              <w:jc w:val="right"/>
              <w:rPr>
                <w:sz w:val="18"/>
              </w:rPr>
            </w:pPr>
            <w:r w:rsidRPr="00627385">
              <w:rPr>
                <w:sz w:val="18"/>
              </w:rPr>
              <w:t>(2018)</w:t>
            </w:r>
          </w:p>
        </w:tc>
      </w:tr>
      <w:tr w:rsidR="00B27D85" w:rsidRPr="00627385" w14:paraId="26C427EC" w14:textId="77777777" w:rsidTr="00720AC7">
        <w:tc>
          <w:tcPr>
            <w:tcW w:w="3578" w:type="dxa"/>
            <w:shd w:val="clear" w:color="auto" w:fill="auto"/>
            <w:tcMar>
              <w:top w:w="0" w:type="dxa"/>
              <w:left w:w="0" w:type="dxa"/>
              <w:bottom w:w="0" w:type="dxa"/>
              <w:right w:w="0" w:type="dxa"/>
            </w:tcMar>
          </w:tcPr>
          <w:p w14:paraId="030F501E" w14:textId="77777777" w:rsidR="00B27D85" w:rsidRPr="00627385" w:rsidRDefault="00B27D85" w:rsidP="00AF2E02">
            <w:pPr>
              <w:suppressAutoHyphens w:val="0"/>
              <w:spacing w:before="40" w:after="40" w:line="220" w:lineRule="exact"/>
              <w:ind w:right="113"/>
              <w:rPr>
                <w:sz w:val="18"/>
              </w:rPr>
            </w:pPr>
            <w:r w:rsidRPr="00627385">
              <w:rPr>
                <w:sz w:val="18"/>
              </w:rPr>
              <w:t xml:space="preserve">15 </w:t>
            </w:r>
            <w:r>
              <w:rPr>
                <w:sz w:val="18"/>
              </w:rPr>
              <w:t>ans et au-delà</w:t>
            </w:r>
          </w:p>
        </w:tc>
        <w:tc>
          <w:tcPr>
            <w:tcW w:w="1059" w:type="dxa"/>
            <w:shd w:val="clear" w:color="auto" w:fill="auto"/>
            <w:tcMar>
              <w:top w:w="0" w:type="dxa"/>
              <w:left w:w="0" w:type="dxa"/>
              <w:bottom w:w="0" w:type="dxa"/>
              <w:right w:w="0" w:type="dxa"/>
            </w:tcMar>
            <w:vAlign w:val="bottom"/>
          </w:tcPr>
          <w:p w14:paraId="7D814212" w14:textId="0E66E3D7" w:rsidR="00B27D85" w:rsidRPr="00627385" w:rsidRDefault="00B27D85" w:rsidP="00AF2E02">
            <w:pPr>
              <w:suppressAutoHyphens w:val="0"/>
              <w:spacing w:before="40" w:after="40" w:line="220" w:lineRule="exact"/>
              <w:ind w:right="113"/>
              <w:jc w:val="right"/>
              <w:rPr>
                <w:sz w:val="18"/>
              </w:rPr>
            </w:pPr>
            <w:r w:rsidRPr="00627385">
              <w:rPr>
                <w:sz w:val="18"/>
              </w:rPr>
              <w:t>94</w:t>
            </w:r>
            <w:r w:rsidR="00720AC7">
              <w:rPr>
                <w:sz w:val="18"/>
              </w:rPr>
              <w:t>,</w:t>
            </w:r>
            <w:r w:rsidRPr="00627385">
              <w:rPr>
                <w:sz w:val="18"/>
              </w:rPr>
              <w:t>4</w:t>
            </w:r>
          </w:p>
        </w:tc>
        <w:tc>
          <w:tcPr>
            <w:tcW w:w="924" w:type="dxa"/>
            <w:shd w:val="clear" w:color="auto" w:fill="auto"/>
            <w:tcMar>
              <w:top w:w="0" w:type="dxa"/>
              <w:left w:w="0" w:type="dxa"/>
              <w:bottom w:w="0" w:type="dxa"/>
              <w:right w:w="0" w:type="dxa"/>
            </w:tcMar>
            <w:vAlign w:val="bottom"/>
          </w:tcPr>
          <w:p w14:paraId="62D0AF11" w14:textId="46C13F49" w:rsidR="00B27D85" w:rsidRPr="00627385" w:rsidRDefault="00B27D85" w:rsidP="00AF2E02">
            <w:pPr>
              <w:suppressAutoHyphens w:val="0"/>
              <w:spacing w:before="40" w:after="40" w:line="220" w:lineRule="exact"/>
              <w:ind w:right="113"/>
              <w:jc w:val="right"/>
              <w:rPr>
                <w:sz w:val="18"/>
              </w:rPr>
            </w:pPr>
            <w:r w:rsidRPr="00627385">
              <w:rPr>
                <w:sz w:val="18"/>
              </w:rPr>
              <w:t>96</w:t>
            </w:r>
            <w:r w:rsidR="00720AC7">
              <w:rPr>
                <w:sz w:val="18"/>
              </w:rPr>
              <w:t>,</w:t>
            </w:r>
            <w:r w:rsidRPr="00627385">
              <w:rPr>
                <w:sz w:val="18"/>
              </w:rPr>
              <w:t>1</w:t>
            </w:r>
          </w:p>
        </w:tc>
        <w:tc>
          <w:tcPr>
            <w:tcW w:w="790" w:type="dxa"/>
            <w:shd w:val="clear" w:color="auto" w:fill="auto"/>
            <w:tcMar>
              <w:top w:w="0" w:type="dxa"/>
              <w:left w:w="0" w:type="dxa"/>
              <w:bottom w:w="0" w:type="dxa"/>
              <w:right w:w="0" w:type="dxa"/>
            </w:tcMar>
            <w:vAlign w:val="bottom"/>
          </w:tcPr>
          <w:p w14:paraId="7AD8F9C3" w14:textId="326ED153" w:rsidR="00B27D85" w:rsidRPr="00627385" w:rsidRDefault="00B27D85" w:rsidP="00AF2E02">
            <w:pPr>
              <w:suppressAutoHyphens w:val="0"/>
              <w:spacing w:before="40" w:after="40" w:line="220" w:lineRule="exact"/>
              <w:ind w:right="113"/>
              <w:jc w:val="right"/>
              <w:rPr>
                <w:sz w:val="18"/>
              </w:rPr>
            </w:pPr>
            <w:r w:rsidRPr="00627385">
              <w:rPr>
                <w:sz w:val="18"/>
              </w:rPr>
              <w:t>92</w:t>
            </w:r>
            <w:r w:rsidR="00720AC7">
              <w:rPr>
                <w:sz w:val="18"/>
              </w:rPr>
              <w:t>,</w:t>
            </w:r>
            <w:r w:rsidRPr="00627385">
              <w:rPr>
                <w:sz w:val="18"/>
              </w:rPr>
              <w:t>7</w:t>
            </w:r>
          </w:p>
        </w:tc>
        <w:tc>
          <w:tcPr>
            <w:tcW w:w="1019" w:type="dxa"/>
            <w:shd w:val="clear" w:color="auto" w:fill="auto"/>
            <w:tcMar>
              <w:top w:w="0" w:type="dxa"/>
              <w:left w:w="0" w:type="dxa"/>
              <w:bottom w:w="0" w:type="dxa"/>
              <w:right w:w="0" w:type="dxa"/>
            </w:tcMar>
            <w:vAlign w:val="bottom"/>
          </w:tcPr>
          <w:p w14:paraId="70F29ED4" w14:textId="77777777" w:rsidR="00B27D85" w:rsidRPr="00627385" w:rsidRDefault="00B27D85" w:rsidP="00AF2E02">
            <w:pPr>
              <w:suppressAutoHyphens w:val="0"/>
              <w:spacing w:before="40" w:after="40" w:line="220" w:lineRule="exact"/>
              <w:ind w:right="113"/>
              <w:jc w:val="right"/>
              <w:rPr>
                <w:sz w:val="18"/>
              </w:rPr>
            </w:pPr>
            <w:r w:rsidRPr="00627385">
              <w:rPr>
                <w:sz w:val="18"/>
              </w:rPr>
              <w:t>(2018)</w:t>
            </w:r>
          </w:p>
        </w:tc>
      </w:tr>
      <w:tr w:rsidR="00B27D85" w:rsidRPr="00627385" w14:paraId="7B4F4695" w14:textId="77777777" w:rsidTr="00720AC7">
        <w:tc>
          <w:tcPr>
            <w:tcW w:w="3578" w:type="dxa"/>
            <w:shd w:val="clear" w:color="auto" w:fill="auto"/>
            <w:tcMar>
              <w:top w:w="0" w:type="dxa"/>
              <w:left w:w="0" w:type="dxa"/>
              <w:bottom w:w="0" w:type="dxa"/>
              <w:right w:w="0" w:type="dxa"/>
            </w:tcMar>
          </w:tcPr>
          <w:p w14:paraId="4E3C5AC8" w14:textId="77777777" w:rsidR="00B27D85" w:rsidRPr="00627385" w:rsidRDefault="00B27D85" w:rsidP="00AF2E02">
            <w:pPr>
              <w:suppressAutoHyphens w:val="0"/>
              <w:spacing w:before="40" w:after="40" w:line="220" w:lineRule="exact"/>
              <w:ind w:right="113"/>
              <w:rPr>
                <w:sz w:val="18"/>
              </w:rPr>
            </w:pPr>
            <w:r w:rsidRPr="00627385">
              <w:rPr>
                <w:sz w:val="18"/>
              </w:rPr>
              <w:t xml:space="preserve">65 </w:t>
            </w:r>
            <w:r>
              <w:rPr>
                <w:sz w:val="18"/>
              </w:rPr>
              <w:t>ans et au-delà</w:t>
            </w:r>
          </w:p>
        </w:tc>
        <w:tc>
          <w:tcPr>
            <w:tcW w:w="1059" w:type="dxa"/>
            <w:shd w:val="clear" w:color="auto" w:fill="auto"/>
            <w:tcMar>
              <w:top w:w="0" w:type="dxa"/>
              <w:left w:w="0" w:type="dxa"/>
              <w:bottom w:w="0" w:type="dxa"/>
              <w:right w:w="0" w:type="dxa"/>
            </w:tcMar>
            <w:vAlign w:val="bottom"/>
          </w:tcPr>
          <w:p w14:paraId="7C738085" w14:textId="77777777" w:rsidR="00B27D85" w:rsidRPr="00627385" w:rsidRDefault="00B27D85" w:rsidP="00AF2E02">
            <w:pPr>
              <w:suppressAutoHyphens w:val="0"/>
              <w:spacing w:before="40" w:after="40" w:line="220" w:lineRule="exact"/>
              <w:ind w:right="113"/>
              <w:jc w:val="right"/>
              <w:rPr>
                <w:sz w:val="18"/>
              </w:rPr>
            </w:pPr>
            <w:r w:rsidRPr="00627385">
              <w:rPr>
                <w:sz w:val="18"/>
              </w:rPr>
              <w:t>81</w:t>
            </w:r>
          </w:p>
        </w:tc>
        <w:tc>
          <w:tcPr>
            <w:tcW w:w="924" w:type="dxa"/>
            <w:shd w:val="clear" w:color="auto" w:fill="auto"/>
            <w:tcMar>
              <w:top w:w="0" w:type="dxa"/>
              <w:left w:w="0" w:type="dxa"/>
              <w:bottom w:w="0" w:type="dxa"/>
              <w:right w:w="0" w:type="dxa"/>
            </w:tcMar>
            <w:vAlign w:val="bottom"/>
          </w:tcPr>
          <w:p w14:paraId="761674A9" w14:textId="084EB093" w:rsidR="00B27D85" w:rsidRPr="00627385" w:rsidRDefault="00B27D85" w:rsidP="00AF2E02">
            <w:pPr>
              <w:suppressAutoHyphens w:val="0"/>
              <w:spacing w:before="40" w:after="40" w:line="220" w:lineRule="exact"/>
              <w:ind w:right="113"/>
              <w:jc w:val="right"/>
              <w:rPr>
                <w:sz w:val="18"/>
              </w:rPr>
            </w:pPr>
            <w:r w:rsidRPr="00627385">
              <w:rPr>
                <w:sz w:val="18"/>
              </w:rPr>
              <w:t>86</w:t>
            </w:r>
            <w:r w:rsidR="00720AC7">
              <w:rPr>
                <w:sz w:val="18"/>
              </w:rPr>
              <w:t>,</w:t>
            </w:r>
            <w:r w:rsidRPr="00627385">
              <w:rPr>
                <w:sz w:val="18"/>
              </w:rPr>
              <w:t>2</w:t>
            </w:r>
          </w:p>
        </w:tc>
        <w:tc>
          <w:tcPr>
            <w:tcW w:w="790" w:type="dxa"/>
            <w:shd w:val="clear" w:color="auto" w:fill="auto"/>
            <w:tcMar>
              <w:top w:w="0" w:type="dxa"/>
              <w:left w:w="0" w:type="dxa"/>
              <w:bottom w:w="0" w:type="dxa"/>
              <w:right w:w="0" w:type="dxa"/>
            </w:tcMar>
            <w:vAlign w:val="bottom"/>
          </w:tcPr>
          <w:p w14:paraId="56866B75" w14:textId="0E4DF253" w:rsidR="00B27D85" w:rsidRPr="00627385" w:rsidRDefault="00B27D85" w:rsidP="00AF2E02">
            <w:pPr>
              <w:suppressAutoHyphens w:val="0"/>
              <w:spacing w:before="40" w:after="40" w:line="220" w:lineRule="exact"/>
              <w:ind w:right="113"/>
              <w:jc w:val="right"/>
              <w:rPr>
                <w:sz w:val="18"/>
              </w:rPr>
            </w:pPr>
            <w:r w:rsidRPr="00627385">
              <w:rPr>
                <w:sz w:val="18"/>
              </w:rPr>
              <w:t>77</w:t>
            </w:r>
            <w:r w:rsidR="00720AC7">
              <w:rPr>
                <w:sz w:val="18"/>
              </w:rPr>
              <w:t>,</w:t>
            </w:r>
            <w:r w:rsidRPr="00627385">
              <w:rPr>
                <w:sz w:val="18"/>
              </w:rPr>
              <w:t>3</w:t>
            </w:r>
          </w:p>
        </w:tc>
        <w:tc>
          <w:tcPr>
            <w:tcW w:w="1019" w:type="dxa"/>
            <w:shd w:val="clear" w:color="auto" w:fill="auto"/>
            <w:tcMar>
              <w:top w:w="0" w:type="dxa"/>
              <w:left w:w="0" w:type="dxa"/>
              <w:bottom w:w="0" w:type="dxa"/>
              <w:right w:w="0" w:type="dxa"/>
            </w:tcMar>
            <w:vAlign w:val="bottom"/>
          </w:tcPr>
          <w:p w14:paraId="7DD54F47" w14:textId="77777777" w:rsidR="00B27D85" w:rsidRPr="00627385" w:rsidRDefault="00B27D85" w:rsidP="00AF2E02">
            <w:pPr>
              <w:suppressAutoHyphens w:val="0"/>
              <w:spacing w:before="40" w:after="40" w:line="220" w:lineRule="exact"/>
              <w:ind w:right="113"/>
              <w:jc w:val="right"/>
              <w:rPr>
                <w:sz w:val="18"/>
              </w:rPr>
            </w:pPr>
            <w:r w:rsidRPr="00627385">
              <w:rPr>
                <w:sz w:val="18"/>
              </w:rPr>
              <w:t>(2018)</w:t>
            </w:r>
          </w:p>
        </w:tc>
      </w:tr>
    </w:tbl>
    <w:p w14:paraId="2B53C2A2" w14:textId="489B2079" w:rsidR="00B27D85" w:rsidRPr="00DA67DB" w:rsidRDefault="00B27D85" w:rsidP="00720AC7">
      <w:pPr>
        <w:pStyle w:val="Lgende"/>
        <w:spacing w:before="120" w:after="0" w:line="220" w:lineRule="exact"/>
        <w:ind w:left="1134" w:right="1134" w:firstLine="170"/>
        <w:rPr>
          <w:i w:val="0"/>
          <w:iCs w:val="0"/>
          <w:color w:val="auto"/>
          <w:lang w:val="fr-CH"/>
        </w:rPr>
      </w:pPr>
      <w:r w:rsidRPr="00DA67DB">
        <w:rPr>
          <w:color w:val="auto"/>
          <w:lang w:val="fr-CH"/>
        </w:rPr>
        <w:t>Source</w:t>
      </w:r>
      <w:r w:rsidR="00720AC7" w:rsidRPr="00DA67DB">
        <w:rPr>
          <w:color w:val="auto"/>
          <w:lang w:val="fr-CH"/>
        </w:rPr>
        <w:t> </w:t>
      </w:r>
      <w:r w:rsidRPr="00DA67DB">
        <w:rPr>
          <w:color w:val="auto"/>
          <w:lang w:val="fr-CH"/>
        </w:rPr>
        <w:t xml:space="preserve">: </w:t>
      </w:r>
      <w:hyperlink r:id="rId13" w:history="1">
        <w:r w:rsidRPr="00DA67DB">
          <w:rPr>
            <w:rStyle w:val="Lienhypertexte"/>
            <w:i w:val="0"/>
            <w:iCs w:val="0"/>
            <w:color w:val="auto"/>
            <w:lang w:val="fr-CH"/>
          </w:rPr>
          <w:t>http://uis.unesco.org/en/country/sr</w:t>
        </w:r>
      </w:hyperlink>
      <w:r w:rsidRPr="00DA67DB">
        <w:rPr>
          <w:i w:val="0"/>
          <w:iCs w:val="0"/>
          <w:color w:val="auto"/>
          <w:lang w:val="fr-CH"/>
        </w:rPr>
        <w:t>.</w:t>
      </w:r>
    </w:p>
    <w:p w14:paraId="475E881C" w14:textId="2C9EB8D0" w:rsidR="00B27D85" w:rsidRPr="00712EB7" w:rsidRDefault="00B27D85" w:rsidP="00720AC7">
      <w:pPr>
        <w:pStyle w:val="SingleTxtG"/>
        <w:spacing w:before="240"/>
      </w:pPr>
      <w:r w:rsidRPr="0001181C">
        <w:t>36.</w:t>
      </w:r>
      <w:r w:rsidRPr="0001181C">
        <w:tab/>
      </w:r>
      <w:r>
        <w:t>L</w:t>
      </w:r>
      <w:r w:rsidRPr="00712EB7">
        <w:t xml:space="preserve">e système éducatif </w:t>
      </w:r>
      <w:r>
        <w:t>s’est trouvé fortement perturbé à compter</w:t>
      </w:r>
      <w:r w:rsidRPr="00712EB7">
        <w:t xml:space="preserve"> de mars 2020 en raison de la COVID-19, </w:t>
      </w:r>
      <w:r>
        <w:t xml:space="preserve">et il existe un </w:t>
      </w:r>
      <w:r w:rsidRPr="00712EB7">
        <w:t xml:space="preserve">risque </w:t>
      </w:r>
      <w:r>
        <w:t xml:space="preserve">que les inégalités en matière </w:t>
      </w:r>
      <w:r w:rsidRPr="00712EB7">
        <w:t>d</w:t>
      </w:r>
      <w:r>
        <w:t>’</w:t>
      </w:r>
      <w:r w:rsidRPr="00712EB7">
        <w:t xml:space="preserve">apprentissage et de développement du capital humain </w:t>
      </w:r>
      <w:r>
        <w:t xml:space="preserve">ne s’aggravent pour cette raison à </w:t>
      </w:r>
      <w:r w:rsidRPr="00712EB7">
        <w:t>long terme. Plus de 139</w:t>
      </w:r>
      <w:r w:rsidR="00720AC7">
        <w:t> </w:t>
      </w:r>
      <w:r w:rsidRPr="00712EB7">
        <w:t>912</w:t>
      </w:r>
      <w:r w:rsidR="00720AC7">
        <w:t> </w:t>
      </w:r>
      <w:r w:rsidRPr="00712EB7">
        <w:t xml:space="preserve">enfants ont été déscolarisés </w:t>
      </w:r>
      <w:r>
        <w:t xml:space="preserve">à compter de </w:t>
      </w:r>
      <w:r w:rsidRPr="00712EB7">
        <w:t xml:space="preserve">septembre 2020, dont environ 48 % </w:t>
      </w:r>
      <w:r>
        <w:t xml:space="preserve">étaient </w:t>
      </w:r>
      <w:r w:rsidRPr="00712EB7">
        <w:t xml:space="preserve">élèves du primaire. </w:t>
      </w:r>
      <w:r>
        <w:t>S</w:t>
      </w:r>
      <w:r w:rsidRPr="00712EB7">
        <w:t>i des initiatives d</w:t>
      </w:r>
      <w:r>
        <w:t>’</w:t>
      </w:r>
      <w:r w:rsidRPr="00712EB7">
        <w:t xml:space="preserve">enseignement à distance ont été mises en place, </w:t>
      </w:r>
      <w:r>
        <w:t xml:space="preserve">les </w:t>
      </w:r>
      <w:r w:rsidRPr="00712EB7">
        <w:t xml:space="preserve">infrastructures informatiques </w:t>
      </w:r>
      <w:r>
        <w:t xml:space="preserve">insuffisantes </w:t>
      </w:r>
      <w:r w:rsidRPr="00712EB7">
        <w:t>et les inégalités d</w:t>
      </w:r>
      <w:r>
        <w:t>’</w:t>
      </w:r>
      <w:r w:rsidRPr="00712EB7">
        <w:t xml:space="preserve">accès aux </w:t>
      </w:r>
      <w:r>
        <w:t xml:space="preserve">dispositifs </w:t>
      </w:r>
      <w:r w:rsidRPr="00712EB7">
        <w:t>électroniques ont aggravé les disparités en matière d</w:t>
      </w:r>
      <w:r>
        <w:t>’</w:t>
      </w:r>
      <w:r w:rsidRPr="00712EB7">
        <w:t>éducation.</w:t>
      </w:r>
    </w:p>
    <w:p w14:paraId="10986A0C" w14:textId="77777777" w:rsidR="00B27D85" w:rsidRPr="001249EA" w:rsidRDefault="00B27D85" w:rsidP="00B27D85">
      <w:pPr>
        <w:pStyle w:val="H23G"/>
      </w:pPr>
      <w:r w:rsidRPr="00712EB7">
        <w:tab/>
      </w:r>
      <w:r w:rsidRPr="00712EB7">
        <w:tab/>
      </w:r>
      <w:r w:rsidRPr="001249EA">
        <w:t>Taux de chômage</w:t>
      </w:r>
    </w:p>
    <w:p w14:paraId="08130A9E" w14:textId="77777777" w:rsidR="00720AC7" w:rsidRDefault="00B27D85" w:rsidP="00720AC7">
      <w:pPr>
        <w:pStyle w:val="SingleTxtG"/>
      </w:pPr>
      <w:r w:rsidRPr="00F1755C">
        <w:t>37.</w:t>
      </w:r>
      <w:r w:rsidRPr="00F1755C">
        <w:tab/>
      </w:r>
      <w:r w:rsidRPr="00F24681">
        <w:t xml:space="preserve">En 2020, le taux de chômage était de 7,5 %, </w:t>
      </w:r>
      <w:r>
        <w:t xml:space="preserve">son niveau </w:t>
      </w:r>
      <w:r w:rsidRPr="00F24681">
        <w:t>chez les femmes et les jeunes</w:t>
      </w:r>
      <w:r>
        <w:t xml:space="preserve"> étant encore plus élevé</w:t>
      </w:r>
      <w:r w:rsidRPr="00F24681">
        <w:t xml:space="preserve">. </w:t>
      </w:r>
      <w:r>
        <w:t xml:space="preserve">Chez les </w:t>
      </w:r>
      <w:r w:rsidRPr="00F24681">
        <w:t>femmes (12,1 %)</w:t>
      </w:r>
      <w:r>
        <w:t>, il a été pratiquement trois fois plus élevé que chez</w:t>
      </w:r>
      <w:r w:rsidRPr="00F24681">
        <w:t xml:space="preserve"> </w:t>
      </w:r>
      <w:r>
        <w:t xml:space="preserve">les </w:t>
      </w:r>
      <w:r w:rsidRPr="00F24681">
        <w:t xml:space="preserve">hommes (4,6 %), et </w:t>
      </w:r>
      <w:r>
        <w:t xml:space="preserve">chez les </w:t>
      </w:r>
      <w:r w:rsidRPr="00F24681">
        <w:t>jeunes (15-24 ans)</w:t>
      </w:r>
      <w:r>
        <w:t xml:space="preserve">, il a atteint </w:t>
      </w:r>
      <w:r w:rsidRPr="00F24681">
        <w:t xml:space="preserve">16 %. Chez les jeunes, les femmes (26,1 %) </w:t>
      </w:r>
      <w:r>
        <w:t xml:space="preserve">risquent pratiquement trois fois plus </w:t>
      </w:r>
      <w:r w:rsidRPr="00F24681">
        <w:t>d</w:t>
      </w:r>
      <w:r>
        <w:t>’</w:t>
      </w:r>
      <w:r w:rsidRPr="00F24681">
        <w:t>être au chômage que les hommes (10,9</w:t>
      </w:r>
      <w:r w:rsidR="00720AC7">
        <w:t> </w:t>
      </w:r>
      <w:r w:rsidRPr="00F24681">
        <w:t xml:space="preserve">%). </w:t>
      </w:r>
      <w:r w:rsidRPr="004A0F08">
        <w:t xml:space="preserve">Les statistiques </w:t>
      </w:r>
      <w:r>
        <w:t xml:space="preserve">de </w:t>
      </w:r>
      <w:r w:rsidRPr="004A0F08">
        <w:t>la période 2013</w:t>
      </w:r>
      <w:r>
        <w:t>-</w:t>
      </w:r>
      <w:r w:rsidRPr="004A0F08">
        <w:t xml:space="preserve">2019 </w:t>
      </w:r>
      <w:r>
        <w:t>figurent ci-après.</w:t>
      </w:r>
    </w:p>
    <w:p w14:paraId="422919F6" w14:textId="4364AB79" w:rsidR="00B27D85" w:rsidRPr="004A0F08" w:rsidRDefault="00B27D85" w:rsidP="00720AC7">
      <w:pPr>
        <w:pStyle w:val="SingleTxtG"/>
      </w:pPr>
      <w:r w:rsidRPr="00B64EB0">
        <w:rPr>
          <w:noProof/>
          <w:lang w:eastAsia="en-GB"/>
        </w:rPr>
        <w:lastRenderedPageBreak/>
        <w:drawing>
          <wp:inline distT="114300" distB="114300" distL="114300" distR="114300" wp14:anchorId="3FBE06E6" wp14:editId="24BA4689">
            <wp:extent cx="5400000" cy="2417197"/>
            <wp:effectExtent l="0" t="0" r="0" b="2540"/>
            <wp:docPr id="7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4"/>
                    <a:srcRect/>
                    <a:stretch>
                      <a:fillRect/>
                    </a:stretch>
                  </pic:blipFill>
                  <pic:spPr>
                    <a:xfrm>
                      <a:off x="0" y="0"/>
                      <a:ext cx="5400000" cy="2417197"/>
                    </a:xfrm>
                    <a:prstGeom prst="rect">
                      <a:avLst/>
                    </a:prstGeom>
                    <a:ln/>
                  </pic:spPr>
                </pic:pic>
              </a:graphicData>
            </a:graphic>
          </wp:inline>
        </w:drawing>
      </w:r>
    </w:p>
    <w:p w14:paraId="3DD5D6C6" w14:textId="77777777" w:rsidR="00B27D85" w:rsidRPr="008D1539" w:rsidRDefault="00B27D85" w:rsidP="00720AC7">
      <w:pPr>
        <w:pStyle w:val="SingleTxtG"/>
        <w:spacing w:before="240"/>
      </w:pPr>
      <w:r w:rsidRPr="0005670A">
        <w:t>38.</w:t>
      </w:r>
      <w:r w:rsidRPr="0005670A">
        <w:tab/>
      </w:r>
      <w:r w:rsidRPr="00082C28">
        <w:t>Qu</w:t>
      </w:r>
      <w:r>
        <w:t>ant à l’e</w:t>
      </w:r>
      <w:r w:rsidRPr="00082C28">
        <w:t>mploi par grands secteurs d</w:t>
      </w:r>
      <w:r>
        <w:t>e l’</w:t>
      </w:r>
      <w:r w:rsidRPr="00082C28">
        <w:t xml:space="preserve">activité économique, y compris </w:t>
      </w:r>
      <w:r>
        <w:t xml:space="preserve">sa </w:t>
      </w:r>
      <w:r w:rsidRPr="00082C28">
        <w:t xml:space="preserve">répartition entre </w:t>
      </w:r>
      <w:r>
        <w:t xml:space="preserve">le secteur </w:t>
      </w:r>
      <w:r w:rsidRPr="00082C28">
        <w:t xml:space="preserve">formel et </w:t>
      </w:r>
      <w:r>
        <w:t xml:space="preserve">le secteur </w:t>
      </w:r>
      <w:r w:rsidRPr="00082C28">
        <w:t>informel</w:t>
      </w:r>
      <w:r>
        <w:t>,</w:t>
      </w:r>
      <w:r w:rsidRPr="00082C28">
        <w:t xml:space="preserve"> </w:t>
      </w:r>
      <w:r>
        <w:t xml:space="preserve">les </w:t>
      </w:r>
      <w:r w:rsidRPr="008D1539">
        <w:t>chiffres par secteur n</w:t>
      </w:r>
      <w:r>
        <w:t>’</w:t>
      </w:r>
      <w:r w:rsidRPr="008D1539">
        <w:t xml:space="preserve">ont pas </w:t>
      </w:r>
      <w:r>
        <w:t xml:space="preserve">évolué </w:t>
      </w:r>
      <w:r w:rsidRPr="008D1539">
        <w:t xml:space="preserve">ces dernières années et la répartition </w:t>
      </w:r>
      <w:r>
        <w:t xml:space="preserve">indiquée dans le graphique </w:t>
      </w:r>
      <w:r w:rsidRPr="008D1539">
        <w:t xml:space="preserve">ci-dessus était donc </w:t>
      </w:r>
      <w:r>
        <w:t>semblable</w:t>
      </w:r>
      <w:r w:rsidRPr="008D1539">
        <w:t xml:space="preserve"> en 2010.</w:t>
      </w:r>
      <w:r>
        <w:t xml:space="preserve"> </w:t>
      </w:r>
      <w:r w:rsidRPr="008D1539">
        <w:t xml:space="preserve">Le secteur des services emploie </w:t>
      </w:r>
      <w:r>
        <w:t xml:space="preserve">les deux tiers environ </w:t>
      </w:r>
      <w:r w:rsidRPr="008D1539">
        <w:t xml:space="preserve">de la population active surinamaise. </w:t>
      </w:r>
      <w:r>
        <w:t xml:space="preserve">Ce </w:t>
      </w:r>
      <w:r w:rsidRPr="008D1539">
        <w:t xml:space="preserve">secteur, y compris </w:t>
      </w:r>
      <w:r>
        <w:t xml:space="preserve">dans l’important </w:t>
      </w:r>
      <w:r w:rsidRPr="008D1539">
        <w:t>secteur public, est dominé par le commerce de détail, le commerce, les infrastructures et les transports. L</w:t>
      </w:r>
      <w:r>
        <w:t>’</w:t>
      </w:r>
      <w:r w:rsidRPr="008D1539">
        <w:t xml:space="preserve">agriculture </w:t>
      </w:r>
      <w:r>
        <w:t xml:space="preserve">constitue aussi </w:t>
      </w:r>
      <w:r w:rsidRPr="008D1539">
        <w:t>un secteur important</w:t>
      </w:r>
      <w:r>
        <w:t xml:space="preserve"> qui </w:t>
      </w:r>
      <w:r w:rsidRPr="008D1539">
        <w:t>représent</w:t>
      </w:r>
      <w:r>
        <w:t>e</w:t>
      </w:r>
      <w:r w:rsidRPr="008D1539">
        <w:t xml:space="preserve"> environ 10 % du produit intérieur brut (PIB) et </w:t>
      </w:r>
      <w:r>
        <w:t xml:space="preserve">emploie </w:t>
      </w:r>
      <w:r w:rsidRPr="008D1539">
        <w:t xml:space="preserve">environ 8 % de la population active totale, en particulier dans les </w:t>
      </w:r>
      <w:r>
        <w:t xml:space="preserve">catégories </w:t>
      </w:r>
      <w:r w:rsidRPr="008D1539">
        <w:t>les plus pauvres de la population.</w:t>
      </w:r>
    </w:p>
    <w:p w14:paraId="4F9D2CB1" w14:textId="2E8E90FC" w:rsidR="00B27D85" w:rsidRPr="0005670A" w:rsidRDefault="00B27D85" w:rsidP="00B27D85">
      <w:pPr>
        <w:pStyle w:val="H4G"/>
      </w:pPr>
      <w:r>
        <w:tab/>
      </w:r>
      <w:r>
        <w:tab/>
      </w:r>
      <w:r w:rsidRPr="0005670A">
        <w:t xml:space="preserve">Le tableau ci-dessous représente la part des </w:t>
      </w:r>
      <w:r>
        <w:t xml:space="preserve">différents </w:t>
      </w:r>
      <w:r w:rsidRPr="0005670A">
        <w:t xml:space="preserve">secteurs dans le PIB </w:t>
      </w:r>
      <w:r>
        <w:t xml:space="preserve">au cours </w:t>
      </w:r>
      <w:r w:rsidR="00720AC7">
        <w:br/>
      </w:r>
      <w:r>
        <w:t xml:space="preserve">de </w:t>
      </w:r>
      <w:r w:rsidRPr="0005670A">
        <w:t>la période 2015-2019.</w:t>
      </w:r>
    </w:p>
    <w:p w14:paraId="5BC85612" w14:textId="77777777" w:rsidR="00B27D85" w:rsidRPr="00B64EB0" w:rsidRDefault="00B27D85" w:rsidP="00720AC7">
      <w:pPr>
        <w:pStyle w:val="SingleTxtG"/>
        <w:jc w:val="left"/>
      </w:pPr>
      <w:r w:rsidRPr="00B64EB0">
        <w:rPr>
          <w:noProof/>
          <w:lang w:eastAsia="en-GB"/>
        </w:rPr>
        <w:drawing>
          <wp:inline distT="0" distB="0" distL="0" distR="0" wp14:anchorId="512FA028" wp14:editId="2B2003C3">
            <wp:extent cx="3814763" cy="2174508"/>
            <wp:effectExtent l="0" t="0" r="0" b="0"/>
            <wp:docPr id="80" name="image1.png" descr="Char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Chart&#10;&#10;Description automatically generated"/>
                    <pic:cNvPicPr preferRelativeResize="0"/>
                  </pic:nvPicPr>
                  <pic:blipFill>
                    <a:blip r:embed="rId15"/>
                    <a:srcRect/>
                    <a:stretch>
                      <a:fillRect/>
                    </a:stretch>
                  </pic:blipFill>
                  <pic:spPr>
                    <a:xfrm>
                      <a:off x="0" y="0"/>
                      <a:ext cx="3814763" cy="2174508"/>
                    </a:xfrm>
                    <a:prstGeom prst="rect">
                      <a:avLst/>
                    </a:prstGeom>
                    <a:ln/>
                  </pic:spPr>
                </pic:pic>
              </a:graphicData>
            </a:graphic>
          </wp:inline>
        </w:drawing>
      </w:r>
    </w:p>
    <w:p w14:paraId="2F9ACD3A" w14:textId="2F2EDD33" w:rsidR="00B27D85" w:rsidRPr="00720AC7" w:rsidRDefault="00B27D85" w:rsidP="00720AC7">
      <w:pPr>
        <w:pStyle w:val="Retraitcorpset1relig"/>
        <w:spacing w:line="220" w:lineRule="exact"/>
        <w:ind w:left="1134" w:right="1134" w:firstLine="170"/>
        <w:rPr>
          <w:sz w:val="18"/>
          <w:lang w:val="fr-CH"/>
        </w:rPr>
      </w:pPr>
      <w:r w:rsidRPr="00720AC7">
        <w:rPr>
          <w:i/>
          <w:iCs/>
          <w:sz w:val="18"/>
          <w:lang w:val="fr-CH"/>
        </w:rPr>
        <w:t>Source</w:t>
      </w:r>
      <w:r w:rsidR="00720AC7">
        <w:rPr>
          <w:i/>
          <w:iCs/>
          <w:sz w:val="18"/>
          <w:lang w:val="fr-CH"/>
        </w:rPr>
        <w:t> </w:t>
      </w:r>
      <w:r w:rsidRPr="00720AC7">
        <w:rPr>
          <w:sz w:val="18"/>
          <w:lang w:val="fr-CH"/>
        </w:rPr>
        <w:t>: Indicateurs du développement de la Banque mondiale.</w:t>
      </w:r>
    </w:p>
    <w:p w14:paraId="60BFF7FE" w14:textId="77777777" w:rsidR="00B27D85" w:rsidRPr="00A8719A" w:rsidRDefault="00B27D85" w:rsidP="00B27D85">
      <w:pPr>
        <w:pStyle w:val="H23G"/>
      </w:pPr>
      <w:r>
        <w:tab/>
      </w:r>
      <w:r>
        <w:tab/>
      </w:r>
      <w:r w:rsidRPr="00A8719A">
        <w:t>Taux d’activité</w:t>
      </w:r>
    </w:p>
    <w:p w14:paraId="3F99C7E1" w14:textId="77777777" w:rsidR="00B27D85" w:rsidRPr="0046095D" w:rsidRDefault="00B27D85" w:rsidP="00B27D85">
      <w:pPr>
        <w:pStyle w:val="SingleTxtG"/>
      </w:pPr>
      <w:r w:rsidRPr="0046095D">
        <w:t>39.</w:t>
      </w:r>
      <w:r w:rsidRPr="0046095D">
        <w:tab/>
        <w:t>Les statistiques concernant la population active sont reproduites à l</w:t>
      </w:r>
      <w:r>
        <w:t>’</w:t>
      </w:r>
      <w:r w:rsidRPr="0046095D">
        <w:t>annexe B.</w:t>
      </w:r>
    </w:p>
    <w:p w14:paraId="0995DF34" w14:textId="77777777" w:rsidR="00B27D85" w:rsidRPr="007E70E5" w:rsidRDefault="00B27D85" w:rsidP="00B27D85">
      <w:pPr>
        <w:pStyle w:val="H23G"/>
      </w:pPr>
      <w:r w:rsidRPr="0046095D">
        <w:tab/>
      </w:r>
      <w:r w:rsidRPr="0046095D">
        <w:tab/>
      </w:r>
      <w:r w:rsidRPr="007E70E5">
        <w:t>Proportion de la population active affiliée à un syndicat</w:t>
      </w:r>
    </w:p>
    <w:p w14:paraId="55A086E9" w14:textId="7BE5616E" w:rsidR="00B27D85" w:rsidRPr="003C3B8F" w:rsidRDefault="00B27D85" w:rsidP="00B27D85">
      <w:pPr>
        <w:pStyle w:val="SingleTxtG"/>
      </w:pPr>
      <w:r w:rsidRPr="00B06919">
        <w:t>40.</w:t>
      </w:r>
      <w:r w:rsidRPr="00B06919">
        <w:tab/>
      </w:r>
      <w:r w:rsidRPr="003C3B8F">
        <w:t xml:space="preserve">Les chiffres suivants </w:t>
      </w:r>
      <w:r>
        <w:t xml:space="preserve">indiquent le </w:t>
      </w:r>
      <w:r w:rsidRPr="003C3B8F">
        <w:t>nombre d</w:t>
      </w:r>
      <w:r>
        <w:t>’</w:t>
      </w:r>
      <w:r w:rsidRPr="003C3B8F">
        <w:t xml:space="preserve">employés </w:t>
      </w:r>
      <w:r>
        <w:t>d’</w:t>
      </w:r>
      <w:r w:rsidRPr="003C3B8F">
        <w:t xml:space="preserve">entreprises privées </w:t>
      </w:r>
      <w:r>
        <w:t xml:space="preserve">couverts par une </w:t>
      </w:r>
      <w:r w:rsidRPr="003C3B8F">
        <w:t xml:space="preserve">convention collective de travail. </w:t>
      </w:r>
      <w:r>
        <w:t xml:space="preserve">Une convention collective ne peut </w:t>
      </w:r>
      <w:r w:rsidRPr="003C3B8F">
        <w:t>être conclue que si un syndicat est présent dans l</w:t>
      </w:r>
      <w:r>
        <w:t>’</w:t>
      </w:r>
      <w:r w:rsidRPr="003C3B8F">
        <w:t>entreprise. Sur 39 entreprises privées</w:t>
      </w:r>
      <w:r>
        <w:t xml:space="preserve"> au total</w:t>
      </w:r>
      <w:r w:rsidRPr="003C3B8F">
        <w:t>, 13</w:t>
      </w:r>
      <w:r w:rsidR="00720AC7">
        <w:t> </w:t>
      </w:r>
      <w:r w:rsidRPr="003C3B8F">
        <w:t>215</w:t>
      </w:r>
      <w:r w:rsidR="00720AC7">
        <w:t> </w:t>
      </w:r>
      <w:r w:rsidRPr="003C3B8F">
        <w:t>employés, dont 5 677 femmes et 7 101 hommes</w:t>
      </w:r>
      <w:r>
        <w:t>, adhèrent à une convention collective</w:t>
      </w:r>
      <w:r w:rsidRPr="003C3B8F">
        <w:t>.</w:t>
      </w:r>
    </w:p>
    <w:p w14:paraId="0A647B41" w14:textId="77777777" w:rsidR="00B27D85" w:rsidRPr="00467537" w:rsidRDefault="00B27D85" w:rsidP="00B27D85">
      <w:pPr>
        <w:pStyle w:val="H23G"/>
      </w:pPr>
      <w:r w:rsidRPr="003C3B8F">
        <w:lastRenderedPageBreak/>
        <w:tab/>
      </w:r>
      <w:r w:rsidRPr="003C3B8F">
        <w:tab/>
      </w:r>
      <w:r w:rsidRPr="00467537">
        <w:t>Indicateurs économiques</w:t>
      </w:r>
    </w:p>
    <w:p w14:paraId="4BD92196" w14:textId="77777777" w:rsidR="00B27D85" w:rsidRPr="00467537" w:rsidRDefault="00B27D85" w:rsidP="00B27D85">
      <w:pPr>
        <w:pStyle w:val="H4G"/>
      </w:pPr>
      <w:r w:rsidRPr="00467537">
        <w:tab/>
      </w:r>
      <w:r w:rsidRPr="00467537">
        <w:tab/>
        <w:t>Produit intérieur brut et</w:t>
      </w:r>
      <w:r>
        <w:t xml:space="preserve"> revenu par habitant</w:t>
      </w:r>
      <w:r w:rsidRPr="00467537">
        <w:t xml:space="preserve"> </w:t>
      </w:r>
    </w:p>
    <w:p w14:paraId="63EA6170" w14:textId="77777777" w:rsidR="00B27D85" w:rsidRPr="004653F1" w:rsidRDefault="00B27D85" w:rsidP="00B27D85">
      <w:pPr>
        <w:pStyle w:val="SingleTxtG"/>
      </w:pPr>
      <w:r w:rsidRPr="00636134">
        <w:t>41.</w:t>
      </w:r>
      <w:r w:rsidRPr="00636134">
        <w:tab/>
      </w:r>
      <w:r>
        <w:t xml:space="preserve">Le Suriname, depuis longtemps, est tributaire </w:t>
      </w:r>
      <w:r w:rsidRPr="004653F1">
        <w:t>des produits de base</w:t>
      </w:r>
      <w:r>
        <w:t> ; son économie est dominée par les activités extractives</w:t>
      </w:r>
      <w:r w:rsidRPr="004653F1">
        <w:t xml:space="preserve">, </w:t>
      </w:r>
      <w:r>
        <w:t xml:space="preserve">les activités de transformation </w:t>
      </w:r>
      <w:r w:rsidRPr="004653F1">
        <w:t>et l</w:t>
      </w:r>
      <w:r>
        <w:t>’</w:t>
      </w:r>
      <w:r w:rsidRPr="004653F1">
        <w:t>exportation de pétrole, d</w:t>
      </w:r>
      <w:r>
        <w:t>’</w:t>
      </w:r>
      <w:r w:rsidRPr="004653F1">
        <w:t>or et de bauxite.</w:t>
      </w:r>
    </w:p>
    <w:p w14:paraId="31A8FFBF" w14:textId="476434DE" w:rsidR="00B27D85" w:rsidRPr="004653F1" w:rsidRDefault="00B27D85" w:rsidP="00B27D85">
      <w:pPr>
        <w:pStyle w:val="SingleTxtG"/>
      </w:pPr>
      <w:r w:rsidRPr="00D079C3">
        <w:t>42.</w:t>
      </w:r>
      <w:r w:rsidRPr="00D079C3">
        <w:tab/>
        <w:t>En 2015, les prix de ses principaux produits d</w:t>
      </w:r>
      <w:r>
        <w:t>’</w:t>
      </w:r>
      <w:r w:rsidRPr="00D079C3">
        <w:t xml:space="preserve">exportation (or et pétrole) ont fortement chuté. </w:t>
      </w:r>
      <w:r>
        <w:t xml:space="preserve">La </w:t>
      </w:r>
      <w:r w:rsidRPr="004653F1">
        <w:t>situation a été aggravée par l</w:t>
      </w:r>
      <w:r>
        <w:t>’</w:t>
      </w:r>
      <w:r w:rsidRPr="004653F1">
        <w:t>arrêt des activités des raffineries d</w:t>
      </w:r>
      <w:r>
        <w:t>’</w:t>
      </w:r>
      <w:r w:rsidRPr="004653F1">
        <w:t>aluminium en novembre 2015 et la fermeture définitive des mines de bauxite en 2016</w:t>
      </w:r>
      <w:r>
        <w:t>,</w:t>
      </w:r>
      <w:r w:rsidRPr="004653F1">
        <w:t xml:space="preserve"> par Suralco, principal employeur du secteur privé </w:t>
      </w:r>
      <w:r>
        <w:t>surinamais</w:t>
      </w:r>
      <w:r w:rsidRPr="004653F1">
        <w:t xml:space="preserve">, ce qui </w:t>
      </w:r>
      <w:r>
        <w:t xml:space="preserve">s’est soldé par </w:t>
      </w:r>
      <w:r w:rsidRPr="004653F1">
        <w:t>une profonde récession. Le produit intérieur brut (PIB) réel s</w:t>
      </w:r>
      <w:r>
        <w:t>’</w:t>
      </w:r>
      <w:r w:rsidRPr="004653F1">
        <w:t xml:space="preserve">est contracté de 3,4 % en 2015 </w:t>
      </w:r>
      <w:r>
        <w:t xml:space="preserve">puis de </w:t>
      </w:r>
      <w:r w:rsidRPr="004653F1">
        <w:t xml:space="preserve">5,6 % </w:t>
      </w:r>
      <w:r>
        <w:t xml:space="preserve">en </w:t>
      </w:r>
      <w:r w:rsidRPr="004653F1">
        <w:t xml:space="preserve">2016, </w:t>
      </w:r>
      <w:r>
        <w:t xml:space="preserve">avec pour </w:t>
      </w:r>
      <w:r w:rsidR="00720AC7">
        <w:t>corollaire</w:t>
      </w:r>
      <w:r>
        <w:t xml:space="preserve"> un double déficit assez </w:t>
      </w:r>
      <w:r w:rsidRPr="004653F1">
        <w:t>important, une dévaluation du taux de change, une inflation élevée à deux chiffres et une accumulation rapide de la dette. L</w:t>
      </w:r>
      <w:r>
        <w:t>e</w:t>
      </w:r>
      <w:r w:rsidRPr="004653F1">
        <w:t xml:space="preserve"> </w:t>
      </w:r>
      <w:r>
        <w:t xml:space="preserve">redressement </w:t>
      </w:r>
      <w:r w:rsidRPr="004653F1">
        <w:t xml:space="preserve">des prix des </w:t>
      </w:r>
      <w:r>
        <w:t xml:space="preserve">produits de base </w:t>
      </w:r>
      <w:r w:rsidRPr="004653F1">
        <w:t>et le lancement d</w:t>
      </w:r>
      <w:r>
        <w:t>’</w:t>
      </w:r>
      <w:r w:rsidRPr="004653F1">
        <w:t xml:space="preserve">une </w:t>
      </w:r>
      <w:r>
        <w:t xml:space="preserve">grande exploitation aurifère </w:t>
      </w:r>
      <w:r w:rsidRPr="004653F1">
        <w:t xml:space="preserve">fin 2016 ont aidé la croissance du PIB à se </w:t>
      </w:r>
      <w:r>
        <w:t xml:space="preserve">rétablir </w:t>
      </w:r>
      <w:r w:rsidRPr="004653F1">
        <w:t xml:space="preserve">en 2017 et </w:t>
      </w:r>
      <w:r>
        <w:t xml:space="preserve">en </w:t>
      </w:r>
      <w:r w:rsidRPr="004653F1">
        <w:t xml:space="preserve">2018. Les statistiques </w:t>
      </w:r>
      <w:r>
        <w:t xml:space="preserve">afférentes </w:t>
      </w:r>
      <w:r w:rsidRPr="004653F1">
        <w:t xml:space="preserve">aux indicateurs économiques </w:t>
      </w:r>
      <w:r>
        <w:t xml:space="preserve">pour la période </w:t>
      </w:r>
      <w:r w:rsidRPr="004653F1">
        <w:t xml:space="preserve">2015-2020 </w:t>
      </w:r>
      <w:r>
        <w:t>figurent à l’</w:t>
      </w:r>
      <w:r w:rsidRPr="004653F1">
        <w:t>annexe A.</w:t>
      </w:r>
    </w:p>
    <w:p w14:paraId="3B68181B" w14:textId="77777777" w:rsidR="00B27D85" w:rsidRPr="00D079C3" w:rsidRDefault="00B27D85" w:rsidP="00B27D85">
      <w:pPr>
        <w:pStyle w:val="H23G"/>
      </w:pPr>
      <w:r w:rsidRPr="004653F1">
        <w:tab/>
      </w:r>
      <w:r w:rsidRPr="004653F1">
        <w:tab/>
      </w:r>
      <w:r>
        <w:t xml:space="preserve">La </w:t>
      </w:r>
      <w:r w:rsidRPr="00D079C3">
        <w:t>COVID-19 et ses e</w:t>
      </w:r>
      <w:r>
        <w:t>ffets sur la croissance</w:t>
      </w:r>
    </w:p>
    <w:p w14:paraId="237195DB" w14:textId="77777777" w:rsidR="00B27D85" w:rsidRPr="006C7514" w:rsidRDefault="00B27D85" w:rsidP="00B27D85">
      <w:pPr>
        <w:pStyle w:val="SingleTxtG"/>
      </w:pPr>
      <w:r w:rsidRPr="00CC0CE7">
        <w:t>43.</w:t>
      </w:r>
      <w:r w:rsidRPr="00CC0CE7">
        <w:tab/>
      </w:r>
      <w:r>
        <w:t xml:space="preserve">Le </w:t>
      </w:r>
      <w:r w:rsidRPr="006C7514">
        <w:t>Fonds monétaire international (FMI)</w:t>
      </w:r>
      <w:r>
        <w:t xml:space="preserve"> projette</w:t>
      </w:r>
      <w:r w:rsidRPr="006C7514">
        <w:t xml:space="preserve"> </w:t>
      </w:r>
      <w:r>
        <w:t xml:space="preserve">un </w:t>
      </w:r>
      <w:r w:rsidRPr="006C7514">
        <w:t xml:space="preserve">taux de croissance annuel du PIB </w:t>
      </w:r>
      <w:r>
        <w:t>négatif de -</w:t>
      </w:r>
      <w:r w:rsidRPr="006C7514">
        <w:t>13,5 %</w:t>
      </w:r>
      <w:r>
        <w:t xml:space="preserve">, ce qui </w:t>
      </w:r>
      <w:r w:rsidRPr="006C7514">
        <w:t xml:space="preserve">est </w:t>
      </w:r>
      <w:r>
        <w:t xml:space="preserve">nettement </w:t>
      </w:r>
      <w:r w:rsidRPr="006C7514">
        <w:t xml:space="preserve">inférieur au taux de croissance positif de 2,5 % </w:t>
      </w:r>
      <w:r>
        <w:t xml:space="preserve">auquel </w:t>
      </w:r>
      <w:r w:rsidRPr="006C7514">
        <w:t xml:space="preserve">le FMI </w:t>
      </w:r>
      <w:r>
        <w:t xml:space="preserve">s’attendait avant </w:t>
      </w:r>
      <w:r w:rsidRPr="006C7514">
        <w:t xml:space="preserve">le déclenchement de la pandémie. Il y a </w:t>
      </w:r>
      <w:r>
        <w:t xml:space="preserve">manifestement </w:t>
      </w:r>
      <w:r w:rsidRPr="006C7514">
        <w:t xml:space="preserve">là un </w:t>
      </w:r>
      <w:r>
        <w:t>« </w:t>
      </w:r>
      <w:r w:rsidRPr="006C7514">
        <w:t>effet COVID</w:t>
      </w:r>
      <w:r>
        <w:t xml:space="preserve"> » dont se ressent toute la </w:t>
      </w:r>
      <w:r w:rsidRPr="006C7514">
        <w:t xml:space="preserve">région. Les fonctionnaires ont </w:t>
      </w:r>
      <w:r>
        <w:t>été rémunérés normalement et leurs revenus n’ont pas été touchés. L’</w:t>
      </w:r>
      <w:r w:rsidRPr="006C7514">
        <w:t xml:space="preserve">effet </w:t>
      </w:r>
      <w:r>
        <w:t xml:space="preserve">s’est </w:t>
      </w:r>
      <w:r w:rsidRPr="006C7514">
        <w:t>limité aux recettes d</w:t>
      </w:r>
      <w:r>
        <w:t>’</w:t>
      </w:r>
      <w:r w:rsidRPr="006C7514">
        <w:t>exportation et à l</w:t>
      </w:r>
      <w:r>
        <w:t>’</w:t>
      </w:r>
      <w:r w:rsidRPr="006C7514">
        <w:t xml:space="preserve">emploi dans le secteur minier. </w:t>
      </w:r>
      <w:r>
        <w:t>Beaucoup d’</w:t>
      </w:r>
      <w:r w:rsidRPr="006C7514">
        <w:t xml:space="preserve">entreprises stables ont pu continuer </w:t>
      </w:r>
      <w:r>
        <w:t>de rémunérer leurs salariés</w:t>
      </w:r>
      <w:r w:rsidRPr="006C7514">
        <w:t xml:space="preserve">, mais les entreprises </w:t>
      </w:r>
      <w:r>
        <w:t xml:space="preserve">plus modestes des services hôteliers </w:t>
      </w:r>
      <w:r w:rsidRPr="006C7514">
        <w:t xml:space="preserve">et de certains autres secteurs ont </w:t>
      </w:r>
      <w:r>
        <w:t>pâti de la situation</w:t>
      </w:r>
      <w:r w:rsidRPr="006C7514">
        <w:t>.</w:t>
      </w:r>
    </w:p>
    <w:p w14:paraId="578EC86D" w14:textId="77777777" w:rsidR="00B27D85" w:rsidRPr="00B222CD" w:rsidRDefault="00B27D85" w:rsidP="00B27D85">
      <w:pPr>
        <w:pStyle w:val="SingleTxtG"/>
      </w:pPr>
      <w:r w:rsidRPr="00B10316">
        <w:t>44.</w:t>
      </w:r>
      <w:r w:rsidRPr="00B10316">
        <w:tab/>
      </w:r>
      <w:r>
        <w:t xml:space="preserve">En même temps qu’il se mobilise face aux changements climatiques et à </w:t>
      </w:r>
      <w:r w:rsidRPr="00B222CD">
        <w:t xml:space="preserve">la pandémie de COVID-19, le Suriname </w:t>
      </w:r>
      <w:r>
        <w:t xml:space="preserve">doit aussi faire face à des choix budgétaires </w:t>
      </w:r>
      <w:r w:rsidRPr="00B222CD">
        <w:t>difficile</w:t>
      </w:r>
      <w:r>
        <w:t>s,</w:t>
      </w:r>
      <w:r w:rsidRPr="00B222CD">
        <w:t xml:space="preserve"> entre le service d</w:t>
      </w:r>
      <w:r>
        <w:t>’</w:t>
      </w:r>
      <w:r w:rsidRPr="00B222CD">
        <w:t xml:space="preserve">une dette souveraine </w:t>
      </w:r>
      <w:r>
        <w:t xml:space="preserve">qui augmente, et une augmentation des </w:t>
      </w:r>
      <w:r w:rsidRPr="00B222CD">
        <w:t>dépenses pour protéger la santé, l</w:t>
      </w:r>
      <w:r>
        <w:t>’</w:t>
      </w:r>
      <w:r w:rsidRPr="00B222CD">
        <w:t xml:space="preserve">éducation et les moyens </w:t>
      </w:r>
      <w:r>
        <w:t xml:space="preserve">d’existence </w:t>
      </w:r>
      <w:r w:rsidRPr="00B222CD">
        <w:t xml:space="preserve">de ses citoyens. </w:t>
      </w:r>
      <w:r>
        <w:t xml:space="preserve">Pour juguler la </w:t>
      </w:r>
      <w:r w:rsidRPr="00B222CD">
        <w:t xml:space="preserve">dette extérieure </w:t>
      </w:r>
      <w:r>
        <w:t xml:space="preserve">considérable </w:t>
      </w:r>
      <w:r w:rsidRPr="00B222CD">
        <w:t xml:space="preserve">et </w:t>
      </w:r>
      <w:r>
        <w:t>retrouver une économie saine</w:t>
      </w:r>
      <w:r w:rsidRPr="00B222CD">
        <w:t xml:space="preserve">, le Suriname a </w:t>
      </w:r>
      <w:r>
        <w:t xml:space="preserve">établi </w:t>
      </w:r>
      <w:r w:rsidRPr="00B222CD">
        <w:t xml:space="preserve">un plan de crise </w:t>
      </w:r>
      <w:r>
        <w:t xml:space="preserve">et de </w:t>
      </w:r>
      <w:r w:rsidRPr="00B222CD">
        <w:t xml:space="preserve">redressement pour la période 2020-2022. </w:t>
      </w:r>
      <w:r>
        <w:t xml:space="preserve">Ce </w:t>
      </w:r>
      <w:r w:rsidRPr="00B222CD">
        <w:t xml:space="preserve">plan </w:t>
      </w:r>
      <w:r>
        <w:t xml:space="preserve">détaillé consiste en </w:t>
      </w:r>
      <w:r w:rsidRPr="00B222CD">
        <w:t>un ensemble cohérent d</w:t>
      </w:r>
      <w:r>
        <w:t>’</w:t>
      </w:r>
      <w:r w:rsidRPr="00B222CD">
        <w:t xml:space="preserve">objectifs et de mesures </w:t>
      </w:r>
      <w:r>
        <w:t xml:space="preserve">d’ordre financier et </w:t>
      </w:r>
      <w:r w:rsidRPr="00B222CD">
        <w:t xml:space="preserve">économique visant à </w:t>
      </w:r>
      <w:r>
        <w:t xml:space="preserve">enrayer </w:t>
      </w:r>
      <w:r w:rsidRPr="00B222CD">
        <w:t>le processus actuel d</w:t>
      </w:r>
      <w:r>
        <w:t>’</w:t>
      </w:r>
      <w:r w:rsidRPr="00B222CD">
        <w:t>appauvrissement d</w:t>
      </w:r>
      <w:r>
        <w:t>’</w:t>
      </w:r>
      <w:r w:rsidRPr="00B222CD">
        <w:t xml:space="preserve">une grande partie de la population </w:t>
      </w:r>
      <w:r>
        <w:t xml:space="preserve">pour favoriser </w:t>
      </w:r>
      <w:r w:rsidRPr="00B222CD">
        <w:t xml:space="preserve">une croissance et un développement </w:t>
      </w:r>
      <w:r>
        <w:t xml:space="preserve">véritables </w:t>
      </w:r>
      <w:r w:rsidRPr="00B222CD">
        <w:t xml:space="preserve">et durables. </w:t>
      </w:r>
      <w:r>
        <w:t xml:space="preserve">Il comporte </w:t>
      </w:r>
      <w:r w:rsidRPr="00B222CD">
        <w:t xml:space="preserve">des mesures visant à </w:t>
      </w:r>
      <w:r>
        <w:t xml:space="preserve">endiguer les effets </w:t>
      </w:r>
      <w:r w:rsidRPr="00B222CD">
        <w:t>de la pandémie de COVID-19</w:t>
      </w:r>
      <w:r>
        <w:t xml:space="preserve">. </w:t>
      </w:r>
    </w:p>
    <w:p w14:paraId="1BABDD95" w14:textId="77777777" w:rsidR="00B27D85" w:rsidRPr="001133FF" w:rsidRDefault="00B27D85" w:rsidP="00B27D85">
      <w:pPr>
        <w:pStyle w:val="H23G"/>
      </w:pPr>
      <w:r w:rsidRPr="00B222CD">
        <w:tab/>
      </w:r>
      <w:r w:rsidRPr="00B222CD">
        <w:tab/>
      </w:r>
      <w:r w:rsidRPr="001133FF">
        <w:t>Indice des prix à la consommation e</w:t>
      </w:r>
      <w:r>
        <w:t xml:space="preserve">t </w:t>
      </w:r>
      <w:r w:rsidRPr="001133FF">
        <w:t>inflation</w:t>
      </w:r>
    </w:p>
    <w:p w14:paraId="2B606AC2" w14:textId="77777777" w:rsidR="00B27D85" w:rsidRPr="00A8719A" w:rsidRDefault="00B27D85" w:rsidP="00B27D85">
      <w:pPr>
        <w:pStyle w:val="SingleTxtG"/>
        <w:spacing w:after="240"/>
      </w:pPr>
      <w:r w:rsidRPr="00C309C8">
        <w:t>45.</w:t>
      </w:r>
      <w:r w:rsidRPr="00C309C8">
        <w:tab/>
      </w:r>
      <w:r w:rsidRPr="00A8719A">
        <w:t>Le dollar surinamais est la monnaie nationale</w:t>
      </w:r>
      <w:r>
        <w:t>. L’</w:t>
      </w:r>
      <w:r w:rsidRPr="00A8719A">
        <w:t>économie est</w:t>
      </w:r>
      <w:r>
        <w:t xml:space="preserve"> toutefois</w:t>
      </w:r>
      <w:r w:rsidRPr="00A8719A">
        <w:t xml:space="preserve"> fortement dollarisée. L</w:t>
      </w:r>
      <w:r>
        <w:t>’</w:t>
      </w:r>
      <w:r w:rsidRPr="00A8719A">
        <w:t>inflation s</w:t>
      </w:r>
      <w:r>
        <w:t>’</w:t>
      </w:r>
      <w:r w:rsidRPr="00A8719A">
        <w:t xml:space="preserve">est accélérée après 2012 </w:t>
      </w:r>
      <w:r>
        <w:t xml:space="preserve">pour culminer </w:t>
      </w:r>
      <w:r w:rsidRPr="00A8719A">
        <w:t xml:space="preserve">fin 2016, </w:t>
      </w:r>
      <w:r>
        <w:t xml:space="preserve">où le </w:t>
      </w:r>
      <w:r w:rsidRPr="00A8719A">
        <w:t xml:space="preserve">maximum mensuel </w:t>
      </w:r>
      <w:r>
        <w:t xml:space="preserve">a atteint </w:t>
      </w:r>
      <w:r w:rsidRPr="00A8719A">
        <w:t xml:space="preserve">environ 60 % </w:t>
      </w:r>
      <w:r>
        <w:t xml:space="preserve">et la </w:t>
      </w:r>
      <w:r w:rsidRPr="00A8719A">
        <w:t xml:space="preserve">moyenne annuelle 52,4 %, mais elle </w:t>
      </w:r>
      <w:r>
        <w:t xml:space="preserve">est revenue </w:t>
      </w:r>
      <w:r w:rsidRPr="00A8719A">
        <w:t xml:space="preserve">à moins de 6 % en 2018. La forte dévaluation du dollar surinamais a </w:t>
      </w:r>
      <w:r>
        <w:t>contribué pour une part importante à la montée du taux d’</w:t>
      </w:r>
      <w:r w:rsidRPr="00A8719A">
        <w:t>inflation annuel en 2016</w:t>
      </w:r>
      <w:r>
        <w:t>.</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575"/>
        <w:gridCol w:w="630"/>
        <w:gridCol w:w="632"/>
        <w:gridCol w:w="630"/>
        <w:gridCol w:w="634"/>
        <w:gridCol w:w="632"/>
        <w:gridCol w:w="637"/>
      </w:tblGrid>
      <w:tr w:rsidR="00B27D85" w:rsidRPr="003323B8" w14:paraId="6C8DD16A" w14:textId="77777777" w:rsidTr="00AF2E02">
        <w:trPr>
          <w:tblHeader/>
        </w:trPr>
        <w:tc>
          <w:tcPr>
            <w:tcW w:w="4782" w:type="dxa"/>
            <w:tcBorders>
              <w:top w:val="single" w:sz="4" w:space="0" w:color="auto"/>
              <w:bottom w:val="single" w:sz="12" w:space="0" w:color="auto"/>
            </w:tcBorders>
            <w:shd w:val="clear" w:color="auto" w:fill="auto"/>
            <w:vAlign w:val="bottom"/>
          </w:tcPr>
          <w:p w14:paraId="2CEC4ED9" w14:textId="77777777" w:rsidR="00B27D85" w:rsidRPr="00A8719A" w:rsidRDefault="00B27D85" w:rsidP="00C821B9">
            <w:pPr>
              <w:suppressAutoHyphens w:val="0"/>
              <w:spacing w:before="80" w:after="80" w:line="200" w:lineRule="exact"/>
              <w:rPr>
                <w:i/>
                <w:sz w:val="16"/>
              </w:rPr>
            </w:pPr>
          </w:p>
        </w:tc>
        <w:tc>
          <w:tcPr>
            <w:tcW w:w="837" w:type="dxa"/>
            <w:tcBorders>
              <w:top w:val="single" w:sz="4" w:space="0" w:color="auto"/>
              <w:bottom w:val="single" w:sz="12" w:space="0" w:color="auto"/>
            </w:tcBorders>
            <w:shd w:val="clear" w:color="auto" w:fill="auto"/>
            <w:vAlign w:val="bottom"/>
          </w:tcPr>
          <w:p w14:paraId="0099A16B" w14:textId="77777777" w:rsidR="00B27D85" w:rsidRPr="003323B8" w:rsidRDefault="00B27D85" w:rsidP="00C821B9">
            <w:pPr>
              <w:suppressAutoHyphens w:val="0"/>
              <w:spacing w:before="80" w:after="80" w:line="200" w:lineRule="exact"/>
              <w:jc w:val="right"/>
              <w:rPr>
                <w:i/>
                <w:sz w:val="16"/>
              </w:rPr>
            </w:pPr>
            <w:r w:rsidRPr="003323B8">
              <w:rPr>
                <w:i/>
                <w:sz w:val="16"/>
              </w:rPr>
              <w:t>2013</w:t>
            </w:r>
          </w:p>
        </w:tc>
        <w:tc>
          <w:tcPr>
            <w:tcW w:w="840" w:type="dxa"/>
            <w:tcBorders>
              <w:top w:val="single" w:sz="4" w:space="0" w:color="auto"/>
              <w:bottom w:val="single" w:sz="12" w:space="0" w:color="auto"/>
            </w:tcBorders>
            <w:shd w:val="clear" w:color="auto" w:fill="auto"/>
            <w:vAlign w:val="bottom"/>
          </w:tcPr>
          <w:p w14:paraId="20D23D65" w14:textId="77777777" w:rsidR="00B27D85" w:rsidRPr="003323B8" w:rsidRDefault="00B27D85" w:rsidP="00C821B9">
            <w:pPr>
              <w:suppressAutoHyphens w:val="0"/>
              <w:spacing w:before="80" w:after="80" w:line="200" w:lineRule="exact"/>
              <w:jc w:val="right"/>
              <w:rPr>
                <w:i/>
                <w:sz w:val="16"/>
              </w:rPr>
            </w:pPr>
            <w:r w:rsidRPr="003323B8">
              <w:rPr>
                <w:i/>
                <w:sz w:val="16"/>
              </w:rPr>
              <w:t>2014</w:t>
            </w:r>
          </w:p>
        </w:tc>
        <w:tc>
          <w:tcPr>
            <w:tcW w:w="837" w:type="dxa"/>
            <w:tcBorders>
              <w:top w:val="single" w:sz="4" w:space="0" w:color="auto"/>
              <w:bottom w:val="single" w:sz="12" w:space="0" w:color="auto"/>
            </w:tcBorders>
            <w:shd w:val="clear" w:color="auto" w:fill="auto"/>
            <w:vAlign w:val="bottom"/>
          </w:tcPr>
          <w:p w14:paraId="3C8A1606" w14:textId="77777777" w:rsidR="00B27D85" w:rsidRPr="003323B8" w:rsidRDefault="00B27D85" w:rsidP="00C821B9">
            <w:pPr>
              <w:suppressAutoHyphens w:val="0"/>
              <w:spacing w:before="80" w:after="80" w:line="200" w:lineRule="exact"/>
              <w:jc w:val="right"/>
              <w:rPr>
                <w:i/>
                <w:sz w:val="16"/>
              </w:rPr>
            </w:pPr>
            <w:r w:rsidRPr="003323B8">
              <w:rPr>
                <w:i/>
                <w:sz w:val="16"/>
              </w:rPr>
              <w:t>2015</w:t>
            </w:r>
            <w:r w:rsidRPr="00CF2591">
              <w:rPr>
                <w:i/>
                <w:sz w:val="16"/>
                <w:vertAlign w:val="superscript"/>
              </w:rPr>
              <w:t>a</w:t>
            </w:r>
          </w:p>
        </w:tc>
        <w:tc>
          <w:tcPr>
            <w:tcW w:w="842" w:type="dxa"/>
            <w:tcBorders>
              <w:top w:val="single" w:sz="4" w:space="0" w:color="auto"/>
              <w:bottom w:val="single" w:sz="12" w:space="0" w:color="auto"/>
            </w:tcBorders>
            <w:shd w:val="clear" w:color="auto" w:fill="auto"/>
            <w:vAlign w:val="bottom"/>
          </w:tcPr>
          <w:p w14:paraId="187BAA5A" w14:textId="77777777" w:rsidR="00B27D85" w:rsidRPr="003323B8" w:rsidRDefault="00B27D85" w:rsidP="00C821B9">
            <w:pPr>
              <w:suppressAutoHyphens w:val="0"/>
              <w:spacing w:before="80" w:after="80" w:line="200" w:lineRule="exact"/>
              <w:jc w:val="right"/>
              <w:rPr>
                <w:i/>
                <w:sz w:val="16"/>
              </w:rPr>
            </w:pPr>
            <w:r w:rsidRPr="003323B8">
              <w:rPr>
                <w:i/>
                <w:sz w:val="16"/>
              </w:rPr>
              <w:t>2016</w:t>
            </w:r>
            <w:r w:rsidRPr="00CF2591">
              <w:rPr>
                <w:i/>
                <w:sz w:val="16"/>
                <w:vertAlign w:val="superscript"/>
              </w:rPr>
              <w:t>a</w:t>
            </w:r>
          </w:p>
        </w:tc>
        <w:tc>
          <w:tcPr>
            <w:tcW w:w="840" w:type="dxa"/>
            <w:tcBorders>
              <w:top w:val="single" w:sz="4" w:space="0" w:color="auto"/>
              <w:bottom w:val="single" w:sz="12" w:space="0" w:color="auto"/>
            </w:tcBorders>
            <w:shd w:val="clear" w:color="auto" w:fill="auto"/>
            <w:vAlign w:val="bottom"/>
          </w:tcPr>
          <w:p w14:paraId="5B430979" w14:textId="77777777" w:rsidR="00B27D85" w:rsidRPr="003323B8" w:rsidRDefault="00B27D85" w:rsidP="00C821B9">
            <w:pPr>
              <w:suppressAutoHyphens w:val="0"/>
              <w:spacing w:before="80" w:after="80" w:line="200" w:lineRule="exact"/>
              <w:jc w:val="right"/>
              <w:rPr>
                <w:i/>
                <w:sz w:val="16"/>
              </w:rPr>
            </w:pPr>
            <w:r w:rsidRPr="003323B8">
              <w:rPr>
                <w:i/>
                <w:sz w:val="16"/>
              </w:rPr>
              <w:t>2017</w:t>
            </w:r>
            <w:r w:rsidRPr="00CF2591">
              <w:rPr>
                <w:i/>
                <w:sz w:val="16"/>
                <w:vertAlign w:val="superscript"/>
              </w:rPr>
              <w:t>a</w:t>
            </w:r>
          </w:p>
        </w:tc>
        <w:tc>
          <w:tcPr>
            <w:tcW w:w="847" w:type="dxa"/>
            <w:tcBorders>
              <w:top w:val="single" w:sz="4" w:space="0" w:color="auto"/>
              <w:bottom w:val="single" w:sz="12" w:space="0" w:color="auto"/>
            </w:tcBorders>
            <w:shd w:val="clear" w:color="auto" w:fill="auto"/>
            <w:vAlign w:val="bottom"/>
          </w:tcPr>
          <w:p w14:paraId="35CF4B70" w14:textId="77777777" w:rsidR="00B27D85" w:rsidRPr="003323B8" w:rsidRDefault="00B27D85" w:rsidP="00C821B9">
            <w:pPr>
              <w:suppressAutoHyphens w:val="0"/>
              <w:spacing w:before="80" w:after="80" w:line="200" w:lineRule="exact"/>
              <w:jc w:val="right"/>
              <w:rPr>
                <w:i/>
                <w:sz w:val="16"/>
              </w:rPr>
            </w:pPr>
            <w:r w:rsidRPr="003323B8">
              <w:rPr>
                <w:i/>
                <w:sz w:val="16"/>
              </w:rPr>
              <w:t>2018</w:t>
            </w:r>
            <w:r w:rsidRPr="00CF2591">
              <w:rPr>
                <w:i/>
                <w:sz w:val="16"/>
                <w:vertAlign w:val="superscript"/>
              </w:rPr>
              <w:t>b</w:t>
            </w:r>
          </w:p>
        </w:tc>
      </w:tr>
      <w:tr w:rsidR="00B27D85" w:rsidRPr="00C309C8" w14:paraId="2F8E4419" w14:textId="77777777" w:rsidTr="00AF2E02">
        <w:tc>
          <w:tcPr>
            <w:tcW w:w="4782" w:type="dxa"/>
            <w:tcBorders>
              <w:top w:val="single" w:sz="12" w:space="0" w:color="auto"/>
            </w:tcBorders>
            <w:shd w:val="clear" w:color="auto" w:fill="auto"/>
          </w:tcPr>
          <w:p w14:paraId="17A7C586" w14:textId="77777777" w:rsidR="00B27D85" w:rsidRPr="00C309C8" w:rsidRDefault="00B27D85" w:rsidP="00C821B9">
            <w:pPr>
              <w:suppressAutoHyphens w:val="0"/>
              <w:spacing w:before="40" w:after="40" w:line="220" w:lineRule="exact"/>
              <w:rPr>
                <w:sz w:val="18"/>
              </w:rPr>
            </w:pPr>
            <w:r w:rsidRPr="00C309C8">
              <w:rPr>
                <w:sz w:val="18"/>
              </w:rPr>
              <w:t>Prix et taux d</w:t>
            </w:r>
            <w:r>
              <w:rPr>
                <w:sz w:val="18"/>
              </w:rPr>
              <w:t>’</w:t>
            </w:r>
            <w:r w:rsidRPr="00C309C8">
              <w:rPr>
                <w:sz w:val="18"/>
              </w:rPr>
              <w:t>intérêt</w:t>
            </w:r>
          </w:p>
        </w:tc>
        <w:tc>
          <w:tcPr>
            <w:tcW w:w="837" w:type="dxa"/>
            <w:tcBorders>
              <w:top w:val="single" w:sz="12" w:space="0" w:color="auto"/>
            </w:tcBorders>
            <w:shd w:val="clear" w:color="auto" w:fill="auto"/>
            <w:vAlign w:val="bottom"/>
          </w:tcPr>
          <w:p w14:paraId="1A515C74" w14:textId="77777777" w:rsidR="00B27D85" w:rsidRPr="00C309C8" w:rsidRDefault="00B27D85" w:rsidP="00C821B9">
            <w:pPr>
              <w:suppressAutoHyphens w:val="0"/>
              <w:spacing w:before="40" w:after="40" w:line="220" w:lineRule="exact"/>
              <w:jc w:val="right"/>
              <w:rPr>
                <w:sz w:val="18"/>
              </w:rPr>
            </w:pPr>
          </w:p>
        </w:tc>
        <w:tc>
          <w:tcPr>
            <w:tcW w:w="840" w:type="dxa"/>
            <w:tcBorders>
              <w:top w:val="single" w:sz="12" w:space="0" w:color="auto"/>
            </w:tcBorders>
            <w:shd w:val="clear" w:color="auto" w:fill="auto"/>
            <w:vAlign w:val="bottom"/>
          </w:tcPr>
          <w:p w14:paraId="3E549F83" w14:textId="77777777" w:rsidR="00B27D85" w:rsidRPr="00C309C8" w:rsidRDefault="00B27D85" w:rsidP="00C821B9">
            <w:pPr>
              <w:suppressAutoHyphens w:val="0"/>
              <w:spacing w:before="40" w:after="40" w:line="220" w:lineRule="exact"/>
              <w:jc w:val="right"/>
              <w:rPr>
                <w:sz w:val="18"/>
              </w:rPr>
            </w:pPr>
          </w:p>
        </w:tc>
        <w:tc>
          <w:tcPr>
            <w:tcW w:w="837" w:type="dxa"/>
            <w:tcBorders>
              <w:top w:val="single" w:sz="12" w:space="0" w:color="auto"/>
            </w:tcBorders>
            <w:shd w:val="clear" w:color="auto" w:fill="auto"/>
            <w:vAlign w:val="bottom"/>
          </w:tcPr>
          <w:p w14:paraId="4F784878" w14:textId="77777777" w:rsidR="00B27D85" w:rsidRPr="00C309C8" w:rsidRDefault="00B27D85" w:rsidP="00C821B9">
            <w:pPr>
              <w:suppressAutoHyphens w:val="0"/>
              <w:spacing w:before="40" w:after="40" w:line="220" w:lineRule="exact"/>
              <w:jc w:val="right"/>
              <w:rPr>
                <w:sz w:val="18"/>
              </w:rPr>
            </w:pPr>
          </w:p>
        </w:tc>
        <w:tc>
          <w:tcPr>
            <w:tcW w:w="842" w:type="dxa"/>
            <w:tcBorders>
              <w:top w:val="single" w:sz="12" w:space="0" w:color="auto"/>
            </w:tcBorders>
            <w:shd w:val="clear" w:color="auto" w:fill="auto"/>
            <w:vAlign w:val="bottom"/>
          </w:tcPr>
          <w:p w14:paraId="5481024D" w14:textId="77777777" w:rsidR="00B27D85" w:rsidRPr="00C309C8" w:rsidRDefault="00B27D85" w:rsidP="00C821B9">
            <w:pPr>
              <w:suppressAutoHyphens w:val="0"/>
              <w:spacing w:before="40" w:after="40" w:line="220" w:lineRule="exact"/>
              <w:jc w:val="right"/>
              <w:rPr>
                <w:sz w:val="18"/>
              </w:rPr>
            </w:pPr>
          </w:p>
        </w:tc>
        <w:tc>
          <w:tcPr>
            <w:tcW w:w="840" w:type="dxa"/>
            <w:tcBorders>
              <w:top w:val="single" w:sz="12" w:space="0" w:color="auto"/>
            </w:tcBorders>
            <w:shd w:val="clear" w:color="auto" w:fill="auto"/>
            <w:vAlign w:val="bottom"/>
          </w:tcPr>
          <w:p w14:paraId="74423496" w14:textId="77777777" w:rsidR="00B27D85" w:rsidRPr="00C309C8" w:rsidRDefault="00B27D85" w:rsidP="00C821B9">
            <w:pPr>
              <w:suppressAutoHyphens w:val="0"/>
              <w:spacing w:before="40" w:after="40" w:line="220" w:lineRule="exact"/>
              <w:jc w:val="right"/>
              <w:rPr>
                <w:sz w:val="18"/>
              </w:rPr>
            </w:pPr>
          </w:p>
        </w:tc>
        <w:tc>
          <w:tcPr>
            <w:tcW w:w="847" w:type="dxa"/>
            <w:tcBorders>
              <w:top w:val="single" w:sz="12" w:space="0" w:color="auto"/>
            </w:tcBorders>
            <w:shd w:val="clear" w:color="auto" w:fill="auto"/>
            <w:vAlign w:val="bottom"/>
          </w:tcPr>
          <w:p w14:paraId="2AE85EEC" w14:textId="77777777" w:rsidR="00B27D85" w:rsidRPr="00C309C8" w:rsidRDefault="00B27D85" w:rsidP="00C821B9">
            <w:pPr>
              <w:suppressAutoHyphens w:val="0"/>
              <w:spacing w:before="40" w:after="40" w:line="220" w:lineRule="exact"/>
              <w:jc w:val="right"/>
              <w:rPr>
                <w:sz w:val="18"/>
              </w:rPr>
            </w:pPr>
          </w:p>
        </w:tc>
      </w:tr>
      <w:tr w:rsidR="00B27D85" w:rsidRPr="003323B8" w14:paraId="2C2BE3C5" w14:textId="77777777" w:rsidTr="00AF2E02">
        <w:tc>
          <w:tcPr>
            <w:tcW w:w="4782" w:type="dxa"/>
            <w:shd w:val="clear" w:color="auto" w:fill="auto"/>
          </w:tcPr>
          <w:p w14:paraId="7FD74E0B" w14:textId="77777777" w:rsidR="00B27D85" w:rsidRPr="00B864C9" w:rsidRDefault="00B27D85" w:rsidP="00C821B9">
            <w:pPr>
              <w:spacing w:before="40" w:after="40" w:line="220" w:lineRule="exact"/>
              <w:rPr>
                <w:sz w:val="18"/>
              </w:rPr>
            </w:pPr>
            <w:r w:rsidRPr="00C309C8">
              <w:rPr>
                <w:sz w:val="18"/>
              </w:rPr>
              <w:t xml:space="preserve">Indice des prix à la consommation (IPC) </w:t>
            </w:r>
            <w:r w:rsidRPr="00B864C9">
              <w:rPr>
                <w:sz w:val="18"/>
              </w:rPr>
              <w:t>(</w:t>
            </w:r>
            <w:r>
              <w:rPr>
                <w:sz w:val="18"/>
              </w:rPr>
              <w:t xml:space="preserve">fin de la période, par rapport à avril-juin </w:t>
            </w:r>
            <w:r w:rsidRPr="00B864C9">
              <w:rPr>
                <w:sz w:val="18"/>
              </w:rPr>
              <w:t>2016)</w:t>
            </w:r>
          </w:p>
        </w:tc>
        <w:tc>
          <w:tcPr>
            <w:tcW w:w="837" w:type="dxa"/>
            <w:shd w:val="clear" w:color="auto" w:fill="auto"/>
            <w:vAlign w:val="bottom"/>
          </w:tcPr>
          <w:p w14:paraId="01D9E978" w14:textId="45C233CE" w:rsidR="00B27D85" w:rsidRPr="003323B8" w:rsidRDefault="00B27D85" w:rsidP="00C821B9">
            <w:pPr>
              <w:suppressAutoHyphens w:val="0"/>
              <w:spacing w:before="40" w:after="40" w:line="220" w:lineRule="exact"/>
              <w:jc w:val="right"/>
              <w:rPr>
                <w:sz w:val="18"/>
              </w:rPr>
            </w:pPr>
            <w:r w:rsidRPr="003323B8">
              <w:rPr>
                <w:sz w:val="18"/>
              </w:rPr>
              <w:t>60</w:t>
            </w:r>
            <w:r w:rsidR="00C821B9">
              <w:rPr>
                <w:sz w:val="18"/>
              </w:rPr>
              <w:t>,</w:t>
            </w:r>
            <w:r w:rsidRPr="003323B8">
              <w:rPr>
                <w:sz w:val="18"/>
              </w:rPr>
              <w:t>3</w:t>
            </w:r>
          </w:p>
        </w:tc>
        <w:tc>
          <w:tcPr>
            <w:tcW w:w="840" w:type="dxa"/>
            <w:shd w:val="clear" w:color="auto" w:fill="auto"/>
            <w:vAlign w:val="bottom"/>
          </w:tcPr>
          <w:p w14:paraId="1FDE629C" w14:textId="2C200300" w:rsidR="00B27D85" w:rsidRPr="003323B8" w:rsidRDefault="00B27D85" w:rsidP="00C821B9">
            <w:pPr>
              <w:suppressAutoHyphens w:val="0"/>
              <w:spacing w:before="40" w:after="40" w:line="220" w:lineRule="exact"/>
              <w:jc w:val="right"/>
              <w:rPr>
                <w:sz w:val="18"/>
              </w:rPr>
            </w:pPr>
            <w:r w:rsidRPr="003323B8">
              <w:rPr>
                <w:sz w:val="18"/>
              </w:rPr>
              <w:t>62</w:t>
            </w:r>
            <w:r w:rsidR="00C821B9">
              <w:rPr>
                <w:sz w:val="18"/>
              </w:rPr>
              <w:t>,</w:t>
            </w:r>
            <w:r w:rsidRPr="003323B8">
              <w:rPr>
                <w:sz w:val="18"/>
              </w:rPr>
              <w:t>6</w:t>
            </w:r>
          </w:p>
        </w:tc>
        <w:tc>
          <w:tcPr>
            <w:tcW w:w="837" w:type="dxa"/>
            <w:shd w:val="clear" w:color="auto" w:fill="auto"/>
            <w:vAlign w:val="bottom"/>
          </w:tcPr>
          <w:p w14:paraId="3179AF20" w14:textId="595091D5" w:rsidR="00B27D85" w:rsidRPr="003323B8" w:rsidRDefault="00B27D85" w:rsidP="00C821B9">
            <w:pPr>
              <w:suppressAutoHyphens w:val="0"/>
              <w:spacing w:before="40" w:after="40" w:line="220" w:lineRule="exact"/>
              <w:jc w:val="right"/>
              <w:rPr>
                <w:sz w:val="18"/>
              </w:rPr>
            </w:pPr>
            <w:r w:rsidRPr="003323B8">
              <w:rPr>
                <w:sz w:val="18"/>
              </w:rPr>
              <w:t>78</w:t>
            </w:r>
            <w:r w:rsidR="00C821B9">
              <w:rPr>
                <w:sz w:val="18"/>
              </w:rPr>
              <w:t>,</w:t>
            </w:r>
            <w:r w:rsidRPr="003323B8">
              <w:rPr>
                <w:sz w:val="18"/>
              </w:rPr>
              <w:t>4</w:t>
            </w:r>
          </w:p>
        </w:tc>
        <w:tc>
          <w:tcPr>
            <w:tcW w:w="842" w:type="dxa"/>
            <w:shd w:val="clear" w:color="auto" w:fill="auto"/>
            <w:vAlign w:val="bottom"/>
          </w:tcPr>
          <w:p w14:paraId="24402ECD" w14:textId="69B7A215" w:rsidR="00B27D85" w:rsidRPr="003323B8" w:rsidRDefault="00B27D85" w:rsidP="00C821B9">
            <w:pPr>
              <w:suppressAutoHyphens w:val="0"/>
              <w:spacing w:before="40" w:after="40" w:line="220" w:lineRule="exact"/>
              <w:jc w:val="right"/>
              <w:rPr>
                <w:sz w:val="18"/>
              </w:rPr>
            </w:pPr>
            <w:r w:rsidRPr="003323B8">
              <w:rPr>
                <w:sz w:val="18"/>
              </w:rPr>
              <w:t>119</w:t>
            </w:r>
            <w:r w:rsidR="00C821B9">
              <w:rPr>
                <w:sz w:val="18"/>
              </w:rPr>
              <w:t>,</w:t>
            </w:r>
            <w:r w:rsidRPr="003323B8">
              <w:rPr>
                <w:sz w:val="18"/>
              </w:rPr>
              <w:t>4</w:t>
            </w:r>
          </w:p>
        </w:tc>
        <w:tc>
          <w:tcPr>
            <w:tcW w:w="840" w:type="dxa"/>
            <w:shd w:val="clear" w:color="auto" w:fill="auto"/>
            <w:vAlign w:val="bottom"/>
          </w:tcPr>
          <w:p w14:paraId="4D502F96" w14:textId="45A14A74" w:rsidR="00B27D85" w:rsidRPr="003323B8" w:rsidRDefault="00B27D85" w:rsidP="00C821B9">
            <w:pPr>
              <w:suppressAutoHyphens w:val="0"/>
              <w:spacing w:before="40" w:after="40" w:line="220" w:lineRule="exact"/>
              <w:jc w:val="right"/>
              <w:rPr>
                <w:sz w:val="18"/>
              </w:rPr>
            </w:pPr>
            <w:r w:rsidRPr="003323B8">
              <w:rPr>
                <w:sz w:val="18"/>
              </w:rPr>
              <w:t>130</w:t>
            </w:r>
            <w:r w:rsidR="00C821B9">
              <w:rPr>
                <w:sz w:val="18"/>
              </w:rPr>
              <w:t>,</w:t>
            </w:r>
            <w:r w:rsidRPr="003323B8">
              <w:rPr>
                <w:sz w:val="18"/>
              </w:rPr>
              <w:t>5</w:t>
            </w:r>
          </w:p>
        </w:tc>
        <w:tc>
          <w:tcPr>
            <w:tcW w:w="847" w:type="dxa"/>
            <w:shd w:val="clear" w:color="auto" w:fill="auto"/>
            <w:vAlign w:val="bottom"/>
          </w:tcPr>
          <w:p w14:paraId="183E616A" w14:textId="666EA0C7" w:rsidR="00B27D85" w:rsidRPr="003323B8" w:rsidRDefault="00B27D85" w:rsidP="00C821B9">
            <w:pPr>
              <w:suppressAutoHyphens w:val="0"/>
              <w:spacing w:before="40" w:after="40" w:line="220" w:lineRule="exact"/>
              <w:jc w:val="right"/>
              <w:rPr>
                <w:sz w:val="18"/>
              </w:rPr>
            </w:pPr>
            <w:r w:rsidRPr="003323B8">
              <w:rPr>
                <w:sz w:val="18"/>
              </w:rPr>
              <w:t>137</w:t>
            </w:r>
            <w:r w:rsidR="00C821B9">
              <w:rPr>
                <w:sz w:val="18"/>
              </w:rPr>
              <w:t>,</w:t>
            </w:r>
            <w:r w:rsidRPr="003323B8">
              <w:rPr>
                <w:sz w:val="18"/>
              </w:rPr>
              <w:t>6</w:t>
            </w:r>
          </w:p>
        </w:tc>
      </w:tr>
      <w:tr w:rsidR="00B27D85" w:rsidRPr="003323B8" w14:paraId="5E84279F" w14:textId="77777777" w:rsidTr="00AF2E02">
        <w:tc>
          <w:tcPr>
            <w:tcW w:w="4782" w:type="dxa"/>
            <w:shd w:val="clear" w:color="auto" w:fill="auto"/>
          </w:tcPr>
          <w:p w14:paraId="2ACDC240" w14:textId="77777777" w:rsidR="00B27D85" w:rsidRPr="003B4508" w:rsidRDefault="00B27D85" w:rsidP="00C821B9">
            <w:pPr>
              <w:suppressAutoHyphens w:val="0"/>
              <w:spacing w:before="40" w:after="40" w:line="220" w:lineRule="exact"/>
              <w:rPr>
                <w:sz w:val="18"/>
              </w:rPr>
            </w:pPr>
            <w:r w:rsidRPr="003B4508">
              <w:rPr>
                <w:sz w:val="18"/>
              </w:rPr>
              <w:t>IPC (</w:t>
            </w:r>
            <w:r>
              <w:rPr>
                <w:sz w:val="18"/>
              </w:rPr>
              <w:t>v</w:t>
            </w:r>
            <w:r w:rsidRPr="003B4508">
              <w:rPr>
                <w:sz w:val="18"/>
              </w:rPr>
              <w:t>ariation en % par rapport au même mois de la période précédente, fin de la période)</w:t>
            </w:r>
          </w:p>
        </w:tc>
        <w:tc>
          <w:tcPr>
            <w:tcW w:w="837" w:type="dxa"/>
            <w:shd w:val="clear" w:color="auto" w:fill="auto"/>
            <w:vAlign w:val="bottom"/>
          </w:tcPr>
          <w:p w14:paraId="32A1E83E" w14:textId="4A634B83" w:rsidR="00B27D85" w:rsidRPr="003323B8" w:rsidRDefault="00B27D85" w:rsidP="00C821B9">
            <w:pPr>
              <w:suppressAutoHyphens w:val="0"/>
              <w:spacing w:before="40" w:after="40" w:line="220" w:lineRule="exact"/>
              <w:jc w:val="right"/>
              <w:rPr>
                <w:sz w:val="18"/>
              </w:rPr>
            </w:pPr>
            <w:r w:rsidRPr="003323B8">
              <w:rPr>
                <w:sz w:val="18"/>
              </w:rPr>
              <w:t>0</w:t>
            </w:r>
            <w:r w:rsidR="00C821B9">
              <w:rPr>
                <w:sz w:val="18"/>
              </w:rPr>
              <w:t>,</w:t>
            </w:r>
            <w:r w:rsidRPr="003323B8">
              <w:rPr>
                <w:sz w:val="18"/>
              </w:rPr>
              <w:t>6</w:t>
            </w:r>
          </w:p>
        </w:tc>
        <w:tc>
          <w:tcPr>
            <w:tcW w:w="840" w:type="dxa"/>
            <w:shd w:val="clear" w:color="auto" w:fill="auto"/>
            <w:vAlign w:val="bottom"/>
          </w:tcPr>
          <w:p w14:paraId="085767F2" w14:textId="735001D4" w:rsidR="00B27D85" w:rsidRPr="003323B8" w:rsidRDefault="00B27D85" w:rsidP="00C821B9">
            <w:pPr>
              <w:suppressAutoHyphens w:val="0"/>
              <w:spacing w:before="40" w:after="40" w:line="220" w:lineRule="exact"/>
              <w:jc w:val="right"/>
              <w:rPr>
                <w:sz w:val="18"/>
              </w:rPr>
            </w:pPr>
            <w:r w:rsidRPr="003323B8">
              <w:rPr>
                <w:sz w:val="18"/>
              </w:rPr>
              <w:t>3</w:t>
            </w:r>
            <w:r w:rsidR="00C821B9">
              <w:rPr>
                <w:sz w:val="18"/>
              </w:rPr>
              <w:t>,</w:t>
            </w:r>
            <w:r w:rsidRPr="003323B8">
              <w:rPr>
                <w:sz w:val="18"/>
              </w:rPr>
              <w:t>9</w:t>
            </w:r>
          </w:p>
        </w:tc>
        <w:tc>
          <w:tcPr>
            <w:tcW w:w="837" w:type="dxa"/>
            <w:shd w:val="clear" w:color="auto" w:fill="auto"/>
            <w:vAlign w:val="bottom"/>
          </w:tcPr>
          <w:p w14:paraId="1C3B6517" w14:textId="78137C4C" w:rsidR="00B27D85" w:rsidRPr="003323B8" w:rsidRDefault="00B27D85" w:rsidP="00C821B9">
            <w:pPr>
              <w:suppressAutoHyphens w:val="0"/>
              <w:spacing w:before="40" w:after="40" w:line="220" w:lineRule="exact"/>
              <w:jc w:val="right"/>
              <w:rPr>
                <w:sz w:val="18"/>
              </w:rPr>
            </w:pPr>
            <w:r w:rsidRPr="003323B8">
              <w:rPr>
                <w:sz w:val="18"/>
              </w:rPr>
              <w:t>25</w:t>
            </w:r>
            <w:r w:rsidR="00C821B9">
              <w:rPr>
                <w:sz w:val="18"/>
              </w:rPr>
              <w:t>,</w:t>
            </w:r>
            <w:r w:rsidRPr="003323B8">
              <w:rPr>
                <w:sz w:val="18"/>
              </w:rPr>
              <w:t>1</w:t>
            </w:r>
          </w:p>
        </w:tc>
        <w:tc>
          <w:tcPr>
            <w:tcW w:w="842" w:type="dxa"/>
            <w:shd w:val="clear" w:color="auto" w:fill="auto"/>
            <w:vAlign w:val="bottom"/>
          </w:tcPr>
          <w:p w14:paraId="2DA1E358" w14:textId="40AEE395" w:rsidR="00B27D85" w:rsidRPr="003323B8" w:rsidRDefault="00B27D85" w:rsidP="00C821B9">
            <w:pPr>
              <w:suppressAutoHyphens w:val="0"/>
              <w:spacing w:before="40" w:after="40" w:line="220" w:lineRule="exact"/>
              <w:jc w:val="right"/>
              <w:rPr>
                <w:sz w:val="18"/>
              </w:rPr>
            </w:pPr>
            <w:r w:rsidRPr="003323B8">
              <w:rPr>
                <w:sz w:val="18"/>
              </w:rPr>
              <w:t>52</w:t>
            </w:r>
            <w:r w:rsidR="00C821B9">
              <w:rPr>
                <w:sz w:val="18"/>
              </w:rPr>
              <w:t>,</w:t>
            </w:r>
            <w:r w:rsidRPr="003323B8">
              <w:rPr>
                <w:sz w:val="18"/>
              </w:rPr>
              <w:t>4</w:t>
            </w:r>
          </w:p>
        </w:tc>
        <w:tc>
          <w:tcPr>
            <w:tcW w:w="840" w:type="dxa"/>
            <w:shd w:val="clear" w:color="auto" w:fill="auto"/>
            <w:vAlign w:val="bottom"/>
          </w:tcPr>
          <w:p w14:paraId="369B8574" w14:textId="71EDC284" w:rsidR="00B27D85" w:rsidRPr="003323B8" w:rsidRDefault="00B27D85" w:rsidP="00C821B9">
            <w:pPr>
              <w:suppressAutoHyphens w:val="0"/>
              <w:spacing w:before="40" w:after="40" w:line="220" w:lineRule="exact"/>
              <w:jc w:val="right"/>
              <w:rPr>
                <w:sz w:val="18"/>
              </w:rPr>
            </w:pPr>
            <w:r w:rsidRPr="003323B8">
              <w:rPr>
                <w:sz w:val="18"/>
              </w:rPr>
              <w:t>9</w:t>
            </w:r>
            <w:r w:rsidR="00C821B9">
              <w:rPr>
                <w:sz w:val="18"/>
              </w:rPr>
              <w:t>,</w:t>
            </w:r>
            <w:r w:rsidRPr="003323B8">
              <w:rPr>
                <w:sz w:val="18"/>
              </w:rPr>
              <w:t>2</w:t>
            </w:r>
          </w:p>
        </w:tc>
        <w:tc>
          <w:tcPr>
            <w:tcW w:w="847" w:type="dxa"/>
            <w:shd w:val="clear" w:color="auto" w:fill="auto"/>
            <w:vAlign w:val="bottom"/>
          </w:tcPr>
          <w:p w14:paraId="075B8EDB" w14:textId="0B11C70C" w:rsidR="00B27D85" w:rsidRPr="003323B8" w:rsidRDefault="00B27D85" w:rsidP="00C821B9">
            <w:pPr>
              <w:suppressAutoHyphens w:val="0"/>
              <w:spacing w:before="40" w:after="40" w:line="220" w:lineRule="exact"/>
              <w:jc w:val="right"/>
              <w:rPr>
                <w:sz w:val="18"/>
              </w:rPr>
            </w:pPr>
            <w:r w:rsidRPr="003323B8">
              <w:rPr>
                <w:sz w:val="18"/>
              </w:rPr>
              <w:t>5</w:t>
            </w:r>
            <w:r w:rsidR="00C821B9">
              <w:rPr>
                <w:sz w:val="18"/>
              </w:rPr>
              <w:t>,</w:t>
            </w:r>
            <w:r w:rsidRPr="003323B8">
              <w:rPr>
                <w:sz w:val="18"/>
              </w:rPr>
              <w:t>4</w:t>
            </w:r>
          </w:p>
        </w:tc>
      </w:tr>
      <w:tr w:rsidR="00B27D85" w:rsidRPr="003323B8" w14:paraId="50072B1E" w14:textId="77777777" w:rsidTr="00AF2E02">
        <w:tc>
          <w:tcPr>
            <w:tcW w:w="4782" w:type="dxa"/>
            <w:shd w:val="clear" w:color="auto" w:fill="auto"/>
          </w:tcPr>
          <w:p w14:paraId="0EF0E438" w14:textId="77777777" w:rsidR="00B27D85" w:rsidRPr="00C3227C" w:rsidRDefault="00B27D85" w:rsidP="00C821B9">
            <w:pPr>
              <w:suppressAutoHyphens w:val="0"/>
              <w:spacing w:before="40" w:after="40" w:line="220" w:lineRule="exact"/>
              <w:rPr>
                <w:sz w:val="18"/>
              </w:rPr>
            </w:pPr>
            <w:r w:rsidRPr="00C3227C">
              <w:rPr>
                <w:sz w:val="18"/>
              </w:rPr>
              <w:t>Taux moyen de rémunération des dépôts (%)</w:t>
            </w:r>
          </w:p>
        </w:tc>
        <w:tc>
          <w:tcPr>
            <w:tcW w:w="837" w:type="dxa"/>
            <w:shd w:val="clear" w:color="auto" w:fill="auto"/>
            <w:vAlign w:val="bottom"/>
          </w:tcPr>
          <w:p w14:paraId="4A6FE992" w14:textId="5FD7E92A" w:rsidR="00B27D85" w:rsidRPr="003323B8" w:rsidRDefault="00B27D85" w:rsidP="00C821B9">
            <w:pPr>
              <w:suppressAutoHyphens w:val="0"/>
              <w:spacing w:before="40" w:after="40" w:line="220" w:lineRule="exact"/>
              <w:jc w:val="right"/>
              <w:rPr>
                <w:sz w:val="18"/>
              </w:rPr>
            </w:pPr>
            <w:r w:rsidRPr="003323B8">
              <w:rPr>
                <w:sz w:val="18"/>
              </w:rPr>
              <w:t>7</w:t>
            </w:r>
            <w:r w:rsidR="00C821B9">
              <w:rPr>
                <w:sz w:val="18"/>
              </w:rPr>
              <w:t>,</w:t>
            </w:r>
            <w:r w:rsidRPr="003323B8">
              <w:rPr>
                <w:sz w:val="18"/>
              </w:rPr>
              <w:t>2</w:t>
            </w:r>
          </w:p>
        </w:tc>
        <w:tc>
          <w:tcPr>
            <w:tcW w:w="840" w:type="dxa"/>
            <w:shd w:val="clear" w:color="auto" w:fill="auto"/>
            <w:vAlign w:val="bottom"/>
          </w:tcPr>
          <w:p w14:paraId="42606CD7" w14:textId="47A64BE6" w:rsidR="00B27D85" w:rsidRPr="003323B8" w:rsidRDefault="00B27D85" w:rsidP="00C821B9">
            <w:pPr>
              <w:suppressAutoHyphens w:val="0"/>
              <w:spacing w:before="40" w:after="40" w:line="220" w:lineRule="exact"/>
              <w:jc w:val="right"/>
              <w:rPr>
                <w:sz w:val="18"/>
              </w:rPr>
            </w:pPr>
            <w:r w:rsidRPr="003323B8">
              <w:rPr>
                <w:sz w:val="18"/>
              </w:rPr>
              <w:t>7</w:t>
            </w:r>
            <w:r w:rsidR="00C821B9">
              <w:rPr>
                <w:sz w:val="18"/>
              </w:rPr>
              <w:t>,</w:t>
            </w:r>
            <w:r w:rsidRPr="003323B8">
              <w:rPr>
                <w:sz w:val="18"/>
              </w:rPr>
              <w:t>4</w:t>
            </w:r>
          </w:p>
        </w:tc>
        <w:tc>
          <w:tcPr>
            <w:tcW w:w="837" w:type="dxa"/>
            <w:shd w:val="clear" w:color="auto" w:fill="auto"/>
            <w:vAlign w:val="bottom"/>
          </w:tcPr>
          <w:p w14:paraId="083C560A" w14:textId="7EF730B4" w:rsidR="00B27D85" w:rsidRPr="003323B8" w:rsidRDefault="00B27D85" w:rsidP="00C821B9">
            <w:pPr>
              <w:suppressAutoHyphens w:val="0"/>
              <w:spacing w:before="40" w:after="40" w:line="220" w:lineRule="exact"/>
              <w:jc w:val="right"/>
              <w:rPr>
                <w:sz w:val="18"/>
              </w:rPr>
            </w:pPr>
            <w:r w:rsidRPr="003323B8">
              <w:rPr>
                <w:sz w:val="18"/>
              </w:rPr>
              <w:t>7</w:t>
            </w:r>
            <w:r w:rsidR="00C821B9">
              <w:rPr>
                <w:sz w:val="18"/>
              </w:rPr>
              <w:t>,</w:t>
            </w:r>
            <w:r w:rsidRPr="003323B8">
              <w:rPr>
                <w:sz w:val="18"/>
              </w:rPr>
              <w:t>7</w:t>
            </w:r>
          </w:p>
        </w:tc>
        <w:tc>
          <w:tcPr>
            <w:tcW w:w="842" w:type="dxa"/>
            <w:shd w:val="clear" w:color="auto" w:fill="auto"/>
            <w:vAlign w:val="bottom"/>
          </w:tcPr>
          <w:p w14:paraId="0DBD809F" w14:textId="642F9477" w:rsidR="00B27D85" w:rsidRPr="003323B8" w:rsidRDefault="00B27D85" w:rsidP="00C821B9">
            <w:pPr>
              <w:suppressAutoHyphens w:val="0"/>
              <w:spacing w:before="40" w:after="40" w:line="220" w:lineRule="exact"/>
              <w:jc w:val="right"/>
              <w:rPr>
                <w:sz w:val="18"/>
              </w:rPr>
            </w:pPr>
            <w:r w:rsidRPr="003323B8">
              <w:rPr>
                <w:sz w:val="18"/>
              </w:rPr>
              <w:t>8</w:t>
            </w:r>
            <w:r w:rsidR="00C821B9">
              <w:rPr>
                <w:sz w:val="18"/>
              </w:rPr>
              <w:t>,</w:t>
            </w:r>
            <w:r w:rsidRPr="003323B8">
              <w:rPr>
                <w:sz w:val="18"/>
              </w:rPr>
              <w:t>5</w:t>
            </w:r>
          </w:p>
        </w:tc>
        <w:tc>
          <w:tcPr>
            <w:tcW w:w="840" w:type="dxa"/>
            <w:shd w:val="clear" w:color="auto" w:fill="auto"/>
            <w:vAlign w:val="bottom"/>
          </w:tcPr>
          <w:p w14:paraId="39FC1613" w14:textId="3DC4D20D" w:rsidR="00B27D85" w:rsidRPr="003323B8" w:rsidRDefault="00B27D85" w:rsidP="00C821B9">
            <w:pPr>
              <w:suppressAutoHyphens w:val="0"/>
              <w:spacing w:before="40" w:after="40" w:line="220" w:lineRule="exact"/>
              <w:jc w:val="right"/>
              <w:rPr>
                <w:sz w:val="18"/>
              </w:rPr>
            </w:pPr>
            <w:r w:rsidRPr="003323B8">
              <w:rPr>
                <w:sz w:val="18"/>
              </w:rPr>
              <w:t>9</w:t>
            </w:r>
            <w:r w:rsidR="00C821B9">
              <w:rPr>
                <w:sz w:val="18"/>
              </w:rPr>
              <w:t>,</w:t>
            </w:r>
            <w:r w:rsidRPr="003323B8">
              <w:rPr>
                <w:sz w:val="18"/>
              </w:rPr>
              <w:t>1</w:t>
            </w:r>
          </w:p>
        </w:tc>
        <w:tc>
          <w:tcPr>
            <w:tcW w:w="847" w:type="dxa"/>
            <w:shd w:val="clear" w:color="auto" w:fill="auto"/>
            <w:vAlign w:val="bottom"/>
          </w:tcPr>
          <w:p w14:paraId="16E7A73A" w14:textId="1B890494" w:rsidR="00B27D85" w:rsidRPr="003323B8" w:rsidRDefault="00B27D85" w:rsidP="00C821B9">
            <w:pPr>
              <w:suppressAutoHyphens w:val="0"/>
              <w:spacing w:before="40" w:after="40" w:line="220" w:lineRule="exact"/>
              <w:jc w:val="right"/>
              <w:rPr>
                <w:sz w:val="18"/>
              </w:rPr>
            </w:pPr>
            <w:r w:rsidRPr="003323B8">
              <w:rPr>
                <w:sz w:val="18"/>
              </w:rPr>
              <w:t>9</w:t>
            </w:r>
            <w:r w:rsidR="00C821B9">
              <w:rPr>
                <w:sz w:val="18"/>
              </w:rPr>
              <w:t>,</w:t>
            </w:r>
            <w:r w:rsidRPr="003323B8">
              <w:rPr>
                <w:sz w:val="18"/>
              </w:rPr>
              <w:t>2</w:t>
            </w:r>
          </w:p>
        </w:tc>
      </w:tr>
      <w:tr w:rsidR="00B27D85" w:rsidRPr="003323B8" w14:paraId="18D00113" w14:textId="77777777" w:rsidTr="00AF2E02">
        <w:tc>
          <w:tcPr>
            <w:tcW w:w="4782" w:type="dxa"/>
            <w:shd w:val="clear" w:color="auto" w:fill="auto"/>
          </w:tcPr>
          <w:p w14:paraId="3E0E0FF1" w14:textId="77777777" w:rsidR="00B27D85" w:rsidRPr="00C3227C" w:rsidRDefault="00B27D85" w:rsidP="00C821B9">
            <w:pPr>
              <w:suppressAutoHyphens w:val="0"/>
              <w:spacing w:before="40" w:after="40" w:line="220" w:lineRule="exact"/>
              <w:rPr>
                <w:sz w:val="18"/>
              </w:rPr>
            </w:pPr>
            <w:r w:rsidRPr="00C3227C">
              <w:rPr>
                <w:sz w:val="18"/>
              </w:rPr>
              <w:t xml:space="preserve">Taux moyen </w:t>
            </w:r>
            <w:r>
              <w:rPr>
                <w:sz w:val="18"/>
              </w:rPr>
              <w:t xml:space="preserve">des intérêts débiteurs </w:t>
            </w:r>
            <w:r w:rsidRPr="00C3227C">
              <w:rPr>
                <w:sz w:val="18"/>
              </w:rPr>
              <w:t>(%)</w:t>
            </w:r>
          </w:p>
        </w:tc>
        <w:tc>
          <w:tcPr>
            <w:tcW w:w="837" w:type="dxa"/>
            <w:shd w:val="clear" w:color="auto" w:fill="auto"/>
            <w:vAlign w:val="bottom"/>
          </w:tcPr>
          <w:p w14:paraId="3C86558F" w14:textId="77777777" w:rsidR="00B27D85" w:rsidRPr="003323B8" w:rsidRDefault="00B27D85" w:rsidP="00C821B9">
            <w:pPr>
              <w:suppressAutoHyphens w:val="0"/>
              <w:spacing w:before="40" w:after="40" w:line="220" w:lineRule="exact"/>
              <w:jc w:val="right"/>
              <w:rPr>
                <w:sz w:val="18"/>
              </w:rPr>
            </w:pPr>
            <w:r w:rsidRPr="003323B8">
              <w:rPr>
                <w:sz w:val="18"/>
              </w:rPr>
              <w:t>12</w:t>
            </w:r>
          </w:p>
        </w:tc>
        <w:tc>
          <w:tcPr>
            <w:tcW w:w="840" w:type="dxa"/>
            <w:shd w:val="clear" w:color="auto" w:fill="auto"/>
            <w:vAlign w:val="bottom"/>
          </w:tcPr>
          <w:p w14:paraId="088D33F5" w14:textId="67063950" w:rsidR="00B27D85" w:rsidRPr="003323B8" w:rsidRDefault="00B27D85" w:rsidP="00C821B9">
            <w:pPr>
              <w:suppressAutoHyphens w:val="0"/>
              <w:spacing w:before="40" w:after="40" w:line="220" w:lineRule="exact"/>
              <w:jc w:val="right"/>
              <w:rPr>
                <w:sz w:val="18"/>
              </w:rPr>
            </w:pPr>
            <w:r w:rsidRPr="003323B8">
              <w:rPr>
                <w:sz w:val="18"/>
              </w:rPr>
              <w:t>12</w:t>
            </w:r>
            <w:r w:rsidR="00C821B9">
              <w:rPr>
                <w:sz w:val="18"/>
              </w:rPr>
              <w:t>,</w:t>
            </w:r>
            <w:r w:rsidRPr="003323B8">
              <w:rPr>
                <w:sz w:val="18"/>
              </w:rPr>
              <w:t>5</w:t>
            </w:r>
          </w:p>
        </w:tc>
        <w:tc>
          <w:tcPr>
            <w:tcW w:w="837" w:type="dxa"/>
            <w:shd w:val="clear" w:color="auto" w:fill="auto"/>
            <w:vAlign w:val="bottom"/>
          </w:tcPr>
          <w:p w14:paraId="2C0EEBC9" w14:textId="2A57BBE5" w:rsidR="00B27D85" w:rsidRPr="003323B8" w:rsidRDefault="00B27D85" w:rsidP="00C821B9">
            <w:pPr>
              <w:suppressAutoHyphens w:val="0"/>
              <w:spacing w:before="40" w:after="40" w:line="220" w:lineRule="exact"/>
              <w:jc w:val="right"/>
              <w:rPr>
                <w:sz w:val="18"/>
              </w:rPr>
            </w:pPr>
            <w:r w:rsidRPr="003323B8">
              <w:rPr>
                <w:sz w:val="18"/>
              </w:rPr>
              <w:t>13</w:t>
            </w:r>
            <w:r w:rsidR="00C821B9">
              <w:rPr>
                <w:sz w:val="18"/>
              </w:rPr>
              <w:t>,</w:t>
            </w:r>
            <w:r w:rsidRPr="003323B8">
              <w:rPr>
                <w:sz w:val="18"/>
              </w:rPr>
              <w:t>4</w:t>
            </w:r>
          </w:p>
        </w:tc>
        <w:tc>
          <w:tcPr>
            <w:tcW w:w="842" w:type="dxa"/>
            <w:shd w:val="clear" w:color="auto" w:fill="auto"/>
            <w:vAlign w:val="bottom"/>
          </w:tcPr>
          <w:p w14:paraId="5378572F" w14:textId="03D6FE57" w:rsidR="00B27D85" w:rsidRPr="003323B8" w:rsidRDefault="00B27D85" w:rsidP="00C821B9">
            <w:pPr>
              <w:suppressAutoHyphens w:val="0"/>
              <w:spacing w:before="40" w:after="40" w:line="220" w:lineRule="exact"/>
              <w:jc w:val="right"/>
              <w:rPr>
                <w:sz w:val="18"/>
              </w:rPr>
            </w:pPr>
            <w:r w:rsidRPr="003323B8">
              <w:rPr>
                <w:sz w:val="18"/>
              </w:rPr>
              <w:t>14</w:t>
            </w:r>
            <w:r w:rsidR="00C821B9">
              <w:rPr>
                <w:sz w:val="18"/>
              </w:rPr>
              <w:t>,</w:t>
            </w:r>
            <w:r w:rsidRPr="003323B8">
              <w:rPr>
                <w:sz w:val="18"/>
              </w:rPr>
              <w:t>1</w:t>
            </w:r>
          </w:p>
        </w:tc>
        <w:tc>
          <w:tcPr>
            <w:tcW w:w="840" w:type="dxa"/>
            <w:shd w:val="clear" w:color="auto" w:fill="auto"/>
            <w:vAlign w:val="bottom"/>
          </w:tcPr>
          <w:p w14:paraId="4AB585C2" w14:textId="07494896" w:rsidR="00B27D85" w:rsidRPr="003323B8" w:rsidRDefault="00B27D85" w:rsidP="00C821B9">
            <w:pPr>
              <w:suppressAutoHyphens w:val="0"/>
              <w:spacing w:before="40" w:after="40" w:line="220" w:lineRule="exact"/>
              <w:jc w:val="right"/>
              <w:rPr>
                <w:sz w:val="18"/>
              </w:rPr>
            </w:pPr>
            <w:r w:rsidRPr="003323B8">
              <w:rPr>
                <w:sz w:val="18"/>
              </w:rPr>
              <w:t>14</w:t>
            </w:r>
            <w:r w:rsidR="00C821B9">
              <w:rPr>
                <w:sz w:val="18"/>
              </w:rPr>
              <w:t>,</w:t>
            </w:r>
            <w:r w:rsidRPr="003323B8">
              <w:rPr>
                <w:sz w:val="18"/>
              </w:rPr>
              <w:t>3</w:t>
            </w:r>
          </w:p>
        </w:tc>
        <w:tc>
          <w:tcPr>
            <w:tcW w:w="847" w:type="dxa"/>
            <w:shd w:val="clear" w:color="auto" w:fill="auto"/>
            <w:vAlign w:val="bottom"/>
          </w:tcPr>
          <w:p w14:paraId="30D93B98" w14:textId="3D415B45" w:rsidR="00B27D85" w:rsidRPr="003323B8" w:rsidRDefault="00B27D85" w:rsidP="00C821B9">
            <w:pPr>
              <w:suppressAutoHyphens w:val="0"/>
              <w:spacing w:before="40" w:after="40" w:line="220" w:lineRule="exact"/>
              <w:jc w:val="right"/>
              <w:rPr>
                <w:sz w:val="18"/>
              </w:rPr>
            </w:pPr>
            <w:r w:rsidRPr="003323B8">
              <w:rPr>
                <w:sz w:val="18"/>
              </w:rPr>
              <w:t>14</w:t>
            </w:r>
            <w:r w:rsidR="00C821B9">
              <w:rPr>
                <w:sz w:val="18"/>
              </w:rPr>
              <w:t>,</w:t>
            </w:r>
            <w:r w:rsidRPr="003323B8">
              <w:rPr>
                <w:sz w:val="18"/>
              </w:rPr>
              <w:t>3</w:t>
            </w:r>
          </w:p>
        </w:tc>
      </w:tr>
      <w:tr w:rsidR="00B27D85" w:rsidRPr="003323B8" w14:paraId="3C7B4133" w14:textId="77777777" w:rsidTr="00AF2E02">
        <w:tc>
          <w:tcPr>
            <w:tcW w:w="4782" w:type="dxa"/>
            <w:shd w:val="clear" w:color="auto" w:fill="auto"/>
          </w:tcPr>
          <w:p w14:paraId="7EC5FAFC" w14:textId="77777777" w:rsidR="00B27D85" w:rsidRPr="00FE3937" w:rsidRDefault="00B27D85" w:rsidP="00C821B9">
            <w:pPr>
              <w:suppressAutoHyphens w:val="0"/>
              <w:spacing w:before="40" w:after="40" w:line="220" w:lineRule="exact"/>
              <w:rPr>
                <w:sz w:val="18"/>
              </w:rPr>
            </w:pPr>
            <w:r w:rsidRPr="00FE3937">
              <w:rPr>
                <w:sz w:val="18"/>
              </w:rPr>
              <w:t>Stock des</w:t>
            </w:r>
            <w:r w:rsidRPr="00FE3937">
              <w:t xml:space="preserve"> </w:t>
            </w:r>
            <w:r w:rsidRPr="00FE3937">
              <w:rPr>
                <w:sz w:val="18"/>
              </w:rPr>
              <w:t>avoirs extérieurs nets à la Banque ce</w:t>
            </w:r>
            <w:r>
              <w:rPr>
                <w:sz w:val="18"/>
              </w:rPr>
              <w:t xml:space="preserve">ntrale </w:t>
            </w:r>
            <w:r w:rsidRPr="00FE3937">
              <w:rPr>
                <w:sz w:val="18"/>
              </w:rPr>
              <w:t>(</w:t>
            </w:r>
            <w:r>
              <w:rPr>
                <w:sz w:val="18"/>
              </w:rPr>
              <w:t xml:space="preserve">en </w:t>
            </w:r>
            <w:r w:rsidRPr="00FE3937">
              <w:rPr>
                <w:sz w:val="18"/>
              </w:rPr>
              <w:t>million</w:t>
            </w:r>
            <w:r>
              <w:rPr>
                <w:sz w:val="18"/>
              </w:rPr>
              <w:t>s de dollars surinamais</w:t>
            </w:r>
            <w:r w:rsidRPr="00FE3937">
              <w:rPr>
                <w:sz w:val="18"/>
              </w:rPr>
              <w:t>)</w:t>
            </w:r>
          </w:p>
        </w:tc>
        <w:tc>
          <w:tcPr>
            <w:tcW w:w="837" w:type="dxa"/>
            <w:shd w:val="clear" w:color="auto" w:fill="auto"/>
            <w:vAlign w:val="bottom"/>
          </w:tcPr>
          <w:p w14:paraId="0C3A8186" w14:textId="77777777" w:rsidR="00B27D85" w:rsidRPr="003323B8" w:rsidRDefault="00B27D85" w:rsidP="00C821B9">
            <w:pPr>
              <w:suppressAutoHyphens w:val="0"/>
              <w:spacing w:before="40" w:after="40" w:line="220" w:lineRule="exact"/>
              <w:jc w:val="right"/>
              <w:rPr>
                <w:sz w:val="18"/>
              </w:rPr>
            </w:pPr>
            <w:r w:rsidRPr="003323B8">
              <w:rPr>
                <w:sz w:val="18"/>
              </w:rPr>
              <w:t>2</w:t>
            </w:r>
            <w:r>
              <w:rPr>
                <w:sz w:val="18"/>
              </w:rPr>
              <w:t xml:space="preserve"> </w:t>
            </w:r>
            <w:r w:rsidRPr="003323B8">
              <w:rPr>
                <w:sz w:val="18"/>
              </w:rPr>
              <w:t>225</w:t>
            </w:r>
          </w:p>
        </w:tc>
        <w:tc>
          <w:tcPr>
            <w:tcW w:w="840" w:type="dxa"/>
            <w:shd w:val="clear" w:color="auto" w:fill="auto"/>
            <w:vAlign w:val="bottom"/>
          </w:tcPr>
          <w:p w14:paraId="3B879B6A" w14:textId="77777777" w:rsidR="00B27D85" w:rsidRPr="003323B8" w:rsidRDefault="00B27D85" w:rsidP="00C821B9">
            <w:pPr>
              <w:suppressAutoHyphens w:val="0"/>
              <w:spacing w:before="40" w:after="40" w:line="220" w:lineRule="exact"/>
              <w:jc w:val="right"/>
              <w:rPr>
                <w:sz w:val="18"/>
              </w:rPr>
            </w:pPr>
            <w:r w:rsidRPr="003323B8">
              <w:rPr>
                <w:sz w:val="18"/>
              </w:rPr>
              <w:t>1</w:t>
            </w:r>
            <w:r>
              <w:rPr>
                <w:sz w:val="18"/>
              </w:rPr>
              <w:t xml:space="preserve"> </w:t>
            </w:r>
            <w:r w:rsidRPr="003323B8">
              <w:rPr>
                <w:sz w:val="18"/>
              </w:rPr>
              <w:t>672</w:t>
            </w:r>
          </w:p>
        </w:tc>
        <w:tc>
          <w:tcPr>
            <w:tcW w:w="837" w:type="dxa"/>
            <w:shd w:val="clear" w:color="auto" w:fill="auto"/>
            <w:vAlign w:val="bottom"/>
          </w:tcPr>
          <w:p w14:paraId="5C621204" w14:textId="77777777" w:rsidR="00B27D85" w:rsidRPr="003323B8" w:rsidRDefault="00B27D85" w:rsidP="00C821B9">
            <w:pPr>
              <w:suppressAutoHyphens w:val="0"/>
              <w:spacing w:before="40" w:after="40" w:line="220" w:lineRule="exact"/>
              <w:jc w:val="right"/>
              <w:rPr>
                <w:sz w:val="18"/>
              </w:rPr>
            </w:pPr>
            <w:r w:rsidRPr="003323B8">
              <w:rPr>
                <w:sz w:val="18"/>
              </w:rPr>
              <w:t>379</w:t>
            </w:r>
          </w:p>
        </w:tc>
        <w:tc>
          <w:tcPr>
            <w:tcW w:w="842" w:type="dxa"/>
            <w:shd w:val="clear" w:color="auto" w:fill="auto"/>
            <w:vAlign w:val="bottom"/>
          </w:tcPr>
          <w:p w14:paraId="3959FB7F" w14:textId="77777777" w:rsidR="00B27D85" w:rsidRPr="003323B8" w:rsidRDefault="00B27D85" w:rsidP="00C821B9">
            <w:pPr>
              <w:suppressAutoHyphens w:val="0"/>
              <w:spacing w:before="40" w:after="40" w:line="220" w:lineRule="exact"/>
              <w:jc w:val="right"/>
              <w:rPr>
                <w:sz w:val="18"/>
              </w:rPr>
            </w:pPr>
            <w:r w:rsidRPr="003323B8">
              <w:rPr>
                <w:sz w:val="18"/>
              </w:rPr>
              <w:t>1</w:t>
            </w:r>
            <w:r>
              <w:rPr>
                <w:sz w:val="18"/>
              </w:rPr>
              <w:t xml:space="preserve"> </w:t>
            </w:r>
            <w:r w:rsidRPr="003323B8">
              <w:rPr>
                <w:sz w:val="18"/>
              </w:rPr>
              <w:t>140</w:t>
            </w:r>
          </w:p>
        </w:tc>
        <w:tc>
          <w:tcPr>
            <w:tcW w:w="840" w:type="dxa"/>
            <w:shd w:val="clear" w:color="auto" w:fill="auto"/>
            <w:vAlign w:val="bottom"/>
          </w:tcPr>
          <w:p w14:paraId="4C11FB05" w14:textId="77777777" w:rsidR="00B27D85" w:rsidRPr="003323B8" w:rsidRDefault="00B27D85" w:rsidP="00C821B9">
            <w:pPr>
              <w:suppressAutoHyphens w:val="0"/>
              <w:spacing w:before="40" w:after="40" w:line="220" w:lineRule="exact"/>
              <w:jc w:val="right"/>
              <w:rPr>
                <w:sz w:val="18"/>
              </w:rPr>
            </w:pPr>
            <w:r w:rsidRPr="003323B8">
              <w:rPr>
                <w:sz w:val="18"/>
              </w:rPr>
              <w:t>511</w:t>
            </w:r>
          </w:p>
        </w:tc>
        <w:tc>
          <w:tcPr>
            <w:tcW w:w="847" w:type="dxa"/>
            <w:shd w:val="clear" w:color="auto" w:fill="auto"/>
            <w:vAlign w:val="bottom"/>
          </w:tcPr>
          <w:p w14:paraId="68D7DE62" w14:textId="77777777" w:rsidR="00B27D85" w:rsidRPr="003323B8" w:rsidRDefault="00B27D85" w:rsidP="00C821B9">
            <w:pPr>
              <w:suppressAutoHyphens w:val="0"/>
              <w:spacing w:before="40" w:after="40" w:line="220" w:lineRule="exact"/>
              <w:jc w:val="right"/>
              <w:rPr>
                <w:sz w:val="18"/>
              </w:rPr>
            </w:pPr>
            <w:r w:rsidRPr="003323B8">
              <w:rPr>
                <w:sz w:val="18"/>
              </w:rPr>
              <w:t>1</w:t>
            </w:r>
            <w:r>
              <w:rPr>
                <w:sz w:val="18"/>
              </w:rPr>
              <w:t xml:space="preserve"> </w:t>
            </w:r>
            <w:r w:rsidRPr="003323B8">
              <w:rPr>
                <w:sz w:val="18"/>
              </w:rPr>
              <w:t>421</w:t>
            </w:r>
          </w:p>
        </w:tc>
      </w:tr>
      <w:tr w:rsidR="00B27D85" w:rsidRPr="003323B8" w14:paraId="297587F2" w14:textId="77777777" w:rsidTr="00AF2E02">
        <w:tc>
          <w:tcPr>
            <w:tcW w:w="4782" w:type="dxa"/>
            <w:shd w:val="clear" w:color="auto" w:fill="auto"/>
          </w:tcPr>
          <w:p w14:paraId="5F811512" w14:textId="77777777" w:rsidR="00B27D85" w:rsidRPr="003323B8" w:rsidRDefault="00B27D85" w:rsidP="00C821B9">
            <w:pPr>
              <w:suppressAutoHyphens w:val="0"/>
              <w:spacing w:before="40" w:after="40" w:line="220" w:lineRule="exact"/>
              <w:rPr>
                <w:sz w:val="18"/>
              </w:rPr>
            </w:pPr>
            <w:r>
              <w:rPr>
                <w:sz w:val="18"/>
              </w:rPr>
              <w:lastRenderedPageBreak/>
              <w:t>Taux de change</w:t>
            </w:r>
          </w:p>
        </w:tc>
        <w:tc>
          <w:tcPr>
            <w:tcW w:w="837" w:type="dxa"/>
            <w:shd w:val="clear" w:color="auto" w:fill="auto"/>
            <w:vAlign w:val="bottom"/>
          </w:tcPr>
          <w:p w14:paraId="761241AE" w14:textId="77777777" w:rsidR="00B27D85" w:rsidRPr="003323B8" w:rsidRDefault="00B27D85" w:rsidP="00C821B9">
            <w:pPr>
              <w:suppressAutoHyphens w:val="0"/>
              <w:spacing w:before="40" w:after="40" w:line="220" w:lineRule="exact"/>
              <w:jc w:val="right"/>
              <w:rPr>
                <w:sz w:val="18"/>
              </w:rPr>
            </w:pPr>
          </w:p>
        </w:tc>
        <w:tc>
          <w:tcPr>
            <w:tcW w:w="840" w:type="dxa"/>
            <w:shd w:val="clear" w:color="auto" w:fill="auto"/>
            <w:vAlign w:val="bottom"/>
          </w:tcPr>
          <w:p w14:paraId="356EB0DD" w14:textId="77777777" w:rsidR="00B27D85" w:rsidRPr="003323B8" w:rsidRDefault="00B27D85" w:rsidP="00C821B9">
            <w:pPr>
              <w:suppressAutoHyphens w:val="0"/>
              <w:spacing w:before="40" w:after="40" w:line="220" w:lineRule="exact"/>
              <w:jc w:val="right"/>
              <w:rPr>
                <w:sz w:val="18"/>
              </w:rPr>
            </w:pPr>
          </w:p>
        </w:tc>
        <w:tc>
          <w:tcPr>
            <w:tcW w:w="837" w:type="dxa"/>
            <w:shd w:val="clear" w:color="auto" w:fill="auto"/>
            <w:vAlign w:val="bottom"/>
          </w:tcPr>
          <w:p w14:paraId="7283E37A" w14:textId="77777777" w:rsidR="00B27D85" w:rsidRPr="003323B8" w:rsidRDefault="00B27D85" w:rsidP="00C821B9">
            <w:pPr>
              <w:suppressAutoHyphens w:val="0"/>
              <w:spacing w:before="40" w:after="40" w:line="220" w:lineRule="exact"/>
              <w:jc w:val="right"/>
              <w:rPr>
                <w:sz w:val="18"/>
              </w:rPr>
            </w:pPr>
          </w:p>
        </w:tc>
        <w:tc>
          <w:tcPr>
            <w:tcW w:w="842" w:type="dxa"/>
            <w:shd w:val="clear" w:color="auto" w:fill="auto"/>
            <w:vAlign w:val="bottom"/>
          </w:tcPr>
          <w:p w14:paraId="48BAAD51" w14:textId="77777777" w:rsidR="00B27D85" w:rsidRPr="003323B8" w:rsidRDefault="00B27D85" w:rsidP="00C821B9">
            <w:pPr>
              <w:suppressAutoHyphens w:val="0"/>
              <w:spacing w:before="40" w:after="40" w:line="220" w:lineRule="exact"/>
              <w:jc w:val="right"/>
              <w:rPr>
                <w:sz w:val="18"/>
              </w:rPr>
            </w:pPr>
          </w:p>
        </w:tc>
        <w:tc>
          <w:tcPr>
            <w:tcW w:w="840" w:type="dxa"/>
            <w:shd w:val="clear" w:color="auto" w:fill="auto"/>
            <w:vAlign w:val="bottom"/>
          </w:tcPr>
          <w:p w14:paraId="3C97C8C7" w14:textId="77777777" w:rsidR="00B27D85" w:rsidRPr="003323B8" w:rsidRDefault="00B27D85" w:rsidP="00C821B9">
            <w:pPr>
              <w:suppressAutoHyphens w:val="0"/>
              <w:spacing w:before="40" w:after="40" w:line="220" w:lineRule="exact"/>
              <w:jc w:val="right"/>
              <w:rPr>
                <w:sz w:val="18"/>
              </w:rPr>
            </w:pPr>
          </w:p>
        </w:tc>
        <w:tc>
          <w:tcPr>
            <w:tcW w:w="847" w:type="dxa"/>
            <w:shd w:val="clear" w:color="auto" w:fill="auto"/>
            <w:vAlign w:val="bottom"/>
          </w:tcPr>
          <w:p w14:paraId="25FE57A8" w14:textId="77777777" w:rsidR="00B27D85" w:rsidRPr="003323B8" w:rsidRDefault="00B27D85" w:rsidP="00C821B9">
            <w:pPr>
              <w:suppressAutoHyphens w:val="0"/>
              <w:spacing w:before="40" w:after="40" w:line="220" w:lineRule="exact"/>
              <w:jc w:val="right"/>
              <w:rPr>
                <w:sz w:val="18"/>
              </w:rPr>
            </w:pPr>
          </w:p>
        </w:tc>
      </w:tr>
      <w:tr w:rsidR="00B27D85" w:rsidRPr="003323B8" w14:paraId="0D27BD97" w14:textId="77777777" w:rsidTr="00AF2E02">
        <w:tc>
          <w:tcPr>
            <w:tcW w:w="4782" w:type="dxa"/>
            <w:tcBorders>
              <w:bottom w:val="nil"/>
            </w:tcBorders>
            <w:shd w:val="clear" w:color="auto" w:fill="auto"/>
          </w:tcPr>
          <w:p w14:paraId="1CED266F" w14:textId="77777777" w:rsidR="00B27D85" w:rsidRPr="005F7E7F" w:rsidRDefault="00B27D85" w:rsidP="00C821B9">
            <w:pPr>
              <w:suppressAutoHyphens w:val="0"/>
              <w:spacing w:before="40" w:after="40" w:line="220" w:lineRule="exact"/>
              <w:rPr>
                <w:sz w:val="18"/>
              </w:rPr>
            </w:pPr>
            <w:r w:rsidRPr="005F7E7F">
              <w:rPr>
                <w:sz w:val="18"/>
              </w:rPr>
              <w:t xml:space="preserve">Unité de monnaie nationale par dollar </w:t>
            </w:r>
            <w:r w:rsidRPr="005F7E7F">
              <w:rPr>
                <w:caps/>
                <w:sz w:val="18"/>
              </w:rPr>
              <w:t>é.-u.</w:t>
            </w:r>
            <w:r>
              <w:rPr>
                <w:sz w:val="18"/>
              </w:rPr>
              <w:t xml:space="preserve"> </w:t>
            </w:r>
          </w:p>
        </w:tc>
        <w:tc>
          <w:tcPr>
            <w:tcW w:w="837" w:type="dxa"/>
            <w:tcBorders>
              <w:bottom w:val="nil"/>
            </w:tcBorders>
            <w:shd w:val="clear" w:color="auto" w:fill="auto"/>
            <w:vAlign w:val="bottom"/>
          </w:tcPr>
          <w:p w14:paraId="50E829CB" w14:textId="222FCDF6" w:rsidR="00B27D85" w:rsidRPr="003323B8" w:rsidRDefault="00B27D85" w:rsidP="00C821B9">
            <w:pPr>
              <w:suppressAutoHyphens w:val="0"/>
              <w:spacing w:before="40" w:after="40" w:line="220" w:lineRule="exact"/>
              <w:jc w:val="right"/>
              <w:rPr>
                <w:sz w:val="18"/>
              </w:rPr>
            </w:pPr>
            <w:r w:rsidRPr="003323B8">
              <w:rPr>
                <w:sz w:val="18"/>
              </w:rPr>
              <w:t>3</w:t>
            </w:r>
            <w:r w:rsidR="00C821B9">
              <w:rPr>
                <w:sz w:val="18"/>
              </w:rPr>
              <w:t>,</w:t>
            </w:r>
            <w:r w:rsidRPr="003323B8">
              <w:rPr>
                <w:sz w:val="18"/>
              </w:rPr>
              <w:t>30</w:t>
            </w:r>
          </w:p>
        </w:tc>
        <w:tc>
          <w:tcPr>
            <w:tcW w:w="840" w:type="dxa"/>
            <w:tcBorders>
              <w:bottom w:val="nil"/>
            </w:tcBorders>
            <w:shd w:val="clear" w:color="auto" w:fill="auto"/>
            <w:vAlign w:val="bottom"/>
          </w:tcPr>
          <w:p w14:paraId="759836CC" w14:textId="715D5C5D" w:rsidR="00B27D85" w:rsidRPr="003323B8" w:rsidRDefault="00B27D85" w:rsidP="00C821B9">
            <w:pPr>
              <w:suppressAutoHyphens w:val="0"/>
              <w:spacing w:before="40" w:after="40" w:line="220" w:lineRule="exact"/>
              <w:jc w:val="right"/>
              <w:rPr>
                <w:sz w:val="18"/>
              </w:rPr>
            </w:pPr>
            <w:r w:rsidRPr="003323B8">
              <w:rPr>
                <w:sz w:val="18"/>
              </w:rPr>
              <w:t>3</w:t>
            </w:r>
            <w:r w:rsidR="00C821B9">
              <w:rPr>
                <w:sz w:val="18"/>
              </w:rPr>
              <w:t>,</w:t>
            </w:r>
            <w:r w:rsidRPr="003323B8">
              <w:rPr>
                <w:sz w:val="18"/>
              </w:rPr>
              <w:t>30</w:t>
            </w:r>
          </w:p>
        </w:tc>
        <w:tc>
          <w:tcPr>
            <w:tcW w:w="837" w:type="dxa"/>
            <w:tcBorders>
              <w:bottom w:val="nil"/>
            </w:tcBorders>
            <w:shd w:val="clear" w:color="auto" w:fill="auto"/>
            <w:vAlign w:val="bottom"/>
          </w:tcPr>
          <w:p w14:paraId="6B7B1915" w14:textId="05B4B5D6" w:rsidR="00B27D85" w:rsidRPr="003323B8" w:rsidRDefault="00B27D85" w:rsidP="00C821B9">
            <w:pPr>
              <w:suppressAutoHyphens w:val="0"/>
              <w:spacing w:before="40" w:after="40" w:line="220" w:lineRule="exact"/>
              <w:jc w:val="right"/>
              <w:rPr>
                <w:sz w:val="18"/>
              </w:rPr>
            </w:pPr>
            <w:r w:rsidRPr="003323B8">
              <w:rPr>
                <w:sz w:val="18"/>
              </w:rPr>
              <w:t>3</w:t>
            </w:r>
            <w:r w:rsidR="00C821B9">
              <w:rPr>
                <w:sz w:val="18"/>
              </w:rPr>
              <w:t>,</w:t>
            </w:r>
            <w:r w:rsidRPr="003323B8">
              <w:rPr>
                <w:sz w:val="18"/>
              </w:rPr>
              <w:t>42</w:t>
            </w:r>
          </w:p>
        </w:tc>
        <w:tc>
          <w:tcPr>
            <w:tcW w:w="842" w:type="dxa"/>
            <w:tcBorders>
              <w:bottom w:val="nil"/>
            </w:tcBorders>
            <w:shd w:val="clear" w:color="auto" w:fill="auto"/>
            <w:vAlign w:val="bottom"/>
          </w:tcPr>
          <w:p w14:paraId="6C7E26E6" w14:textId="11056DE7" w:rsidR="00B27D85" w:rsidRPr="003323B8" w:rsidRDefault="00B27D85" w:rsidP="00C821B9">
            <w:pPr>
              <w:suppressAutoHyphens w:val="0"/>
              <w:spacing w:before="40" w:after="40" w:line="220" w:lineRule="exact"/>
              <w:jc w:val="right"/>
              <w:rPr>
                <w:sz w:val="18"/>
              </w:rPr>
            </w:pPr>
            <w:r w:rsidRPr="003323B8">
              <w:rPr>
                <w:sz w:val="18"/>
              </w:rPr>
              <w:t>6</w:t>
            </w:r>
            <w:r w:rsidR="00C821B9">
              <w:rPr>
                <w:sz w:val="18"/>
              </w:rPr>
              <w:t>,</w:t>
            </w:r>
            <w:r w:rsidRPr="003323B8">
              <w:rPr>
                <w:sz w:val="18"/>
              </w:rPr>
              <w:t>23</w:t>
            </w:r>
          </w:p>
        </w:tc>
        <w:tc>
          <w:tcPr>
            <w:tcW w:w="840" w:type="dxa"/>
            <w:tcBorders>
              <w:bottom w:val="nil"/>
            </w:tcBorders>
            <w:shd w:val="clear" w:color="auto" w:fill="auto"/>
            <w:vAlign w:val="bottom"/>
          </w:tcPr>
          <w:p w14:paraId="3EA73187" w14:textId="369D38DF" w:rsidR="00B27D85" w:rsidRPr="003323B8" w:rsidRDefault="00B27D85" w:rsidP="00C821B9">
            <w:pPr>
              <w:suppressAutoHyphens w:val="0"/>
              <w:spacing w:before="40" w:after="40" w:line="220" w:lineRule="exact"/>
              <w:jc w:val="right"/>
              <w:rPr>
                <w:sz w:val="18"/>
              </w:rPr>
            </w:pPr>
            <w:r w:rsidRPr="003323B8">
              <w:rPr>
                <w:sz w:val="18"/>
              </w:rPr>
              <w:t>7</w:t>
            </w:r>
            <w:r w:rsidR="00C821B9">
              <w:rPr>
                <w:sz w:val="18"/>
              </w:rPr>
              <w:t>,</w:t>
            </w:r>
            <w:r w:rsidRPr="003323B8">
              <w:rPr>
                <w:sz w:val="18"/>
              </w:rPr>
              <w:t>49</w:t>
            </w:r>
          </w:p>
        </w:tc>
        <w:tc>
          <w:tcPr>
            <w:tcW w:w="847" w:type="dxa"/>
            <w:tcBorders>
              <w:bottom w:val="nil"/>
            </w:tcBorders>
            <w:shd w:val="clear" w:color="auto" w:fill="auto"/>
            <w:vAlign w:val="bottom"/>
          </w:tcPr>
          <w:p w14:paraId="2F23D825" w14:textId="10F08608" w:rsidR="00B27D85" w:rsidRPr="003323B8" w:rsidRDefault="00B27D85" w:rsidP="00C821B9">
            <w:pPr>
              <w:suppressAutoHyphens w:val="0"/>
              <w:spacing w:before="40" w:after="40" w:line="220" w:lineRule="exact"/>
              <w:jc w:val="right"/>
              <w:rPr>
                <w:sz w:val="18"/>
              </w:rPr>
            </w:pPr>
            <w:r w:rsidRPr="003323B8">
              <w:rPr>
                <w:sz w:val="18"/>
              </w:rPr>
              <w:t>7</w:t>
            </w:r>
            <w:r w:rsidR="00C821B9">
              <w:rPr>
                <w:sz w:val="18"/>
              </w:rPr>
              <w:t>,</w:t>
            </w:r>
            <w:r w:rsidRPr="003323B8">
              <w:rPr>
                <w:sz w:val="18"/>
              </w:rPr>
              <w:t>47</w:t>
            </w:r>
          </w:p>
        </w:tc>
      </w:tr>
      <w:tr w:rsidR="00B27D85" w:rsidRPr="008A5CFD" w14:paraId="0C14483D" w14:textId="77777777" w:rsidTr="00AF2E02">
        <w:tc>
          <w:tcPr>
            <w:tcW w:w="4782" w:type="dxa"/>
            <w:tcBorders>
              <w:top w:val="nil"/>
              <w:bottom w:val="nil"/>
            </w:tcBorders>
            <w:shd w:val="clear" w:color="auto" w:fill="auto"/>
          </w:tcPr>
          <w:p w14:paraId="48A0FB88" w14:textId="77777777" w:rsidR="00B27D85" w:rsidRPr="003323B8" w:rsidRDefault="00B27D85" w:rsidP="00C821B9">
            <w:pPr>
              <w:suppressAutoHyphens w:val="0"/>
              <w:spacing w:before="40" w:after="40" w:line="220" w:lineRule="exact"/>
              <w:rPr>
                <w:sz w:val="18"/>
              </w:rPr>
            </w:pPr>
            <w:r>
              <w:rPr>
                <w:sz w:val="18"/>
              </w:rPr>
              <w:t>Politique budgétaire</w:t>
            </w:r>
          </w:p>
        </w:tc>
        <w:tc>
          <w:tcPr>
            <w:tcW w:w="5043" w:type="dxa"/>
            <w:gridSpan w:val="6"/>
            <w:tcBorders>
              <w:top w:val="nil"/>
              <w:bottom w:val="nil"/>
            </w:tcBorders>
            <w:shd w:val="clear" w:color="auto" w:fill="auto"/>
            <w:vAlign w:val="bottom"/>
          </w:tcPr>
          <w:p w14:paraId="62DE7AA7" w14:textId="77777777" w:rsidR="00B27D85" w:rsidRPr="00BD0C29" w:rsidRDefault="00B27D85" w:rsidP="00C821B9">
            <w:pPr>
              <w:suppressAutoHyphens w:val="0"/>
              <w:spacing w:before="40" w:after="40" w:line="220" w:lineRule="exact"/>
              <w:jc w:val="right"/>
              <w:rPr>
                <w:sz w:val="18"/>
              </w:rPr>
            </w:pPr>
            <w:r w:rsidRPr="00BD0C29">
              <w:rPr>
                <w:sz w:val="18"/>
              </w:rPr>
              <w:t>(en % du PIB courant aux prix du marché)</w:t>
            </w:r>
          </w:p>
        </w:tc>
      </w:tr>
      <w:tr w:rsidR="00B27D85" w:rsidRPr="003323B8" w14:paraId="6DEB4115" w14:textId="77777777" w:rsidTr="00AF2E02">
        <w:tc>
          <w:tcPr>
            <w:tcW w:w="4782" w:type="dxa"/>
            <w:tcBorders>
              <w:top w:val="nil"/>
            </w:tcBorders>
            <w:shd w:val="clear" w:color="auto" w:fill="auto"/>
          </w:tcPr>
          <w:p w14:paraId="01241166" w14:textId="77777777" w:rsidR="00B27D85" w:rsidRPr="003323B8" w:rsidRDefault="00B27D85" w:rsidP="00C821B9">
            <w:pPr>
              <w:suppressAutoHyphens w:val="0"/>
              <w:spacing w:before="40" w:after="40" w:line="220" w:lineRule="exact"/>
              <w:rPr>
                <w:sz w:val="18"/>
              </w:rPr>
            </w:pPr>
            <w:r>
              <w:rPr>
                <w:sz w:val="18"/>
              </w:rPr>
              <w:t>Recettes</w:t>
            </w:r>
          </w:p>
        </w:tc>
        <w:tc>
          <w:tcPr>
            <w:tcW w:w="837" w:type="dxa"/>
            <w:tcBorders>
              <w:top w:val="nil"/>
            </w:tcBorders>
            <w:shd w:val="clear" w:color="auto" w:fill="auto"/>
            <w:vAlign w:val="bottom"/>
          </w:tcPr>
          <w:p w14:paraId="5FBC233C" w14:textId="5B9CE80B" w:rsidR="00B27D85" w:rsidRPr="003323B8" w:rsidRDefault="00B27D85" w:rsidP="00C821B9">
            <w:pPr>
              <w:suppressAutoHyphens w:val="0"/>
              <w:spacing w:before="40" w:after="40" w:line="220" w:lineRule="exact"/>
              <w:jc w:val="right"/>
              <w:rPr>
                <w:sz w:val="18"/>
              </w:rPr>
            </w:pPr>
            <w:r w:rsidRPr="003323B8">
              <w:rPr>
                <w:sz w:val="18"/>
              </w:rPr>
              <w:t>23</w:t>
            </w:r>
            <w:r w:rsidR="00C821B9">
              <w:rPr>
                <w:sz w:val="18"/>
              </w:rPr>
              <w:t>,</w:t>
            </w:r>
            <w:r w:rsidRPr="003323B8">
              <w:rPr>
                <w:sz w:val="18"/>
              </w:rPr>
              <w:t>3</w:t>
            </w:r>
          </w:p>
        </w:tc>
        <w:tc>
          <w:tcPr>
            <w:tcW w:w="840" w:type="dxa"/>
            <w:tcBorders>
              <w:top w:val="nil"/>
            </w:tcBorders>
            <w:shd w:val="clear" w:color="auto" w:fill="auto"/>
            <w:vAlign w:val="bottom"/>
          </w:tcPr>
          <w:p w14:paraId="4FA0A2F1" w14:textId="77DB7F56" w:rsidR="00B27D85" w:rsidRPr="003323B8" w:rsidRDefault="00B27D85" w:rsidP="00C821B9">
            <w:pPr>
              <w:suppressAutoHyphens w:val="0"/>
              <w:spacing w:before="40" w:after="40" w:line="220" w:lineRule="exact"/>
              <w:jc w:val="right"/>
              <w:rPr>
                <w:sz w:val="18"/>
              </w:rPr>
            </w:pPr>
            <w:r w:rsidRPr="003323B8">
              <w:rPr>
                <w:sz w:val="18"/>
              </w:rPr>
              <w:t>21</w:t>
            </w:r>
            <w:r w:rsidR="00C821B9">
              <w:rPr>
                <w:sz w:val="18"/>
              </w:rPr>
              <w:t>,</w:t>
            </w:r>
            <w:r w:rsidRPr="003323B8">
              <w:rPr>
                <w:sz w:val="18"/>
              </w:rPr>
              <w:t>7</w:t>
            </w:r>
          </w:p>
        </w:tc>
        <w:tc>
          <w:tcPr>
            <w:tcW w:w="837" w:type="dxa"/>
            <w:tcBorders>
              <w:top w:val="nil"/>
            </w:tcBorders>
            <w:shd w:val="clear" w:color="auto" w:fill="auto"/>
            <w:vAlign w:val="bottom"/>
          </w:tcPr>
          <w:p w14:paraId="6097DD4D" w14:textId="33AA5CAA" w:rsidR="00B27D85" w:rsidRPr="003323B8" w:rsidRDefault="00B27D85" w:rsidP="00C821B9">
            <w:pPr>
              <w:suppressAutoHyphens w:val="0"/>
              <w:spacing w:before="40" w:after="40" w:line="220" w:lineRule="exact"/>
              <w:jc w:val="right"/>
              <w:rPr>
                <w:sz w:val="18"/>
              </w:rPr>
            </w:pPr>
            <w:r w:rsidRPr="003323B8">
              <w:rPr>
                <w:sz w:val="18"/>
              </w:rPr>
              <w:t>20</w:t>
            </w:r>
            <w:r w:rsidR="00C821B9">
              <w:rPr>
                <w:sz w:val="18"/>
              </w:rPr>
              <w:t>,</w:t>
            </w:r>
            <w:r w:rsidRPr="003323B8">
              <w:rPr>
                <w:sz w:val="18"/>
              </w:rPr>
              <w:t>8</w:t>
            </w:r>
          </w:p>
        </w:tc>
        <w:tc>
          <w:tcPr>
            <w:tcW w:w="842" w:type="dxa"/>
            <w:tcBorders>
              <w:top w:val="nil"/>
            </w:tcBorders>
            <w:shd w:val="clear" w:color="auto" w:fill="auto"/>
            <w:vAlign w:val="bottom"/>
          </w:tcPr>
          <w:p w14:paraId="3D11C670" w14:textId="1F9DA9F6" w:rsidR="00B27D85" w:rsidRPr="003323B8" w:rsidRDefault="00B27D85" w:rsidP="00C821B9">
            <w:pPr>
              <w:suppressAutoHyphens w:val="0"/>
              <w:spacing w:before="40" w:after="40" w:line="220" w:lineRule="exact"/>
              <w:jc w:val="right"/>
              <w:rPr>
                <w:sz w:val="18"/>
              </w:rPr>
            </w:pPr>
            <w:r w:rsidRPr="003323B8">
              <w:rPr>
                <w:sz w:val="18"/>
              </w:rPr>
              <w:t>17</w:t>
            </w:r>
            <w:r w:rsidR="00C821B9">
              <w:rPr>
                <w:sz w:val="18"/>
              </w:rPr>
              <w:t>,</w:t>
            </w:r>
            <w:r w:rsidRPr="003323B8">
              <w:rPr>
                <w:sz w:val="18"/>
              </w:rPr>
              <w:t>3</w:t>
            </w:r>
          </w:p>
        </w:tc>
        <w:tc>
          <w:tcPr>
            <w:tcW w:w="840" w:type="dxa"/>
            <w:tcBorders>
              <w:top w:val="nil"/>
            </w:tcBorders>
            <w:shd w:val="clear" w:color="auto" w:fill="auto"/>
            <w:vAlign w:val="bottom"/>
          </w:tcPr>
          <w:p w14:paraId="6DF68D01" w14:textId="26EC5357" w:rsidR="00B27D85" w:rsidRPr="003323B8" w:rsidRDefault="00B27D85" w:rsidP="00C821B9">
            <w:pPr>
              <w:suppressAutoHyphens w:val="0"/>
              <w:spacing w:before="40" w:after="40" w:line="220" w:lineRule="exact"/>
              <w:jc w:val="right"/>
              <w:rPr>
                <w:sz w:val="18"/>
              </w:rPr>
            </w:pPr>
            <w:r w:rsidRPr="003323B8">
              <w:rPr>
                <w:sz w:val="18"/>
              </w:rPr>
              <w:t>22</w:t>
            </w:r>
            <w:r w:rsidR="00C821B9">
              <w:rPr>
                <w:sz w:val="18"/>
              </w:rPr>
              <w:t>,</w:t>
            </w:r>
            <w:r w:rsidRPr="003323B8">
              <w:rPr>
                <w:sz w:val="18"/>
              </w:rPr>
              <w:t>2</w:t>
            </w:r>
          </w:p>
        </w:tc>
        <w:tc>
          <w:tcPr>
            <w:tcW w:w="847" w:type="dxa"/>
            <w:tcBorders>
              <w:top w:val="nil"/>
            </w:tcBorders>
            <w:shd w:val="clear" w:color="auto" w:fill="auto"/>
            <w:vAlign w:val="bottom"/>
          </w:tcPr>
          <w:p w14:paraId="268C42CC" w14:textId="6CA50CC4" w:rsidR="00B27D85" w:rsidRPr="003323B8" w:rsidRDefault="00C821B9" w:rsidP="00C821B9">
            <w:pPr>
              <w:suppressAutoHyphens w:val="0"/>
              <w:spacing w:before="40" w:after="40" w:line="220" w:lineRule="exact"/>
              <w:jc w:val="right"/>
              <w:rPr>
                <w:sz w:val="18"/>
              </w:rPr>
            </w:pPr>
            <w:r>
              <w:rPr>
                <w:sz w:val="18"/>
              </w:rPr>
              <w:t>,,</w:t>
            </w:r>
          </w:p>
        </w:tc>
      </w:tr>
      <w:tr w:rsidR="00B27D85" w:rsidRPr="003323B8" w14:paraId="7E34A956" w14:textId="77777777" w:rsidTr="00AF2E02">
        <w:tc>
          <w:tcPr>
            <w:tcW w:w="4782" w:type="dxa"/>
            <w:shd w:val="clear" w:color="auto" w:fill="auto"/>
          </w:tcPr>
          <w:p w14:paraId="752CAC93" w14:textId="77777777" w:rsidR="00B27D85" w:rsidRPr="003323B8" w:rsidRDefault="00B27D85" w:rsidP="00C821B9">
            <w:pPr>
              <w:suppressAutoHyphens w:val="0"/>
              <w:spacing w:before="40" w:after="40" w:line="220" w:lineRule="exact"/>
              <w:rPr>
                <w:sz w:val="18"/>
              </w:rPr>
            </w:pPr>
            <w:r>
              <w:rPr>
                <w:sz w:val="18"/>
              </w:rPr>
              <w:t>Recettes fiscales</w:t>
            </w:r>
          </w:p>
        </w:tc>
        <w:tc>
          <w:tcPr>
            <w:tcW w:w="837" w:type="dxa"/>
            <w:shd w:val="clear" w:color="auto" w:fill="auto"/>
            <w:vAlign w:val="bottom"/>
          </w:tcPr>
          <w:p w14:paraId="4DE57D9C" w14:textId="5AD48727" w:rsidR="00B27D85" w:rsidRPr="003323B8" w:rsidRDefault="00B27D85" w:rsidP="00C821B9">
            <w:pPr>
              <w:suppressAutoHyphens w:val="0"/>
              <w:spacing w:before="40" w:after="40" w:line="220" w:lineRule="exact"/>
              <w:jc w:val="right"/>
              <w:rPr>
                <w:sz w:val="18"/>
              </w:rPr>
            </w:pPr>
            <w:r w:rsidRPr="003323B8">
              <w:rPr>
                <w:sz w:val="18"/>
              </w:rPr>
              <w:t>18</w:t>
            </w:r>
            <w:r w:rsidR="00C821B9">
              <w:rPr>
                <w:sz w:val="18"/>
              </w:rPr>
              <w:t>,</w:t>
            </w:r>
            <w:r w:rsidRPr="003323B8">
              <w:rPr>
                <w:sz w:val="18"/>
              </w:rPr>
              <w:t>5</w:t>
            </w:r>
          </w:p>
        </w:tc>
        <w:tc>
          <w:tcPr>
            <w:tcW w:w="840" w:type="dxa"/>
            <w:shd w:val="clear" w:color="auto" w:fill="auto"/>
            <w:vAlign w:val="bottom"/>
          </w:tcPr>
          <w:p w14:paraId="7810AD66" w14:textId="2C05C249" w:rsidR="00B27D85" w:rsidRPr="003323B8" w:rsidRDefault="00B27D85" w:rsidP="00C821B9">
            <w:pPr>
              <w:suppressAutoHyphens w:val="0"/>
              <w:spacing w:before="40" w:after="40" w:line="220" w:lineRule="exact"/>
              <w:jc w:val="right"/>
              <w:rPr>
                <w:sz w:val="18"/>
              </w:rPr>
            </w:pPr>
            <w:r w:rsidRPr="003323B8">
              <w:rPr>
                <w:sz w:val="18"/>
              </w:rPr>
              <w:t>16</w:t>
            </w:r>
            <w:r w:rsidR="00C821B9">
              <w:rPr>
                <w:sz w:val="18"/>
              </w:rPr>
              <w:t>,</w:t>
            </w:r>
            <w:r w:rsidRPr="003323B8">
              <w:rPr>
                <w:sz w:val="18"/>
              </w:rPr>
              <w:t>5</w:t>
            </w:r>
          </w:p>
        </w:tc>
        <w:tc>
          <w:tcPr>
            <w:tcW w:w="837" w:type="dxa"/>
            <w:shd w:val="clear" w:color="auto" w:fill="auto"/>
            <w:vAlign w:val="bottom"/>
          </w:tcPr>
          <w:p w14:paraId="32D91931" w14:textId="04A366D6" w:rsidR="00B27D85" w:rsidRPr="003323B8" w:rsidRDefault="00B27D85" w:rsidP="00C821B9">
            <w:pPr>
              <w:suppressAutoHyphens w:val="0"/>
              <w:spacing w:before="40" w:after="40" w:line="220" w:lineRule="exact"/>
              <w:jc w:val="right"/>
              <w:rPr>
                <w:sz w:val="18"/>
              </w:rPr>
            </w:pPr>
            <w:r w:rsidRPr="003323B8">
              <w:rPr>
                <w:sz w:val="18"/>
              </w:rPr>
              <w:t>16</w:t>
            </w:r>
            <w:r w:rsidR="00C821B9">
              <w:rPr>
                <w:sz w:val="18"/>
              </w:rPr>
              <w:t>,</w:t>
            </w:r>
            <w:r w:rsidRPr="003323B8">
              <w:rPr>
                <w:sz w:val="18"/>
              </w:rPr>
              <w:t>6</w:t>
            </w:r>
          </w:p>
        </w:tc>
        <w:tc>
          <w:tcPr>
            <w:tcW w:w="842" w:type="dxa"/>
            <w:shd w:val="clear" w:color="auto" w:fill="auto"/>
            <w:vAlign w:val="bottom"/>
          </w:tcPr>
          <w:p w14:paraId="4DA83F72" w14:textId="01D949E1" w:rsidR="00B27D85" w:rsidRPr="003323B8" w:rsidRDefault="00B27D85" w:rsidP="00C821B9">
            <w:pPr>
              <w:suppressAutoHyphens w:val="0"/>
              <w:spacing w:before="40" w:after="40" w:line="220" w:lineRule="exact"/>
              <w:jc w:val="right"/>
              <w:rPr>
                <w:sz w:val="18"/>
              </w:rPr>
            </w:pPr>
            <w:r w:rsidRPr="003323B8">
              <w:rPr>
                <w:sz w:val="18"/>
              </w:rPr>
              <w:t>12</w:t>
            </w:r>
            <w:r w:rsidR="00C821B9">
              <w:rPr>
                <w:sz w:val="18"/>
              </w:rPr>
              <w:t>,</w:t>
            </w:r>
            <w:r w:rsidRPr="003323B8">
              <w:rPr>
                <w:sz w:val="18"/>
              </w:rPr>
              <w:t>9</w:t>
            </w:r>
          </w:p>
        </w:tc>
        <w:tc>
          <w:tcPr>
            <w:tcW w:w="840" w:type="dxa"/>
            <w:shd w:val="clear" w:color="auto" w:fill="auto"/>
            <w:vAlign w:val="bottom"/>
          </w:tcPr>
          <w:p w14:paraId="4A96DFAA" w14:textId="34D779B5" w:rsidR="00B27D85" w:rsidRPr="003323B8" w:rsidRDefault="00B27D85" w:rsidP="00C821B9">
            <w:pPr>
              <w:suppressAutoHyphens w:val="0"/>
              <w:spacing w:before="40" w:after="40" w:line="220" w:lineRule="exact"/>
              <w:jc w:val="right"/>
              <w:rPr>
                <w:sz w:val="18"/>
              </w:rPr>
            </w:pPr>
            <w:r w:rsidRPr="003323B8">
              <w:rPr>
                <w:sz w:val="18"/>
              </w:rPr>
              <w:t>15</w:t>
            </w:r>
            <w:r w:rsidR="00C821B9">
              <w:rPr>
                <w:sz w:val="18"/>
              </w:rPr>
              <w:t>,</w:t>
            </w:r>
            <w:r w:rsidRPr="003323B8">
              <w:rPr>
                <w:sz w:val="18"/>
              </w:rPr>
              <w:t>5</w:t>
            </w:r>
          </w:p>
        </w:tc>
        <w:tc>
          <w:tcPr>
            <w:tcW w:w="847" w:type="dxa"/>
            <w:shd w:val="clear" w:color="auto" w:fill="auto"/>
            <w:vAlign w:val="bottom"/>
          </w:tcPr>
          <w:p w14:paraId="190F6223" w14:textId="4F3DC325" w:rsidR="00B27D85" w:rsidRPr="003323B8" w:rsidRDefault="00C821B9" w:rsidP="00C821B9">
            <w:pPr>
              <w:suppressAutoHyphens w:val="0"/>
              <w:spacing w:before="40" w:after="40" w:line="220" w:lineRule="exact"/>
              <w:jc w:val="right"/>
              <w:rPr>
                <w:sz w:val="18"/>
              </w:rPr>
            </w:pPr>
            <w:r>
              <w:rPr>
                <w:sz w:val="18"/>
              </w:rPr>
              <w:t>,,</w:t>
            </w:r>
          </w:p>
        </w:tc>
      </w:tr>
      <w:tr w:rsidR="00B27D85" w:rsidRPr="003323B8" w14:paraId="4FA736C0" w14:textId="77777777" w:rsidTr="00AF2E02">
        <w:tc>
          <w:tcPr>
            <w:tcW w:w="4782" w:type="dxa"/>
            <w:shd w:val="clear" w:color="auto" w:fill="auto"/>
          </w:tcPr>
          <w:p w14:paraId="4551332A" w14:textId="77777777" w:rsidR="00B27D85" w:rsidRPr="003323B8" w:rsidRDefault="00B27D85" w:rsidP="00C821B9">
            <w:pPr>
              <w:suppressAutoHyphens w:val="0"/>
              <w:spacing w:before="40" w:after="40" w:line="220" w:lineRule="exact"/>
              <w:rPr>
                <w:sz w:val="18"/>
              </w:rPr>
            </w:pPr>
            <w:r>
              <w:rPr>
                <w:sz w:val="18"/>
              </w:rPr>
              <w:t>Impôts directs</w:t>
            </w:r>
          </w:p>
        </w:tc>
        <w:tc>
          <w:tcPr>
            <w:tcW w:w="837" w:type="dxa"/>
            <w:shd w:val="clear" w:color="auto" w:fill="auto"/>
            <w:vAlign w:val="bottom"/>
          </w:tcPr>
          <w:p w14:paraId="5724B3E3" w14:textId="782B33FB" w:rsidR="00B27D85" w:rsidRPr="003323B8" w:rsidRDefault="00B27D85" w:rsidP="00C821B9">
            <w:pPr>
              <w:suppressAutoHyphens w:val="0"/>
              <w:spacing w:before="40" w:after="40" w:line="220" w:lineRule="exact"/>
              <w:jc w:val="right"/>
              <w:rPr>
                <w:sz w:val="18"/>
              </w:rPr>
            </w:pPr>
            <w:r w:rsidRPr="003323B8">
              <w:rPr>
                <w:sz w:val="18"/>
              </w:rPr>
              <w:t>9</w:t>
            </w:r>
            <w:r w:rsidR="00C821B9">
              <w:rPr>
                <w:sz w:val="18"/>
              </w:rPr>
              <w:t>,</w:t>
            </w:r>
            <w:r w:rsidRPr="003323B8">
              <w:rPr>
                <w:sz w:val="18"/>
              </w:rPr>
              <w:t>9</w:t>
            </w:r>
          </w:p>
        </w:tc>
        <w:tc>
          <w:tcPr>
            <w:tcW w:w="840" w:type="dxa"/>
            <w:shd w:val="clear" w:color="auto" w:fill="auto"/>
            <w:vAlign w:val="bottom"/>
          </w:tcPr>
          <w:p w14:paraId="3615FF4E" w14:textId="4BDD3605" w:rsidR="00B27D85" w:rsidRPr="003323B8" w:rsidRDefault="00B27D85" w:rsidP="00C821B9">
            <w:pPr>
              <w:suppressAutoHyphens w:val="0"/>
              <w:spacing w:before="40" w:after="40" w:line="220" w:lineRule="exact"/>
              <w:jc w:val="right"/>
              <w:rPr>
                <w:sz w:val="18"/>
              </w:rPr>
            </w:pPr>
            <w:r w:rsidRPr="003323B8">
              <w:rPr>
                <w:sz w:val="18"/>
              </w:rPr>
              <w:t>8</w:t>
            </w:r>
            <w:r w:rsidR="00C821B9">
              <w:rPr>
                <w:sz w:val="18"/>
              </w:rPr>
              <w:t>,</w:t>
            </w:r>
            <w:r w:rsidRPr="003323B8">
              <w:rPr>
                <w:sz w:val="18"/>
              </w:rPr>
              <w:t>4</w:t>
            </w:r>
          </w:p>
        </w:tc>
        <w:tc>
          <w:tcPr>
            <w:tcW w:w="837" w:type="dxa"/>
            <w:shd w:val="clear" w:color="auto" w:fill="auto"/>
            <w:vAlign w:val="bottom"/>
          </w:tcPr>
          <w:p w14:paraId="04F02623" w14:textId="21E67C59" w:rsidR="00B27D85" w:rsidRPr="003323B8" w:rsidRDefault="00B27D85" w:rsidP="00C821B9">
            <w:pPr>
              <w:suppressAutoHyphens w:val="0"/>
              <w:spacing w:before="40" w:after="40" w:line="220" w:lineRule="exact"/>
              <w:jc w:val="right"/>
              <w:rPr>
                <w:sz w:val="18"/>
              </w:rPr>
            </w:pPr>
            <w:r w:rsidRPr="003323B8">
              <w:rPr>
                <w:sz w:val="18"/>
              </w:rPr>
              <w:t>6</w:t>
            </w:r>
            <w:r w:rsidR="00C821B9">
              <w:rPr>
                <w:sz w:val="18"/>
              </w:rPr>
              <w:t>,</w:t>
            </w:r>
            <w:r w:rsidRPr="003323B8">
              <w:rPr>
                <w:sz w:val="18"/>
              </w:rPr>
              <w:t>8</w:t>
            </w:r>
          </w:p>
        </w:tc>
        <w:tc>
          <w:tcPr>
            <w:tcW w:w="842" w:type="dxa"/>
            <w:shd w:val="clear" w:color="auto" w:fill="auto"/>
            <w:vAlign w:val="bottom"/>
          </w:tcPr>
          <w:p w14:paraId="0BF3B52E" w14:textId="1FF2BB6A" w:rsidR="00B27D85" w:rsidRPr="003323B8" w:rsidRDefault="00B27D85" w:rsidP="00C821B9">
            <w:pPr>
              <w:suppressAutoHyphens w:val="0"/>
              <w:spacing w:before="40" w:after="40" w:line="220" w:lineRule="exact"/>
              <w:jc w:val="right"/>
              <w:rPr>
                <w:sz w:val="18"/>
              </w:rPr>
            </w:pPr>
            <w:r w:rsidRPr="003323B8">
              <w:rPr>
                <w:sz w:val="18"/>
              </w:rPr>
              <w:t>6</w:t>
            </w:r>
            <w:r w:rsidR="00C821B9">
              <w:rPr>
                <w:sz w:val="18"/>
              </w:rPr>
              <w:t>,</w:t>
            </w:r>
            <w:r w:rsidRPr="003323B8">
              <w:rPr>
                <w:sz w:val="18"/>
              </w:rPr>
              <w:t>2</w:t>
            </w:r>
          </w:p>
        </w:tc>
        <w:tc>
          <w:tcPr>
            <w:tcW w:w="840" w:type="dxa"/>
            <w:shd w:val="clear" w:color="auto" w:fill="auto"/>
            <w:vAlign w:val="bottom"/>
          </w:tcPr>
          <w:p w14:paraId="1F7A5C7C" w14:textId="025AAD85" w:rsidR="00B27D85" w:rsidRPr="003323B8" w:rsidRDefault="00B27D85" w:rsidP="00C821B9">
            <w:pPr>
              <w:suppressAutoHyphens w:val="0"/>
              <w:spacing w:before="40" w:after="40" w:line="220" w:lineRule="exact"/>
              <w:jc w:val="right"/>
              <w:rPr>
                <w:sz w:val="18"/>
              </w:rPr>
            </w:pPr>
            <w:r w:rsidRPr="003323B8">
              <w:rPr>
                <w:sz w:val="18"/>
              </w:rPr>
              <w:t>8</w:t>
            </w:r>
            <w:r w:rsidR="00C821B9">
              <w:rPr>
                <w:sz w:val="18"/>
              </w:rPr>
              <w:t>,</w:t>
            </w:r>
            <w:r w:rsidRPr="003323B8">
              <w:rPr>
                <w:sz w:val="18"/>
              </w:rPr>
              <w:t>9</w:t>
            </w:r>
          </w:p>
        </w:tc>
        <w:tc>
          <w:tcPr>
            <w:tcW w:w="847" w:type="dxa"/>
            <w:shd w:val="clear" w:color="auto" w:fill="auto"/>
            <w:vAlign w:val="bottom"/>
          </w:tcPr>
          <w:p w14:paraId="343AD26C" w14:textId="3D2369BC" w:rsidR="00B27D85" w:rsidRPr="003323B8" w:rsidRDefault="00C821B9" w:rsidP="00C821B9">
            <w:pPr>
              <w:suppressAutoHyphens w:val="0"/>
              <w:spacing w:before="40" w:after="40" w:line="220" w:lineRule="exact"/>
              <w:jc w:val="right"/>
              <w:rPr>
                <w:sz w:val="18"/>
              </w:rPr>
            </w:pPr>
            <w:r>
              <w:rPr>
                <w:sz w:val="18"/>
              </w:rPr>
              <w:t>,,</w:t>
            </w:r>
          </w:p>
        </w:tc>
      </w:tr>
      <w:tr w:rsidR="00B27D85" w:rsidRPr="003323B8" w14:paraId="770F6A87" w14:textId="77777777" w:rsidTr="00AF2E02">
        <w:tc>
          <w:tcPr>
            <w:tcW w:w="4782" w:type="dxa"/>
            <w:shd w:val="clear" w:color="auto" w:fill="auto"/>
          </w:tcPr>
          <w:p w14:paraId="5CEC4275" w14:textId="77777777" w:rsidR="00B27D85" w:rsidRPr="003323B8" w:rsidRDefault="00B27D85" w:rsidP="00C821B9">
            <w:pPr>
              <w:suppressAutoHyphens w:val="0"/>
              <w:spacing w:before="40" w:after="40" w:line="220" w:lineRule="exact"/>
              <w:rPr>
                <w:sz w:val="18"/>
              </w:rPr>
            </w:pPr>
            <w:r>
              <w:rPr>
                <w:sz w:val="18"/>
              </w:rPr>
              <w:t>Impôts indirects</w:t>
            </w:r>
          </w:p>
        </w:tc>
        <w:tc>
          <w:tcPr>
            <w:tcW w:w="837" w:type="dxa"/>
            <w:shd w:val="clear" w:color="auto" w:fill="auto"/>
            <w:vAlign w:val="bottom"/>
          </w:tcPr>
          <w:p w14:paraId="6EBE731E" w14:textId="09C2CB53" w:rsidR="00B27D85" w:rsidRPr="003323B8" w:rsidRDefault="00B27D85" w:rsidP="00C821B9">
            <w:pPr>
              <w:suppressAutoHyphens w:val="0"/>
              <w:spacing w:before="40" w:after="40" w:line="220" w:lineRule="exact"/>
              <w:jc w:val="right"/>
              <w:rPr>
                <w:sz w:val="18"/>
              </w:rPr>
            </w:pPr>
            <w:r w:rsidRPr="003323B8">
              <w:rPr>
                <w:sz w:val="18"/>
              </w:rPr>
              <w:t>8</w:t>
            </w:r>
            <w:r w:rsidR="00C821B9">
              <w:rPr>
                <w:sz w:val="18"/>
              </w:rPr>
              <w:t>,</w:t>
            </w:r>
            <w:r w:rsidRPr="003323B8">
              <w:rPr>
                <w:sz w:val="18"/>
              </w:rPr>
              <w:t>5</w:t>
            </w:r>
          </w:p>
        </w:tc>
        <w:tc>
          <w:tcPr>
            <w:tcW w:w="840" w:type="dxa"/>
            <w:shd w:val="clear" w:color="auto" w:fill="auto"/>
            <w:vAlign w:val="bottom"/>
          </w:tcPr>
          <w:p w14:paraId="1B534654" w14:textId="1E62BF7D" w:rsidR="00B27D85" w:rsidRPr="003323B8" w:rsidRDefault="00B27D85" w:rsidP="00C821B9">
            <w:pPr>
              <w:suppressAutoHyphens w:val="0"/>
              <w:spacing w:before="40" w:after="40" w:line="220" w:lineRule="exact"/>
              <w:jc w:val="right"/>
              <w:rPr>
                <w:sz w:val="18"/>
              </w:rPr>
            </w:pPr>
            <w:r w:rsidRPr="003323B8">
              <w:rPr>
                <w:sz w:val="18"/>
              </w:rPr>
              <w:t>8</w:t>
            </w:r>
            <w:r w:rsidR="00C821B9">
              <w:rPr>
                <w:sz w:val="18"/>
              </w:rPr>
              <w:t>,</w:t>
            </w:r>
            <w:r w:rsidRPr="003323B8">
              <w:rPr>
                <w:sz w:val="18"/>
              </w:rPr>
              <w:t>1</w:t>
            </w:r>
          </w:p>
        </w:tc>
        <w:tc>
          <w:tcPr>
            <w:tcW w:w="837" w:type="dxa"/>
            <w:shd w:val="clear" w:color="auto" w:fill="auto"/>
            <w:vAlign w:val="bottom"/>
          </w:tcPr>
          <w:p w14:paraId="64BDC4E1" w14:textId="661F249D" w:rsidR="00B27D85" w:rsidRPr="003323B8" w:rsidRDefault="00B27D85" w:rsidP="00C821B9">
            <w:pPr>
              <w:suppressAutoHyphens w:val="0"/>
              <w:spacing w:before="40" w:after="40" w:line="220" w:lineRule="exact"/>
              <w:jc w:val="right"/>
              <w:rPr>
                <w:sz w:val="18"/>
              </w:rPr>
            </w:pPr>
            <w:r w:rsidRPr="003323B8">
              <w:rPr>
                <w:sz w:val="18"/>
              </w:rPr>
              <w:t>9</w:t>
            </w:r>
            <w:r w:rsidR="00C821B9">
              <w:rPr>
                <w:sz w:val="18"/>
              </w:rPr>
              <w:t>,</w:t>
            </w:r>
            <w:r w:rsidRPr="003323B8">
              <w:rPr>
                <w:sz w:val="18"/>
              </w:rPr>
              <w:t>8</w:t>
            </w:r>
          </w:p>
        </w:tc>
        <w:tc>
          <w:tcPr>
            <w:tcW w:w="842" w:type="dxa"/>
            <w:shd w:val="clear" w:color="auto" w:fill="auto"/>
            <w:vAlign w:val="bottom"/>
          </w:tcPr>
          <w:p w14:paraId="5F36C6B3" w14:textId="69559CE2" w:rsidR="00B27D85" w:rsidRPr="003323B8" w:rsidRDefault="00B27D85" w:rsidP="00C821B9">
            <w:pPr>
              <w:suppressAutoHyphens w:val="0"/>
              <w:spacing w:before="40" w:after="40" w:line="220" w:lineRule="exact"/>
              <w:jc w:val="right"/>
              <w:rPr>
                <w:sz w:val="18"/>
              </w:rPr>
            </w:pPr>
            <w:r w:rsidRPr="003323B8">
              <w:rPr>
                <w:sz w:val="18"/>
              </w:rPr>
              <w:t>6</w:t>
            </w:r>
            <w:r w:rsidR="00C821B9">
              <w:rPr>
                <w:sz w:val="18"/>
              </w:rPr>
              <w:t>,</w:t>
            </w:r>
            <w:r w:rsidRPr="003323B8">
              <w:rPr>
                <w:sz w:val="18"/>
              </w:rPr>
              <w:t>6</w:t>
            </w:r>
          </w:p>
        </w:tc>
        <w:tc>
          <w:tcPr>
            <w:tcW w:w="840" w:type="dxa"/>
            <w:shd w:val="clear" w:color="auto" w:fill="auto"/>
            <w:vAlign w:val="bottom"/>
          </w:tcPr>
          <w:p w14:paraId="5371AE7F" w14:textId="3C48A614" w:rsidR="00B27D85" w:rsidRPr="003323B8" w:rsidRDefault="00B27D85" w:rsidP="00C821B9">
            <w:pPr>
              <w:suppressAutoHyphens w:val="0"/>
              <w:spacing w:before="40" w:after="40" w:line="220" w:lineRule="exact"/>
              <w:jc w:val="right"/>
              <w:rPr>
                <w:sz w:val="18"/>
              </w:rPr>
            </w:pPr>
            <w:r w:rsidRPr="003323B8">
              <w:rPr>
                <w:sz w:val="18"/>
              </w:rPr>
              <w:t>6</w:t>
            </w:r>
            <w:r w:rsidR="00C821B9">
              <w:rPr>
                <w:sz w:val="18"/>
              </w:rPr>
              <w:t>,</w:t>
            </w:r>
            <w:r w:rsidRPr="003323B8">
              <w:rPr>
                <w:sz w:val="18"/>
              </w:rPr>
              <w:t>6</w:t>
            </w:r>
          </w:p>
        </w:tc>
        <w:tc>
          <w:tcPr>
            <w:tcW w:w="847" w:type="dxa"/>
            <w:shd w:val="clear" w:color="auto" w:fill="auto"/>
            <w:vAlign w:val="bottom"/>
          </w:tcPr>
          <w:p w14:paraId="4B402670" w14:textId="37BD18B7" w:rsidR="00B27D85" w:rsidRPr="003323B8" w:rsidRDefault="00C821B9" w:rsidP="00C821B9">
            <w:pPr>
              <w:suppressAutoHyphens w:val="0"/>
              <w:spacing w:before="40" w:after="40" w:line="220" w:lineRule="exact"/>
              <w:jc w:val="right"/>
              <w:rPr>
                <w:sz w:val="18"/>
              </w:rPr>
            </w:pPr>
            <w:r>
              <w:rPr>
                <w:sz w:val="18"/>
              </w:rPr>
              <w:t>,,</w:t>
            </w:r>
          </w:p>
        </w:tc>
      </w:tr>
      <w:tr w:rsidR="00B27D85" w:rsidRPr="003323B8" w14:paraId="26C321F6" w14:textId="77777777" w:rsidTr="00AF2E02">
        <w:tc>
          <w:tcPr>
            <w:tcW w:w="4782" w:type="dxa"/>
            <w:shd w:val="clear" w:color="auto" w:fill="auto"/>
          </w:tcPr>
          <w:p w14:paraId="2576C710" w14:textId="77777777" w:rsidR="00B27D85" w:rsidRPr="003323B8" w:rsidRDefault="00B27D85" w:rsidP="00C821B9">
            <w:pPr>
              <w:suppressAutoHyphens w:val="0"/>
              <w:spacing w:before="40" w:after="40" w:line="220" w:lineRule="exact"/>
              <w:rPr>
                <w:sz w:val="18"/>
              </w:rPr>
            </w:pPr>
            <w:r>
              <w:rPr>
                <w:sz w:val="18"/>
              </w:rPr>
              <w:t>Recettes non fiscales</w:t>
            </w:r>
          </w:p>
        </w:tc>
        <w:tc>
          <w:tcPr>
            <w:tcW w:w="837" w:type="dxa"/>
            <w:shd w:val="clear" w:color="auto" w:fill="auto"/>
            <w:vAlign w:val="bottom"/>
          </w:tcPr>
          <w:p w14:paraId="58BF7AC4" w14:textId="35E488C7" w:rsidR="00B27D85" w:rsidRPr="003323B8" w:rsidRDefault="00B27D85" w:rsidP="00C821B9">
            <w:pPr>
              <w:suppressAutoHyphens w:val="0"/>
              <w:spacing w:before="40" w:after="40" w:line="220" w:lineRule="exact"/>
              <w:jc w:val="right"/>
              <w:rPr>
                <w:sz w:val="18"/>
              </w:rPr>
            </w:pPr>
            <w:r w:rsidRPr="003323B8">
              <w:rPr>
                <w:sz w:val="18"/>
              </w:rPr>
              <w:t>4</w:t>
            </w:r>
            <w:r w:rsidR="00C821B9">
              <w:rPr>
                <w:sz w:val="18"/>
              </w:rPr>
              <w:t>,</w:t>
            </w:r>
            <w:r w:rsidRPr="003323B8">
              <w:rPr>
                <w:sz w:val="18"/>
              </w:rPr>
              <w:t>9</w:t>
            </w:r>
          </w:p>
        </w:tc>
        <w:tc>
          <w:tcPr>
            <w:tcW w:w="840" w:type="dxa"/>
            <w:shd w:val="clear" w:color="auto" w:fill="auto"/>
            <w:vAlign w:val="bottom"/>
          </w:tcPr>
          <w:p w14:paraId="44D595C2" w14:textId="4DEBC54D" w:rsidR="00B27D85" w:rsidRPr="003323B8" w:rsidRDefault="00B27D85" w:rsidP="00C821B9">
            <w:pPr>
              <w:suppressAutoHyphens w:val="0"/>
              <w:spacing w:before="40" w:after="40" w:line="220" w:lineRule="exact"/>
              <w:jc w:val="right"/>
              <w:rPr>
                <w:sz w:val="18"/>
              </w:rPr>
            </w:pPr>
            <w:r w:rsidRPr="003323B8">
              <w:rPr>
                <w:sz w:val="18"/>
              </w:rPr>
              <w:t>5</w:t>
            </w:r>
            <w:r w:rsidR="00C821B9">
              <w:rPr>
                <w:sz w:val="18"/>
              </w:rPr>
              <w:t>,</w:t>
            </w:r>
            <w:r w:rsidRPr="003323B8">
              <w:rPr>
                <w:sz w:val="18"/>
              </w:rPr>
              <w:t>2</w:t>
            </w:r>
          </w:p>
        </w:tc>
        <w:tc>
          <w:tcPr>
            <w:tcW w:w="837" w:type="dxa"/>
            <w:shd w:val="clear" w:color="auto" w:fill="auto"/>
            <w:vAlign w:val="bottom"/>
          </w:tcPr>
          <w:p w14:paraId="50DF042C" w14:textId="4D25CBC4" w:rsidR="00B27D85" w:rsidRPr="003323B8" w:rsidRDefault="00B27D85" w:rsidP="00C821B9">
            <w:pPr>
              <w:suppressAutoHyphens w:val="0"/>
              <w:spacing w:before="40" w:after="40" w:line="220" w:lineRule="exact"/>
              <w:jc w:val="right"/>
              <w:rPr>
                <w:sz w:val="18"/>
              </w:rPr>
            </w:pPr>
            <w:r w:rsidRPr="003323B8">
              <w:rPr>
                <w:sz w:val="18"/>
              </w:rPr>
              <w:t>4</w:t>
            </w:r>
            <w:r w:rsidR="00C821B9">
              <w:rPr>
                <w:sz w:val="18"/>
              </w:rPr>
              <w:t>,</w:t>
            </w:r>
            <w:r w:rsidRPr="003323B8">
              <w:rPr>
                <w:sz w:val="18"/>
              </w:rPr>
              <w:t>2</w:t>
            </w:r>
          </w:p>
        </w:tc>
        <w:tc>
          <w:tcPr>
            <w:tcW w:w="842" w:type="dxa"/>
            <w:shd w:val="clear" w:color="auto" w:fill="auto"/>
            <w:vAlign w:val="bottom"/>
          </w:tcPr>
          <w:p w14:paraId="16AFFDE1" w14:textId="2D4C8553" w:rsidR="00B27D85" w:rsidRPr="003323B8" w:rsidRDefault="00B27D85" w:rsidP="00C821B9">
            <w:pPr>
              <w:suppressAutoHyphens w:val="0"/>
              <w:spacing w:before="40" w:after="40" w:line="220" w:lineRule="exact"/>
              <w:jc w:val="right"/>
              <w:rPr>
                <w:sz w:val="18"/>
              </w:rPr>
            </w:pPr>
            <w:r w:rsidRPr="003323B8">
              <w:rPr>
                <w:sz w:val="18"/>
              </w:rPr>
              <w:t>4</w:t>
            </w:r>
            <w:r w:rsidR="00C821B9">
              <w:rPr>
                <w:sz w:val="18"/>
              </w:rPr>
              <w:t>,</w:t>
            </w:r>
            <w:r w:rsidRPr="003323B8">
              <w:rPr>
                <w:sz w:val="18"/>
              </w:rPr>
              <w:t>4</w:t>
            </w:r>
          </w:p>
        </w:tc>
        <w:tc>
          <w:tcPr>
            <w:tcW w:w="840" w:type="dxa"/>
            <w:shd w:val="clear" w:color="auto" w:fill="auto"/>
            <w:vAlign w:val="bottom"/>
          </w:tcPr>
          <w:p w14:paraId="78AB57CF" w14:textId="7B02BC08" w:rsidR="00B27D85" w:rsidRPr="003323B8" w:rsidRDefault="00B27D85" w:rsidP="00C821B9">
            <w:pPr>
              <w:suppressAutoHyphens w:val="0"/>
              <w:spacing w:before="40" w:after="40" w:line="220" w:lineRule="exact"/>
              <w:jc w:val="right"/>
              <w:rPr>
                <w:sz w:val="18"/>
              </w:rPr>
            </w:pPr>
            <w:r w:rsidRPr="003323B8">
              <w:rPr>
                <w:sz w:val="18"/>
              </w:rPr>
              <w:t>6</w:t>
            </w:r>
            <w:r w:rsidR="00C821B9">
              <w:rPr>
                <w:sz w:val="18"/>
              </w:rPr>
              <w:t>,</w:t>
            </w:r>
            <w:r w:rsidRPr="003323B8">
              <w:rPr>
                <w:sz w:val="18"/>
              </w:rPr>
              <w:t>7</w:t>
            </w:r>
          </w:p>
        </w:tc>
        <w:tc>
          <w:tcPr>
            <w:tcW w:w="847" w:type="dxa"/>
            <w:shd w:val="clear" w:color="auto" w:fill="auto"/>
            <w:vAlign w:val="bottom"/>
          </w:tcPr>
          <w:p w14:paraId="60548D71" w14:textId="42BA5F0C" w:rsidR="00B27D85" w:rsidRPr="003323B8" w:rsidRDefault="00C821B9" w:rsidP="00C821B9">
            <w:pPr>
              <w:suppressAutoHyphens w:val="0"/>
              <w:spacing w:before="40" w:after="40" w:line="220" w:lineRule="exact"/>
              <w:jc w:val="right"/>
              <w:rPr>
                <w:sz w:val="18"/>
              </w:rPr>
            </w:pPr>
            <w:r>
              <w:rPr>
                <w:sz w:val="18"/>
              </w:rPr>
              <w:t>,,</w:t>
            </w:r>
          </w:p>
        </w:tc>
      </w:tr>
      <w:tr w:rsidR="00B27D85" w:rsidRPr="003323B8" w14:paraId="57DB8649" w14:textId="77777777" w:rsidTr="00AF2E02">
        <w:tc>
          <w:tcPr>
            <w:tcW w:w="4782" w:type="dxa"/>
            <w:shd w:val="clear" w:color="auto" w:fill="auto"/>
          </w:tcPr>
          <w:p w14:paraId="26FAA226" w14:textId="77777777" w:rsidR="00B27D85" w:rsidRPr="003323B8" w:rsidRDefault="00B27D85" w:rsidP="00C821B9">
            <w:pPr>
              <w:suppressAutoHyphens w:val="0"/>
              <w:spacing w:before="40" w:after="40" w:line="220" w:lineRule="exact"/>
              <w:rPr>
                <w:sz w:val="18"/>
              </w:rPr>
            </w:pPr>
            <w:r>
              <w:rPr>
                <w:sz w:val="18"/>
              </w:rPr>
              <w:t>Dons</w:t>
            </w:r>
          </w:p>
        </w:tc>
        <w:tc>
          <w:tcPr>
            <w:tcW w:w="837" w:type="dxa"/>
            <w:shd w:val="clear" w:color="auto" w:fill="auto"/>
            <w:vAlign w:val="bottom"/>
          </w:tcPr>
          <w:p w14:paraId="782B6617" w14:textId="79D89751" w:rsidR="00B27D85" w:rsidRPr="003323B8" w:rsidRDefault="00B27D85" w:rsidP="00C821B9">
            <w:pPr>
              <w:suppressAutoHyphens w:val="0"/>
              <w:spacing w:before="40" w:after="40" w:line="220" w:lineRule="exact"/>
              <w:jc w:val="right"/>
              <w:rPr>
                <w:sz w:val="18"/>
              </w:rPr>
            </w:pPr>
            <w:r w:rsidRPr="003323B8">
              <w:rPr>
                <w:sz w:val="18"/>
              </w:rPr>
              <w:t>0</w:t>
            </w:r>
            <w:r w:rsidR="00C821B9">
              <w:rPr>
                <w:sz w:val="18"/>
              </w:rPr>
              <w:t>,</w:t>
            </w:r>
            <w:r w:rsidRPr="003323B8">
              <w:rPr>
                <w:sz w:val="18"/>
              </w:rPr>
              <w:t>0</w:t>
            </w:r>
          </w:p>
        </w:tc>
        <w:tc>
          <w:tcPr>
            <w:tcW w:w="840" w:type="dxa"/>
            <w:shd w:val="clear" w:color="auto" w:fill="auto"/>
            <w:vAlign w:val="bottom"/>
          </w:tcPr>
          <w:p w14:paraId="33F87BD7" w14:textId="68A95EAE" w:rsidR="00B27D85" w:rsidRPr="003323B8" w:rsidRDefault="00B27D85" w:rsidP="00C821B9">
            <w:pPr>
              <w:suppressAutoHyphens w:val="0"/>
              <w:spacing w:before="40" w:after="40" w:line="220" w:lineRule="exact"/>
              <w:jc w:val="right"/>
              <w:rPr>
                <w:sz w:val="18"/>
              </w:rPr>
            </w:pPr>
            <w:r w:rsidRPr="003323B8">
              <w:rPr>
                <w:sz w:val="18"/>
              </w:rPr>
              <w:t>0</w:t>
            </w:r>
            <w:r w:rsidR="00C821B9">
              <w:rPr>
                <w:sz w:val="18"/>
              </w:rPr>
              <w:t>,</w:t>
            </w:r>
            <w:r w:rsidRPr="003323B8">
              <w:rPr>
                <w:sz w:val="18"/>
              </w:rPr>
              <w:t>0</w:t>
            </w:r>
          </w:p>
        </w:tc>
        <w:tc>
          <w:tcPr>
            <w:tcW w:w="837" w:type="dxa"/>
            <w:shd w:val="clear" w:color="auto" w:fill="auto"/>
            <w:vAlign w:val="bottom"/>
          </w:tcPr>
          <w:p w14:paraId="5EB3A7C4" w14:textId="1C7360D9" w:rsidR="00B27D85" w:rsidRPr="003323B8" w:rsidRDefault="00B27D85" w:rsidP="00C821B9">
            <w:pPr>
              <w:suppressAutoHyphens w:val="0"/>
              <w:spacing w:before="40" w:after="40" w:line="220" w:lineRule="exact"/>
              <w:jc w:val="right"/>
              <w:rPr>
                <w:sz w:val="18"/>
              </w:rPr>
            </w:pPr>
            <w:r w:rsidRPr="003323B8">
              <w:rPr>
                <w:sz w:val="18"/>
              </w:rPr>
              <w:t>0</w:t>
            </w:r>
            <w:r w:rsidR="00C821B9">
              <w:rPr>
                <w:sz w:val="18"/>
              </w:rPr>
              <w:t>,</w:t>
            </w:r>
            <w:r w:rsidRPr="003323B8">
              <w:rPr>
                <w:sz w:val="18"/>
              </w:rPr>
              <w:t>0</w:t>
            </w:r>
          </w:p>
        </w:tc>
        <w:tc>
          <w:tcPr>
            <w:tcW w:w="842" w:type="dxa"/>
            <w:shd w:val="clear" w:color="auto" w:fill="auto"/>
            <w:vAlign w:val="bottom"/>
          </w:tcPr>
          <w:p w14:paraId="2D38010A" w14:textId="5903D590" w:rsidR="00B27D85" w:rsidRPr="003323B8" w:rsidRDefault="00B27D85" w:rsidP="00C821B9">
            <w:pPr>
              <w:suppressAutoHyphens w:val="0"/>
              <w:spacing w:before="40" w:after="40" w:line="220" w:lineRule="exact"/>
              <w:jc w:val="right"/>
              <w:rPr>
                <w:sz w:val="18"/>
              </w:rPr>
            </w:pPr>
            <w:r w:rsidRPr="003323B8">
              <w:rPr>
                <w:sz w:val="18"/>
              </w:rPr>
              <w:t>0</w:t>
            </w:r>
            <w:r w:rsidR="00C821B9">
              <w:rPr>
                <w:sz w:val="18"/>
              </w:rPr>
              <w:t>,</w:t>
            </w:r>
            <w:r w:rsidRPr="003323B8">
              <w:rPr>
                <w:sz w:val="18"/>
              </w:rPr>
              <w:t>0</w:t>
            </w:r>
          </w:p>
        </w:tc>
        <w:tc>
          <w:tcPr>
            <w:tcW w:w="840" w:type="dxa"/>
            <w:shd w:val="clear" w:color="auto" w:fill="auto"/>
            <w:vAlign w:val="bottom"/>
          </w:tcPr>
          <w:p w14:paraId="588CB99E" w14:textId="38A72042" w:rsidR="00B27D85" w:rsidRPr="003323B8" w:rsidRDefault="00B27D85" w:rsidP="00C821B9">
            <w:pPr>
              <w:suppressAutoHyphens w:val="0"/>
              <w:spacing w:before="40" w:after="40" w:line="220" w:lineRule="exact"/>
              <w:jc w:val="right"/>
              <w:rPr>
                <w:sz w:val="18"/>
              </w:rPr>
            </w:pPr>
            <w:r w:rsidRPr="003323B8">
              <w:rPr>
                <w:sz w:val="18"/>
              </w:rPr>
              <w:t>0</w:t>
            </w:r>
            <w:r w:rsidR="00C821B9">
              <w:rPr>
                <w:sz w:val="18"/>
              </w:rPr>
              <w:t>,</w:t>
            </w:r>
            <w:r w:rsidRPr="003323B8">
              <w:rPr>
                <w:sz w:val="18"/>
              </w:rPr>
              <w:t>0</w:t>
            </w:r>
          </w:p>
        </w:tc>
        <w:tc>
          <w:tcPr>
            <w:tcW w:w="847" w:type="dxa"/>
            <w:shd w:val="clear" w:color="auto" w:fill="auto"/>
            <w:vAlign w:val="bottom"/>
          </w:tcPr>
          <w:p w14:paraId="29B9CC33" w14:textId="40CB1EDE" w:rsidR="00B27D85" w:rsidRPr="003323B8" w:rsidRDefault="00C821B9" w:rsidP="00C821B9">
            <w:pPr>
              <w:suppressAutoHyphens w:val="0"/>
              <w:spacing w:before="40" w:after="40" w:line="220" w:lineRule="exact"/>
              <w:jc w:val="right"/>
              <w:rPr>
                <w:sz w:val="18"/>
              </w:rPr>
            </w:pPr>
            <w:r>
              <w:rPr>
                <w:sz w:val="18"/>
              </w:rPr>
              <w:t>,,</w:t>
            </w:r>
          </w:p>
        </w:tc>
      </w:tr>
      <w:tr w:rsidR="00B27D85" w:rsidRPr="003323B8" w14:paraId="7957C60B" w14:textId="77777777" w:rsidTr="00AF2E02">
        <w:tc>
          <w:tcPr>
            <w:tcW w:w="4782" w:type="dxa"/>
            <w:shd w:val="clear" w:color="auto" w:fill="auto"/>
          </w:tcPr>
          <w:p w14:paraId="1BBB7C7B" w14:textId="77777777" w:rsidR="00B27D85" w:rsidRPr="003323B8" w:rsidRDefault="00B27D85" w:rsidP="00C821B9">
            <w:pPr>
              <w:suppressAutoHyphens w:val="0"/>
              <w:spacing w:before="40" w:after="40" w:line="220" w:lineRule="exact"/>
              <w:rPr>
                <w:sz w:val="18"/>
              </w:rPr>
            </w:pPr>
            <w:r>
              <w:rPr>
                <w:sz w:val="18"/>
              </w:rPr>
              <w:t>Dépenses</w:t>
            </w:r>
          </w:p>
        </w:tc>
        <w:tc>
          <w:tcPr>
            <w:tcW w:w="837" w:type="dxa"/>
            <w:shd w:val="clear" w:color="auto" w:fill="auto"/>
            <w:vAlign w:val="bottom"/>
          </w:tcPr>
          <w:p w14:paraId="02A34BFC" w14:textId="09CCC2E5" w:rsidR="00B27D85" w:rsidRPr="003323B8" w:rsidRDefault="00B27D85" w:rsidP="00C821B9">
            <w:pPr>
              <w:suppressAutoHyphens w:val="0"/>
              <w:spacing w:before="40" w:after="40" w:line="220" w:lineRule="exact"/>
              <w:jc w:val="right"/>
              <w:rPr>
                <w:sz w:val="18"/>
              </w:rPr>
            </w:pPr>
            <w:r w:rsidRPr="003323B8">
              <w:rPr>
                <w:sz w:val="18"/>
              </w:rPr>
              <w:t>27</w:t>
            </w:r>
            <w:r w:rsidR="00C821B9">
              <w:rPr>
                <w:sz w:val="18"/>
              </w:rPr>
              <w:t>,</w:t>
            </w:r>
            <w:r w:rsidRPr="003323B8">
              <w:rPr>
                <w:sz w:val="18"/>
              </w:rPr>
              <w:t>8</w:t>
            </w:r>
          </w:p>
        </w:tc>
        <w:tc>
          <w:tcPr>
            <w:tcW w:w="840" w:type="dxa"/>
            <w:shd w:val="clear" w:color="auto" w:fill="auto"/>
            <w:vAlign w:val="bottom"/>
          </w:tcPr>
          <w:p w14:paraId="4DA6B918" w14:textId="13A59735" w:rsidR="00B27D85" w:rsidRPr="003323B8" w:rsidRDefault="00B27D85" w:rsidP="00C821B9">
            <w:pPr>
              <w:suppressAutoHyphens w:val="0"/>
              <w:spacing w:before="40" w:after="40" w:line="220" w:lineRule="exact"/>
              <w:jc w:val="right"/>
              <w:rPr>
                <w:sz w:val="18"/>
              </w:rPr>
            </w:pPr>
            <w:r w:rsidRPr="003323B8">
              <w:rPr>
                <w:sz w:val="18"/>
              </w:rPr>
              <w:t>26</w:t>
            </w:r>
            <w:r w:rsidR="00C821B9">
              <w:rPr>
                <w:sz w:val="18"/>
              </w:rPr>
              <w:t>,</w:t>
            </w:r>
            <w:r w:rsidRPr="003323B8">
              <w:rPr>
                <w:sz w:val="18"/>
              </w:rPr>
              <w:t>4</w:t>
            </w:r>
          </w:p>
        </w:tc>
        <w:tc>
          <w:tcPr>
            <w:tcW w:w="837" w:type="dxa"/>
            <w:shd w:val="clear" w:color="auto" w:fill="auto"/>
            <w:vAlign w:val="bottom"/>
          </w:tcPr>
          <w:p w14:paraId="1017B08E" w14:textId="58064009" w:rsidR="00B27D85" w:rsidRPr="003323B8" w:rsidRDefault="00B27D85" w:rsidP="00C821B9">
            <w:pPr>
              <w:suppressAutoHyphens w:val="0"/>
              <w:spacing w:before="40" w:after="40" w:line="220" w:lineRule="exact"/>
              <w:jc w:val="right"/>
              <w:rPr>
                <w:sz w:val="18"/>
              </w:rPr>
            </w:pPr>
            <w:r w:rsidRPr="003323B8">
              <w:rPr>
                <w:sz w:val="18"/>
              </w:rPr>
              <w:t>30</w:t>
            </w:r>
            <w:r w:rsidR="00C821B9">
              <w:rPr>
                <w:sz w:val="18"/>
              </w:rPr>
              <w:t>,</w:t>
            </w:r>
            <w:r w:rsidRPr="003323B8">
              <w:rPr>
                <w:sz w:val="18"/>
              </w:rPr>
              <w:t>6</w:t>
            </w:r>
          </w:p>
        </w:tc>
        <w:tc>
          <w:tcPr>
            <w:tcW w:w="842" w:type="dxa"/>
            <w:shd w:val="clear" w:color="auto" w:fill="auto"/>
            <w:vAlign w:val="bottom"/>
          </w:tcPr>
          <w:p w14:paraId="77DCF21A" w14:textId="07D3A9BD" w:rsidR="00B27D85" w:rsidRPr="003323B8" w:rsidRDefault="00B27D85" w:rsidP="00C821B9">
            <w:pPr>
              <w:suppressAutoHyphens w:val="0"/>
              <w:spacing w:before="40" w:after="40" w:line="220" w:lineRule="exact"/>
              <w:jc w:val="right"/>
              <w:rPr>
                <w:sz w:val="18"/>
              </w:rPr>
            </w:pPr>
            <w:r w:rsidRPr="003323B8">
              <w:rPr>
                <w:sz w:val="18"/>
              </w:rPr>
              <w:t>26</w:t>
            </w:r>
            <w:r w:rsidR="00C821B9">
              <w:rPr>
                <w:sz w:val="18"/>
              </w:rPr>
              <w:t>,</w:t>
            </w:r>
            <w:r w:rsidRPr="003323B8">
              <w:rPr>
                <w:sz w:val="18"/>
              </w:rPr>
              <w:t>7</w:t>
            </w:r>
          </w:p>
        </w:tc>
        <w:tc>
          <w:tcPr>
            <w:tcW w:w="840" w:type="dxa"/>
            <w:shd w:val="clear" w:color="auto" w:fill="auto"/>
            <w:vAlign w:val="bottom"/>
          </w:tcPr>
          <w:p w14:paraId="7240CA53" w14:textId="12A0A60D" w:rsidR="00B27D85" w:rsidRPr="003323B8" w:rsidRDefault="00B27D85" w:rsidP="00C821B9">
            <w:pPr>
              <w:suppressAutoHyphens w:val="0"/>
              <w:spacing w:before="40" w:after="40" w:line="220" w:lineRule="exact"/>
              <w:jc w:val="right"/>
              <w:rPr>
                <w:sz w:val="18"/>
              </w:rPr>
            </w:pPr>
            <w:r w:rsidRPr="003323B8">
              <w:rPr>
                <w:sz w:val="18"/>
              </w:rPr>
              <w:t>29</w:t>
            </w:r>
            <w:r w:rsidR="00C821B9">
              <w:rPr>
                <w:sz w:val="18"/>
              </w:rPr>
              <w:t>,</w:t>
            </w:r>
            <w:r w:rsidRPr="003323B8">
              <w:rPr>
                <w:sz w:val="18"/>
              </w:rPr>
              <w:t>6</w:t>
            </w:r>
          </w:p>
        </w:tc>
        <w:tc>
          <w:tcPr>
            <w:tcW w:w="847" w:type="dxa"/>
            <w:shd w:val="clear" w:color="auto" w:fill="auto"/>
            <w:vAlign w:val="bottom"/>
          </w:tcPr>
          <w:p w14:paraId="3A9ECE29" w14:textId="104CBC4E" w:rsidR="00B27D85" w:rsidRPr="003323B8" w:rsidRDefault="00C821B9" w:rsidP="00C821B9">
            <w:pPr>
              <w:suppressAutoHyphens w:val="0"/>
              <w:spacing w:before="40" w:after="40" w:line="220" w:lineRule="exact"/>
              <w:jc w:val="right"/>
              <w:rPr>
                <w:sz w:val="18"/>
              </w:rPr>
            </w:pPr>
            <w:r>
              <w:rPr>
                <w:sz w:val="18"/>
              </w:rPr>
              <w:t>,,</w:t>
            </w:r>
          </w:p>
        </w:tc>
      </w:tr>
      <w:tr w:rsidR="00B27D85" w:rsidRPr="003323B8" w14:paraId="65780ECB" w14:textId="77777777" w:rsidTr="00AF2E02">
        <w:tc>
          <w:tcPr>
            <w:tcW w:w="4782" w:type="dxa"/>
            <w:shd w:val="clear" w:color="auto" w:fill="auto"/>
          </w:tcPr>
          <w:p w14:paraId="37559B51" w14:textId="77777777" w:rsidR="00B27D85" w:rsidRPr="003323B8" w:rsidRDefault="00B27D85" w:rsidP="00C821B9">
            <w:pPr>
              <w:suppressAutoHyphens w:val="0"/>
              <w:spacing w:before="40" w:after="40" w:line="220" w:lineRule="exact"/>
              <w:rPr>
                <w:sz w:val="18"/>
              </w:rPr>
            </w:pPr>
            <w:r>
              <w:rPr>
                <w:sz w:val="18"/>
              </w:rPr>
              <w:t>Dépenses courantes</w:t>
            </w:r>
          </w:p>
        </w:tc>
        <w:tc>
          <w:tcPr>
            <w:tcW w:w="837" w:type="dxa"/>
            <w:shd w:val="clear" w:color="auto" w:fill="auto"/>
            <w:vAlign w:val="bottom"/>
          </w:tcPr>
          <w:p w14:paraId="6A344E10" w14:textId="4A13013B" w:rsidR="00B27D85" w:rsidRPr="003323B8" w:rsidRDefault="00B27D85" w:rsidP="00C821B9">
            <w:pPr>
              <w:suppressAutoHyphens w:val="0"/>
              <w:spacing w:before="40" w:after="40" w:line="220" w:lineRule="exact"/>
              <w:jc w:val="right"/>
              <w:rPr>
                <w:sz w:val="18"/>
              </w:rPr>
            </w:pPr>
            <w:r w:rsidRPr="003323B8">
              <w:rPr>
                <w:sz w:val="18"/>
              </w:rPr>
              <w:t>23</w:t>
            </w:r>
            <w:r w:rsidR="00C821B9">
              <w:rPr>
                <w:sz w:val="18"/>
              </w:rPr>
              <w:t>,</w:t>
            </w:r>
            <w:r w:rsidRPr="003323B8">
              <w:rPr>
                <w:sz w:val="18"/>
              </w:rPr>
              <w:t>4</w:t>
            </w:r>
          </w:p>
        </w:tc>
        <w:tc>
          <w:tcPr>
            <w:tcW w:w="840" w:type="dxa"/>
            <w:shd w:val="clear" w:color="auto" w:fill="auto"/>
            <w:vAlign w:val="bottom"/>
          </w:tcPr>
          <w:p w14:paraId="73A39B45" w14:textId="1CF541ED" w:rsidR="00B27D85" w:rsidRPr="003323B8" w:rsidRDefault="00B27D85" w:rsidP="00C821B9">
            <w:pPr>
              <w:suppressAutoHyphens w:val="0"/>
              <w:spacing w:before="40" w:after="40" w:line="220" w:lineRule="exact"/>
              <w:jc w:val="right"/>
              <w:rPr>
                <w:sz w:val="18"/>
              </w:rPr>
            </w:pPr>
            <w:r w:rsidRPr="003323B8">
              <w:rPr>
                <w:sz w:val="18"/>
              </w:rPr>
              <w:t>21</w:t>
            </w:r>
            <w:r w:rsidR="00C821B9">
              <w:rPr>
                <w:sz w:val="18"/>
              </w:rPr>
              <w:t>,</w:t>
            </w:r>
            <w:r w:rsidRPr="003323B8">
              <w:rPr>
                <w:sz w:val="18"/>
              </w:rPr>
              <w:t>2</w:t>
            </w:r>
          </w:p>
        </w:tc>
        <w:tc>
          <w:tcPr>
            <w:tcW w:w="837" w:type="dxa"/>
            <w:shd w:val="clear" w:color="auto" w:fill="auto"/>
            <w:vAlign w:val="bottom"/>
          </w:tcPr>
          <w:p w14:paraId="66888FA3" w14:textId="74CA6A1E" w:rsidR="00B27D85" w:rsidRPr="003323B8" w:rsidRDefault="00B27D85" w:rsidP="00C821B9">
            <w:pPr>
              <w:suppressAutoHyphens w:val="0"/>
              <w:spacing w:before="40" w:after="40" w:line="220" w:lineRule="exact"/>
              <w:jc w:val="right"/>
              <w:rPr>
                <w:sz w:val="18"/>
              </w:rPr>
            </w:pPr>
            <w:r w:rsidRPr="003323B8">
              <w:rPr>
                <w:sz w:val="18"/>
              </w:rPr>
              <w:t>27</w:t>
            </w:r>
            <w:r w:rsidR="00C821B9">
              <w:rPr>
                <w:sz w:val="18"/>
              </w:rPr>
              <w:t>,</w:t>
            </w:r>
            <w:r w:rsidRPr="003323B8">
              <w:rPr>
                <w:sz w:val="18"/>
              </w:rPr>
              <w:t>9</w:t>
            </w:r>
          </w:p>
        </w:tc>
        <w:tc>
          <w:tcPr>
            <w:tcW w:w="842" w:type="dxa"/>
            <w:shd w:val="clear" w:color="auto" w:fill="auto"/>
            <w:vAlign w:val="bottom"/>
          </w:tcPr>
          <w:p w14:paraId="1FFB5DDF" w14:textId="4086AA70" w:rsidR="00B27D85" w:rsidRPr="003323B8" w:rsidRDefault="00B27D85" w:rsidP="00C821B9">
            <w:pPr>
              <w:suppressAutoHyphens w:val="0"/>
              <w:spacing w:before="40" w:after="40" w:line="220" w:lineRule="exact"/>
              <w:jc w:val="right"/>
              <w:rPr>
                <w:sz w:val="18"/>
              </w:rPr>
            </w:pPr>
            <w:r w:rsidRPr="003323B8">
              <w:rPr>
                <w:sz w:val="18"/>
              </w:rPr>
              <w:t>23</w:t>
            </w:r>
            <w:r w:rsidR="00C821B9">
              <w:rPr>
                <w:sz w:val="18"/>
              </w:rPr>
              <w:t>,</w:t>
            </w:r>
            <w:r w:rsidRPr="003323B8">
              <w:rPr>
                <w:sz w:val="18"/>
              </w:rPr>
              <w:t>9</w:t>
            </w:r>
          </w:p>
        </w:tc>
        <w:tc>
          <w:tcPr>
            <w:tcW w:w="840" w:type="dxa"/>
            <w:shd w:val="clear" w:color="auto" w:fill="auto"/>
            <w:vAlign w:val="bottom"/>
          </w:tcPr>
          <w:p w14:paraId="094CFEF2" w14:textId="4426181F" w:rsidR="00B27D85" w:rsidRPr="003323B8" w:rsidRDefault="00B27D85" w:rsidP="00C821B9">
            <w:pPr>
              <w:suppressAutoHyphens w:val="0"/>
              <w:spacing w:before="40" w:after="40" w:line="220" w:lineRule="exact"/>
              <w:jc w:val="right"/>
              <w:rPr>
                <w:sz w:val="18"/>
              </w:rPr>
            </w:pPr>
            <w:r w:rsidRPr="003323B8">
              <w:rPr>
                <w:sz w:val="18"/>
              </w:rPr>
              <w:t>25</w:t>
            </w:r>
            <w:r w:rsidR="00C821B9">
              <w:rPr>
                <w:sz w:val="18"/>
              </w:rPr>
              <w:t>,</w:t>
            </w:r>
            <w:r w:rsidRPr="003323B8">
              <w:rPr>
                <w:sz w:val="18"/>
              </w:rPr>
              <w:t>9</w:t>
            </w:r>
          </w:p>
        </w:tc>
        <w:tc>
          <w:tcPr>
            <w:tcW w:w="847" w:type="dxa"/>
            <w:shd w:val="clear" w:color="auto" w:fill="auto"/>
            <w:vAlign w:val="bottom"/>
          </w:tcPr>
          <w:p w14:paraId="69DD2F9A" w14:textId="52E1DBEB" w:rsidR="00B27D85" w:rsidRPr="003323B8" w:rsidRDefault="00C821B9" w:rsidP="00C821B9">
            <w:pPr>
              <w:suppressAutoHyphens w:val="0"/>
              <w:spacing w:before="40" w:after="40" w:line="220" w:lineRule="exact"/>
              <w:jc w:val="right"/>
              <w:rPr>
                <w:sz w:val="18"/>
              </w:rPr>
            </w:pPr>
            <w:r>
              <w:rPr>
                <w:sz w:val="18"/>
              </w:rPr>
              <w:t>,,</w:t>
            </w:r>
          </w:p>
        </w:tc>
      </w:tr>
      <w:tr w:rsidR="00B27D85" w:rsidRPr="003323B8" w14:paraId="563020EB" w14:textId="77777777" w:rsidTr="00AF2E02">
        <w:tc>
          <w:tcPr>
            <w:tcW w:w="4782" w:type="dxa"/>
            <w:shd w:val="clear" w:color="auto" w:fill="auto"/>
          </w:tcPr>
          <w:p w14:paraId="49DC7882" w14:textId="77777777" w:rsidR="00B27D85" w:rsidRPr="003323B8" w:rsidRDefault="00B27D85" w:rsidP="00C821B9">
            <w:pPr>
              <w:suppressAutoHyphens w:val="0"/>
              <w:spacing w:before="40" w:after="40" w:line="220" w:lineRule="exact"/>
              <w:rPr>
                <w:sz w:val="18"/>
              </w:rPr>
            </w:pPr>
            <w:r>
              <w:rPr>
                <w:sz w:val="18"/>
              </w:rPr>
              <w:t>Salaires et traitements</w:t>
            </w:r>
          </w:p>
        </w:tc>
        <w:tc>
          <w:tcPr>
            <w:tcW w:w="837" w:type="dxa"/>
            <w:shd w:val="clear" w:color="auto" w:fill="auto"/>
            <w:vAlign w:val="bottom"/>
          </w:tcPr>
          <w:p w14:paraId="2A07E93F" w14:textId="5711D266" w:rsidR="00B27D85" w:rsidRPr="003323B8" w:rsidRDefault="00B27D85" w:rsidP="00C821B9">
            <w:pPr>
              <w:suppressAutoHyphens w:val="0"/>
              <w:spacing w:before="40" w:after="40" w:line="220" w:lineRule="exact"/>
              <w:jc w:val="right"/>
              <w:rPr>
                <w:sz w:val="18"/>
              </w:rPr>
            </w:pPr>
            <w:r w:rsidRPr="003323B8">
              <w:rPr>
                <w:sz w:val="18"/>
              </w:rPr>
              <w:t>8</w:t>
            </w:r>
            <w:r w:rsidR="00C821B9">
              <w:rPr>
                <w:sz w:val="18"/>
              </w:rPr>
              <w:t>,</w:t>
            </w:r>
            <w:r w:rsidRPr="003323B8">
              <w:rPr>
                <w:sz w:val="18"/>
              </w:rPr>
              <w:t>4</w:t>
            </w:r>
          </w:p>
        </w:tc>
        <w:tc>
          <w:tcPr>
            <w:tcW w:w="840" w:type="dxa"/>
            <w:shd w:val="clear" w:color="auto" w:fill="auto"/>
            <w:vAlign w:val="bottom"/>
          </w:tcPr>
          <w:p w14:paraId="0C8BDD72" w14:textId="5456008B" w:rsidR="00B27D85" w:rsidRPr="003323B8" w:rsidRDefault="00B27D85" w:rsidP="00C821B9">
            <w:pPr>
              <w:suppressAutoHyphens w:val="0"/>
              <w:spacing w:before="40" w:after="40" w:line="220" w:lineRule="exact"/>
              <w:jc w:val="right"/>
              <w:rPr>
                <w:sz w:val="18"/>
              </w:rPr>
            </w:pPr>
            <w:r w:rsidRPr="003323B8">
              <w:rPr>
                <w:sz w:val="18"/>
              </w:rPr>
              <w:t>7</w:t>
            </w:r>
            <w:r w:rsidR="00C821B9">
              <w:rPr>
                <w:sz w:val="18"/>
              </w:rPr>
              <w:t>,</w:t>
            </w:r>
            <w:r w:rsidRPr="003323B8">
              <w:rPr>
                <w:sz w:val="18"/>
              </w:rPr>
              <w:t>9</w:t>
            </w:r>
          </w:p>
        </w:tc>
        <w:tc>
          <w:tcPr>
            <w:tcW w:w="837" w:type="dxa"/>
            <w:shd w:val="clear" w:color="auto" w:fill="auto"/>
            <w:vAlign w:val="bottom"/>
          </w:tcPr>
          <w:p w14:paraId="6CBB23CC" w14:textId="2DE63170" w:rsidR="00B27D85" w:rsidRPr="003323B8" w:rsidRDefault="00B27D85" w:rsidP="00C821B9">
            <w:pPr>
              <w:suppressAutoHyphens w:val="0"/>
              <w:spacing w:before="40" w:after="40" w:line="220" w:lineRule="exact"/>
              <w:jc w:val="right"/>
              <w:rPr>
                <w:sz w:val="18"/>
              </w:rPr>
            </w:pPr>
            <w:r w:rsidRPr="003323B8">
              <w:rPr>
                <w:sz w:val="18"/>
              </w:rPr>
              <w:t>9</w:t>
            </w:r>
            <w:r w:rsidR="00C821B9">
              <w:rPr>
                <w:sz w:val="18"/>
              </w:rPr>
              <w:t>,</w:t>
            </w:r>
            <w:r w:rsidRPr="003323B8">
              <w:rPr>
                <w:sz w:val="18"/>
              </w:rPr>
              <w:t>4</w:t>
            </w:r>
          </w:p>
        </w:tc>
        <w:tc>
          <w:tcPr>
            <w:tcW w:w="842" w:type="dxa"/>
            <w:shd w:val="clear" w:color="auto" w:fill="auto"/>
            <w:vAlign w:val="bottom"/>
          </w:tcPr>
          <w:p w14:paraId="62592A97" w14:textId="64DAA23A" w:rsidR="00B27D85" w:rsidRPr="003323B8" w:rsidRDefault="00B27D85" w:rsidP="00C821B9">
            <w:pPr>
              <w:suppressAutoHyphens w:val="0"/>
              <w:spacing w:before="40" w:after="40" w:line="220" w:lineRule="exact"/>
              <w:jc w:val="right"/>
              <w:rPr>
                <w:sz w:val="18"/>
              </w:rPr>
            </w:pPr>
            <w:r w:rsidRPr="003323B8">
              <w:rPr>
                <w:sz w:val="18"/>
              </w:rPr>
              <w:t>8</w:t>
            </w:r>
            <w:r w:rsidR="00C821B9">
              <w:rPr>
                <w:sz w:val="18"/>
              </w:rPr>
              <w:t>,</w:t>
            </w:r>
            <w:r w:rsidRPr="003323B8">
              <w:rPr>
                <w:sz w:val="18"/>
              </w:rPr>
              <w:t>1</w:t>
            </w:r>
          </w:p>
        </w:tc>
        <w:tc>
          <w:tcPr>
            <w:tcW w:w="840" w:type="dxa"/>
            <w:shd w:val="clear" w:color="auto" w:fill="auto"/>
            <w:vAlign w:val="bottom"/>
          </w:tcPr>
          <w:p w14:paraId="11C3C8D6" w14:textId="1D8DFBA0" w:rsidR="00B27D85" w:rsidRPr="003323B8" w:rsidRDefault="00B27D85" w:rsidP="00C821B9">
            <w:pPr>
              <w:suppressAutoHyphens w:val="0"/>
              <w:spacing w:before="40" w:after="40" w:line="220" w:lineRule="exact"/>
              <w:jc w:val="right"/>
              <w:rPr>
                <w:sz w:val="18"/>
              </w:rPr>
            </w:pPr>
            <w:r w:rsidRPr="003323B8">
              <w:rPr>
                <w:sz w:val="18"/>
              </w:rPr>
              <w:t>8</w:t>
            </w:r>
            <w:r w:rsidR="00C821B9">
              <w:rPr>
                <w:sz w:val="18"/>
              </w:rPr>
              <w:t>,</w:t>
            </w:r>
            <w:r w:rsidRPr="003323B8">
              <w:rPr>
                <w:sz w:val="18"/>
              </w:rPr>
              <w:t>4</w:t>
            </w:r>
          </w:p>
        </w:tc>
        <w:tc>
          <w:tcPr>
            <w:tcW w:w="847" w:type="dxa"/>
            <w:shd w:val="clear" w:color="auto" w:fill="auto"/>
            <w:vAlign w:val="bottom"/>
          </w:tcPr>
          <w:p w14:paraId="1EFC7563" w14:textId="3C924DBE" w:rsidR="00B27D85" w:rsidRPr="003323B8" w:rsidRDefault="00C821B9" w:rsidP="00C821B9">
            <w:pPr>
              <w:suppressAutoHyphens w:val="0"/>
              <w:spacing w:before="40" w:after="40" w:line="220" w:lineRule="exact"/>
              <w:jc w:val="right"/>
              <w:rPr>
                <w:sz w:val="18"/>
              </w:rPr>
            </w:pPr>
            <w:r>
              <w:rPr>
                <w:sz w:val="18"/>
              </w:rPr>
              <w:t>,,</w:t>
            </w:r>
          </w:p>
        </w:tc>
      </w:tr>
      <w:tr w:rsidR="00B27D85" w:rsidRPr="003323B8" w14:paraId="0836F8D8" w14:textId="77777777" w:rsidTr="00AF2E02">
        <w:tc>
          <w:tcPr>
            <w:tcW w:w="4782" w:type="dxa"/>
            <w:shd w:val="clear" w:color="auto" w:fill="auto"/>
          </w:tcPr>
          <w:p w14:paraId="0F6BBBEE" w14:textId="77777777" w:rsidR="00B27D85" w:rsidRPr="003323B8" w:rsidRDefault="00B27D85" w:rsidP="00C821B9">
            <w:pPr>
              <w:suppressAutoHyphens w:val="0"/>
              <w:spacing w:before="40" w:after="40" w:line="220" w:lineRule="exact"/>
              <w:rPr>
                <w:sz w:val="18"/>
              </w:rPr>
            </w:pPr>
            <w:r>
              <w:rPr>
                <w:sz w:val="18"/>
              </w:rPr>
              <w:t xml:space="preserve">Biens et </w:t>
            </w:r>
            <w:r w:rsidRPr="003323B8">
              <w:rPr>
                <w:sz w:val="18"/>
              </w:rPr>
              <w:t>services</w:t>
            </w:r>
          </w:p>
        </w:tc>
        <w:tc>
          <w:tcPr>
            <w:tcW w:w="837" w:type="dxa"/>
            <w:shd w:val="clear" w:color="auto" w:fill="auto"/>
            <w:vAlign w:val="bottom"/>
          </w:tcPr>
          <w:p w14:paraId="331543CC" w14:textId="200E6F38" w:rsidR="00B27D85" w:rsidRPr="003323B8" w:rsidRDefault="00B27D85" w:rsidP="00C821B9">
            <w:pPr>
              <w:suppressAutoHyphens w:val="0"/>
              <w:spacing w:before="40" w:after="40" w:line="220" w:lineRule="exact"/>
              <w:jc w:val="right"/>
              <w:rPr>
                <w:sz w:val="18"/>
              </w:rPr>
            </w:pPr>
            <w:r w:rsidRPr="003323B8">
              <w:rPr>
                <w:sz w:val="18"/>
              </w:rPr>
              <w:t>4</w:t>
            </w:r>
            <w:r w:rsidR="00C821B9">
              <w:rPr>
                <w:sz w:val="18"/>
              </w:rPr>
              <w:t>,</w:t>
            </w:r>
            <w:r w:rsidRPr="003323B8">
              <w:rPr>
                <w:sz w:val="18"/>
              </w:rPr>
              <w:t>0</w:t>
            </w:r>
          </w:p>
        </w:tc>
        <w:tc>
          <w:tcPr>
            <w:tcW w:w="840" w:type="dxa"/>
            <w:shd w:val="clear" w:color="auto" w:fill="auto"/>
            <w:vAlign w:val="bottom"/>
          </w:tcPr>
          <w:p w14:paraId="51D6B4A3" w14:textId="38B2BE83" w:rsidR="00B27D85" w:rsidRPr="003323B8" w:rsidRDefault="00B27D85" w:rsidP="00C821B9">
            <w:pPr>
              <w:suppressAutoHyphens w:val="0"/>
              <w:spacing w:before="40" w:after="40" w:line="220" w:lineRule="exact"/>
              <w:jc w:val="right"/>
              <w:rPr>
                <w:sz w:val="18"/>
              </w:rPr>
            </w:pPr>
            <w:r w:rsidRPr="003323B8">
              <w:rPr>
                <w:sz w:val="18"/>
              </w:rPr>
              <w:t>3</w:t>
            </w:r>
            <w:r w:rsidR="00C821B9">
              <w:rPr>
                <w:sz w:val="18"/>
              </w:rPr>
              <w:t>,</w:t>
            </w:r>
            <w:r w:rsidRPr="003323B8">
              <w:rPr>
                <w:sz w:val="18"/>
              </w:rPr>
              <w:t>5</w:t>
            </w:r>
          </w:p>
        </w:tc>
        <w:tc>
          <w:tcPr>
            <w:tcW w:w="837" w:type="dxa"/>
            <w:shd w:val="clear" w:color="auto" w:fill="auto"/>
            <w:vAlign w:val="bottom"/>
          </w:tcPr>
          <w:p w14:paraId="34DCAEA7" w14:textId="03BAF6CB" w:rsidR="00B27D85" w:rsidRPr="003323B8" w:rsidRDefault="00B27D85" w:rsidP="00C821B9">
            <w:pPr>
              <w:suppressAutoHyphens w:val="0"/>
              <w:spacing w:before="40" w:after="40" w:line="220" w:lineRule="exact"/>
              <w:jc w:val="right"/>
              <w:rPr>
                <w:sz w:val="18"/>
              </w:rPr>
            </w:pPr>
            <w:r w:rsidRPr="003323B8">
              <w:rPr>
                <w:sz w:val="18"/>
              </w:rPr>
              <w:t>7</w:t>
            </w:r>
            <w:r w:rsidR="00C821B9">
              <w:rPr>
                <w:sz w:val="18"/>
              </w:rPr>
              <w:t>,</w:t>
            </w:r>
            <w:r w:rsidRPr="003323B8">
              <w:rPr>
                <w:sz w:val="18"/>
              </w:rPr>
              <w:t>8</w:t>
            </w:r>
          </w:p>
        </w:tc>
        <w:tc>
          <w:tcPr>
            <w:tcW w:w="842" w:type="dxa"/>
            <w:shd w:val="clear" w:color="auto" w:fill="auto"/>
            <w:vAlign w:val="bottom"/>
          </w:tcPr>
          <w:p w14:paraId="1125038E" w14:textId="60413FB0" w:rsidR="00B27D85" w:rsidRPr="003323B8" w:rsidRDefault="00B27D85" w:rsidP="00C821B9">
            <w:pPr>
              <w:suppressAutoHyphens w:val="0"/>
              <w:spacing w:before="40" w:after="40" w:line="220" w:lineRule="exact"/>
              <w:jc w:val="right"/>
              <w:rPr>
                <w:sz w:val="18"/>
              </w:rPr>
            </w:pPr>
            <w:r w:rsidRPr="003323B8">
              <w:rPr>
                <w:sz w:val="18"/>
              </w:rPr>
              <w:t>5</w:t>
            </w:r>
            <w:r w:rsidR="00C821B9">
              <w:rPr>
                <w:sz w:val="18"/>
              </w:rPr>
              <w:t>,</w:t>
            </w:r>
            <w:r w:rsidRPr="003323B8">
              <w:rPr>
                <w:sz w:val="18"/>
              </w:rPr>
              <w:t>5</w:t>
            </w:r>
          </w:p>
        </w:tc>
        <w:tc>
          <w:tcPr>
            <w:tcW w:w="840" w:type="dxa"/>
            <w:shd w:val="clear" w:color="auto" w:fill="auto"/>
            <w:vAlign w:val="bottom"/>
          </w:tcPr>
          <w:p w14:paraId="54060B9E" w14:textId="0C1EFEA3" w:rsidR="00B27D85" w:rsidRPr="003323B8" w:rsidRDefault="00B27D85" w:rsidP="00C821B9">
            <w:pPr>
              <w:suppressAutoHyphens w:val="0"/>
              <w:spacing w:before="40" w:after="40" w:line="220" w:lineRule="exact"/>
              <w:jc w:val="right"/>
              <w:rPr>
                <w:sz w:val="18"/>
              </w:rPr>
            </w:pPr>
            <w:r w:rsidRPr="003323B8">
              <w:rPr>
                <w:sz w:val="18"/>
              </w:rPr>
              <w:t>4</w:t>
            </w:r>
            <w:r w:rsidR="00C821B9">
              <w:rPr>
                <w:sz w:val="18"/>
              </w:rPr>
              <w:t>,</w:t>
            </w:r>
            <w:r w:rsidRPr="003323B8">
              <w:rPr>
                <w:sz w:val="18"/>
              </w:rPr>
              <w:t>9</w:t>
            </w:r>
          </w:p>
        </w:tc>
        <w:tc>
          <w:tcPr>
            <w:tcW w:w="847" w:type="dxa"/>
            <w:shd w:val="clear" w:color="auto" w:fill="auto"/>
            <w:vAlign w:val="bottom"/>
          </w:tcPr>
          <w:p w14:paraId="06F88C9C" w14:textId="2572C2B3" w:rsidR="00B27D85" w:rsidRPr="003323B8" w:rsidRDefault="00C821B9" w:rsidP="00C821B9">
            <w:pPr>
              <w:suppressAutoHyphens w:val="0"/>
              <w:spacing w:before="40" w:after="40" w:line="220" w:lineRule="exact"/>
              <w:jc w:val="right"/>
              <w:rPr>
                <w:sz w:val="18"/>
              </w:rPr>
            </w:pPr>
            <w:r>
              <w:rPr>
                <w:sz w:val="18"/>
              </w:rPr>
              <w:t>,,</w:t>
            </w:r>
          </w:p>
        </w:tc>
      </w:tr>
      <w:tr w:rsidR="00B27D85" w:rsidRPr="003323B8" w14:paraId="1488DCD2" w14:textId="77777777" w:rsidTr="00AF2E02">
        <w:tc>
          <w:tcPr>
            <w:tcW w:w="4782" w:type="dxa"/>
            <w:shd w:val="clear" w:color="auto" w:fill="auto"/>
          </w:tcPr>
          <w:p w14:paraId="3FF5247A" w14:textId="77777777" w:rsidR="00B27D85" w:rsidRPr="003323B8" w:rsidRDefault="00B27D85" w:rsidP="00C821B9">
            <w:pPr>
              <w:suppressAutoHyphens w:val="0"/>
              <w:spacing w:before="40" w:after="40" w:line="220" w:lineRule="exact"/>
              <w:rPr>
                <w:sz w:val="18"/>
              </w:rPr>
            </w:pPr>
            <w:r>
              <w:rPr>
                <w:sz w:val="18"/>
              </w:rPr>
              <w:t>Subventions et transferts</w:t>
            </w:r>
          </w:p>
        </w:tc>
        <w:tc>
          <w:tcPr>
            <w:tcW w:w="837" w:type="dxa"/>
            <w:shd w:val="clear" w:color="auto" w:fill="auto"/>
            <w:vAlign w:val="bottom"/>
          </w:tcPr>
          <w:p w14:paraId="3A852407" w14:textId="38E1766D" w:rsidR="00B27D85" w:rsidRPr="003323B8" w:rsidRDefault="00B27D85" w:rsidP="00C821B9">
            <w:pPr>
              <w:suppressAutoHyphens w:val="0"/>
              <w:spacing w:before="40" w:after="40" w:line="220" w:lineRule="exact"/>
              <w:jc w:val="right"/>
              <w:rPr>
                <w:sz w:val="18"/>
              </w:rPr>
            </w:pPr>
            <w:r w:rsidRPr="003323B8">
              <w:rPr>
                <w:sz w:val="18"/>
              </w:rPr>
              <w:t>9</w:t>
            </w:r>
            <w:r w:rsidR="00C821B9">
              <w:rPr>
                <w:sz w:val="18"/>
              </w:rPr>
              <w:t>,</w:t>
            </w:r>
            <w:r w:rsidRPr="003323B8">
              <w:rPr>
                <w:sz w:val="18"/>
              </w:rPr>
              <w:t>7</w:t>
            </w:r>
          </w:p>
        </w:tc>
        <w:tc>
          <w:tcPr>
            <w:tcW w:w="840" w:type="dxa"/>
            <w:shd w:val="clear" w:color="auto" w:fill="auto"/>
            <w:vAlign w:val="bottom"/>
          </w:tcPr>
          <w:p w14:paraId="20C3F3DE" w14:textId="70FD918C" w:rsidR="00B27D85" w:rsidRPr="003323B8" w:rsidRDefault="00B27D85" w:rsidP="00C821B9">
            <w:pPr>
              <w:suppressAutoHyphens w:val="0"/>
              <w:spacing w:before="40" w:after="40" w:line="220" w:lineRule="exact"/>
              <w:jc w:val="right"/>
              <w:rPr>
                <w:sz w:val="18"/>
              </w:rPr>
            </w:pPr>
            <w:r w:rsidRPr="003323B8">
              <w:rPr>
                <w:sz w:val="18"/>
              </w:rPr>
              <w:t>8</w:t>
            </w:r>
            <w:r w:rsidR="00C821B9">
              <w:rPr>
                <w:sz w:val="18"/>
              </w:rPr>
              <w:t>,</w:t>
            </w:r>
            <w:r w:rsidRPr="003323B8">
              <w:rPr>
                <w:sz w:val="18"/>
              </w:rPr>
              <w:t>9</w:t>
            </w:r>
          </w:p>
        </w:tc>
        <w:tc>
          <w:tcPr>
            <w:tcW w:w="837" w:type="dxa"/>
            <w:shd w:val="clear" w:color="auto" w:fill="auto"/>
            <w:vAlign w:val="bottom"/>
          </w:tcPr>
          <w:p w14:paraId="186F3E87" w14:textId="18D661B4" w:rsidR="00B27D85" w:rsidRPr="003323B8" w:rsidRDefault="00B27D85" w:rsidP="00C821B9">
            <w:pPr>
              <w:suppressAutoHyphens w:val="0"/>
              <w:spacing w:before="40" w:after="40" w:line="220" w:lineRule="exact"/>
              <w:jc w:val="right"/>
              <w:rPr>
                <w:sz w:val="18"/>
              </w:rPr>
            </w:pPr>
            <w:r w:rsidRPr="003323B8">
              <w:rPr>
                <w:sz w:val="18"/>
              </w:rPr>
              <w:t>9</w:t>
            </w:r>
            <w:r w:rsidR="00C821B9">
              <w:rPr>
                <w:sz w:val="18"/>
              </w:rPr>
              <w:t>,</w:t>
            </w:r>
            <w:r w:rsidRPr="003323B8">
              <w:rPr>
                <w:sz w:val="18"/>
              </w:rPr>
              <w:t>3</w:t>
            </w:r>
          </w:p>
        </w:tc>
        <w:tc>
          <w:tcPr>
            <w:tcW w:w="842" w:type="dxa"/>
            <w:shd w:val="clear" w:color="auto" w:fill="auto"/>
            <w:vAlign w:val="bottom"/>
          </w:tcPr>
          <w:p w14:paraId="7EBE8154" w14:textId="0419B847" w:rsidR="00B27D85" w:rsidRPr="003323B8" w:rsidRDefault="00B27D85" w:rsidP="00C821B9">
            <w:pPr>
              <w:suppressAutoHyphens w:val="0"/>
              <w:spacing w:before="40" w:after="40" w:line="220" w:lineRule="exact"/>
              <w:jc w:val="right"/>
              <w:rPr>
                <w:sz w:val="18"/>
              </w:rPr>
            </w:pPr>
            <w:r w:rsidRPr="003323B8">
              <w:rPr>
                <w:sz w:val="18"/>
              </w:rPr>
              <w:t>8</w:t>
            </w:r>
            <w:r w:rsidR="00C821B9">
              <w:rPr>
                <w:sz w:val="18"/>
              </w:rPr>
              <w:t>,</w:t>
            </w:r>
            <w:r w:rsidRPr="003323B8">
              <w:rPr>
                <w:sz w:val="18"/>
              </w:rPr>
              <w:t>4</w:t>
            </w:r>
          </w:p>
        </w:tc>
        <w:tc>
          <w:tcPr>
            <w:tcW w:w="840" w:type="dxa"/>
            <w:shd w:val="clear" w:color="auto" w:fill="auto"/>
            <w:vAlign w:val="bottom"/>
          </w:tcPr>
          <w:p w14:paraId="6D746DDF" w14:textId="65D303C1" w:rsidR="00B27D85" w:rsidRPr="003323B8" w:rsidRDefault="00B27D85" w:rsidP="00C821B9">
            <w:pPr>
              <w:suppressAutoHyphens w:val="0"/>
              <w:spacing w:before="40" w:after="40" w:line="220" w:lineRule="exact"/>
              <w:jc w:val="right"/>
              <w:rPr>
                <w:sz w:val="18"/>
              </w:rPr>
            </w:pPr>
            <w:r w:rsidRPr="003323B8">
              <w:rPr>
                <w:sz w:val="18"/>
              </w:rPr>
              <w:t>9</w:t>
            </w:r>
            <w:r w:rsidR="00C821B9">
              <w:rPr>
                <w:sz w:val="18"/>
              </w:rPr>
              <w:t>,</w:t>
            </w:r>
            <w:r w:rsidRPr="003323B8">
              <w:rPr>
                <w:sz w:val="18"/>
              </w:rPr>
              <w:t>6</w:t>
            </w:r>
          </w:p>
        </w:tc>
        <w:tc>
          <w:tcPr>
            <w:tcW w:w="847" w:type="dxa"/>
            <w:shd w:val="clear" w:color="auto" w:fill="auto"/>
            <w:vAlign w:val="bottom"/>
          </w:tcPr>
          <w:p w14:paraId="26A7F5AE" w14:textId="4738EF6D" w:rsidR="00B27D85" w:rsidRPr="003323B8" w:rsidRDefault="00C821B9" w:rsidP="00C821B9">
            <w:pPr>
              <w:suppressAutoHyphens w:val="0"/>
              <w:spacing w:before="40" w:after="40" w:line="220" w:lineRule="exact"/>
              <w:jc w:val="right"/>
              <w:rPr>
                <w:sz w:val="18"/>
              </w:rPr>
            </w:pPr>
            <w:r>
              <w:rPr>
                <w:sz w:val="18"/>
              </w:rPr>
              <w:t>,,</w:t>
            </w:r>
          </w:p>
        </w:tc>
      </w:tr>
      <w:tr w:rsidR="00B27D85" w:rsidRPr="003323B8" w14:paraId="5314DCF8" w14:textId="77777777" w:rsidTr="00AF2E02">
        <w:tc>
          <w:tcPr>
            <w:tcW w:w="4782" w:type="dxa"/>
            <w:shd w:val="clear" w:color="auto" w:fill="auto"/>
          </w:tcPr>
          <w:p w14:paraId="618C1823" w14:textId="77777777" w:rsidR="00B27D85" w:rsidRPr="003323B8" w:rsidRDefault="00B27D85" w:rsidP="00C821B9">
            <w:pPr>
              <w:suppressAutoHyphens w:val="0"/>
              <w:spacing w:before="40" w:after="40" w:line="220" w:lineRule="exact"/>
              <w:rPr>
                <w:sz w:val="18"/>
              </w:rPr>
            </w:pPr>
            <w:r>
              <w:rPr>
                <w:sz w:val="18"/>
              </w:rPr>
              <w:t>Intérêts</w:t>
            </w:r>
          </w:p>
        </w:tc>
        <w:tc>
          <w:tcPr>
            <w:tcW w:w="837" w:type="dxa"/>
            <w:shd w:val="clear" w:color="auto" w:fill="auto"/>
            <w:vAlign w:val="bottom"/>
          </w:tcPr>
          <w:p w14:paraId="5686EB3A" w14:textId="0E82183E" w:rsidR="00B27D85" w:rsidRPr="003323B8" w:rsidRDefault="00B27D85" w:rsidP="00C821B9">
            <w:pPr>
              <w:suppressAutoHyphens w:val="0"/>
              <w:spacing w:before="40" w:after="40" w:line="220" w:lineRule="exact"/>
              <w:jc w:val="right"/>
              <w:rPr>
                <w:sz w:val="18"/>
              </w:rPr>
            </w:pPr>
            <w:r w:rsidRPr="003323B8">
              <w:rPr>
                <w:sz w:val="18"/>
              </w:rPr>
              <w:t>1</w:t>
            </w:r>
            <w:r w:rsidR="00C821B9">
              <w:rPr>
                <w:sz w:val="18"/>
              </w:rPr>
              <w:t>,</w:t>
            </w:r>
            <w:r w:rsidRPr="003323B8">
              <w:rPr>
                <w:sz w:val="18"/>
              </w:rPr>
              <w:t>3</w:t>
            </w:r>
          </w:p>
        </w:tc>
        <w:tc>
          <w:tcPr>
            <w:tcW w:w="840" w:type="dxa"/>
            <w:shd w:val="clear" w:color="auto" w:fill="auto"/>
            <w:vAlign w:val="bottom"/>
          </w:tcPr>
          <w:p w14:paraId="10FAFB39" w14:textId="0ED161B5" w:rsidR="00B27D85" w:rsidRPr="003323B8" w:rsidRDefault="00B27D85" w:rsidP="00C821B9">
            <w:pPr>
              <w:suppressAutoHyphens w:val="0"/>
              <w:spacing w:before="40" w:after="40" w:line="220" w:lineRule="exact"/>
              <w:jc w:val="right"/>
              <w:rPr>
                <w:sz w:val="18"/>
              </w:rPr>
            </w:pPr>
            <w:r w:rsidRPr="003323B8">
              <w:rPr>
                <w:sz w:val="18"/>
              </w:rPr>
              <w:t>0</w:t>
            </w:r>
            <w:r w:rsidR="00C821B9">
              <w:rPr>
                <w:sz w:val="18"/>
              </w:rPr>
              <w:t>,</w:t>
            </w:r>
            <w:r w:rsidRPr="003323B8">
              <w:rPr>
                <w:sz w:val="18"/>
              </w:rPr>
              <w:t>9</w:t>
            </w:r>
          </w:p>
        </w:tc>
        <w:tc>
          <w:tcPr>
            <w:tcW w:w="837" w:type="dxa"/>
            <w:shd w:val="clear" w:color="auto" w:fill="auto"/>
            <w:vAlign w:val="bottom"/>
          </w:tcPr>
          <w:p w14:paraId="07846372" w14:textId="7A1A9F7F" w:rsidR="00B27D85" w:rsidRPr="003323B8" w:rsidRDefault="00B27D85" w:rsidP="00C821B9">
            <w:pPr>
              <w:suppressAutoHyphens w:val="0"/>
              <w:spacing w:before="40" w:after="40" w:line="220" w:lineRule="exact"/>
              <w:jc w:val="right"/>
              <w:rPr>
                <w:sz w:val="18"/>
              </w:rPr>
            </w:pPr>
            <w:r w:rsidRPr="003323B8">
              <w:rPr>
                <w:sz w:val="18"/>
              </w:rPr>
              <w:t>1</w:t>
            </w:r>
            <w:r w:rsidR="00C821B9">
              <w:rPr>
                <w:sz w:val="18"/>
              </w:rPr>
              <w:t>,</w:t>
            </w:r>
            <w:r w:rsidRPr="003323B8">
              <w:rPr>
                <w:sz w:val="18"/>
              </w:rPr>
              <w:t>5</w:t>
            </w:r>
          </w:p>
        </w:tc>
        <w:tc>
          <w:tcPr>
            <w:tcW w:w="842" w:type="dxa"/>
            <w:shd w:val="clear" w:color="auto" w:fill="auto"/>
            <w:vAlign w:val="bottom"/>
          </w:tcPr>
          <w:p w14:paraId="7CE7C68E" w14:textId="5C98ACF9" w:rsidR="00B27D85" w:rsidRPr="003323B8" w:rsidRDefault="00B27D85" w:rsidP="00C821B9">
            <w:pPr>
              <w:suppressAutoHyphens w:val="0"/>
              <w:spacing w:before="40" w:after="40" w:line="220" w:lineRule="exact"/>
              <w:jc w:val="right"/>
              <w:rPr>
                <w:sz w:val="18"/>
              </w:rPr>
            </w:pPr>
            <w:r w:rsidRPr="003323B8">
              <w:rPr>
                <w:sz w:val="18"/>
              </w:rPr>
              <w:t>1</w:t>
            </w:r>
            <w:r w:rsidR="00C821B9">
              <w:rPr>
                <w:sz w:val="18"/>
              </w:rPr>
              <w:t>,</w:t>
            </w:r>
            <w:r w:rsidRPr="003323B8">
              <w:rPr>
                <w:sz w:val="18"/>
              </w:rPr>
              <w:t>9</w:t>
            </w:r>
          </w:p>
        </w:tc>
        <w:tc>
          <w:tcPr>
            <w:tcW w:w="840" w:type="dxa"/>
            <w:shd w:val="clear" w:color="auto" w:fill="auto"/>
            <w:vAlign w:val="bottom"/>
          </w:tcPr>
          <w:p w14:paraId="62B933FD" w14:textId="311478FE" w:rsidR="00B27D85" w:rsidRPr="003323B8" w:rsidRDefault="00B27D85" w:rsidP="00C821B9">
            <w:pPr>
              <w:suppressAutoHyphens w:val="0"/>
              <w:spacing w:before="40" w:after="40" w:line="220" w:lineRule="exact"/>
              <w:jc w:val="right"/>
              <w:rPr>
                <w:sz w:val="18"/>
              </w:rPr>
            </w:pPr>
            <w:r w:rsidRPr="003323B8">
              <w:rPr>
                <w:sz w:val="18"/>
              </w:rPr>
              <w:t>3</w:t>
            </w:r>
            <w:r w:rsidR="00C821B9">
              <w:rPr>
                <w:sz w:val="18"/>
              </w:rPr>
              <w:t>,</w:t>
            </w:r>
            <w:r w:rsidRPr="003323B8">
              <w:rPr>
                <w:sz w:val="18"/>
              </w:rPr>
              <w:t>0</w:t>
            </w:r>
          </w:p>
        </w:tc>
        <w:tc>
          <w:tcPr>
            <w:tcW w:w="847" w:type="dxa"/>
            <w:shd w:val="clear" w:color="auto" w:fill="auto"/>
            <w:vAlign w:val="bottom"/>
          </w:tcPr>
          <w:p w14:paraId="760C5B3B" w14:textId="5AD00FA4" w:rsidR="00B27D85" w:rsidRPr="003323B8" w:rsidRDefault="00C821B9" w:rsidP="00C821B9">
            <w:pPr>
              <w:suppressAutoHyphens w:val="0"/>
              <w:spacing w:before="40" w:after="40" w:line="220" w:lineRule="exact"/>
              <w:jc w:val="right"/>
              <w:rPr>
                <w:sz w:val="18"/>
              </w:rPr>
            </w:pPr>
            <w:r>
              <w:rPr>
                <w:sz w:val="18"/>
              </w:rPr>
              <w:t>,,</w:t>
            </w:r>
          </w:p>
        </w:tc>
      </w:tr>
      <w:tr w:rsidR="00B27D85" w:rsidRPr="003323B8" w14:paraId="7A0A50C0" w14:textId="77777777" w:rsidTr="00AF2E02">
        <w:tc>
          <w:tcPr>
            <w:tcW w:w="4782" w:type="dxa"/>
            <w:shd w:val="clear" w:color="auto" w:fill="auto"/>
          </w:tcPr>
          <w:p w14:paraId="626DFDB8" w14:textId="77777777" w:rsidR="00B27D85" w:rsidRPr="003323B8" w:rsidRDefault="00B27D85" w:rsidP="00C821B9">
            <w:pPr>
              <w:suppressAutoHyphens w:val="0"/>
              <w:spacing w:before="40" w:after="40" w:line="220" w:lineRule="exact"/>
              <w:rPr>
                <w:sz w:val="18"/>
              </w:rPr>
            </w:pPr>
            <w:r>
              <w:rPr>
                <w:sz w:val="18"/>
              </w:rPr>
              <w:t>Dépenses d’équipement</w:t>
            </w:r>
          </w:p>
        </w:tc>
        <w:tc>
          <w:tcPr>
            <w:tcW w:w="837" w:type="dxa"/>
            <w:shd w:val="clear" w:color="auto" w:fill="auto"/>
            <w:vAlign w:val="bottom"/>
          </w:tcPr>
          <w:p w14:paraId="30AB5DB4" w14:textId="1F9177B3" w:rsidR="00B27D85" w:rsidRPr="003323B8" w:rsidRDefault="00B27D85" w:rsidP="00C821B9">
            <w:pPr>
              <w:suppressAutoHyphens w:val="0"/>
              <w:spacing w:before="40" w:after="40" w:line="220" w:lineRule="exact"/>
              <w:jc w:val="right"/>
              <w:rPr>
                <w:sz w:val="18"/>
              </w:rPr>
            </w:pPr>
            <w:r w:rsidRPr="003323B8">
              <w:rPr>
                <w:sz w:val="18"/>
              </w:rPr>
              <w:t>4</w:t>
            </w:r>
            <w:r w:rsidR="00C821B9">
              <w:rPr>
                <w:sz w:val="18"/>
              </w:rPr>
              <w:t>,</w:t>
            </w:r>
            <w:r w:rsidRPr="003323B8">
              <w:rPr>
                <w:sz w:val="18"/>
              </w:rPr>
              <w:t>5</w:t>
            </w:r>
          </w:p>
        </w:tc>
        <w:tc>
          <w:tcPr>
            <w:tcW w:w="840" w:type="dxa"/>
            <w:shd w:val="clear" w:color="auto" w:fill="auto"/>
            <w:vAlign w:val="bottom"/>
          </w:tcPr>
          <w:p w14:paraId="39367E69" w14:textId="51091A26" w:rsidR="00B27D85" w:rsidRPr="003323B8" w:rsidRDefault="00B27D85" w:rsidP="00C821B9">
            <w:pPr>
              <w:suppressAutoHyphens w:val="0"/>
              <w:spacing w:before="40" w:after="40" w:line="220" w:lineRule="exact"/>
              <w:jc w:val="right"/>
              <w:rPr>
                <w:sz w:val="18"/>
              </w:rPr>
            </w:pPr>
            <w:r w:rsidRPr="003323B8">
              <w:rPr>
                <w:sz w:val="18"/>
              </w:rPr>
              <w:t>5</w:t>
            </w:r>
            <w:r w:rsidR="00C821B9">
              <w:rPr>
                <w:sz w:val="18"/>
              </w:rPr>
              <w:t>,</w:t>
            </w:r>
            <w:r w:rsidRPr="003323B8">
              <w:rPr>
                <w:sz w:val="18"/>
              </w:rPr>
              <w:t>2</w:t>
            </w:r>
          </w:p>
        </w:tc>
        <w:tc>
          <w:tcPr>
            <w:tcW w:w="837" w:type="dxa"/>
            <w:shd w:val="clear" w:color="auto" w:fill="auto"/>
            <w:vAlign w:val="bottom"/>
          </w:tcPr>
          <w:p w14:paraId="7A9C4893" w14:textId="73620C01" w:rsidR="00B27D85" w:rsidRPr="003323B8" w:rsidRDefault="00B27D85" w:rsidP="00C821B9">
            <w:pPr>
              <w:suppressAutoHyphens w:val="0"/>
              <w:spacing w:before="40" w:after="40" w:line="220" w:lineRule="exact"/>
              <w:jc w:val="right"/>
              <w:rPr>
                <w:sz w:val="18"/>
              </w:rPr>
            </w:pPr>
            <w:r w:rsidRPr="003323B8">
              <w:rPr>
                <w:sz w:val="18"/>
              </w:rPr>
              <w:t>2</w:t>
            </w:r>
            <w:r w:rsidR="00C821B9">
              <w:rPr>
                <w:sz w:val="18"/>
              </w:rPr>
              <w:t>,</w:t>
            </w:r>
            <w:r w:rsidRPr="003323B8">
              <w:rPr>
                <w:sz w:val="18"/>
              </w:rPr>
              <w:t>7</w:t>
            </w:r>
          </w:p>
        </w:tc>
        <w:tc>
          <w:tcPr>
            <w:tcW w:w="842" w:type="dxa"/>
            <w:shd w:val="clear" w:color="auto" w:fill="auto"/>
            <w:vAlign w:val="bottom"/>
          </w:tcPr>
          <w:p w14:paraId="589925B7" w14:textId="4D207791" w:rsidR="00B27D85" w:rsidRPr="003323B8" w:rsidRDefault="00B27D85" w:rsidP="00C821B9">
            <w:pPr>
              <w:suppressAutoHyphens w:val="0"/>
              <w:spacing w:before="40" w:after="40" w:line="220" w:lineRule="exact"/>
              <w:jc w:val="right"/>
              <w:rPr>
                <w:sz w:val="18"/>
              </w:rPr>
            </w:pPr>
            <w:r w:rsidRPr="003323B8">
              <w:rPr>
                <w:sz w:val="18"/>
              </w:rPr>
              <w:t>2</w:t>
            </w:r>
            <w:r w:rsidR="00C821B9">
              <w:rPr>
                <w:sz w:val="18"/>
              </w:rPr>
              <w:t>,</w:t>
            </w:r>
            <w:r w:rsidRPr="003323B8">
              <w:rPr>
                <w:sz w:val="18"/>
              </w:rPr>
              <w:t>8</w:t>
            </w:r>
          </w:p>
        </w:tc>
        <w:tc>
          <w:tcPr>
            <w:tcW w:w="840" w:type="dxa"/>
            <w:shd w:val="clear" w:color="auto" w:fill="auto"/>
            <w:vAlign w:val="bottom"/>
          </w:tcPr>
          <w:p w14:paraId="0648B021" w14:textId="67F26D45" w:rsidR="00B27D85" w:rsidRPr="003323B8" w:rsidRDefault="00B27D85" w:rsidP="00C821B9">
            <w:pPr>
              <w:suppressAutoHyphens w:val="0"/>
              <w:spacing w:before="40" w:after="40" w:line="220" w:lineRule="exact"/>
              <w:jc w:val="right"/>
              <w:rPr>
                <w:sz w:val="18"/>
              </w:rPr>
            </w:pPr>
            <w:r w:rsidRPr="003323B8">
              <w:rPr>
                <w:sz w:val="18"/>
              </w:rPr>
              <w:t>3</w:t>
            </w:r>
            <w:r w:rsidR="00C821B9">
              <w:rPr>
                <w:sz w:val="18"/>
              </w:rPr>
              <w:t>,</w:t>
            </w:r>
            <w:r w:rsidRPr="003323B8">
              <w:rPr>
                <w:sz w:val="18"/>
              </w:rPr>
              <w:t>7</w:t>
            </w:r>
          </w:p>
        </w:tc>
        <w:tc>
          <w:tcPr>
            <w:tcW w:w="847" w:type="dxa"/>
            <w:shd w:val="clear" w:color="auto" w:fill="auto"/>
            <w:vAlign w:val="bottom"/>
          </w:tcPr>
          <w:p w14:paraId="2D99A2E1" w14:textId="2C5103E1" w:rsidR="00B27D85" w:rsidRPr="003323B8" w:rsidRDefault="00C821B9" w:rsidP="00C821B9">
            <w:pPr>
              <w:suppressAutoHyphens w:val="0"/>
              <w:spacing w:before="40" w:after="40" w:line="220" w:lineRule="exact"/>
              <w:jc w:val="right"/>
              <w:rPr>
                <w:sz w:val="18"/>
              </w:rPr>
            </w:pPr>
            <w:r>
              <w:rPr>
                <w:sz w:val="18"/>
              </w:rPr>
              <w:t>,,</w:t>
            </w:r>
          </w:p>
        </w:tc>
      </w:tr>
      <w:tr w:rsidR="00B27D85" w:rsidRPr="003323B8" w14:paraId="024E33CA" w14:textId="77777777" w:rsidTr="00AF2E02">
        <w:tc>
          <w:tcPr>
            <w:tcW w:w="4782" w:type="dxa"/>
            <w:shd w:val="clear" w:color="auto" w:fill="auto"/>
          </w:tcPr>
          <w:p w14:paraId="78C8CCBC" w14:textId="77777777" w:rsidR="00B27D85" w:rsidRPr="009966F0" w:rsidRDefault="00B27D85" w:rsidP="00C821B9">
            <w:pPr>
              <w:suppressAutoHyphens w:val="0"/>
              <w:spacing w:before="40" w:after="40" w:line="220" w:lineRule="exact"/>
              <w:rPr>
                <w:sz w:val="18"/>
              </w:rPr>
            </w:pPr>
            <w:r w:rsidRPr="009966F0">
              <w:rPr>
                <w:sz w:val="18"/>
              </w:rPr>
              <w:t xml:space="preserve">Excédent (+) ou déficit (-) de la </w:t>
            </w:r>
            <w:r>
              <w:rPr>
                <w:sz w:val="18"/>
              </w:rPr>
              <w:t>balance des opérations courantes</w:t>
            </w:r>
          </w:p>
        </w:tc>
        <w:tc>
          <w:tcPr>
            <w:tcW w:w="837" w:type="dxa"/>
            <w:shd w:val="clear" w:color="auto" w:fill="auto"/>
            <w:vAlign w:val="bottom"/>
          </w:tcPr>
          <w:p w14:paraId="4A633338" w14:textId="3B85D187" w:rsidR="00B27D85" w:rsidRPr="003323B8" w:rsidRDefault="00B27D85" w:rsidP="00C821B9">
            <w:pPr>
              <w:suppressAutoHyphens w:val="0"/>
              <w:spacing w:before="40" w:after="40" w:line="220" w:lineRule="exact"/>
              <w:jc w:val="right"/>
              <w:rPr>
                <w:sz w:val="18"/>
              </w:rPr>
            </w:pPr>
            <w:r w:rsidRPr="003323B8">
              <w:rPr>
                <w:sz w:val="18"/>
              </w:rPr>
              <w:t>-0</w:t>
            </w:r>
            <w:r w:rsidR="00C821B9">
              <w:rPr>
                <w:sz w:val="18"/>
              </w:rPr>
              <w:t>,</w:t>
            </w:r>
            <w:r w:rsidRPr="003323B8">
              <w:rPr>
                <w:sz w:val="18"/>
              </w:rPr>
              <w:t>1</w:t>
            </w:r>
          </w:p>
        </w:tc>
        <w:tc>
          <w:tcPr>
            <w:tcW w:w="840" w:type="dxa"/>
            <w:shd w:val="clear" w:color="auto" w:fill="auto"/>
            <w:vAlign w:val="bottom"/>
          </w:tcPr>
          <w:p w14:paraId="5AB0CCF9" w14:textId="51E5B6AD" w:rsidR="00B27D85" w:rsidRPr="003323B8" w:rsidRDefault="00B27D85" w:rsidP="00C821B9">
            <w:pPr>
              <w:suppressAutoHyphens w:val="0"/>
              <w:spacing w:before="40" w:after="40" w:line="220" w:lineRule="exact"/>
              <w:jc w:val="right"/>
              <w:rPr>
                <w:sz w:val="18"/>
              </w:rPr>
            </w:pPr>
            <w:r w:rsidRPr="003323B8">
              <w:rPr>
                <w:sz w:val="18"/>
              </w:rPr>
              <w:t>0</w:t>
            </w:r>
            <w:r w:rsidR="00C821B9">
              <w:rPr>
                <w:sz w:val="18"/>
              </w:rPr>
              <w:t>,</w:t>
            </w:r>
            <w:r w:rsidRPr="003323B8">
              <w:rPr>
                <w:sz w:val="18"/>
              </w:rPr>
              <w:t>5</w:t>
            </w:r>
          </w:p>
        </w:tc>
        <w:tc>
          <w:tcPr>
            <w:tcW w:w="837" w:type="dxa"/>
            <w:shd w:val="clear" w:color="auto" w:fill="auto"/>
            <w:vAlign w:val="bottom"/>
          </w:tcPr>
          <w:p w14:paraId="4BB4604C" w14:textId="672A5351" w:rsidR="00B27D85" w:rsidRPr="003323B8" w:rsidRDefault="00B27D85" w:rsidP="00C821B9">
            <w:pPr>
              <w:suppressAutoHyphens w:val="0"/>
              <w:spacing w:before="40" w:after="40" w:line="220" w:lineRule="exact"/>
              <w:jc w:val="right"/>
              <w:rPr>
                <w:sz w:val="18"/>
              </w:rPr>
            </w:pPr>
            <w:r w:rsidRPr="003323B8">
              <w:rPr>
                <w:sz w:val="18"/>
              </w:rPr>
              <w:t>-7</w:t>
            </w:r>
            <w:r w:rsidR="00C821B9">
              <w:rPr>
                <w:sz w:val="18"/>
              </w:rPr>
              <w:t>,</w:t>
            </w:r>
            <w:r w:rsidRPr="003323B8">
              <w:rPr>
                <w:sz w:val="18"/>
              </w:rPr>
              <w:t>2</w:t>
            </w:r>
          </w:p>
        </w:tc>
        <w:tc>
          <w:tcPr>
            <w:tcW w:w="842" w:type="dxa"/>
            <w:shd w:val="clear" w:color="auto" w:fill="auto"/>
            <w:vAlign w:val="bottom"/>
          </w:tcPr>
          <w:p w14:paraId="61DF1667" w14:textId="5762FD8B" w:rsidR="00B27D85" w:rsidRPr="003323B8" w:rsidRDefault="00B27D85" w:rsidP="00C821B9">
            <w:pPr>
              <w:suppressAutoHyphens w:val="0"/>
              <w:spacing w:before="40" w:after="40" w:line="220" w:lineRule="exact"/>
              <w:jc w:val="right"/>
              <w:rPr>
                <w:sz w:val="18"/>
              </w:rPr>
            </w:pPr>
            <w:r w:rsidRPr="003323B8">
              <w:rPr>
                <w:sz w:val="18"/>
              </w:rPr>
              <w:t>-6</w:t>
            </w:r>
            <w:r w:rsidR="00C821B9">
              <w:rPr>
                <w:sz w:val="18"/>
              </w:rPr>
              <w:t>,</w:t>
            </w:r>
            <w:r w:rsidRPr="003323B8">
              <w:rPr>
                <w:sz w:val="18"/>
              </w:rPr>
              <w:t>6</w:t>
            </w:r>
          </w:p>
        </w:tc>
        <w:tc>
          <w:tcPr>
            <w:tcW w:w="840" w:type="dxa"/>
            <w:shd w:val="clear" w:color="auto" w:fill="auto"/>
            <w:vAlign w:val="bottom"/>
          </w:tcPr>
          <w:p w14:paraId="466B629B" w14:textId="6CC237DB" w:rsidR="00B27D85" w:rsidRPr="003323B8" w:rsidRDefault="00B27D85" w:rsidP="00C821B9">
            <w:pPr>
              <w:suppressAutoHyphens w:val="0"/>
              <w:spacing w:before="40" w:after="40" w:line="220" w:lineRule="exact"/>
              <w:jc w:val="right"/>
              <w:rPr>
                <w:sz w:val="18"/>
              </w:rPr>
            </w:pPr>
            <w:r w:rsidRPr="003323B8">
              <w:rPr>
                <w:sz w:val="18"/>
              </w:rPr>
              <w:t>-3</w:t>
            </w:r>
            <w:r w:rsidR="00C821B9">
              <w:rPr>
                <w:sz w:val="18"/>
              </w:rPr>
              <w:t>,</w:t>
            </w:r>
            <w:r w:rsidRPr="003323B8">
              <w:rPr>
                <w:sz w:val="18"/>
              </w:rPr>
              <w:t>7</w:t>
            </w:r>
          </w:p>
        </w:tc>
        <w:tc>
          <w:tcPr>
            <w:tcW w:w="847" w:type="dxa"/>
            <w:shd w:val="clear" w:color="auto" w:fill="auto"/>
            <w:vAlign w:val="bottom"/>
          </w:tcPr>
          <w:p w14:paraId="20B2B172" w14:textId="7BD61DFA" w:rsidR="00B27D85" w:rsidRPr="003323B8" w:rsidRDefault="00C821B9" w:rsidP="00C821B9">
            <w:pPr>
              <w:suppressAutoHyphens w:val="0"/>
              <w:spacing w:before="40" w:after="40" w:line="220" w:lineRule="exact"/>
              <w:jc w:val="right"/>
              <w:rPr>
                <w:sz w:val="18"/>
              </w:rPr>
            </w:pPr>
            <w:r>
              <w:rPr>
                <w:sz w:val="18"/>
              </w:rPr>
              <w:t>,,</w:t>
            </w:r>
          </w:p>
        </w:tc>
      </w:tr>
      <w:tr w:rsidR="00B27D85" w:rsidRPr="003323B8" w14:paraId="0907E40A" w14:textId="77777777" w:rsidTr="00AF2E02">
        <w:tc>
          <w:tcPr>
            <w:tcW w:w="4782" w:type="dxa"/>
            <w:shd w:val="clear" w:color="auto" w:fill="auto"/>
          </w:tcPr>
          <w:p w14:paraId="0D2589E7" w14:textId="77777777" w:rsidR="00B27D85" w:rsidRPr="009966F0" w:rsidRDefault="00B27D85" w:rsidP="00C821B9">
            <w:pPr>
              <w:suppressAutoHyphens w:val="0"/>
              <w:spacing w:before="40" w:after="40" w:line="220" w:lineRule="exact"/>
              <w:rPr>
                <w:sz w:val="18"/>
              </w:rPr>
            </w:pPr>
            <w:r w:rsidRPr="009966F0">
              <w:rPr>
                <w:sz w:val="18"/>
              </w:rPr>
              <w:t>Excédent (+) ou déficit (-) d</w:t>
            </w:r>
            <w:r>
              <w:rPr>
                <w:sz w:val="18"/>
              </w:rPr>
              <w:t xml:space="preserve">u solde primaire </w:t>
            </w:r>
          </w:p>
        </w:tc>
        <w:tc>
          <w:tcPr>
            <w:tcW w:w="837" w:type="dxa"/>
            <w:shd w:val="clear" w:color="auto" w:fill="auto"/>
            <w:vAlign w:val="bottom"/>
          </w:tcPr>
          <w:p w14:paraId="74281B43" w14:textId="6C89ECCD" w:rsidR="00B27D85" w:rsidRPr="003323B8" w:rsidRDefault="00B27D85" w:rsidP="00C821B9">
            <w:pPr>
              <w:suppressAutoHyphens w:val="0"/>
              <w:spacing w:before="40" w:after="40" w:line="220" w:lineRule="exact"/>
              <w:jc w:val="right"/>
              <w:rPr>
                <w:sz w:val="18"/>
              </w:rPr>
            </w:pPr>
            <w:r w:rsidRPr="003323B8">
              <w:rPr>
                <w:sz w:val="18"/>
              </w:rPr>
              <w:t>-3</w:t>
            </w:r>
            <w:r w:rsidR="00C821B9">
              <w:rPr>
                <w:sz w:val="18"/>
              </w:rPr>
              <w:t>,</w:t>
            </w:r>
            <w:r w:rsidRPr="003323B8">
              <w:rPr>
                <w:sz w:val="18"/>
              </w:rPr>
              <w:t>2</w:t>
            </w:r>
          </w:p>
        </w:tc>
        <w:tc>
          <w:tcPr>
            <w:tcW w:w="840" w:type="dxa"/>
            <w:shd w:val="clear" w:color="auto" w:fill="auto"/>
            <w:vAlign w:val="bottom"/>
          </w:tcPr>
          <w:p w14:paraId="41AAE0F3" w14:textId="167A470C" w:rsidR="00B27D85" w:rsidRPr="003323B8" w:rsidRDefault="00B27D85" w:rsidP="00C821B9">
            <w:pPr>
              <w:suppressAutoHyphens w:val="0"/>
              <w:spacing w:before="40" w:after="40" w:line="220" w:lineRule="exact"/>
              <w:jc w:val="right"/>
              <w:rPr>
                <w:sz w:val="18"/>
              </w:rPr>
            </w:pPr>
            <w:r w:rsidRPr="003323B8">
              <w:rPr>
                <w:sz w:val="18"/>
              </w:rPr>
              <w:t>-3</w:t>
            </w:r>
            <w:r w:rsidR="00C821B9">
              <w:rPr>
                <w:sz w:val="18"/>
              </w:rPr>
              <w:t>,</w:t>
            </w:r>
            <w:r w:rsidRPr="003323B8">
              <w:rPr>
                <w:sz w:val="18"/>
              </w:rPr>
              <w:t>8</w:t>
            </w:r>
          </w:p>
        </w:tc>
        <w:tc>
          <w:tcPr>
            <w:tcW w:w="837" w:type="dxa"/>
            <w:shd w:val="clear" w:color="auto" w:fill="auto"/>
            <w:vAlign w:val="bottom"/>
          </w:tcPr>
          <w:p w14:paraId="5384B280" w14:textId="0004CAE4" w:rsidR="00B27D85" w:rsidRPr="003323B8" w:rsidRDefault="00B27D85" w:rsidP="00C821B9">
            <w:pPr>
              <w:suppressAutoHyphens w:val="0"/>
              <w:spacing w:before="40" w:after="40" w:line="220" w:lineRule="exact"/>
              <w:jc w:val="right"/>
              <w:rPr>
                <w:sz w:val="18"/>
              </w:rPr>
            </w:pPr>
            <w:r w:rsidRPr="003323B8">
              <w:rPr>
                <w:sz w:val="18"/>
              </w:rPr>
              <w:t>-8</w:t>
            </w:r>
            <w:r w:rsidR="00C821B9">
              <w:rPr>
                <w:sz w:val="18"/>
              </w:rPr>
              <w:t>,</w:t>
            </w:r>
            <w:r w:rsidRPr="003323B8">
              <w:rPr>
                <w:sz w:val="18"/>
              </w:rPr>
              <w:t>3</w:t>
            </w:r>
          </w:p>
        </w:tc>
        <w:tc>
          <w:tcPr>
            <w:tcW w:w="842" w:type="dxa"/>
            <w:shd w:val="clear" w:color="auto" w:fill="auto"/>
            <w:vAlign w:val="bottom"/>
          </w:tcPr>
          <w:p w14:paraId="24C0CBBE" w14:textId="30B8DBE0" w:rsidR="00B27D85" w:rsidRPr="003323B8" w:rsidRDefault="00B27D85" w:rsidP="00C821B9">
            <w:pPr>
              <w:suppressAutoHyphens w:val="0"/>
              <w:spacing w:before="40" w:after="40" w:line="220" w:lineRule="exact"/>
              <w:jc w:val="right"/>
              <w:rPr>
                <w:sz w:val="18"/>
              </w:rPr>
            </w:pPr>
            <w:r w:rsidRPr="003323B8">
              <w:rPr>
                <w:sz w:val="18"/>
              </w:rPr>
              <w:t>-7</w:t>
            </w:r>
            <w:r w:rsidR="00C821B9">
              <w:rPr>
                <w:sz w:val="18"/>
              </w:rPr>
              <w:t>,</w:t>
            </w:r>
            <w:r w:rsidRPr="003323B8">
              <w:rPr>
                <w:sz w:val="18"/>
              </w:rPr>
              <w:t>5</w:t>
            </w:r>
          </w:p>
        </w:tc>
        <w:tc>
          <w:tcPr>
            <w:tcW w:w="840" w:type="dxa"/>
            <w:shd w:val="clear" w:color="auto" w:fill="auto"/>
            <w:vAlign w:val="bottom"/>
          </w:tcPr>
          <w:p w14:paraId="1354F970" w14:textId="7DB28CA4" w:rsidR="00B27D85" w:rsidRPr="003323B8" w:rsidRDefault="00B27D85" w:rsidP="00C821B9">
            <w:pPr>
              <w:suppressAutoHyphens w:val="0"/>
              <w:spacing w:before="40" w:after="40" w:line="220" w:lineRule="exact"/>
              <w:jc w:val="right"/>
              <w:rPr>
                <w:sz w:val="18"/>
              </w:rPr>
            </w:pPr>
            <w:r w:rsidRPr="003323B8">
              <w:rPr>
                <w:sz w:val="18"/>
              </w:rPr>
              <w:t>-4</w:t>
            </w:r>
            <w:r w:rsidR="00C821B9">
              <w:rPr>
                <w:sz w:val="18"/>
              </w:rPr>
              <w:t>,</w:t>
            </w:r>
            <w:r w:rsidRPr="003323B8">
              <w:rPr>
                <w:sz w:val="18"/>
              </w:rPr>
              <w:t>4</w:t>
            </w:r>
          </w:p>
        </w:tc>
        <w:tc>
          <w:tcPr>
            <w:tcW w:w="847" w:type="dxa"/>
            <w:shd w:val="clear" w:color="auto" w:fill="auto"/>
            <w:vAlign w:val="bottom"/>
          </w:tcPr>
          <w:p w14:paraId="3DF2071E" w14:textId="257CC6E1" w:rsidR="00B27D85" w:rsidRPr="003323B8" w:rsidRDefault="00C821B9" w:rsidP="00C821B9">
            <w:pPr>
              <w:suppressAutoHyphens w:val="0"/>
              <w:spacing w:before="40" w:after="40" w:line="220" w:lineRule="exact"/>
              <w:jc w:val="right"/>
              <w:rPr>
                <w:sz w:val="18"/>
              </w:rPr>
            </w:pPr>
            <w:r>
              <w:rPr>
                <w:sz w:val="18"/>
              </w:rPr>
              <w:t>,,</w:t>
            </w:r>
          </w:p>
        </w:tc>
      </w:tr>
      <w:tr w:rsidR="00B27D85" w:rsidRPr="003323B8" w14:paraId="3553ED5A" w14:textId="77777777" w:rsidTr="00AF2E02">
        <w:tc>
          <w:tcPr>
            <w:tcW w:w="4782" w:type="dxa"/>
            <w:shd w:val="clear" w:color="auto" w:fill="auto"/>
          </w:tcPr>
          <w:p w14:paraId="0EC41AD1" w14:textId="77777777" w:rsidR="00B27D85" w:rsidRPr="009966F0" w:rsidRDefault="00B27D85" w:rsidP="00C821B9">
            <w:pPr>
              <w:suppressAutoHyphens w:val="0"/>
              <w:spacing w:before="40" w:after="40" w:line="220" w:lineRule="exact"/>
              <w:rPr>
                <w:sz w:val="18"/>
              </w:rPr>
            </w:pPr>
            <w:r w:rsidRPr="009966F0">
              <w:rPr>
                <w:sz w:val="18"/>
              </w:rPr>
              <w:t xml:space="preserve">Excédent (+) ou déficit (-) </w:t>
            </w:r>
            <w:r>
              <w:rPr>
                <w:sz w:val="18"/>
              </w:rPr>
              <w:t>du solde général</w:t>
            </w:r>
          </w:p>
        </w:tc>
        <w:tc>
          <w:tcPr>
            <w:tcW w:w="837" w:type="dxa"/>
            <w:shd w:val="clear" w:color="auto" w:fill="auto"/>
            <w:vAlign w:val="bottom"/>
          </w:tcPr>
          <w:p w14:paraId="14458CD6" w14:textId="299CBAC1" w:rsidR="00B27D85" w:rsidRPr="003323B8" w:rsidRDefault="00B27D85" w:rsidP="00C821B9">
            <w:pPr>
              <w:suppressAutoHyphens w:val="0"/>
              <w:spacing w:before="40" w:after="40" w:line="220" w:lineRule="exact"/>
              <w:jc w:val="right"/>
              <w:rPr>
                <w:sz w:val="18"/>
              </w:rPr>
            </w:pPr>
            <w:r w:rsidRPr="003323B8">
              <w:rPr>
                <w:sz w:val="18"/>
              </w:rPr>
              <w:t>-4</w:t>
            </w:r>
            <w:r w:rsidR="00C821B9">
              <w:rPr>
                <w:sz w:val="18"/>
              </w:rPr>
              <w:t>,</w:t>
            </w:r>
            <w:r w:rsidRPr="003323B8">
              <w:rPr>
                <w:sz w:val="18"/>
              </w:rPr>
              <w:t>5</w:t>
            </w:r>
          </w:p>
        </w:tc>
        <w:tc>
          <w:tcPr>
            <w:tcW w:w="840" w:type="dxa"/>
            <w:shd w:val="clear" w:color="auto" w:fill="auto"/>
            <w:vAlign w:val="bottom"/>
          </w:tcPr>
          <w:p w14:paraId="4B38971A" w14:textId="4F4A735F" w:rsidR="00B27D85" w:rsidRPr="003323B8" w:rsidRDefault="00B27D85" w:rsidP="00C821B9">
            <w:pPr>
              <w:suppressAutoHyphens w:val="0"/>
              <w:spacing w:before="40" w:after="40" w:line="220" w:lineRule="exact"/>
              <w:jc w:val="right"/>
              <w:rPr>
                <w:sz w:val="18"/>
              </w:rPr>
            </w:pPr>
            <w:r w:rsidRPr="003323B8">
              <w:rPr>
                <w:sz w:val="18"/>
              </w:rPr>
              <w:t>-4</w:t>
            </w:r>
            <w:r w:rsidR="00C821B9">
              <w:rPr>
                <w:sz w:val="18"/>
              </w:rPr>
              <w:t>,</w:t>
            </w:r>
            <w:r w:rsidRPr="003323B8">
              <w:rPr>
                <w:sz w:val="18"/>
              </w:rPr>
              <w:t>7</w:t>
            </w:r>
          </w:p>
        </w:tc>
        <w:tc>
          <w:tcPr>
            <w:tcW w:w="837" w:type="dxa"/>
            <w:shd w:val="clear" w:color="auto" w:fill="auto"/>
            <w:vAlign w:val="bottom"/>
          </w:tcPr>
          <w:p w14:paraId="5509A479" w14:textId="7DEF9E9B" w:rsidR="00B27D85" w:rsidRPr="003323B8" w:rsidRDefault="00B27D85" w:rsidP="00C821B9">
            <w:pPr>
              <w:suppressAutoHyphens w:val="0"/>
              <w:spacing w:before="40" w:after="40" w:line="220" w:lineRule="exact"/>
              <w:jc w:val="right"/>
              <w:rPr>
                <w:sz w:val="18"/>
              </w:rPr>
            </w:pPr>
            <w:r w:rsidRPr="003323B8">
              <w:rPr>
                <w:sz w:val="18"/>
              </w:rPr>
              <w:t>-9</w:t>
            </w:r>
            <w:r w:rsidR="00C821B9">
              <w:rPr>
                <w:sz w:val="18"/>
              </w:rPr>
              <w:t>,</w:t>
            </w:r>
            <w:r w:rsidRPr="003323B8">
              <w:rPr>
                <w:sz w:val="18"/>
              </w:rPr>
              <w:t>8</w:t>
            </w:r>
          </w:p>
        </w:tc>
        <w:tc>
          <w:tcPr>
            <w:tcW w:w="842" w:type="dxa"/>
            <w:shd w:val="clear" w:color="auto" w:fill="auto"/>
            <w:vAlign w:val="bottom"/>
          </w:tcPr>
          <w:p w14:paraId="6DF7A29A" w14:textId="02BA12D3" w:rsidR="00B27D85" w:rsidRPr="003323B8" w:rsidRDefault="00B27D85" w:rsidP="00C821B9">
            <w:pPr>
              <w:suppressAutoHyphens w:val="0"/>
              <w:spacing w:before="40" w:after="40" w:line="220" w:lineRule="exact"/>
              <w:jc w:val="right"/>
              <w:rPr>
                <w:sz w:val="18"/>
              </w:rPr>
            </w:pPr>
            <w:r w:rsidRPr="003323B8">
              <w:rPr>
                <w:sz w:val="18"/>
              </w:rPr>
              <w:t>-9</w:t>
            </w:r>
            <w:r w:rsidR="00C821B9">
              <w:rPr>
                <w:sz w:val="18"/>
              </w:rPr>
              <w:t>,</w:t>
            </w:r>
            <w:r w:rsidRPr="003323B8">
              <w:rPr>
                <w:sz w:val="18"/>
              </w:rPr>
              <w:t>4</w:t>
            </w:r>
          </w:p>
        </w:tc>
        <w:tc>
          <w:tcPr>
            <w:tcW w:w="840" w:type="dxa"/>
            <w:shd w:val="clear" w:color="auto" w:fill="auto"/>
            <w:vAlign w:val="bottom"/>
          </w:tcPr>
          <w:p w14:paraId="5025D652" w14:textId="7E3E40BB" w:rsidR="00B27D85" w:rsidRPr="003323B8" w:rsidRDefault="00B27D85" w:rsidP="00C821B9">
            <w:pPr>
              <w:suppressAutoHyphens w:val="0"/>
              <w:spacing w:before="40" w:after="40" w:line="220" w:lineRule="exact"/>
              <w:jc w:val="right"/>
              <w:rPr>
                <w:sz w:val="18"/>
              </w:rPr>
            </w:pPr>
            <w:r w:rsidRPr="003323B8">
              <w:rPr>
                <w:sz w:val="18"/>
              </w:rPr>
              <w:t>-7</w:t>
            </w:r>
            <w:r w:rsidR="00C821B9">
              <w:rPr>
                <w:sz w:val="18"/>
              </w:rPr>
              <w:t>,</w:t>
            </w:r>
            <w:r w:rsidRPr="003323B8">
              <w:rPr>
                <w:sz w:val="18"/>
              </w:rPr>
              <w:t>4</w:t>
            </w:r>
          </w:p>
        </w:tc>
        <w:tc>
          <w:tcPr>
            <w:tcW w:w="847" w:type="dxa"/>
            <w:shd w:val="clear" w:color="auto" w:fill="auto"/>
            <w:vAlign w:val="bottom"/>
          </w:tcPr>
          <w:p w14:paraId="569BE2AD" w14:textId="31B7AA28" w:rsidR="00B27D85" w:rsidRPr="003323B8" w:rsidRDefault="00C821B9" w:rsidP="00C821B9">
            <w:pPr>
              <w:suppressAutoHyphens w:val="0"/>
              <w:spacing w:before="40" w:after="40" w:line="220" w:lineRule="exact"/>
              <w:jc w:val="right"/>
              <w:rPr>
                <w:sz w:val="18"/>
              </w:rPr>
            </w:pPr>
            <w:r>
              <w:rPr>
                <w:sz w:val="18"/>
              </w:rPr>
              <w:t>,,</w:t>
            </w:r>
          </w:p>
        </w:tc>
      </w:tr>
      <w:tr w:rsidR="00B27D85" w:rsidRPr="003323B8" w14:paraId="421518D4" w14:textId="77777777" w:rsidTr="00AF2E02">
        <w:tc>
          <w:tcPr>
            <w:tcW w:w="4782" w:type="dxa"/>
            <w:shd w:val="clear" w:color="auto" w:fill="auto"/>
          </w:tcPr>
          <w:p w14:paraId="6FC55BC0" w14:textId="77777777" w:rsidR="00B27D85" w:rsidRPr="003323B8" w:rsidRDefault="00B27D85" w:rsidP="00C821B9">
            <w:pPr>
              <w:suppressAutoHyphens w:val="0"/>
              <w:spacing w:before="40" w:after="40" w:line="220" w:lineRule="exact"/>
              <w:rPr>
                <w:sz w:val="18"/>
              </w:rPr>
            </w:pPr>
            <w:r>
              <w:rPr>
                <w:sz w:val="18"/>
              </w:rPr>
              <w:t>Écart statistique</w:t>
            </w:r>
          </w:p>
        </w:tc>
        <w:tc>
          <w:tcPr>
            <w:tcW w:w="837" w:type="dxa"/>
            <w:shd w:val="clear" w:color="auto" w:fill="auto"/>
            <w:vAlign w:val="bottom"/>
          </w:tcPr>
          <w:p w14:paraId="015DCE96" w14:textId="322D7D8B" w:rsidR="00B27D85" w:rsidRPr="003323B8" w:rsidRDefault="00B27D85" w:rsidP="00C821B9">
            <w:pPr>
              <w:suppressAutoHyphens w:val="0"/>
              <w:spacing w:before="40" w:after="40" w:line="220" w:lineRule="exact"/>
              <w:jc w:val="right"/>
              <w:rPr>
                <w:sz w:val="18"/>
              </w:rPr>
            </w:pPr>
            <w:r w:rsidRPr="003323B8">
              <w:rPr>
                <w:sz w:val="18"/>
              </w:rPr>
              <w:t>-1</w:t>
            </w:r>
            <w:r w:rsidR="00C821B9">
              <w:rPr>
                <w:sz w:val="18"/>
              </w:rPr>
              <w:t>,</w:t>
            </w:r>
            <w:r w:rsidRPr="003323B8">
              <w:rPr>
                <w:sz w:val="18"/>
              </w:rPr>
              <w:t>5</w:t>
            </w:r>
          </w:p>
        </w:tc>
        <w:tc>
          <w:tcPr>
            <w:tcW w:w="840" w:type="dxa"/>
            <w:shd w:val="clear" w:color="auto" w:fill="auto"/>
            <w:vAlign w:val="bottom"/>
          </w:tcPr>
          <w:p w14:paraId="06CB1175" w14:textId="3092394D" w:rsidR="00B27D85" w:rsidRPr="003323B8" w:rsidRDefault="00B27D85" w:rsidP="00C821B9">
            <w:pPr>
              <w:suppressAutoHyphens w:val="0"/>
              <w:spacing w:before="40" w:after="40" w:line="220" w:lineRule="exact"/>
              <w:jc w:val="right"/>
              <w:rPr>
                <w:sz w:val="18"/>
              </w:rPr>
            </w:pPr>
            <w:r w:rsidRPr="003323B8">
              <w:rPr>
                <w:sz w:val="18"/>
              </w:rPr>
              <w:t>-1</w:t>
            </w:r>
            <w:r w:rsidR="00C821B9">
              <w:rPr>
                <w:sz w:val="18"/>
              </w:rPr>
              <w:t>,</w:t>
            </w:r>
            <w:r w:rsidRPr="003323B8">
              <w:rPr>
                <w:sz w:val="18"/>
              </w:rPr>
              <w:t>2</w:t>
            </w:r>
          </w:p>
        </w:tc>
        <w:tc>
          <w:tcPr>
            <w:tcW w:w="837" w:type="dxa"/>
            <w:shd w:val="clear" w:color="auto" w:fill="auto"/>
            <w:vAlign w:val="bottom"/>
          </w:tcPr>
          <w:p w14:paraId="37697B7D" w14:textId="2BF49F65" w:rsidR="00B27D85" w:rsidRPr="003323B8" w:rsidRDefault="00B27D85" w:rsidP="00C821B9">
            <w:pPr>
              <w:suppressAutoHyphens w:val="0"/>
              <w:spacing w:before="40" w:after="40" w:line="220" w:lineRule="exact"/>
              <w:jc w:val="right"/>
              <w:rPr>
                <w:sz w:val="18"/>
              </w:rPr>
            </w:pPr>
            <w:r w:rsidRPr="003323B8">
              <w:rPr>
                <w:sz w:val="18"/>
              </w:rPr>
              <w:t>-0</w:t>
            </w:r>
            <w:r w:rsidR="00C821B9">
              <w:rPr>
                <w:sz w:val="18"/>
              </w:rPr>
              <w:t>,</w:t>
            </w:r>
            <w:r w:rsidRPr="003323B8">
              <w:rPr>
                <w:sz w:val="18"/>
              </w:rPr>
              <w:t>9</w:t>
            </w:r>
          </w:p>
        </w:tc>
        <w:tc>
          <w:tcPr>
            <w:tcW w:w="842" w:type="dxa"/>
            <w:shd w:val="clear" w:color="auto" w:fill="auto"/>
            <w:vAlign w:val="bottom"/>
          </w:tcPr>
          <w:p w14:paraId="64B34269" w14:textId="5933158F" w:rsidR="00B27D85" w:rsidRPr="003323B8" w:rsidRDefault="00B27D85" w:rsidP="00C821B9">
            <w:pPr>
              <w:suppressAutoHyphens w:val="0"/>
              <w:spacing w:before="40" w:after="40" w:line="220" w:lineRule="exact"/>
              <w:jc w:val="right"/>
              <w:rPr>
                <w:sz w:val="18"/>
              </w:rPr>
            </w:pPr>
            <w:r w:rsidRPr="003323B8">
              <w:rPr>
                <w:sz w:val="18"/>
              </w:rPr>
              <w:t>-1</w:t>
            </w:r>
            <w:r w:rsidR="00C821B9">
              <w:rPr>
                <w:sz w:val="18"/>
              </w:rPr>
              <w:t>,</w:t>
            </w:r>
            <w:r w:rsidRPr="003323B8">
              <w:rPr>
                <w:sz w:val="18"/>
              </w:rPr>
              <w:t>8</w:t>
            </w:r>
          </w:p>
        </w:tc>
        <w:tc>
          <w:tcPr>
            <w:tcW w:w="840" w:type="dxa"/>
            <w:shd w:val="clear" w:color="auto" w:fill="auto"/>
            <w:vAlign w:val="bottom"/>
          </w:tcPr>
          <w:p w14:paraId="4C07B021" w14:textId="7AFB7A10" w:rsidR="00B27D85" w:rsidRPr="003323B8" w:rsidRDefault="00B27D85" w:rsidP="00C821B9">
            <w:pPr>
              <w:suppressAutoHyphens w:val="0"/>
              <w:spacing w:before="40" w:after="40" w:line="220" w:lineRule="exact"/>
              <w:jc w:val="right"/>
              <w:rPr>
                <w:sz w:val="18"/>
              </w:rPr>
            </w:pPr>
            <w:r w:rsidRPr="003323B8">
              <w:rPr>
                <w:sz w:val="18"/>
              </w:rPr>
              <w:t>-1</w:t>
            </w:r>
            <w:r w:rsidR="00C821B9">
              <w:rPr>
                <w:sz w:val="18"/>
              </w:rPr>
              <w:t>,</w:t>
            </w:r>
            <w:r w:rsidRPr="003323B8">
              <w:rPr>
                <w:sz w:val="18"/>
              </w:rPr>
              <w:t>3</w:t>
            </w:r>
          </w:p>
        </w:tc>
        <w:tc>
          <w:tcPr>
            <w:tcW w:w="847" w:type="dxa"/>
            <w:shd w:val="clear" w:color="auto" w:fill="auto"/>
            <w:vAlign w:val="bottom"/>
          </w:tcPr>
          <w:p w14:paraId="5DFCB0BD" w14:textId="2EAEF94C" w:rsidR="00B27D85" w:rsidRPr="003323B8" w:rsidRDefault="00C821B9" w:rsidP="00C821B9">
            <w:pPr>
              <w:suppressAutoHyphens w:val="0"/>
              <w:spacing w:before="40" w:after="40" w:line="220" w:lineRule="exact"/>
              <w:jc w:val="right"/>
              <w:rPr>
                <w:sz w:val="18"/>
              </w:rPr>
            </w:pPr>
            <w:r>
              <w:rPr>
                <w:sz w:val="18"/>
              </w:rPr>
              <w:t>,,</w:t>
            </w:r>
          </w:p>
        </w:tc>
      </w:tr>
      <w:tr w:rsidR="00B27D85" w:rsidRPr="003323B8" w14:paraId="1602DC7B" w14:textId="77777777" w:rsidTr="00AF2E02">
        <w:tc>
          <w:tcPr>
            <w:tcW w:w="4782" w:type="dxa"/>
            <w:shd w:val="clear" w:color="auto" w:fill="auto"/>
          </w:tcPr>
          <w:p w14:paraId="3E665282" w14:textId="77777777" w:rsidR="00B27D85" w:rsidRPr="003323B8" w:rsidRDefault="00B27D85" w:rsidP="00C821B9">
            <w:pPr>
              <w:suppressAutoHyphens w:val="0"/>
              <w:spacing w:before="40" w:after="40" w:line="220" w:lineRule="exact"/>
              <w:rPr>
                <w:sz w:val="18"/>
              </w:rPr>
            </w:pPr>
            <w:r w:rsidRPr="003323B8">
              <w:rPr>
                <w:sz w:val="18"/>
              </w:rPr>
              <w:t>Financ</w:t>
            </w:r>
            <w:r>
              <w:rPr>
                <w:sz w:val="18"/>
              </w:rPr>
              <w:t>ement</w:t>
            </w:r>
          </w:p>
        </w:tc>
        <w:tc>
          <w:tcPr>
            <w:tcW w:w="837" w:type="dxa"/>
            <w:shd w:val="clear" w:color="auto" w:fill="auto"/>
            <w:vAlign w:val="bottom"/>
          </w:tcPr>
          <w:p w14:paraId="767828BA" w14:textId="25707723" w:rsidR="00B27D85" w:rsidRPr="003323B8" w:rsidRDefault="00B27D85" w:rsidP="00C821B9">
            <w:pPr>
              <w:suppressAutoHyphens w:val="0"/>
              <w:spacing w:before="40" w:after="40" w:line="220" w:lineRule="exact"/>
              <w:jc w:val="right"/>
              <w:rPr>
                <w:sz w:val="18"/>
              </w:rPr>
            </w:pPr>
            <w:r w:rsidRPr="003323B8">
              <w:rPr>
                <w:sz w:val="18"/>
              </w:rPr>
              <w:t>6</w:t>
            </w:r>
            <w:r w:rsidR="00C821B9">
              <w:rPr>
                <w:sz w:val="18"/>
              </w:rPr>
              <w:t>,</w:t>
            </w:r>
            <w:r w:rsidRPr="003323B8">
              <w:rPr>
                <w:sz w:val="18"/>
              </w:rPr>
              <w:t>0</w:t>
            </w:r>
          </w:p>
        </w:tc>
        <w:tc>
          <w:tcPr>
            <w:tcW w:w="840" w:type="dxa"/>
            <w:shd w:val="clear" w:color="auto" w:fill="auto"/>
            <w:vAlign w:val="bottom"/>
          </w:tcPr>
          <w:p w14:paraId="7ABF7029" w14:textId="5270CE2B" w:rsidR="00B27D85" w:rsidRPr="003323B8" w:rsidRDefault="00B27D85" w:rsidP="00C821B9">
            <w:pPr>
              <w:suppressAutoHyphens w:val="0"/>
              <w:spacing w:before="40" w:after="40" w:line="220" w:lineRule="exact"/>
              <w:jc w:val="right"/>
              <w:rPr>
                <w:sz w:val="18"/>
              </w:rPr>
            </w:pPr>
            <w:r w:rsidRPr="003323B8">
              <w:rPr>
                <w:sz w:val="18"/>
              </w:rPr>
              <w:t>5</w:t>
            </w:r>
            <w:r w:rsidR="00C821B9">
              <w:rPr>
                <w:sz w:val="18"/>
              </w:rPr>
              <w:t>,</w:t>
            </w:r>
            <w:r w:rsidRPr="003323B8">
              <w:rPr>
                <w:sz w:val="18"/>
              </w:rPr>
              <w:t>9</w:t>
            </w:r>
          </w:p>
        </w:tc>
        <w:tc>
          <w:tcPr>
            <w:tcW w:w="837" w:type="dxa"/>
            <w:shd w:val="clear" w:color="auto" w:fill="auto"/>
            <w:vAlign w:val="bottom"/>
          </w:tcPr>
          <w:p w14:paraId="1D3EDA32" w14:textId="039F9565" w:rsidR="00B27D85" w:rsidRPr="003323B8" w:rsidRDefault="00B27D85" w:rsidP="00C821B9">
            <w:pPr>
              <w:suppressAutoHyphens w:val="0"/>
              <w:spacing w:before="40" w:after="40" w:line="220" w:lineRule="exact"/>
              <w:jc w:val="right"/>
              <w:rPr>
                <w:sz w:val="18"/>
              </w:rPr>
            </w:pPr>
            <w:r w:rsidRPr="003323B8">
              <w:rPr>
                <w:sz w:val="18"/>
              </w:rPr>
              <w:t>10</w:t>
            </w:r>
            <w:r w:rsidR="00C821B9">
              <w:rPr>
                <w:sz w:val="18"/>
              </w:rPr>
              <w:t>,</w:t>
            </w:r>
            <w:r w:rsidRPr="003323B8">
              <w:rPr>
                <w:sz w:val="18"/>
              </w:rPr>
              <w:t>7</w:t>
            </w:r>
          </w:p>
        </w:tc>
        <w:tc>
          <w:tcPr>
            <w:tcW w:w="842" w:type="dxa"/>
            <w:shd w:val="clear" w:color="auto" w:fill="auto"/>
            <w:vAlign w:val="bottom"/>
          </w:tcPr>
          <w:p w14:paraId="0F45690A" w14:textId="6B85CFAD" w:rsidR="00B27D85" w:rsidRPr="003323B8" w:rsidRDefault="00B27D85" w:rsidP="00C821B9">
            <w:pPr>
              <w:suppressAutoHyphens w:val="0"/>
              <w:spacing w:before="40" w:after="40" w:line="220" w:lineRule="exact"/>
              <w:jc w:val="right"/>
              <w:rPr>
                <w:sz w:val="18"/>
              </w:rPr>
            </w:pPr>
            <w:r w:rsidRPr="003323B8">
              <w:rPr>
                <w:sz w:val="18"/>
              </w:rPr>
              <w:t>11</w:t>
            </w:r>
            <w:r w:rsidR="00C821B9">
              <w:rPr>
                <w:sz w:val="18"/>
              </w:rPr>
              <w:t>,</w:t>
            </w:r>
            <w:r w:rsidRPr="003323B8">
              <w:rPr>
                <w:sz w:val="18"/>
              </w:rPr>
              <w:t>2</w:t>
            </w:r>
          </w:p>
        </w:tc>
        <w:tc>
          <w:tcPr>
            <w:tcW w:w="840" w:type="dxa"/>
            <w:shd w:val="clear" w:color="auto" w:fill="auto"/>
            <w:vAlign w:val="bottom"/>
          </w:tcPr>
          <w:p w14:paraId="74DB52F0" w14:textId="65660E80" w:rsidR="00B27D85" w:rsidRPr="003323B8" w:rsidRDefault="00B27D85" w:rsidP="00C821B9">
            <w:pPr>
              <w:suppressAutoHyphens w:val="0"/>
              <w:spacing w:before="40" w:after="40" w:line="220" w:lineRule="exact"/>
              <w:jc w:val="right"/>
              <w:rPr>
                <w:sz w:val="18"/>
              </w:rPr>
            </w:pPr>
            <w:r w:rsidRPr="003323B8">
              <w:rPr>
                <w:sz w:val="18"/>
              </w:rPr>
              <w:t>8</w:t>
            </w:r>
            <w:r w:rsidR="00C821B9">
              <w:rPr>
                <w:sz w:val="18"/>
              </w:rPr>
              <w:t>,</w:t>
            </w:r>
            <w:r w:rsidRPr="003323B8">
              <w:rPr>
                <w:sz w:val="18"/>
              </w:rPr>
              <w:t>7</w:t>
            </w:r>
          </w:p>
        </w:tc>
        <w:tc>
          <w:tcPr>
            <w:tcW w:w="847" w:type="dxa"/>
            <w:shd w:val="clear" w:color="auto" w:fill="auto"/>
            <w:vAlign w:val="bottom"/>
          </w:tcPr>
          <w:p w14:paraId="1D09A4C5" w14:textId="0C11BBFC" w:rsidR="00B27D85" w:rsidRPr="003323B8" w:rsidRDefault="00C821B9" w:rsidP="00C821B9">
            <w:pPr>
              <w:suppressAutoHyphens w:val="0"/>
              <w:spacing w:before="40" w:after="40" w:line="220" w:lineRule="exact"/>
              <w:jc w:val="right"/>
              <w:rPr>
                <w:sz w:val="18"/>
              </w:rPr>
            </w:pPr>
            <w:r>
              <w:rPr>
                <w:sz w:val="18"/>
              </w:rPr>
              <w:t>,,</w:t>
            </w:r>
          </w:p>
        </w:tc>
      </w:tr>
      <w:tr w:rsidR="00B27D85" w:rsidRPr="003323B8" w14:paraId="5B62EAD8" w14:textId="77777777" w:rsidTr="00AF2E02">
        <w:tc>
          <w:tcPr>
            <w:tcW w:w="4782" w:type="dxa"/>
            <w:shd w:val="clear" w:color="auto" w:fill="auto"/>
          </w:tcPr>
          <w:p w14:paraId="06D11608" w14:textId="77777777" w:rsidR="00B27D85" w:rsidRPr="00FD1B0C" w:rsidRDefault="00B27D85" w:rsidP="00C821B9">
            <w:pPr>
              <w:suppressAutoHyphens w:val="0"/>
              <w:spacing w:before="40" w:after="40" w:line="220" w:lineRule="exact"/>
              <w:rPr>
                <w:sz w:val="18"/>
              </w:rPr>
            </w:pPr>
            <w:r w:rsidRPr="00FD1B0C">
              <w:rPr>
                <w:sz w:val="18"/>
              </w:rPr>
              <w:t xml:space="preserve">Acquisition nette (-) d’actifs financiers </w:t>
            </w:r>
          </w:p>
        </w:tc>
        <w:tc>
          <w:tcPr>
            <w:tcW w:w="837" w:type="dxa"/>
            <w:shd w:val="clear" w:color="auto" w:fill="auto"/>
            <w:vAlign w:val="bottom"/>
          </w:tcPr>
          <w:p w14:paraId="1E46DEFD" w14:textId="120A4EB5" w:rsidR="00B27D85" w:rsidRPr="003323B8" w:rsidRDefault="00B27D85" w:rsidP="00C821B9">
            <w:pPr>
              <w:suppressAutoHyphens w:val="0"/>
              <w:spacing w:before="40" w:after="40" w:line="220" w:lineRule="exact"/>
              <w:jc w:val="right"/>
              <w:rPr>
                <w:sz w:val="18"/>
              </w:rPr>
            </w:pPr>
            <w:r w:rsidRPr="003323B8">
              <w:rPr>
                <w:sz w:val="18"/>
              </w:rPr>
              <w:t>0</w:t>
            </w:r>
            <w:r w:rsidR="00C821B9">
              <w:rPr>
                <w:sz w:val="18"/>
              </w:rPr>
              <w:t>,</w:t>
            </w:r>
            <w:r w:rsidRPr="003323B8">
              <w:rPr>
                <w:sz w:val="18"/>
              </w:rPr>
              <w:t>0</w:t>
            </w:r>
          </w:p>
        </w:tc>
        <w:tc>
          <w:tcPr>
            <w:tcW w:w="840" w:type="dxa"/>
            <w:shd w:val="clear" w:color="auto" w:fill="auto"/>
            <w:vAlign w:val="bottom"/>
          </w:tcPr>
          <w:p w14:paraId="1FE55E96" w14:textId="582AFE03" w:rsidR="00B27D85" w:rsidRPr="003323B8" w:rsidRDefault="00B27D85" w:rsidP="00C821B9">
            <w:pPr>
              <w:suppressAutoHyphens w:val="0"/>
              <w:spacing w:before="40" w:after="40" w:line="220" w:lineRule="exact"/>
              <w:jc w:val="right"/>
              <w:rPr>
                <w:sz w:val="18"/>
              </w:rPr>
            </w:pPr>
            <w:r w:rsidRPr="003323B8">
              <w:rPr>
                <w:sz w:val="18"/>
              </w:rPr>
              <w:t>0</w:t>
            </w:r>
            <w:r w:rsidR="00C821B9">
              <w:rPr>
                <w:sz w:val="18"/>
              </w:rPr>
              <w:t>,</w:t>
            </w:r>
            <w:r w:rsidRPr="003323B8">
              <w:rPr>
                <w:sz w:val="18"/>
              </w:rPr>
              <w:t>0</w:t>
            </w:r>
          </w:p>
        </w:tc>
        <w:tc>
          <w:tcPr>
            <w:tcW w:w="837" w:type="dxa"/>
            <w:shd w:val="clear" w:color="auto" w:fill="auto"/>
            <w:vAlign w:val="bottom"/>
          </w:tcPr>
          <w:p w14:paraId="3D6A6FB1" w14:textId="62BC98CF" w:rsidR="00B27D85" w:rsidRPr="003323B8" w:rsidRDefault="00B27D85" w:rsidP="00C821B9">
            <w:pPr>
              <w:suppressAutoHyphens w:val="0"/>
              <w:spacing w:before="40" w:after="40" w:line="220" w:lineRule="exact"/>
              <w:jc w:val="right"/>
              <w:rPr>
                <w:sz w:val="18"/>
              </w:rPr>
            </w:pPr>
            <w:r w:rsidRPr="003323B8">
              <w:rPr>
                <w:sz w:val="18"/>
              </w:rPr>
              <w:t>0</w:t>
            </w:r>
            <w:r w:rsidR="00C821B9">
              <w:rPr>
                <w:sz w:val="18"/>
              </w:rPr>
              <w:t>,</w:t>
            </w:r>
            <w:r w:rsidRPr="003323B8">
              <w:rPr>
                <w:sz w:val="18"/>
              </w:rPr>
              <w:t>0</w:t>
            </w:r>
          </w:p>
        </w:tc>
        <w:tc>
          <w:tcPr>
            <w:tcW w:w="842" w:type="dxa"/>
            <w:shd w:val="clear" w:color="auto" w:fill="auto"/>
            <w:vAlign w:val="bottom"/>
          </w:tcPr>
          <w:p w14:paraId="374BB2EA" w14:textId="2CB34F23" w:rsidR="00B27D85" w:rsidRPr="003323B8" w:rsidRDefault="00B27D85" w:rsidP="00C821B9">
            <w:pPr>
              <w:suppressAutoHyphens w:val="0"/>
              <w:spacing w:before="40" w:after="40" w:line="220" w:lineRule="exact"/>
              <w:jc w:val="right"/>
              <w:rPr>
                <w:sz w:val="18"/>
              </w:rPr>
            </w:pPr>
            <w:r w:rsidRPr="003323B8">
              <w:rPr>
                <w:sz w:val="18"/>
              </w:rPr>
              <w:t>-2</w:t>
            </w:r>
            <w:r w:rsidR="00C821B9">
              <w:rPr>
                <w:sz w:val="18"/>
              </w:rPr>
              <w:t>,</w:t>
            </w:r>
            <w:r w:rsidRPr="003323B8">
              <w:rPr>
                <w:sz w:val="18"/>
              </w:rPr>
              <w:t>4</w:t>
            </w:r>
          </w:p>
        </w:tc>
        <w:tc>
          <w:tcPr>
            <w:tcW w:w="840" w:type="dxa"/>
            <w:shd w:val="clear" w:color="auto" w:fill="auto"/>
            <w:vAlign w:val="bottom"/>
          </w:tcPr>
          <w:p w14:paraId="6E1B9E23" w14:textId="06A98E94" w:rsidR="00B27D85" w:rsidRPr="003323B8" w:rsidRDefault="00B27D85" w:rsidP="00C821B9">
            <w:pPr>
              <w:suppressAutoHyphens w:val="0"/>
              <w:spacing w:before="40" w:after="40" w:line="220" w:lineRule="exact"/>
              <w:jc w:val="right"/>
              <w:rPr>
                <w:sz w:val="18"/>
              </w:rPr>
            </w:pPr>
            <w:r w:rsidRPr="003323B8">
              <w:rPr>
                <w:sz w:val="18"/>
              </w:rPr>
              <w:t>-0</w:t>
            </w:r>
            <w:r w:rsidR="00C821B9">
              <w:rPr>
                <w:sz w:val="18"/>
              </w:rPr>
              <w:t>,</w:t>
            </w:r>
            <w:r w:rsidRPr="003323B8">
              <w:rPr>
                <w:sz w:val="18"/>
              </w:rPr>
              <w:t>3</w:t>
            </w:r>
          </w:p>
        </w:tc>
        <w:tc>
          <w:tcPr>
            <w:tcW w:w="847" w:type="dxa"/>
            <w:shd w:val="clear" w:color="auto" w:fill="auto"/>
            <w:vAlign w:val="bottom"/>
          </w:tcPr>
          <w:p w14:paraId="348E8A78" w14:textId="4D2E8B3E" w:rsidR="00B27D85" w:rsidRPr="003323B8" w:rsidRDefault="00C821B9" w:rsidP="00C821B9">
            <w:pPr>
              <w:suppressAutoHyphens w:val="0"/>
              <w:spacing w:before="40" w:after="40" w:line="220" w:lineRule="exact"/>
              <w:jc w:val="right"/>
              <w:rPr>
                <w:sz w:val="18"/>
              </w:rPr>
            </w:pPr>
            <w:r>
              <w:rPr>
                <w:sz w:val="18"/>
              </w:rPr>
              <w:t>,,</w:t>
            </w:r>
          </w:p>
        </w:tc>
      </w:tr>
      <w:tr w:rsidR="00B27D85" w:rsidRPr="003323B8" w14:paraId="2A1A3DD9" w14:textId="77777777" w:rsidTr="00AF2E02">
        <w:tc>
          <w:tcPr>
            <w:tcW w:w="4782" w:type="dxa"/>
            <w:shd w:val="clear" w:color="auto" w:fill="auto"/>
          </w:tcPr>
          <w:p w14:paraId="7CD844B8" w14:textId="77777777" w:rsidR="00B27D85" w:rsidRPr="003323B8" w:rsidRDefault="00B27D85" w:rsidP="00C821B9">
            <w:pPr>
              <w:suppressAutoHyphens w:val="0"/>
              <w:spacing w:before="40" w:after="40" w:line="220" w:lineRule="exact"/>
              <w:rPr>
                <w:sz w:val="18"/>
              </w:rPr>
            </w:pPr>
            <w:r w:rsidRPr="003323B8">
              <w:rPr>
                <w:sz w:val="18"/>
              </w:rPr>
              <w:t>Financ</w:t>
            </w:r>
            <w:r>
              <w:rPr>
                <w:sz w:val="18"/>
              </w:rPr>
              <w:t>ement extérieur</w:t>
            </w:r>
          </w:p>
        </w:tc>
        <w:tc>
          <w:tcPr>
            <w:tcW w:w="837" w:type="dxa"/>
            <w:shd w:val="clear" w:color="auto" w:fill="auto"/>
            <w:vAlign w:val="bottom"/>
          </w:tcPr>
          <w:p w14:paraId="0FD14866" w14:textId="64C7EE0D" w:rsidR="00B27D85" w:rsidRPr="003323B8" w:rsidRDefault="00B27D85" w:rsidP="00C821B9">
            <w:pPr>
              <w:suppressAutoHyphens w:val="0"/>
              <w:spacing w:before="40" w:after="40" w:line="220" w:lineRule="exact"/>
              <w:jc w:val="right"/>
              <w:rPr>
                <w:sz w:val="18"/>
              </w:rPr>
            </w:pPr>
            <w:r w:rsidRPr="003323B8">
              <w:rPr>
                <w:sz w:val="18"/>
              </w:rPr>
              <w:t>3</w:t>
            </w:r>
            <w:r w:rsidR="00C821B9">
              <w:rPr>
                <w:sz w:val="18"/>
              </w:rPr>
              <w:t>,</w:t>
            </w:r>
            <w:r w:rsidRPr="003323B8">
              <w:rPr>
                <w:sz w:val="18"/>
              </w:rPr>
              <w:t>3</w:t>
            </w:r>
          </w:p>
        </w:tc>
        <w:tc>
          <w:tcPr>
            <w:tcW w:w="840" w:type="dxa"/>
            <w:shd w:val="clear" w:color="auto" w:fill="auto"/>
            <w:vAlign w:val="bottom"/>
          </w:tcPr>
          <w:p w14:paraId="6AD326C7" w14:textId="74CFC28D" w:rsidR="00B27D85" w:rsidRPr="003323B8" w:rsidRDefault="00B27D85" w:rsidP="00C821B9">
            <w:pPr>
              <w:suppressAutoHyphens w:val="0"/>
              <w:spacing w:before="40" w:after="40" w:line="220" w:lineRule="exact"/>
              <w:jc w:val="right"/>
              <w:rPr>
                <w:sz w:val="18"/>
              </w:rPr>
            </w:pPr>
            <w:r w:rsidRPr="003323B8">
              <w:rPr>
                <w:sz w:val="18"/>
              </w:rPr>
              <w:t>1</w:t>
            </w:r>
            <w:r w:rsidR="00C821B9">
              <w:rPr>
                <w:sz w:val="18"/>
              </w:rPr>
              <w:t>,</w:t>
            </w:r>
            <w:r w:rsidRPr="003323B8">
              <w:rPr>
                <w:sz w:val="18"/>
              </w:rPr>
              <w:t>5</w:t>
            </w:r>
          </w:p>
        </w:tc>
        <w:tc>
          <w:tcPr>
            <w:tcW w:w="837" w:type="dxa"/>
            <w:shd w:val="clear" w:color="auto" w:fill="auto"/>
            <w:vAlign w:val="bottom"/>
          </w:tcPr>
          <w:p w14:paraId="41838333" w14:textId="5E8BD8BA" w:rsidR="00B27D85" w:rsidRPr="003323B8" w:rsidRDefault="00B27D85" w:rsidP="00C821B9">
            <w:pPr>
              <w:suppressAutoHyphens w:val="0"/>
              <w:spacing w:before="40" w:after="40" w:line="220" w:lineRule="exact"/>
              <w:jc w:val="right"/>
              <w:rPr>
                <w:sz w:val="18"/>
              </w:rPr>
            </w:pPr>
            <w:r w:rsidRPr="003323B8">
              <w:rPr>
                <w:sz w:val="18"/>
              </w:rPr>
              <w:t>1</w:t>
            </w:r>
            <w:r w:rsidR="00C821B9">
              <w:rPr>
                <w:sz w:val="18"/>
              </w:rPr>
              <w:t>,</w:t>
            </w:r>
            <w:r w:rsidRPr="003323B8">
              <w:rPr>
                <w:sz w:val="18"/>
              </w:rPr>
              <w:t>6</w:t>
            </w:r>
          </w:p>
        </w:tc>
        <w:tc>
          <w:tcPr>
            <w:tcW w:w="842" w:type="dxa"/>
            <w:shd w:val="clear" w:color="auto" w:fill="auto"/>
            <w:vAlign w:val="bottom"/>
          </w:tcPr>
          <w:p w14:paraId="6D4D0C5F" w14:textId="26CD78E1" w:rsidR="00B27D85" w:rsidRPr="003323B8" w:rsidRDefault="00B27D85" w:rsidP="00C821B9">
            <w:pPr>
              <w:suppressAutoHyphens w:val="0"/>
              <w:spacing w:before="40" w:after="40" w:line="220" w:lineRule="exact"/>
              <w:jc w:val="right"/>
              <w:rPr>
                <w:sz w:val="18"/>
              </w:rPr>
            </w:pPr>
            <w:r w:rsidRPr="003323B8">
              <w:rPr>
                <w:sz w:val="18"/>
              </w:rPr>
              <w:t>23</w:t>
            </w:r>
            <w:r w:rsidR="00C821B9">
              <w:rPr>
                <w:sz w:val="18"/>
              </w:rPr>
              <w:t>,</w:t>
            </w:r>
            <w:r w:rsidRPr="003323B8">
              <w:rPr>
                <w:sz w:val="18"/>
              </w:rPr>
              <w:t>9</w:t>
            </w:r>
          </w:p>
        </w:tc>
        <w:tc>
          <w:tcPr>
            <w:tcW w:w="840" w:type="dxa"/>
            <w:shd w:val="clear" w:color="auto" w:fill="auto"/>
            <w:vAlign w:val="bottom"/>
          </w:tcPr>
          <w:p w14:paraId="3FE09857" w14:textId="11E9EDB2" w:rsidR="00B27D85" w:rsidRPr="003323B8" w:rsidRDefault="00B27D85" w:rsidP="00C821B9">
            <w:pPr>
              <w:suppressAutoHyphens w:val="0"/>
              <w:spacing w:before="40" w:after="40" w:line="220" w:lineRule="exact"/>
              <w:jc w:val="right"/>
              <w:rPr>
                <w:sz w:val="18"/>
              </w:rPr>
            </w:pPr>
            <w:r w:rsidRPr="003323B8">
              <w:rPr>
                <w:sz w:val="18"/>
              </w:rPr>
              <w:t>3</w:t>
            </w:r>
            <w:r w:rsidR="00C821B9">
              <w:rPr>
                <w:sz w:val="18"/>
              </w:rPr>
              <w:t>,</w:t>
            </w:r>
            <w:r w:rsidRPr="003323B8">
              <w:rPr>
                <w:sz w:val="18"/>
              </w:rPr>
              <w:t>1</w:t>
            </w:r>
          </w:p>
        </w:tc>
        <w:tc>
          <w:tcPr>
            <w:tcW w:w="847" w:type="dxa"/>
            <w:shd w:val="clear" w:color="auto" w:fill="auto"/>
            <w:vAlign w:val="bottom"/>
          </w:tcPr>
          <w:p w14:paraId="264116F3" w14:textId="1D1CC3DE" w:rsidR="00B27D85" w:rsidRPr="003323B8" w:rsidRDefault="00C821B9" w:rsidP="00C821B9">
            <w:pPr>
              <w:suppressAutoHyphens w:val="0"/>
              <w:spacing w:before="40" w:after="40" w:line="220" w:lineRule="exact"/>
              <w:jc w:val="right"/>
              <w:rPr>
                <w:sz w:val="18"/>
              </w:rPr>
            </w:pPr>
            <w:r>
              <w:rPr>
                <w:sz w:val="18"/>
              </w:rPr>
              <w:t>,,</w:t>
            </w:r>
          </w:p>
        </w:tc>
      </w:tr>
      <w:tr w:rsidR="00B27D85" w:rsidRPr="003323B8" w14:paraId="42167EE4" w14:textId="77777777" w:rsidTr="00AF2E02">
        <w:tc>
          <w:tcPr>
            <w:tcW w:w="4782" w:type="dxa"/>
            <w:shd w:val="clear" w:color="auto" w:fill="auto"/>
          </w:tcPr>
          <w:p w14:paraId="4BC371F1" w14:textId="77777777" w:rsidR="00B27D85" w:rsidRPr="003323B8" w:rsidRDefault="00B27D85" w:rsidP="00C821B9">
            <w:pPr>
              <w:suppressAutoHyphens w:val="0"/>
              <w:spacing w:before="40" w:after="40" w:line="220" w:lineRule="exact"/>
              <w:rPr>
                <w:sz w:val="18"/>
              </w:rPr>
            </w:pPr>
            <w:r>
              <w:rPr>
                <w:sz w:val="18"/>
              </w:rPr>
              <w:t>Paiements</w:t>
            </w:r>
          </w:p>
        </w:tc>
        <w:tc>
          <w:tcPr>
            <w:tcW w:w="837" w:type="dxa"/>
            <w:shd w:val="clear" w:color="auto" w:fill="auto"/>
            <w:vAlign w:val="bottom"/>
          </w:tcPr>
          <w:p w14:paraId="23F708AA" w14:textId="659EC813" w:rsidR="00B27D85" w:rsidRPr="003323B8" w:rsidRDefault="00B27D85" w:rsidP="00C821B9">
            <w:pPr>
              <w:suppressAutoHyphens w:val="0"/>
              <w:spacing w:before="40" w:after="40" w:line="220" w:lineRule="exact"/>
              <w:jc w:val="right"/>
              <w:rPr>
                <w:sz w:val="18"/>
              </w:rPr>
            </w:pPr>
            <w:r w:rsidRPr="003323B8">
              <w:rPr>
                <w:sz w:val="18"/>
              </w:rPr>
              <w:t>3</w:t>
            </w:r>
            <w:r w:rsidR="00C821B9">
              <w:rPr>
                <w:sz w:val="18"/>
              </w:rPr>
              <w:t>,</w:t>
            </w:r>
            <w:r w:rsidRPr="003323B8">
              <w:rPr>
                <w:sz w:val="18"/>
              </w:rPr>
              <w:t>6</w:t>
            </w:r>
          </w:p>
        </w:tc>
        <w:tc>
          <w:tcPr>
            <w:tcW w:w="840" w:type="dxa"/>
            <w:shd w:val="clear" w:color="auto" w:fill="auto"/>
            <w:vAlign w:val="bottom"/>
          </w:tcPr>
          <w:p w14:paraId="57141AA1" w14:textId="02F49629" w:rsidR="00B27D85" w:rsidRPr="003323B8" w:rsidRDefault="00B27D85" w:rsidP="00C821B9">
            <w:pPr>
              <w:suppressAutoHyphens w:val="0"/>
              <w:spacing w:before="40" w:after="40" w:line="220" w:lineRule="exact"/>
              <w:jc w:val="right"/>
              <w:rPr>
                <w:sz w:val="18"/>
              </w:rPr>
            </w:pPr>
            <w:r w:rsidRPr="003323B8">
              <w:rPr>
                <w:sz w:val="18"/>
              </w:rPr>
              <w:t>2</w:t>
            </w:r>
            <w:r w:rsidR="00C821B9">
              <w:rPr>
                <w:sz w:val="18"/>
              </w:rPr>
              <w:t>,</w:t>
            </w:r>
            <w:r w:rsidRPr="003323B8">
              <w:rPr>
                <w:sz w:val="18"/>
              </w:rPr>
              <w:t>1</w:t>
            </w:r>
          </w:p>
        </w:tc>
        <w:tc>
          <w:tcPr>
            <w:tcW w:w="837" w:type="dxa"/>
            <w:shd w:val="clear" w:color="auto" w:fill="auto"/>
            <w:vAlign w:val="bottom"/>
          </w:tcPr>
          <w:p w14:paraId="394E6728" w14:textId="0BA8CDBE" w:rsidR="00B27D85" w:rsidRPr="003323B8" w:rsidRDefault="00B27D85" w:rsidP="00C821B9">
            <w:pPr>
              <w:suppressAutoHyphens w:val="0"/>
              <w:spacing w:before="40" w:after="40" w:line="220" w:lineRule="exact"/>
              <w:jc w:val="right"/>
              <w:rPr>
                <w:sz w:val="18"/>
              </w:rPr>
            </w:pPr>
            <w:r w:rsidRPr="003323B8">
              <w:rPr>
                <w:sz w:val="18"/>
              </w:rPr>
              <w:t>2</w:t>
            </w:r>
            <w:r w:rsidR="00C821B9">
              <w:rPr>
                <w:sz w:val="18"/>
              </w:rPr>
              <w:t>,</w:t>
            </w:r>
            <w:r w:rsidRPr="003323B8">
              <w:rPr>
                <w:sz w:val="18"/>
              </w:rPr>
              <w:t>4</w:t>
            </w:r>
          </w:p>
        </w:tc>
        <w:tc>
          <w:tcPr>
            <w:tcW w:w="842" w:type="dxa"/>
            <w:shd w:val="clear" w:color="auto" w:fill="auto"/>
            <w:vAlign w:val="bottom"/>
          </w:tcPr>
          <w:p w14:paraId="0FD84D1D" w14:textId="4ECCB931" w:rsidR="00B27D85" w:rsidRPr="003323B8" w:rsidRDefault="00B27D85" w:rsidP="00C821B9">
            <w:pPr>
              <w:suppressAutoHyphens w:val="0"/>
              <w:spacing w:before="40" w:after="40" w:line="220" w:lineRule="exact"/>
              <w:jc w:val="right"/>
              <w:rPr>
                <w:sz w:val="18"/>
              </w:rPr>
            </w:pPr>
            <w:r w:rsidRPr="003323B8">
              <w:rPr>
                <w:sz w:val="18"/>
              </w:rPr>
              <w:t>29</w:t>
            </w:r>
            <w:r w:rsidR="00C821B9">
              <w:rPr>
                <w:sz w:val="18"/>
              </w:rPr>
              <w:t>,</w:t>
            </w:r>
            <w:r w:rsidRPr="003323B8">
              <w:rPr>
                <w:sz w:val="18"/>
              </w:rPr>
              <w:t>8</w:t>
            </w:r>
          </w:p>
        </w:tc>
        <w:tc>
          <w:tcPr>
            <w:tcW w:w="840" w:type="dxa"/>
            <w:shd w:val="clear" w:color="auto" w:fill="auto"/>
            <w:vAlign w:val="bottom"/>
          </w:tcPr>
          <w:p w14:paraId="7813145E" w14:textId="790E0A87" w:rsidR="00B27D85" w:rsidRPr="003323B8" w:rsidRDefault="00B27D85" w:rsidP="00C821B9">
            <w:pPr>
              <w:suppressAutoHyphens w:val="0"/>
              <w:spacing w:before="40" w:after="40" w:line="220" w:lineRule="exact"/>
              <w:jc w:val="right"/>
              <w:rPr>
                <w:sz w:val="18"/>
              </w:rPr>
            </w:pPr>
            <w:r w:rsidRPr="003323B8">
              <w:rPr>
                <w:sz w:val="18"/>
              </w:rPr>
              <w:t>4</w:t>
            </w:r>
            <w:r w:rsidR="00C821B9">
              <w:rPr>
                <w:sz w:val="18"/>
              </w:rPr>
              <w:t>,</w:t>
            </w:r>
            <w:r w:rsidRPr="003323B8">
              <w:rPr>
                <w:sz w:val="18"/>
              </w:rPr>
              <w:t>8</w:t>
            </w:r>
          </w:p>
        </w:tc>
        <w:tc>
          <w:tcPr>
            <w:tcW w:w="847" w:type="dxa"/>
            <w:shd w:val="clear" w:color="auto" w:fill="auto"/>
            <w:vAlign w:val="bottom"/>
          </w:tcPr>
          <w:p w14:paraId="0F015B41" w14:textId="50A7C990" w:rsidR="00B27D85" w:rsidRPr="003323B8" w:rsidRDefault="00C821B9" w:rsidP="00C821B9">
            <w:pPr>
              <w:suppressAutoHyphens w:val="0"/>
              <w:spacing w:before="40" w:after="40" w:line="220" w:lineRule="exact"/>
              <w:jc w:val="right"/>
              <w:rPr>
                <w:sz w:val="18"/>
              </w:rPr>
            </w:pPr>
            <w:r>
              <w:rPr>
                <w:sz w:val="18"/>
              </w:rPr>
              <w:t>,,</w:t>
            </w:r>
          </w:p>
        </w:tc>
      </w:tr>
      <w:tr w:rsidR="00B27D85" w:rsidRPr="003323B8" w14:paraId="147C7867" w14:textId="77777777" w:rsidTr="00AF2E02">
        <w:tc>
          <w:tcPr>
            <w:tcW w:w="4782" w:type="dxa"/>
            <w:shd w:val="clear" w:color="auto" w:fill="auto"/>
          </w:tcPr>
          <w:p w14:paraId="740EC618" w14:textId="34F603A9" w:rsidR="00B27D85" w:rsidRPr="003323B8" w:rsidRDefault="00B27D85" w:rsidP="00C821B9">
            <w:pPr>
              <w:suppressAutoHyphens w:val="0"/>
              <w:spacing w:before="40" w:after="40" w:line="220" w:lineRule="exact"/>
              <w:rPr>
                <w:sz w:val="18"/>
              </w:rPr>
            </w:pPr>
            <w:r>
              <w:rPr>
                <w:sz w:val="18"/>
              </w:rPr>
              <w:t>moins</w:t>
            </w:r>
            <w:r w:rsidR="00C821B9">
              <w:rPr>
                <w:sz w:val="18"/>
              </w:rPr>
              <w:t> </w:t>
            </w:r>
            <w:r w:rsidRPr="003323B8">
              <w:rPr>
                <w:sz w:val="18"/>
              </w:rPr>
              <w:t xml:space="preserve">: </w:t>
            </w:r>
            <w:r>
              <w:rPr>
                <w:sz w:val="18"/>
              </w:rPr>
              <w:t>amortissement</w:t>
            </w:r>
          </w:p>
        </w:tc>
        <w:tc>
          <w:tcPr>
            <w:tcW w:w="837" w:type="dxa"/>
            <w:shd w:val="clear" w:color="auto" w:fill="auto"/>
            <w:vAlign w:val="bottom"/>
          </w:tcPr>
          <w:p w14:paraId="75D27BAE" w14:textId="3F5D7612" w:rsidR="00B27D85" w:rsidRPr="003323B8" w:rsidRDefault="00B27D85" w:rsidP="00C821B9">
            <w:pPr>
              <w:suppressAutoHyphens w:val="0"/>
              <w:spacing w:before="40" w:after="40" w:line="220" w:lineRule="exact"/>
              <w:jc w:val="right"/>
              <w:rPr>
                <w:sz w:val="18"/>
              </w:rPr>
            </w:pPr>
            <w:r w:rsidRPr="003323B8">
              <w:rPr>
                <w:sz w:val="18"/>
              </w:rPr>
              <w:t>0</w:t>
            </w:r>
            <w:r w:rsidR="00C821B9">
              <w:rPr>
                <w:sz w:val="18"/>
              </w:rPr>
              <w:t>,</w:t>
            </w:r>
            <w:r w:rsidRPr="003323B8">
              <w:rPr>
                <w:sz w:val="18"/>
              </w:rPr>
              <w:t>4</w:t>
            </w:r>
          </w:p>
        </w:tc>
        <w:tc>
          <w:tcPr>
            <w:tcW w:w="840" w:type="dxa"/>
            <w:shd w:val="clear" w:color="auto" w:fill="auto"/>
            <w:vAlign w:val="bottom"/>
          </w:tcPr>
          <w:p w14:paraId="26DFB0E2" w14:textId="079BCD57" w:rsidR="00B27D85" w:rsidRPr="003323B8" w:rsidRDefault="00B27D85" w:rsidP="00C821B9">
            <w:pPr>
              <w:suppressAutoHyphens w:val="0"/>
              <w:spacing w:before="40" w:after="40" w:line="220" w:lineRule="exact"/>
              <w:jc w:val="right"/>
              <w:rPr>
                <w:sz w:val="18"/>
              </w:rPr>
            </w:pPr>
            <w:r w:rsidRPr="003323B8">
              <w:rPr>
                <w:sz w:val="18"/>
              </w:rPr>
              <w:t>0</w:t>
            </w:r>
            <w:r w:rsidR="00C821B9">
              <w:rPr>
                <w:sz w:val="18"/>
              </w:rPr>
              <w:t>,</w:t>
            </w:r>
            <w:r w:rsidRPr="003323B8">
              <w:rPr>
                <w:sz w:val="18"/>
              </w:rPr>
              <w:t>7</w:t>
            </w:r>
          </w:p>
        </w:tc>
        <w:tc>
          <w:tcPr>
            <w:tcW w:w="837" w:type="dxa"/>
            <w:shd w:val="clear" w:color="auto" w:fill="auto"/>
            <w:vAlign w:val="bottom"/>
          </w:tcPr>
          <w:p w14:paraId="6E918C84" w14:textId="36082D9D" w:rsidR="00B27D85" w:rsidRPr="003323B8" w:rsidRDefault="00B27D85" w:rsidP="00C821B9">
            <w:pPr>
              <w:suppressAutoHyphens w:val="0"/>
              <w:spacing w:before="40" w:after="40" w:line="220" w:lineRule="exact"/>
              <w:jc w:val="right"/>
              <w:rPr>
                <w:sz w:val="18"/>
              </w:rPr>
            </w:pPr>
            <w:r w:rsidRPr="003323B8">
              <w:rPr>
                <w:sz w:val="18"/>
              </w:rPr>
              <w:t>0</w:t>
            </w:r>
            <w:r w:rsidR="00C821B9">
              <w:rPr>
                <w:sz w:val="18"/>
              </w:rPr>
              <w:t>,</w:t>
            </w:r>
            <w:r w:rsidRPr="003323B8">
              <w:rPr>
                <w:sz w:val="18"/>
              </w:rPr>
              <w:t>7</w:t>
            </w:r>
          </w:p>
        </w:tc>
        <w:tc>
          <w:tcPr>
            <w:tcW w:w="842" w:type="dxa"/>
            <w:shd w:val="clear" w:color="auto" w:fill="auto"/>
            <w:vAlign w:val="bottom"/>
          </w:tcPr>
          <w:p w14:paraId="60C8898E" w14:textId="675D8BA1" w:rsidR="00B27D85" w:rsidRPr="003323B8" w:rsidRDefault="00B27D85" w:rsidP="00C821B9">
            <w:pPr>
              <w:suppressAutoHyphens w:val="0"/>
              <w:spacing w:before="40" w:after="40" w:line="220" w:lineRule="exact"/>
              <w:jc w:val="right"/>
              <w:rPr>
                <w:sz w:val="18"/>
              </w:rPr>
            </w:pPr>
            <w:r w:rsidRPr="003323B8">
              <w:rPr>
                <w:sz w:val="18"/>
              </w:rPr>
              <w:t>5</w:t>
            </w:r>
            <w:r w:rsidR="00C821B9">
              <w:rPr>
                <w:sz w:val="18"/>
              </w:rPr>
              <w:t>,</w:t>
            </w:r>
            <w:r w:rsidRPr="003323B8">
              <w:rPr>
                <w:sz w:val="18"/>
              </w:rPr>
              <w:t>9</w:t>
            </w:r>
          </w:p>
        </w:tc>
        <w:tc>
          <w:tcPr>
            <w:tcW w:w="840" w:type="dxa"/>
            <w:shd w:val="clear" w:color="auto" w:fill="auto"/>
            <w:vAlign w:val="bottom"/>
          </w:tcPr>
          <w:p w14:paraId="0851F21E" w14:textId="659DB02E" w:rsidR="00B27D85" w:rsidRPr="003323B8" w:rsidRDefault="00B27D85" w:rsidP="00C821B9">
            <w:pPr>
              <w:suppressAutoHyphens w:val="0"/>
              <w:spacing w:before="40" w:after="40" w:line="220" w:lineRule="exact"/>
              <w:jc w:val="right"/>
              <w:rPr>
                <w:sz w:val="18"/>
              </w:rPr>
            </w:pPr>
            <w:r w:rsidRPr="003323B8">
              <w:rPr>
                <w:sz w:val="18"/>
              </w:rPr>
              <w:t>1</w:t>
            </w:r>
            <w:r w:rsidR="00C821B9">
              <w:rPr>
                <w:sz w:val="18"/>
              </w:rPr>
              <w:t>,</w:t>
            </w:r>
            <w:r w:rsidRPr="003323B8">
              <w:rPr>
                <w:sz w:val="18"/>
              </w:rPr>
              <w:t>7</w:t>
            </w:r>
          </w:p>
        </w:tc>
        <w:tc>
          <w:tcPr>
            <w:tcW w:w="847" w:type="dxa"/>
            <w:shd w:val="clear" w:color="auto" w:fill="auto"/>
            <w:vAlign w:val="bottom"/>
          </w:tcPr>
          <w:p w14:paraId="4AC22118" w14:textId="5A9AEB36" w:rsidR="00B27D85" w:rsidRPr="003323B8" w:rsidRDefault="00C821B9" w:rsidP="00C821B9">
            <w:pPr>
              <w:suppressAutoHyphens w:val="0"/>
              <w:spacing w:before="40" w:after="40" w:line="220" w:lineRule="exact"/>
              <w:jc w:val="right"/>
              <w:rPr>
                <w:sz w:val="18"/>
              </w:rPr>
            </w:pPr>
            <w:r>
              <w:rPr>
                <w:sz w:val="18"/>
              </w:rPr>
              <w:t>,,</w:t>
            </w:r>
          </w:p>
        </w:tc>
      </w:tr>
      <w:tr w:rsidR="00B27D85" w:rsidRPr="003323B8" w14:paraId="22F681A7" w14:textId="77777777" w:rsidTr="00AF2E02">
        <w:tc>
          <w:tcPr>
            <w:tcW w:w="4782" w:type="dxa"/>
            <w:shd w:val="clear" w:color="auto" w:fill="auto"/>
          </w:tcPr>
          <w:p w14:paraId="0623C35D" w14:textId="77777777" w:rsidR="00B27D85" w:rsidRPr="003323B8" w:rsidRDefault="00B27D85" w:rsidP="00C821B9">
            <w:pPr>
              <w:suppressAutoHyphens w:val="0"/>
              <w:spacing w:before="40" w:after="40" w:line="220" w:lineRule="exact"/>
              <w:rPr>
                <w:sz w:val="18"/>
              </w:rPr>
            </w:pPr>
            <w:r>
              <w:rPr>
                <w:sz w:val="18"/>
              </w:rPr>
              <w:t>Financement intérieur</w:t>
            </w:r>
          </w:p>
        </w:tc>
        <w:tc>
          <w:tcPr>
            <w:tcW w:w="837" w:type="dxa"/>
            <w:shd w:val="clear" w:color="auto" w:fill="auto"/>
            <w:vAlign w:val="bottom"/>
          </w:tcPr>
          <w:p w14:paraId="250A8640" w14:textId="66A41E89" w:rsidR="00B27D85" w:rsidRPr="003323B8" w:rsidRDefault="00B27D85" w:rsidP="00C821B9">
            <w:pPr>
              <w:suppressAutoHyphens w:val="0"/>
              <w:spacing w:before="40" w:after="40" w:line="220" w:lineRule="exact"/>
              <w:jc w:val="right"/>
              <w:rPr>
                <w:sz w:val="18"/>
              </w:rPr>
            </w:pPr>
            <w:r w:rsidRPr="003323B8">
              <w:rPr>
                <w:sz w:val="18"/>
              </w:rPr>
              <w:t>2</w:t>
            </w:r>
            <w:r w:rsidR="00C821B9">
              <w:rPr>
                <w:sz w:val="18"/>
              </w:rPr>
              <w:t>,</w:t>
            </w:r>
            <w:r w:rsidRPr="003323B8">
              <w:rPr>
                <w:sz w:val="18"/>
              </w:rPr>
              <w:t>8</w:t>
            </w:r>
          </w:p>
        </w:tc>
        <w:tc>
          <w:tcPr>
            <w:tcW w:w="840" w:type="dxa"/>
            <w:shd w:val="clear" w:color="auto" w:fill="auto"/>
            <w:vAlign w:val="bottom"/>
          </w:tcPr>
          <w:p w14:paraId="1FCD1952" w14:textId="0F836823" w:rsidR="00B27D85" w:rsidRPr="003323B8" w:rsidRDefault="00B27D85" w:rsidP="00C821B9">
            <w:pPr>
              <w:suppressAutoHyphens w:val="0"/>
              <w:spacing w:before="40" w:after="40" w:line="220" w:lineRule="exact"/>
              <w:jc w:val="right"/>
              <w:rPr>
                <w:sz w:val="18"/>
              </w:rPr>
            </w:pPr>
            <w:r w:rsidRPr="003323B8">
              <w:rPr>
                <w:sz w:val="18"/>
              </w:rPr>
              <w:t>4</w:t>
            </w:r>
            <w:r w:rsidR="00C821B9">
              <w:rPr>
                <w:sz w:val="18"/>
              </w:rPr>
              <w:t>,</w:t>
            </w:r>
            <w:r w:rsidRPr="003323B8">
              <w:rPr>
                <w:sz w:val="18"/>
              </w:rPr>
              <w:t>4</w:t>
            </w:r>
          </w:p>
        </w:tc>
        <w:tc>
          <w:tcPr>
            <w:tcW w:w="837" w:type="dxa"/>
            <w:shd w:val="clear" w:color="auto" w:fill="auto"/>
            <w:vAlign w:val="bottom"/>
          </w:tcPr>
          <w:p w14:paraId="1A5130FD" w14:textId="669BE2E6" w:rsidR="00B27D85" w:rsidRPr="003323B8" w:rsidRDefault="00B27D85" w:rsidP="00C821B9">
            <w:pPr>
              <w:suppressAutoHyphens w:val="0"/>
              <w:spacing w:before="40" w:after="40" w:line="220" w:lineRule="exact"/>
              <w:jc w:val="right"/>
              <w:rPr>
                <w:sz w:val="18"/>
              </w:rPr>
            </w:pPr>
            <w:r w:rsidRPr="003323B8">
              <w:rPr>
                <w:sz w:val="18"/>
              </w:rPr>
              <w:t>9</w:t>
            </w:r>
            <w:r w:rsidR="00C821B9">
              <w:rPr>
                <w:sz w:val="18"/>
              </w:rPr>
              <w:t>,</w:t>
            </w:r>
            <w:r w:rsidRPr="003323B8">
              <w:rPr>
                <w:sz w:val="18"/>
              </w:rPr>
              <w:t>1</w:t>
            </w:r>
          </w:p>
        </w:tc>
        <w:tc>
          <w:tcPr>
            <w:tcW w:w="842" w:type="dxa"/>
            <w:shd w:val="clear" w:color="auto" w:fill="auto"/>
            <w:vAlign w:val="bottom"/>
          </w:tcPr>
          <w:p w14:paraId="37D1175A" w14:textId="48E3AD15" w:rsidR="00B27D85" w:rsidRPr="003323B8" w:rsidRDefault="00B27D85" w:rsidP="00C821B9">
            <w:pPr>
              <w:suppressAutoHyphens w:val="0"/>
              <w:spacing w:before="40" w:after="40" w:line="220" w:lineRule="exact"/>
              <w:jc w:val="right"/>
              <w:rPr>
                <w:sz w:val="18"/>
              </w:rPr>
            </w:pPr>
            <w:r w:rsidRPr="003323B8">
              <w:rPr>
                <w:sz w:val="18"/>
              </w:rPr>
              <w:t>-10</w:t>
            </w:r>
            <w:r w:rsidR="00C821B9">
              <w:rPr>
                <w:sz w:val="18"/>
              </w:rPr>
              <w:t>,</w:t>
            </w:r>
            <w:r w:rsidRPr="003323B8">
              <w:rPr>
                <w:sz w:val="18"/>
              </w:rPr>
              <w:t>3</w:t>
            </w:r>
          </w:p>
        </w:tc>
        <w:tc>
          <w:tcPr>
            <w:tcW w:w="840" w:type="dxa"/>
            <w:shd w:val="clear" w:color="auto" w:fill="auto"/>
            <w:vAlign w:val="bottom"/>
          </w:tcPr>
          <w:p w14:paraId="6B79AF6F" w14:textId="355DF898" w:rsidR="00B27D85" w:rsidRPr="003323B8" w:rsidRDefault="00B27D85" w:rsidP="00C821B9">
            <w:pPr>
              <w:suppressAutoHyphens w:val="0"/>
              <w:spacing w:before="40" w:after="40" w:line="220" w:lineRule="exact"/>
              <w:jc w:val="right"/>
              <w:rPr>
                <w:sz w:val="18"/>
              </w:rPr>
            </w:pPr>
            <w:r w:rsidRPr="003323B8">
              <w:rPr>
                <w:sz w:val="18"/>
              </w:rPr>
              <w:t>5</w:t>
            </w:r>
            <w:r w:rsidR="00C821B9">
              <w:rPr>
                <w:sz w:val="18"/>
              </w:rPr>
              <w:t>,</w:t>
            </w:r>
            <w:r w:rsidRPr="003323B8">
              <w:rPr>
                <w:sz w:val="18"/>
              </w:rPr>
              <w:t>9</w:t>
            </w:r>
          </w:p>
        </w:tc>
        <w:tc>
          <w:tcPr>
            <w:tcW w:w="847" w:type="dxa"/>
            <w:shd w:val="clear" w:color="auto" w:fill="auto"/>
            <w:vAlign w:val="bottom"/>
          </w:tcPr>
          <w:p w14:paraId="364C2A10" w14:textId="794ED8AB" w:rsidR="00B27D85" w:rsidRPr="003323B8" w:rsidRDefault="00C821B9" w:rsidP="00C821B9">
            <w:pPr>
              <w:suppressAutoHyphens w:val="0"/>
              <w:spacing w:before="40" w:after="40" w:line="220" w:lineRule="exact"/>
              <w:jc w:val="right"/>
              <w:rPr>
                <w:sz w:val="18"/>
              </w:rPr>
            </w:pPr>
            <w:r>
              <w:rPr>
                <w:sz w:val="18"/>
              </w:rPr>
              <w:t>,,</w:t>
            </w:r>
          </w:p>
        </w:tc>
      </w:tr>
      <w:tr w:rsidR="00B27D85" w:rsidRPr="003323B8" w14:paraId="34863674" w14:textId="77777777" w:rsidTr="00AF2E02">
        <w:tc>
          <w:tcPr>
            <w:tcW w:w="4782" w:type="dxa"/>
            <w:shd w:val="clear" w:color="auto" w:fill="auto"/>
          </w:tcPr>
          <w:p w14:paraId="65D8B556" w14:textId="77777777" w:rsidR="00B27D85" w:rsidRPr="003323B8" w:rsidRDefault="00B27D85" w:rsidP="00C821B9">
            <w:pPr>
              <w:suppressAutoHyphens w:val="0"/>
              <w:spacing w:before="40" w:after="40" w:line="220" w:lineRule="exact"/>
              <w:rPr>
                <w:sz w:val="18"/>
              </w:rPr>
            </w:pPr>
            <w:r>
              <w:rPr>
                <w:sz w:val="18"/>
              </w:rPr>
              <w:t>Banque centrale</w:t>
            </w:r>
          </w:p>
        </w:tc>
        <w:tc>
          <w:tcPr>
            <w:tcW w:w="837" w:type="dxa"/>
            <w:shd w:val="clear" w:color="auto" w:fill="auto"/>
            <w:vAlign w:val="bottom"/>
          </w:tcPr>
          <w:p w14:paraId="45B1A3FF" w14:textId="4ED6CA32" w:rsidR="00B27D85" w:rsidRPr="003323B8" w:rsidRDefault="00B27D85" w:rsidP="00C821B9">
            <w:pPr>
              <w:suppressAutoHyphens w:val="0"/>
              <w:spacing w:before="40" w:after="40" w:line="220" w:lineRule="exact"/>
              <w:jc w:val="right"/>
              <w:rPr>
                <w:sz w:val="18"/>
              </w:rPr>
            </w:pPr>
            <w:r w:rsidRPr="003323B8">
              <w:rPr>
                <w:sz w:val="18"/>
              </w:rPr>
              <w:t>2</w:t>
            </w:r>
            <w:r w:rsidR="00C821B9">
              <w:rPr>
                <w:sz w:val="18"/>
              </w:rPr>
              <w:t>,</w:t>
            </w:r>
            <w:r w:rsidRPr="003323B8">
              <w:rPr>
                <w:sz w:val="18"/>
              </w:rPr>
              <w:t>7</w:t>
            </w:r>
          </w:p>
        </w:tc>
        <w:tc>
          <w:tcPr>
            <w:tcW w:w="840" w:type="dxa"/>
            <w:shd w:val="clear" w:color="auto" w:fill="auto"/>
            <w:vAlign w:val="bottom"/>
          </w:tcPr>
          <w:p w14:paraId="4AED3BDD" w14:textId="24957D91" w:rsidR="00B27D85" w:rsidRPr="003323B8" w:rsidRDefault="00B27D85" w:rsidP="00C821B9">
            <w:pPr>
              <w:suppressAutoHyphens w:val="0"/>
              <w:spacing w:before="40" w:after="40" w:line="220" w:lineRule="exact"/>
              <w:jc w:val="right"/>
              <w:rPr>
                <w:sz w:val="18"/>
              </w:rPr>
            </w:pPr>
            <w:r w:rsidRPr="003323B8">
              <w:rPr>
                <w:sz w:val="18"/>
              </w:rPr>
              <w:t>1</w:t>
            </w:r>
            <w:r w:rsidR="00C821B9">
              <w:rPr>
                <w:sz w:val="18"/>
              </w:rPr>
              <w:t>,</w:t>
            </w:r>
            <w:r w:rsidRPr="003323B8">
              <w:rPr>
                <w:sz w:val="18"/>
              </w:rPr>
              <w:t>0</w:t>
            </w:r>
          </w:p>
        </w:tc>
        <w:tc>
          <w:tcPr>
            <w:tcW w:w="837" w:type="dxa"/>
            <w:shd w:val="clear" w:color="auto" w:fill="auto"/>
            <w:vAlign w:val="bottom"/>
          </w:tcPr>
          <w:p w14:paraId="0A1E590B" w14:textId="6DC45700" w:rsidR="00B27D85" w:rsidRPr="003323B8" w:rsidRDefault="00B27D85" w:rsidP="00C821B9">
            <w:pPr>
              <w:suppressAutoHyphens w:val="0"/>
              <w:spacing w:before="40" w:after="40" w:line="220" w:lineRule="exact"/>
              <w:jc w:val="right"/>
              <w:rPr>
                <w:sz w:val="18"/>
              </w:rPr>
            </w:pPr>
            <w:r w:rsidRPr="003323B8">
              <w:rPr>
                <w:sz w:val="18"/>
              </w:rPr>
              <w:t>10</w:t>
            </w:r>
            <w:r w:rsidR="00C821B9">
              <w:rPr>
                <w:sz w:val="18"/>
              </w:rPr>
              <w:t>,</w:t>
            </w:r>
            <w:r w:rsidRPr="003323B8">
              <w:rPr>
                <w:sz w:val="18"/>
              </w:rPr>
              <w:t>5</w:t>
            </w:r>
          </w:p>
        </w:tc>
        <w:tc>
          <w:tcPr>
            <w:tcW w:w="842" w:type="dxa"/>
            <w:shd w:val="clear" w:color="auto" w:fill="auto"/>
            <w:vAlign w:val="bottom"/>
          </w:tcPr>
          <w:p w14:paraId="494AA09C" w14:textId="66486D0E" w:rsidR="00B27D85" w:rsidRPr="003323B8" w:rsidRDefault="00B27D85" w:rsidP="00C821B9">
            <w:pPr>
              <w:suppressAutoHyphens w:val="0"/>
              <w:spacing w:before="40" w:after="40" w:line="220" w:lineRule="exact"/>
              <w:jc w:val="right"/>
              <w:rPr>
                <w:sz w:val="18"/>
              </w:rPr>
            </w:pPr>
            <w:r w:rsidRPr="003323B8">
              <w:rPr>
                <w:sz w:val="18"/>
              </w:rPr>
              <w:t>-2</w:t>
            </w:r>
            <w:r w:rsidR="00C821B9">
              <w:rPr>
                <w:sz w:val="18"/>
              </w:rPr>
              <w:t>,</w:t>
            </w:r>
            <w:r w:rsidRPr="003323B8">
              <w:rPr>
                <w:sz w:val="18"/>
              </w:rPr>
              <w:t>0</w:t>
            </w:r>
          </w:p>
        </w:tc>
        <w:tc>
          <w:tcPr>
            <w:tcW w:w="840" w:type="dxa"/>
            <w:shd w:val="clear" w:color="auto" w:fill="auto"/>
            <w:vAlign w:val="bottom"/>
          </w:tcPr>
          <w:p w14:paraId="4F00618E" w14:textId="4689BF19" w:rsidR="00B27D85" w:rsidRPr="003323B8" w:rsidRDefault="00B27D85" w:rsidP="00C821B9">
            <w:pPr>
              <w:suppressAutoHyphens w:val="0"/>
              <w:spacing w:before="40" w:after="40" w:line="220" w:lineRule="exact"/>
              <w:jc w:val="right"/>
              <w:rPr>
                <w:sz w:val="18"/>
              </w:rPr>
            </w:pPr>
            <w:r w:rsidRPr="003323B8">
              <w:rPr>
                <w:sz w:val="18"/>
              </w:rPr>
              <w:t>2</w:t>
            </w:r>
            <w:r w:rsidR="00C821B9">
              <w:rPr>
                <w:sz w:val="18"/>
              </w:rPr>
              <w:t>,</w:t>
            </w:r>
            <w:r w:rsidRPr="003323B8">
              <w:rPr>
                <w:sz w:val="18"/>
              </w:rPr>
              <w:t>3</w:t>
            </w:r>
          </w:p>
        </w:tc>
        <w:tc>
          <w:tcPr>
            <w:tcW w:w="847" w:type="dxa"/>
            <w:shd w:val="clear" w:color="auto" w:fill="auto"/>
            <w:vAlign w:val="bottom"/>
          </w:tcPr>
          <w:p w14:paraId="5CAB591B" w14:textId="031801BE" w:rsidR="00B27D85" w:rsidRPr="003323B8" w:rsidRDefault="00C821B9" w:rsidP="00C821B9">
            <w:pPr>
              <w:suppressAutoHyphens w:val="0"/>
              <w:spacing w:before="40" w:after="40" w:line="220" w:lineRule="exact"/>
              <w:jc w:val="right"/>
              <w:rPr>
                <w:sz w:val="18"/>
              </w:rPr>
            </w:pPr>
            <w:r>
              <w:rPr>
                <w:sz w:val="18"/>
              </w:rPr>
              <w:t>,,</w:t>
            </w:r>
          </w:p>
        </w:tc>
      </w:tr>
      <w:tr w:rsidR="00B27D85" w:rsidRPr="003323B8" w14:paraId="61557225" w14:textId="77777777" w:rsidTr="00AF2E02">
        <w:tc>
          <w:tcPr>
            <w:tcW w:w="4782" w:type="dxa"/>
            <w:shd w:val="clear" w:color="auto" w:fill="auto"/>
          </w:tcPr>
          <w:p w14:paraId="1BE3CB39" w14:textId="77777777" w:rsidR="00B27D85" w:rsidRPr="003323B8" w:rsidRDefault="00B27D85" w:rsidP="00C821B9">
            <w:pPr>
              <w:suppressAutoHyphens w:val="0"/>
              <w:spacing w:before="40" w:after="40" w:line="220" w:lineRule="exact"/>
              <w:rPr>
                <w:sz w:val="18"/>
              </w:rPr>
            </w:pPr>
            <w:r>
              <w:rPr>
                <w:sz w:val="18"/>
              </w:rPr>
              <w:t>Autres institutions de dépôt</w:t>
            </w:r>
          </w:p>
        </w:tc>
        <w:tc>
          <w:tcPr>
            <w:tcW w:w="837" w:type="dxa"/>
            <w:shd w:val="clear" w:color="auto" w:fill="auto"/>
            <w:vAlign w:val="bottom"/>
          </w:tcPr>
          <w:p w14:paraId="0CF7FD56" w14:textId="7A1ED196" w:rsidR="00B27D85" w:rsidRPr="003323B8" w:rsidRDefault="00B27D85" w:rsidP="00C821B9">
            <w:pPr>
              <w:suppressAutoHyphens w:val="0"/>
              <w:spacing w:before="40" w:after="40" w:line="220" w:lineRule="exact"/>
              <w:jc w:val="right"/>
              <w:rPr>
                <w:sz w:val="18"/>
              </w:rPr>
            </w:pPr>
            <w:r w:rsidRPr="003323B8">
              <w:rPr>
                <w:sz w:val="18"/>
              </w:rPr>
              <w:t>0</w:t>
            </w:r>
            <w:r w:rsidR="00C821B9">
              <w:rPr>
                <w:sz w:val="18"/>
              </w:rPr>
              <w:t>,</w:t>
            </w:r>
            <w:r w:rsidRPr="003323B8">
              <w:rPr>
                <w:sz w:val="18"/>
              </w:rPr>
              <w:t>5</w:t>
            </w:r>
          </w:p>
        </w:tc>
        <w:tc>
          <w:tcPr>
            <w:tcW w:w="840" w:type="dxa"/>
            <w:shd w:val="clear" w:color="auto" w:fill="auto"/>
            <w:vAlign w:val="bottom"/>
          </w:tcPr>
          <w:p w14:paraId="20BE857D" w14:textId="4C134FEE" w:rsidR="00B27D85" w:rsidRPr="003323B8" w:rsidRDefault="00B27D85" w:rsidP="00C821B9">
            <w:pPr>
              <w:suppressAutoHyphens w:val="0"/>
              <w:spacing w:before="40" w:after="40" w:line="220" w:lineRule="exact"/>
              <w:jc w:val="right"/>
              <w:rPr>
                <w:sz w:val="18"/>
              </w:rPr>
            </w:pPr>
            <w:r w:rsidRPr="003323B8">
              <w:rPr>
                <w:sz w:val="18"/>
              </w:rPr>
              <w:t>3</w:t>
            </w:r>
            <w:r w:rsidR="00C821B9">
              <w:rPr>
                <w:sz w:val="18"/>
              </w:rPr>
              <w:t>,</w:t>
            </w:r>
            <w:r w:rsidRPr="003323B8">
              <w:rPr>
                <w:sz w:val="18"/>
              </w:rPr>
              <w:t>4</w:t>
            </w:r>
          </w:p>
        </w:tc>
        <w:tc>
          <w:tcPr>
            <w:tcW w:w="837" w:type="dxa"/>
            <w:shd w:val="clear" w:color="auto" w:fill="auto"/>
            <w:vAlign w:val="bottom"/>
          </w:tcPr>
          <w:p w14:paraId="4813DD8F" w14:textId="1F7B57BD" w:rsidR="00B27D85" w:rsidRPr="003323B8" w:rsidRDefault="00B27D85" w:rsidP="00C821B9">
            <w:pPr>
              <w:suppressAutoHyphens w:val="0"/>
              <w:spacing w:before="40" w:after="40" w:line="220" w:lineRule="exact"/>
              <w:jc w:val="right"/>
              <w:rPr>
                <w:sz w:val="18"/>
              </w:rPr>
            </w:pPr>
            <w:r w:rsidRPr="003323B8">
              <w:rPr>
                <w:sz w:val="18"/>
              </w:rPr>
              <w:t>-2</w:t>
            </w:r>
            <w:r w:rsidR="00C821B9">
              <w:rPr>
                <w:sz w:val="18"/>
              </w:rPr>
              <w:t>,</w:t>
            </w:r>
            <w:r w:rsidRPr="003323B8">
              <w:rPr>
                <w:sz w:val="18"/>
              </w:rPr>
              <w:t>0</w:t>
            </w:r>
          </w:p>
        </w:tc>
        <w:tc>
          <w:tcPr>
            <w:tcW w:w="842" w:type="dxa"/>
            <w:shd w:val="clear" w:color="auto" w:fill="auto"/>
            <w:vAlign w:val="bottom"/>
          </w:tcPr>
          <w:p w14:paraId="3D2785ED" w14:textId="41BE5891" w:rsidR="00B27D85" w:rsidRPr="003323B8" w:rsidRDefault="00B27D85" w:rsidP="00C821B9">
            <w:pPr>
              <w:suppressAutoHyphens w:val="0"/>
              <w:spacing w:before="40" w:after="40" w:line="220" w:lineRule="exact"/>
              <w:jc w:val="right"/>
              <w:rPr>
                <w:sz w:val="18"/>
              </w:rPr>
            </w:pPr>
            <w:r w:rsidRPr="003323B8">
              <w:rPr>
                <w:sz w:val="18"/>
              </w:rPr>
              <w:t>2</w:t>
            </w:r>
            <w:r w:rsidR="00C821B9">
              <w:rPr>
                <w:sz w:val="18"/>
              </w:rPr>
              <w:t>,</w:t>
            </w:r>
            <w:r w:rsidRPr="003323B8">
              <w:rPr>
                <w:sz w:val="18"/>
              </w:rPr>
              <w:t>1</w:t>
            </w:r>
          </w:p>
        </w:tc>
        <w:tc>
          <w:tcPr>
            <w:tcW w:w="840" w:type="dxa"/>
            <w:shd w:val="clear" w:color="auto" w:fill="auto"/>
            <w:vAlign w:val="bottom"/>
          </w:tcPr>
          <w:p w14:paraId="304999CF" w14:textId="645029ED" w:rsidR="00B27D85" w:rsidRPr="003323B8" w:rsidRDefault="00B27D85" w:rsidP="00C821B9">
            <w:pPr>
              <w:suppressAutoHyphens w:val="0"/>
              <w:spacing w:before="40" w:after="40" w:line="220" w:lineRule="exact"/>
              <w:jc w:val="right"/>
              <w:rPr>
                <w:sz w:val="18"/>
              </w:rPr>
            </w:pPr>
            <w:r w:rsidRPr="003323B8">
              <w:rPr>
                <w:sz w:val="18"/>
              </w:rPr>
              <w:t>3</w:t>
            </w:r>
            <w:r w:rsidR="00C821B9">
              <w:rPr>
                <w:sz w:val="18"/>
              </w:rPr>
              <w:t>,</w:t>
            </w:r>
            <w:r w:rsidRPr="003323B8">
              <w:rPr>
                <w:sz w:val="18"/>
              </w:rPr>
              <w:t>8</w:t>
            </w:r>
          </w:p>
        </w:tc>
        <w:tc>
          <w:tcPr>
            <w:tcW w:w="847" w:type="dxa"/>
            <w:shd w:val="clear" w:color="auto" w:fill="auto"/>
            <w:vAlign w:val="bottom"/>
          </w:tcPr>
          <w:p w14:paraId="129E6355" w14:textId="3B8AD2C5" w:rsidR="00B27D85" w:rsidRPr="003323B8" w:rsidRDefault="00C821B9" w:rsidP="00C821B9">
            <w:pPr>
              <w:suppressAutoHyphens w:val="0"/>
              <w:spacing w:before="40" w:after="40" w:line="220" w:lineRule="exact"/>
              <w:jc w:val="right"/>
              <w:rPr>
                <w:sz w:val="18"/>
              </w:rPr>
            </w:pPr>
            <w:r>
              <w:rPr>
                <w:sz w:val="18"/>
              </w:rPr>
              <w:t>,,</w:t>
            </w:r>
          </w:p>
        </w:tc>
      </w:tr>
      <w:tr w:rsidR="00B27D85" w:rsidRPr="003323B8" w14:paraId="5BD9CF8B" w14:textId="77777777" w:rsidTr="00AF2E02">
        <w:tc>
          <w:tcPr>
            <w:tcW w:w="4782" w:type="dxa"/>
            <w:shd w:val="clear" w:color="auto" w:fill="auto"/>
          </w:tcPr>
          <w:p w14:paraId="2608CD1C" w14:textId="77777777" w:rsidR="00B27D85" w:rsidRPr="003323B8" w:rsidRDefault="00B27D85" w:rsidP="00C821B9">
            <w:pPr>
              <w:suppressAutoHyphens w:val="0"/>
              <w:spacing w:before="40" w:after="40" w:line="220" w:lineRule="exact"/>
              <w:rPr>
                <w:sz w:val="18"/>
              </w:rPr>
            </w:pPr>
            <w:r>
              <w:rPr>
                <w:sz w:val="18"/>
              </w:rPr>
              <w:t>Autres sociétés financières</w:t>
            </w:r>
          </w:p>
        </w:tc>
        <w:tc>
          <w:tcPr>
            <w:tcW w:w="837" w:type="dxa"/>
            <w:shd w:val="clear" w:color="auto" w:fill="auto"/>
            <w:vAlign w:val="bottom"/>
          </w:tcPr>
          <w:p w14:paraId="3AB17294" w14:textId="2B3FB383" w:rsidR="00B27D85" w:rsidRPr="003323B8" w:rsidRDefault="00B27D85" w:rsidP="00C821B9">
            <w:pPr>
              <w:suppressAutoHyphens w:val="0"/>
              <w:spacing w:before="40" w:after="40" w:line="220" w:lineRule="exact"/>
              <w:jc w:val="right"/>
              <w:rPr>
                <w:sz w:val="18"/>
              </w:rPr>
            </w:pPr>
            <w:r w:rsidRPr="003323B8">
              <w:rPr>
                <w:sz w:val="18"/>
              </w:rPr>
              <w:t>0</w:t>
            </w:r>
            <w:r w:rsidR="00C821B9">
              <w:rPr>
                <w:sz w:val="18"/>
              </w:rPr>
              <w:t>,</w:t>
            </w:r>
            <w:r w:rsidRPr="003323B8">
              <w:rPr>
                <w:sz w:val="18"/>
              </w:rPr>
              <w:t>1</w:t>
            </w:r>
          </w:p>
        </w:tc>
        <w:tc>
          <w:tcPr>
            <w:tcW w:w="840" w:type="dxa"/>
            <w:shd w:val="clear" w:color="auto" w:fill="auto"/>
            <w:vAlign w:val="bottom"/>
          </w:tcPr>
          <w:p w14:paraId="44857593" w14:textId="4E0F2D65" w:rsidR="00B27D85" w:rsidRPr="003323B8" w:rsidRDefault="00B27D85" w:rsidP="00C821B9">
            <w:pPr>
              <w:suppressAutoHyphens w:val="0"/>
              <w:spacing w:before="40" w:after="40" w:line="220" w:lineRule="exact"/>
              <w:jc w:val="right"/>
              <w:rPr>
                <w:sz w:val="18"/>
              </w:rPr>
            </w:pPr>
            <w:r w:rsidRPr="003323B8">
              <w:rPr>
                <w:sz w:val="18"/>
              </w:rPr>
              <w:t>0</w:t>
            </w:r>
            <w:r w:rsidR="00C821B9">
              <w:rPr>
                <w:sz w:val="18"/>
              </w:rPr>
              <w:t>,</w:t>
            </w:r>
            <w:r w:rsidRPr="003323B8">
              <w:rPr>
                <w:sz w:val="18"/>
              </w:rPr>
              <w:t>0</w:t>
            </w:r>
          </w:p>
        </w:tc>
        <w:tc>
          <w:tcPr>
            <w:tcW w:w="837" w:type="dxa"/>
            <w:shd w:val="clear" w:color="auto" w:fill="auto"/>
            <w:vAlign w:val="bottom"/>
          </w:tcPr>
          <w:p w14:paraId="4EFC7220" w14:textId="2EE23C8B" w:rsidR="00B27D85" w:rsidRPr="003323B8" w:rsidRDefault="00B27D85" w:rsidP="00C821B9">
            <w:pPr>
              <w:suppressAutoHyphens w:val="0"/>
              <w:spacing w:before="40" w:after="40" w:line="220" w:lineRule="exact"/>
              <w:jc w:val="right"/>
              <w:rPr>
                <w:sz w:val="18"/>
              </w:rPr>
            </w:pPr>
            <w:r w:rsidRPr="003323B8">
              <w:rPr>
                <w:sz w:val="18"/>
              </w:rPr>
              <w:t>0</w:t>
            </w:r>
            <w:r w:rsidR="00C821B9">
              <w:rPr>
                <w:sz w:val="18"/>
              </w:rPr>
              <w:t>,</w:t>
            </w:r>
            <w:r w:rsidRPr="003323B8">
              <w:rPr>
                <w:sz w:val="18"/>
              </w:rPr>
              <w:t>1</w:t>
            </w:r>
          </w:p>
        </w:tc>
        <w:tc>
          <w:tcPr>
            <w:tcW w:w="842" w:type="dxa"/>
            <w:shd w:val="clear" w:color="auto" w:fill="auto"/>
            <w:vAlign w:val="bottom"/>
          </w:tcPr>
          <w:p w14:paraId="45B31AC7" w14:textId="0CDB2C2A" w:rsidR="00B27D85" w:rsidRPr="003323B8" w:rsidRDefault="00B27D85" w:rsidP="00C821B9">
            <w:pPr>
              <w:suppressAutoHyphens w:val="0"/>
              <w:spacing w:before="40" w:after="40" w:line="220" w:lineRule="exact"/>
              <w:jc w:val="right"/>
              <w:rPr>
                <w:sz w:val="18"/>
              </w:rPr>
            </w:pPr>
            <w:r w:rsidRPr="003323B8">
              <w:rPr>
                <w:sz w:val="18"/>
              </w:rPr>
              <w:t>0</w:t>
            </w:r>
            <w:r w:rsidR="00C821B9">
              <w:rPr>
                <w:sz w:val="18"/>
              </w:rPr>
              <w:t>,</w:t>
            </w:r>
            <w:r w:rsidRPr="003323B8">
              <w:rPr>
                <w:sz w:val="18"/>
              </w:rPr>
              <w:t>1</w:t>
            </w:r>
          </w:p>
        </w:tc>
        <w:tc>
          <w:tcPr>
            <w:tcW w:w="840" w:type="dxa"/>
            <w:shd w:val="clear" w:color="auto" w:fill="auto"/>
            <w:vAlign w:val="bottom"/>
          </w:tcPr>
          <w:p w14:paraId="03172661" w14:textId="7DE794E1" w:rsidR="00B27D85" w:rsidRPr="003323B8" w:rsidRDefault="00B27D85" w:rsidP="00C821B9">
            <w:pPr>
              <w:suppressAutoHyphens w:val="0"/>
              <w:spacing w:before="40" w:after="40" w:line="220" w:lineRule="exact"/>
              <w:jc w:val="right"/>
              <w:rPr>
                <w:sz w:val="18"/>
              </w:rPr>
            </w:pPr>
            <w:r w:rsidRPr="003323B8">
              <w:rPr>
                <w:sz w:val="18"/>
              </w:rPr>
              <w:t>-0</w:t>
            </w:r>
            <w:r w:rsidR="00C821B9">
              <w:rPr>
                <w:sz w:val="18"/>
              </w:rPr>
              <w:t>,</w:t>
            </w:r>
            <w:r w:rsidRPr="003323B8">
              <w:rPr>
                <w:sz w:val="18"/>
              </w:rPr>
              <w:t>1</w:t>
            </w:r>
          </w:p>
        </w:tc>
        <w:tc>
          <w:tcPr>
            <w:tcW w:w="847" w:type="dxa"/>
            <w:shd w:val="clear" w:color="auto" w:fill="auto"/>
            <w:vAlign w:val="bottom"/>
          </w:tcPr>
          <w:p w14:paraId="2A2801CD" w14:textId="210BA080" w:rsidR="00B27D85" w:rsidRPr="003323B8" w:rsidRDefault="00C821B9" w:rsidP="00C821B9">
            <w:pPr>
              <w:suppressAutoHyphens w:val="0"/>
              <w:spacing w:before="40" w:after="40" w:line="220" w:lineRule="exact"/>
              <w:jc w:val="right"/>
              <w:rPr>
                <w:sz w:val="18"/>
              </w:rPr>
            </w:pPr>
            <w:r>
              <w:rPr>
                <w:sz w:val="18"/>
              </w:rPr>
              <w:t>,,</w:t>
            </w:r>
          </w:p>
        </w:tc>
      </w:tr>
      <w:tr w:rsidR="00B27D85" w:rsidRPr="003323B8" w14:paraId="20C58ADA" w14:textId="77777777" w:rsidTr="00AF2E02">
        <w:tc>
          <w:tcPr>
            <w:tcW w:w="4782" w:type="dxa"/>
            <w:shd w:val="clear" w:color="auto" w:fill="auto"/>
          </w:tcPr>
          <w:p w14:paraId="4DFBEF92" w14:textId="77777777" w:rsidR="00B27D85" w:rsidRPr="003323B8" w:rsidRDefault="00B27D85" w:rsidP="00C821B9">
            <w:pPr>
              <w:suppressAutoHyphens w:val="0"/>
              <w:spacing w:before="40" w:after="40" w:line="220" w:lineRule="exact"/>
              <w:rPr>
                <w:sz w:val="18"/>
              </w:rPr>
            </w:pPr>
            <w:r>
              <w:rPr>
                <w:sz w:val="18"/>
              </w:rPr>
              <w:t>Sociétés non financières</w:t>
            </w:r>
          </w:p>
        </w:tc>
        <w:tc>
          <w:tcPr>
            <w:tcW w:w="837" w:type="dxa"/>
            <w:shd w:val="clear" w:color="auto" w:fill="auto"/>
            <w:vAlign w:val="bottom"/>
          </w:tcPr>
          <w:p w14:paraId="55229957" w14:textId="1A61CEFE" w:rsidR="00B27D85" w:rsidRPr="003323B8" w:rsidRDefault="00B27D85" w:rsidP="00C821B9">
            <w:pPr>
              <w:suppressAutoHyphens w:val="0"/>
              <w:spacing w:before="40" w:after="40" w:line="220" w:lineRule="exact"/>
              <w:jc w:val="right"/>
              <w:rPr>
                <w:sz w:val="18"/>
              </w:rPr>
            </w:pPr>
            <w:r w:rsidRPr="003323B8">
              <w:rPr>
                <w:sz w:val="18"/>
              </w:rPr>
              <w:t>-0</w:t>
            </w:r>
            <w:r w:rsidR="00C821B9">
              <w:rPr>
                <w:sz w:val="18"/>
              </w:rPr>
              <w:t>,</w:t>
            </w:r>
            <w:r w:rsidRPr="003323B8">
              <w:rPr>
                <w:sz w:val="18"/>
              </w:rPr>
              <w:t>5</w:t>
            </w:r>
          </w:p>
        </w:tc>
        <w:tc>
          <w:tcPr>
            <w:tcW w:w="840" w:type="dxa"/>
            <w:shd w:val="clear" w:color="auto" w:fill="auto"/>
            <w:vAlign w:val="bottom"/>
          </w:tcPr>
          <w:p w14:paraId="2B618EA0" w14:textId="252218C4" w:rsidR="00B27D85" w:rsidRPr="003323B8" w:rsidRDefault="00B27D85" w:rsidP="00C821B9">
            <w:pPr>
              <w:suppressAutoHyphens w:val="0"/>
              <w:spacing w:before="40" w:after="40" w:line="220" w:lineRule="exact"/>
              <w:jc w:val="right"/>
              <w:rPr>
                <w:sz w:val="18"/>
              </w:rPr>
            </w:pPr>
            <w:r w:rsidRPr="003323B8">
              <w:rPr>
                <w:sz w:val="18"/>
              </w:rPr>
              <w:t>-0</w:t>
            </w:r>
            <w:r w:rsidR="00C821B9">
              <w:rPr>
                <w:sz w:val="18"/>
              </w:rPr>
              <w:t>,</w:t>
            </w:r>
            <w:r w:rsidRPr="003323B8">
              <w:rPr>
                <w:sz w:val="18"/>
              </w:rPr>
              <w:t>1</w:t>
            </w:r>
          </w:p>
        </w:tc>
        <w:tc>
          <w:tcPr>
            <w:tcW w:w="837" w:type="dxa"/>
            <w:shd w:val="clear" w:color="auto" w:fill="auto"/>
            <w:vAlign w:val="bottom"/>
          </w:tcPr>
          <w:p w14:paraId="58A958CE" w14:textId="7763DB2B" w:rsidR="00B27D85" w:rsidRPr="003323B8" w:rsidRDefault="00B27D85" w:rsidP="00C821B9">
            <w:pPr>
              <w:suppressAutoHyphens w:val="0"/>
              <w:spacing w:before="40" w:after="40" w:line="220" w:lineRule="exact"/>
              <w:jc w:val="right"/>
              <w:rPr>
                <w:sz w:val="18"/>
              </w:rPr>
            </w:pPr>
            <w:r w:rsidRPr="003323B8">
              <w:rPr>
                <w:sz w:val="18"/>
              </w:rPr>
              <w:t>0</w:t>
            </w:r>
            <w:r w:rsidR="00C821B9">
              <w:rPr>
                <w:sz w:val="18"/>
              </w:rPr>
              <w:t>,</w:t>
            </w:r>
            <w:r w:rsidRPr="003323B8">
              <w:rPr>
                <w:sz w:val="18"/>
              </w:rPr>
              <w:t>5</w:t>
            </w:r>
          </w:p>
        </w:tc>
        <w:tc>
          <w:tcPr>
            <w:tcW w:w="842" w:type="dxa"/>
            <w:shd w:val="clear" w:color="auto" w:fill="auto"/>
            <w:vAlign w:val="bottom"/>
          </w:tcPr>
          <w:p w14:paraId="73C0B804" w14:textId="2D41059C" w:rsidR="00B27D85" w:rsidRPr="003323B8" w:rsidRDefault="00B27D85" w:rsidP="00C821B9">
            <w:pPr>
              <w:suppressAutoHyphens w:val="0"/>
              <w:spacing w:before="40" w:after="40" w:line="220" w:lineRule="exact"/>
              <w:jc w:val="right"/>
              <w:rPr>
                <w:sz w:val="18"/>
              </w:rPr>
            </w:pPr>
            <w:r w:rsidRPr="003323B8">
              <w:rPr>
                <w:sz w:val="18"/>
              </w:rPr>
              <w:t>-10</w:t>
            </w:r>
            <w:r w:rsidR="00C821B9">
              <w:rPr>
                <w:sz w:val="18"/>
              </w:rPr>
              <w:t>,</w:t>
            </w:r>
            <w:r w:rsidRPr="003323B8">
              <w:rPr>
                <w:sz w:val="18"/>
              </w:rPr>
              <w:t>5</w:t>
            </w:r>
          </w:p>
        </w:tc>
        <w:tc>
          <w:tcPr>
            <w:tcW w:w="840" w:type="dxa"/>
            <w:shd w:val="clear" w:color="auto" w:fill="auto"/>
            <w:vAlign w:val="bottom"/>
          </w:tcPr>
          <w:p w14:paraId="436061D8" w14:textId="1A6A205C" w:rsidR="00B27D85" w:rsidRPr="003323B8" w:rsidRDefault="00B27D85" w:rsidP="00C821B9">
            <w:pPr>
              <w:suppressAutoHyphens w:val="0"/>
              <w:spacing w:before="40" w:after="40" w:line="220" w:lineRule="exact"/>
              <w:jc w:val="right"/>
              <w:rPr>
                <w:sz w:val="18"/>
              </w:rPr>
            </w:pPr>
            <w:r w:rsidRPr="003323B8">
              <w:rPr>
                <w:sz w:val="18"/>
              </w:rPr>
              <w:t>0</w:t>
            </w:r>
            <w:r w:rsidR="00C821B9">
              <w:rPr>
                <w:sz w:val="18"/>
              </w:rPr>
              <w:t>,</w:t>
            </w:r>
            <w:r w:rsidRPr="003323B8">
              <w:rPr>
                <w:sz w:val="18"/>
              </w:rPr>
              <w:t>0</w:t>
            </w:r>
          </w:p>
        </w:tc>
        <w:tc>
          <w:tcPr>
            <w:tcW w:w="847" w:type="dxa"/>
            <w:shd w:val="clear" w:color="auto" w:fill="auto"/>
            <w:vAlign w:val="bottom"/>
          </w:tcPr>
          <w:p w14:paraId="639686FD" w14:textId="25CA345A" w:rsidR="00B27D85" w:rsidRPr="003323B8" w:rsidRDefault="00C821B9" w:rsidP="00C821B9">
            <w:pPr>
              <w:suppressAutoHyphens w:val="0"/>
              <w:spacing w:before="40" w:after="40" w:line="220" w:lineRule="exact"/>
              <w:jc w:val="right"/>
              <w:rPr>
                <w:sz w:val="18"/>
              </w:rPr>
            </w:pPr>
            <w:r>
              <w:rPr>
                <w:sz w:val="18"/>
              </w:rPr>
              <w:t>,,</w:t>
            </w:r>
          </w:p>
        </w:tc>
      </w:tr>
      <w:tr w:rsidR="00B27D85" w:rsidRPr="003323B8" w14:paraId="4F821B73" w14:textId="77777777" w:rsidTr="00AF2E02">
        <w:tc>
          <w:tcPr>
            <w:tcW w:w="4782" w:type="dxa"/>
            <w:shd w:val="clear" w:color="auto" w:fill="auto"/>
          </w:tcPr>
          <w:p w14:paraId="556C9919" w14:textId="77777777" w:rsidR="00B27D85" w:rsidRPr="003323B8" w:rsidRDefault="00B27D85" w:rsidP="00C821B9">
            <w:pPr>
              <w:suppressAutoHyphens w:val="0"/>
              <w:spacing w:before="40" w:after="40" w:line="220" w:lineRule="exact"/>
              <w:rPr>
                <w:sz w:val="18"/>
              </w:rPr>
            </w:pPr>
            <w:r>
              <w:rPr>
                <w:sz w:val="18"/>
              </w:rPr>
              <w:t>Solde global</w:t>
            </w:r>
          </w:p>
        </w:tc>
        <w:tc>
          <w:tcPr>
            <w:tcW w:w="837" w:type="dxa"/>
            <w:shd w:val="clear" w:color="auto" w:fill="auto"/>
            <w:vAlign w:val="bottom"/>
          </w:tcPr>
          <w:p w14:paraId="423A2DFF" w14:textId="1B38FB7B" w:rsidR="00B27D85" w:rsidRPr="003323B8" w:rsidRDefault="00B27D85" w:rsidP="00C821B9">
            <w:pPr>
              <w:suppressAutoHyphens w:val="0"/>
              <w:spacing w:before="40" w:after="40" w:line="220" w:lineRule="exact"/>
              <w:jc w:val="right"/>
              <w:rPr>
                <w:sz w:val="18"/>
              </w:rPr>
            </w:pPr>
            <w:r w:rsidRPr="003323B8">
              <w:rPr>
                <w:sz w:val="18"/>
              </w:rPr>
              <w:t>-5</w:t>
            </w:r>
            <w:r w:rsidR="00C821B9">
              <w:rPr>
                <w:sz w:val="18"/>
              </w:rPr>
              <w:t>,</w:t>
            </w:r>
            <w:r w:rsidRPr="003323B8">
              <w:rPr>
                <w:sz w:val="18"/>
              </w:rPr>
              <w:t>4</w:t>
            </w:r>
          </w:p>
        </w:tc>
        <w:tc>
          <w:tcPr>
            <w:tcW w:w="840" w:type="dxa"/>
            <w:shd w:val="clear" w:color="auto" w:fill="auto"/>
            <w:vAlign w:val="bottom"/>
          </w:tcPr>
          <w:p w14:paraId="4D036847" w14:textId="4C408F22" w:rsidR="00B27D85" w:rsidRPr="003323B8" w:rsidRDefault="00B27D85" w:rsidP="00C821B9">
            <w:pPr>
              <w:suppressAutoHyphens w:val="0"/>
              <w:spacing w:before="40" w:after="40" w:line="220" w:lineRule="exact"/>
              <w:jc w:val="right"/>
              <w:rPr>
                <w:sz w:val="18"/>
              </w:rPr>
            </w:pPr>
            <w:r w:rsidRPr="003323B8">
              <w:rPr>
                <w:sz w:val="18"/>
              </w:rPr>
              <w:t>-7</w:t>
            </w:r>
            <w:r w:rsidR="00C821B9">
              <w:rPr>
                <w:sz w:val="18"/>
              </w:rPr>
              <w:t>,</w:t>
            </w:r>
            <w:r w:rsidRPr="003323B8">
              <w:rPr>
                <w:sz w:val="18"/>
              </w:rPr>
              <w:t>4</w:t>
            </w:r>
          </w:p>
        </w:tc>
        <w:tc>
          <w:tcPr>
            <w:tcW w:w="837" w:type="dxa"/>
            <w:shd w:val="clear" w:color="auto" w:fill="auto"/>
            <w:vAlign w:val="bottom"/>
          </w:tcPr>
          <w:p w14:paraId="16C44110" w14:textId="53DF5970" w:rsidR="00B27D85" w:rsidRPr="003323B8" w:rsidRDefault="00B27D85" w:rsidP="00C821B9">
            <w:pPr>
              <w:suppressAutoHyphens w:val="0"/>
              <w:spacing w:before="40" w:after="40" w:line="220" w:lineRule="exact"/>
              <w:jc w:val="right"/>
              <w:rPr>
                <w:sz w:val="18"/>
              </w:rPr>
            </w:pPr>
            <w:r w:rsidRPr="003323B8">
              <w:rPr>
                <w:sz w:val="18"/>
              </w:rPr>
              <w:t>-8</w:t>
            </w:r>
            <w:r w:rsidR="00C821B9">
              <w:rPr>
                <w:sz w:val="18"/>
              </w:rPr>
              <w:t>,</w:t>
            </w:r>
            <w:r w:rsidRPr="003323B8">
              <w:rPr>
                <w:sz w:val="18"/>
              </w:rPr>
              <w:t>6</w:t>
            </w:r>
          </w:p>
        </w:tc>
        <w:tc>
          <w:tcPr>
            <w:tcW w:w="842" w:type="dxa"/>
            <w:shd w:val="clear" w:color="auto" w:fill="auto"/>
            <w:vAlign w:val="bottom"/>
          </w:tcPr>
          <w:p w14:paraId="0200D16B" w14:textId="01C07F2F" w:rsidR="00B27D85" w:rsidRPr="003323B8" w:rsidRDefault="00B27D85" w:rsidP="00C821B9">
            <w:pPr>
              <w:suppressAutoHyphens w:val="0"/>
              <w:spacing w:before="40" w:after="40" w:line="220" w:lineRule="exact"/>
              <w:jc w:val="right"/>
              <w:rPr>
                <w:sz w:val="18"/>
              </w:rPr>
            </w:pPr>
            <w:r w:rsidRPr="003323B8">
              <w:rPr>
                <w:sz w:val="18"/>
              </w:rPr>
              <w:t>-6</w:t>
            </w:r>
            <w:r w:rsidR="00C821B9">
              <w:rPr>
                <w:sz w:val="18"/>
              </w:rPr>
              <w:t>,</w:t>
            </w:r>
            <w:r w:rsidRPr="003323B8">
              <w:rPr>
                <w:sz w:val="18"/>
              </w:rPr>
              <w:t>3</w:t>
            </w:r>
          </w:p>
        </w:tc>
        <w:tc>
          <w:tcPr>
            <w:tcW w:w="840" w:type="dxa"/>
            <w:shd w:val="clear" w:color="auto" w:fill="auto"/>
            <w:vAlign w:val="bottom"/>
          </w:tcPr>
          <w:p w14:paraId="746E97BC" w14:textId="1DD336A0" w:rsidR="00B27D85" w:rsidRPr="003323B8" w:rsidRDefault="00B27D85" w:rsidP="00C821B9">
            <w:pPr>
              <w:suppressAutoHyphens w:val="0"/>
              <w:spacing w:before="40" w:after="40" w:line="220" w:lineRule="exact"/>
              <w:jc w:val="right"/>
              <w:rPr>
                <w:sz w:val="18"/>
              </w:rPr>
            </w:pPr>
            <w:r w:rsidRPr="003323B8">
              <w:rPr>
                <w:sz w:val="18"/>
              </w:rPr>
              <w:t>-6</w:t>
            </w:r>
            <w:r w:rsidR="00C821B9">
              <w:rPr>
                <w:sz w:val="18"/>
              </w:rPr>
              <w:t>,</w:t>
            </w:r>
            <w:r w:rsidRPr="003323B8">
              <w:rPr>
                <w:sz w:val="18"/>
              </w:rPr>
              <w:t>7</w:t>
            </w:r>
          </w:p>
        </w:tc>
        <w:tc>
          <w:tcPr>
            <w:tcW w:w="847" w:type="dxa"/>
            <w:shd w:val="clear" w:color="auto" w:fill="auto"/>
            <w:vAlign w:val="bottom"/>
          </w:tcPr>
          <w:p w14:paraId="51C00B66" w14:textId="0D23E7A8" w:rsidR="00B27D85" w:rsidRPr="003323B8" w:rsidRDefault="00C821B9" w:rsidP="00C821B9">
            <w:pPr>
              <w:suppressAutoHyphens w:val="0"/>
              <w:spacing w:before="40" w:after="40" w:line="220" w:lineRule="exact"/>
              <w:jc w:val="right"/>
              <w:rPr>
                <w:sz w:val="18"/>
              </w:rPr>
            </w:pPr>
            <w:r>
              <w:rPr>
                <w:sz w:val="18"/>
              </w:rPr>
              <w:t>,,</w:t>
            </w:r>
          </w:p>
        </w:tc>
      </w:tr>
      <w:tr w:rsidR="00B27D85" w:rsidRPr="003323B8" w14:paraId="0FE31AD5" w14:textId="77777777" w:rsidTr="00AF2E02">
        <w:tc>
          <w:tcPr>
            <w:tcW w:w="4782" w:type="dxa"/>
            <w:shd w:val="clear" w:color="auto" w:fill="auto"/>
          </w:tcPr>
          <w:p w14:paraId="4D63EAFC" w14:textId="5CF7420F" w:rsidR="00B27D85" w:rsidRPr="003323B8" w:rsidRDefault="00B27D85" w:rsidP="00C821B9">
            <w:pPr>
              <w:suppressAutoHyphens w:val="0"/>
              <w:spacing w:before="40" w:after="40" w:line="220" w:lineRule="exact"/>
              <w:rPr>
                <w:sz w:val="18"/>
              </w:rPr>
            </w:pPr>
            <w:r>
              <w:rPr>
                <w:sz w:val="18"/>
              </w:rPr>
              <w:t>Pour mémoire</w:t>
            </w:r>
            <w:r w:rsidR="00C821B9">
              <w:rPr>
                <w:sz w:val="18"/>
              </w:rPr>
              <w:t> </w:t>
            </w:r>
            <w:r>
              <w:rPr>
                <w:sz w:val="18"/>
              </w:rPr>
              <w:t>:</w:t>
            </w:r>
          </w:p>
        </w:tc>
        <w:tc>
          <w:tcPr>
            <w:tcW w:w="837" w:type="dxa"/>
            <w:shd w:val="clear" w:color="auto" w:fill="auto"/>
            <w:vAlign w:val="bottom"/>
          </w:tcPr>
          <w:p w14:paraId="0D3AA815" w14:textId="77777777" w:rsidR="00B27D85" w:rsidRPr="003323B8" w:rsidRDefault="00B27D85" w:rsidP="00C821B9">
            <w:pPr>
              <w:suppressAutoHyphens w:val="0"/>
              <w:spacing w:before="40" w:after="40" w:line="220" w:lineRule="exact"/>
              <w:jc w:val="right"/>
              <w:rPr>
                <w:sz w:val="18"/>
              </w:rPr>
            </w:pPr>
          </w:p>
        </w:tc>
        <w:tc>
          <w:tcPr>
            <w:tcW w:w="840" w:type="dxa"/>
            <w:shd w:val="clear" w:color="auto" w:fill="auto"/>
            <w:vAlign w:val="bottom"/>
          </w:tcPr>
          <w:p w14:paraId="1E4EDBA3" w14:textId="77777777" w:rsidR="00B27D85" w:rsidRPr="003323B8" w:rsidRDefault="00B27D85" w:rsidP="00C821B9">
            <w:pPr>
              <w:suppressAutoHyphens w:val="0"/>
              <w:spacing w:before="40" w:after="40" w:line="220" w:lineRule="exact"/>
              <w:jc w:val="right"/>
              <w:rPr>
                <w:sz w:val="18"/>
              </w:rPr>
            </w:pPr>
          </w:p>
        </w:tc>
        <w:tc>
          <w:tcPr>
            <w:tcW w:w="837" w:type="dxa"/>
            <w:shd w:val="clear" w:color="auto" w:fill="auto"/>
            <w:vAlign w:val="bottom"/>
          </w:tcPr>
          <w:p w14:paraId="524CC3EC" w14:textId="77777777" w:rsidR="00B27D85" w:rsidRPr="003323B8" w:rsidRDefault="00B27D85" w:rsidP="00C821B9">
            <w:pPr>
              <w:suppressAutoHyphens w:val="0"/>
              <w:spacing w:before="40" w:after="40" w:line="220" w:lineRule="exact"/>
              <w:jc w:val="right"/>
              <w:rPr>
                <w:sz w:val="18"/>
              </w:rPr>
            </w:pPr>
          </w:p>
        </w:tc>
        <w:tc>
          <w:tcPr>
            <w:tcW w:w="842" w:type="dxa"/>
            <w:shd w:val="clear" w:color="auto" w:fill="auto"/>
            <w:vAlign w:val="bottom"/>
          </w:tcPr>
          <w:p w14:paraId="6605080D" w14:textId="77777777" w:rsidR="00B27D85" w:rsidRPr="003323B8" w:rsidRDefault="00B27D85" w:rsidP="00C821B9">
            <w:pPr>
              <w:suppressAutoHyphens w:val="0"/>
              <w:spacing w:before="40" w:after="40" w:line="220" w:lineRule="exact"/>
              <w:jc w:val="right"/>
              <w:rPr>
                <w:sz w:val="18"/>
              </w:rPr>
            </w:pPr>
          </w:p>
        </w:tc>
        <w:tc>
          <w:tcPr>
            <w:tcW w:w="840" w:type="dxa"/>
            <w:shd w:val="clear" w:color="auto" w:fill="auto"/>
            <w:vAlign w:val="bottom"/>
          </w:tcPr>
          <w:p w14:paraId="6A12DA53" w14:textId="77777777" w:rsidR="00B27D85" w:rsidRPr="003323B8" w:rsidRDefault="00B27D85" w:rsidP="00C821B9">
            <w:pPr>
              <w:suppressAutoHyphens w:val="0"/>
              <w:spacing w:before="40" w:after="40" w:line="220" w:lineRule="exact"/>
              <w:jc w:val="right"/>
              <w:rPr>
                <w:sz w:val="18"/>
              </w:rPr>
            </w:pPr>
          </w:p>
        </w:tc>
        <w:tc>
          <w:tcPr>
            <w:tcW w:w="847" w:type="dxa"/>
            <w:shd w:val="clear" w:color="auto" w:fill="auto"/>
            <w:vAlign w:val="bottom"/>
          </w:tcPr>
          <w:p w14:paraId="704E88CD" w14:textId="77777777" w:rsidR="00B27D85" w:rsidRPr="003323B8" w:rsidRDefault="00B27D85" w:rsidP="00C821B9">
            <w:pPr>
              <w:suppressAutoHyphens w:val="0"/>
              <w:spacing w:before="40" w:after="40" w:line="220" w:lineRule="exact"/>
              <w:jc w:val="right"/>
              <w:rPr>
                <w:sz w:val="18"/>
              </w:rPr>
            </w:pPr>
          </w:p>
        </w:tc>
      </w:tr>
      <w:tr w:rsidR="00B27D85" w:rsidRPr="003323B8" w14:paraId="3D5AF1EB" w14:textId="77777777" w:rsidTr="00AF2E02">
        <w:tc>
          <w:tcPr>
            <w:tcW w:w="4782" w:type="dxa"/>
            <w:shd w:val="clear" w:color="auto" w:fill="auto"/>
          </w:tcPr>
          <w:p w14:paraId="168928AF" w14:textId="77777777" w:rsidR="00B27D85" w:rsidRPr="003323B8" w:rsidRDefault="00B27D85" w:rsidP="00C821B9">
            <w:pPr>
              <w:suppressAutoHyphens w:val="0"/>
              <w:spacing w:before="40" w:after="40" w:line="220" w:lineRule="exact"/>
              <w:rPr>
                <w:sz w:val="18"/>
              </w:rPr>
            </w:pPr>
            <w:r w:rsidRPr="003323B8">
              <w:rPr>
                <w:sz w:val="18"/>
              </w:rPr>
              <w:t>Population (</w:t>
            </w:r>
            <w:r>
              <w:rPr>
                <w:sz w:val="18"/>
              </w:rPr>
              <w:t>en milliers d’habitants</w:t>
            </w:r>
            <w:r w:rsidRPr="003323B8">
              <w:rPr>
                <w:sz w:val="18"/>
              </w:rPr>
              <w:t>)</w:t>
            </w:r>
          </w:p>
        </w:tc>
        <w:tc>
          <w:tcPr>
            <w:tcW w:w="837" w:type="dxa"/>
            <w:shd w:val="clear" w:color="auto" w:fill="auto"/>
            <w:vAlign w:val="bottom"/>
          </w:tcPr>
          <w:p w14:paraId="26EA8A1B" w14:textId="45874D40" w:rsidR="00B27D85" w:rsidRPr="003323B8" w:rsidRDefault="00B27D85" w:rsidP="00C821B9">
            <w:pPr>
              <w:suppressAutoHyphens w:val="0"/>
              <w:spacing w:before="40" w:after="40" w:line="220" w:lineRule="exact"/>
              <w:jc w:val="right"/>
              <w:rPr>
                <w:sz w:val="18"/>
              </w:rPr>
            </w:pPr>
            <w:r w:rsidRPr="003323B8">
              <w:rPr>
                <w:sz w:val="18"/>
              </w:rPr>
              <w:t>550</w:t>
            </w:r>
            <w:r w:rsidR="00C821B9">
              <w:rPr>
                <w:sz w:val="18"/>
              </w:rPr>
              <w:t>,</w:t>
            </w:r>
            <w:r w:rsidRPr="003323B8">
              <w:rPr>
                <w:sz w:val="18"/>
              </w:rPr>
              <w:t>2</w:t>
            </w:r>
          </w:p>
        </w:tc>
        <w:tc>
          <w:tcPr>
            <w:tcW w:w="840" w:type="dxa"/>
            <w:shd w:val="clear" w:color="auto" w:fill="auto"/>
            <w:vAlign w:val="bottom"/>
          </w:tcPr>
          <w:p w14:paraId="0EC1010F" w14:textId="325D0532" w:rsidR="00B27D85" w:rsidRPr="003323B8" w:rsidRDefault="00B27D85" w:rsidP="00C821B9">
            <w:pPr>
              <w:suppressAutoHyphens w:val="0"/>
              <w:spacing w:before="40" w:after="40" w:line="220" w:lineRule="exact"/>
              <w:jc w:val="right"/>
              <w:rPr>
                <w:sz w:val="18"/>
              </w:rPr>
            </w:pPr>
            <w:r w:rsidRPr="003323B8">
              <w:rPr>
                <w:sz w:val="18"/>
              </w:rPr>
              <w:t>558</w:t>
            </w:r>
            <w:r w:rsidR="00C821B9">
              <w:rPr>
                <w:sz w:val="18"/>
              </w:rPr>
              <w:t>,</w:t>
            </w:r>
            <w:r w:rsidRPr="003323B8">
              <w:rPr>
                <w:sz w:val="18"/>
              </w:rPr>
              <w:t>8</w:t>
            </w:r>
          </w:p>
        </w:tc>
        <w:tc>
          <w:tcPr>
            <w:tcW w:w="837" w:type="dxa"/>
            <w:shd w:val="clear" w:color="auto" w:fill="auto"/>
            <w:vAlign w:val="bottom"/>
          </w:tcPr>
          <w:p w14:paraId="1D52485C" w14:textId="6888A50D" w:rsidR="00B27D85" w:rsidRPr="003323B8" w:rsidRDefault="00B27D85" w:rsidP="00C821B9">
            <w:pPr>
              <w:suppressAutoHyphens w:val="0"/>
              <w:spacing w:before="40" w:after="40" w:line="220" w:lineRule="exact"/>
              <w:jc w:val="right"/>
              <w:rPr>
                <w:sz w:val="18"/>
              </w:rPr>
            </w:pPr>
            <w:r w:rsidRPr="003323B8">
              <w:rPr>
                <w:sz w:val="18"/>
              </w:rPr>
              <w:t>567</w:t>
            </w:r>
            <w:r w:rsidR="00C821B9">
              <w:rPr>
                <w:sz w:val="18"/>
              </w:rPr>
              <w:t>,</w:t>
            </w:r>
            <w:r w:rsidRPr="003323B8">
              <w:rPr>
                <w:sz w:val="18"/>
              </w:rPr>
              <w:t>3</w:t>
            </w:r>
          </w:p>
        </w:tc>
        <w:tc>
          <w:tcPr>
            <w:tcW w:w="842" w:type="dxa"/>
            <w:shd w:val="clear" w:color="auto" w:fill="auto"/>
            <w:vAlign w:val="bottom"/>
          </w:tcPr>
          <w:p w14:paraId="78AEB5D4" w14:textId="359F640D" w:rsidR="00B27D85" w:rsidRPr="003323B8" w:rsidRDefault="00B27D85" w:rsidP="00C821B9">
            <w:pPr>
              <w:suppressAutoHyphens w:val="0"/>
              <w:spacing w:before="40" w:after="40" w:line="220" w:lineRule="exact"/>
              <w:jc w:val="right"/>
              <w:rPr>
                <w:sz w:val="18"/>
              </w:rPr>
            </w:pPr>
            <w:r w:rsidRPr="003323B8">
              <w:rPr>
                <w:sz w:val="18"/>
              </w:rPr>
              <w:t>575</w:t>
            </w:r>
            <w:r w:rsidR="00C821B9">
              <w:rPr>
                <w:sz w:val="18"/>
              </w:rPr>
              <w:t>,</w:t>
            </w:r>
            <w:r w:rsidRPr="003323B8">
              <w:rPr>
                <w:sz w:val="18"/>
              </w:rPr>
              <w:t>8</w:t>
            </w:r>
          </w:p>
        </w:tc>
        <w:tc>
          <w:tcPr>
            <w:tcW w:w="840" w:type="dxa"/>
            <w:shd w:val="clear" w:color="auto" w:fill="auto"/>
            <w:vAlign w:val="bottom"/>
          </w:tcPr>
          <w:p w14:paraId="61827FFF" w14:textId="00E172BC" w:rsidR="00B27D85" w:rsidRPr="003323B8" w:rsidRDefault="00B27D85" w:rsidP="00C821B9">
            <w:pPr>
              <w:suppressAutoHyphens w:val="0"/>
              <w:spacing w:before="40" w:after="40" w:line="220" w:lineRule="exact"/>
              <w:jc w:val="right"/>
              <w:rPr>
                <w:sz w:val="18"/>
              </w:rPr>
            </w:pPr>
            <w:r w:rsidRPr="003323B8">
              <w:rPr>
                <w:sz w:val="18"/>
              </w:rPr>
              <w:t>583</w:t>
            </w:r>
            <w:r w:rsidR="00C821B9">
              <w:rPr>
                <w:sz w:val="18"/>
              </w:rPr>
              <w:t>,</w:t>
            </w:r>
            <w:r w:rsidRPr="003323B8">
              <w:rPr>
                <w:sz w:val="18"/>
              </w:rPr>
              <w:t>4</w:t>
            </w:r>
          </w:p>
        </w:tc>
        <w:tc>
          <w:tcPr>
            <w:tcW w:w="847" w:type="dxa"/>
            <w:shd w:val="clear" w:color="auto" w:fill="auto"/>
            <w:vAlign w:val="bottom"/>
          </w:tcPr>
          <w:p w14:paraId="66754EBF" w14:textId="3B7B38E7" w:rsidR="00B27D85" w:rsidRPr="003323B8" w:rsidRDefault="00C821B9" w:rsidP="00C821B9">
            <w:pPr>
              <w:suppressAutoHyphens w:val="0"/>
              <w:spacing w:before="40" w:after="40" w:line="220" w:lineRule="exact"/>
              <w:jc w:val="right"/>
              <w:rPr>
                <w:sz w:val="18"/>
              </w:rPr>
            </w:pPr>
            <w:r>
              <w:rPr>
                <w:sz w:val="18"/>
              </w:rPr>
              <w:t>,,</w:t>
            </w:r>
          </w:p>
        </w:tc>
      </w:tr>
      <w:tr w:rsidR="00B27D85" w:rsidRPr="003323B8" w14:paraId="4AC644C7" w14:textId="77777777" w:rsidTr="00AF2E02">
        <w:tc>
          <w:tcPr>
            <w:tcW w:w="4782" w:type="dxa"/>
            <w:shd w:val="clear" w:color="auto" w:fill="auto"/>
          </w:tcPr>
          <w:p w14:paraId="64FF99DD" w14:textId="77777777" w:rsidR="00B27D85" w:rsidRPr="006B2DAD" w:rsidRDefault="00B27D85" w:rsidP="00C821B9">
            <w:pPr>
              <w:suppressAutoHyphens w:val="0"/>
              <w:spacing w:before="40" w:after="40" w:line="220" w:lineRule="exact"/>
              <w:rPr>
                <w:sz w:val="18"/>
              </w:rPr>
            </w:pPr>
            <w:r>
              <w:rPr>
                <w:sz w:val="18"/>
              </w:rPr>
              <w:t>Population active</w:t>
            </w:r>
            <w:r w:rsidRPr="006B2DAD">
              <w:rPr>
                <w:sz w:val="18"/>
              </w:rPr>
              <w:t xml:space="preserve"> (en milliers de personnes)</w:t>
            </w:r>
          </w:p>
        </w:tc>
        <w:tc>
          <w:tcPr>
            <w:tcW w:w="837" w:type="dxa"/>
            <w:shd w:val="clear" w:color="auto" w:fill="auto"/>
            <w:vAlign w:val="bottom"/>
          </w:tcPr>
          <w:p w14:paraId="3CBE96CA" w14:textId="7A5180D8" w:rsidR="00B27D85" w:rsidRPr="003323B8" w:rsidRDefault="00B27D85" w:rsidP="00C821B9">
            <w:pPr>
              <w:suppressAutoHyphens w:val="0"/>
              <w:spacing w:before="40" w:after="40" w:line="220" w:lineRule="exact"/>
              <w:jc w:val="right"/>
              <w:rPr>
                <w:sz w:val="18"/>
              </w:rPr>
            </w:pPr>
            <w:r w:rsidRPr="003323B8">
              <w:rPr>
                <w:sz w:val="18"/>
              </w:rPr>
              <w:t>150</w:t>
            </w:r>
            <w:r w:rsidR="00C821B9">
              <w:rPr>
                <w:sz w:val="18"/>
              </w:rPr>
              <w:t>,</w:t>
            </w:r>
            <w:r w:rsidRPr="003323B8">
              <w:rPr>
                <w:sz w:val="18"/>
              </w:rPr>
              <w:t>9</w:t>
            </w:r>
          </w:p>
        </w:tc>
        <w:tc>
          <w:tcPr>
            <w:tcW w:w="840" w:type="dxa"/>
            <w:shd w:val="clear" w:color="auto" w:fill="auto"/>
            <w:vAlign w:val="bottom"/>
          </w:tcPr>
          <w:p w14:paraId="76ABA59C" w14:textId="6C5566B8" w:rsidR="00B27D85" w:rsidRPr="003323B8" w:rsidRDefault="00B27D85" w:rsidP="00C821B9">
            <w:pPr>
              <w:suppressAutoHyphens w:val="0"/>
              <w:spacing w:before="40" w:after="40" w:line="220" w:lineRule="exact"/>
              <w:jc w:val="right"/>
              <w:rPr>
                <w:sz w:val="18"/>
              </w:rPr>
            </w:pPr>
            <w:r w:rsidRPr="003323B8">
              <w:rPr>
                <w:sz w:val="18"/>
              </w:rPr>
              <w:t>153</w:t>
            </w:r>
            <w:r w:rsidR="00C821B9">
              <w:rPr>
                <w:sz w:val="18"/>
              </w:rPr>
              <w:t>,</w:t>
            </w:r>
            <w:r w:rsidRPr="003323B8">
              <w:rPr>
                <w:sz w:val="18"/>
              </w:rPr>
              <w:t>4</w:t>
            </w:r>
          </w:p>
        </w:tc>
        <w:tc>
          <w:tcPr>
            <w:tcW w:w="837" w:type="dxa"/>
            <w:shd w:val="clear" w:color="auto" w:fill="auto"/>
            <w:vAlign w:val="bottom"/>
          </w:tcPr>
          <w:p w14:paraId="31FD56E5" w14:textId="310ADCF0" w:rsidR="00B27D85" w:rsidRPr="003323B8" w:rsidRDefault="00B27D85" w:rsidP="00C821B9">
            <w:pPr>
              <w:suppressAutoHyphens w:val="0"/>
              <w:spacing w:before="40" w:after="40" w:line="220" w:lineRule="exact"/>
              <w:jc w:val="right"/>
              <w:rPr>
                <w:sz w:val="18"/>
              </w:rPr>
            </w:pPr>
            <w:r w:rsidRPr="003323B8">
              <w:rPr>
                <w:sz w:val="18"/>
              </w:rPr>
              <w:t>147</w:t>
            </w:r>
            <w:r w:rsidR="00C821B9">
              <w:rPr>
                <w:sz w:val="18"/>
              </w:rPr>
              <w:t>,</w:t>
            </w:r>
            <w:r w:rsidRPr="003323B8">
              <w:rPr>
                <w:sz w:val="18"/>
              </w:rPr>
              <w:t>1</w:t>
            </w:r>
          </w:p>
        </w:tc>
        <w:tc>
          <w:tcPr>
            <w:tcW w:w="842" w:type="dxa"/>
            <w:shd w:val="clear" w:color="auto" w:fill="auto"/>
            <w:vAlign w:val="bottom"/>
          </w:tcPr>
          <w:p w14:paraId="5EFB6788" w14:textId="613ECFB1" w:rsidR="00B27D85" w:rsidRPr="003323B8" w:rsidRDefault="00B27D85" w:rsidP="00C821B9">
            <w:pPr>
              <w:suppressAutoHyphens w:val="0"/>
              <w:spacing w:before="40" w:after="40" w:line="220" w:lineRule="exact"/>
              <w:jc w:val="right"/>
              <w:rPr>
                <w:sz w:val="18"/>
              </w:rPr>
            </w:pPr>
            <w:r w:rsidRPr="003323B8">
              <w:rPr>
                <w:sz w:val="18"/>
              </w:rPr>
              <w:t>148</w:t>
            </w:r>
            <w:r w:rsidR="00C821B9">
              <w:rPr>
                <w:sz w:val="18"/>
              </w:rPr>
              <w:t>,</w:t>
            </w:r>
            <w:r w:rsidRPr="003323B8">
              <w:rPr>
                <w:sz w:val="18"/>
              </w:rPr>
              <w:t>0</w:t>
            </w:r>
          </w:p>
        </w:tc>
        <w:tc>
          <w:tcPr>
            <w:tcW w:w="840" w:type="dxa"/>
            <w:shd w:val="clear" w:color="auto" w:fill="auto"/>
            <w:vAlign w:val="bottom"/>
          </w:tcPr>
          <w:p w14:paraId="6DBFAC2A" w14:textId="20984AEC" w:rsidR="00B27D85" w:rsidRPr="003323B8" w:rsidRDefault="00C821B9" w:rsidP="00C821B9">
            <w:pPr>
              <w:suppressAutoHyphens w:val="0"/>
              <w:spacing w:before="40" w:after="40" w:line="220" w:lineRule="exact"/>
              <w:jc w:val="right"/>
              <w:rPr>
                <w:sz w:val="18"/>
              </w:rPr>
            </w:pPr>
            <w:r>
              <w:rPr>
                <w:sz w:val="18"/>
              </w:rPr>
              <w:t>,,</w:t>
            </w:r>
          </w:p>
        </w:tc>
        <w:tc>
          <w:tcPr>
            <w:tcW w:w="847" w:type="dxa"/>
            <w:shd w:val="clear" w:color="auto" w:fill="auto"/>
            <w:vAlign w:val="bottom"/>
          </w:tcPr>
          <w:p w14:paraId="6D3CA657" w14:textId="026A7708" w:rsidR="00B27D85" w:rsidRPr="003323B8" w:rsidRDefault="00C821B9" w:rsidP="00C821B9">
            <w:pPr>
              <w:suppressAutoHyphens w:val="0"/>
              <w:spacing w:before="40" w:after="40" w:line="220" w:lineRule="exact"/>
              <w:jc w:val="right"/>
              <w:rPr>
                <w:sz w:val="18"/>
              </w:rPr>
            </w:pPr>
            <w:r>
              <w:rPr>
                <w:sz w:val="18"/>
              </w:rPr>
              <w:t>,,</w:t>
            </w:r>
          </w:p>
        </w:tc>
      </w:tr>
      <w:tr w:rsidR="00B27D85" w:rsidRPr="003323B8" w14:paraId="0C51F24B" w14:textId="77777777" w:rsidTr="00AF2E02">
        <w:tc>
          <w:tcPr>
            <w:tcW w:w="4782" w:type="dxa"/>
            <w:shd w:val="clear" w:color="auto" w:fill="auto"/>
          </w:tcPr>
          <w:p w14:paraId="334952CC" w14:textId="77777777" w:rsidR="00B27D85" w:rsidRPr="003323B8" w:rsidRDefault="00B27D85" w:rsidP="00C821B9">
            <w:pPr>
              <w:suppressAutoHyphens w:val="0"/>
              <w:spacing w:before="40" w:after="40" w:line="220" w:lineRule="exact"/>
              <w:rPr>
                <w:sz w:val="18"/>
              </w:rPr>
            </w:pPr>
            <w:r>
              <w:rPr>
                <w:sz w:val="18"/>
              </w:rPr>
              <w:t xml:space="preserve">Taux de chômage </w:t>
            </w:r>
            <w:r w:rsidRPr="003323B8">
              <w:rPr>
                <w:sz w:val="18"/>
              </w:rPr>
              <w:t>(</w:t>
            </w:r>
            <w:r>
              <w:rPr>
                <w:sz w:val="18"/>
              </w:rPr>
              <w:t xml:space="preserve">en </w:t>
            </w:r>
            <w:r w:rsidRPr="003323B8">
              <w:rPr>
                <w:sz w:val="18"/>
              </w:rPr>
              <w:t>%)</w:t>
            </w:r>
          </w:p>
        </w:tc>
        <w:tc>
          <w:tcPr>
            <w:tcW w:w="837" w:type="dxa"/>
            <w:shd w:val="clear" w:color="auto" w:fill="auto"/>
            <w:vAlign w:val="bottom"/>
          </w:tcPr>
          <w:p w14:paraId="1EFA210C" w14:textId="49200E5E" w:rsidR="00B27D85" w:rsidRPr="003323B8" w:rsidRDefault="00B27D85" w:rsidP="00C821B9">
            <w:pPr>
              <w:suppressAutoHyphens w:val="0"/>
              <w:spacing w:before="40" w:after="40" w:line="220" w:lineRule="exact"/>
              <w:jc w:val="right"/>
              <w:rPr>
                <w:sz w:val="18"/>
              </w:rPr>
            </w:pPr>
            <w:r w:rsidRPr="003323B8">
              <w:rPr>
                <w:sz w:val="18"/>
              </w:rPr>
              <w:t>6</w:t>
            </w:r>
            <w:r w:rsidR="00C821B9">
              <w:rPr>
                <w:sz w:val="18"/>
              </w:rPr>
              <w:t>,</w:t>
            </w:r>
            <w:r w:rsidRPr="003323B8">
              <w:rPr>
                <w:sz w:val="18"/>
              </w:rPr>
              <w:t>6</w:t>
            </w:r>
          </w:p>
        </w:tc>
        <w:tc>
          <w:tcPr>
            <w:tcW w:w="840" w:type="dxa"/>
            <w:shd w:val="clear" w:color="auto" w:fill="auto"/>
            <w:vAlign w:val="bottom"/>
          </w:tcPr>
          <w:p w14:paraId="7CD28107" w14:textId="7C1E73C0" w:rsidR="00B27D85" w:rsidRPr="003323B8" w:rsidRDefault="00B27D85" w:rsidP="00C821B9">
            <w:pPr>
              <w:suppressAutoHyphens w:val="0"/>
              <w:spacing w:before="40" w:after="40" w:line="220" w:lineRule="exact"/>
              <w:jc w:val="right"/>
              <w:rPr>
                <w:sz w:val="18"/>
              </w:rPr>
            </w:pPr>
            <w:r w:rsidRPr="003323B8">
              <w:rPr>
                <w:sz w:val="18"/>
              </w:rPr>
              <w:t>5</w:t>
            </w:r>
            <w:r w:rsidR="00C821B9">
              <w:rPr>
                <w:sz w:val="18"/>
              </w:rPr>
              <w:t>,</w:t>
            </w:r>
            <w:r w:rsidRPr="003323B8">
              <w:rPr>
                <w:sz w:val="18"/>
              </w:rPr>
              <w:t>5</w:t>
            </w:r>
          </w:p>
        </w:tc>
        <w:tc>
          <w:tcPr>
            <w:tcW w:w="837" w:type="dxa"/>
            <w:shd w:val="clear" w:color="auto" w:fill="auto"/>
            <w:vAlign w:val="bottom"/>
          </w:tcPr>
          <w:p w14:paraId="32ACE82C" w14:textId="64C7E849" w:rsidR="00B27D85" w:rsidRPr="003323B8" w:rsidRDefault="00B27D85" w:rsidP="00C821B9">
            <w:pPr>
              <w:suppressAutoHyphens w:val="0"/>
              <w:spacing w:before="40" w:after="40" w:line="220" w:lineRule="exact"/>
              <w:jc w:val="right"/>
              <w:rPr>
                <w:sz w:val="18"/>
              </w:rPr>
            </w:pPr>
            <w:r w:rsidRPr="003323B8">
              <w:rPr>
                <w:sz w:val="18"/>
              </w:rPr>
              <w:t>7</w:t>
            </w:r>
            <w:r w:rsidR="00C821B9">
              <w:rPr>
                <w:sz w:val="18"/>
              </w:rPr>
              <w:t>,</w:t>
            </w:r>
            <w:r w:rsidRPr="003323B8">
              <w:rPr>
                <w:sz w:val="18"/>
              </w:rPr>
              <w:t>2</w:t>
            </w:r>
          </w:p>
        </w:tc>
        <w:tc>
          <w:tcPr>
            <w:tcW w:w="842" w:type="dxa"/>
            <w:shd w:val="clear" w:color="auto" w:fill="auto"/>
            <w:vAlign w:val="bottom"/>
          </w:tcPr>
          <w:p w14:paraId="2E53B8ED" w14:textId="4F92848F" w:rsidR="00B27D85" w:rsidRPr="003323B8" w:rsidRDefault="00B27D85" w:rsidP="00C821B9">
            <w:pPr>
              <w:suppressAutoHyphens w:val="0"/>
              <w:spacing w:before="40" w:after="40" w:line="220" w:lineRule="exact"/>
              <w:jc w:val="right"/>
              <w:rPr>
                <w:sz w:val="18"/>
              </w:rPr>
            </w:pPr>
            <w:r w:rsidRPr="003323B8">
              <w:rPr>
                <w:sz w:val="18"/>
              </w:rPr>
              <w:t>9</w:t>
            </w:r>
            <w:r w:rsidR="00C821B9">
              <w:rPr>
                <w:sz w:val="18"/>
              </w:rPr>
              <w:t>,</w:t>
            </w:r>
            <w:r w:rsidRPr="003323B8">
              <w:rPr>
                <w:sz w:val="18"/>
              </w:rPr>
              <w:t>7</w:t>
            </w:r>
          </w:p>
        </w:tc>
        <w:tc>
          <w:tcPr>
            <w:tcW w:w="840" w:type="dxa"/>
            <w:shd w:val="clear" w:color="auto" w:fill="auto"/>
            <w:vAlign w:val="bottom"/>
          </w:tcPr>
          <w:p w14:paraId="5CEA26E0" w14:textId="3CDFEE7E" w:rsidR="00B27D85" w:rsidRPr="003323B8" w:rsidRDefault="00C821B9" w:rsidP="00C821B9">
            <w:pPr>
              <w:suppressAutoHyphens w:val="0"/>
              <w:spacing w:before="40" w:after="40" w:line="220" w:lineRule="exact"/>
              <w:jc w:val="right"/>
              <w:rPr>
                <w:sz w:val="18"/>
              </w:rPr>
            </w:pPr>
            <w:r>
              <w:rPr>
                <w:sz w:val="18"/>
              </w:rPr>
              <w:t>,,</w:t>
            </w:r>
          </w:p>
        </w:tc>
        <w:tc>
          <w:tcPr>
            <w:tcW w:w="847" w:type="dxa"/>
            <w:shd w:val="clear" w:color="auto" w:fill="auto"/>
            <w:vAlign w:val="bottom"/>
          </w:tcPr>
          <w:p w14:paraId="1DE243DB" w14:textId="387F5CB3" w:rsidR="00B27D85" w:rsidRPr="003323B8" w:rsidRDefault="00C821B9" w:rsidP="00C821B9">
            <w:pPr>
              <w:suppressAutoHyphens w:val="0"/>
              <w:spacing w:before="40" w:after="40" w:line="220" w:lineRule="exact"/>
              <w:jc w:val="right"/>
              <w:rPr>
                <w:sz w:val="18"/>
              </w:rPr>
            </w:pPr>
            <w:r>
              <w:rPr>
                <w:sz w:val="18"/>
              </w:rPr>
              <w:t>,,</w:t>
            </w:r>
          </w:p>
        </w:tc>
      </w:tr>
      <w:tr w:rsidR="00B27D85" w:rsidRPr="003323B8" w14:paraId="1915580B" w14:textId="77777777" w:rsidTr="00AF2E02">
        <w:tc>
          <w:tcPr>
            <w:tcW w:w="4782" w:type="dxa"/>
            <w:shd w:val="clear" w:color="auto" w:fill="auto"/>
          </w:tcPr>
          <w:p w14:paraId="3EC8D088" w14:textId="74F684C8" w:rsidR="00B27D85" w:rsidRPr="00831D85" w:rsidRDefault="00B27D85" w:rsidP="00C821B9">
            <w:pPr>
              <w:suppressAutoHyphens w:val="0"/>
              <w:spacing w:before="40" w:after="40" w:line="220" w:lineRule="exact"/>
              <w:rPr>
                <w:sz w:val="18"/>
              </w:rPr>
            </w:pPr>
            <w:r w:rsidRPr="00831D85">
              <w:rPr>
                <w:sz w:val="18"/>
              </w:rPr>
              <w:t xml:space="preserve">Dette extérieure </w:t>
            </w:r>
            <w:r>
              <w:rPr>
                <w:sz w:val="18"/>
              </w:rPr>
              <w:t>brute</w:t>
            </w:r>
            <w:r w:rsidRPr="00831D85">
              <w:rPr>
                <w:sz w:val="18"/>
              </w:rPr>
              <w:t xml:space="preserve"> (en millions de dollars </w:t>
            </w:r>
            <w:r w:rsidR="009D0A5B">
              <w:rPr>
                <w:sz w:val="18"/>
              </w:rPr>
              <w:br/>
            </w:r>
            <w:r w:rsidRPr="00831D85">
              <w:rPr>
                <w:caps/>
                <w:sz w:val="18"/>
              </w:rPr>
              <w:t>é.-u.</w:t>
            </w:r>
            <w:r w:rsidRPr="00831D85">
              <w:rPr>
                <w:sz w:val="18"/>
              </w:rPr>
              <w:t>)</w:t>
            </w:r>
          </w:p>
        </w:tc>
        <w:tc>
          <w:tcPr>
            <w:tcW w:w="837" w:type="dxa"/>
            <w:shd w:val="clear" w:color="auto" w:fill="auto"/>
            <w:vAlign w:val="bottom"/>
          </w:tcPr>
          <w:p w14:paraId="38F4CE78" w14:textId="77777777" w:rsidR="00B27D85" w:rsidRPr="003323B8" w:rsidRDefault="00B27D85" w:rsidP="00C821B9">
            <w:pPr>
              <w:suppressAutoHyphens w:val="0"/>
              <w:spacing w:before="40" w:after="40" w:line="220" w:lineRule="exact"/>
              <w:jc w:val="right"/>
              <w:rPr>
                <w:sz w:val="18"/>
              </w:rPr>
            </w:pPr>
            <w:r w:rsidRPr="003323B8">
              <w:rPr>
                <w:sz w:val="18"/>
              </w:rPr>
              <w:t>1</w:t>
            </w:r>
            <w:r>
              <w:rPr>
                <w:sz w:val="18"/>
              </w:rPr>
              <w:t xml:space="preserve"> </w:t>
            </w:r>
            <w:r w:rsidRPr="003323B8">
              <w:rPr>
                <w:sz w:val="18"/>
              </w:rPr>
              <w:t>843</w:t>
            </w:r>
          </w:p>
        </w:tc>
        <w:tc>
          <w:tcPr>
            <w:tcW w:w="840" w:type="dxa"/>
            <w:shd w:val="clear" w:color="auto" w:fill="auto"/>
            <w:vAlign w:val="bottom"/>
          </w:tcPr>
          <w:p w14:paraId="22A19C00" w14:textId="77777777" w:rsidR="00B27D85" w:rsidRPr="003323B8" w:rsidRDefault="00B27D85" w:rsidP="00C821B9">
            <w:pPr>
              <w:suppressAutoHyphens w:val="0"/>
              <w:spacing w:before="40" w:after="40" w:line="220" w:lineRule="exact"/>
              <w:jc w:val="right"/>
              <w:rPr>
                <w:sz w:val="18"/>
              </w:rPr>
            </w:pPr>
            <w:r w:rsidRPr="003323B8">
              <w:rPr>
                <w:sz w:val="18"/>
              </w:rPr>
              <w:t>2</w:t>
            </w:r>
            <w:r>
              <w:rPr>
                <w:sz w:val="18"/>
              </w:rPr>
              <w:t xml:space="preserve"> </w:t>
            </w:r>
            <w:r w:rsidRPr="003323B8">
              <w:rPr>
                <w:sz w:val="18"/>
              </w:rPr>
              <w:t>098</w:t>
            </w:r>
          </w:p>
        </w:tc>
        <w:tc>
          <w:tcPr>
            <w:tcW w:w="837" w:type="dxa"/>
            <w:shd w:val="clear" w:color="auto" w:fill="auto"/>
            <w:vAlign w:val="bottom"/>
          </w:tcPr>
          <w:p w14:paraId="2CEA6DA4" w14:textId="77777777" w:rsidR="00B27D85" w:rsidRPr="003323B8" w:rsidRDefault="00B27D85" w:rsidP="00C821B9">
            <w:pPr>
              <w:suppressAutoHyphens w:val="0"/>
              <w:spacing w:before="40" w:after="40" w:line="220" w:lineRule="exact"/>
              <w:jc w:val="right"/>
              <w:rPr>
                <w:sz w:val="18"/>
              </w:rPr>
            </w:pPr>
            <w:r w:rsidRPr="003323B8">
              <w:rPr>
                <w:sz w:val="18"/>
              </w:rPr>
              <w:t>2</w:t>
            </w:r>
            <w:r>
              <w:rPr>
                <w:sz w:val="18"/>
              </w:rPr>
              <w:t xml:space="preserve"> </w:t>
            </w:r>
            <w:r w:rsidRPr="003323B8">
              <w:rPr>
                <w:sz w:val="18"/>
              </w:rPr>
              <w:t>549</w:t>
            </w:r>
          </w:p>
        </w:tc>
        <w:tc>
          <w:tcPr>
            <w:tcW w:w="842" w:type="dxa"/>
            <w:shd w:val="clear" w:color="auto" w:fill="auto"/>
            <w:vAlign w:val="bottom"/>
          </w:tcPr>
          <w:p w14:paraId="387CE48D" w14:textId="77777777" w:rsidR="00B27D85" w:rsidRPr="003323B8" w:rsidRDefault="00B27D85" w:rsidP="00C821B9">
            <w:pPr>
              <w:suppressAutoHyphens w:val="0"/>
              <w:spacing w:before="40" w:after="40" w:line="220" w:lineRule="exact"/>
              <w:jc w:val="right"/>
              <w:rPr>
                <w:sz w:val="18"/>
              </w:rPr>
            </w:pPr>
            <w:r w:rsidRPr="003323B8">
              <w:rPr>
                <w:sz w:val="18"/>
              </w:rPr>
              <w:t>2</w:t>
            </w:r>
            <w:r>
              <w:rPr>
                <w:sz w:val="18"/>
              </w:rPr>
              <w:t xml:space="preserve"> </w:t>
            </w:r>
            <w:r w:rsidRPr="003323B8">
              <w:rPr>
                <w:sz w:val="18"/>
              </w:rPr>
              <w:t>961</w:t>
            </w:r>
          </w:p>
        </w:tc>
        <w:tc>
          <w:tcPr>
            <w:tcW w:w="840" w:type="dxa"/>
            <w:shd w:val="clear" w:color="auto" w:fill="auto"/>
            <w:vAlign w:val="bottom"/>
          </w:tcPr>
          <w:p w14:paraId="2A58C300" w14:textId="77777777" w:rsidR="00B27D85" w:rsidRPr="003323B8" w:rsidRDefault="00B27D85" w:rsidP="00C821B9">
            <w:pPr>
              <w:suppressAutoHyphens w:val="0"/>
              <w:spacing w:before="40" w:after="40" w:line="220" w:lineRule="exact"/>
              <w:jc w:val="right"/>
              <w:rPr>
                <w:sz w:val="18"/>
              </w:rPr>
            </w:pPr>
            <w:r w:rsidRPr="003323B8">
              <w:rPr>
                <w:sz w:val="18"/>
              </w:rPr>
              <w:t>3</w:t>
            </w:r>
            <w:r>
              <w:rPr>
                <w:sz w:val="18"/>
              </w:rPr>
              <w:t xml:space="preserve"> </w:t>
            </w:r>
            <w:r w:rsidRPr="003323B8">
              <w:rPr>
                <w:sz w:val="18"/>
              </w:rPr>
              <w:t>126</w:t>
            </w:r>
          </w:p>
        </w:tc>
        <w:tc>
          <w:tcPr>
            <w:tcW w:w="847" w:type="dxa"/>
            <w:shd w:val="clear" w:color="auto" w:fill="auto"/>
            <w:vAlign w:val="bottom"/>
          </w:tcPr>
          <w:p w14:paraId="2A3D9F4F" w14:textId="77777777" w:rsidR="00B27D85" w:rsidRPr="003323B8" w:rsidRDefault="00B27D85" w:rsidP="00C821B9">
            <w:pPr>
              <w:suppressAutoHyphens w:val="0"/>
              <w:spacing w:before="40" w:after="40" w:line="220" w:lineRule="exact"/>
              <w:jc w:val="right"/>
              <w:rPr>
                <w:sz w:val="18"/>
              </w:rPr>
            </w:pPr>
            <w:r w:rsidRPr="003323B8">
              <w:rPr>
                <w:sz w:val="18"/>
              </w:rPr>
              <w:t>3</w:t>
            </w:r>
            <w:r>
              <w:rPr>
                <w:sz w:val="18"/>
              </w:rPr>
              <w:t xml:space="preserve"> </w:t>
            </w:r>
            <w:r w:rsidRPr="003323B8">
              <w:rPr>
                <w:sz w:val="18"/>
              </w:rPr>
              <w:t>486</w:t>
            </w:r>
          </w:p>
        </w:tc>
      </w:tr>
      <w:tr w:rsidR="00B27D85" w:rsidRPr="003323B8" w14:paraId="41D16E69" w14:textId="77777777" w:rsidTr="00AF2E02">
        <w:tc>
          <w:tcPr>
            <w:tcW w:w="4782" w:type="dxa"/>
            <w:shd w:val="clear" w:color="auto" w:fill="auto"/>
          </w:tcPr>
          <w:p w14:paraId="62DF5644" w14:textId="77777777" w:rsidR="00B27D85" w:rsidRPr="00831D85" w:rsidRDefault="00B27D85" w:rsidP="00C821B9">
            <w:pPr>
              <w:suppressAutoHyphens w:val="0"/>
              <w:spacing w:before="40" w:after="40" w:line="220" w:lineRule="exact"/>
              <w:rPr>
                <w:sz w:val="18"/>
              </w:rPr>
            </w:pPr>
            <w:r w:rsidRPr="00831D85">
              <w:rPr>
                <w:sz w:val="18"/>
              </w:rPr>
              <w:t xml:space="preserve">Dette extérieure </w:t>
            </w:r>
            <w:r>
              <w:rPr>
                <w:sz w:val="18"/>
              </w:rPr>
              <w:t>brute</w:t>
            </w:r>
            <w:r w:rsidRPr="00831D85">
              <w:rPr>
                <w:sz w:val="18"/>
              </w:rPr>
              <w:t xml:space="preserve"> (en % </w:t>
            </w:r>
            <w:r>
              <w:rPr>
                <w:sz w:val="18"/>
              </w:rPr>
              <w:t>du PIB</w:t>
            </w:r>
            <w:r w:rsidRPr="00831D85">
              <w:rPr>
                <w:sz w:val="18"/>
              </w:rPr>
              <w:t>)</w:t>
            </w:r>
          </w:p>
        </w:tc>
        <w:tc>
          <w:tcPr>
            <w:tcW w:w="837" w:type="dxa"/>
            <w:shd w:val="clear" w:color="auto" w:fill="auto"/>
            <w:vAlign w:val="bottom"/>
          </w:tcPr>
          <w:p w14:paraId="2CFD585A" w14:textId="617E202A" w:rsidR="00B27D85" w:rsidRPr="003323B8" w:rsidRDefault="00B27D85" w:rsidP="00C821B9">
            <w:pPr>
              <w:suppressAutoHyphens w:val="0"/>
              <w:spacing w:before="40" w:after="40" w:line="220" w:lineRule="exact"/>
              <w:jc w:val="right"/>
              <w:rPr>
                <w:sz w:val="18"/>
              </w:rPr>
            </w:pPr>
            <w:r w:rsidRPr="003323B8">
              <w:rPr>
                <w:sz w:val="18"/>
              </w:rPr>
              <w:t>35</w:t>
            </w:r>
            <w:r w:rsidR="00C821B9">
              <w:rPr>
                <w:sz w:val="18"/>
              </w:rPr>
              <w:t>,</w:t>
            </w:r>
            <w:r w:rsidRPr="003323B8">
              <w:rPr>
                <w:sz w:val="18"/>
              </w:rPr>
              <w:t>8</w:t>
            </w:r>
          </w:p>
        </w:tc>
        <w:tc>
          <w:tcPr>
            <w:tcW w:w="840" w:type="dxa"/>
            <w:shd w:val="clear" w:color="auto" w:fill="auto"/>
            <w:vAlign w:val="bottom"/>
          </w:tcPr>
          <w:p w14:paraId="0E3352E2" w14:textId="56D5EBF4" w:rsidR="00B27D85" w:rsidRPr="003323B8" w:rsidRDefault="00B27D85" w:rsidP="00C821B9">
            <w:pPr>
              <w:suppressAutoHyphens w:val="0"/>
              <w:spacing w:before="40" w:after="40" w:line="220" w:lineRule="exact"/>
              <w:jc w:val="right"/>
              <w:rPr>
                <w:sz w:val="18"/>
              </w:rPr>
            </w:pPr>
            <w:r w:rsidRPr="003323B8">
              <w:rPr>
                <w:sz w:val="18"/>
              </w:rPr>
              <w:t>40</w:t>
            </w:r>
            <w:r w:rsidR="00C821B9">
              <w:rPr>
                <w:sz w:val="18"/>
              </w:rPr>
              <w:t>,</w:t>
            </w:r>
            <w:r w:rsidRPr="003323B8">
              <w:rPr>
                <w:sz w:val="18"/>
              </w:rPr>
              <w:t>0</w:t>
            </w:r>
          </w:p>
        </w:tc>
        <w:tc>
          <w:tcPr>
            <w:tcW w:w="837" w:type="dxa"/>
            <w:shd w:val="clear" w:color="auto" w:fill="auto"/>
            <w:vAlign w:val="bottom"/>
          </w:tcPr>
          <w:p w14:paraId="61FF67F0" w14:textId="44FDF170" w:rsidR="00B27D85" w:rsidRPr="003323B8" w:rsidRDefault="00B27D85" w:rsidP="00C821B9">
            <w:pPr>
              <w:suppressAutoHyphens w:val="0"/>
              <w:spacing w:before="40" w:after="40" w:line="220" w:lineRule="exact"/>
              <w:jc w:val="right"/>
              <w:rPr>
                <w:sz w:val="18"/>
              </w:rPr>
            </w:pPr>
            <w:r w:rsidRPr="003323B8">
              <w:rPr>
                <w:sz w:val="18"/>
              </w:rPr>
              <w:t>53</w:t>
            </w:r>
            <w:r w:rsidR="00C821B9">
              <w:rPr>
                <w:sz w:val="18"/>
              </w:rPr>
              <w:t>,</w:t>
            </w:r>
            <w:r w:rsidRPr="003323B8">
              <w:rPr>
                <w:sz w:val="18"/>
              </w:rPr>
              <w:t>2</w:t>
            </w:r>
          </w:p>
        </w:tc>
        <w:tc>
          <w:tcPr>
            <w:tcW w:w="842" w:type="dxa"/>
            <w:shd w:val="clear" w:color="auto" w:fill="auto"/>
            <w:vAlign w:val="bottom"/>
          </w:tcPr>
          <w:p w14:paraId="1E43591A" w14:textId="52CF823A" w:rsidR="00B27D85" w:rsidRPr="003323B8" w:rsidRDefault="00B27D85" w:rsidP="00C821B9">
            <w:pPr>
              <w:suppressAutoHyphens w:val="0"/>
              <w:spacing w:before="40" w:after="40" w:line="220" w:lineRule="exact"/>
              <w:jc w:val="right"/>
              <w:rPr>
                <w:sz w:val="18"/>
              </w:rPr>
            </w:pPr>
            <w:r w:rsidRPr="003323B8">
              <w:rPr>
                <w:sz w:val="18"/>
              </w:rPr>
              <w:t>93</w:t>
            </w:r>
            <w:r w:rsidR="00C821B9">
              <w:rPr>
                <w:sz w:val="18"/>
              </w:rPr>
              <w:t>,</w:t>
            </w:r>
            <w:r w:rsidRPr="003323B8">
              <w:rPr>
                <w:sz w:val="18"/>
              </w:rPr>
              <w:t>5</w:t>
            </w:r>
          </w:p>
        </w:tc>
        <w:tc>
          <w:tcPr>
            <w:tcW w:w="840" w:type="dxa"/>
            <w:shd w:val="clear" w:color="auto" w:fill="auto"/>
            <w:vAlign w:val="bottom"/>
          </w:tcPr>
          <w:p w14:paraId="18BDF80A" w14:textId="5D400F77" w:rsidR="00B27D85" w:rsidRPr="003323B8" w:rsidRDefault="00B27D85" w:rsidP="00C821B9">
            <w:pPr>
              <w:suppressAutoHyphens w:val="0"/>
              <w:spacing w:before="40" w:after="40" w:line="220" w:lineRule="exact"/>
              <w:jc w:val="right"/>
              <w:rPr>
                <w:sz w:val="18"/>
              </w:rPr>
            </w:pPr>
            <w:r w:rsidRPr="003323B8">
              <w:rPr>
                <w:sz w:val="18"/>
              </w:rPr>
              <w:t>101</w:t>
            </w:r>
            <w:r w:rsidR="00C821B9">
              <w:rPr>
                <w:sz w:val="18"/>
              </w:rPr>
              <w:t>,</w:t>
            </w:r>
            <w:r w:rsidRPr="003323B8">
              <w:rPr>
                <w:sz w:val="18"/>
              </w:rPr>
              <w:t>9</w:t>
            </w:r>
          </w:p>
        </w:tc>
        <w:tc>
          <w:tcPr>
            <w:tcW w:w="847" w:type="dxa"/>
            <w:shd w:val="clear" w:color="auto" w:fill="auto"/>
            <w:vAlign w:val="bottom"/>
          </w:tcPr>
          <w:p w14:paraId="4AE156F2" w14:textId="3A98AFA7" w:rsidR="00B27D85" w:rsidRPr="003323B8" w:rsidRDefault="00B27D85" w:rsidP="00C821B9">
            <w:pPr>
              <w:suppressAutoHyphens w:val="0"/>
              <w:spacing w:before="40" w:after="40" w:line="220" w:lineRule="exact"/>
              <w:jc w:val="right"/>
              <w:rPr>
                <w:sz w:val="18"/>
              </w:rPr>
            </w:pPr>
            <w:r w:rsidRPr="003323B8">
              <w:rPr>
                <w:sz w:val="18"/>
              </w:rPr>
              <w:t>87</w:t>
            </w:r>
            <w:r w:rsidR="00C821B9">
              <w:rPr>
                <w:sz w:val="18"/>
              </w:rPr>
              <w:t>,</w:t>
            </w:r>
            <w:r w:rsidRPr="003323B8">
              <w:rPr>
                <w:sz w:val="18"/>
              </w:rPr>
              <w:t>2</w:t>
            </w:r>
          </w:p>
        </w:tc>
      </w:tr>
    </w:tbl>
    <w:p w14:paraId="1A858C96" w14:textId="1C50A3F9" w:rsidR="00B27D85" w:rsidRPr="00C821B9" w:rsidRDefault="00B27D85" w:rsidP="00C821B9">
      <w:pPr>
        <w:pStyle w:val="Lgende"/>
        <w:spacing w:before="120" w:after="0" w:line="220" w:lineRule="exact"/>
        <w:ind w:left="1134" w:right="1134" w:firstLine="170"/>
        <w:rPr>
          <w:color w:val="auto"/>
          <w:lang w:val="fr-CH"/>
        </w:rPr>
      </w:pPr>
      <w:r w:rsidRPr="00C821B9">
        <w:rPr>
          <w:color w:val="auto"/>
          <w:lang w:val="fr-CH"/>
        </w:rPr>
        <w:t>..  Chiffres non disponibles.</w:t>
      </w:r>
    </w:p>
    <w:p w14:paraId="106F1330" w14:textId="14CF15EF" w:rsidR="00B27D85" w:rsidRPr="00C821B9" w:rsidRDefault="00B27D85" w:rsidP="00C821B9">
      <w:pPr>
        <w:pStyle w:val="Lgende"/>
        <w:spacing w:after="0" w:line="220" w:lineRule="exact"/>
        <w:ind w:left="1134" w:right="1134" w:firstLine="170"/>
        <w:rPr>
          <w:color w:val="auto"/>
          <w:lang w:val="fr-CH"/>
        </w:rPr>
      </w:pPr>
      <w:r w:rsidRPr="00C821B9">
        <w:rPr>
          <w:color w:val="auto"/>
          <w:vertAlign w:val="superscript"/>
          <w:lang w:val="fr-CH"/>
        </w:rPr>
        <w:t>a</w:t>
      </w:r>
      <w:r w:rsidRPr="00C821B9">
        <w:rPr>
          <w:color w:val="auto"/>
          <w:lang w:val="fr-CH"/>
        </w:rPr>
        <w:t xml:space="preserve">  </w:t>
      </w:r>
      <w:r w:rsidRPr="00C821B9">
        <w:rPr>
          <w:i w:val="0"/>
          <w:iCs w:val="0"/>
          <w:color w:val="auto"/>
          <w:lang w:val="fr-CH"/>
        </w:rPr>
        <w:t>Données préliminaires.</w:t>
      </w:r>
    </w:p>
    <w:p w14:paraId="6828CA1F" w14:textId="77777777" w:rsidR="00C821B9" w:rsidRDefault="00B27D85" w:rsidP="00C821B9">
      <w:pPr>
        <w:pStyle w:val="Liste2"/>
        <w:spacing w:line="220" w:lineRule="exact"/>
        <w:ind w:left="1134" w:right="1134" w:firstLine="170"/>
        <w:rPr>
          <w:sz w:val="18"/>
          <w:lang w:val="fr-CH"/>
        </w:rPr>
      </w:pPr>
      <w:r w:rsidRPr="00C821B9">
        <w:rPr>
          <w:i/>
          <w:iCs/>
          <w:sz w:val="18"/>
          <w:vertAlign w:val="superscript"/>
          <w:lang w:val="fr-CH"/>
        </w:rPr>
        <w:t>b</w:t>
      </w:r>
      <w:r w:rsidRPr="00C821B9">
        <w:rPr>
          <w:sz w:val="18"/>
          <w:lang w:val="fr-CH"/>
        </w:rPr>
        <w:t xml:space="preserve">  Prévisions pour 2018.</w:t>
      </w:r>
    </w:p>
    <w:p w14:paraId="103FD0DD" w14:textId="7AB78FB5" w:rsidR="00B27D85" w:rsidRPr="00C821B9" w:rsidRDefault="00B27D85" w:rsidP="00C821B9">
      <w:pPr>
        <w:pStyle w:val="Liste2"/>
        <w:spacing w:line="220" w:lineRule="exact"/>
        <w:ind w:left="1134" w:right="1134" w:firstLine="170"/>
        <w:rPr>
          <w:sz w:val="18"/>
          <w:lang w:val="fr-CH"/>
        </w:rPr>
      </w:pPr>
      <w:r w:rsidRPr="00C821B9">
        <w:rPr>
          <w:i/>
          <w:iCs/>
          <w:sz w:val="18"/>
          <w:vertAlign w:val="superscript"/>
          <w:lang w:val="fr-CH"/>
        </w:rPr>
        <w:t>c</w:t>
      </w:r>
      <w:r w:rsidRPr="00C821B9">
        <w:rPr>
          <w:sz w:val="18"/>
          <w:lang w:val="fr-CH"/>
        </w:rPr>
        <w:t xml:space="preserve">  Recettes et paiements effectifs de l’État sur la base des encaissements/décaissements pendant la période considérée. </w:t>
      </w:r>
    </w:p>
    <w:p w14:paraId="65A30C25" w14:textId="77777777" w:rsidR="00C821B9" w:rsidRDefault="00B27D85" w:rsidP="00C821B9">
      <w:pPr>
        <w:pStyle w:val="Retrait1religne"/>
        <w:spacing w:line="220" w:lineRule="exact"/>
        <w:ind w:left="1134" w:right="1134" w:firstLine="170"/>
        <w:rPr>
          <w:sz w:val="18"/>
          <w:lang w:val="fr-CH"/>
        </w:rPr>
      </w:pPr>
      <w:r w:rsidRPr="00C821B9">
        <w:rPr>
          <w:i/>
          <w:iCs/>
          <w:sz w:val="18"/>
          <w:vertAlign w:val="superscript"/>
          <w:lang w:val="fr-CH"/>
        </w:rPr>
        <w:t>d</w:t>
      </w:r>
      <w:r w:rsidRPr="00C821B9">
        <w:rPr>
          <w:sz w:val="18"/>
          <w:lang w:val="fr-CH"/>
        </w:rPr>
        <w:t xml:space="preserve">  Données provenant du Bureau de la gestion de la dette et du Ministère des finances.</w:t>
      </w:r>
    </w:p>
    <w:p w14:paraId="7B3C5924" w14:textId="2FED089E" w:rsidR="00B27D85" w:rsidRPr="00C821B9" w:rsidRDefault="00B27D85" w:rsidP="00C821B9">
      <w:pPr>
        <w:pStyle w:val="Retrait1religne"/>
        <w:spacing w:line="220" w:lineRule="exact"/>
        <w:ind w:left="1134" w:right="1134" w:firstLine="170"/>
        <w:rPr>
          <w:sz w:val="18"/>
          <w:lang w:val="fr-CH"/>
        </w:rPr>
      </w:pPr>
      <w:r w:rsidRPr="00C821B9">
        <w:rPr>
          <w:i/>
          <w:iCs/>
          <w:sz w:val="18"/>
          <w:vertAlign w:val="superscript"/>
          <w:lang w:val="fr-CH"/>
        </w:rPr>
        <w:t>e</w:t>
      </w:r>
      <w:r w:rsidRPr="00C821B9">
        <w:rPr>
          <w:sz w:val="18"/>
          <w:lang w:val="fr-CH"/>
        </w:rPr>
        <w:t xml:space="preserve">  Données provenant des bilans de la Banque centrale et des autres institutions de dépôt et du Ministère des finances.</w:t>
      </w:r>
    </w:p>
    <w:p w14:paraId="5534B662" w14:textId="33705E14" w:rsidR="00B27D85" w:rsidRPr="00C821B9" w:rsidRDefault="00B27D85" w:rsidP="00C821B9">
      <w:pPr>
        <w:pStyle w:val="SingleTxtG"/>
        <w:spacing w:after="0" w:line="220" w:lineRule="exact"/>
        <w:ind w:firstLine="170"/>
        <w:jc w:val="left"/>
        <w:rPr>
          <w:sz w:val="18"/>
        </w:rPr>
      </w:pPr>
      <w:r w:rsidRPr="00C821B9">
        <w:rPr>
          <w:i/>
          <w:iCs/>
          <w:sz w:val="18"/>
        </w:rPr>
        <w:t>Source</w:t>
      </w:r>
      <w:r w:rsidR="00C821B9">
        <w:rPr>
          <w:i/>
          <w:iCs/>
          <w:sz w:val="18"/>
        </w:rPr>
        <w:t> </w:t>
      </w:r>
      <w:r w:rsidRPr="00C821B9">
        <w:rPr>
          <w:sz w:val="18"/>
        </w:rPr>
        <w:t>: Banque centrale, Bureau général des statistiques et Statistiques financières internationales (SFI) du FMI.</w:t>
      </w:r>
    </w:p>
    <w:p w14:paraId="6245B4A0" w14:textId="3050D8A1" w:rsidR="00B27D85" w:rsidRPr="00610B6E" w:rsidRDefault="00B27D85" w:rsidP="00B27D85">
      <w:pPr>
        <w:pStyle w:val="SingleTxtG"/>
      </w:pPr>
      <w:r w:rsidRPr="00F0017C">
        <w:lastRenderedPageBreak/>
        <w:t>46.</w:t>
      </w:r>
      <w:r w:rsidRPr="00F0017C">
        <w:tab/>
      </w:r>
      <w:r>
        <w:t xml:space="preserve">D’après l’IPC mensuel </w:t>
      </w:r>
      <w:r w:rsidRPr="00610B6E">
        <w:t>d</w:t>
      </w:r>
      <w:r>
        <w:t>’</w:t>
      </w:r>
      <w:r w:rsidRPr="00610B6E">
        <w:t>octobre 2019 à février 2021</w:t>
      </w:r>
      <w:r>
        <w:t xml:space="preserve">, </w:t>
      </w:r>
      <w:r w:rsidRPr="00610B6E">
        <w:t>l</w:t>
      </w:r>
      <w:r>
        <w:t>’</w:t>
      </w:r>
      <w:r w:rsidRPr="00610B6E">
        <w:t xml:space="preserve">inflation a été relativement faible en 2019, mais elle a de nouveau augmenté </w:t>
      </w:r>
      <w:r>
        <w:t xml:space="preserve">sensiblement </w:t>
      </w:r>
      <w:r w:rsidRPr="00610B6E">
        <w:t xml:space="preserve">en 2020. En mars et </w:t>
      </w:r>
      <w:r>
        <w:t xml:space="preserve">en </w:t>
      </w:r>
      <w:r w:rsidRPr="00610B6E">
        <w:t xml:space="preserve">avril 2020, </w:t>
      </w:r>
      <w:r>
        <w:t xml:space="preserve">il y a eu de nouveau une nette augmentation du </w:t>
      </w:r>
      <w:r w:rsidRPr="00610B6E">
        <w:t>niveau des prix (</w:t>
      </w:r>
      <w:r>
        <w:t xml:space="preserve">de </w:t>
      </w:r>
      <w:r w:rsidRPr="00610B6E">
        <w:t xml:space="preserve">9,9 % et </w:t>
      </w:r>
      <w:r>
        <w:t xml:space="preserve">de </w:t>
      </w:r>
      <w:r w:rsidRPr="00610B6E">
        <w:t xml:space="preserve">7,8 %, respectivement). Ces hausses de prix </w:t>
      </w:r>
      <w:r>
        <w:t xml:space="preserve">sont intervenues à un moment où </w:t>
      </w:r>
      <w:r w:rsidRPr="00610B6E">
        <w:t xml:space="preserve">le taux de la Banque centrale était encore de 7,52 </w:t>
      </w:r>
      <w:r>
        <w:t>dollars surinamais</w:t>
      </w:r>
      <w:r w:rsidRPr="00610B6E">
        <w:t xml:space="preserve"> </w:t>
      </w:r>
      <w:r>
        <w:t>pour 1 dollar É</w:t>
      </w:r>
      <w:r w:rsidR="009D0A5B">
        <w:t>.</w:t>
      </w:r>
      <w:r>
        <w:t>-U</w:t>
      </w:r>
      <w:r w:rsidRPr="00610B6E">
        <w:t xml:space="preserve">. Par la suite, les prix ont </w:t>
      </w:r>
      <w:r>
        <w:t xml:space="preserve">nettement </w:t>
      </w:r>
      <w:r w:rsidRPr="00610B6E">
        <w:t xml:space="preserve">augmenté chaque mois avec un </w:t>
      </w:r>
      <w:r>
        <w:t>léger</w:t>
      </w:r>
      <w:r w:rsidRPr="00610B6E">
        <w:t xml:space="preserve"> saut en septembre (4,3 %) </w:t>
      </w:r>
      <w:r>
        <w:t>ainsi qu’</w:t>
      </w:r>
      <w:r w:rsidRPr="00610B6E">
        <w:t>en octobre (6,9 %)</w:t>
      </w:r>
      <w:r>
        <w:t xml:space="preserve"> </w:t>
      </w:r>
      <w:r w:rsidRPr="00610B6E">
        <w:t>2020.</w:t>
      </w:r>
      <w:r>
        <w:t xml:space="preserve"> </w:t>
      </w:r>
      <w:r w:rsidRPr="00610B6E">
        <w:t xml:space="preserve">Ces </w:t>
      </w:r>
      <w:r>
        <w:t xml:space="preserve">hausses </w:t>
      </w:r>
      <w:r w:rsidRPr="00610B6E">
        <w:t xml:space="preserve">de prix sont principalement liées </w:t>
      </w:r>
      <w:r>
        <w:t xml:space="preserve">à l’augmentation </w:t>
      </w:r>
      <w:r w:rsidRPr="00610B6E">
        <w:t xml:space="preserve">du taux de change, </w:t>
      </w:r>
      <w:r>
        <w:t>y compris</w:t>
      </w:r>
      <w:r w:rsidRPr="00610B6E">
        <w:t xml:space="preserve"> l</w:t>
      </w:r>
      <w:r>
        <w:t>’</w:t>
      </w:r>
      <w:r w:rsidRPr="00610B6E">
        <w:t xml:space="preserve">ajustement </w:t>
      </w:r>
      <w:r>
        <w:t>de</w:t>
      </w:r>
      <w:r w:rsidRPr="00610B6E">
        <w:t xml:space="preserve"> taux </w:t>
      </w:r>
      <w:r>
        <w:t xml:space="preserve">opéré </w:t>
      </w:r>
      <w:r w:rsidRPr="00610B6E">
        <w:t>le 22 septembre 2020</w:t>
      </w:r>
      <w:r>
        <w:t xml:space="preserve"> par </w:t>
      </w:r>
      <w:r w:rsidRPr="00610B6E">
        <w:t>la Banque centrale</w:t>
      </w:r>
      <w:r>
        <w:t>.</w:t>
      </w:r>
    </w:p>
    <w:p w14:paraId="272F54F7" w14:textId="781F0E03" w:rsidR="00B27D85" w:rsidRPr="009C4626" w:rsidRDefault="00B27D85" w:rsidP="00B27D85">
      <w:pPr>
        <w:pStyle w:val="H4G"/>
      </w:pPr>
      <w:r>
        <w:tab/>
      </w:r>
      <w:r>
        <w:tab/>
      </w:r>
      <w:r w:rsidRPr="009C4626">
        <w:t>Le tableau ci-dessous représente l</w:t>
      </w:r>
      <w:r>
        <w:t>’</w:t>
      </w:r>
      <w:r w:rsidRPr="009C4626">
        <w:t xml:space="preserve">évolution </w:t>
      </w:r>
      <w:r>
        <w:t>des prix</w:t>
      </w:r>
      <w:r w:rsidRPr="009C4626">
        <w:t xml:space="preserve"> </w:t>
      </w:r>
      <w:r>
        <w:t>à la consommation d’</w:t>
      </w:r>
      <w:r w:rsidRPr="009C4626">
        <w:t>octobre 2019</w:t>
      </w:r>
      <w:r>
        <w:t xml:space="preserve"> </w:t>
      </w:r>
      <w:r w:rsidR="00C821B9">
        <w:br/>
      </w:r>
      <w:r>
        <w:t xml:space="preserve">à </w:t>
      </w:r>
      <w:r w:rsidRPr="009C4626">
        <w:t>février 2021</w:t>
      </w:r>
    </w:p>
    <w:p w14:paraId="5DDB3E5A" w14:textId="77777777" w:rsidR="00B27D85" w:rsidRPr="00B64EB0" w:rsidRDefault="00B27D85" w:rsidP="00B27D85">
      <w:pPr>
        <w:pStyle w:val="SingleTxtG"/>
      </w:pPr>
      <w:r w:rsidRPr="00B64EB0">
        <w:rPr>
          <w:noProof/>
          <w:lang w:eastAsia="en-GB"/>
        </w:rPr>
        <w:drawing>
          <wp:inline distT="0" distB="0" distL="0" distR="0" wp14:anchorId="063D1288" wp14:editId="35D68738">
            <wp:extent cx="4680000" cy="2506980"/>
            <wp:effectExtent l="0" t="0" r="6350" b="7620"/>
            <wp:docPr id="79" name="image5.png" descr="Chart, waterfall char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5.png" descr="Chart, waterfall chart&#10;&#10;Description automatically generated"/>
                    <pic:cNvPicPr preferRelativeResize="0"/>
                  </pic:nvPicPr>
                  <pic:blipFill>
                    <a:blip r:embed="rId16"/>
                    <a:srcRect l="2019" t="20396" r="2019"/>
                    <a:stretch>
                      <a:fillRect/>
                    </a:stretch>
                  </pic:blipFill>
                  <pic:spPr>
                    <a:xfrm>
                      <a:off x="0" y="0"/>
                      <a:ext cx="4680000" cy="2506980"/>
                    </a:xfrm>
                    <a:prstGeom prst="rect">
                      <a:avLst/>
                    </a:prstGeom>
                    <a:ln/>
                  </pic:spPr>
                </pic:pic>
              </a:graphicData>
            </a:graphic>
          </wp:inline>
        </w:drawing>
      </w:r>
    </w:p>
    <w:p w14:paraId="3EF3EC7F" w14:textId="58C4150E" w:rsidR="00B27D85" w:rsidRPr="00772BD1" w:rsidRDefault="00B27D85" w:rsidP="00772BD1">
      <w:pPr>
        <w:pStyle w:val="Retraitcorpset1relig"/>
        <w:spacing w:line="220" w:lineRule="exact"/>
        <w:ind w:left="1134" w:right="1134" w:firstLine="170"/>
        <w:rPr>
          <w:sz w:val="18"/>
          <w:lang w:val="fr-CH"/>
        </w:rPr>
      </w:pPr>
      <w:r w:rsidRPr="00772BD1">
        <w:rPr>
          <w:i/>
          <w:iCs/>
          <w:sz w:val="18"/>
          <w:lang w:val="fr-CH"/>
        </w:rPr>
        <w:t>Source</w:t>
      </w:r>
      <w:r w:rsidR="00772BD1">
        <w:rPr>
          <w:i/>
          <w:iCs/>
          <w:sz w:val="18"/>
          <w:lang w:val="fr-CH"/>
        </w:rPr>
        <w:t> </w:t>
      </w:r>
      <w:r w:rsidRPr="00772BD1">
        <w:rPr>
          <w:sz w:val="18"/>
          <w:lang w:val="fr-CH"/>
        </w:rPr>
        <w:t>: Bureau général des statistiques, données démographiques pour 2017</w:t>
      </w:r>
      <w:r w:rsidR="00772BD1">
        <w:rPr>
          <w:sz w:val="18"/>
          <w:lang w:val="fr-CH"/>
        </w:rPr>
        <w:t>-</w:t>
      </w:r>
      <w:r w:rsidRPr="00772BD1">
        <w:rPr>
          <w:sz w:val="18"/>
          <w:lang w:val="fr-CH"/>
        </w:rPr>
        <w:t>2019.</w:t>
      </w:r>
    </w:p>
    <w:p w14:paraId="2EC489E5" w14:textId="6A86FC63" w:rsidR="00B27D85" w:rsidRPr="002255C3" w:rsidRDefault="00B27D85" w:rsidP="00772BD1">
      <w:pPr>
        <w:pStyle w:val="SingleTxtG"/>
        <w:spacing w:before="240"/>
      </w:pPr>
      <w:r w:rsidRPr="006E36F0">
        <w:t>47.</w:t>
      </w:r>
      <w:r w:rsidRPr="006E36F0">
        <w:tab/>
        <w:t>En septembre 2020, un aju</w:t>
      </w:r>
      <w:r w:rsidRPr="006206BE">
        <w:t xml:space="preserve">stement du dollar surinamais est intervenu, ce qui a fait s’atténuer la surévaluation du taux de change de la Banque centrale. </w:t>
      </w:r>
      <w:r w:rsidRPr="002255C3">
        <w:t xml:space="preserve">Le taux de change est passé de 7,52 à 14,29 </w:t>
      </w:r>
      <w:r>
        <w:t xml:space="preserve">dollars surinamais </w:t>
      </w:r>
      <w:r w:rsidRPr="002255C3">
        <w:t xml:space="preserve">(vente) pour </w:t>
      </w:r>
      <w:r>
        <w:t xml:space="preserve">1 </w:t>
      </w:r>
      <w:r w:rsidRPr="002255C3">
        <w:t xml:space="preserve">dollar </w:t>
      </w:r>
      <w:r>
        <w:t>É.-U.</w:t>
      </w:r>
      <w:r w:rsidRPr="002255C3">
        <w:t>, soit un ajustement de 90</w:t>
      </w:r>
      <w:r w:rsidR="006E36F0">
        <w:t> </w:t>
      </w:r>
      <w:r w:rsidRPr="002255C3">
        <w:t xml:space="preserve">%. Comme </w:t>
      </w:r>
      <w:r>
        <w:t xml:space="preserve">la plupart des </w:t>
      </w:r>
      <w:r w:rsidRPr="002255C3">
        <w:t>prix reflétaient déjà</w:t>
      </w:r>
      <w:r>
        <w:t xml:space="preserve"> </w:t>
      </w:r>
      <w:r w:rsidRPr="002255C3">
        <w:t>le taux parallèle, l</w:t>
      </w:r>
      <w:r>
        <w:t>’</w:t>
      </w:r>
      <w:r w:rsidRPr="002255C3">
        <w:t xml:space="preserve">effet sur </w:t>
      </w:r>
      <w:r>
        <w:t xml:space="preserve">le niveau des </w:t>
      </w:r>
      <w:r w:rsidRPr="002255C3">
        <w:t xml:space="preserve">prix </w:t>
      </w:r>
      <w:r>
        <w:t xml:space="preserve">n’a pas été </w:t>
      </w:r>
      <w:r w:rsidRPr="002255C3">
        <w:t xml:space="preserve">de 90 %. Le taux de change </w:t>
      </w:r>
      <w:r>
        <w:t xml:space="preserve">a bien eu </w:t>
      </w:r>
      <w:r w:rsidRPr="002255C3">
        <w:t>un effet sur les droits d</w:t>
      </w:r>
      <w:r>
        <w:t>’</w:t>
      </w:r>
      <w:r w:rsidRPr="002255C3">
        <w:t xml:space="preserve">importation, </w:t>
      </w:r>
      <w:r>
        <w:t xml:space="preserve">qui </w:t>
      </w:r>
      <w:r w:rsidRPr="002255C3">
        <w:t xml:space="preserve">ont </w:t>
      </w:r>
      <w:r>
        <w:t xml:space="preserve">aussi </w:t>
      </w:r>
      <w:r w:rsidRPr="002255C3">
        <w:t xml:space="preserve">augmenté </w:t>
      </w:r>
      <w:r>
        <w:t xml:space="preserve">du fait de </w:t>
      </w:r>
      <w:r w:rsidRPr="002255C3">
        <w:t>l</w:t>
      </w:r>
      <w:r>
        <w:t>’</w:t>
      </w:r>
      <w:r w:rsidRPr="002255C3">
        <w:t xml:space="preserve">augmentation du taux de change, </w:t>
      </w:r>
      <w:r>
        <w:t xml:space="preserve">de même que sur </w:t>
      </w:r>
      <w:r w:rsidRPr="002255C3">
        <w:t xml:space="preserve">les prix du transport, </w:t>
      </w:r>
      <w:r>
        <w:t xml:space="preserve">en raison de l’augmentation du </w:t>
      </w:r>
      <w:r w:rsidRPr="002255C3">
        <w:t xml:space="preserve">prix </w:t>
      </w:r>
      <w:r>
        <w:t>des combustibles</w:t>
      </w:r>
      <w:r w:rsidRPr="002255C3">
        <w:t xml:space="preserve">. Toutefois, </w:t>
      </w:r>
      <w:r>
        <w:t xml:space="preserve">il n’est pas payé de </w:t>
      </w:r>
      <w:r w:rsidRPr="002255C3">
        <w:t>droits d</w:t>
      </w:r>
      <w:r>
        <w:t>’</w:t>
      </w:r>
      <w:r w:rsidRPr="002255C3">
        <w:t xml:space="preserve">importation sur les produits de base, de sorte que </w:t>
      </w:r>
      <w:r>
        <w:t xml:space="preserve">la hausse </w:t>
      </w:r>
      <w:r w:rsidRPr="002255C3">
        <w:t xml:space="preserve">des prix devrait être limitée </w:t>
      </w:r>
      <w:r>
        <w:t>à cet égard</w:t>
      </w:r>
      <w:r w:rsidR="006E36F0">
        <w:t> </w:t>
      </w:r>
      <w:r w:rsidRPr="002255C3">
        <w:t xml:space="preserve">; </w:t>
      </w:r>
      <w:r>
        <w:t xml:space="preserve">il en est aussi tenu compte </w:t>
      </w:r>
      <w:r w:rsidRPr="002255C3">
        <w:t>dans le calcul de l</w:t>
      </w:r>
      <w:r>
        <w:t>’</w:t>
      </w:r>
      <w:r w:rsidRPr="002255C3">
        <w:t>IPC.</w:t>
      </w:r>
    </w:p>
    <w:p w14:paraId="44EAF427" w14:textId="373CB543" w:rsidR="00B27D85" w:rsidRPr="00465480" w:rsidRDefault="00B27D85" w:rsidP="00B27D85">
      <w:pPr>
        <w:pStyle w:val="H23G"/>
      </w:pPr>
      <w:r w:rsidRPr="002255C3">
        <w:tab/>
      </w:r>
      <w:r w:rsidRPr="002255C3">
        <w:tab/>
      </w:r>
      <w:r w:rsidRPr="00465480">
        <w:t>Dette publique extérieure et intérieure (2014</w:t>
      </w:r>
      <w:r w:rsidR="00263BA0">
        <w:t>-</w:t>
      </w:r>
      <w:r w:rsidRPr="00465480">
        <w:t>2020)</w:t>
      </w:r>
    </w:p>
    <w:p w14:paraId="04A54D78" w14:textId="77777777" w:rsidR="00B27D85" w:rsidRPr="000F4D3A" w:rsidRDefault="00B27D85" w:rsidP="00B27D85">
      <w:pPr>
        <w:pStyle w:val="SingleTxtG"/>
      </w:pPr>
      <w:r w:rsidRPr="00C16B95">
        <w:t>48.</w:t>
      </w:r>
      <w:r w:rsidRPr="00C16B95">
        <w:tab/>
        <w:t xml:space="preserve">La dette des administrations publiques centrales est passée de 72,6 % du PIB fin 2018 à 79,1 % du PIB fin 2019. </w:t>
      </w:r>
      <w:r w:rsidRPr="000F4D3A">
        <w:t>Le</w:t>
      </w:r>
      <w:r>
        <w:t xml:space="preserve">s </w:t>
      </w:r>
      <w:r w:rsidRPr="0029366C">
        <w:t>administrations publiques</w:t>
      </w:r>
      <w:r>
        <w:t xml:space="preserve"> ont emprunté davantage </w:t>
      </w:r>
      <w:r w:rsidRPr="000F4D3A">
        <w:t xml:space="preserve">auprès de sources intérieures et extérieures en 2019. Les emprunts auprès de la Banque centrale, qui ont bondi de 55,3 %, ont représenté la </w:t>
      </w:r>
      <w:r>
        <w:t xml:space="preserve">plus grande </w:t>
      </w:r>
      <w:r w:rsidRPr="000F4D3A">
        <w:t xml:space="preserve">part </w:t>
      </w:r>
      <w:r>
        <w:t xml:space="preserve">de cette </w:t>
      </w:r>
      <w:r w:rsidRPr="000F4D3A">
        <w:t xml:space="preserve">augmentation, tandis que les prêts des banques commerciales et du reste du secteur privé ont augmenté de 9,8 % et 6,4 %, respectivement. </w:t>
      </w:r>
      <w:r>
        <w:t xml:space="preserve">Le gonflement </w:t>
      </w:r>
      <w:r w:rsidRPr="000F4D3A">
        <w:t xml:space="preserve">de la dette extérieure </w:t>
      </w:r>
      <w:r>
        <w:t xml:space="preserve">s’explique </w:t>
      </w:r>
      <w:r w:rsidRPr="000F4D3A">
        <w:t xml:space="preserve">en grande partie </w:t>
      </w:r>
      <w:r>
        <w:t xml:space="preserve">par </w:t>
      </w:r>
      <w:r w:rsidRPr="000F4D3A">
        <w:t>l</w:t>
      </w:r>
      <w:r>
        <w:t>’</w:t>
      </w:r>
      <w:r w:rsidRPr="000F4D3A">
        <w:t xml:space="preserve">augmentation des prêts </w:t>
      </w:r>
      <w:r>
        <w:t xml:space="preserve">des </w:t>
      </w:r>
      <w:r w:rsidRPr="000F4D3A">
        <w:t xml:space="preserve">créanciers bilatéraux (27 %) et </w:t>
      </w:r>
      <w:r>
        <w:t xml:space="preserve">des </w:t>
      </w:r>
      <w:r w:rsidRPr="000F4D3A">
        <w:t>créanciers privés (20,9 %).</w:t>
      </w:r>
    </w:p>
    <w:p w14:paraId="5499AB24" w14:textId="28936897" w:rsidR="00B27D85" w:rsidRPr="000F4D3A" w:rsidRDefault="00B27D85" w:rsidP="00B27D85">
      <w:pPr>
        <w:pStyle w:val="SingleTxtG"/>
      </w:pPr>
      <w:r w:rsidRPr="003B6614">
        <w:t>49.</w:t>
      </w:r>
      <w:r w:rsidRPr="003B6614">
        <w:tab/>
      </w:r>
      <w:r w:rsidRPr="000F4D3A">
        <w:t>L</w:t>
      </w:r>
      <w:r>
        <w:t>’</w:t>
      </w:r>
      <w:r w:rsidRPr="000F4D3A">
        <w:t xml:space="preserve">accord </w:t>
      </w:r>
      <w:r>
        <w:t xml:space="preserve">conclu </w:t>
      </w:r>
      <w:r w:rsidRPr="000F4D3A">
        <w:t xml:space="preserve">en 2019 le plus important </w:t>
      </w:r>
      <w:r>
        <w:t xml:space="preserve">a porté sur un prêt </w:t>
      </w:r>
      <w:r w:rsidRPr="000F4D3A">
        <w:t xml:space="preserve">de 196 millions de dollars </w:t>
      </w:r>
      <w:r>
        <w:t>É</w:t>
      </w:r>
      <w:r w:rsidR="009D0A5B">
        <w:t>.</w:t>
      </w:r>
      <w:r>
        <w:t xml:space="preserve">-U. </w:t>
      </w:r>
      <w:r w:rsidRPr="000F4D3A">
        <w:t>de la Banque</w:t>
      </w:r>
      <w:r>
        <w:t xml:space="preserve"> chinoise d’import-export</w:t>
      </w:r>
      <w:r w:rsidRPr="000F4D3A">
        <w:t xml:space="preserve"> </w:t>
      </w:r>
      <w:r>
        <w:t xml:space="preserve">concernant </w:t>
      </w:r>
      <w:r w:rsidRPr="000F4D3A">
        <w:t xml:space="preserve">un projet </w:t>
      </w:r>
      <w:r>
        <w:t xml:space="preserve">d’agrandissement </w:t>
      </w:r>
      <w:r w:rsidRPr="000F4D3A">
        <w:t>d</w:t>
      </w:r>
      <w:r>
        <w:t>’</w:t>
      </w:r>
      <w:r w:rsidRPr="000F4D3A">
        <w:t>un aéroport. La loi sur la dette nationale a été révisée pour relever le plafond de la dette de 60</w:t>
      </w:r>
      <w:r w:rsidR="006E36F0">
        <w:t> </w:t>
      </w:r>
      <w:r w:rsidRPr="000F4D3A">
        <w:t>% à 95 % du PIB.</w:t>
      </w:r>
    </w:p>
    <w:p w14:paraId="264766E9" w14:textId="77777777" w:rsidR="00B27D85" w:rsidRPr="000F4D3A" w:rsidRDefault="00B27D85" w:rsidP="00B27D85">
      <w:pPr>
        <w:pStyle w:val="SingleTxtG"/>
      </w:pPr>
      <w:r w:rsidRPr="00866538">
        <w:t>50.</w:t>
      </w:r>
      <w:r w:rsidRPr="00866538">
        <w:tab/>
        <w:t xml:space="preserve">La dette publique totale (enregistrée) s’élevait à 57 milliards de dollars surinamais fin décembre 2020. </w:t>
      </w:r>
      <w:r w:rsidRPr="000F4D3A">
        <w:t xml:space="preserve">Le ratio dette/PIB </w:t>
      </w:r>
      <w:r>
        <w:t xml:space="preserve">atteint </w:t>
      </w:r>
      <w:r w:rsidRPr="000F4D3A">
        <w:t>159</w:t>
      </w:r>
      <w:r>
        <w:t xml:space="preserve"> </w:t>
      </w:r>
      <w:r w:rsidRPr="000F4D3A">
        <w:t>% du PIB en 2020. Il reste 225 prêts en cours (</w:t>
      </w:r>
      <w:r>
        <w:t xml:space="preserve">dont </w:t>
      </w:r>
      <w:r w:rsidRPr="000F4D3A">
        <w:t xml:space="preserve">169 </w:t>
      </w:r>
      <w:r>
        <w:t xml:space="preserve">libellés </w:t>
      </w:r>
      <w:r w:rsidRPr="000F4D3A">
        <w:t xml:space="preserve">en devises étrangères et 56 en </w:t>
      </w:r>
      <w:r>
        <w:t>dollars surinamais</w:t>
      </w:r>
      <w:r w:rsidRPr="000F4D3A">
        <w:t>)</w:t>
      </w:r>
      <w:r>
        <w:t xml:space="preserve"> qui ont été contractés entre </w:t>
      </w:r>
      <w:r w:rsidRPr="000F4D3A">
        <w:t xml:space="preserve">2010 </w:t>
      </w:r>
      <w:r>
        <w:t xml:space="preserve">et </w:t>
      </w:r>
      <w:r w:rsidRPr="000F4D3A">
        <w:t>juillet 2020.</w:t>
      </w:r>
    </w:p>
    <w:p w14:paraId="1C43C287" w14:textId="77777777" w:rsidR="00B27D85" w:rsidRPr="00B64EB0" w:rsidRDefault="00B27D85" w:rsidP="00B27D85">
      <w:pPr>
        <w:jc w:val="center"/>
        <w:rPr>
          <w:color w:val="000000" w:themeColor="text1"/>
        </w:rPr>
      </w:pPr>
      <w:r w:rsidRPr="00B64EB0">
        <w:rPr>
          <w:noProof/>
          <w:color w:val="000000" w:themeColor="text1"/>
          <w:lang w:eastAsia="en-GB"/>
        </w:rPr>
        <w:lastRenderedPageBreak/>
        <w:drawing>
          <wp:inline distT="114300" distB="114300" distL="114300" distR="114300" wp14:anchorId="4773EC47" wp14:editId="4CC4120E">
            <wp:extent cx="5400000" cy="6977063"/>
            <wp:effectExtent l="0" t="0" r="0" b="0"/>
            <wp:docPr id="82"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7"/>
                    <a:srcRect/>
                    <a:stretch>
                      <a:fillRect/>
                    </a:stretch>
                  </pic:blipFill>
                  <pic:spPr>
                    <a:xfrm>
                      <a:off x="0" y="0"/>
                      <a:ext cx="5400000" cy="6977063"/>
                    </a:xfrm>
                    <a:prstGeom prst="rect">
                      <a:avLst/>
                    </a:prstGeom>
                    <a:ln/>
                  </pic:spPr>
                </pic:pic>
              </a:graphicData>
            </a:graphic>
          </wp:inline>
        </w:drawing>
      </w:r>
    </w:p>
    <w:p w14:paraId="6E8A6C43" w14:textId="77777777" w:rsidR="00B27D85" w:rsidRPr="006F20DB" w:rsidRDefault="00B27D85" w:rsidP="00B27D85">
      <w:pPr>
        <w:pStyle w:val="SingleTxtG"/>
        <w:spacing w:before="240"/>
      </w:pPr>
      <w:r w:rsidRPr="00972BF0">
        <w:t>51.</w:t>
      </w:r>
      <w:r w:rsidRPr="00972BF0">
        <w:tab/>
      </w:r>
      <w:r w:rsidRPr="00695587">
        <w:t>Le</w:t>
      </w:r>
      <w:r>
        <w:t xml:space="preserve"> montant des</w:t>
      </w:r>
      <w:r w:rsidRPr="00695587">
        <w:t xml:space="preserve"> remboursements </w:t>
      </w:r>
      <w:r>
        <w:t xml:space="preserve">restera </w:t>
      </w:r>
      <w:r w:rsidRPr="00695587">
        <w:t xml:space="preserve">très élevé </w:t>
      </w:r>
      <w:r w:rsidRPr="006F20DB">
        <w:t>jusqu</w:t>
      </w:r>
      <w:r>
        <w:t>’</w:t>
      </w:r>
      <w:r w:rsidRPr="006F20DB">
        <w:t xml:space="preserve">en 2025 et </w:t>
      </w:r>
      <w:r>
        <w:t xml:space="preserve">constitue une charge considérable pour </w:t>
      </w:r>
      <w:r w:rsidRPr="006F20DB">
        <w:t xml:space="preserve">le budget ordinaire </w:t>
      </w:r>
      <w:r>
        <w:t>de l’État</w:t>
      </w:r>
      <w:r w:rsidRPr="006F20DB">
        <w:t>.</w:t>
      </w:r>
    </w:p>
    <w:p w14:paraId="4F684185" w14:textId="0AC5AA8B" w:rsidR="00B27D85" w:rsidRPr="009B2B13" w:rsidRDefault="00B27D85" w:rsidP="00B27D85">
      <w:pPr>
        <w:pStyle w:val="H4G"/>
      </w:pPr>
      <w:r>
        <w:tab/>
      </w:r>
      <w:r>
        <w:tab/>
      </w:r>
      <w:r w:rsidRPr="009B2B13">
        <w:t>Le tableau</w:t>
      </w:r>
      <w:r>
        <w:t xml:space="preserve"> ci-après rend compte des </w:t>
      </w:r>
      <w:r w:rsidRPr="009B2B13">
        <w:t xml:space="preserve">intérêts contractuels et </w:t>
      </w:r>
      <w:r>
        <w:t>des</w:t>
      </w:r>
      <w:r w:rsidRPr="009B2B13">
        <w:t xml:space="preserve"> obligations </w:t>
      </w:r>
      <w:r>
        <w:t xml:space="preserve">au titre </w:t>
      </w:r>
      <w:r w:rsidR="00B023F5">
        <w:br/>
      </w:r>
      <w:r w:rsidRPr="009B2B13">
        <w:t xml:space="preserve">de la dette </w:t>
      </w:r>
      <w:r>
        <w:t xml:space="preserve">pour la période </w:t>
      </w:r>
      <w:r w:rsidRPr="009B2B13">
        <w:t>2021-2025</w:t>
      </w:r>
      <w:r>
        <w:t>,</w:t>
      </w:r>
      <w:r w:rsidRPr="009B2B13">
        <w:t xml:space="preserve"> </w:t>
      </w:r>
      <w:r>
        <w:t xml:space="preserve">d’après la situation </w:t>
      </w:r>
      <w:r w:rsidRPr="009B2B13">
        <w:t>de la dette fin 2020</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075"/>
        <w:gridCol w:w="1765"/>
        <w:gridCol w:w="2471"/>
        <w:gridCol w:w="2059"/>
      </w:tblGrid>
      <w:tr w:rsidR="00B27D85" w:rsidRPr="008A5CFD" w14:paraId="1BF6A8BE" w14:textId="77777777" w:rsidTr="00AF2E02">
        <w:trPr>
          <w:tblHeader/>
        </w:trPr>
        <w:tc>
          <w:tcPr>
            <w:tcW w:w="1075" w:type="dxa"/>
            <w:tcBorders>
              <w:top w:val="single" w:sz="4" w:space="0" w:color="auto"/>
              <w:bottom w:val="single" w:sz="12" w:space="0" w:color="auto"/>
            </w:tcBorders>
            <w:shd w:val="clear" w:color="auto" w:fill="auto"/>
            <w:vAlign w:val="bottom"/>
          </w:tcPr>
          <w:p w14:paraId="6DA67CD5" w14:textId="77777777" w:rsidR="00B27D85" w:rsidRPr="00814BC7" w:rsidRDefault="00B27D85" w:rsidP="00263BA0">
            <w:pPr>
              <w:pStyle w:val="SingleTxtG"/>
              <w:tabs>
                <w:tab w:val="clear" w:pos="1701"/>
                <w:tab w:val="clear" w:pos="2268"/>
              </w:tabs>
              <w:suppressAutoHyphens w:val="0"/>
              <w:spacing w:before="80" w:after="80" w:line="200" w:lineRule="exact"/>
              <w:ind w:left="0" w:right="0"/>
              <w:jc w:val="left"/>
              <w:rPr>
                <w:i/>
                <w:sz w:val="16"/>
              </w:rPr>
            </w:pPr>
            <w:r>
              <w:rPr>
                <w:i/>
                <w:sz w:val="16"/>
              </w:rPr>
              <w:t>Année</w:t>
            </w:r>
          </w:p>
        </w:tc>
        <w:tc>
          <w:tcPr>
            <w:tcW w:w="1765" w:type="dxa"/>
            <w:tcBorders>
              <w:top w:val="single" w:sz="4" w:space="0" w:color="auto"/>
              <w:bottom w:val="single" w:sz="12" w:space="0" w:color="auto"/>
            </w:tcBorders>
            <w:shd w:val="clear" w:color="auto" w:fill="auto"/>
            <w:vAlign w:val="bottom"/>
          </w:tcPr>
          <w:p w14:paraId="270FD857" w14:textId="77777777" w:rsidR="00B27D85" w:rsidRPr="00814BC7" w:rsidRDefault="00B27D85" w:rsidP="00263BA0">
            <w:pPr>
              <w:pStyle w:val="SingleTxtG"/>
              <w:tabs>
                <w:tab w:val="clear" w:pos="1701"/>
                <w:tab w:val="clear" w:pos="2268"/>
              </w:tabs>
              <w:suppressAutoHyphens w:val="0"/>
              <w:spacing w:before="80" w:after="80" w:line="200" w:lineRule="exact"/>
              <w:ind w:left="0" w:right="0"/>
              <w:jc w:val="right"/>
              <w:rPr>
                <w:i/>
                <w:sz w:val="16"/>
              </w:rPr>
            </w:pPr>
            <w:r>
              <w:rPr>
                <w:i/>
                <w:sz w:val="16"/>
              </w:rPr>
              <w:t>Remboursements</w:t>
            </w:r>
          </w:p>
        </w:tc>
        <w:tc>
          <w:tcPr>
            <w:tcW w:w="2471" w:type="dxa"/>
            <w:tcBorders>
              <w:top w:val="single" w:sz="4" w:space="0" w:color="auto"/>
              <w:bottom w:val="single" w:sz="12" w:space="0" w:color="auto"/>
            </w:tcBorders>
            <w:shd w:val="clear" w:color="auto" w:fill="auto"/>
            <w:vAlign w:val="bottom"/>
          </w:tcPr>
          <w:p w14:paraId="25EB36E2" w14:textId="77777777" w:rsidR="00B27D85" w:rsidRPr="00814BC7" w:rsidRDefault="00B27D85" w:rsidP="00263BA0">
            <w:pPr>
              <w:pStyle w:val="SingleTxtG"/>
              <w:tabs>
                <w:tab w:val="clear" w:pos="1701"/>
                <w:tab w:val="clear" w:pos="2268"/>
              </w:tabs>
              <w:suppressAutoHyphens w:val="0"/>
              <w:spacing w:before="80" w:after="80" w:line="200" w:lineRule="exact"/>
              <w:ind w:left="0" w:right="0"/>
              <w:jc w:val="right"/>
              <w:rPr>
                <w:i/>
                <w:sz w:val="16"/>
              </w:rPr>
            </w:pPr>
            <w:r>
              <w:rPr>
                <w:i/>
                <w:sz w:val="16"/>
              </w:rPr>
              <w:t>Intérêts</w:t>
            </w:r>
          </w:p>
        </w:tc>
        <w:tc>
          <w:tcPr>
            <w:tcW w:w="2059" w:type="dxa"/>
            <w:tcBorders>
              <w:top w:val="single" w:sz="4" w:space="0" w:color="auto"/>
              <w:bottom w:val="single" w:sz="12" w:space="0" w:color="auto"/>
            </w:tcBorders>
            <w:shd w:val="clear" w:color="auto" w:fill="auto"/>
            <w:vAlign w:val="bottom"/>
          </w:tcPr>
          <w:p w14:paraId="4BA53532" w14:textId="77777777" w:rsidR="00B27D85" w:rsidRPr="00284B41" w:rsidRDefault="00B27D85" w:rsidP="00263BA0">
            <w:pPr>
              <w:pStyle w:val="SingleTxtG"/>
              <w:tabs>
                <w:tab w:val="clear" w:pos="1701"/>
                <w:tab w:val="clear" w:pos="2268"/>
              </w:tabs>
              <w:suppressAutoHyphens w:val="0"/>
              <w:spacing w:before="80" w:after="80" w:line="200" w:lineRule="exact"/>
              <w:ind w:left="0" w:right="0"/>
              <w:jc w:val="right"/>
              <w:rPr>
                <w:i/>
                <w:sz w:val="16"/>
              </w:rPr>
            </w:pPr>
            <w:r w:rsidRPr="00284B41">
              <w:rPr>
                <w:i/>
                <w:sz w:val="16"/>
              </w:rPr>
              <w:t>Total du service de l</w:t>
            </w:r>
            <w:r>
              <w:rPr>
                <w:i/>
                <w:sz w:val="16"/>
              </w:rPr>
              <w:t>a dette</w:t>
            </w:r>
          </w:p>
        </w:tc>
      </w:tr>
      <w:tr w:rsidR="00B27D85" w:rsidRPr="008A5CFD" w14:paraId="54C74B27" w14:textId="77777777" w:rsidTr="00AF2E02">
        <w:tc>
          <w:tcPr>
            <w:tcW w:w="1075" w:type="dxa"/>
            <w:tcBorders>
              <w:top w:val="single" w:sz="12" w:space="0" w:color="auto"/>
            </w:tcBorders>
            <w:shd w:val="clear" w:color="auto" w:fill="auto"/>
          </w:tcPr>
          <w:p w14:paraId="60B431E0" w14:textId="77777777" w:rsidR="00B27D85" w:rsidRPr="00284B41" w:rsidRDefault="00B27D85" w:rsidP="00263BA0">
            <w:pPr>
              <w:suppressAutoHyphens w:val="0"/>
              <w:spacing w:before="40" w:after="40" w:line="220" w:lineRule="atLeast"/>
              <w:rPr>
                <w:sz w:val="18"/>
              </w:rPr>
            </w:pPr>
          </w:p>
        </w:tc>
        <w:tc>
          <w:tcPr>
            <w:tcW w:w="6295" w:type="dxa"/>
            <w:gridSpan w:val="3"/>
            <w:tcBorders>
              <w:top w:val="single" w:sz="12" w:space="0" w:color="auto"/>
            </w:tcBorders>
            <w:shd w:val="clear" w:color="auto" w:fill="auto"/>
            <w:vAlign w:val="bottom"/>
          </w:tcPr>
          <w:p w14:paraId="65F3CB33" w14:textId="23FE0B5B" w:rsidR="00B27D85" w:rsidRPr="00284B41" w:rsidRDefault="00B27D85" w:rsidP="00263BA0">
            <w:pPr>
              <w:spacing w:before="40" w:after="40" w:line="220" w:lineRule="atLeast"/>
              <w:rPr>
                <w:sz w:val="18"/>
              </w:rPr>
            </w:pPr>
            <w:r w:rsidRPr="00284B41">
              <w:rPr>
                <w:sz w:val="18"/>
              </w:rPr>
              <w:t xml:space="preserve">En millions de </w:t>
            </w:r>
            <w:r>
              <w:rPr>
                <w:sz w:val="18"/>
              </w:rPr>
              <w:t xml:space="preserve">dollars </w:t>
            </w:r>
            <w:bookmarkStart w:id="17" w:name="_Hlk105508969"/>
            <w:r>
              <w:rPr>
                <w:sz w:val="18"/>
              </w:rPr>
              <w:t>surinamais</w:t>
            </w:r>
            <w:bookmarkEnd w:id="17"/>
            <w:r>
              <w:rPr>
                <w:sz w:val="18"/>
              </w:rPr>
              <w:t xml:space="preserve">, d’après un </w:t>
            </w:r>
            <w:r w:rsidRPr="00284B41">
              <w:rPr>
                <w:sz w:val="18"/>
              </w:rPr>
              <w:t xml:space="preserve">taux de change </w:t>
            </w:r>
            <w:r>
              <w:rPr>
                <w:sz w:val="18"/>
              </w:rPr>
              <w:t xml:space="preserve">de </w:t>
            </w:r>
            <w:r w:rsidRPr="00284B41">
              <w:rPr>
                <w:sz w:val="18"/>
              </w:rPr>
              <w:t>17,34</w:t>
            </w:r>
            <w:r>
              <w:rPr>
                <w:sz w:val="18"/>
              </w:rPr>
              <w:t xml:space="preserve"> dollars surinamais pour 1 dollar É</w:t>
            </w:r>
            <w:r w:rsidR="00B34D1A">
              <w:rPr>
                <w:sz w:val="18"/>
              </w:rPr>
              <w:t>.</w:t>
            </w:r>
            <w:r>
              <w:rPr>
                <w:sz w:val="18"/>
              </w:rPr>
              <w:t>-U.</w:t>
            </w:r>
          </w:p>
        </w:tc>
      </w:tr>
      <w:tr w:rsidR="00B27D85" w:rsidRPr="00814BC7" w14:paraId="368B4DB5" w14:textId="77777777" w:rsidTr="00AF2E02">
        <w:tc>
          <w:tcPr>
            <w:tcW w:w="1075" w:type="dxa"/>
            <w:shd w:val="clear" w:color="auto" w:fill="auto"/>
          </w:tcPr>
          <w:p w14:paraId="7C9AF905" w14:textId="77777777" w:rsidR="00B27D85" w:rsidRPr="00814BC7" w:rsidRDefault="00B27D85" w:rsidP="00263BA0">
            <w:pPr>
              <w:suppressAutoHyphens w:val="0"/>
              <w:spacing w:before="40" w:after="40" w:line="220" w:lineRule="atLeast"/>
              <w:rPr>
                <w:sz w:val="18"/>
              </w:rPr>
            </w:pPr>
            <w:r w:rsidRPr="00814BC7">
              <w:rPr>
                <w:sz w:val="18"/>
              </w:rPr>
              <w:t>2021</w:t>
            </w:r>
          </w:p>
        </w:tc>
        <w:tc>
          <w:tcPr>
            <w:tcW w:w="1765" w:type="dxa"/>
            <w:shd w:val="clear" w:color="auto" w:fill="auto"/>
            <w:vAlign w:val="bottom"/>
          </w:tcPr>
          <w:p w14:paraId="60503D8F" w14:textId="77777777" w:rsidR="00B27D85" w:rsidRPr="00814BC7" w:rsidRDefault="00B27D85" w:rsidP="00263BA0">
            <w:pPr>
              <w:suppressAutoHyphens w:val="0"/>
              <w:spacing w:before="40" w:after="40" w:line="220" w:lineRule="atLeast"/>
              <w:jc w:val="right"/>
              <w:rPr>
                <w:sz w:val="18"/>
              </w:rPr>
            </w:pPr>
            <w:r w:rsidRPr="00814BC7">
              <w:rPr>
                <w:sz w:val="18"/>
              </w:rPr>
              <w:t>8</w:t>
            </w:r>
            <w:r>
              <w:rPr>
                <w:sz w:val="18"/>
              </w:rPr>
              <w:t xml:space="preserve"> </w:t>
            </w:r>
            <w:r w:rsidRPr="00814BC7">
              <w:rPr>
                <w:sz w:val="18"/>
              </w:rPr>
              <w:t>006</w:t>
            </w:r>
          </w:p>
        </w:tc>
        <w:tc>
          <w:tcPr>
            <w:tcW w:w="2471" w:type="dxa"/>
            <w:shd w:val="clear" w:color="auto" w:fill="auto"/>
            <w:vAlign w:val="bottom"/>
          </w:tcPr>
          <w:p w14:paraId="015683D3" w14:textId="77777777" w:rsidR="00B27D85" w:rsidRPr="00814BC7" w:rsidRDefault="00B27D85" w:rsidP="00263BA0">
            <w:pPr>
              <w:suppressAutoHyphens w:val="0"/>
              <w:spacing w:before="40" w:after="40" w:line="220" w:lineRule="atLeast"/>
              <w:jc w:val="right"/>
              <w:rPr>
                <w:sz w:val="18"/>
              </w:rPr>
            </w:pPr>
            <w:r w:rsidRPr="00814BC7">
              <w:rPr>
                <w:sz w:val="18"/>
              </w:rPr>
              <w:t>3</w:t>
            </w:r>
            <w:r>
              <w:rPr>
                <w:sz w:val="18"/>
              </w:rPr>
              <w:t xml:space="preserve"> </w:t>
            </w:r>
            <w:r w:rsidRPr="00814BC7">
              <w:rPr>
                <w:sz w:val="18"/>
              </w:rPr>
              <w:t>507</w:t>
            </w:r>
          </w:p>
        </w:tc>
        <w:tc>
          <w:tcPr>
            <w:tcW w:w="2059" w:type="dxa"/>
            <w:shd w:val="clear" w:color="auto" w:fill="auto"/>
            <w:vAlign w:val="bottom"/>
          </w:tcPr>
          <w:p w14:paraId="6F0BE634" w14:textId="77777777" w:rsidR="00B27D85" w:rsidRPr="00814BC7" w:rsidRDefault="00B27D85" w:rsidP="00263BA0">
            <w:pPr>
              <w:suppressAutoHyphens w:val="0"/>
              <w:spacing w:before="40" w:after="40" w:line="220" w:lineRule="atLeast"/>
              <w:jc w:val="right"/>
              <w:rPr>
                <w:sz w:val="18"/>
              </w:rPr>
            </w:pPr>
            <w:r w:rsidRPr="00814BC7">
              <w:rPr>
                <w:sz w:val="18"/>
              </w:rPr>
              <w:t>11</w:t>
            </w:r>
            <w:r>
              <w:rPr>
                <w:sz w:val="18"/>
              </w:rPr>
              <w:t xml:space="preserve"> </w:t>
            </w:r>
            <w:r w:rsidRPr="00814BC7">
              <w:rPr>
                <w:sz w:val="18"/>
              </w:rPr>
              <w:t>514</w:t>
            </w:r>
          </w:p>
        </w:tc>
      </w:tr>
      <w:tr w:rsidR="00B27D85" w:rsidRPr="00814BC7" w14:paraId="5EC5D3A4" w14:textId="77777777" w:rsidTr="00AF2E02">
        <w:tc>
          <w:tcPr>
            <w:tcW w:w="1075" w:type="dxa"/>
            <w:tcBorders>
              <w:bottom w:val="nil"/>
            </w:tcBorders>
            <w:shd w:val="clear" w:color="auto" w:fill="auto"/>
          </w:tcPr>
          <w:p w14:paraId="1930DEAA" w14:textId="77777777" w:rsidR="00B27D85" w:rsidRPr="00814BC7" w:rsidRDefault="00B27D85" w:rsidP="00263BA0">
            <w:pPr>
              <w:suppressAutoHyphens w:val="0"/>
              <w:spacing w:before="40" w:after="40" w:line="220" w:lineRule="atLeast"/>
              <w:rPr>
                <w:sz w:val="18"/>
              </w:rPr>
            </w:pPr>
            <w:r w:rsidRPr="00814BC7">
              <w:rPr>
                <w:sz w:val="18"/>
              </w:rPr>
              <w:t>2022</w:t>
            </w:r>
          </w:p>
        </w:tc>
        <w:tc>
          <w:tcPr>
            <w:tcW w:w="1765" w:type="dxa"/>
            <w:tcBorders>
              <w:bottom w:val="nil"/>
            </w:tcBorders>
            <w:shd w:val="clear" w:color="auto" w:fill="auto"/>
            <w:vAlign w:val="bottom"/>
          </w:tcPr>
          <w:p w14:paraId="02DAE54C" w14:textId="77777777" w:rsidR="00B27D85" w:rsidRPr="00814BC7" w:rsidRDefault="00B27D85" w:rsidP="00263BA0">
            <w:pPr>
              <w:suppressAutoHyphens w:val="0"/>
              <w:spacing w:before="40" w:after="40" w:line="220" w:lineRule="atLeast"/>
              <w:jc w:val="right"/>
              <w:rPr>
                <w:sz w:val="18"/>
              </w:rPr>
            </w:pPr>
            <w:r w:rsidRPr="00814BC7">
              <w:rPr>
                <w:sz w:val="18"/>
              </w:rPr>
              <w:t>3</w:t>
            </w:r>
            <w:r>
              <w:rPr>
                <w:sz w:val="18"/>
              </w:rPr>
              <w:t xml:space="preserve"> </w:t>
            </w:r>
            <w:r w:rsidRPr="00814BC7">
              <w:rPr>
                <w:sz w:val="18"/>
              </w:rPr>
              <w:t>624</w:t>
            </w:r>
          </w:p>
        </w:tc>
        <w:tc>
          <w:tcPr>
            <w:tcW w:w="2471" w:type="dxa"/>
            <w:tcBorders>
              <w:bottom w:val="nil"/>
            </w:tcBorders>
            <w:shd w:val="clear" w:color="auto" w:fill="auto"/>
            <w:vAlign w:val="bottom"/>
          </w:tcPr>
          <w:p w14:paraId="229B374E" w14:textId="77777777" w:rsidR="00B27D85" w:rsidRPr="00814BC7" w:rsidRDefault="00B27D85" w:rsidP="00263BA0">
            <w:pPr>
              <w:suppressAutoHyphens w:val="0"/>
              <w:spacing w:before="40" w:after="40" w:line="220" w:lineRule="atLeast"/>
              <w:jc w:val="right"/>
              <w:rPr>
                <w:sz w:val="18"/>
              </w:rPr>
            </w:pPr>
            <w:r w:rsidRPr="00814BC7">
              <w:rPr>
                <w:sz w:val="18"/>
              </w:rPr>
              <w:t>2</w:t>
            </w:r>
            <w:r>
              <w:rPr>
                <w:sz w:val="18"/>
              </w:rPr>
              <w:t xml:space="preserve"> </w:t>
            </w:r>
            <w:r w:rsidRPr="00814BC7">
              <w:rPr>
                <w:sz w:val="18"/>
              </w:rPr>
              <w:t>615</w:t>
            </w:r>
          </w:p>
        </w:tc>
        <w:tc>
          <w:tcPr>
            <w:tcW w:w="2059" w:type="dxa"/>
            <w:tcBorders>
              <w:bottom w:val="nil"/>
            </w:tcBorders>
            <w:shd w:val="clear" w:color="auto" w:fill="auto"/>
            <w:vAlign w:val="bottom"/>
          </w:tcPr>
          <w:p w14:paraId="37A562A3" w14:textId="77777777" w:rsidR="00B27D85" w:rsidRPr="00814BC7" w:rsidRDefault="00B27D85" w:rsidP="00263BA0">
            <w:pPr>
              <w:suppressAutoHyphens w:val="0"/>
              <w:spacing w:before="40" w:after="40" w:line="220" w:lineRule="atLeast"/>
              <w:jc w:val="right"/>
              <w:rPr>
                <w:sz w:val="18"/>
              </w:rPr>
            </w:pPr>
            <w:r w:rsidRPr="00814BC7">
              <w:rPr>
                <w:sz w:val="18"/>
              </w:rPr>
              <w:t>6</w:t>
            </w:r>
            <w:r>
              <w:rPr>
                <w:sz w:val="18"/>
              </w:rPr>
              <w:t xml:space="preserve"> </w:t>
            </w:r>
            <w:r w:rsidRPr="00814BC7">
              <w:rPr>
                <w:sz w:val="18"/>
              </w:rPr>
              <w:t>240</w:t>
            </w:r>
          </w:p>
        </w:tc>
      </w:tr>
      <w:tr w:rsidR="00B27D85" w:rsidRPr="00814BC7" w14:paraId="51D6CEB6" w14:textId="77777777" w:rsidTr="00AF2E02">
        <w:tc>
          <w:tcPr>
            <w:tcW w:w="1075" w:type="dxa"/>
            <w:tcBorders>
              <w:top w:val="nil"/>
              <w:bottom w:val="nil"/>
            </w:tcBorders>
            <w:shd w:val="clear" w:color="auto" w:fill="auto"/>
          </w:tcPr>
          <w:p w14:paraId="66551EE8" w14:textId="77777777" w:rsidR="00B27D85" w:rsidRPr="00814BC7" w:rsidRDefault="00B27D85" w:rsidP="00263BA0">
            <w:pPr>
              <w:suppressAutoHyphens w:val="0"/>
              <w:spacing w:before="40" w:after="40" w:line="220" w:lineRule="atLeast"/>
              <w:rPr>
                <w:sz w:val="18"/>
              </w:rPr>
            </w:pPr>
            <w:r w:rsidRPr="00814BC7">
              <w:rPr>
                <w:sz w:val="18"/>
              </w:rPr>
              <w:lastRenderedPageBreak/>
              <w:t>2023</w:t>
            </w:r>
          </w:p>
        </w:tc>
        <w:tc>
          <w:tcPr>
            <w:tcW w:w="1765" w:type="dxa"/>
            <w:tcBorders>
              <w:top w:val="nil"/>
              <w:bottom w:val="nil"/>
            </w:tcBorders>
            <w:shd w:val="clear" w:color="auto" w:fill="auto"/>
            <w:vAlign w:val="bottom"/>
          </w:tcPr>
          <w:p w14:paraId="6A8F8C6F" w14:textId="77777777" w:rsidR="00B27D85" w:rsidRPr="00814BC7" w:rsidRDefault="00B27D85" w:rsidP="00263BA0">
            <w:pPr>
              <w:suppressAutoHyphens w:val="0"/>
              <w:spacing w:before="40" w:after="40" w:line="220" w:lineRule="atLeast"/>
              <w:jc w:val="right"/>
              <w:rPr>
                <w:sz w:val="18"/>
              </w:rPr>
            </w:pPr>
            <w:r w:rsidRPr="00814BC7">
              <w:rPr>
                <w:sz w:val="18"/>
              </w:rPr>
              <w:t>3</w:t>
            </w:r>
            <w:r>
              <w:rPr>
                <w:sz w:val="18"/>
              </w:rPr>
              <w:t xml:space="preserve"> </w:t>
            </w:r>
            <w:r w:rsidRPr="00814BC7">
              <w:rPr>
                <w:sz w:val="18"/>
              </w:rPr>
              <w:t>209</w:t>
            </w:r>
          </w:p>
        </w:tc>
        <w:tc>
          <w:tcPr>
            <w:tcW w:w="2471" w:type="dxa"/>
            <w:tcBorders>
              <w:top w:val="nil"/>
              <w:bottom w:val="nil"/>
            </w:tcBorders>
            <w:shd w:val="clear" w:color="auto" w:fill="auto"/>
            <w:vAlign w:val="bottom"/>
          </w:tcPr>
          <w:p w14:paraId="200B7C95" w14:textId="77777777" w:rsidR="00B27D85" w:rsidRPr="00814BC7" w:rsidRDefault="00B27D85" w:rsidP="00263BA0">
            <w:pPr>
              <w:suppressAutoHyphens w:val="0"/>
              <w:spacing w:before="40" w:after="40" w:line="220" w:lineRule="atLeast"/>
              <w:jc w:val="right"/>
              <w:rPr>
                <w:sz w:val="18"/>
              </w:rPr>
            </w:pPr>
            <w:r w:rsidRPr="00814BC7">
              <w:rPr>
                <w:sz w:val="18"/>
              </w:rPr>
              <w:t>2</w:t>
            </w:r>
            <w:r>
              <w:rPr>
                <w:sz w:val="18"/>
              </w:rPr>
              <w:t xml:space="preserve"> </w:t>
            </w:r>
            <w:r w:rsidRPr="00814BC7">
              <w:rPr>
                <w:sz w:val="18"/>
              </w:rPr>
              <w:t>397</w:t>
            </w:r>
          </w:p>
        </w:tc>
        <w:tc>
          <w:tcPr>
            <w:tcW w:w="2059" w:type="dxa"/>
            <w:tcBorders>
              <w:top w:val="nil"/>
              <w:bottom w:val="nil"/>
            </w:tcBorders>
            <w:shd w:val="clear" w:color="auto" w:fill="auto"/>
            <w:vAlign w:val="bottom"/>
          </w:tcPr>
          <w:p w14:paraId="73B71613" w14:textId="77777777" w:rsidR="00B27D85" w:rsidRPr="00814BC7" w:rsidRDefault="00B27D85" w:rsidP="00263BA0">
            <w:pPr>
              <w:suppressAutoHyphens w:val="0"/>
              <w:spacing w:before="40" w:after="40" w:line="220" w:lineRule="atLeast"/>
              <w:jc w:val="right"/>
              <w:rPr>
                <w:sz w:val="18"/>
              </w:rPr>
            </w:pPr>
            <w:r w:rsidRPr="00814BC7">
              <w:rPr>
                <w:sz w:val="18"/>
              </w:rPr>
              <w:t>5</w:t>
            </w:r>
            <w:r>
              <w:rPr>
                <w:sz w:val="18"/>
              </w:rPr>
              <w:t xml:space="preserve"> </w:t>
            </w:r>
            <w:r w:rsidRPr="00814BC7">
              <w:rPr>
                <w:sz w:val="18"/>
              </w:rPr>
              <w:t>606</w:t>
            </w:r>
          </w:p>
        </w:tc>
      </w:tr>
      <w:tr w:rsidR="00B27D85" w:rsidRPr="00814BC7" w14:paraId="50795EB8" w14:textId="77777777" w:rsidTr="00AF2E02">
        <w:tc>
          <w:tcPr>
            <w:tcW w:w="1075" w:type="dxa"/>
            <w:tcBorders>
              <w:top w:val="nil"/>
            </w:tcBorders>
            <w:shd w:val="clear" w:color="auto" w:fill="auto"/>
          </w:tcPr>
          <w:p w14:paraId="38C5070A" w14:textId="77777777" w:rsidR="00B27D85" w:rsidRPr="00814BC7" w:rsidRDefault="00B27D85" w:rsidP="00263BA0">
            <w:pPr>
              <w:suppressAutoHyphens w:val="0"/>
              <w:spacing w:before="40" w:after="40" w:line="220" w:lineRule="atLeast"/>
              <w:rPr>
                <w:sz w:val="18"/>
              </w:rPr>
            </w:pPr>
            <w:r w:rsidRPr="00814BC7">
              <w:rPr>
                <w:sz w:val="18"/>
              </w:rPr>
              <w:t>2024</w:t>
            </w:r>
          </w:p>
        </w:tc>
        <w:tc>
          <w:tcPr>
            <w:tcW w:w="1765" w:type="dxa"/>
            <w:tcBorders>
              <w:top w:val="nil"/>
            </w:tcBorders>
            <w:shd w:val="clear" w:color="auto" w:fill="auto"/>
            <w:vAlign w:val="bottom"/>
          </w:tcPr>
          <w:p w14:paraId="79ABEC30" w14:textId="77777777" w:rsidR="00B27D85" w:rsidRPr="00814BC7" w:rsidRDefault="00B27D85" w:rsidP="00263BA0">
            <w:pPr>
              <w:suppressAutoHyphens w:val="0"/>
              <w:spacing w:before="40" w:after="40" w:line="220" w:lineRule="atLeast"/>
              <w:jc w:val="right"/>
              <w:rPr>
                <w:sz w:val="18"/>
              </w:rPr>
            </w:pPr>
            <w:r w:rsidRPr="00814BC7">
              <w:rPr>
                <w:sz w:val="18"/>
              </w:rPr>
              <w:t>4</w:t>
            </w:r>
            <w:r>
              <w:rPr>
                <w:sz w:val="18"/>
              </w:rPr>
              <w:t xml:space="preserve"> </w:t>
            </w:r>
            <w:r w:rsidRPr="00814BC7">
              <w:rPr>
                <w:sz w:val="18"/>
              </w:rPr>
              <w:t>559</w:t>
            </w:r>
          </w:p>
        </w:tc>
        <w:tc>
          <w:tcPr>
            <w:tcW w:w="2471" w:type="dxa"/>
            <w:tcBorders>
              <w:top w:val="nil"/>
            </w:tcBorders>
            <w:shd w:val="clear" w:color="auto" w:fill="auto"/>
            <w:vAlign w:val="bottom"/>
          </w:tcPr>
          <w:p w14:paraId="5390DA4F" w14:textId="77777777" w:rsidR="00B27D85" w:rsidRPr="00814BC7" w:rsidRDefault="00B27D85" w:rsidP="00263BA0">
            <w:pPr>
              <w:suppressAutoHyphens w:val="0"/>
              <w:spacing w:before="40" w:after="40" w:line="220" w:lineRule="atLeast"/>
              <w:jc w:val="right"/>
              <w:rPr>
                <w:sz w:val="18"/>
              </w:rPr>
            </w:pPr>
            <w:r w:rsidRPr="00814BC7">
              <w:rPr>
                <w:sz w:val="18"/>
              </w:rPr>
              <w:t>2</w:t>
            </w:r>
            <w:r>
              <w:rPr>
                <w:sz w:val="18"/>
              </w:rPr>
              <w:t xml:space="preserve"> </w:t>
            </w:r>
            <w:r w:rsidRPr="00814BC7">
              <w:rPr>
                <w:sz w:val="18"/>
              </w:rPr>
              <w:t>236</w:t>
            </w:r>
          </w:p>
        </w:tc>
        <w:tc>
          <w:tcPr>
            <w:tcW w:w="2059" w:type="dxa"/>
            <w:tcBorders>
              <w:top w:val="nil"/>
            </w:tcBorders>
            <w:shd w:val="clear" w:color="auto" w:fill="auto"/>
            <w:vAlign w:val="bottom"/>
          </w:tcPr>
          <w:p w14:paraId="7713DFB0" w14:textId="77777777" w:rsidR="00B27D85" w:rsidRPr="00814BC7" w:rsidRDefault="00B27D85" w:rsidP="00263BA0">
            <w:pPr>
              <w:suppressAutoHyphens w:val="0"/>
              <w:spacing w:before="40" w:after="40" w:line="220" w:lineRule="atLeast"/>
              <w:jc w:val="right"/>
              <w:rPr>
                <w:sz w:val="18"/>
              </w:rPr>
            </w:pPr>
            <w:r w:rsidRPr="00814BC7">
              <w:rPr>
                <w:sz w:val="18"/>
              </w:rPr>
              <w:t>6</w:t>
            </w:r>
            <w:r>
              <w:rPr>
                <w:sz w:val="18"/>
              </w:rPr>
              <w:t xml:space="preserve"> </w:t>
            </w:r>
            <w:r w:rsidRPr="00814BC7">
              <w:rPr>
                <w:sz w:val="18"/>
              </w:rPr>
              <w:t>795</w:t>
            </w:r>
          </w:p>
        </w:tc>
      </w:tr>
      <w:tr w:rsidR="00B27D85" w:rsidRPr="00814BC7" w14:paraId="5971C1DA" w14:textId="77777777" w:rsidTr="00AF2E02">
        <w:tc>
          <w:tcPr>
            <w:tcW w:w="1075" w:type="dxa"/>
            <w:shd w:val="clear" w:color="auto" w:fill="auto"/>
          </w:tcPr>
          <w:p w14:paraId="5B339561" w14:textId="77777777" w:rsidR="00B27D85" w:rsidRPr="00814BC7" w:rsidRDefault="00B27D85" w:rsidP="00263BA0">
            <w:pPr>
              <w:suppressAutoHyphens w:val="0"/>
              <w:spacing w:before="40" w:after="40" w:line="220" w:lineRule="atLeast"/>
              <w:rPr>
                <w:sz w:val="18"/>
              </w:rPr>
            </w:pPr>
            <w:r w:rsidRPr="00814BC7">
              <w:rPr>
                <w:sz w:val="18"/>
              </w:rPr>
              <w:t>2025</w:t>
            </w:r>
          </w:p>
        </w:tc>
        <w:tc>
          <w:tcPr>
            <w:tcW w:w="1765" w:type="dxa"/>
            <w:shd w:val="clear" w:color="auto" w:fill="auto"/>
            <w:vAlign w:val="bottom"/>
          </w:tcPr>
          <w:p w14:paraId="64F69097" w14:textId="77777777" w:rsidR="00B27D85" w:rsidRPr="00814BC7" w:rsidRDefault="00B27D85" w:rsidP="00263BA0">
            <w:pPr>
              <w:suppressAutoHyphens w:val="0"/>
              <w:spacing w:before="40" w:after="40" w:line="220" w:lineRule="atLeast"/>
              <w:jc w:val="right"/>
              <w:rPr>
                <w:sz w:val="18"/>
              </w:rPr>
            </w:pPr>
            <w:r w:rsidRPr="00814BC7">
              <w:rPr>
                <w:sz w:val="18"/>
              </w:rPr>
              <w:t>2</w:t>
            </w:r>
            <w:r>
              <w:rPr>
                <w:sz w:val="18"/>
              </w:rPr>
              <w:t xml:space="preserve"> </w:t>
            </w:r>
            <w:r w:rsidRPr="00814BC7">
              <w:rPr>
                <w:sz w:val="18"/>
              </w:rPr>
              <w:t>933</w:t>
            </w:r>
          </w:p>
        </w:tc>
        <w:tc>
          <w:tcPr>
            <w:tcW w:w="2471" w:type="dxa"/>
            <w:shd w:val="clear" w:color="auto" w:fill="auto"/>
            <w:vAlign w:val="bottom"/>
          </w:tcPr>
          <w:p w14:paraId="6215CF57" w14:textId="77777777" w:rsidR="00B27D85" w:rsidRPr="00814BC7" w:rsidRDefault="00B27D85" w:rsidP="00263BA0">
            <w:pPr>
              <w:suppressAutoHyphens w:val="0"/>
              <w:spacing w:before="40" w:after="40" w:line="220" w:lineRule="atLeast"/>
              <w:jc w:val="right"/>
              <w:rPr>
                <w:sz w:val="18"/>
              </w:rPr>
            </w:pPr>
            <w:r w:rsidRPr="00814BC7">
              <w:rPr>
                <w:sz w:val="18"/>
              </w:rPr>
              <w:t>1</w:t>
            </w:r>
            <w:r>
              <w:rPr>
                <w:sz w:val="18"/>
              </w:rPr>
              <w:t xml:space="preserve"> </w:t>
            </w:r>
            <w:r w:rsidRPr="00814BC7">
              <w:rPr>
                <w:sz w:val="18"/>
              </w:rPr>
              <w:t>977</w:t>
            </w:r>
          </w:p>
        </w:tc>
        <w:tc>
          <w:tcPr>
            <w:tcW w:w="2059" w:type="dxa"/>
            <w:shd w:val="clear" w:color="auto" w:fill="auto"/>
            <w:vAlign w:val="bottom"/>
          </w:tcPr>
          <w:p w14:paraId="79C01851" w14:textId="77777777" w:rsidR="00B27D85" w:rsidRPr="00814BC7" w:rsidRDefault="00B27D85" w:rsidP="00263BA0">
            <w:pPr>
              <w:suppressAutoHyphens w:val="0"/>
              <w:spacing w:before="40" w:after="40" w:line="220" w:lineRule="atLeast"/>
              <w:jc w:val="right"/>
              <w:rPr>
                <w:sz w:val="18"/>
              </w:rPr>
            </w:pPr>
            <w:r w:rsidRPr="00814BC7">
              <w:rPr>
                <w:sz w:val="18"/>
              </w:rPr>
              <w:t>4</w:t>
            </w:r>
            <w:r>
              <w:rPr>
                <w:sz w:val="18"/>
              </w:rPr>
              <w:t xml:space="preserve"> </w:t>
            </w:r>
            <w:r w:rsidRPr="00814BC7">
              <w:rPr>
                <w:sz w:val="18"/>
              </w:rPr>
              <w:t>910</w:t>
            </w:r>
          </w:p>
        </w:tc>
      </w:tr>
    </w:tbl>
    <w:p w14:paraId="7C26ADB8" w14:textId="4CB057A2" w:rsidR="00B27D85" w:rsidRPr="00B34D1A" w:rsidRDefault="00B27D85" w:rsidP="00263BA0">
      <w:pPr>
        <w:pStyle w:val="Lgende"/>
        <w:spacing w:before="120" w:after="0" w:line="220" w:lineRule="exact"/>
        <w:ind w:left="1134" w:right="1134" w:firstLine="170"/>
        <w:rPr>
          <w:i w:val="0"/>
          <w:iCs w:val="0"/>
          <w:color w:val="auto"/>
          <w:lang w:val="fr-CH"/>
        </w:rPr>
      </w:pPr>
      <w:r w:rsidRPr="00263BA0">
        <w:rPr>
          <w:color w:val="auto"/>
          <w:lang w:val="fr-CH"/>
        </w:rPr>
        <w:t>Source</w:t>
      </w:r>
      <w:r w:rsidR="00263BA0">
        <w:rPr>
          <w:color w:val="auto"/>
          <w:lang w:val="fr-CH"/>
        </w:rPr>
        <w:t> </w:t>
      </w:r>
      <w:r w:rsidRPr="00263BA0">
        <w:rPr>
          <w:color w:val="auto"/>
          <w:lang w:val="fr-CH"/>
        </w:rPr>
        <w:t xml:space="preserve">: </w:t>
      </w:r>
      <w:r w:rsidRPr="00B34D1A">
        <w:rPr>
          <w:i w:val="0"/>
          <w:iCs w:val="0"/>
          <w:color w:val="auto"/>
          <w:lang w:val="fr-CH"/>
        </w:rPr>
        <w:t>SDMO (Bureau de la gestion de la dette publique).</w:t>
      </w:r>
    </w:p>
    <w:p w14:paraId="72E370C4" w14:textId="241ECD3A" w:rsidR="00B27D85" w:rsidRPr="00263BA0" w:rsidRDefault="00B27D85" w:rsidP="00263BA0">
      <w:pPr>
        <w:pStyle w:val="SingleTxtG"/>
        <w:spacing w:after="0" w:line="220" w:lineRule="exact"/>
        <w:ind w:firstLine="170"/>
        <w:jc w:val="left"/>
        <w:rPr>
          <w:sz w:val="18"/>
        </w:rPr>
      </w:pPr>
      <w:r w:rsidRPr="00263BA0">
        <w:rPr>
          <w:i/>
          <w:iCs/>
          <w:sz w:val="18"/>
        </w:rPr>
        <w:t>Note</w:t>
      </w:r>
      <w:r w:rsidR="00263BA0">
        <w:rPr>
          <w:i/>
          <w:iCs/>
          <w:sz w:val="18"/>
        </w:rPr>
        <w:t> </w:t>
      </w:r>
      <w:r w:rsidRPr="00263BA0">
        <w:rPr>
          <w:sz w:val="18"/>
        </w:rPr>
        <w:t>: D’autres coûts existent également comme les commissions de direction et d’engagement et les frais bancaires.</w:t>
      </w:r>
    </w:p>
    <w:p w14:paraId="1A69F209" w14:textId="77777777" w:rsidR="00B27D85" w:rsidRPr="00465480" w:rsidRDefault="00B27D85" w:rsidP="00B27D85">
      <w:pPr>
        <w:pStyle w:val="H23G"/>
      </w:pPr>
      <w:r>
        <w:tab/>
      </w:r>
      <w:r>
        <w:tab/>
      </w:r>
      <w:r w:rsidRPr="00465480">
        <w:t>Dépenses sociales (alimentation, logement, santé, éducation, protection sociale, etc.) exprimées en proportion des dépenses publiques totales et du PIB</w:t>
      </w:r>
    </w:p>
    <w:p w14:paraId="6D770D39" w14:textId="07192404" w:rsidR="00B27D85" w:rsidRPr="00364BBB" w:rsidRDefault="00B27D85" w:rsidP="00B27D85">
      <w:pPr>
        <w:pStyle w:val="SingleTxtG"/>
        <w:spacing w:after="240"/>
      </w:pPr>
      <w:r w:rsidRPr="00A40771">
        <w:t>52.</w:t>
      </w:r>
      <w:r w:rsidRPr="00A40771">
        <w:tab/>
      </w:r>
      <w:r>
        <w:t xml:space="preserve">Dans le </w:t>
      </w:r>
      <w:r w:rsidRPr="00364BBB">
        <w:t xml:space="preserve">budget </w:t>
      </w:r>
      <w:r>
        <w:t xml:space="preserve">de l’État </w:t>
      </w:r>
      <w:r w:rsidRPr="00364BBB">
        <w:t xml:space="preserve">alloué aux trois secteurs sociaux </w:t>
      </w:r>
      <w:r w:rsidR="00B34D1A">
        <w:t>−</w:t>
      </w:r>
      <w:r>
        <w:t xml:space="preserve"> </w:t>
      </w:r>
      <w:r w:rsidRPr="00364BBB">
        <w:t>éducation, santé et protection sociale</w:t>
      </w:r>
      <w:r>
        <w:t xml:space="preserve"> </w:t>
      </w:r>
      <w:r w:rsidR="00B34D1A">
        <w:t>−</w:t>
      </w:r>
      <w:r>
        <w:t xml:space="preserve"> la plus grande partie revient </w:t>
      </w:r>
      <w:r w:rsidRPr="00364BBB">
        <w:t>au secteur de l</w:t>
      </w:r>
      <w:r>
        <w:t>’</w:t>
      </w:r>
      <w:r w:rsidRPr="00364BBB">
        <w:t>éducation. L</w:t>
      </w:r>
      <w:r>
        <w:t xml:space="preserve">a part du budget allouée aux deux autres secteurs est faible </w:t>
      </w:r>
      <w:r w:rsidRPr="00364BBB">
        <w:t>en comparaison.</w:t>
      </w:r>
    </w:p>
    <w:p w14:paraId="0B432844" w14:textId="77777777" w:rsidR="00B27D85" w:rsidRPr="00B64EB0" w:rsidRDefault="00B27D85" w:rsidP="00263BA0">
      <w:pPr>
        <w:ind w:left="1134"/>
      </w:pPr>
      <w:r w:rsidRPr="00B64EB0">
        <w:rPr>
          <w:noProof/>
          <w:lang w:eastAsia="en-GB"/>
        </w:rPr>
        <w:drawing>
          <wp:inline distT="0" distB="0" distL="0" distR="0" wp14:anchorId="30A462BC" wp14:editId="0579F9F3">
            <wp:extent cx="4680857" cy="1109333"/>
            <wp:effectExtent l="0" t="0" r="5715" b="0"/>
            <wp:docPr id="81" name="image11.png" descr="Graphical user interface, table&#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image11.png" descr="Graphical user interface, table&#10;&#10;Description automatically generated with medium confidence"/>
                    <pic:cNvPicPr preferRelativeResize="0"/>
                  </pic:nvPicPr>
                  <pic:blipFill rotWithShape="1">
                    <a:blip r:embed="rId18"/>
                    <a:srcRect l="2231" r="-19" b="14546"/>
                    <a:stretch/>
                  </pic:blipFill>
                  <pic:spPr bwMode="auto">
                    <a:xfrm>
                      <a:off x="0" y="0"/>
                      <a:ext cx="4680907" cy="1109345"/>
                    </a:xfrm>
                    <a:prstGeom prst="rect">
                      <a:avLst/>
                    </a:prstGeom>
                    <a:ln>
                      <a:noFill/>
                    </a:ln>
                    <a:extLst>
                      <a:ext uri="{53640926-AAD7-44D8-BBD7-CCE9431645EC}">
                        <a14:shadowObscured xmlns:a14="http://schemas.microsoft.com/office/drawing/2010/main"/>
                      </a:ext>
                    </a:extLst>
                  </pic:spPr>
                </pic:pic>
              </a:graphicData>
            </a:graphic>
          </wp:inline>
        </w:drawing>
      </w:r>
    </w:p>
    <w:p w14:paraId="2A6C6330" w14:textId="6A8774A2" w:rsidR="00B27D85" w:rsidRPr="00D46536" w:rsidRDefault="00B27D85" w:rsidP="00B27D85">
      <w:pPr>
        <w:pStyle w:val="SingleTxtG"/>
        <w:spacing w:before="240"/>
      </w:pPr>
      <w:r w:rsidRPr="00C30FE4">
        <w:t>53.</w:t>
      </w:r>
      <w:r w:rsidRPr="00C30FE4">
        <w:tab/>
      </w:r>
      <w:r w:rsidRPr="00D46536">
        <w:t xml:space="preserve">Le </w:t>
      </w:r>
      <w:r>
        <w:t>G</w:t>
      </w:r>
      <w:r w:rsidRPr="00D46536">
        <w:t xml:space="preserve">ouvernement a rapidement pris des mesures pour </w:t>
      </w:r>
      <w:r>
        <w:t xml:space="preserve">atténuer les effets préjudiciables de la pandémie de </w:t>
      </w:r>
      <w:r w:rsidRPr="00D46536">
        <w:t>COVID-19 sur l</w:t>
      </w:r>
      <w:r>
        <w:t>’</w:t>
      </w:r>
      <w:r w:rsidRPr="00D46536">
        <w:t xml:space="preserve">ensemble de la population et en particulier sur les ménages à faible revenu et les groupes marginalisés. </w:t>
      </w:r>
      <w:r>
        <w:t xml:space="preserve">Les principales </w:t>
      </w:r>
      <w:r w:rsidRPr="00D46536">
        <w:t xml:space="preserve">mesures ont été prises </w:t>
      </w:r>
      <w:r>
        <w:t xml:space="preserve">dans le cadre de </w:t>
      </w:r>
      <w:r w:rsidRPr="00D46536">
        <w:t xml:space="preserve">programmes </w:t>
      </w:r>
      <w:r>
        <w:t xml:space="preserve">d’aide </w:t>
      </w:r>
      <w:r w:rsidRPr="00D46536">
        <w:t>sociale existants</w:t>
      </w:r>
      <w:r w:rsidR="00B34D1A">
        <w:t>.</w:t>
      </w:r>
    </w:p>
    <w:p w14:paraId="1B2601E8" w14:textId="77777777" w:rsidR="00B27D85" w:rsidRPr="00972BF0" w:rsidRDefault="00B27D85" w:rsidP="00B34D1A">
      <w:pPr>
        <w:pStyle w:val="H1G"/>
      </w:pPr>
      <w:bookmarkStart w:id="18" w:name="_Toc85455980"/>
      <w:r w:rsidRPr="00D46536">
        <w:tab/>
      </w:r>
      <w:bookmarkStart w:id="19" w:name="_Toc101337929"/>
      <w:r w:rsidRPr="00972BF0">
        <w:t>B.</w:t>
      </w:r>
      <w:r w:rsidRPr="00972BF0">
        <w:tab/>
      </w:r>
      <w:bookmarkStart w:id="20" w:name="_Hlk107327128"/>
      <w:bookmarkEnd w:id="18"/>
      <w:bookmarkEnd w:id="19"/>
      <w:r w:rsidRPr="00972BF0">
        <w:t xml:space="preserve">Structure constitutionnelle, politique et juridique </w:t>
      </w:r>
      <w:bookmarkEnd w:id="20"/>
    </w:p>
    <w:p w14:paraId="1C23D01D" w14:textId="77777777" w:rsidR="00B27D85" w:rsidRPr="00972BF0" w:rsidRDefault="00B27D85" w:rsidP="00B27D85">
      <w:pPr>
        <w:pStyle w:val="H23G"/>
      </w:pPr>
      <w:r w:rsidRPr="00972BF0">
        <w:tab/>
      </w:r>
      <w:r w:rsidRPr="00972BF0">
        <w:tab/>
        <w:t xml:space="preserve">Cadre constitutionnel </w:t>
      </w:r>
    </w:p>
    <w:p w14:paraId="24F3B02B" w14:textId="77777777" w:rsidR="00B27D85" w:rsidRPr="009D3CB4" w:rsidRDefault="00B27D85" w:rsidP="00B27D85">
      <w:pPr>
        <w:pStyle w:val="SingleTxtG"/>
      </w:pPr>
      <w:r w:rsidRPr="00B376E3">
        <w:t>54.</w:t>
      </w:r>
      <w:r w:rsidRPr="00B376E3">
        <w:tab/>
      </w:r>
      <w:r w:rsidRPr="009D3CB4">
        <w:t xml:space="preserve">Le </w:t>
      </w:r>
      <w:r>
        <w:t>régime</w:t>
      </w:r>
      <w:r w:rsidRPr="009D3CB4">
        <w:t xml:space="preserve"> politique du Suriname </w:t>
      </w:r>
      <w:r>
        <w:t xml:space="preserve">est par définition </w:t>
      </w:r>
      <w:r w:rsidRPr="009D3CB4">
        <w:t xml:space="preserve">une démocratie constitutionnelle. La </w:t>
      </w:r>
      <w:r>
        <w:t xml:space="preserve">Gouvernement soumet la </w:t>
      </w:r>
      <w:r w:rsidRPr="009D3CB4">
        <w:t xml:space="preserve">politique socioéconomique et </w:t>
      </w:r>
      <w:r>
        <w:t xml:space="preserve">la </w:t>
      </w:r>
      <w:r w:rsidRPr="009D3CB4">
        <w:t xml:space="preserve">politique </w:t>
      </w:r>
      <w:r>
        <w:t xml:space="preserve">en général qu’il souhaite </w:t>
      </w:r>
      <w:r w:rsidRPr="009D3CB4">
        <w:t>mener à l</w:t>
      </w:r>
      <w:r>
        <w:t>’</w:t>
      </w:r>
      <w:r w:rsidRPr="009D3CB4">
        <w:t>approbation de l</w:t>
      </w:r>
      <w:r>
        <w:t>’</w:t>
      </w:r>
      <w:r w:rsidRPr="009D3CB4">
        <w:t>Assemblée nationale.</w:t>
      </w:r>
    </w:p>
    <w:p w14:paraId="33BA2DF9" w14:textId="5C84FD4E" w:rsidR="00B27D85" w:rsidRPr="009D3CB4" w:rsidRDefault="00B27D85" w:rsidP="00B27D85">
      <w:pPr>
        <w:pStyle w:val="SingleTxtG"/>
      </w:pPr>
      <w:r w:rsidRPr="00DA3BE4">
        <w:t>55.</w:t>
      </w:r>
      <w:r w:rsidRPr="00DA3BE4">
        <w:tab/>
      </w:r>
      <w:r w:rsidRPr="009D3CB4">
        <w:t xml:space="preserve">Le chapitre XI de la Constitution </w:t>
      </w:r>
      <w:r>
        <w:t>énonce</w:t>
      </w:r>
      <w:r w:rsidRPr="009D3CB4">
        <w:t xml:space="preserve"> que le pouvoir législatif est exercé conjointement par l</w:t>
      </w:r>
      <w:r>
        <w:t>’</w:t>
      </w:r>
      <w:r w:rsidRPr="009D3CB4">
        <w:t xml:space="preserve">Assemblée nationale et le </w:t>
      </w:r>
      <w:r>
        <w:t>G</w:t>
      </w:r>
      <w:r w:rsidRPr="009D3CB4">
        <w:t>ouvernement. L</w:t>
      </w:r>
      <w:r>
        <w:t>’</w:t>
      </w:r>
      <w:r w:rsidRPr="009D3CB4">
        <w:t>Assemblée nationale est monocamérale et se compose de 51 membres, élus simultanément, au suffrage universel et à la représentation proportionnelle, pour un mandat de cinq ans</w:t>
      </w:r>
      <w:r>
        <w:t>,</w:t>
      </w:r>
      <w:r w:rsidRPr="009D3CB4">
        <w:t xml:space="preserve"> depuis 1996. </w:t>
      </w:r>
      <w:r>
        <w:t xml:space="preserve">À sa première séance, </w:t>
      </w:r>
      <w:r w:rsidRPr="009D3CB4">
        <w:t xml:space="preserve">qui doit avoir lieu dans les </w:t>
      </w:r>
      <w:r>
        <w:t>trente</w:t>
      </w:r>
      <w:r w:rsidRPr="009D3CB4">
        <w:t xml:space="preserve"> jours suivant les élections, l</w:t>
      </w:r>
      <w:r>
        <w:t>’</w:t>
      </w:r>
      <w:r w:rsidRPr="009D3CB4">
        <w:t xml:space="preserve">Assemblée élit son </w:t>
      </w:r>
      <w:r w:rsidR="009D0A5B" w:rsidRPr="009D3CB4">
        <w:t>P</w:t>
      </w:r>
      <w:r w:rsidRPr="009D3CB4">
        <w:t xml:space="preserve">résident et son </w:t>
      </w:r>
      <w:r w:rsidR="009D0A5B" w:rsidRPr="009D3CB4">
        <w:t>V</w:t>
      </w:r>
      <w:r w:rsidRPr="009D3CB4">
        <w:t>ice-</w:t>
      </w:r>
      <w:r w:rsidR="009D0A5B" w:rsidRPr="009D3CB4">
        <w:t>P</w:t>
      </w:r>
      <w:r w:rsidRPr="009D3CB4">
        <w:t>résident. L</w:t>
      </w:r>
      <w:r>
        <w:t>’</w:t>
      </w:r>
      <w:r w:rsidRPr="009D3CB4">
        <w:t>Assemblée nationale établit son règlement intérieur, qui doit être publié par décret.</w:t>
      </w:r>
    </w:p>
    <w:p w14:paraId="088286D2" w14:textId="77777777" w:rsidR="00B27D85" w:rsidRPr="000773C1" w:rsidRDefault="00B27D85" w:rsidP="00B27D85">
      <w:pPr>
        <w:pStyle w:val="SingleTxtG"/>
      </w:pPr>
      <w:r w:rsidRPr="00972BF0">
        <w:t>56.</w:t>
      </w:r>
      <w:r w:rsidRPr="00972BF0">
        <w:tab/>
      </w:r>
      <w:r w:rsidRPr="000773C1">
        <w:t>Le Suriname est divisé en 10 districts et sous-districts. Chaque district dispose d</w:t>
      </w:r>
      <w:r>
        <w:t>’</w:t>
      </w:r>
      <w:r w:rsidRPr="000773C1">
        <w:t xml:space="preserve">un </w:t>
      </w:r>
      <w:r>
        <w:t xml:space="preserve">législatif </w:t>
      </w:r>
      <w:r w:rsidRPr="000773C1">
        <w:t>et d</w:t>
      </w:r>
      <w:r>
        <w:t>’</w:t>
      </w:r>
      <w:r w:rsidRPr="000773C1">
        <w:t xml:space="preserve">un exécutif. </w:t>
      </w:r>
      <w:r>
        <w:t xml:space="preserve">Le premier relève des </w:t>
      </w:r>
      <w:r w:rsidRPr="000773C1">
        <w:t xml:space="preserve">conseils de district, et </w:t>
      </w:r>
      <w:r>
        <w:t xml:space="preserve">le second des </w:t>
      </w:r>
      <w:r w:rsidRPr="000773C1">
        <w:t xml:space="preserve">administrations de district. Au niveau du sous-district, </w:t>
      </w:r>
      <w:r>
        <w:t xml:space="preserve">seul existe un pouvoir législatif qui revient aux </w:t>
      </w:r>
      <w:r w:rsidRPr="000773C1">
        <w:t>conseils de sous-district. Les conseils de district et de sous-district sont élus tous les cinq ans lors des élections générales nationales.</w:t>
      </w:r>
    </w:p>
    <w:p w14:paraId="127AE635" w14:textId="77777777" w:rsidR="00B27D85" w:rsidRPr="00C3702E" w:rsidRDefault="00B27D85" w:rsidP="00B27D85">
      <w:pPr>
        <w:pStyle w:val="H23G"/>
      </w:pPr>
      <w:r w:rsidRPr="000773C1">
        <w:tab/>
      </w:r>
      <w:r w:rsidRPr="000773C1">
        <w:tab/>
      </w:r>
      <w:r w:rsidRPr="00C3702E">
        <w:t>Répartition des sièges à l’assemblée législative, par parti</w:t>
      </w:r>
    </w:p>
    <w:p w14:paraId="0FDE3069" w14:textId="77777777" w:rsidR="00B27D85" w:rsidRPr="00972BF0" w:rsidRDefault="00B27D85" w:rsidP="00B27D85">
      <w:pPr>
        <w:pStyle w:val="SingleTxtG"/>
        <w:spacing w:after="240"/>
      </w:pPr>
      <w:r w:rsidRPr="00787920">
        <w:t>57.</w:t>
      </w:r>
      <w:r w:rsidRPr="00787920">
        <w:tab/>
      </w:r>
      <w:r w:rsidRPr="00972BF0">
        <w:t xml:space="preserve">Le tableau ci-dessous </w:t>
      </w:r>
      <w:r>
        <w:t>indique</w:t>
      </w:r>
      <w:r w:rsidRPr="00972BF0">
        <w:t xml:space="preserve"> la répartition des 51 sièges de l</w:t>
      </w:r>
      <w:r>
        <w:t>’</w:t>
      </w:r>
      <w:r w:rsidRPr="00972BF0">
        <w:t xml:space="preserve">Assemblée nationale par parti </w:t>
      </w:r>
      <w:r>
        <w:t xml:space="preserve">politique à l’issue des </w:t>
      </w:r>
      <w:r w:rsidRPr="00972BF0">
        <w:t>élections de mai 2020.</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B27D85" w:rsidRPr="008A5CFD" w14:paraId="6B099AF7" w14:textId="77777777" w:rsidTr="00AF2E02">
        <w:trPr>
          <w:tblHeader/>
        </w:trPr>
        <w:tc>
          <w:tcPr>
            <w:tcW w:w="3685" w:type="dxa"/>
            <w:tcBorders>
              <w:top w:val="single" w:sz="4" w:space="0" w:color="auto"/>
              <w:bottom w:val="single" w:sz="12" w:space="0" w:color="auto"/>
            </w:tcBorders>
            <w:shd w:val="clear" w:color="auto" w:fill="auto"/>
            <w:vAlign w:val="bottom"/>
          </w:tcPr>
          <w:p w14:paraId="59F3E59D" w14:textId="77777777" w:rsidR="00B27D85" w:rsidRPr="00B21CFC" w:rsidRDefault="00B27D85" w:rsidP="00263BA0">
            <w:pPr>
              <w:pStyle w:val="SingleTxtG"/>
              <w:tabs>
                <w:tab w:val="clear" w:pos="1701"/>
                <w:tab w:val="clear" w:pos="2268"/>
              </w:tabs>
              <w:suppressAutoHyphens w:val="0"/>
              <w:spacing w:before="80" w:after="80" w:line="200" w:lineRule="exact"/>
              <w:ind w:left="0" w:right="0"/>
              <w:jc w:val="left"/>
              <w:rPr>
                <w:i/>
                <w:sz w:val="16"/>
              </w:rPr>
            </w:pPr>
            <w:r>
              <w:rPr>
                <w:i/>
                <w:sz w:val="16"/>
              </w:rPr>
              <w:t xml:space="preserve">Formations politiques </w:t>
            </w:r>
          </w:p>
        </w:tc>
        <w:tc>
          <w:tcPr>
            <w:tcW w:w="3685" w:type="dxa"/>
            <w:tcBorders>
              <w:top w:val="single" w:sz="4" w:space="0" w:color="auto"/>
              <w:bottom w:val="single" w:sz="12" w:space="0" w:color="auto"/>
            </w:tcBorders>
            <w:shd w:val="clear" w:color="auto" w:fill="auto"/>
            <w:vAlign w:val="bottom"/>
          </w:tcPr>
          <w:p w14:paraId="7CBC9E16" w14:textId="77777777" w:rsidR="00B27D85" w:rsidRPr="00787920" w:rsidRDefault="00B27D85" w:rsidP="00263BA0">
            <w:pPr>
              <w:pStyle w:val="SingleTxtG"/>
              <w:tabs>
                <w:tab w:val="clear" w:pos="1701"/>
                <w:tab w:val="clear" w:pos="2268"/>
              </w:tabs>
              <w:suppressAutoHyphens w:val="0"/>
              <w:spacing w:before="80" w:after="80" w:line="200" w:lineRule="exact"/>
              <w:ind w:left="0" w:right="0"/>
              <w:jc w:val="right"/>
              <w:rPr>
                <w:i/>
                <w:sz w:val="16"/>
              </w:rPr>
            </w:pPr>
            <w:r w:rsidRPr="00787920">
              <w:rPr>
                <w:i/>
                <w:sz w:val="16"/>
              </w:rPr>
              <w:t xml:space="preserve">Nombre de sièges </w:t>
            </w:r>
            <w:r>
              <w:rPr>
                <w:i/>
                <w:sz w:val="16"/>
              </w:rPr>
              <w:t>à l’échelle nationale</w:t>
            </w:r>
          </w:p>
        </w:tc>
      </w:tr>
      <w:tr w:rsidR="00B27D85" w:rsidRPr="00B21CFC" w14:paraId="27AAF17B" w14:textId="77777777" w:rsidTr="00B34D1A">
        <w:tc>
          <w:tcPr>
            <w:tcW w:w="3685" w:type="dxa"/>
            <w:tcBorders>
              <w:top w:val="single" w:sz="12" w:space="0" w:color="auto"/>
              <w:bottom w:val="nil"/>
            </w:tcBorders>
            <w:shd w:val="clear" w:color="auto" w:fill="auto"/>
          </w:tcPr>
          <w:p w14:paraId="6A8AE200" w14:textId="77777777" w:rsidR="00B27D85" w:rsidRPr="00B21CFC" w:rsidRDefault="00B27D85" w:rsidP="00263BA0">
            <w:pPr>
              <w:pStyle w:val="SingleTxtG"/>
              <w:tabs>
                <w:tab w:val="clear" w:pos="1701"/>
                <w:tab w:val="clear" w:pos="2268"/>
              </w:tabs>
              <w:suppressAutoHyphens w:val="0"/>
              <w:spacing w:before="40" w:after="40" w:line="220" w:lineRule="exact"/>
              <w:ind w:left="0" w:right="0"/>
              <w:jc w:val="left"/>
              <w:rPr>
                <w:sz w:val="18"/>
              </w:rPr>
            </w:pPr>
            <w:r w:rsidRPr="00B21CFC">
              <w:rPr>
                <w:sz w:val="18"/>
              </w:rPr>
              <w:t>A20</w:t>
            </w:r>
          </w:p>
        </w:tc>
        <w:tc>
          <w:tcPr>
            <w:tcW w:w="3685" w:type="dxa"/>
            <w:tcBorders>
              <w:top w:val="single" w:sz="12" w:space="0" w:color="auto"/>
              <w:bottom w:val="nil"/>
            </w:tcBorders>
            <w:shd w:val="clear" w:color="auto" w:fill="auto"/>
            <w:vAlign w:val="bottom"/>
          </w:tcPr>
          <w:p w14:paraId="6D0D05F8" w14:textId="77777777" w:rsidR="00B27D85" w:rsidRPr="00B21CFC" w:rsidRDefault="00B27D85" w:rsidP="00263BA0">
            <w:pPr>
              <w:pStyle w:val="SingleTxtG"/>
              <w:tabs>
                <w:tab w:val="clear" w:pos="1701"/>
                <w:tab w:val="clear" w:pos="2268"/>
              </w:tabs>
              <w:suppressAutoHyphens w:val="0"/>
              <w:spacing w:before="40" w:after="40" w:line="220" w:lineRule="exact"/>
              <w:ind w:left="0" w:right="0"/>
              <w:jc w:val="right"/>
              <w:rPr>
                <w:sz w:val="18"/>
              </w:rPr>
            </w:pPr>
            <w:r w:rsidRPr="00B21CFC">
              <w:rPr>
                <w:sz w:val="18"/>
              </w:rPr>
              <w:t>-</w:t>
            </w:r>
          </w:p>
        </w:tc>
      </w:tr>
      <w:tr w:rsidR="00B27D85" w:rsidRPr="00B21CFC" w14:paraId="306E7986" w14:textId="77777777" w:rsidTr="00B34D1A">
        <w:tc>
          <w:tcPr>
            <w:tcW w:w="3685" w:type="dxa"/>
            <w:tcBorders>
              <w:top w:val="nil"/>
              <w:bottom w:val="nil"/>
            </w:tcBorders>
            <w:shd w:val="clear" w:color="auto" w:fill="auto"/>
          </w:tcPr>
          <w:p w14:paraId="63FED539" w14:textId="77777777" w:rsidR="00B27D85" w:rsidRPr="00B21CFC" w:rsidRDefault="00B27D85" w:rsidP="00263BA0">
            <w:pPr>
              <w:pStyle w:val="SingleTxtG"/>
              <w:tabs>
                <w:tab w:val="clear" w:pos="1701"/>
                <w:tab w:val="clear" w:pos="2268"/>
              </w:tabs>
              <w:suppressAutoHyphens w:val="0"/>
              <w:spacing w:before="40" w:after="40" w:line="220" w:lineRule="exact"/>
              <w:ind w:left="0" w:right="0"/>
              <w:jc w:val="left"/>
              <w:rPr>
                <w:sz w:val="18"/>
              </w:rPr>
            </w:pPr>
            <w:r w:rsidRPr="00B21CFC">
              <w:rPr>
                <w:sz w:val="18"/>
              </w:rPr>
              <w:t>ABOP</w:t>
            </w:r>
          </w:p>
        </w:tc>
        <w:tc>
          <w:tcPr>
            <w:tcW w:w="3685" w:type="dxa"/>
            <w:tcBorders>
              <w:top w:val="nil"/>
              <w:bottom w:val="nil"/>
            </w:tcBorders>
            <w:shd w:val="clear" w:color="auto" w:fill="auto"/>
            <w:vAlign w:val="bottom"/>
          </w:tcPr>
          <w:p w14:paraId="4246C7DE" w14:textId="77777777" w:rsidR="00B27D85" w:rsidRPr="00B21CFC" w:rsidRDefault="00B27D85" w:rsidP="00263BA0">
            <w:pPr>
              <w:pStyle w:val="SingleTxtG"/>
              <w:tabs>
                <w:tab w:val="clear" w:pos="1701"/>
                <w:tab w:val="clear" w:pos="2268"/>
              </w:tabs>
              <w:suppressAutoHyphens w:val="0"/>
              <w:spacing w:before="40" w:after="40" w:line="220" w:lineRule="exact"/>
              <w:ind w:left="0" w:right="0"/>
              <w:jc w:val="right"/>
              <w:rPr>
                <w:sz w:val="18"/>
              </w:rPr>
            </w:pPr>
            <w:r w:rsidRPr="00B21CFC">
              <w:rPr>
                <w:sz w:val="18"/>
              </w:rPr>
              <w:t>8</w:t>
            </w:r>
          </w:p>
        </w:tc>
      </w:tr>
      <w:tr w:rsidR="00B27D85" w:rsidRPr="00B21CFC" w14:paraId="1A90FE70" w14:textId="77777777" w:rsidTr="00B34D1A">
        <w:tc>
          <w:tcPr>
            <w:tcW w:w="3685" w:type="dxa"/>
            <w:tcBorders>
              <w:top w:val="nil"/>
              <w:bottom w:val="nil"/>
            </w:tcBorders>
            <w:shd w:val="clear" w:color="auto" w:fill="auto"/>
          </w:tcPr>
          <w:p w14:paraId="1938D669" w14:textId="77777777" w:rsidR="00B27D85" w:rsidRPr="00B21CFC" w:rsidRDefault="00B27D85" w:rsidP="00263BA0">
            <w:pPr>
              <w:pStyle w:val="SingleTxtG"/>
              <w:tabs>
                <w:tab w:val="clear" w:pos="1701"/>
                <w:tab w:val="clear" w:pos="2268"/>
              </w:tabs>
              <w:suppressAutoHyphens w:val="0"/>
              <w:spacing w:before="40" w:after="40" w:line="220" w:lineRule="exact"/>
              <w:ind w:left="0" w:right="0"/>
              <w:jc w:val="left"/>
              <w:rPr>
                <w:sz w:val="18"/>
              </w:rPr>
            </w:pPr>
            <w:r w:rsidRPr="00B21CFC">
              <w:rPr>
                <w:sz w:val="18"/>
              </w:rPr>
              <w:lastRenderedPageBreak/>
              <w:t>BEP</w:t>
            </w:r>
          </w:p>
        </w:tc>
        <w:tc>
          <w:tcPr>
            <w:tcW w:w="3685" w:type="dxa"/>
            <w:tcBorders>
              <w:top w:val="nil"/>
              <w:bottom w:val="nil"/>
            </w:tcBorders>
            <w:shd w:val="clear" w:color="auto" w:fill="auto"/>
            <w:vAlign w:val="bottom"/>
          </w:tcPr>
          <w:p w14:paraId="34862D9F" w14:textId="77777777" w:rsidR="00B27D85" w:rsidRPr="00B21CFC" w:rsidRDefault="00B27D85" w:rsidP="00263BA0">
            <w:pPr>
              <w:pStyle w:val="SingleTxtG"/>
              <w:tabs>
                <w:tab w:val="clear" w:pos="1701"/>
                <w:tab w:val="clear" w:pos="2268"/>
              </w:tabs>
              <w:suppressAutoHyphens w:val="0"/>
              <w:spacing w:before="40" w:after="40" w:line="220" w:lineRule="exact"/>
              <w:ind w:left="0" w:right="0"/>
              <w:jc w:val="right"/>
              <w:rPr>
                <w:sz w:val="18"/>
              </w:rPr>
            </w:pPr>
            <w:r w:rsidRPr="00B21CFC">
              <w:rPr>
                <w:sz w:val="18"/>
              </w:rPr>
              <w:t>2</w:t>
            </w:r>
          </w:p>
        </w:tc>
      </w:tr>
      <w:tr w:rsidR="00B27D85" w:rsidRPr="00B21CFC" w14:paraId="699A8681" w14:textId="77777777" w:rsidTr="00AF2E02">
        <w:tc>
          <w:tcPr>
            <w:tcW w:w="3685" w:type="dxa"/>
            <w:tcBorders>
              <w:top w:val="nil"/>
              <w:bottom w:val="nil"/>
            </w:tcBorders>
            <w:shd w:val="clear" w:color="auto" w:fill="auto"/>
          </w:tcPr>
          <w:p w14:paraId="477DC1B7" w14:textId="77777777" w:rsidR="00B27D85" w:rsidRPr="00B21CFC" w:rsidRDefault="00B27D85" w:rsidP="00263BA0">
            <w:pPr>
              <w:pStyle w:val="SingleTxtG"/>
              <w:tabs>
                <w:tab w:val="clear" w:pos="1701"/>
                <w:tab w:val="clear" w:pos="2268"/>
              </w:tabs>
              <w:suppressAutoHyphens w:val="0"/>
              <w:spacing w:before="40" w:after="40" w:line="220" w:lineRule="exact"/>
              <w:ind w:left="0" w:right="0"/>
              <w:jc w:val="left"/>
              <w:rPr>
                <w:sz w:val="18"/>
              </w:rPr>
            </w:pPr>
            <w:r w:rsidRPr="00B21CFC">
              <w:rPr>
                <w:sz w:val="18"/>
              </w:rPr>
              <w:t>DA</w:t>
            </w:r>
            <w:r>
              <w:rPr>
                <w:sz w:val="18"/>
              </w:rPr>
              <w:t>’</w:t>
            </w:r>
            <w:r w:rsidRPr="00B21CFC">
              <w:rPr>
                <w:sz w:val="18"/>
              </w:rPr>
              <w:t>91</w:t>
            </w:r>
          </w:p>
        </w:tc>
        <w:tc>
          <w:tcPr>
            <w:tcW w:w="3685" w:type="dxa"/>
            <w:tcBorders>
              <w:top w:val="nil"/>
              <w:bottom w:val="nil"/>
            </w:tcBorders>
            <w:shd w:val="clear" w:color="auto" w:fill="auto"/>
            <w:vAlign w:val="bottom"/>
          </w:tcPr>
          <w:p w14:paraId="3E7D57B5" w14:textId="77777777" w:rsidR="00B27D85" w:rsidRPr="00B21CFC" w:rsidRDefault="00B27D85" w:rsidP="00263BA0">
            <w:pPr>
              <w:pStyle w:val="SingleTxtG"/>
              <w:tabs>
                <w:tab w:val="clear" w:pos="1701"/>
                <w:tab w:val="clear" w:pos="2268"/>
              </w:tabs>
              <w:suppressAutoHyphens w:val="0"/>
              <w:spacing w:before="40" w:after="40" w:line="220" w:lineRule="exact"/>
              <w:ind w:left="0" w:right="0"/>
              <w:jc w:val="right"/>
              <w:rPr>
                <w:sz w:val="18"/>
              </w:rPr>
            </w:pPr>
            <w:r>
              <w:rPr>
                <w:sz w:val="18"/>
              </w:rPr>
              <w:t>-</w:t>
            </w:r>
          </w:p>
        </w:tc>
      </w:tr>
      <w:tr w:rsidR="00B27D85" w:rsidRPr="00B21CFC" w14:paraId="5785FC73" w14:textId="77777777" w:rsidTr="00AF2E02">
        <w:tc>
          <w:tcPr>
            <w:tcW w:w="3685" w:type="dxa"/>
            <w:tcBorders>
              <w:top w:val="nil"/>
            </w:tcBorders>
            <w:shd w:val="clear" w:color="auto" w:fill="auto"/>
          </w:tcPr>
          <w:p w14:paraId="6826F534" w14:textId="77777777" w:rsidR="00B27D85" w:rsidRPr="00B21CFC" w:rsidRDefault="00B27D85" w:rsidP="00263BA0">
            <w:pPr>
              <w:pStyle w:val="SingleTxtG"/>
              <w:tabs>
                <w:tab w:val="clear" w:pos="1701"/>
                <w:tab w:val="clear" w:pos="2268"/>
              </w:tabs>
              <w:suppressAutoHyphens w:val="0"/>
              <w:spacing w:before="40" w:after="40" w:line="220" w:lineRule="exact"/>
              <w:ind w:left="0" w:right="0"/>
              <w:jc w:val="left"/>
              <w:rPr>
                <w:sz w:val="18"/>
              </w:rPr>
            </w:pPr>
            <w:r w:rsidRPr="00B21CFC">
              <w:rPr>
                <w:sz w:val="18"/>
              </w:rPr>
              <w:t>DNW</w:t>
            </w:r>
          </w:p>
        </w:tc>
        <w:tc>
          <w:tcPr>
            <w:tcW w:w="3685" w:type="dxa"/>
            <w:tcBorders>
              <w:top w:val="nil"/>
            </w:tcBorders>
            <w:shd w:val="clear" w:color="auto" w:fill="auto"/>
            <w:vAlign w:val="bottom"/>
          </w:tcPr>
          <w:p w14:paraId="3999ACC6" w14:textId="77777777" w:rsidR="00B27D85" w:rsidRPr="00B21CFC" w:rsidRDefault="00B27D85" w:rsidP="00263BA0">
            <w:pPr>
              <w:pStyle w:val="SingleTxtG"/>
              <w:tabs>
                <w:tab w:val="clear" w:pos="1701"/>
                <w:tab w:val="clear" w:pos="2268"/>
              </w:tabs>
              <w:suppressAutoHyphens w:val="0"/>
              <w:spacing w:before="40" w:after="40" w:line="220" w:lineRule="exact"/>
              <w:ind w:left="0" w:right="0"/>
              <w:jc w:val="right"/>
              <w:rPr>
                <w:sz w:val="18"/>
              </w:rPr>
            </w:pPr>
            <w:r>
              <w:rPr>
                <w:sz w:val="18"/>
              </w:rPr>
              <w:t>-</w:t>
            </w:r>
          </w:p>
        </w:tc>
      </w:tr>
      <w:tr w:rsidR="00B27D85" w:rsidRPr="00B21CFC" w14:paraId="0461EE0E" w14:textId="77777777" w:rsidTr="00AF2E02">
        <w:tc>
          <w:tcPr>
            <w:tcW w:w="3685" w:type="dxa"/>
            <w:shd w:val="clear" w:color="auto" w:fill="auto"/>
          </w:tcPr>
          <w:p w14:paraId="4A329D6C" w14:textId="77777777" w:rsidR="00B27D85" w:rsidRPr="00B21CFC" w:rsidRDefault="00B27D85" w:rsidP="00263BA0">
            <w:pPr>
              <w:pStyle w:val="SingleTxtG"/>
              <w:tabs>
                <w:tab w:val="clear" w:pos="1701"/>
                <w:tab w:val="clear" w:pos="2268"/>
              </w:tabs>
              <w:suppressAutoHyphens w:val="0"/>
              <w:spacing w:before="40" w:after="40" w:line="220" w:lineRule="exact"/>
              <w:ind w:left="0" w:right="0"/>
              <w:jc w:val="left"/>
              <w:rPr>
                <w:sz w:val="18"/>
              </w:rPr>
            </w:pPr>
            <w:r w:rsidRPr="00B21CFC">
              <w:rPr>
                <w:sz w:val="18"/>
              </w:rPr>
              <w:t>DOE</w:t>
            </w:r>
          </w:p>
        </w:tc>
        <w:tc>
          <w:tcPr>
            <w:tcW w:w="3685" w:type="dxa"/>
            <w:shd w:val="clear" w:color="auto" w:fill="auto"/>
            <w:vAlign w:val="bottom"/>
          </w:tcPr>
          <w:p w14:paraId="12CE0351" w14:textId="77777777" w:rsidR="00B27D85" w:rsidRPr="00B21CFC" w:rsidRDefault="00B27D85" w:rsidP="00263BA0">
            <w:pPr>
              <w:pStyle w:val="SingleTxtG"/>
              <w:tabs>
                <w:tab w:val="clear" w:pos="1701"/>
                <w:tab w:val="clear" w:pos="2268"/>
              </w:tabs>
              <w:suppressAutoHyphens w:val="0"/>
              <w:spacing w:before="40" w:after="40" w:line="220" w:lineRule="exact"/>
              <w:ind w:left="0" w:right="0"/>
              <w:jc w:val="right"/>
              <w:rPr>
                <w:sz w:val="18"/>
              </w:rPr>
            </w:pPr>
            <w:r>
              <w:rPr>
                <w:sz w:val="18"/>
              </w:rPr>
              <w:t>-</w:t>
            </w:r>
          </w:p>
        </w:tc>
      </w:tr>
      <w:tr w:rsidR="00B27D85" w:rsidRPr="00B21CFC" w14:paraId="5DF0F984" w14:textId="77777777" w:rsidTr="00AF2E02">
        <w:tc>
          <w:tcPr>
            <w:tcW w:w="3685" w:type="dxa"/>
            <w:shd w:val="clear" w:color="auto" w:fill="auto"/>
          </w:tcPr>
          <w:p w14:paraId="3BF64855" w14:textId="77777777" w:rsidR="00B27D85" w:rsidRPr="00B21CFC" w:rsidRDefault="00B27D85" w:rsidP="00263BA0">
            <w:pPr>
              <w:pStyle w:val="SingleTxtG"/>
              <w:tabs>
                <w:tab w:val="clear" w:pos="1701"/>
                <w:tab w:val="clear" w:pos="2268"/>
              </w:tabs>
              <w:suppressAutoHyphens w:val="0"/>
              <w:spacing w:before="40" w:after="40" w:line="220" w:lineRule="exact"/>
              <w:ind w:left="0" w:right="0"/>
              <w:jc w:val="left"/>
              <w:rPr>
                <w:sz w:val="18"/>
              </w:rPr>
            </w:pPr>
            <w:r w:rsidRPr="00B21CFC">
              <w:rPr>
                <w:sz w:val="18"/>
              </w:rPr>
              <w:t>HVB</w:t>
            </w:r>
          </w:p>
        </w:tc>
        <w:tc>
          <w:tcPr>
            <w:tcW w:w="3685" w:type="dxa"/>
            <w:shd w:val="clear" w:color="auto" w:fill="auto"/>
            <w:vAlign w:val="bottom"/>
          </w:tcPr>
          <w:p w14:paraId="7241B606" w14:textId="77777777" w:rsidR="00B27D85" w:rsidRPr="00B21CFC" w:rsidRDefault="00B27D85" w:rsidP="00263BA0">
            <w:pPr>
              <w:pStyle w:val="SingleTxtG"/>
              <w:tabs>
                <w:tab w:val="clear" w:pos="1701"/>
                <w:tab w:val="clear" w:pos="2268"/>
              </w:tabs>
              <w:suppressAutoHyphens w:val="0"/>
              <w:spacing w:before="40" w:after="40" w:line="220" w:lineRule="exact"/>
              <w:ind w:left="0" w:right="0"/>
              <w:jc w:val="right"/>
              <w:rPr>
                <w:sz w:val="18"/>
              </w:rPr>
            </w:pPr>
            <w:r>
              <w:rPr>
                <w:sz w:val="18"/>
              </w:rPr>
              <w:t>-</w:t>
            </w:r>
          </w:p>
        </w:tc>
      </w:tr>
      <w:tr w:rsidR="00B27D85" w:rsidRPr="00B21CFC" w14:paraId="2A6847E6" w14:textId="77777777" w:rsidTr="00AF2E02">
        <w:tc>
          <w:tcPr>
            <w:tcW w:w="3685" w:type="dxa"/>
            <w:shd w:val="clear" w:color="auto" w:fill="auto"/>
          </w:tcPr>
          <w:p w14:paraId="00A1282E" w14:textId="77777777" w:rsidR="00B27D85" w:rsidRPr="00B21CFC" w:rsidRDefault="00B27D85" w:rsidP="00263BA0">
            <w:pPr>
              <w:pStyle w:val="SingleTxtG"/>
              <w:tabs>
                <w:tab w:val="clear" w:pos="1701"/>
                <w:tab w:val="clear" w:pos="2268"/>
              </w:tabs>
              <w:suppressAutoHyphens w:val="0"/>
              <w:spacing w:before="40" w:after="40" w:line="220" w:lineRule="exact"/>
              <w:ind w:left="0" w:right="0"/>
              <w:jc w:val="left"/>
              <w:rPr>
                <w:sz w:val="18"/>
              </w:rPr>
            </w:pPr>
            <w:r w:rsidRPr="00B21CFC">
              <w:rPr>
                <w:sz w:val="18"/>
              </w:rPr>
              <w:t>NDP</w:t>
            </w:r>
          </w:p>
        </w:tc>
        <w:tc>
          <w:tcPr>
            <w:tcW w:w="3685" w:type="dxa"/>
            <w:shd w:val="clear" w:color="auto" w:fill="auto"/>
            <w:vAlign w:val="bottom"/>
          </w:tcPr>
          <w:p w14:paraId="418F1D6A" w14:textId="77777777" w:rsidR="00B27D85" w:rsidRPr="00B21CFC" w:rsidRDefault="00B27D85" w:rsidP="00263BA0">
            <w:pPr>
              <w:pStyle w:val="SingleTxtG"/>
              <w:tabs>
                <w:tab w:val="clear" w:pos="1701"/>
                <w:tab w:val="clear" w:pos="2268"/>
              </w:tabs>
              <w:suppressAutoHyphens w:val="0"/>
              <w:spacing w:before="40" w:after="40" w:line="220" w:lineRule="exact"/>
              <w:ind w:left="0" w:right="0"/>
              <w:jc w:val="right"/>
              <w:rPr>
                <w:sz w:val="18"/>
              </w:rPr>
            </w:pPr>
            <w:r>
              <w:rPr>
                <w:sz w:val="18"/>
              </w:rPr>
              <w:t>16</w:t>
            </w:r>
          </w:p>
        </w:tc>
      </w:tr>
      <w:tr w:rsidR="00B27D85" w:rsidRPr="00B21CFC" w14:paraId="4CF70E81" w14:textId="77777777" w:rsidTr="00AF2E02">
        <w:tc>
          <w:tcPr>
            <w:tcW w:w="3685" w:type="dxa"/>
            <w:shd w:val="clear" w:color="auto" w:fill="auto"/>
          </w:tcPr>
          <w:p w14:paraId="7D9B0011" w14:textId="77777777" w:rsidR="00B27D85" w:rsidRPr="00B21CFC" w:rsidRDefault="00B27D85" w:rsidP="00263BA0">
            <w:pPr>
              <w:pStyle w:val="SingleTxtG"/>
              <w:tabs>
                <w:tab w:val="clear" w:pos="1701"/>
                <w:tab w:val="clear" w:pos="2268"/>
              </w:tabs>
              <w:suppressAutoHyphens w:val="0"/>
              <w:spacing w:before="40" w:after="40" w:line="220" w:lineRule="exact"/>
              <w:ind w:left="0" w:right="0"/>
              <w:jc w:val="left"/>
              <w:rPr>
                <w:sz w:val="18"/>
              </w:rPr>
            </w:pPr>
            <w:r w:rsidRPr="00B21CFC">
              <w:rPr>
                <w:sz w:val="18"/>
              </w:rPr>
              <w:t>NPS</w:t>
            </w:r>
          </w:p>
        </w:tc>
        <w:tc>
          <w:tcPr>
            <w:tcW w:w="3685" w:type="dxa"/>
            <w:shd w:val="clear" w:color="auto" w:fill="auto"/>
            <w:vAlign w:val="bottom"/>
          </w:tcPr>
          <w:p w14:paraId="3E5E9140" w14:textId="77777777" w:rsidR="00B27D85" w:rsidRPr="00B21CFC" w:rsidRDefault="00B27D85" w:rsidP="00263BA0">
            <w:pPr>
              <w:pStyle w:val="SingleTxtG"/>
              <w:tabs>
                <w:tab w:val="clear" w:pos="1701"/>
                <w:tab w:val="clear" w:pos="2268"/>
              </w:tabs>
              <w:suppressAutoHyphens w:val="0"/>
              <w:spacing w:before="40" w:after="40" w:line="220" w:lineRule="exact"/>
              <w:ind w:left="0" w:right="0"/>
              <w:jc w:val="right"/>
              <w:rPr>
                <w:sz w:val="18"/>
              </w:rPr>
            </w:pPr>
            <w:r>
              <w:rPr>
                <w:sz w:val="18"/>
              </w:rPr>
              <w:t>3</w:t>
            </w:r>
          </w:p>
        </w:tc>
      </w:tr>
      <w:tr w:rsidR="00B27D85" w:rsidRPr="00B21CFC" w14:paraId="19769FE0" w14:textId="77777777" w:rsidTr="00AF2E02">
        <w:tc>
          <w:tcPr>
            <w:tcW w:w="3685" w:type="dxa"/>
            <w:shd w:val="clear" w:color="auto" w:fill="auto"/>
          </w:tcPr>
          <w:p w14:paraId="3CF444ED" w14:textId="77777777" w:rsidR="00B27D85" w:rsidRPr="00B21CFC" w:rsidRDefault="00B27D85" w:rsidP="00263BA0">
            <w:pPr>
              <w:pStyle w:val="SingleTxtG"/>
              <w:tabs>
                <w:tab w:val="clear" w:pos="1701"/>
                <w:tab w:val="clear" w:pos="2268"/>
              </w:tabs>
              <w:suppressAutoHyphens w:val="0"/>
              <w:spacing w:before="40" w:after="40" w:line="220" w:lineRule="exact"/>
              <w:ind w:left="0" w:right="0"/>
              <w:jc w:val="left"/>
              <w:rPr>
                <w:sz w:val="18"/>
              </w:rPr>
            </w:pPr>
            <w:r w:rsidRPr="00B21CFC">
              <w:rPr>
                <w:sz w:val="18"/>
              </w:rPr>
              <w:t>PALU</w:t>
            </w:r>
          </w:p>
        </w:tc>
        <w:tc>
          <w:tcPr>
            <w:tcW w:w="3685" w:type="dxa"/>
            <w:shd w:val="clear" w:color="auto" w:fill="auto"/>
            <w:vAlign w:val="bottom"/>
          </w:tcPr>
          <w:p w14:paraId="02051EAE" w14:textId="77777777" w:rsidR="00B27D85" w:rsidRPr="00B21CFC" w:rsidRDefault="00B27D85" w:rsidP="00263BA0">
            <w:pPr>
              <w:pStyle w:val="SingleTxtG"/>
              <w:tabs>
                <w:tab w:val="clear" w:pos="1701"/>
                <w:tab w:val="clear" w:pos="2268"/>
              </w:tabs>
              <w:suppressAutoHyphens w:val="0"/>
              <w:spacing w:before="40" w:after="40" w:line="220" w:lineRule="exact"/>
              <w:ind w:left="0" w:right="0"/>
              <w:jc w:val="right"/>
              <w:rPr>
                <w:sz w:val="18"/>
              </w:rPr>
            </w:pPr>
            <w:r>
              <w:rPr>
                <w:sz w:val="18"/>
              </w:rPr>
              <w:t>-</w:t>
            </w:r>
          </w:p>
        </w:tc>
      </w:tr>
      <w:tr w:rsidR="00B27D85" w:rsidRPr="00B21CFC" w14:paraId="70F100BC" w14:textId="77777777" w:rsidTr="00AF2E02">
        <w:tc>
          <w:tcPr>
            <w:tcW w:w="3685" w:type="dxa"/>
            <w:shd w:val="clear" w:color="auto" w:fill="auto"/>
          </w:tcPr>
          <w:p w14:paraId="76E023B9" w14:textId="77777777" w:rsidR="00B27D85" w:rsidRPr="00B21CFC" w:rsidRDefault="00B27D85" w:rsidP="00263BA0">
            <w:pPr>
              <w:pStyle w:val="SingleTxtG"/>
              <w:tabs>
                <w:tab w:val="clear" w:pos="1701"/>
                <w:tab w:val="clear" w:pos="2268"/>
              </w:tabs>
              <w:suppressAutoHyphens w:val="0"/>
              <w:spacing w:before="40" w:after="40" w:line="220" w:lineRule="exact"/>
              <w:ind w:left="0" w:right="0"/>
              <w:jc w:val="left"/>
              <w:rPr>
                <w:sz w:val="18"/>
              </w:rPr>
            </w:pPr>
            <w:r w:rsidRPr="00B21CFC">
              <w:rPr>
                <w:sz w:val="18"/>
              </w:rPr>
              <w:t>PL</w:t>
            </w:r>
          </w:p>
        </w:tc>
        <w:tc>
          <w:tcPr>
            <w:tcW w:w="3685" w:type="dxa"/>
            <w:shd w:val="clear" w:color="auto" w:fill="auto"/>
            <w:vAlign w:val="bottom"/>
          </w:tcPr>
          <w:p w14:paraId="0FC76EC4" w14:textId="77777777" w:rsidR="00B27D85" w:rsidRPr="00B21CFC" w:rsidRDefault="00B27D85" w:rsidP="00263BA0">
            <w:pPr>
              <w:pStyle w:val="SingleTxtG"/>
              <w:tabs>
                <w:tab w:val="clear" w:pos="1701"/>
                <w:tab w:val="clear" w:pos="2268"/>
              </w:tabs>
              <w:suppressAutoHyphens w:val="0"/>
              <w:spacing w:before="40" w:after="40" w:line="220" w:lineRule="exact"/>
              <w:ind w:left="0" w:right="0"/>
              <w:jc w:val="right"/>
              <w:rPr>
                <w:sz w:val="18"/>
              </w:rPr>
            </w:pPr>
            <w:r>
              <w:rPr>
                <w:sz w:val="18"/>
              </w:rPr>
              <w:t>2</w:t>
            </w:r>
          </w:p>
        </w:tc>
      </w:tr>
      <w:tr w:rsidR="00B27D85" w:rsidRPr="00B21CFC" w14:paraId="4B7B2181" w14:textId="77777777" w:rsidTr="00AF2E02">
        <w:tc>
          <w:tcPr>
            <w:tcW w:w="3685" w:type="dxa"/>
            <w:shd w:val="clear" w:color="auto" w:fill="auto"/>
          </w:tcPr>
          <w:p w14:paraId="68B61A97" w14:textId="77777777" w:rsidR="00B27D85" w:rsidRPr="00B21CFC" w:rsidRDefault="00B27D85" w:rsidP="00263BA0">
            <w:pPr>
              <w:pStyle w:val="SingleTxtG"/>
              <w:tabs>
                <w:tab w:val="clear" w:pos="1701"/>
                <w:tab w:val="clear" w:pos="2268"/>
              </w:tabs>
              <w:suppressAutoHyphens w:val="0"/>
              <w:spacing w:before="40" w:after="40" w:line="220" w:lineRule="exact"/>
              <w:ind w:left="0" w:right="0"/>
              <w:jc w:val="left"/>
              <w:rPr>
                <w:sz w:val="18"/>
              </w:rPr>
            </w:pPr>
            <w:r w:rsidRPr="00B21CFC">
              <w:rPr>
                <w:sz w:val="18"/>
              </w:rPr>
              <w:t>PRO</w:t>
            </w:r>
          </w:p>
        </w:tc>
        <w:tc>
          <w:tcPr>
            <w:tcW w:w="3685" w:type="dxa"/>
            <w:shd w:val="clear" w:color="auto" w:fill="auto"/>
            <w:vAlign w:val="bottom"/>
          </w:tcPr>
          <w:p w14:paraId="2D26FB15" w14:textId="77777777" w:rsidR="00B27D85" w:rsidRPr="00B21CFC" w:rsidRDefault="00B27D85" w:rsidP="00263BA0">
            <w:pPr>
              <w:pStyle w:val="SingleTxtG"/>
              <w:tabs>
                <w:tab w:val="clear" w:pos="1701"/>
                <w:tab w:val="clear" w:pos="2268"/>
              </w:tabs>
              <w:suppressAutoHyphens w:val="0"/>
              <w:spacing w:before="40" w:after="40" w:line="220" w:lineRule="exact"/>
              <w:ind w:left="0" w:right="0"/>
              <w:jc w:val="right"/>
              <w:rPr>
                <w:sz w:val="18"/>
              </w:rPr>
            </w:pPr>
            <w:r>
              <w:rPr>
                <w:sz w:val="18"/>
              </w:rPr>
              <w:t>-</w:t>
            </w:r>
          </w:p>
        </w:tc>
      </w:tr>
      <w:tr w:rsidR="00B27D85" w:rsidRPr="00B21CFC" w14:paraId="3E38B0DE" w14:textId="77777777" w:rsidTr="00AF2E02">
        <w:tc>
          <w:tcPr>
            <w:tcW w:w="3685" w:type="dxa"/>
            <w:shd w:val="clear" w:color="auto" w:fill="auto"/>
          </w:tcPr>
          <w:p w14:paraId="4DC139A3" w14:textId="77777777" w:rsidR="00B27D85" w:rsidRPr="00B21CFC" w:rsidRDefault="00B27D85" w:rsidP="00263BA0">
            <w:pPr>
              <w:pStyle w:val="SingleTxtG"/>
              <w:tabs>
                <w:tab w:val="clear" w:pos="1701"/>
                <w:tab w:val="clear" w:pos="2268"/>
              </w:tabs>
              <w:suppressAutoHyphens w:val="0"/>
              <w:spacing w:before="40" w:after="40" w:line="220" w:lineRule="exact"/>
              <w:ind w:left="0" w:right="0"/>
              <w:jc w:val="left"/>
              <w:rPr>
                <w:sz w:val="18"/>
              </w:rPr>
            </w:pPr>
            <w:r w:rsidRPr="00B21CFC">
              <w:rPr>
                <w:sz w:val="18"/>
              </w:rPr>
              <w:t>SDU</w:t>
            </w:r>
          </w:p>
        </w:tc>
        <w:tc>
          <w:tcPr>
            <w:tcW w:w="3685" w:type="dxa"/>
            <w:shd w:val="clear" w:color="auto" w:fill="auto"/>
            <w:vAlign w:val="bottom"/>
          </w:tcPr>
          <w:p w14:paraId="08CD1203" w14:textId="77777777" w:rsidR="00B27D85" w:rsidRPr="00B21CFC" w:rsidRDefault="00B27D85" w:rsidP="00263BA0">
            <w:pPr>
              <w:pStyle w:val="SingleTxtG"/>
              <w:tabs>
                <w:tab w:val="clear" w:pos="1701"/>
                <w:tab w:val="clear" w:pos="2268"/>
              </w:tabs>
              <w:suppressAutoHyphens w:val="0"/>
              <w:spacing w:before="40" w:after="40" w:line="220" w:lineRule="exact"/>
              <w:ind w:left="0" w:right="0"/>
              <w:jc w:val="right"/>
              <w:rPr>
                <w:sz w:val="18"/>
              </w:rPr>
            </w:pPr>
            <w:r>
              <w:rPr>
                <w:sz w:val="18"/>
              </w:rPr>
              <w:t>-</w:t>
            </w:r>
          </w:p>
        </w:tc>
      </w:tr>
      <w:tr w:rsidR="00B27D85" w:rsidRPr="00B21CFC" w14:paraId="37EE373E" w14:textId="77777777" w:rsidTr="00AF2E02">
        <w:tc>
          <w:tcPr>
            <w:tcW w:w="3685" w:type="dxa"/>
            <w:shd w:val="clear" w:color="auto" w:fill="auto"/>
          </w:tcPr>
          <w:p w14:paraId="1FE5FBD5" w14:textId="77777777" w:rsidR="00B27D85" w:rsidRPr="00B21CFC" w:rsidRDefault="00B27D85" w:rsidP="00263BA0">
            <w:pPr>
              <w:pStyle w:val="SingleTxtG"/>
              <w:tabs>
                <w:tab w:val="clear" w:pos="1701"/>
                <w:tab w:val="clear" w:pos="2268"/>
              </w:tabs>
              <w:suppressAutoHyphens w:val="0"/>
              <w:spacing w:before="40" w:after="40" w:line="220" w:lineRule="exact"/>
              <w:ind w:left="0" w:right="0"/>
              <w:jc w:val="left"/>
              <w:rPr>
                <w:sz w:val="18"/>
              </w:rPr>
            </w:pPr>
            <w:r w:rsidRPr="00B21CFC">
              <w:rPr>
                <w:sz w:val="18"/>
              </w:rPr>
              <w:t>SPA</w:t>
            </w:r>
          </w:p>
        </w:tc>
        <w:tc>
          <w:tcPr>
            <w:tcW w:w="3685" w:type="dxa"/>
            <w:shd w:val="clear" w:color="auto" w:fill="auto"/>
            <w:vAlign w:val="bottom"/>
          </w:tcPr>
          <w:p w14:paraId="54FAE348" w14:textId="77777777" w:rsidR="00B27D85" w:rsidRPr="00B21CFC" w:rsidRDefault="00B27D85" w:rsidP="00263BA0">
            <w:pPr>
              <w:pStyle w:val="SingleTxtG"/>
              <w:tabs>
                <w:tab w:val="clear" w:pos="1701"/>
                <w:tab w:val="clear" w:pos="2268"/>
              </w:tabs>
              <w:suppressAutoHyphens w:val="0"/>
              <w:spacing w:before="40" w:after="40" w:line="220" w:lineRule="exact"/>
              <w:ind w:left="0" w:right="0"/>
              <w:jc w:val="right"/>
              <w:rPr>
                <w:sz w:val="18"/>
              </w:rPr>
            </w:pPr>
            <w:r>
              <w:rPr>
                <w:sz w:val="18"/>
              </w:rPr>
              <w:t>-</w:t>
            </w:r>
          </w:p>
        </w:tc>
      </w:tr>
      <w:tr w:rsidR="00B27D85" w:rsidRPr="00B21CFC" w14:paraId="027A1707" w14:textId="77777777" w:rsidTr="00AF2E02">
        <w:tc>
          <w:tcPr>
            <w:tcW w:w="3685" w:type="dxa"/>
            <w:shd w:val="clear" w:color="auto" w:fill="auto"/>
          </w:tcPr>
          <w:p w14:paraId="48CA298D" w14:textId="77777777" w:rsidR="00B27D85" w:rsidRPr="00B21CFC" w:rsidRDefault="00B27D85" w:rsidP="00263BA0">
            <w:pPr>
              <w:pStyle w:val="SingleTxtG"/>
              <w:tabs>
                <w:tab w:val="clear" w:pos="1701"/>
                <w:tab w:val="clear" w:pos="2268"/>
              </w:tabs>
              <w:suppressAutoHyphens w:val="0"/>
              <w:spacing w:before="40" w:after="40" w:line="220" w:lineRule="exact"/>
              <w:ind w:left="0" w:right="0"/>
              <w:jc w:val="left"/>
              <w:rPr>
                <w:sz w:val="18"/>
              </w:rPr>
            </w:pPr>
            <w:r w:rsidRPr="00B21CFC">
              <w:rPr>
                <w:sz w:val="18"/>
              </w:rPr>
              <w:t>STREI!</w:t>
            </w:r>
          </w:p>
        </w:tc>
        <w:tc>
          <w:tcPr>
            <w:tcW w:w="3685" w:type="dxa"/>
            <w:shd w:val="clear" w:color="auto" w:fill="auto"/>
            <w:vAlign w:val="bottom"/>
          </w:tcPr>
          <w:p w14:paraId="0EA8F2DF" w14:textId="77777777" w:rsidR="00B27D85" w:rsidRPr="00B21CFC" w:rsidRDefault="00B27D85" w:rsidP="00263BA0">
            <w:pPr>
              <w:pStyle w:val="SingleTxtG"/>
              <w:tabs>
                <w:tab w:val="clear" w:pos="1701"/>
                <w:tab w:val="clear" w:pos="2268"/>
              </w:tabs>
              <w:suppressAutoHyphens w:val="0"/>
              <w:spacing w:before="40" w:after="40" w:line="220" w:lineRule="exact"/>
              <w:ind w:left="0" w:right="0"/>
              <w:jc w:val="right"/>
              <w:rPr>
                <w:sz w:val="18"/>
              </w:rPr>
            </w:pPr>
            <w:r>
              <w:rPr>
                <w:sz w:val="18"/>
              </w:rPr>
              <w:t>-</w:t>
            </w:r>
          </w:p>
        </w:tc>
      </w:tr>
      <w:tr w:rsidR="00B27D85" w:rsidRPr="00B21CFC" w14:paraId="140CEC62" w14:textId="77777777" w:rsidTr="00AF2E02">
        <w:tc>
          <w:tcPr>
            <w:tcW w:w="3685" w:type="dxa"/>
            <w:shd w:val="clear" w:color="auto" w:fill="auto"/>
          </w:tcPr>
          <w:p w14:paraId="20D21BFF" w14:textId="77777777" w:rsidR="00B27D85" w:rsidRPr="00B21CFC" w:rsidRDefault="00B27D85" w:rsidP="00263BA0">
            <w:pPr>
              <w:pStyle w:val="SingleTxtG"/>
              <w:tabs>
                <w:tab w:val="clear" w:pos="1701"/>
                <w:tab w:val="clear" w:pos="2268"/>
              </w:tabs>
              <w:suppressAutoHyphens w:val="0"/>
              <w:spacing w:before="40" w:after="40" w:line="220" w:lineRule="exact"/>
              <w:ind w:left="0" w:right="0"/>
              <w:jc w:val="left"/>
              <w:rPr>
                <w:sz w:val="18"/>
              </w:rPr>
            </w:pPr>
            <w:r w:rsidRPr="00B21CFC">
              <w:rPr>
                <w:sz w:val="18"/>
              </w:rPr>
              <w:t>VHP</w:t>
            </w:r>
          </w:p>
        </w:tc>
        <w:tc>
          <w:tcPr>
            <w:tcW w:w="3685" w:type="dxa"/>
            <w:shd w:val="clear" w:color="auto" w:fill="auto"/>
            <w:vAlign w:val="bottom"/>
          </w:tcPr>
          <w:p w14:paraId="3788BECF" w14:textId="77777777" w:rsidR="00B27D85" w:rsidRPr="00B21CFC" w:rsidRDefault="00B27D85" w:rsidP="00263BA0">
            <w:pPr>
              <w:pStyle w:val="SingleTxtG"/>
              <w:tabs>
                <w:tab w:val="clear" w:pos="1701"/>
                <w:tab w:val="clear" w:pos="2268"/>
              </w:tabs>
              <w:suppressAutoHyphens w:val="0"/>
              <w:spacing w:before="40" w:after="40" w:line="220" w:lineRule="exact"/>
              <w:ind w:left="0" w:right="0"/>
              <w:jc w:val="right"/>
              <w:rPr>
                <w:sz w:val="18"/>
              </w:rPr>
            </w:pPr>
            <w:r w:rsidRPr="00B21CFC">
              <w:rPr>
                <w:sz w:val="18"/>
              </w:rPr>
              <w:t>20</w:t>
            </w:r>
          </w:p>
        </w:tc>
      </w:tr>
      <w:tr w:rsidR="00B27D85" w:rsidRPr="00B21CFC" w14:paraId="4FD238AA" w14:textId="77777777" w:rsidTr="00263BA0">
        <w:tc>
          <w:tcPr>
            <w:tcW w:w="3685" w:type="dxa"/>
            <w:tcBorders>
              <w:bottom w:val="single" w:sz="4" w:space="0" w:color="auto"/>
            </w:tcBorders>
            <w:shd w:val="clear" w:color="auto" w:fill="auto"/>
          </w:tcPr>
          <w:p w14:paraId="4ED535A1" w14:textId="77777777" w:rsidR="00B27D85" w:rsidRPr="00B21CFC" w:rsidRDefault="00B27D85" w:rsidP="00263BA0">
            <w:pPr>
              <w:pStyle w:val="SingleTxtG"/>
              <w:tabs>
                <w:tab w:val="clear" w:pos="1701"/>
                <w:tab w:val="clear" w:pos="2268"/>
              </w:tabs>
              <w:suppressAutoHyphens w:val="0"/>
              <w:spacing w:before="40" w:after="40" w:line="220" w:lineRule="exact"/>
              <w:ind w:left="0" w:right="0"/>
              <w:jc w:val="left"/>
              <w:rPr>
                <w:sz w:val="18"/>
              </w:rPr>
            </w:pPr>
            <w:r w:rsidRPr="00B21CFC">
              <w:rPr>
                <w:sz w:val="18"/>
              </w:rPr>
              <w:t>VVD</w:t>
            </w:r>
          </w:p>
        </w:tc>
        <w:tc>
          <w:tcPr>
            <w:tcW w:w="3685" w:type="dxa"/>
            <w:tcBorders>
              <w:bottom w:val="single" w:sz="4" w:space="0" w:color="auto"/>
            </w:tcBorders>
            <w:shd w:val="clear" w:color="auto" w:fill="auto"/>
            <w:vAlign w:val="bottom"/>
          </w:tcPr>
          <w:p w14:paraId="64774D02" w14:textId="77777777" w:rsidR="00B27D85" w:rsidRPr="00B21CFC" w:rsidRDefault="00B27D85" w:rsidP="00263BA0">
            <w:pPr>
              <w:pStyle w:val="SingleTxtG"/>
              <w:tabs>
                <w:tab w:val="clear" w:pos="1701"/>
                <w:tab w:val="clear" w:pos="2268"/>
              </w:tabs>
              <w:suppressAutoHyphens w:val="0"/>
              <w:spacing w:before="40" w:after="40" w:line="220" w:lineRule="exact"/>
              <w:ind w:left="0" w:right="0"/>
              <w:jc w:val="right"/>
              <w:rPr>
                <w:sz w:val="18"/>
              </w:rPr>
            </w:pPr>
            <w:r>
              <w:rPr>
                <w:sz w:val="18"/>
              </w:rPr>
              <w:t>-</w:t>
            </w:r>
          </w:p>
        </w:tc>
      </w:tr>
      <w:tr w:rsidR="00B27D85" w:rsidRPr="00263BA0" w14:paraId="2F51155C" w14:textId="77777777" w:rsidTr="00AF2E02">
        <w:tc>
          <w:tcPr>
            <w:tcW w:w="3685" w:type="dxa"/>
            <w:tcBorders>
              <w:top w:val="single" w:sz="4" w:space="0" w:color="auto"/>
              <w:bottom w:val="single" w:sz="12" w:space="0" w:color="auto"/>
            </w:tcBorders>
            <w:shd w:val="clear" w:color="auto" w:fill="auto"/>
          </w:tcPr>
          <w:p w14:paraId="4ED4C406" w14:textId="77777777" w:rsidR="00B27D85" w:rsidRPr="00263BA0" w:rsidRDefault="00B27D85" w:rsidP="00263BA0">
            <w:pPr>
              <w:pStyle w:val="SingleTxtG"/>
              <w:tabs>
                <w:tab w:val="clear" w:pos="1701"/>
                <w:tab w:val="clear" w:pos="2268"/>
              </w:tabs>
              <w:suppressAutoHyphens w:val="0"/>
              <w:spacing w:before="80" w:after="80" w:line="220" w:lineRule="exact"/>
              <w:ind w:left="283" w:right="0"/>
              <w:jc w:val="left"/>
              <w:rPr>
                <w:b/>
                <w:bCs/>
                <w:sz w:val="18"/>
              </w:rPr>
            </w:pPr>
            <w:r w:rsidRPr="00263BA0">
              <w:rPr>
                <w:b/>
                <w:bCs/>
                <w:sz w:val="18"/>
              </w:rPr>
              <w:t>TOTAL</w:t>
            </w:r>
          </w:p>
        </w:tc>
        <w:tc>
          <w:tcPr>
            <w:tcW w:w="3685" w:type="dxa"/>
            <w:tcBorders>
              <w:top w:val="single" w:sz="4" w:space="0" w:color="auto"/>
              <w:bottom w:val="single" w:sz="12" w:space="0" w:color="auto"/>
            </w:tcBorders>
            <w:shd w:val="clear" w:color="auto" w:fill="auto"/>
            <w:vAlign w:val="bottom"/>
          </w:tcPr>
          <w:p w14:paraId="5370F418" w14:textId="77777777" w:rsidR="00B27D85" w:rsidRPr="00263BA0" w:rsidRDefault="00B27D85" w:rsidP="00263BA0">
            <w:pPr>
              <w:pStyle w:val="SingleTxtG"/>
              <w:tabs>
                <w:tab w:val="clear" w:pos="1701"/>
                <w:tab w:val="clear" w:pos="2268"/>
              </w:tabs>
              <w:suppressAutoHyphens w:val="0"/>
              <w:spacing w:before="80" w:after="80" w:line="220" w:lineRule="exact"/>
              <w:ind w:left="0" w:right="0"/>
              <w:jc w:val="right"/>
              <w:rPr>
                <w:b/>
                <w:bCs/>
                <w:sz w:val="18"/>
              </w:rPr>
            </w:pPr>
            <w:r w:rsidRPr="00263BA0">
              <w:rPr>
                <w:b/>
                <w:bCs/>
                <w:sz w:val="18"/>
              </w:rPr>
              <w:t>51</w:t>
            </w:r>
          </w:p>
        </w:tc>
      </w:tr>
    </w:tbl>
    <w:p w14:paraId="54AD3FB0" w14:textId="4B7DB9C6" w:rsidR="00B27D85" w:rsidRPr="00B34D1A" w:rsidRDefault="00B27D85" w:rsidP="00263BA0">
      <w:pPr>
        <w:pStyle w:val="Lgende"/>
        <w:spacing w:before="120" w:after="0" w:line="220" w:lineRule="exact"/>
        <w:ind w:left="1134" w:right="1134" w:firstLine="170"/>
        <w:rPr>
          <w:i w:val="0"/>
          <w:iCs w:val="0"/>
          <w:color w:val="auto"/>
          <w:lang w:val="fr-CH"/>
        </w:rPr>
      </w:pPr>
      <w:r w:rsidRPr="00263BA0">
        <w:rPr>
          <w:color w:val="auto"/>
          <w:lang w:val="fr-CH"/>
        </w:rPr>
        <w:t>Source</w:t>
      </w:r>
      <w:r w:rsidR="00263BA0">
        <w:rPr>
          <w:color w:val="auto"/>
          <w:lang w:val="fr-CH"/>
        </w:rPr>
        <w:t> </w:t>
      </w:r>
      <w:r w:rsidRPr="00263BA0">
        <w:rPr>
          <w:color w:val="auto"/>
          <w:lang w:val="fr-CH"/>
        </w:rPr>
        <w:t xml:space="preserve">: </w:t>
      </w:r>
      <w:r w:rsidRPr="00B34D1A">
        <w:rPr>
          <w:i w:val="0"/>
          <w:iCs w:val="0"/>
          <w:color w:val="auto"/>
          <w:lang w:val="fr-CH"/>
        </w:rPr>
        <w:t>Bureau de vote central, résultats des élections à l’Assemblée nationale, 25 mai 2020.</w:t>
      </w:r>
    </w:p>
    <w:p w14:paraId="337A6126" w14:textId="77777777" w:rsidR="00B27D85" w:rsidRPr="008C29AB" w:rsidRDefault="00B27D85" w:rsidP="00B27D85">
      <w:pPr>
        <w:pStyle w:val="H23G"/>
      </w:pPr>
      <w:r>
        <w:tab/>
      </w:r>
      <w:r>
        <w:tab/>
      </w:r>
      <w:r w:rsidRPr="008C29AB">
        <w:t>Pourcentage de femmes parlementaires</w:t>
      </w:r>
    </w:p>
    <w:p w14:paraId="78EDCC89" w14:textId="2E9826FD" w:rsidR="00B27D85" w:rsidRPr="00097BE2" w:rsidRDefault="00B27D85" w:rsidP="00B27D85">
      <w:pPr>
        <w:pStyle w:val="SingleTxtG"/>
      </w:pPr>
      <w:r w:rsidRPr="00FE1A4D">
        <w:t>58.</w:t>
      </w:r>
      <w:r w:rsidRPr="00FE1A4D">
        <w:tab/>
        <w:t xml:space="preserve">La situation progresse lentement en ce qui concerne le nombre de femmes au Parlement. </w:t>
      </w:r>
      <w:r>
        <w:t>L’</w:t>
      </w:r>
      <w:r w:rsidRPr="00097BE2">
        <w:t xml:space="preserve">égalité </w:t>
      </w:r>
      <w:r>
        <w:t xml:space="preserve">de représentation des hommes et des femmes </w:t>
      </w:r>
      <w:r w:rsidRPr="00097BE2">
        <w:t xml:space="preserve">au Parlement </w:t>
      </w:r>
      <w:r>
        <w:t>est encore cependant loin d’être acquise</w:t>
      </w:r>
      <w:r w:rsidRPr="00097BE2">
        <w:t>. Le Suriname ne dispose pas d</w:t>
      </w:r>
      <w:r>
        <w:t>’</w:t>
      </w:r>
      <w:r w:rsidRPr="00097BE2">
        <w:t xml:space="preserve">un système légal de quotas pour </w:t>
      </w:r>
      <w:r>
        <w:t xml:space="preserve">ses structures de décision politique </w:t>
      </w:r>
      <w:r w:rsidRPr="00097BE2">
        <w:t>et en particulier l</w:t>
      </w:r>
      <w:r>
        <w:t>’</w:t>
      </w:r>
      <w:r w:rsidRPr="00097BE2">
        <w:t xml:space="preserve">Assemblée nationale. Ces dernières années, des activités ont été organisées par plusieurs institutions </w:t>
      </w:r>
      <w:r>
        <w:t>comme le M</w:t>
      </w:r>
      <w:r w:rsidRPr="00097BE2">
        <w:t>inistère de l</w:t>
      </w:r>
      <w:r>
        <w:t>’i</w:t>
      </w:r>
      <w:r w:rsidRPr="00097BE2">
        <w:t>ntérieur</w:t>
      </w:r>
      <w:r>
        <w:t xml:space="preserve"> et</w:t>
      </w:r>
      <w:r w:rsidRPr="00097BE2">
        <w:t xml:space="preserve"> le Parlement, en collaboration ou non avec des organisations non gouvernementales et des organisations internationales </w:t>
      </w:r>
      <w:r>
        <w:t xml:space="preserve">comme </w:t>
      </w:r>
      <w:r w:rsidRPr="00097BE2">
        <w:t>le Programme des Nations</w:t>
      </w:r>
      <w:r w:rsidR="00B34D1A">
        <w:t> </w:t>
      </w:r>
      <w:r w:rsidRPr="00097BE2">
        <w:t xml:space="preserve">Unies pour le développement, </w:t>
      </w:r>
      <w:r>
        <w:t xml:space="preserve">pour étudier </w:t>
      </w:r>
      <w:r w:rsidRPr="00097BE2">
        <w:t xml:space="preserve">la possibilité </w:t>
      </w:r>
      <w:r>
        <w:t xml:space="preserve">d’instaurer </w:t>
      </w:r>
      <w:r w:rsidRPr="00097BE2">
        <w:t xml:space="preserve">un quota comme moyen </w:t>
      </w:r>
      <w:r>
        <w:t>d’accroître</w:t>
      </w:r>
      <w:r w:rsidRPr="00097BE2">
        <w:t xml:space="preserve"> le nombre de femmes </w:t>
      </w:r>
      <w:r>
        <w:t xml:space="preserve">occupant des </w:t>
      </w:r>
      <w:r w:rsidRPr="00097BE2">
        <w:t xml:space="preserve">postes de décision. </w:t>
      </w:r>
      <w:r>
        <w:t>Cependant</w:t>
      </w:r>
      <w:r w:rsidRPr="00097BE2">
        <w:t xml:space="preserve">, les avis divergent encore sur </w:t>
      </w:r>
      <w:r>
        <w:t xml:space="preserve">l’opportunité de définir, </w:t>
      </w:r>
      <w:r w:rsidRPr="00097BE2">
        <w:t xml:space="preserve">par exemple, un quota légal pour les nominations. Diverses campagnes et projets ont été menés pour </w:t>
      </w:r>
      <w:r>
        <w:t xml:space="preserve">favoriser </w:t>
      </w:r>
      <w:r w:rsidRPr="00097BE2">
        <w:t xml:space="preserve">et accroître la participation des femmes aux structures politiques. Ces activités ont </w:t>
      </w:r>
      <w:r>
        <w:t xml:space="preserve">eu lieu </w:t>
      </w:r>
      <w:r w:rsidRPr="00097BE2">
        <w:t xml:space="preserve">principalement </w:t>
      </w:r>
      <w:r>
        <w:t>à l’initiative d’</w:t>
      </w:r>
      <w:r w:rsidRPr="00097BE2">
        <w:t xml:space="preserve">ONG et </w:t>
      </w:r>
      <w:r>
        <w:t>d’</w:t>
      </w:r>
      <w:r w:rsidRPr="00097BE2">
        <w:t>organisations de femmes</w:t>
      </w:r>
      <w:r>
        <w:t xml:space="preserve">, </w:t>
      </w:r>
      <w:r w:rsidRPr="00097BE2">
        <w:t xml:space="preserve">avant les élections générales de 2015 et </w:t>
      </w:r>
      <w:r>
        <w:t xml:space="preserve">de </w:t>
      </w:r>
      <w:r w:rsidRPr="00097BE2">
        <w:t>2020.</w:t>
      </w:r>
    </w:p>
    <w:p w14:paraId="55CCACE3" w14:textId="1E1C7594" w:rsidR="00B27D85" w:rsidRPr="00097BE2" w:rsidRDefault="00B27D85" w:rsidP="00B27D85">
      <w:pPr>
        <w:pStyle w:val="H4G"/>
      </w:pPr>
      <w:r w:rsidRPr="00097BE2">
        <w:tab/>
      </w:r>
      <w:r w:rsidRPr="00097BE2">
        <w:tab/>
        <w:t xml:space="preserve">Le tableau ci-dessous </w:t>
      </w:r>
      <w:r>
        <w:t xml:space="preserve">indique la composition </w:t>
      </w:r>
      <w:r w:rsidRPr="00097BE2">
        <w:t xml:space="preserve">du Parlement </w:t>
      </w:r>
      <w:r>
        <w:t xml:space="preserve">d’après le </w:t>
      </w:r>
      <w:r w:rsidRPr="00097BE2">
        <w:t xml:space="preserve">mandat et </w:t>
      </w:r>
      <w:r>
        <w:t xml:space="preserve">le </w:t>
      </w:r>
      <w:r w:rsidRPr="00097BE2">
        <w:t>sexe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6"/>
        <w:gridCol w:w="1839"/>
        <w:gridCol w:w="1868"/>
        <w:gridCol w:w="1817"/>
      </w:tblGrid>
      <w:tr w:rsidR="00B27D85" w:rsidRPr="00B21CFC" w14:paraId="75436720" w14:textId="77777777" w:rsidTr="00AF2E02">
        <w:trPr>
          <w:tblHeader/>
        </w:trPr>
        <w:tc>
          <w:tcPr>
            <w:tcW w:w="1847" w:type="dxa"/>
            <w:tcBorders>
              <w:top w:val="single" w:sz="4" w:space="0" w:color="auto"/>
              <w:bottom w:val="single" w:sz="12" w:space="0" w:color="auto"/>
            </w:tcBorders>
            <w:shd w:val="clear" w:color="auto" w:fill="auto"/>
            <w:vAlign w:val="bottom"/>
          </w:tcPr>
          <w:p w14:paraId="281169E4" w14:textId="77777777" w:rsidR="00B27D85" w:rsidRPr="00B21CFC" w:rsidRDefault="00B27D85" w:rsidP="00263BA0">
            <w:pPr>
              <w:suppressAutoHyphens w:val="0"/>
              <w:spacing w:before="80" w:after="80" w:line="200" w:lineRule="exact"/>
              <w:rPr>
                <w:i/>
                <w:sz w:val="16"/>
              </w:rPr>
            </w:pPr>
            <w:r w:rsidRPr="00B21CFC">
              <w:rPr>
                <w:i/>
                <w:sz w:val="16"/>
              </w:rPr>
              <w:t>P</w:t>
            </w:r>
            <w:r>
              <w:rPr>
                <w:i/>
                <w:sz w:val="16"/>
              </w:rPr>
              <w:t>ériode</w:t>
            </w:r>
          </w:p>
        </w:tc>
        <w:tc>
          <w:tcPr>
            <w:tcW w:w="1839" w:type="dxa"/>
            <w:tcBorders>
              <w:top w:val="single" w:sz="4" w:space="0" w:color="auto"/>
              <w:bottom w:val="single" w:sz="12" w:space="0" w:color="auto"/>
            </w:tcBorders>
            <w:shd w:val="clear" w:color="auto" w:fill="auto"/>
            <w:vAlign w:val="bottom"/>
          </w:tcPr>
          <w:p w14:paraId="3F18191C" w14:textId="77777777" w:rsidR="00B27D85" w:rsidRPr="00B21CFC" w:rsidRDefault="00B27D85" w:rsidP="00263BA0">
            <w:pPr>
              <w:suppressAutoHyphens w:val="0"/>
              <w:spacing w:before="80" w:after="80" w:line="200" w:lineRule="exact"/>
              <w:jc w:val="right"/>
              <w:rPr>
                <w:i/>
                <w:sz w:val="16"/>
              </w:rPr>
            </w:pPr>
            <w:r>
              <w:rPr>
                <w:i/>
                <w:sz w:val="16"/>
              </w:rPr>
              <w:t>Hommes</w:t>
            </w:r>
          </w:p>
        </w:tc>
        <w:tc>
          <w:tcPr>
            <w:tcW w:w="1868" w:type="dxa"/>
            <w:tcBorders>
              <w:top w:val="single" w:sz="4" w:space="0" w:color="auto"/>
              <w:bottom w:val="single" w:sz="12" w:space="0" w:color="auto"/>
            </w:tcBorders>
            <w:shd w:val="clear" w:color="auto" w:fill="auto"/>
            <w:vAlign w:val="bottom"/>
          </w:tcPr>
          <w:p w14:paraId="1A881360" w14:textId="77777777" w:rsidR="00B27D85" w:rsidRPr="00B21CFC" w:rsidRDefault="00B27D85" w:rsidP="00263BA0">
            <w:pPr>
              <w:suppressAutoHyphens w:val="0"/>
              <w:spacing w:before="80" w:after="80" w:line="200" w:lineRule="exact"/>
              <w:jc w:val="right"/>
              <w:rPr>
                <w:i/>
                <w:sz w:val="16"/>
              </w:rPr>
            </w:pPr>
            <w:r>
              <w:rPr>
                <w:i/>
                <w:sz w:val="16"/>
              </w:rPr>
              <w:t>Femmes</w:t>
            </w:r>
          </w:p>
        </w:tc>
        <w:tc>
          <w:tcPr>
            <w:tcW w:w="1817" w:type="dxa"/>
            <w:tcBorders>
              <w:top w:val="single" w:sz="4" w:space="0" w:color="auto"/>
              <w:bottom w:val="single" w:sz="12" w:space="0" w:color="auto"/>
            </w:tcBorders>
            <w:shd w:val="clear" w:color="auto" w:fill="auto"/>
            <w:vAlign w:val="bottom"/>
          </w:tcPr>
          <w:p w14:paraId="715C194C" w14:textId="77777777" w:rsidR="00B27D85" w:rsidRPr="00B21CFC" w:rsidRDefault="00B27D85" w:rsidP="00263BA0">
            <w:pPr>
              <w:suppressAutoHyphens w:val="0"/>
              <w:spacing w:before="80" w:after="80" w:line="200" w:lineRule="exact"/>
              <w:jc w:val="right"/>
              <w:rPr>
                <w:i/>
                <w:sz w:val="16"/>
              </w:rPr>
            </w:pPr>
            <w:r w:rsidRPr="00B21CFC">
              <w:rPr>
                <w:i/>
                <w:sz w:val="16"/>
              </w:rPr>
              <w:t>Total</w:t>
            </w:r>
          </w:p>
        </w:tc>
      </w:tr>
      <w:tr w:rsidR="00B27D85" w:rsidRPr="00B21CFC" w14:paraId="32930738" w14:textId="77777777" w:rsidTr="00AF2E02">
        <w:tc>
          <w:tcPr>
            <w:tcW w:w="1847" w:type="dxa"/>
            <w:tcBorders>
              <w:top w:val="single" w:sz="12" w:space="0" w:color="auto"/>
            </w:tcBorders>
            <w:shd w:val="clear" w:color="auto" w:fill="auto"/>
          </w:tcPr>
          <w:p w14:paraId="35D833D5" w14:textId="454F09EB" w:rsidR="00B27D85" w:rsidRPr="00B21CFC" w:rsidRDefault="00B27D85" w:rsidP="00263BA0">
            <w:pPr>
              <w:suppressAutoHyphens w:val="0"/>
              <w:spacing w:before="40" w:after="40" w:line="220" w:lineRule="exact"/>
              <w:rPr>
                <w:sz w:val="18"/>
              </w:rPr>
            </w:pPr>
            <w:r w:rsidRPr="00B21CFC">
              <w:rPr>
                <w:sz w:val="18"/>
              </w:rPr>
              <w:t>2010</w:t>
            </w:r>
            <w:r w:rsidR="00C4100F">
              <w:rPr>
                <w:sz w:val="18"/>
              </w:rPr>
              <w:t>-</w:t>
            </w:r>
            <w:r w:rsidRPr="00B21CFC">
              <w:rPr>
                <w:sz w:val="18"/>
              </w:rPr>
              <w:t>2015</w:t>
            </w:r>
          </w:p>
        </w:tc>
        <w:tc>
          <w:tcPr>
            <w:tcW w:w="1839" w:type="dxa"/>
            <w:tcBorders>
              <w:top w:val="single" w:sz="12" w:space="0" w:color="auto"/>
            </w:tcBorders>
            <w:shd w:val="clear" w:color="auto" w:fill="auto"/>
            <w:vAlign w:val="bottom"/>
          </w:tcPr>
          <w:p w14:paraId="424939F0" w14:textId="77777777" w:rsidR="00B27D85" w:rsidRPr="00B21CFC" w:rsidRDefault="00B27D85" w:rsidP="00263BA0">
            <w:pPr>
              <w:suppressAutoHyphens w:val="0"/>
              <w:spacing w:before="40" w:after="40" w:line="220" w:lineRule="exact"/>
              <w:jc w:val="right"/>
              <w:rPr>
                <w:sz w:val="18"/>
              </w:rPr>
            </w:pPr>
            <w:r w:rsidRPr="00B21CFC">
              <w:rPr>
                <w:sz w:val="18"/>
              </w:rPr>
              <w:t>44</w:t>
            </w:r>
          </w:p>
        </w:tc>
        <w:tc>
          <w:tcPr>
            <w:tcW w:w="1868" w:type="dxa"/>
            <w:tcBorders>
              <w:top w:val="single" w:sz="12" w:space="0" w:color="auto"/>
            </w:tcBorders>
            <w:shd w:val="clear" w:color="auto" w:fill="auto"/>
            <w:vAlign w:val="bottom"/>
          </w:tcPr>
          <w:p w14:paraId="0E407193" w14:textId="77777777" w:rsidR="00B27D85" w:rsidRPr="00B21CFC" w:rsidRDefault="00B27D85" w:rsidP="00263BA0">
            <w:pPr>
              <w:suppressAutoHyphens w:val="0"/>
              <w:spacing w:before="40" w:after="40" w:line="220" w:lineRule="exact"/>
              <w:jc w:val="right"/>
              <w:rPr>
                <w:sz w:val="18"/>
              </w:rPr>
            </w:pPr>
            <w:r w:rsidRPr="00B21CFC">
              <w:rPr>
                <w:sz w:val="18"/>
              </w:rPr>
              <w:t>7</w:t>
            </w:r>
          </w:p>
        </w:tc>
        <w:tc>
          <w:tcPr>
            <w:tcW w:w="1817" w:type="dxa"/>
            <w:tcBorders>
              <w:top w:val="single" w:sz="12" w:space="0" w:color="auto"/>
            </w:tcBorders>
            <w:shd w:val="clear" w:color="auto" w:fill="auto"/>
            <w:vAlign w:val="bottom"/>
          </w:tcPr>
          <w:p w14:paraId="5951CF85" w14:textId="77777777" w:rsidR="00B27D85" w:rsidRPr="00B21CFC" w:rsidRDefault="00B27D85" w:rsidP="00263BA0">
            <w:pPr>
              <w:suppressAutoHyphens w:val="0"/>
              <w:spacing w:before="40" w:after="40" w:line="220" w:lineRule="exact"/>
              <w:jc w:val="right"/>
              <w:rPr>
                <w:sz w:val="18"/>
              </w:rPr>
            </w:pPr>
            <w:r w:rsidRPr="00B21CFC">
              <w:rPr>
                <w:sz w:val="18"/>
              </w:rPr>
              <w:t>51</w:t>
            </w:r>
          </w:p>
        </w:tc>
      </w:tr>
      <w:tr w:rsidR="00B27D85" w:rsidRPr="00B21CFC" w14:paraId="055FECFA" w14:textId="77777777" w:rsidTr="00AF2E02">
        <w:tc>
          <w:tcPr>
            <w:tcW w:w="1847" w:type="dxa"/>
            <w:shd w:val="clear" w:color="auto" w:fill="auto"/>
          </w:tcPr>
          <w:p w14:paraId="4D88CA62" w14:textId="1C4AEA31" w:rsidR="00B27D85" w:rsidRPr="00B21CFC" w:rsidRDefault="00B27D85" w:rsidP="00263BA0">
            <w:pPr>
              <w:suppressAutoHyphens w:val="0"/>
              <w:spacing w:before="40" w:after="40" w:line="220" w:lineRule="exact"/>
              <w:rPr>
                <w:sz w:val="18"/>
              </w:rPr>
            </w:pPr>
            <w:r w:rsidRPr="00B21CFC">
              <w:rPr>
                <w:sz w:val="18"/>
              </w:rPr>
              <w:t>2015</w:t>
            </w:r>
            <w:r w:rsidR="00C4100F">
              <w:rPr>
                <w:sz w:val="18"/>
              </w:rPr>
              <w:t>-</w:t>
            </w:r>
            <w:r w:rsidRPr="00B21CFC">
              <w:rPr>
                <w:sz w:val="18"/>
              </w:rPr>
              <w:t>2020</w:t>
            </w:r>
          </w:p>
        </w:tc>
        <w:tc>
          <w:tcPr>
            <w:tcW w:w="1839" w:type="dxa"/>
            <w:shd w:val="clear" w:color="auto" w:fill="auto"/>
            <w:vAlign w:val="bottom"/>
          </w:tcPr>
          <w:p w14:paraId="13C8DFAE" w14:textId="77777777" w:rsidR="00B27D85" w:rsidRPr="00B21CFC" w:rsidRDefault="00B27D85" w:rsidP="00263BA0">
            <w:pPr>
              <w:suppressAutoHyphens w:val="0"/>
              <w:spacing w:before="40" w:after="40" w:line="220" w:lineRule="exact"/>
              <w:jc w:val="right"/>
              <w:rPr>
                <w:sz w:val="18"/>
              </w:rPr>
            </w:pPr>
            <w:r w:rsidRPr="00B21CFC">
              <w:rPr>
                <w:sz w:val="18"/>
              </w:rPr>
              <w:t>38/34</w:t>
            </w:r>
          </w:p>
        </w:tc>
        <w:tc>
          <w:tcPr>
            <w:tcW w:w="1868" w:type="dxa"/>
            <w:shd w:val="clear" w:color="auto" w:fill="auto"/>
            <w:vAlign w:val="bottom"/>
          </w:tcPr>
          <w:p w14:paraId="1C39D407" w14:textId="77777777" w:rsidR="00B27D85" w:rsidRPr="00B21CFC" w:rsidRDefault="00B27D85" w:rsidP="00263BA0">
            <w:pPr>
              <w:suppressAutoHyphens w:val="0"/>
              <w:spacing w:before="40" w:after="40" w:line="220" w:lineRule="exact"/>
              <w:jc w:val="right"/>
              <w:rPr>
                <w:sz w:val="18"/>
              </w:rPr>
            </w:pPr>
            <w:r w:rsidRPr="00B21CFC">
              <w:rPr>
                <w:sz w:val="18"/>
              </w:rPr>
              <w:t>13/17*</w:t>
            </w:r>
          </w:p>
        </w:tc>
        <w:tc>
          <w:tcPr>
            <w:tcW w:w="1817" w:type="dxa"/>
            <w:shd w:val="clear" w:color="auto" w:fill="auto"/>
            <w:vAlign w:val="bottom"/>
          </w:tcPr>
          <w:p w14:paraId="7187E4C2" w14:textId="77777777" w:rsidR="00B27D85" w:rsidRPr="00B21CFC" w:rsidRDefault="00B27D85" w:rsidP="00263BA0">
            <w:pPr>
              <w:suppressAutoHyphens w:val="0"/>
              <w:spacing w:before="40" w:after="40" w:line="220" w:lineRule="exact"/>
              <w:jc w:val="right"/>
              <w:rPr>
                <w:sz w:val="18"/>
              </w:rPr>
            </w:pPr>
            <w:r w:rsidRPr="00B21CFC">
              <w:rPr>
                <w:sz w:val="18"/>
              </w:rPr>
              <w:t>51</w:t>
            </w:r>
          </w:p>
        </w:tc>
      </w:tr>
      <w:tr w:rsidR="00B27D85" w:rsidRPr="00B21CFC" w14:paraId="04FF179B" w14:textId="77777777" w:rsidTr="00AF2E02">
        <w:tc>
          <w:tcPr>
            <w:tcW w:w="1847" w:type="dxa"/>
            <w:shd w:val="clear" w:color="auto" w:fill="auto"/>
          </w:tcPr>
          <w:p w14:paraId="4C12E818" w14:textId="0B499848" w:rsidR="00B27D85" w:rsidRPr="00B21CFC" w:rsidRDefault="00B27D85" w:rsidP="00263BA0">
            <w:pPr>
              <w:suppressAutoHyphens w:val="0"/>
              <w:spacing w:before="40" w:after="40" w:line="220" w:lineRule="exact"/>
              <w:rPr>
                <w:sz w:val="18"/>
              </w:rPr>
            </w:pPr>
            <w:r w:rsidRPr="00B21CFC">
              <w:rPr>
                <w:sz w:val="18"/>
              </w:rPr>
              <w:t>2020</w:t>
            </w:r>
            <w:r w:rsidR="00C4100F">
              <w:rPr>
                <w:sz w:val="18"/>
              </w:rPr>
              <w:t>-</w:t>
            </w:r>
            <w:r w:rsidRPr="00B21CFC">
              <w:rPr>
                <w:sz w:val="18"/>
              </w:rPr>
              <w:t>2025</w:t>
            </w:r>
          </w:p>
        </w:tc>
        <w:tc>
          <w:tcPr>
            <w:tcW w:w="1839" w:type="dxa"/>
            <w:shd w:val="clear" w:color="auto" w:fill="auto"/>
            <w:vAlign w:val="bottom"/>
          </w:tcPr>
          <w:p w14:paraId="0C5EC02E" w14:textId="77777777" w:rsidR="00B27D85" w:rsidRPr="00B21CFC" w:rsidRDefault="00B27D85" w:rsidP="00263BA0">
            <w:pPr>
              <w:suppressAutoHyphens w:val="0"/>
              <w:spacing w:before="40" w:after="40" w:line="220" w:lineRule="exact"/>
              <w:jc w:val="right"/>
              <w:rPr>
                <w:sz w:val="18"/>
              </w:rPr>
            </w:pPr>
            <w:r w:rsidRPr="00B21CFC">
              <w:rPr>
                <w:sz w:val="18"/>
              </w:rPr>
              <w:t>35</w:t>
            </w:r>
          </w:p>
        </w:tc>
        <w:tc>
          <w:tcPr>
            <w:tcW w:w="1868" w:type="dxa"/>
            <w:shd w:val="clear" w:color="auto" w:fill="auto"/>
            <w:vAlign w:val="bottom"/>
          </w:tcPr>
          <w:p w14:paraId="29FF67EC" w14:textId="77777777" w:rsidR="00B27D85" w:rsidRPr="00B21CFC" w:rsidRDefault="00B27D85" w:rsidP="00263BA0">
            <w:pPr>
              <w:suppressAutoHyphens w:val="0"/>
              <w:spacing w:before="40" w:after="40" w:line="220" w:lineRule="exact"/>
              <w:jc w:val="right"/>
              <w:rPr>
                <w:sz w:val="18"/>
              </w:rPr>
            </w:pPr>
            <w:r w:rsidRPr="00B21CFC">
              <w:rPr>
                <w:sz w:val="18"/>
              </w:rPr>
              <w:t>16</w:t>
            </w:r>
          </w:p>
        </w:tc>
        <w:tc>
          <w:tcPr>
            <w:tcW w:w="1817" w:type="dxa"/>
            <w:shd w:val="clear" w:color="auto" w:fill="auto"/>
            <w:vAlign w:val="bottom"/>
          </w:tcPr>
          <w:p w14:paraId="46429FF3" w14:textId="77777777" w:rsidR="00B27D85" w:rsidRPr="00B21CFC" w:rsidRDefault="00B27D85" w:rsidP="00263BA0">
            <w:pPr>
              <w:suppressAutoHyphens w:val="0"/>
              <w:spacing w:before="40" w:after="40" w:line="220" w:lineRule="exact"/>
              <w:jc w:val="right"/>
              <w:rPr>
                <w:sz w:val="18"/>
              </w:rPr>
            </w:pPr>
            <w:r w:rsidRPr="00B21CFC">
              <w:rPr>
                <w:sz w:val="18"/>
              </w:rPr>
              <w:t>51</w:t>
            </w:r>
          </w:p>
        </w:tc>
      </w:tr>
    </w:tbl>
    <w:p w14:paraId="49393F1E" w14:textId="7D52ADDC" w:rsidR="00B27D85" w:rsidRPr="00C4100F" w:rsidRDefault="00B27D85" w:rsidP="00263BA0">
      <w:pPr>
        <w:pStyle w:val="Lgende"/>
        <w:spacing w:before="120" w:after="0" w:line="220" w:lineRule="exact"/>
        <w:ind w:left="1134" w:right="1134" w:firstLine="170"/>
        <w:rPr>
          <w:i w:val="0"/>
          <w:iCs w:val="0"/>
          <w:color w:val="auto"/>
          <w:lang w:val="fr-CH"/>
        </w:rPr>
      </w:pPr>
      <w:r w:rsidRPr="00263BA0">
        <w:rPr>
          <w:color w:val="auto"/>
          <w:lang w:val="fr-CH"/>
        </w:rPr>
        <w:t xml:space="preserve">*  </w:t>
      </w:r>
      <w:r w:rsidRPr="00C4100F">
        <w:rPr>
          <w:i w:val="0"/>
          <w:iCs w:val="0"/>
          <w:color w:val="auto"/>
          <w:lang w:val="fr-CH"/>
        </w:rPr>
        <w:t>Après renonciation à leur siège de parlementaire masculin initialement désigné.</w:t>
      </w:r>
    </w:p>
    <w:p w14:paraId="34374960" w14:textId="77777777" w:rsidR="00B27D85" w:rsidRPr="002D4FB3" w:rsidRDefault="00B27D85" w:rsidP="00B27D85">
      <w:pPr>
        <w:pStyle w:val="H23G"/>
      </w:pPr>
      <w:r>
        <w:tab/>
      </w:r>
      <w:r>
        <w:tab/>
      </w:r>
      <w:r w:rsidRPr="002D4FB3">
        <w:t>Proportion d’étrangers adultes inscrits sur les listes électorales</w:t>
      </w:r>
    </w:p>
    <w:p w14:paraId="4806BBCB" w14:textId="05379567" w:rsidR="00B27D85" w:rsidRPr="00097BE2" w:rsidRDefault="00B27D85" w:rsidP="00B27D85">
      <w:pPr>
        <w:pStyle w:val="SingleTxtG"/>
      </w:pPr>
      <w:r w:rsidRPr="009A7BFD">
        <w:t>59.</w:t>
      </w:r>
      <w:r w:rsidRPr="009A7BFD">
        <w:tab/>
      </w:r>
      <w:r w:rsidRPr="00097BE2">
        <w:t xml:space="preserve">La loi sur la nationalité et la résidence (SB. 2014 </w:t>
      </w:r>
      <w:r w:rsidR="00C4100F">
        <w:rPr>
          <w:rFonts w:eastAsia="MS Mincho"/>
        </w:rPr>
        <w:t>n</w:t>
      </w:r>
      <w:r w:rsidR="00C4100F">
        <w:rPr>
          <w:rFonts w:eastAsia="MS Mincho"/>
          <w:vertAlign w:val="superscript"/>
        </w:rPr>
        <w:t>o</w:t>
      </w:r>
      <w:r w:rsidR="00C4100F">
        <w:t xml:space="preserve"> </w:t>
      </w:r>
      <w:r w:rsidRPr="00097BE2">
        <w:t xml:space="preserve">121) </w:t>
      </w:r>
      <w:r>
        <w:t xml:space="preserve">prévoit des critères objectifs d’obtention de </w:t>
      </w:r>
      <w:r w:rsidRPr="00097BE2">
        <w:t xml:space="preserve">la nationalité surinamaise. Le Suriname </w:t>
      </w:r>
      <w:r>
        <w:t xml:space="preserve">établit une </w:t>
      </w:r>
      <w:r w:rsidRPr="00097BE2">
        <w:t xml:space="preserve">distinction entre citoyens et non-citoyens, </w:t>
      </w:r>
      <w:r>
        <w:t xml:space="preserve">énoncée dans </w:t>
      </w:r>
      <w:r w:rsidRPr="00097BE2">
        <w:t xml:space="preserve">la loi électorale. </w:t>
      </w:r>
      <w:r>
        <w:t xml:space="preserve">D’après cette </w:t>
      </w:r>
      <w:r w:rsidRPr="00097BE2">
        <w:t xml:space="preserve">loi, seuls les citoyens </w:t>
      </w:r>
      <w:r>
        <w:t>ont le droit de vote</w:t>
      </w:r>
      <w:r w:rsidRPr="00097BE2">
        <w:t>.</w:t>
      </w:r>
    </w:p>
    <w:p w14:paraId="455F455E" w14:textId="406B344F" w:rsidR="00B27D85" w:rsidRPr="00696B5C" w:rsidRDefault="00B27D85" w:rsidP="00B27D85">
      <w:pPr>
        <w:pStyle w:val="H23G"/>
      </w:pPr>
      <w:r>
        <w:lastRenderedPageBreak/>
        <w:tab/>
      </w:r>
      <w:r>
        <w:tab/>
      </w:r>
      <w:r w:rsidRPr="00696B5C">
        <w:t xml:space="preserve">Audience des différents médias (électronique, presse écrite, audiovisuel, etc.) </w:t>
      </w:r>
      <w:r w:rsidR="00C4100F">
        <w:br/>
      </w:r>
      <w:r w:rsidRPr="00696B5C">
        <w:t>avec indication des propriétaires</w:t>
      </w:r>
      <w:r>
        <w:t xml:space="preserve"> </w:t>
      </w:r>
    </w:p>
    <w:p w14:paraId="72F51331" w14:textId="77777777" w:rsidR="00B27D85" w:rsidRPr="00097BE2" w:rsidRDefault="00B27D85" w:rsidP="00B27D85">
      <w:pPr>
        <w:pStyle w:val="SingleTxtG"/>
        <w:spacing w:after="240"/>
      </w:pPr>
      <w:r w:rsidRPr="005E1580">
        <w:t>60.</w:t>
      </w:r>
      <w:r w:rsidRPr="005E1580">
        <w:tab/>
      </w:r>
      <w:r>
        <w:t xml:space="preserve">On trouvera dans le tableau ci-après des renseignements sur le taux d’équipement des ménages en dispositifs des </w:t>
      </w:r>
      <w:r w:rsidRPr="00097BE2">
        <w:t>technologies de l</w:t>
      </w:r>
      <w:r>
        <w:t>’</w:t>
      </w:r>
      <w:r w:rsidRPr="00097BE2">
        <w:t xml:space="preserve">information et de la communication (TIC) (radio, télévision, ligne téléphonique fixe ou téléphone mobile et ordinateur) et </w:t>
      </w:r>
      <w:r>
        <w:t xml:space="preserve">l’accès des ménages </w:t>
      </w:r>
      <w:r w:rsidRPr="00097BE2">
        <w:t>à Internet</w:t>
      </w:r>
      <w:r w:rsidRPr="00B70F84">
        <w:rPr>
          <w:rStyle w:val="Appelnotedebasdep"/>
        </w:rPr>
        <w:footnoteReference w:id="14"/>
      </w:r>
      <w:r w:rsidRPr="00097BE2">
        <w:t>.</w:t>
      </w:r>
    </w:p>
    <w:p w14:paraId="3EEE3C28" w14:textId="77777777" w:rsidR="00B27D85" w:rsidRPr="00B64EB0" w:rsidRDefault="00B27D85" w:rsidP="00263BA0">
      <w:pPr>
        <w:ind w:left="1134"/>
      </w:pPr>
      <w:r w:rsidRPr="00B64EB0">
        <w:rPr>
          <w:noProof/>
          <w:lang w:eastAsia="en-GB"/>
        </w:rPr>
        <w:drawing>
          <wp:inline distT="114300" distB="114300" distL="114300" distR="114300" wp14:anchorId="39038A83" wp14:editId="2956A8B4">
            <wp:extent cx="5400000" cy="5953125"/>
            <wp:effectExtent l="0" t="0" r="0" b="0"/>
            <wp:docPr id="8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9"/>
                    <a:srcRect/>
                    <a:stretch>
                      <a:fillRect/>
                    </a:stretch>
                  </pic:blipFill>
                  <pic:spPr>
                    <a:xfrm>
                      <a:off x="0" y="0"/>
                      <a:ext cx="5400000" cy="5953125"/>
                    </a:xfrm>
                    <a:prstGeom prst="rect">
                      <a:avLst/>
                    </a:prstGeom>
                    <a:ln/>
                  </pic:spPr>
                </pic:pic>
              </a:graphicData>
            </a:graphic>
          </wp:inline>
        </w:drawing>
      </w:r>
    </w:p>
    <w:p w14:paraId="5486A006" w14:textId="7C92DBC0" w:rsidR="00B27D85" w:rsidRPr="00263BA0" w:rsidRDefault="00B27D85" w:rsidP="00263BA0">
      <w:pPr>
        <w:pStyle w:val="Retraitcorpset1relig"/>
        <w:spacing w:before="120" w:line="220" w:lineRule="exact"/>
        <w:ind w:left="1134" w:firstLine="170"/>
        <w:rPr>
          <w:sz w:val="18"/>
          <w:lang w:val="fr-CH"/>
        </w:rPr>
      </w:pPr>
      <w:r w:rsidRPr="00263BA0">
        <w:rPr>
          <w:i/>
          <w:iCs/>
          <w:sz w:val="18"/>
          <w:lang w:val="fr-CH"/>
        </w:rPr>
        <w:t>Source</w:t>
      </w:r>
      <w:r w:rsidR="00263BA0">
        <w:rPr>
          <w:i/>
          <w:iCs/>
          <w:sz w:val="18"/>
          <w:lang w:val="fr-CH"/>
        </w:rPr>
        <w:t> </w:t>
      </w:r>
      <w:r w:rsidRPr="00263BA0">
        <w:rPr>
          <w:sz w:val="18"/>
          <w:lang w:val="fr-CH"/>
        </w:rPr>
        <w:t>: Rapport sur les résultats de l’enquête EGIM de 2018 du Suriname.</w:t>
      </w:r>
    </w:p>
    <w:p w14:paraId="4BB5E9AF" w14:textId="77777777" w:rsidR="00B27D85" w:rsidRPr="00E943A3" w:rsidRDefault="00B27D85" w:rsidP="00B27D85">
      <w:pPr>
        <w:pStyle w:val="H23G"/>
      </w:pPr>
      <w:r>
        <w:tab/>
      </w:r>
      <w:r>
        <w:tab/>
      </w:r>
      <w:r w:rsidRPr="00E943A3">
        <w:t>Pouvoir exécutif</w:t>
      </w:r>
    </w:p>
    <w:p w14:paraId="1CD2C0CF" w14:textId="61DFE9AF" w:rsidR="00B27D85" w:rsidRPr="00097BE2" w:rsidRDefault="00B27D85" w:rsidP="00B27D85">
      <w:pPr>
        <w:pStyle w:val="SingleTxtG"/>
      </w:pPr>
      <w:r w:rsidRPr="00E943A3">
        <w:t>61.</w:t>
      </w:r>
      <w:r w:rsidRPr="00E943A3">
        <w:tab/>
      </w:r>
      <w:r w:rsidRPr="00097BE2">
        <w:t>En outre, l</w:t>
      </w:r>
      <w:r>
        <w:t>’</w:t>
      </w:r>
      <w:r w:rsidRPr="00097BE2">
        <w:t xml:space="preserve">Assemblée nationale </w:t>
      </w:r>
      <w:r>
        <w:t>contrôle</w:t>
      </w:r>
      <w:r w:rsidRPr="00097BE2">
        <w:t xml:space="preserve"> </w:t>
      </w:r>
      <w:r>
        <w:t>l’action du G</w:t>
      </w:r>
      <w:r w:rsidRPr="00097BE2">
        <w:t>ouvernement conformément à la Constitution. L</w:t>
      </w:r>
      <w:r>
        <w:t xml:space="preserve">a </w:t>
      </w:r>
      <w:r w:rsidRPr="00097BE2">
        <w:t>section 2</w:t>
      </w:r>
      <w:r>
        <w:t xml:space="preserve"> du</w:t>
      </w:r>
      <w:r w:rsidRPr="00097BE2">
        <w:t xml:space="preserve"> chapitre XIII et le chapitre XXI</w:t>
      </w:r>
      <w:r>
        <w:t xml:space="preserve"> de la Constitution</w:t>
      </w:r>
      <w:r w:rsidRPr="00097BE2">
        <w:t xml:space="preserve">, respectivement, </w:t>
      </w:r>
      <w:r>
        <w:t xml:space="preserve">disposent </w:t>
      </w:r>
      <w:r w:rsidRPr="00097BE2">
        <w:t xml:space="preserve">que le pouvoir exécutif est </w:t>
      </w:r>
      <w:r>
        <w:t>dévolu</w:t>
      </w:r>
      <w:r w:rsidRPr="00097BE2">
        <w:t xml:space="preserve"> au Président de la République du Suriname. Le pouvoir exécutif </w:t>
      </w:r>
      <w:r w:rsidR="00C4100F">
        <w:t>−</w:t>
      </w:r>
      <w:r w:rsidRPr="00097BE2">
        <w:t xml:space="preserve"> le </w:t>
      </w:r>
      <w:r>
        <w:t>G</w:t>
      </w:r>
      <w:r w:rsidRPr="00097BE2">
        <w:t xml:space="preserve">ouvernement </w:t>
      </w:r>
      <w:r w:rsidR="00C4100F">
        <w:t>−</w:t>
      </w:r>
      <w:r w:rsidRPr="00097BE2">
        <w:t xml:space="preserve"> est dirigé par le </w:t>
      </w:r>
      <w:r>
        <w:t>P</w:t>
      </w:r>
      <w:r w:rsidRPr="00097BE2">
        <w:t xml:space="preserve">résident et </w:t>
      </w:r>
      <w:r>
        <w:t xml:space="preserve">comporte </w:t>
      </w:r>
      <w:r w:rsidRPr="00097BE2">
        <w:t xml:space="preserve">le </w:t>
      </w:r>
      <w:r>
        <w:t>V</w:t>
      </w:r>
      <w:r w:rsidRPr="00097BE2">
        <w:t>ice-</w:t>
      </w:r>
      <w:r>
        <w:t>P</w:t>
      </w:r>
      <w:r w:rsidRPr="00097BE2">
        <w:t xml:space="preserve">résident et le </w:t>
      </w:r>
      <w:r>
        <w:t>C</w:t>
      </w:r>
      <w:r w:rsidRPr="00097BE2">
        <w:t xml:space="preserve">onseil des </w:t>
      </w:r>
      <w:r w:rsidR="00C4100F">
        <w:t>m</w:t>
      </w:r>
      <w:r w:rsidRPr="00097BE2">
        <w:t xml:space="preserve">inistres. Le </w:t>
      </w:r>
      <w:r>
        <w:t>P</w:t>
      </w:r>
      <w:r w:rsidRPr="00097BE2">
        <w:t xml:space="preserve">résident et le </w:t>
      </w:r>
      <w:r>
        <w:t>V</w:t>
      </w:r>
      <w:r w:rsidRPr="00097BE2">
        <w:t>ice-</w:t>
      </w:r>
      <w:r>
        <w:t>P</w:t>
      </w:r>
      <w:r w:rsidRPr="00097BE2">
        <w:t>résident sont élus par l</w:t>
      </w:r>
      <w:r>
        <w:t>’</w:t>
      </w:r>
      <w:r w:rsidRPr="00097BE2">
        <w:t xml:space="preserve">Assemblée nationale pour cinq ans. Le </w:t>
      </w:r>
      <w:r>
        <w:t>P</w:t>
      </w:r>
      <w:r w:rsidRPr="00097BE2">
        <w:t>résident est le chef de l</w:t>
      </w:r>
      <w:r>
        <w:t>’</w:t>
      </w:r>
      <w:r w:rsidRPr="00097BE2">
        <w:t xml:space="preserve">État, le chef du </w:t>
      </w:r>
      <w:r>
        <w:lastRenderedPageBreak/>
        <w:t>G</w:t>
      </w:r>
      <w:r w:rsidRPr="00097BE2">
        <w:t xml:space="preserve">ouvernement, le </w:t>
      </w:r>
      <w:r>
        <w:t>P</w:t>
      </w:r>
      <w:r w:rsidRPr="00097BE2">
        <w:t>résident du Conseil d</w:t>
      </w:r>
      <w:r>
        <w:t>’</w:t>
      </w:r>
      <w:r w:rsidRPr="00097BE2">
        <w:t xml:space="preserve">État, le </w:t>
      </w:r>
      <w:r>
        <w:t>P</w:t>
      </w:r>
      <w:r w:rsidRPr="00097BE2">
        <w:t xml:space="preserve">résident du Conseil de sécurité et le </w:t>
      </w:r>
      <w:r>
        <w:t>C</w:t>
      </w:r>
      <w:r w:rsidRPr="00097BE2">
        <w:t>ommandant en chef.</w:t>
      </w:r>
    </w:p>
    <w:p w14:paraId="5C3B7DB2" w14:textId="77777777" w:rsidR="00B27D85" w:rsidRPr="001B12BD" w:rsidRDefault="00B27D85" w:rsidP="00B27D85">
      <w:pPr>
        <w:pStyle w:val="SingleTxtG"/>
      </w:pPr>
      <w:r w:rsidRPr="00446A55">
        <w:t>62.</w:t>
      </w:r>
      <w:r w:rsidRPr="00446A55">
        <w:tab/>
      </w:r>
      <w:r w:rsidRPr="001B12BD">
        <w:t xml:space="preserve">Le </w:t>
      </w:r>
      <w:r>
        <w:t>P</w:t>
      </w:r>
      <w:r w:rsidRPr="001B12BD">
        <w:t>résident est élu par l</w:t>
      </w:r>
      <w:r>
        <w:t>’</w:t>
      </w:r>
      <w:r w:rsidRPr="001B12BD">
        <w:t>Assemblée nationale ou par l</w:t>
      </w:r>
      <w:r>
        <w:t>’</w:t>
      </w:r>
      <w:r w:rsidRPr="001B12BD">
        <w:t xml:space="preserve">Assemblée </w:t>
      </w:r>
      <w:r>
        <w:t>du peuple uni</w:t>
      </w:r>
      <w:r w:rsidRPr="001B12BD">
        <w:t xml:space="preserve">, </w:t>
      </w:r>
      <w:r>
        <w:t xml:space="preserve">organe élargi </w:t>
      </w:r>
      <w:r w:rsidRPr="001B12BD">
        <w:t>qui comprend les membres de l</w:t>
      </w:r>
      <w:r>
        <w:t>’</w:t>
      </w:r>
      <w:r w:rsidRPr="001B12BD">
        <w:t xml:space="preserve">Assemblée nationale (51) et les membres élus des organes représentatifs régionaux, à savoir le </w:t>
      </w:r>
      <w:r>
        <w:t>C</w:t>
      </w:r>
      <w:r w:rsidRPr="001B12BD">
        <w:t xml:space="preserve">onseil de district (106) et le </w:t>
      </w:r>
      <w:r>
        <w:t>C</w:t>
      </w:r>
      <w:r w:rsidRPr="001B12BD">
        <w:t>onseil de sous-district (737). L</w:t>
      </w:r>
      <w:r>
        <w:t>’</w:t>
      </w:r>
      <w:r w:rsidRPr="001B12BD">
        <w:t xml:space="preserve">Assemblée du peuple uni est composée de 894 membres. Le </w:t>
      </w:r>
      <w:r>
        <w:t>P</w:t>
      </w:r>
      <w:r w:rsidRPr="001B12BD">
        <w:t>résident est responsable devant l</w:t>
      </w:r>
      <w:r>
        <w:t>’</w:t>
      </w:r>
      <w:r w:rsidRPr="001B12BD">
        <w:t>Assemblée nationale.</w:t>
      </w:r>
    </w:p>
    <w:p w14:paraId="7151EDDA" w14:textId="58C62977" w:rsidR="00B27D85" w:rsidRPr="00DB17A2" w:rsidRDefault="00B27D85" w:rsidP="00B27D85">
      <w:pPr>
        <w:pStyle w:val="SingleTxtG"/>
        <w:rPr>
          <w:lang w:val="fr-FR"/>
        </w:rPr>
      </w:pPr>
      <w:r w:rsidRPr="00A626DC">
        <w:t>63.</w:t>
      </w:r>
      <w:r w:rsidRPr="00A626DC">
        <w:tab/>
      </w:r>
      <w:r w:rsidRPr="00446A55">
        <w:t>Le Conseil des ministres est l</w:t>
      </w:r>
      <w:r>
        <w:t>’</w:t>
      </w:r>
      <w:r w:rsidRPr="00446A55">
        <w:t xml:space="preserve">organe exécutif et administratif </w:t>
      </w:r>
      <w:r>
        <w:t>suprême du G</w:t>
      </w:r>
      <w:r w:rsidRPr="00446A55">
        <w:t>ouvernement</w:t>
      </w:r>
      <w:r w:rsidR="00C4100F">
        <w:t> </w:t>
      </w:r>
      <w:r w:rsidRPr="00446A55">
        <w:t xml:space="preserve">; ses tâches consistent à </w:t>
      </w:r>
      <w:r>
        <w:t xml:space="preserve">élaborer et </w:t>
      </w:r>
      <w:r w:rsidRPr="00446A55">
        <w:t xml:space="preserve">exécuter la politique du </w:t>
      </w:r>
      <w:r w:rsidR="00C4100F" w:rsidRPr="00446A55">
        <w:t>G</w:t>
      </w:r>
      <w:r w:rsidRPr="00446A55">
        <w:t>ouvernement, à préparer les actes législatifs et les règlements, à superviser l</w:t>
      </w:r>
      <w:r>
        <w:t>’</w:t>
      </w:r>
      <w:r w:rsidRPr="00446A55">
        <w:t xml:space="preserve">exécution des décrets </w:t>
      </w:r>
      <w:r>
        <w:t xml:space="preserve">relevant de sa compétence, </w:t>
      </w:r>
      <w:r w:rsidRPr="00446A55">
        <w:t xml:space="preserve">et à donner des </w:t>
      </w:r>
      <w:r>
        <w:t xml:space="preserve">orientations </w:t>
      </w:r>
      <w:r w:rsidRPr="00446A55">
        <w:t xml:space="preserve">aux organes </w:t>
      </w:r>
      <w:r>
        <w:t>de l’administration</w:t>
      </w:r>
      <w:r w:rsidRPr="00446A55">
        <w:t>. Le Conseil d</w:t>
      </w:r>
      <w:r>
        <w:t>’</w:t>
      </w:r>
      <w:r w:rsidRPr="00446A55">
        <w:t xml:space="preserve">État conseille le </w:t>
      </w:r>
      <w:r>
        <w:t>G</w:t>
      </w:r>
      <w:r w:rsidRPr="00446A55">
        <w:t xml:space="preserve">ouvernement sur les projets de loi, la conduite </w:t>
      </w:r>
      <w:r>
        <w:t xml:space="preserve">des politiques, </w:t>
      </w:r>
      <w:r w:rsidRPr="00446A55">
        <w:t>et les accords de droit international</w:t>
      </w:r>
      <w:r>
        <w:t>,</w:t>
      </w:r>
      <w:r w:rsidRPr="00446A55">
        <w:t xml:space="preserve"> </w:t>
      </w:r>
      <w:r>
        <w:t xml:space="preserve">qui doivent être acceptés par </w:t>
      </w:r>
      <w:r w:rsidRPr="00446A55">
        <w:t>l</w:t>
      </w:r>
      <w:r>
        <w:t>’</w:t>
      </w:r>
      <w:r w:rsidRPr="00446A55">
        <w:t>Assemblée nationale. Il compte 15</w:t>
      </w:r>
      <w:r w:rsidR="00C4100F">
        <w:t> </w:t>
      </w:r>
      <w:r w:rsidRPr="00446A55">
        <w:t xml:space="preserve">membres, représentant tous les partis politiques </w:t>
      </w:r>
      <w:r>
        <w:t xml:space="preserve">siégeant </w:t>
      </w:r>
      <w:r w:rsidRPr="00446A55">
        <w:t>à l</w:t>
      </w:r>
      <w:r>
        <w:t>’</w:t>
      </w:r>
      <w:r w:rsidRPr="00446A55">
        <w:t>Assemblée nationale et les syndicats organisés.</w:t>
      </w:r>
    </w:p>
    <w:p w14:paraId="6F1EBC61" w14:textId="77777777" w:rsidR="00B27D85" w:rsidRPr="00785327" w:rsidRDefault="00B27D85" w:rsidP="00B27D85">
      <w:pPr>
        <w:pStyle w:val="H23G"/>
      </w:pPr>
      <w:r w:rsidRPr="00446A55">
        <w:tab/>
      </w:r>
      <w:r w:rsidRPr="00446A55">
        <w:tab/>
      </w:r>
      <w:r w:rsidRPr="00785327">
        <w:t>Structure juridique</w:t>
      </w:r>
    </w:p>
    <w:p w14:paraId="092DBC91" w14:textId="45319139" w:rsidR="00B27D85" w:rsidRPr="00A626DC" w:rsidRDefault="00B27D85" w:rsidP="00B27D85">
      <w:pPr>
        <w:pStyle w:val="SingleTxtG"/>
      </w:pPr>
      <w:r w:rsidRPr="00DF2279">
        <w:t>64.</w:t>
      </w:r>
      <w:r w:rsidRPr="00DF2279">
        <w:tab/>
      </w:r>
      <w:r w:rsidRPr="00A626DC">
        <w:t xml:space="preserve">La hiérarchie des </w:t>
      </w:r>
      <w:r>
        <w:t xml:space="preserve">normes </w:t>
      </w:r>
      <w:r w:rsidRPr="00A626DC">
        <w:t xml:space="preserve">est </w:t>
      </w:r>
      <w:r>
        <w:t>la suivante</w:t>
      </w:r>
      <w:r w:rsidRPr="00FB3541">
        <w:t xml:space="preserve"> </w:t>
      </w:r>
      <w:r>
        <w:t xml:space="preserve">au </w:t>
      </w:r>
      <w:r w:rsidRPr="00A626DC">
        <w:t>Suriname</w:t>
      </w:r>
      <w:r w:rsidR="00C4100F">
        <w:t> </w:t>
      </w:r>
      <w:r w:rsidRPr="00A626DC">
        <w:t>: conventions internationales, Constitution de la République du Suriname, lois</w:t>
      </w:r>
      <w:r>
        <w:t xml:space="preserve"> d’État</w:t>
      </w:r>
      <w:r w:rsidRPr="00A626DC">
        <w:t xml:space="preserve">, </w:t>
      </w:r>
      <w:r>
        <w:t xml:space="preserve">résolutions </w:t>
      </w:r>
      <w:r w:rsidRPr="00A626DC">
        <w:t xml:space="preserve">présidentielles, décrets </w:t>
      </w:r>
      <w:r>
        <w:t xml:space="preserve">d’État d’application </w:t>
      </w:r>
      <w:r w:rsidRPr="00A626DC">
        <w:t xml:space="preserve">des lois </w:t>
      </w:r>
      <w:r>
        <w:t xml:space="preserve">d’État et </w:t>
      </w:r>
      <w:r w:rsidRPr="00A626DC">
        <w:t xml:space="preserve">décrets ministériels </w:t>
      </w:r>
      <w:r>
        <w:t xml:space="preserve">d’application des </w:t>
      </w:r>
      <w:r w:rsidRPr="00A626DC">
        <w:t xml:space="preserve">lois </w:t>
      </w:r>
      <w:r>
        <w:t>d’État</w:t>
      </w:r>
      <w:r w:rsidRPr="00A626DC">
        <w:t>.</w:t>
      </w:r>
    </w:p>
    <w:p w14:paraId="3AA7CCBC" w14:textId="390D612A" w:rsidR="00B27D85" w:rsidRPr="0041119C" w:rsidRDefault="00B27D85" w:rsidP="00B27D85">
      <w:pPr>
        <w:pStyle w:val="SingleTxtG"/>
      </w:pPr>
      <w:r w:rsidRPr="00245C7E">
        <w:t>65.</w:t>
      </w:r>
      <w:r w:rsidRPr="00245C7E">
        <w:tab/>
      </w:r>
      <w:r w:rsidRPr="003F01BA">
        <w:t>La Constitution de la République du Suriname (S.B. 1987 n</w:t>
      </w:r>
      <w:r w:rsidRPr="0092316F">
        <w:rPr>
          <w:vertAlign w:val="superscript"/>
        </w:rPr>
        <w:t>o</w:t>
      </w:r>
      <w:r>
        <w:rPr>
          <w:vertAlign w:val="superscript"/>
        </w:rPr>
        <w:t xml:space="preserve"> </w:t>
      </w:r>
      <w:r w:rsidRPr="003F01BA">
        <w:t xml:space="preserve">116, modifiée en dernier lieu par S.B. 1992 </w:t>
      </w:r>
      <w:r>
        <w:t>n</w:t>
      </w:r>
      <w:r w:rsidRPr="0092316F">
        <w:rPr>
          <w:vertAlign w:val="superscript"/>
        </w:rPr>
        <w:t>o</w:t>
      </w:r>
      <w:r>
        <w:t xml:space="preserve"> </w:t>
      </w:r>
      <w:r w:rsidRPr="003F01BA">
        <w:t xml:space="preserve">38), est la loi </w:t>
      </w:r>
      <w:r>
        <w:t xml:space="preserve">fondamentale </w:t>
      </w:r>
      <w:r w:rsidRPr="003F01BA">
        <w:t xml:space="preserve">du pays. Elle définit le cadre institutionnel général </w:t>
      </w:r>
      <w:r>
        <w:t xml:space="preserve">de </w:t>
      </w:r>
      <w:r w:rsidRPr="003F01BA">
        <w:t xml:space="preserve">la formulation </w:t>
      </w:r>
      <w:r>
        <w:t>des lois</w:t>
      </w:r>
      <w:r w:rsidRPr="003F01BA">
        <w:t xml:space="preserve">. Le droit surinamais est un système codifié </w:t>
      </w:r>
      <w:r>
        <w:t xml:space="preserve">comportant un </w:t>
      </w:r>
      <w:r w:rsidRPr="003F01BA">
        <w:t xml:space="preserve">droit public et </w:t>
      </w:r>
      <w:r>
        <w:t xml:space="preserve">un </w:t>
      </w:r>
      <w:r w:rsidRPr="003F01BA">
        <w:t xml:space="preserve">droit privé. Le droit public et administratif </w:t>
      </w:r>
      <w:r>
        <w:t xml:space="preserve">surinamais </w:t>
      </w:r>
      <w:r w:rsidRPr="003F01BA">
        <w:t>comprend plusieurs instruments juridiques supplémentaires</w:t>
      </w:r>
      <w:r w:rsidR="00C4100F">
        <w:t> </w:t>
      </w:r>
      <w:r w:rsidRPr="003F01BA">
        <w:t xml:space="preserve">: les lois formelles, les décisions ou décrets </w:t>
      </w:r>
      <w:r>
        <w:t>d’État</w:t>
      </w:r>
      <w:r w:rsidRPr="003F01BA">
        <w:t xml:space="preserve"> (</w:t>
      </w:r>
      <w:r w:rsidRPr="00392D25">
        <w:rPr>
          <w:i/>
          <w:iCs/>
        </w:rPr>
        <w:t>staatsbesluiten</w:t>
      </w:r>
      <w:r w:rsidRPr="003F01BA">
        <w:t xml:space="preserve">), les règlements des districts, les décisions présidentielles et les décisions administratives. Cette dernière catégorie comprend les résolutions présidentielles, les décisions ministérielles et les décisions </w:t>
      </w:r>
      <w:r>
        <w:t xml:space="preserve">des </w:t>
      </w:r>
      <w:r w:rsidRPr="003F01BA">
        <w:t xml:space="preserve">autres </w:t>
      </w:r>
      <w:r>
        <w:t>instances administratives</w:t>
      </w:r>
      <w:r w:rsidRPr="003F01BA">
        <w:t xml:space="preserve">. </w:t>
      </w:r>
      <w:r w:rsidRPr="0041119C">
        <w:t>Un décret a le même poids juridique qu’une loi.</w:t>
      </w:r>
    </w:p>
    <w:p w14:paraId="52661BC4" w14:textId="77777777" w:rsidR="00B27D85" w:rsidRPr="00A91863" w:rsidRDefault="00B27D85" w:rsidP="00B27D85">
      <w:pPr>
        <w:pStyle w:val="SingleTxtG"/>
      </w:pPr>
      <w:r w:rsidRPr="00A45DED">
        <w:t>66.</w:t>
      </w:r>
      <w:r w:rsidRPr="00A45DED">
        <w:tab/>
      </w:r>
      <w:r w:rsidRPr="00A91863">
        <w:t xml:space="preserve">La responsabilité de </w:t>
      </w:r>
      <w:r>
        <w:t>l’élaboration des lois est dévolue au ministère compétent dans le domaine considéré</w:t>
      </w:r>
      <w:r w:rsidRPr="00A91863">
        <w:t xml:space="preserve">. </w:t>
      </w:r>
      <w:r>
        <w:t xml:space="preserve">Les lois sont examinées par </w:t>
      </w:r>
      <w:r w:rsidRPr="00A91863">
        <w:t xml:space="preserve">le </w:t>
      </w:r>
      <w:r>
        <w:t>M</w:t>
      </w:r>
      <w:r w:rsidRPr="00A91863">
        <w:t xml:space="preserve">inistère de la justice et de la police, </w:t>
      </w:r>
      <w:r>
        <w:t xml:space="preserve">organe chargé au premier chef de veiller à </w:t>
      </w:r>
      <w:r w:rsidRPr="00A91863">
        <w:t xml:space="preserve">la qualité </w:t>
      </w:r>
      <w:r>
        <w:t>des lois</w:t>
      </w:r>
      <w:r w:rsidRPr="00A91863">
        <w:t xml:space="preserve">, et </w:t>
      </w:r>
      <w:r>
        <w:t xml:space="preserve">les </w:t>
      </w:r>
      <w:r w:rsidRPr="00A91863">
        <w:t>autres ministères concernés. Le projet doit être approuvé par le Conseil des ministres, le Conseil d</w:t>
      </w:r>
      <w:r>
        <w:t>’</w:t>
      </w:r>
      <w:r w:rsidRPr="00A91863">
        <w:t>État et l</w:t>
      </w:r>
      <w:r>
        <w:t>’</w:t>
      </w:r>
      <w:r w:rsidRPr="00A91863">
        <w:t>Assemblée nationale.</w:t>
      </w:r>
    </w:p>
    <w:p w14:paraId="32441561" w14:textId="77777777" w:rsidR="00B27D85" w:rsidRPr="00DF2117" w:rsidRDefault="00B27D85" w:rsidP="00B27D85">
      <w:pPr>
        <w:pStyle w:val="SingleTxtG"/>
      </w:pPr>
      <w:r w:rsidRPr="00F24ECC">
        <w:t>67.</w:t>
      </w:r>
      <w:r w:rsidRPr="00F24ECC">
        <w:tab/>
      </w:r>
      <w:r w:rsidRPr="00DF2117">
        <w:t>L</w:t>
      </w:r>
      <w:r>
        <w:t>’</w:t>
      </w:r>
      <w:r w:rsidRPr="00DF2117">
        <w:t xml:space="preserve">Assemblée nationale promulgue les lois. Elle décide </w:t>
      </w:r>
      <w:r>
        <w:t xml:space="preserve">aussi </w:t>
      </w:r>
      <w:r w:rsidRPr="00DF2117">
        <w:t>à la majorité des deux tiers</w:t>
      </w:r>
      <w:r>
        <w:t xml:space="preserve"> de la convocation </w:t>
      </w:r>
      <w:r w:rsidRPr="00DF2117">
        <w:t>d</w:t>
      </w:r>
      <w:r>
        <w:t>’</w:t>
      </w:r>
      <w:r w:rsidRPr="00DF2117">
        <w:t>une Assemblée du peuple uni ou d</w:t>
      </w:r>
      <w:r>
        <w:t>’</w:t>
      </w:r>
      <w:r w:rsidRPr="00DF2117">
        <w:t>un référendum lorsqu</w:t>
      </w:r>
      <w:r>
        <w:t>’</w:t>
      </w:r>
      <w:r w:rsidRPr="00DF2117">
        <w:t>elle le juge nécessaire. Tou</w:t>
      </w:r>
      <w:r>
        <w:t>tes</w:t>
      </w:r>
      <w:r w:rsidRPr="00DF2117">
        <w:t xml:space="preserve"> les loi</w:t>
      </w:r>
      <w:r>
        <w:t>s</w:t>
      </w:r>
      <w:r w:rsidRPr="00DF2117">
        <w:t xml:space="preserve"> adopté</w:t>
      </w:r>
      <w:r>
        <w:t>e</w:t>
      </w:r>
      <w:r w:rsidRPr="00DF2117">
        <w:t>s par l</w:t>
      </w:r>
      <w:r>
        <w:t>’</w:t>
      </w:r>
      <w:r w:rsidRPr="00DF2117">
        <w:t>Assemblée nationale et validé</w:t>
      </w:r>
      <w:r>
        <w:t>e</w:t>
      </w:r>
      <w:r w:rsidRPr="00DF2117">
        <w:t xml:space="preserve">s par le Président de la République du Suriname entrent en vigueur après </w:t>
      </w:r>
      <w:r>
        <w:t xml:space="preserve">publication au </w:t>
      </w:r>
      <w:r w:rsidRPr="00DF2117">
        <w:t>Journal officiel.</w:t>
      </w:r>
    </w:p>
    <w:p w14:paraId="78F508A5" w14:textId="556AEA57" w:rsidR="00B27D85" w:rsidRPr="00D02D52" w:rsidRDefault="00B27D85" w:rsidP="00B27D85">
      <w:pPr>
        <w:pStyle w:val="SingleTxtG"/>
      </w:pPr>
      <w:r w:rsidRPr="006D4391">
        <w:t>68.</w:t>
      </w:r>
      <w:r w:rsidRPr="006D4391">
        <w:tab/>
      </w:r>
      <w:r w:rsidRPr="00D02D52">
        <w:t>La Constitution garantit et protège les droits de l</w:t>
      </w:r>
      <w:r>
        <w:t>’</w:t>
      </w:r>
      <w:r w:rsidRPr="00D02D52">
        <w:t xml:space="preserve">homme et les libertés fondamentales. En outre, elle énonce et définit </w:t>
      </w:r>
      <w:r>
        <w:t xml:space="preserve">les compétences </w:t>
      </w:r>
      <w:r w:rsidRPr="00D02D52">
        <w:t>des principaux organes de l</w:t>
      </w:r>
      <w:r>
        <w:t>’</w:t>
      </w:r>
      <w:r w:rsidRPr="00D02D52">
        <w:t xml:space="preserve">État. Le préambule </w:t>
      </w:r>
      <w:r>
        <w:t xml:space="preserve">consacre </w:t>
      </w:r>
      <w:r w:rsidRPr="00D02D52">
        <w:t>la garantie que les principes de liberté, d</w:t>
      </w:r>
      <w:r>
        <w:t>’</w:t>
      </w:r>
      <w:r w:rsidRPr="00D02D52">
        <w:t xml:space="preserve">égalité et de démocratie ainsi que les droits et libertés fondamentaux seront respectés. </w:t>
      </w:r>
      <w:r>
        <w:t>Ses</w:t>
      </w:r>
      <w:r w:rsidRPr="00D02D52">
        <w:t xml:space="preserve"> chapitres V et VI énoncent les différents droits et libertés fondamentaux ainsi </w:t>
      </w:r>
      <w:r w:rsidR="00C4100F">
        <w:t xml:space="preserve">que </w:t>
      </w:r>
      <w:r>
        <w:t>les moyens de protection correspondants</w:t>
      </w:r>
      <w:r w:rsidRPr="00D02D52">
        <w:t xml:space="preserve">. </w:t>
      </w:r>
      <w:r w:rsidRPr="006D4391">
        <w:t xml:space="preserve">En vertu de </w:t>
      </w:r>
      <w:r>
        <w:t xml:space="preserve">son </w:t>
      </w:r>
      <w:r w:rsidRPr="006D4391">
        <w:t>article 10, toute personne victime d’une atteinte à ses droits et libertés a droit à ce que sa cause soit entendue équitablement, publiquement et dans un délai raisonnable par un juge indépendant et impartial</w:t>
      </w:r>
      <w:r w:rsidRPr="00D02D52">
        <w:t>.</w:t>
      </w:r>
    </w:p>
    <w:p w14:paraId="6B599D0C" w14:textId="16FB96DF" w:rsidR="00B27D85" w:rsidRPr="00D02D52" w:rsidRDefault="00B27D85" w:rsidP="00B27D85">
      <w:pPr>
        <w:pStyle w:val="SingleTxtG"/>
      </w:pPr>
      <w:r w:rsidRPr="00AA0D27">
        <w:t>69.</w:t>
      </w:r>
      <w:r w:rsidRPr="00AA0D27">
        <w:tab/>
      </w:r>
      <w:r w:rsidRPr="00D02D52">
        <w:t xml:space="preserve">Le chapitre XV traite </w:t>
      </w:r>
      <w:r>
        <w:t xml:space="preserve">des compétences </w:t>
      </w:r>
      <w:r w:rsidRPr="00D02D52">
        <w:t>et des devoirs du pouvoir judiciaire</w:t>
      </w:r>
      <w:r>
        <w:t xml:space="preserve"> et de ses représentants</w:t>
      </w:r>
      <w:r w:rsidRPr="00D02D52">
        <w:t xml:space="preserve">, </w:t>
      </w:r>
      <w:r>
        <w:t xml:space="preserve">parmi lesquels le </w:t>
      </w:r>
      <w:r w:rsidRPr="00D02D52">
        <w:t xml:space="preserve">Président de la Cour de justice, </w:t>
      </w:r>
      <w:r>
        <w:t xml:space="preserve">le </w:t>
      </w:r>
      <w:r w:rsidRPr="00D02D52">
        <w:t xml:space="preserve">Procureur général et </w:t>
      </w:r>
      <w:r>
        <w:t xml:space="preserve">les </w:t>
      </w:r>
      <w:r w:rsidRPr="00D02D52">
        <w:t>procureurs. La Cour de justice est l</w:t>
      </w:r>
      <w:r>
        <w:t>’</w:t>
      </w:r>
      <w:r w:rsidRPr="00D02D52">
        <w:t xml:space="preserve">instance suprême du pouvoir judiciaire </w:t>
      </w:r>
      <w:r>
        <w:t xml:space="preserve">et a la charge de </w:t>
      </w:r>
      <w:r w:rsidRPr="00D02D52">
        <w:t>l</w:t>
      </w:r>
      <w:r>
        <w:t>’</w:t>
      </w:r>
      <w:r w:rsidRPr="00D02D52">
        <w:t xml:space="preserve">administration de la justice au Suriname. Elle </w:t>
      </w:r>
      <w:r>
        <w:t xml:space="preserve">veille au bon déroulement et au règlement de toutes les procédures judiciaires. </w:t>
      </w:r>
      <w:r w:rsidRPr="00D02D52">
        <w:t>L</w:t>
      </w:r>
      <w:r>
        <w:t xml:space="preserve">’appareil judiciaire est régi par le </w:t>
      </w:r>
      <w:r w:rsidRPr="00D02D52">
        <w:t>règlement relatif à l</w:t>
      </w:r>
      <w:r>
        <w:t>’</w:t>
      </w:r>
      <w:r w:rsidRPr="00D02D52">
        <w:t xml:space="preserve">organisation et à la composition </w:t>
      </w:r>
      <w:r>
        <w:t xml:space="preserve">de l’appareil </w:t>
      </w:r>
      <w:r w:rsidRPr="00D02D52">
        <w:t xml:space="preserve">judiciaire (S.B. 1994 </w:t>
      </w:r>
      <w:r w:rsidR="00C4100F">
        <w:rPr>
          <w:rFonts w:eastAsia="MS Mincho"/>
        </w:rPr>
        <w:t>n</w:t>
      </w:r>
      <w:r w:rsidR="00C4100F">
        <w:rPr>
          <w:rFonts w:eastAsia="MS Mincho"/>
          <w:vertAlign w:val="superscript"/>
        </w:rPr>
        <w:t>o</w:t>
      </w:r>
      <w:r w:rsidR="00C4100F">
        <w:t xml:space="preserve"> </w:t>
      </w:r>
      <w:r w:rsidRPr="00D02D52">
        <w:t>17) et est composé de juges et de procureurs.</w:t>
      </w:r>
    </w:p>
    <w:p w14:paraId="67EABFFB" w14:textId="0A8F0B90" w:rsidR="00B27D85" w:rsidRPr="00DD1F8C" w:rsidRDefault="00B27D85" w:rsidP="00B27D85">
      <w:pPr>
        <w:pStyle w:val="SingleTxtG"/>
      </w:pPr>
      <w:r w:rsidRPr="009F7220">
        <w:lastRenderedPageBreak/>
        <w:t>70.</w:t>
      </w:r>
      <w:r w:rsidRPr="009F7220">
        <w:tab/>
      </w:r>
      <w:r w:rsidRPr="00D02D52">
        <w:t xml:space="preserve">La compétence en matière civile et pénale est </w:t>
      </w:r>
      <w:r>
        <w:t xml:space="preserve">répartie </w:t>
      </w:r>
      <w:r w:rsidRPr="00D02D52">
        <w:t>entre trois tribunaux cantonaux</w:t>
      </w:r>
      <w:r>
        <w:t xml:space="preserve"> qui statuent en </w:t>
      </w:r>
      <w:r w:rsidRPr="00D02D52">
        <w:t>première instance, et la Cour de justice</w:t>
      </w:r>
      <w:r>
        <w:t xml:space="preserve"> qui statue en </w:t>
      </w:r>
      <w:r w:rsidRPr="00D02D52">
        <w:t xml:space="preserve">appel. La Cour de justice est </w:t>
      </w:r>
      <w:r>
        <w:t xml:space="preserve">aussi </w:t>
      </w:r>
      <w:r w:rsidRPr="00D02D52">
        <w:t xml:space="preserve">compétente dans les affaires pénales </w:t>
      </w:r>
      <w:r>
        <w:t xml:space="preserve">mettant en cause des </w:t>
      </w:r>
      <w:r w:rsidRPr="00D02D52">
        <w:t xml:space="preserve">titulaires de fonctions politiques et dans les litiges entre </w:t>
      </w:r>
      <w:r>
        <w:t xml:space="preserve">des </w:t>
      </w:r>
      <w:r w:rsidRPr="00D02D52">
        <w:t>fonctionnaires et l</w:t>
      </w:r>
      <w:r>
        <w:t>’</w:t>
      </w:r>
      <w:r w:rsidRPr="00D02D52">
        <w:t>État. La Cour de justice est l</w:t>
      </w:r>
      <w:r>
        <w:t>’</w:t>
      </w:r>
      <w:r w:rsidRPr="00D02D52">
        <w:t xml:space="preserve">autorité administrative </w:t>
      </w:r>
      <w:r>
        <w:t xml:space="preserve">qui dirige le </w:t>
      </w:r>
      <w:r w:rsidRPr="00D02D52">
        <w:t>système judiciaire et se compose d</w:t>
      </w:r>
      <w:r>
        <w:t>’</w:t>
      </w:r>
      <w:r w:rsidRPr="00D02D52">
        <w:t xml:space="preserve">un </w:t>
      </w:r>
      <w:r>
        <w:t>P</w:t>
      </w:r>
      <w:r w:rsidRPr="00D02D52">
        <w:t>résident, d</w:t>
      </w:r>
      <w:r>
        <w:t>’</w:t>
      </w:r>
      <w:r w:rsidRPr="00D02D52">
        <w:t xml:space="preserve">un </w:t>
      </w:r>
      <w:r>
        <w:t>V</w:t>
      </w:r>
      <w:r w:rsidRPr="00D02D52">
        <w:t>ice</w:t>
      </w:r>
      <w:r w:rsidR="00C4100F">
        <w:noBreakHyphen/>
      </w:r>
      <w:r>
        <w:t>P</w:t>
      </w:r>
      <w:r w:rsidRPr="00D02D52">
        <w:t xml:space="preserve">résident et </w:t>
      </w:r>
      <w:r>
        <w:t>de membres dont le nombre ne doit pas dépasser 40</w:t>
      </w:r>
      <w:r w:rsidRPr="00D02D52">
        <w:t xml:space="preserve">. </w:t>
      </w:r>
      <w:r w:rsidRPr="00DD1F8C">
        <w:t>Elle compte actuellement 29 juges.</w:t>
      </w:r>
    </w:p>
    <w:p w14:paraId="33D3EC4E" w14:textId="77777777" w:rsidR="00B27D85" w:rsidRPr="00D02D52" w:rsidRDefault="00B27D85" w:rsidP="00B27D85">
      <w:pPr>
        <w:pStyle w:val="SingleTxtG"/>
      </w:pPr>
      <w:r w:rsidRPr="00DD1F8C">
        <w:t>71.</w:t>
      </w:r>
      <w:r w:rsidRPr="00DD1F8C">
        <w:tab/>
      </w:r>
      <w:r w:rsidRPr="00D02D52">
        <w:t>Dans le contexte régional, le Suriname reconnaît la compétence originale de la Cour de justice des Caraïbes en ce qui concerne l</w:t>
      </w:r>
      <w:r>
        <w:t>’</w:t>
      </w:r>
      <w:r w:rsidRPr="00D02D52">
        <w:t xml:space="preserve">interprétation du </w:t>
      </w:r>
      <w:r>
        <w:t>T</w:t>
      </w:r>
      <w:r w:rsidRPr="00D02D52">
        <w:t xml:space="preserve">raité révisé de Chaguaramas. </w:t>
      </w:r>
      <w:r>
        <w:t xml:space="preserve">Il reconnaît également </w:t>
      </w:r>
      <w:r w:rsidRPr="00D02D52">
        <w:t xml:space="preserve">la </w:t>
      </w:r>
      <w:r>
        <w:t xml:space="preserve">compétence </w:t>
      </w:r>
      <w:r w:rsidRPr="00D02D52">
        <w:t>contentieuse et consultative de la Cour interaméricaine des droits de l</w:t>
      </w:r>
      <w:r>
        <w:t>’</w:t>
      </w:r>
      <w:r w:rsidRPr="00D02D52">
        <w:t>homme.</w:t>
      </w:r>
    </w:p>
    <w:p w14:paraId="641D4A4B" w14:textId="77777777" w:rsidR="00B27D85" w:rsidRPr="00EC4B53" w:rsidRDefault="00B27D85" w:rsidP="00B27D85">
      <w:pPr>
        <w:pStyle w:val="H23G"/>
      </w:pPr>
      <w:r w:rsidRPr="00D02D52">
        <w:tab/>
      </w:r>
      <w:r w:rsidRPr="00D02D52">
        <w:tab/>
      </w:r>
      <w:r w:rsidRPr="009D0A5B">
        <w:t>Agrément des organisations non gouvernementales</w:t>
      </w:r>
    </w:p>
    <w:p w14:paraId="52B816E8" w14:textId="7B96D04D" w:rsidR="00B27D85" w:rsidRPr="0082359C" w:rsidRDefault="00B27D85" w:rsidP="00B27D85">
      <w:pPr>
        <w:pStyle w:val="SingleTxtG"/>
      </w:pPr>
      <w:r w:rsidRPr="00584DAC">
        <w:t>72.</w:t>
      </w:r>
      <w:r w:rsidRPr="00584DAC">
        <w:tab/>
      </w:r>
      <w:r w:rsidRPr="00AA56AB">
        <w:t xml:space="preserve">La forme juridique de la plupart des ONG du </w:t>
      </w:r>
      <w:r>
        <w:t>Suriname</w:t>
      </w:r>
      <w:r w:rsidRPr="00AA56AB">
        <w:t xml:space="preserve"> est la fondation. </w:t>
      </w:r>
      <w:r w:rsidRPr="0082359C">
        <w:t xml:space="preserve">Toute personne ou </w:t>
      </w:r>
      <w:r>
        <w:t xml:space="preserve">tout </w:t>
      </w:r>
      <w:r w:rsidRPr="0082359C">
        <w:t>groupe de personnes</w:t>
      </w:r>
      <w:r>
        <w:t xml:space="preserve"> </w:t>
      </w:r>
      <w:r w:rsidR="00CD4CF1">
        <w:t>−</w:t>
      </w:r>
      <w:r>
        <w:t xml:space="preserve"> entreprise, organisation, fondation, etc. </w:t>
      </w:r>
      <w:r w:rsidR="00CD4CF1">
        <w:t>−</w:t>
      </w:r>
      <w:r>
        <w:t xml:space="preserve"> qui souhaitent obtenir la personnalité morale doivent être reconnus en tant que personne morale par une </w:t>
      </w:r>
      <w:r w:rsidRPr="0082359C">
        <w:t xml:space="preserve">résolution du </w:t>
      </w:r>
      <w:r>
        <w:t>P</w:t>
      </w:r>
      <w:r w:rsidRPr="0082359C">
        <w:t xml:space="preserve">résident de la République du Suriname ou </w:t>
      </w:r>
      <w:r>
        <w:t xml:space="preserve">par un acte </w:t>
      </w:r>
      <w:r w:rsidRPr="0082359C">
        <w:t>établi</w:t>
      </w:r>
      <w:r>
        <w:t xml:space="preserve"> devant </w:t>
      </w:r>
      <w:r w:rsidRPr="0082359C">
        <w:t xml:space="preserve">notaire public et </w:t>
      </w:r>
      <w:r>
        <w:t xml:space="preserve">doivent s’enregistrer </w:t>
      </w:r>
      <w:r w:rsidRPr="0082359C">
        <w:t xml:space="preserve">auprès de la Chambre de commerce. </w:t>
      </w:r>
      <w:r>
        <w:t xml:space="preserve">La constitution </w:t>
      </w:r>
      <w:r w:rsidRPr="0082359C">
        <w:t>d</w:t>
      </w:r>
      <w:r>
        <w:t>’</w:t>
      </w:r>
      <w:r w:rsidRPr="0082359C">
        <w:t>une fondation présente des avantages fiscaux. Une fondation n</w:t>
      </w:r>
      <w:r>
        <w:t>’</w:t>
      </w:r>
      <w:r w:rsidRPr="0082359C">
        <w:t>est imposable que si elle exploite une entreprise. Si la fondation exploite un bureau et que des salaires sont versés, les employés sont imposables sur leurs salaires.</w:t>
      </w:r>
    </w:p>
    <w:p w14:paraId="7B539F30" w14:textId="77777777" w:rsidR="00B27D85" w:rsidRPr="00EC4B53" w:rsidRDefault="00B27D85" w:rsidP="00B27D85">
      <w:pPr>
        <w:pStyle w:val="H23G"/>
      </w:pPr>
      <w:r w:rsidRPr="0082359C">
        <w:tab/>
      </w:r>
      <w:r w:rsidRPr="0082359C">
        <w:tab/>
      </w:r>
      <w:r w:rsidRPr="00EC4B53">
        <w:t xml:space="preserve">Administration de la justice </w:t>
      </w:r>
    </w:p>
    <w:p w14:paraId="520EFDA1" w14:textId="27F487C9" w:rsidR="00B27D85" w:rsidRPr="00E366C0" w:rsidRDefault="00B27D85" w:rsidP="00B27D85">
      <w:pPr>
        <w:pStyle w:val="SingleTxtG"/>
      </w:pPr>
      <w:r w:rsidRPr="00BE6749">
        <w:t>73.</w:t>
      </w:r>
      <w:r w:rsidRPr="00BE6749">
        <w:tab/>
      </w:r>
      <w:r>
        <w:t>Concernant le nombre et la proportion</w:t>
      </w:r>
      <w:r w:rsidRPr="00E366C0">
        <w:t xml:space="preserve"> (pour 100 000 </w:t>
      </w:r>
      <w:r>
        <w:t>habitants</w:t>
      </w:r>
      <w:r w:rsidRPr="00E366C0">
        <w:t>) de personnes arrêtées</w:t>
      </w:r>
      <w:r>
        <w:t xml:space="preserve">, traduites en justice, déclarées coupables, condamnées et incarcérées </w:t>
      </w:r>
      <w:r w:rsidRPr="00E366C0">
        <w:t>pour des crimes violents ou d</w:t>
      </w:r>
      <w:r>
        <w:t>’</w:t>
      </w:r>
      <w:r w:rsidRPr="00E366C0">
        <w:t>autres crimes graves (homicide, vol</w:t>
      </w:r>
      <w:r>
        <w:t xml:space="preserve"> qualifié</w:t>
      </w:r>
      <w:r w:rsidRPr="00E366C0">
        <w:t xml:space="preserve">, </w:t>
      </w:r>
      <w:r>
        <w:t xml:space="preserve">coups et violences graves </w:t>
      </w:r>
      <w:r w:rsidRPr="00E366C0">
        <w:t xml:space="preserve">et </w:t>
      </w:r>
      <w:r>
        <w:t>trafic de stupéfiants, à titre d’exemple</w:t>
      </w:r>
      <w:r w:rsidRPr="00E366C0">
        <w:t xml:space="preserve">). Les statistiques </w:t>
      </w:r>
      <w:r>
        <w:t xml:space="preserve">annuelles de </w:t>
      </w:r>
      <w:r w:rsidRPr="00E366C0">
        <w:t xml:space="preserve">2016 à 2019 sont </w:t>
      </w:r>
      <w:r>
        <w:t xml:space="preserve">reproduites </w:t>
      </w:r>
      <w:r w:rsidRPr="00E366C0">
        <w:t>à l</w:t>
      </w:r>
      <w:r>
        <w:t>’</w:t>
      </w:r>
      <w:r w:rsidRPr="00E366C0">
        <w:t>annexe</w:t>
      </w:r>
      <w:r w:rsidR="00CD4CF1">
        <w:t> </w:t>
      </w:r>
      <w:r w:rsidRPr="00E366C0">
        <w:t>C.</w:t>
      </w:r>
    </w:p>
    <w:p w14:paraId="2424F9CF" w14:textId="77777777" w:rsidR="00B27D85" w:rsidRPr="00E366C0" w:rsidRDefault="00B27D85" w:rsidP="00B27D85">
      <w:pPr>
        <w:pStyle w:val="SingleTxtG"/>
        <w:spacing w:after="240"/>
      </w:pPr>
      <w:r w:rsidRPr="00495A25">
        <w:t>74.</w:t>
      </w:r>
      <w:r w:rsidRPr="00495A25">
        <w:tab/>
      </w:r>
      <w:r w:rsidRPr="00E366C0">
        <w:t>L</w:t>
      </w:r>
      <w:r>
        <w:t>a législation surinamaise confère expressément le caractère d’infraction pénal</w:t>
      </w:r>
      <w:r w:rsidRPr="00E366C0">
        <w:t xml:space="preserve">e </w:t>
      </w:r>
      <w:r>
        <w:t xml:space="preserve">au </w:t>
      </w:r>
      <w:r w:rsidRPr="00E366C0">
        <w:t>viol conjugal. Les mutilations génitales féminines, les crimes d</w:t>
      </w:r>
      <w:r>
        <w:t>’</w:t>
      </w:r>
      <w:r w:rsidRPr="00E366C0">
        <w:t>honneur et les attaques à l</w:t>
      </w:r>
      <w:r>
        <w:t>’</w:t>
      </w:r>
      <w:r w:rsidRPr="00E366C0">
        <w:t xml:space="preserve">acide </w:t>
      </w:r>
      <w:r>
        <w:t xml:space="preserve">ne sont pas des infractions qui se produisent </w:t>
      </w:r>
      <w:r w:rsidRPr="00E366C0">
        <w:t xml:space="preserve">au Suriname. Le nombre de cas signalés de violence sexuelle est </w:t>
      </w:r>
      <w:r>
        <w:t xml:space="preserve">indiqué dans le tableau </w:t>
      </w:r>
      <w:r w:rsidRPr="00E366C0">
        <w:t>ci-dessous</w:t>
      </w:r>
      <w:r>
        <w:t>.</w:t>
      </w:r>
    </w:p>
    <w:tbl>
      <w:tblPr>
        <w:tblW w:w="7370"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3912"/>
        <w:gridCol w:w="1037"/>
        <w:gridCol w:w="1268"/>
        <w:gridCol w:w="1153"/>
      </w:tblGrid>
      <w:tr w:rsidR="00B27D85" w:rsidRPr="008A5CFD" w14:paraId="6CD02506" w14:textId="77777777" w:rsidTr="00AF2E02">
        <w:trPr>
          <w:tblHeader/>
        </w:trPr>
        <w:tc>
          <w:tcPr>
            <w:tcW w:w="7370" w:type="dxa"/>
            <w:gridSpan w:val="4"/>
            <w:tcBorders>
              <w:top w:val="single" w:sz="4" w:space="0" w:color="auto"/>
              <w:bottom w:val="single" w:sz="12" w:space="0" w:color="auto"/>
            </w:tcBorders>
            <w:shd w:val="clear" w:color="auto" w:fill="auto"/>
            <w:vAlign w:val="bottom"/>
          </w:tcPr>
          <w:p w14:paraId="39903864" w14:textId="77777777" w:rsidR="00B27D85" w:rsidRPr="00E366C0" w:rsidRDefault="00B27D85" w:rsidP="00263BA0">
            <w:pPr>
              <w:suppressAutoHyphens w:val="0"/>
              <w:spacing w:before="80" w:after="80" w:line="200" w:lineRule="exact"/>
              <w:rPr>
                <w:i/>
                <w:sz w:val="16"/>
              </w:rPr>
            </w:pPr>
            <w:r w:rsidRPr="00E366C0">
              <w:rPr>
                <w:i/>
                <w:sz w:val="16"/>
              </w:rPr>
              <w:t xml:space="preserve">Aperçu </w:t>
            </w:r>
            <w:r>
              <w:rPr>
                <w:i/>
                <w:sz w:val="16"/>
              </w:rPr>
              <w:t xml:space="preserve">général </w:t>
            </w:r>
            <w:r w:rsidRPr="00E366C0">
              <w:rPr>
                <w:i/>
                <w:sz w:val="16"/>
              </w:rPr>
              <w:t xml:space="preserve">des </w:t>
            </w:r>
            <w:r>
              <w:rPr>
                <w:i/>
                <w:sz w:val="16"/>
              </w:rPr>
              <w:t>cas de violence sexuelle (</w:t>
            </w:r>
            <w:r w:rsidRPr="00E366C0">
              <w:rPr>
                <w:i/>
                <w:sz w:val="16"/>
              </w:rPr>
              <w:t>2017</w:t>
            </w:r>
            <w:r>
              <w:rPr>
                <w:i/>
                <w:sz w:val="16"/>
              </w:rPr>
              <w:t>-</w:t>
            </w:r>
            <w:r w:rsidRPr="00E366C0">
              <w:rPr>
                <w:i/>
                <w:sz w:val="16"/>
              </w:rPr>
              <w:t>2019</w:t>
            </w:r>
            <w:r>
              <w:rPr>
                <w:i/>
                <w:sz w:val="16"/>
              </w:rPr>
              <w:t>)</w:t>
            </w:r>
          </w:p>
        </w:tc>
      </w:tr>
      <w:tr w:rsidR="00B27D85" w:rsidRPr="00B21CFC" w14:paraId="477C643A" w14:textId="77777777" w:rsidTr="00263BA0">
        <w:tc>
          <w:tcPr>
            <w:tcW w:w="3912" w:type="dxa"/>
            <w:tcBorders>
              <w:top w:val="single" w:sz="12" w:space="0" w:color="auto"/>
              <w:bottom w:val="single" w:sz="4" w:space="0" w:color="auto"/>
            </w:tcBorders>
            <w:shd w:val="clear" w:color="auto" w:fill="auto"/>
          </w:tcPr>
          <w:p w14:paraId="08294913" w14:textId="77777777" w:rsidR="00B27D85" w:rsidRPr="00B82E44" w:rsidRDefault="00B27D85" w:rsidP="00263BA0">
            <w:pPr>
              <w:suppressAutoHyphens w:val="0"/>
              <w:spacing w:before="40" w:after="40" w:line="220" w:lineRule="exact"/>
              <w:rPr>
                <w:sz w:val="18"/>
              </w:rPr>
            </w:pPr>
            <w:r>
              <w:rPr>
                <w:sz w:val="18"/>
              </w:rPr>
              <w:t>Nombre d’infractions</w:t>
            </w:r>
            <w:r w:rsidRPr="00B82E44">
              <w:rPr>
                <w:sz w:val="18"/>
              </w:rPr>
              <w:t xml:space="preserve"> graves (viols)</w:t>
            </w:r>
          </w:p>
        </w:tc>
        <w:tc>
          <w:tcPr>
            <w:tcW w:w="1037" w:type="dxa"/>
            <w:tcBorders>
              <w:top w:val="single" w:sz="12" w:space="0" w:color="auto"/>
              <w:bottom w:val="single" w:sz="4" w:space="0" w:color="auto"/>
            </w:tcBorders>
            <w:shd w:val="clear" w:color="auto" w:fill="auto"/>
          </w:tcPr>
          <w:p w14:paraId="32E514FA" w14:textId="77777777" w:rsidR="00B27D85" w:rsidRPr="00B21CFC" w:rsidRDefault="00B27D85" w:rsidP="00263BA0">
            <w:pPr>
              <w:suppressAutoHyphens w:val="0"/>
              <w:spacing w:before="40" w:after="40" w:line="220" w:lineRule="exact"/>
              <w:jc w:val="right"/>
              <w:rPr>
                <w:sz w:val="18"/>
              </w:rPr>
            </w:pPr>
            <w:r w:rsidRPr="00B21CFC">
              <w:rPr>
                <w:sz w:val="18"/>
              </w:rPr>
              <w:t>2017</w:t>
            </w:r>
          </w:p>
        </w:tc>
        <w:tc>
          <w:tcPr>
            <w:tcW w:w="1268" w:type="dxa"/>
            <w:tcBorders>
              <w:top w:val="single" w:sz="12" w:space="0" w:color="auto"/>
              <w:bottom w:val="single" w:sz="4" w:space="0" w:color="auto"/>
            </w:tcBorders>
            <w:shd w:val="clear" w:color="auto" w:fill="auto"/>
          </w:tcPr>
          <w:p w14:paraId="196281B5" w14:textId="77777777" w:rsidR="00B27D85" w:rsidRPr="00B21CFC" w:rsidRDefault="00B27D85" w:rsidP="00263BA0">
            <w:pPr>
              <w:suppressAutoHyphens w:val="0"/>
              <w:spacing w:before="40" w:after="40" w:line="220" w:lineRule="exact"/>
              <w:jc w:val="right"/>
              <w:rPr>
                <w:sz w:val="18"/>
              </w:rPr>
            </w:pPr>
            <w:r w:rsidRPr="00B21CFC">
              <w:rPr>
                <w:sz w:val="18"/>
              </w:rPr>
              <w:t>2018</w:t>
            </w:r>
          </w:p>
        </w:tc>
        <w:tc>
          <w:tcPr>
            <w:tcW w:w="1153" w:type="dxa"/>
            <w:tcBorders>
              <w:top w:val="single" w:sz="12" w:space="0" w:color="auto"/>
              <w:bottom w:val="single" w:sz="4" w:space="0" w:color="auto"/>
            </w:tcBorders>
            <w:shd w:val="clear" w:color="auto" w:fill="auto"/>
          </w:tcPr>
          <w:p w14:paraId="7316A9C8" w14:textId="77777777" w:rsidR="00B27D85" w:rsidRPr="00B21CFC" w:rsidRDefault="00B27D85" w:rsidP="00263BA0">
            <w:pPr>
              <w:suppressAutoHyphens w:val="0"/>
              <w:spacing w:before="40" w:after="40" w:line="220" w:lineRule="exact"/>
              <w:jc w:val="right"/>
              <w:rPr>
                <w:sz w:val="18"/>
              </w:rPr>
            </w:pPr>
            <w:r w:rsidRPr="00B21CFC">
              <w:rPr>
                <w:sz w:val="18"/>
              </w:rPr>
              <w:t>2019</w:t>
            </w:r>
          </w:p>
        </w:tc>
      </w:tr>
      <w:tr w:rsidR="00B27D85" w:rsidRPr="00263BA0" w14:paraId="11E8A0BA" w14:textId="77777777" w:rsidTr="00AF2E02">
        <w:tc>
          <w:tcPr>
            <w:tcW w:w="3912" w:type="dxa"/>
            <w:tcBorders>
              <w:top w:val="single" w:sz="4" w:space="0" w:color="auto"/>
              <w:bottom w:val="single" w:sz="12" w:space="0" w:color="auto"/>
            </w:tcBorders>
            <w:shd w:val="clear" w:color="auto" w:fill="auto"/>
          </w:tcPr>
          <w:p w14:paraId="0A1DE79B" w14:textId="77777777" w:rsidR="00B27D85" w:rsidRPr="00263BA0" w:rsidRDefault="00B27D85" w:rsidP="00263BA0">
            <w:pPr>
              <w:suppressAutoHyphens w:val="0"/>
              <w:spacing w:before="80" w:after="80" w:line="220" w:lineRule="exact"/>
              <w:ind w:left="283"/>
              <w:rPr>
                <w:b/>
                <w:bCs/>
                <w:sz w:val="18"/>
              </w:rPr>
            </w:pPr>
            <w:r w:rsidRPr="00263BA0">
              <w:rPr>
                <w:b/>
                <w:bCs/>
                <w:sz w:val="18"/>
              </w:rPr>
              <w:t>Total</w:t>
            </w:r>
          </w:p>
        </w:tc>
        <w:tc>
          <w:tcPr>
            <w:tcW w:w="1037" w:type="dxa"/>
            <w:tcBorders>
              <w:top w:val="single" w:sz="4" w:space="0" w:color="auto"/>
              <w:bottom w:val="single" w:sz="12" w:space="0" w:color="auto"/>
            </w:tcBorders>
            <w:shd w:val="clear" w:color="auto" w:fill="auto"/>
          </w:tcPr>
          <w:p w14:paraId="384AD351" w14:textId="77777777" w:rsidR="00B27D85" w:rsidRPr="00263BA0" w:rsidRDefault="00B27D85" w:rsidP="00263BA0">
            <w:pPr>
              <w:suppressAutoHyphens w:val="0"/>
              <w:spacing w:before="80" w:after="80" w:line="220" w:lineRule="exact"/>
              <w:jc w:val="right"/>
              <w:rPr>
                <w:b/>
                <w:bCs/>
                <w:sz w:val="18"/>
              </w:rPr>
            </w:pPr>
            <w:r w:rsidRPr="00263BA0">
              <w:rPr>
                <w:b/>
                <w:bCs/>
                <w:sz w:val="18"/>
              </w:rPr>
              <w:t>114</w:t>
            </w:r>
          </w:p>
        </w:tc>
        <w:tc>
          <w:tcPr>
            <w:tcW w:w="1268" w:type="dxa"/>
            <w:tcBorders>
              <w:top w:val="single" w:sz="4" w:space="0" w:color="auto"/>
              <w:bottom w:val="single" w:sz="12" w:space="0" w:color="auto"/>
            </w:tcBorders>
            <w:shd w:val="clear" w:color="auto" w:fill="auto"/>
          </w:tcPr>
          <w:p w14:paraId="29999222" w14:textId="77777777" w:rsidR="00B27D85" w:rsidRPr="00263BA0" w:rsidRDefault="00B27D85" w:rsidP="00263BA0">
            <w:pPr>
              <w:suppressAutoHyphens w:val="0"/>
              <w:spacing w:before="80" w:after="80" w:line="220" w:lineRule="exact"/>
              <w:jc w:val="right"/>
              <w:rPr>
                <w:b/>
                <w:bCs/>
                <w:sz w:val="18"/>
              </w:rPr>
            </w:pPr>
            <w:r w:rsidRPr="00263BA0">
              <w:rPr>
                <w:b/>
                <w:bCs/>
                <w:sz w:val="18"/>
              </w:rPr>
              <w:t>160</w:t>
            </w:r>
          </w:p>
        </w:tc>
        <w:tc>
          <w:tcPr>
            <w:tcW w:w="1153" w:type="dxa"/>
            <w:tcBorders>
              <w:top w:val="single" w:sz="4" w:space="0" w:color="auto"/>
              <w:bottom w:val="single" w:sz="12" w:space="0" w:color="auto"/>
            </w:tcBorders>
            <w:shd w:val="clear" w:color="auto" w:fill="auto"/>
          </w:tcPr>
          <w:p w14:paraId="0387F5AD" w14:textId="77777777" w:rsidR="00B27D85" w:rsidRPr="00263BA0" w:rsidRDefault="00B27D85" w:rsidP="00263BA0">
            <w:pPr>
              <w:suppressAutoHyphens w:val="0"/>
              <w:spacing w:before="80" w:after="80" w:line="220" w:lineRule="exact"/>
              <w:jc w:val="right"/>
              <w:rPr>
                <w:b/>
                <w:bCs/>
                <w:sz w:val="18"/>
              </w:rPr>
            </w:pPr>
            <w:r w:rsidRPr="00263BA0">
              <w:rPr>
                <w:b/>
                <w:bCs/>
                <w:sz w:val="18"/>
              </w:rPr>
              <w:t>174</w:t>
            </w:r>
          </w:p>
        </w:tc>
      </w:tr>
    </w:tbl>
    <w:p w14:paraId="246ABFDC" w14:textId="750C0D0C" w:rsidR="00B27D85" w:rsidRPr="00CD4CF1" w:rsidRDefault="00B27D85" w:rsidP="00263BA0">
      <w:pPr>
        <w:pStyle w:val="Lgende"/>
        <w:spacing w:before="120" w:after="0" w:line="220" w:lineRule="exact"/>
        <w:ind w:left="1134" w:right="1134" w:firstLine="170"/>
        <w:rPr>
          <w:i w:val="0"/>
          <w:iCs w:val="0"/>
          <w:color w:val="auto"/>
        </w:rPr>
      </w:pPr>
      <w:r w:rsidRPr="00263BA0">
        <w:rPr>
          <w:color w:val="auto"/>
        </w:rPr>
        <w:t>Source</w:t>
      </w:r>
      <w:r w:rsidR="00263BA0">
        <w:rPr>
          <w:color w:val="auto"/>
        </w:rPr>
        <w:t> </w:t>
      </w:r>
      <w:r w:rsidRPr="00263BA0">
        <w:rPr>
          <w:color w:val="auto"/>
        </w:rPr>
        <w:t xml:space="preserve">: </w:t>
      </w:r>
      <w:r w:rsidRPr="00CD4CF1">
        <w:rPr>
          <w:i w:val="0"/>
          <w:iCs w:val="0"/>
          <w:color w:val="auto"/>
        </w:rPr>
        <w:t>Police nationale.</w:t>
      </w:r>
    </w:p>
    <w:p w14:paraId="2E4F2EEB" w14:textId="77777777" w:rsidR="00B27D85" w:rsidRPr="000B02BB" w:rsidRDefault="00B27D85" w:rsidP="00B27D85">
      <w:pPr>
        <w:pStyle w:val="H23G"/>
      </w:pPr>
      <w:r>
        <w:tab/>
      </w:r>
      <w:r>
        <w:tab/>
      </w:r>
      <w:r w:rsidRPr="000B02BB">
        <w:t>Nombre de condamnés à mort exécutés par an</w:t>
      </w:r>
    </w:p>
    <w:p w14:paraId="2EC7B89A" w14:textId="77777777" w:rsidR="00B27D85" w:rsidRPr="006A50EC" w:rsidRDefault="00B27D85" w:rsidP="00B27D85">
      <w:pPr>
        <w:pStyle w:val="SingleTxtG"/>
      </w:pPr>
      <w:r w:rsidRPr="006A50EC">
        <w:t>75.</w:t>
      </w:r>
      <w:r w:rsidRPr="006A50EC">
        <w:tab/>
        <w:t xml:space="preserve">La peine de mort </w:t>
      </w:r>
      <w:r>
        <w:t>a été</w:t>
      </w:r>
      <w:r w:rsidRPr="006A50EC">
        <w:t xml:space="preserve"> abolie </w:t>
      </w:r>
      <w:r>
        <w:t xml:space="preserve">aussi bien du </w:t>
      </w:r>
      <w:r w:rsidRPr="006A50EC">
        <w:t xml:space="preserve">Code pénal (2015) que </w:t>
      </w:r>
      <w:r>
        <w:t xml:space="preserve">du </w:t>
      </w:r>
      <w:r w:rsidRPr="006A50EC">
        <w:t xml:space="preserve">Code pénal militaire (2021). </w:t>
      </w:r>
    </w:p>
    <w:p w14:paraId="3F01AD82" w14:textId="77777777" w:rsidR="00B27D85" w:rsidRPr="000B02BB" w:rsidRDefault="00B27D85" w:rsidP="00B27D85">
      <w:pPr>
        <w:pStyle w:val="H23G"/>
      </w:pPr>
      <w:r w:rsidRPr="006A50EC">
        <w:tab/>
      </w:r>
      <w:r w:rsidRPr="006A50EC">
        <w:tab/>
      </w:r>
      <w:r w:rsidRPr="000B02BB">
        <w:t xml:space="preserve">Population carcérale, </w:t>
      </w:r>
      <w:r w:rsidRPr="006A50EC">
        <w:t>avec indication des infractions et de la durée de la peine</w:t>
      </w:r>
    </w:p>
    <w:p w14:paraId="3E6A2B98" w14:textId="79AA8772" w:rsidR="00B27D85" w:rsidRPr="001B6B4B" w:rsidRDefault="00B27D85" w:rsidP="00B27D85">
      <w:pPr>
        <w:pStyle w:val="SingleTxtG"/>
      </w:pPr>
      <w:r w:rsidRPr="001B6B4B">
        <w:t>76.</w:t>
      </w:r>
      <w:r w:rsidRPr="001B6B4B">
        <w:tab/>
        <w:t xml:space="preserve">Les statistiques </w:t>
      </w:r>
      <w:r>
        <w:t xml:space="preserve">correspondantes pour la période allant de </w:t>
      </w:r>
      <w:r w:rsidRPr="001B6B4B">
        <w:t xml:space="preserve">2015 à 2019 </w:t>
      </w:r>
      <w:r>
        <w:t xml:space="preserve">figurent </w:t>
      </w:r>
      <w:r w:rsidRPr="001B6B4B">
        <w:t>à l</w:t>
      </w:r>
      <w:r>
        <w:t>’</w:t>
      </w:r>
      <w:r w:rsidRPr="001B6B4B">
        <w:t>annexe</w:t>
      </w:r>
      <w:r w:rsidR="00CD4CF1">
        <w:t> </w:t>
      </w:r>
      <w:r w:rsidRPr="001B6B4B">
        <w:t>D.</w:t>
      </w:r>
    </w:p>
    <w:p w14:paraId="0A17381E" w14:textId="77777777" w:rsidR="00B27D85" w:rsidRPr="00D41FD9" w:rsidRDefault="00B27D85" w:rsidP="00B27D85">
      <w:pPr>
        <w:pStyle w:val="H23G"/>
      </w:pPr>
      <w:r w:rsidRPr="001B6B4B">
        <w:tab/>
      </w:r>
      <w:r w:rsidRPr="001B6B4B">
        <w:tab/>
      </w:r>
      <w:r w:rsidRPr="00D41FD9">
        <w:t>Arriéré moyen des affaires, par juge, aux différents niveaux du système judiciaire</w:t>
      </w:r>
    </w:p>
    <w:p w14:paraId="37D09ED5" w14:textId="0FED7419" w:rsidR="00B27D85" w:rsidRPr="001B6B4B" w:rsidRDefault="00B27D85" w:rsidP="00B27D85">
      <w:pPr>
        <w:pStyle w:val="SingleTxtG"/>
      </w:pPr>
      <w:r w:rsidRPr="003311AF">
        <w:t>77.</w:t>
      </w:r>
      <w:r w:rsidRPr="003311AF">
        <w:tab/>
      </w:r>
      <w:r>
        <w:t>Conformément à la loi</w:t>
      </w:r>
      <w:r w:rsidRPr="003121F1">
        <w:t xml:space="preserve">, </w:t>
      </w:r>
      <w:r>
        <w:t xml:space="preserve">l’appareil </w:t>
      </w:r>
      <w:r w:rsidRPr="003121F1">
        <w:t xml:space="preserve">judiciaire </w:t>
      </w:r>
      <w:r>
        <w:t xml:space="preserve">est constitué </w:t>
      </w:r>
      <w:r w:rsidRPr="003121F1">
        <w:t>d</w:t>
      </w:r>
      <w:r>
        <w:t>’</w:t>
      </w:r>
      <w:r w:rsidRPr="003121F1">
        <w:t xml:space="preserve">au moins 40 </w:t>
      </w:r>
      <w:r>
        <w:t>magistrats</w:t>
      </w:r>
      <w:r w:rsidRPr="003121F1">
        <w:t xml:space="preserve">. </w:t>
      </w:r>
      <w:r>
        <w:t>L</w:t>
      </w:r>
      <w:r w:rsidRPr="001B6B4B">
        <w:t xml:space="preserve">a prestation de serment du </w:t>
      </w:r>
      <w:r>
        <w:t>P</w:t>
      </w:r>
      <w:r w:rsidRPr="001B6B4B">
        <w:t xml:space="preserve">résident de la Cour, </w:t>
      </w:r>
      <w:r>
        <w:t xml:space="preserve">de </w:t>
      </w:r>
      <w:r w:rsidRPr="001B6B4B">
        <w:t xml:space="preserve">juges et </w:t>
      </w:r>
      <w:r>
        <w:t xml:space="preserve">de </w:t>
      </w:r>
      <w:r w:rsidRPr="001B6B4B">
        <w:t>juges suppléants</w:t>
      </w:r>
      <w:r>
        <w:t>,</w:t>
      </w:r>
      <w:r w:rsidRPr="001B6B4B">
        <w:t xml:space="preserve"> le 18</w:t>
      </w:r>
      <w:r w:rsidR="00CD4CF1">
        <w:t> </w:t>
      </w:r>
      <w:r w:rsidRPr="001B6B4B">
        <w:t xml:space="preserve">décembre 2020, </w:t>
      </w:r>
      <w:r>
        <w:t xml:space="preserve">a porté </w:t>
      </w:r>
      <w:r w:rsidRPr="001B6B4B">
        <w:t>à 29</w:t>
      </w:r>
      <w:r>
        <w:t xml:space="preserve"> </w:t>
      </w:r>
      <w:r w:rsidRPr="001B6B4B">
        <w:t xml:space="preserve">le nombre total de </w:t>
      </w:r>
      <w:r>
        <w:t xml:space="preserve">juges statuant sur l’ensemble des </w:t>
      </w:r>
      <w:r w:rsidRPr="001B6B4B">
        <w:t>affaires civiles et pénales.</w:t>
      </w:r>
    </w:p>
    <w:p w14:paraId="596A133D" w14:textId="77777777" w:rsidR="00B27D85" w:rsidRPr="00D41FD9" w:rsidRDefault="00B27D85" w:rsidP="00B27D85">
      <w:pPr>
        <w:pStyle w:val="H23G"/>
      </w:pPr>
      <w:r w:rsidRPr="001B6B4B">
        <w:lastRenderedPageBreak/>
        <w:tab/>
      </w:r>
      <w:r w:rsidRPr="001B6B4B">
        <w:tab/>
      </w:r>
      <w:r w:rsidRPr="00D41FD9">
        <w:t>Nombre de procureurs et de juges pour 100 000 habitants</w:t>
      </w:r>
    </w:p>
    <w:p w14:paraId="5570FE66" w14:textId="4065F7BB" w:rsidR="00B27D85" w:rsidRPr="003311AF" w:rsidRDefault="00B27D85" w:rsidP="00B27D85">
      <w:pPr>
        <w:pStyle w:val="SingleTxtG"/>
      </w:pPr>
      <w:r w:rsidRPr="003311AF">
        <w:t>78.</w:t>
      </w:r>
      <w:r w:rsidRPr="003311AF">
        <w:tab/>
        <w:t xml:space="preserve">Le ministère public </w:t>
      </w:r>
      <w:r>
        <w:t>compte</w:t>
      </w:r>
      <w:r w:rsidRPr="003311AF">
        <w:t xml:space="preserve"> actuellement 18 </w:t>
      </w:r>
      <w:r>
        <w:t>membres du parquet</w:t>
      </w:r>
      <w:r w:rsidR="00CD4CF1">
        <w:t> </w:t>
      </w:r>
      <w:r w:rsidRPr="003311AF">
        <w:t xml:space="preserve">: 1 </w:t>
      </w:r>
      <w:r>
        <w:t>p</w:t>
      </w:r>
      <w:r w:rsidRPr="003311AF">
        <w:t xml:space="preserve">rocureur général, 2 </w:t>
      </w:r>
      <w:r>
        <w:t>avocats</w:t>
      </w:r>
      <w:r w:rsidRPr="003311AF">
        <w:t xml:space="preserve"> généraux, 1 </w:t>
      </w:r>
      <w:r>
        <w:t>p</w:t>
      </w:r>
      <w:r w:rsidRPr="003311AF">
        <w:t xml:space="preserve">rocureur </w:t>
      </w:r>
      <w:r>
        <w:t>principal</w:t>
      </w:r>
      <w:r w:rsidRPr="003311AF">
        <w:t>, 13 procureurs et plusieurs procureurs adjoints.</w:t>
      </w:r>
    </w:p>
    <w:p w14:paraId="6ADC76D4" w14:textId="77777777" w:rsidR="00B27D85" w:rsidRPr="009A4826" w:rsidRDefault="00B27D85" w:rsidP="00B27D85">
      <w:pPr>
        <w:pStyle w:val="HChG"/>
      </w:pPr>
      <w:bookmarkStart w:id="21" w:name="_Toc85455981"/>
      <w:bookmarkStart w:id="22" w:name="_Toc101337930"/>
      <w:r>
        <w:tab/>
      </w:r>
      <w:r w:rsidRPr="009A4826">
        <w:t>II.</w:t>
      </w:r>
      <w:r w:rsidRPr="009A4826">
        <w:tab/>
      </w:r>
      <w:bookmarkStart w:id="23" w:name="_Hlk107327154"/>
      <w:bookmarkEnd w:id="21"/>
      <w:bookmarkEnd w:id="22"/>
      <w:r w:rsidRPr="009A4826">
        <w:t>Cadre général de la protection et de la promotion des droits de l’homme</w:t>
      </w:r>
      <w:bookmarkEnd w:id="23"/>
    </w:p>
    <w:p w14:paraId="26C792CF" w14:textId="77777777" w:rsidR="00B27D85" w:rsidRPr="00036E40" w:rsidRDefault="00B27D85" w:rsidP="00B27D85">
      <w:pPr>
        <w:pStyle w:val="H1G"/>
      </w:pPr>
      <w:bookmarkStart w:id="24" w:name="_Toc85455982"/>
      <w:r w:rsidRPr="009A4826">
        <w:tab/>
      </w:r>
      <w:bookmarkStart w:id="25" w:name="_Toc101337931"/>
      <w:r w:rsidRPr="00036E40">
        <w:t>C.</w:t>
      </w:r>
      <w:r w:rsidRPr="00036E40">
        <w:tab/>
      </w:r>
      <w:bookmarkStart w:id="26" w:name="_Hlk107327163"/>
      <w:bookmarkEnd w:id="24"/>
      <w:bookmarkEnd w:id="25"/>
      <w:r w:rsidRPr="00036E40">
        <w:t>Acceptation des normes internationales relatives aux droits de l’homme</w:t>
      </w:r>
      <w:bookmarkEnd w:id="26"/>
    </w:p>
    <w:p w14:paraId="5157E956" w14:textId="77777777" w:rsidR="00B27D85" w:rsidRPr="00036E40" w:rsidRDefault="00B27D85" w:rsidP="00B27D85">
      <w:pPr>
        <w:pStyle w:val="H4G"/>
      </w:pPr>
      <w:r w:rsidRPr="00036E40">
        <w:tab/>
      </w:r>
      <w:r w:rsidRPr="00036E40">
        <w:tab/>
      </w:r>
      <w:r>
        <w:t>P</w:t>
      </w:r>
      <w:r w:rsidRPr="00036E40">
        <w:t>rincipaux instruments internationaux relatifs aux droits de l’homme</w:t>
      </w:r>
      <w:r w:rsidRPr="00036E40">
        <w:rPr>
          <w:rStyle w:val="Appelnotedebasdep"/>
        </w:rPr>
        <w:t xml:space="preserve"> </w:t>
      </w:r>
      <w:r w:rsidRPr="00B70F84">
        <w:rPr>
          <w:rStyle w:val="Appelnotedebasdep"/>
          <w:i w:val="0"/>
          <w:iCs/>
        </w:rPr>
        <w:footnoteReference w:id="15"/>
      </w:r>
    </w:p>
    <w:p w14:paraId="349F75CA" w14:textId="77777777" w:rsidR="00B27D85" w:rsidRPr="004A0417" w:rsidRDefault="00B27D85" w:rsidP="00B27D85">
      <w:pPr>
        <w:pStyle w:val="H23G"/>
      </w:pPr>
      <w:r w:rsidRPr="00036E40">
        <w:tab/>
      </w:r>
      <w:r w:rsidRPr="00036E40">
        <w:tab/>
      </w:r>
      <w:r w:rsidRPr="004A0417">
        <w:t xml:space="preserve">Conventions </w:t>
      </w:r>
    </w:p>
    <w:p w14:paraId="64768F49" w14:textId="27BBAFCE" w:rsidR="00B27D85" w:rsidRPr="004A0417" w:rsidRDefault="00B27D85" w:rsidP="00B27D85">
      <w:pPr>
        <w:pStyle w:val="SingleTxtG"/>
      </w:pPr>
      <w:r w:rsidRPr="004A0417">
        <w:t>79.</w:t>
      </w:r>
      <w:r w:rsidRPr="004A0417">
        <w:tab/>
      </w:r>
      <w:r w:rsidRPr="00B57736">
        <w:rPr>
          <w:caps/>
        </w:rPr>
        <w:t>é</w:t>
      </w:r>
      <w:r>
        <w:t>tat d’avancement de la ratification</w:t>
      </w:r>
      <w:r w:rsidR="00CD4CF1">
        <w:t> </w:t>
      </w:r>
      <w:r w:rsidRPr="004A0417">
        <w:t xml:space="preserve">: </w:t>
      </w:r>
      <w:r>
        <w:t>s</w:t>
      </w:r>
      <w:r w:rsidRPr="004A0417">
        <w:t xml:space="preserve">ignature (S), </w:t>
      </w:r>
      <w:r>
        <w:t>adhésion</w:t>
      </w:r>
      <w:r w:rsidRPr="004A0417">
        <w:t xml:space="preserve"> (A), </w:t>
      </w:r>
      <w:r>
        <w:t>r</w:t>
      </w:r>
      <w:r w:rsidRPr="004A0417">
        <w:t xml:space="preserve">atification </w:t>
      </w:r>
      <w:r>
        <w:t>(R) ou s</w:t>
      </w:r>
      <w:r w:rsidRPr="004A0417">
        <w:t>uccession (D)</w:t>
      </w:r>
    </w:p>
    <w:p w14:paraId="3363D99C" w14:textId="4963EEFA" w:rsidR="00B27D85" w:rsidRPr="00201B21" w:rsidRDefault="00B27D85" w:rsidP="00B27D85">
      <w:pPr>
        <w:pStyle w:val="SingleTxtG"/>
      </w:pPr>
      <w:r w:rsidRPr="004A0417">
        <w:tab/>
      </w:r>
      <w:r w:rsidRPr="005A4577">
        <w:t>a)</w:t>
      </w:r>
      <w:r w:rsidRPr="005A4577">
        <w:tab/>
        <w:t>Pacte international relatif aux droits économiques, sociaux et culturels (1966)</w:t>
      </w:r>
      <w:r>
        <w:t> :</w:t>
      </w:r>
      <w:r w:rsidRPr="005A4577">
        <w:t xml:space="preserve"> </w:t>
      </w:r>
      <w:r>
        <w:t>(</w:t>
      </w:r>
      <w:r w:rsidRPr="00201B21">
        <w:t>A</w:t>
      </w:r>
      <w:r>
        <w:t>)</w:t>
      </w:r>
      <w:r w:rsidRPr="00201B21">
        <w:t xml:space="preserve"> </w:t>
      </w:r>
      <w:r>
        <w:t xml:space="preserve">le </w:t>
      </w:r>
      <w:r w:rsidRPr="00201B21">
        <w:t>28</w:t>
      </w:r>
      <w:r>
        <w:t xml:space="preserve"> décembre </w:t>
      </w:r>
      <w:r w:rsidRPr="00201B21">
        <w:t>1976</w:t>
      </w:r>
      <w:r w:rsidR="00CD4CF1">
        <w:t> </w:t>
      </w:r>
      <w:r w:rsidRPr="00201B21">
        <w:t>;</w:t>
      </w:r>
    </w:p>
    <w:p w14:paraId="189FF357" w14:textId="387094FB" w:rsidR="00B27D85" w:rsidRPr="001F2B44" w:rsidRDefault="00B27D85" w:rsidP="00CD4CF1">
      <w:pPr>
        <w:pStyle w:val="SingleTxtG"/>
      </w:pPr>
      <w:r>
        <w:tab/>
      </w:r>
      <w:r w:rsidRPr="001F2B44">
        <w:t>b)</w:t>
      </w:r>
      <w:r w:rsidRPr="001F2B44">
        <w:tab/>
      </w:r>
      <w:r>
        <w:t>P</w:t>
      </w:r>
      <w:r w:rsidRPr="001F2B44">
        <w:t>acte international relatif aux droits civils et politiques</w:t>
      </w:r>
      <w:r>
        <w:t xml:space="preserve"> </w:t>
      </w:r>
      <w:r w:rsidRPr="005A4577">
        <w:t>(1966)</w:t>
      </w:r>
      <w:r>
        <w:t> :</w:t>
      </w:r>
      <w:r w:rsidRPr="005A4577">
        <w:t xml:space="preserve"> </w:t>
      </w:r>
      <w:r>
        <w:t>(</w:t>
      </w:r>
      <w:r w:rsidRPr="00201B21">
        <w:t>A</w:t>
      </w:r>
      <w:r>
        <w:t>)</w:t>
      </w:r>
      <w:r w:rsidRPr="00201B21">
        <w:t xml:space="preserve"> </w:t>
      </w:r>
      <w:r>
        <w:t xml:space="preserve">le </w:t>
      </w:r>
      <w:r w:rsidRPr="00201B21">
        <w:t>28</w:t>
      </w:r>
      <w:r w:rsidR="00CD4CF1">
        <w:t> </w:t>
      </w:r>
      <w:r>
        <w:t xml:space="preserve">décembre </w:t>
      </w:r>
      <w:r w:rsidRPr="00201B21">
        <w:t>1976</w:t>
      </w:r>
      <w:r w:rsidR="00CD4CF1">
        <w:t> </w:t>
      </w:r>
      <w:r w:rsidRPr="00201B21">
        <w:t>;</w:t>
      </w:r>
    </w:p>
    <w:p w14:paraId="4B4716E3" w14:textId="507F0BD7" w:rsidR="00B27D85" w:rsidRDefault="00B27D85" w:rsidP="00B27D85">
      <w:pPr>
        <w:pStyle w:val="SingleTxtG"/>
      </w:pPr>
      <w:r w:rsidRPr="001F2B44">
        <w:tab/>
      </w:r>
      <w:r w:rsidRPr="000C4B2D">
        <w:t>c)</w:t>
      </w:r>
      <w:r w:rsidRPr="000C4B2D">
        <w:tab/>
        <w:t>Convention internationale sur l</w:t>
      </w:r>
      <w:r>
        <w:t>’</w:t>
      </w:r>
      <w:r w:rsidRPr="000C4B2D">
        <w:t>élimination de toutes les formes de discrimination raciale (1965)</w:t>
      </w:r>
      <w:r>
        <w:t> :</w:t>
      </w:r>
      <w:r w:rsidRPr="000C4B2D">
        <w:t xml:space="preserve"> </w:t>
      </w:r>
      <w:r>
        <w:t>(</w:t>
      </w:r>
      <w:r w:rsidRPr="000C4B2D">
        <w:t>D</w:t>
      </w:r>
      <w:r>
        <w:t>) le</w:t>
      </w:r>
      <w:r w:rsidRPr="000C4B2D">
        <w:t xml:space="preserve"> 15</w:t>
      </w:r>
      <w:r>
        <w:t xml:space="preserve"> mars </w:t>
      </w:r>
      <w:r w:rsidRPr="000C4B2D">
        <w:t>1984</w:t>
      </w:r>
      <w:r w:rsidR="00CD4CF1">
        <w:t> </w:t>
      </w:r>
      <w:r w:rsidRPr="000C4B2D">
        <w:t>;</w:t>
      </w:r>
    </w:p>
    <w:p w14:paraId="0145EAD8" w14:textId="03904252" w:rsidR="00B27D85" w:rsidRDefault="00B27D85" w:rsidP="00B27D85">
      <w:pPr>
        <w:pStyle w:val="SingleTxtG"/>
      </w:pPr>
      <w:r w:rsidRPr="000C4B2D">
        <w:tab/>
      </w:r>
      <w:r w:rsidRPr="00A172FA">
        <w:t>d)</w:t>
      </w:r>
      <w:r w:rsidRPr="00A172FA">
        <w:tab/>
        <w:t>Convention sur l</w:t>
      </w:r>
      <w:r>
        <w:t>’</w:t>
      </w:r>
      <w:r w:rsidRPr="00A172FA">
        <w:t>élimination de toutes les formes de discrimination à l</w:t>
      </w:r>
      <w:r>
        <w:t>’</w:t>
      </w:r>
      <w:r w:rsidRPr="00A172FA">
        <w:t>égard des femmes (1979)</w:t>
      </w:r>
      <w:r w:rsidR="00CD4CF1">
        <w:t> </w:t>
      </w:r>
      <w:r w:rsidRPr="00A172FA">
        <w:t>: (A) le 1</w:t>
      </w:r>
      <w:r w:rsidRPr="00A172FA">
        <w:rPr>
          <w:vertAlign w:val="superscript"/>
        </w:rPr>
        <w:t>er</w:t>
      </w:r>
      <w:r w:rsidRPr="00A172FA">
        <w:t xml:space="preserve"> mars 1993</w:t>
      </w:r>
      <w:r w:rsidR="00CD4CF1">
        <w:t> </w:t>
      </w:r>
      <w:r w:rsidRPr="00A172FA">
        <w:t>;</w:t>
      </w:r>
      <w:bookmarkStart w:id="27" w:name="_heading=h.wnyagw" w:colFirst="0" w:colLast="0"/>
      <w:bookmarkEnd w:id="27"/>
    </w:p>
    <w:p w14:paraId="724F14EA" w14:textId="34F8AEE4" w:rsidR="00B27D85" w:rsidRPr="00790D50" w:rsidRDefault="00B27D85" w:rsidP="00B27D85">
      <w:pPr>
        <w:pStyle w:val="SingleTxtG"/>
      </w:pPr>
      <w:r>
        <w:tab/>
      </w:r>
      <w:r w:rsidRPr="00790D50">
        <w:t>e)</w:t>
      </w:r>
      <w:r w:rsidRPr="00790D50">
        <w:tab/>
        <w:t xml:space="preserve">Convention </w:t>
      </w:r>
      <w:r>
        <w:t>relative aux</w:t>
      </w:r>
      <w:r w:rsidRPr="00790D50">
        <w:t xml:space="preserve"> droits de l</w:t>
      </w:r>
      <w:r>
        <w:t>’</w:t>
      </w:r>
      <w:r w:rsidRPr="00790D50">
        <w:t>enfant (1989)</w:t>
      </w:r>
      <w:r>
        <w:t> : (R)</w:t>
      </w:r>
      <w:r w:rsidRPr="001338D5">
        <w:t xml:space="preserve"> </w:t>
      </w:r>
      <w:r w:rsidRPr="00A172FA">
        <w:t>le 1</w:t>
      </w:r>
      <w:r w:rsidRPr="00A172FA">
        <w:rPr>
          <w:vertAlign w:val="superscript"/>
        </w:rPr>
        <w:t>er</w:t>
      </w:r>
      <w:r w:rsidRPr="00A172FA">
        <w:t xml:space="preserve"> mars 1993</w:t>
      </w:r>
      <w:r w:rsidR="00CD4CF1">
        <w:t> </w:t>
      </w:r>
      <w:r w:rsidRPr="00A172FA">
        <w:t>;</w:t>
      </w:r>
    </w:p>
    <w:p w14:paraId="5EE25AE7" w14:textId="3CCB2C90" w:rsidR="00B27D85" w:rsidRPr="006214BE" w:rsidRDefault="00B27D85" w:rsidP="00B27D85">
      <w:pPr>
        <w:pStyle w:val="SingleTxtG"/>
      </w:pPr>
      <w:r w:rsidRPr="00790D50">
        <w:tab/>
      </w:r>
      <w:r w:rsidRPr="006214BE">
        <w:t>f)</w:t>
      </w:r>
      <w:r w:rsidRPr="006214BE">
        <w:tab/>
        <w:t xml:space="preserve">Convention </w:t>
      </w:r>
      <w:r>
        <w:t xml:space="preserve">relative aux </w:t>
      </w:r>
      <w:r w:rsidRPr="006214BE">
        <w:t>droits des personnes handicapées (2006)</w:t>
      </w:r>
      <w:r w:rsidR="00CD4CF1">
        <w:t> </w:t>
      </w:r>
      <w:r w:rsidRPr="006214BE">
        <w:t xml:space="preserve">: </w:t>
      </w:r>
      <w:r>
        <w:t>(R)</w:t>
      </w:r>
      <w:r w:rsidRPr="006214BE">
        <w:t xml:space="preserve"> le 29</w:t>
      </w:r>
      <w:r w:rsidR="00CD4CF1">
        <w:t> </w:t>
      </w:r>
      <w:r w:rsidRPr="006214BE">
        <w:t>ma</w:t>
      </w:r>
      <w:r>
        <w:t xml:space="preserve">rs </w:t>
      </w:r>
      <w:r w:rsidRPr="006214BE">
        <w:t>2017</w:t>
      </w:r>
      <w:r w:rsidR="00CD4CF1">
        <w:t> </w:t>
      </w:r>
      <w:r w:rsidRPr="006214BE">
        <w:t xml:space="preserve">; </w:t>
      </w:r>
    </w:p>
    <w:p w14:paraId="2CC64C13" w14:textId="1FE4C31F" w:rsidR="00B27D85" w:rsidRPr="000D4F4F" w:rsidRDefault="00B27D85" w:rsidP="00B27D85">
      <w:pPr>
        <w:pStyle w:val="SingleTxtG"/>
      </w:pPr>
      <w:r w:rsidRPr="006214BE">
        <w:tab/>
      </w:r>
      <w:r w:rsidRPr="00CB09EC">
        <w:t>g)</w:t>
      </w:r>
      <w:r w:rsidRPr="00CB09EC">
        <w:tab/>
      </w:r>
      <w:r w:rsidRPr="000D4F4F">
        <w:t xml:space="preserve">Le Suriname a adhéré à la Convention des Nations </w:t>
      </w:r>
      <w:r w:rsidR="00CD4CF1" w:rsidRPr="000D4F4F">
        <w:t>U</w:t>
      </w:r>
      <w:r w:rsidRPr="000D4F4F">
        <w:t xml:space="preserve">nies contre la torture et autres peines ou traitements cruels, inhumains ou dégradants le 16 novembre 2021. </w:t>
      </w:r>
      <w:r>
        <w:t xml:space="preserve">Elle </w:t>
      </w:r>
      <w:r w:rsidRPr="000D4F4F">
        <w:t xml:space="preserve">entrera en vigueur pour le Suriname le 16 décembre 2021 conformément </w:t>
      </w:r>
      <w:r>
        <w:t>au paragraphe 2 de</w:t>
      </w:r>
      <w:r w:rsidRPr="000D4F4F">
        <w:t xml:space="preserve"> son article 27</w:t>
      </w:r>
      <w:r w:rsidRPr="00B70F84">
        <w:rPr>
          <w:rStyle w:val="Appelnotedebasdep"/>
        </w:rPr>
        <w:footnoteReference w:id="16"/>
      </w:r>
      <w:r>
        <w:t> ;</w:t>
      </w:r>
    </w:p>
    <w:p w14:paraId="4E614DEB" w14:textId="77777777" w:rsidR="00B27D85" w:rsidRPr="00CB09EC" w:rsidRDefault="00B27D85" w:rsidP="00B27D85">
      <w:pPr>
        <w:pStyle w:val="SingleTxtG"/>
      </w:pPr>
      <w:r w:rsidRPr="000D4F4F">
        <w:tab/>
      </w:r>
      <w:r w:rsidRPr="00CB09EC">
        <w:t>h)</w:t>
      </w:r>
      <w:r w:rsidRPr="00CB09EC">
        <w:tab/>
        <w:t xml:space="preserve">En décembre 2020, des fonctionnaires du </w:t>
      </w:r>
      <w:r>
        <w:t>M</w:t>
      </w:r>
      <w:r w:rsidRPr="00CB09EC">
        <w:t xml:space="preserve">inistère de la </w:t>
      </w:r>
      <w:r>
        <w:t>j</w:t>
      </w:r>
      <w:r w:rsidRPr="00CB09EC">
        <w:t xml:space="preserve">ustice et de la </w:t>
      </w:r>
      <w:r>
        <w:t>p</w:t>
      </w:r>
      <w:r w:rsidRPr="00CB09EC">
        <w:t xml:space="preserve">olice et du </w:t>
      </w:r>
      <w:r>
        <w:t>M</w:t>
      </w:r>
      <w:r w:rsidRPr="00CB09EC">
        <w:t xml:space="preserve">inistère des </w:t>
      </w:r>
      <w:r>
        <w:t>a</w:t>
      </w:r>
      <w:r w:rsidRPr="00CB09EC">
        <w:t xml:space="preserve">ffaires étrangères, du </w:t>
      </w:r>
      <w:r>
        <w:t>c</w:t>
      </w:r>
      <w:r w:rsidRPr="00CB09EC">
        <w:t xml:space="preserve">ommerce international et de la </w:t>
      </w:r>
      <w:r>
        <w:t>c</w:t>
      </w:r>
      <w:r w:rsidRPr="00CB09EC">
        <w:t xml:space="preserve">oopération internationale ont participé à un atelier technique en ligne </w:t>
      </w:r>
      <w:r>
        <w:t xml:space="preserve">sur la Convention </w:t>
      </w:r>
      <w:r w:rsidRPr="00CB09EC">
        <w:t>organisé par l</w:t>
      </w:r>
      <w:r>
        <w:t>’</w:t>
      </w:r>
      <w:r w:rsidRPr="00CB09EC">
        <w:t xml:space="preserve">Initiative </w:t>
      </w:r>
      <w:r>
        <w:t>sur</w:t>
      </w:r>
      <w:r w:rsidRPr="00CB09EC">
        <w:t xml:space="preserve"> la Convention contre la torture</w:t>
      </w:r>
      <w:r>
        <w:t xml:space="preserve"> où ont été évoquées des considérations pratiques relatives à la ratification, à la </w:t>
      </w:r>
      <w:r w:rsidRPr="00CB09EC">
        <w:t xml:space="preserve">réforme législative et </w:t>
      </w:r>
      <w:r>
        <w:t xml:space="preserve">à la présentation des </w:t>
      </w:r>
      <w:r w:rsidRPr="00CB09EC">
        <w:t>rapports</w:t>
      </w:r>
      <w:r>
        <w:t> ;</w:t>
      </w:r>
    </w:p>
    <w:p w14:paraId="05F7021F" w14:textId="5D723B1E" w:rsidR="00B27D85" w:rsidRPr="00090B11" w:rsidRDefault="00B27D85" w:rsidP="00B27D85">
      <w:pPr>
        <w:pStyle w:val="SingleTxtG"/>
      </w:pPr>
      <w:r w:rsidRPr="00CB09EC">
        <w:tab/>
      </w:r>
      <w:r w:rsidRPr="00744816">
        <w:t>i)</w:t>
      </w:r>
      <w:r w:rsidRPr="00744816">
        <w:tab/>
      </w:r>
      <w:r w:rsidRPr="0018438E">
        <w:t xml:space="preserve">Comme </w:t>
      </w:r>
      <w:r>
        <w:t xml:space="preserve">suite à </w:t>
      </w:r>
      <w:r w:rsidRPr="0018438E">
        <w:t>l</w:t>
      </w:r>
      <w:r>
        <w:t>’</w:t>
      </w:r>
      <w:r w:rsidRPr="0018438E">
        <w:t xml:space="preserve">atelier susmentionné, une </w:t>
      </w:r>
      <w:r>
        <w:t xml:space="preserve">réunion de pays </w:t>
      </w:r>
      <w:r w:rsidRPr="0018438E">
        <w:t xml:space="preserve">individuelle </w:t>
      </w:r>
      <w:r>
        <w:t xml:space="preserve">été organisée </w:t>
      </w:r>
      <w:r w:rsidRPr="0018438E">
        <w:t xml:space="preserve">le 23 mars 2021 avec le </w:t>
      </w:r>
      <w:r>
        <w:t>M</w:t>
      </w:r>
      <w:r w:rsidRPr="0018438E">
        <w:t xml:space="preserve">inistre de la </w:t>
      </w:r>
      <w:r>
        <w:t>j</w:t>
      </w:r>
      <w:r w:rsidRPr="0018438E">
        <w:t xml:space="preserve">ustice et de la </w:t>
      </w:r>
      <w:r>
        <w:t>p</w:t>
      </w:r>
      <w:r w:rsidRPr="0018438E">
        <w:t xml:space="preserve">olice. </w:t>
      </w:r>
      <w:r>
        <w:t xml:space="preserve">À </w:t>
      </w:r>
      <w:r w:rsidRPr="00090B11">
        <w:t xml:space="preserve">cette réunion, </w:t>
      </w:r>
      <w:r>
        <w:t>les représentants de l’</w:t>
      </w:r>
      <w:r w:rsidRPr="00CB09EC">
        <w:t xml:space="preserve">Initiative </w:t>
      </w:r>
      <w:r>
        <w:t>sur</w:t>
      </w:r>
      <w:r w:rsidRPr="00CB09EC">
        <w:t xml:space="preserve"> la Convention contre la torture</w:t>
      </w:r>
      <w:r>
        <w:t xml:space="preserve"> ont été informés </w:t>
      </w:r>
      <w:r w:rsidRPr="00090B11">
        <w:t>de l</w:t>
      </w:r>
      <w:r>
        <w:t>’</w:t>
      </w:r>
      <w:r w:rsidRPr="00090B11">
        <w:t>état d</w:t>
      </w:r>
      <w:r>
        <w:t>’</w:t>
      </w:r>
      <w:r w:rsidRPr="00090B11">
        <w:t>avancement du projet de loi sur la ratification de la Convention</w:t>
      </w:r>
      <w:r w:rsidR="00CD4CF1">
        <w:t> ;</w:t>
      </w:r>
    </w:p>
    <w:p w14:paraId="70191941" w14:textId="77777777" w:rsidR="00B27D85" w:rsidRPr="00744816" w:rsidRDefault="00B27D85" w:rsidP="00B27D85">
      <w:pPr>
        <w:pStyle w:val="SingleTxtG"/>
      </w:pPr>
      <w:r w:rsidRPr="00090B11">
        <w:tab/>
      </w:r>
      <w:r w:rsidRPr="006A417B">
        <w:t>j)</w:t>
      </w:r>
      <w:r w:rsidRPr="006A417B">
        <w:tab/>
      </w:r>
      <w:r>
        <w:t xml:space="preserve">Concernant la </w:t>
      </w:r>
      <w:r w:rsidRPr="00744816">
        <w:t>ratification de la Convention pour la prévention et la répression du crime de génocide</w:t>
      </w:r>
      <w:r>
        <w:t xml:space="preserve">, il sera nécessaire de poursuivre les négociations au niveau national, et le respect des </w:t>
      </w:r>
      <w:r w:rsidRPr="00744816">
        <w:t xml:space="preserve">obligations </w:t>
      </w:r>
      <w:r>
        <w:t xml:space="preserve">prévues </w:t>
      </w:r>
      <w:r w:rsidRPr="00744816">
        <w:t>dans cet instrument</w:t>
      </w:r>
      <w:r>
        <w:t xml:space="preserve"> impose de modifier certains textes de lois et </w:t>
      </w:r>
      <w:r w:rsidRPr="00744816">
        <w:t>politiques nationales</w:t>
      </w:r>
      <w:r w:rsidRPr="00B70F84">
        <w:rPr>
          <w:rStyle w:val="Appelnotedebasdep"/>
        </w:rPr>
        <w:footnoteReference w:id="17"/>
      </w:r>
      <w:r w:rsidRPr="00744816">
        <w:t>.</w:t>
      </w:r>
    </w:p>
    <w:p w14:paraId="0DEAC316" w14:textId="24E2DBD0" w:rsidR="00B27D85" w:rsidRPr="00916F36" w:rsidRDefault="00B27D85" w:rsidP="00B27D85">
      <w:pPr>
        <w:pStyle w:val="H23G"/>
      </w:pPr>
      <w:r w:rsidRPr="00744816">
        <w:lastRenderedPageBreak/>
        <w:tab/>
      </w:r>
      <w:r w:rsidRPr="00744816">
        <w:tab/>
      </w:r>
      <w:r w:rsidRPr="00916F36">
        <w:t>Protocoles facultatifs</w:t>
      </w:r>
      <w:r w:rsidRPr="00B70F84">
        <w:rPr>
          <w:rStyle w:val="Appelnotedebasdep"/>
          <w:b w:val="0"/>
          <w:bCs/>
        </w:rPr>
        <w:footnoteReference w:id="18"/>
      </w:r>
    </w:p>
    <w:p w14:paraId="024AC8D6" w14:textId="57326148" w:rsidR="00B27D85" w:rsidRPr="009C0A27" w:rsidRDefault="00B27D85" w:rsidP="00B27D85">
      <w:pPr>
        <w:pStyle w:val="SingleTxtG"/>
      </w:pPr>
      <w:r w:rsidRPr="009C0A27">
        <w:t>80.</w:t>
      </w:r>
      <w:r w:rsidRPr="009C0A27">
        <w:tab/>
      </w:r>
      <w:r w:rsidRPr="00916F36">
        <w:rPr>
          <w:caps/>
        </w:rPr>
        <w:t>É</w:t>
      </w:r>
      <w:r w:rsidRPr="00916F36">
        <w:t>tat d’avancement de la ratification</w:t>
      </w:r>
      <w:r w:rsidR="00682780">
        <w:t> </w:t>
      </w:r>
      <w:r w:rsidRPr="009C0A27">
        <w:t>:</w:t>
      </w:r>
    </w:p>
    <w:p w14:paraId="0A0762CE" w14:textId="381902D5" w:rsidR="00B27D85" w:rsidRPr="00320FA3" w:rsidRDefault="00B27D85" w:rsidP="00B27D85">
      <w:pPr>
        <w:pStyle w:val="SingleTxtG"/>
      </w:pPr>
      <w:r>
        <w:tab/>
      </w:r>
      <w:r w:rsidRPr="0062149B">
        <w:t>a)</w:t>
      </w:r>
      <w:r w:rsidRPr="0062149B">
        <w:tab/>
        <w:t>Protocole facultatif à la Convention relative aux droits de l</w:t>
      </w:r>
      <w:r>
        <w:t>’</w:t>
      </w:r>
      <w:r w:rsidRPr="0062149B">
        <w:t>enfant, concernant l</w:t>
      </w:r>
      <w:r>
        <w:t>’</w:t>
      </w:r>
      <w:r w:rsidRPr="0062149B">
        <w:t>implication d</w:t>
      </w:r>
      <w:r>
        <w:t>’</w:t>
      </w:r>
      <w:r w:rsidRPr="0062149B">
        <w:t>enfants dans les conflits armés</w:t>
      </w:r>
      <w:r w:rsidRPr="008B4BE9">
        <w:t xml:space="preserve"> </w:t>
      </w:r>
      <w:r>
        <w:t>(</w:t>
      </w:r>
      <w:r w:rsidRPr="008B4BE9">
        <w:t>2000</w:t>
      </w:r>
      <w:r>
        <w:t>)</w:t>
      </w:r>
      <w:r w:rsidR="00682780">
        <w:t> </w:t>
      </w:r>
      <w:r>
        <w:t>: (S</w:t>
      </w:r>
      <w:r w:rsidRPr="00790D50">
        <w:t>)</w:t>
      </w:r>
      <w:r w:rsidRPr="001338D5">
        <w:t xml:space="preserve"> </w:t>
      </w:r>
      <w:r w:rsidRPr="00A172FA">
        <w:t xml:space="preserve">le </w:t>
      </w:r>
      <w:r>
        <w:t xml:space="preserve">10 mai 2002, (R) </w:t>
      </w:r>
      <w:r w:rsidRPr="00A172FA">
        <w:t xml:space="preserve">le </w:t>
      </w:r>
      <w:r>
        <w:t>16</w:t>
      </w:r>
      <w:r w:rsidR="00682780">
        <w:t> </w:t>
      </w:r>
      <w:r>
        <w:t xml:space="preserve">novembre </w:t>
      </w:r>
      <w:r w:rsidRPr="00320FA3">
        <w:t>2021</w:t>
      </w:r>
      <w:r>
        <w:t> ;</w:t>
      </w:r>
    </w:p>
    <w:p w14:paraId="586640FE" w14:textId="288819C7" w:rsidR="00B27D85" w:rsidRPr="00320FA3" w:rsidRDefault="00B27D85" w:rsidP="00B27D85">
      <w:pPr>
        <w:pStyle w:val="SingleTxtG"/>
      </w:pPr>
      <w:r w:rsidRPr="00320FA3">
        <w:tab/>
      </w:r>
      <w:r w:rsidRPr="00907440">
        <w:t>b)</w:t>
      </w:r>
      <w:r w:rsidRPr="00907440">
        <w:tab/>
      </w:r>
      <w:r w:rsidRPr="00320FA3">
        <w:t>Protocole facultatif à la Convention relative aux droits de l</w:t>
      </w:r>
      <w:r>
        <w:t>’</w:t>
      </w:r>
      <w:r w:rsidRPr="00320FA3">
        <w:t>enfant, concernant la vente d</w:t>
      </w:r>
      <w:r>
        <w:t>’</w:t>
      </w:r>
      <w:r w:rsidRPr="00320FA3">
        <w:t>enfants, la prostitution des enfants et la pornographie mettant en scène des enfants</w:t>
      </w:r>
      <w:r>
        <w:t xml:space="preserve"> (</w:t>
      </w:r>
      <w:r w:rsidRPr="008B4BE9">
        <w:t>2000</w:t>
      </w:r>
      <w:r>
        <w:t>)</w:t>
      </w:r>
      <w:r w:rsidR="00682780">
        <w:t> </w:t>
      </w:r>
      <w:r>
        <w:t xml:space="preserve">: (R) </w:t>
      </w:r>
      <w:r w:rsidRPr="00A172FA">
        <w:t>le</w:t>
      </w:r>
      <w:r>
        <w:t xml:space="preserve"> </w:t>
      </w:r>
      <w:r w:rsidRPr="00320FA3">
        <w:t>18</w:t>
      </w:r>
      <w:r>
        <w:t xml:space="preserve"> mai </w:t>
      </w:r>
      <w:r w:rsidRPr="00320FA3">
        <w:t>2012</w:t>
      </w:r>
      <w:r>
        <w:t> ;</w:t>
      </w:r>
    </w:p>
    <w:p w14:paraId="65D83E08" w14:textId="5F601FF3" w:rsidR="00B27D85" w:rsidRPr="00BE79DD" w:rsidRDefault="00B27D85" w:rsidP="00B27D85">
      <w:pPr>
        <w:pStyle w:val="SingleTxtG"/>
      </w:pPr>
      <w:r w:rsidRPr="00320FA3">
        <w:tab/>
      </w:r>
      <w:r w:rsidRPr="009D2CD1">
        <w:t>c)</w:t>
      </w:r>
      <w:r w:rsidRPr="009D2CD1">
        <w:tab/>
        <w:t>Protocole facultatif se rapportant au Pacte international relatif aux droits civils et politiques, concernant les communications émanant de particuliers (1966)</w:t>
      </w:r>
      <w:r w:rsidR="00682780">
        <w:t> </w:t>
      </w:r>
      <w:r>
        <w:t>: (A</w:t>
      </w:r>
      <w:r w:rsidRPr="00790D50">
        <w:t>)</w:t>
      </w:r>
      <w:r w:rsidRPr="001338D5">
        <w:t xml:space="preserve"> </w:t>
      </w:r>
      <w:r w:rsidRPr="00A172FA">
        <w:t xml:space="preserve">le </w:t>
      </w:r>
      <w:r>
        <w:t>28</w:t>
      </w:r>
      <w:r w:rsidR="00682780">
        <w:t> </w:t>
      </w:r>
      <w:r>
        <w:t xml:space="preserve">décembre </w:t>
      </w:r>
      <w:r w:rsidRPr="00BE79DD">
        <w:t>1976</w:t>
      </w:r>
      <w:r w:rsidR="00682780">
        <w:t> </w:t>
      </w:r>
      <w:r w:rsidRPr="00BE79DD">
        <w:t xml:space="preserve">; </w:t>
      </w:r>
    </w:p>
    <w:p w14:paraId="33D0ADCC" w14:textId="46701B50" w:rsidR="00B27D85" w:rsidRPr="00457780" w:rsidRDefault="00B27D85" w:rsidP="00B27D85">
      <w:pPr>
        <w:pStyle w:val="SingleTxtG"/>
      </w:pPr>
      <w:r w:rsidRPr="00BE79DD">
        <w:tab/>
      </w:r>
      <w:r w:rsidRPr="00457780">
        <w:t>d)</w:t>
      </w:r>
      <w:r w:rsidRPr="00457780">
        <w:tab/>
        <w:t xml:space="preserve">Le Suriname a aboli la peine de mort dans le Code pénal militaire en août 2021, à la suite de son abolition dans le Code pénal en 2015. </w:t>
      </w:r>
      <w:r w:rsidRPr="00F152B9">
        <w:t>Ce</w:t>
      </w:r>
      <w:r>
        <w:t xml:space="preserve">s progrès étant acquis, il est possible d’envisager une étape supplémentaire en vue de la </w:t>
      </w:r>
      <w:r w:rsidRPr="00BE79DD">
        <w:t xml:space="preserve">ratification du </w:t>
      </w:r>
      <w:r>
        <w:t>d</w:t>
      </w:r>
      <w:r w:rsidRPr="006853FF">
        <w:t xml:space="preserve">euxième </w:t>
      </w:r>
      <w:r>
        <w:t>P</w:t>
      </w:r>
      <w:r w:rsidRPr="006853FF">
        <w:t>rotocole facultatif se rapportant au Pacte international relatif aux droits civils et politiques, visant à abolir la peine de mort</w:t>
      </w:r>
      <w:r w:rsidRPr="00B70F84">
        <w:rPr>
          <w:rStyle w:val="Appelnotedebasdep"/>
        </w:rPr>
        <w:footnoteReference w:id="19"/>
      </w:r>
      <w:r w:rsidR="00682780">
        <w:t> </w:t>
      </w:r>
      <w:r w:rsidRPr="00457780">
        <w:t>;</w:t>
      </w:r>
    </w:p>
    <w:p w14:paraId="67A82C5F" w14:textId="77777777" w:rsidR="00B27D85" w:rsidRPr="00BE79DD" w:rsidRDefault="00B27D85" w:rsidP="00B27D85">
      <w:pPr>
        <w:pStyle w:val="SingleTxtG"/>
      </w:pPr>
      <w:r w:rsidRPr="00BE79DD">
        <w:tab/>
      </w:r>
      <w:r w:rsidRPr="005C2A9A">
        <w:t>e)</w:t>
      </w:r>
      <w:r w:rsidRPr="005C2A9A">
        <w:tab/>
        <w:t xml:space="preserve">En 2002, le Suriname a signé le Protocole facultatif à la Convention relative aux droits de l’enfant, concernant l’implication d’enfants dans les conflits armés et engagé le processus de ratification. </w:t>
      </w:r>
      <w:r>
        <w:t xml:space="preserve">Celui-ci </w:t>
      </w:r>
      <w:r w:rsidRPr="00BE79DD">
        <w:t xml:space="preserve">devait être complété </w:t>
      </w:r>
      <w:r>
        <w:t xml:space="preserve">en adressant au </w:t>
      </w:r>
      <w:r w:rsidRPr="00BE79DD">
        <w:t xml:space="preserve">Dépositaire la déclaration </w:t>
      </w:r>
      <w:r>
        <w:t xml:space="preserve">contraignante visée au paragraphe 2 de </w:t>
      </w:r>
      <w:r w:rsidRPr="00BE79DD">
        <w:t>l</w:t>
      </w:r>
      <w:r>
        <w:t>’</w:t>
      </w:r>
      <w:r w:rsidRPr="00BE79DD">
        <w:t>article 3</w:t>
      </w:r>
      <w:r>
        <w:t xml:space="preserve"> dudit </w:t>
      </w:r>
      <w:r w:rsidRPr="00BE79DD">
        <w:t xml:space="preserve">Protocole facultatif, </w:t>
      </w:r>
      <w:r>
        <w:t xml:space="preserve">indiquant </w:t>
      </w:r>
      <w:r w:rsidRPr="00BE79DD">
        <w:t>l</w:t>
      </w:r>
      <w:r>
        <w:t>’</w:t>
      </w:r>
      <w:r w:rsidRPr="00BE79DD">
        <w:t xml:space="preserve">âge minimum </w:t>
      </w:r>
      <w:r>
        <w:t xml:space="preserve">à partir duquel </w:t>
      </w:r>
      <w:r w:rsidRPr="00BE79DD">
        <w:t>le Suriname autorise l</w:t>
      </w:r>
      <w:r>
        <w:t>’</w:t>
      </w:r>
      <w:r w:rsidRPr="00BE79DD">
        <w:t xml:space="preserve">engagement volontaire dans ses forces armées nationales et </w:t>
      </w:r>
      <w:r>
        <w:t xml:space="preserve">décrivant </w:t>
      </w:r>
      <w:r w:rsidRPr="00BE79DD">
        <w:t xml:space="preserve">les garanties </w:t>
      </w:r>
      <w:r w:rsidRPr="00B21102">
        <w:t>qu</w:t>
      </w:r>
      <w:r>
        <w:t>’</w:t>
      </w:r>
      <w:r w:rsidRPr="00B21102">
        <w:t>il a prévues pour veiller à ce que cet engagement ne soit pas contracté de force ou sous la contrainte</w:t>
      </w:r>
      <w:r>
        <w:t> ;</w:t>
      </w:r>
    </w:p>
    <w:p w14:paraId="39BB1A5E" w14:textId="1489022D" w:rsidR="00B27D85" w:rsidRPr="00BE79DD" w:rsidRDefault="00B27D85" w:rsidP="00B27D85">
      <w:pPr>
        <w:pStyle w:val="SingleTxtG"/>
      </w:pPr>
      <w:r w:rsidRPr="00BE79DD">
        <w:tab/>
      </w:r>
      <w:r w:rsidRPr="00650D56">
        <w:t>f)</w:t>
      </w:r>
      <w:r w:rsidRPr="00650D56">
        <w:tab/>
      </w:r>
      <w:r w:rsidRPr="00BE79DD">
        <w:t xml:space="preserve">La ratification a été </w:t>
      </w:r>
      <w:r>
        <w:t xml:space="preserve">faite </w:t>
      </w:r>
      <w:r w:rsidRPr="00BE79DD">
        <w:t xml:space="preserve">le 16 novembre 2021, avec la déclaration suivante </w:t>
      </w:r>
      <w:r>
        <w:t xml:space="preserve">en vertu du paragraphe 2 de </w:t>
      </w:r>
      <w:r w:rsidRPr="00BE79DD">
        <w:t>l</w:t>
      </w:r>
      <w:r>
        <w:t>’</w:t>
      </w:r>
      <w:r w:rsidRPr="00BE79DD">
        <w:t>article 3</w:t>
      </w:r>
      <w:r w:rsidR="00682780">
        <w:t> </w:t>
      </w:r>
      <w:r w:rsidRPr="00BE79DD">
        <w:t xml:space="preserve">: </w:t>
      </w:r>
      <w:r>
        <w:t>« </w:t>
      </w:r>
      <w:r w:rsidRPr="00244A3C">
        <w:rPr>
          <w:i/>
          <w:iCs/>
        </w:rPr>
        <w:t xml:space="preserve">En application du paragraphe 2 de l’article 3 du Protocole facultatif à la Convention relative aux droits de l’enfant, concernant l’implication d’enfants dans les conflits armés, la République du Suriname déclare par la présente que, conformément à l’article 9, paragraphe 1, alinéa b, et à l’article 11, paragraphe 2, de la loi surinamaise sur le statut juridique du personnel militaire (S.B. 1996 </w:t>
      </w:r>
      <w:r w:rsidR="00682780" w:rsidRPr="00682780">
        <w:rPr>
          <w:rFonts w:eastAsia="MS Mincho"/>
          <w:i/>
          <w:iCs/>
        </w:rPr>
        <w:t>n</w:t>
      </w:r>
      <w:r w:rsidR="00682780" w:rsidRPr="00682780">
        <w:rPr>
          <w:rFonts w:eastAsia="MS Mincho"/>
          <w:i/>
          <w:iCs/>
          <w:vertAlign w:val="superscript"/>
        </w:rPr>
        <w:t>o</w:t>
      </w:r>
      <w:r w:rsidR="00682780">
        <w:rPr>
          <w:i/>
          <w:iCs/>
        </w:rPr>
        <w:t xml:space="preserve"> </w:t>
      </w:r>
      <w:r w:rsidRPr="00244A3C">
        <w:rPr>
          <w:i/>
          <w:iCs/>
        </w:rPr>
        <w:t xml:space="preserve">28), l’âge minimum pour l’engagement volontaire dans l’armée nationale du Suriname est de </w:t>
      </w:r>
      <w:r w:rsidR="00682780">
        <w:rPr>
          <w:i/>
          <w:iCs/>
        </w:rPr>
        <w:t xml:space="preserve">18 </w:t>
      </w:r>
      <w:r w:rsidRPr="00244A3C">
        <w:rPr>
          <w:i/>
          <w:iCs/>
        </w:rPr>
        <w:t>ans. Afin de garantir que les candidats ne sont pas mineurs, il leur est demandé de présenter un certificat du Registre national des naissances, des décès et des mariages</w:t>
      </w:r>
      <w:r w:rsidR="00682780">
        <w:rPr>
          <w:i/>
          <w:iCs/>
        </w:rPr>
        <w:t>.</w:t>
      </w:r>
      <w:r>
        <w:t xml:space="preserve"> » ; </w:t>
      </w:r>
      <w:r w:rsidR="00682780" w:rsidRPr="00B64EB0">
        <w:t>***</w:t>
      </w:r>
    </w:p>
    <w:p w14:paraId="59EF6A87" w14:textId="572F959D" w:rsidR="00B27D85" w:rsidRPr="00D87051" w:rsidRDefault="00B27D85" w:rsidP="00B27D85">
      <w:pPr>
        <w:pStyle w:val="SingleTxtG"/>
      </w:pPr>
      <w:r w:rsidRPr="00BE79DD">
        <w:tab/>
      </w:r>
      <w:r w:rsidRPr="00D87051">
        <w:t>g)</w:t>
      </w:r>
      <w:r w:rsidRPr="00D87051">
        <w:tab/>
      </w:r>
      <w:r w:rsidRPr="005C2A9A">
        <w:t xml:space="preserve">Le Protocole entrera en vigueur pour le Suriname le 16 décembre 2021 conformément </w:t>
      </w:r>
      <w:r>
        <w:t xml:space="preserve">au paragraphe 2 de son </w:t>
      </w:r>
      <w:r w:rsidRPr="005C2A9A">
        <w:t>article 10</w:t>
      </w:r>
      <w:r w:rsidRPr="00B70F84">
        <w:rPr>
          <w:rStyle w:val="Appelnotedebasdep"/>
        </w:rPr>
        <w:footnoteReference w:id="20"/>
      </w:r>
      <w:r w:rsidRPr="00D87051">
        <w:t> ;</w:t>
      </w:r>
    </w:p>
    <w:p w14:paraId="50D6A9D7" w14:textId="588DF1FB" w:rsidR="00B27D85" w:rsidRPr="00D87051" w:rsidRDefault="00B27D85" w:rsidP="00B27D85">
      <w:pPr>
        <w:pStyle w:val="SingleTxtG"/>
      </w:pPr>
      <w:bookmarkStart w:id="28" w:name="_heading=h.vuulhikurdom" w:colFirst="0" w:colLast="0"/>
      <w:bookmarkEnd w:id="28"/>
      <w:r w:rsidRPr="00D87051">
        <w:tab/>
      </w:r>
      <w:r w:rsidRPr="006F6829">
        <w:t>h)</w:t>
      </w:r>
      <w:r w:rsidRPr="006F6829">
        <w:tab/>
      </w:r>
      <w:r w:rsidRPr="00D87051">
        <w:t>L</w:t>
      </w:r>
      <w:r>
        <w:t>’</w:t>
      </w:r>
      <w:r w:rsidRPr="00D87051">
        <w:t xml:space="preserve">article 9 de la loi sur le service militaire obligatoire (G.B. 1970 </w:t>
      </w:r>
      <w:r w:rsidR="00682780">
        <w:rPr>
          <w:rFonts w:eastAsia="MS Mincho"/>
        </w:rPr>
        <w:t>n</w:t>
      </w:r>
      <w:r w:rsidR="00682780">
        <w:rPr>
          <w:rFonts w:eastAsia="MS Mincho"/>
          <w:vertAlign w:val="superscript"/>
        </w:rPr>
        <w:t>o</w:t>
      </w:r>
      <w:r w:rsidR="00682780">
        <w:t xml:space="preserve"> </w:t>
      </w:r>
      <w:r w:rsidRPr="00D87051">
        <w:t>98, modifiée en dernier lieu par G.B. 1975 n</w:t>
      </w:r>
      <w:r w:rsidRPr="009E438C">
        <w:rPr>
          <w:vertAlign w:val="superscript"/>
        </w:rPr>
        <w:t>o</w:t>
      </w:r>
      <w:r w:rsidRPr="00D87051">
        <w:t xml:space="preserve"> 75) </w:t>
      </w:r>
      <w:r>
        <w:t xml:space="preserve">énonce </w:t>
      </w:r>
      <w:r w:rsidRPr="00D87051">
        <w:t>que, sauf disposition contraire de la loi, tous les hommes</w:t>
      </w:r>
      <w:r>
        <w:t xml:space="preserve"> titulaires </w:t>
      </w:r>
      <w:r w:rsidRPr="00D87051">
        <w:t>de la nationalité surinamaise, résidant au Suriname et âgés de 18</w:t>
      </w:r>
      <w:r w:rsidR="00682780">
        <w:t xml:space="preserve"> </w:t>
      </w:r>
      <w:r w:rsidRPr="00D87051">
        <w:t xml:space="preserve">à 35 ans, sont tenus de servir dans les forces armées. </w:t>
      </w:r>
      <w:r w:rsidRPr="006F6829">
        <w:t>Le Suriname est ainsi en règle avec les dispositions du Protocole facultatif concernant l’implication d’enfants dans les conflits armés</w:t>
      </w:r>
      <w:r w:rsidRPr="00D87051">
        <w:t>.</w:t>
      </w:r>
    </w:p>
    <w:p w14:paraId="563E6D0E" w14:textId="77777777" w:rsidR="00B27D85" w:rsidRPr="00EC4B53" w:rsidRDefault="00B27D85" w:rsidP="00B27D85">
      <w:pPr>
        <w:pStyle w:val="H23G"/>
      </w:pPr>
      <w:r w:rsidRPr="00D87051">
        <w:tab/>
      </w:r>
      <w:r w:rsidRPr="00D87051">
        <w:tab/>
      </w:r>
      <w:r w:rsidRPr="00EC4B53">
        <w:t>Déclarations</w:t>
      </w:r>
      <w:r w:rsidRPr="00682780">
        <w:t xml:space="preserve"> e</w:t>
      </w:r>
      <w:r w:rsidRPr="00EC4B53">
        <w:t>t réserves</w:t>
      </w:r>
      <w:r w:rsidRPr="00B70F84">
        <w:rPr>
          <w:rStyle w:val="Appelnotedebasdep"/>
          <w:b w:val="0"/>
        </w:rPr>
        <w:footnoteReference w:id="21"/>
      </w:r>
    </w:p>
    <w:p w14:paraId="33EA84A8" w14:textId="37F37C21" w:rsidR="00B27D85" w:rsidRPr="00964A68" w:rsidRDefault="00B27D85" w:rsidP="00B27D85">
      <w:pPr>
        <w:pStyle w:val="SingleTxtG"/>
      </w:pPr>
      <w:r w:rsidRPr="002211A5">
        <w:t>81.</w:t>
      </w:r>
      <w:r w:rsidRPr="002211A5">
        <w:tab/>
      </w:r>
      <w:r w:rsidRPr="002211A5">
        <w:rPr>
          <w:caps/>
        </w:rPr>
        <w:t>à</w:t>
      </w:r>
      <w:r w:rsidRPr="002211A5">
        <w:t xml:space="preserve"> sa ratification de la Convention relative aux droits des personnes handicapées, le 29</w:t>
      </w:r>
      <w:r w:rsidR="00682780">
        <w:t> </w:t>
      </w:r>
      <w:r w:rsidRPr="002211A5">
        <w:t>mars 2017, la République du Suriname a fait la déclaration suivante</w:t>
      </w:r>
      <w:r>
        <w:t> : «</w:t>
      </w:r>
      <w:r w:rsidRPr="002211A5">
        <w:t> </w:t>
      </w:r>
      <w:r w:rsidRPr="00345A36">
        <w:t>le Gouvernement de la République du Suriname fait les réserves et déclarations suivantes en ce qui concerne les alinéas d) et e) du paragraphe 2 de l’article 9</w:t>
      </w:r>
      <w:r w:rsidR="00F26FE0">
        <w:t> </w:t>
      </w:r>
      <w:r w:rsidRPr="00345A36">
        <w:t>; l’alinéa b) de l’article 19</w:t>
      </w:r>
      <w:r w:rsidR="00F26FE0">
        <w:t> </w:t>
      </w:r>
      <w:r w:rsidRPr="00345A36">
        <w:t>; l’alinéa a) de l’article</w:t>
      </w:r>
      <w:r w:rsidR="00F26FE0">
        <w:t> </w:t>
      </w:r>
      <w:r w:rsidRPr="00345A36">
        <w:t>20</w:t>
      </w:r>
      <w:r w:rsidR="00F26FE0">
        <w:t> </w:t>
      </w:r>
      <w:r w:rsidRPr="00345A36">
        <w:t>; l’alinéa b) du paragraphe 2 de l’article 24 et l’article 26 de la Convention relative aux droits des personnes handicapées qui a été adoptée le 13 décembre 2006</w:t>
      </w:r>
      <w:r w:rsidR="00F26FE0">
        <w:t> </w:t>
      </w:r>
      <w:r w:rsidRPr="00964A68">
        <w:t>:</w:t>
      </w:r>
    </w:p>
    <w:p w14:paraId="46F00150" w14:textId="4CA671E3" w:rsidR="00B27D85" w:rsidRPr="00964A68" w:rsidRDefault="00B27D85" w:rsidP="00B27D85">
      <w:pPr>
        <w:pStyle w:val="Bullet1G"/>
        <w:numPr>
          <w:ilvl w:val="0"/>
          <w:numId w:val="0"/>
        </w:numPr>
        <w:tabs>
          <w:tab w:val="left" w:pos="1701"/>
        </w:tabs>
        <w:ind w:left="1701" w:hanging="170"/>
      </w:pPr>
      <w:r w:rsidRPr="00964A68">
        <w:lastRenderedPageBreak/>
        <w:t>•</w:t>
      </w:r>
      <w:r w:rsidRPr="00964A68">
        <w:tab/>
      </w:r>
      <w:r w:rsidR="00F26FE0">
        <w:t>L</w:t>
      </w:r>
      <w:r w:rsidRPr="00964A68">
        <w:t>e Gouvernement de la République du Suriname déclare qu’il n’adoptera pour le moment aucune des mesures prévues aux alinéas d) et e) du paragraphe 2 de l’article</w:t>
      </w:r>
      <w:r w:rsidR="00F26FE0">
        <w:t> </w:t>
      </w:r>
      <w:r w:rsidRPr="00964A68">
        <w:t>9 du fait de leurs lourdes incidences financières</w:t>
      </w:r>
      <w:r w:rsidR="00F26FE0">
        <w:t> </w:t>
      </w:r>
      <w:r w:rsidRPr="00964A68">
        <w:t>;</w:t>
      </w:r>
    </w:p>
    <w:p w14:paraId="006F4391" w14:textId="5E8E8ADA" w:rsidR="00B27D85" w:rsidRPr="005E3230" w:rsidRDefault="00B27D85" w:rsidP="00B27D85">
      <w:pPr>
        <w:pStyle w:val="Bullet1G"/>
        <w:numPr>
          <w:ilvl w:val="0"/>
          <w:numId w:val="0"/>
        </w:numPr>
        <w:tabs>
          <w:tab w:val="left" w:pos="1701"/>
        </w:tabs>
        <w:ind w:left="1701" w:hanging="170"/>
      </w:pPr>
      <w:r w:rsidRPr="005E3230">
        <w:t>•</w:t>
      </w:r>
      <w:r w:rsidRPr="005E3230">
        <w:tab/>
      </w:r>
      <w:r w:rsidR="00F26FE0" w:rsidRPr="005E3230">
        <w:t>L</w:t>
      </w:r>
      <w:r w:rsidRPr="005E3230">
        <w:t>e Gouvernement de la République du Suriname déclare qu’il ratifie la Convention avec une réserve relative à l’alinéa a) de l’article 19 de la Convention dans la mesure où les dispositions qui concernent le droit relatif au lieu de résidence sont stipulées à l’article</w:t>
      </w:r>
      <w:r w:rsidR="00F26FE0">
        <w:t> </w:t>
      </w:r>
      <w:r w:rsidRPr="005E3230">
        <w:t>71 du Code civil de la République du Suriname</w:t>
      </w:r>
      <w:r w:rsidR="00F26FE0">
        <w:t> </w:t>
      </w:r>
      <w:r w:rsidRPr="005E3230">
        <w:t>;</w:t>
      </w:r>
    </w:p>
    <w:p w14:paraId="477FBB90" w14:textId="6D946F62" w:rsidR="00B27D85" w:rsidRPr="005E3230" w:rsidRDefault="00B27D85" w:rsidP="00B27D85">
      <w:pPr>
        <w:pStyle w:val="Bullet1G"/>
        <w:numPr>
          <w:ilvl w:val="0"/>
          <w:numId w:val="0"/>
        </w:numPr>
        <w:tabs>
          <w:tab w:val="left" w:pos="1701"/>
        </w:tabs>
        <w:ind w:left="1701" w:hanging="170"/>
      </w:pPr>
      <w:r w:rsidRPr="005E3230">
        <w:t>•</w:t>
      </w:r>
      <w:r w:rsidRPr="005E3230">
        <w:tab/>
      </w:r>
      <w:r w:rsidR="00F26FE0" w:rsidRPr="005E3230">
        <w:t>L</w:t>
      </w:r>
      <w:r w:rsidRPr="005E3230">
        <w:t>e Gouvernement de la République du Suriname déclare qu’il n’adoptera pas, pour le moment, certaines des mesures prévues à l’article 20 dans la mesure où il fait face à une charge financière excessive</w:t>
      </w:r>
      <w:r w:rsidR="00F26FE0">
        <w:t> </w:t>
      </w:r>
      <w:r w:rsidRPr="005E3230">
        <w:t>;</w:t>
      </w:r>
    </w:p>
    <w:p w14:paraId="0A4B4B66" w14:textId="6E13B77C" w:rsidR="00B27D85" w:rsidRPr="0010526C" w:rsidRDefault="00B27D85" w:rsidP="00B27D85">
      <w:pPr>
        <w:pStyle w:val="Bullet1G"/>
        <w:numPr>
          <w:ilvl w:val="0"/>
          <w:numId w:val="0"/>
        </w:numPr>
        <w:tabs>
          <w:tab w:val="left" w:pos="1701"/>
        </w:tabs>
        <w:ind w:left="1701" w:hanging="170"/>
      </w:pPr>
      <w:r w:rsidRPr="0010526C">
        <w:t>•</w:t>
      </w:r>
      <w:r w:rsidRPr="0010526C">
        <w:tab/>
      </w:r>
      <w:r w:rsidR="00F26FE0" w:rsidRPr="0010526C">
        <w:t>L</w:t>
      </w:r>
      <w:r w:rsidRPr="0010526C">
        <w:t>e Gouvernement de la République du Suriname reconnaît le droit des personnes handicapées à l’éducation et entend garantir l’enseignement primaire gratuit pour tous. En conséquence, il déclare qu’il ne garantit pas, pour le moment, l’application des dispositions prévues à l’alinéa b) du paragraphe 2 de l’article 24 étant donné que le système éducatif est encore loin d’être inclusi</w:t>
      </w:r>
      <w:r>
        <w:t>f</w:t>
      </w:r>
      <w:r w:rsidR="00F26FE0">
        <w:t> </w:t>
      </w:r>
      <w:r w:rsidRPr="0010526C">
        <w:t>;</w:t>
      </w:r>
    </w:p>
    <w:p w14:paraId="05983CF5" w14:textId="26B6E1DE" w:rsidR="00B27D85" w:rsidRPr="00AC22A8" w:rsidRDefault="00B27D85" w:rsidP="00B27D85">
      <w:pPr>
        <w:pStyle w:val="Bullet1G"/>
        <w:numPr>
          <w:ilvl w:val="0"/>
          <w:numId w:val="0"/>
        </w:numPr>
        <w:tabs>
          <w:tab w:val="left" w:pos="1701"/>
        </w:tabs>
        <w:ind w:left="1701" w:hanging="170"/>
      </w:pPr>
      <w:r w:rsidRPr="00AC22A8">
        <w:t>•</w:t>
      </w:r>
      <w:r w:rsidRPr="00AC22A8">
        <w:tab/>
      </w:r>
      <w:r w:rsidR="00F26FE0" w:rsidRPr="00AC22A8">
        <w:t>L</w:t>
      </w:r>
      <w:r w:rsidRPr="00AC22A8">
        <w:t>e Gouvernement du Suriname reconnaît les droits des personnes handicapées d’atteindre et de conserver le maximum d’autonomie, de réaliser pleinement leur potentiel physique, mental, social et de parvenir à la pleine intégration et</w:t>
      </w:r>
      <w:r>
        <w:t xml:space="preserve"> </w:t>
      </w:r>
      <w:r w:rsidRPr="00AC22A8">
        <w:t>à la pleine participation à tous les aspects de la vie, mais déclare cependant ne pouvoir adopter rapidement certaines des mesures prévues à l’article 26 en raison de l’inexistence de la production de dispositifs d’aide à la mobilité et/ou de l’accès limité aux matériaux et équipements nécessaires à la production de tels dispositifs…</w:t>
      </w:r>
      <w:r>
        <w:t> »</w:t>
      </w:r>
      <w:r w:rsidRPr="00AC22A8">
        <w:t>.</w:t>
      </w:r>
    </w:p>
    <w:p w14:paraId="3C673F9F" w14:textId="77777777" w:rsidR="00B27D85" w:rsidRPr="00F1113D" w:rsidRDefault="00B27D85" w:rsidP="00B27D85">
      <w:pPr>
        <w:pStyle w:val="H23G"/>
      </w:pPr>
      <w:r>
        <w:tab/>
      </w:r>
      <w:r>
        <w:tab/>
      </w:r>
      <w:r w:rsidRPr="00F1113D">
        <w:t>Autres instruments des Nations Unies relatifs aux droits de l’homme et instruments connexes</w:t>
      </w:r>
    </w:p>
    <w:p w14:paraId="60008E93" w14:textId="16F1F6AB" w:rsidR="00B27D85" w:rsidRPr="00F1113D" w:rsidRDefault="00B27D85" w:rsidP="00B27D85">
      <w:pPr>
        <w:pStyle w:val="SingleTxtG"/>
      </w:pPr>
      <w:r w:rsidRPr="00F1113D">
        <w:t>82.</w:t>
      </w:r>
      <w:r w:rsidRPr="00F1113D">
        <w:tab/>
      </w:r>
      <w:r w:rsidRPr="00B57736">
        <w:rPr>
          <w:caps/>
        </w:rPr>
        <w:t>é</w:t>
      </w:r>
      <w:r>
        <w:t>tat d’avancement de la ratification</w:t>
      </w:r>
      <w:r w:rsidR="00F26FE0">
        <w:t> </w:t>
      </w:r>
      <w:r w:rsidRPr="009C0A27">
        <w:t>:</w:t>
      </w:r>
    </w:p>
    <w:p w14:paraId="106A991D" w14:textId="021F8F1D" w:rsidR="00B27D85" w:rsidRPr="00C200B1" w:rsidRDefault="00B27D85" w:rsidP="00B27D85">
      <w:pPr>
        <w:pStyle w:val="SingleTxtG"/>
      </w:pPr>
      <w:r w:rsidRPr="00F1113D">
        <w:tab/>
        <w:t>a)</w:t>
      </w:r>
      <w:r w:rsidRPr="00F1113D">
        <w:tab/>
        <w:t>Convention relative à l’esclavage (1926), telle qu’amendée en 1955</w:t>
      </w:r>
      <w:r>
        <w:t xml:space="preserve"> : </w:t>
      </w:r>
      <w:r w:rsidRPr="00C200B1">
        <w:t>(</w:t>
      </w:r>
      <w:r>
        <w:t>A</w:t>
      </w:r>
      <w:r w:rsidRPr="00C200B1">
        <w:t xml:space="preserve">) le </w:t>
      </w:r>
      <w:r>
        <w:t>12</w:t>
      </w:r>
      <w:r w:rsidR="00F26FE0">
        <w:t> </w:t>
      </w:r>
      <w:r>
        <w:t xml:space="preserve">octobre </w:t>
      </w:r>
      <w:r w:rsidRPr="00C200B1">
        <w:t>1979</w:t>
      </w:r>
      <w:r w:rsidR="00F26FE0">
        <w:t> </w:t>
      </w:r>
      <w:r w:rsidRPr="00C200B1">
        <w:t>;</w:t>
      </w:r>
    </w:p>
    <w:p w14:paraId="64809CBD" w14:textId="77777777" w:rsidR="00B27D85" w:rsidRPr="00EB2FAF" w:rsidRDefault="00B27D85" w:rsidP="00B27D85">
      <w:pPr>
        <w:pStyle w:val="SingleTxtG"/>
      </w:pPr>
      <w:r w:rsidRPr="00C200B1">
        <w:tab/>
      </w:r>
      <w:r w:rsidRPr="000406F4">
        <w:t>b)</w:t>
      </w:r>
      <w:r w:rsidRPr="000406F4">
        <w:tab/>
        <w:t>Convention supplémentaire relative à l</w:t>
      </w:r>
      <w:r>
        <w:t>’</w:t>
      </w:r>
      <w:r w:rsidRPr="000406F4">
        <w:t>abolition de l</w:t>
      </w:r>
      <w:r>
        <w:t>’</w:t>
      </w:r>
      <w:r w:rsidRPr="000406F4">
        <w:t>esclavage, de la traite des esclaves et des institutions et pratiques analogues à l</w:t>
      </w:r>
      <w:r>
        <w:t>’</w:t>
      </w:r>
      <w:r w:rsidRPr="000406F4">
        <w:t xml:space="preserve">esclavage </w:t>
      </w:r>
      <w:r>
        <w:t>(</w:t>
      </w:r>
      <w:r w:rsidRPr="000406F4">
        <w:t>1956</w:t>
      </w:r>
      <w:r>
        <w:t>) : (</w:t>
      </w:r>
      <w:r w:rsidRPr="00EB2FAF">
        <w:t>D</w:t>
      </w:r>
      <w:r>
        <w:t>) le</w:t>
      </w:r>
      <w:r w:rsidRPr="00EB2FAF">
        <w:t xml:space="preserve"> 12</w:t>
      </w:r>
      <w:r>
        <w:t xml:space="preserve"> octobre </w:t>
      </w:r>
      <w:r w:rsidRPr="00EB2FAF">
        <w:t>1979</w:t>
      </w:r>
      <w:r>
        <w:t> </w:t>
      </w:r>
      <w:r w:rsidRPr="00EB2FAF">
        <w:t>;</w:t>
      </w:r>
    </w:p>
    <w:p w14:paraId="3509E922" w14:textId="20C2A35F" w:rsidR="00B27D85" w:rsidRPr="005570E9" w:rsidRDefault="00B27D85" w:rsidP="00B27D85">
      <w:pPr>
        <w:pStyle w:val="SingleTxtG"/>
      </w:pPr>
      <w:r w:rsidRPr="00EB2FAF">
        <w:tab/>
      </w:r>
      <w:r w:rsidRPr="007B6791">
        <w:t>c)</w:t>
      </w:r>
      <w:r w:rsidRPr="007B6791">
        <w:tab/>
        <w:t>Convention internationale sur l’élimination et la répression du crime d’apartheid</w:t>
      </w:r>
      <w:r>
        <w:t xml:space="preserve"> (</w:t>
      </w:r>
      <w:r w:rsidRPr="007B6791">
        <w:t>1973</w:t>
      </w:r>
      <w:r>
        <w:t>) :</w:t>
      </w:r>
      <w:r w:rsidRPr="007B6791">
        <w:t xml:space="preserve"> </w:t>
      </w:r>
      <w:r>
        <w:t>(</w:t>
      </w:r>
      <w:r w:rsidRPr="005570E9">
        <w:t>A</w:t>
      </w:r>
      <w:r>
        <w:t xml:space="preserve">) le 3 juin </w:t>
      </w:r>
      <w:r w:rsidRPr="005570E9">
        <w:t>1980</w:t>
      </w:r>
      <w:r w:rsidR="00F26FE0">
        <w:t> </w:t>
      </w:r>
      <w:r w:rsidRPr="005570E9">
        <w:t>;</w:t>
      </w:r>
    </w:p>
    <w:p w14:paraId="58419B76" w14:textId="3F860EBE" w:rsidR="00B27D85" w:rsidRPr="005570E9" w:rsidRDefault="00B27D85" w:rsidP="00B27D85">
      <w:pPr>
        <w:pStyle w:val="SingleTxtG"/>
      </w:pPr>
      <w:r w:rsidRPr="005570E9">
        <w:tab/>
      </w:r>
      <w:r w:rsidRPr="00187CCB">
        <w:t>d)</w:t>
      </w:r>
      <w:r w:rsidRPr="00187CCB">
        <w:tab/>
        <w:t>Statut de Rome de la Cour pénale internationale (1998)</w:t>
      </w:r>
      <w:r>
        <w:t> :</w:t>
      </w:r>
      <w:r w:rsidRPr="00187CCB">
        <w:t xml:space="preserve"> </w:t>
      </w:r>
      <w:r>
        <w:t>(</w:t>
      </w:r>
      <w:r w:rsidRPr="005570E9">
        <w:t>A</w:t>
      </w:r>
      <w:r>
        <w:t>) le</w:t>
      </w:r>
      <w:r w:rsidRPr="005570E9">
        <w:t xml:space="preserve"> 15</w:t>
      </w:r>
      <w:r>
        <w:t xml:space="preserve"> juillet </w:t>
      </w:r>
      <w:r w:rsidRPr="005570E9">
        <w:t>2008</w:t>
      </w:r>
      <w:r w:rsidR="005C7971">
        <w:t> </w:t>
      </w:r>
      <w:r w:rsidRPr="005570E9">
        <w:t>;</w:t>
      </w:r>
    </w:p>
    <w:p w14:paraId="67F5DD19" w14:textId="66022483" w:rsidR="00B27D85" w:rsidRPr="00293CF8" w:rsidRDefault="00B27D85" w:rsidP="00B27D85">
      <w:pPr>
        <w:pStyle w:val="SingleTxtG"/>
      </w:pPr>
      <w:r w:rsidRPr="005570E9">
        <w:tab/>
      </w:r>
      <w:r w:rsidRPr="00C400E1">
        <w:t>e)</w:t>
      </w:r>
      <w:r w:rsidRPr="00C400E1">
        <w:tab/>
        <w:t>Convention des Nations Unies contre la criminalité transnationale organisée (2000) et Protocole</w:t>
      </w:r>
      <w:r>
        <w:t xml:space="preserve"> </w:t>
      </w:r>
      <w:r w:rsidRPr="00C400E1">
        <w:t xml:space="preserve">contre le trafic illicite de migrants par terre, air et mer </w:t>
      </w:r>
      <w:r>
        <w:t xml:space="preserve">et Protocole </w:t>
      </w:r>
      <w:r w:rsidRPr="00C400E1">
        <w:t>visant à prévenir, réprimer et punir la traite des personnes, en particulier des femmes et des enfants</w:t>
      </w:r>
      <w:r>
        <w:t>, additionnels à celle-ci : (A) le</w:t>
      </w:r>
      <w:r w:rsidRPr="00293CF8">
        <w:t xml:space="preserve"> 25</w:t>
      </w:r>
      <w:r>
        <w:t xml:space="preserve"> mai </w:t>
      </w:r>
      <w:r w:rsidRPr="00293CF8">
        <w:t>2007</w:t>
      </w:r>
      <w:r w:rsidR="00F26FE0">
        <w:t> </w:t>
      </w:r>
      <w:r w:rsidRPr="00293CF8">
        <w:t>;</w:t>
      </w:r>
    </w:p>
    <w:p w14:paraId="5E30031D" w14:textId="77777777" w:rsidR="00B27D85" w:rsidRPr="00293CF8" w:rsidRDefault="00B27D85" w:rsidP="00B27D85">
      <w:pPr>
        <w:pStyle w:val="SingleTxtG"/>
      </w:pPr>
      <w:r w:rsidRPr="00293CF8">
        <w:tab/>
        <w:t>f)</w:t>
      </w:r>
      <w:r w:rsidRPr="00293CF8">
        <w:tab/>
        <w:t>Convention relative au statut des réfugiés (1951)</w:t>
      </w:r>
      <w:r>
        <w:t xml:space="preserve">, et son </w:t>
      </w:r>
      <w:r w:rsidRPr="00293CF8">
        <w:t>Protocol</w:t>
      </w:r>
      <w:r>
        <w:t>e de 1967 :</w:t>
      </w:r>
      <w:r w:rsidRPr="00293CF8">
        <w:t xml:space="preserve"> </w:t>
      </w:r>
      <w:r>
        <w:t>(</w:t>
      </w:r>
      <w:r w:rsidRPr="00293CF8">
        <w:t>D</w:t>
      </w:r>
      <w:r>
        <w:t>) le</w:t>
      </w:r>
      <w:r w:rsidRPr="00293CF8">
        <w:t xml:space="preserve"> 29</w:t>
      </w:r>
      <w:r>
        <w:t xml:space="preserve"> novembre </w:t>
      </w:r>
      <w:r w:rsidRPr="00293CF8">
        <w:t>1978</w:t>
      </w:r>
      <w:r w:rsidRPr="00B70F84">
        <w:rPr>
          <w:rStyle w:val="Appelnotedebasdep"/>
        </w:rPr>
        <w:footnoteReference w:id="22"/>
      </w:r>
      <w:r>
        <w:t>.</w:t>
      </w:r>
    </w:p>
    <w:p w14:paraId="72F4531D" w14:textId="77777777" w:rsidR="00B27D85" w:rsidRPr="005435D9" w:rsidRDefault="00B27D85" w:rsidP="00B27D85">
      <w:pPr>
        <w:pStyle w:val="H23G"/>
      </w:pPr>
      <w:r w:rsidRPr="00293CF8">
        <w:lastRenderedPageBreak/>
        <w:tab/>
      </w:r>
      <w:r w:rsidRPr="00293CF8">
        <w:tab/>
      </w:r>
      <w:r w:rsidRPr="005435D9">
        <w:t>Conventions de l’Organisation internationale du Travail</w:t>
      </w:r>
      <w:r w:rsidRPr="00B70F84">
        <w:rPr>
          <w:rStyle w:val="Appelnotedebasdep"/>
          <w:b w:val="0"/>
          <w:bCs/>
        </w:rPr>
        <w:footnoteReference w:id="23"/>
      </w:r>
    </w:p>
    <w:p w14:paraId="222568BD" w14:textId="77777777" w:rsidR="00B27D85" w:rsidRDefault="00B27D85" w:rsidP="00B27D85">
      <w:pPr>
        <w:pStyle w:val="H4G"/>
      </w:pPr>
      <w:r w:rsidRPr="005435D9">
        <w:tab/>
      </w:r>
      <w:r w:rsidRPr="005435D9">
        <w:tab/>
      </w:r>
      <w:r w:rsidRPr="00ED5BE7">
        <w:t>Conventions</w:t>
      </w:r>
      <w:r>
        <w:t xml:space="preserve"> fondamentales</w:t>
      </w:r>
    </w:p>
    <w:tbl>
      <w:tblPr>
        <w:tblW w:w="8505" w:type="dxa"/>
        <w:tblInd w:w="1134" w:type="dxa"/>
        <w:tblLayout w:type="fixed"/>
        <w:tblCellMar>
          <w:left w:w="0" w:type="dxa"/>
          <w:right w:w="0" w:type="dxa"/>
        </w:tblCellMar>
        <w:tblLook w:val="04A0" w:firstRow="1" w:lastRow="0" w:firstColumn="1" w:lastColumn="0" w:noHBand="0" w:noVBand="1"/>
      </w:tblPr>
      <w:tblGrid>
        <w:gridCol w:w="6096"/>
        <w:gridCol w:w="1407"/>
        <w:gridCol w:w="1002"/>
      </w:tblGrid>
      <w:tr w:rsidR="00263BA0" w:rsidRPr="00263BA0" w14:paraId="32945CB8" w14:textId="77777777" w:rsidTr="00F26FE0">
        <w:trPr>
          <w:tblHeader/>
        </w:trPr>
        <w:tc>
          <w:tcPr>
            <w:tcW w:w="6096" w:type="dxa"/>
            <w:tcBorders>
              <w:top w:val="single" w:sz="4" w:space="0" w:color="auto"/>
              <w:bottom w:val="single" w:sz="12" w:space="0" w:color="auto"/>
            </w:tcBorders>
            <w:shd w:val="clear" w:color="auto" w:fill="auto"/>
            <w:vAlign w:val="bottom"/>
          </w:tcPr>
          <w:p w14:paraId="102FCF0A" w14:textId="77777777" w:rsidR="00B27D85" w:rsidRPr="00263BA0" w:rsidRDefault="00B27D85" w:rsidP="00263BA0">
            <w:pPr>
              <w:spacing w:before="80" w:after="80" w:line="200" w:lineRule="exact"/>
              <w:ind w:right="113"/>
              <w:rPr>
                <w:i/>
                <w:sz w:val="16"/>
              </w:rPr>
            </w:pPr>
            <w:r w:rsidRPr="00263BA0">
              <w:rPr>
                <w:i/>
                <w:sz w:val="16"/>
              </w:rPr>
              <w:t>Convention</w:t>
            </w:r>
          </w:p>
        </w:tc>
        <w:tc>
          <w:tcPr>
            <w:tcW w:w="1407" w:type="dxa"/>
            <w:tcBorders>
              <w:top w:val="single" w:sz="4" w:space="0" w:color="auto"/>
              <w:bottom w:val="single" w:sz="12" w:space="0" w:color="auto"/>
            </w:tcBorders>
            <w:shd w:val="clear" w:color="auto" w:fill="auto"/>
            <w:vAlign w:val="bottom"/>
          </w:tcPr>
          <w:p w14:paraId="152664D6" w14:textId="77777777" w:rsidR="00B27D85" w:rsidRPr="00263BA0" w:rsidRDefault="00B27D85" w:rsidP="00263BA0">
            <w:pPr>
              <w:spacing w:before="80" w:after="80" w:line="200" w:lineRule="exact"/>
              <w:ind w:right="113"/>
              <w:rPr>
                <w:i/>
                <w:sz w:val="16"/>
              </w:rPr>
            </w:pPr>
            <w:r w:rsidRPr="00263BA0">
              <w:rPr>
                <w:i/>
                <w:sz w:val="16"/>
              </w:rPr>
              <w:t>Date de ratification</w:t>
            </w:r>
          </w:p>
        </w:tc>
        <w:tc>
          <w:tcPr>
            <w:tcW w:w="1002" w:type="dxa"/>
            <w:tcBorders>
              <w:top w:val="single" w:sz="4" w:space="0" w:color="auto"/>
              <w:bottom w:val="single" w:sz="12" w:space="0" w:color="auto"/>
            </w:tcBorders>
            <w:shd w:val="clear" w:color="auto" w:fill="auto"/>
            <w:vAlign w:val="bottom"/>
          </w:tcPr>
          <w:p w14:paraId="7CF7340A" w14:textId="77777777" w:rsidR="00B27D85" w:rsidRPr="00263BA0" w:rsidRDefault="00B27D85" w:rsidP="00263BA0">
            <w:pPr>
              <w:spacing w:before="80" w:after="80" w:line="200" w:lineRule="exact"/>
              <w:ind w:right="113"/>
              <w:rPr>
                <w:i/>
                <w:sz w:val="16"/>
              </w:rPr>
            </w:pPr>
            <w:r w:rsidRPr="00263BA0">
              <w:rPr>
                <w:i/>
                <w:sz w:val="16"/>
              </w:rPr>
              <w:t xml:space="preserve">État </w:t>
            </w:r>
          </w:p>
        </w:tc>
      </w:tr>
      <w:tr w:rsidR="00263BA0" w:rsidRPr="00263BA0" w14:paraId="2A5ED377" w14:textId="77777777" w:rsidTr="00F26FE0">
        <w:trPr>
          <w:trHeight w:hRule="exact" w:val="113"/>
          <w:tblHeader/>
        </w:trPr>
        <w:tc>
          <w:tcPr>
            <w:tcW w:w="6096" w:type="dxa"/>
            <w:tcBorders>
              <w:top w:val="single" w:sz="12" w:space="0" w:color="auto"/>
            </w:tcBorders>
            <w:shd w:val="clear" w:color="auto" w:fill="auto"/>
          </w:tcPr>
          <w:p w14:paraId="5355A79D" w14:textId="77777777" w:rsidR="00263BA0" w:rsidRPr="00263BA0" w:rsidRDefault="00263BA0" w:rsidP="00263BA0">
            <w:pPr>
              <w:spacing w:before="40" w:after="120"/>
              <w:ind w:right="113"/>
            </w:pPr>
          </w:p>
        </w:tc>
        <w:tc>
          <w:tcPr>
            <w:tcW w:w="1407" w:type="dxa"/>
            <w:tcBorders>
              <w:top w:val="single" w:sz="12" w:space="0" w:color="auto"/>
            </w:tcBorders>
            <w:shd w:val="clear" w:color="auto" w:fill="auto"/>
          </w:tcPr>
          <w:p w14:paraId="180C20A2" w14:textId="77777777" w:rsidR="00263BA0" w:rsidRPr="00263BA0" w:rsidRDefault="00263BA0" w:rsidP="00263BA0">
            <w:pPr>
              <w:spacing w:before="40" w:after="120"/>
              <w:ind w:right="113"/>
            </w:pPr>
          </w:p>
        </w:tc>
        <w:tc>
          <w:tcPr>
            <w:tcW w:w="1002" w:type="dxa"/>
            <w:tcBorders>
              <w:top w:val="single" w:sz="12" w:space="0" w:color="auto"/>
            </w:tcBorders>
            <w:shd w:val="clear" w:color="auto" w:fill="auto"/>
          </w:tcPr>
          <w:p w14:paraId="244C9E3A" w14:textId="77777777" w:rsidR="00263BA0" w:rsidRPr="00263BA0" w:rsidRDefault="00263BA0" w:rsidP="00263BA0">
            <w:pPr>
              <w:spacing w:before="40" w:after="120"/>
              <w:ind w:right="113"/>
            </w:pPr>
          </w:p>
        </w:tc>
      </w:tr>
      <w:tr w:rsidR="00B27D85" w:rsidRPr="00263BA0" w14:paraId="7CAA6E8A" w14:textId="77777777" w:rsidTr="00F26FE0">
        <w:tc>
          <w:tcPr>
            <w:tcW w:w="6096" w:type="dxa"/>
            <w:shd w:val="clear" w:color="auto" w:fill="auto"/>
          </w:tcPr>
          <w:p w14:paraId="7F468238" w14:textId="4CB083CB" w:rsidR="00B27D85" w:rsidRPr="00263BA0" w:rsidRDefault="00E80850" w:rsidP="00263BA0">
            <w:pPr>
              <w:spacing w:before="40" w:after="120"/>
              <w:ind w:right="113"/>
            </w:pPr>
            <w:hyperlink r:id="rId20">
              <w:r w:rsidR="00B27D85" w:rsidRPr="00F26FE0">
                <w:rPr>
                  <w:b/>
                  <w:bCs/>
                  <w:spacing w:val="-2"/>
                </w:rPr>
                <w:t>C029</w:t>
              </w:r>
            </w:hyperlink>
            <w:hyperlink r:id="rId21">
              <w:r w:rsidR="00B27D85" w:rsidRPr="00F26FE0">
                <w:rPr>
                  <w:spacing w:val="-2"/>
                </w:rPr>
                <w:t xml:space="preserve"> </w:t>
              </w:r>
              <w:r w:rsidR="00F26FE0" w:rsidRPr="00F26FE0">
                <w:rPr>
                  <w:spacing w:val="-2"/>
                </w:rPr>
                <w:t>−</w:t>
              </w:r>
              <w:r w:rsidR="00B27D85" w:rsidRPr="00F26FE0">
                <w:rPr>
                  <w:spacing w:val="-2"/>
                </w:rPr>
                <w:t xml:space="preserve"> Convention (n</w:t>
              </w:r>
              <w:r w:rsidR="00B27D85" w:rsidRPr="00F26FE0">
                <w:rPr>
                  <w:spacing w:val="-2"/>
                  <w:vertAlign w:val="superscript"/>
                </w:rPr>
                <w:t>o</w:t>
              </w:r>
              <w:r w:rsidR="00B27D85" w:rsidRPr="00F26FE0">
                <w:rPr>
                  <w:spacing w:val="-2"/>
                </w:rPr>
                <w:t xml:space="preserve"> 29) concernant le travail forcé ou obligatoire, 1930</w:t>
              </w:r>
              <w:r w:rsidR="00F26FE0" w:rsidRPr="00F26FE0">
                <w:rPr>
                  <w:spacing w:val="-2"/>
                </w:rPr>
                <w:br/>
              </w:r>
            </w:hyperlink>
            <w:r w:rsidR="00B27D85" w:rsidRPr="00F26FE0">
              <w:rPr>
                <w:b/>
                <w:bCs/>
                <w:i/>
              </w:rPr>
              <w:t>P029</w:t>
            </w:r>
            <w:r w:rsidR="00B27D85" w:rsidRPr="00F26FE0">
              <w:rPr>
                <w:i/>
              </w:rPr>
              <w:t xml:space="preserve"> – Protocole de 2014 à la Convention concernant le travail forcé ou obligatoire, 1930, ratifié le 3 juin 2019 (en vigueur)</w:t>
            </w:r>
          </w:p>
        </w:tc>
        <w:tc>
          <w:tcPr>
            <w:tcW w:w="1407" w:type="dxa"/>
            <w:shd w:val="clear" w:color="auto" w:fill="auto"/>
          </w:tcPr>
          <w:p w14:paraId="4EFEA2BE" w14:textId="77777777" w:rsidR="00B27D85" w:rsidRPr="00263BA0" w:rsidRDefault="00B27D85" w:rsidP="00263BA0">
            <w:pPr>
              <w:spacing w:before="40" w:after="120"/>
              <w:ind w:right="113"/>
            </w:pPr>
            <w:r w:rsidRPr="00263BA0">
              <w:t>15 juin 1976</w:t>
            </w:r>
          </w:p>
        </w:tc>
        <w:tc>
          <w:tcPr>
            <w:tcW w:w="1002" w:type="dxa"/>
            <w:shd w:val="clear" w:color="auto" w:fill="auto"/>
          </w:tcPr>
          <w:p w14:paraId="19B62B5E" w14:textId="77777777" w:rsidR="00B27D85" w:rsidRPr="00263BA0" w:rsidRDefault="00B27D85" w:rsidP="00263BA0">
            <w:pPr>
              <w:spacing w:before="40" w:after="120"/>
              <w:ind w:right="113"/>
            </w:pPr>
            <w:r w:rsidRPr="00263BA0">
              <w:t>En vigueur</w:t>
            </w:r>
          </w:p>
        </w:tc>
      </w:tr>
      <w:tr w:rsidR="00B27D85" w:rsidRPr="00263BA0" w14:paraId="5574F95D" w14:textId="77777777" w:rsidTr="00F26FE0">
        <w:tc>
          <w:tcPr>
            <w:tcW w:w="6096" w:type="dxa"/>
            <w:shd w:val="clear" w:color="auto" w:fill="auto"/>
          </w:tcPr>
          <w:p w14:paraId="315FA995" w14:textId="119BBCF0" w:rsidR="00B27D85" w:rsidRPr="00263BA0" w:rsidRDefault="00E80850" w:rsidP="00263BA0">
            <w:pPr>
              <w:spacing w:before="40" w:after="120"/>
              <w:ind w:right="113"/>
            </w:pPr>
            <w:hyperlink r:id="rId22">
              <w:r w:rsidR="00B27D85" w:rsidRPr="00263BA0">
                <w:rPr>
                  <w:b/>
                  <w:bCs/>
                </w:rPr>
                <w:t>C087</w:t>
              </w:r>
            </w:hyperlink>
            <w:hyperlink r:id="rId23">
              <w:r w:rsidR="00B27D85" w:rsidRPr="00263BA0">
                <w:t xml:space="preserve"> </w:t>
              </w:r>
              <w:r w:rsidR="00F26FE0">
                <w:t>−</w:t>
              </w:r>
              <w:r w:rsidR="00B27D85" w:rsidRPr="00263BA0">
                <w:t xml:space="preserve"> Convention (n</w:t>
              </w:r>
              <w:r w:rsidR="00B27D85" w:rsidRPr="00263BA0">
                <w:rPr>
                  <w:vertAlign w:val="superscript"/>
                </w:rPr>
                <w:t>o</w:t>
              </w:r>
              <w:r w:rsidR="00B27D85" w:rsidRPr="00263BA0">
                <w:t xml:space="preserve"> 87) sur la liberté syndicale et la protection du droit syndical, 1948 </w:t>
              </w:r>
            </w:hyperlink>
          </w:p>
        </w:tc>
        <w:tc>
          <w:tcPr>
            <w:tcW w:w="1407" w:type="dxa"/>
            <w:shd w:val="clear" w:color="auto" w:fill="auto"/>
          </w:tcPr>
          <w:p w14:paraId="3DF97FF0" w14:textId="77777777" w:rsidR="00B27D85" w:rsidRPr="00263BA0" w:rsidRDefault="00B27D85" w:rsidP="00263BA0">
            <w:pPr>
              <w:spacing w:before="40" w:after="120"/>
              <w:ind w:right="113"/>
            </w:pPr>
            <w:r w:rsidRPr="00263BA0">
              <w:t>15 juin 1976</w:t>
            </w:r>
          </w:p>
        </w:tc>
        <w:tc>
          <w:tcPr>
            <w:tcW w:w="1002" w:type="dxa"/>
            <w:shd w:val="clear" w:color="auto" w:fill="auto"/>
          </w:tcPr>
          <w:p w14:paraId="27ADE69E" w14:textId="77777777" w:rsidR="00B27D85" w:rsidRPr="00263BA0" w:rsidRDefault="00B27D85" w:rsidP="00263BA0">
            <w:pPr>
              <w:spacing w:before="40" w:after="120"/>
              <w:ind w:right="113"/>
            </w:pPr>
            <w:r w:rsidRPr="00263BA0">
              <w:t>En vigueur</w:t>
            </w:r>
          </w:p>
        </w:tc>
      </w:tr>
      <w:tr w:rsidR="00B27D85" w:rsidRPr="00263BA0" w14:paraId="5CDD3B3B" w14:textId="77777777" w:rsidTr="00F26FE0">
        <w:tc>
          <w:tcPr>
            <w:tcW w:w="6096" w:type="dxa"/>
            <w:shd w:val="clear" w:color="auto" w:fill="auto"/>
          </w:tcPr>
          <w:p w14:paraId="038F46F2" w14:textId="1BB23453" w:rsidR="00B27D85" w:rsidRPr="00263BA0" w:rsidRDefault="00E80850" w:rsidP="00263BA0">
            <w:pPr>
              <w:spacing w:before="40" w:after="120"/>
              <w:ind w:right="113"/>
            </w:pPr>
            <w:hyperlink r:id="rId24">
              <w:r w:rsidR="00B27D85" w:rsidRPr="00263BA0">
                <w:rPr>
                  <w:b/>
                  <w:bCs/>
                </w:rPr>
                <w:t>C098</w:t>
              </w:r>
            </w:hyperlink>
            <w:hyperlink r:id="rId25">
              <w:r w:rsidR="00B27D85" w:rsidRPr="00263BA0">
                <w:t xml:space="preserve"> </w:t>
              </w:r>
              <w:r w:rsidR="00AF7950">
                <w:t>−</w:t>
              </w:r>
              <w:r w:rsidR="00B27D85" w:rsidRPr="00263BA0">
                <w:t xml:space="preserve"> Convention (n</w:t>
              </w:r>
              <w:r w:rsidR="00B27D85" w:rsidRPr="00263BA0">
                <w:rPr>
                  <w:vertAlign w:val="superscript"/>
                </w:rPr>
                <w:t>o</w:t>
              </w:r>
              <w:r w:rsidR="00B27D85" w:rsidRPr="00263BA0">
                <w:t xml:space="preserve"> 98) sur le droit d’organisation et de négociation collective, 1949 </w:t>
              </w:r>
            </w:hyperlink>
          </w:p>
        </w:tc>
        <w:tc>
          <w:tcPr>
            <w:tcW w:w="1407" w:type="dxa"/>
            <w:shd w:val="clear" w:color="auto" w:fill="auto"/>
          </w:tcPr>
          <w:p w14:paraId="2AA16371" w14:textId="1E8E11BF" w:rsidR="00B27D85" w:rsidRPr="00263BA0" w:rsidRDefault="00B27D85" w:rsidP="00263BA0">
            <w:pPr>
              <w:spacing w:before="40" w:after="120"/>
              <w:ind w:right="113"/>
            </w:pPr>
            <w:r w:rsidRPr="00263BA0">
              <w:t>5 juin 1996</w:t>
            </w:r>
          </w:p>
        </w:tc>
        <w:tc>
          <w:tcPr>
            <w:tcW w:w="1002" w:type="dxa"/>
            <w:shd w:val="clear" w:color="auto" w:fill="auto"/>
          </w:tcPr>
          <w:p w14:paraId="0C70C25E" w14:textId="77777777" w:rsidR="00B27D85" w:rsidRPr="00263BA0" w:rsidRDefault="00B27D85" w:rsidP="00263BA0">
            <w:pPr>
              <w:spacing w:before="40" w:after="120"/>
              <w:ind w:right="113"/>
            </w:pPr>
            <w:r w:rsidRPr="00263BA0">
              <w:t>En vigueur</w:t>
            </w:r>
          </w:p>
        </w:tc>
      </w:tr>
      <w:tr w:rsidR="00B27D85" w:rsidRPr="00263BA0" w14:paraId="54CFAAFF" w14:textId="77777777" w:rsidTr="00F26FE0">
        <w:tc>
          <w:tcPr>
            <w:tcW w:w="6096" w:type="dxa"/>
            <w:shd w:val="clear" w:color="auto" w:fill="auto"/>
          </w:tcPr>
          <w:p w14:paraId="2E363148" w14:textId="2C3B3E86" w:rsidR="00B27D85" w:rsidRPr="00263BA0" w:rsidRDefault="00E80850" w:rsidP="00263BA0">
            <w:pPr>
              <w:spacing w:before="40" w:after="120"/>
              <w:ind w:right="113"/>
            </w:pPr>
            <w:hyperlink r:id="rId26">
              <w:r w:rsidR="00B27D85" w:rsidRPr="00263BA0">
                <w:rPr>
                  <w:b/>
                  <w:bCs/>
                </w:rPr>
                <w:t>C100</w:t>
              </w:r>
            </w:hyperlink>
            <w:hyperlink r:id="rId27">
              <w:r w:rsidR="00B27D85" w:rsidRPr="00263BA0">
                <w:t xml:space="preserve"> </w:t>
              </w:r>
              <w:r w:rsidR="00AF7950">
                <w:t>−</w:t>
              </w:r>
              <w:r w:rsidR="00B27D85" w:rsidRPr="00263BA0">
                <w:t xml:space="preserve"> Convention (n</w:t>
              </w:r>
              <w:r w:rsidR="00B27D85" w:rsidRPr="00263BA0">
                <w:rPr>
                  <w:vertAlign w:val="superscript"/>
                </w:rPr>
                <w:t>o</w:t>
              </w:r>
              <w:r w:rsidR="00B27D85" w:rsidRPr="00263BA0">
                <w:t xml:space="preserve"> 100) sur l’égalité de rémunération, 1951 </w:t>
              </w:r>
            </w:hyperlink>
          </w:p>
        </w:tc>
        <w:tc>
          <w:tcPr>
            <w:tcW w:w="1407" w:type="dxa"/>
            <w:shd w:val="clear" w:color="auto" w:fill="auto"/>
          </w:tcPr>
          <w:p w14:paraId="700D71BE" w14:textId="49D52935" w:rsidR="00B27D85" w:rsidRPr="00263BA0" w:rsidRDefault="00B27D85" w:rsidP="00263BA0">
            <w:pPr>
              <w:spacing w:before="40" w:after="120"/>
              <w:ind w:right="113"/>
            </w:pPr>
            <w:r w:rsidRPr="00263BA0">
              <w:t xml:space="preserve">4 </w:t>
            </w:r>
            <w:r w:rsidR="00AF7950">
              <w:t>j</w:t>
            </w:r>
            <w:r w:rsidRPr="00263BA0">
              <w:t>an</w:t>
            </w:r>
            <w:r w:rsidR="00AF7950">
              <w:t>vier</w:t>
            </w:r>
            <w:r w:rsidRPr="00263BA0">
              <w:t xml:space="preserve"> 2017</w:t>
            </w:r>
          </w:p>
        </w:tc>
        <w:tc>
          <w:tcPr>
            <w:tcW w:w="1002" w:type="dxa"/>
            <w:shd w:val="clear" w:color="auto" w:fill="auto"/>
          </w:tcPr>
          <w:p w14:paraId="4ED17704" w14:textId="77777777" w:rsidR="00B27D85" w:rsidRPr="00263BA0" w:rsidRDefault="00B27D85" w:rsidP="00263BA0">
            <w:pPr>
              <w:spacing w:before="40" w:after="120"/>
              <w:ind w:right="113"/>
            </w:pPr>
            <w:r w:rsidRPr="00263BA0">
              <w:t>En vigueur</w:t>
            </w:r>
          </w:p>
        </w:tc>
      </w:tr>
      <w:tr w:rsidR="00B27D85" w:rsidRPr="00263BA0" w14:paraId="403CC2B1" w14:textId="77777777" w:rsidTr="00F26FE0">
        <w:tc>
          <w:tcPr>
            <w:tcW w:w="6096" w:type="dxa"/>
            <w:shd w:val="clear" w:color="auto" w:fill="auto"/>
          </w:tcPr>
          <w:p w14:paraId="3DDFCA9C" w14:textId="770BFE39" w:rsidR="00B27D85" w:rsidRPr="00263BA0" w:rsidRDefault="00E80850" w:rsidP="00263BA0">
            <w:pPr>
              <w:spacing w:before="40" w:after="120"/>
              <w:ind w:right="113"/>
            </w:pPr>
            <w:hyperlink r:id="rId28">
              <w:r w:rsidR="00B27D85" w:rsidRPr="00263BA0">
                <w:rPr>
                  <w:b/>
                  <w:bCs/>
                </w:rPr>
                <w:t>C105</w:t>
              </w:r>
            </w:hyperlink>
            <w:hyperlink r:id="rId29">
              <w:r w:rsidR="00B27D85" w:rsidRPr="00263BA0">
                <w:t xml:space="preserve"> </w:t>
              </w:r>
              <w:r w:rsidR="00AF7950">
                <w:t>−</w:t>
              </w:r>
              <w:r w:rsidR="00B27D85" w:rsidRPr="00263BA0">
                <w:t xml:space="preserve"> Convention (n</w:t>
              </w:r>
              <w:r w:rsidR="00B27D85" w:rsidRPr="00263BA0">
                <w:rPr>
                  <w:vertAlign w:val="superscript"/>
                </w:rPr>
                <w:t>o</w:t>
              </w:r>
              <w:r w:rsidR="00B27D85" w:rsidRPr="00263BA0">
                <w:t xml:space="preserve"> 105) sur l’abolition du travail forcé, 1957 </w:t>
              </w:r>
            </w:hyperlink>
          </w:p>
        </w:tc>
        <w:tc>
          <w:tcPr>
            <w:tcW w:w="1407" w:type="dxa"/>
            <w:shd w:val="clear" w:color="auto" w:fill="auto"/>
          </w:tcPr>
          <w:p w14:paraId="4D6C9192" w14:textId="77777777" w:rsidR="00B27D85" w:rsidRPr="00263BA0" w:rsidRDefault="00B27D85" w:rsidP="00263BA0">
            <w:pPr>
              <w:spacing w:before="40" w:after="120"/>
              <w:ind w:right="113"/>
            </w:pPr>
            <w:r w:rsidRPr="00263BA0">
              <w:t>15 juin 1976</w:t>
            </w:r>
          </w:p>
        </w:tc>
        <w:tc>
          <w:tcPr>
            <w:tcW w:w="1002" w:type="dxa"/>
            <w:shd w:val="clear" w:color="auto" w:fill="auto"/>
          </w:tcPr>
          <w:p w14:paraId="59197224" w14:textId="77777777" w:rsidR="00B27D85" w:rsidRPr="00263BA0" w:rsidRDefault="00B27D85" w:rsidP="00263BA0">
            <w:pPr>
              <w:spacing w:before="40" w:after="120"/>
              <w:ind w:right="113"/>
            </w:pPr>
            <w:r w:rsidRPr="00263BA0">
              <w:t>En vigueur</w:t>
            </w:r>
          </w:p>
        </w:tc>
      </w:tr>
      <w:tr w:rsidR="00B27D85" w:rsidRPr="00263BA0" w14:paraId="7CD50A5B" w14:textId="77777777" w:rsidTr="00F26FE0">
        <w:tc>
          <w:tcPr>
            <w:tcW w:w="6096" w:type="dxa"/>
            <w:shd w:val="clear" w:color="auto" w:fill="auto"/>
          </w:tcPr>
          <w:p w14:paraId="7605E48D" w14:textId="76393160" w:rsidR="00B27D85" w:rsidRPr="00263BA0" w:rsidRDefault="00E80850" w:rsidP="00263BA0">
            <w:pPr>
              <w:spacing w:before="40" w:after="120"/>
              <w:ind w:right="113"/>
            </w:pPr>
            <w:hyperlink r:id="rId30">
              <w:r w:rsidR="00B27D85" w:rsidRPr="00263BA0">
                <w:rPr>
                  <w:b/>
                  <w:bCs/>
                </w:rPr>
                <w:t>C111</w:t>
              </w:r>
            </w:hyperlink>
            <w:hyperlink r:id="rId31">
              <w:r w:rsidR="00B27D85" w:rsidRPr="00263BA0">
                <w:t xml:space="preserve"> </w:t>
              </w:r>
              <w:r w:rsidR="00AF7950">
                <w:t>−</w:t>
              </w:r>
              <w:r w:rsidR="00B27D85" w:rsidRPr="00263BA0">
                <w:t xml:space="preserve"> Convention (n</w:t>
              </w:r>
              <w:r w:rsidR="00B27D85" w:rsidRPr="00263BA0">
                <w:rPr>
                  <w:vertAlign w:val="superscript"/>
                </w:rPr>
                <w:t>o</w:t>
              </w:r>
              <w:r w:rsidR="00B27D85" w:rsidRPr="00263BA0">
                <w:t xml:space="preserve"> 111) concernant la discrimination (emploi et profession), 1958 </w:t>
              </w:r>
            </w:hyperlink>
          </w:p>
        </w:tc>
        <w:tc>
          <w:tcPr>
            <w:tcW w:w="1407" w:type="dxa"/>
            <w:shd w:val="clear" w:color="auto" w:fill="auto"/>
          </w:tcPr>
          <w:p w14:paraId="5B1DF6C6" w14:textId="77777777" w:rsidR="00B27D85" w:rsidRPr="00263BA0" w:rsidRDefault="00B27D85" w:rsidP="00263BA0">
            <w:pPr>
              <w:spacing w:before="40" w:after="120"/>
              <w:ind w:right="113"/>
            </w:pPr>
            <w:r w:rsidRPr="00263BA0">
              <w:t>4 janvier 2017</w:t>
            </w:r>
          </w:p>
        </w:tc>
        <w:tc>
          <w:tcPr>
            <w:tcW w:w="1002" w:type="dxa"/>
            <w:shd w:val="clear" w:color="auto" w:fill="auto"/>
          </w:tcPr>
          <w:p w14:paraId="2790E605" w14:textId="77777777" w:rsidR="00B27D85" w:rsidRPr="00263BA0" w:rsidRDefault="00B27D85" w:rsidP="00263BA0">
            <w:pPr>
              <w:spacing w:before="40" w:after="120"/>
              <w:ind w:right="113"/>
            </w:pPr>
            <w:r w:rsidRPr="00263BA0">
              <w:t>En vigueur</w:t>
            </w:r>
          </w:p>
        </w:tc>
      </w:tr>
      <w:tr w:rsidR="00B27D85" w:rsidRPr="00263BA0" w14:paraId="24EBBF78" w14:textId="77777777" w:rsidTr="00F26FE0">
        <w:tc>
          <w:tcPr>
            <w:tcW w:w="6096" w:type="dxa"/>
            <w:shd w:val="clear" w:color="auto" w:fill="auto"/>
          </w:tcPr>
          <w:p w14:paraId="13FB3C46" w14:textId="72B57985" w:rsidR="00B27D85" w:rsidRPr="00263BA0" w:rsidRDefault="00E80850" w:rsidP="00263BA0">
            <w:pPr>
              <w:spacing w:before="40" w:after="120"/>
              <w:ind w:right="113"/>
            </w:pPr>
            <w:hyperlink r:id="rId32">
              <w:r w:rsidR="00B27D85" w:rsidRPr="00263BA0">
                <w:rPr>
                  <w:b/>
                  <w:bCs/>
                </w:rPr>
                <w:t>C138</w:t>
              </w:r>
            </w:hyperlink>
            <w:hyperlink r:id="rId33">
              <w:r w:rsidR="00B27D85" w:rsidRPr="00263BA0">
                <w:t xml:space="preserve"> </w:t>
              </w:r>
              <w:r w:rsidR="00AF7950">
                <w:t>−</w:t>
              </w:r>
              <w:r w:rsidR="00B27D85" w:rsidRPr="00263BA0">
                <w:t xml:space="preserve"> Convention (n</w:t>
              </w:r>
              <w:r w:rsidR="00B27D85" w:rsidRPr="00263BA0">
                <w:rPr>
                  <w:vertAlign w:val="superscript"/>
                </w:rPr>
                <w:t>o</w:t>
              </w:r>
              <w:r w:rsidR="00B27D85" w:rsidRPr="00263BA0">
                <w:t xml:space="preserve"> 138) sur l’âge minimum, 1973</w:t>
              </w:r>
              <w:r w:rsidR="00AF7950">
                <w:br/>
              </w:r>
            </w:hyperlink>
            <w:r w:rsidR="00B27D85" w:rsidRPr="00AF7950">
              <w:rPr>
                <w:i/>
                <w:caps/>
              </w:rPr>
              <w:t>â</w:t>
            </w:r>
            <w:r w:rsidR="00B27D85" w:rsidRPr="00AF7950">
              <w:rPr>
                <w:i/>
              </w:rPr>
              <w:t>ge minimum spécifié</w:t>
            </w:r>
            <w:r w:rsidR="00AF7950">
              <w:rPr>
                <w:i/>
              </w:rPr>
              <w:t> </w:t>
            </w:r>
            <w:r w:rsidR="00B27D85" w:rsidRPr="00AF7950">
              <w:rPr>
                <w:i/>
              </w:rPr>
              <w:t xml:space="preserve">: 16 </w:t>
            </w:r>
            <w:r w:rsidR="00AF7950">
              <w:rPr>
                <w:i/>
              </w:rPr>
              <w:t>ans</w:t>
            </w:r>
          </w:p>
        </w:tc>
        <w:tc>
          <w:tcPr>
            <w:tcW w:w="1407" w:type="dxa"/>
            <w:shd w:val="clear" w:color="auto" w:fill="auto"/>
          </w:tcPr>
          <w:p w14:paraId="2843FC9C" w14:textId="77777777" w:rsidR="00B27D85" w:rsidRPr="00263BA0" w:rsidRDefault="00B27D85" w:rsidP="00263BA0">
            <w:pPr>
              <w:spacing w:before="40" w:after="120"/>
              <w:ind w:right="113"/>
            </w:pPr>
            <w:r w:rsidRPr="00263BA0">
              <w:t>15 janvier 2018</w:t>
            </w:r>
          </w:p>
        </w:tc>
        <w:tc>
          <w:tcPr>
            <w:tcW w:w="1002" w:type="dxa"/>
            <w:shd w:val="clear" w:color="auto" w:fill="auto"/>
          </w:tcPr>
          <w:p w14:paraId="533EA278" w14:textId="77777777" w:rsidR="00B27D85" w:rsidRPr="00263BA0" w:rsidRDefault="00B27D85" w:rsidP="00263BA0">
            <w:pPr>
              <w:spacing w:before="40" w:after="120"/>
              <w:ind w:right="113"/>
            </w:pPr>
            <w:r w:rsidRPr="00263BA0">
              <w:t>En vigueur</w:t>
            </w:r>
          </w:p>
        </w:tc>
      </w:tr>
      <w:tr w:rsidR="00F26FE0" w:rsidRPr="00263BA0" w14:paraId="3028514A" w14:textId="77777777" w:rsidTr="00F26FE0">
        <w:tc>
          <w:tcPr>
            <w:tcW w:w="6096" w:type="dxa"/>
            <w:tcBorders>
              <w:bottom w:val="single" w:sz="12" w:space="0" w:color="auto"/>
            </w:tcBorders>
            <w:shd w:val="clear" w:color="auto" w:fill="auto"/>
          </w:tcPr>
          <w:p w14:paraId="031D2B53" w14:textId="400BAB99" w:rsidR="00B27D85" w:rsidRPr="00AF7950" w:rsidRDefault="00E80850" w:rsidP="00263BA0">
            <w:pPr>
              <w:spacing w:before="40" w:after="120"/>
              <w:ind w:right="113"/>
              <w:rPr>
                <w:spacing w:val="-4"/>
              </w:rPr>
            </w:pPr>
            <w:hyperlink r:id="rId34">
              <w:r w:rsidR="00B27D85" w:rsidRPr="00AF7950">
                <w:rPr>
                  <w:b/>
                  <w:bCs/>
                  <w:spacing w:val="-4"/>
                </w:rPr>
                <w:t>C182</w:t>
              </w:r>
            </w:hyperlink>
            <w:hyperlink r:id="rId35">
              <w:r w:rsidR="00B27D85" w:rsidRPr="00AF7950">
                <w:rPr>
                  <w:spacing w:val="-4"/>
                </w:rPr>
                <w:t xml:space="preserve"> </w:t>
              </w:r>
              <w:r w:rsidR="00AF7950" w:rsidRPr="00AF7950">
                <w:rPr>
                  <w:spacing w:val="-4"/>
                </w:rPr>
                <w:t>−</w:t>
              </w:r>
              <w:r w:rsidR="00B27D85" w:rsidRPr="00AF7950">
                <w:rPr>
                  <w:spacing w:val="-4"/>
                </w:rPr>
                <w:t xml:space="preserve"> Convention (n</w:t>
              </w:r>
              <w:r w:rsidR="00B27D85" w:rsidRPr="00AF7950">
                <w:rPr>
                  <w:spacing w:val="-4"/>
                  <w:vertAlign w:val="superscript"/>
                </w:rPr>
                <w:t>o</w:t>
              </w:r>
              <w:r w:rsidR="00B27D85" w:rsidRPr="00AF7950">
                <w:rPr>
                  <w:spacing w:val="-4"/>
                </w:rPr>
                <w:t xml:space="preserve"> 182) sur les pires formes de travail des enfants, 1999 </w:t>
              </w:r>
            </w:hyperlink>
          </w:p>
        </w:tc>
        <w:tc>
          <w:tcPr>
            <w:tcW w:w="1407" w:type="dxa"/>
            <w:tcBorders>
              <w:bottom w:val="single" w:sz="12" w:space="0" w:color="auto"/>
            </w:tcBorders>
            <w:shd w:val="clear" w:color="auto" w:fill="auto"/>
          </w:tcPr>
          <w:p w14:paraId="1113C2A2" w14:textId="77777777" w:rsidR="00B27D85" w:rsidRPr="00263BA0" w:rsidRDefault="00B27D85" w:rsidP="00263BA0">
            <w:pPr>
              <w:spacing w:before="40" w:after="120"/>
              <w:ind w:right="113"/>
            </w:pPr>
            <w:r w:rsidRPr="00263BA0">
              <w:t>12 avril 2006</w:t>
            </w:r>
          </w:p>
        </w:tc>
        <w:tc>
          <w:tcPr>
            <w:tcW w:w="1002" w:type="dxa"/>
            <w:tcBorders>
              <w:bottom w:val="single" w:sz="12" w:space="0" w:color="auto"/>
            </w:tcBorders>
            <w:shd w:val="clear" w:color="auto" w:fill="auto"/>
          </w:tcPr>
          <w:p w14:paraId="3E1E6C2A" w14:textId="77777777" w:rsidR="00B27D85" w:rsidRPr="00263BA0" w:rsidRDefault="00B27D85" w:rsidP="00263BA0">
            <w:pPr>
              <w:spacing w:before="40" w:after="120"/>
              <w:ind w:right="113"/>
            </w:pPr>
            <w:r w:rsidRPr="00263BA0">
              <w:t>En vigueur</w:t>
            </w:r>
          </w:p>
        </w:tc>
      </w:tr>
    </w:tbl>
    <w:p w14:paraId="15C3490B" w14:textId="77777777" w:rsidR="00B27D85" w:rsidRPr="008A5CFD" w:rsidRDefault="00B27D85" w:rsidP="00B27D85">
      <w:pPr>
        <w:pStyle w:val="H4G"/>
        <w:rPr>
          <w:lang w:val="fr-FR"/>
        </w:rPr>
      </w:pPr>
      <w:bookmarkStart w:id="29" w:name="bookmark=id.2lwamvv" w:colFirst="0" w:colLast="0"/>
      <w:bookmarkEnd w:id="29"/>
      <w:r w:rsidRPr="008A5CFD">
        <w:rPr>
          <w:lang w:val="fr-FR"/>
        </w:rPr>
        <w:tab/>
      </w:r>
      <w:r w:rsidRPr="008A5CFD">
        <w:rPr>
          <w:lang w:val="fr-FR"/>
        </w:rPr>
        <w:tab/>
        <w:t>Conventions relatives à la gouvernance (prioritaires)</w:t>
      </w:r>
    </w:p>
    <w:tbl>
      <w:tblPr>
        <w:tblW w:w="8505" w:type="dxa"/>
        <w:tblInd w:w="1134" w:type="dxa"/>
        <w:tblLayout w:type="fixed"/>
        <w:tblCellMar>
          <w:left w:w="0" w:type="dxa"/>
          <w:right w:w="0" w:type="dxa"/>
        </w:tblCellMar>
        <w:tblLook w:val="04A0" w:firstRow="1" w:lastRow="0" w:firstColumn="1" w:lastColumn="0" w:noHBand="0" w:noVBand="1"/>
      </w:tblPr>
      <w:tblGrid>
        <w:gridCol w:w="6089"/>
        <w:gridCol w:w="1414"/>
        <w:gridCol w:w="1002"/>
      </w:tblGrid>
      <w:tr w:rsidR="00263BA0" w:rsidRPr="00263BA0" w14:paraId="45C3EFC3" w14:textId="77777777" w:rsidTr="00F26FE0">
        <w:trPr>
          <w:tblHeader/>
        </w:trPr>
        <w:tc>
          <w:tcPr>
            <w:tcW w:w="6089" w:type="dxa"/>
            <w:tcBorders>
              <w:top w:val="single" w:sz="4" w:space="0" w:color="auto"/>
              <w:bottom w:val="single" w:sz="12" w:space="0" w:color="auto"/>
            </w:tcBorders>
            <w:shd w:val="clear" w:color="auto" w:fill="auto"/>
            <w:vAlign w:val="bottom"/>
          </w:tcPr>
          <w:p w14:paraId="7FD5F792" w14:textId="77777777" w:rsidR="00B27D85" w:rsidRPr="00263BA0" w:rsidRDefault="00B27D85" w:rsidP="00263BA0">
            <w:pPr>
              <w:spacing w:before="80" w:after="80" w:line="200" w:lineRule="exact"/>
              <w:ind w:right="113"/>
              <w:rPr>
                <w:i/>
                <w:sz w:val="16"/>
              </w:rPr>
            </w:pPr>
            <w:r w:rsidRPr="00263BA0">
              <w:rPr>
                <w:i/>
                <w:sz w:val="16"/>
              </w:rPr>
              <w:t>Convention</w:t>
            </w:r>
          </w:p>
        </w:tc>
        <w:tc>
          <w:tcPr>
            <w:tcW w:w="1414" w:type="dxa"/>
            <w:tcBorders>
              <w:top w:val="single" w:sz="4" w:space="0" w:color="auto"/>
              <w:bottom w:val="single" w:sz="12" w:space="0" w:color="auto"/>
            </w:tcBorders>
            <w:shd w:val="clear" w:color="auto" w:fill="auto"/>
            <w:vAlign w:val="bottom"/>
          </w:tcPr>
          <w:p w14:paraId="4E878E4E" w14:textId="77777777" w:rsidR="00B27D85" w:rsidRPr="00263BA0" w:rsidRDefault="00B27D85" w:rsidP="00263BA0">
            <w:pPr>
              <w:spacing w:before="80" w:after="80" w:line="200" w:lineRule="exact"/>
              <w:ind w:right="113"/>
              <w:rPr>
                <w:i/>
                <w:sz w:val="16"/>
              </w:rPr>
            </w:pPr>
            <w:r w:rsidRPr="00263BA0">
              <w:rPr>
                <w:i/>
                <w:sz w:val="16"/>
              </w:rPr>
              <w:t>Date de ratification</w:t>
            </w:r>
          </w:p>
        </w:tc>
        <w:tc>
          <w:tcPr>
            <w:tcW w:w="1002" w:type="dxa"/>
            <w:tcBorders>
              <w:top w:val="single" w:sz="4" w:space="0" w:color="auto"/>
              <w:bottom w:val="single" w:sz="12" w:space="0" w:color="auto"/>
            </w:tcBorders>
            <w:shd w:val="clear" w:color="auto" w:fill="auto"/>
            <w:vAlign w:val="bottom"/>
          </w:tcPr>
          <w:p w14:paraId="416B2053" w14:textId="77777777" w:rsidR="00B27D85" w:rsidRPr="00263BA0" w:rsidRDefault="00B27D85" w:rsidP="00263BA0">
            <w:pPr>
              <w:spacing w:before="80" w:after="80" w:line="200" w:lineRule="exact"/>
              <w:ind w:right="113"/>
              <w:rPr>
                <w:i/>
                <w:sz w:val="16"/>
              </w:rPr>
            </w:pPr>
            <w:r w:rsidRPr="00263BA0">
              <w:rPr>
                <w:i/>
                <w:sz w:val="16"/>
              </w:rPr>
              <w:t xml:space="preserve">État </w:t>
            </w:r>
          </w:p>
        </w:tc>
      </w:tr>
      <w:tr w:rsidR="00263BA0" w:rsidRPr="00263BA0" w14:paraId="26EC5A8D" w14:textId="77777777" w:rsidTr="00F26FE0">
        <w:trPr>
          <w:trHeight w:hRule="exact" w:val="113"/>
          <w:tblHeader/>
        </w:trPr>
        <w:tc>
          <w:tcPr>
            <w:tcW w:w="6089" w:type="dxa"/>
            <w:tcBorders>
              <w:top w:val="single" w:sz="12" w:space="0" w:color="auto"/>
            </w:tcBorders>
            <w:shd w:val="clear" w:color="auto" w:fill="auto"/>
          </w:tcPr>
          <w:p w14:paraId="0B52E2BE" w14:textId="77777777" w:rsidR="00263BA0" w:rsidRPr="00263BA0" w:rsidRDefault="00263BA0" w:rsidP="00263BA0">
            <w:pPr>
              <w:spacing w:before="40" w:after="120"/>
              <w:ind w:right="113"/>
            </w:pPr>
          </w:p>
        </w:tc>
        <w:tc>
          <w:tcPr>
            <w:tcW w:w="1414" w:type="dxa"/>
            <w:tcBorders>
              <w:top w:val="single" w:sz="12" w:space="0" w:color="auto"/>
            </w:tcBorders>
            <w:shd w:val="clear" w:color="auto" w:fill="auto"/>
          </w:tcPr>
          <w:p w14:paraId="05D14DEC" w14:textId="77777777" w:rsidR="00263BA0" w:rsidRPr="00263BA0" w:rsidRDefault="00263BA0" w:rsidP="00263BA0">
            <w:pPr>
              <w:spacing w:before="40" w:after="120"/>
              <w:ind w:right="113"/>
            </w:pPr>
          </w:p>
        </w:tc>
        <w:tc>
          <w:tcPr>
            <w:tcW w:w="1002" w:type="dxa"/>
            <w:tcBorders>
              <w:top w:val="single" w:sz="12" w:space="0" w:color="auto"/>
            </w:tcBorders>
            <w:shd w:val="clear" w:color="auto" w:fill="auto"/>
          </w:tcPr>
          <w:p w14:paraId="49A7015E" w14:textId="77777777" w:rsidR="00263BA0" w:rsidRPr="00263BA0" w:rsidRDefault="00263BA0" w:rsidP="00263BA0">
            <w:pPr>
              <w:spacing w:before="40" w:after="120"/>
              <w:ind w:right="113"/>
            </w:pPr>
          </w:p>
        </w:tc>
      </w:tr>
      <w:tr w:rsidR="00B27D85" w:rsidRPr="00263BA0" w14:paraId="118F32F9" w14:textId="77777777" w:rsidTr="00F26FE0">
        <w:tc>
          <w:tcPr>
            <w:tcW w:w="6089" w:type="dxa"/>
            <w:shd w:val="clear" w:color="auto" w:fill="auto"/>
          </w:tcPr>
          <w:p w14:paraId="22FB1CD2" w14:textId="4208CF2A" w:rsidR="00B27D85" w:rsidRPr="00263BA0" w:rsidRDefault="00E80850" w:rsidP="00263BA0">
            <w:pPr>
              <w:spacing w:before="40" w:after="120"/>
              <w:ind w:right="113"/>
            </w:pPr>
            <w:hyperlink r:id="rId36">
              <w:r w:rsidR="00B27D85" w:rsidRPr="00263BA0">
                <w:rPr>
                  <w:b/>
                  <w:bCs/>
                </w:rPr>
                <w:t>C081</w:t>
              </w:r>
            </w:hyperlink>
            <w:hyperlink r:id="rId37">
              <w:r w:rsidR="00B27D85" w:rsidRPr="00263BA0">
                <w:t xml:space="preserve"> </w:t>
              </w:r>
              <w:r w:rsidR="00AF7950">
                <w:t>−</w:t>
              </w:r>
              <w:r w:rsidR="00B27D85" w:rsidRPr="00263BA0">
                <w:t xml:space="preserve"> Convention (n</w:t>
              </w:r>
              <w:r w:rsidR="00B27D85" w:rsidRPr="00263BA0">
                <w:rPr>
                  <w:vertAlign w:val="superscript"/>
                </w:rPr>
                <w:t>o</w:t>
              </w:r>
              <w:r w:rsidR="00B27D85" w:rsidRPr="00263BA0">
                <w:t xml:space="preserve"> 81) sur l’inspection du travail, 1947 </w:t>
              </w:r>
            </w:hyperlink>
          </w:p>
        </w:tc>
        <w:tc>
          <w:tcPr>
            <w:tcW w:w="1414" w:type="dxa"/>
            <w:shd w:val="clear" w:color="auto" w:fill="auto"/>
          </w:tcPr>
          <w:p w14:paraId="168D77D6" w14:textId="77777777" w:rsidR="00B27D85" w:rsidRPr="00263BA0" w:rsidRDefault="00B27D85" w:rsidP="00263BA0">
            <w:pPr>
              <w:spacing w:before="40" w:after="120"/>
              <w:ind w:right="113"/>
            </w:pPr>
            <w:r w:rsidRPr="00263BA0">
              <w:t>15 juin 1976</w:t>
            </w:r>
          </w:p>
        </w:tc>
        <w:tc>
          <w:tcPr>
            <w:tcW w:w="1002" w:type="dxa"/>
            <w:shd w:val="clear" w:color="auto" w:fill="auto"/>
          </w:tcPr>
          <w:p w14:paraId="4C3B1486" w14:textId="77777777" w:rsidR="00B27D85" w:rsidRPr="00263BA0" w:rsidRDefault="00B27D85" w:rsidP="00263BA0">
            <w:pPr>
              <w:spacing w:before="40" w:after="120"/>
              <w:ind w:right="113"/>
            </w:pPr>
            <w:r w:rsidRPr="00263BA0">
              <w:t>En vigueur</w:t>
            </w:r>
          </w:p>
        </w:tc>
      </w:tr>
      <w:tr w:rsidR="00B27D85" w:rsidRPr="00263BA0" w14:paraId="46751C7E" w14:textId="77777777" w:rsidTr="00F26FE0">
        <w:tc>
          <w:tcPr>
            <w:tcW w:w="6089" w:type="dxa"/>
            <w:shd w:val="clear" w:color="auto" w:fill="auto"/>
          </w:tcPr>
          <w:p w14:paraId="3DA32936" w14:textId="146B7B4F" w:rsidR="00B27D85" w:rsidRPr="00263BA0" w:rsidRDefault="00E80850" w:rsidP="00263BA0">
            <w:pPr>
              <w:spacing w:before="40" w:after="120"/>
              <w:ind w:right="113"/>
            </w:pPr>
            <w:hyperlink r:id="rId38">
              <w:r w:rsidR="00B27D85" w:rsidRPr="00263BA0">
                <w:rPr>
                  <w:b/>
                  <w:bCs/>
                </w:rPr>
                <w:t>C122</w:t>
              </w:r>
            </w:hyperlink>
            <w:hyperlink r:id="rId39">
              <w:r w:rsidR="00B27D85" w:rsidRPr="00263BA0">
                <w:t xml:space="preserve"> </w:t>
              </w:r>
              <w:r w:rsidR="00AF7950">
                <w:t>−</w:t>
              </w:r>
              <w:r w:rsidR="00B27D85" w:rsidRPr="00263BA0">
                <w:t xml:space="preserve"> Convention (n</w:t>
              </w:r>
              <w:r w:rsidR="00B27D85" w:rsidRPr="00263BA0">
                <w:rPr>
                  <w:vertAlign w:val="superscript"/>
                </w:rPr>
                <w:t>o</w:t>
              </w:r>
              <w:r w:rsidR="00B27D85" w:rsidRPr="00263BA0">
                <w:t xml:space="preserve"> 122) concernant la politique de l’emploi, 1964 </w:t>
              </w:r>
            </w:hyperlink>
          </w:p>
        </w:tc>
        <w:tc>
          <w:tcPr>
            <w:tcW w:w="1414" w:type="dxa"/>
            <w:shd w:val="clear" w:color="auto" w:fill="auto"/>
          </w:tcPr>
          <w:p w14:paraId="3770E3A5" w14:textId="77777777" w:rsidR="00B27D85" w:rsidRPr="00263BA0" w:rsidRDefault="00B27D85" w:rsidP="00263BA0">
            <w:pPr>
              <w:spacing w:before="40" w:after="120"/>
              <w:ind w:right="113"/>
            </w:pPr>
            <w:r w:rsidRPr="00263BA0">
              <w:t>15 juin 1976</w:t>
            </w:r>
          </w:p>
        </w:tc>
        <w:tc>
          <w:tcPr>
            <w:tcW w:w="1002" w:type="dxa"/>
            <w:shd w:val="clear" w:color="auto" w:fill="auto"/>
          </w:tcPr>
          <w:p w14:paraId="00DA016B" w14:textId="77777777" w:rsidR="00B27D85" w:rsidRPr="00263BA0" w:rsidRDefault="00B27D85" w:rsidP="00263BA0">
            <w:pPr>
              <w:spacing w:before="40" w:after="120"/>
              <w:ind w:right="113"/>
            </w:pPr>
            <w:r w:rsidRPr="00263BA0">
              <w:t>En vigueur</w:t>
            </w:r>
          </w:p>
        </w:tc>
      </w:tr>
      <w:tr w:rsidR="00F26FE0" w:rsidRPr="00263BA0" w14:paraId="71396E20" w14:textId="77777777" w:rsidTr="00F26FE0">
        <w:tc>
          <w:tcPr>
            <w:tcW w:w="6089" w:type="dxa"/>
            <w:tcBorders>
              <w:bottom w:val="single" w:sz="12" w:space="0" w:color="auto"/>
            </w:tcBorders>
            <w:shd w:val="clear" w:color="auto" w:fill="auto"/>
          </w:tcPr>
          <w:p w14:paraId="15D2F794" w14:textId="3D9E112D" w:rsidR="00B27D85" w:rsidRPr="00263BA0" w:rsidRDefault="00E80850" w:rsidP="00263BA0">
            <w:pPr>
              <w:spacing w:before="40" w:after="120"/>
              <w:ind w:right="113"/>
            </w:pPr>
            <w:hyperlink r:id="rId40">
              <w:r w:rsidR="00B27D85" w:rsidRPr="00263BA0">
                <w:rPr>
                  <w:b/>
                  <w:bCs/>
                </w:rPr>
                <w:t>C144</w:t>
              </w:r>
            </w:hyperlink>
            <w:hyperlink r:id="rId41">
              <w:r w:rsidR="00B27D85" w:rsidRPr="00263BA0">
                <w:t xml:space="preserve"> </w:t>
              </w:r>
              <w:r w:rsidR="00AF7950">
                <w:t>−</w:t>
              </w:r>
              <w:r w:rsidR="00B27D85" w:rsidRPr="00263BA0">
                <w:t xml:space="preserve"> Convention (n</w:t>
              </w:r>
              <w:r w:rsidR="00B27D85" w:rsidRPr="00263BA0">
                <w:rPr>
                  <w:vertAlign w:val="superscript"/>
                </w:rPr>
                <w:t>o</w:t>
              </w:r>
              <w:r w:rsidR="00B27D85" w:rsidRPr="00263BA0">
                <w:t xml:space="preserve"> 144) sur les consultations tripartites relatives aux normes internationales du travail, 1976 </w:t>
              </w:r>
            </w:hyperlink>
          </w:p>
        </w:tc>
        <w:tc>
          <w:tcPr>
            <w:tcW w:w="1414" w:type="dxa"/>
            <w:tcBorders>
              <w:bottom w:val="single" w:sz="12" w:space="0" w:color="auto"/>
            </w:tcBorders>
            <w:shd w:val="clear" w:color="auto" w:fill="auto"/>
          </w:tcPr>
          <w:p w14:paraId="597093A0" w14:textId="77777777" w:rsidR="00B27D85" w:rsidRPr="00263BA0" w:rsidRDefault="00B27D85" w:rsidP="00263BA0">
            <w:pPr>
              <w:spacing w:before="40" w:after="120"/>
              <w:ind w:right="113"/>
            </w:pPr>
            <w:r w:rsidRPr="00263BA0">
              <w:t>16 novembre 1979</w:t>
            </w:r>
          </w:p>
        </w:tc>
        <w:tc>
          <w:tcPr>
            <w:tcW w:w="1002" w:type="dxa"/>
            <w:tcBorders>
              <w:bottom w:val="single" w:sz="12" w:space="0" w:color="auto"/>
            </w:tcBorders>
            <w:shd w:val="clear" w:color="auto" w:fill="auto"/>
          </w:tcPr>
          <w:p w14:paraId="4EDC3711" w14:textId="77777777" w:rsidR="00B27D85" w:rsidRPr="00263BA0" w:rsidRDefault="00B27D85" w:rsidP="00263BA0">
            <w:pPr>
              <w:spacing w:before="40" w:after="120"/>
              <w:ind w:right="113"/>
            </w:pPr>
            <w:r w:rsidRPr="00263BA0">
              <w:t>En vigueur</w:t>
            </w:r>
          </w:p>
        </w:tc>
      </w:tr>
    </w:tbl>
    <w:p w14:paraId="4342B17E" w14:textId="77777777" w:rsidR="00B27D85" w:rsidRDefault="00B27D85" w:rsidP="00B27D85">
      <w:pPr>
        <w:pStyle w:val="H4G"/>
      </w:pPr>
      <w:bookmarkStart w:id="30" w:name="bookmark=id.111kx3o" w:colFirst="0" w:colLast="0"/>
      <w:bookmarkEnd w:id="30"/>
      <w:r w:rsidRPr="00B64EB0">
        <w:tab/>
      </w:r>
      <w:r w:rsidRPr="00B64EB0">
        <w:tab/>
      </w:r>
      <w:r>
        <w:t>Conventions techniques</w:t>
      </w:r>
    </w:p>
    <w:tbl>
      <w:tblPr>
        <w:tblW w:w="8505" w:type="dxa"/>
        <w:tblInd w:w="1134" w:type="dxa"/>
        <w:tblLayout w:type="fixed"/>
        <w:tblCellMar>
          <w:left w:w="0" w:type="dxa"/>
          <w:right w:w="0" w:type="dxa"/>
        </w:tblCellMar>
        <w:tblLook w:val="04A0" w:firstRow="1" w:lastRow="0" w:firstColumn="1" w:lastColumn="0" w:noHBand="0" w:noVBand="1"/>
      </w:tblPr>
      <w:tblGrid>
        <w:gridCol w:w="4580"/>
        <w:gridCol w:w="1297"/>
        <w:gridCol w:w="1004"/>
        <w:gridCol w:w="1624"/>
      </w:tblGrid>
      <w:tr w:rsidR="00263BA0" w:rsidRPr="00263BA0" w14:paraId="1A24F40A" w14:textId="77777777" w:rsidTr="00263BA0">
        <w:trPr>
          <w:tblHeader/>
        </w:trPr>
        <w:tc>
          <w:tcPr>
            <w:tcW w:w="4580" w:type="dxa"/>
            <w:tcBorders>
              <w:top w:val="single" w:sz="4" w:space="0" w:color="auto"/>
              <w:bottom w:val="single" w:sz="12" w:space="0" w:color="auto"/>
            </w:tcBorders>
            <w:shd w:val="clear" w:color="auto" w:fill="auto"/>
            <w:vAlign w:val="bottom"/>
          </w:tcPr>
          <w:p w14:paraId="70A00FF4" w14:textId="77777777" w:rsidR="00B27D85" w:rsidRPr="00263BA0" w:rsidRDefault="00B27D85" w:rsidP="00263BA0">
            <w:pPr>
              <w:spacing w:before="80" w:after="80" w:line="200" w:lineRule="exact"/>
              <w:ind w:right="113"/>
              <w:rPr>
                <w:i/>
                <w:sz w:val="16"/>
              </w:rPr>
            </w:pPr>
            <w:r w:rsidRPr="00263BA0">
              <w:rPr>
                <w:i/>
                <w:sz w:val="16"/>
              </w:rPr>
              <w:t>Convention</w:t>
            </w:r>
          </w:p>
        </w:tc>
        <w:tc>
          <w:tcPr>
            <w:tcW w:w="1297" w:type="dxa"/>
            <w:tcBorders>
              <w:top w:val="single" w:sz="4" w:space="0" w:color="auto"/>
              <w:bottom w:val="single" w:sz="12" w:space="0" w:color="auto"/>
            </w:tcBorders>
            <w:shd w:val="clear" w:color="auto" w:fill="auto"/>
            <w:vAlign w:val="bottom"/>
          </w:tcPr>
          <w:p w14:paraId="4790F408" w14:textId="77777777" w:rsidR="00B27D85" w:rsidRPr="00263BA0" w:rsidRDefault="00B27D85" w:rsidP="00263BA0">
            <w:pPr>
              <w:spacing w:before="80" w:after="80" w:line="200" w:lineRule="exact"/>
              <w:ind w:right="113"/>
              <w:rPr>
                <w:i/>
                <w:sz w:val="16"/>
              </w:rPr>
            </w:pPr>
            <w:r w:rsidRPr="00263BA0">
              <w:rPr>
                <w:i/>
                <w:sz w:val="16"/>
              </w:rPr>
              <w:t>Date de ratification</w:t>
            </w:r>
          </w:p>
        </w:tc>
        <w:tc>
          <w:tcPr>
            <w:tcW w:w="1004" w:type="dxa"/>
            <w:tcBorders>
              <w:top w:val="single" w:sz="4" w:space="0" w:color="auto"/>
              <w:bottom w:val="single" w:sz="12" w:space="0" w:color="auto"/>
            </w:tcBorders>
            <w:shd w:val="clear" w:color="auto" w:fill="auto"/>
            <w:vAlign w:val="bottom"/>
          </w:tcPr>
          <w:p w14:paraId="1EEEC26E" w14:textId="77777777" w:rsidR="00B27D85" w:rsidRPr="00263BA0" w:rsidRDefault="00B27D85" w:rsidP="00263BA0">
            <w:pPr>
              <w:spacing w:before="80" w:after="80" w:line="200" w:lineRule="exact"/>
              <w:ind w:right="113"/>
              <w:rPr>
                <w:i/>
                <w:sz w:val="16"/>
              </w:rPr>
            </w:pPr>
            <w:r w:rsidRPr="00263BA0">
              <w:rPr>
                <w:i/>
                <w:sz w:val="16"/>
              </w:rPr>
              <w:t xml:space="preserve">État </w:t>
            </w:r>
          </w:p>
        </w:tc>
        <w:tc>
          <w:tcPr>
            <w:tcW w:w="1624" w:type="dxa"/>
            <w:tcBorders>
              <w:top w:val="single" w:sz="4" w:space="0" w:color="auto"/>
              <w:bottom w:val="single" w:sz="12" w:space="0" w:color="auto"/>
            </w:tcBorders>
            <w:shd w:val="clear" w:color="auto" w:fill="auto"/>
            <w:vAlign w:val="bottom"/>
          </w:tcPr>
          <w:p w14:paraId="48A5C28A" w14:textId="77777777" w:rsidR="00B27D85" w:rsidRPr="00263BA0" w:rsidRDefault="00B27D85" w:rsidP="00263BA0">
            <w:pPr>
              <w:spacing w:before="80" w:after="80" w:line="200" w:lineRule="exact"/>
              <w:ind w:right="113"/>
              <w:rPr>
                <w:i/>
                <w:sz w:val="16"/>
              </w:rPr>
            </w:pPr>
            <w:r w:rsidRPr="00263BA0">
              <w:rPr>
                <w:i/>
                <w:sz w:val="16"/>
              </w:rPr>
              <w:t>Note</w:t>
            </w:r>
          </w:p>
        </w:tc>
      </w:tr>
      <w:tr w:rsidR="00263BA0" w:rsidRPr="00263BA0" w14:paraId="1F4BFE5D" w14:textId="77777777" w:rsidTr="00263BA0">
        <w:trPr>
          <w:trHeight w:hRule="exact" w:val="113"/>
          <w:tblHeader/>
        </w:trPr>
        <w:tc>
          <w:tcPr>
            <w:tcW w:w="4580" w:type="dxa"/>
            <w:tcBorders>
              <w:top w:val="single" w:sz="12" w:space="0" w:color="auto"/>
            </w:tcBorders>
            <w:shd w:val="clear" w:color="auto" w:fill="auto"/>
          </w:tcPr>
          <w:p w14:paraId="2FEC554B" w14:textId="77777777" w:rsidR="00263BA0" w:rsidRPr="00263BA0" w:rsidRDefault="00263BA0" w:rsidP="00263BA0">
            <w:pPr>
              <w:spacing w:before="40" w:after="120"/>
              <w:ind w:right="113"/>
            </w:pPr>
          </w:p>
        </w:tc>
        <w:tc>
          <w:tcPr>
            <w:tcW w:w="1297" w:type="dxa"/>
            <w:tcBorders>
              <w:top w:val="single" w:sz="12" w:space="0" w:color="auto"/>
            </w:tcBorders>
            <w:shd w:val="clear" w:color="auto" w:fill="auto"/>
          </w:tcPr>
          <w:p w14:paraId="1890F8EA" w14:textId="77777777" w:rsidR="00263BA0" w:rsidRPr="00263BA0" w:rsidRDefault="00263BA0" w:rsidP="00263BA0">
            <w:pPr>
              <w:spacing w:before="40" w:after="120"/>
              <w:ind w:right="113"/>
            </w:pPr>
          </w:p>
        </w:tc>
        <w:tc>
          <w:tcPr>
            <w:tcW w:w="1004" w:type="dxa"/>
            <w:tcBorders>
              <w:top w:val="single" w:sz="12" w:space="0" w:color="auto"/>
            </w:tcBorders>
            <w:shd w:val="clear" w:color="auto" w:fill="auto"/>
          </w:tcPr>
          <w:p w14:paraId="0CA9E1E2" w14:textId="77777777" w:rsidR="00263BA0" w:rsidRPr="00263BA0" w:rsidRDefault="00263BA0" w:rsidP="00263BA0">
            <w:pPr>
              <w:spacing w:before="40" w:after="120"/>
              <w:ind w:right="113"/>
            </w:pPr>
          </w:p>
        </w:tc>
        <w:tc>
          <w:tcPr>
            <w:tcW w:w="1624" w:type="dxa"/>
            <w:tcBorders>
              <w:top w:val="single" w:sz="12" w:space="0" w:color="auto"/>
            </w:tcBorders>
            <w:shd w:val="clear" w:color="auto" w:fill="auto"/>
          </w:tcPr>
          <w:p w14:paraId="6C4B4968" w14:textId="77777777" w:rsidR="00263BA0" w:rsidRPr="00263BA0" w:rsidRDefault="00263BA0" w:rsidP="00263BA0">
            <w:pPr>
              <w:spacing w:before="40" w:after="120"/>
              <w:ind w:right="113"/>
            </w:pPr>
          </w:p>
        </w:tc>
      </w:tr>
      <w:tr w:rsidR="00B27D85" w:rsidRPr="00263BA0" w14:paraId="6639C9D2" w14:textId="77777777" w:rsidTr="00263BA0">
        <w:tc>
          <w:tcPr>
            <w:tcW w:w="4580" w:type="dxa"/>
            <w:shd w:val="clear" w:color="auto" w:fill="auto"/>
          </w:tcPr>
          <w:p w14:paraId="5053ECD5" w14:textId="1CE90E6C" w:rsidR="00B27D85" w:rsidRPr="00263BA0" w:rsidRDefault="00E80850" w:rsidP="00263BA0">
            <w:pPr>
              <w:spacing w:before="40" w:after="120"/>
              <w:ind w:right="113"/>
            </w:pPr>
            <w:hyperlink r:id="rId42">
              <w:r w:rsidR="00B27D85" w:rsidRPr="00263BA0">
                <w:rPr>
                  <w:b/>
                  <w:bCs/>
                </w:rPr>
                <w:t>C011</w:t>
              </w:r>
            </w:hyperlink>
            <w:hyperlink r:id="rId43">
              <w:r w:rsidR="00B27D85" w:rsidRPr="00263BA0">
                <w:t xml:space="preserve"> </w:t>
              </w:r>
              <w:r w:rsidR="00AF7950">
                <w:t>−</w:t>
              </w:r>
              <w:r w:rsidR="00B27D85" w:rsidRPr="00263BA0">
                <w:t xml:space="preserve"> Convention (n</w:t>
              </w:r>
              <w:r w:rsidR="00B27D85" w:rsidRPr="00263BA0">
                <w:rPr>
                  <w:vertAlign w:val="superscript"/>
                </w:rPr>
                <w:t>o</w:t>
              </w:r>
              <w:r w:rsidR="00B27D85" w:rsidRPr="00263BA0">
                <w:t xml:space="preserve"> 11) sur le droit d’association (agriculture), 1921 </w:t>
              </w:r>
            </w:hyperlink>
          </w:p>
        </w:tc>
        <w:tc>
          <w:tcPr>
            <w:tcW w:w="1297" w:type="dxa"/>
            <w:shd w:val="clear" w:color="auto" w:fill="auto"/>
          </w:tcPr>
          <w:p w14:paraId="3EB18A23" w14:textId="77777777" w:rsidR="00B27D85" w:rsidRPr="00263BA0" w:rsidRDefault="00B27D85" w:rsidP="00263BA0">
            <w:pPr>
              <w:spacing w:before="40" w:after="120"/>
              <w:ind w:right="113"/>
            </w:pPr>
            <w:r w:rsidRPr="00263BA0">
              <w:t>15 juin 1976</w:t>
            </w:r>
          </w:p>
        </w:tc>
        <w:tc>
          <w:tcPr>
            <w:tcW w:w="1004" w:type="dxa"/>
            <w:shd w:val="clear" w:color="auto" w:fill="auto"/>
          </w:tcPr>
          <w:p w14:paraId="3C0D23A0" w14:textId="77777777" w:rsidR="00B27D85" w:rsidRPr="00263BA0" w:rsidRDefault="00B27D85" w:rsidP="00263BA0">
            <w:pPr>
              <w:spacing w:before="40" w:after="120"/>
              <w:ind w:right="113"/>
            </w:pPr>
            <w:r w:rsidRPr="00263BA0">
              <w:t>En vigueur</w:t>
            </w:r>
          </w:p>
        </w:tc>
        <w:tc>
          <w:tcPr>
            <w:tcW w:w="1624" w:type="dxa"/>
            <w:shd w:val="clear" w:color="auto" w:fill="auto"/>
          </w:tcPr>
          <w:p w14:paraId="5F1C92D4" w14:textId="77777777" w:rsidR="00B27D85" w:rsidRPr="00263BA0" w:rsidRDefault="00B27D85" w:rsidP="00263BA0">
            <w:pPr>
              <w:spacing w:before="40" w:after="120"/>
              <w:ind w:right="113"/>
            </w:pPr>
          </w:p>
        </w:tc>
      </w:tr>
      <w:tr w:rsidR="00B27D85" w:rsidRPr="00263BA0" w14:paraId="285B1AA9" w14:textId="77777777" w:rsidTr="00263BA0">
        <w:tc>
          <w:tcPr>
            <w:tcW w:w="4580" w:type="dxa"/>
            <w:shd w:val="clear" w:color="auto" w:fill="auto"/>
          </w:tcPr>
          <w:p w14:paraId="52007254" w14:textId="740B1E33" w:rsidR="00B27D85" w:rsidRPr="00263BA0" w:rsidRDefault="00E80850" w:rsidP="00263BA0">
            <w:pPr>
              <w:spacing w:before="40" w:after="120"/>
              <w:ind w:right="113"/>
              <w:rPr>
                <w:b/>
                <w:bCs/>
              </w:rPr>
            </w:pPr>
            <w:hyperlink r:id="rId44">
              <w:r w:rsidR="00B27D85" w:rsidRPr="00263BA0">
                <w:rPr>
                  <w:b/>
                  <w:bCs/>
                </w:rPr>
                <w:t>C013</w:t>
              </w:r>
            </w:hyperlink>
            <w:r w:rsidR="00B27D85" w:rsidRPr="00263BA0">
              <w:rPr>
                <w:b/>
                <w:bCs/>
              </w:rPr>
              <w:t xml:space="preserve"> </w:t>
            </w:r>
            <w:r w:rsidR="00AF7950">
              <w:t>−</w:t>
            </w:r>
            <w:r w:rsidR="00B27D85" w:rsidRPr="00263BA0">
              <w:rPr>
                <w:b/>
                <w:bCs/>
              </w:rPr>
              <w:t xml:space="preserve"> </w:t>
            </w:r>
            <w:r w:rsidR="00B27D85" w:rsidRPr="00263BA0">
              <w:t>Convention (n</w:t>
            </w:r>
            <w:r w:rsidR="00B27D85" w:rsidRPr="00263BA0">
              <w:rPr>
                <w:vertAlign w:val="superscript"/>
              </w:rPr>
              <w:t>o</w:t>
            </w:r>
            <w:r w:rsidR="00B27D85" w:rsidRPr="00263BA0">
              <w:t xml:space="preserve"> 13) sur la céruse (peinture), 1921</w:t>
            </w:r>
          </w:p>
        </w:tc>
        <w:tc>
          <w:tcPr>
            <w:tcW w:w="1297" w:type="dxa"/>
            <w:shd w:val="clear" w:color="auto" w:fill="auto"/>
          </w:tcPr>
          <w:p w14:paraId="762ECFB6" w14:textId="77777777" w:rsidR="00B27D85" w:rsidRPr="00263BA0" w:rsidRDefault="00B27D85" w:rsidP="00263BA0">
            <w:pPr>
              <w:spacing w:before="40" w:after="120"/>
              <w:ind w:right="113"/>
            </w:pPr>
            <w:r w:rsidRPr="00263BA0">
              <w:t>15 juin 1976</w:t>
            </w:r>
          </w:p>
        </w:tc>
        <w:tc>
          <w:tcPr>
            <w:tcW w:w="1004" w:type="dxa"/>
            <w:shd w:val="clear" w:color="auto" w:fill="auto"/>
          </w:tcPr>
          <w:p w14:paraId="7CE37917" w14:textId="77777777" w:rsidR="00B27D85" w:rsidRPr="00263BA0" w:rsidRDefault="00B27D85" w:rsidP="00263BA0">
            <w:pPr>
              <w:spacing w:before="40" w:after="120"/>
              <w:ind w:right="113"/>
            </w:pPr>
            <w:r w:rsidRPr="00263BA0">
              <w:t>En vigueur</w:t>
            </w:r>
          </w:p>
        </w:tc>
        <w:tc>
          <w:tcPr>
            <w:tcW w:w="1624" w:type="dxa"/>
            <w:shd w:val="clear" w:color="auto" w:fill="auto"/>
          </w:tcPr>
          <w:p w14:paraId="3DA970D9" w14:textId="77777777" w:rsidR="00B27D85" w:rsidRPr="00263BA0" w:rsidRDefault="00B27D85" w:rsidP="00263BA0">
            <w:pPr>
              <w:spacing w:before="40" w:after="120"/>
              <w:ind w:right="113"/>
            </w:pPr>
          </w:p>
        </w:tc>
      </w:tr>
      <w:tr w:rsidR="00B27D85" w:rsidRPr="00263BA0" w14:paraId="7D40AB57" w14:textId="77777777" w:rsidTr="00263BA0">
        <w:tc>
          <w:tcPr>
            <w:tcW w:w="4580" w:type="dxa"/>
            <w:shd w:val="clear" w:color="auto" w:fill="auto"/>
          </w:tcPr>
          <w:p w14:paraId="4A1A9977" w14:textId="324EE2CF" w:rsidR="00B27D85" w:rsidRPr="00263BA0" w:rsidRDefault="00E80850" w:rsidP="00263BA0">
            <w:pPr>
              <w:spacing w:before="40" w:after="120"/>
              <w:ind w:right="113"/>
            </w:pPr>
            <w:hyperlink r:id="rId45">
              <w:r w:rsidR="00B27D85" w:rsidRPr="00263BA0">
                <w:rPr>
                  <w:b/>
                  <w:bCs/>
                </w:rPr>
                <w:t>C014</w:t>
              </w:r>
            </w:hyperlink>
            <w:hyperlink r:id="rId46">
              <w:r w:rsidR="00B27D85" w:rsidRPr="00263BA0">
                <w:t xml:space="preserve"> </w:t>
              </w:r>
              <w:r w:rsidR="00AF7950">
                <w:t>−</w:t>
              </w:r>
              <w:r w:rsidR="00B27D85" w:rsidRPr="00263BA0">
                <w:t xml:space="preserve"> Convention (n</w:t>
              </w:r>
              <w:r w:rsidR="00B27D85" w:rsidRPr="00263BA0">
                <w:rPr>
                  <w:vertAlign w:val="superscript"/>
                </w:rPr>
                <w:t>o</w:t>
              </w:r>
              <w:r w:rsidR="00B27D85" w:rsidRPr="00263BA0">
                <w:t xml:space="preserve"> 14) sur le repos hebdomadaire (industrie), 1921</w:t>
              </w:r>
            </w:hyperlink>
          </w:p>
        </w:tc>
        <w:tc>
          <w:tcPr>
            <w:tcW w:w="1297" w:type="dxa"/>
            <w:shd w:val="clear" w:color="auto" w:fill="auto"/>
          </w:tcPr>
          <w:p w14:paraId="797E3C6C" w14:textId="77777777" w:rsidR="00B27D85" w:rsidRPr="00263BA0" w:rsidRDefault="00B27D85" w:rsidP="00263BA0">
            <w:pPr>
              <w:spacing w:before="40" w:after="120"/>
              <w:ind w:right="113"/>
            </w:pPr>
            <w:r w:rsidRPr="00263BA0">
              <w:t>15 juin 1976</w:t>
            </w:r>
          </w:p>
        </w:tc>
        <w:tc>
          <w:tcPr>
            <w:tcW w:w="1004" w:type="dxa"/>
            <w:shd w:val="clear" w:color="auto" w:fill="auto"/>
          </w:tcPr>
          <w:p w14:paraId="7AE10566" w14:textId="77777777" w:rsidR="00B27D85" w:rsidRPr="00263BA0" w:rsidRDefault="00B27D85" w:rsidP="00263BA0">
            <w:pPr>
              <w:spacing w:before="40" w:after="120"/>
              <w:ind w:right="113"/>
            </w:pPr>
            <w:r w:rsidRPr="00263BA0">
              <w:t>En vigueur</w:t>
            </w:r>
          </w:p>
        </w:tc>
        <w:tc>
          <w:tcPr>
            <w:tcW w:w="1624" w:type="dxa"/>
            <w:shd w:val="clear" w:color="auto" w:fill="auto"/>
          </w:tcPr>
          <w:p w14:paraId="25991829" w14:textId="77777777" w:rsidR="00B27D85" w:rsidRPr="00263BA0" w:rsidRDefault="00B27D85" w:rsidP="00263BA0">
            <w:pPr>
              <w:spacing w:before="40" w:after="120"/>
              <w:ind w:right="113"/>
            </w:pPr>
          </w:p>
        </w:tc>
      </w:tr>
      <w:tr w:rsidR="00B27D85" w:rsidRPr="00263BA0" w14:paraId="5225D76B" w14:textId="77777777" w:rsidTr="00263BA0">
        <w:tc>
          <w:tcPr>
            <w:tcW w:w="4580" w:type="dxa"/>
            <w:shd w:val="clear" w:color="auto" w:fill="auto"/>
          </w:tcPr>
          <w:p w14:paraId="34FA2FA1" w14:textId="5407D2AA" w:rsidR="00B27D85" w:rsidRPr="00263BA0" w:rsidRDefault="00E80850" w:rsidP="00263BA0">
            <w:pPr>
              <w:spacing w:before="40" w:after="120"/>
              <w:ind w:right="113"/>
            </w:pPr>
            <w:hyperlink r:id="rId47">
              <w:r w:rsidR="00B27D85" w:rsidRPr="00263BA0">
                <w:rPr>
                  <w:b/>
                  <w:bCs/>
                </w:rPr>
                <w:t>C017</w:t>
              </w:r>
            </w:hyperlink>
            <w:hyperlink r:id="rId48">
              <w:r w:rsidR="00B27D85" w:rsidRPr="00263BA0">
                <w:t xml:space="preserve"> </w:t>
              </w:r>
              <w:r w:rsidR="00AF7950">
                <w:t>−</w:t>
              </w:r>
              <w:r w:rsidR="00B27D85" w:rsidRPr="00263BA0">
                <w:t xml:space="preserve"> Convention (n</w:t>
              </w:r>
              <w:r w:rsidR="00B27D85" w:rsidRPr="00263BA0">
                <w:rPr>
                  <w:vertAlign w:val="superscript"/>
                </w:rPr>
                <w:t>o</w:t>
              </w:r>
              <w:r w:rsidR="00B27D85" w:rsidRPr="00263BA0">
                <w:t xml:space="preserve"> 17) sur la réparation des accidents du travail, 1925 </w:t>
              </w:r>
            </w:hyperlink>
          </w:p>
        </w:tc>
        <w:tc>
          <w:tcPr>
            <w:tcW w:w="1297" w:type="dxa"/>
            <w:shd w:val="clear" w:color="auto" w:fill="auto"/>
          </w:tcPr>
          <w:p w14:paraId="7D01F340" w14:textId="77777777" w:rsidR="00B27D85" w:rsidRPr="00263BA0" w:rsidRDefault="00B27D85" w:rsidP="00263BA0">
            <w:pPr>
              <w:spacing w:before="40" w:after="120"/>
              <w:ind w:right="113"/>
            </w:pPr>
            <w:r w:rsidRPr="00263BA0">
              <w:t>15 juin 1976</w:t>
            </w:r>
          </w:p>
        </w:tc>
        <w:tc>
          <w:tcPr>
            <w:tcW w:w="1004" w:type="dxa"/>
            <w:shd w:val="clear" w:color="auto" w:fill="auto"/>
          </w:tcPr>
          <w:p w14:paraId="4EDDCE31" w14:textId="77777777" w:rsidR="00B27D85" w:rsidRPr="00263BA0" w:rsidRDefault="00B27D85" w:rsidP="00263BA0">
            <w:pPr>
              <w:spacing w:before="40" w:after="120"/>
              <w:ind w:right="113"/>
            </w:pPr>
            <w:r w:rsidRPr="00263BA0">
              <w:t>En vigueur</w:t>
            </w:r>
          </w:p>
        </w:tc>
        <w:tc>
          <w:tcPr>
            <w:tcW w:w="1624" w:type="dxa"/>
            <w:shd w:val="clear" w:color="auto" w:fill="auto"/>
          </w:tcPr>
          <w:p w14:paraId="2E3C1607" w14:textId="77777777" w:rsidR="00B27D85" w:rsidRPr="00263BA0" w:rsidRDefault="00B27D85" w:rsidP="00263BA0">
            <w:pPr>
              <w:spacing w:before="40" w:after="120"/>
              <w:ind w:right="113"/>
            </w:pPr>
          </w:p>
        </w:tc>
      </w:tr>
      <w:tr w:rsidR="00B27D85" w:rsidRPr="00263BA0" w14:paraId="6DA924EA" w14:textId="77777777" w:rsidTr="00263BA0">
        <w:tc>
          <w:tcPr>
            <w:tcW w:w="4580" w:type="dxa"/>
            <w:shd w:val="clear" w:color="auto" w:fill="auto"/>
          </w:tcPr>
          <w:p w14:paraId="10C60BA6" w14:textId="159B7340" w:rsidR="00B27D85" w:rsidRPr="00263BA0" w:rsidRDefault="00E80850" w:rsidP="00263BA0">
            <w:pPr>
              <w:spacing w:before="40" w:after="120"/>
              <w:ind w:right="113"/>
            </w:pPr>
            <w:hyperlink r:id="rId49">
              <w:r w:rsidR="00B27D85" w:rsidRPr="00263BA0">
                <w:rPr>
                  <w:b/>
                  <w:bCs/>
                </w:rPr>
                <w:t>C019</w:t>
              </w:r>
            </w:hyperlink>
            <w:hyperlink r:id="rId50">
              <w:r w:rsidR="00B27D85" w:rsidRPr="00263BA0">
                <w:t xml:space="preserve"> </w:t>
              </w:r>
              <w:r w:rsidR="00AF7950">
                <w:t>−</w:t>
              </w:r>
              <w:r w:rsidR="00B27D85" w:rsidRPr="00263BA0">
                <w:t xml:space="preserve"> Convention (n</w:t>
              </w:r>
              <w:r w:rsidR="00B27D85" w:rsidRPr="00263BA0">
                <w:rPr>
                  <w:vertAlign w:val="superscript"/>
                </w:rPr>
                <w:t>o</w:t>
              </w:r>
              <w:r w:rsidR="00B27D85" w:rsidRPr="00263BA0">
                <w:t xml:space="preserve"> 19) sur l’égalité de traitement (accidents du travail), 1925 </w:t>
              </w:r>
            </w:hyperlink>
          </w:p>
        </w:tc>
        <w:tc>
          <w:tcPr>
            <w:tcW w:w="1297" w:type="dxa"/>
            <w:shd w:val="clear" w:color="auto" w:fill="auto"/>
          </w:tcPr>
          <w:p w14:paraId="18B9A8BD" w14:textId="77777777" w:rsidR="00B27D85" w:rsidRPr="00263BA0" w:rsidRDefault="00B27D85" w:rsidP="00263BA0">
            <w:pPr>
              <w:spacing w:before="40" w:after="120"/>
              <w:ind w:right="113"/>
            </w:pPr>
            <w:r w:rsidRPr="00263BA0">
              <w:t>15 juin 1976</w:t>
            </w:r>
          </w:p>
        </w:tc>
        <w:tc>
          <w:tcPr>
            <w:tcW w:w="1004" w:type="dxa"/>
            <w:shd w:val="clear" w:color="auto" w:fill="auto"/>
          </w:tcPr>
          <w:p w14:paraId="258B0E70" w14:textId="77777777" w:rsidR="00B27D85" w:rsidRPr="00263BA0" w:rsidRDefault="00B27D85" w:rsidP="00263BA0">
            <w:pPr>
              <w:spacing w:before="40" w:after="120"/>
              <w:ind w:right="113"/>
            </w:pPr>
            <w:r w:rsidRPr="00263BA0">
              <w:t>En vigueur</w:t>
            </w:r>
          </w:p>
        </w:tc>
        <w:tc>
          <w:tcPr>
            <w:tcW w:w="1624" w:type="dxa"/>
            <w:shd w:val="clear" w:color="auto" w:fill="auto"/>
          </w:tcPr>
          <w:p w14:paraId="62B5A5DE" w14:textId="77777777" w:rsidR="00B27D85" w:rsidRPr="00263BA0" w:rsidRDefault="00B27D85" w:rsidP="00263BA0">
            <w:pPr>
              <w:spacing w:before="40" w:after="120"/>
              <w:ind w:right="113"/>
            </w:pPr>
          </w:p>
        </w:tc>
      </w:tr>
      <w:tr w:rsidR="00B27D85" w:rsidRPr="00263BA0" w14:paraId="307996B6" w14:textId="77777777" w:rsidTr="00263BA0">
        <w:tc>
          <w:tcPr>
            <w:tcW w:w="4580" w:type="dxa"/>
            <w:shd w:val="clear" w:color="auto" w:fill="auto"/>
          </w:tcPr>
          <w:p w14:paraId="0CFA1B19" w14:textId="49E1365A" w:rsidR="00B27D85" w:rsidRPr="00263BA0" w:rsidRDefault="00E80850" w:rsidP="00263BA0">
            <w:pPr>
              <w:spacing w:before="40" w:after="120"/>
              <w:ind w:right="113"/>
            </w:pPr>
            <w:hyperlink r:id="rId51">
              <w:r w:rsidR="00B27D85" w:rsidRPr="00263BA0">
                <w:rPr>
                  <w:b/>
                  <w:bCs/>
                </w:rPr>
                <w:t>C027</w:t>
              </w:r>
            </w:hyperlink>
            <w:hyperlink r:id="rId52">
              <w:r w:rsidR="00B27D85" w:rsidRPr="00263BA0">
                <w:t xml:space="preserve"> </w:t>
              </w:r>
              <w:r w:rsidR="00AF7950">
                <w:t>−</w:t>
              </w:r>
              <w:r w:rsidR="00B27D85" w:rsidRPr="00263BA0">
                <w:t xml:space="preserve"> Convention (n</w:t>
              </w:r>
              <w:r w:rsidR="00B27D85" w:rsidRPr="00263BA0">
                <w:rPr>
                  <w:vertAlign w:val="superscript"/>
                </w:rPr>
                <w:t>o</w:t>
              </w:r>
              <w:r w:rsidR="00B27D85" w:rsidRPr="00263BA0">
                <w:t xml:space="preserve"> 27) sur l’indication du poids sur les colis transportés par bateau, 1929 </w:t>
              </w:r>
            </w:hyperlink>
          </w:p>
        </w:tc>
        <w:tc>
          <w:tcPr>
            <w:tcW w:w="1297" w:type="dxa"/>
            <w:shd w:val="clear" w:color="auto" w:fill="auto"/>
          </w:tcPr>
          <w:p w14:paraId="71EE4BBF" w14:textId="77777777" w:rsidR="00B27D85" w:rsidRPr="00263BA0" w:rsidRDefault="00B27D85" w:rsidP="00263BA0">
            <w:pPr>
              <w:spacing w:before="40" w:after="120"/>
              <w:ind w:right="113"/>
            </w:pPr>
            <w:r w:rsidRPr="00263BA0">
              <w:t>15 juin 1976</w:t>
            </w:r>
          </w:p>
        </w:tc>
        <w:tc>
          <w:tcPr>
            <w:tcW w:w="1004" w:type="dxa"/>
            <w:shd w:val="clear" w:color="auto" w:fill="auto"/>
          </w:tcPr>
          <w:p w14:paraId="5DDCCB08" w14:textId="77777777" w:rsidR="00B27D85" w:rsidRPr="00263BA0" w:rsidRDefault="00B27D85" w:rsidP="00263BA0">
            <w:pPr>
              <w:spacing w:before="40" w:after="120"/>
              <w:ind w:right="113"/>
            </w:pPr>
            <w:r w:rsidRPr="00263BA0">
              <w:t>En vigueur</w:t>
            </w:r>
          </w:p>
        </w:tc>
        <w:tc>
          <w:tcPr>
            <w:tcW w:w="1624" w:type="dxa"/>
            <w:shd w:val="clear" w:color="auto" w:fill="auto"/>
          </w:tcPr>
          <w:p w14:paraId="7A65DA6E" w14:textId="77777777" w:rsidR="00B27D85" w:rsidRPr="00263BA0" w:rsidRDefault="00B27D85" w:rsidP="00263BA0">
            <w:pPr>
              <w:spacing w:before="40" w:after="120"/>
              <w:ind w:right="113"/>
            </w:pPr>
          </w:p>
        </w:tc>
      </w:tr>
      <w:tr w:rsidR="00B27D85" w:rsidRPr="00263BA0" w14:paraId="2CAEEAE9" w14:textId="77777777" w:rsidTr="00263BA0">
        <w:tc>
          <w:tcPr>
            <w:tcW w:w="4580" w:type="dxa"/>
            <w:shd w:val="clear" w:color="auto" w:fill="auto"/>
          </w:tcPr>
          <w:p w14:paraId="43979B8F" w14:textId="6FA90099" w:rsidR="00B27D85" w:rsidRPr="00263BA0" w:rsidRDefault="00E80850" w:rsidP="00263BA0">
            <w:pPr>
              <w:spacing w:before="40" w:after="120"/>
              <w:ind w:right="113"/>
            </w:pPr>
            <w:hyperlink r:id="rId53">
              <w:r w:rsidR="00B27D85" w:rsidRPr="00263BA0">
                <w:rPr>
                  <w:b/>
                  <w:bCs/>
                </w:rPr>
                <w:t>C042</w:t>
              </w:r>
            </w:hyperlink>
            <w:hyperlink r:id="rId54">
              <w:r w:rsidR="00B27D85" w:rsidRPr="00263BA0">
                <w:t xml:space="preserve"> </w:t>
              </w:r>
              <w:r w:rsidR="00AF7950">
                <w:t>−</w:t>
              </w:r>
              <w:r w:rsidR="00B27D85" w:rsidRPr="00263BA0">
                <w:t xml:space="preserve"> Convention (n</w:t>
              </w:r>
              <w:r w:rsidR="00B27D85" w:rsidRPr="00263BA0">
                <w:rPr>
                  <w:vertAlign w:val="superscript"/>
                </w:rPr>
                <w:t>o</w:t>
              </w:r>
              <w:r w:rsidR="00B27D85" w:rsidRPr="00263BA0">
                <w:t xml:space="preserve"> 42) (révisée) des maladies professionnelles, 1934 </w:t>
              </w:r>
            </w:hyperlink>
          </w:p>
        </w:tc>
        <w:tc>
          <w:tcPr>
            <w:tcW w:w="1297" w:type="dxa"/>
            <w:shd w:val="clear" w:color="auto" w:fill="auto"/>
          </w:tcPr>
          <w:p w14:paraId="2A3795D1" w14:textId="77777777" w:rsidR="00B27D85" w:rsidRPr="00263BA0" w:rsidRDefault="00B27D85" w:rsidP="00263BA0">
            <w:pPr>
              <w:spacing w:before="40" w:after="120"/>
              <w:ind w:right="113"/>
            </w:pPr>
            <w:r w:rsidRPr="00263BA0">
              <w:t>15 juin 1976</w:t>
            </w:r>
          </w:p>
        </w:tc>
        <w:tc>
          <w:tcPr>
            <w:tcW w:w="1004" w:type="dxa"/>
            <w:shd w:val="clear" w:color="auto" w:fill="auto"/>
          </w:tcPr>
          <w:p w14:paraId="317B36BD" w14:textId="77777777" w:rsidR="00B27D85" w:rsidRPr="00263BA0" w:rsidRDefault="00B27D85" w:rsidP="00263BA0">
            <w:pPr>
              <w:spacing w:before="40" w:after="120"/>
              <w:ind w:right="113"/>
            </w:pPr>
            <w:r w:rsidRPr="00263BA0">
              <w:t>En vigueur</w:t>
            </w:r>
          </w:p>
        </w:tc>
        <w:tc>
          <w:tcPr>
            <w:tcW w:w="1624" w:type="dxa"/>
            <w:shd w:val="clear" w:color="auto" w:fill="auto"/>
          </w:tcPr>
          <w:p w14:paraId="5EEFB2E5" w14:textId="77777777" w:rsidR="00B27D85" w:rsidRPr="00263BA0" w:rsidRDefault="00B27D85" w:rsidP="00263BA0">
            <w:pPr>
              <w:spacing w:before="40" w:after="120"/>
              <w:ind w:right="113"/>
            </w:pPr>
          </w:p>
        </w:tc>
      </w:tr>
      <w:tr w:rsidR="00B27D85" w:rsidRPr="00263BA0" w14:paraId="07BD5E18" w14:textId="77777777" w:rsidTr="00263BA0">
        <w:tc>
          <w:tcPr>
            <w:tcW w:w="4580" w:type="dxa"/>
            <w:shd w:val="clear" w:color="auto" w:fill="auto"/>
          </w:tcPr>
          <w:p w14:paraId="4D76BFD0" w14:textId="2C255BE7" w:rsidR="00B27D85" w:rsidRPr="00263BA0" w:rsidRDefault="00E80850" w:rsidP="00263BA0">
            <w:pPr>
              <w:spacing w:before="40" w:after="120"/>
              <w:ind w:right="113"/>
            </w:pPr>
            <w:hyperlink r:id="rId55">
              <w:r w:rsidR="00B27D85" w:rsidRPr="00263BA0">
                <w:rPr>
                  <w:b/>
                  <w:bCs/>
                </w:rPr>
                <w:t>C062</w:t>
              </w:r>
            </w:hyperlink>
            <w:hyperlink r:id="rId56">
              <w:r w:rsidR="00B27D85" w:rsidRPr="00263BA0">
                <w:t xml:space="preserve"> </w:t>
              </w:r>
              <w:r w:rsidR="00AF7950">
                <w:t>−</w:t>
              </w:r>
              <w:r w:rsidR="00B27D85" w:rsidRPr="00263BA0">
                <w:t xml:space="preserve"> Convention (</w:t>
              </w:r>
              <w:r w:rsidR="00AF7950">
                <w:rPr>
                  <w:rFonts w:eastAsia="MS Mincho"/>
                </w:rPr>
                <w:t>n</w:t>
              </w:r>
              <w:r w:rsidR="00AF7950">
                <w:rPr>
                  <w:rFonts w:eastAsia="MS Mincho"/>
                  <w:vertAlign w:val="superscript"/>
                </w:rPr>
                <w:t>o</w:t>
              </w:r>
              <w:r w:rsidR="00AF7950">
                <w:t xml:space="preserve"> </w:t>
              </w:r>
              <w:r w:rsidR="00B27D85" w:rsidRPr="00263BA0">
                <w:t>62) concernant les prescriptions de sécurité (bâtiment), 1937</w:t>
              </w:r>
            </w:hyperlink>
          </w:p>
        </w:tc>
        <w:tc>
          <w:tcPr>
            <w:tcW w:w="1297" w:type="dxa"/>
            <w:shd w:val="clear" w:color="auto" w:fill="auto"/>
          </w:tcPr>
          <w:p w14:paraId="5FA9803A" w14:textId="77777777" w:rsidR="00B27D85" w:rsidRPr="00263BA0" w:rsidRDefault="00B27D85" w:rsidP="00263BA0">
            <w:pPr>
              <w:spacing w:before="40" w:after="120"/>
              <w:ind w:right="113"/>
            </w:pPr>
            <w:r w:rsidRPr="00263BA0">
              <w:t>15 juin 1976</w:t>
            </w:r>
          </w:p>
        </w:tc>
        <w:tc>
          <w:tcPr>
            <w:tcW w:w="1004" w:type="dxa"/>
            <w:shd w:val="clear" w:color="auto" w:fill="auto"/>
          </w:tcPr>
          <w:p w14:paraId="04A91FF8" w14:textId="77777777" w:rsidR="00B27D85" w:rsidRPr="00263BA0" w:rsidRDefault="00B27D85" w:rsidP="00263BA0">
            <w:pPr>
              <w:spacing w:before="40" w:after="120"/>
              <w:ind w:right="113"/>
            </w:pPr>
            <w:r w:rsidRPr="00263BA0">
              <w:t>En vigueur</w:t>
            </w:r>
          </w:p>
        </w:tc>
        <w:tc>
          <w:tcPr>
            <w:tcW w:w="1624" w:type="dxa"/>
            <w:shd w:val="clear" w:color="auto" w:fill="auto"/>
          </w:tcPr>
          <w:p w14:paraId="673C19F9" w14:textId="77777777" w:rsidR="00B27D85" w:rsidRPr="00263BA0" w:rsidRDefault="00B27D85" w:rsidP="00263BA0">
            <w:pPr>
              <w:spacing w:before="40" w:after="120"/>
              <w:ind w:right="113"/>
            </w:pPr>
          </w:p>
        </w:tc>
      </w:tr>
      <w:tr w:rsidR="00B27D85" w:rsidRPr="00263BA0" w14:paraId="0FE0C8EA" w14:textId="77777777" w:rsidTr="00263BA0">
        <w:tc>
          <w:tcPr>
            <w:tcW w:w="4580" w:type="dxa"/>
            <w:shd w:val="clear" w:color="auto" w:fill="auto"/>
          </w:tcPr>
          <w:p w14:paraId="06CF8322" w14:textId="12B2E014" w:rsidR="00B27D85" w:rsidRPr="00263BA0" w:rsidRDefault="00E80850" w:rsidP="00263BA0">
            <w:pPr>
              <w:spacing w:before="40" w:after="120"/>
              <w:ind w:right="113"/>
            </w:pPr>
            <w:hyperlink r:id="rId57">
              <w:r w:rsidR="00B27D85" w:rsidRPr="00263BA0">
                <w:rPr>
                  <w:b/>
                  <w:bCs/>
                </w:rPr>
                <w:t>C088</w:t>
              </w:r>
            </w:hyperlink>
            <w:hyperlink r:id="rId58">
              <w:r w:rsidR="00B27D85" w:rsidRPr="00263BA0">
                <w:t xml:space="preserve"> </w:t>
              </w:r>
              <w:r w:rsidR="00AF7950">
                <w:t>−</w:t>
              </w:r>
              <w:r w:rsidR="00B27D85" w:rsidRPr="00263BA0">
                <w:t xml:space="preserve"> Convention (</w:t>
              </w:r>
              <w:r w:rsidR="00AF7950">
                <w:rPr>
                  <w:rFonts w:eastAsia="MS Mincho"/>
                </w:rPr>
                <w:t>n</w:t>
              </w:r>
              <w:r w:rsidR="00AF7950">
                <w:rPr>
                  <w:rFonts w:eastAsia="MS Mincho"/>
                  <w:vertAlign w:val="superscript"/>
                </w:rPr>
                <w:t>o</w:t>
              </w:r>
              <w:r w:rsidR="00AF7950">
                <w:t xml:space="preserve"> </w:t>
              </w:r>
              <w:r w:rsidR="00B27D85" w:rsidRPr="00263BA0">
                <w:t>88) sur le service de l’emploi, 1948</w:t>
              </w:r>
            </w:hyperlink>
          </w:p>
        </w:tc>
        <w:tc>
          <w:tcPr>
            <w:tcW w:w="1297" w:type="dxa"/>
            <w:shd w:val="clear" w:color="auto" w:fill="auto"/>
          </w:tcPr>
          <w:p w14:paraId="61E65C9B" w14:textId="77777777" w:rsidR="00B27D85" w:rsidRPr="00263BA0" w:rsidRDefault="00B27D85" w:rsidP="00263BA0">
            <w:pPr>
              <w:spacing w:before="40" w:after="120"/>
              <w:ind w:right="113"/>
            </w:pPr>
            <w:r w:rsidRPr="00263BA0">
              <w:t>15 juin 1976</w:t>
            </w:r>
          </w:p>
        </w:tc>
        <w:tc>
          <w:tcPr>
            <w:tcW w:w="1004" w:type="dxa"/>
            <w:shd w:val="clear" w:color="auto" w:fill="auto"/>
          </w:tcPr>
          <w:p w14:paraId="5D7B9B6C" w14:textId="77777777" w:rsidR="00B27D85" w:rsidRPr="00263BA0" w:rsidRDefault="00B27D85" w:rsidP="00263BA0">
            <w:pPr>
              <w:spacing w:before="40" w:after="120"/>
              <w:ind w:right="113"/>
            </w:pPr>
            <w:r w:rsidRPr="00263BA0">
              <w:t>En vigueur</w:t>
            </w:r>
          </w:p>
        </w:tc>
        <w:tc>
          <w:tcPr>
            <w:tcW w:w="1624" w:type="dxa"/>
            <w:shd w:val="clear" w:color="auto" w:fill="auto"/>
          </w:tcPr>
          <w:p w14:paraId="6A065466" w14:textId="77777777" w:rsidR="00B27D85" w:rsidRPr="00263BA0" w:rsidRDefault="00B27D85" w:rsidP="00263BA0">
            <w:pPr>
              <w:spacing w:before="40" w:after="120"/>
              <w:ind w:right="113"/>
            </w:pPr>
          </w:p>
        </w:tc>
      </w:tr>
      <w:tr w:rsidR="00B27D85" w:rsidRPr="00263BA0" w14:paraId="04E74A89" w14:textId="77777777" w:rsidTr="00263BA0">
        <w:tc>
          <w:tcPr>
            <w:tcW w:w="4580" w:type="dxa"/>
            <w:shd w:val="clear" w:color="auto" w:fill="auto"/>
          </w:tcPr>
          <w:p w14:paraId="3D887626" w14:textId="7B0B154C" w:rsidR="00B27D85" w:rsidRPr="00263BA0" w:rsidRDefault="00E80850" w:rsidP="00263BA0">
            <w:pPr>
              <w:spacing w:before="40" w:after="120"/>
              <w:ind w:right="113"/>
            </w:pPr>
            <w:hyperlink r:id="rId59">
              <w:r w:rsidR="00B27D85" w:rsidRPr="00263BA0">
                <w:rPr>
                  <w:b/>
                  <w:bCs/>
                </w:rPr>
                <w:t>C094</w:t>
              </w:r>
            </w:hyperlink>
            <w:hyperlink r:id="rId60">
              <w:r w:rsidR="00B27D85" w:rsidRPr="00263BA0">
                <w:t xml:space="preserve"> </w:t>
              </w:r>
              <w:r w:rsidR="00AF7950">
                <w:t>−</w:t>
              </w:r>
              <w:r w:rsidR="00B27D85" w:rsidRPr="00263BA0">
                <w:t xml:space="preserve"> Convention (</w:t>
              </w:r>
              <w:r w:rsidR="00AF7950">
                <w:rPr>
                  <w:rFonts w:eastAsia="MS Mincho"/>
                </w:rPr>
                <w:t>n</w:t>
              </w:r>
              <w:r w:rsidR="00AF7950">
                <w:rPr>
                  <w:rFonts w:eastAsia="MS Mincho"/>
                  <w:vertAlign w:val="superscript"/>
                </w:rPr>
                <w:t>o</w:t>
              </w:r>
              <w:r w:rsidR="00AF7950">
                <w:t xml:space="preserve"> </w:t>
              </w:r>
              <w:r w:rsidR="00B27D85" w:rsidRPr="00263BA0">
                <w:t>94) sur les clauses de travail (contrats publics), 1949</w:t>
              </w:r>
            </w:hyperlink>
          </w:p>
        </w:tc>
        <w:tc>
          <w:tcPr>
            <w:tcW w:w="1297" w:type="dxa"/>
            <w:shd w:val="clear" w:color="auto" w:fill="auto"/>
          </w:tcPr>
          <w:p w14:paraId="37297209" w14:textId="77777777" w:rsidR="00B27D85" w:rsidRPr="00263BA0" w:rsidRDefault="00B27D85" w:rsidP="00263BA0">
            <w:pPr>
              <w:spacing w:before="40" w:after="120"/>
              <w:ind w:right="113"/>
            </w:pPr>
            <w:r w:rsidRPr="00263BA0">
              <w:t>15 juin 1976</w:t>
            </w:r>
          </w:p>
        </w:tc>
        <w:tc>
          <w:tcPr>
            <w:tcW w:w="1004" w:type="dxa"/>
            <w:shd w:val="clear" w:color="auto" w:fill="auto"/>
          </w:tcPr>
          <w:p w14:paraId="4C08A221" w14:textId="77777777" w:rsidR="00B27D85" w:rsidRPr="00263BA0" w:rsidRDefault="00B27D85" w:rsidP="00263BA0">
            <w:pPr>
              <w:spacing w:before="40" w:after="120"/>
              <w:ind w:right="113"/>
            </w:pPr>
            <w:r w:rsidRPr="00263BA0">
              <w:t>En vigueur</w:t>
            </w:r>
          </w:p>
        </w:tc>
        <w:tc>
          <w:tcPr>
            <w:tcW w:w="1624" w:type="dxa"/>
            <w:shd w:val="clear" w:color="auto" w:fill="auto"/>
          </w:tcPr>
          <w:p w14:paraId="0240A42F" w14:textId="77777777" w:rsidR="00B27D85" w:rsidRPr="00263BA0" w:rsidRDefault="00B27D85" w:rsidP="00263BA0">
            <w:pPr>
              <w:spacing w:before="40" w:after="120"/>
              <w:ind w:right="113"/>
            </w:pPr>
          </w:p>
        </w:tc>
      </w:tr>
      <w:tr w:rsidR="00B27D85" w:rsidRPr="00263BA0" w14:paraId="68FB3323" w14:textId="77777777" w:rsidTr="00263BA0">
        <w:tc>
          <w:tcPr>
            <w:tcW w:w="4580" w:type="dxa"/>
            <w:shd w:val="clear" w:color="auto" w:fill="auto"/>
          </w:tcPr>
          <w:p w14:paraId="38232ABC" w14:textId="1AE313E9" w:rsidR="00B27D85" w:rsidRPr="00263BA0" w:rsidRDefault="00E80850" w:rsidP="00263BA0">
            <w:pPr>
              <w:spacing w:before="40" w:after="120"/>
              <w:ind w:right="113"/>
            </w:pPr>
            <w:hyperlink r:id="rId61">
              <w:r w:rsidR="00B27D85" w:rsidRPr="00263BA0">
                <w:rPr>
                  <w:b/>
                  <w:bCs/>
                </w:rPr>
                <w:t>C095</w:t>
              </w:r>
            </w:hyperlink>
            <w:hyperlink r:id="rId62">
              <w:r w:rsidR="00B27D85" w:rsidRPr="00263BA0">
                <w:t xml:space="preserve"> </w:t>
              </w:r>
              <w:r w:rsidR="00AF7950">
                <w:t>−</w:t>
              </w:r>
              <w:r w:rsidR="00B27D85" w:rsidRPr="00263BA0">
                <w:t xml:space="preserve"> Convention (</w:t>
              </w:r>
              <w:r w:rsidR="00AF7950">
                <w:rPr>
                  <w:rFonts w:eastAsia="MS Mincho"/>
                </w:rPr>
                <w:t>n</w:t>
              </w:r>
              <w:r w:rsidR="00AF7950">
                <w:rPr>
                  <w:rFonts w:eastAsia="MS Mincho"/>
                  <w:vertAlign w:val="superscript"/>
                </w:rPr>
                <w:t>o</w:t>
              </w:r>
              <w:r w:rsidR="00AF7950">
                <w:t xml:space="preserve"> </w:t>
              </w:r>
              <w:r w:rsidR="00B27D85" w:rsidRPr="00263BA0">
                <w:t>95) sur la protection du salaire, 1949</w:t>
              </w:r>
            </w:hyperlink>
          </w:p>
        </w:tc>
        <w:tc>
          <w:tcPr>
            <w:tcW w:w="1297" w:type="dxa"/>
            <w:shd w:val="clear" w:color="auto" w:fill="auto"/>
          </w:tcPr>
          <w:p w14:paraId="382B4B46" w14:textId="77777777" w:rsidR="00B27D85" w:rsidRPr="00263BA0" w:rsidRDefault="00B27D85" w:rsidP="00263BA0">
            <w:pPr>
              <w:spacing w:before="40" w:after="120"/>
              <w:ind w:right="113"/>
            </w:pPr>
            <w:r w:rsidRPr="00263BA0">
              <w:t>15 juin 1976</w:t>
            </w:r>
          </w:p>
        </w:tc>
        <w:tc>
          <w:tcPr>
            <w:tcW w:w="1004" w:type="dxa"/>
            <w:shd w:val="clear" w:color="auto" w:fill="auto"/>
          </w:tcPr>
          <w:p w14:paraId="6FF396F1" w14:textId="77777777" w:rsidR="00B27D85" w:rsidRPr="00263BA0" w:rsidRDefault="00B27D85" w:rsidP="00263BA0">
            <w:pPr>
              <w:spacing w:before="40" w:after="120"/>
              <w:ind w:right="113"/>
            </w:pPr>
            <w:r w:rsidRPr="00263BA0">
              <w:t>En vigueur</w:t>
            </w:r>
          </w:p>
        </w:tc>
        <w:tc>
          <w:tcPr>
            <w:tcW w:w="1624" w:type="dxa"/>
            <w:shd w:val="clear" w:color="auto" w:fill="auto"/>
          </w:tcPr>
          <w:p w14:paraId="6EF28592" w14:textId="77777777" w:rsidR="00B27D85" w:rsidRPr="00263BA0" w:rsidRDefault="00B27D85" w:rsidP="00263BA0">
            <w:pPr>
              <w:spacing w:before="40" w:after="120"/>
              <w:ind w:right="113"/>
            </w:pPr>
          </w:p>
        </w:tc>
      </w:tr>
      <w:tr w:rsidR="00B27D85" w:rsidRPr="00263BA0" w14:paraId="565EFAA6" w14:textId="77777777" w:rsidTr="00263BA0">
        <w:tc>
          <w:tcPr>
            <w:tcW w:w="4580" w:type="dxa"/>
            <w:shd w:val="clear" w:color="auto" w:fill="auto"/>
          </w:tcPr>
          <w:p w14:paraId="07E5C4B9" w14:textId="4C6E385A" w:rsidR="00B27D85" w:rsidRPr="00263BA0" w:rsidRDefault="00E80850" w:rsidP="00263BA0">
            <w:pPr>
              <w:spacing w:before="40" w:after="120"/>
              <w:ind w:right="113"/>
            </w:pPr>
            <w:hyperlink r:id="rId63">
              <w:r w:rsidR="00B27D85" w:rsidRPr="00263BA0">
                <w:rPr>
                  <w:b/>
                  <w:bCs/>
                </w:rPr>
                <w:t>C101</w:t>
              </w:r>
            </w:hyperlink>
            <w:hyperlink r:id="rId64">
              <w:r w:rsidR="00B27D85" w:rsidRPr="00263BA0">
                <w:t xml:space="preserve"> </w:t>
              </w:r>
              <w:r w:rsidR="00AF7950">
                <w:t>−</w:t>
              </w:r>
              <w:r w:rsidR="00B27D85" w:rsidRPr="00263BA0">
                <w:t xml:space="preserve"> Convention (</w:t>
              </w:r>
              <w:r w:rsidR="00AF7950">
                <w:rPr>
                  <w:rFonts w:eastAsia="MS Mincho"/>
                </w:rPr>
                <w:t>n</w:t>
              </w:r>
              <w:r w:rsidR="00AF7950">
                <w:rPr>
                  <w:rFonts w:eastAsia="MS Mincho"/>
                  <w:vertAlign w:val="superscript"/>
                </w:rPr>
                <w:t>o</w:t>
              </w:r>
              <w:r w:rsidR="00AF7950">
                <w:t xml:space="preserve"> </w:t>
              </w:r>
              <w:r w:rsidR="00B27D85" w:rsidRPr="00263BA0">
                <w:t>101) sur les congés payés (agriculture), 1952</w:t>
              </w:r>
            </w:hyperlink>
          </w:p>
        </w:tc>
        <w:tc>
          <w:tcPr>
            <w:tcW w:w="1297" w:type="dxa"/>
            <w:shd w:val="clear" w:color="auto" w:fill="auto"/>
          </w:tcPr>
          <w:p w14:paraId="14B89C1D" w14:textId="77777777" w:rsidR="00B27D85" w:rsidRPr="00263BA0" w:rsidRDefault="00B27D85" w:rsidP="00263BA0">
            <w:pPr>
              <w:spacing w:before="40" w:after="120"/>
              <w:ind w:right="113"/>
            </w:pPr>
            <w:r w:rsidRPr="00263BA0">
              <w:t>15 juin 1976</w:t>
            </w:r>
          </w:p>
        </w:tc>
        <w:tc>
          <w:tcPr>
            <w:tcW w:w="1004" w:type="dxa"/>
            <w:shd w:val="clear" w:color="auto" w:fill="auto"/>
          </w:tcPr>
          <w:p w14:paraId="0949D323" w14:textId="77777777" w:rsidR="00B27D85" w:rsidRPr="00263BA0" w:rsidRDefault="00B27D85" w:rsidP="00263BA0">
            <w:pPr>
              <w:spacing w:before="40" w:after="120"/>
              <w:ind w:right="113"/>
            </w:pPr>
            <w:r w:rsidRPr="00263BA0">
              <w:t>En vigueur</w:t>
            </w:r>
          </w:p>
        </w:tc>
        <w:tc>
          <w:tcPr>
            <w:tcW w:w="1624" w:type="dxa"/>
            <w:shd w:val="clear" w:color="auto" w:fill="auto"/>
          </w:tcPr>
          <w:p w14:paraId="7035ADF1" w14:textId="77777777" w:rsidR="00B27D85" w:rsidRPr="00263BA0" w:rsidRDefault="00B27D85" w:rsidP="00263BA0">
            <w:pPr>
              <w:spacing w:before="40" w:after="120"/>
              <w:ind w:right="113"/>
            </w:pPr>
          </w:p>
        </w:tc>
      </w:tr>
      <w:tr w:rsidR="00B27D85" w:rsidRPr="00263BA0" w14:paraId="04109030" w14:textId="77777777" w:rsidTr="00263BA0">
        <w:tc>
          <w:tcPr>
            <w:tcW w:w="4580" w:type="dxa"/>
            <w:shd w:val="clear" w:color="auto" w:fill="auto"/>
          </w:tcPr>
          <w:p w14:paraId="14C29523" w14:textId="0BDF1158" w:rsidR="00B27D85" w:rsidRPr="00263BA0" w:rsidRDefault="00E80850" w:rsidP="00263BA0">
            <w:pPr>
              <w:spacing w:before="40" w:after="120"/>
              <w:ind w:right="113"/>
            </w:pPr>
            <w:hyperlink r:id="rId65">
              <w:r w:rsidR="00B27D85" w:rsidRPr="00263BA0">
                <w:rPr>
                  <w:b/>
                  <w:bCs/>
                </w:rPr>
                <w:t>C106</w:t>
              </w:r>
            </w:hyperlink>
            <w:hyperlink r:id="rId66">
              <w:r w:rsidR="00B27D85" w:rsidRPr="00263BA0">
                <w:t xml:space="preserve"> </w:t>
              </w:r>
              <w:r w:rsidR="00AF7950">
                <w:t>−</w:t>
              </w:r>
              <w:r w:rsidR="00B27D85" w:rsidRPr="00263BA0">
                <w:t xml:space="preserve"> Convention (</w:t>
              </w:r>
              <w:r w:rsidR="00AF7950">
                <w:rPr>
                  <w:rFonts w:eastAsia="MS Mincho"/>
                </w:rPr>
                <w:t>n</w:t>
              </w:r>
              <w:r w:rsidR="00AF7950">
                <w:rPr>
                  <w:rFonts w:eastAsia="MS Mincho"/>
                  <w:vertAlign w:val="superscript"/>
                </w:rPr>
                <w:t>o</w:t>
              </w:r>
              <w:r w:rsidR="00AF7950">
                <w:t xml:space="preserve"> </w:t>
              </w:r>
              <w:r w:rsidR="00B27D85" w:rsidRPr="00263BA0">
                <w:t>106) sur le repos hebdomadaire (commerce et bureaux), 1957</w:t>
              </w:r>
            </w:hyperlink>
          </w:p>
        </w:tc>
        <w:tc>
          <w:tcPr>
            <w:tcW w:w="1297" w:type="dxa"/>
            <w:shd w:val="clear" w:color="auto" w:fill="auto"/>
          </w:tcPr>
          <w:p w14:paraId="07E02999" w14:textId="77777777" w:rsidR="00B27D85" w:rsidRPr="00263BA0" w:rsidRDefault="00B27D85" w:rsidP="00263BA0">
            <w:pPr>
              <w:spacing w:before="40" w:after="120"/>
              <w:ind w:right="113"/>
            </w:pPr>
            <w:r w:rsidRPr="00263BA0">
              <w:t>15 juin 1976</w:t>
            </w:r>
          </w:p>
        </w:tc>
        <w:tc>
          <w:tcPr>
            <w:tcW w:w="1004" w:type="dxa"/>
            <w:shd w:val="clear" w:color="auto" w:fill="auto"/>
          </w:tcPr>
          <w:p w14:paraId="3DA889CE" w14:textId="77777777" w:rsidR="00B27D85" w:rsidRPr="00263BA0" w:rsidRDefault="00B27D85" w:rsidP="00263BA0">
            <w:pPr>
              <w:spacing w:before="40" w:after="120"/>
              <w:ind w:right="113"/>
            </w:pPr>
            <w:r w:rsidRPr="00263BA0">
              <w:t>En vigueur</w:t>
            </w:r>
          </w:p>
        </w:tc>
        <w:tc>
          <w:tcPr>
            <w:tcW w:w="1624" w:type="dxa"/>
            <w:shd w:val="clear" w:color="auto" w:fill="auto"/>
          </w:tcPr>
          <w:p w14:paraId="05BB78A9" w14:textId="77777777" w:rsidR="00B27D85" w:rsidRPr="00263BA0" w:rsidRDefault="00B27D85" w:rsidP="00263BA0">
            <w:pPr>
              <w:spacing w:before="40" w:after="120"/>
              <w:ind w:right="113"/>
            </w:pPr>
          </w:p>
        </w:tc>
      </w:tr>
      <w:tr w:rsidR="00B27D85" w:rsidRPr="00263BA0" w14:paraId="01B193CC" w14:textId="77777777" w:rsidTr="00263BA0">
        <w:tc>
          <w:tcPr>
            <w:tcW w:w="4580" w:type="dxa"/>
            <w:shd w:val="clear" w:color="auto" w:fill="auto"/>
          </w:tcPr>
          <w:p w14:paraId="0A783C09" w14:textId="6E7E8F38" w:rsidR="00B27D85" w:rsidRPr="00263BA0" w:rsidRDefault="00E80850" w:rsidP="00263BA0">
            <w:pPr>
              <w:spacing w:before="40" w:after="120"/>
              <w:ind w:right="113"/>
            </w:pPr>
            <w:hyperlink r:id="rId67">
              <w:r w:rsidR="00B27D85" w:rsidRPr="00263BA0">
                <w:rPr>
                  <w:b/>
                  <w:bCs/>
                </w:rPr>
                <w:t>C112</w:t>
              </w:r>
            </w:hyperlink>
            <w:hyperlink r:id="rId68">
              <w:r w:rsidR="00B27D85" w:rsidRPr="00263BA0">
                <w:t xml:space="preserve"> </w:t>
              </w:r>
              <w:r w:rsidR="00AF7950">
                <w:t>−</w:t>
              </w:r>
              <w:r w:rsidR="00B27D85" w:rsidRPr="00263BA0">
                <w:t xml:space="preserve"> Convention (</w:t>
              </w:r>
              <w:r w:rsidR="00AF7950">
                <w:rPr>
                  <w:rFonts w:eastAsia="MS Mincho"/>
                </w:rPr>
                <w:t>n</w:t>
              </w:r>
              <w:r w:rsidR="00AF7950">
                <w:rPr>
                  <w:rFonts w:eastAsia="MS Mincho"/>
                  <w:vertAlign w:val="superscript"/>
                </w:rPr>
                <w:t>o</w:t>
              </w:r>
              <w:r w:rsidR="00AF7950">
                <w:t xml:space="preserve"> </w:t>
              </w:r>
              <w:r w:rsidR="00B27D85" w:rsidRPr="00263BA0">
                <w:t>112) sur l’âge minimum (pêcheurs), 1959</w:t>
              </w:r>
            </w:hyperlink>
          </w:p>
        </w:tc>
        <w:tc>
          <w:tcPr>
            <w:tcW w:w="1297" w:type="dxa"/>
            <w:shd w:val="clear" w:color="auto" w:fill="auto"/>
          </w:tcPr>
          <w:p w14:paraId="41A3DA65" w14:textId="77777777" w:rsidR="00B27D85" w:rsidRPr="00263BA0" w:rsidRDefault="00B27D85" w:rsidP="00263BA0">
            <w:pPr>
              <w:spacing w:before="40" w:after="120"/>
              <w:ind w:right="113"/>
            </w:pPr>
            <w:r w:rsidRPr="00263BA0">
              <w:t>15 juin 1976</w:t>
            </w:r>
          </w:p>
        </w:tc>
        <w:tc>
          <w:tcPr>
            <w:tcW w:w="1004" w:type="dxa"/>
            <w:shd w:val="clear" w:color="auto" w:fill="auto"/>
          </w:tcPr>
          <w:p w14:paraId="45FE2637" w14:textId="77777777" w:rsidR="00B27D85" w:rsidRPr="00263BA0" w:rsidRDefault="00B27D85" w:rsidP="00263BA0">
            <w:pPr>
              <w:spacing w:before="40" w:after="120"/>
              <w:ind w:right="113"/>
            </w:pPr>
            <w:r w:rsidRPr="00263BA0">
              <w:t>Pas en vigueur</w:t>
            </w:r>
          </w:p>
        </w:tc>
        <w:tc>
          <w:tcPr>
            <w:tcW w:w="1624" w:type="dxa"/>
            <w:shd w:val="clear" w:color="auto" w:fill="auto"/>
          </w:tcPr>
          <w:p w14:paraId="420CD76F" w14:textId="7D7D2C89" w:rsidR="00B27D85" w:rsidRPr="00263BA0" w:rsidRDefault="00B27D85" w:rsidP="00263BA0">
            <w:pPr>
              <w:spacing w:before="40" w:after="120"/>
              <w:ind w:right="113"/>
            </w:pPr>
            <w:r w:rsidRPr="00263BA0">
              <w:t>Dénonciation automatique le 15</w:t>
            </w:r>
            <w:r w:rsidR="00AF7950">
              <w:t> </w:t>
            </w:r>
            <w:r w:rsidRPr="00263BA0">
              <w:t>janvier 2019 par la Convention C138</w:t>
            </w:r>
          </w:p>
        </w:tc>
      </w:tr>
      <w:tr w:rsidR="00B27D85" w:rsidRPr="00263BA0" w14:paraId="46D0B846" w14:textId="77777777" w:rsidTr="00263BA0">
        <w:tc>
          <w:tcPr>
            <w:tcW w:w="4580" w:type="dxa"/>
            <w:shd w:val="clear" w:color="auto" w:fill="auto"/>
          </w:tcPr>
          <w:p w14:paraId="147F9DC1" w14:textId="5A7DE0B4" w:rsidR="00B27D85" w:rsidRPr="00263BA0" w:rsidRDefault="00E80850" w:rsidP="00263BA0">
            <w:pPr>
              <w:spacing w:before="40" w:after="120"/>
              <w:ind w:right="113"/>
            </w:pPr>
            <w:hyperlink r:id="rId69">
              <w:r w:rsidR="00B27D85" w:rsidRPr="00263BA0">
                <w:rPr>
                  <w:b/>
                  <w:bCs/>
                </w:rPr>
                <w:t>C118</w:t>
              </w:r>
            </w:hyperlink>
            <w:hyperlink r:id="rId70">
              <w:r w:rsidR="00B27D85" w:rsidRPr="00263BA0">
                <w:t xml:space="preserve"> </w:t>
              </w:r>
              <w:r w:rsidR="00AF7950">
                <w:t>−</w:t>
              </w:r>
              <w:r w:rsidR="00B27D85" w:rsidRPr="00263BA0">
                <w:t xml:space="preserve"> Convention (</w:t>
              </w:r>
              <w:r w:rsidR="00AF7950">
                <w:rPr>
                  <w:rFonts w:eastAsia="MS Mincho"/>
                </w:rPr>
                <w:t>n</w:t>
              </w:r>
              <w:r w:rsidR="00AF7950">
                <w:rPr>
                  <w:rFonts w:eastAsia="MS Mincho"/>
                  <w:vertAlign w:val="superscript"/>
                </w:rPr>
                <w:t>o</w:t>
              </w:r>
              <w:r w:rsidR="00AF7950">
                <w:t xml:space="preserve"> </w:t>
              </w:r>
              <w:r w:rsidR="00B27D85" w:rsidRPr="00263BA0">
                <w:t>118) sur l’égalité de traitement (sécurité sociale), 1962</w:t>
              </w:r>
            </w:hyperlink>
            <w:r w:rsidR="00AF7950">
              <w:br/>
            </w:r>
            <w:r w:rsidR="00B27D85" w:rsidRPr="00AF7950">
              <w:rPr>
                <w:i/>
              </w:rPr>
              <w:t>A accepté la branche (g)</w:t>
            </w:r>
          </w:p>
        </w:tc>
        <w:tc>
          <w:tcPr>
            <w:tcW w:w="1297" w:type="dxa"/>
            <w:shd w:val="clear" w:color="auto" w:fill="auto"/>
          </w:tcPr>
          <w:p w14:paraId="7ED3A1C5" w14:textId="77777777" w:rsidR="00B27D85" w:rsidRPr="00263BA0" w:rsidRDefault="00B27D85" w:rsidP="00263BA0">
            <w:pPr>
              <w:spacing w:before="40" w:after="120"/>
              <w:ind w:right="113"/>
            </w:pPr>
            <w:r w:rsidRPr="00263BA0">
              <w:t>15 juin 1976</w:t>
            </w:r>
          </w:p>
        </w:tc>
        <w:tc>
          <w:tcPr>
            <w:tcW w:w="1004" w:type="dxa"/>
            <w:shd w:val="clear" w:color="auto" w:fill="auto"/>
          </w:tcPr>
          <w:p w14:paraId="17F1FD4D" w14:textId="77777777" w:rsidR="00B27D85" w:rsidRPr="00263BA0" w:rsidRDefault="00B27D85" w:rsidP="00263BA0">
            <w:pPr>
              <w:spacing w:before="40" w:after="120"/>
              <w:ind w:right="113"/>
            </w:pPr>
            <w:r w:rsidRPr="00263BA0">
              <w:t>En vigueur</w:t>
            </w:r>
          </w:p>
        </w:tc>
        <w:tc>
          <w:tcPr>
            <w:tcW w:w="1624" w:type="dxa"/>
            <w:shd w:val="clear" w:color="auto" w:fill="auto"/>
          </w:tcPr>
          <w:p w14:paraId="398F3AD4" w14:textId="77777777" w:rsidR="00B27D85" w:rsidRPr="00263BA0" w:rsidRDefault="00B27D85" w:rsidP="00263BA0">
            <w:pPr>
              <w:spacing w:before="40" w:after="120"/>
              <w:ind w:right="113"/>
            </w:pPr>
          </w:p>
        </w:tc>
      </w:tr>
      <w:tr w:rsidR="00B27D85" w:rsidRPr="00263BA0" w14:paraId="7DD6637C" w14:textId="77777777" w:rsidTr="00263BA0">
        <w:tc>
          <w:tcPr>
            <w:tcW w:w="4580" w:type="dxa"/>
            <w:shd w:val="clear" w:color="auto" w:fill="auto"/>
          </w:tcPr>
          <w:p w14:paraId="503A266D" w14:textId="2D17DF7A" w:rsidR="00B27D85" w:rsidRPr="00263BA0" w:rsidRDefault="00E80850" w:rsidP="00263BA0">
            <w:pPr>
              <w:spacing w:before="40" w:after="120"/>
              <w:ind w:right="113"/>
            </w:pPr>
            <w:hyperlink r:id="rId71">
              <w:r w:rsidR="00B27D85" w:rsidRPr="00263BA0">
                <w:rPr>
                  <w:b/>
                  <w:bCs/>
                </w:rPr>
                <w:t>C135</w:t>
              </w:r>
            </w:hyperlink>
            <w:hyperlink r:id="rId72">
              <w:r w:rsidR="00B27D85" w:rsidRPr="00263BA0">
                <w:t xml:space="preserve"> </w:t>
              </w:r>
              <w:r w:rsidR="00AF7950">
                <w:t>−</w:t>
              </w:r>
              <w:r w:rsidR="00B27D85" w:rsidRPr="00263BA0">
                <w:t xml:space="preserve"> Convention (</w:t>
              </w:r>
              <w:r w:rsidR="00AF7950">
                <w:rPr>
                  <w:rFonts w:eastAsia="MS Mincho"/>
                </w:rPr>
                <w:t>n</w:t>
              </w:r>
              <w:r w:rsidR="00AF7950">
                <w:rPr>
                  <w:rFonts w:eastAsia="MS Mincho"/>
                  <w:vertAlign w:val="superscript"/>
                </w:rPr>
                <w:t>o</w:t>
              </w:r>
              <w:r w:rsidR="00AF7950">
                <w:t xml:space="preserve"> </w:t>
              </w:r>
              <w:r w:rsidR="00B27D85" w:rsidRPr="00263BA0">
                <w:t>135) concernant les représentants des travailleurs, 1971</w:t>
              </w:r>
            </w:hyperlink>
          </w:p>
        </w:tc>
        <w:tc>
          <w:tcPr>
            <w:tcW w:w="1297" w:type="dxa"/>
            <w:shd w:val="clear" w:color="auto" w:fill="auto"/>
          </w:tcPr>
          <w:p w14:paraId="61E10AFF" w14:textId="77777777" w:rsidR="00B27D85" w:rsidRPr="00263BA0" w:rsidRDefault="00B27D85" w:rsidP="00263BA0">
            <w:pPr>
              <w:spacing w:before="40" w:after="120"/>
              <w:ind w:right="113"/>
            </w:pPr>
            <w:r w:rsidRPr="00263BA0">
              <w:t>15 juin 1976</w:t>
            </w:r>
          </w:p>
        </w:tc>
        <w:tc>
          <w:tcPr>
            <w:tcW w:w="1004" w:type="dxa"/>
            <w:shd w:val="clear" w:color="auto" w:fill="auto"/>
          </w:tcPr>
          <w:p w14:paraId="116FCBF4" w14:textId="77777777" w:rsidR="00B27D85" w:rsidRPr="00263BA0" w:rsidRDefault="00B27D85" w:rsidP="00263BA0">
            <w:pPr>
              <w:spacing w:before="40" w:after="120"/>
              <w:ind w:right="113"/>
            </w:pPr>
            <w:r w:rsidRPr="00263BA0">
              <w:t>En vigueur</w:t>
            </w:r>
          </w:p>
        </w:tc>
        <w:tc>
          <w:tcPr>
            <w:tcW w:w="1624" w:type="dxa"/>
            <w:shd w:val="clear" w:color="auto" w:fill="auto"/>
          </w:tcPr>
          <w:p w14:paraId="08F01806" w14:textId="77777777" w:rsidR="00B27D85" w:rsidRPr="00263BA0" w:rsidRDefault="00B27D85" w:rsidP="00263BA0">
            <w:pPr>
              <w:spacing w:before="40" w:after="120"/>
              <w:ind w:right="113"/>
            </w:pPr>
          </w:p>
        </w:tc>
      </w:tr>
      <w:tr w:rsidR="00B27D85" w:rsidRPr="00263BA0" w14:paraId="37FF2158" w14:textId="77777777" w:rsidTr="00263BA0">
        <w:tc>
          <w:tcPr>
            <w:tcW w:w="4580" w:type="dxa"/>
            <w:shd w:val="clear" w:color="auto" w:fill="auto"/>
          </w:tcPr>
          <w:p w14:paraId="24B38CED" w14:textId="4684429B" w:rsidR="00B27D85" w:rsidRPr="00263BA0" w:rsidRDefault="00E80850" w:rsidP="00263BA0">
            <w:pPr>
              <w:spacing w:before="40" w:after="120"/>
              <w:ind w:right="113"/>
            </w:pPr>
            <w:hyperlink r:id="rId73">
              <w:r w:rsidR="00B27D85" w:rsidRPr="00263BA0">
                <w:rPr>
                  <w:b/>
                  <w:bCs/>
                </w:rPr>
                <w:t>C150</w:t>
              </w:r>
            </w:hyperlink>
            <w:hyperlink r:id="rId74">
              <w:r w:rsidR="00B27D85" w:rsidRPr="00263BA0">
                <w:t xml:space="preserve"> </w:t>
              </w:r>
              <w:r w:rsidR="00AF7950">
                <w:t>−</w:t>
              </w:r>
              <w:r w:rsidR="00B27D85" w:rsidRPr="00263BA0">
                <w:t xml:space="preserve"> Convention (</w:t>
              </w:r>
              <w:r w:rsidR="00AF7950">
                <w:rPr>
                  <w:rFonts w:eastAsia="MS Mincho"/>
                </w:rPr>
                <w:t>n</w:t>
              </w:r>
              <w:r w:rsidR="00AF7950">
                <w:rPr>
                  <w:rFonts w:eastAsia="MS Mincho"/>
                  <w:vertAlign w:val="superscript"/>
                </w:rPr>
                <w:t>o</w:t>
              </w:r>
              <w:r w:rsidR="00AF7950">
                <w:t xml:space="preserve"> </w:t>
              </w:r>
              <w:r w:rsidR="00B27D85" w:rsidRPr="00263BA0">
                <w:t>150) sur l’administration du travail, 1978</w:t>
              </w:r>
            </w:hyperlink>
          </w:p>
        </w:tc>
        <w:tc>
          <w:tcPr>
            <w:tcW w:w="1297" w:type="dxa"/>
            <w:shd w:val="clear" w:color="auto" w:fill="auto"/>
          </w:tcPr>
          <w:p w14:paraId="173223C3" w14:textId="77777777" w:rsidR="00B27D85" w:rsidRPr="00263BA0" w:rsidRDefault="00B27D85" w:rsidP="00263BA0">
            <w:pPr>
              <w:spacing w:before="40" w:after="120"/>
              <w:ind w:right="113"/>
            </w:pPr>
            <w:r w:rsidRPr="00263BA0">
              <w:t>29 septembre 1981</w:t>
            </w:r>
          </w:p>
        </w:tc>
        <w:tc>
          <w:tcPr>
            <w:tcW w:w="1004" w:type="dxa"/>
            <w:shd w:val="clear" w:color="auto" w:fill="auto"/>
          </w:tcPr>
          <w:p w14:paraId="7992A423" w14:textId="77777777" w:rsidR="00B27D85" w:rsidRPr="00263BA0" w:rsidRDefault="00B27D85" w:rsidP="00263BA0">
            <w:pPr>
              <w:spacing w:before="40" w:after="120"/>
              <w:ind w:right="113"/>
            </w:pPr>
            <w:r w:rsidRPr="00263BA0">
              <w:t>En vigueur</w:t>
            </w:r>
          </w:p>
        </w:tc>
        <w:tc>
          <w:tcPr>
            <w:tcW w:w="1624" w:type="dxa"/>
            <w:shd w:val="clear" w:color="auto" w:fill="auto"/>
          </w:tcPr>
          <w:p w14:paraId="09AFCAAE" w14:textId="77777777" w:rsidR="00B27D85" w:rsidRPr="00263BA0" w:rsidRDefault="00B27D85" w:rsidP="00263BA0">
            <w:pPr>
              <w:spacing w:before="40" w:after="120"/>
              <w:ind w:right="113"/>
            </w:pPr>
          </w:p>
        </w:tc>
      </w:tr>
      <w:tr w:rsidR="00B27D85" w:rsidRPr="00263BA0" w14:paraId="36F0431D" w14:textId="77777777" w:rsidTr="00263BA0">
        <w:tc>
          <w:tcPr>
            <w:tcW w:w="4580" w:type="dxa"/>
            <w:shd w:val="clear" w:color="auto" w:fill="auto"/>
          </w:tcPr>
          <w:p w14:paraId="51AF0648" w14:textId="6EAD992F" w:rsidR="00B27D85" w:rsidRPr="00263BA0" w:rsidRDefault="00E80850" w:rsidP="00263BA0">
            <w:pPr>
              <w:spacing w:before="40" w:after="120"/>
              <w:ind w:right="113"/>
            </w:pPr>
            <w:hyperlink r:id="rId75">
              <w:r w:rsidR="00B27D85" w:rsidRPr="00263BA0">
                <w:rPr>
                  <w:b/>
                  <w:bCs/>
                </w:rPr>
                <w:t>C151</w:t>
              </w:r>
            </w:hyperlink>
            <w:hyperlink r:id="rId76">
              <w:r w:rsidR="00B27D85" w:rsidRPr="00263BA0">
                <w:t xml:space="preserve"> </w:t>
              </w:r>
              <w:r w:rsidR="00AF7950">
                <w:t>−</w:t>
              </w:r>
              <w:r w:rsidR="00B27D85" w:rsidRPr="00263BA0">
                <w:t xml:space="preserve"> Convention (</w:t>
              </w:r>
              <w:r w:rsidR="00AF7950">
                <w:rPr>
                  <w:rFonts w:eastAsia="MS Mincho"/>
                </w:rPr>
                <w:t>n</w:t>
              </w:r>
              <w:r w:rsidR="00AF7950">
                <w:rPr>
                  <w:rFonts w:eastAsia="MS Mincho"/>
                  <w:vertAlign w:val="superscript"/>
                </w:rPr>
                <w:t>o</w:t>
              </w:r>
              <w:r w:rsidR="00AF7950">
                <w:t xml:space="preserve"> </w:t>
              </w:r>
              <w:r w:rsidR="00B27D85" w:rsidRPr="00263BA0">
                <w:t>151) sur les relations de travail dans la fonction publique, 1978</w:t>
              </w:r>
            </w:hyperlink>
          </w:p>
        </w:tc>
        <w:tc>
          <w:tcPr>
            <w:tcW w:w="1297" w:type="dxa"/>
            <w:shd w:val="clear" w:color="auto" w:fill="auto"/>
          </w:tcPr>
          <w:p w14:paraId="4290E5C7" w14:textId="77777777" w:rsidR="00B27D85" w:rsidRPr="00263BA0" w:rsidRDefault="00B27D85" w:rsidP="00263BA0">
            <w:pPr>
              <w:spacing w:before="40" w:after="120"/>
              <w:ind w:right="113"/>
            </w:pPr>
            <w:r w:rsidRPr="00263BA0">
              <w:t>29 septembre 1981</w:t>
            </w:r>
          </w:p>
        </w:tc>
        <w:tc>
          <w:tcPr>
            <w:tcW w:w="1004" w:type="dxa"/>
            <w:shd w:val="clear" w:color="auto" w:fill="auto"/>
          </w:tcPr>
          <w:p w14:paraId="4BCBD32B" w14:textId="77777777" w:rsidR="00B27D85" w:rsidRPr="00263BA0" w:rsidRDefault="00B27D85" w:rsidP="00263BA0">
            <w:pPr>
              <w:spacing w:before="40" w:after="120"/>
              <w:ind w:right="113"/>
            </w:pPr>
            <w:r w:rsidRPr="00263BA0">
              <w:t>En vigueur</w:t>
            </w:r>
          </w:p>
        </w:tc>
        <w:tc>
          <w:tcPr>
            <w:tcW w:w="1624" w:type="dxa"/>
            <w:shd w:val="clear" w:color="auto" w:fill="auto"/>
          </w:tcPr>
          <w:p w14:paraId="6570E439" w14:textId="77777777" w:rsidR="00B27D85" w:rsidRPr="00263BA0" w:rsidRDefault="00B27D85" w:rsidP="00263BA0">
            <w:pPr>
              <w:spacing w:before="40" w:after="120"/>
              <w:ind w:right="113"/>
            </w:pPr>
          </w:p>
        </w:tc>
      </w:tr>
      <w:tr w:rsidR="00B27D85" w:rsidRPr="00263BA0" w14:paraId="7EC4D84A" w14:textId="77777777" w:rsidTr="00263BA0">
        <w:tc>
          <w:tcPr>
            <w:tcW w:w="4580" w:type="dxa"/>
            <w:shd w:val="clear" w:color="auto" w:fill="auto"/>
          </w:tcPr>
          <w:p w14:paraId="3A4B724C" w14:textId="03716175" w:rsidR="00B27D85" w:rsidRPr="00263BA0" w:rsidRDefault="00E80850" w:rsidP="00263BA0">
            <w:pPr>
              <w:spacing w:before="40" w:after="120"/>
              <w:ind w:right="113"/>
            </w:pPr>
            <w:hyperlink r:id="rId77">
              <w:r w:rsidR="00B27D85" w:rsidRPr="00263BA0">
                <w:rPr>
                  <w:b/>
                  <w:bCs/>
                </w:rPr>
                <w:t>C154</w:t>
              </w:r>
            </w:hyperlink>
            <w:hyperlink r:id="rId78">
              <w:r w:rsidR="00B27D85" w:rsidRPr="00263BA0">
                <w:t xml:space="preserve"> </w:t>
              </w:r>
              <w:r w:rsidR="00AF7950">
                <w:t>−</w:t>
              </w:r>
              <w:r w:rsidR="00B27D85" w:rsidRPr="00263BA0">
                <w:t xml:space="preserve"> Convention (</w:t>
              </w:r>
              <w:r w:rsidR="00AF7950">
                <w:rPr>
                  <w:rFonts w:eastAsia="MS Mincho"/>
                </w:rPr>
                <w:t>n</w:t>
              </w:r>
              <w:r w:rsidR="00AF7950">
                <w:rPr>
                  <w:rFonts w:eastAsia="MS Mincho"/>
                  <w:vertAlign w:val="superscript"/>
                </w:rPr>
                <w:t>o</w:t>
              </w:r>
              <w:r w:rsidR="00AF7950">
                <w:t xml:space="preserve"> </w:t>
              </w:r>
              <w:r w:rsidR="00B27D85" w:rsidRPr="00263BA0">
                <w:t>154) sur la négociation collective, 1981</w:t>
              </w:r>
            </w:hyperlink>
          </w:p>
        </w:tc>
        <w:tc>
          <w:tcPr>
            <w:tcW w:w="1297" w:type="dxa"/>
            <w:shd w:val="clear" w:color="auto" w:fill="auto"/>
          </w:tcPr>
          <w:p w14:paraId="7B6CA160" w14:textId="77777777" w:rsidR="00B27D85" w:rsidRPr="00263BA0" w:rsidRDefault="00B27D85" w:rsidP="00263BA0">
            <w:pPr>
              <w:spacing w:before="40" w:after="120"/>
              <w:ind w:right="113"/>
            </w:pPr>
            <w:r w:rsidRPr="00263BA0">
              <w:t>5 juin 1996</w:t>
            </w:r>
          </w:p>
        </w:tc>
        <w:tc>
          <w:tcPr>
            <w:tcW w:w="1004" w:type="dxa"/>
            <w:shd w:val="clear" w:color="auto" w:fill="auto"/>
          </w:tcPr>
          <w:p w14:paraId="1177E2EE" w14:textId="77777777" w:rsidR="00B27D85" w:rsidRPr="00263BA0" w:rsidRDefault="00B27D85" w:rsidP="00263BA0">
            <w:pPr>
              <w:spacing w:before="40" w:after="120"/>
              <w:ind w:right="113"/>
            </w:pPr>
            <w:r w:rsidRPr="00263BA0">
              <w:t>En vigueur</w:t>
            </w:r>
          </w:p>
        </w:tc>
        <w:tc>
          <w:tcPr>
            <w:tcW w:w="1624" w:type="dxa"/>
            <w:shd w:val="clear" w:color="auto" w:fill="auto"/>
          </w:tcPr>
          <w:p w14:paraId="3F496C19" w14:textId="77777777" w:rsidR="00B27D85" w:rsidRPr="00263BA0" w:rsidRDefault="00B27D85" w:rsidP="00263BA0">
            <w:pPr>
              <w:spacing w:before="40" w:after="120"/>
              <w:ind w:right="113"/>
            </w:pPr>
          </w:p>
        </w:tc>
      </w:tr>
      <w:tr w:rsidR="00263BA0" w:rsidRPr="00263BA0" w14:paraId="27A0767C" w14:textId="77777777" w:rsidTr="00263BA0">
        <w:tc>
          <w:tcPr>
            <w:tcW w:w="4580" w:type="dxa"/>
            <w:tcBorders>
              <w:bottom w:val="single" w:sz="12" w:space="0" w:color="auto"/>
            </w:tcBorders>
            <w:shd w:val="clear" w:color="auto" w:fill="auto"/>
          </w:tcPr>
          <w:p w14:paraId="60AA8D96" w14:textId="2C006D21" w:rsidR="00B27D85" w:rsidRPr="00263BA0" w:rsidRDefault="00E80850" w:rsidP="00263BA0">
            <w:pPr>
              <w:spacing w:before="40" w:after="120"/>
              <w:ind w:right="113"/>
            </w:pPr>
            <w:hyperlink r:id="rId79">
              <w:r w:rsidR="00B27D85" w:rsidRPr="00263BA0">
                <w:rPr>
                  <w:b/>
                  <w:bCs/>
                </w:rPr>
                <w:t>C181</w:t>
              </w:r>
            </w:hyperlink>
            <w:hyperlink r:id="rId80">
              <w:r w:rsidR="00B27D85" w:rsidRPr="00263BA0">
                <w:t xml:space="preserve"> </w:t>
              </w:r>
              <w:r w:rsidR="00ED345E">
                <w:t>−</w:t>
              </w:r>
              <w:r w:rsidR="00B27D85" w:rsidRPr="00263BA0">
                <w:t xml:space="preserve"> Convention (</w:t>
              </w:r>
              <w:r w:rsidR="00ED345E">
                <w:rPr>
                  <w:rFonts w:eastAsia="MS Mincho"/>
                </w:rPr>
                <w:t>n</w:t>
              </w:r>
              <w:r w:rsidR="00ED345E">
                <w:rPr>
                  <w:rFonts w:eastAsia="MS Mincho"/>
                  <w:vertAlign w:val="superscript"/>
                </w:rPr>
                <w:t>o</w:t>
              </w:r>
              <w:r w:rsidR="00ED345E">
                <w:t xml:space="preserve"> </w:t>
              </w:r>
              <w:r w:rsidR="00B27D85" w:rsidRPr="00263BA0">
                <w:t>181) sur les agences d’emploi privées, 1997</w:t>
              </w:r>
            </w:hyperlink>
          </w:p>
        </w:tc>
        <w:tc>
          <w:tcPr>
            <w:tcW w:w="1297" w:type="dxa"/>
            <w:tcBorders>
              <w:bottom w:val="single" w:sz="12" w:space="0" w:color="auto"/>
            </w:tcBorders>
            <w:shd w:val="clear" w:color="auto" w:fill="auto"/>
          </w:tcPr>
          <w:p w14:paraId="0A069354" w14:textId="77777777" w:rsidR="00B27D85" w:rsidRPr="00263BA0" w:rsidRDefault="00B27D85" w:rsidP="00263BA0">
            <w:pPr>
              <w:spacing w:before="40" w:after="120"/>
              <w:ind w:right="113"/>
            </w:pPr>
            <w:r w:rsidRPr="00263BA0">
              <w:t>12 avril 2006</w:t>
            </w:r>
          </w:p>
        </w:tc>
        <w:tc>
          <w:tcPr>
            <w:tcW w:w="1004" w:type="dxa"/>
            <w:tcBorders>
              <w:bottom w:val="single" w:sz="12" w:space="0" w:color="auto"/>
            </w:tcBorders>
            <w:shd w:val="clear" w:color="auto" w:fill="auto"/>
          </w:tcPr>
          <w:p w14:paraId="394EBD35" w14:textId="77777777" w:rsidR="00B27D85" w:rsidRPr="00263BA0" w:rsidRDefault="00B27D85" w:rsidP="00263BA0">
            <w:pPr>
              <w:spacing w:before="40" w:after="120"/>
              <w:ind w:right="113"/>
            </w:pPr>
            <w:r w:rsidRPr="00263BA0">
              <w:t>En vigueur</w:t>
            </w:r>
          </w:p>
        </w:tc>
        <w:tc>
          <w:tcPr>
            <w:tcW w:w="1624" w:type="dxa"/>
            <w:tcBorders>
              <w:bottom w:val="single" w:sz="12" w:space="0" w:color="auto"/>
            </w:tcBorders>
            <w:shd w:val="clear" w:color="auto" w:fill="auto"/>
          </w:tcPr>
          <w:p w14:paraId="1CBD5CDE" w14:textId="77777777" w:rsidR="00B27D85" w:rsidRPr="00263BA0" w:rsidRDefault="00B27D85" w:rsidP="00263BA0">
            <w:pPr>
              <w:spacing w:before="40" w:after="120"/>
              <w:ind w:right="113"/>
            </w:pPr>
          </w:p>
        </w:tc>
      </w:tr>
    </w:tbl>
    <w:p w14:paraId="51EE319C" w14:textId="77777777" w:rsidR="00B27D85" w:rsidRPr="00B72255" w:rsidRDefault="00B27D85" w:rsidP="00B27D85">
      <w:pPr>
        <w:pStyle w:val="H23G"/>
      </w:pPr>
      <w:r w:rsidRPr="00B72255">
        <w:tab/>
      </w:r>
      <w:r w:rsidRPr="00B72255">
        <w:tab/>
        <w:t>Conventions de Genève et autres traités relatifs au droit international humanitaire</w:t>
      </w:r>
      <w:r w:rsidRPr="00B70F84">
        <w:rPr>
          <w:rStyle w:val="Appelnotedebasdep"/>
          <w:b w:val="0"/>
          <w:bCs/>
        </w:rPr>
        <w:footnoteReference w:id="24"/>
      </w:r>
    </w:p>
    <w:p w14:paraId="39F22136" w14:textId="40863960" w:rsidR="00B27D85" w:rsidRPr="003A52B7" w:rsidRDefault="00B27D85" w:rsidP="00B27D85">
      <w:pPr>
        <w:pStyle w:val="SingleTxtG"/>
      </w:pPr>
      <w:r w:rsidRPr="002D642C">
        <w:t>83.</w:t>
      </w:r>
      <w:r w:rsidRPr="002D642C">
        <w:tab/>
      </w:r>
      <w:r w:rsidRPr="002D642C">
        <w:rPr>
          <w:caps/>
        </w:rPr>
        <w:t>é</w:t>
      </w:r>
      <w:r w:rsidRPr="002D642C">
        <w:t>tat d’avancement de</w:t>
      </w:r>
      <w:r>
        <w:t xml:space="preserve"> la ratification</w:t>
      </w:r>
      <w:r w:rsidR="00ED345E">
        <w:t> </w:t>
      </w:r>
      <w:r w:rsidRPr="003A52B7">
        <w:t>:</w:t>
      </w:r>
    </w:p>
    <w:p w14:paraId="18F0F1E8" w14:textId="77777777" w:rsidR="00B27D85" w:rsidRPr="0094334C" w:rsidRDefault="00B27D85" w:rsidP="00ED345E">
      <w:pPr>
        <w:pStyle w:val="SingleTxtG"/>
      </w:pPr>
      <w:r w:rsidRPr="003A52B7">
        <w:tab/>
      </w:r>
      <w:r w:rsidRPr="0094334C">
        <w:t>a)</w:t>
      </w:r>
      <w:r w:rsidRPr="0094334C">
        <w:tab/>
        <w:t>Les quatre Conventions de Genève</w:t>
      </w:r>
      <w:r>
        <w:t xml:space="preserve"> (1949) : (D) le 13 octobre 1976 ;</w:t>
      </w:r>
    </w:p>
    <w:p w14:paraId="6E7D0A39" w14:textId="578D5714" w:rsidR="00B27D85" w:rsidRPr="00FA2884" w:rsidRDefault="00B27D85" w:rsidP="00ED345E">
      <w:pPr>
        <w:pStyle w:val="SingleTxtG"/>
      </w:pPr>
      <w:r w:rsidRPr="0094334C">
        <w:tab/>
      </w:r>
      <w:r w:rsidRPr="00FA2884">
        <w:t>b)</w:t>
      </w:r>
      <w:r w:rsidRPr="00FA2884">
        <w:tab/>
        <w:t xml:space="preserve">Protocole additionnel I aux </w:t>
      </w:r>
      <w:r w:rsidRPr="0094334C">
        <w:t>quatre Conventions de Genève</w:t>
      </w:r>
      <w:r w:rsidRPr="00FA2884">
        <w:t xml:space="preserve"> (1977)</w:t>
      </w:r>
      <w:r>
        <w:t> </w:t>
      </w:r>
      <w:r w:rsidRPr="00FA2884">
        <w:t xml:space="preserve">: </w:t>
      </w:r>
      <w:r>
        <w:t>(</w:t>
      </w:r>
      <w:r w:rsidRPr="00FA2884">
        <w:t>A</w:t>
      </w:r>
      <w:r>
        <w:t>) le</w:t>
      </w:r>
      <w:r w:rsidRPr="00FA2884">
        <w:t xml:space="preserve"> 16</w:t>
      </w:r>
      <w:r w:rsidR="003832EC">
        <w:t> </w:t>
      </w:r>
      <w:r>
        <w:t xml:space="preserve">décembre </w:t>
      </w:r>
      <w:r w:rsidRPr="00FA2884">
        <w:t>1985</w:t>
      </w:r>
      <w:r w:rsidR="003832EC">
        <w:t> </w:t>
      </w:r>
      <w:r w:rsidRPr="00FA2884">
        <w:t>;</w:t>
      </w:r>
    </w:p>
    <w:p w14:paraId="4DFE2EB5" w14:textId="6452706E" w:rsidR="00B27D85" w:rsidRPr="002636A3" w:rsidRDefault="00B27D85" w:rsidP="00ED345E">
      <w:pPr>
        <w:pStyle w:val="SingleTxtG"/>
      </w:pPr>
      <w:r w:rsidRPr="00FA2884">
        <w:tab/>
      </w:r>
      <w:r w:rsidRPr="002636A3">
        <w:t>c)</w:t>
      </w:r>
      <w:r w:rsidRPr="002636A3">
        <w:tab/>
      </w:r>
      <w:r w:rsidRPr="00FA2884">
        <w:t xml:space="preserve">Protocole additionnel </w:t>
      </w:r>
      <w:r>
        <w:t>I</w:t>
      </w:r>
      <w:r w:rsidRPr="00FA2884">
        <w:t xml:space="preserve">I aux </w:t>
      </w:r>
      <w:r w:rsidRPr="0094334C">
        <w:t>quatre Conventions de Genève</w:t>
      </w:r>
      <w:r w:rsidRPr="00FA2884">
        <w:t xml:space="preserve"> (1977)</w:t>
      </w:r>
      <w:r>
        <w:t> </w:t>
      </w:r>
      <w:r w:rsidRPr="00FA2884">
        <w:t xml:space="preserve">: </w:t>
      </w:r>
      <w:r>
        <w:t>(</w:t>
      </w:r>
      <w:r w:rsidRPr="00FA2884">
        <w:t>A</w:t>
      </w:r>
      <w:r>
        <w:t>) le</w:t>
      </w:r>
      <w:r w:rsidRPr="00FA2884">
        <w:t xml:space="preserve"> 16</w:t>
      </w:r>
      <w:r w:rsidR="003832EC">
        <w:t> </w:t>
      </w:r>
      <w:r>
        <w:t xml:space="preserve">décembre </w:t>
      </w:r>
      <w:r w:rsidRPr="00FA2884">
        <w:t>1985</w:t>
      </w:r>
      <w:r w:rsidR="003832EC">
        <w:t> </w:t>
      </w:r>
      <w:r w:rsidRPr="00FA2884">
        <w:t>;</w:t>
      </w:r>
      <w:r>
        <w:t xml:space="preserve"> </w:t>
      </w:r>
    </w:p>
    <w:p w14:paraId="2B52B54A" w14:textId="725C3690" w:rsidR="00B27D85" w:rsidRPr="00EC4B53" w:rsidRDefault="00B27D85" w:rsidP="00ED345E">
      <w:pPr>
        <w:pStyle w:val="SingleTxtG"/>
      </w:pPr>
      <w:r w:rsidRPr="002636A3">
        <w:lastRenderedPageBreak/>
        <w:tab/>
        <w:t>d)</w:t>
      </w:r>
      <w:r w:rsidRPr="002636A3">
        <w:tab/>
      </w:r>
      <w:r w:rsidRPr="00FA2884">
        <w:t xml:space="preserve">Protocole additionnel </w:t>
      </w:r>
      <w:r>
        <w:t>II</w:t>
      </w:r>
      <w:r w:rsidRPr="00FA2884">
        <w:t xml:space="preserve">I aux </w:t>
      </w:r>
      <w:r w:rsidRPr="0094334C">
        <w:t>quatre Conventions de Genève</w:t>
      </w:r>
      <w:r w:rsidRPr="00FA2884">
        <w:t xml:space="preserve"> (</w:t>
      </w:r>
      <w:r>
        <w:t>2005</w:t>
      </w:r>
      <w:r w:rsidRPr="00FA2884">
        <w:t>)</w:t>
      </w:r>
      <w:r>
        <w:t> </w:t>
      </w:r>
      <w:r w:rsidRPr="00FA2884">
        <w:t xml:space="preserve">: </w:t>
      </w:r>
      <w:r>
        <w:t>(</w:t>
      </w:r>
      <w:r w:rsidRPr="00FA2884">
        <w:t>A</w:t>
      </w:r>
      <w:r>
        <w:t>) le</w:t>
      </w:r>
      <w:r w:rsidRPr="00FA2884">
        <w:t xml:space="preserve"> </w:t>
      </w:r>
      <w:r>
        <w:t>25</w:t>
      </w:r>
      <w:r w:rsidR="003832EC">
        <w:t> </w:t>
      </w:r>
      <w:r>
        <w:t>juin 2013</w:t>
      </w:r>
      <w:r w:rsidR="003832EC">
        <w:t> </w:t>
      </w:r>
      <w:r w:rsidRPr="00FA2884">
        <w:t>;</w:t>
      </w:r>
      <w:r>
        <w:t xml:space="preserve"> </w:t>
      </w:r>
    </w:p>
    <w:p w14:paraId="1F01A210" w14:textId="5290B9BB" w:rsidR="00B27D85" w:rsidRPr="008B6E3C" w:rsidRDefault="00B27D85" w:rsidP="00ED345E">
      <w:pPr>
        <w:pStyle w:val="SingleTxtG"/>
      </w:pPr>
      <w:r w:rsidRPr="00EC4B53">
        <w:tab/>
      </w:r>
      <w:r w:rsidRPr="008B6E3C">
        <w:t>e)</w:t>
      </w:r>
      <w:r w:rsidRPr="008B6E3C">
        <w:tab/>
        <w:t>Convention sur les armes biologiques (1972)</w:t>
      </w:r>
      <w:r w:rsidR="003832EC">
        <w:t> </w:t>
      </w:r>
      <w:r w:rsidRPr="008B6E3C">
        <w:t xml:space="preserve">: </w:t>
      </w:r>
      <w:r>
        <w:t>(</w:t>
      </w:r>
      <w:r w:rsidRPr="00FA2884">
        <w:t>A</w:t>
      </w:r>
      <w:r>
        <w:t>) le</w:t>
      </w:r>
      <w:r w:rsidRPr="00FA2884">
        <w:t xml:space="preserve"> </w:t>
      </w:r>
      <w:r>
        <w:t>9 avril 1993</w:t>
      </w:r>
      <w:r w:rsidR="003832EC">
        <w:t> </w:t>
      </w:r>
      <w:r w:rsidRPr="00FA2884">
        <w:t>;</w:t>
      </w:r>
    </w:p>
    <w:p w14:paraId="1CB312E9" w14:textId="3DDDBB65" w:rsidR="00B27D85" w:rsidRPr="00B71EBE" w:rsidRDefault="00B27D85" w:rsidP="00ED345E">
      <w:pPr>
        <w:pStyle w:val="SingleTxtG"/>
      </w:pPr>
      <w:r w:rsidRPr="008B6E3C">
        <w:tab/>
      </w:r>
      <w:r w:rsidRPr="00B71EBE">
        <w:t>f)</w:t>
      </w:r>
      <w:r w:rsidRPr="00B71EBE">
        <w:tab/>
        <w:t>Convention sur les armes chimiques (1993)</w:t>
      </w:r>
      <w:r>
        <w:t> : (</w:t>
      </w:r>
      <w:r w:rsidRPr="00FA2884">
        <w:t>A</w:t>
      </w:r>
      <w:r>
        <w:t>) le</w:t>
      </w:r>
      <w:r w:rsidRPr="00FA2884">
        <w:t xml:space="preserve"> </w:t>
      </w:r>
      <w:r>
        <w:t>28 avril 1997</w:t>
      </w:r>
      <w:r w:rsidR="003832EC">
        <w:t> </w:t>
      </w:r>
      <w:r w:rsidRPr="00FA2884">
        <w:t>;</w:t>
      </w:r>
      <w:r>
        <w:t xml:space="preserve"> </w:t>
      </w:r>
    </w:p>
    <w:p w14:paraId="1CE938FB" w14:textId="65E35D33" w:rsidR="00B27D85" w:rsidRPr="003A4E65" w:rsidRDefault="00B27D85" w:rsidP="00ED345E">
      <w:pPr>
        <w:pStyle w:val="SingleTxtG"/>
      </w:pPr>
      <w:r w:rsidRPr="00B71EBE">
        <w:tab/>
      </w:r>
      <w:r w:rsidRPr="009538C3">
        <w:t>g)</w:t>
      </w:r>
      <w:r w:rsidRPr="009538C3">
        <w:tab/>
      </w:r>
      <w:r w:rsidRPr="003A4E65">
        <w:t>Convention sur l</w:t>
      </w:r>
      <w:r>
        <w:t>’</w:t>
      </w:r>
      <w:r w:rsidRPr="003A4E65">
        <w:t>interdiction des mines antipersonnel</w:t>
      </w:r>
      <w:r w:rsidRPr="009538C3">
        <w:t xml:space="preserve"> </w:t>
      </w:r>
      <w:r>
        <w:t>(</w:t>
      </w:r>
      <w:r w:rsidRPr="009538C3">
        <w:t>1997</w:t>
      </w:r>
      <w:r>
        <w:t>)</w:t>
      </w:r>
      <w:r w:rsidR="003832EC">
        <w:t> </w:t>
      </w:r>
      <w:r>
        <w:t>: (</w:t>
      </w:r>
      <w:r w:rsidRPr="00FA2884">
        <w:t>A</w:t>
      </w:r>
      <w:r>
        <w:t>) le</w:t>
      </w:r>
      <w:r w:rsidRPr="00FA2884">
        <w:t xml:space="preserve"> </w:t>
      </w:r>
      <w:r>
        <w:t xml:space="preserve">23 mai 2002 ; </w:t>
      </w:r>
    </w:p>
    <w:p w14:paraId="3A3BC1D6" w14:textId="3BBB23D2" w:rsidR="00B27D85" w:rsidRPr="009538C3" w:rsidRDefault="00B27D85" w:rsidP="00ED345E">
      <w:pPr>
        <w:pStyle w:val="SingleTxtG"/>
      </w:pPr>
      <w:r w:rsidRPr="003A4E65">
        <w:tab/>
      </w:r>
      <w:r w:rsidRPr="009538C3">
        <w:t>h)</w:t>
      </w:r>
      <w:r w:rsidRPr="009538C3">
        <w:tab/>
      </w:r>
      <w:r w:rsidRPr="00035C65">
        <w:t>Convention internationale contre le recrutement, l’utilisation, le financement et l’instruction de mercenaires</w:t>
      </w:r>
      <w:r>
        <w:t xml:space="preserve"> (</w:t>
      </w:r>
      <w:r w:rsidRPr="009538C3">
        <w:t>1989</w:t>
      </w:r>
      <w:r>
        <w:t>)</w:t>
      </w:r>
      <w:r w:rsidR="003832EC">
        <w:t> </w:t>
      </w:r>
      <w:r>
        <w:t>: (</w:t>
      </w:r>
      <w:r w:rsidRPr="00FA2884">
        <w:t>A</w:t>
      </w:r>
      <w:r>
        <w:t>) le</w:t>
      </w:r>
      <w:r w:rsidRPr="00FA2884">
        <w:t xml:space="preserve"> </w:t>
      </w:r>
      <w:r>
        <w:t>10 août 1990</w:t>
      </w:r>
      <w:r w:rsidRPr="009538C3">
        <w:t>.</w:t>
      </w:r>
    </w:p>
    <w:p w14:paraId="2188019D" w14:textId="77777777" w:rsidR="00B27D85" w:rsidRPr="00D74CFF" w:rsidRDefault="00B27D85" w:rsidP="00B27D85">
      <w:pPr>
        <w:pStyle w:val="H23G"/>
      </w:pPr>
      <w:r w:rsidRPr="009538C3">
        <w:tab/>
      </w:r>
      <w:r w:rsidRPr="009538C3">
        <w:tab/>
      </w:r>
      <w:r>
        <w:t>I</w:t>
      </w:r>
      <w:r w:rsidRPr="00D74CFF">
        <w:t>nstruments régionaux relatifs aux droits de l’homme</w:t>
      </w:r>
      <w:r w:rsidRPr="00B70F84">
        <w:rPr>
          <w:rStyle w:val="Appelnotedebasdep"/>
          <w:b w:val="0"/>
          <w:bCs/>
        </w:rPr>
        <w:footnoteReference w:id="25"/>
      </w:r>
    </w:p>
    <w:p w14:paraId="79B2B9D3" w14:textId="77777777" w:rsidR="00B27D85" w:rsidRPr="00EC4B53" w:rsidRDefault="00B27D85" w:rsidP="00B27D85">
      <w:pPr>
        <w:pStyle w:val="SingleTxtG"/>
      </w:pPr>
      <w:r w:rsidRPr="00D74CFF">
        <w:t>84.</w:t>
      </w:r>
      <w:r w:rsidRPr="00D74CFF">
        <w:tab/>
        <w:t xml:space="preserve">Outre les </w:t>
      </w:r>
      <w:r>
        <w:t xml:space="preserve">instruments </w:t>
      </w:r>
      <w:r w:rsidRPr="00D74CFF">
        <w:t xml:space="preserve">et protocoles des Nations </w:t>
      </w:r>
      <w:r>
        <w:t>U</w:t>
      </w:r>
      <w:r w:rsidRPr="00D74CFF">
        <w:t xml:space="preserve">nies et </w:t>
      </w:r>
      <w:r>
        <w:t xml:space="preserve">autres connexes, </w:t>
      </w:r>
      <w:r w:rsidRPr="00D74CFF">
        <w:t xml:space="preserve">le Suriname a ratifié certains </w:t>
      </w:r>
      <w:r>
        <w:t xml:space="preserve">instruments </w:t>
      </w:r>
      <w:r w:rsidRPr="00D74CFF">
        <w:t>et protocoles régionaux relatifs aux droits de l</w:t>
      </w:r>
      <w:r>
        <w:t>’</w:t>
      </w:r>
      <w:r w:rsidRPr="00D74CFF">
        <w:t xml:space="preserve">homme. </w:t>
      </w:r>
    </w:p>
    <w:p w14:paraId="588FD307" w14:textId="376567F5" w:rsidR="00B27D85" w:rsidRPr="0094334C" w:rsidRDefault="00B27D85" w:rsidP="00B27D85">
      <w:pPr>
        <w:pStyle w:val="H4G"/>
      </w:pPr>
      <w:r w:rsidRPr="00EC4B53">
        <w:tab/>
      </w:r>
      <w:r w:rsidRPr="00EC4B53">
        <w:tab/>
      </w:r>
      <w:r w:rsidRPr="00B57736">
        <w:rPr>
          <w:caps/>
        </w:rPr>
        <w:t>é</w:t>
      </w:r>
      <w:r>
        <w:t>tat d’avancement de la ratification</w:t>
      </w:r>
      <w:r w:rsidR="003832EC">
        <w:t> </w:t>
      </w:r>
      <w:r w:rsidRPr="0094334C">
        <w:t>:</w:t>
      </w:r>
    </w:p>
    <w:p w14:paraId="209FABA8" w14:textId="47D2A4B9" w:rsidR="00B27D85" w:rsidRPr="0080555A" w:rsidRDefault="00B27D85" w:rsidP="00B27D85">
      <w:pPr>
        <w:pStyle w:val="SingleTxtG"/>
      </w:pPr>
      <w:r w:rsidRPr="0094334C">
        <w:tab/>
      </w:r>
      <w:r w:rsidRPr="007E5C68">
        <w:t>a)</w:t>
      </w:r>
      <w:r w:rsidRPr="007E5C68">
        <w:tab/>
      </w:r>
      <w:r w:rsidRPr="00943D17">
        <w:t>Convention américaine relative aux droits de l</w:t>
      </w:r>
      <w:r>
        <w:t>’</w:t>
      </w:r>
      <w:r w:rsidRPr="00943D17">
        <w:t xml:space="preserve">homme </w:t>
      </w:r>
      <w:r>
        <w:t>(</w:t>
      </w:r>
      <w:r w:rsidRPr="007E5C68">
        <w:t>1969</w:t>
      </w:r>
      <w:r>
        <w:t>)</w:t>
      </w:r>
      <w:r w:rsidR="003832EC">
        <w:t> </w:t>
      </w:r>
      <w:r>
        <w:t>: (</w:t>
      </w:r>
      <w:r w:rsidRPr="00FA2884">
        <w:t>A</w:t>
      </w:r>
      <w:r>
        <w:t>) le</w:t>
      </w:r>
      <w:r w:rsidRPr="00FA2884">
        <w:t xml:space="preserve"> </w:t>
      </w:r>
      <w:r>
        <w:t>11</w:t>
      </w:r>
      <w:r w:rsidR="003832EC">
        <w:t> </w:t>
      </w:r>
      <w:r>
        <w:t>décembre 1987</w:t>
      </w:r>
      <w:r w:rsidR="003832EC">
        <w:t> </w:t>
      </w:r>
      <w:r w:rsidRPr="00FA2884">
        <w:t>;</w:t>
      </w:r>
    </w:p>
    <w:p w14:paraId="28890607" w14:textId="59182957" w:rsidR="00B27D85" w:rsidRPr="008139CB" w:rsidRDefault="00B27D85" w:rsidP="00B27D85">
      <w:pPr>
        <w:pStyle w:val="SingleTxtG"/>
      </w:pPr>
      <w:r w:rsidRPr="0080555A">
        <w:tab/>
      </w:r>
      <w:r w:rsidRPr="008139CB">
        <w:t>b)</w:t>
      </w:r>
      <w:r w:rsidRPr="008139CB">
        <w:tab/>
        <w:t>Convention interaméricaine pour la prévention et la répression de la torture (1985)</w:t>
      </w:r>
      <w:r w:rsidR="003832EC">
        <w:t> </w:t>
      </w:r>
      <w:r w:rsidRPr="008139CB">
        <w:t>: (A) le 11 décembre 1987</w:t>
      </w:r>
      <w:r w:rsidR="003832EC">
        <w:t> </w:t>
      </w:r>
      <w:r w:rsidRPr="008139CB">
        <w:t xml:space="preserve">; </w:t>
      </w:r>
    </w:p>
    <w:p w14:paraId="2BB904A6" w14:textId="0D16D81C" w:rsidR="00B27D85" w:rsidRPr="00084A91" w:rsidRDefault="00B27D85" w:rsidP="00B27D85">
      <w:pPr>
        <w:pStyle w:val="SingleTxtG"/>
      </w:pPr>
      <w:r w:rsidRPr="008139CB">
        <w:tab/>
      </w:r>
      <w:r w:rsidRPr="00084A91">
        <w:t>c)</w:t>
      </w:r>
      <w:r w:rsidRPr="00084A91">
        <w:tab/>
        <w:t>Protocole additionnel à la Convention américaine relative aux droits de l</w:t>
      </w:r>
      <w:r>
        <w:t>’</w:t>
      </w:r>
      <w:r w:rsidRPr="00084A91">
        <w:t>homme traitant des droits économiques, sociaux et culturels (1988)</w:t>
      </w:r>
      <w:r w:rsidR="003832EC">
        <w:t> </w:t>
      </w:r>
      <w:r w:rsidRPr="00084A91">
        <w:t xml:space="preserve">: (A) le 28 février </w:t>
      </w:r>
      <w:r w:rsidR="003832EC">
        <w:t>1990</w:t>
      </w:r>
      <w:r>
        <w:t> </w:t>
      </w:r>
      <w:r w:rsidRPr="00084A91">
        <w:t xml:space="preserve">; </w:t>
      </w:r>
    </w:p>
    <w:p w14:paraId="73F4206E" w14:textId="3D1E62BD" w:rsidR="00B27D85" w:rsidRPr="002D4921" w:rsidRDefault="00B27D85" w:rsidP="00B27D85">
      <w:pPr>
        <w:pStyle w:val="SingleTxtG"/>
      </w:pPr>
      <w:r w:rsidRPr="00084A91">
        <w:tab/>
      </w:r>
      <w:r w:rsidRPr="002D4921">
        <w:t>d)</w:t>
      </w:r>
      <w:r w:rsidRPr="002D4921">
        <w:tab/>
        <w:t>Convention interaméricaine sur la prévention, la sanction et l</w:t>
      </w:r>
      <w:r>
        <w:t>’</w:t>
      </w:r>
      <w:r w:rsidRPr="002D4921">
        <w:t>élimination de la violence contre la femme (1994)</w:t>
      </w:r>
      <w:r w:rsidR="003832EC">
        <w:t> </w:t>
      </w:r>
      <w:r w:rsidRPr="002D4921">
        <w:t>: (A) le 19 février 2002</w:t>
      </w:r>
      <w:r w:rsidR="003832EC">
        <w:t>.</w:t>
      </w:r>
      <w:r w:rsidRPr="002D4921">
        <w:t xml:space="preserve"> </w:t>
      </w:r>
    </w:p>
    <w:p w14:paraId="778D0AC7" w14:textId="77777777" w:rsidR="00B27D85" w:rsidRPr="00682A09" w:rsidRDefault="00B27D85" w:rsidP="003832EC">
      <w:pPr>
        <w:pStyle w:val="H1G"/>
      </w:pPr>
      <w:bookmarkStart w:id="31" w:name="_Toc85455983"/>
      <w:bookmarkStart w:id="32" w:name="_Toc101337932"/>
      <w:r>
        <w:tab/>
      </w:r>
      <w:r w:rsidRPr="00682A09">
        <w:t>D.</w:t>
      </w:r>
      <w:r w:rsidRPr="00682A09">
        <w:tab/>
      </w:r>
      <w:bookmarkStart w:id="33" w:name="_Hlk107327192"/>
      <w:bookmarkEnd w:id="31"/>
      <w:bookmarkEnd w:id="32"/>
      <w:r w:rsidRPr="00682A09">
        <w:t>Cadre juridique de la protection des droits de l’homme au niveau national</w:t>
      </w:r>
      <w:bookmarkEnd w:id="33"/>
    </w:p>
    <w:p w14:paraId="78E36701" w14:textId="7445F9ED" w:rsidR="00B27D85" w:rsidRPr="0017429E" w:rsidRDefault="00B27D85" w:rsidP="00B27D85">
      <w:pPr>
        <w:pStyle w:val="SingleTxtG"/>
      </w:pPr>
      <w:r w:rsidRPr="00F076D8">
        <w:t>85.</w:t>
      </w:r>
      <w:r w:rsidRPr="00F076D8">
        <w:tab/>
      </w:r>
      <w:r w:rsidRPr="0017429E">
        <w:t>En République du Suriname, les droits de l</w:t>
      </w:r>
      <w:r>
        <w:t>’</w:t>
      </w:r>
      <w:r w:rsidRPr="0017429E">
        <w:t>homme sont protégés par la Constitution et d</w:t>
      </w:r>
      <w:r>
        <w:t>’</w:t>
      </w:r>
      <w:r w:rsidRPr="0017429E">
        <w:t xml:space="preserve">autres lois nationales, </w:t>
      </w:r>
      <w:r>
        <w:t xml:space="preserve">entre autres par </w:t>
      </w:r>
      <w:r w:rsidRPr="0017429E">
        <w:t>le Code pénal (G.B. 1911 n</w:t>
      </w:r>
      <w:r w:rsidRPr="00F076D8">
        <w:rPr>
          <w:vertAlign w:val="superscript"/>
        </w:rPr>
        <w:t>o</w:t>
      </w:r>
      <w:r w:rsidRPr="0017429E">
        <w:t xml:space="preserve"> 1, modifié en dernier lieu par S.B. 2020 n</w:t>
      </w:r>
      <w:r w:rsidRPr="00F076D8">
        <w:rPr>
          <w:vertAlign w:val="superscript"/>
        </w:rPr>
        <w:t>o</w:t>
      </w:r>
      <w:r w:rsidRPr="0017429E">
        <w:t xml:space="preserve"> 42) et le Code civil (G.B. 1860 n</w:t>
      </w:r>
      <w:r w:rsidRPr="00F076D8">
        <w:rPr>
          <w:vertAlign w:val="superscript"/>
        </w:rPr>
        <w:t>o</w:t>
      </w:r>
      <w:r w:rsidRPr="0017429E">
        <w:t xml:space="preserve"> 4, modifié en dernier lieu par S.B.</w:t>
      </w:r>
      <w:r w:rsidR="002D642C">
        <w:t> </w:t>
      </w:r>
      <w:r w:rsidRPr="0017429E">
        <w:t>2016 n</w:t>
      </w:r>
      <w:r w:rsidRPr="00F076D8">
        <w:rPr>
          <w:vertAlign w:val="superscript"/>
        </w:rPr>
        <w:t>o</w:t>
      </w:r>
      <w:r w:rsidRPr="0017429E">
        <w:t xml:space="preserve"> 67).</w:t>
      </w:r>
    </w:p>
    <w:p w14:paraId="46F39529" w14:textId="3B91F45B" w:rsidR="00B27D85" w:rsidRPr="00F076D8" w:rsidRDefault="00B27D85" w:rsidP="00B27D85">
      <w:pPr>
        <w:pStyle w:val="SingleTxtG"/>
      </w:pPr>
      <w:r w:rsidRPr="007D3395">
        <w:t>86.</w:t>
      </w:r>
      <w:r w:rsidRPr="007D3395">
        <w:tab/>
        <w:t>Conformément à la Constitution de la République du Suriname (S.B. 1987 n</w:t>
      </w:r>
      <w:r w:rsidRPr="007D3395">
        <w:rPr>
          <w:vertAlign w:val="superscript"/>
        </w:rPr>
        <w:t>o</w:t>
      </w:r>
      <w:r w:rsidR="002D642C" w:rsidRPr="002D642C">
        <w:t> </w:t>
      </w:r>
      <w:r w:rsidRPr="007D3395">
        <w:t>116, modifiée en dernier lieu par S.B. 1992 n</w:t>
      </w:r>
      <w:r w:rsidRPr="007D3395">
        <w:rPr>
          <w:vertAlign w:val="superscript"/>
        </w:rPr>
        <w:t>o</w:t>
      </w:r>
      <w:r w:rsidRPr="007D3395">
        <w:t xml:space="preserve"> 38), le Gouvernement s</w:t>
      </w:r>
      <w:r>
        <w:t>’</w:t>
      </w:r>
      <w:r w:rsidRPr="007D3395">
        <w:t>engage à promouvoir et à protéger les droits de l</w:t>
      </w:r>
      <w:r>
        <w:t>’</w:t>
      </w:r>
      <w:r w:rsidRPr="007D3395">
        <w:t xml:space="preserve">homme de toutes les personnes relevant de sa juridiction sans discrimination. </w:t>
      </w:r>
      <w:r>
        <w:t xml:space="preserve">Dans son action pour faire en sorte que les droits et libertés </w:t>
      </w:r>
      <w:r w:rsidRPr="00F076D8">
        <w:t xml:space="preserve">de toutes les personnes présentes sur </w:t>
      </w:r>
      <w:r>
        <w:t xml:space="preserve">son </w:t>
      </w:r>
      <w:r w:rsidRPr="00F076D8">
        <w:t xml:space="preserve">territoire </w:t>
      </w:r>
      <w:r>
        <w:t>soient respectés, le</w:t>
      </w:r>
      <w:r w:rsidRPr="00F076D8">
        <w:t xml:space="preserve"> Suriname continuera </w:t>
      </w:r>
      <w:r>
        <w:t xml:space="preserve">de </w:t>
      </w:r>
      <w:r w:rsidRPr="00F076D8">
        <w:t>coopérer avec le Conseil des droits de l</w:t>
      </w:r>
      <w:r>
        <w:t>’</w:t>
      </w:r>
      <w:r w:rsidRPr="00F076D8">
        <w:t xml:space="preserve">homme et les </w:t>
      </w:r>
      <w:r w:rsidRPr="00C03DFA">
        <w:t>organes créés en vertu d’instruments internationaux relatifs aux droits de l’homme</w:t>
      </w:r>
      <w:r w:rsidRPr="00F076D8">
        <w:t xml:space="preserve"> ainsi qu</w:t>
      </w:r>
      <w:r>
        <w:t>’</w:t>
      </w:r>
      <w:r w:rsidRPr="00F076D8">
        <w:t xml:space="preserve">avec </w:t>
      </w:r>
      <w:r>
        <w:t xml:space="preserve">les </w:t>
      </w:r>
      <w:r w:rsidRPr="00F076D8">
        <w:t xml:space="preserve">autres </w:t>
      </w:r>
      <w:r>
        <w:t xml:space="preserve">organes </w:t>
      </w:r>
      <w:r w:rsidRPr="00F076D8">
        <w:t>internationaux et régionaux</w:t>
      </w:r>
      <w:r>
        <w:t xml:space="preserve"> compétents</w:t>
      </w:r>
      <w:r w:rsidRPr="00F076D8">
        <w:t>.</w:t>
      </w:r>
    </w:p>
    <w:p w14:paraId="09AE3338" w14:textId="67923899" w:rsidR="00B27D85" w:rsidRDefault="00B27D85" w:rsidP="00B27D85">
      <w:pPr>
        <w:pStyle w:val="SingleTxtG"/>
      </w:pPr>
      <w:r w:rsidRPr="00314D07">
        <w:t>87.</w:t>
      </w:r>
      <w:r w:rsidRPr="00314D07">
        <w:tab/>
        <w:t>Le paragraphe 2 de l’article 8 de la Constitution dispose</w:t>
      </w:r>
      <w:r w:rsidR="002D642C">
        <w:t> </w:t>
      </w:r>
      <w:r w:rsidRPr="00314D07">
        <w:t>: «</w:t>
      </w:r>
      <w:r w:rsidR="002D642C">
        <w:t> </w:t>
      </w:r>
      <w:r>
        <w:t>[N]</w:t>
      </w:r>
      <w:r w:rsidRPr="00314D07">
        <w:t>ul ne peut faire l’objet de discrimination fondée sur la naissance, le sexe, la race, la langue, la religion, l’éducation, l’opinion politique, la situation économique ou toute autre condition</w:t>
      </w:r>
      <w:r w:rsidR="002D642C">
        <w:t>. </w:t>
      </w:r>
      <w:r w:rsidRPr="00314D07">
        <w:t xml:space="preserve">». </w:t>
      </w:r>
      <w:r w:rsidRPr="00AB4AAC">
        <w:t xml:space="preserve">L’article 15 de la Constitution interdit l’esclavage. </w:t>
      </w:r>
      <w:r w:rsidRPr="007D3395">
        <w:t xml:space="preserve">En outre, les mesures pénales applicables aux </w:t>
      </w:r>
      <w:r>
        <w:t>infractions</w:t>
      </w:r>
      <w:r w:rsidRPr="007D3395">
        <w:t xml:space="preserve"> lié</w:t>
      </w:r>
      <w:r>
        <w:t>e</w:t>
      </w:r>
      <w:r w:rsidRPr="007D3395">
        <w:t>s à l</w:t>
      </w:r>
      <w:r>
        <w:t>’</w:t>
      </w:r>
      <w:r w:rsidRPr="007D3395">
        <w:t xml:space="preserve">esclavage sont </w:t>
      </w:r>
      <w:r>
        <w:t>directement</w:t>
      </w:r>
      <w:r w:rsidRPr="007D3395">
        <w:t xml:space="preserve"> </w:t>
      </w:r>
      <w:r>
        <w:t xml:space="preserve">régies par </w:t>
      </w:r>
      <w:r w:rsidRPr="007D3395">
        <w:t>le Code pénal, au titre XIV (</w:t>
      </w:r>
      <w:r>
        <w:t>Attentats à la pudeur</w:t>
      </w:r>
      <w:r w:rsidRPr="007D3395">
        <w:t>, art</w:t>
      </w:r>
      <w:r>
        <w:t xml:space="preserve">. </w:t>
      </w:r>
      <w:r w:rsidRPr="007D3395">
        <w:t xml:space="preserve">307 et </w:t>
      </w:r>
      <w:r>
        <w:t>suiv.</w:t>
      </w:r>
      <w:r w:rsidRPr="007D3395">
        <w:t>) et au titre XVIII (</w:t>
      </w:r>
      <w:r>
        <w:t xml:space="preserve">Atteintes à </w:t>
      </w:r>
      <w:r w:rsidRPr="007D3395">
        <w:t xml:space="preserve">la liberté </w:t>
      </w:r>
      <w:r>
        <w:t>de la personne</w:t>
      </w:r>
      <w:r w:rsidRPr="007D3395">
        <w:t>, art</w:t>
      </w:r>
      <w:r>
        <w:t xml:space="preserve">. </w:t>
      </w:r>
      <w:r w:rsidRPr="007D3395">
        <w:t xml:space="preserve">334 et </w:t>
      </w:r>
      <w:r>
        <w:t>suiv.</w:t>
      </w:r>
      <w:r w:rsidRPr="007D3395">
        <w:t>)</w:t>
      </w:r>
      <w:r>
        <w:t xml:space="preserve">, </w:t>
      </w:r>
      <w:r w:rsidRPr="007D3395">
        <w:t>respectivement.</w:t>
      </w:r>
    </w:p>
    <w:p w14:paraId="7AEF9F57" w14:textId="77777777" w:rsidR="00B27D85" w:rsidRPr="00916F36" w:rsidRDefault="00B27D85" w:rsidP="00B27D85">
      <w:pPr>
        <w:pStyle w:val="SingleTxtG"/>
      </w:pPr>
      <w:r w:rsidRPr="002D642C">
        <w:t>88.</w:t>
      </w:r>
      <w:r w:rsidRPr="002D642C">
        <w:tab/>
        <w:t>Le processus de ratifi</w:t>
      </w:r>
      <w:r w:rsidRPr="007518C3">
        <w:t>cation des accords internationaux</w:t>
      </w:r>
      <w:r w:rsidRPr="00F81802">
        <w:t xml:space="preserve"> </w:t>
      </w:r>
      <w:r>
        <w:t>est régi par l’</w:t>
      </w:r>
      <w:r w:rsidRPr="007518C3">
        <w:t xml:space="preserve">article 103 de la Constitution. </w:t>
      </w:r>
      <w:r>
        <w:t>En outre</w:t>
      </w:r>
      <w:r w:rsidRPr="00916F36">
        <w:t>, l’article 105 de la Constitution prévoit que les dispositions des accords mentionnés à l’article 103 directement applicables à toute personne sont contraignantes dès leur publication</w:t>
      </w:r>
      <w:r w:rsidRPr="00F81802">
        <w:t xml:space="preserve">. </w:t>
      </w:r>
      <w:r>
        <w:t>De plus</w:t>
      </w:r>
      <w:r w:rsidRPr="00916F36">
        <w:t xml:space="preserve">, la Constitution reconnaît divers droits, </w:t>
      </w:r>
      <w:r>
        <w:t>parmi lesquels :</w:t>
      </w:r>
    </w:p>
    <w:p w14:paraId="55C0CF0E" w14:textId="77777777" w:rsidR="00B27D85" w:rsidRPr="00BE4EF8" w:rsidRDefault="00B27D85" w:rsidP="00B27D85">
      <w:pPr>
        <w:pStyle w:val="Bullet1G"/>
        <w:numPr>
          <w:ilvl w:val="0"/>
          <w:numId w:val="0"/>
        </w:numPr>
        <w:tabs>
          <w:tab w:val="left" w:pos="1701"/>
        </w:tabs>
        <w:ind w:left="1701" w:hanging="170"/>
      </w:pPr>
      <w:r w:rsidRPr="00BE4EF8">
        <w:lastRenderedPageBreak/>
        <w:t>•</w:t>
      </w:r>
      <w:r w:rsidRPr="00BE4EF8">
        <w:tab/>
      </w:r>
      <w:r>
        <w:t xml:space="preserve">Le </w:t>
      </w:r>
      <w:r w:rsidRPr="00BE4EF8">
        <w:t xml:space="preserve">droit des </w:t>
      </w:r>
      <w:r>
        <w:t xml:space="preserve">nations à disposer d’elles-mêmes et </w:t>
      </w:r>
      <w:r w:rsidRPr="00BE4EF8">
        <w:t>à l’indépendance nationale sur la base de l’égalité, de la souveraineté et de l’intérêt mutue</w:t>
      </w:r>
      <w:r>
        <w:t>l ;</w:t>
      </w:r>
    </w:p>
    <w:p w14:paraId="60D42F11" w14:textId="5D1691C4" w:rsidR="00B27D85" w:rsidRDefault="00B27D85" w:rsidP="00B27D85">
      <w:pPr>
        <w:pStyle w:val="Bullet1G"/>
        <w:numPr>
          <w:ilvl w:val="0"/>
          <w:numId w:val="0"/>
        </w:numPr>
        <w:tabs>
          <w:tab w:val="left" w:pos="1701"/>
        </w:tabs>
        <w:ind w:left="1701" w:hanging="170"/>
      </w:pPr>
      <w:r w:rsidRPr="00BE5C69">
        <w:t>•</w:t>
      </w:r>
      <w:r w:rsidRPr="00BE5C69">
        <w:tab/>
        <w:t>Les droits et libertés individuels</w:t>
      </w:r>
      <w:r w:rsidR="002D642C">
        <w:t> </w:t>
      </w:r>
      <w:r w:rsidRPr="00BE5C69">
        <w:t xml:space="preserve">; </w:t>
      </w:r>
    </w:p>
    <w:p w14:paraId="471E76FE" w14:textId="77777777" w:rsidR="00B27D85" w:rsidRPr="00BE5C69" w:rsidRDefault="00B27D85" w:rsidP="00B27D85">
      <w:pPr>
        <w:pStyle w:val="Bullet1G"/>
        <w:numPr>
          <w:ilvl w:val="0"/>
          <w:numId w:val="0"/>
        </w:numPr>
        <w:tabs>
          <w:tab w:val="left" w:pos="1701"/>
        </w:tabs>
        <w:ind w:left="1701" w:hanging="170"/>
      </w:pPr>
      <w:r w:rsidRPr="00BE5C69">
        <w:t>•</w:t>
      </w:r>
      <w:r w:rsidRPr="00BE5C69">
        <w:tab/>
      </w:r>
      <w:r>
        <w:t>Le droit à l’é</w:t>
      </w:r>
      <w:r w:rsidRPr="00BE5C69">
        <w:t xml:space="preserve">galité et </w:t>
      </w:r>
      <w:r>
        <w:t xml:space="preserve">à la </w:t>
      </w:r>
      <w:r w:rsidRPr="00BE5C69">
        <w:t>non-discrimination</w:t>
      </w:r>
      <w:r>
        <w:t> ;</w:t>
      </w:r>
    </w:p>
    <w:p w14:paraId="76C7C39D" w14:textId="31574F5A" w:rsidR="00B27D85" w:rsidRPr="00BE5C69" w:rsidRDefault="00B27D85" w:rsidP="00B27D85">
      <w:pPr>
        <w:pStyle w:val="Bullet1G"/>
        <w:numPr>
          <w:ilvl w:val="0"/>
          <w:numId w:val="0"/>
        </w:numPr>
        <w:tabs>
          <w:tab w:val="left" w:pos="1701"/>
        </w:tabs>
        <w:ind w:left="1701" w:hanging="170"/>
      </w:pPr>
      <w:r w:rsidRPr="00BE5C69">
        <w:t>•</w:t>
      </w:r>
      <w:r w:rsidRPr="00BE5C69">
        <w:tab/>
      </w:r>
      <w:r>
        <w:t>Le droit à la vie</w:t>
      </w:r>
      <w:r w:rsidR="002D642C">
        <w:t> </w:t>
      </w:r>
      <w:r w:rsidRPr="00BE5C69">
        <w:t xml:space="preserve">; </w:t>
      </w:r>
    </w:p>
    <w:p w14:paraId="68A859F7" w14:textId="77777777" w:rsidR="00B27D85" w:rsidRPr="0042236B" w:rsidRDefault="00B27D85" w:rsidP="00B27D85">
      <w:pPr>
        <w:pStyle w:val="Bullet1G"/>
        <w:numPr>
          <w:ilvl w:val="0"/>
          <w:numId w:val="0"/>
        </w:numPr>
        <w:tabs>
          <w:tab w:val="left" w:pos="1701"/>
        </w:tabs>
        <w:ind w:left="1701" w:hanging="170"/>
      </w:pPr>
      <w:r w:rsidRPr="000725D7">
        <w:t>•</w:t>
      </w:r>
      <w:r w:rsidRPr="000725D7">
        <w:tab/>
      </w:r>
      <w:bookmarkStart w:id="34" w:name="_Hlk105266910"/>
      <w:r w:rsidRPr="0042236B">
        <w:t>Le droit de jouir de conditions de travail favorables dans lesquelles la sécurité et l’hygiène soient assurées</w:t>
      </w:r>
      <w:r>
        <w:t> ;</w:t>
      </w:r>
    </w:p>
    <w:bookmarkEnd w:id="34"/>
    <w:p w14:paraId="1D90435B" w14:textId="77777777" w:rsidR="00B27D85" w:rsidRPr="00581DD1" w:rsidRDefault="00B27D85" w:rsidP="00B27D85">
      <w:pPr>
        <w:pStyle w:val="Bullet1G"/>
        <w:numPr>
          <w:ilvl w:val="0"/>
          <w:numId w:val="0"/>
        </w:numPr>
        <w:tabs>
          <w:tab w:val="left" w:pos="1701"/>
        </w:tabs>
        <w:ind w:left="1701" w:hanging="170"/>
      </w:pPr>
      <w:r w:rsidRPr="00581DD1">
        <w:t>•</w:t>
      </w:r>
      <w:r w:rsidRPr="00581DD1">
        <w:tab/>
      </w:r>
      <w:r>
        <w:t>L</w:t>
      </w:r>
      <w:r w:rsidRPr="00581DD1">
        <w:t>e droit à la rémunération du travail,</w:t>
      </w:r>
      <w:r>
        <w:t xml:space="preserve"> et</w:t>
      </w:r>
      <w:r w:rsidRPr="00581DD1">
        <w:t xml:space="preserve"> l’interdiction du travail forcé ou du travail obligatoire.</w:t>
      </w:r>
    </w:p>
    <w:p w14:paraId="4274BFBE" w14:textId="77777777" w:rsidR="00B27D85" w:rsidRPr="005B153B" w:rsidRDefault="00B27D85" w:rsidP="00B27D85">
      <w:pPr>
        <w:pStyle w:val="SingleTxtG"/>
      </w:pPr>
      <w:r w:rsidRPr="00EF6B67">
        <w:t>89.</w:t>
      </w:r>
      <w:r w:rsidRPr="00EF6B67">
        <w:tab/>
      </w:r>
      <w:r w:rsidRPr="005B153B">
        <w:t>La Constitution interdit également la torture. L</w:t>
      </w:r>
      <w:r>
        <w:t>e paragraphe 2 de l’</w:t>
      </w:r>
      <w:r w:rsidRPr="005B153B">
        <w:t>article 9</w:t>
      </w:r>
      <w:r>
        <w:t xml:space="preserve"> </w:t>
      </w:r>
      <w:r w:rsidRPr="005B153B">
        <w:t xml:space="preserve">de la Constitution </w:t>
      </w:r>
      <w:r>
        <w:t>dispose</w:t>
      </w:r>
      <w:r w:rsidRPr="005B153B">
        <w:t xml:space="preserve"> que nul ne peut être soumis à la torture, ni à des peines ou traitements dégradants ou inhumains. Le Suriname a ratifié la Convention interaméricaine contre la torture en 1987 et a adhéré à la Convention des Nations Unies contre la torture et autres traitements cruels, inhumains ou dégradants en 2021. La torture n</w:t>
      </w:r>
      <w:r>
        <w:t>’</w:t>
      </w:r>
      <w:r w:rsidRPr="005B153B">
        <w:t>est pas pratiquée dans la République du Suriname.</w:t>
      </w:r>
    </w:p>
    <w:p w14:paraId="13ECB305" w14:textId="77777777" w:rsidR="00B27D85" w:rsidRPr="00B90CFD" w:rsidRDefault="00B27D85" w:rsidP="00B27D85">
      <w:pPr>
        <w:pStyle w:val="SingleTxtG"/>
      </w:pPr>
      <w:r w:rsidRPr="00E35426">
        <w:t>90.</w:t>
      </w:r>
      <w:r w:rsidRPr="00E35426">
        <w:tab/>
        <w:t xml:space="preserve">Le principe de non-discrimination est </w:t>
      </w:r>
      <w:r>
        <w:t xml:space="preserve">consacré à </w:t>
      </w:r>
      <w:r w:rsidRPr="00E35426">
        <w:t>l</w:t>
      </w:r>
      <w:r>
        <w:t>’</w:t>
      </w:r>
      <w:r w:rsidRPr="00E35426">
        <w:t xml:space="preserve">article 8 de la Constitution. </w:t>
      </w:r>
      <w:r>
        <w:t>P</w:t>
      </w:r>
      <w:r w:rsidRPr="00B90CFD">
        <w:t>lusieurs loi</w:t>
      </w:r>
      <w:r>
        <w:t>s</w:t>
      </w:r>
      <w:r w:rsidRPr="00B90CFD">
        <w:t xml:space="preserve"> ont été adopté</w:t>
      </w:r>
      <w:r>
        <w:t>e</w:t>
      </w:r>
      <w:r w:rsidRPr="00B90CFD">
        <w:t xml:space="preserve">s </w:t>
      </w:r>
      <w:r>
        <w:t xml:space="preserve">ces </w:t>
      </w:r>
      <w:r w:rsidRPr="00B90CFD">
        <w:t>dernières années</w:t>
      </w:r>
      <w:r>
        <w:t xml:space="preserve"> aux fins d’</w:t>
      </w:r>
      <w:r w:rsidRPr="00B90CFD">
        <w:t xml:space="preserve">harmoniser la législation nationale avec les </w:t>
      </w:r>
      <w:r>
        <w:t>instruments internationaux, parmi lesquelles :</w:t>
      </w:r>
    </w:p>
    <w:p w14:paraId="7A9C75DE" w14:textId="7F98E6F9" w:rsidR="00B27D85" w:rsidRPr="00832CC4" w:rsidRDefault="00B27D85" w:rsidP="00B27D85">
      <w:pPr>
        <w:pStyle w:val="Bullet1G"/>
        <w:numPr>
          <w:ilvl w:val="0"/>
          <w:numId w:val="0"/>
        </w:numPr>
        <w:tabs>
          <w:tab w:val="left" w:pos="1701"/>
        </w:tabs>
        <w:ind w:left="1701" w:hanging="170"/>
      </w:pPr>
      <w:r w:rsidRPr="00B075CE">
        <w:t>•</w:t>
      </w:r>
      <w:r w:rsidRPr="00B075CE">
        <w:tab/>
      </w:r>
      <w:bookmarkStart w:id="35" w:name="_Hlk105493370"/>
      <w:r w:rsidRPr="00B075CE">
        <w:t>La loi sur les travailleurs recrutés auprès d’agences de placement temporaire (S.B.</w:t>
      </w:r>
      <w:r w:rsidR="002D642C">
        <w:t> </w:t>
      </w:r>
      <w:r w:rsidRPr="00B075CE">
        <w:t xml:space="preserve">2017 n° 42). </w:t>
      </w:r>
      <w:bookmarkEnd w:id="35"/>
      <w:r w:rsidRPr="00832CC4">
        <w:t>L</w:t>
      </w:r>
      <w:r>
        <w:t>’</w:t>
      </w:r>
      <w:r w:rsidRPr="00832CC4">
        <w:t xml:space="preserve">article 12 2) de cette loi </w:t>
      </w:r>
      <w:r>
        <w:t xml:space="preserve">dispose </w:t>
      </w:r>
      <w:r w:rsidRPr="00832CC4">
        <w:t>que les travailleurs temporaires ont droit aux mêmes salaires et autres conditions d</w:t>
      </w:r>
      <w:r>
        <w:t>’</w:t>
      </w:r>
      <w:r w:rsidRPr="00832CC4">
        <w:t xml:space="preserve">emploi que les </w:t>
      </w:r>
      <w:r>
        <w:t xml:space="preserve">titulaires d’un poste fixe égal ou </w:t>
      </w:r>
      <w:r w:rsidRPr="00832CC4">
        <w:t xml:space="preserve">équivalent au service </w:t>
      </w:r>
      <w:r>
        <w:t xml:space="preserve">du même </w:t>
      </w:r>
      <w:r w:rsidRPr="00832CC4">
        <w:t>employeur</w:t>
      </w:r>
      <w:r>
        <w:t> ;</w:t>
      </w:r>
    </w:p>
    <w:p w14:paraId="5F62C88C" w14:textId="104AF9A0" w:rsidR="00B27D85" w:rsidRPr="000D23D1" w:rsidRDefault="00B27D85" w:rsidP="00B27D85">
      <w:pPr>
        <w:pStyle w:val="Bullet1G"/>
        <w:numPr>
          <w:ilvl w:val="0"/>
          <w:numId w:val="0"/>
        </w:numPr>
        <w:tabs>
          <w:tab w:val="left" w:pos="1701"/>
        </w:tabs>
        <w:ind w:left="1701" w:hanging="170"/>
      </w:pPr>
      <w:r w:rsidRPr="004118EC">
        <w:t>•</w:t>
      </w:r>
      <w:r w:rsidRPr="004118EC">
        <w:tab/>
        <w:t xml:space="preserve">La loi de 2018 relative aux licenciements (S.B. 2018 </w:t>
      </w:r>
      <w:r w:rsidR="002D642C">
        <w:rPr>
          <w:rFonts w:eastAsia="MS Mincho"/>
        </w:rPr>
        <w:t>n</w:t>
      </w:r>
      <w:r w:rsidR="002D642C">
        <w:rPr>
          <w:rFonts w:eastAsia="MS Mincho"/>
          <w:vertAlign w:val="superscript"/>
        </w:rPr>
        <w:t>o</w:t>
      </w:r>
      <w:r w:rsidR="002D642C">
        <w:t xml:space="preserve"> </w:t>
      </w:r>
      <w:r w:rsidRPr="004118EC">
        <w:t xml:space="preserve">94). </w:t>
      </w:r>
      <w:r w:rsidRPr="000D23D1">
        <w:t xml:space="preserve">Cette loi </w:t>
      </w:r>
      <w:r>
        <w:t>prévoit</w:t>
      </w:r>
      <w:r w:rsidRPr="000D23D1">
        <w:t xml:space="preserve"> des interdictions spéciales </w:t>
      </w:r>
      <w:r>
        <w:t xml:space="preserve">en matière de </w:t>
      </w:r>
      <w:r w:rsidRPr="000D23D1">
        <w:t xml:space="preserve">licenciement pour les femmes </w:t>
      </w:r>
      <w:r>
        <w:t xml:space="preserve">afin d’assurer leur </w:t>
      </w:r>
      <w:r w:rsidRPr="000D23D1">
        <w:t>protection sur le marché du travail</w:t>
      </w:r>
      <w:r w:rsidR="002D642C">
        <w:t> ;</w:t>
      </w:r>
    </w:p>
    <w:p w14:paraId="6BB48949" w14:textId="5C57E160" w:rsidR="00B27D85" w:rsidRPr="004118EC" w:rsidRDefault="00B27D85" w:rsidP="00B27D85">
      <w:pPr>
        <w:pStyle w:val="Bullet1G"/>
        <w:numPr>
          <w:ilvl w:val="0"/>
          <w:numId w:val="0"/>
        </w:numPr>
        <w:tabs>
          <w:tab w:val="left" w:pos="1701"/>
        </w:tabs>
        <w:ind w:left="1701" w:hanging="170"/>
      </w:pPr>
      <w:r w:rsidRPr="007E131A">
        <w:t>•</w:t>
      </w:r>
      <w:r w:rsidRPr="007E131A">
        <w:tab/>
      </w:r>
      <w:r w:rsidRPr="004118EC">
        <w:t xml:space="preserve">La loi </w:t>
      </w:r>
      <w:r>
        <w:t xml:space="preserve">de </w:t>
      </w:r>
      <w:r w:rsidRPr="004118EC">
        <w:t>protection de l</w:t>
      </w:r>
      <w:r>
        <w:t>’</w:t>
      </w:r>
      <w:r w:rsidRPr="004118EC">
        <w:t xml:space="preserve">emploi </w:t>
      </w:r>
      <w:r>
        <w:t>pour la famille</w:t>
      </w:r>
      <w:r w:rsidRPr="004118EC">
        <w:t xml:space="preserve"> (S.B. 2019 </w:t>
      </w:r>
      <w:r w:rsidR="002D642C">
        <w:rPr>
          <w:rFonts w:eastAsia="MS Mincho"/>
        </w:rPr>
        <w:t>n</w:t>
      </w:r>
      <w:r w:rsidR="002D642C">
        <w:rPr>
          <w:rFonts w:eastAsia="MS Mincho"/>
          <w:vertAlign w:val="superscript"/>
        </w:rPr>
        <w:t>o</w:t>
      </w:r>
      <w:r w:rsidR="002D642C">
        <w:t xml:space="preserve"> </w:t>
      </w:r>
      <w:r w:rsidRPr="004118EC">
        <w:t xml:space="preserve">64) </w:t>
      </w:r>
      <w:r>
        <w:t xml:space="preserve">garantit aux femmes </w:t>
      </w:r>
      <w:r w:rsidRPr="004118EC">
        <w:t>l</w:t>
      </w:r>
      <w:r>
        <w:t>’</w:t>
      </w:r>
      <w:r w:rsidRPr="004118EC">
        <w:t>égalité des chances sur le marché du travail.</w:t>
      </w:r>
    </w:p>
    <w:p w14:paraId="08039AFA" w14:textId="77777777" w:rsidR="00B27D85" w:rsidRPr="007E131A" w:rsidRDefault="00B27D85" w:rsidP="00B27D85">
      <w:pPr>
        <w:pStyle w:val="SingleTxtG"/>
      </w:pPr>
      <w:r w:rsidRPr="007E131A">
        <w:t>91.</w:t>
      </w:r>
      <w:r w:rsidRPr="007E131A">
        <w:tab/>
      </w:r>
      <w:r>
        <w:t xml:space="preserve">Il existe actuellement </w:t>
      </w:r>
      <w:r w:rsidRPr="007E131A">
        <w:t xml:space="preserve">un certain nombre de projets de loi </w:t>
      </w:r>
      <w:r>
        <w:t xml:space="preserve">devant </w:t>
      </w:r>
      <w:r w:rsidRPr="007E131A">
        <w:t>être adoptés par l</w:t>
      </w:r>
      <w:r>
        <w:t>’</w:t>
      </w:r>
      <w:r w:rsidRPr="007E131A">
        <w:t>Assemblée nationale</w:t>
      </w:r>
      <w:r>
        <w:t xml:space="preserve"> en vue de compléter l’application du principe d’égalité : </w:t>
      </w:r>
    </w:p>
    <w:p w14:paraId="0D5D1A34" w14:textId="40F7A8CE" w:rsidR="00B27D85" w:rsidRPr="00E44EDE" w:rsidRDefault="00B27D85" w:rsidP="00B27D85">
      <w:pPr>
        <w:pStyle w:val="Bullet1G"/>
        <w:numPr>
          <w:ilvl w:val="0"/>
          <w:numId w:val="0"/>
        </w:numPr>
        <w:tabs>
          <w:tab w:val="left" w:pos="1701"/>
        </w:tabs>
        <w:ind w:left="1701" w:hanging="170"/>
      </w:pPr>
      <w:r w:rsidRPr="00E44EDE">
        <w:t>•</w:t>
      </w:r>
      <w:r w:rsidRPr="00E44EDE">
        <w:tab/>
        <w:t xml:space="preserve">Le projet de loi </w:t>
      </w:r>
      <w:r>
        <w:t xml:space="preserve">sur le travail concernant </w:t>
      </w:r>
      <w:r w:rsidRPr="00E44EDE">
        <w:t>l</w:t>
      </w:r>
      <w:r>
        <w:t>’</w:t>
      </w:r>
      <w:r w:rsidRPr="00E44EDE">
        <w:t>égalité de traitement</w:t>
      </w:r>
      <w:r w:rsidR="002D642C">
        <w:t> </w:t>
      </w:r>
      <w:r w:rsidRPr="00E44EDE">
        <w:t>;</w:t>
      </w:r>
    </w:p>
    <w:p w14:paraId="47C2E4E7" w14:textId="77777777" w:rsidR="00B27D85" w:rsidRPr="00F6602B" w:rsidRDefault="00B27D85" w:rsidP="00B27D85">
      <w:pPr>
        <w:pStyle w:val="Bullet1G"/>
        <w:numPr>
          <w:ilvl w:val="0"/>
          <w:numId w:val="0"/>
        </w:numPr>
        <w:tabs>
          <w:tab w:val="left" w:pos="1701"/>
        </w:tabs>
        <w:ind w:left="1701" w:hanging="170"/>
      </w:pPr>
      <w:r w:rsidRPr="00F6602B">
        <w:t>•</w:t>
      </w:r>
      <w:r w:rsidRPr="00F6602B">
        <w:tab/>
      </w:r>
      <w:r w:rsidRPr="00E44EDE">
        <w:t xml:space="preserve">Le projet de loi </w:t>
      </w:r>
      <w:r>
        <w:t>sur le travail concernant la violence et le harcèlement sexuel</w:t>
      </w:r>
      <w:r w:rsidRPr="00F6602B">
        <w:t>.</w:t>
      </w:r>
    </w:p>
    <w:p w14:paraId="1AD44B9C" w14:textId="77777777" w:rsidR="00B27D85" w:rsidRPr="00F6602B" w:rsidRDefault="00B27D85" w:rsidP="00B27D85">
      <w:pPr>
        <w:pStyle w:val="SingleTxtG"/>
      </w:pPr>
      <w:r w:rsidRPr="00031720">
        <w:t>92.</w:t>
      </w:r>
      <w:r w:rsidRPr="00031720">
        <w:tab/>
        <w:t xml:space="preserve">En 2015, le pays a révisé son Code pénal pour ce qui concerne la traite des personnes. </w:t>
      </w:r>
      <w:r w:rsidRPr="00F6602B">
        <w:t xml:space="preserve">La loi révisée est alignée sur la Convention des Nations Unies contre la criminalité transnationale organisée, </w:t>
      </w:r>
      <w:r>
        <w:t>y compris le P</w:t>
      </w:r>
      <w:r w:rsidRPr="003D13F9">
        <w:t xml:space="preserve">rotocole </w:t>
      </w:r>
      <w:r w:rsidRPr="00C7021A">
        <w:t>visant à prévenir, réprimer et punir la traite des personnes, en particulier des femmes et des enfants</w:t>
      </w:r>
      <w:r>
        <w:t>, et le Protocole</w:t>
      </w:r>
      <w:r w:rsidRPr="00C7021A">
        <w:t xml:space="preserve"> </w:t>
      </w:r>
      <w:r w:rsidRPr="003D13F9">
        <w:t xml:space="preserve">contre le trafic illicite de migrants par terre, air et mer, </w:t>
      </w:r>
      <w:r>
        <w:t>additionnels à celle-ci.</w:t>
      </w:r>
      <w:r w:rsidRPr="003D13F9">
        <w:t xml:space="preserve"> </w:t>
      </w:r>
    </w:p>
    <w:p w14:paraId="5D656368" w14:textId="77777777" w:rsidR="00B27D85" w:rsidRPr="004F418F" w:rsidRDefault="00B27D85" w:rsidP="00B27D85">
      <w:pPr>
        <w:pStyle w:val="SingleTxtG"/>
      </w:pPr>
      <w:r w:rsidRPr="000D4BAD">
        <w:t>93.</w:t>
      </w:r>
      <w:r w:rsidRPr="000D4BAD">
        <w:tab/>
      </w:r>
      <w:r w:rsidRPr="006A5549">
        <w:t xml:space="preserve">Avec cette modification, les deux sexes sont protégés contre la traite et les sanctions ont été élargies, en particulier lorsque des victimes mineures sont concernées. </w:t>
      </w:r>
      <w:r>
        <w:t>Outre</w:t>
      </w:r>
      <w:r w:rsidRPr="004F418F">
        <w:t xml:space="preserve"> l</w:t>
      </w:r>
      <w:r>
        <w:t>’</w:t>
      </w:r>
      <w:r w:rsidRPr="004F418F">
        <w:t>exploitation sexuelle, d</w:t>
      </w:r>
      <w:r>
        <w:t>’</w:t>
      </w:r>
      <w:r w:rsidRPr="004F418F">
        <w:t xml:space="preserve">autres </w:t>
      </w:r>
      <w:r>
        <w:t xml:space="preserve">buts de la </w:t>
      </w:r>
      <w:r w:rsidRPr="004F418F">
        <w:t xml:space="preserve">traite sont </w:t>
      </w:r>
      <w:r>
        <w:t xml:space="preserve">visés par </w:t>
      </w:r>
      <w:r w:rsidRPr="004F418F">
        <w:t xml:space="preserve">la loi, </w:t>
      </w:r>
      <w:r>
        <w:t xml:space="preserve">comme </w:t>
      </w:r>
      <w:r w:rsidRPr="004F418F">
        <w:t>le travail ou les services, l</w:t>
      </w:r>
      <w:r>
        <w:t>’</w:t>
      </w:r>
      <w:r w:rsidRPr="004F418F">
        <w:t xml:space="preserve">esclavage ou les pratiques </w:t>
      </w:r>
      <w:r>
        <w:t xml:space="preserve">assimilables </w:t>
      </w:r>
      <w:r w:rsidRPr="004F418F">
        <w:t xml:space="preserve">à </w:t>
      </w:r>
      <w:r>
        <w:t xml:space="preserve">de </w:t>
      </w:r>
      <w:r w:rsidRPr="004F418F">
        <w:t>l</w:t>
      </w:r>
      <w:r>
        <w:t>’</w:t>
      </w:r>
      <w:r w:rsidRPr="004F418F">
        <w:t>esclavage et le prélèvement d</w:t>
      </w:r>
      <w:r>
        <w:t>’</w:t>
      </w:r>
      <w:r w:rsidRPr="004F418F">
        <w:t>organes.</w:t>
      </w:r>
    </w:p>
    <w:p w14:paraId="15A36E6A" w14:textId="58391B9E" w:rsidR="00B27D85" w:rsidRPr="004F418F" w:rsidRDefault="00B27D85" w:rsidP="00B27D85">
      <w:pPr>
        <w:pStyle w:val="SingleTxtG"/>
      </w:pPr>
      <w:r w:rsidRPr="004D364B">
        <w:t>94.</w:t>
      </w:r>
      <w:r w:rsidRPr="004D364B">
        <w:tab/>
        <w:t xml:space="preserve">Le Suriname a adhéré au Statut de Rome portant création de la Cour pénale internationale en 2008 et respecte les obligations qui en découlent. </w:t>
      </w:r>
      <w:r w:rsidRPr="005D10F3">
        <w:t>Il</w:t>
      </w:r>
      <w:r>
        <w:t xml:space="preserve"> mentionne à cet égard qu’aux termes du </w:t>
      </w:r>
      <w:r w:rsidRPr="004F418F">
        <w:t>Code pénal (G.B.</w:t>
      </w:r>
      <w:r w:rsidR="002D642C">
        <w:t xml:space="preserve"> </w:t>
      </w:r>
      <w:r w:rsidRPr="004F418F">
        <w:t>1911 n</w:t>
      </w:r>
      <w:r w:rsidRPr="005D10F3">
        <w:rPr>
          <w:vertAlign w:val="superscript"/>
        </w:rPr>
        <w:t>o</w:t>
      </w:r>
      <w:r>
        <w:t xml:space="preserve"> </w:t>
      </w:r>
      <w:r w:rsidRPr="004F418F">
        <w:t>1, modifié en dernier lieu par S.B. 2020 n</w:t>
      </w:r>
      <w:r w:rsidRPr="005D10F3">
        <w:rPr>
          <w:vertAlign w:val="superscript"/>
        </w:rPr>
        <w:t>o</w:t>
      </w:r>
      <w:r w:rsidRPr="004F418F">
        <w:t xml:space="preserve"> 42)</w:t>
      </w:r>
      <w:r>
        <w:t>,</w:t>
      </w:r>
      <w:r w:rsidRPr="004F418F">
        <w:t xml:space="preserve"> </w:t>
      </w:r>
      <w:r>
        <w:t>chapitre</w:t>
      </w:r>
      <w:r w:rsidR="002D642C">
        <w:t> </w:t>
      </w:r>
      <w:r>
        <w:t xml:space="preserve">I, </w:t>
      </w:r>
      <w:r w:rsidRPr="004F418F">
        <w:t>article 5</w:t>
      </w:r>
      <w:r>
        <w:t xml:space="preserve">, paragraphe </w:t>
      </w:r>
      <w:r w:rsidRPr="004F418F">
        <w:t>1</w:t>
      </w:r>
      <w:r>
        <w:t xml:space="preserve">, le Code pénal </w:t>
      </w:r>
      <w:r w:rsidRPr="004F418F">
        <w:t xml:space="preserve">surinamais est applicable à tout ressortissant surinamais qui commet, </w:t>
      </w:r>
      <w:r>
        <w:t xml:space="preserve">à l’extérieur du territoire du </w:t>
      </w:r>
      <w:r w:rsidRPr="004F418F">
        <w:t>Suriname, les actes suivants</w:t>
      </w:r>
      <w:r>
        <w:t> :</w:t>
      </w:r>
    </w:p>
    <w:p w14:paraId="39CFA5FC" w14:textId="4EAFBB8B" w:rsidR="00B27D85" w:rsidRPr="0016338B" w:rsidRDefault="00B27D85" w:rsidP="00B27D85">
      <w:pPr>
        <w:pStyle w:val="SingleTxtG"/>
      </w:pPr>
      <w:r w:rsidRPr="004F418F">
        <w:tab/>
      </w:r>
      <w:r w:rsidRPr="002D642C">
        <w:t>a)</w:t>
      </w:r>
      <w:r w:rsidRPr="002D642C">
        <w:tab/>
        <w:t>L’un des crim</w:t>
      </w:r>
      <w:r w:rsidRPr="0016338B">
        <w:t xml:space="preserve">es décrits aux titres I et II du Livre deuxième, et aux articles 334, 334a, 334b, 258, 279 et 288, 332 et 333 ainsi que </w:t>
      </w:r>
      <w:r w:rsidR="002D642C">
        <w:t>−</w:t>
      </w:r>
      <w:r w:rsidRPr="0016338B">
        <w:t xml:space="preserve"> </w:t>
      </w:r>
      <w:r>
        <w:t xml:space="preserve">dans la mesure où le crime concerne une </w:t>
      </w:r>
      <w:r w:rsidRPr="004F418F">
        <w:t>atteinte à l</w:t>
      </w:r>
      <w:r>
        <w:t>’</w:t>
      </w:r>
      <w:r w:rsidRPr="004F418F">
        <w:t xml:space="preserve">administration de la justice de la Cour pénale internationale (CPI) </w:t>
      </w:r>
      <w:r>
        <w:t xml:space="preserve">au sens du paragraphe </w:t>
      </w:r>
      <w:r w:rsidR="008C7CE0">
        <w:t xml:space="preserve">1 de </w:t>
      </w:r>
      <w:r w:rsidRPr="004F418F">
        <w:t>l</w:t>
      </w:r>
      <w:r>
        <w:t>’</w:t>
      </w:r>
      <w:r w:rsidRPr="004F418F">
        <w:t xml:space="preserve">article 70 du Statut de Rome </w:t>
      </w:r>
      <w:r>
        <w:t xml:space="preserve">en date du </w:t>
      </w:r>
      <w:r w:rsidRPr="004F418F">
        <w:t>17 juillet 1998</w:t>
      </w:r>
      <w:r>
        <w:t xml:space="preserve"> portant création de </w:t>
      </w:r>
      <w:r w:rsidRPr="004F418F">
        <w:t xml:space="preserve">la CPI </w:t>
      </w:r>
      <w:r w:rsidR="002D642C">
        <w:t>−</w:t>
      </w:r>
      <w:r w:rsidRPr="004F418F">
        <w:t xml:space="preserve"> aux articles 229 à 232, 241, 252, 259a, 345a et 425</w:t>
      </w:r>
      <w:r w:rsidR="002D642C">
        <w:t> ;</w:t>
      </w:r>
    </w:p>
    <w:p w14:paraId="6E1F8757" w14:textId="351101DD" w:rsidR="00B27D85" w:rsidRPr="004F418F" w:rsidRDefault="00B27D85" w:rsidP="00B27D85">
      <w:pPr>
        <w:pStyle w:val="SingleTxtG"/>
      </w:pPr>
      <w:r w:rsidRPr="004F418F">
        <w:lastRenderedPageBreak/>
        <w:tab/>
        <w:t>b)</w:t>
      </w:r>
      <w:r w:rsidRPr="004F418F">
        <w:tab/>
        <w:t xml:space="preserve">Une infraction considérée comme un crime par le </w:t>
      </w:r>
      <w:r>
        <w:t>C</w:t>
      </w:r>
      <w:r w:rsidRPr="004F418F">
        <w:t>ode pénal surinamais et</w:t>
      </w:r>
      <w:r>
        <w:t xml:space="preserve"> qui est</w:t>
      </w:r>
      <w:r w:rsidRPr="004F418F">
        <w:t xml:space="preserve"> punissable </w:t>
      </w:r>
      <w:r>
        <w:t xml:space="preserve">aux termes du droit </w:t>
      </w:r>
      <w:r w:rsidRPr="004F418F">
        <w:t>du pays où elle a été commise</w:t>
      </w:r>
      <w:r w:rsidR="008C7CE0">
        <w:t> ;</w:t>
      </w:r>
    </w:p>
    <w:p w14:paraId="4A9809CB" w14:textId="68FE03CD" w:rsidR="00B27D85" w:rsidRPr="004F418F" w:rsidRDefault="00B27D85" w:rsidP="00B27D85">
      <w:pPr>
        <w:pStyle w:val="SingleTxtG"/>
      </w:pPr>
      <w:r w:rsidRPr="004F418F">
        <w:tab/>
        <w:t>c)</w:t>
      </w:r>
      <w:r w:rsidRPr="004F418F">
        <w:tab/>
      </w:r>
      <w:r>
        <w:t>L’un</w:t>
      </w:r>
      <w:r w:rsidRPr="004F418F">
        <w:t xml:space="preserve"> des crimes décrits dans les articles 292 à 305 et </w:t>
      </w:r>
      <w:r>
        <w:t xml:space="preserve">à </w:t>
      </w:r>
      <w:r w:rsidRPr="004F418F">
        <w:t>l</w:t>
      </w:r>
      <w:r>
        <w:t>’</w:t>
      </w:r>
      <w:r w:rsidRPr="004F418F">
        <w:t xml:space="preserve">article 339, dans la mesure où le </w:t>
      </w:r>
      <w:r>
        <w:t xml:space="preserve">l’infraction </w:t>
      </w:r>
      <w:r w:rsidRPr="004F418F">
        <w:t>a été commis</w:t>
      </w:r>
      <w:r>
        <w:t xml:space="preserve">e </w:t>
      </w:r>
      <w:r w:rsidRPr="004F418F">
        <w:t>contre une personne qui n</w:t>
      </w:r>
      <w:r>
        <w:t>’</w:t>
      </w:r>
      <w:r w:rsidRPr="004F418F">
        <w:t>a pas encore atteint l</w:t>
      </w:r>
      <w:r>
        <w:t>’</w:t>
      </w:r>
      <w:r w:rsidRPr="004F418F">
        <w:t xml:space="preserve">âge de </w:t>
      </w:r>
      <w:r w:rsidR="008C7CE0">
        <w:t>18</w:t>
      </w:r>
      <w:r w:rsidRPr="004F418F">
        <w:t xml:space="preserve"> ans</w:t>
      </w:r>
      <w:r w:rsidR="008C7CE0">
        <w:t> ;</w:t>
      </w:r>
    </w:p>
    <w:p w14:paraId="45BC8DE2" w14:textId="77610F0A" w:rsidR="00B27D85" w:rsidRPr="00516229" w:rsidRDefault="00B27D85" w:rsidP="00B27D85">
      <w:pPr>
        <w:pStyle w:val="SingleTxtG"/>
      </w:pPr>
      <w:r w:rsidRPr="004F418F">
        <w:tab/>
      </w:r>
      <w:r w:rsidRPr="00516229">
        <w:t>d)</w:t>
      </w:r>
      <w:r w:rsidRPr="00516229">
        <w:tab/>
        <w:t>L</w:t>
      </w:r>
      <w:r>
        <w:t>’</w:t>
      </w:r>
      <w:r w:rsidRPr="00516229">
        <w:t xml:space="preserve">un des crimes décrits aux articles 292 et 293, dans la mesure où les faits relèvent de la description </w:t>
      </w:r>
      <w:r>
        <w:t xml:space="preserve">figurant aux </w:t>
      </w:r>
      <w:r w:rsidRPr="00516229">
        <w:t xml:space="preserve">articles 2 à 10 de la Convention sur la cybercriminalité </w:t>
      </w:r>
      <w:r>
        <w:t xml:space="preserve">faite </w:t>
      </w:r>
      <w:r w:rsidRPr="00516229">
        <w:t>à Budapest le 23 novembre 2001</w:t>
      </w:r>
      <w:r w:rsidR="008C7CE0">
        <w:t> ;</w:t>
      </w:r>
    </w:p>
    <w:p w14:paraId="6D9BE879" w14:textId="3D773D5B" w:rsidR="00B27D85" w:rsidRPr="00516229" w:rsidRDefault="00B27D85" w:rsidP="00B27D85">
      <w:pPr>
        <w:pStyle w:val="SingleTxtG"/>
      </w:pPr>
      <w:r w:rsidRPr="00516229">
        <w:tab/>
        <w:t>e)</w:t>
      </w:r>
      <w:r w:rsidRPr="00516229">
        <w:tab/>
        <w:t xml:space="preserve">Une infraction terroriste ou un crime </w:t>
      </w:r>
      <w:r>
        <w:t xml:space="preserve">visant à </w:t>
      </w:r>
      <w:r w:rsidRPr="00516229">
        <w:t xml:space="preserve">préparer ou </w:t>
      </w:r>
      <w:r>
        <w:t xml:space="preserve">à </w:t>
      </w:r>
      <w:r w:rsidRPr="00516229">
        <w:t>faciliter une infraction terroriste</w:t>
      </w:r>
      <w:r w:rsidR="008C7CE0">
        <w:t>.</w:t>
      </w:r>
    </w:p>
    <w:p w14:paraId="11324DD7" w14:textId="77777777" w:rsidR="00B27D85" w:rsidRPr="00EF1D07" w:rsidRDefault="00B27D85" w:rsidP="00B27D85">
      <w:pPr>
        <w:pStyle w:val="SingleTxtG"/>
      </w:pPr>
      <w:r>
        <w:t xml:space="preserve">Conformément au </w:t>
      </w:r>
      <w:r w:rsidRPr="00516229">
        <w:t xml:space="preserve">Code pénal révisé (S.B. 2015 </w:t>
      </w:r>
      <w:r>
        <w:t>n</w:t>
      </w:r>
      <w:r w:rsidRPr="00EF1D07">
        <w:rPr>
          <w:vertAlign w:val="superscript"/>
        </w:rPr>
        <w:t>o</w:t>
      </w:r>
      <w:r>
        <w:t xml:space="preserve"> </w:t>
      </w:r>
      <w:r w:rsidRPr="00516229">
        <w:t xml:space="preserve">44), la peine de mort a été </w:t>
      </w:r>
      <w:r>
        <w:t>abolie</w:t>
      </w:r>
      <w:r w:rsidRPr="00516229">
        <w:t xml:space="preserve">. </w:t>
      </w:r>
    </w:p>
    <w:p w14:paraId="51E0E987" w14:textId="3BEB8DEF" w:rsidR="00B27D85" w:rsidRPr="00EC4B53" w:rsidRDefault="00B27D85" w:rsidP="00B27D85">
      <w:pPr>
        <w:pStyle w:val="SingleTxtG"/>
      </w:pPr>
      <w:r w:rsidRPr="002F6F2C">
        <w:t>95.</w:t>
      </w:r>
      <w:r w:rsidRPr="002F6F2C">
        <w:tab/>
        <w:t>Conformément à l’article</w:t>
      </w:r>
      <w:r w:rsidRPr="00EC4B53">
        <w:t xml:space="preserve"> 3 de la loi sur les établissements pénitentiaires et </w:t>
      </w:r>
      <w:r>
        <w:t xml:space="preserve">les lieux de </w:t>
      </w:r>
      <w:r w:rsidRPr="00EC4B53">
        <w:t xml:space="preserve">détention (S.B. 2020 </w:t>
      </w:r>
      <w:r w:rsidR="002F6F2C">
        <w:rPr>
          <w:rFonts w:eastAsia="MS Mincho"/>
        </w:rPr>
        <w:t>n</w:t>
      </w:r>
      <w:r w:rsidR="002F6F2C">
        <w:rPr>
          <w:rFonts w:eastAsia="MS Mincho"/>
          <w:vertAlign w:val="superscript"/>
        </w:rPr>
        <w:t>o</w:t>
      </w:r>
      <w:r w:rsidR="002F6F2C">
        <w:t xml:space="preserve"> </w:t>
      </w:r>
      <w:r w:rsidRPr="00EC4B53">
        <w:t>27)</w:t>
      </w:r>
      <w:r>
        <w:t xml:space="preserve">, les détenus ne peuvent, </w:t>
      </w:r>
      <w:r w:rsidRPr="00EC4B53">
        <w:t>dans l</w:t>
      </w:r>
      <w:r>
        <w:t>’</w:t>
      </w:r>
      <w:r w:rsidRPr="00EC4B53">
        <w:t xml:space="preserve">exercice de </w:t>
      </w:r>
      <w:r>
        <w:t xml:space="preserve">leurs </w:t>
      </w:r>
      <w:r w:rsidRPr="00EC4B53">
        <w:t>droits politiques, civils, sociaux, économiques ou culturels</w:t>
      </w:r>
      <w:r>
        <w:t xml:space="preserve">, </w:t>
      </w:r>
      <w:r w:rsidRPr="00EC4B53">
        <w:t>être soumis à aucune restriction autres que celles qui sont nécessaires aux fins de la privation de liberté ou dans l</w:t>
      </w:r>
      <w:r>
        <w:t>’</w:t>
      </w:r>
      <w:r w:rsidRPr="00EC4B53">
        <w:t>intérêt du maintien de l</w:t>
      </w:r>
      <w:r>
        <w:t>’</w:t>
      </w:r>
      <w:r w:rsidRPr="00EC4B53">
        <w:t>ordre, de la sécurité ou de la tranquillité dans l</w:t>
      </w:r>
      <w:r>
        <w:t>’</w:t>
      </w:r>
      <w:r w:rsidRPr="00EC4B53">
        <w:t xml:space="preserve">établissement. </w:t>
      </w:r>
      <w:r>
        <w:t xml:space="preserve">Les </w:t>
      </w:r>
      <w:r w:rsidRPr="00EC4B53">
        <w:t>sanctions disciplinaires autorisées</w:t>
      </w:r>
      <w:r>
        <w:t xml:space="preserve"> sont indiquées à l’article 25 de la même loi</w:t>
      </w:r>
      <w:r w:rsidRPr="00EC4B53">
        <w:t xml:space="preserve">. </w:t>
      </w:r>
      <w:r>
        <w:t>Le</w:t>
      </w:r>
      <w:r w:rsidRPr="00EC4B53">
        <w:t xml:space="preserve"> traitement inhumain des personnes privées de </w:t>
      </w:r>
      <w:r>
        <w:t xml:space="preserve">leur </w:t>
      </w:r>
      <w:r w:rsidRPr="00EC4B53">
        <w:t>liberté</w:t>
      </w:r>
      <w:r>
        <w:t xml:space="preserve"> est interdit non </w:t>
      </w:r>
      <w:r w:rsidRPr="00EC4B53">
        <w:t xml:space="preserve">seulement </w:t>
      </w:r>
      <w:r>
        <w:t xml:space="preserve">par </w:t>
      </w:r>
      <w:r w:rsidRPr="00EC4B53">
        <w:t xml:space="preserve">la Constitution mais </w:t>
      </w:r>
      <w:r>
        <w:t>par d’autres textes de loi également</w:t>
      </w:r>
      <w:r w:rsidRPr="00EC4B53">
        <w:t xml:space="preserve"> comme le Code de procédure pénale.</w:t>
      </w:r>
    </w:p>
    <w:p w14:paraId="3C6BB144" w14:textId="77777777" w:rsidR="00B27D85" w:rsidRPr="00D41688" w:rsidRDefault="00B27D85" w:rsidP="00B27D85">
      <w:pPr>
        <w:pStyle w:val="SingleTxtG"/>
      </w:pPr>
      <w:r w:rsidRPr="00DD4053">
        <w:t>96.</w:t>
      </w:r>
      <w:r w:rsidRPr="00DD4053">
        <w:tab/>
      </w:r>
      <w:r>
        <w:t xml:space="preserve">Le Suriname tient à </w:t>
      </w:r>
      <w:r w:rsidRPr="00D41688">
        <w:t xml:space="preserve">souligner </w:t>
      </w:r>
      <w:r>
        <w:t xml:space="preserve">qu’en vertu des </w:t>
      </w:r>
      <w:r w:rsidRPr="00D41688">
        <w:t>articles 137 et 106 de la Constitution</w:t>
      </w:r>
      <w:r>
        <w:t xml:space="preserve">, les </w:t>
      </w:r>
      <w:r w:rsidRPr="00090D29">
        <w:t>organes judiciaires sont pleinement compétents pour connaître d’affaires dans lesquel</w:t>
      </w:r>
      <w:r>
        <w:t>les</w:t>
      </w:r>
      <w:r w:rsidRPr="00090D29">
        <w:t xml:space="preserve"> une incompatibilité est invoquée entre </w:t>
      </w:r>
      <w:r>
        <w:t xml:space="preserve">le droit interne et le chapitre V de </w:t>
      </w:r>
      <w:r w:rsidRPr="00090D29">
        <w:t xml:space="preserve">la Constitution ou </w:t>
      </w:r>
      <w:r>
        <w:t xml:space="preserve">les </w:t>
      </w:r>
      <w:r w:rsidRPr="00D41688">
        <w:t>dispositions</w:t>
      </w:r>
      <w:r>
        <w:t xml:space="preserve"> directement applicables de </w:t>
      </w:r>
      <w:r w:rsidRPr="00D41688">
        <w:t>conventions internationales et régionales</w:t>
      </w:r>
      <w:r>
        <w:t xml:space="preserve"> concernant des droits et libertés fondamentaux</w:t>
      </w:r>
      <w:r w:rsidRPr="00D41688">
        <w:t>.</w:t>
      </w:r>
    </w:p>
    <w:p w14:paraId="0A7C53A6" w14:textId="77777777" w:rsidR="00B27D85" w:rsidRPr="00D41688" w:rsidRDefault="00B27D85" w:rsidP="00B27D85">
      <w:pPr>
        <w:pStyle w:val="SingleTxtG"/>
      </w:pPr>
      <w:r w:rsidRPr="00B40726">
        <w:t>97.</w:t>
      </w:r>
      <w:r w:rsidRPr="00B40726">
        <w:tab/>
      </w:r>
      <w:r w:rsidRPr="00D41688">
        <w:t>L</w:t>
      </w:r>
      <w:r>
        <w:t>’</w:t>
      </w:r>
      <w:r w:rsidRPr="00D41688">
        <w:t xml:space="preserve">article 139 de la Constitution </w:t>
      </w:r>
      <w:r>
        <w:t>dispose</w:t>
      </w:r>
      <w:r w:rsidRPr="00D41688">
        <w:t xml:space="preserve"> que le pouvoir judiciaire </w:t>
      </w:r>
      <w:r>
        <w:t>veille à ce que tous les procès soient conduits avec diligence</w:t>
      </w:r>
      <w:r w:rsidRPr="00D41688">
        <w:t xml:space="preserve">, ce qui implique que les décisions judiciaires </w:t>
      </w:r>
      <w:r>
        <w:t xml:space="preserve">sont </w:t>
      </w:r>
      <w:r w:rsidRPr="00D41688">
        <w:t xml:space="preserve">rendues en temps utile et </w:t>
      </w:r>
      <w:r>
        <w:t xml:space="preserve">dans le respect strict de l’état </w:t>
      </w:r>
      <w:r w:rsidRPr="00D41688">
        <w:t xml:space="preserve">de droit, et </w:t>
      </w:r>
      <w:r>
        <w:t xml:space="preserve">sont communiquées </w:t>
      </w:r>
      <w:r w:rsidRPr="00D41688">
        <w:t xml:space="preserve">rapidement </w:t>
      </w:r>
      <w:r>
        <w:t xml:space="preserve">aux </w:t>
      </w:r>
      <w:r w:rsidRPr="00D41688">
        <w:t xml:space="preserve">parties </w:t>
      </w:r>
      <w:r>
        <w:t>concernées</w:t>
      </w:r>
      <w:r w:rsidRPr="00D41688">
        <w:t xml:space="preserve">. </w:t>
      </w:r>
      <w:r>
        <w:t xml:space="preserve">Le </w:t>
      </w:r>
      <w:r w:rsidRPr="00D41688">
        <w:t xml:space="preserve">pouvoir judiciaire </w:t>
      </w:r>
      <w:r>
        <w:t xml:space="preserve">est donc chargé par la Constitution </w:t>
      </w:r>
      <w:r w:rsidRPr="00D41688">
        <w:t>de protéger les droits fondamentaux des citoyens</w:t>
      </w:r>
      <w:r>
        <w:t xml:space="preserve">, ce qui suppose un pouvoir judiciaire </w:t>
      </w:r>
      <w:r w:rsidRPr="00D41688">
        <w:t>indépendant et impartial.</w:t>
      </w:r>
    </w:p>
    <w:p w14:paraId="5EA1C7E4" w14:textId="77777777" w:rsidR="00B27D85" w:rsidRPr="00B40726" w:rsidRDefault="00B27D85" w:rsidP="00B27D85">
      <w:pPr>
        <w:pStyle w:val="SingleTxtG"/>
      </w:pPr>
      <w:r w:rsidRPr="001D5430">
        <w:t>98.</w:t>
      </w:r>
      <w:r w:rsidRPr="001D5430">
        <w:tab/>
      </w:r>
      <w:r w:rsidRPr="00B40726">
        <w:t>Les chapitres V et VI de la Constitution accordent aux individus des droits et des libertés directement</w:t>
      </w:r>
      <w:r>
        <w:t xml:space="preserve"> invocables</w:t>
      </w:r>
      <w:r w:rsidRPr="00B40726">
        <w:t xml:space="preserve">. </w:t>
      </w:r>
      <w:r>
        <w:t xml:space="preserve">Ils imposent aussi des devoirs légaux </w:t>
      </w:r>
      <w:r w:rsidRPr="00B40726">
        <w:t>à l</w:t>
      </w:r>
      <w:r>
        <w:t>’</w:t>
      </w:r>
      <w:r w:rsidRPr="00B40726">
        <w:t xml:space="preserve">État concernant </w:t>
      </w:r>
      <w:r>
        <w:t>l’</w:t>
      </w:r>
      <w:r w:rsidRPr="00B40726">
        <w:t xml:space="preserve">obligation </w:t>
      </w:r>
      <w:r>
        <w:t xml:space="preserve">qui lui incombe </w:t>
      </w:r>
      <w:r w:rsidRPr="00B40726">
        <w:t>de respecter et de protéger les droits et libertés fondamentaux de tous les individus</w:t>
      </w:r>
      <w:r>
        <w:t xml:space="preserve"> sur un pied d’égalité</w:t>
      </w:r>
      <w:r w:rsidRPr="00B40726">
        <w:t xml:space="preserve">. Les violations des droits fondamentaux </w:t>
      </w:r>
      <w:r>
        <w:t xml:space="preserve">relèvent du </w:t>
      </w:r>
      <w:r w:rsidRPr="00B40726">
        <w:t xml:space="preserve">Tribunal cantonal en première instance et </w:t>
      </w:r>
      <w:r>
        <w:t xml:space="preserve">de </w:t>
      </w:r>
      <w:r w:rsidRPr="00B40726">
        <w:t>la Cour de justice en d</w:t>
      </w:r>
      <w:r>
        <w:t>’</w:t>
      </w:r>
      <w:r w:rsidRPr="00B40726">
        <w:t>appel. C</w:t>
      </w:r>
      <w:r>
        <w:t xml:space="preserve">elle-ci statue aussi en </w:t>
      </w:r>
      <w:r w:rsidRPr="00B40726">
        <w:t xml:space="preserve">première instance </w:t>
      </w:r>
      <w:r>
        <w:t xml:space="preserve">quand l’affaire concerne des </w:t>
      </w:r>
      <w:r w:rsidRPr="00B40726">
        <w:t>fonctionnaires.</w:t>
      </w:r>
    </w:p>
    <w:p w14:paraId="7F7E65B1" w14:textId="77777777" w:rsidR="00B27D85" w:rsidRPr="00443773" w:rsidRDefault="00B27D85" w:rsidP="00B27D85">
      <w:pPr>
        <w:pStyle w:val="SingleTxtG"/>
      </w:pPr>
      <w:r w:rsidRPr="00016F3F">
        <w:t>99.</w:t>
      </w:r>
      <w:r w:rsidRPr="00016F3F">
        <w:tab/>
        <w:t>En 2016-2017, une étude a été menée sur le travail des enfants, et en 2018, la Commission nationale pour l</w:t>
      </w:r>
      <w:r>
        <w:t>’</w:t>
      </w:r>
      <w:r w:rsidRPr="00016F3F">
        <w:t xml:space="preserve">élimination du travail des enfants a été rétablie. </w:t>
      </w:r>
      <w:r>
        <w:t>Un p</w:t>
      </w:r>
      <w:r w:rsidRPr="00EC5D6E">
        <w:t>lan d</w:t>
      </w:r>
      <w:r>
        <w:t>’</w:t>
      </w:r>
      <w:r w:rsidRPr="00EC5D6E">
        <w:t xml:space="preserve">action national sur la prévention et la réduction du travail des enfants </w:t>
      </w:r>
      <w:r>
        <w:t xml:space="preserve">a ensuite été adopté pour la période </w:t>
      </w:r>
      <w:r w:rsidRPr="00EC5D6E">
        <w:t xml:space="preserve">2019-2024. Le </w:t>
      </w:r>
      <w:r>
        <w:t>M</w:t>
      </w:r>
      <w:r w:rsidRPr="00EC5D6E">
        <w:t xml:space="preserve">inistère du </w:t>
      </w:r>
      <w:r>
        <w:t>t</w:t>
      </w:r>
      <w:r w:rsidRPr="00EC5D6E">
        <w:t xml:space="preserve">ravail, </w:t>
      </w:r>
      <w:r>
        <w:t xml:space="preserve">de l’emploi et </w:t>
      </w:r>
      <w:r w:rsidRPr="00EC5D6E">
        <w:t xml:space="preserve">de la </w:t>
      </w:r>
      <w:r>
        <w:t>j</w:t>
      </w:r>
      <w:r w:rsidRPr="00EC5D6E">
        <w:t>eunesse participe au système d</w:t>
      </w:r>
      <w:r>
        <w:t>’</w:t>
      </w:r>
      <w:r w:rsidRPr="00EC5D6E">
        <w:t>orientation</w:t>
      </w:r>
      <w:r>
        <w:t xml:space="preserve"> mis en place sous la responsabilité </w:t>
      </w:r>
      <w:r w:rsidRPr="00EC5D6E">
        <w:t xml:space="preserve">du </w:t>
      </w:r>
      <w:r>
        <w:t>M</w:t>
      </w:r>
      <w:r w:rsidRPr="00EC5D6E">
        <w:t xml:space="preserve">inistère des </w:t>
      </w:r>
      <w:r>
        <w:t>a</w:t>
      </w:r>
      <w:r w:rsidRPr="00EC5D6E">
        <w:t xml:space="preserve">ffaires sociales et du </w:t>
      </w:r>
      <w:r>
        <w:t>l</w:t>
      </w:r>
      <w:r w:rsidRPr="00EC5D6E">
        <w:t>ogement et du réseau de protection de l</w:t>
      </w:r>
      <w:r>
        <w:t>’</w:t>
      </w:r>
      <w:r w:rsidRPr="00EC5D6E">
        <w:t>enfance (</w:t>
      </w:r>
      <w:r w:rsidRPr="00016F3F">
        <w:rPr>
          <w:i/>
          <w:iCs/>
        </w:rPr>
        <w:t>Het Integraal Kinderbescherming Netwerk</w:t>
      </w:r>
      <w:r w:rsidRPr="00EC5D6E">
        <w:t>).</w:t>
      </w:r>
    </w:p>
    <w:p w14:paraId="2F103EC6" w14:textId="77777777" w:rsidR="00B27D85" w:rsidRPr="006D0A7F" w:rsidRDefault="00B27D85" w:rsidP="00B27D85">
      <w:pPr>
        <w:pStyle w:val="SingleTxtG"/>
      </w:pPr>
      <w:r w:rsidRPr="0086423F">
        <w:t>100.</w:t>
      </w:r>
      <w:r w:rsidRPr="0086423F">
        <w:tab/>
      </w:r>
      <w:r w:rsidRPr="00AA368D">
        <w:t xml:space="preserve">Le Gouvernement a amélioré la protection de l’enfance en général et en particulier contre les atteintes sexuelles </w:t>
      </w:r>
      <w:r>
        <w:t>par le biais d</w:t>
      </w:r>
      <w:r w:rsidRPr="00AA368D">
        <w:t xml:space="preserve">es médias sociaux. </w:t>
      </w:r>
      <w:r w:rsidRPr="006D0A7F">
        <w:t xml:space="preserve">Le </w:t>
      </w:r>
      <w:r>
        <w:t>C</w:t>
      </w:r>
      <w:r w:rsidRPr="006D0A7F">
        <w:t xml:space="preserve">ode pénal a été adapté </w:t>
      </w:r>
      <w:r>
        <w:t xml:space="preserve">pour tenir compte de </w:t>
      </w:r>
      <w:r w:rsidRPr="006D0A7F">
        <w:t xml:space="preserve">ce contexte, </w:t>
      </w:r>
      <w:r>
        <w:t xml:space="preserve">de façon à </w:t>
      </w:r>
      <w:r w:rsidRPr="006D0A7F">
        <w:t>empêcher la publication et l</w:t>
      </w:r>
      <w:r>
        <w:t>’</w:t>
      </w:r>
      <w:r w:rsidRPr="006D0A7F">
        <w:t>affichage d</w:t>
      </w:r>
      <w:r>
        <w:t>’</w:t>
      </w:r>
      <w:r w:rsidRPr="006D0A7F">
        <w:t xml:space="preserve">images choquantes. La diffusion de fausses </w:t>
      </w:r>
      <w:r>
        <w:t xml:space="preserve">nouvelles </w:t>
      </w:r>
      <w:r w:rsidRPr="006D0A7F">
        <w:t xml:space="preserve">et la production de faux comptes sont également couvertes par </w:t>
      </w:r>
      <w:r>
        <w:t xml:space="preserve">cette modification </w:t>
      </w:r>
      <w:r w:rsidRPr="006D0A7F">
        <w:t xml:space="preserve">du </w:t>
      </w:r>
      <w:r>
        <w:t>C</w:t>
      </w:r>
      <w:r w:rsidRPr="006D0A7F">
        <w:t>ode pénal.</w:t>
      </w:r>
    </w:p>
    <w:p w14:paraId="1D44F4FE" w14:textId="77777777" w:rsidR="00B27D85" w:rsidRPr="0086423F" w:rsidRDefault="00B27D85" w:rsidP="00B27D85">
      <w:pPr>
        <w:pStyle w:val="SingleTxtG"/>
      </w:pPr>
      <w:r w:rsidRPr="00E76958">
        <w:t>101.</w:t>
      </w:r>
      <w:r w:rsidRPr="00E76958">
        <w:tab/>
        <w:t xml:space="preserve">En outre, le Code pénal a dû être modifié entre autres pour protéger les jeunes contre la manipulation psychologique à des fins sexuelles. </w:t>
      </w:r>
      <w:r w:rsidRPr="00D34EB9">
        <w:t xml:space="preserve">Sont </w:t>
      </w:r>
      <w:r>
        <w:t xml:space="preserve">visés </w:t>
      </w:r>
      <w:r w:rsidRPr="0086423F">
        <w:t>les comportements</w:t>
      </w:r>
      <w:r>
        <w:t xml:space="preserve"> consistant à commettre certains actes ayant pour but d’exercer des violences sexuelles sur un enfant. Le caractère d’infraction pénale a été conféré aux violences sexuelles sur mineurs</w:t>
      </w:r>
      <w:r w:rsidRPr="0086423F">
        <w:t xml:space="preserve"> (l</w:t>
      </w:r>
      <w:r>
        <w:t>’</w:t>
      </w:r>
      <w:r w:rsidRPr="0086423F">
        <w:t xml:space="preserve">âge </w:t>
      </w:r>
      <w:r>
        <w:t xml:space="preserve">du consentement a été relevé à </w:t>
      </w:r>
      <w:r w:rsidRPr="0086423F">
        <w:t>16 ans)</w:t>
      </w:r>
      <w:r>
        <w:t xml:space="preserve"> </w:t>
      </w:r>
      <w:r w:rsidRPr="0086423F">
        <w:t>en tant que forme d</w:t>
      </w:r>
      <w:r>
        <w:t>’</w:t>
      </w:r>
      <w:r w:rsidRPr="0086423F">
        <w:t>intimidation sexuelle et la définition du harcèlement sexuel a été élargie.</w:t>
      </w:r>
    </w:p>
    <w:p w14:paraId="79777D8D" w14:textId="5CD28EA4" w:rsidR="00B27D85" w:rsidRPr="006E3E30" w:rsidRDefault="00B27D85" w:rsidP="00B27D85">
      <w:pPr>
        <w:pStyle w:val="SingleTxtG"/>
      </w:pPr>
      <w:r w:rsidRPr="00711687">
        <w:lastRenderedPageBreak/>
        <w:t>102.</w:t>
      </w:r>
      <w:r w:rsidRPr="00711687">
        <w:tab/>
        <w:t>L</w:t>
      </w:r>
      <w:r>
        <w:t xml:space="preserve">e </w:t>
      </w:r>
      <w:r w:rsidRPr="001B10BB">
        <w:t xml:space="preserve">Conseil national sur la violence domestique a été créé </w:t>
      </w:r>
      <w:r>
        <w:t xml:space="preserve">en juin 2017 </w:t>
      </w:r>
      <w:r w:rsidRPr="001B10BB">
        <w:t xml:space="preserve">pour une période de </w:t>
      </w:r>
      <w:r>
        <w:t>trois</w:t>
      </w:r>
      <w:r w:rsidRPr="001B10BB">
        <w:t xml:space="preserve"> ans afin d</w:t>
      </w:r>
      <w:r>
        <w:t>’</w:t>
      </w:r>
      <w:r w:rsidRPr="001B10BB">
        <w:t xml:space="preserve">évaluer </w:t>
      </w:r>
      <w:r>
        <w:t xml:space="preserve">l’application du </w:t>
      </w:r>
      <w:r w:rsidRPr="001B10BB">
        <w:t xml:space="preserve">Plan </w:t>
      </w:r>
      <w:r>
        <w:t xml:space="preserve">stratégique </w:t>
      </w:r>
      <w:r w:rsidRPr="001B10BB">
        <w:t>national pour l</w:t>
      </w:r>
      <w:r>
        <w:t>’</w:t>
      </w:r>
      <w:r w:rsidRPr="001B10BB">
        <w:t xml:space="preserve">approche structurelle de la lutte contre la violence domestique </w:t>
      </w:r>
      <w:r>
        <w:t>(</w:t>
      </w:r>
      <w:r w:rsidRPr="001B10BB">
        <w:t>2014-2017</w:t>
      </w:r>
      <w:r>
        <w:t>)</w:t>
      </w:r>
      <w:r w:rsidRPr="001B10BB">
        <w:t>. Le mandat du Conseil a été pro</w:t>
      </w:r>
      <w:r>
        <w:t>ro</w:t>
      </w:r>
      <w:r w:rsidRPr="001B10BB">
        <w:t>gé jusqu</w:t>
      </w:r>
      <w:r>
        <w:t>’</w:t>
      </w:r>
      <w:r w:rsidRPr="001B10BB">
        <w:t xml:space="preserve">au 15 mars 2022 </w:t>
      </w:r>
      <w:r>
        <w:t>afin notamment d’actualiser le plan stratégique. Le Conseil est composé de représentants des pouvoirs publics et de la société civile.</w:t>
      </w:r>
    </w:p>
    <w:p w14:paraId="78187CC9" w14:textId="4F386CF1" w:rsidR="00B27D85" w:rsidRPr="00E61220" w:rsidRDefault="00B27D85" w:rsidP="00B27D85">
      <w:pPr>
        <w:pStyle w:val="SingleTxtG"/>
      </w:pPr>
      <w:r w:rsidRPr="00E61220">
        <w:t>103.</w:t>
      </w:r>
      <w:r w:rsidRPr="00E61220">
        <w:tab/>
        <w:t xml:space="preserve">Les mécanismes nationaux </w:t>
      </w:r>
      <w:r>
        <w:t>en matière de</w:t>
      </w:r>
      <w:r w:rsidRPr="00E61220">
        <w:t xml:space="preserve"> promotion de l</w:t>
      </w:r>
      <w:r>
        <w:t>’</w:t>
      </w:r>
      <w:r w:rsidRPr="00E61220">
        <w:t xml:space="preserve">égalité </w:t>
      </w:r>
      <w:r>
        <w:t xml:space="preserve">entre les </w:t>
      </w:r>
      <w:r w:rsidRPr="00E61220">
        <w:t>sexes et d</w:t>
      </w:r>
      <w:r>
        <w:t>’</w:t>
      </w:r>
      <w:r w:rsidRPr="00E61220">
        <w:t>autonomisation des femmes sont</w:t>
      </w:r>
      <w:r w:rsidR="002F6F2C">
        <w:t> </w:t>
      </w:r>
      <w:r>
        <w:t>:</w:t>
      </w:r>
    </w:p>
    <w:p w14:paraId="5E7820E1" w14:textId="2ACC3B7B" w:rsidR="00B27D85" w:rsidRPr="00517407" w:rsidRDefault="00B27D85" w:rsidP="00B27D85">
      <w:pPr>
        <w:pStyle w:val="Bullet1G"/>
        <w:numPr>
          <w:ilvl w:val="0"/>
          <w:numId w:val="0"/>
        </w:numPr>
        <w:tabs>
          <w:tab w:val="left" w:pos="1701"/>
        </w:tabs>
        <w:ind w:left="1701" w:hanging="170"/>
      </w:pPr>
      <w:r w:rsidRPr="00517407">
        <w:t>•</w:t>
      </w:r>
      <w:r w:rsidRPr="00517407">
        <w:tab/>
        <w:t xml:space="preserve">Les </w:t>
      </w:r>
      <w:r>
        <w:t xml:space="preserve">mécanismes de coordination pour l’égalité auprès des </w:t>
      </w:r>
      <w:r w:rsidRPr="00517407">
        <w:t xml:space="preserve">ministères, </w:t>
      </w:r>
      <w:r>
        <w:t>qui veillent à ce que cette dimension soit intégrée dans la conduite des politiques publiques</w:t>
      </w:r>
      <w:r w:rsidR="002F6F2C">
        <w:t> ;</w:t>
      </w:r>
    </w:p>
    <w:p w14:paraId="41924D4D" w14:textId="73EB3B93" w:rsidR="00B27D85" w:rsidRPr="0035530C" w:rsidRDefault="00B27D85" w:rsidP="00B27D85">
      <w:pPr>
        <w:pStyle w:val="Bullet1G"/>
        <w:numPr>
          <w:ilvl w:val="0"/>
          <w:numId w:val="0"/>
        </w:numPr>
        <w:tabs>
          <w:tab w:val="left" w:pos="1701"/>
        </w:tabs>
        <w:ind w:left="1701" w:hanging="170"/>
      </w:pPr>
      <w:r w:rsidRPr="00187832">
        <w:t>•</w:t>
      </w:r>
      <w:r w:rsidRPr="00187832">
        <w:tab/>
      </w:r>
      <w:r w:rsidRPr="0035530C">
        <w:t xml:space="preserve">La </w:t>
      </w:r>
      <w:r>
        <w:t>p</w:t>
      </w:r>
      <w:r w:rsidRPr="0035530C">
        <w:t xml:space="preserve">lateforme </w:t>
      </w:r>
      <w:r>
        <w:t xml:space="preserve">du district de Nickerie </w:t>
      </w:r>
      <w:r w:rsidRPr="0035530C">
        <w:t>pour l</w:t>
      </w:r>
      <w:r>
        <w:t>’</w:t>
      </w:r>
      <w:r w:rsidRPr="0035530C">
        <w:t xml:space="preserve">égalité </w:t>
      </w:r>
      <w:r>
        <w:t xml:space="preserve">hommes-femmes, constituée du </w:t>
      </w:r>
      <w:r w:rsidRPr="0035530C">
        <w:t xml:space="preserve">Bureau </w:t>
      </w:r>
      <w:r>
        <w:t>de</w:t>
      </w:r>
      <w:r w:rsidRPr="0035530C">
        <w:t xml:space="preserve"> </w:t>
      </w:r>
      <w:r>
        <w:t xml:space="preserve">promotion de l’égalité des sexes, des organismes publics compétents </w:t>
      </w:r>
      <w:r w:rsidRPr="0035530C">
        <w:t>et d</w:t>
      </w:r>
      <w:r>
        <w:t>’</w:t>
      </w:r>
      <w:r w:rsidRPr="0035530C">
        <w:t xml:space="preserve">organisations de femmes et </w:t>
      </w:r>
      <w:r>
        <w:t xml:space="preserve">défendant la cause des femmes </w:t>
      </w:r>
      <w:r w:rsidRPr="0035530C">
        <w:t xml:space="preserve">(ONG et organisations </w:t>
      </w:r>
      <w:r>
        <w:t>locales</w:t>
      </w:r>
      <w:r w:rsidRPr="0035530C">
        <w:t xml:space="preserve">) du district de Nickerie. Cette plateforme </w:t>
      </w:r>
      <w:r>
        <w:t xml:space="preserve">s’occupe de ces questions au niveau du </w:t>
      </w:r>
      <w:r w:rsidRPr="0035530C">
        <w:t xml:space="preserve">district </w:t>
      </w:r>
      <w:r>
        <w:t xml:space="preserve">afin de </w:t>
      </w:r>
      <w:r w:rsidRPr="0035530C">
        <w:t xml:space="preserve">contribuer à </w:t>
      </w:r>
      <w:r>
        <w:t xml:space="preserve">réaliser </w:t>
      </w:r>
      <w:r w:rsidRPr="0035530C">
        <w:t>l</w:t>
      </w:r>
      <w:r>
        <w:t>’</w:t>
      </w:r>
      <w:r w:rsidRPr="0035530C">
        <w:t xml:space="preserve">égalité </w:t>
      </w:r>
      <w:r>
        <w:t>entre les</w:t>
      </w:r>
      <w:r w:rsidRPr="0035530C">
        <w:t xml:space="preserve"> sexes dans différents domaines et à différents niveaux. </w:t>
      </w:r>
      <w:r>
        <w:t>Un service de la police est spécialement chargé de lutter contre la traite des femmes et d’enquêter sur les affaires de cette nature</w:t>
      </w:r>
      <w:r w:rsidR="002F6F2C">
        <w:t> ;</w:t>
      </w:r>
      <w:r>
        <w:t xml:space="preserve"> </w:t>
      </w:r>
    </w:p>
    <w:p w14:paraId="24AC5C97" w14:textId="51A0478C" w:rsidR="00B27D85" w:rsidRPr="00A414C3" w:rsidRDefault="00B27D85" w:rsidP="00B27D85">
      <w:pPr>
        <w:pStyle w:val="Bullet1G"/>
        <w:numPr>
          <w:ilvl w:val="0"/>
          <w:numId w:val="0"/>
        </w:numPr>
        <w:tabs>
          <w:tab w:val="left" w:pos="1701"/>
        </w:tabs>
        <w:ind w:left="1701" w:hanging="170"/>
      </w:pPr>
      <w:r w:rsidRPr="00A414C3">
        <w:t>•</w:t>
      </w:r>
      <w:r w:rsidRPr="00A414C3">
        <w:tab/>
      </w:r>
      <w:r>
        <w:t>L’</w:t>
      </w:r>
      <w:r w:rsidRPr="00A414C3">
        <w:t>Institut d</w:t>
      </w:r>
      <w:r>
        <w:t>’</w:t>
      </w:r>
      <w:r w:rsidRPr="00A414C3">
        <w:t xml:space="preserve">études sur les femmes, le genre </w:t>
      </w:r>
      <w:r>
        <w:t xml:space="preserve">(IWGDS) </w:t>
      </w:r>
      <w:r w:rsidRPr="00A414C3">
        <w:t xml:space="preserve">et le développement </w:t>
      </w:r>
      <w:r>
        <w:t>de l’</w:t>
      </w:r>
      <w:r w:rsidRPr="00A414C3">
        <w:t>Université Anton De Kom du Suriname</w:t>
      </w:r>
      <w:r w:rsidR="002F6F2C">
        <w:t> ;</w:t>
      </w:r>
    </w:p>
    <w:p w14:paraId="0368C9A0" w14:textId="5FBF2C9D" w:rsidR="00B27D85" w:rsidRPr="00FC477D" w:rsidRDefault="00B27D85" w:rsidP="00B27D85">
      <w:pPr>
        <w:pStyle w:val="Bullet1G"/>
        <w:numPr>
          <w:ilvl w:val="0"/>
          <w:numId w:val="0"/>
        </w:numPr>
        <w:tabs>
          <w:tab w:val="left" w:pos="1701"/>
        </w:tabs>
        <w:ind w:left="1701" w:hanging="170"/>
      </w:pPr>
      <w:r w:rsidRPr="00FC477D">
        <w:t>•</w:t>
      </w:r>
      <w:r w:rsidRPr="00FC477D">
        <w:tab/>
      </w:r>
      <w:r>
        <w:t xml:space="preserve">Le </w:t>
      </w:r>
      <w:r w:rsidRPr="00FC477D">
        <w:t>Bureau de</w:t>
      </w:r>
      <w:r>
        <w:t>s politiques relatives aux femmes et aux enfants du Mi</w:t>
      </w:r>
      <w:r w:rsidRPr="00FC477D">
        <w:t>nistère de la justice et de la police</w:t>
      </w:r>
      <w:r w:rsidR="002F6F2C">
        <w:t> ;</w:t>
      </w:r>
    </w:p>
    <w:p w14:paraId="660BBE83" w14:textId="77777777" w:rsidR="00B27D85" w:rsidRPr="0094083D" w:rsidRDefault="00B27D85" w:rsidP="00B27D85">
      <w:pPr>
        <w:pStyle w:val="Bullet1G"/>
        <w:numPr>
          <w:ilvl w:val="0"/>
          <w:numId w:val="0"/>
        </w:numPr>
        <w:tabs>
          <w:tab w:val="left" w:pos="1701"/>
        </w:tabs>
        <w:ind w:left="1701" w:hanging="170"/>
      </w:pPr>
      <w:r w:rsidRPr="0094083D">
        <w:t>•</w:t>
      </w:r>
      <w:r w:rsidRPr="0094083D">
        <w:tab/>
        <w:t>Les organisations de femmes et</w:t>
      </w:r>
      <w:r>
        <w:t xml:space="preserve"> de défense de la cause des femmes. </w:t>
      </w:r>
    </w:p>
    <w:p w14:paraId="6B989B0D" w14:textId="77777777" w:rsidR="00B27D85" w:rsidRPr="00E44314" w:rsidRDefault="00B27D85" w:rsidP="00B27D85">
      <w:pPr>
        <w:pStyle w:val="SingleTxtG"/>
      </w:pPr>
      <w:r w:rsidRPr="001E0BBA">
        <w:t>104.</w:t>
      </w:r>
      <w:r w:rsidRPr="001E0BBA">
        <w:tab/>
      </w:r>
      <w:r w:rsidRPr="00E44314">
        <w:t xml:space="preserve">En 2019, le </w:t>
      </w:r>
      <w:r>
        <w:t>G</w:t>
      </w:r>
      <w:r w:rsidRPr="00E44314">
        <w:t xml:space="preserve">ouvernement a </w:t>
      </w:r>
      <w:r>
        <w:t xml:space="preserve">prorogé </w:t>
      </w:r>
      <w:r w:rsidRPr="00E44314">
        <w:t>le mandat du groupe de travail interministériel sur la traite des personnes pour trois ans et lancé un plan d</w:t>
      </w:r>
      <w:r>
        <w:t>’</w:t>
      </w:r>
      <w:r w:rsidRPr="00E44314">
        <w:t xml:space="preserve">action national pour la prévention et </w:t>
      </w:r>
      <w:r>
        <w:t xml:space="preserve">répression de </w:t>
      </w:r>
      <w:r w:rsidRPr="00E44314">
        <w:t>la traite des personnes</w:t>
      </w:r>
      <w:r>
        <w:t xml:space="preserve"> dont les axes sont la prévention, la protection, l’action pénale, les partenariats et les politiques. </w:t>
      </w:r>
      <w:r w:rsidRPr="00E44314">
        <w:t>La Commission présidentielle des droits fonciers</w:t>
      </w:r>
      <w:r>
        <w:t xml:space="preserve"> est</w:t>
      </w:r>
      <w:r w:rsidRPr="00E44314">
        <w:t xml:space="preserve"> chargée</w:t>
      </w:r>
      <w:r>
        <w:t xml:space="preserve"> d’élaborer</w:t>
      </w:r>
      <w:r w:rsidRPr="00E44314">
        <w:t xml:space="preserve"> </w:t>
      </w:r>
      <w:r>
        <w:t xml:space="preserve">la législation relative aux </w:t>
      </w:r>
      <w:r w:rsidRPr="00E44314">
        <w:t xml:space="preserve">droits collectifs des </w:t>
      </w:r>
      <w:r>
        <w:t xml:space="preserve">peuples autochtones et tribaux et d’examiner les textes en vigueur dans ce domaine et d’en recommander la modification ou l’abrogation. La </w:t>
      </w:r>
      <w:r w:rsidRPr="00E44314">
        <w:t>Commission des droits de l</w:t>
      </w:r>
      <w:r>
        <w:t>’</w:t>
      </w:r>
      <w:r w:rsidRPr="00E44314">
        <w:t>homme de l</w:t>
      </w:r>
      <w:r>
        <w:t>’</w:t>
      </w:r>
      <w:r w:rsidRPr="00E44314">
        <w:t xml:space="preserve">Assemblée nationale </w:t>
      </w:r>
      <w:r>
        <w:t>est aussi compétente dans ce domaine</w:t>
      </w:r>
      <w:r w:rsidRPr="00E44314">
        <w:t>.</w:t>
      </w:r>
    </w:p>
    <w:p w14:paraId="58813E67" w14:textId="795B8278" w:rsidR="00B27D85" w:rsidRPr="00C506E2" w:rsidRDefault="00B27D85" w:rsidP="00B27D85">
      <w:pPr>
        <w:pStyle w:val="SingleTxtG"/>
      </w:pPr>
      <w:r w:rsidRPr="00A21FAB">
        <w:t>105.</w:t>
      </w:r>
      <w:r w:rsidRPr="00A21FAB">
        <w:tab/>
      </w:r>
      <w:r w:rsidRPr="00C506E2">
        <w:t xml:space="preserve">Les dispositions des </w:t>
      </w:r>
      <w:r>
        <w:t xml:space="preserve">divers </w:t>
      </w:r>
      <w:r w:rsidRPr="00C506E2">
        <w:t>instruments relatifs aux droits de l</w:t>
      </w:r>
      <w:r>
        <w:t>’</w:t>
      </w:r>
      <w:r w:rsidRPr="00C506E2">
        <w:t xml:space="preserve">homme peuvent être invoquées ou directement appliquées par les tribunaux, les autres </w:t>
      </w:r>
      <w:r>
        <w:t xml:space="preserve">organes judiciaires </w:t>
      </w:r>
      <w:r w:rsidRPr="00C506E2">
        <w:t>ou les autorités administratives. Le</w:t>
      </w:r>
      <w:r>
        <w:t xml:space="preserve">s tribunaux et autres organes judiciaires invoquent directement les dispositions d’application directe </w:t>
      </w:r>
      <w:r w:rsidRPr="00C506E2">
        <w:t>des traités relatifs aux droits de l</w:t>
      </w:r>
      <w:r>
        <w:t>’</w:t>
      </w:r>
      <w:r w:rsidRPr="00C506E2">
        <w:t>homme</w:t>
      </w:r>
      <w:r>
        <w:t xml:space="preserve"> lorsqu’ils statuent</w:t>
      </w:r>
      <w:r w:rsidRPr="00C506E2">
        <w:t xml:space="preserve">. </w:t>
      </w:r>
      <w:r>
        <w:t>À titre d’</w:t>
      </w:r>
      <w:r w:rsidRPr="00C506E2">
        <w:t xml:space="preserve">exemple, </w:t>
      </w:r>
      <w:r>
        <w:t>dans le jugement qu’elle a rendu dans l’</w:t>
      </w:r>
      <w:r w:rsidRPr="00C506E2">
        <w:t xml:space="preserve">affaire </w:t>
      </w:r>
      <w:r>
        <w:t xml:space="preserve">dite </w:t>
      </w:r>
      <w:r w:rsidRPr="00C506E2">
        <w:t xml:space="preserve">du </w:t>
      </w:r>
      <w:r>
        <w:t>« </w:t>
      </w:r>
      <w:r w:rsidRPr="00C506E2">
        <w:t>meurtre du 8 décembre 1982</w:t>
      </w:r>
      <w:r>
        <w:t> »</w:t>
      </w:r>
      <w:r w:rsidRPr="00C506E2">
        <w:t xml:space="preserve"> contre Désiré Bouterse, ancien </w:t>
      </w:r>
      <w:r>
        <w:t xml:space="preserve">chef de l’armée, </w:t>
      </w:r>
      <w:r w:rsidRPr="00C506E2">
        <w:t>la Cour martiale n</w:t>
      </w:r>
      <w:r>
        <w:t>’</w:t>
      </w:r>
      <w:r w:rsidRPr="00C506E2">
        <w:t>a pas tenu compte de la loi d</w:t>
      </w:r>
      <w:r>
        <w:t>’</w:t>
      </w:r>
      <w:r w:rsidRPr="00C506E2">
        <w:t xml:space="preserve">amnistie modifiée de 1989 (S.B. 2012 </w:t>
      </w:r>
      <w:r>
        <w:t>n</w:t>
      </w:r>
      <w:r w:rsidRPr="007D3B26">
        <w:rPr>
          <w:vertAlign w:val="superscript"/>
        </w:rPr>
        <w:t>o</w:t>
      </w:r>
      <w:r>
        <w:t xml:space="preserve"> </w:t>
      </w:r>
      <w:r w:rsidRPr="00C506E2">
        <w:t>49)</w:t>
      </w:r>
      <w:r>
        <w:t xml:space="preserve"> lorsqu’elle a invoqué </w:t>
      </w:r>
      <w:r w:rsidRPr="00C506E2">
        <w:t>les art</w:t>
      </w:r>
      <w:r w:rsidR="002F6F2C">
        <w:t>icles</w:t>
      </w:r>
      <w:r w:rsidRPr="00C506E2">
        <w:t xml:space="preserve"> 1, 8 et 25 de la Convention américaine </w:t>
      </w:r>
      <w:r>
        <w:t xml:space="preserve">relative aux </w:t>
      </w:r>
      <w:r w:rsidRPr="00C506E2">
        <w:t>droits de l</w:t>
      </w:r>
      <w:r>
        <w:t>’</w:t>
      </w:r>
      <w:r w:rsidRPr="00C506E2">
        <w:t>homme et les articles</w:t>
      </w:r>
      <w:r w:rsidR="002F6F2C">
        <w:t> </w:t>
      </w:r>
      <w:r w:rsidRPr="00C506E2">
        <w:t xml:space="preserve">2 et 14 du Pacte </w:t>
      </w:r>
      <w:r>
        <w:t xml:space="preserve">international relatif aux </w:t>
      </w:r>
      <w:r w:rsidRPr="00C506E2">
        <w:t xml:space="preserve">droits civils et politiques. Dans sa première décision, la Cour constitutionnelle a invoqué les dispositions conventionnelles susmentionnées pour </w:t>
      </w:r>
      <w:r>
        <w:t xml:space="preserve">annuler </w:t>
      </w:r>
      <w:r w:rsidRPr="00C506E2">
        <w:t>la loi d</w:t>
      </w:r>
      <w:r>
        <w:t>’</w:t>
      </w:r>
      <w:r w:rsidRPr="00C506E2">
        <w:t>amnistie modifiée de 1989</w:t>
      </w:r>
      <w:r>
        <w:t xml:space="preserve"> </w:t>
      </w:r>
      <w:r w:rsidRPr="00C506E2">
        <w:t>(S.B. 2012 n</w:t>
      </w:r>
      <w:r w:rsidRPr="00115B20">
        <w:rPr>
          <w:vertAlign w:val="superscript"/>
        </w:rPr>
        <w:t>o</w:t>
      </w:r>
      <w:r w:rsidRPr="00C506E2">
        <w:t xml:space="preserve"> 49). </w:t>
      </w:r>
      <w:r>
        <w:t xml:space="preserve">Cette loi a donc été </w:t>
      </w:r>
      <w:r w:rsidRPr="00C506E2">
        <w:t>abrogée par l</w:t>
      </w:r>
      <w:r>
        <w:t>’</w:t>
      </w:r>
      <w:r w:rsidRPr="00C506E2">
        <w:t xml:space="preserve">Assemblée nationale (S.B. 2021 </w:t>
      </w:r>
      <w:r w:rsidR="002F6F2C">
        <w:rPr>
          <w:rFonts w:eastAsia="MS Mincho"/>
        </w:rPr>
        <w:t>n</w:t>
      </w:r>
      <w:r w:rsidR="002F6F2C">
        <w:rPr>
          <w:rFonts w:eastAsia="MS Mincho"/>
          <w:vertAlign w:val="superscript"/>
        </w:rPr>
        <w:t>o</w:t>
      </w:r>
      <w:r w:rsidR="002F6F2C">
        <w:t xml:space="preserve"> </w:t>
      </w:r>
      <w:r w:rsidRPr="00C506E2">
        <w:t>118)</w:t>
      </w:r>
      <w:r>
        <w:t xml:space="preserve"> à la demande du Gouvernement</w:t>
      </w:r>
      <w:r w:rsidRPr="00C506E2">
        <w:t>.</w:t>
      </w:r>
    </w:p>
    <w:p w14:paraId="7143D8D8" w14:textId="77777777" w:rsidR="00B27D85" w:rsidRPr="00C506E2" w:rsidRDefault="00B27D85" w:rsidP="00B27D85">
      <w:pPr>
        <w:pStyle w:val="SingleTxtG"/>
      </w:pPr>
      <w:r w:rsidRPr="00C506E2">
        <w:t>106.</w:t>
      </w:r>
      <w:r w:rsidRPr="00C506E2">
        <w:tab/>
        <w:t xml:space="preserve">Certains des recours dont disposent les personnes qui </w:t>
      </w:r>
      <w:r>
        <w:t xml:space="preserve">se plaignent de violations de leurs droits peuvent être obtenus en saisissant la </w:t>
      </w:r>
      <w:r w:rsidRPr="00C506E2">
        <w:t xml:space="preserve">Cour constitutionnelle ainsi </w:t>
      </w:r>
      <w:r>
        <w:t xml:space="preserve">que le </w:t>
      </w:r>
      <w:r w:rsidRPr="00C506E2">
        <w:t>système des droits de l</w:t>
      </w:r>
      <w:r>
        <w:t>’</w:t>
      </w:r>
      <w:r w:rsidRPr="00C506E2">
        <w:t xml:space="preserve">homme </w:t>
      </w:r>
      <w:r>
        <w:t xml:space="preserve">de l’ONU </w:t>
      </w:r>
      <w:r w:rsidRPr="00C506E2">
        <w:t xml:space="preserve">et </w:t>
      </w:r>
      <w:r>
        <w:t xml:space="preserve">le </w:t>
      </w:r>
      <w:r w:rsidRPr="00C506E2">
        <w:t>système interaméricain des droits de l</w:t>
      </w:r>
      <w:r>
        <w:t>’</w:t>
      </w:r>
      <w:r w:rsidRPr="00C506E2">
        <w:t>homme.</w:t>
      </w:r>
    </w:p>
    <w:p w14:paraId="52E2D818" w14:textId="654D5372" w:rsidR="00B27D85" w:rsidRPr="00C506E2" w:rsidRDefault="00B27D85" w:rsidP="00B27D85">
      <w:pPr>
        <w:pStyle w:val="SingleTxtG"/>
      </w:pPr>
      <w:r w:rsidRPr="00D71028">
        <w:t>107.</w:t>
      </w:r>
      <w:r w:rsidRPr="00D71028">
        <w:tab/>
      </w:r>
      <w:r>
        <w:t>L</w:t>
      </w:r>
      <w:r w:rsidRPr="00C506E2">
        <w:t xml:space="preserve">a loi portant création de la Cour constitutionnelle (S.B. 2019 </w:t>
      </w:r>
      <w:r w:rsidR="002F6F2C">
        <w:rPr>
          <w:rFonts w:eastAsia="MS Mincho"/>
        </w:rPr>
        <w:t>n</w:t>
      </w:r>
      <w:r w:rsidR="002F6F2C">
        <w:rPr>
          <w:rFonts w:eastAsia="MS Mincho"/>
          <w:vertAlign w:val="superscript"/>
        </w:rPr>
        <w:t>o</w:t>
      </w:r>
      <w:r w:rsidR="002F6F2C">
        <w:t xml:space="preserve"> </w:t>
      </w:r>
      <w:r w:rsidRPr="00C506E2">
        <w:t xml:space="preserve">118) a été adoptée par le Parlement </w:t>
      </w:r>
      <w:r>
        <w:t xml:space="preserve">le </w:t>
      </w:r>
      <w:r w:rsidRPr="00C506E2">
        <w:t>30 août 2019</w:t>
      </w:r>
      <w:r>
        <w:t xml:space="preserve"> </w:t>
      </w:r>
      <w:r w:rsidRPr="00C506E2">
        <w:t xml:space="preserve">et est entrée en vigueur le 11 octobre </w:t>
      </w:r>
      <w:r>
        <w:t>de la même année</w:t>
      </w:r>
      <w:r w:rsidRPr="00C506E2">
        <w:t xml:space="preserve">. </w:t>
      </w:r>
      <w:r>
        <w:t xml:space="preserve">Elle a été mise en application </w:t>
      </w:r>
      <w:r w:rsidRPr="00C506E2">
        <w:t>le 14 janvier 2020 (S.B. 2020 n</w:t>
      </w:r>
      <w:r w:rsidRPr="004832D7">
        <w:rPr>
          <w:vertAlign w:val="superscript"/>
        </w:rPr>
        <w:t>o</w:t>
      </w:r>
      <w:r w:rsidRPr="00C506E2">
        <w:t xml:space="preserve"> 12). </w:t>
      </w:r>
      <w:bookmarkStart w:id="36" w:name="_Hlk105421329"/>
      <w:r>
        <w:t xml:space="preserve">La Cour est une juridiction impartiale et indépendante comme toutes les juridictions </w:t>
      </w:r>
      <w:r w:rsidRPr="00C506E2">
        <w:t xml:space="preserve">du Suriname. </w:t>
      </w:r>
      <w:r>
        <w:t xml:space="preserve">Elle est chargée </w:t>
      </w:r>
      <w:r w:rsidRPr="00C506E2">
        <w:t>d</w:t>
      </w:r>
      <w:r>
        <w:t>’</w:t>
      </w:r>
      <w:r w:rsidRPr="00C506E2">
        <w:t xml:space="preserve">examiner les lois </w:t>
      </w:r>
      <w:r>
        <w:t xml:space="preserve">pour en déterminer les contradictions éventuelles </w:t>
      </w:r>
      <w:r w:rsidRPr="00C506E2">
        <w:t xml:space="preserve">avec la Constitution et les </w:t>
      </w:r>
      <w:r>
        <w:t>traités internationaux</w:t>
      </w:r>
      <w:r w:rsidRPr="00C506E2">
        <w:t xml:space="preserve">. </w:t>
      </w:r>
      <w:r>
        <w:t xml:space="preserve">Elle est aussi compétente pour statuer sur </w:t>
      </w:r>
      <w:r w:rsidRPr="00C506E2">
        <w:t xml:space="preserve">les décisions </w:t>
      </w:r>
      <w:r>
        <w:t xml:space="preserve">d’organes publics dont la compatibilité avec </w:t>
      </w:r>
      <w:r w:rsidRPr="00C506E2">
        <w:t>les droits et libertés fondamentaux</w:t>
      </w:r>
      <w:r>
        <w:t xml:space="preserve"> est contestée</w:t>
      </w:r>
      <w:r w:rsidRPr="00C506E2">
        <w:t>. L</w:t>
      </w:r>
      <w:r>
        <w:t xml:space="preserve">a </w:t>
      </w:r>
      <w:r w:rsidRPr="00C506E2">
        <w:t xml:space="preserve">Cour constitutionnelle a </w:t>
      </w:r>
      <w:r>
        <w:t>publié sa première décision l</w:t>
      </w:r>
      <w:r w:rsidRPr="00C506E2">
        <w:t>e 22 juillet 2021.</w:t>
      </w:r>
      <w:bookmarkEnd w:id="36"/>
    </w:p>
    <w:p w14:paraId="6388F3D9" w14:textId="77777777" w:rsidR="00B27D85" w:rsidRPr="00C506E2" w:rsidRDefault="00B27D85" w:rsidP="00B27D85">
      <w:pPr>
        <w:pStyle w:val="SingleTxtG"/>
      </w:pPr>
      <w:r w:rsidRPr="00C506E2">
        <w:lastRenderedPageBreak/>
        <w:t>108.</w:t>
      </w:r>
      <w:r w:rsidRPr="00C506E2">
        <w:tab/>
        <w:t xml:space="preserve">La Constitution garantit des recours aux personnes dont les droits ont été </w:t>
      </w:r>
      <w:r>
        <w:t xml:space="preserve">lésés au regard des dispositions des </w:t>
      </w:r>
      <w:r w:rsidRPr="00C506E2">
        <w:t>articles 10</w:t>
      </w:r>
      <w:r>
        <w:t xml:space="preserve"> et</w:t>
      </w:r>
      <w:r w:rsidRPr="00C506E2">
        <w:t xml:space="preserve"> 11 et </w:t>
      </w:r>
      <w:r>
        <w:t xml:space="preserve">du paragraphe 2 de l’article </w:t>
      </w:r>
      <w:r w:rsidRPr="00C506E2">
        <w:t xml:space="preserve">16, </w:t>
      </w:r>
      <w:r>
        <w:t>entre autres.</w:t>
      </w:r>
    </w:p>
    <w:p w14:paraId="17FFB196" w14:textId="62872FA7" w:rsidR="00B27D85" w:rsidRPr="00AE25FA" w:rsidRDefault="00B27D85" w:rsidP="00B27D85">
      <w:pPr>
        <w:pStyle w:val="SingleTxtG"/>
      </w:pPr>
      <w:r w:rsidRPr="001418AF">
        <w:t>109.</w:t>
      </w:r>
      <w:r w:rsidRPr="001418AF">
        <w:tab/>
      </w:r>
      <w:r>
        <w:t>En vertu de l’</w:t>
      </w:r>
      <w:r w:rsidRPr="00AE25FA">
        <w:t>article 12 de la Constitution</w:t>
      </w:r>
      <w:r>
        <w:t xml:space="preserve">, </w:t>
      </w:r>
      <w:r w:rsidRPr="00AE25FA">
        <w:t xml:space="preserve">chacun a droit à </w:t>
      </w:r>
      <w:r>
        <w:t xml:space="preserve">l’assistance d’un avocat ou d’un conseil, </w:t>
      </w:r>
      <w:r w:rsidRPr="00AE25FA">
        <w:t xml:space="preserve">tandis que les </w:t>
      </w:r>
      <w:r>
        <w:t xml:space="preserve">plus pauvres </w:t>
      </w:r>
      <w:r w:rsidRPr="00AE25FA">
        <w:t xml:space="preserve">ont droit à une </w:t>
      </w:r>
      <w:r>
        <w:t>aide judiciaire « </w:t>
      </w:r>
      <w:r w:rsidRPr="00AE25FA">
        <w:t>gratuite</w:t>
      </w:r>
      <w:r>
        <w:t> »</w:t>
      </w:r>
      <w:r w:rsidRPr="00AE25FA">
        <w:t>.</w:t>
      </w:r>
      <w:r w:rsidRPr="00E95418">
        <w:t xml:space="preserve"> </w:t>
      </w:r>
      <w:r w:rsidRPr="00AE25FA">
        <w:t xml:space="preserve">Des </w:t>
      </w:r>
      <w:r>
        <w:t xml:space="preserve">dispositions légales à part indiquent les modalités de prise en charge du coût des services d’un avocat ou d’un conseil pour les personnes qui ne peuvent assumer celui-ci. Un service </w:t>
      </w:r>
      <w:r w:rsidRPr="00AE25FA">
        <w:t xml:space="preserve">spécial du </w:t>
      </w:r>
      <w:r>
        <w:t>M</w:t>
      </w:r>
      <w:r w:rsidRPr="00AE25FA">
        <w:t xml:space="preserve">inistère de </w:t>
      </w:r>
      <w:r>
        <w:t>l</w:t>
      </w:r>
      <w:r w:rsidRPr="00AE25FA">
        <w:t xml:space="preserve">a </w:t>
      </w:r>
      <w:r>
        <w:t>j</w:t>
      </w:r>
      <w:r w:rsidRPr="00AE25FA">
        <w:t xml:space="preserve">ustice et de la </w:t>
      </w:r>
      <w:r>
        <w:t>p</w:t>
      </w:r>
      <w:r w:rsidRPr="00AE25FA">
        <w:t xml:space="preserve">olice, le Bureau </w:t>
      </w:r>
      <w:r>
        <w:t>de l’aide judiciaire, conseille sur le plan juridique les personnes qui ne peuvent assumer les frais de justice. Le B</w:t>
      </w:r>
      <w:r w:rsidRPr="00AE25FA">
        <w:t>ureau s</w:t>
      </w:r>
      <w:r>
        <w:t>’</w:t>
      </w:r>
      <w:r w:rsidRPr="00AE25FA">
        <w:t xml:space="preserve">occupe principalement </w:t>
      </w:r>
      <w:r>
        <w:t xml:space="preserve">d’un ensemble de questions en matière civile </w:t>
      </w:r>
      <w:r w:rsidRPr="00AE25FA">
        <w:t xml:space="preserve">(contrats de </w:t>
      </w:r>
      <w:r>
        <w:t>bail</w:t>
      </w:r>
      <w:r w:rsidRPr="00AE25FA">
        <w:t xml:space="preserve">, </w:t>
      </w:r>
      <w:r>
        <w:t>questions relatives à l’</w:t>
      </w:r>
      <w:r w:rsidRPr="00AE25FA">
        <w:t xml:space="preserve">emploi, </w:t>
      </w:r>
      <w:r>
        <w:t xml:space="preserve">questions </w:t>
      </w:r>
      <w:r w:rsidRPr="00AE25FA">
        <w:t xml:space="preserve">de droit </w:t>
      </w:r>
      <w:r>
        <w:t xml:space="preserve">familial comme </w:t>
      </w:r>
      <w:r w:rsidRPr="00AE25FA">
        <w:t>l</w:t>
      </w:r>
      <w:r>
        <w:t>’</w:t>
      </w:r>
      <w:r w:rsidRPr="00AE25FA">
        <w:t xml:space="preserve">adoption, la tutelle, le changement de </w:t>
      </w:r>
      <w:r>
        <w:t>patronyme</w:t>
      </w:r>
      <w:r w:rsidRPr="00AE25FA">
        <w:t>, etc.)</w:t>
      </w:r>
      <w:r w:rsidR="002F6F2C">
        <w:t>.</w:t>
      </w:r>
      <w:r w:rsidRPr="00AE25FA">
        <w:t xml:space="preserve"> L</w:t>
      </w:r>
      <w:r>
        <w:t>’</w:t>
      </w:r>
      <w:r w:rsidRPr="00AE25FA">
        <w:t xml:space="preserve">article 14 du </w:t>
      </w:r>
      <w:r>
        <w:t>C</w:t>
      </w:r>
      <w:r w:rsidRPr="00AE25FA">
        <w:t>ode de procédure pénale traite de l</w:t>
      </w:r>
      <w:r>
        <w:t>’</w:t>
      </w:r>
      <w:r w:rsidRPr="00AE25FA">
        <w:t xml:space="preserve">accès </w:t>
      </w:r>
      <w:r>
        <w:t>aux services</w:t>
      </w:r>
      <w:r w:rsidRPr="00AE25FA">
        <w:t xml:space="preserve"> d</w:t>
      </w:r>
      <w:r>
        <w:t>’</w:t>
      </w:r>
      <w:r w:rsidRPr="00AE25FA">
        <w:t xml:space="preserve">un </w:t>
      </w:r>
      <w:r>
        <w:t xml:space="preserve">conseil ou d’un </w:t>
      </w:r>
      <w:r w:rsidRPr="00AE25FA">
        <w:t>avocat.</w:t>
      </w:r>
    </w:p>
    <w:p w14:paraId="474C9498" w14:textId="773C0171" w:rsidR="00B27D85" w:rsidRPr="00AE25FA" w:rsidRDefault="00B27D85" w:rsidP="00B27D85">
      <w:pPr>
        <w:pStyle w:val="SingleTxtG"/>
      </w:pPr>
      <w:r w:rsidRPr="00597706">
        <w:t>110.</w:t>
      </w:r>
      <w:r w:rsidRPr="00597706">
        <w:tab/>
      </w:r>
      <w:r w:rsidRPr="00AE25FA">
        <w:t>Au sein du système interaméricain des droits de l</w:t>
      </w:r>
      <w:r>
        <w:t>’</w:t>
      </w:r>
      <w:r w:rsidRPr="00AE25FA">
        <w:t xml:space="preserve">homme, </w:t>
      </w:r>
      <w:r>
        <w:t xml:space="preserve">le Suriname reconnaît, en matière de droits de l’homme, </w:t>
      </w:r>
      <w:r w:rsidRPr="00AE25FA">
        <w:t xml:space="preserve">la </w:t>
      </w:r>
      <w:r>
        <w:t xml:space="preserve">compétence de la </w:t>
      </w:r>
      <w:r w:rsidRPr="00AE25FA">
        <w:t>Commission interaméricaine des droits de l</w:t>
      </w:r>
      <w:r>
        <w:t>’</w:t>
      </w:r>
      <w:r w:rsidRPr="00AE25FA">
        <w:t xml:space="preserve">homme et </w:t>
      </w:r>
      <w:r>
        <w:t xml:space="preserve">de </w:t>
      </w:r>
      <w:r w:rsidRPr="00AE25FA">
        <w:t>la Cour interaméricaine des droits de l</w:t>
      </w:r>
      <w:r>
        <w:t>’</w:t>
      </w:r>
      <w:r w:rsidRPr="00AE25FA">
        <w:t>homme</w:t>
      </w:r>
      <w:r>
        <w:t xml:space="preserve">. À cet égard, la </w:t>
      </w:r>
      <w:r w:rsidRPr="00AE25FA">
        <w:t xml:space="preserve">Commission </w:t>
      </w:r>
      <w:r>
        <w:t xml:space="preserve">formule </w:t>
      </w:r>
      <w:r w:rsidRPr="00AE25FA">
        <w:t xml:space="preserve">des recommandations </w:t>
      </w:r>
      <w:r>
        <w:t xml:space="preserve">sur différentes </w:t>
      </w:r>
      <w:r w:rsidRPr="00AE25FA">
        <w:t xml:space="preserve">affaires, </w:t>
      </w:r>
      <w:r>
        <w:t>tandis que les arrêts</w:t>
      </w:r>
      <w:r w:rsidRPr="00AE25FA">
        <w:t xml:space="preserve"> de la Cour sont obligatoires.</w:t>
      </w:r>
      <w:r>
        <w:t xml:space="preserve"> </w:t>
      </w:r>
    </w:p>
    <w:p w14:paraId="5FED6189" w14:textId="655878F4" w:rsidR="00B27D85" w:rsidRPr="0072459A" w:rsidRDefault="00B27D85" w:rsidP="002E495B">
      <w:pPr>
        <w:pStyle w:val="H23G"/>
      </w:pPr>
      <w:r>
        <w:tab/>
      </w:r>
      <w:r>
        <w:tab/>
      </w:r>
      <w:r w:rsidRPr="0072459A">
        <w:t xml:space="preserve">Institutions ou organismes nationaux chargés de veiller au respect des droits </w:t>
      </w:r>
      <w:r w:rsidR="002E495B">
        <w:br/>
      </w:r>
      <w:r w:rsidRPr="0072459A">
        <w:t>de l’homme</w:t>
      </w:r>
    </w:p>
    <w:p w14:paraId="30C3A833" w14:textId="77777777" w:rsidR="00B27D85" w:rsidRPr="00C94834" w:rsidRDefault="00B27D85" w:rsidP="00B27D85">
      <w:pPr>
        <w:pStyle w:val="SingleTxtG"/>
      </w:pPr>
      <w:r w:rsidRPr="007E2F27">
        <w:t>111.</w:t>
      </w:r>
      <w:r w:rsidRPr="007E2F27">
        <w:tab/>
      </w:r>
      <w:r w:rsidRPr="00C94834">
        <w:t xml:space="preserve">Le Suriname </w:t>
      </w:r>
      <w:r>
        <w:t xml:space="preserve">a entrepris </w:t>
      </w:r>
      <w:r w:rsidRPr="00C94834">
        <w:t>de créer un Institut national indépendant des droits de l</w:t>
      </w:r>
      <w:r>
        <w:t>’</w:t>
      </w:r>
      <w:r w:rsidRPr="00C94834">
        <w:t xml:space="preserve">homme, </w:t>
      </w:r>
      <w:r>
        <w:t xml:space="preserve">institution conforme </w:t>
      </w:r>
      <w:r w:rsidRPr="00C94834">
        <w:t>aux Principes de Paris, tandis que divers ministères supervisent les questions relatives aux droits de l</w:t>
      </w:r>
      <w:r>
        <w:t>’</w:t>
      </w:r>
      <w:r w:rsidRPr="00C94834">
        <w:t xml:space="preserve">homme au niveau </w:t>
      </w:r>
      <w:r>
        <w:t xml:space="preserve">des </w:t>
      </w:r>
      <w:r w:rsidRPr="00C94834">
        <w:t>politique</w:t>
      </w:r>
      <w:r>
        <w:t>s</w:t>
      </w:r>
      <w:r w:rsidRPr="00C94834">
        <w:t xml:space="preserve">. </w:t>
      </w:r>
      <w:r>
        <w:t>U</w:t>
      </w:r>
      <w:r w:rsidRPr="00C94834">
        <w:t xml:space="preserve">ne collaboration </w:t>
      </w:r>
      <w:r>
        <w:t xml:space="preserve">intervient aussi </w:t>
      </w:r>
      <w:r w:rsidRPr="00C94834">
        <w:t>avec les ONG</w:t>
      </w:r>
      <w:r>
        <w:t xml:space="preserve"> dans le cadre de divers </w:t>
      </w:r>
      <w:r w:rsidRPr="00C94834">
        <w:t>programmes</w:t>
      </w:r>
      <w:r>
        <w:t xml:space="preserve"> ce qui aide les pouvoirs publics dans leur action concernant la promotion et la protection des droits de l’homme et les domaines </w:t>
      </w:r>
      <w:r w:rsidRPr="00C94834">
        <w:t>connexes.</w:t>
      </w:r>
    </w:p>
    <w:p w14:paraId="5D1887CA" w14:textId="77777777" w:rsidR="00B27D85" w:rsidRPr="001C3593" w:rsidRDefault="00B27D85" w:rsidP="002E495B">
      <w:pPr>
        <w:pStyle w:val="H23G"/>
      </w:pPr>
      <w:r w:rsidRPr="00C94834">
        <w:tab/>
      </w:r>
      <w:r w:rsidRPr="00C94834">
        <w:tab/>
      </w:r>
      <w:r w:rsidRPr="001C3593">
        <w:t>Femmes</w:t>
      </w:r>
    </w:p>
    <w:p w14:paraId="111E335E" w14:textId="3E63E8C4" w:rsidR="00B27D85" w:rsidRPr="00C959CD" w:rsidRDefault="00B27D85" w:rsidP="00B27D85">
      <w:pPr>
        <w:pStyle w:val="SingleTxtG"/>
      </w:pPr>
      <w:r w:rsidRPr="001C7EBF">
        <w:t>112.</w:t>
      </w:r>
      <w:r w:rsidRPr="001C7EBF">
        <w:tab/>
      </w:r>
      <w:r w:rsidRPr="00C959CD">
        <w:t xml:space="preserve">Le Bureau </w:t>
      </w:r>
      <w:r>
        <w:t xml:space="preserve">de promotion de l’égalité des sexes </w:t>
      </w:r>
      <w:r w:rsidRPr="00C959CD">
        <w:t xml:space="preserve">du </w:t>
      </w:r>
      <w:r>
        <w:t>M</w:t>
      </w:r>
      <w:r w:rsidRPr="00C959CD">
        <w:t>inistère de l</w:t>
      </w:r>
      <w:r>
        <w:t>’i</w:t>
      </w:r>
      <w:r w:rsidRPr="00C959CD">
        <w:t xml:space="preserve">ntérieur est chargé </w:t>
      </w:r>
      <w:r>
        <w:t xml:space="preserve">de coordonner </w:t>
      </w:r>
      <w:r w:rsidRPr="00C959CD">
        <w:t xml:space="preserve">la politique nationale </w:t>
      </w:r>
      <w:r>
        <w:t xml:space="preserve">en matière d’égalité des sexes </w:t>
      </w:r>
      <w:r w:rsidRPr="00C959CD">
        <w:t xml:space="preserve">et </w:t>
      </w:r>
      <w:r>
        <w:t>d’intégrer la dimension de l’égalité dans les politiques publiques. Deux instruments pluridisciplinaires, le document stratégique pour l’égalité hommes-femmes (</w:t>
      </w:r>
      <w:r w:rsidRPr="00C959CD">
        <w:t>2021-2035</w:t>
      </w:r>
      <w:r>
        <w:t>)</w:t>
      </w:r>
      <w:r w:rsidRPr="00C959CD">
        <w:t xml:space="preserve"> et</w:t>
      </w:r>
      <w:r>
        <w:t xml:space="preserve"> le p</w:t>
      </w:r>
      <w:r w:rsidRPr="00C959CD">
        <w:t>lan d</w:t>
      </w:r>
      <w:r>
        <w:t>’</w:t>
      </w:r>
      <w:r w:rsidRPr="00C959CD">
        <w:t xml:space="preserve">action </w:t>
      </w:r>
      <w:r>
        <w:t>pour l’égalité hommes-femmes (</w:t>
      </w:r>
      <w:r w:rsidRPr="00C959CD">
        <w:t>2019-2020</w:t>
      </w:r>
      <w:r>
        <w:t>)</w:t>
      </w:r>
      <w:r w:rsidRPr="00C959CD">
        <w:t xml:space="preserve">, </w:t>
      </w:r>
      <w:r>
        <w:t>ont été établis et sont en cours d’application.</w:t>
      </w:r>
    </w:p>
    <w:p w14:paraId="4EA54E9A" w14:textId="16C1FB95" w:rsidR="00B27D85" w:rsidRPr="001C7EBF" w:rsidRDefault="00B27D85" w:rsidP="00B27D85">
      <w:pPr>
        <w:pStyle w:val="SingleTxtG"/>
      </w:pPr>
      <w:r w:rsidRPr="0017384A">
        <w:t>113.</w:t>
      </w:r>
      <w:r w:rsidRPr="0017384A">
        <w:tab/>
      </w:r>
      <w:r>
        <w:t xml:space="preserve">Le </w:t>
      </w:r>
      <w:r w:rsidRPr="001C7EBF">
        <w:t xml:space="preserve">Bureau </w:t>
      </w:r>
      <w:r>
        <w:t xml:space="preserve">de la prise en charge des victimes, </w:t>
      </w:r>
      <w:r w:rsidRPr="001C7EBF">
        <w:t xml:space="preserve">créé </w:t>
      </w:r>
      <w:r>
        <w:t xml:space="preserve">en 2008 </w:t>
      </w:r>
      <w:r w:rsidRPr="001C7EBF">
        <w:t xml:space="preserve">dans le cadre du plan </w:t>
      </w:r>
      <w:r>
        <w:t>dit de « p</w:t>
      </w:r>
      <w:r w:rsidRPr="001C7EBF">
        <w:t>rotection et sécurité juridiques sectorielles</w:t>
      </w:r>
      <w:r>
        <w:t xml:space="preserve"> » est chargé de l’assistance et </w:t>
      </w:r>
      <w:r w:rsidRPr="001C7EBF">
        <w:t>des services psychosociaux et juridiques aux victimes de diverses formes de</w:t>
      </w:r>
      <w:r>
        <w:t xml:space="preserve"> violence criminelle, y</w:t>
      </w:r>
      <w:r w:rsidR="002E495B">
        <w:t> </w:t>
      </w:r>
      <w:r>
        <w:t xml:space="preserve">compris </w:t>
      </w:r>
      <w:r w:rsidRPr="001C7EBF">
        <w:t>la violence domestique.</w:t>
      </w:r>
    </w:p>
    <w:p w14:paraId="36C53F4A" w14:textId="045F2028" w:rsidR="00B27D85" w:rsidRPr="00CE1371" w:rsidRDefault="00B27D85" w:rsidP="00B27D85">
      <w:pPr>
        <w:pStyle w:val="SingleTxtG"/>
      </w:pPr>
      <w:r w:rsidRPr="00CE1371">
        <w:t>114.</w:t>
      </w:r>
      <w:r w:rsidRPr="00CE1371">
        <w:tab/>
      </w:r>
      <w:r>
        <w:t>Pour répondre aux conséquences des mesures prises dans le contexte de la COVID</w:t>
      </w:r>
      <w:r w:rsidR="002E495B">
        <w:noBreakHyphen/>
      </w:r>
      <w:r w:rsidRPr="00CE1371">
        <w:t xml:space="preserve">19, le </w:t>
      </w:r>
      <w:r>
        <w:t>G</w:t>
      </w:r>
      <w:r w:rsidRPr="00CE1371">
        <w:t>ouvernement</w:t>
      </w:r>
      <w:r>
        <w:t xml:space="preserve"> a</w:t>
      </w:r>
      <w:r w:rsidRPr="00CE1371">
        <w:t xml:space="preserve">, en collaboration avec le PNUD et le FNUAP, </w:t>
      </w:r>
      <w:r>
        <w:t xml:space="preserve">mené à bien un </w:t>
      </w:r>
      <w:r w:rsidRPr="00CE1371">
        <w:t xml:space="preserve">projet </w:t>
      </w:r>
      <w:r>
        <w:t xml:space="preserve">relatif aux interventions dans les situations de violence sexiste, qui visait à </w:t>
      </w:r>
      <w:r w:rsidRPr="00CE1371">
        <w:t>décentraliser l</w:t>
      </w:r>
      <w:r>
        <w:t>’</w:t>
      </w:r>
      <w:r w:rsidRPr="00CE1371">
        <w:t xml:space="preserve">assistance aux victimes de violence </w:t>
      </w:r>
      <w:r>
        <w:t xml:space="preserve">sexiste </w:t>
      </w:r>
      <w:r w:rsidRPr="00CE1371">
        <w:t>et domestique.</w:t>
      </w:r>
    </w:p>
    <w:p w14:paraId="4819CF73" w14:textId="77777777" w:rsidR="00B27D85" w:rsidRPr="009E01B6" w:rsidRDefault="00B27D85" w:rsidP="00B27D85">
      <w:pPr>
        <w:pStyle w:val="SingleTxtG"/>
      </w:pPr>
      <w:r w:rsidRPr="004952DF">
        <w:t>115.</w:t>
      </w:r>
      <w:r w:rsidRPr="004952DF">
        <w:tab/>
      </w:r>
      <w:r>
        <w:t>Au sein du</w:t>
      </w:r>
      <w:r w:rsidRPr="009E01B6">
        <w:t xml:space="preserve"> </w:t>
      </w:r>
      <w:r>
        <w:t>M</w:t>
      </w:r>
      <w:r w:rsidRPr="009E01B6">
        <w:t xml:space="preserve">inistère de la </w:t>
      </w:r>
      <w:r>
        <w:t>j</w:t>
      </w:r>
      <w:r w:rsidRPr="009E01B6">
        <w:t xml:space="preserve">ustice et de la </w:t>
      </w:r>
      <w:r>
        <w:t>p</w:t>
      </w:r>
      <w:r w:rsidRPr="009E01B6">
        <w:t>olice</w:t>
      </w:r>
      <w:r>
        <w:t xml:space="preserve">, </w:t>
      </w:r>
      <w:r w:rsidRPr="009E01B6">
        <w:t>le Bureau des droits de l</w:t>
      </w:r>
      <w:r>
        <w:t>’</w:t>
      </w:r>
      <w:r w:rsidRPr="009E01B6">
        <w:t xml:space="preserve">homme et le Bureau </w:t>
      </w:r>
      <w:r>
        <w:t xml:space="preserve">des politiques relatives aux </w:t>
      </w:r>
      <w:r w:rsidRPr="009E01B6">
        <w:t xml:space="preserve">femmes et </w:t>
      </w:r>
      <w:r>
        <w:t xml:space="preserve">aux </w:t>
      </w:r>
      <w:r w:rsidRPr="009E01B6">
        <w:t>enfants</w:t>
      </w:r>
      <w:r>
        <w:t xml:space="preserve"> qui sont investis, pour</w:t>
      </w:r>
      <w:r w:rsidRPr="009E01B6">
        <w:t xml:space="preserve"> </w:t>
      </w:r>
      <w:r>
        <w:t xml:space="preserve">le </w:t>
      </w:r>
      <w:r w:rsidRPr="009E01B6">
        <w:t>premier</w:t>
      </w:r>
      <w:r>
        <w:t xml:space="preserve">, de </w:t>
      </w:r>
      <w:r w:rsidRPr="009E01B6">
        <w:t xml:space="preserve">fonctions de coordination </w:t>
      </w:r>
      <w:r>
        <w:t xml:space="preserve">concernant </w:t>
      </w:r>
      <w:r w:rsidRPr="009E01B6">
        <w:t xml:space="preserve">tous les </w:t>
      </w:r>
      <w:r>
        <w:t xml:space="preserve">instruments </w:t>
      </w:r>
      <w:r w:rsidRPr="009E01B6">
        <w:t>relatifs aux droits de l</w:t>
      </w:r>
      <w:r>
        <w:t>’</w:t>
      </w:r>
      <w:r w:rsidRPr="009E01B6">
        <w:t>homme</w:t>
      </w:r>
      <w:r>
        <w:t xml:space="preserve"> (sauf la Convention relative aux droits de l’enfant, la Convention pour l’élimination de la discrimination à l’égard des femmes et la </w:t>
      </w:r>
      <w:r w:rsidRPr="009660E4">
        <w:t>Convention relative aux droits des personnes handicapées</w:t>
      </w:r>
      <w:r>
        <w:t>)</w:t>
      </w:r>
      <w:r w:rsidRPr="009E01B6">
        <w:t xml:space="preserve">, </w:t>
      </w:r>
      <w:r>
        <w:t xml:space="preserve">et pour </w:t>
      </w:r>
      <w:r w:rsidRPr="009E01B6">
        <w:t>le second</w:t>
      </w:r>
      <w:r>
        <w:t xml:space="preserve">, d’un </w:t>
      </w:r>
      <w:r w:rsidRPr="009E01B6">
        <w:t xml:space="preserve">rôle plus spécifique concernant </w:t>
      </w:r>
      <w:r>
        <w:t>la politique juridique relative aux femmes et aux enfants</w:t>
      </w:r>
      <w:r w:rsidRPr="009E01B6">
        <w:t>.</w:t>
      </w:r>
    </w:p>
    <w:p w14:paraId="21385941" w14:textId="76F73363" w:rsidR="00B27D85" w:rsidRPr="00595B56" w:rsidRDefault="00B27D85" w:rsidP="00B27D85">
      <w:pPr>
        <w:pStyle w:val="SingleTxtG"/>
      </w:pPr>
      <w:r w:rsidRPr="00EB6D22">
        <w:t>116.</w:t>
      </w:r>
      <w:r w:rsidRPr="00EB6D22">
        <w:tab/>
        <w:t xml:space="preserve">Le </w:t>
      </w:r>
      <w:r>
        <w:t>M</w:t>
      </w:r>
      <w:r w:rsidRPr="00EB6D22">
        <w:t>inistère des affaires sociales et du logement est chargé de coordonner la politique nationale relative aux droits de l</w:t>
      </w:r>
      <w:r>
        <w:t>’</w:t>
      </w:r>
      <w:r w:rsidRPr="00EB6D22">
        <w:t xml:space="preserve">enfant, aux personnes handicapées et aux personnes âgées. </w:t>
      </w:r>
      <w:r w:rsidRPr="00595B56">
        <w:t>Le Bureau des droits de l</w:t>
      </w:r>
      <w:r>
        <w:t>’</w:t>
      </w:r>
      <w:r w:rsidRPr="00595B56">
        <w:t>enfant coordonne la mise en œuvre des droits de l</w:t>
      </w:r>
      <w:r>
        <w:t>’</w:t>
      </w:r>
      <w:r w:rsidRPr="00595B56">
        <w:t xml:space="preserve">enfant, tandis que le Conseil consultatif national pour les personnes handicapées </w:t>
      </w:r>
      <w:r>
        <w:t xml:space="preserve">assure </w:t>
      </w:r>
      <w:r w:rsidRPr="00595B56">
        <w:t xml:space="preserve">la coordination </w:t>
      </w:r>
      <w:r>
        <w:t xml:space="preserve">en ce qui concerne </w:t>
      </w:r>
      <w:r w:rsidR="002E495B">
        <w:t xml:space="preserve">les </w:t>
      </w:r>
      <w:r w:rsidRPr="00595B56">
        <w:t>droits des personnes handicapées.</w:t>
      </w:r>
    </w:p>
    <w:p w14:paraId="09C4CA5D" w14:textId="77777777" w:rsidR="00B27D85" w:rsidRPr="00595B56" w:rsidRDefault="00B27D85" w:rsidP="00B27D85">
      <w:pPr>
        <w:pStyle w:val="SingleTxtG"/>
      </w:pPr>
      <w:r w:rsidRPr="00410A4B">
        <w:t>117.</w:t>
      </w:r>
      <w:r w:rsidRPr="00410A4B">
        <w:tab/>
      </w:r>
      <w:r w:rsidRPr="00595B56">
        <w:t xml:space="preserve">Le </w:t>
      </w:r>
      <w:r>
        <w:t>M</w:t>
      </w:r>
      <w:r w:rsidRPr="00595B56">
        <w:t>inistère du développement régional et des sports</w:t>
      </w:r>
      <w:r>
        <w:t>, entre autres attributions,</w:t>
      </w:r>
      <w:r w:rsidRPr="00595B56">
        <w:t xml:space="preserve"> coordonne</w:t>
      </w:r>
      <w:r>
        <w:t xml:space="preserve"> la politique générale et les questions relatives aux droits de l’homme </w:t>
      </w:r>
      <w:r w:rsidRPr="00595B56">
        <w:t xml:space="preserve">concernant </w:t>
      </w:r>
      <w:r w:rsidRPr="00595B56">
        <w:lastRenderedPageBreak/>
        <w:t xml:space="preserve">les peuples </w:t>
      </w:r>
      <w:r>
        <w:t xml:space="preserve">autochtones </w:t>
      </w:r>
      <w:r w:rsidRPr="00595B56">
        <w:t xml:space="preserve">et tribaux. Les peuples </w:t>
      </w:r>
      <w:r>
        <w:t xml:space="preserve">autochtones </w:t>
      </w:r>
      <w:r w:rsidRPr="00595B56">
        <w:t xml:space="preserve">et tribaux déterminent leur propre structure de gouvernance, </w:t>
      </w:r>
      <w:r>
        <w:t xml:space="preserve">que </w:t>
      </w:r>
      <w:r w:rsidRPr="00595B56">
        <w:t>l</w:t>
      </w:r>
      <w:r>
        <w:t>’</w:t>
      </w:r>
      <w:r w:rsidRPr="00595B56">
        <w:t>État</w:t>
      </w:r>
      <w:r>
        <w:t xml:space="preserve"> doit reconnaître</w:t>
      </w:r>
      <w:r w:rsidRPr="00595B56">
        <w:t>.</w:t>
      </w:r>
    </w:p>
    <w:p w14:paraId="5D940AA7" w14:textId="77777777" w:rsidR="00B27D85" w:rsidRPr="00595B56" w:rsidRDefault="00B27D85" w:rsidP="00B27D85">
      <w:pPr>
        <w:pStyle w:val="SingleTxtG"/>
      </w:pPr>
      <w:r w:rsidRPr="00C51B45">
        <w:t>118.</w:t>
      </w:r>
      <w:r w:rsidRPr="00C51B45">
        <w:tab/>
        <w:t>Les enfants</w:t>
      </w:r>
      <w:r w:rsidRPr="00595B56">
        <w:t xml:space="preserve"> </w:t>
      </w:r>
      <w:r>
        <w:t xml:space="preserve">surinamais </w:t>
      </w:r>
      <w:r w:rsidRPr="00595B56">
        <w:t xml:space="preserve">sont protégés </w:t>
      </w:r>
      <w:r>
        <w:t xml:space="preserve">tacitement et expressément par les textes suivants : </w:t>
      </w:r>
      <w:r w:rsidRPr="00595B56">
        <w:t xml:space="preserve">Constitution, Code pénal, Code civil, loi sur la lutte contre la violence domestique, loi sur les </w:t>
      </w:r>
      <w:r>
        <w:t xml:space="preserve">établissements de soins et </w:t>
      </w:r>
      <w:r w:rsidRPr="00595B56">
        <w:t>loi sur l</w:t>
      </w:r>
      <w:r>
        <w:t>’</w:t>
      </w:r>
      <w:r w:rsidRPr="00595B56">
        <w:t>emploi des enfants et des jeunes.</w:t>
      </w:r>
    </w:p>
    <w:p w14:paraId="1369A3B4" w14:textId="559832AA" w:rsidR="00B27D85" w:rsidRPr="00595B56" w:rsidRDefault="00B27D85" w:rsidP="00B27D85">
      <w:pPr>
        <w:pStyle w:val="SingleTxtG"/>
      </w:pPr>
      <w:r w:rsidRPr="0088479E">
        <w:t>119.</w:t>
      </w:r>
      <w:r w:rsidRPr="0088479E">
        <w:tab/>
      </w:r>
      <w:r w:rsidRPr="008B63FA">
        <w:t xml:space="preserve">En outre, comme indiqué au paragraphe 101, le Code pénal a été modifié en vue de protéger les jeunes. </w:t>
      </w:r>
      <w:r>
        <w:t>L</w:t>
      </w:r>
      <w:r w:rsidRPr="00595B56">
        <w:t>a loi sur le travail des enfants et des jeunes a été adoptée en 2018</w:t>
      </w:r>
      <w:r>
        <w:t xml:space="preserve"> pour mettre fin au </w:t>
      </w:r>
      <w:r w:rsidRPr="00595B56">
        <w:t>travail des enfants et harmoniser le droit du travail surinamais avec les normes de l</w:t>
      </w:r>
      <w:r>
        <w:t>’</w:t>
      </w:r>
      <w:r w:rsidRPr="00595B56">
        <w:t xml:space="preserve">OIT </w:t>
      </w:r>
      <w:r>
        <w:t xml:space="preserve">applicables </w:t>
      </w:r>
      <w:r w:rsidRPr="00595B56">
        <w:t xml:space="preserve">(conventions </w:t>
      </w:r>
      <w:r w:rsidR="00C51B45">
        <w:rPr>
          <w:rFonts w:eastAsia="MS Mincho"/>
        </w:rPr>
        <w:t>n</w:t>
      </w:r>
      <w:r w:rsidR="00C51B45">
        <w:rPr>
          <w:rFonts w:eastAsia="MS Mincho"/>
          <w:vertAlign w:val="superscript"/>
        </w:rPr>
        <w:t>o</w:t>
      </w:r>
      <w:r w:rsidR="00C51B45">
        <w:t xml:space="preserve"> </w:t>
      </w:r>
      <w:r w:rsidRPr="00595B56">
        <w:t xml:space="preserve">138 </w:t>
      </w:r>
      <w:r>
        <w:t xml:space="preserve">et </w:t>
      </w:r>
      <w:r w:rsidR="00C51B45">
        <w:rPr>
          <w:rFonts w:eastAsia="MS Mincho"/>
        </w:rPr>
        <w:t>n</w:t>
      </w:r>
      <w:r w:rsidR="00C51B45">
        <w:rPr>
          <w:rFonts w:eastAsia="MS Mincho"/>
          <w:vertAlign w:val="superscript"/>
        </w:rPr>
        <w:t>o</w:t>
      </w:r>
      <w:r w:rsidR="00C51B45">
        <w:t xml:space="preserve"> </w:t>
      </w:r>
      <w:r w:rsidRPr="00595B56">
        <w:t>182)</w:t>
      </w:r>
      <w:r w:rsidRPr="006C7A4C">
        <w:t xml:space="preserve"> </w:t>
      </w:r>
      <w:r>
        <w:t xml:space="preserve">en ce qui concerne </w:t>
      </w:r>
      <w:r w:rsidRPr="00595B56">
        <w:t>le travail des enfants.</w:t>
      </w:r>
    </w:p>
    <w:p w14:paraId="56B9ED9B" w14:textId="77777777" w:rsidR="00B27D85" w:rsidRPr="0099642F" w:rsidRDefault="00B27D85" w:rsidP="00C51B45">
      <w:pPr>
        <w:pStyle w:val="H23G"/>
      </w:pPr>
      <w:r w:rsidRPr="00595B56">
        <w:tab/>
      </w:r>
      <w:r w:rsidRPr="00595B56">
        <w:tab/>
      </w:r>
      <w:r w:rsidRPr="0099642F">
        <w:t>Personnes handicapées</w:t>
      </w:r>
    </w:p>
    <w:p w14:paraId="35DD3C82" w14:textId="77777777" w:rsidR="00B27D85" w:rsidRPr="00595B56" w:rsidRDefault="00B27D85" w:rsidP="00B27D85">
      <w:pPr>
        <w:pStyle w:val="SingleTxtG"/>
      </w:pPr>
      <w:r w:rsidRPr="0099642F">
        <w:t>120.</w:t>
      </w:r>
      <w:r w:rsidRPr="0099642F">
        <w:tab/>
      </w:r>
      <w:r w:rsidRPr="0088479E">
        <w:t xml:space="preserve">La loi sur les établissements </w:t>
      </w:r>
      <w:r>
        <w:t xml:space="preserve">de soins </w:t>
      </w:r>
      <w:r w:rsidRPr="0088479E">
        <w:t>a été adoptée par le Parlement</w:t>
      </w:r>
      <w:r>
        <w:t xml:space="preserve"> en 2014</w:t>
      </w:r>
      <w:r w:rsidRPr="0088479E">
        <w:t xml:space="preserve">. </w:t>
      </w:r>
      <w:r>
        <w:t>Cette loi repose notamment sur</w:t>
      </w:r>
      <w:r w:rsidRPr="00595B56">
        <w:t xml:space="preserve"> des normes de qualité des soins </w:t>
      </w:r>
      <w:r>
        <w:t xml:space="preserve">concernant </w:t>
      </w:r>
      <w:r w:rsidRPr="00595B56">
        <w:t xml:space="preserve">les </w:t>
      </w:r>
      <w:r>
        <w:t xml:space="preserve">établissements qui procurent des soins </w:t>
      </w:r>
      <w:r w:rsidRPr="00595B56">
        <w:t>aux personnes handicapées</w:t>
      </w:r>
      <w:r>
        <w:t>.</w:t>
      </w:r>
    </w:p>
    <w:p w14:paraId="036721F8" w14:textId="77777777" w:rsidR="00B27D85" w:rsidRPr="001C3593" w:rsidRDefault="00B27D85" w:rsidP="00C51B45">
      <w:pPr>
        <w:pStyle w:val="H23G"/>
      </w:pPr>
      <w:r w:rsidRPr="00595B56">
        <w:tab/>
      </w:r>
      <w:r w:rsidRPr="00595B56">
        <w:tab/>
      </w:r>
      <w:r w:rsidRPr="001C3593">
        <w:t>Peuples autochtones et tribaux</w:t>
      </w:r>
    </w:p>
    <w:p w14:paraId="268ED94C" w14:textId="77777777" w:rsidR="00B27D85" w:rsidRPr="0054668F" w:rsidRDefault="00B27D85" w:rsidP="00B27D85">
      <w:pPr>
        <w:pStyle w:val="SingleTxtG"/>
      </w:pPr>
      <w:r w:rsidRPr="0054668F">
        <w:t>121.</w:t>
      </w:r>
      <w:r w:rsidRPr="0054668F">
        <w:tab/>
        <w:t>S’agissant de garantir aux peuples autochtones et tribaux une consultation efficace et véritable au moment des décisions qui ont une incidence sur leurs droits dans tous les domaines, le Suriname a adopté ou prévoit d</w:t>
      </w:r>
      <w:r>
        <w:t>’</w:t>
      </w:r>
      <w:r w:rsidRPr="0054668F">
        <w:t>adopter, entre autres, les textes suivants visant à garantir les droits des peuples autochtones et tribaux :</w:t>
      </w:r>
    </w:p>
    <w:p w14:paraId="513306E9" w14:textId="0945909B" w:rsidR="00B27D85" w:rsidRPr="001C070D" w:rsidRDefault="00B27D85" w:rsidP="00B27D85">
      <w:pPr>
        <w:pStyle w:val="Bullet1G"/>
        <w:numPr>
          <w:ilvl w:val="0"/>
          <w:numId w:val="0"/>
        </w:numPr>
        <w:tabs>
          <w:tab w:val="left" w:pos="1701"/>
        </w:tabs>
        <w:ind w:left="1701" w:hanging="170"/>
      </w:pPr>
      <w:r w:rsidRPr="005C1760">
        <w:t>•</w:t>
      </w:r>
      <w:r w:rsidRPr="005C1760">
        <w:tab/>
      </w:r>
      <w:r w:rsidRPr="001C070D">
        <w:t>La loi-cadre sur l</w:t>
      </w:r>
      <w:r>
        <w:t>’</w:t>
      </w:r>
      <w:r w:rsidRPr="001C070D">
        <w:t xml:space="preserve">environnement (S.B. 2020 </w:t>
      </w:r>
      <w:r w:rsidR="00C51B45">
        <w:rPr>
          <w:rFonts w:eastAsia="MS Mincho"/>
        </w:rPr>
        <w:t>n</w:t>
      </w:r>
      <w:r w:rsidR="00C51B45">
        <w:rPr>
          <w:rFonts w:eastAsia="MS Mincho"/>
          <w:vertAlign w:val="superscript"/>
        </w:rPr>
        <w:t>o</w:t>
      </w:r>
      <w:r w:rsidR="00C51B45">
        <w:t xml:space="preserve"> </w:t>
      </w:r>
      <w:r w:rsidRPr="001C070D">
        <w:t>97)</w:t>
      </w:r>
      <w:r>
        <w:t xml:space="preserve">. Il est tenu compte implicitement des </w:t>
      </w:r>
      <w:r w:rsidRPr="001C070D">
        <w:t xml:space="preserve">intérêts et </w:t>
      </w:r>
      <w:r>
        <w:t xml:space="preserve">du </w:t>
      </w:r>
      <w:r w:rsidRPr="001C070D">
        <w:t xml:space="preserve">rôle des peuples </w:t>
      </w:r>
      <w:r>
        <w:t xml:space="preserve">autochtones </w:t>
      </w:r>
      <w:r w:rsidRPr="001C070D">
        <w:t xml:space="preserve">et tribaux </w:t>
      </w:r>
      <w:r>
        <w:t>tout au long de ce texte</w:t>
      </w:r>
      <w:r w:rsidRPr="001C070D">
        <w:t xml:space="preserve">. </w:t>
      </w:r>
      <w:r>
        <w:t xml:space="preserve">Le </w:t>
      </w:r>
      <w:r w:rsidRPr="001C070D">
        <w:t xml:space="preserve">principe du consentement libre, préalable et éclairé </w:t>
      </w:r>
      <w:r>
        <w:t xml:space="preserve">y est incorporé ce qui </w:t>
      </w:r>
      <w:r w:rsidRPr="001C070D">
        <w:t>garantit la participation des peuples indigènes et tribaux</w:t>
      </w:r>
      <w:r w:rsidR="00C51B45">
        <w:t> ;</w:t>
      </w:r>
    </w:p>
    <w:p w14:paraId="2D9CEB5E" w14:textId="153582B0" w:rsidR="00B27D85" w:rsidRPr="001C070D" w:rsidRDefault="00B27D85" w:rsidP="00B27D85">
      <w:pPr>
        <w:pStyle w:val="Bullet1G"/>
        <w:numPr>
          <w:ilvl w:val="0"/>
          <w:numId w:val="0"/>
        </w:numPr>
        <w:tabs>
          <w:tab w:val="left" w:pos="1701"/>
        </w:tabs>
        <w:ind w:left="1701" w:hanging="170"/>
      </w:pPr>
      <w:r w:rsidRPr="001C070D">
        <w:t>•</w:t>
      </w:r>
      <w:r w:rsidRPr="001C070D">
        <w:tab/>
      </w:r>
      <w:r>
        <w:t xml:space="preserve">Le </w:t>
      </w:r>
      <w:r w:rsidRPr="001C070D">
        <w:t xml:space="preserve">projet de loi sur les droits collectifs des peuples </w:t>
      </w:r>
      <w:r>
        <w:t xml:space="preserve">autochtones </w:t>
      </w:r>
      <w:r w:rsidRPr="001C070D">
        <w:t>et tribaux</w:t>
      </w:r>
      <w:r>
        <w:t>. Ce texte</w:t>
      </w:r>
      <w:r w:rsidRPr="001C070D">
        <w:t xml:space="preserve"> a été présenté au Parlement </w:t>
      </w:r>
      <w:r>
        <w:t>en première lecture en 2019</w:t>
      </w:r>
      <w:r w:rsidR="00C51B45">
        <w:t> ;</w:t>
      </w:r>
    </w:p>
    <w:p w14:paraId="77FE3D00" w14:textId="11865011" w:rsidR="00B27D85" w:rsidRPr="001C070D" w:rsidRDefault="00B27D85" w:rsidP="00B27D85">
      <w:pPr>
        <w:pStyle w:val="Bullet1G"/>
        <w:numPr>
          <w:ilvl w:val="0"/>
          <w:numId w:val="0"/>
        </w:numPr>
        <w:tabs>
          <w:tab w:val="left" w:pos="1701"/>
        </w:tabs>
        <w:ind w:left="1701" w:hanging="170"/>
      </w:pPr>
      <w:r w:rsidRPr="002D60E2">
        <w:t>•</w:t>
      </w:r>
      <w:r w:rsidRPr="002D60E2">
        <w:tab/>
        <w:t xml:space="preserve">Le projet de loi sur la gestion durable de la nature (2018). </w:t>
      </w:r>
      <w:r w:rsidRPr="001C070D">
        <w:t xml:space="preserve">Le projet de loi sur la gestion durable de la nature prévoit </w:t>
      </w:r>
      <w:r>
        <w:t xml:space="preserve">des mesures d’inclusion </w:t>
      </w:r>
      <w:r w:rsidRPr="001C070D">
        <w:t>des peuples indigènes et tribaux à divers</w:t>
      </w:r>
      <w:r>
        <w:t xml:space="preserve"> niveaux, dont la mise en place </w:t>
      </w:r>
      <w:r w:rsidRPr="001C070D">
        <w:t xml:space="preserve">de </w:t>
      </w:r>
      <w:r>
        <w:t xml:space="preserve">certaines </w:t>
      </w:r>
      <w:r w:rsidRPr="001C070D">
        <w:t>zones protégées</w:t>
      </w:r>
      <w:r>
        <w:t xml:space="preserve">, et la qualité de membre des conseils </w:t>
      </w:r>
      <w:r w:rsidRPr="001C070D">
        <w:t>d</w:t>
      </w:r>
      <w:r>
        <w:t>’</w:t>
      </w:r>
      <w:r w:rsidRPr="001C070D">
        <w:t>administration de l</w:t>
      </w:r>
      <w:r>
        <w:t>’</w:t>
      </w:r>
      <w:r w:rsidRPr="001C070D">
        <w:t xml:space="preserve">Autorité de gestion de la nature et de la Commission de </w:t>
      </w:r>
      <w:r>
        <w:t>protection</w:t>
      </w:r>
      <w:r w:rsidRPr="001C070D">
        <w:t xml:space="preserve"> de la nature</w:t>
      </w:r>
      <w:r w:rsidR="00C51B45">
        <w:t> ;</w:t>
      </w:r>
    </w:p>
    <w:p w14:paraId="6F77309E" w14:textId="4E328F7A" w:rsidR="00B27D85" w:rsidRPr="001C070D" w:rsidRDefault="00B27D85" w:rsidP="00B27D85">
      <w:pPr>
        <w:pStyle w:val="Bullet1G"/>
        <w:numPr>
          <w:ilvl w:val="0"/>
          <w:numId w:val="0"/>
        </w:numPr>
        <w:tabs>
          <w:tab w:val="left" w:pos="1701"/>
        </w:tabs>
        <w:ind w:left="1701" w:hanging="170"/>
      </w:pPr>
      <w:r w:rsidRPr="00822ECD">
        <w:t>•</w:t>
      </w:r>
      <w:r w:rsidRPr="00822ECD">
        <w:tab/>
        <w:t>Le décret relatif à l’exploitation minière (S.B. 1986 n</w:t>
      </w:r>
      <w:r w:rsidRPr="00822ECD">
        <w:rPr>
          <w:vertAlign w:val="superscript"/>
        </w:rPr>
        <w:t>o</w:t>
      </w:r>
      <w:r w:rsidRPr="00822ECD">
        <w:t xml:space="preserve"> 28, modifié par S.B. 1997 n</w:t>
      </w:r>
      <w:r w:rsidRPr="00822ECD">
        <w:rPr>
          <w:vertAlign w:val="superscript"/>
        </w:rPr>
        <w:t>o</w:t>
      </w:r>
      <w:r w:rsidR="00C51B45">
        <w:t> </w:t>
      </w:r>
      <w:r w:rsidRPr="00822ECD">
        <w:t xml:space="preserve">44). </w:t>
      </w:r>
      <w:r>
        <w:t>L’</w:t>
      </w:r>
      <w:r w:rsidRPr="001C070D">
        <w:t>article 25 1) b</w:t>
      </w:r>
      <w:r>
        <w:t>) du décret</w:t>
      </w:r>
      <w:r w:rsidRPr="001C070D">
        <w:t xml:space="preserve"> indique que les demandes de licences d</w:t>
      </w:r>
      <w:r>
        <w:t>’</w:t>
      </w:r>
      <w:r w:rsidRPr="001C070D">
        <w:t xml:space="preserve">exploitation doivent inclure une liste de tous les villages tribaux situés dans la </w:t>
      </w:r>
      <w:r>
        <w:t xml:space="preserve">zone de la </w:t>
      </w:r>
      <w:r w:rsidRPr="001C070D">
        <w:t>concession demandée</w:t>
      </w:r>
      <w:r>
        <w:t xml:space="preserve"> ou à proximité</w:t>
      </w:r>
      <w:r w:rsidRPr="001C070D">
        <w:t>. Les permis d</w:t>
      </w:r>
      <w:r>
        <w:t>’</w:t>
      </w:r>
      <w:r w:rsidRPr="001C070D">
        <w:t xml:space="preserve">exploitation minière sont </w:t>
      </w:r>
      <w:r>
        <w:t>délivrés par le Gouvernement surinamais conformément à ce décret et aucun village ne doit se trouver dans la zone de la concession. De plus</w:t>
      </w:r>
      <w:r w:rsidRPr="001C070D">
        <w:t xml:space="preserve">, </w:t>
      </w:r>
      <w:r>
        <w:t xml:space="preserve">aucune activité </w:t>
      </w:r>
      <w:r w:rsidRPr="001C070D">
        <w:t xml:space="preserve">minière ne </w:t>
      </w:r>
      <w:r>
        <w:t xml:space="preserve">peut avoir lieu dans une zone que les pouvoirs publics auront désignée comme zone économique. Il s’agit de zones </w:t>
      </w:r>
      <w:r w:rsidRPr="001C070D">
        <w:t>classée</w:t>
      </w:r>
      <w:r>
        <w:t>s</w:t>
      </w:r>
      <w:r w:rsidRPr="001C070D">
        <w:t xml:space="preserve"> comme importante</w:t>
      </w:r>
      <w:r>
        <w:t>s</w:t>
      </w:r>
      <w:r w:rsidRPr="001C070D">
        <w:t xml:space="preserve"> pour les </w:t>
      </w:r>
      <w:r>
        <w:t xml:space="preserve">habitants de villages, dans lesquelles ils exercent ou sont susceptibles d’exercer </w:t>
      </w:r>
      <w:r w:rsidRPr="001C070D">
        <w:t xml:space="preserve">différentes activités de subsistance </w:t>
      </w:r>
      <w:r>
        <w:t>comme l’exploitation forestière</w:t>
      </w:r>
      <w:r w:rsidRPr="001C070D">
        <w:t xml:space="preserve">, la pêche et la chasse. </w:t>
      </w:r>
      <w:r>
        <w:t>U</w:t>
      </w:r>
      <w:r w:rsidRPr="001C070D">
        <w:t>ne procédure spécifique</w:t>
      </w:r>
      <w:r>
        <w:t xml:space="preserve"> doit être suivie pour les demandes de droits d’exploitation minière</w:t>
      </w:r>
      <w:r w:rsidRPr="001C070D">
        <w:t>.</w:t>
      </w:r>
    </w:p>
    <w:p w14:paraId="4A9114E9" w14:textId="77777777" w:rsidR="00B27D85" w:rsidRPr="001C070D" w:rsidRDefault="00B27D85" w:rsidP="00B27D85">
      <w:pPr>
        <w:pStyle w:val="SingleTxtG"/>
      </w:pPr>
      <w:r w:rsidRPr="00DA2DFE">
        <w:t>122.</w:t>
      </w:r>
      <w:r w:rsidRPr="00DA2DFE">
        <w:tab/>
      </w:r>
      <w:r w:rsidRPr="001C070D">
        <w:t xml:space="preserve">La Croix-Rouge du Suriname est </w:t>
      </w:r>
      <w:r>
        <w:t xml:space="preserve">l’instance </w:t>
      </w:r>
      <w:r w:rsidRPr="001C070D">
        <w:t>chargé</w:t>
      </w:r>
      <w:r>
        <w:t>e</w:t>
      </w:r>
      <w:r w:rsidRPr="001C070D">
        <w:t xml:space="preserve"> de coordonner les </w:t>
      </w:r>
      <w:r>
        <w:t xml:space="preserve">questions relatives aux </w:t>
      </w:r>
      <w:r w:rsidRPr="001C070D">
        <w:t>droits de l</w:t>
      </w:r>
      <w:r>
        <w:t>’</w:t>
      </w:r>
      <w:r w:rsidRPr="001C070D">
        <w:t xml:space="preserve">homme </w:t>
      </w:r>
      <w:r>
        <w:t>en ce qui concerne les</w:t>
      </w:r>
      <w:r w:rsidRPr="001C070D">
        <w:t xml:space="preserve"> demandeurs d</w:t>
      </w:r>
      <w:r>
        <w:t>’</w:t>
      </w:r>
      <w:r w:rsidRPr="001C070D">
        <w:t xml:space="preserve">asile et </w:t>
      </w:r>
      <w:r>
        <w:t xml:space="preserve">les </w:t>
      </w:r>
      <w:r w:rsidRPr="001C070D">
        <w:t xml:space="preserve">réfugiés. En mars 2021, la coopération entre le HCR et la Croix-Rouge du Suriname a été temporairement interrompue. En juin 2021, la collaboration entre les deux entités a été </w:t>
      </w:r>
      <w:r>
        <w:t xml:space="preserve">reconduite </w:t>
      </w:r>
      <w:r w:rsidRPr="001C070D">
        <w:t>et le groupe cible a pu reprendre contact avec la Croix-Rouge.</w:t>
      </w:r>
    </w:p>
    <w:p w14:paraId="3ADBFDB2" w14:textId="77777777" w:rsidR="00B27D85" w:rsidRPr="001C070D" w:rsidRDefault="00B27D85" w:rsidP="00B27D85">
      <w:pPr>
        <w:pStyle w:val="SingleTxtG"/>
      </w:pPr>
      <w:r w:rsidRPr="0074230F">
        <w:t>123.</w:t>
      </w:r>
      <w:r w:rsidRPr="0074230F">
        <w:tab/>
      </w:r>
      <w:r w:rsidRPr="008744B3">
        <w:t xml:space="preserve">La question des travailleurs migrants relève de la </w:t>
      </w:r>
      <w:r>
        <w:t>compétence du M</w:t>
      </w:r>
      <w:r w:rsidRPr="008744B3">
        <w:t>inistère du travail, de l</w:t>
      </w:r>
      <w:r>
        <w:t>’</w:t>
      </w:r>
      <w:r w:rsidRPr="008744B3">
        <w:t xml:space="preserve">emploi et de la jeunesse. </w:t>
      </w:r>
      <w:r w:rsidRPr="001C070D">
        <w:t xml:space="preserve">Pour </w:t>
      </w:r>
      <w:r>
        <w:t xml:space="preserve">pouvoir </w:t>
      </w:r>
      <w:r w:rsidRPr="001C070D">
        <w:t xml:space="preserve">entrer sur le marché du travail, les travailleurs migrants doivent se conformer à la procédure </w:t>
      </w:r>
      <w:r>
        <w:t>définie par ledit M</w:t>
      </w:r>
      <w:r w:rsidRPr="001C070D">
        <w:t>inistère.</w:t>
      </w:r>
    </w:p>
    <w:p w14:paraId="24A06158" w14:textId="77777777" w:rsidR="00B27D85" w:rsidRPr="001C070D" w:rsidRDefault="00B27D85" w:rsidP="00B27D85">
      <w:pPr>
        <w:pStyle w:val="SingleTxtG"/>
      </w:pPr>
      <w:r w:rsidRPr="001C070D">
        <w:t>124.</w:t>
      </w:r>
      <w:r w:rsidRPr="001C070D">
        <w:tab/>
        <w:t xml:space="preserve">Le </w:t>
      </w:r>
      <w:r>
        <w:t>M</w:t>
      </w:r>
      <w:r w:rsidRPr="001C070D">
        <w:t>inistère de l</w:t>
      </w:r>
      <w:r>
        <w:t>’i</w:t>
      </w:r>
      <w:r w:rsidRPr="001C070D">
        <w:t xml:space="preserve">ntérieur, en particulier la Division des nationalités du Bureau central des affaires civiles, coordonne </w:t>
      </w:r>
      <w:r>
        <w:t xml:space="preserve">les relations </w:t>
      </w:r>
      <w:r w:rsidRPr="001C070D">
        <w:t>avec les étrangers qui optent pour la nationalité surinamaise.</w:t>
      </w:r>
    </w:p>
    <w:p w14:paraId="37C331FB" w14:textId="77777777" w:rsidR="00B27D85" w:rsidRPr="001C070D" w:rsidRDefault="00B27D85" w:rsidP="00B27D85">
      <w:pPr>
        <w:pStyle w:val="SingleTxtG"/>
      </w:pPr>
      <w:r w:rsidRPr="001C070D">
        <w:lastRenderedPageBreak/>
        <w:t>125.</w:t>
      </w:r>
      <w:r w:rsidRPr="001C070D">
        <w:tab/>
        <w:t xml:space="preserve">Le </w:t>
      </w:r>
      <w:r>
        <w:t>M</w:t>
      </w:r>
      <w:r w:rsidRPr="001C070D">
        <w:t xml:space="preserve">inistère de la justice et de la police est chargé de </w:t>
      </w:r>
      <w:r>
        <w:t xml:space="preserve">l’application des </w:t>
      </w:r>
      <w:r w:rsidRPr="001C070D">
        <w:t xml:space="preserve">procédures relatives aux étrangers </w:t>
      </w:r>
      <w:r>
        <w:t>en situation irrégulière</w:t>
      </w:r>
      <w:r w:rsidRPr="001C070D">
        <w:t>.</w:t>
      </w:r>
    </w:p>
    <w:p w14:paraId="566128D3" w14:textId="77777777" w:rsidR="00B27D85" w:rsidRPr="001C070D" w:rsidRDefault="00B27D85" w:rsidP="00B27D85">
      <w:pPr>
        <w:pStyle w:val="SingleTxtG"/>
      </w:pPr>
      <w:r w:rsidRPr="001C070D">
        <w:t>126.</w:t>
      </w:r>
      <w:r w:rsidRPr="001C070D">
        <w:tab/>
        <w:t xml:space="preserve">En novembre 1987, le Suriname a adhéré à la Convention américaine </w:t>
      </w:r>
      <w:r>
        <w:t xml:space="preserve">relative aux </w:t>
      </w:r>
      <w:r w:rsidRPr="001C070D">
        <w:t>droits de l</w:t>
      </w:r>
      <w:r>
        <w:t>’</w:t>
      </w:r>
      <w:r w:rsidRPr="001C070D">
        <w:t xml:space="preserve">homme et accepté sans </w:t>
      </w:r>
      <w:r>
        <w:t xml:space="preserve">réserve la compétence </w:t>
      </w:r>
      <w:r w:rsidRPr="001C070D">
        <w:t>de la Cour interaméricaine des droits de l</w:t>
      </w:r>
      <w:r>
        <w:t>’</w:t>
      </w:r>
      <w:r w:rsidRPr="001C070D">
        <w:t>homme.</w:t>
      </w:r>
    </w:p>
    <w:p w14:paraId="6867FACB" w14:textId="77777777" w:rsidR="00B27D85" w:rsidRPr="001C070D" w:rsidRDefault="00B27D85" w:rsidP="00B27D85">
      <w:pPr>
        <w:pStyle w:val="SingleTxtG"/>
        <w:spacing w:after="240"/>
      </w:pPr>
      <w:r w:rsidRPr="001C070D">
        <w:t>127.</w:t>
      </w:r>
      <w:r w:rsidRPr="001C070D">
        <w:tab/>
        <w:t xml:space="preserve">Le tableau </w:t>
      </w:r>
      <w:r>
        <w:t>ci-après indique</w:t>
      </w:r>
      <w:r w:rsidRPr="001C070D">
        <w:t xml:space="preserve"> les </w:t>
      </w:r>
      <w:r>
        <w:t>requêtes</w:t>
      </w:r>
      <w:r w:rsidRPr="001C070D">
        <w:t xml:space="preserve">/affaires </w:t>
      </w:r>
      <w:r>
        <w:t xml:space="preserve">en instance devant </w:t>
      </w:r>
      <w:r w:rsidRPr="001C070D">
        <w:t>la Commission interaméricaine des droits de l</w:t>
      </w:r>
      <w:r>
        <w:t>’</w:t>
      </w:r>
      <w:r w:rsidRPr="001C070D">
        <w:t>homme (CIDH).</w:t>
      </w:r>
    </w:p>
    <w:tbl>
      <w:tblPr>
        <w:tblW w:w="7370"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426"/>
        <w:gridCol w:w="1275"/>
        <w:gridCol w:w="3119"/>
        <w:gridCol w:w="2550"/>
      </w:tblGrid>
      <w:tr w:rsidR="00B27D85" w:rsidRPr="00083E1E" w14:paraId="298F7EA8" w14:textId="77777777" w:rsidTr="005C7971">
        <w:trPr>
          <w:tblHeader/>
        </w:trPr>
        <w:tc>
          <w:tcPr>
            <w:tcW w:w="426" w:type="dxa"/>
            <w:tcBorders>
              <w:top w:val="single" w:sz="4" w:space="0" w:color="auto"/>
              <w:bottom w:val="single" w:sz="12" w:space="0" w:color="auto"/>
            </w:tcBorders>
            <w:shd w:val="clear" w:color="auto" w:fill="auto"/>
            <w:vAlign w:val="bottom"/>
          </w:tcPr>
          <w:p w14:paraId="780D3D45" w14:textId="77777777" w:rsidR="00B27D85" w:rsidRPr="004D5E63" w:rsidRDefault="00B27D85" w:rsidP="00AF2E02">
            <w:pPr>
              <w:suppressAutoHyphens w:val="0"/>
              <w:spacing w:before="80" w:after="80" w:line="200" w:lineRule="exact"/>
              <w:ind w:right="113"/>
              <w:rPr>
                <w:i/>
                <w:sz w:val="16"/>
              </w:rPr>
            </w:pPr>
            <w:r w:rsidRPr="004D5E63">
              <w:rPr>
                <w:i/>
                <w:sz w:val="16"/>
              </w:rPr>
              <w:t>N</w:t>
            </w:r>
            <w:r w:rsidRPr="00083E1E">
              <w:rPr>
                <w:i/>
                <w:sz w:val="16"/>
                <w:vertAlign w:val="superscript"/>
              </w:rPr>
              <w:t>o</w:t>
            </w:r>
          </w:p>
        </w:tc>
        <w:tc>
          <w:tcPr>
            <w:tcW w:w="1275" w:type="dxa"/>
            <w:tcBorders>
              <w:top w:val="single" w:sz="4" w:space="0" w:color="auto"/>
              <w:bottom w:val="single" w:sz="12" w:space="0" w:color="auto"/>
            </w:tcBorders>
            <w:shd w:val="clear" w:color="auto" w:fill="auto"/>
            <w:vAlign w:val="bottom"/>
          </w:tcPr>
          <w:p w14:paraId="2EF4861D" w14:textId="77777777" w:rsidR="00B27D85" w:rsidRPr="004D5E63" w:rsidRDefault="00B27D85" w:rsidP="00AF2E02">
            <w:pPr>
              <w:suppressAutoHyphens w:val="0"/>
              <w:spacing w:before="80" w:after="80" w:line="200" w:lineRule="exact"/>
              <w:ind w:right="113"/>
              <w:rPr>
                <w:i/>
                <w:sz w:val="16"/>
              </w:rPr>
            </w:pPr>
            <w:r>
              <w:rPr>
                <w:i/>
                <w:sz w:val="16"/>
              </w:rPr>
              <w:t>Requête/affaire n</w:t>
            </w:r>
            <w:r w:rsidRPr="005848CC">
              <w:rPr>
                <w:i/>
                <w:sz w:val="16"/>
                <w:vertAlign w:val="superscript"/>
              </w:rPr>
              <w:t>o</w:t>
            </w:r>
          </w:p>
        </w:tc>
        <w:tc>
          <w:tcPr>
            <w:tcW w:w="3119" w:type="dxa"/>
            <w:tcBorders>
              <w:top w:val="single" w:sz="4" w:space="0" w:color="auto"/>
              <w:bottom w:val="single" w:sz="12" w:space="0" w:color="auto"/>
            </w:tcBorders>
            <w:shd w:val="clear" w:color="auto" w:fill="auto"/>
            <w:vAlign w:val="bottom"/>
          </w:tcPr>
          <w:p w14:paraId="75C9DEB9" w14:textId="77777777" w:rsidR="00B27D85" w:rsidRPr="00083E1E" w:rsidRDefault="00B27D85" w:rsidP="00AF2E02">
            <w:pPr>
              <w:suppressAutoHyphens w:val="0"/>
              <w:spacing w:before="80" w:after="80" w:line="200" w:lineRule="exact"/>
              <w:ind w:right="113"/>
              <w:rPr>
                <w:i/>
                <w:sz w:val="16"/>
              </w:rPr>
            </w:pPr>
            <w:r>
              <w:rPr>
                <w:i/>
                <w:sz w:val="16"/>
              </w:rPr>
              <w:t xml:space="preserve">Auteur </w:t>
            </w:r>
            <w:r w:rsidRPr="00083E1E">
              <w:rPr>
                <w:i/>
                <w:sz w:val="16"/>
              </w:rPr>
              <w:t>de la requête o</w:t>
            </w:r>
            <w:r>
              <w:rPr>
                <w:i/>
                <w:sz w:val="16"/>
              </w:rPr>
              <w:t>u nom de l’affaire</w:t>
            </w:r>
          </w:p>
        </w:tc>
        <w:tc>
          <w:tcPr>
            <w:tcW w:w="2550" w:type="dxa"/>
            <w:tcBorders>
              <w:top w:val="single" w:sz="4" w:space="0" w:color="auto"/>
              <w:bottom w:val="single" w:sz="12" w:space="0" w:color="auto"/>
            </w:tcBorders>
            <w:shd w:val="clear" w:color="auto" w:fill="auto"/>
            <w:vAlign w:val="bottom"/>
          </w:tcPr>
          <w:p w14:paraId="5C725764" w14:textId="77777777" w:rsidR="00B27D85" w:rsidRPr="00083E1E" w:rsidRDefault="00B27D85" w:rsidP="00AF2E02">
            <w:pPr>
              <w:suppressAutoHyphens w:val="0"/>
              <w:spacing w:before="80" w:after="80" w:line="200" w:lineRule="exact"/>
              <w:ind w:right="113"/>
              <w:rPr>
                <w:i/>
                <w:sz w:val="16"/>
              </w:rPr>
            </w:pPr>
            <w:r w:rsidRPr="00083E1E">
              <w:rPr>
                <w:i/>
                <w:sz w:val="16"/>
              </w:rPr>
              <w:t>Étape de la proc</w:t>
            </w:r>
            <w:r>
              <w:rPr>
                <w:i/>
                <w:sz w:val="16"/>
              </w:rPr>
              <w:t>é</w:t>
            </w:r>
            <w:r w:rsidRPr="00083E1E">
              <w:rPr>
                <w:i/>
                <w:sz w:val="16"/>
              </w:rPr>
              <w:t xml:space="preserve">dure </w:t>
            </w:r>
          </w:p>
        </w:tc>
      </w:tr>
      <w:tr w:rsidR="00B27D85" w:rsidRPr="00083E1E" w14:paraId="6E1D9528" w14:textId="77777777" w:rsidTr="005C7971">
        <w:trPr>
          <w:trHeight w:hRule="exact" w:val="113"/>
        </w:trPr>
        <w:tc>
          <w:tcPr>
            <w:tcW w:w="426" w:type="dxa"/>
            <w:tcBorders>
              <w:top w:val="single" w:sz="12" w:space="0" w:color="auto"/>
            </w:tcBorders>
            <w:shd w:val="clear" w:color="auto" w:fill="auto"/>
          </w:tcPr>
          <w:p w14:paraId="00FAB905" w14:textId="77777777" w:rsidR="00B27D85" w:rsidRPr="00083E1E" w:rsidRDefault="00B27D85" w:rsidP="00AF2E02">
            <w:pPr>
              <w:suppressAutoHyphens w:val="0"/>
              <w:spacing w:before="40" w:after="120" w:line="220" w:lineRule="exact"/>
              <w:ind w:right="113"/>
            </w:pPr>
          </w:p>
        </w:tc>
        <w:tc>
          <w:tcPr>
            <w:tcW w:w="1275" w:type="dxa"/>
            <w:tcBorders>
              <w:top w:val="single" w:sz="12" w:space="0" w:color="auto"/>
            </w:tcBorders>
            <w:shd w:val="clear" w:color="auto" w:fill="auto"/>
          </w:tcPr>
          <w:p w14:paraId="2D989AF5" w14:textId="77777777" w:rsidR="00B27D85" w:rsidRPr="00083E1E" w:rsidRDefault="00B27D85" w:rsidP="00AF2E02">
            <w:pPr>
              <w:suppressAutoHyphens w:val="0"/>
              <w:spacing w:before="40" w:after="120" w:line="220" w:lineRule="exact"/>
              <w:ind w:right="113"/>
            </w:pPr>
          </w:p>
        </w:tc>
        <w:tc>
          <w:tcPr>
            <w:tcW w:w="3119" w:type="dxa"/>
            <w:tcBorders>
              <w:top w:val="single" w:sz="12" w:space="0" w:color="auto"/>
            </w:tcBorders>
            <w:shd w:val="clear" w:color="auto" w:fill="auto"/>
          </w:tcPr>
          <w:p w14:paraId="527D6DF0" w14:textId="77777777" w:rsidR="00B27D85" w:rsidRPr="00083E1E" w:rsidRDefault="00B27D85" w:rsidP="00AF2E02">
            <w:pPr>
              <w:suppressAutoHyphens w:val="0"/>
              <w:spacing w:before="40" w:after="120" w:line="220" w:lineRule="exact"/>
              <w:ind w:right="113"/>
            </w:pPr>
          </w:p>
        </w:tc>
        <w:tc>
          <w:tcPr>
            <w:tcW w:w="2550" w:type="dxa"/>
            <w:tcBorders>
              <w:top w:val="single" w:sz="12" w:space="0" w:color="auto"/>
            </w:tcBorders>
            <w:shd w:val="clear" w:color="auto" w:fill="auto"/>
          </w:tcPr>
          <w:p w14:paraId="30EF79BA" w14:textId="77777777" w:rsidR="00B27D85" w:rsidRPr="00083E1E" w:rsidRDefault="00B27D85" w:rsidP="00AF2E02">
            <w:pPr>
              <w:suppressAutoHyphens w:val="0"/>
              <w:spacing w:before="40" w:after="120" w:line="220" w:lineRule="exact"/>
              <w:ind w:right="113"/>
            </w:pPr>
          </w:p>
        </w:tc>
      </w:tr>
      <w:tr w:rsidR="00B27D85" w:rsidRPr="004D5E63" w14:paraId="723E2ED6" w14:textId="77777777" w:rsidTr="005C7971">
        <w:tc>
          <w:tcPr>
            <w:tcW w:w="426" w:type="dxa"/>
            <w:shd w:val="clear" w:color="auto" w:fill="auto"/>
          </w:tcPr>
          <w:p w14:paraId="7FF00F65" w14:textId="77777777" w:rsidR="00B27D85" w:rsidRPr="004D5E63" w:rsidRDefault="00B27D85" w:rsidP="00AF2E02">
            <w:pPr>
              <w:suppressAutoHyphens w:val="0"/>
              <w:spacing w:before="40" w:after="120" w:line="220" w:lineRule="exact"/>
              <w:ind w:right="113"/>
            </w:pPr>
            <w:r w:rsidRPr="004D5E63">
              <w:t>1</w:t>
            </w:r>
          </w:p>
        </w:tc>
        <w:tc>
          <w:tcPr>
            <w:tcW w:w="1275" w:type="dxa"/>
            <w:shd w:val="clear" w:color="auto" w:fill="auto"/>
          </w:tcPr>
          <w:p w14:paraId="378B9D3D" w14:textId="77777777" w:rsidR="00B27D85" w:rsidRPr="004D5E63" w:rsidRDefault="00B27D85" w:rsidP="00AF2E02">
            <w:pPr>
              <w:suppressAutoHyphens w:val="0"/>
              <w:spacing w:before="40" w:after="120" w:line="220" w:lineRule="exact"/>
              <w:ind w:right="113"/>
            </w:pPr>
            <w:r w:rsidRPr="004D5E63">
              <w:t>13.773</w:t>
            </w:r>
          </w:p>
        </w:tc>
        <w:tc>
          <w:tcPr>
            <w:tcW w:w="3119" w:type="dxa"/>
            <w:shd w:val="clear" w:color="auto" w:fill="auto"/>
          </w:tcPr>
          <w:p w14:paraId="021BF745" w14:textId="77777777" w:rsidR="00B27D85" w:rsidRPr="004D5E63" w:rsidRDefault="00B27D85" w:rsidP="00AF2E02">
            <w:pPr>
              <w:suppressAutoHyphens w:val="0"/>
              <w:spacing w:before="40" w:after="120" w:line="220" w:lineRule="exact"/>
              <w:ind w:right="113"/>
            </w:pPr>
            <w:r w:rsidRPr="004D5E63">
              <w:t>Myrvin Leroy Vaughn</w:t>
            </w:r>
          </w:p>
        </w:tc>
        <w:tc>
          <w:tcPr>
            <w:tcW w:w="2550" w:type="dxa"/>
            <w:shd w:val="clear" w:color="auto" w:fill="auto"/>
          </w:tcPr>
          <w:p w14:paraId="05E9B7D6" w14:textId="77777777" w:rsidR="00B27D85" w:rsidRPr="004D5E63" w:rsidRDefault="00B27D85" w:rsidP="00AF2E02">
            <w:pPr>
              <w:suppressAutoHyphens w:val="0"/>
              <w:spacing w:before="40" w:after="120" w:line="220" w:lineRule="exact"/>
              <w:ind w:right="113"/>
            </w:pPr>
            <w:r>
              <w:t>Examen au fond</w:t>
            </w:r>
          </w:p>
        </w:tc>
      </w:tr>
      <w:tr w:rsidR="00B27D85" w:rsidRPr="004D5E63" w14:paraId="3DA7C41E" w14:textId="77777777" w:rsidTr="005C7971">
        <w:tc>
          <w:tcPr>
            <w:tcW w:w="426" w:type="dxa"/>
            <w:shd w:val="clear" w:color="auto" w:fill="auto"/>
          </w:tcPr>
          <w:p w14:paraId="5697AB03" w14:textId="77777777" w:rsidR="00B27D85" w:rsidRPr="004D5E63" w:rsidRDefault="00B27D85" w:rsidP="00AF2E02">
            <w:pPr>
              <w:suppressAutoHyphens w:val="0"/>
              <w:spacing w:before="40" w:after="120" w:line="220" w:lineRule="exact"/>
              <w:ind w:right="113"/>
            </w:pPr>
            <w:r w:rsidRPr="004D5E63">
              <w:t>2</w:t>
            </w:r>
          </w:p>
        </w:tc>
        <w:tc>
          <w:tcPr>
            <w:tcW w:w="1275" w:type="dxa"/>
            <w:shd w:val="clear" w:color="auto" w:fill="auto"/>
          </w:tcPr>
          <w:p w14:paraId="13887692" w14:textId="77777777" w:rsidR="00B27D85" w:rsidRPr="004D5E63" w:rsidRDefault="00B27D85" w:rsidP="00AF2E02">
            <w:pPr>
              <w:suppressAutoHyphens w:val="0"/>
              <w:spacing w:before="40" w:after="120" w:line="220" w:lineRule="exact"/>
              <w:ind w:right="113"/>
            </w:pPr>
            <w:r w:rsidRPr="004D5E63">
              <w:t>12.748</w:t>
            </w:r>
          </w:p>
        </w:tc>
        <w:tc>
          <w:tcPr>
            <w:tcW w:w="3119" w:type="dxa"/>
            <w:shd w:val="clear" w:color="auto" w:fill="auto"/>
          </w:tcPr>
          <w:p w14:paraId="753988C4" w14:textId="77777777" w:rsidR="00B27D85" w:rsidRPr="004D5E63" w:rsidRDefault="00B27D85" w:rsidP="00AF2E02">
            <w:pPr>
              <w:suppressAutoHyphens w:val="0"/>
              <w:spacing w:before="40" w:after="120" w:line="220" w:lineRule="exact"/>
              <w:ind w:right="113"/>
            </w:pPr>
            <w:r w:rsidRPr="004D5E63">
              <w:t xml:space="preserve">Koempai </w:t>
            </w:r>
            <w:r w:rsidRPr="0060222B">
              <w:t>et al.</w:t>
            </w:r>
          </w:p>
        </w:tc>
        <w:tc>
          <w:tcPr>
            <w:tcW w:w="2550" w:type="dxa"/>
            <w:shd w:val="clear" w:color="auto" w:fill="auto"/>
          </w:tcPr>
          <w:p w14:paraId="3B40BD37" w14:textId="77777777" w:rsidR="00B27D85" w:rsidRPr="004D5E63" w:rsidRDefault="00B27D85" w:rsidP="00AF2E02">
            <w:pPr>
              <w:suppressAutoHyphens w:val="0"/>
              <w:spacing w:before="40" w:after="120" w:line="220" w:lineRule="exact"/>
              <w:ind w:right="113"/>
            </w:pPr>
            <w:r>
              <w:t>Examen au fond</w:t>
            </w:r>
          </w:p>
        </w:tc>
      </w:tr>
      <w:tr w:rsidR="00B27D85" w:rsidRPr="004D5E63" w14:paraId="7593464D" w14:textId="77777777" w:rsidTr="005C7971">
        <w:tc>
          <w:tcPr>
            <w:tcW w:w="426" w:type="dxa"/>
            <w:shd w:val="clear" w:color="auto" w:fill="auto"/>
          </w:tcPr>
          <w:p w14:paraId="681B8445" w14:textId="77777777" w:rsidR="00B27D85" w:rsidRPr="004D5E63" w:rsidRDefault="00B27D85" w:rsidP="00AF2E02">
            <w:pPr>
              <w:suppressAutoHyphens w:val="0"/>
              <w:spacing w:before="40" w:after="120" w:line="220" w:lineRule="exact"/>
              <w:ind w:right="113"/>
            </w:pPr>
            <w:r w:rsidRPr="004D5E63">
              <w:t>3</w:t>
            </w:r>
          </w:p>
        </w:tc>
        <w:tc>
          <w:tcPr>
            <w:tcW w:w="1275" w:type="dxa"/>
            <w:shd w:val="clear" w:color="auto" w:fill="auto"/>
          </w:tcPr>
          <w:p w14:paraId="02AE2EF3" w14:textId="77777777" w:rsidR="00B27D85" w:rsidRPr="004D5E63" w:rsidRDefault="00B27D85" w:rsidP="00AF2E02">
            <w:pPr>
              <w:suppressAutoHyphens w:val="0"/>
              <w:spacing w:before="40" w:after="120" w:line="220" w:lineRule="exact"/>
              <w:ind w:right="113"/>
            </w:pPr>
            <w:r w:rsidRPr="004D5E63">
              <w:t>12.897</w:t>
            </w:r>
          </w:p>
        </w:tc>
        <w:tc>
          <w:tcPr>
            <w:tcW w:w="3119" w:type="dxa"/>
            <w:shd w:val="clear" w:color="auto" w:fill="auto"/>
          </w:tcPr>
          <w:p w14:paraId="6F4BD89F" w14:textId="77777777" w:rsidR="00B27D85" w:rsidRPr="00B27D85" w:rsidRDefault="00B27D85" w:rsidP="00AF2E02">
            <w:pPr>
              <w:suppressAutoHyphens w:val="0"/>
              <w:spacing w:before="40" w:after="120" w:line="220" w:lineRule="exact"/>
              <w:ind w:right="113"/>
              <w:rPr>
                <w:lang w:val="en-US"/>
              </w:rPr>
            </w:pPr>
            <w:r w:rsidRPr="00B27D85">
              <w:rPr>
                <w:lang w:val="en-US"/>
              </w:rPr>
              <w:t>Kaliña Indigenous Community of Maho</w:t>
            </w:r>
          </w:p>
        </w:tc>
        <w:tc>
          <w:tcPr>
            <w:tcW w:w="2550" w:type="dxa"/>
            <w:shd w:val="clear" w:color="auto" w:fill="auto"/>
          </w:tcPr>
          <w:p w14:paraId="4BC23C62" w14:textId="77777777" w:rsidR="00B27D85" w:rsidRPr="004D5E63" w:rsidRDefault="00B27D85" w:rsidP="00AF2E02">
            <w:pPr>
              <w:suppressAutoHyphens w:val="0"/>
              <w:spacing w:before="40" w:after="120" w:line="220" w:lineRule="exact"/>
              <w:ind w:right="113"/>
            </w:pPr>
            <w:r>
              <w:t>Examen au fond</w:t>
            </w:r>
          </w:p>
        </w:tc>
      </w:tr>
      <w:tr w:rsidR="00B27D85" w:rsidRPr="004D5E63" w14:paraId="0C9E3F85" w14:textId="77777777" w:rsidTr="005C7971">
        <w:tc>
          <w:tcPr>
            <w:tcW w:w="426" w:type="dxa"/>
            <w:shd w:val="clear" w:color="auto" w:fill="auto"/>
          </w:tcPr>
          <w:p w14:paraId="2DFCFBD9" w14:textId="77777777" w:rsidR="00B27D85" w:rsidRPr="004D5E63" w:rsidRDefault="00B27D85" w:rsidP="00AF2E02">
            <w:pPr>
              <w:suppressAutoHyphens w:val="0"/>
              <w:spacing w:before="40" w:after="120" w:line="220" w:lineRule="exact"/>
              <w:ind w:right="113"/>
            </w:pPr>
            <w:r w:rsidRPr="004D5E63">
              <w:t>4</w:t>
            </w:r>
          </w:p>
        </w:tc>
        <w:tc>
          <w:tcPr>
            <w:tcW w:w="1275" w:type="dxa"/>
            <w:shd w:val="clear" w:color="auto" w:fill="auto"/>
          </w:tcPr>
          <w:p w14:paraId="5D5681AE" w14:textId="77777777" w:rsidR="00B27D85" w:rsidRPr="004D5E63" w:rsidRDefault="00B27D85" w:rsidP="00AF2E02">
            <w:pPr>
              <w:suppressAutoHyphens w:val="0"/>
              <w:spacing w:before="40" w:after="120" w:line="220" w:lineRule="exact"/>
              <w:ind w:right="113"/>
            </w:pPr>
            <w:r w:rsidRPr="004D5E63">
              <w:t>13.306</w:t>
            </w:r>
          </w:p>
        </w:tc>
        <w:tc>
          <w:tcPr>
            <w:tcW w:w="3119" w:type="dxa"/>
            <w:shd w:val="clear" w:color="auto" w:fill="auto"/>
          </w:tcPr>
          <w:p w14:paraId="5AB9E5D9" w14:textId="7C168919" w:rsidR="00B27D85" w:rsidRPr="001E02C4" w:rsidRDefault="00B27D85" w:rsidP="00AF2E02">
            <w:pPr>
              <w:suppressAutoHyphens w:val="0"/>
              <w:spacing w:before="40" w:after="120" w:line="220" w:lineRule="exact"/>
              <w:ind w:right="113"/>
              <w:rPr>
                <w:lang w:val="fr-FR"/>
              </w:rPr>
            </w:pPr>
            <w:r w:rsidRPr="001E02C4">
              <w:rPr>
                <w:lang w:val="fr-FR"/>
              </w:rPr>
              <w:t>Celeste Florine Samuels,</w:t>
            </w:r>
            <w:r w:rsidR="00C51B45">
              <w:rPr>
                <w:lang w:val="fr-FR"/>
              </w:rPr>
              <w:t xml:space="preserve"> </w:t>
            </w:r>
            <w:r w:rsidRPr="001E02C4">
              <w:rPr>
                <w:lang w:val="fr-FR"/>
              </w:rPr>
              <w:t>Denny Ronald Pajé Jr.,</w:t>
            </w:r>
            <w:r w:rsidR="000F59E6">
              <w:rPr>
                <w:lang w:val="fr-FR"/>
              </w:rPr>
              <w:t xml:space="preserve"> </w:t>
            </w:r>
            <w:r w:rsidRPr="001E02C4">
              <w:rPr>
                <w:lang w:val="fr-FR"/>
              </w:rPr>
              <w:t>Gracielle Dulcine Pajé,</w:t>
            </w:r>
            <w:r w:rsidR="000F59E6">
              <w:rPr>
                <w:lang w:val="fr-FR"/>
              </w:rPr>
              <w:t xml:space="preserve"> </w:t>
            </w:r>
            <w:r w:rsidRPr="001E02C4">
              <w:rPr>
                <w:lang w:val="fr-FR"/>
              </w:rPr>
              <w:t>Renzo Cario Samuels</w:t>
            </w:r>
          </w:p>
        </w:tc>
        <w:tc>
          <w:tcPr>
            <w:tcW w:w="2550" w:type="dxa"/>
            <w:shd w:val="clear" w:color="auto" w:fill="auto"/>
          </w:tcPr>
          <w:p w14:paraId="28B3966B" w14:textId="77777777" w:rsidR="00B27D85" w:rsidRPr="004D5E63" w:rsidRDefault="00B27D85" w:rsidP="00AF2E02">
            <w:pPr>
              <w:suppressAutoHyphens w:val="0"/>
              <w:spacing w:before="40" w:after="120" w:line="220" w:lineRule="exact"/>
              <w:ind w:right="113"/>
            </w:pPr>
            <w:r>
              <w:t>Examen au fond</w:t>
            </w:r>
          </w:p>
        </w:tc>
      </w:tr>
      <w:tr w:rsidR="00B27D85" w:rsidRPr="004D5E63" w14:paraId="03BF5DF3" w14:textId="77777777" w:rsidTr="005C7971">
        <w:tc>
          <w:tcPr>
            <w:tcW w:w="426" w:type="dxa"/>
            <w:shd w:val="clear" w:color="auto" w:fill="auto"/>
          </w:tcPr>
          <w:p w14:paraId="2DF79115" w14:textId="77777777" w:rsidR="00B27D85" w:rsidRPr="004D5E63" w:rsidRDefault="00B27D85" w:rsidP="00AF2E02">
            <w:pPr>
              <w:suppressAutoHyphens w:val="0"/>
              <w:spacing w:before="40" w:after="120" w:line="220" w:lineRule="exact"/>
              <w:ind w:right="113"/>
            </w:pPr>
            <w:r w:rsidRPr="004D5E63">
              <w:t>5</w:t>
            </w:r>
          </w:p>
        </w:tc>
        <w:tc>
          <w:tcPr>
            <w:tcW w:w="1275" w:type="dxa"/>
            <w:shd w:val="clear" w:color="auto" w:fill="auto"/>
          </w:tcPr>
          <w:p w14:paraId="0D859C36" w14:textId="77777777" w:rsidR="00B27D85" w:rsidRPr="004D5E63" w:rsidRDefault="00B27D85" w:rsidP="00AF2E02">
            <w:pPr>
              <w:suppressAutoHyphens w:val="0"/>
              <w:spacing w:before="40" w:after="120" w:line="220" w:lineRule="exact"/>
              <w:ind w:right="113"/>
            </w:pPr>
            <w:r w:rsidRPr="004D5E63">
              <w:t>13.305</w:t>
            </w:r>
          </w:p>
        </w:tc>
        <w:tc>
          <w:tcPr>
            <w:tcW w:w="3119" w:type="dxa"/>
            <w:shd w:val="clear" w:color="auto" w:fill="auto"/>
          </w:tcPr>
          <w:p w14:paraId="59C68554" w14:textId="77777777" w:rsidR="00B27D85" w:rsidRPr="004D5E63" w:rsidRDefault="00B27D85" w:rsidP="00AF2E02">
            <w:pPr>
              <w:suppressAutoHyphens w:val="0"/>
              <w:spacing w:before="40" w:after="120" w:line="220" w:lineRule="exact"/>
              <w:ind w:right="113"/>
            </w:pPr>
            <w:r w:rsidRPr="004D5E63">
              <w:t xml:space="preserve">Mahenderpersad Jankie, </w:t>
            </w:r>
            <w:r w:rsidRPr="0060222B">
              <w:t>et al.</w:t>
            </w:r>
          </w:p>
        </w:tc>
        <w:tc>
          <w:tcPr>
            <w:tcW w:w="2550" w:type="dxa"/>
            <w:shd w:val="clear" w:color="auto" w:fill="auto"/>
          </w:tcPr>
          <w:p w14:paraId="2FF5CCD2" w14:textId="77777777" w:rsidR="00B27D85" w:rsidRPr="004D5E63" w:rsidRDefault="00B27D85" w:rsidP="00AF2E02">
            <w:pPr>
              <w:suppressAutoHyphens w:val="0"/>
              <w:spacing w:before="40" w:after="120" w:line="220" w:lineRule="exact"/>
              <w:ind w:right="113"/>
            </w:pPr>
            <w:r>
              <w:t>Examen au fond</w:t>
            </w:r>
          </w:p>
        </w:tc>
      </w:tr>
      <w:tr w:rsidR="00B27D85" w:rsidRPr="004D5E63" w14:paraId="0F9AB1D8" w14:textId="77777777" w:rsidTr="005C7971">
        <w:tc>
          <w:tcPr>
            <w:tcW w:w="426" w:type="dxa"/>
            <w:shd w:val="clear" w:color="auto" w:fill="auto"/>
          </w:tcPr>
          <w:p w14:paraId="5F83D598" w14:textId="77777777" w:rsidR="00B27D85" w:rsidRPr="004D5E63" w:rsidRDefault="00B27D85" w:rsidP="00AF2E02">
            <w:pPr>
              <w:suppressAutoHyphens w:val="0"/>
              <w:spacing w:before="40" w:after="120" w:line="220" w:lineRule="exact"/>
              <w:ind w:right="113"/>
            </w:pPr>
            <w:r w:rsidRPr="004D5E63">
              <w:t>6</w:t>
            </w:r>
          </w:p>
        </w:tc>
        <w:tc>
          <w:tcPr>
            <w:tcW w:w="1275" w:type="dxa"/>
            <w:shd w:val="clear" w:color="auto" w:fill="auto"/>
          </w:tcPr>
          <w:p w14:paraId="5FA60966" w14:textId="77777777" w:rsidR="00B27D85" w:rsidRPr="004D5E63" w:rsidRDefault="00B27D85" w:rsidP="00AF2E02">
            <w:pPr>
              <w:suppressAutoHyphens w:val="0"/>
              <w:spacing w:before="40" w:after="120" w:line="220" w:lineRule="exact"/>
              <w:ind w:right="113"/>
            </w:pPr>
            <w:r w:rsidRPr="004D5E63">
              <w:t>12.664</w:t>
            </w:r>
          </w:p>
        </w:tc>
        <w:tc>
          <w:tcPr>
            <w:tcW w:w="3119" w:type="dxa"/>
            <w:shd w:val="clear" w:color="auto" w:fill="auto"/>
          </w:tcPr>
          <w:p w14:paraId="7FC37E72" w14:textId="77777777" w:rsidR="00B27D85" w:rsidRPr="004D5E63" w:rsidRDefault="00B27D85" w:rsidP="00AF2E02">
            <w:pPr>
              <w:suppressAutoHyphens w:val="0"/>
              <w:spacing w:before="40" w:after="120" w:line="220" w:lineRule="exact"/>
              <w:ind w:right="113"/>
            </w:pPr>
            <w:r w:rsidRPr="004D5E63">
              <w:t>Hewitt Robert Karel</w:t>
            </w:r>
          </w:p>
        </w:tc>
        <w:tc>
          <w:tcPr>
            <w:tcW w:w="2550" w:type="dxa"/>
            <w:shd w:val="clear" w:color="auto" w:fill="auto"/>
          </w:tcPr>
          <w:p w14:paraId="09D6C6F1" w14:textId="77777777" w:rsidR="00B27D85" w:rsidRPr="004D5E63" w:rsidRDefault="00B27D85" w:rsidP="00AF2E02">
            <w:pPr>
              <w:suppressAutoHyphens w:val="0"/>
              <w:spacing w:before="40" w:after="120" w:line="220" w:lineRule="exact"/>
              <w:ind w:right="113"/>
            </w:pPr>
            <w:r>
              <w:t>Examen au fond</w:t>
            </w:r>
          </w:p>
        </w:tc>
      </w:tr>
      <w:tr w:rsidR="00B27D85" w:rsidRPr="004D5E63" w14:paraId="4B5BF2F3" w14:textId="77777777" w:rsidTr="005C7971">
        <w:tc>
          <w:tcPr>
            <w:tcW w:w="426" w:type="dxa"/>
            <w:shd w:val="clear" w:color="auto" w:fill="auto"/>
          </w:tcPr>
          <w:p w14:paraId="3CA557FA" w14:textId="77777777" w:rsidR="00B27D85" w:rsidRPr="004D5E63" w:rsidRDefault="00B27D85" w:rsidP="00AF2E02">
            <w:pPr>
              <w:suppressAutoHyphens w:val="0"/>
              <w:spacing w:before="40" w:after="120" w:line="220" w:lineRule="exact"/>
              <w:ind w:right="113"/>
            </w:pPr>
            <w:r w:rsidRPr="004D5E63">
              <w:t>7</w:t>
            </w:r>
          </w:p>
        </w:tc>
        <w:tc>
          <w:tcPr>
            <w:tcW w:w="1275" w:type="dxa"/>
            <w:shd w:val="clear" w:color="auto" w:fill="auto"/>
          </w:tcPr>
          <w:p w14:paraId="2E2CE79D" w14:textId="77777777" w:rsidR="00B27D85" w:rsidRPr="004D5E63" w:rsidRDefault="00B27D85" w:rsidP="00AF2E02">
            <w:pPr>
              <w:suppressAutoHyphens w:val="0"/>
              <w:spacing w:before="40" w:after="120" w:line="220" w:lineRule="exact"/>
              <w:ind w:right="113"/>
            </w:pPr>
            <w:r w:rsidRPr="004D5E63">
              <w:t>P-1201-13</w:t>
            </w:r>
          </w:p>
        </w:tc>
        <w:tc>
          <w:tcPr>
            <w:tcW w:w="3119" w:type="dxa"/>
            <w:shd w:val="clear" w:color="auto" w:fill="auto"/>
          </w:tcPr>
          <w:p w14:paraId="0BBE4B0E" w14:textId="32B44968" w:rsidR="00B27D85" w:rsidRPr="00B27D85" w:rsidRDefault="00B27D85" w:rsidP="00AF2E02">
            <w:pPr>
              <w:suppressAutoHyphens w:val="0"/>
              <w:spacing w:before="40" w:after="120" w:line="220" w:lineRule="exact"/>
              <w:ind w:right="113"/>
              <w:rPr>
                <w:lang w:val="en-US"/>
              </w:rPr>
            </w:pPr>
            <w:r w:rsidRPr="00B27D85">
              <w:rPr>
                <w:lang w:val="en-US"/>
              </w:rPr>
              <w:t>Urbian Burleson,</w:t>
            </w:r>
            <w:r w:rsidR="000F59E6">
              <w:rPr>
                <w:lang w:val="en-US"/>
              </w:rPr>
              <w:t xml:space="preserve"> </w:t>
            </w:r>
            <w:r w:rsidRPr="00B27D85">
              <w:rPr>
                <w:lang w:val="en-US"/>
              </w:rPr>
              <w:t>Jules Goddard,</w:t>
            </w:r>
            <w:r w:rsidR="000F59E6">
              <w:rPr>
                <w:lang w:val="en-US"/>
              </w:rPr>
              <w:t xml:space="preserve"> </w:t>
            </w:r>
            <w:r w:rsidRPr="00B27D85">
              <w:rPr>
                <w:lang w:val="en-US"/>
              </w:rPr>
              <w:t>Kenneth Amzink, Errol Harryson</w:t>
            </w:r>
          </w:p>
        </w:tc>
        <w:tc>
          <w:tcPr>
            <w:tcW w:w="2550" w:type="dxa"/>
            <w:shd w:val="clear" w:color="auto" w:fill="auto"/>
          </w:tcPr>
          <w:p w14:paraId="1E520379" w14:textId="77777777" w:rsidR="00B27D85" w:rsidRPr="004D5E63" w:rsidRDefault="00B27D85" w:rsidP="00AF2E02">
            <w:pPr>
              <w:suppressAutoHyphens w:val="0"/>
              <w:spacing w:before="40" w:after="120" w:line="220" w:lineRule="exact"/>
              <w:ind w:right="113"/>
            </w:pPr>
            <w:r>
              <w:t>Examen de la recevabilité</w:t>
            </w:r>
          </w:p>
        </w:tc>
      </w:tr>
      <w:tr w:rsidR="00B27D85" w:rsidRPr="004D5E63" w14:paraId="204A18A1" w14:textId="77777777" w:rsidTr="005C7971">
        <w:tc>
          <w:tcPr>
            <w:tcW w:w="426" w:type="dxa"/>
            <w:shd w:val="clear" w:color="auto" w:fill="auto"/>
          </w:tcPr>
          <w:p w14:paraId="218444BF" w14:textId="77777777" w:rsidR="00B27D85" w:rsidRPr="004D5E63" w:rsidRDefault="00B27D85" w:rsidP="00AF2E02">
            <w:pPr>
              <w:suppressAutoHyphens w:val="0"/>
              <w:spacing w:before="40" w:after="120" w:line="220" w:lineRule="exact"/>
              <w:ind w:right="113"/>
            </w:pPr>
            <w:r w:rsidRPr="004D5E63">
              <w:t>8</w:t>
            </w:r>
          </w:p>
        </w:tc>
        <w:tc>
          <w:tcPr>
            <w:tcW w:w="1275" w:type="dxa"/>
            <w:shd w:val="clear" w:color="auto" w:fill="auto"/>
          </w:tcPr>
          <w:p w14:paraId="6A4E1F83" w14:textId="77777777" w:rsidR="00B27D85" w:rsidRPr="004D5E63" w:rsidRDefault="00B27D85" w:rsidP="00AF2E02">
            <w:pPr>
              <w:suppressAutoHyphens w:val="0"/>
              <w:spacing w:before="40" w:after="120" w:line="220" w:lineRule="exact"/>
              <w:ind w:right="113"/>
            </w:pPr>
            <w:r w:rsidRPr="004D5E63">
              <w:t>P-1867-14</w:t>
            </w:r>
          </w:p>
        </w:tc>
        <w:tc>
          <w:tcPr>
            <w:tcW w:w="3119" w:type="dxa"/>
            <w:shd w:val="clear" w:color="auto" w:fill="auto"/>
          </w:tcPr>
          <w:p w14:paraId="521BD368" w14:textId="0AFA31CE" w:rsidR="00B27D85" w:rsidRPr="000F59E6" w:rsidRDefault="00B27D85" w:rsidP="00AF2E02">
            <w:pPr>
              <w:suppressAutoHyphens w:val="0"/>
              <w:spacing w:before="40" w:after="120" w:line="220" w:lineRule="exact"/>
              <w:ind w:right="113"/>
            </w:pPr>
            <w:r w:rsidRPr="000F59E6">
              <w:t xml:space="preserve">Ivan August Vlijter </w:t>
            </w:r>
            <w:r w:rsidR="000F59E6" w:rsidRPr="000F59E6">
              <w:t>et</w:t>
            </w:r>
            <w:r w:rsidRPr="000F59E6">
              <w:t xml:space="preserve"> F.</w:t>
            </w:r>
            <w:r w:rsidR="000F59E6" w:rsidRPr="000F59E6">
              <w:t xml:space="preserve"> </w:t>
            </w:r>
            <w:r w:rsidRPr="000F59E6">
              <w:t>E. Vlijter Zalmijn</w:t>
            </w:r>
          </w:p>
        </w:tc>
        <w:tc>
          <w:tcPr>
            <w:tcW w:w="2550" w:type="dxa"/>
            <w:shd w:val="clear" w:color="auto" w:fill="auto"/>
          </w:tcPr>
          <w:p w14:paraId="108A2F6D" w14:textId="77777777" w:rsidR="00B27D85" w:rsidRPr="004D5E63" w:rsidRDefault="00B27D85" w:rsidP="00AF2E02">
            <w:pPr>
              <w:suppressAutoHyphens w:val="0"/>
              <w:spacing w:before="40" w:after="120" w:line="220" w:lineRule="exact"/>
              <w:ind w:right="113"/>
            </w:pPr>
            <w:r>
              <w:t>Examen de la recevabilité</w:t>
            </w:r>
          </w:p>
        </w:tc>
      </w:tr>
      <w:tr w:rsidR="00B27D85" w:rsidRPr="004D5E63" w14:paraId="141FE0E7" w14:textId="77777777" w:rsidTr="005C7971">
        <w:tc>
          <w:tcPr>
            <w:tcW w:w="426" w:type="dxa"/>
            <w:shd w:val="clear" w:color="auto" w:fill="auto"/>
          </w:tcPr>
          <w:p w14:paraId="559F9C86" w14:textId="77777777" w:rsidR="00B27D85" w:rsidRPr="004D5E63" w:rsidRDefault="00B27D85" w:rsidP="00AF2E02">
            <w:pPr>
              <w:suppressAutoHyphens w:val="0"/>
              <w:spacing w:before="40" w:after="120" w:line="220" w:lineRule="exact"/>
              <w:ind w:right="113"/>
            </w:pPr>
            <w:r w:rsidRPr="004D5E63">
              <w:t>9</w:t>
            </w:r>
          </w:p>
        </w:tc>
        <w:tc>
          <w:tcPr>
            <w:tcW w:w="1275" w:type="dxa"/>
            <w:shd w:val="clear" w:color="auto" w:fill="auto"/>
          </w:tcPr>
          <w:p w14:paraId="674497D2" w14:textId="77777777" w:rsidR="00B27D85" w:rsidRPr="004D5E63" w:rsidRDefault="00B27D85" w:rsidP="00AF2E02">
            <w:pPr>
              <w:suppressAutoHyphens w:val="0"/>
              <w:spacing w:before="40" w:after="120" w:line="220" w:lineRule="exact"/>
              <w:ind w:right="113"/>
            </w:pPr>
            <w:r w:rsidRPr="004D5E63">
              <w:t>P-1040-14</w:t>
            </w:r>
          </w:p>
        </w:tc>
        <w:tc>
          <w:tcPr>
            <w:tcW w:w="3119" w:type="dxa"/>
            <w:shd w:val="clear" w:color="auto" w:fill="auto"/>
          </w:tcPr>
          <w:p w14:paraId="4D8136A5" w14:textId="3B556F6C" w:rsidR="00B27D85" w:rsidRPr="004D5E63" w:rsidRDefault="00B27D85" w:rsidP="00AF2E02">
            <w:pPr>
              <w:suppressAutoHyphens w:val="0"/>
              <w:spacing w:before="40" w:after="120" w:line="220" w:lineRule="exact"/>
              <w:ind w:right="113"/>
            </w:pPr>
            <w:r w:rsidRPr="004D5E63">
              <w:t>Edgar Wilfred Ritfeld</w:t>
            </w:r>
          </w:p>
        </w:tc>
        <w:tc>
          <w:tcPr>
            <w:tcW w:w="2550" w:type="dxa"/>
            <w:shd w:val="clear" w:color="auto" w:fill="auto"/>
          </w:tcPr>
          <w:p w14:paraId="711A2C3C" w14:textId="77777777" w:rsidR="00B27D85" w:rsidRPr="004D5E63" w:rsidRDefault="00B27D85" w:rsidP="00AF2E02">
            <w:pPr>
              <w:suppressAutoHyphens w:val="0"/>
              <w:spacing w:before="40" w:after="120" w:line="220" w:lineRule="exact"/>
              <w:ind w:right="113"/>
            </w:pPr>
            <w:r>
              <w:t>Examen de la recevabilité</w:t>
            </w:r>
          </w:p>
        </w:tc>
      </w:tr>
      <w:tr w:rsidR="00B27D85" w:rsidRPr="004D5E63" w14:paraId="28BFB94B" w14:textId="77777777" w:rsidTr="005C7971">
        <w:tc>
          <w:tcPr>
            <w:tcW w:w="426" w:type="dxa"/>
            <w:shd w:val="clear" w:color="auto" w:fill="auto"/>
          </w:tcPr>
          <w:p w14:paraId="2603AEFF" w14:textId="77777777" w:rsidR="00B27D85" w:rsidRPr="004D5E63" w:rsidRDefault="00B27D85" w:rsidP="00AF2E02">
            <w:pPr>
              <w:suppressAutoHyphens w:val="0"/>
              <w:spacing w:before="40" w:after="120" w:line="220" w:lineRule="exact"/>
              <w:ind w:right="113"/>
            </w:pPr>
            <w:r w:rsidRPr="004D5E63">
              <w:t>10</w:t>
            </w:r>
          </w:p>
        </w:tc>
        <w:tc>
          <w:tcPr>
            <w:tcW w:w="1275" w:type="dxa"/>
            <w:shd w:val="clear" w:color="auto" w:fill="auto"/>
          </w:tcPr>
          <w:p w14:paraId="765D4580" w14:textId="77777777" w:rsidR="00B27D85" w:rsidRPr="004D5E63" w:rsidRDefault="00B27D85" w:rsidP="00AF2E02">
            <w:pPr>
              <w:suppressAutoHyphens w:val="0"/>
              <w:spacing w:before="40" w:after="120" w:line="220" w:lineRule="exact"/>
              <w:ind w:right="113"/>
            </w:pPr>
            <w:r w:rsidRPr="004D5E63">
              <w:t>P-1212-14</w:t>
            </w:r>
          </w:p>
        </w:tc>
        <w:tc>
          <w:tcPr>
            <w:tcW w:w="3119" w:type="dxa"/>
            <w:shd w:val="clear" w:color="auto" w:fill="auto"/>
          </w:tcPr>
          <w:p w14:paraId="734029AC" w14:textId="3D0D612E" w:rsidR="00B27D85" w:rsidRPr="0060222B" w:rsidRDefault="00B27D85" w:rsidP="00AF2E02">
            <w:pPr>
              <w:suppressAutoHyphens w:val="0"/>
              <w:spacing w:before="40" w:after="120" w:line="220" w:lineRule="exact"/>
              <w:ind w:right="113"/>
            </w:pPr>
            <w:r w:rsidRPr="0060222B">
              <w:t>Membres de la famille des 15</w:t>
            </w:r>
            <w:r w:rsidR="000F59E6">
              <w:t> </w:t>
            </w:r>
            <w:r w:rsidRPr="0060222B">
              <w:t>victimes du</w:t>
            </w:r>
            <w:r>
              <w:t xml:space="preserve"> « massacre de décembre » </w:t>
            </w:r>
          </w:p>
        </w:tc>
        <w:tc>
          <w:tcPr>
            <w:tcW w:w="2550" w:type="dxa"/>
            <w:shd w:val="clear" w:color="auto" w:fill="auto"/>
          </w:tcPr>
          <w:p w14:paraId="7F8B9428" w14:textId="77777777" w:rsidR="00B27D85" w:rsidRPr="004D5E63" w:rsidRDefault="00B27D85" w:rsidP="00AF2E02">
            <w:pPr>
              <w:suppressAutoHyphens w:val="0"/>
              <w:spacing w:before="40" w:after="120" w:line="220" w:lineRule="exact"/>
              <w:ind w:right="113"/>
            </w:pPr>
            <w:r>
              <w:t>Examen de la recevabilité</w:t>
            </w:r>
          </w:p>
        </w:tc>
      </w:tr>
    </w:tbl>
    <w:p w14:paraId="5E344856" w14:textId="4555F3C2" w:rsidR="00B27D85" w:rsidRPr="00C57913" w:rsidRDefault="00B27D85" w:rsidP="00B27D85">
      <w:pPr>
        <w:pStyle w:val="H4G"/>
      </w:pPr>
      <w:r>
        <w:tab/>
      </w:r>
      <w:r>
        <w:tab/>
      </w:r>
      <w:r w:rsidRPr="00C57913">
        <w:t xml:space="preserve">Le tableau ci-après indique les requêtes/affaires présentées à la Cour interaméricaine </w:t>
      </w:r>
      <w:r w:rsidR="000F59E6">
        <w:br/>
      </w:r>
      <w:r w:rsidRPr="00C57913">
        <w:t>des droits de l</w:t>
      </w:r>
      <w:r>
        <w:t xml:space="preserve">’homme </w:t>
      </w:r>
    </w:p>
    <w:tbl>
      <w:tblPr>
        <w:tblW w:w="7370"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426"/>
        <w:gridCol w:w="1275"/>
        <w:gridCol w:w="2127"/>
        <w:gridCol w:w="1275"/>
        <w:gridCol w:w="2267"/>
      </w:tblGrid>
      <w:tr w:rsidR="00B27D85" w:rsidRPr="005F52DC" w14:paraId="6220CEAB" w14:textId="77777777" w:rsidTr="005C7971">
        <w:trPr>
          <w:tblHeader/>
        </w:trPr>
        <w:tc>
          <w:tcPr>
            <w:tcW w:w="426" w:type="dxa"/>
            <w:tcBorders>
              <w:top w:val="single" w:sz="4" w:space="0" w:color="auto"/>
              <w:bottom w:val="single" w:sz="12" w:space="0" w:color="auto"/>
            </w:tcBorders>
            <w:shd w:val="clear" w:color="auto" w:fill="auto"/>
            <w:vAlign w:val="bottom"/>
          </w:tcPr>
          <w:p w14:paraId="16C80022" w14:textId="77777777" w:rsidR="00B27D85" w:rsidRPr="005F52DC" w:rsidRDefault="00B27D85" w:rsidP="00AF2E02">
            <w:pPr>
              <w:suppressAutoHyphens w:val="0"/>
              <w:spacing w:before="80" w:after="80" w:line="200" w:lineRule="exact"/>
              <w:ind w:right="113"/>
              <w:rPr>
                <w:i/>
                <w:sz w:val="16"/>
              </w:rPr>
            </w:pPr>
            <w:r w:rsidRPr="004D5E63">
              <w:rPr>
                <w:i/>
                <w:sz w:val="16"/>
              </w:rPr>
              <w:t>N</w:t>
            </w:r>
            <w:r w:rsidRPr="00083E1E">
              <w:rPr>
                <w:i/>
                <w:sz w:val="16"/>
                <w:vertAlign w:val="superscript"/>
              </w:rPr>
              <w:t>o</w:t>
            </w:r>
          </w:p>
        </w:tc>
        <w:tc>
          <w:tcPr>
            <w:tcW w:w="1275" w:type="dxa"/>
            <w:tcBorders>
              <w:top w:val="single" w:sz="4" w:space="0" w:color="auto"/>
              <w:bottom w:val="single" w:sz="12" w:space="0" w:color="auto"/>
            </w:tcBorders>
            <w:shd w:val="clear" w:color="auto" w:fill="auto"/>
            <w:vAlign w:val="bottom"/>
          </w:tcPr>
          <w:p w14:paraId="11B9D99E" w14:textId="77777777" w:rsidR="00B27D85" w:rsidRPr="005F52DC" w:rsidRDefault="00B27D85" w:rsidP="00AF2E02">
            <w:pPr>
              <w:suppressAutoHyphens w:val="0"/>
              <w:spacing w:before="80" w:after="80" w:line="200" w:lineRule="exact"/>
              <w:ind w:right="113"/>
              <w:rPr>
                <w:i/>
                <w:sz w:val="16"/>
              </w:rPr>
            </w:pPr>
            <w:r>
              <w:rPr>
                <w:i/>
                <w:sz w:val="16"/>
              </w:rPr>
              <w:t>Requête/affaire n</w:t>
            </w:r>
            <w:r w:rsidRPr="004153CB">
              <w:rPr>
                <w:i/>
                <w:sz w:val="16"/>
                <w:vertAlign w:val="superscript"/>
              </w:rPr>
              <w:t>o</w:t>
            </w:r>
          </w:p>
        </w:tc>
        <w:tc>
          <w:tcPr>
            <w:tcW w:w="2127" w:type="dxa"/>
            <w:tcBorders>
              <w:top w:val="single" w:sz="4" w:space="0" w:color="auto"/>
              <w:bottom w:val="single" w:sz="12" w:space="0" w:color="auto"/>
            </w:tcBorders>
            <w:shd w:val="clear" w:color="auto" w:fill="auto"/>
            <w:vAlign w:val="bottom"/>
          </w:tcPr>
          <w:p w14:paraId="21DE3DE5" w14:textId="77777777" w:rsidR="00B27D85" w:rsidRPr="004A72AC" w:rsidRDefault="00B27D85" w:rsidP="00AF2E02">
            <w:pPr>
              <w:suppressAutoHyphens w:val="0"/>
              <w:spacing w:before="80" w:after="80" w:line="200" w:lineRule="exact"/>
              <w:ind w:right="113"/>
              <w:rPr>
                <w:i/>
                <w:sz w:val="16"/>
              </w:rPr>
            </w:pPr>
            <w:r>
              <w:rPr>
                <w:i/>
                <w:sz w:val="16"/>
              </w:rPr>
              <w:t xml:space="preserve">Auteur </w:t>
            </w:r>
            <w:r w:rsidRPr="00083E1E">
              <w:rPr>
                <w:i/>
                <w:sz w:val="16"/>
              </w:rPr>
              <w:t>de la requête o</w:t>
            </w:r>
            <w:r>
              <w:rPr>
                <w:i/>
                <w:sz w:val="16"/>
              </w:rPr>
              <w:t>u nom de l’affaire</w:t>
            </w:r>
          </w:p>
        </w:tc>
        <w:tc>
          <w:tcPr>
            <w:tcW w:w="1275" w:type="dxa"/>
            <w:tcBorders>
              <w:top w:val="single" w:sz="4" w:space="0" w:color="auto"/>
              <w:bottom w:val="single" w:sz="12" w:space="0" w:color="auto"/>
            </w:tcBorders>
            <w:shd w:val="clear" w:color="auto" w:fill="auto"/>
            <w:vAlign w:val="bottom"/>
          </w:tcPr>
          <w:p w14:paraId="65F93635" w14:textId="77777777" w:rsidR="00B27D85" w:rsidRPr="005F52DC" w:rsidRDefault="00B27D85" w:rsidP="00AF2E02">
            <w:pPr>
              <w:suppressAutoHyphens w:val="0"/>
              <w:spacing w:before="80" w:after="80" w:line="200" w:lineRule="exact"/>
              <w:ind w:right="113"/>
              <w:rPr>
                <w:i/>
                <w:sz w:val="16"/>
              </w:rPr>
            </w:pPr>
            <w:r w:rsidRPr="00083E1E">
              <w:rPr>
                <w:i/>
                <w:sz w:val="16"/>
              </w:rPr>
              <w:t>Étape de la proc</w:t>
            </w:r>
            <w:r>
              <w:rPr>
                <w:i/>
                <w:sz w:val="16"/>
              </w:rPr>
              <w:t>é</w:t>
            </w:r>
            <w:r w:rsidRPr="00083E1E">
              <w:rPr>
                <w:i/>
                <w:sz w:val="16"/>
              </w:rPr>
              <w:t>dure</w:t>
            </w:r>
          </w:p>
        </w:tc>
        <w:tc>
          <w:tcPr>
            <w:tcW w:w="2267" w:type="dxa"/>
            <w:tcBorders>
              <w:top w:val="single" w:sz="4" w:space="0" w:color="auto"/>
              <w:bottom w:val="single" w:sz="12" w:space="0" w:color="auto"/>
            </w:tcBorders>
            <w:shd w:val="clear" w:color="auto" w:fill="auto"/>
            <w:vAlign w:val="bottom"/>
          </w:tcPr>
          <w:p w14:paraId="24A17C0D" w14:textId="77777777" w:rsidR="00B27D85" w:rsidRPr="005F52DC" w:rsidRDefault="00B27D85" w:rsidP="00AF2E02">
            <w:pPr>
              <w:suppressAutoHyphens w:val="0"/>
              <w:spacing w:before="80" w:after="80" w:line="200" w:lineRule="exact"/>
              <w:ind w:right="113"/>
              <w:rPr>
                <w:i/>
                <w:sz w:val="16"/>
              </w:rPr>
            </w:pPr>
            <w:r>
              <w:rPr>
                <w:i/>
                <w:sz w:val="16"/>
              </w:rPr>
              <w:t>Observations</w:t>
            </w:r>
          </w:p>
        </w:tc>
      </w:tr>
      <w:tr w:rsidR="00B27D85" w:rsidRPr="005F52DC" w14:paraId="3D1CF9CA" w14:textId="77777777" w:rsidTr="005C7971">
        <w:trPr>
          <w:trHeight w:hRule="exact" w:val="113"/>
        </w:trPr>
        <w:tc>
          <w:tcPr>
            <w:tcW w:w="426" w:type="dxa"/>
            <w:tcBorders>
              <w:top w:val="single" w:sz="12" w:space="0" w:color="auto"/>
            </w:tcBorders>
            <w:shd w:val="clear" w:color="auto" w:fill="auto"/>
          </w:tcPr>
          <w:p w14:paraId="1FA56F0F" w14:textId="77777777" w:rsidR="00B27D85" w:rsidRPr="005F52DC" w:rsidRDefault="00B27D85" w:rsidP="00AF2E02">
            <w:pPr>
              <w:suppressAutoHyphens w:val="0"/>
              <w:spacing w:before="40" w:after="120" w:line="220" w:lineRule="exact"/>
              <w:ind w:right="113"/>
            </w:pPr>
          </w:p>
        </w:tc>
        <w:tc>
          <w:tcPr>
            <w:tcW w:w="1275" w:type="dxa"/>
            <w:tcBorders>
              <w:top w:val="single" w:sz="12" w:space="0" w:color="auto"/>
            </w:tcBorders>
            <w:shd w:val="clear" w:color="auto" w:fill="auto"/>
          </w:tcPr>
          <w:p w14:paraId="28A24C5F" w14:textId="77777777" w:rsidR="00B27D85" w:rsidRPr="005F52DC" w:rsidRDefault="00B27D85" w:rsidP="00AF2E02">
            <w:pPr>
              <w:suppressAutoHyphens w:val="0"/>
              <w:spacing w:before="40" w:after="120" w:line="220" w:lineRule="exact"/>
              <w:ind w:right="113"/>
            </w:pPr>
          </w:p>
        </w:tc>
        <w:tc>
          <w:tcPr>
            <w:tcW w:w="2127" w:type="dxa"/>
            <w:tcBorders>
              <w:top w:val="single" w:sz="12" w:space="0" w:color="auto"/>
            </w:tcBorders>
            <w:shd w:val="clear" w:color="auto" w:fill="auto"/>
          </w:tcPr>
          <w:p w14:paraId="75589BA5" w14:textId="77777777" w:rsidR="00B27D85" w:rsidRPr="005F52DC" w:rsidRDefault="00B27D85" w:rsidP="00AF2E02">
            <w:pPr>
              <w:suppressAutoHyphens w:val="0"/>
              <w:spacing w:before="40" w:after="120" w:line="220" w:lineRule="exact"/>
              <w:ind w:right="113"/>
            </w:pPr>
          </w:p>
        </w:tc>
        <w:tc>
          <w:tcPr>
            <w:tcW w:w="1275" w:type="dxa"/>
            <w:tcBorders>
              <w:top w:val="single" w:sz="12" w:space="0" w:color="auto"/>
            </w:tcBorders>
            <w:shd w:val="clear" w:color="auto" w:fill="auto"/>
          </w:tcPr>
          <w:p w14:paraId="6357FF8D" w14:textId="77777777" w:rsidR="00B27D85" w:rsidRPr="005F52DC" w:rsidRDefault="00B27D85" w:rsidP="00AF2E02">
            <w:pPr>
              <w:suppressAutoHyphens w:val="0"/>
              <w:spacing w:before="40" w:after="120" w:line="220" w:lineRule="exact"/>
              <w:ind w:right="113"/>
            </w:pPr>
          </w:p>
        </w:tc>
        <w:tc>
          <w:tcPr>
            <w:tcW w:w="2267" w:type="dxa"/>
            <w:tcBorders>
              <w:top w:val="single" w:sz="12" w:space="0" w:color="auto"/>
            </w:tcBorders>
            <w:shd w:val="clear" w:color="auto" w:fill="auto"/>
          </w:tcPr>
          <w:p w14:paraId="41F3B2BE" w14:textId="77777777" w:rsidR="00B27D85" w:rsidRPr="005F52DC" w:rsidRDefault="00B27D85" w:rsidP="00AF2E02">
            <w:pPr>
              <w:suppressAutoHyphens w:val="0"/>
              <w:spacing w:before="40" w:after="120" w:line="220" w:lineRule="exact"/>
              <w:ind w:right="113"/>
            </w:pPr>
          </w:p>
        </w:tc>
      </w:tr>
      <w:tr w:rsidR="00B27D85" w:rsidRPr="008A5CFD" w14:paraId="759F433C" w14:textId="77777777" w:rsidTr="005C7971">
        <w:tc>
          <w:tcPr>
            <w:tcW w:w="426" w:type="dxa"/>
            <w:shd w:val="clear" w:color="auto" w:fill="auto"/>
          </w:tcPr>
          <w:p w14:paraId="1BA7A143" w14:textId="77777777" w:rsidR="00B27D85" w:rsidRPr="005F52DC" w:rsidRDefault="00B27D85" w:rsidP="00AF2E02">
            <w:pPr>
              <w:suppressAutoHyphens w:val="0"/>
              <w:spacing w:before="40" w:after="120" w:line="220" w:lineRule="exact"/>
              <w:ind w:right="113"/>
            </w:pPr>
            <w:r w:rsidRPr="005F52DC">
              <w:t>1</w:t>
            </w:r>
          </w:p>
        </w:tc>
        <w:tc>
          <w:tcPr>
            <w:tcW w:w="1275" w:type="dxa"/>
            <w:shd w:val="clear" w:color="auto" w:fill="auto"/>
          </w:tcPr>
          <w:p w14:paraId="08E249E1" w14:textId="77777777" w:rsidR="00B27D85" w:rsidRPr="005F52DC" w:rsidRDefault="00B27D85" w:rsidP="00AF2E02">
            <w:pPr>
              <w:suppressAutoHyphens w:val="0"/>
              <w:spacing w:before="40" w:after="120" w:line="220" w:lineRule="exact"/>
              <w:ind w:right="113"/>
            </w:pPr>
            <w:r w:rsidRPr="005F52DC">
              <w:t>12.639</w:t>
            </w:r>
          </w:p>
        </w:tc>
        <w:tc>
          <w:tcPr>
            <w:tcW w:w="2127" w:type="dxa"/>
            <w:shd w:val="clear" w:color="auto" w:fill="auto"/>
          </w:tcPr>
          <w:p w14:paraId="6C38FB9A" w14:textId="77777777" w:rsidR="00B27D85" w:rsidRPr="00B27D85" w:rsidRDefault="00B27D85" w:rsidP="00AF2E02">
            <w:pPr>
              <w:suppressAutoHyphens w:val="0"/>
              <w:spacing w:before="40" w:after="120" w:line="220" w:lineRule="exact"/>
              <w:ind w:right="113"/>
              <w:rPr>
                <w:lang w:val="en-US"/>
              </w:rPr>
            </w:pPr>
            <w:r w:rsidRPr="00B27D85">
              <w:rPr>
                <w:lang w:val="en-US"/>
              </w:rPr>
              <w:t>Kaliña and Lokono Indigenous Peoples of the Lower Marowijne River</w:t>
            </w:r>
          </w:p>
        </w:tc>
        <w:tc>
          <w:tcPr>
            <w:tcW w:w="1275" w:type="dxa"/>
            <w:shd w:val="clear" w:color="auto" w:fill="auto"/>
          </w:tcPr>
          <w:p w14:paraId="61192BFE" w14:textId="77777777" w:rsidR="00B27D85" w:rsidRPr="005F52DC" w:rsidRDefault="00B27D85" w:rsidP="00AF2E02">
            <w:pPr>
              <w:suppressAutoHyphens w:val="0"/>
              <w:spacing w:before="40" w:after="120" w:line="220" w:lineRule="exact"/>
              <w:ind w:right="113"/>
            </w:pPr>
            <w:r>
              <w:t xml:space="preserve">Arrêt </w:t>
            </w:r>
          </w:p>
        </w:tc>
        <w:tc>
          <w:tcPr>
            <w:tcW w:w="2267" w:type="dxa"/>
            <w:shd w:val="clear" w:color="auto" w:fill="auto"/>
          </w:tcPr>
          <w:p w14:paraId="1DB9A297" w14:textId="77777777" w:rsidR="00B27D85" w:rsidRPr="0036092A" w:rsidRDefault="00B27D85" w:rsidP="00AF2E02">
            <w:pPr>
              <w:suppressAutoHyphens w:val="0"/>
              <w:spacing w:before="40" w:after="120" w:line="220" w:lineRule="exact"/>
              <w:ind w:right="113"/>
            </w:pPr>
            <w:r w:rsidRPr="0036092A">
              <w:t>Vérification du respect des d</w:t>
            </w:r>
            <w:r>
              <w:t>ispositions</w:t>
            </w:r>
          </w:p>
        </w:tc>
      </w:tr>
      <w:tr w:rsidR="00B27D85" w:rsidRPr="008A5CFD" w14:paraId="79B73135" w14:textId="77777777" w:rsidTr="005C7971">
        <w:tc>
          <w:tcPr>
            <w:tcW w:w="426" w:type="dxa"/>
            <w:shd w:val="clear" w:color="auto" w:fill="auto"/>
          </w:tcPr>
          <w:p w14:paraId="79E34077" w14:textId="77777777" w:rsidR="00B27D85" w:rsidRPr="005F52DC" w:rsidRDefault="00B27D85" w:rsidP="00AF2E02">
            <w:pPr>
              <w:suppressAutoHyphens w:val="0"/>
              <w:spacing w:before="40" w:after="120" w:line="220" w:lineRule="exact"/>
              <w:ind w:right="113"/>
            </w:pPr>
            <w:r w:rsidRPr="005F52DC">
              <w:t>2</w:t>
            </w:r>
          </w:p>
        </w:tc>
        <w:tc>
          <w:tcPr>
            <w:tcW w:w="1275" w:type="dxa"/>
            <w:shd w:val="clear" w:color="auto" w:fill="auto"/>
          </w:tcPr>
          <w:p w14:paraId="1E2D162F" w14:textId="77777777" w:rsidR="00B27D85" w:rsidRPr="005F52DC" w:rsidRDefault="00B27D85" w:rsidP="00AF2E02">
            <w:pPr>
              <w:suppressAutoHyphens w:val="0"/>
              <w:spacing w:before="40" w:after="120" w:line="220" w:lineRule="exact"/>
              <w:ind w:right="113"/>
            </w:pPr>
            <w:r w:rsidRPr="005F52DC">
              <w:t>12.338</w:t>
            </w:r>
          </w:p>
        </w:tc>
        <w:tc>
          <w:tcPr>
            <w:tcW w:w="2127" w:type="dxa"/>
            <w:shd w:val="clear" w:color="auto" w:fill="auto"/>
          </w:tcPr>
          <w:p w14:paraId="42B8D3C7" w14:textId="77777777" w:rsidR="00B27D85" w:rsidRPr="005F52DC" w:rsidRDefault="00B27D85" w:rsidP="00AF2E02">
            <w:pPr>
              <w:suppressAutoHyphens w:val="0"/>
              <w:spacing w:before="40" w:after="120" w:line="220" w:lineRule="exact"/>
              <w:ind w:right="113"/>
            </w:pPr>
            <w:r w:rsidRPr="005F52DC">
              <w:t>Saramaka People</w:t>
            </w:r>
          </w:p>
        </w:tc>
        <w:tc>
          <w:tcPr>
            <w:tcW w:w="1275" w:type="dxa"/>
            <w:shd w:val="clear" w:color="auto" w:fill="auto"/>
          </w:tcPr>
          <w:p w14:paraId="47A156CE" w14:textId="77777777" w:rsidR="00B27D85" w:rsidRPr="005F52DC" w:rsidRDefault="00B27D85" w:rsidP="00AF2E02">
            <w:pPr>
              <w:suppressAutoHyphens w:val="0"/>
              <w:spacing w:before="40" w:after="120" w:line="220" w:lineRule="exact"/>
              <w:ind w:right="113"/>
            </w:pPr>
            <w:r>
              <w:t>Arrêt</w:t>
            </w:r>
          </w:p>
        </w:tc>
        <w:tc>
          <w:tcPr>
            <w:tcW w:w="2267" w:type="dxa"/>
            <w:shd w:val="clear" w:color="auto" w:fill="auto"/>
          </w:tcPr>
          <w:p w14:paraId="138BEAB1" w14:textId="77777777" w:rsidR="00B27D85" w:rsidRPr="0036092A" w:rsidRDefault="00B27D85" w:rsidP="00AF2E02">
            <w:pPr>
              <w:suppressAutoHyphens w:val="0"/>
              <w:spacing w:before="40" w:after="120" w:line="220" w:lineRule="exact"/>
              <w:ind w:right="113"/>
            </w:pPr>
            <w:r w:rsidRPr="0036092A">
              <w:t>Vérification du respect des d</w:t>
            </w:r>
            <w:r>
              <w:t>ispositions</w:t>
            </w:r>
          </w:p>
        </w:tc>
      </w:tr>
      <w:tr w:rsidR="00B27D85" w:rsidRPr="008A5CFD" w14:paraId="4DDF9045" w14:textId="77777777" w:rsidTr="005C7971">
        <w:tc>
          <w:tcPr>
            <w:tcW w:w="426" w:type="dxa"/>
            <w:shd w:val="clear" w:color="auto" w:fill="auto"/>
          </w:tcPr>
          <w:p w14:paraId="03E7C534" w14:textId="77777777" w:rsidR="00B27D85" w:rsidRPr="005F52DC" w:rsidRDefault="00B27D85" w:rsidP="00AF2E02">
            <w:pPr>
              <w:suppressAutoHyphens w:val="0"/>
              <w:spacing w:before="40" w:after="120" w:line="220" w:lineRule="exact"/>
              <w:ind w:right="113"/>
            </w:pPr>
            <w:r w:rsidRPr="005F52DC">
              <w:t>3</w:t>
            </w:r>
          </w:p>
        </w:tc>
        <w:tc>
          <w:tcPr>
            <w:tcW w:w="1275" w:type="dxa"/>
            <w:shd w:val="clear" w:color="auto" w:fill="auto"/>
          </w:tcPr>
          <w:p w14:paraId="6D85149C" w14:textId="77777777" w:rsidR="00B27D85" w:rsidRPr="005F52DC" w:rsidRDefault="00B27D85" w:rsidP="00AF2E02">
            <w:pPr>
              <w:suppressAutoHyphens w:val="0"/>
              <w:spacing w:before="40" w:after="120" w:line="220" w:lineRule="exact"/>
              <w:ind w:right="113"/>
            </w:pPr>
            <w:r w:rsidRPr="005F52DC">
              <w:t>11.281</w:t>
            </w:r>
          </w:p>
        </w:tc>
        <w:tc>
          <w:tcPr>
            <w:tcW w:w="2127" w:type="dxa"/>
            <w:shd w:val="clear" w:color="auto" w:fill="auto"/>
          </w:tcPr>
          <w:p w14:paraId="257491C5" w14:textId="77777777" w:rsidR="00B27D85" w:rsidRPr="005F52DC" w:rsidRDefault="00B27D85" w:rsidP="00AF2E02">
            <w:pPr>
              <w:suppressAutoHyphens w:val="0"/>
              <w:spacing w:before="40" w:after="120" w:line="220" w:lineRule="exact"/>
              <w:ind w:right="113"/>
            </w:pPr>
            <w:r w:rsidRPr="005F52DC">
              <w:t xml:space="preserve">Moiwana Community </w:t>
            </w:r>
          </w:p>
        </w:tc>
        <w:tc>
          <w:tcPr>
            <w:tcW w:w="1275" w:type="dxa"/>
            <w:shd w:val="clear" w:color="auto" w:fill="auto"/>
          </w:tcPr>
          <w:p w14:paraId="0408F807" w14:textId="77777777" w:rsidR="00B27D85" w:rsidRPr="005F52DC" w:rsidRDefault="00B27D85" w:rsidP="00AF2E02">
            <w:pPr>
              <w:suppressAutoHyphens w:val="0"/>
              <w:spacing w:before="40" w:after="120" w:line="220" w:lineRule="exact"/>
              <w:ind w:right="113"/>
            </w:pPr>
            <w:r>
              <w:t>Arrêt</w:t>
            </w:r>
          </w:p>
        </w:tc>
        <w:tc>
          <w:tcPr>
            <w:tcW w:w="2267" w:type="dxa"/>
            <w:shd w:val="clear" w:color="auto" w:fill="auto"/>
          </w:tcPr>
          <w:p w14:paraId="671FE6A1" w14:textId="77777777" w:rsidR="00B27D85" w:rsidRPr="0036092A" w:rsidRDefault="00B27D85" w:rsidP="00AF2E02">
            <w:pPr>
              <w:suppressAutoHyphens w:val="0"/>
              <w:spacing w:before="40" w:after="120" w:line="220" w:lineRule="exact"/>
              <w:ind w:right="113"/>
            </w:pPr>
            <w:r w:rsidRPr="0036092A">
              <w:t>Vérification du respect des d</w:t>
            </w:r>
            <w:r>
              <w:t>ispositions</w:t>
            </w:r>
          </w:p>
        </w:tc>
      </w:tr>
      <w:tr w:rsidR="00B27D85" w:rsidRPr="005F52DC" w14:paraId="1FA728D3" w14:textId="77777777" w:rsidTr="005C7971">
        <w:tc>
          <w:tcPr>
            <w:tcW w:w="426" w:type="dxa"/>
            <w:shd w:val="clear" w:color="auto" w:fill="auto"/>
          </w:tcPr>
          <w:p w14:paraId="14AE827B" w14:textId="77777777" w:rsidR="00B27D85" w:rsidRPr="005F52DC" w:rsidRDefault="00B27D85" w:rsidP="00AF2E02">
            <w:pPr>
              <w:suppressAutoHyphens w:val="0"/>
              <w:spacing w:before="40" w:after="120" w:line="220" w:lineRule="exact"/>
              <w:ind w:right="113"/>
            </w:pPr>
            <w:r w:rsidRPr="005F52DC">
              <w:t>4</w:t>
            </w:r>
          </w:p>
        </w:tc>
        <w:tc>
          <w:tcPr>
            <w:tcW w:w="1275" w:type="dxa"/>
            <w:shd w:val="clear" w:color="auto" w:fill="auto"/>
          </w:tcPr>
          <w:p w14:paraId="05D0733E" w14:textId="77777777" w:rsidR="00B27D85" w:rsidRPr="005F52DC" w:rsidRDefault="00B27D85" w:rsidP="00AF2E02">
            <w:pPr>
              <w:suppressAutoHyphens w:val="0"/>
              <w:spacing w:before="40" w:after="120" w:line="220" w:lineRule="exact"/>
              <w:ind w:right="113"/>
            </w:pPr>
            <w:r w:rsidRPr="005F52DC">
              <w:t>12.608</w:t>
            </w:r>
          </w:p>
        </w:tc>
        <w:tc>
          <w:tcPr>
            <w:tcW w:w="2127" w:type="dxa"/>
            <w:shd w:val="clear" w:color="auto" w:fill="auto"/>
          </w:tcPr>
          <w:p w14:paraId="28E1BABC" w14:textId="77777777" w:rsidR="00B27D85" w:rsidRPr="005F52DC" w:rsidRDefault="00B27D85" w:rsidP="00AF2E02">
            <w:pPr>
              <w:suppressAutoHyphens w:val="0"/>
              <w:spacing w:before="40" w:after="120" w:line="220" w:lineRule="exact"/>
              <w:ind w:right="113"/>
            </w:pPr>
            <w:r w:rsidRPr="005F52DC">
              <w:t>Liakat Ali Alibux</w:t>
            </w:r>
          </w:p>
        </w:tc>
        <w:tc>
          <w:tcPr>
            <w:tcW w:w="1275" w:type="dxa"/>
            <w:shd w:val="clear" w:color="auto" w:fill="auto"/>
          </w:tcPr>
          <w:p w14:paraId="76C59463" w14:textId="77777777" w:rsidR="00B27D85" w:rsidRPr="005F52DC" w:rsidRDefault="00B27D85" w:rsidP="00AF2E02">
            <w:pPr>
              <w:suppressAutoHyphens w:val="0"/>
              <w:spacing w:before="40" w:after="120" w:line="220" w:lineRule="exact"/>
              <w:ind w:right="113"/>
            </w:pPr>
            <w:r>
              <w:t>Arrêt</w:t>
            </w:r>
          </w:p>
        </w:tc>
        <w:tc>
          <w:tcPr>
            <w:tcW w:w="2267" w:type="dxa"/>
            <w:shd w:val="clear" w:color="auto" w:fill="auto"/>
          </w:tcPr>
          <w:p w14:paraId="14DA8EDB" w14:textId="77777777" w:rsidR="00B27D85" w:rsidRPr="005F52DC" w:rsidRDefault="00B27D85" w:rsidP="00AF2E02">
            <w:pPr>
              <w:suppressAutoHyphens w:val="0"/>
              <w:spacing w:before="40" w:after="120" w:line="220" w:lineRule="exact"/>
              <w:ind w:right="113"/>
            </w:pPr>
            <w:r>
              <w:t xml:space="preserve">Affaire close </w:t>
            </w:r>
            <w:r w:rsidRPr="005F52DC">
              <w:t>(</w:t>
            </w:r>
            <w:r>
              <w:t>arrêt exécuté</w:t>
            </w:r>
            <w:r w:rsidRPr="005F52DC">
              <w:t>)</w:t>
            </w:r>
          </w:p>
        </w:tc>
      </w:tr>
      <w:tr w:rsidR="00B27D85" w:rsidRPr="005F52DC" w14:paraId="3AFF68BF" w14:textId="77777777" w:rsidTr="005C7971">
        <w:tc>
          <w:tcPr>
            <w:tcW w:w="426" w:type="dxa"/>
            <w:shd w:val="clear" w:color="auto" w:fill="auto"/>
          </w:tcPr>
          <w:p w14:paraId="6AD5E225" w14:textId="77777777" w:rsidR="00B27D85" w:rsidRPr="005F52DC" w:rsidRDefault="00B27D85" w:rsidP="00AF2E02">
            <w:pPr>
              <w:suppressAutoHyphens w:val="0"/>
              <w:spacing w:before="40" w:after="120" w:line="220" w:lineRule="exact"/>
              <w:ind w:right="113"/>
            </w:pPr>
            <w:r w:rsidRPr="005F52DC">
              <w:t>5</w:t>
            </w:r>
          </w:p>
        </w:tc>
        <w:tc>
          <w:tcPr>
            <w:tcW w:w="1275" w:type="dxa"/>
            <w:shd w:val="clear" w:color="auto" w:fill="auto"/>
          </w:tcPr>
          <w:p w14:paraId="2A5187D3" w14:textId="77777777" w:rsidR="00B27D85" w:rsidRPr="005F52DC" w:rsidRDefault="00B27D85" w:rsidP="00AF2E02">
            <w:pPr>
              <w:suppressAutoHyphens w:val="0"/>
              <w:spacing w:before="40" w:after="120" w:line="220" w:lineRule="exact"/>
              <w:ind w:right="113"/>
            </w:pPr>
          </w:p>
        </w:tc>
        <w:tc>
          <w:tcPr>
            <w:tcW w:w="2127" w:type="dxa"/>
            <w:shd w:val="clear" w:color="auto" w:fill="auto"/>
          </w:tcPr>
          <w:p w14:paraId="14D4702A" w14:textId="77777777" w:rsidR="00B27D85" w:rsidRPr="005F52DC" w:rsidRDefault="00B27D85" w:rsidP="00AF2E02">
            <w:pPr>
              <w:suppressAutoHyphens w:val="0"/>
              <w:spacing w:before="40" w:after="120" w:line="220" w:lineRule="exact"/>
              <w:ind w:right="113"/>
            </w:pPr>
            <w:r w:rsidRPr="005F52DC">
              <w:t>Aloeboetoe et al.</w:t>
            </w:r>
          </w:p>
        </w:tc>
        <w:tc>
          <w:tcPr>
            <w:tcW w:w="1275" w:type="dxa"/>
            <w:shd w:val="clear" w:color="auto" w:fill="auto"/>
          </w:tcPr>
          <w:p w14:paraId="34DFABD0" w14:textId="77777777" w:rsidR="00B27D85" w:rsidRPr="005F52DC" w:rsidRDefault="00B27D85" w:rsidP="00AF2E02">
            <w:pPr>
              <w:suppressAutoHyphens w:val="0"/>
              <w:spacing w:before="40" w:after="120" w:line="220" w:lineRule="exact"/>
              <w:ind w:right="113"/>
            </w:pPr>
            <w:r>
              <w:t>Arrêt</w:t>
            </w:r>
          </w:p>
        </w:tc>
        <w:tc>
          <w:tcPr>
            <w:tcW w:w="2267" w:type="dxa"/>
            <w:shd w:val="clear" w:color="auto" w:fill="auto"/>
          </w:tcPr>
          <w:p w14:paraId="03CF1904" w14:textId="77777777" w:rsidR="00B27D85" w:rsidRPr="005F52DC" w:rsidRDefault="00B27D85" w:rsidP="00AF2E02">
            <w:pPr>
              <w:suppressAutoHyphens w:val="0"/>
              <w:spacing w:before="40" w:after="120" w:line="220" w:lineRule="exact"/>
              <w:ind w:right="113"/>
            </w:pPr>
            <w:r>
              <w:t xml:space="preserve">Affaire close </w:t>
            </w:r>
            <w:r w:rsidRPr="005F52DC">
              <w:t>(</w:t>
            </w:r>
            <w:r>
              <w:t>arrêt exécuté</w:t>
            </w:r>
            <w:r w:rsidRPr="005F52DC">
              <w:t>)</w:t>
            </w:r>
          </w:p>
        </w:tc>
      </w:tr>
      <w:tr w:rsidR="00B27D85" w:rsidRPr="005F52DC" w14:paraId="375B469E" w14:textId="77777777" w:rsidTr="005C7971">
        <w:tc>
          <w:tcPr>
            <w:tcW w:w="426" w:type="dxa"/>
            <w:shd w:val="clear" w:color="auto" w:fill="auto"/>
          </w:tcPr>
          <w:p w14:paraId="73624D5C" w14:textId="77777777" w:rsidR="00B27D85" w:rsidRPr="005F52DC" w:rsidRDefault="00B27D85" w:rsidP="00AF2E02">
            <w:pPr>
              <w:suppressAutoHyphens w:val="0"/>
              <w:spacing w:before="40" w:after="120" w:line="220" w:lineRule="exact"/>
              <w:ind w:right="113"/>
            </w:pPr>
            <w:r w:rsidRPr="005F52DC">
              <w:t>6</w:t>
            </w:r>
          </w:p>
        </w:tc>
        <w:tc>
          <w:tcPr>
            <w:tcW w:w="1275" w:type="dxa"/>
            <w:shd w:val="clear" w:color="auto" w:fill="auto"/>
          </w:tcPr>
          <w:p w14:paraId="1D3ECACB" w14:textId="77777777" w:rsidR="00B27D85" w:rsidRPr="005F52DC" w:rsidRDefault="00B27D85" w:rsidP="00AF2E02">
            <w:pPr>
              <w:suppressAutoHyphens w:val="0"/>
              <w:spacing w:before="40" w:after="120" w:line="220" w:lineRule="exact"/>
              <w:ind w:right="113"/>
            </w:pPr>
          </w:p>
        </w:tc>
        <w:tc>
          <w:tcPr>
            <w:tcW w:w="2127" w:type="dxa"/>
            <w:shd w:val="clear" w:color="auto" w:fill="auto"/>
          </w:tcPr>
          <w:p w14:paraId="0CF697B4" w14:textId="77777777" w:rsidR="00B27D85" w:rsidRPr="005F52DC" w:rsidRDefault="00B27D85" w:rsidP="00AF2E02">
            <w:pPr>
              <w:suppressAutoHyphens w:val="0"/>
              <w:spacing w:before="40" w:after="120" w:line="220" w:lineRule="exact"/>
              <w:ind w:right="113"/>
            </w:pPr>
            <w:r w:rsidRPr="005F52DC">
              <w:t>Gangaram Panday</w:t>
            </w:r>
          </w:p>
        </w:tc>
        <w:tc>
          <w:tcPr>
            <w:tcW w:w="1275" w:type="dxa"/>
            <w:shd w:val="clear" w:color="auto" w:fill="auto"/>
          </w:tcPr>
          <w:p w14:paraId="6B269294" w14:textId="77777777" w:rsidR="00B27D85" w:rsidRPr="005F52DC" w:rsidRDefault="00B27D85" w:rsidP="00AF2E02">
            <w:pPr>
              <w:suppressAutoHyphens w:val="0"/>
              <w:spacing w:before="40" w:after="120" w:line="220" w:lineRule="exact"/>
              <w:ind w:right="113"/>
            </w:pPr>
            <w:r>
              <w:t>Arrêt</w:t>
            </w:r>
          </w:p>
        </w:tc>
        <w:tc>
          <w:tcPr>
            <w:tcW w:w="2267" w:type="dxa"/>
            <w:shd w:val="clear" w:color="auto" w:fill="auto"/>
          </w:tcPr>
          <w:p w14:paraId="41D22ED4" w14:textId="77777777" w:rsidR="00B27D85" w:rsidRPr="005F52DC" w:rsidRDefault="00B27D85" w:rsidP="00AF2E02">
            <w:pPr>
              <w:suppressAutoHyphens w:val="0"/>
              <w:spacing w:before="40" w:after="120" w:line="220" w:lineRule="exact"/>
              <w:ind w:right="113"/>
            </w:pPr>
            <w:r>
              <w:t xml:space="preserve">Affaire close </w:t>
            </w:r>
            <w:r w:rsidRPr="005F52DC">
              <w:t>(</w:t>
            </w:r>
            <w:r>
              <w:t>arrêt exécuté</w:t>
            </w:r>
            <w:r w:rsidRPr="005F52DC">
              <w:t>)</w:t>
            </w:r>
          </w:p>
        </w:tc>
      </w:tr>
    </w:tbl>
    <w:p w14:paraId="43B0FFCD" w14:textId="63A622F3" w:rsidR="00B27D85" w:rsidRPr="000435B9" w:rsidRDefault="00B27D85" w:rsidP="00B27D85">
      <w:pPr>
        <w:pStyle w:val="SingleTxtG"/>
        <w:spacing w:before="240"/>
      </w:pPr>
      <w:r w:rsidRPr="0086126B">
        <w:lastRenderedPageBreak/>
        <w:t>128.</w:t>
      </w:r>
      <w:r w:rsidRPr="0086126B">
        <w:tab/>
      </w:r>
      <w:r>
        <w:t>Il ressort de l’</w:t>
      </w:r>
      <w:r w:rsidRPr="000435B9">
        <w:t xml:space="preserve">aperçu </w:t>
      </w:r>
      <w:r>
        <w:t xml:space="preserve">général </w:t>
      </w:r>
      <w:r w:rsidRPr="000435B9">
        <w:t>ci-dessus</w:t>
      </w:r>
      <w:r>
        <w:t xml:space="preserve"> </w:t>
      </w:r>
      <w:r w:rsidRPr="000435B9">
        <w:t>qu</w:t>
      </w:r>
      <w:r>
        <w:t>’</w:t>
      </w:r>
      <w:r w:rsidRPr="000435B9">
        <w:t>en octobre 2021, le Suriname a</w:t>
      </w:r>
      <w:r>
        <w:t>vait</w:t>
      </w:r>
      <w:r w:rsidRPr="000435B9">
        <w:t xml:space="preserve"> dix (10) </w:t>
      </w:r>
      <w:r>
        <w:t xml:space="preserve">requêtes </w:t>
      </w:r>
      <w:r w:rsidRPr="000435B9">
        <w:t xml:space="preserve">et/ou affaires </w:t>
      </w:r>
      <w:r>
        <w:t xml:space="preserve">en instance </w:t>
      </w:r>
      <w:r w:rsidRPr="000435B9">
        <w:t>devant la Commission interaméricaine des droits de l</w:t>
      </w:r>
      <w:r>
        <w:t>’</w:t>
      </w:r>
      <w:r w:rsidRPr="000435B9">
        <w:t xml:space="preserve">homme, </w:t>
      </w:r>
      <w:r>
        <w:t xml:space="preserve">dont </w:t>
      </w:r>
      <w:r w:rsidRPr="000435B9">
        <w:t xml:space="preserve">quatre (4) en </w:t>
      </w:r>
      <w:r>
        <w:t xml:space="preserve">étaient à l’étape de l’examen de la </w:t>
      </w:r>
      <w:r w:rsidRPr="000435B9">
        <w:t xml:space="preserve">recevabilité et six (6) </w:t>
      </w:r>
      <w:r>
        <w:t xml:space="preserve">à l’étape de l’examen au </w:t>
      </w:r>
      <w:r w:rsidRPr="000435B9">
        <w:t>fond. La mesure de précaution qui était en vigueur dans l</w:t>
      </w:r>
      <w:r>
        <w:t>’</w:t>
      </w:r>
      <w:r w:rsidRPr="000435B9">
        <w:t xml:space="preserve">affaire </w:t>
      </w:r>
      <w:r w:rsidRPr="0086126B">
        <w:rPr>
          <w:i/>
          <w:iCs/>
        </w:rPr>
        <w:t>Maho</w:t>
      </w:r>
      <w:r w:rsidR="000F59E6">
        <w:rPr>
          <w:i/>
          <w:iCs/>
        </w:rPr>
        <w:t> </w:t>
      </w:r>
      <w:r w:rsidRPr="0086126B">
        <w:rPr>
          <w:i/>
          <w:iCs/>
        </w:rPr>
        <w:t>Indigenous Community</w:t>
      </w:r>
      <w:r w:rsidRPr="000435B9">
        <w:t xml:space="preserve"> a été levée en avril 2020.</w:t>
      </w:r>
    </w:p>
    <w:p w14:paraId="78524498" w14:textId="77777777" w:rsidR="00B27D85" w:rsidRPr="0027297A" w:rsidRDefault="00B27D85" w:rsidP="000F59E6">
      <w:pPr>
        <w:pStyle w:val="H1G"/>
      </w:pPr>
      <w:bookmarkStart w:id="37" w:name="_heading=h.fkb71xds2hgk" w:colFirst="0" w:colLast="0"/>
      <w:bookmarkStart w:id="38" w:name="_Toc85455984"/>
      <w:bookmarkStart w:id="39" w:name="_Toc101337933"/>
      <w:bookmarkEnd w:id="37"/>
      <w:r>
        <w:tab/>
      </w:r>
      <w:r w:rsidRPr="0027297A">
        <w:t>E.</w:t>
      </w:r>
      <w:r w:rsidRPr="0027297A">
        <w:tab/>
      </w:r>
      <w:bookmarkStart w:id="40" w:name="_Hlk107327210"/>
      <w:bookmarkEnd w:id="38"/>
      <w:bookmarkEnd w:id="39"/>
      <w:r w:rsidRPr="0027297A">
        <w:t>Cadre de la promotion des droits de l’homme au niveau national</w:t>
      </w:r>
      <w:bookmarkEnd w:id="40"/>
    </w:p>
    <w:p w14:paraId="071E755B" w14:textId="77777777" w:rsidR="00B27D85" w:rsidRPr="0049515E" w:rsidRDefault="00B27D85" w:rsidP="00B27D85">
      <w:pPr>
        <w:pStyle w:val="H23G"/>
      </w:pPr>
      <w:r>
        <w:tab/>
      </w:r>
      <w:r>
        <w:tab/>
        <w:t xml:space="preserve">Rôle du </w:t>
      </w:r>
      <w:r w:rsidRPr="0049515E">
        <w:t xml:space="preserve">Parlement </w:t>
      </w:r>
      <w:r>
        <w:t xml:space="preserve">dans la </w:t>
      </w:r>
      <w:r w:rsidRPr="0049515E">
        <w:t xml:space="preserve">promotion et </w:t>
      </w:r>
      <w:r>
        <w:t xml:space="preserve">la </w:t>
      </w:r>
      <w:r w:rsidRPr="0049515E">
        <w:t>protection des droits de l</w:t>
      </w:r>
      <w:r>
        <w:t>’</w:t>
      </w:r>
      <w:r w:rsidRPr="0049515E">
        <w:t xml:space="preserve">homme </w:t>
      </w:r>
    </w:p>
    <w:p w14:paraId="3688DA88" w14:textId="1284E970" w:rsidR="00B27D85" w:rsidRPr="005D48FA" w:rsidRDefault="00B27D85" w:rsidP="00B27D85">
      <w:pPr>
        <w:pStyle w:val="SingleTxtG"/>
      </w:pPr>
      <w:r w:rsidRPr="003279AB">
        <w:t>129.</w:t>
      </w:r>
      <w:r w:rsidRPr="003279AB">
        <w:tab/>
      </w:r>
      <w:r w:rsidRPr="005D48FA">
        <w:t>L</w:t>
      </w:r>
      <w:r>
        <w:t xml:space="preserve">a </w:t>
      </w:r>
      <w:r w:rsidRPr="005D48FA">
        <w:t>Commission des droits de l</w:t>
      </w:r>
      <w:r>
        <w:t>’</w:t>
      </w:r>
      <w:r w:rsidRPr="005D48FA">
        <w:t>homme</w:t>
      </w:r>
      <w:r>
        <w:t xml:space="preserve"> de l’</w:t>
      </w:r>
      <w:r w:rsidRPr="005D48FA">
        <w:t xml:space="preserve">Assemblée nationale </w:t>
      </w:r>
      <w:r>
        <w:t xml:space="preserve">est constituée de sept </w:t>
      </w:r>
      <w:r w:rsidRPr="005D48FA">
        <w:t xml:space="preserve">parlementaires. </w:t>
      </w:r>
      <w:r>
        <w:t>Elle</w:t>
      </w:r>
      <w:r w:rsidRPr="005D48FA">
        <w:t xml:space="preserve"> </w:t>
      </w:r>
      <w:r>
        <w:t xml:space="preserve">examine les projets de loi et présente ses conclusions </w:t>
      </w:r>
      <w:r w:rsidRPr="005D48FA">
        <w:t>à l</w:t>
      </w:r>
      <w:r>
        <w:t>’</w:t>
      </w:r>
      <w:r w:rsidRPr="005D48FA">
        <w:t xml:space="preserve">Assemblée. </w:t>
      </w:r>
      <w:r>
        <w:t xml:space="preserve">Ses attributions légales en ce qui concerne les </w:t>
      </w:r>
      <w:r w:rsidRPr="005D48FA">
        <w:t>traités</w:t>
      </w:r>
      <w:r>
        <w:t xml:space="preserve"> internationaux</w:t>
      </w:r>
      <w:r w:rsidRPr="005D48FA">
        <w:t>, y compris les traités relatifs aux droits de l</w:t>
      </w:r>
      <w:r>
        <w:t>’</w:t>
      </w:r>
      <w:r w:rsidRPr="005D48FA">
        <w:t>homme</w:t>
      </w:r>
      <w:r>
        <w:t xml:space="preserve">, sont définies aux articles </w:t>
      </w:r>
      <w:r w:rsidRPr="005D48FA">
        <w:t xml:space="preserve">72 </w:t>
      </w:r>
      <w:r>
        <w:t xml:space="preserve">et </w:t>
      </w:r>
      <w:r w:rsidRPr="005D48FA">
        <w:t xml:space="preserve">104 de la Constitution. Les membres de cette Commission participent également au processus </w:t>
      </w:r>
      <w:r>
        <w:t xml:space="preserve">d’établissement des </w:t>
      </w:r>
      <w:r w:rsidRPr="005D48FA">
        <w:t>rapports sur les droits de l</w:t>
      </w:r>
      <w:r>
        <w:t>’</w:t>
      </w:r>
      <w:r w:rsidRPr="005D48FA">
        <w:t xml:space="preserve">homme </w:t>
      </w:r>
      <w:r>
        <w:t xml:space="preserve">adressés </w:t>
      </w:r>
      <w:r w:rsidRPr="005D48FA">
        <w:t>à l</w:t>
      </w:r>
      <w:r>
        <w:t>’</w:t>
      </w:r>
      <w:r w:rsidRPr="005D48FA">
        <w:t>ONU.</w:t>
      </w:r>
    </w:p>
    <w:p w14:paraId="3B346F45" w14:textId="77777777" w:rsidR="00B27D85" w:rsidRPr="003F7382" w:rsidRDefault="00B27D85" w:rsidP="00B27D85">
      <w:pPr>
        <w:pStyle w:val="H23G"/>
      </w:pPr>
      <w:r w:rsidRPr="005D48FA">
        <w:tab/>
      </w:r>
      <w:r w:rsidRPr="005D48FA">
        <w:tab/>
      </w:r>
      <w:r w:rsidRPr="003F7382">
        <w:t xml:space="preserve">Institutions nationales des droits de l’homme </w:t>
      </w:r>
    </w:p>
    <w:p w14:paraId="659D7811" w14:textId="77777777" w:rsidR="00B27D85" w:rsidRPr="003279AB" w:rsidRDefault="00B27D85" w:rsidP="00B27D85">
      <w:pPr>
        <w:pStyle w:val="SingleTxtG"/>
      </w:pPr>
      <w:r w:rsidRPr="00F12DC6">
        <w:t>130.</w:t>
      </w:r>
      <w:r w:rsidRPr="00F12DC6">
        <w:tab/>
      </w:r>
      <w:r w:rsidRPr="00511EA9">
        <w:t>Comme indiqué au paragraphe 111, la mise en place d</w:t>
      </w:r>
      <w:r>
        <w:t>’</w:t>
      </w:r>
      <w:r w:rsidRPr="00511EA9">
        <w:t>un</w:t>
      </w:r>
      <w:r>
        <w:t>e</w:t>
      </w:r>
      <w:r w:rsidRPr="00511EA9">
        <w:t xml:space="preserve"> </w:t>
      </w:r>
      <w:r>
        <w:t>i</w:t>
      </w:r>
      <w:r w:rsidRPr="00511EA9">
        <w:t>nstitut</w:t>
      </w:r>
      <w:r>
        <w:t>ion</w:t>
      </w:r>
      <w:r w:rsidRPr="00511EA9">
        <w:t xml:space="preserve"> national</w:t>
      </w:r>
      <w:r>
        <w:t>e</w:t>
      </w:r>
      <w:r w:rsidRPr="00511EA9">
        <w:t xml:space="preserve"> des droits de l</w:t>
      </w:r>
      <w:r>
        <w:t>’</w:t>
      </w:r>
      <w:r w:rsidRPr="00511EA9">
        <w:t>homme, indépendant</w:t>
      </w:r>
      <w:r>
        <w:t>e</w:t>
      </w:r>
      <w:r w:rsidRPr="00511EA9">
        <w:t xml:space="preserve"> et conforme aux Principes de Paris, a été engagée officiellement. </w:t>
      </w:r>
      <w:r>
        <w:t xml:space="preserve">Au niveau des </w:t>
      </w:r>
      <w:r w:rsidRPr="003279AB">
        <w:t>politique</w:t>
      </w:r>
      <w:r>
        <w:t>s</w:t>
      </w:r>
      <w:r w:rsidRPr="003279AB">
        <w:t xml:space="preserve">, </w:t>
      </w:r>
      <w:r>
        <w:t xml:space="preserve">le pays compte cependant déjà </w:t>
      </w:r>
      <w:r w:rsidRPr="003279AB">
        <w:t xml:space="preserve">divers </w:t>
      </w:r>
      <w:r>
        <w:t xml:space="preserve">instances et programmes pour les </w:t>
      </w:r>
      <w:r w:rsidRPr="003279AB">
        <w:t>droits de l</w:t>
      </w:r>
      <w:r>
        <w:t>’</w:t>
      </w:r>
      <w:r w:rsidRPr="003279AB">
        <w:t>homme</w:t>
      </w:r>
      <w:r>
        <w:t xml:space="preserve"> ayant pour tâche de</w:t>
      </w:r>
      <w:r w:rsidRPr="003279AB">
        <w:t xml:space="preserve"> </w:t>
      </w:r>
      <w:r>
        <w:t xml:space="preserve">concrétiser </w:t>
      </w:r>
      <w:r w:rsidRPr="003279AB">
        <w:t>les obligations conventionnelles de l</w:t>
      </w:r>
      <w:r>
        <w:t>’</w:t>
      </w:r>
      <w:r w:rsidRPr="003279AB">
        <w:t xml:space="preserve">État </w:t>
      </w:r>
      <w:r>
        <w:t xml:space="preserve">par la </w:t>
      </w:r>
      <w:r w:rsidRPr="003279AB">
        <w:t xml:space="preserve">formulation, </w:t>
      </w:r>
      <w:r>
        <w:t>l’</w:t>
      </w:r>
      <w:r w:rsidRPr="003279AB">
        <w:t xml:space="preserve">évaluation </w:t>
      </w:r>
      <w:r>
        <w:t xml:space="preserve">l’application </w:t>
      </w:r>
      <w:r w:rsidRPr="003279AB">
        <w:t>de politiques.</w:t>
      </w:r>
      <w:r>
        <w:t xml:space="preserve"> Un groupe</w:t>
      </w:r>
      <w:r w:rsidRPr="003279AB">
        <w:t xml:space="preserve"> des droits de l</w:t>
      </w:r>
      <w:r>
        <w:t>’</w:t>
      </w:r>
      <w:r w:rsidRPr="003279AB">
        <w:t>homme</w:t>
      </w:r>
      <w:r>
        <w:t xml:space="preserve"> a été constitué au plus haut échelon administratif, auprès du Cabinet </w:t>
      </w:r>
      <w:r w:rsidRPr="003279AB">
        <w:t xml:space="preserve">du Président. </w:t>
      </w:r>
      <w:r>
        <w:t xml:space="preserve">Le rôle de cette instance consiste principalement </w:t>
      </w:r>
      <w:r w:rsidRPr="003279AB">
        <w:t xml:space="preserve">à promouvoir </w:t>
      </w:r>
      <w:r>
        <w:t>la primauté du droit, y compris les droits de l’homme, au niveau international</w:t>
      </w:r>
      <w:r w:rsidRPr="003279AB">
        <w:t>.</w:t>
      </w:r>
    </w:p>
    <w:p w14:paraId="65140162" w14:textId="77777777" w:rsidR="00B27D85" w:rsidRPr="008861A4" w:rsidRDefault="00B27D85" w:rsidP="00B27D85">
      <w:pPr>
        <w:pStyle w:val="SingleTxtG"/>
      </w:pPr>
      <w:r w:rsidRPr="00E712E5">
        <w:t>131.</w:t>
      </w:r>
      <w:r w:rsidRPr="00E712E5">
        <w:tab/>
      </w:r>
      <w:r w:rsidRPr="008861A4">
        <w:t xml:space="preserve">Le Bureau du Président </w:t>
      </w:r>
      <w:r>
        <w:t xml:space="preserve">a entrepris de mettre en place un </w:t>
      </w:r>
      <w:r w:rsidRPr="008861A4">
        <w:t>groupe de travail présidentiel composé de fonctionnaires chargés de l</w:t>
      </w:r>
      <w:r>
        <w:t>’</w:t>
      </w:r>
      <w:r w:rsidRPr="008861A4">
        <w:t xml:space="preserve">enfance et de la jeunesse au Suriname, </w:t>
      </w:r>
      <w:r>
        <w:t xml:space="preserve">qui étudiera les </w:t>
      </w:r>
      <w:r w:rsidRPr="008861A4">
        <w:t xml:space="preserve">préalables </w:t>
      </w:r>
      <w:r>
        <w:t xml:space="preserve">nécessaires pour engager la préparation d’un </w:t>
      </w:r>
      <w:r w:rsidRPr="008861A4">
        <w:t xml:space="preserve">Institut du Médiateur des enfants </w:t>
      </w:r>
      <w:r>
        <w:t>et mettre sur pied cet organisme</w:t>
      </w:r>
      <w:r w:rsidRPr="008861A4">
        <w:t xml:space="preserve">. Le Bureau </w:t>
      </w:r>
      <w:r>
        <w:t xml:space="preserve">du Médiateur sera scindé </w:t>
      </w:r>
      <w:r w:rsidRPr="008861A4">
        <w:t xml:space="preserve">en deux divisions, </w:t>
      </w:r>
      <w:r>
        <w:t xml:space="preserve">l’une chargée des </w:t>
      </w:r>
      <w:r w:rsidRPr="008861A4">
        <w:t xml:space="preserve">enfants et </w:t>
      </w:r>
      <w:r>
        <w:t xml:space="preserve">l’autre des </w:t>
      </w:r>
      <w:r w:rsidRPr="008861A4">
        <w:t xml:space="preserve">adultes. Le Bureau </w:t>
      </w:r>
      <w:r>
        <w:t xml:space="preserve">des politiques relatives aux femmes et aux enfants </w:t>
      </w:r>
      <w:r w:rsidRPr="008861A4">
        <w:t xml:space="preserve">participera </w:t>
      </w:r>
      <w:r>
        <w:t xml:space="preserve">au </w:t>
      </w:r>
      <w:r w:rsidRPr="008861A4">
        <w:t xml:space="preserve">groupe de travail. </w:t>
      </w:r>
      <w:r>
        <w:t xml:space="preserve">La </w:t>
      </w:r>
      <w:r w:rsidRPr="008861A4">
        <w:t xml:space="preserve">loi </w:t>
      </w:r>
      <w:r>
        <w:t xml:space="preserve">relative à </w:t>
      </w:r>
      <w:r w:rsidRPr="008861A4">
        <w:t>l</w:t>
      </w:r>
      <w:r>
        <w:t>’</w:t>
      </w:r>
      <w:r w:rsidRPr="008861A4">
        <w:t xml:space="preserve">Institut </w:t>
      </w:r>
      <w:r>
        <w:t xml:space="preserve">du Médiateur des </w:t>
      </w:r>
      <w:r w:rsidRPr="008861A4">
        <w:t xml:space="preserve">enfants a été </w:t>
      </w:r>
      <w:r>
        <w:t xml:space="preserve">incorporée en 2017 </w:t>
      </w:r>
      <w:r w:rsidRPr="008861A4">
        <w:t xml:space="preserve">dans le projet de loi sur </w:t>
      </w:r>
      <w:r>
        <w:t xml:space="preserve">le Médiateur </w:t>
      </w:r>
      <w:r w:rsidRPr="008861A4">
        <w:t xml:space="preserve">national </w:t>
      </w:r>
      <w:r>
        <w:t xml:space="preserve">qui </w:t>
      </w:r>
      <w:r w:rsidRPr="008861A4">
        <w:t xml:space="preserve">a donc été </w:t>
      </w:r>
      <w:r>
        <w:t xml:space="preserve">relié à l’institut en question. </w:t>
      </w:r>
    </w:p>
    <w:p w14:paraId="4B860B4E" w14:textId="77777777" w:rsidR="00B27D85" w:rsidRPr="00694396" w:rsidRDefault="00B27D85" w:rsidP="00B27D85">
      <w:pPr>
        <w:pStyle w:val="H23G"/>
      </w:pPr>
      <w:r>
        <w:tab/>
      </w:r>
      <w:r>
        <w:tab/>
      </w:r>
      <w:r w:rsidRPr="00694396">
        <w:t xml:space="preserve">Diffusion des instruments relatifs aux droits de l’homme </w:t>
      </w:r>
    </w:p>
    <w:p w14:paraId="706C8F17" w14:textId="0A70EC2A" w:rsidR="00B27D85" w:rsidRPr="008861A4" w:rsidRDefault="00B27D85" w:rsidP="00B27D85">
      <w:pPr>
        <w:pStyle w:val="SingleTxtG"/>
      </w:pPr>
      <w:r w:rsidRPr="007213AD">
        <w:t>132.</w:t>
      </w:r>
      <w:r w:rsidRPr="007213AD">
        <w:tab/>
      </w:r>
      <w:r w:rsidRPr="00EE4C59">
        <w:t>Le Suriname s’emploie à ce que les divers instruments fondamentaux relatifs aux droits de l</w:t>
      </w:r>
      <w:r>
        <w:t>’</w:t>
      </w:r>
      <w:r w:rsidRPr="00EE4C59">
        <w:t>homme auxquels il est partie soient traduits, publiés et diffus</w:t>
      </w:r>
      <w:r>
        <w:t>és</w:t>
      </w:r>
      <w:r w:rsidRPr="00EE4C59">
        <w:t xml:space="preserve">. </w:t>
      </w:r>
      <w:r>
        <w:t xml:space="preserve">Il s’agit donc d’un processus régulier. Pratiquement </w:t>
      </w:r>
      <w:r w:rsidRPr="008861A4">
        <w:t xml:space="preserve">tous les </w:t>
      </w:r>
      <w:r>
        <w:t xml:space="preserve">instruments </w:t>
      </w:r>
      <w:r w:rsidRPr="008861A4">
        <w:t>auxquels le Suriname est partie ont été traduits, publiés et diffusés</w:t>
      </w:r>
      <w:r>
        <w:t>. Ainsi</w:t>
      </w:r>
      <w:r w:rsidR="000F59E6">
        <w:t> </w:t>
      </w:r>
      <w:r>
        <w:t>:</w:t>
      </w:r>
    </w:p>
    <w:p w14:paraId="0FBA6ACE" w14:textId="22B254AB" w:rsidR="00B27D85" w:rsidRPr="008861A4" w:rsidRDefault="00B27D85" w:rsidP="00B27D85">
      <w:pPr>
        <w:pStyle w:val="Bullet1G"/>
        <w:numPr>
          <w:ilvl w:val="0"/>
          <w:numId w:val="0"/>
        </w:numPr>
        <w:tabs>
          <w:tab w:val="left" w:pos="1701"/>
        </w:tabs>
        <w:ind w:left="1701" w:hanging="170"/>
      </w:pPr>
      <w:r w:rsidRPr="004C3464">
        <w:t>•</w:t>
      </w:r>
      <w:r w:rsidRPr="004C3464">
        <w:tab/>
        <w:t>La Convention sur l</w:t>
      </w:r>
      <w:r>
        <w:t>’</w:t>
      </w:r>
      <w:r w:rsidRPr="004C3464">
        <w:t>élimination de toutes les formes de discrimination à l</w:t>
      </w:r>
      <w:r>
        <w:t>’</w:t>
      </w:r>
      <w:r w:rsidRPr="004C3464">
        <w:t xml:space="preserve">égard des femmes a été traduite en néerlandais, langue officielle du pays. </w:t>
      </w:r>
      <w:r w:rsidRPr="008861A4">
        <w:t>L</w:t>
      </w:r>
      <w:r>
        <w:t xml:space="preserve">es </w:t>
      </w:r>
      <w:r w:rsidRPr="008861A4">
        <w:t xml:space="preserve">observations finales </w:t>
      </w:r>
      <w:r>
        <w:t xml:space="preserve">du Comité pour </w:t>
      </w:r>
      <w:r w:rsidRPr="003E5789">
        <w:t>l</w:t>
      </w:r>
      <w:r>
        <w:t>’</w:t>
      </w:r>
      <w:r w:rsidRPr="003E5789">
        <w:t xml:space="preserve">élimination </w:t>
      </w:r>
      <w:r>
        <w:t xml:space="preserve">de la </w:t>
      </w:r>
      <w:r w:rsidRPr="003E5789">
        <w:t>discrimination à l</w:t>
      </w:r>
      <w:r>
        <w:t>’</w:t>
      </w:r>
      <w:r w:rsidRPr="003E5789">
        <w:t xml:space="preserve">égard des femmes </w:t>
      </w:r>
      <w:r>
        <w:t xml:space="preserve">concernant le rapport du Suriname valant </w:t>
      </w:r>
      <w:r w:rsidRPr="008861A4">
        <w:t xml:space="preserve">quatrième à sixième rapports périodiques ont été largement diffusées </w:t>
      </w:r>
      <w:r>
        <w:t xml:space="preserve">auprès des </w:t>
      </w:r>
      <w:r w:rsidRPr="008861A4">
        <w:t xml:space="preserve">institutions et </w:t>
      </w:r>
      <w:r>
        <w:t xml:space="preserve">des </w:t>
      </w:r>
      <w:r w:rsidRPr="008861A4">
        <w:t xml:space="preserve">organisations gouvernementales et non gouvernementales, </w:t>
      </w:r>
      <w:r>
        <w:t xml:space="preserve">notamment auprès des </w:t>
      </w:r>
      <w:r w:rsidRPr="008861A4">
        <w:t xml:space="preserve">ministères (ministres et secrétaires permanents), </w:t>
      </w:r>
      <w:r>
        <w:t xml:space="preserve">de </w:t>
      </w:r>
      <w:r w:rsidRPr="008861A4">
        <w:t>l</w:t>
      </w:r>
      <w:r>
        <w:t>’</w:t>
      </w:r>
      <w:r w:rsidRPr="008861A4">
        <w:t xml:space="preserve">Assemblée nationale, </w:t>
      </w:r>
      <w:r>
        <w:t xml:space="preserve">de </w:t>
      </w:r>
      <w:r w:rsidRPr="008861A4">
        <w:t xml:space="preserve">la Cour de justice, </w:t>
      </w:r>
      <w:r>
        <w:t xml:space="preserve">des </w:t>
      </w:r>
      <w:r w:rsidRPr="008861A4">
        <w:t xml:space="preserve">ONG, </w:t>
      </w:r>
      <w:r>
        <w:t xml:space="preserve">des </w:t>
      </w:r>
      <w:r w:rsidRPr="008861A4">
        <w:t xml:space="preserve">bibliothèques, </w:t>
      </w:r>
      <w:r>
        <w:t xml:space="preserve">des </w:t>
      </w:r>
      <w:r w:rsidRPr="008861A4">
        <w:t xml:space="preserve">étudiants et </w:t>
      </w:r>
      <w:r>
        <w:t xml:space="preserve">du </w:t>
      </w:r>
      <w:r w:rsidRPr="008861A4">
        <w:t xml:space="preserve">grand public. </w:t>
      </w:r>
      <w:r>
        <w:t>Le</w:t>
      </w:r>
      <w:r w:rsidRPr="008861A4">
        <w:t xml:space="preserve"> Bureau </w:t>
      </w:r>
      <w:r>
        <w:t xml:space="preserve">chargé de l’égalité entre les sexes </w:t>
      </w:r>
      <w:r w:rsidRPr="008861A4">
        <w:t xml:space="preserve">du </w:t>
      </w:r>
      <w:r>
        <w:t>M</w:t>
      </w:r>
      <w:r w:rsidRPr="008861A4">
        <w:t>inistère de l</w:t>
      </w:r>
      <w:r>
        <w:t>’i</w:t>
      </w:r>
      <w:r w:rsidRPr="008861A4">
        <w:t xml:space="preserve">ntérieur </w:t>
      </w:r>
      <w:r>
        <w:t xml:space="preserve">élabore actuellement </w:t>
      </w:r>
      <w:r w:rsidRPr="008861A4">
        <w:t xml:space="preserve">une traduction de la </w:t>
      </w:r>
      <w:r>
        <w:t xml:space="preserve">Convention destinée aux </w:t>
      </w:r>
      <w:r w:rsidRPr="008861A4">
        <w:t xml:space="preserve">jeunes afin de sensibiliser </w:t>
      </w:r>
      <w:r>
        <w:t xml:space="preserve">ce groupe d’âge, </w:t>
      </w:r>
      <w:r w:rsidRPr="008861A4">
        <w:t>en particulier les jeunes femmes</w:t>
      </w:r>
      <w:r>
        <w:t>,</w:t>
      </w:r>
      <w:r w:rsidRPr="004C3464">
        <w:t xml:space="preserve"> </w:t>
      </w:r>
      <w:r w:rsidRPr="008861A4">
        <w:t>à la Convention</w:t>
      </w:r>
      <w:r w:rsidR="000F59E6">
        <w:t> ;</w:t>
      </w:r>
    </w:p>
    <w:p w14:paraId="7DA027A4" w14:textId="6DD0F2D3" w:rsidR="00B27D85" w:rsidRPr="008861A4" w:rsidRDefault="00B27D85" w:rsidP="00B27D85">
      <w:pPr>
        <w:pStyle w:val="Bullet1G"/>
        <w:numPr>
          <w:ilvl w:val="0"/>
          <w:numId w:val="0"/>
        </w:numPr>
        <w:tabs>
          <w:tab w:val="left" w:pos="1701"/>
        </w:tabs>
        <w:ind w:left="1701" w:hanging="170"/>
      </w:pPr>
      <w:r w:rsidRPr="000648B5">
        <w:t>•</w:t>
      </w:r>
      <w:r w:rsidRPr="000648B5">
        <w:tab/>
      </w:r>
      <w:r w:rsidRPr="004C3464">
        <w:t xml:space="preserve">Pour ce qui </w:t>
      </w:r>
      <w:r>
        <w:t xml:space="preserve">est de </w:t>
      </w:r>
      <w:r w:rsidRPr="004C3464">
        <w:t>la Convention relative aux droits de l</w:t>
      </w:r>
      <w:r>
        <w:t>’</w:t>
      </w:r>
      <w:r w:rsidRPr="004C3464">
        <w:t xml:space="preserve">enfant, </w:t>
      </w:r>
      <w:r>
        <w:t xml:space="preserve">des dispositions ont aussi été prises pour en diffuser le </w:t>
      </w:r>
      <w:r w:rsidRPr="004C3464">
        <w:t xml:space="preserve">texte </w:t>
      </w:r>
      <w:r>
        <w:t xml:space="preserve">en </w:t>
      </w:r>
      <w:r w:rsidRPr="004C3464">
        <w:t xml:space="preserve">néerlandais et </w:t>
      </w:r>
      <w:r>
        <w:t xml:space="preserve">publier </w:t>
      </w:r>
      <w:r w:rsidRPr="004C3464">
        <w:t xml:space="preserve">la Convention. </w:t>
      </w:r>
      <w:r w:rsidRPr="008861A4">
        <w:t xml:space="preserve">Le </w:t>
      </w:r>
      <w:r>
        <w:t>M</w:t>
      </w:r>
      <w:r w:rsidRPr="008861A4">
        <w:t xml:space="preserve">inistère des affaires sociales et du logement coordonne </w:t>
      </w:r>
      <w:r>
        <w:t xml:space="preserve">les activités de </w:t>
      </w:r>
      <w:r w:rsidRPr="008861A4">
        <w:t xml:space="preserve">diffusion et </w:t>
      </w:r>
      <w:r>
        <w:t xml:space="preserve">de </w:t>
      </w:r>
      <w:r w:rsidRPr="008861A4">
        <w:t xml:space="preserve">sensibilisation </w:t>
      </w:r>
      <w:r>
        <w:t xml:space="preserve">en ciblant des publics comme </w:t>
      </w:r>
      <w:r w:rsidRPr="008861A4">
        <w:t>les éducateurs</w:t>
      </w:r>
      <w:r>
        <w:t xml:space="preserve"> et</w:t>
      </w:r>
      <w:r w:rsidRPr="008861A4">
        <w:t xml:space="preserve"> les étudiants ainsi que les fonctionnaires </w:t>
      </w:r>
      <w:r>
        <w:t>concernés</w:t>
      </w:r>
      <w:r w:rsidR="000F59E6">
        <w:t> ;</w:t>
      </w:r>
    </w:p>
    <w:p w14:paraId="041DB15F" w14:textId="77777777" w:rsidR="00B27D85" w:rsidRPr="008861A4" w:rsidRDefault="00B27D85" w:rsidP="00B27D85">
      <w:pPr>
        <w:pStyle w:val="Bullet1G"/>
        <w:numPr>
          <w:ilvl w:val="0"/>
          <w:numId w:val="0"/>
        </w:numPr>
        <w:tabs>
          <w:tab w:val="left" w:pos="1701"/>
        </w:tabs>
        <w:ind w:left="1701" w:hanging="170"/>
      </w:pPr>
      <w:r w:rsidRPr="00DD14BC">
        <w:lastRenderedPageBreak/>
        <w:t>•</w:t>
      </w:r>
      <w:r w:rsidRPr="00DD14BC">
        <w:tab/>
      </w:r>
      <w:r w:rsidRPr="008861A4">
        <w:t xml:space="preserve">Le texte néerlandais de la Convention relative aux droits des personnes handicapées a été </w:t>
      </w:r>
      <w:r>
        <w:t xml:space="preserve">diffusé </w:t>
      </w:r>
      <w:r w:rsidRPr="008861A4">
        <w:t xml:space="preserve">aux parties prenantes et aux participants de plusieurs ateliers sur le sujet. Le </w:t>
      </w:r>
      <w:r>
        <w:t>M</w:t>
      </w:r>
      <w:r w:rsidRPr="008861A4">
        <w:t xml:space="preserve">inistère des </w:t>
      </w:r>
      <w:r>
        <w:t>a</w:t>
      </w:r>
      <w:r w:rsidRPr="008861A4">
        <w:t xml:space="preserve">ffaires sociales et du </w:t>
      </w:r>
      <w:r>
        <w:t>l</w:t>
      </w:r>
      <w:r w:rsidRPr="008861A4">
        <w:t xml:space="preserve">ogement </w:t>
      </w:r>
      <w:r>
        <w:t xml:space="preserve">s’emploie </w:t>
      </w:r>
      <w:r w:rsidRPr="008861A4">
        <w:t xml:space="preserve">actuellement à </w:t>
      </w:r>
      <w:r>
        <w:t xml:space="preserve">faire mieux connaître </w:t>
      </w:r>
      <w:r w:rsidRPr="008861A4">
        <w:t>la Convention.</w:t>
      </w:r>
      <w:r>
        <w:t xml:space="preserve"> Il prévoit de la </w:t>
      </w:r>
      <w:r w:rsidRPr="008861A4">
        <w:t xml:space="preserve">faire traduire </w:t>
      </w:r>
      <w:r>
        <w:t xml:space="preserve">en </w:t>
      </w:r>
      <w:r w:rsidRPr="008861A4">
        <w:t xml:space="preserve">plusieurs langues locales, </w:t>
      </w:r>
      <w:r>
        <w:t xml:space="preserve">dont </w:t>
      </w:r>
      <w:r w:rsidRPr="008861A4">
        <w:t>le sarnami, l</w:t>
      </w:r>
      <w:r>
        <w:t>’</w:t>
      </w:r>
      <w:r w:rsidRPr="008861A4">
        <w:t>aucanisi et le sranan.</w:t>
      </w:r>
    </w:p>
    <w:p w14:paraId="022A477B" w14:textId="0400718E" w:rsidR="00B27D85" w:rsidRPr="00AB7D4D" w:rsidRDefault="00B27D85" w:rsidP="00B27D85">
      <w:pPr>
        <w:pStyle w:val="H23G"/>
      </w:pPr>
      <w:r>
        <w:tab/>
      </w:r>
      <w:r>
        <w:tab/>
      </w:r>
      <w:r w:rsidRPr="00AB7D4D">
        <w:t xml:space="preserve">Action de sensibilisation aux droits de l’homme </w:t>
      </w:r>
      <w:r>
        <w:t xml:space="preserve">auprès des </w:t>
      </w:r>
      <w:r w:rsidRPr="00AB7D4D">
        <w:t>fonction</w:t>
      </w:r>
      <w:r>
        <w:t xml:space="preserve">naires </w:t>
      </w:r>
      <w:r w:rsidR="000F59E6">
        <w:br/>
      </w:r>
      <w:r>
        <w:t xml:space="preserve">et d’autres professionnels </w:t>
      </w:r>
    </w:p>
    <w:p w14:paraId="2B04F57A" w14:textId="77777777" w:rsidR="00B27D85" w:rsidRPr="009B0490" w:rsidRDefault="00B27D85" w:rsidP="00B27D85">
      <w:pPr>
        <w:pStyle w:val="SingleTxtG"/>
      </w:pPr>
      <w:r w:rsidRPr="00DB1D3A">
        <w:t>133.</w:t>
      </w:r>
      <w:r w:rsidRPr="00DB1D3A">
        <w:tab/>
        <w:t xml:space="preserve">La sensibilisation relève d’un processus </w:t>
      </w:r>
      <w:r>
        <w:t>suivi</w:t>
      </w:r>
      <w:r w:rsidRPr="00DB1D3A">
        <w:t xml:space="preserve">. </w:t>
      </w:r>
      <w:r w:rsidRPr="009B0490">
        <w:t>L</w:t>
      </w:r>
      <w:r>
        <w:t>es</w:t>
      </w:r>
      <w:r w:rsidRPr="009B0490">
        <w:t xml:space="preserve"> </w:t>
      </w:r>
      <w:r>
        <w:t>ressources budgétaires peuvent être un obstacle</w:t>
      </w:r>
      <w:r w:rsidRPr="009B0490">
        <w:t xml:space="preserve">. </w:t>
      </w:r>
      <w:r>
        <w:t xml:space="preserve">Une aide </w:t>
      </w:r>
      <w:r w:rsidRPr="009B0490">
        <w:t xml:space="preserve">technique est demandée </w:t>
      </w:r>
      <w:r>
        <w:t xml:space="preserve">à l’ONU lorsque c’est </w:t>
      </w:r>
      <w:r w:rsidRPr="009B0490">
        <w:t xml:space="preserve">possible. Le </w:t>
      </w:r>
      <w:r>
        <w:t>G</w:t>
      </w:r>
      <w:r w:rsidRPr="009B0490">
        <w:t>ouvernement s</w:t>
      </w:r>
      <w:r>
        <w:t xml:space="preserve">’emploie sans relâche à </w:t>
      </w:r>
      <w:r w:rsidRPr="009B0490">
        <w:t xml:space="preserve">adapter ses politiques aux normes </w:t>
      </w:r>
      <w:r>
        <w:t xml:space="preserve">relatives aux </w:t>
      </w:r>
      <w:r w:rsidRPr="009B0490">
        <w:t>droits de l</w:t>
      </w:r>
      <w:r>
        <w:t>’</w:t>
      </w:r>
      <w:r w:rsidRPr="009B0490">
        <w:t xml:space="preserve">homme. </w:t>
      </w:r>
      <w:r>
        <w:t xml:space="preserve">Des </w:t>
      </w:r>
      <w:r w:rsidRPr="009B0490">
        <w:t xml:space="preserve">projets </w:t>
      </w:r>
      <w:r>
        <w:t>sont aussi engagés en fonction des différents instruments. À cet égard</w:t>
      </w:r>
      <w:r w:rsidRPr="009B0490">
        <w:t xml:space="preserve">, </w:t>
      </w:r>
      <w:r>
        <w:t xml:space="preserve">le Gouvernement </w:t>
      </w:r>
      <w:r w:rsidRPr="009B0490">
        <w:t xml:space="preserve">a organisé un certain nombre de cours de formation </w:t>
      </w:r>
      <w:r>
        <w:t xml:space="preserve">à l’intention des </w:t>
      </w:r>
      <w:r w:rsidRPr="009B0490">
        <w:t xml:space="preserve">parties concernées, </w:t>
      </w:r>
      <w:r>
        <w:t xml:space="preserve">notamment des </w:t>
      </w:r>
      <w:r w:rsidRPr="009B0490">
        <w:t xml:space="preserve">fonctionnaires, </w:t>
      </w:r>
      <w:r>
        <w:t xml:space="preserve">des </w:t>
      </w:r>
      <w:r w:rsidRPr="009B0490">
        <w:t xml:space="preserve">agents </w:t>
      </w:r>
      <w:r>
        <w:t>pénitentiaires</w:t>
      </w:r>
      <w:r w:rsidRPr="009B0490">
        <w:t xml:space="preserve">, </w:t>
      </w:r>
      <w:r>
        <w:t xml:space="preserve">des </w:t>
      </w:r>
      <w:r w:rsidRPr="009B0490">
        <w:t>polic</w:t>
      </w:r>
      <w:r>
        <w:t>iers</w:t>
      </w:r>
      <w:r w:rsidRPr="009B0490">
        <w:t xml:space="preserve">, </w:t>
      </w:r>
      <w:r>
        <w:t xml:space="preserve">des </w:t>
      </w:r>
      <w:r w:rsidRPr="009B0490">
        <w:t xml:space="preserve">procureurs et </w:t>
      </w:r>
      <w:r>
        <w:t xml:space="preserve">des </w:t>
      </w:r>
      <w:r w:rsidRPr="009B0490">
        <w:t xml:space="preserve">juges, </w:t>
      </w:r>
      <w:r>
        <w:t xml:space="preserve">pour </w:t>
      </w:r>
      <w:r w:rsidRPr="009B0490">
        <w:t xml:space="preserve">sensibiliser </w:t>
      </w:r>
      <w:r>
        <w:t xml:space="preserve">ces publics </w:t>
      </w:r>
      <w:r w:rsidRPr="009B0490">
        <w:t xml:space="preserve">et renforcer </w:t>
      </w:r>
      <w:r>
        <w:t xml:space="preserve">les </w:t>
      </w:r>
      <w:r w:rsidRPr="009B0490">
        <w:t xml:space="preserve">compétences </w:t>
      </w:r>
      <w:r>
        <w:t xml:space="preserve">nécessaires pour appliquer les notions liées </w:t>
      </w:r>
      <w:r w:rsidRPr="009B0490">
        <w:t>aux droits de l</w:t>
      </w:r>
      <w:r>
        <w:t>’</w:t>
      </w:r>
      <w:r w:rsidRPr="009B0490">
        <w:t xml:space="preserve">homme dans </w:t>
      </w:r>
      <w:r>
        <w:t>la pratique</w:t>
      </w:r>
      <w:r w:rsidRPr="009B0490">
        <w:t>.</w:t>
      </w:r>
    </w:p>
    <w:p w14:paraId="784A2136" w14:textId="77777777" w:rsidR="00B27D85" w:rsidRPr="005C4EF3" w:rsidRDefault="00B27D85" w:rsidP="00B27D85">
      <w:pPr>
        <w:pStyle w:val="SingleTxtG"/>
      </w:pPr>
      <w:r w:rsidRPr="009B0490">
        <w:t>134.</w:t>
      </w:r>
      <w:r w:rsidRPr="009B0490">
        <w:tab/>
        <w:t>L</w:t>
      </w:r>
      <w:r>
        <w:t>’</w:t>
      </w:r>
      <w:r w:rsidRPr="009B0490">
        <w:t xml:space="preserve">éducation </w:t>
      </w:r>
      <w:r>
        <w:t xml:space="preserve">relative aux </w:t>
      </w:r>
      <w:r w:rsidRPr="009B0490">
        <w:t>droits de l</w:t>
      </w:r>
      <w:r>
        <w:t>’</w:t>
      </w:r>
      <w:r w:rsidRPr="009B0490">
        <w:t>homme</w:t>
      </w:r>
      <w:r>
        <w:t>,</w:t>
      </w:r>
      <w:r w:rsidRPr="009B0490">
        <w:t xml:space="preserve"> </w:t>
      </w:r>
      <w:r>
        <w:t xml:space="preserve">y compris </w:t>
      </w:r>
      <w:r w:rsidRPr="009B0490">
        <w:t xml:space="preserve">les droits de la </w:t>
      </w:r>
      <w:r>
        <w:t xml:space="preserve">communauté </w:t>
      </w:r>
      <w:r w:rsidRPr="00755F1A">
        <w:t>lesbienne, gay, bisexuelle et transgenre</w:t>
      </w:r>
      <w:r>
        <w:t xml:space="preserve"> (LGBT),</w:t>
      </w:r>
      <w:r w:rsidRPr="009B0490">
        <w:t xml:space="preserve"> </w:t>
      </w:r>
      <w:r>
        <w:t xml:space="preserve">fait partie du </w:t>
      </w:r>
      <w:r w:rsidRPr="009B0490">
        <w:t>programme de formation des agents chargés de l</w:t>
      </w:r>
      <w:r>
        <w:t>’</w:t>
      </w:r>
      <w:r w:rsidRPr="009B0490">
        <w:t>application de la loi.</w:t>
      </w:r>
    </w:p>
    <w:p w14:paraId="4EE907EE" w14:textId="77777777" w:rsidR="00B27D85" w:rsidRPr="00056E6D" w:rsidRDefault="00B27D85" w:rsidP="00B27D85">
      <w:pPr>
        <w:pStyle w:val="SingleTxtG"/>
      </w:pPr>
      <w:r w:rsidRPr="00894CDB">
        <w:t>135.</w:t>
      </w:r>
      <w:r w:rsidRPr="00894CDB">
        <w:tab/>
      </w:r>
      <w:r w:rsidRPr="00056E6D">
        <w:t xml:space="preserve">En octobre 2019, en collaboration avec le Bureau de la sécurité nationale, une formation a été réalisée par </w:t>
      </w:r>
      <w:r w:rsidRPr="0095451D">
        <w:t xml:space="preserve">l’Initiative pour la sécurité dans le bassin des Caraïbes </w:t>
      </w:r>
      <w:r>
        <w:t>auprès de</w:t>
      </w:r>
      <w:r w:rsidRPr="00056E6D">
        <w:t xml:space="preserve"> </w:t>
      </w:r>
      <w:r>
        <w:t>fonctionnaires du M</w:t>
      </w:r>
      <w:r w:rsidRPr="00056E6D">
        <w:t xml:space="preserve">inistère de la justice et de la police, du </w:t>
      </w:r>
      <w:r>
        <w:t>M</w:t>
      </w:r>
      <w:r w:rsidRPr="00056E6D">
        <w:t xml:space="preserve">inistère des affaires étrangères, </w:t>
      </w:r>
      <w:r>
        <w:t xml:space="preserve">du commerce </w:t>
      </w:r>
      <w:r w:rsidRPr="00056E6D">
        <w:t xml:space="preserve">international et de la coopération internationale, </w:t>
      </w:r>
      <w:r>
        <w:t>de la police et</w:t>
      </w:r>
      <w:r w:rsidRPr="00056E6D">
        <w:t xml:space="preserve"> de la police militaire, </w:t>
      </w:r>
      <w:r>
        <w:t xml:space="preserve">et d’agents aéroportuaires et portuaires sur les méthodes d’identification des victimes de </w:t>
      </w:r>
      <w:r w:rsidRPr="00056E6D">
        <w:t>la traite des personnes</w:t>
      </w:r>
      <w:r>
        <w:t xml:space="preserve"> et des personnes qui se livrent à la traite</w:t>
      </w:r>
      <w:r w:rsidRPr="00056E6D">
        <w:t>.</w:t>
      </w:r>
    </w:p>
    <w:p w14:paraId="5CE22447" w14:textId="77777777" w:rsidR="00B27D85" w:rsidRPr="000E1E29" w:rsidRDefault="00B27D85" w:rsidP="00B27D85">
      <w:pPr>
        <w:pStyle w:val="SingleTxtG"/>
      </w:pPr>
      <w:r w:rsidRPr="0060290B">
        <w:t>136.</w:t>
      </w:r>
      <w:r w:rsidRPr="0060290B">
        <w:tab/>
      </w:r>
      <w:r>
        <w:t xml:space="preserve">Dans le cadre du </w:t>
      </w:r>
      <w:r w:rsidRPr="00F14702">
        <w:t>plan d</w:t>
      </w:r>
      <w:r>
        <w:t>’</w:t>
      </w:r>
      <w:r w:rsidRPr="00F14702">
        <w:t xml:space="preserve">action </w:t>
      </w:r>
      <w:r>
        <w:t xml:space="preserve">de </w:t>
      </w:r>
      <w:r w:rsidRPr="00F14702">
        <w:t>2019</w:t>
      </w:r>
      <w:r>
        <w:t xml:space="preserve"> sur la traite des personnes</w:t>
      </w:r>
      <w:r w:rsidRPr="00F14702">
        <w:t xml:space="preserve">, </w:t>
      </w:r>
      <w:r>
        <w:t xml:space="preserve">une formation a été assurée à 325 fonctionnaires de police dans tout le pays. </w:t>
      </w:r>
    </w:p>
    <w:p w14:paraId="6A96AA6E" w14:textId="77777777" w:rsidR="00B27D85" w:rsidRPr="0060290B" w:rsidRDefault="00B27D85" w:rsidP="00B27D85">
      <w:pPr>
        <w:pStyle w:val="SingleTxtG"/>
      </w:pPr>
      <w:r w:rsidRPr="0060290B">
        <w:t>137.</w:t>
      </w:r>
      <w:r w:rsidRPr="0060290B">
        <w:tab/>
      </w:r>
      <w:r>
        <w:t>En ce qui concerne</w:t>
      </w:r>
      <w:r w:rsidRPr="0060290B">
        <w:t xml:space="preserve"> la violence domestique, le </w:t>
      </w:r>
      <w:r w:rsidRPr="001B10BB">
        <w:t xml:space="preserve">Conseil national sur la violence domestique </w:t>
      </w:r>
      <w:r w:rsidRPr="0060290B">
        <w:t xml:space="preserve">a réalisé les activités suivantes </w:t>
      </w:r>
      <w:r>
        <w:t xml:space="preserve">en 2018 : </w:t>
      </w:r>
    </w:p>
    <w:p w14:paraId="31153AB8" w14:textId="2E43A255" w:rsidR="00B27D85" w:rsidRPr="004017FA" w:rsidRDefault="00B27D85" w:rsidP="00B27D85">
      <w:pPr>
        <w:pStyle w:val="Bullet1G"/>
        <w:numPr>
          <w:ilvl w:val="0"/>
          <w:numId w:val="0"/>
        </w:numPr>
        <w:tabs>
          <w:tab w:val="left" w:pos="1701"/>
        </w:tabs>
        <w:ind w:left="1701" w:hanging="170"/>
      </w:pPr>
      <w:r w:rsidRPr="000873BB">
        <w:t>•</w:t>
      </w:r>
      <w:r w:rsidRPr="000873BB">
        <w:tab/>
      </w:r>
      <w:r w:rsidRPr="004017FA">
        <w:t>Une formation à l</w:t>
      </w:r>
      <w:r>
        <w:t>’</w:t>
      </w:r>
      <w:r w:rsidRPr="004017FA">
        <w:t xml:space="preserve">utilisation du formulaire </w:t>
      </w:r>
      <w:r>
        <w:t xml:space="preserve">type de déclaration des cas de </w:t>
      </w:r>
      <w:r w:rsidRPr="004017FA">
        <w:t>violence domestique a été menée dans le cadre d</w:t>
      </w:r>
      <w:r>
        <w:t>’</w:t>
      </w:r>
      <w:r w:rsidRPr="004017FA">
        <w:t xml:space="preserve">un projet pilote en collaboration avec le Fonds des Nations </w:t>
      </w:r>
      <w:r w:rsidR="00E51F4E" w:rsidRPr="004017FA">
        <w:t>U</w:t>
      </w:r>
      <w:r w:rsidRPr="004017FA">
        <w:t xml:space="preserve">nies pour la population (FNUAP) et le </w:t>
      </w:r>
      <w:r w:rsidRPr="00CC2395">
        <w:t>Women’s Rights Centre</w:t>
      </w:r>
      <w:r w:rsidRPr="004017FA">
        <w:t xml:space="preserve"> (WRC). </w:t>
      </w:r>
      <w:r>
        <w:t xml:space="preserve">Ce projet visait à mesurer </w:t>
      </w:r>
      <w:r w:rsidRPr="004017FA">
        <w:t>l</w:t>
      </w:r>
      <w:r>
        <w:t>’</w:t>
      </w:r>
      <w:r w:rsidRPr="004017FA">
        <w:t xml:space="preserve">efficacité du formulaire </w:t>
      </w:r>
      <w:r>
        <w:t xml:space="preserve">de déclaration et à dégager </w:t>
      </w:r>
      <w:r w:rsidRPr="004017FA">
        <w:t xml:space="preserve">les obstacles. </w:t>
      </w:r>
      <w:r>
        <w:t>Douze organismes y ont participé</w:t>
      </w:r>
      <w:r w:rsidRPr="004017FA">
        <w:t xml:space="preserve">. </w:t>
      </w:r>
      <w:r>
        <w:t xml:space="preserve">Une évaluation du projet a été faite le </w:t>
      </w:r>
      <w:r w:rsidRPr="004017FA">
        <w:t>3</w:t>
      </w:r>
      <w:r w:rsidR="00E51F4E">
        <w:t> </w:t>
      </w:r>
      <w:r w:rsidRPr="004017FA">
        <w:t xml:space="preserve">décembre 2018. Le formulaire </w:t>
      </w:r>
      <w:r>
        <w:t xml:space="preserve">type de déclaration des cas de violence domestique </w:t>
      </w:r>
      <w:r w:rsidRPr="004017FA">
        <w:t xml:space="preserve">a été adopté et </w:t>
      </w:r>
      <w:r>
        <w:t>est maintenant appliqué</w:t>
      </w:r>
      <w:r w:rsidR="00E51F4E">
        <w:t> ;</w:t>
      </w:r>
    </w:p>
    <w:p w14:paraId="167A68E2" w14:textId="77777777" w:rsidR="00B27D85" w:rsidRPr="004017FA" w:rsidRDefault="00B27D85" w:rsidP="00B27D85">
      <w:pPr>
        <w:pStyle w:val="Bullet1G"/>
        <w:numPr>
          <w:ilvl w:val="0"/>
          <w:numId w:val="0"/>
        </w:numPr>
        <w:tabs>
          <w:tab w:val="left" w:pos="1701"/>
        </w:tabs>
        <w:ind w:left="1701" w:hanging="170"/>
      </w:pPr>
      <w:r w:rsidRPr="004017FA">
        <w:t>•</w:t>
      </w:r>
      <w:r w:rsidRPr="004017FA">
        <w:tab/>
      </w:r>
      <w:r>
        <w:t xml:space="preserve">De </w:t>
      </w:r>
      <w:r w:rsidRPr="004017FA">
        <w:t xml:space="preserve">juin </w:t>
      </w:r>
      <w:r>
        <w:t xml:space="preserve">à </w:t>
      </w:r>
      <w:r w:rsidRPr="004017FA">
        <w:t xml:space="preserve">décembre 2017, le </w:t>
      </w:r>
      <w:r>
        <w:t>M</w:t>
      </w:r>
      <w:r w:rsidRPr="004017FA">
        <w:t xml:space="preserve">inistère de la </w:t>
      </w:r>
      <w:r>
        <w:t>j</w:t>
      </w:r>
      <w:r w:rsidRPr="004017FA">
        <w:t xml:space="preserve">ustice et de la </w:t>
      </w:r>
      <w:r>
        <w:t>p</w:t>
      </w:r>
      <w:r w:rsidRPr="004017FA">
        <w:t xml:space="preserve">olice, en particulier le Bureau </w:t>
      </w:r>
      <w:r>
        <w:t xml:space="preserve">des </w:t>
      </w:r>
      <w:r w:rsidRPr="004017FA">
        <w:t>politique</w:t>
      </w:r>
      <w:r>
        <w:t xml:space="preserve">s relatives aux femmes </w:t>
      </w:r>
      <w:r w:rsidRPr="004017FA">
        <w:t xml:space="preserve">et </w:t>
      </w:r>
      <w:r>
        <w:t xml:space="preserve">aux </w:t>
      </w:r>
      <w:r w:rsidRPr="004017FA">
        <w:t xml:space="preserve">enfants, a </w:t>
      </w:r>
      <w:r>
        <w:t xml:space="preserve">organisé plusieurs séances </w:t>
      </w:r>
      <w:r w:rsidRPr="004017FA">
        <w:t xml:space="preserve">de formation en collaboration avec le </w:t>
      </w:r>
      <w:r>
        <w:t xml:space="preserve">Bureau de promotion de l’égalité des sexes sur la problématique de l’égalité entre les sexes et les questions connexes. </w:t>
      </w:r>
    </w:p>
    <w:p w14:paraId="711656E1" w14:textId="73B775E3" w:rsidR="00B27D85" w:rsidRPr="004017FA" w:rsidRDefault="00B27D85" w:rsidP="00B27D85">
      <w:pPr>
        <w:pStyle w:val="H23G"/>
      </w:pPr>
      <w:r>
        <w:tab/>
      </w:r>
      <w:r>
        <w:tab/>
      </w:r>
      <w:r w:rsidRPr="000A3ABB">
        <w:t xml:space="preserve">Action de sensibilisation aux droits de l’homme au moyen de programmes éducatifs </w:t>
      </w:r>
      <w:r w:rsidR="00E51F4E">
        <w:br/>
      </w:r>
      <w:r w:rsidRPr="000A3ABB">
        <w:t>et par la diffusion d’informations avec le soutien des pouvoirs publics</w:t>
      </w:r>
    </w:p>
    <w:p w14:paraId="010FD919" w14:textId="77777777" w:rsidR="00B27D85" w:rsidRPr="00F934DA" w:rsidRDefault="00B27D85" w:rsidP="00B27D85">
      <w:pPr>
        <w:pStyle w:val="SingleTxtG"/>
      </w:pPr>
      <w:r w:rsidRPr="001B7CC6">
        <w:t>138.</w:t>
      </w:r>
      <w:r w:rsidRPr="001B7CC6">
        <w:tab/>
      </w:r>
      <w:r w:rsidRPr="00A95906">
        <w:t xml:space="preserve">Le Ministère du travail a </w:t>
      </w:r>
      <w:r>
        <w:t>assuré</w:t>
      </w:r>
      <w:r w:rsidRPr="00A95906">
        <w:t xml:space="preserve"> une formation </w:t>
      </w:r>
      <w:r>
        <w:t xml:space="preserve">destinée aux </w:t>
      </w:r>
      <w:r w:rsidRPr="00A95906">
        <w:t xml:space="preserve">personnes handicapées </w:t>
      </w:r>
      <w:r>
        <w:t xml:space="preserve">au titre d’un </w:t>
      </w:r>
      <w:r w:rsidRPr="00A95906">
        <w:t xml:space="preserve">projet du Fonds d’affectation spéciale pour les besoins fondamentaux. </w:t>
      </w:r>
      <w:r>
        <w:t>C</w:t>
      </w:r>
      <w:r w:rsidRPr="00F934DA">
        <w:t xml:space="preserve">e projet </w:t>
      </w:r>
      <w:r>
        <w:t xml:space="preserve">vise à apporter </w:t>
      </w:r>
      <w:r w:rsidRPr="00F934DA">
        <w:t xml:space="preserve">aux personnes handicapées les compétences nécessaires pour créer une entreprise. La formation a été dispensée par la Fondation </w:t>
      </w:r>
      <w:r>
        <w:t>pour les</w:t>
      </w:r>
      <w:r w:rsidRPr="00F934DA">
        <w:t xml:space="preserve"> unités de travail productif, </w:t>
      </w:r>
      <w:r>
        <w:t>organisme relevant du M</w:t>
      </w:r>
      <w:r w:rsidRPr="00F934DA">
        <w:t>inistère.</w:t>
      </w:r>
    </w:p>
    <w:p w14:paraId="58084229" w14:textId="77777777" w:rsidR="00B27D85" w:rsidRPr="00F934DA" w:rsidRDefault="00B27D85" w:rsidP="00B27D85">
      <w:pPr>
        <w:pStyle w:val="SingleTxtG"/>
      </w:pPr>
      <w:r w:rsidRPr="006B2227">
        <w:t>139.</w:t>
      </w:r>
      <w:r w:rsidRPr="006B2227">
        <w:tab/>
      </w:r>
      <w:r w:rsidRPr="00127EDE">
        <w:t>Le Ministère de l’éducation, de la science et de la culture mène une action de fond sur les questions relatives aux droits de l</w:t>
      </w:r>
      <w:r>
        <w:t>’</w:t>
      </w:r>
      <w:r w:rsidRPr="00127EDE">
        <w:t xml:space="preserve">homme </w:t>
      </w:r>
      <w:r>
        <w:t xml:space="preserve">grâce à des </w:t>
      </w:r>
      <w:r w:rsidRPr="00127EDE">
        <w:t>activités concrèt</w:t>
      </w:r>
      <w:r>
        <w:t xml:space="preserve">es centrées sur ces droits. Le Gouvernement veille en permanence à la conformité de ses politiques aux normes relatives aux droits de l’homme. À cet égard, il a aussi organisé un certain nombre </w:t>
      </w:r>
      <w:r w:rsidRPr="00F934DA">
        <w:t xml:space="preserve">de cours de formation pour les </w:t>
      </w:r>
      <w:r>
        <w:t xml:space="preserve">principaux </w:t>
      </w:r>
      <w:r w:rsidRPr="00F934DA">
        <w:t xml:space="preserve">acteurs concernés, </w:t>
      </w:r>
      <w:r>
        <w:t xml:space="preserve">dont </w:t>
      </w:r>
      <w:r w:rsidRPr="00F934DA">
        <w:t xml:space="preserve">les fonctionnaires, les agents pénitentiaires, </w:t>
      </w:r>
      <w:r>
        <w:t>les policiers</w:t>
      </w:r>
      <w:r w:rsidRPr="00F934DA">
        <w:t xml:space="preserve">, les procureurs et les juges, </w:t>
      </w:r>
      <w:r>
        <w:t xml:space="preserve">pour </w:t>
      </w:r>
      <w:r w:rsidRPr="00F934DA">
        <w:t xml:space="preserve">les sensibiliser </w:t>
      </w:r>
      <w:r>
        <w:t xml:space="preserve">à ces questions </w:t>
      </w:r>
      <w:r w:rsidRPr="00F934DA">
        <w:t xml:space="preserve">et </w:t>
      </w:r>
      <w:r w:rsidRPr="00F934DA">
        <w:lastRenderedPageBreak/>
        <w:t xml:space="preserve">renforcer leurs compétences </w:t>
      </w:r>
      <w:r>
        <w:t xml:space="preserve">s’agissant d’assurer le respect des </w:t>
      </w:r>
      <w:r w:rsidRPr="00F934DA">
        <w:t>droits de l</w:t>
      </w:r>
      <w:r>
        <w:t>’</w:t>
      </w:r>
      <w:r w:rsidRPr="00F934DA">
        <w:t>homme dans la pratique.</w:t>
      </w:r>
    </w:p>
    <w:p w14:paraId="4FDF13EF" w14:textId="77777777" w:rsidR="00B27D85" w:rsidRPr="00F934DA" w:rsidRDefault="00B27D85" w:rsidP="00B27D85">
      <w:pPr>
        <w:pStyle w:val="SingleTxtG"/>
      </w:pPr>
      <w:r w:rsidRPr="00D62544">
        <w:t>140.</w:t>
      </w:r>
      <w:r w:rsidRPr="00D62544">
        <w:tab/>
      </w:r>
      <w:r w:rsidRPr="00F934DA">
        <w:t>L</w:t>
      </w:r>
      <w:r>
        <w:t>’</w:t>
      </w:r>
      <w:r w:rsidRPr="00F934DA">
        <w:t xml:space="preserve">éducation </w:t>
      </w:r>
      <w:r>
        <w:t xml:space="preserve">dans le domaine des </w:t>
      </w:r>
      <w:r w:rsidRPr="00F934DA">
        <w:t>droits de l</w:t>
      </w:r>
      <w:r>
        <w:t>’</w:t>
      </w:r>
      <w:r w:rsidRPr="00F934DA">
        <w:t xml:space="preserve">homme a été intégrée </w:t>
      </w:r>
      <w:r>
        <w:t xml:space="preserve">progressivement </w:t>
      </w:r>
      <w:r w:rsidRPr="00F934DA">
        <w:t>dans le</w:t>
      </w:r>
      <w:r>
        <w:t>s</w:t>
      </w:r>
      <w:r w:rsidRPr="00F934DA">
        <w:t xml:space="preserve"> programme</w:t>
      </w:r>
      <w:r>
        <w:t>s</w:t>
      </w:r>
      <w:r w:rsidRPr="00F934DA">
        <w:t xml:space="preserve"> scolaire</w:t>
      </w:r>
      <w:r>
        <w:t>s</w:t>
      </w:r>
      <w:r w:rsidRPr="00F934DA">
        <w:t xml:space="preserve"> au cours des </w:t>
      </w:r>
      <w:r>
        <w:t>dix</w:t>
      </w:r>
      <w:r w:rsidRPr="00F934DA">
        <w:t xml:space="preserve"> dernières années. Des manuels sont produits par le </w:t>
      </w:r>
      <w:r w:rsidRPr="00127EDE">
        <w:t xml:space="preserve">Ministère de l’éducation, de la science et de la culture </w:t>
      </w:r>
      <w:r w:rsidRPr="00F934DA">
        <w:t>pour le niveau primaire</w:t>
      </w:r>
      <w:r>
        <w:t xml:space="preserve"> et les niveaux</w:t>
      </w:r>
      <w:r w:rsidRPr="00F934DA">
        <w:t xml:space="preserve"> 4</w:t>
      </w:r>
      <w:r>
        <w:t xml:space="preserve"> à </w:t>
      </w:r>
      <w:r w:rsidRPr="00F934DA">
        <w:t xml:space="preserve">6 (10-12 ans), </w:t>
      </w:r>
      <w:r>
        <w:t xml:space="preserve">la principale matière concernée étant l’histoire. Par ailleurs, la matière intitulée « S’orienter par rapport à soi-même et au monde » comporte des thèmes liés aux droits de l’homme, de même que les matières liées aux sciences sociales et au droit. </w:t>
      </w:r>
      <w:r w:rsidRPr="00F934DA">
        <w:t xml:space="preserve">Il y a aussi des projets </w:t>
      </w:r>
      <w:r>
        <w:t>centrés sur les différents instruments</w:t>
      </w:r>
      <w:r w:rsidRPr="00F934DA">
        <w:t xml:space="preserve">. Le </w:t>
      </w:r>
      <w:r>
        <w:t>service</w:t>
      </w:r>
      <w:r w:rsidRPr="00F934DA">
        <w:t xml:space="preserve"> des programmes scolaires </w:t>
      </w:r>
      <w:r>
        <w:t xml:space="preserve">continue de réfléchir actuellement aux éléments de cours </w:t>
      </w:r>
      <w:r w:rsidRPr="00F934DA">
        <w:t>sur les droits de l</w:t>
      </w:r>
      <w:r>
        <w:t>’</w:t>
      </w:r>
      <w:r w:rsidRPr="00F934DA">
        <w:t>homme pour les niveaux supérieurs.</w:t>
      </w:r>
    </w:p>
    <w:p w14:paraId="3C0C927D" w14:textId="77777777" w:rsidR="00B27D85" w:rsidRPr="00F934DA" w:rsidRDefault="00B27D85" w:rsidP="00B27D85">
      <w:pPr>
        <w:pStyle w:val="SingleTxtG"/>
      </w:pPr>
      <w:r w:rsidRPr="002D1FB3">
        <w:t>141.</w:t>
      </w:r>
      <w:r w:rsidRPr="002D1FB3">
        <w:tab/>
      </w:r>
      <w:r w:rsidRPr="00F934DA">
        <w:t xml:space="preserve">Les activités </w:t>
      </w:r>
      <w:r>
        <w:t xml:space="preserve">menées par ces </w:t>
      </w:r>
      <w:r w:rsidRPr="00F934DA">
        <w:t>ministères concernant l</w:t>
      </w:r>
      <w:r>
        <w:t>’</w:t>
      </w:r>
      <w:r w:rsidRPr="00F934DA">
        <w:t xml:space="preserve">égalité </w:t>
      </w:r>
      <w:r>
        <w:t xml:space="preserve">entre les </w:t>
      </w:r>
      <w:r w:rsidRPr="00F934DA">
        <w:t>sexes et l</w:t>
      </w:r>
      <w:r>
        <w:t>’</w:t>
      </w:r>
      <w:r w:rsidRPr="00F934DA">
        <w:t>autonomisation des femmes</w:t>
      </w:r>
      <w:r>
        <w:t xml:space="preserve"> relèvent de </w:t>
      </w:r>
      <w:r w:rsidRPr="00F934DA">
        <w:t xml:space="preserve">programmes et de </w:t>
      </w:r>
      <w:r>
        <w:t xml:space="preserve">projets découlant d’une politique précise. </w:t>
      </w:r>
      <w:r w:rsidRPr="00F934DA">
        <w:t xml:space="preserve">Le </w:t>
      </w:r>
      <w:r>
        <w:t>M</w:t>
      </w:r>
      <w:r w:rsidRPr="00F934DA">
        <w:t>inistère de l</w:t>
      </w:r>
      <w:r>
        <w:t>’i</w:t>
      </w:r>
      <w:r w:rsidRPr="00F934DA">
        <w:t xml:space="preserve">ntérieur joue un rôle de </w:t>
      </w:r>
      <w:r>
        <w:t xml:space="preserve">chef de file </w:t>
      </w:r>
      <w:r w:rsidRPr="00F934DA">
        <w:t>dans la formulation, l</w:t>
      </w:r>
      <w:r>
        <w:t>’</w:t>
      </w:r>
      <w:r w:rsidRPr="00F934DA">
        <w:t xml:space="preserve">évaluation et la mise en œuvre de la politique </w:t>
      </w:r>
      <w:r>
        <w:t>en matière d’égalité des sexes</w:t>
      </w:r>
      <w:r w:rsidRPr="00F934DA">
        <w:t xml:space="preserve">. </w:t>
      </w:r>
      <w:r>
        <w:t xml:space="preserve">La politique de l’égalité des sexes fait l’objet d’une rubrique distincte de son budget et des fonds y sont alloués chaque année pour des programmes et des projets relatifs à l’égalité des sexes. </w:t>
      </w:r>
      <w:r w:rsidRPr="00F934DA">
        <w:t xml:space="preserve">Il en va de même au sein du </w:t>
      </w:r>
      <w:r>
        <w:t>M</w:t>
      </w:r>
      <w:r w:rsidRPr="00F934DA">
        <w:t>inistère de la justice et de la police</w:t>
      </w:r>
      <w:r>
        <w:t xml:space="preserve">, qui dispose d’une politique de la jeunesse, des bonnes mœurs et de l’égalité entre les sexes à laquelle des fonds sont alloués chaque année pour des programmes et des projets de lutte contre la violence. </w:t>
      </w:r>
    </w:p>
    <w:p w14:paraId="495C9702" w14:textId="77777777" w:rsidR="00B27D85" w:rsidRPr="00C6463D" w:rsidRDefault="00B27D85" w:rsidP="00B27D85">
      <w:pPr>
        <w:pStyle w:val="SingleTxtG"/>
      </w:pPr>
      <w:r w:rsidRPr="00AC760D">
        <w:t>142.</w:t>
      </w:r>
      <w:r w:rsidRPr="00AC760D">
        <w:tab/>
      </w:r>
      <w:r w:rsidRPr="00C31C5D">
        <w:t xml:space="preserve">Au cours de la période 2016-2020, comme suite à une initiative de WRC pour la </w:t>
      </w:r>
      <w:r>
        <w:t xml:space="preserve">formation des </w:t>
      </w:r>
      <w:r w:rsidRPr="00C31C5D">
        <w:t>formateurs, un projet a été organisé par le Ministère de l</w:t>
      </w:r>
      <w:r>
        <w:t>’</w:t>
      </w:r>
      <w:r w:rsidRPr="00C31C5D">
        <w:t xml:space="preserve">intérieur et le PNUD. </w:t>
      </w:r>
      <w:r w:rsidRPr="00C6463D">
        <w:t>Le</w:t>
      </w:r>
      <w:r>
        <w:t>dit</w:t>
      </w:r>
      <w:r w:rsidRPr="00C6463D">
        <w:t xml:space="preserve"> projet </w:t>
      </w:r>
      <w:r>
        <w:t xml:space="preserve">a consisté à </w:t>
      </w:r>
      <w:r w:rsidRPr="00C6463D">
        <w:t xml:space="preserve">former </w:t>
      </w:r>
      <w:r>
        <w:t xml:space="preserve">des coordonnateurs pour les </w:t>
      </w:r>
      <w:r w:rsidRPr="00C6463D">
        <w:t xml:space="preserve">questions de genre, </w:t>
      </w:r>
      <w:r>
        <w:t xml:space="preserve">des </w:t>
      </w:r>
      <w:r w:rsidRPr="00C6463D">
        <w:t xml:space="preserve">fonctionnaires de différents ministères, </w:t>
      </w:r>
      <w:r>
        <w:t xml:space="preserve">des </w:t>
      </w:r>
      <w:r w:rsidRPr="00C6463D">
        <w:t xml:space="preserve">organisations religieuses, </w:t>
      </w:r>
      <w:r>
        <w:t xml:space="preserve">des </w:t>
      </w:r>
      <w:r w:rsidRPr="00C6463D">
        <w:t xml:space="preserve">organisations non gouvernementales et le personnel du </w:t>
      </w:r>
      <w:r>
        <w:t xml:space="preserve">Bureau de promotion de l’égalité des sexes </w:t>
      </w:r>
      <w:r w:rsidRPr="00C6463D">
        <w:t xml:space="preserve">sur </w:t>
      </w:r>
      <w:r>
        <w:t>les questions de genre</w:t>
      </w:r>
      <w:r w:rsidRPr="00C6463D">
        <w:t xml:space="preserve">, les droits des femmes, </w:t>
      </w:r>
      <w:r>
        <w:t xml:space="preserve">et </w:t>
      </w:r>
      <w:r w:rsidRPr="00C6463D">
        <w:t>la violence</w:t>
      </w:r>
      <w:r>
        <w:t xml:space="preserve"> sexiste</w:t>
      </w:r>
      <w:r w:rsidRPr="00C6463D">
        <w:t xml:space="preserve"> et d</w:t>
      </w:r>
      <w:r>
        <w:t>’</w:t>
      </w:r>
      <w:r w:rsidRPr="00C6463D">
        <w:t xml:space="preserve">autres questions </w:t>
      </w:r>
      <w:r>
        <w:t>intéressant l’égalité entre les sexes</w:t>
      </w:r>
      <w:r w:rsidRPr="00C6463D">
        <w:t>.</w:t>
      </w:r>
    </w:p>
    <w:p w14:paraId="0019FA27" w14:textId="77777777" w:rsidR="00B27D85" w:rsidRPr="00AC760D" w:rsidRDefault="00B27D85" w:rsidP="00E51F4E">
      <w:pPr>
        <w:pStyle w:val="H23G"/>
      </w:pPr>
      <w:r>
        <w:tab/>
      </w:r>
      <w:r>
        <w:tab/>
        <w:t xml:space="preserve">Action de </w:t>
      </w:r>
      <w:r w:rsidRPr="00AC760D">
        <w:t>sensibilisation aux droits de l</w:t>
      </w:r>
      <w:r>
        <w:t>’</w:t>
      </w:r>
      <w:r w:rsidRPr="00AC760D">
        <w:t xml:space="preserve">homme par les médias </w:t>
      </w:r>
    </w:p>
    <w:p w14:paraId="7F9E5626" w14:textId="77777777" w:rsidR="00B27D85" w:rsidRPr="00387C74" w:rsidRDefault="00B27D85" w:rsidP="00B27D85">
      <w:pPr>
        <w:pStyle w:val="SingleTxtG"/>
      </w:pPr>
      <w:r w:rsidRPr="007F03CE">
        <w:t>143.</w:t>
      </w:r>
      <w:r w:rsidRPr="007F03CE">
        <w:tab/>
      </w:r>
      <w:r>
        <w:t xml:space="preserve">La promotion des </w:t>
      </w:r>
      <w:r w:rsidRPr="00387C74">
        <w:t>différents droits de l</w:t>
      </w:r>
      <w:r>
        <w:t>’</w:t>
      </w:r>
      <w:r w:rsidRPr="00387C74">
        <w:t xml:space="preserve">homme </w:t>
      </w:r>
      <w:r>
        <w:t xml:space="preserve">est assurée </w:t>
      </w:r>
      <w:r w:rsidRPr="00387C74">
        <w:t>par</w:t>
      </w:r>
      <w:r>
        <w:t xml:space="preserve"> les ministères suivants, par</w:t>
      </w:r>
      <w:r w:rsidRPr="00387C74">
        <w:t xml:space="preserve"> la télévision, la radio, </w:t>
      </w:r>
      <w:r>
        <w:t xml:space="preserve">les </w:t>
      </w:r>
      <w:r w:rsidRPr="00387C74">
        <w:t>médias sociaux, etc.</w:t>
      </w:r>
      <w:r>
        <w:t xml:space="preserve">, comme suit : </w:t>
      </w:r>
    </w:p>
    <w:p w14:paraId="785BE18B" w14:textId="5211D344" w:rsidR="00B27D85" w:rsidRPr="00661BBA" w:rsidRDefault="00E51F4E" w:rsidP="00B27D85">
      <w:pPr>
        <w:pStyle w:val="SingleTxtG"/>
      </w:pPr>
      <w:r>
        <w:tab/>
      </w:r>
      <w:r w:rsidR="00B27D85" w:rsidRPr="00661BBA">
        <w:t>a)</w:t>
      </w:r>
      <w:r w:rsidR="00B27D85" w:rsidRPr="00661BBA">
        <w:tab/>
        <w:t>Le Ministère des affaires sociales et du logement public</w:t>
      </w:r>
      <w:r w:rsidR="00B27D85">
        <w:t xml:space="preserve">, chargé de la promotion et de la réalisation des </w:t>
      </w:r>
      <w:r w:rsidR="00B27D85" w:rsidRPr="00661BBA">
        <w:t>droits de l</w:t>
      </w:r>
      <w:r w:rsidR="00B27D85">
        <w:t>’</w:t>
      </w:r>
      <w:r w:rsidR="00B27D85" w:rsidRPr="00661BBA">
        <w:t xml:space="preserve">enfant, </w:t>
      </w:r>
      <w:r w:rsidR="00B27D85">
        <w:t xml:space="preserve">des </w:t>
      </w:r>
      <w:r w:rsidR="00B27D85" w:rsidRPr="00661BBA">
        <w:t xml:space="preserve">droits des personnes handicapées et </w:t>
      </w:r>
      <w:r w:rsidR="00B27D85">
        <w:t xml:space="preserve">du </w:t>
      </w:r>
      <w:r w:rsidR="00B27D85" w:rsidRPr="00661BBA">
        <w:t>droit au logement</w:t>
      </w:r>
      <w:r>
        <w:t> ;</w:t>
      </w:r>
    </w:p>
    <w:p w14:paraId="77E89524" w14:textId="10E2C819" w:rsidR="00B27D85" w:rsidRPr="006A7880" w:rsidRDefault="00E51F4E" w:rsidP="00B27D85">
      <w:pPr>
        <w:pStyle w:val="SingleTxtG"/>
      </w:pPr>
      <w:r>
        <w:tab/>
      </w:r>
      <w:r w:rsidR="00B27D85" w:rsidRPr="006A7880">
        <w:t>b)</w:t>
      </w:r>
      <w:r w:rsidR="00B27D85" w:rsidRPr="006A7880">
        <w:tab/>
        <w:t xml:space="preserve">Le </w:t>
      </w:r>
      <w:r w:rsidR="00B27D85">
        <w:t>M</w:t>
      </w:r>
      <w:r w:rsidR="00B27D85" w:rsidRPr="006A7880">
        <w:t>inistère de l</w:t>
      </w:r>
      <w:r w:rsidR="00B27D85">
        <w:t>’</w:t>
      </w:r>
      <w:r w:rsidR="00B27D85" w:rsidRPr="006A7880">
        <w:t>intérieur promeut les droits des femmes et l</w:t>
      </w:r>
      <w:r w:rsidR="00B27D85">
        <w:t>’</w:t>
      </w:r>
      <w:r w:rsidR="00B27D85" w:rsidRPr="006A7880">
        <w:t xml:space="preserve">égalité </w:t>
      </w:r>
      <w:r w:rsidR="00B27D85">
        <w:t xml:space="preserve">entre les </w:t>
      </w:r>
      <w:r w:rsidR="00B27D85" w:rsidRPr="006A7880">
        <w:t>sexes</w:t>
      </w:r>
      <w:r w:rsidR="00B27D85">
        <w:t> ;</w:t>
      </w:r>
    </w:p>
    <w:p w14:paraId="30AE8BD4" w14:textId="67232C3D" w:rsidR="00B27D85" w:rsidRPr="006A7880" w:rsidRDefault="00E51F4E" w:rsidP="00B27D85">
      <w:pPr>
        <w:pStyle w:val="SingleTxtG"/>
      </w:pPr>
      <w:r>
        <w:tab/>
      </w:r>
      <w:r w:rsidR="00B27D85" w:rsidRPr="006A7880">
        <w:t>c)</w:t>
      </w:r>
      <w:r w:rsidR="00B27D85" w:rsidRPr="006A7880">
        <w:tab/>
        <w:t xml:space="preserve">Le </w:t>
      </w:r>
      <w:r w:rsidR="00B27D85">
        <w:t>M</w:t>
      </w:r>
      <w:r w:rsidR="00B27D85" w:rsidRPr="006A7880">
        <w:t xml:space="preserve">inistère de la justice et de la police </w:t>
      </w:r>
      <w:r w:rsidR="00B27D85">
        <w:t xml:space="preserve">fait œuvre de </w:t>
      </w:r>
      <w:r w:rsidR="00B27D85" w:rsidRPr="006A7880">
        <w:t xml:space="preserve">sensibilisation </w:t>
      </w:r>
      <w:r w:rsidR="00B27D85">
        <w:t xml:space="preserve">sur les </w:t>
      </w:r>
      <w:r w:rsidR="00B27D85" w:rsidRPr="006A7880">
        <w:t>droits civils et politiques en général</w:t>
      </w:r>
      <w:r w:rsidR="00B27D85">
        <w:t> ;</w:t>
      </w:r>
    </w:p>
    <w:p w14:paraId="33370056" w14:textId="4B65131A" w:rsidR="00B27D85" w:rsidRPr="006A7880" w:rsidRDefault="00E51F4E" w:rsidP="00B27D85">
      <w:pPr>
        <w:pStyle w:val="SingleTxtG"/>
      </w:pPr>
      <w:r>
        <w:tab/>
      </w:r>
      <w:r w:rsidR="00B27D85" w:rsidRPr="006A7880">
        <w:t>d)</w:t>
      </w:r>
      <w:r w:rsidR="00B27D85" w:rsidRPr="006A7880">
        <w:tab/>
        <w:t xml:space="preserve">Le </w:t>
      </w:r>
      <w:r w:rsidR="00B27D85">
        <w:t>M</w:t>
      </w:r>
      <w:r w:rsidR="00B27D85" w:rsidRPr="006A7880">
        <w:t xml:space="preserve">inistère de la santé publique </w:t>
      </w:r>
      <w:r w:rsidR="00B27D85">
        <w:t xml:space="preserve">agit pour </w:t>
      </w:r>
      <w:r w:rsidR="00B27D85" w:rsidRPr="006A7880">
        <w:t>la prévention des maladies transmissibles</w:t>
      </w:r>
      <w:r w:rsidR="00B27D85">
        <w:t> ;</w:t>
      </w:r>
    </w:p>
    <w:p w14:paraId="60149F2F" w14:textId="7F9A9858" w:rsidR="00B27D85" w:rsidRPr="006A7880" w:rsidRDefault="00E51F4E" w:rsidP="00B27D85">
      <w:pPr>
        <w:pStyle w:val="SingleTxtG"/>
        <w:rPr>
          <w:rFonts w:eastAsia="Noto Sans Symbols"/>
        </w:rPr>
      </w:pPr>
      <w:r>
        <w:tab/>
      </w:r>
      <w:r w:rsidR="00B27D85" w:rsidRPr="005A4475">
        <w:t>e)</w:t>
      </w:r>
      <w:r w:rsidR="00B27D85" w:rsidRPr="005A4475">
        <w:tab/>
      </w:r>
      <w:r w:rsidR="00B27D85">
        <w:t>En 2018, le M</w:t>
      </w:r>
      <w:r w:rsidR="00B27D85" w:rsidRPr="006A7880">
        <w:t xml:space="preserve">inistère du </w:t>
      </w:r>
      <w:r w:rsidR="00B27D85">
        <w:t>t</w:t>
      </w:r>
      <w:r w:rsidR="00B27D85" w:rsidRPr="006A7880">
        <w:t xml:space="preserve">ravail, </w:t>
      </w:r>
      <w:r w:rsidR="00B27D85">
        <w:t>de l’emploi et de la j</w:t>
      </w:r>
      <w:r w:rsidR="00B27D85" w:rsidRPr="006A7880">
        <w:t xml:space="preserve">eunesse </w:t>
      </w:r>
      <w:r w:rsidR="00B27D85">
        <w:t xml:space="preserve">a réactivé son </w:t>
      </w:r>
      <w:r w:rsidR="00B27D85" w:rsidRPr="006A7880">
        <w:t>programme de sensibilisation et d</w:t>
      </w:r>
      <w:r w:rsidR="00B27D85">
        <w:t>’</w:t>
      </w:r>
      <w:r w:rsidR="00B27D85" w:rsidRPr="006A7880">
        <w:t xml:space="preserve">information </w:t>
      </w:r>
      <w:r w:rsidR="00B27D85">
        <w:t>« </w:t>
      </w:r>
      <w:r w:rsidR="00B27D85" w:rsidRPr="006A7880">
        <w:t>Wroko Afersi</w:t>
      </w:r>
      <w:r w:rsidR="00B27D85">
        <w:t xml:space="preserve"> », centré </w:t>
      </w:r>
      <w:r w:rsidR="00B27D85" w:rsidRPr="006A7880">
        <w:t xml:space="preserve">sur les droits des travailleurs, </w:t>
      </w:r>
      <w:r w:rsidR="00B27D85">
        <w:t xml:space="preserve">qui a réalisé sa </w:t>
      </w:r>
      <w:r w:rsidR="00B27D85" w:rsidRPr="006A7880">
        <w:t xml:space="preserve">dernière production en 2020. </w:t>
      </w:r>
      <w:r w:rsidR="00B27D85">
        <w:t>L</w:t>
      </w:r>
      <w:r w:rsidR="00B27D85" w:rsidRPr="006A7880">
        <w:t xml:space="preserve">a stratégie de sensibilisation du </w:t>
      </w:r>
      <w:r w:rsidR="00B27D85">
        <w:t>M</w:t>
      </w:r>
      <w:r w:rsidR="00B27D85" w:rsidRPr="006A7880">
        <w:t xml:space="preserve">inistère du </w:t>
      </w:r>
      <w:r w:rsidR="00B27D85">
        <w:t>t</w:t>
      </w:r>
      <w:r w:rsidR="00B27D85" w:rsidRPr="006A7880">
        <w:t>ravail pass</w:t>
      </w:r>
      <w:r w:rsidR="00B27D85">
        <w:t>ait</w:t>
      </w:r>
      <w:r w:rsidR="00B27D85" w:rsidRPr="006A7880">
        <w:t xml:space="preserve"> </w:t>
      </w:r>
      <w:r w:rsidR="00B27D85">
        <w:t xml:space="preserve">essentiellement en 2020 par </w:t>
      </w:r>
      <w:r w:rsidR="00B27D85" w:rsidRPr="006A7880">
        <w:t xml:space="preserve">les médias sociaux et la chaîne de télévision </w:t>
      </w:r>
      <w:r w:rsidR="00B27D85">
        <w:t>officielle du Gouvernement</w:t>
      </w:r>
      <w:r w:rsidR="00B27D85" w:rsidRPr="006A7880">
        <w:t xml:space="preserve"> GOV.TV.</w:t>
      </w:r>
    </w:p>
    <w:p w14:paraId="122BB3E8" w14:textId="77777777" w:rsidR="00B27D85" w:rsidRPr="00531524" w:rsidRDefault="00B27D85" w:rsidP="00B27D85">
      <w:pPr>
        <w:pStyle w:val="H23G"/>
      </w:pPr>
      <w:bookmarkStart w:id="41" w:name="_heading=h.1cga5dnqtepw" w:colFirst="0" w:colLast="0"/>
      <w:bookmarkEnd w:id="41"/>
      <w:r>
        <w:tab/>
      </w:r>
      <w:r>
        <w:tab/>
      </w:r>
      <w:r w:rsidRPr="00531524">
        <w:t xml:space="preserve">Rôle de la société civile, dont les organisations non gouvernementales </w:t>
      </w:r>
    </w:p>
    <w:p w14:paraId="31A178FD" w14:textId="77777777" w:rsidR="00B27D85" w:rsidRPr="006A7880" w:rsidRDefault="00B27D85" w:rsidP="00B27D85">
      <w:pPr>
        <w:pStyle w:val="SingleTxtG"/>
      </w:pPr>
      <w:r w:rsidRPr="00F66BE1">
        <w:t>144.</w:t>
      </w:r>
      <w:r w:rsidRPr="00F66BE1">
        <w:tab/>
        <w:t>La société</w:t>
      </w:r>
      <w:r w:rsidRPr="006A7880">
        <w:t xml:space="preserve"> civile et </w:t>
      </w:r>
      <w:r>
        <w:t xml:space="preserve">les ONG de défense </w:t>
      </w:r>
      <w:r w:rsidRPr="006A7880">
        <w:t>des droits de l</w:t>
      </w:r>
      <w:r>
        <w:t>’</w:t>
      </w:r>
      <w:r w:rsidRPr="006A7880">
        <w:t xml:space="preserve">homme sont </w:t>
      </w:r>
      <w:r>
        <w:t xml:space="preserve">soutenues par l’État </w:t>
      </w:r>
      <w:r w:rsidRPr="006A7880">
        <w:t>dans leur</w:t>
      </w:r>
      <w:r>
        <w:t>s activités de</w:t>
      </w:r>
      <w:r w:rsidRPr="006A7880">
        <w:t xml:space="preserve"> promotion et </w:t>
      </w:r>
      <w:r>
        <w:t xml:space="preserve">de </w:t>
      </w:r>
      <w:r w:rsidRPr="006A7880">
        <w:t>protection des droits de l</w:t>
      </w:r>
      <w:r>
        <w:t>’</w:t>
      </w:r>
      <w:r w:rsidRPr="006A7880">
        <w:t xml:space="preserve">homme </w:t>
      </w:r>
      <w:r>
        <w:t xml:space="preserve">à travers </w:t>
      </w:r>
      <w:r w:rsidRPr="006A7880">
        <w:t xml:space="preserve">le pays. </w:t>
      </w:r>
      <w:r>
        <w:t xml:space="preserve">On mentionnera les éléments suivants concernant ces </w:t>
      </w:r>
      <w:r w:rsidRPr="006A7880">
        <w:t>activités</w:t>
      </w:r>
      <w:r>
        <w:t> :</w:t>
      </w:r>
    </w:p>
    <w:p w14:paraId="1AAB541C" w14:textId="5A9EDE2D" w:rsidR="00B27D85" w:rsidRPr="00755F1A" w:rsidRDefault="00B27D85" w:rsidP="00B27D85">
      <w:pPr>
        <w:pStyle w:val="Bullet1G"/>
        <w:numPr>
          <w:ilvl w:val="0"/>
          <w:numId w:val="0"/>
        </w:numPr>
        <w:tabs>
          <w:tab w:val="left" w:pos="1701"/>
        </w:tabs>
        <w:ind w:left="1701" w:hanging="170"/>
      </w:pPr>
      <w:r w:rsidRPr="009B13E3">
        <w:t>•</w:t>
      </w:r>
      <w:r w:rsidRPr="009B13E3">
        <w:tab/>
      </w:r>
      <w:r>
        <w:t>D</w:t>
      </w:r>
      <w:r w:rsidRPr="00863426">
        <w:t>es étudiants de l</w:t>
      </w:r>
      <w:r>
        <w:t>’</w:t>
      </w:r>
      <w:r w:rsidRPr="00863426">
        <w:t xml:space="preserve">Université Anton de Kom du Suriname qui ont participé en novembre </w:t>
      </w:r>
      <w:r w:rsidR="00F66BE1">
        <w:t xml:space="preserve">2016 </w:t>
      </w:r>
      <w:r w:rsidRPr="00863426">
        <w:t>à une formation sur la violence domestique ont été nommés ambassadeurs de la lutte contre la violence domestique par le Ministre de l</w:t>
      </w:r>
      <w:r>
        <w:t>’</w:t>
      </w:r>
      <w:r w:rsidRPr="00863426">
        <w:t xml:space="preserve">intérieur. </w:t>
      </w:r>
      <w:r>
        <w:t xml:space="preserve">La </w:t>
      </w:r>
      <w:r w:rsidRPr="00755F1A">
        <w:t xml:space="preserve">formation </w:t>
      </w:r>
      <w:r>
        <w:t xml:space="preserve">en question, animée </w:t>
      </w:r>
      <w:r w:rsidRPr="00755F1A">
        <w:t xml:space="preserve">par le </w:t>
      </w:r>
      <w:r>
        <w:t xml:space="preserve">WRC </w:t>
      </w:r>
      <w:r w:rsidRPr="00755F1A">
        <w:t>et organisée par l</w:t>
      </w:r>
      <w:r>
        <w:t>’</w:t>
      </w:r>
      <w:r w:rsidRPr="00755F1A">
        <w:t>I</w:t>
      </w:r>
      <w:r>
        <w:t xml:space="preserve">WGDS </w:t>
      </w:r>
      <w:r w:rsidRPr="00755F1A">
        <w:t xml:space="preserve">en </w:t>
      </w:r>
      <w:r w:rsidRPr="00755F1A">
        <w:lastRenderedPageBreak/>
        <w:t>coopération avec le F</w:t>
      </w:r>
      <w:r>
        <w:t xml:space="preserve">NUAP </w:t>
      </w:r>
      <w:r w:rsidRPr="00755F1A">
        <w:t>et l</w:t>
      </w:r>
      <w:r>
        <w:t>’</w:t>
      </w:r>
      <w:r w:rsidRPr="00755F1A">
        <w:t xml:space="preserve">Organisation panaméricaine de la santé (OPS), visait à former les étudiants </w:t>
      </w:r>
      <w:r>
        <w:t xml:space="preserve">désireux de contribuer </w:t>
      </w:r>
      <w:r w:rsidRPr="00755F1A">
        <w:t>à la réduction</w:t>
      </w:r>
      <w:r>
        <w:t xml:space="preserve"> et à</w:t>
      </w:r>
      <w:r w:rsidRPr="00755F1A">
        <w:t xml:space="preserve"> la prévention </w:t>
      </w:r>
      <w:r>
        <w:t xml:space="preserve">de </w:t>
      </w:r>
      <w:r w:rsidRPr="00755F1A">
        <w:t>la violence domestique</w:t>
      </w:r>
      <w:r>
        <w:t xml:space="preserve"> </w:t>
      </w:r>
      <w:r w:rsidRPr="00755F1A">
        <w:t xml:space="preserve">et </w:t>
      </w:r>
      <w:r>
        <w:t xml:space="preserve">à </w:t>
      </w:r>
      <w:r w:rsidRPr="00755F1A">
        <w:t xml:space="preserve">la lutte contre </w:t>
      </w:r>
      <w:r>
        <w:t>ce phénomène</w:t>
      </w:r>
      <w:r w:rsidR="00F66BE1">
        <w:t> ;</w:t>
      </w:r>
    </w:p>
    <w:p w14:paraId="39C6739D" w14:textId="77777777" w:rsidR="00B27D85" w:rsidRPr="00755F1A" w:rsidRDefault="00B27D85" w:rsidP="00B27D85">
      <w:pPr>
        <w:pStyle w:val="Bullet1G"/>
        <w:numPr>
          <w:ilvl w:val="0"/>
          <w:numId w:val="0"/>
        </w:numPr>
        <w:tabs>
          <w:tab w:val="left" w:pos="1701"/>
        </w:tabs>
        <w:ind w:left="1701" w:hanging="170"/>
      </w:pPr>
      <w:r w:rsidRPr="00755F1A">
        <w:t>•</w:t>
      </w:r>
      <w:r w:rsidRPr="00755F1A">
        <w:tab/>
        <w:t xml:space="preserve">Dans ce contexte, des séminaires ont été organisés par la plateforme </w:t>
      </w:r>
      <w:r>
        <w:t xml:space="preserve">de la communauté </w:t>
      </w:r>
      <w:r w:rsidRPr="00755F1A">
        <w:t xml:space="preserve">LGBT du Suriname sur </w:t>
      </w:r>
      <w:r>
        <w:t xml:space="preserve">la détection </w:t>
      </w:r>
      <w:r w:rsidRPr="00755F1A">
        <w:t xml:space="preserve">de la discrimination et de la violence </w:t>
      </w:r>
      <w:r>
        <w:t xml:space="preserve">à l’égard </w:t>
      </w:r>
      <w:r w:rsidRPr="00755F1A">
        <w:t xml:space="preserve">de </w:t>
      </w:r>
      <w:r>
        <w:t xml:space="preserve">cette </w:t>
      </w:r>
      <w:r w:rsidRPr="00755F1A">
        <w:t>communauté.</w:t>
      </w:r>
    </w:p>
    <w:p w14:paraId="0D4E25C8" w14:textId="77777777" w:rsidR="00B27D85" w:rsidRPr="00755F1A" w:rsidRDefault="00B27D85" w:rsidP="00B27D85">
      <w:pPr>
        <w:pStyle w:val="SingleTxtG"/>
      </w:pPr>
      <w:r w:rsidRPr="00547528">
        <w:t>145.</w:t>
      </w:r>
      <w:r w:rsidRPr="00547528">
        <w:tab/>
      </w:r>
      <w:r>
        <w:t>Un certain nombre</w:t>
      </w:r>
      <w:r w:rsidRPr="00DC5C68">
        <w:t xml:space="preserve"> de campagnes et de projets ont été menés pour soutenir et accroître la participation des femmes aux structures politiques</w:t>
      </w:r>
      <w:r>
        <w:t xml:space="preserve">, </w:t>
      </w:r>
      <w:r w:rsidRPr="00755F1A">
        <w:t xml:space="preserve">principalement </w:t>
      </w:r>
      <w:r>
        <w:t>à l’initiative d’</w:t>
      </w:r>
      <w:r w:rsidRPr="00755F1A">
        <w:t xml:space="preserve">ONG et </w:t>
      </w:r>
      <w:r>
        <w:t>d’</w:t>
      </w:r>
      <w:r w:rsidRPr="00755F1A">
        <w:t>organisations de femmes</w:t>
      </w:r>
      <w:r>
        <w:t xml:space="preserve">, en </w:t>
      </w:r>
      <w:r w:rsidRPr="00755F1A">
        <w:t xml:space="preserve">2015 et </w:t>
      </w:r>
      <w:r>
        <w:t xml:space="preserve">en </w:t>
      </w:r>
      <w:r w:rsidRPr="00755F1A">
        <w:t>2020</w:t>
      </w:r>
      <w:r>
        <w:t xml:space="preserve"> en prévision des élections générales</w:t>
      </w:r>
      <w:r w:rsidRPr="00755F1A">
        <w:t>.</w:t>
      </w:r>
    </w:p>
    <w:p w14:paraId="0A0C11AC" w14:textId="77777777" w:rsidR="00B27D85" w:rsidRPr="00531524" w:rsidRDefault="00B27D85" w:rsidP="00B27D85">
      <w:pPr>
        <w:pStyle w:val="H23G"/>
      </w:pPr>
      <w:r>
        <w:tab/>
      </w:r>
      <w:r>
        <w:tab/>
      </w:r>
      <w:r w:rsidRPr="00531524">
        <w:t>Affectation de crédits budgétaires et évolution</w:t>
      </w:r>
    </w:p>
    <w:p w14:paraId="0C0EA6D0" w14:textId="77777777" w:rsidR="00B27D85" w:rsidRPr="00300C21" w:rsidRDefault="00B27D85" w:rsidP="00B27D85">
      <w:pPr>
        <w:pStyle w:val="SingleTxtG"/>
      </w:pPr>
      <w:r w:rsidRPr="00D62B4C">
        <w:t>146.</w:t>
      </w:r>
      <w:r w:rsidRPr="00D62B4C">
        <w:tab/>
      </w:r>
      <w:r w:rsidRPr="00300C21">
        <w:t xml:space="preserve">Le </w:t>
      </w:r>
      <w:r>
        <w:t>G</w:t>
      </w:r>
      <w:r w:rsidRPr="00300C21">
        <w:t xml:space="preserve">ouvernement </w:t>
      </w:r>
      <w:r>
        <w:t xml:space="preserve">veille en permanence à assurer un équilibre approprié entre la réalisation des droits de l’homme et les considérations économiques en suivant l’évolution des mesures appliquées, en les évaluant et en procédant aux ajustements nécessaires, ce en dépit des </w:t>
      </w:r>
      <w:r w:rsidRPr="00300C21">
        <w:t xml:space="preserve">contraintes financières nationales et internationales, en particulier la dette nationale élevée et les </w:t>
      </w:r>
      <w:r>
        <w:t xml:space="preserve">difficultés rencontrées dans l’accès à un financement </w:t>
      </w:r>
      <w:r w:rsidRPr="00300C21">
        <w:t>concessionnel.</w:t>
      </w:r>
    </w:p>
    <w:p w14:paraId="29223D4D" w14:textId="77777777" w:rsidR="00B27D85" w:rsidRPr="00D62B4C" w:rsidRDefault="00B27D85" w:rsidP="00B27D85">
      <w:pPr>
        <w:pStyle w:val="SingleTxtG"/>
      </w:pPr>
      <w:r w:rsidRPr="00D86A2E">
        <w:t>147.</w:t>
      </w:r>
      <w:r w:rsidRPr="00D86A2E">
        <w:tab/>
      </w:r>
      <w:r w:rsidRPr="00D62B4C">
        <w:t xml:space="preserve">Les </w:t>
      </w:r>
      <w:r>
        <w:t>crédits</w:t>
      </w:r>
      <w:r w:rsidRPr="00D62B4C">
        <w:t xml:space="preserve"> budgétaires </w:t>
      </w:r>
      <w:r>
        <w:t>sont placés sous la responsabilité du G</w:t>
      </w:r>
      <w:r w:rsidRPr="00D62B4C">
        <w:t>ouvernement</w:t>
      </w:r>
      <w:r>
        <w:t xml:space="preserve"> et sont approuvés chaque année à l’issue du débat budgétaire au Parlement</w:t>
      </w:r>
      <w:r w:rsidRPr="00D62B4C">
        <w:t xml:space="preserve">. Le budget annuel contient les </w:t>
      </w:r>
      <w:r>
        <w:t xml:space="preserve">différentes </w:t>
      </w:r>
      <w:r w:rsidRPr="00D62B4C">
        <w:t xml:space="preserve">mesures </w:t>
      </w:r>
      <w:r>
        <w:t xml:space="preserve">prévues </w:t>
      </w:r>
      <w:r w:rsidRPr="00D62B4C">
        <w:t xml:space="preserve">et les fonds </w:t>
      </w:r>
      <w:r>
        <w:t xml:space="preserve">alloués aux divers </w:t>
      </w:r>
      <w:r w:rsidRPr="00D62B4C">
        <w:t xml:space="preserve">programmes, activités et </w:t>
      </w:r>
      <w:r>
        <w:t>projets</w:t>
      </w:r>
      <w:r w:rsidRPr="00D62B4C">
        <w:t>.</w:t>
      </w:r>
    </w:p>
    <w:p w14:paraId="21966E3E" w14:textId="6FEE005E" w:rsidR="00B27D85" w:rsidRPr="00D86A2E" w:rsidRDefault="00B27D85" w:rsidP="00B27D85">
      <w:pPr>
        <w:pStyle w:val="SingleTxtG"/>
      </w:pPr>
      <w:r w:rsidRPr="00EC0B66">
        <w:t>148.</w:t>
      </w:r>
      <w:r w:rsidRPr="00EC0B66">
        <w:tab/>
      </w:r>
      <w:r w:rsidRPr="00D86A2E">
        <w:t xml:space="preserve">Le tableau ci-dessous représente </w:t>
      </w:r>
      <w:r>
        <w:t xml:space="preserve">la part dans le budget des </w:t>
      </w:r>
      <w:r w:rsidRPr="00D86A2E">
        <w:t>secteur</w:t>
      </w:r>
      <w:r>
        <w:t>s</w:t>
      </w:r>
      <w:r w:rsidRPr="00D86A2E">
        <w:t xml:space="preserve"> socia</w:t>
      </w:r>
      <w:r>
        <w:t>ux</w:t>
      </w:r>
      <w:r w:rsidRPr="00D86A2E">
        <w:t xml:space="preserve"> des soins de santé, de l</w:t>
      </w:r>
      <w:r>
        <w:t>’</w:t>
      </w:r>
      <w:r w:rsidRPr="00D86A2E">
        <w:t xml:space="preserve">éducation et des services sociaux, </w:t>
      </w:r>
      <w:r>
        <w:t xml:space="preserve">y compris </w:t>
      </w:r>
      <w:r w:rsidRPr="00D86A2E">
        <w:t xml:space="preserve">les dépenses </w:t>
      </w:r>
      <w:r>
        <w:t xml:space="preserve">afférentes </w:t>
      </w:r>
      <w:r w:rsidRPr="00D86A2E">
        <w:t xml:space="preserve">aux questions </w:t>
      </w:r>
      <w:r>
        <w:t xml:space="preserve">relatives aux </w:t>
      </w:r>
      <w:r w:rsidRPr="00D86A2E">
        <w:t>droits de l</w:t>
      </w:r>
      <w:r>
        <w:t>’</w:t>
      </w:r>
      <w:r w:rsidRPr="00D86A2E">
        <w:t xml:space="preserve">homme et aux questions connexes </w:t>
      </w:r>
      <w:r>
        <w:t xml:space="preserve">pendant </w:t>
      </w:r>
      <w:r w:rsidRPr="00D86A2E">
        <w:t>la période 2014</w:t>
      </w:r>
      <w:r w:rsidR="00F66BE1">
        <w:noBreakHyphen/>
      </w:r>
      <w:r w:rsidRPr="00D86A2E">
        <w:t>2017.</w:t>
      </w:r>
    </w:p>
    <w:p w14:paraId="23100E00" w14:textId="7A05DE1E" w:rsidR="00B27D85" w:rsidRPr="00701913" w:rsidRDefault="00B27D85" w:rsidP="00B27D85">
      <w:pPr>
        <w:pStyle w:val="H23G"/>
      </w:pPr>
      <w:r>
        <w:tab/>
      </w:r>
      <w:r>
        <w:tab/>
      </w:r>
      <w:r w:rsidRPr="00701913">
        <w:t>Part des crédits budgétaires alloués aux d</w:t>
      </w:r>
      <w:r>
        <w:t xml:space="preserve">ifférents secteurs </w:t>
      </w:r>
      <w:r w:rsidRPr="00701913">
        <w:t>(</w:t>
      </w:r>
      <w:r>
        <w:t xml:space="preserve">en </w:t>
      </w:r>
      <w:r w:rsidRPr="00701913">
        <w:t>%), 2015</w:t>
      </w:r>
      <w:r w:rsidR="00924C9A">
        <w:t>-</w:t>
      </w:r>
      <w:r w:rsidRPr="00701913">
        <w:t>2017</w:t>
      </w:r>
    </w:p>
    <w:tbl>
      <w:tblPr>
        <w:tblW w:w="7370"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3231"/>
        <w:gridCol w:w="968"/>
        <w:gridCol w:w="968"/>
        <w:gridCol w:w="1037"/>
        <w:gridCol w:w="1166"/>
      </w:tblGrid>
      <w:tr w:rsidR="00B27D85" w:rsidRPr="00C21035" w14:paraId="27C251D8" w14:textId="77777777" w:rsidTr="00AF2E02">
        <w:trPr>
          <w:tblHeader/>
        </w:trPr>
        <w:tc>
          <w:tcPr>
            <w:tcW w:w="3231" w:type="dxa"/>
            <w:tcBorders>
              <w:top w:val="single" w:sz="4" w:space="0" w:color="auto"/>
              <w:bottom w:val="single" w:sz="12" w:space="0" w:color="auto"/>
            </w:tcBorders>
            <w:shd w:val="clear" w:color="auto" w:fill="auto"/>
            <w:vAlign w:val="bottom"/>
          </w:tcPr>
          <w:p w14:paraId="39F5E8CC" w14:textId="77777777" w:rsidR="00B27D85" w:rsidRPr="00701913" w:rsidRDefault="00B27D85" w:rsidP="005C7971">
            <w:pPr>
              <w:suppressAutoHyphens w:val="0"/>
              <w:spacing w:before="80" w:after="80" w:line="200" w:lineRule="exact"/>
              <w:rPr>
                <w:i/>
                <w:sz w:val="16"/>
              </w:rPr>
            </w:pPr>
          </w:p>
        </w:tc>
        <w:tc>
          <w:tcPr>
            <w:tcW w:w="968" w:type="dxa"/>
            <w:tcBorders>
              <w:top w:val="single" w:sz="4" w:space="0" w:color="auto"/>
              <w:bottom w:val="single" w:sz="12" w:space="0" w:color="auto"/>
            </w:tcBorders>
            <w:shd w:val="clear" w:color="auto" w:fill="auto"/>
            <w:vAlign w:val="bottom"/>
          </w:tcPr>
          <w:p w14:paraId="29F0A8F0" w14:textId="77777777" w:rsidR="00B27D85" w:rsidRPr="00C21035" w:rsidRDefault="00B27D85" w:rsidP="005C7971">
            <w:pPr>
              <w:suppressAutoHyphens w:val="0"/>
              <w:spacing w:before="80" w:after="80" w:line="200" w:lineRule="exact"/>
              <w:jc w:val="right"/>
              <w:rPr>
                <w:i/>
                <w:sz w:val="16"/>
              </w:rPr>
            </w:pPr>
            <w:r w:rsidRPr="00C21035">
              <w:rPr>
                <w:i/>
                <w:sz w:val="16"/>
              </w:rPr>
              <w:t>2014 (%)</w:t>
            </w:r>
          </w:p>
        </w:tc>
        <w:tc>
          <w:tcPr>
            <w:tcW w:w="968" w:type="dxa"/>
            <w:tcBorders>
              <w:top w:val="single" w:sz="4" w:space="0" w:color="auto"/>
              <w:bottom w:val="single" w:sz="12" w:space="0" w:color="auto"/>
            </w:tcBorders>
            <w:shd w:val="clear" w:color="auto" w:fill="auto"/>
            <w:vAlign w:val="bottom"/>
          </w:tcPr>
          <w:p w14:paraId="108DB5F7" w14:textId="77777777" w:rsidR="00B27D85" w:rsidRPr="00C21035" w:rsidRDefault="00B27D85" w:rsidP="005C7971">
            <w:pPr>
              <w:suppressAutoHyphens w:val="0"/>
              <w:spacing w:before="80" w:after="80" w:line="200" w:lineRule="exact"/>
              <w:jc w:val="right"/>
              <w:rPr>
                <w:i/>
                <w:sz w:val="16"/>
              </w:rPr>
            </w:pPr>
            <w:r w:rsidRPr="00C21035">
              <w:rPr>
                <w:i/>
                <w:sz w:val="16"/>
              </w:rPr>
              <w:t>2015 (%)</w:t>
            </w:r>
          </w:p>
        </w:tc>
        <w:tc>
          <w:tcPr>
            <w:tcW w:w="1037" w:type="dxa"/>
            <w:tcBorders>
              <w:top w:val="single" w:sz="4" w:space="0" w:color="auto"/>
              <w:bottom w:val="single" w:sz="12" w:space="0" w:color="auto"/>
            </w:tcBorders>
            <w:shd w:val="clear" w:color="auto" w:fill="auto"/>
            <w:vAlign w:val="bottom"/>
          </w:tcPr>
          <w:p w14:paraId="278A6FBE" w14:textId="77777777" w:rsidR="00B27D85" w:rsidRPr="00C21035" w:rsidRDefault="00B27D85" w:rsidP="005C7971">
            <w:pPr>
              <w:suppressAutoHyphens w:val="0"/>
              <w:spacing w:before="80" w:after="80" w:line="200" w:lineRule="exact"/>
              <w:jc w:val="right"/>
              <w:rPr>
                <w:i/>
                <w:sz w:val="16"/>
              </w:rPr>
            </w:pPr>
            <w:r w:rsidRPr="00C21035">
              <w:rPr>
                <w:i/>
                <w:sz w:val="16"/>
              </w:rPr>
              <w:t>2016 (%)</w:t>
            </w:r>
          </w:p>
        </w:tc>
        <w:tc>
          <w:tcPr>
            <w:tcW w:w="1166" w:type="dxa"/>
            <w:tcBorders>
              <w:top w:val="single" w:sz="4" w:space="0" w:color="auto"/>
              <w:bottom w:val="single" w:sz="12" w:space="0" w:color="auto"/>
            </w:tcBorders>
            <w:shd w:val="clear" w:color="auto" w:fill="auto"/>
            <w:vAlign w:val="bottom"/>
          </w:tcPr>
          <w:p w14:paraId="04ED898B" w14:textId="77777777" w:rsidR="00B27D85" w:rsidRPr="00C21035" w:rsidRDefault="00B27D85" w:rsidP="005C7971">
            <w:pPr>
              <w:suppressAutoHyphens w:val="0"/>
              <w:spacing w:before="80" w:after="80" w:line="200" w:lineRule="exact"/>
              <w:jc w:val="right"/>
              <w:rPr>
                <w:i/>
                <w:sz w:val="16"/>
              </w:rPr>
            </w:pPr>
            <w:r w:rsidRPr="00C21035">
              <w:rPr>
                <w:i/>
                <w:sz w:val="16"/>
              </w:rPr>
              <w:t>2017 (%)</w:t>
            </w:r>
          </w:p>
        </w:tc>
      </w:tr>
      <w:tr w:rsidR="00B27D85" w:rsidRPr="00C21035" w14:paraId="15F8A69B" w14:textId="77777777" w:rsidTr="00AF2E02">
        <w:tc>
          <w:tcPr>
            <w:tcW w:w="3231" w:type="dxa"/>
            <w:tcBorders>
              <w:top w:val="single" w:sz="12" w:space="0" w:color="auto"/>
            </w:tcBorders>
            <w:shd w:val="clear" w:color="auto" w:fill="auto"/>
          </w:tcPr>
          <w:p w14:paraId="64CA95B9" w14:textId="77777777" w:rsidR="00B27D85" w:rsidRPr="00C21035" w:rsidRDefault="00B27D85" w:rsidP="005C7971">
            <w:pPr>
              <w:suppressAutoHyphens w:val="0"/>
              <w:spacing w:before="40" w:after="40" w:line="220" w:lineRule="exact"/>
              <w:rPr>
                <w:sz w:val="18"/>
              </w:rPr>
            </w:pPr>
            <w:r>
              <w:rPr>
                <w:sz w:val="18"/>
              </w:rPr>
              <w:t xml:space="preserve">Santé </w:t>
            </w:r>
          </w:p>
        </w:tc>
        <w:tc>
          <w:tcPr>
            <w:tcW w:w="968" w:type="dxa"/>
            <w:tcBorders>
              <w:top w:val="single" w:sz="12" w:space="0" w:color="auto"/>
            </w:tcBorders>
            <w:shd w:val="clear" w:color="auto" w:fill="auto"/>
            <w:vAlign w:val="bottom"/>
          </w:tcPr>
          <w:p w14:paraId="4ADEB445" w14:textId="7936D1D2" w:rsidR="00B27D85" w:rsidRPr="00C21035" w:rsidRDefault="00B27D85" w:rsidP="005C7971">
            <w:pPr>
              <w:suppressAutoHyphens w:val="0"/>
              <w:spacing w:before="40" w:after="40" w:line="220" w:lineRule="exact"/>
              <w:jc w:val="right"/>
              <w:rPr>
                <w:sz w:val="18"/>
              </w:rPr>
            </w:pPr>
            <w:r w:rsidRPr="00C21035">
              <w:rPr>
                <w:sz w:val="18"/>
              </w:rPr>
              <w:t>2</w:t>
            </w:r>
            <w:r w:rsidR="005C7971">
              <w:rPr>
                <w:sz w:val="18"/>
              </w:rPr>
              <w:t>,</w:t>
            </w:r>
            <w:r w:rsidRPr="00C21035">
              <w:rPr>
                <w:sz w:val="18"/>
              </w:rPr>
              <w:t>0</w:t>
            </w:r>
          </w:p>
        </w:tc>
        <w:tc>
          <w:tcPr>
            <w:tcW w:w="968" w:type="dxa"/>
            <w:tcBorders>
              <w:top w:val="single" w:sz="12" w:space="0" w:color="auto"/>
            </w:tcBorders>
            <w:shd w:val="clear" w:color="auto" w:fill="auto"/>
            <w:vAlign w:val="bottom"/>
          </w:tcPr>
          <w:p w14:paraId="5CB6A1A4" w14:textId="28995712" w:rsidR="00B27D85" w:rsidRPr="00C21035" w:rsidRDefault="00B27D85" w:rsidP="005C7971">
            <w:pPr>
              <w:suppressAutoHyphens w:val="0"/>
              <w:spacing w:before="40" w:after="40" w:line="220" w:lineRule="exact"/>
              <w:jc w:val="right"/>
              <w:rPr>
                <w:sz w:val="18"/>
              </w:rPr>
            </w:pPr>
            <w:r w:rsidRPr="00C21035">
              <w:rPr>
                <w:sz w:val="18"/>
              </w:rPr>
              <w:t>1</w:t>
            </w:r>
            <w:r w:rsidR="005C7971">
              <w:rPr>
                <w:sz w:val="18"/>
              </w:rPr>
              <w:t>,</w:t>
            </w:r>
            <w:r w:rsidRPr="00C21035">
              <w:rPr>
                <w:sz w:val="18"/>
              </w:rPr>
              <w:t>9</w:t>
            </w:r>
          </w:p>
        </w:tc>
        <w:tc>
          <w:tcPr>
            <w:tcW w:w="1037" w:type="dxa"/>
            <w:tcBorders>
              <w:top w:val="single" w:sz="12" w:space="0" w:color="auto"/>
            </w:tcBorders>
            <w:shd w:val="clear" w:color="auto" w:fill="auto"/>
            <w:vAlign w:val="bottom"/>
          </w:tcPr>
          <w:p w14:paraId="656403F7" w14:textId="3D26A60A" w:rsidR="00B27D85" w:rsidRPr="00C21035" w:rsidRDefault="00B27D85" w:rsidP="005C7971">
            <w:pPr>
              <w:suppressAutoHyphens w:val="0"/>
              <w:spacing w:before="40" w:after="40" w:line="220" w:lineRule="exact"/>
              <w:jc w:val="right"/>
              <w:rPr>
                <w:sz w:val="18"/>
              </w:rPr>
            </w:pPr>
            <w:r w:rsidRPr="00C21035">
              <w:rPr>
                <w:sz w:val="18"/>
              </w:rPr>
              <w:t>1</w:t>
            </w:r>
            <w:r w:rsidR="005C7971">
              <w:rPr>
                <w:sz w:val="18"/>
              </w:rPr>
              <w:t>,</w:t>
            </w:r>
            <w:r w:rsidRPr="00C21035">
              <w:rPr>
                <w:sz w:val="18"/>
              </w:rPr>
              <w:t>4</w:t>
            </w:r>
          </w:p>
        </w:tc>
        <w:tc>
          <w:tcPr>
            <w:tcW w:w="1166" w:type="dxa"/>
            <w:tcBorders>
              <w:top w:val="single" w:sz="12" w:space="0" w:color="auto"/>
            </w:tcBorders>
            <w:shd w:val="clear" w:color="auto" w:fill="auto"/>
            <w:vAlign w:val="bottom"/>
          </w:tcPr>
          <w:p w14:paraId="48F91071" w14:textId="76FE784A" w:rsidR="00B27D85" w:rsidRPr="00C21035" w:rsidRDefault="00B27D85" w:rsidP="005C7971">
            <w:pPr>
              <w:suppressAutoHyphens w:val="0"/>
              <w:spacing w:before="40" w:after="40" w:line="220" w:lineRule="exact"/>
              <w:jc w:val="right"/>
              <w:rPr>
                <w:sz w:val="18"/>
              </w:rPr>
            </w:pPr>
            <w:r w:rsidRPr="00C21035">
              <w:rPr>
                <w:sz w:val="18"/>
              </w:rPr>
              <w:t>1</w:t>
            </w:r>
            <w:r w:rsidR="005C7971">
              <w:rPr>
                <w:sz w:val="18"/>
              </w:rPr>
              <w:t>,</w:t>
            </w:r>
            <w:r w:rsidRPr="00C21035">
              <w:rPr>
                <w:sz w:val="18"/>
              </w:rPr>
              <w:t>6</w:t>
            </w:r>
          </w:p>
        </w:tc>
      </w:tr>
      <w:tr w:rsidR="00B27D85" w:rsidRPr="00C21035" w14:paraId="55E2FCAB" w14:textId="77777777" w:rsidTr="00AF2E02">
        <w:tc>
          <w:tcPr>
            <w:tcW w:w="3231" w:type="dxa"/>
            <w:shd w:val="clear" w:color="auto" w:fill="auto"/>
          </w:tcPr>
          <w:p w14:paraId="7F1C3CD4" w14:textId="77777777" w:rsidR="00B27D85" w:rsidRPr="00C21035" w:rsidRDefault="00B27D85" w:rsidP="005C7971">
            <w:pPr>
              <w:suppressAutoHyphens w:val="0"/>
              <w:spacing w:before="40" w:after="40" w:line="220" w:lineRule="exact"/>
              <w:rPr>
                <w:sz w:val="18"/>
              </w:rPr>
            </w:pPr>
            <w:r w:rsidRPr="00701913">
              <w:rPr>
                <w:caps/>
                <w:sz w:val="18"/>
              </w:rPr>
              <w:t>é</w:t>
            </w:r>
            <w:r>
              <w:rPr>
                <w:sz w:val="18"/>
              </w:rPr>
              <w:t xml:space="preserve">ducation </w:t>
            </w:r>
          </w:p>
        </w:tc>
        <w:tc>
          <w:tcPr>
            <w:tcW w:w="968" w:type="dxa"/>
            <w:shd w:val="clear" w:color="auto" w:fill="auto"/>
            <w:vAlign w:val="bottom"/>
          </w:tcPr>
          <w:p w14:paraId="79569DE1" w14:textId="5909630C" w:rsidR="00B27D85" w:rsidRPr="00C21035" w:rsidRDefault="00B27D85" w:rsidP="005C7971">
            <w:pPr>
              <w:suppressAutoHyphens w:val="0"/>
              <w:spacing w:before="40" w:after="40" w:line="220" w:lineRule="exact"/>
              <w:jc w:val="right"/>
              <w:rPr>
                <w:sz w:val="18"/>
              </w:rPr>
            </w:pPr>
            <w:r w:rsidRPr="00C21035">
              <w:rPr>
                <w:sz w:val="18"/>
              </w:rPr>
              <w:t>22</w:t>
            </w:r>
            <w:r w:rsidR="005C7971">
              <w:rPr>
                <w:sz w:val="18"/>
              </w:rPr>
              <w:t>,</w:t>
            </w:r>
            <w:r w:rsidRPr="00C21035">
              <w:rPr>
                <w:sz w:val="18"/>
              </w:rPr>
              <w:t>8</w:t>
            </w:r>
          </w:p>
        </w:tc>
        <w:tc>
          <w:tcPr>
            <w:tcW w:w="968" w:type="dxa"/>
            <w:shd w:val="clear" w:color="auto" w:fill="auto"/>
            <w:vAlign w:val="bottom"/>
          </w:tcPr>
          <w:p w14:paraId="0AF3AD2A" w14:textId="525D7E38" w:rsidR="00B27D85" w:rsidRPr="00C21035" w:rsidRDefault="00B27D85" w:rsidP="005C7971">
            <w:pPr>
              <w:suppressAutoHyphens w:val="0"/>
              <w:spacing w:before="40" w:after="40" w:line="220" w:lineRule="exact"/>
              <w:jc w:val="right"/>
              <w:rPr>
                <w:sz w:val="18"/>
              </w:rPr>
            </w:pPr>
            <w:r w:rsidRPr="00C21035">
              <w:rPr>
                <w:sz w:val="18"/>
              </w:rPr>
              <w:t>23</w:t>
            </w:r>
            <w:r w:rsidR="005C7971">
              <w:rPr>
                <w:sz w:val="18"/>
              </w:rPr>
              <w:t>,</w:t>
            </w:r>
            <w:r w:rsidRPr="00C21035">
              <w:rPr>
                <w:sz w:val="18"/>
              </w:rPr>
              <w:t>0</w:t>
            </w:r>
          </w:p>
        </w:tc>
        <w:tc>
          <w:tcPr>
            <w:tcW w:w="1037" w:type="dxa"/>
            <w:shd w:val="clear" w:color="auto" w:fill="auto"/>
            <w:vAlign w:val="bottom"/>
          </w:tcPr>
          <w:p w14:paraId="4146D171" w14:textId="4FDA094D" w:rsidR="00B27D85" w:rsidRPr="00C21035" w:rsidRDefault="00B27D85" w:rsidP="005C7971">
            <w:pPr>
              <w:suppressAutoHyphens w:val="0"/>
              <w:spacing w:before="40" w:after="40" w:line="220" w:lineRule="exact"/>
              <w:jc w:val="right"/>
              <w:rPr>
                <w:sz w:val="18"/>
              </w:rPr>
            </w:pPr>
            <w:r w:rsidRPr="00C21035">
              <w:rPr>
                <w:sz w:val="18"/>
              </w:rPr>
              <w:t>31</w:t>
            </w:r>
            <w:r w:rsidR="005C7971">
              <w:rPr>
                <w:sz w:val="18"/>
              </w:rPr>
              <w:t>,</w:t>
            </w:r>
            <w:r w:rsidRPr="00C21035">
              <w:rPr>
                <w:sz w:val="18"/>
              </w:rPr>
              <w:t>1</w:t>
            </w:r>
          </w:p>
        </w:tc>
        <w:tc>
          <w:tcPr>
            <w:tcW w:w="1166" w:type="dxa"/>
            <w:shd w:val="clear" w:color="auto" w:fill="auto"/>
            <w:vAlign w:val="bottom"/>
          </w:tcPr>
          <w:p w14:paraId="54DDA3D5" w14:textId="74DA965C" w:rsidR="00B27D85" w:rsidRPr="00C21035" w:rsidRDefault="00B27D85" w:rsidP="005C7971">
            <w:pPr>
              <w:suppressAutoHyphens w:val="0"/>
              <w:spacing w:before="40" w:after="40" w:line="220" w:lineRule="exact"/>
              <w:jc w:val="right"/>
              <w:rPr>
                <w:sz w:val="18"/>
              </w:rPr>
            </w:pPr>
            <w:r w:rsidRPr="00C21035">
              <w:rPr>
                <w:sz w:val="18"/>
              </w:rPr>
              <w:t>24</w:t>
            </w:r>
            <w:r w:rsidR="005C7971">
              <w:rPr>
                <w:sz w:val="18"/>
              </w:rPr>
              <w:t>,</w:t>
            </w:r>
            <w:r w:rsidRPr="00C21035">
              <w:rPr>
                <w:sz w:val="18"/>
              </w:rPr>
              <w:t>6</w:t>
            </w:r>
          </w:p>
        </w:tc>
      </w:tr>
      <w:tr w:rsidR="00B27D85" w:rsidRPr="00C21035" w14:paraId="01406B68" w14:textId="77777777" w:rsidTr="00AF2E02">
        <w:tc>
          <w:tcPr>
            <w:tcW w:w="3231" w:type="dxa"/>
            <w:shd w:val="clear" w:color="auto" w:fill="auto"/>
          </w:tcPr>
          <w:p w14:paraId="0004013E" w14:textId="77777777" w:rsidR="00B27D85" w:rsidRPr="00C21035" w:rsidRDefault="00B27D85" w:rsidP="005C7971">
            <w:pPr>
              <w:suppressAutoHyphens w:val="0"/>
              <w:spacing w:before="40" w:after="40" w:line="220" w:lineRule="exact"/>
              <w:rPr>
                <w:sz w:val="18"/>
              </w:rPr>
            </w:pPr>
            <w:r w:rsidRPr="00C21035">
              <w:rPr>
                <w:sz w:val="18"/>
              </w:rPr>
              <w:t>Protection</w:t>
            </w:r>
            <w:r>
              <w:rPr>
                <w:sz w:val="18"/>
              </w:rPr>
              <w:t xml:space="preserve"> sociale</w:t>
            </w:r>
          </w:p>
        </w:tc>
        <w:tc>
          <w:tcPr>
            <w:tcW w:w="968" w:type="dxa"/>
            <w:shd w:val="clear" w:color="auto" w:fill="auto"/>
            <w:vAlign w:val="bottom"/>
          </w:tcPr>
          <w:p w14:paraId="34B06830" w14:textId="75FCEEEC" w:rsidR="00B27D85" w:rsidRPr="00C21035" w:rsidRDefault="00B27D85" w:rsidP="005C7971">
            <w:pPr>
              <w:suppressAutoHyphens w:val="0"/>
              <w:spacing w:before="40" w:after="40" w:line="220" w:lineRule="exact"/>
              <w:jc w:val="right"/>
              <w:rPr>
                <w:sz w:val="18"/>
              </w:rPr>
            </w:pPr>
            <w:r w:rsidRPr="00C21035">
              <w:rPr>
                <w:sz w:val="18"/>
              </w:rPr>
              <w:t>3</w:t>
            </w:r>
            <w:r w:rsidR="005C7971">
              <w:rPr>
                <w:sz w:val="18"/>
              </w:rPr>
              <w:t>,</w:t>
            </w:r>
            <w:r w:rsidRPr="00C21035">
              <w:rPr>
                <w:sz w:val="18"/>
              </w:rPr>
              <w:t>7</w:t>
            </w:r>
          </w:p>
        </w:tc>
        <w:tc>
          <w:tcPr>
            <w:tcW w:w="968" w:type="dxa"/>
            <w:shd w:val="clear" w:color="auto" w:fill="auto"/>
            <w:vAlign w:val="bottom"/>
          </w:tcPr>
          <w:p w14:paraId="6E99C9E9" w14:textId="1BBAD171" w:rsidR="00B27D85" w:rsidRPr="00C21035" w:rsidRDefault="00B27D85" w:rsidP="005C7971">
            <w:pPr>
              <w:suppressAutoHyphens w:val="0"/>
              <w:spacing w:before="40" w:after="40" w:line="220" w:lineRule="exact"/>
              <w:jc w:val="right"/>
              <w:rPr>
                <w:sz w:val="18"/>
              </w:rPr>
            </w:pPr>
            <w:r w:rsidRPr="00C21035">
              <w:rPr>
                <w:sz w:val="18"/>
              </w:rPr>
              <w:t>3</w:t>
            </w:r>
            <w:r w:rsidR="005C7971">
              <w:rPr>
                <w:sz w:val="18"/>
              </w:rPr>
              <w:t>,</w:t>
            </w:r>
            <w:r w:rsidRPr="00C21035">
              <w:rPr>
                <w:sz w:val="18"/>
              </w:rPr>
              <w:t>6</w:t>
            </w:r>
          </w:p>
        </w:tc>
        <w:tc>
          <w:tcPr>
            <w:tcW w:w="1037" w:type="dxa"/>
            <w:shd w:val="clear" w:color="auto" w:fill="auto"/>
            <w:vAlign w:val="bottom"/>
          </w:tcPr>
          <w:p w14:paraId="1CE3DA75" w14:textId="7FE2B20F" w:rsidR="00B27D85" w:rsidRPr="00C21035" w:rsidRDefault="00B27D85" w:rsidP="005C7971">
            <w:pPr>
              <w:suppressAutoHyphens w:val="0"/>
              <w:spacing w:before="40" w:after="40" w:line="220" w:lineRule="exact"/>
              <w:jc w:val="right"/>
              <w:rPr>
                <w:sz w:val="18"/>
              </w:rPr>
            </w:pPr>
            <w:r w:rsidRPr="00C21035">
              <w:rPr>
                <w:sz w:val="18"/>
              </w:rPr>
              <w:t>4</w:t>
            </w:r>
            <w:r w:rsidR="005C7971">
              <w:rPr>
                <w:sz w:val="18"/>
              </w:rPr>
              <w:t>,</w:t>
            </w:r>
            <w:r w:rsidRPr="00C21035">
              <w:rPr>
                <w:sz w:val="18"/>
              </w:rPr>
              <w:t>2</w:t>
            </w:r>
          </w:p>
        </w:tc>
        <w:tc>
          <w:tcPr>
            <w:tcW w:w="1166" w:type="dxa"/>
            <w:shd w:val="clear" w:color="auto" w:fill="auto"/>
            <w:vAlign w:val="bottom"/>
          </w:tcPr>
          <w:p w14:paraId="6C407E76" w14:textId="47D618F7" w:rsidR="00B27D85" w:rsidRPr="00C21035" w:rsidRDefault="00B27D85" w:rsidP="005C7971">
            <w:pPr>
              <w:suppressAutoHyphens w:val="0"/>
              <w:spacing w:before="40" w:after="40" w:line="220" w:lineRule="exact"/>
              <w:jc w:val="right"/>
              <w:rPr>
                <w:sz w:val="18"/>
              </w:rPr>
            </w:pPr>
            <w:r w:rsidRPr="00C21035">
              <w:rPr>
                <w:sz w:val="18"/>
              </w:rPr>
              <w:t>3</w:t>
            </w:r>
            <w:r w:rsidR="005C7971">
              <w:rPr>
                <w:sz w:val="18"/>
              </w:rPr>
              <w:t>,</w:t>
            </w:r>
            <w:r w:rsidRPr="00C21035">
              <w:rPr>
                <w:sz w:val="18"/>
              </w:rPr>
              <w:t>9</w:t>
            </w:r>
          </w:p>
        </w:tc>
      </w:tr>
    </w:tbl>
    <w:p w14:paraId="1F65360C" w14:textId="5048E952" w:rsidR="00B27D85" w:rsidRPr="005C7971" w:rsidRDefault="00B27D85" w:rsidP="005C7971">
      <w:pPr>
        <w:pStyle w:val="SingleTxtG"/>
        <w:spacing w:before="120" w:after="0" w:line="220" w:lineRule="exact"/>
        <w:ind w:firstLine="170"/>
        <w:jc w:val="left"/>
        <w:rPr>
          <w:sz w:val="18"/>
        </w:rPr>
      </w:pPr>
      <w:r w:rsidRPr="005C7971">
        <w:rPr>
          <w:i/>
          <w:iCs/>
          <w:sz w:val="18"/>
        </w:rPr>
        <w:t>Sources</w:t>
      </w:r>
      <w:r w:rsidR="005C7971">
        <w:rPr>
          <w:i/>
          <w:iCs/>
          <w:sz w:val="18"/>
        </w:rPr>
        <w:t> </w:t>
      </w:r>
      <w:r w:rsidRPr="005C7971">
        <w:rPr>
          <w:sz w:val="18"/>
        </w:rPr>
        <w:t>: ONU (2020), rapport final de l’analyse commune de pays de la République du Suriname</w:t>
      </w:r>
      <w:r w:rsidR="00924C9A">
        <w:rPr>
          <w:sz w:val="18"/>
        </w:rPr>
        <w:t> </w:t>
      </w:r>
      <w:r w:rsidRPr="005C7971">
        <w:rPr>
          <w:sz w:val="18"/>
        </w:rPr>
        <w:t>; statistiques annuelles du Bureau central de statistique du Suriname.</w:t>
      </w:r>
    </w:p>
    <w:p w14:paraId="08D725DB" w14:textId="77777777" w:rsidR="00B27D85" w:rsidRPr="004E06EB" w:rsidRDefault="00B27D85" w:rsidP="00B27D85">
      <w:pPr>
        <w:pStyle w:val="H23G"/>
      </w:pPr>
      <w:r>
        <w:tab/>
      </w:r>
      <w:r>
        <w:tab/>
      </w:r>
      <w:r w:rsidRPr="004E06EB">
        <w:t>Coopération et assistance dans le domaine du développement</w:t>
      </w:r>
    </w:p>
    <w:p w14:paraId="40D40A14" w14:textId="77777777" w:rsidR="00B27D85" w:rsidRPr="00674E40" w:rsidRDefault="00B27D85" w:rsidP="00B27D85">
      <w:pPr>
        <w:pStyle w:val="SingleTxtG"/>
      </w:pPr>
      <w:r w:rsidRPr="00CE4603">
        <w:t>149.</w:t>
      </w:r>
      <w:r w:rsidRPr="00CE4603">
        <w:tab/>
      </w:r>
      <w:r w:rsidRPr="00674E40">
        <w:t xml:space="preserve">Le </w:t>
      </w:r>
      <w:r>
        <w:t>G</w:t>
      </w:r>
      <w:r w:rsidRPr="00674E40">
        <w:t xml:space="preserve">ouvernement continue de coopérer avec divers partenaires nationaux, régionaux et internationaux </w:t>
      </w:r>
      <w:r>
        <w:t xml:space="preserve">ou </w:t>
      </w:r>
      <w:r w:rsidRPr="00674E40">
        <w:t xml:space="preserve">de recevoir leur aide pour son </w:t>
      </w:r>
      <w:r>
        <w:t xml:space="preserve">action visant à promouvoir et à protéger les </w:t>
      </w:r>
      <w:r w:rsidRPr="00674E40">
        <w:t>droits de l</w:t>
      </w:r>
      <w:r>
        <w:t>’</w:t>
      </w:r>
      <w:r w:rsidRPr="00674E40">
        <w:t>homme</w:t>
      </w:r>
      <w:r>
        <w:t xml:space="preserve"> et son action concernant le </w:t>
      </w:r>
      <w:r w:rsidRPr="00674E40">
        <w:t>développement durable.</w:t>
      </w:r>
    </w:p>
    <w:p w14:paraId="21937659" w14:textId="48E7946F" w:rsidR="00B27D85" w:rsidRPr="00CE4603" w:rsidRDefault="00B27D85" w:rsidP="00B27D85">
      <w:pPr>
        <w:pStyle w:val="SingleTxtG"/>
      </w:pPr>
      <w:r w:rsidRPr="00D77D2C">
        <w:t>150.</w:t>
      </w:r>
      <w:r w:rsidRPr="00D77D2C">
        <w:tab/>
      </w:r>
      <w:r>
        <w:t xml:space="preserve">Le </w:t>
      </w:r>
      <w:r w:rsidRPr="00CE4603">
        <w:t xml:space="preserve">plan </w:t>
      </w:r>
      <w:r>
        <w:t xml:space="preserve">d’application de pays constitue le plan </w:t>
      </w:r>
      <w:r w:rsidRPr="00CE4603">
        <w:t xml:space="preserve">de coopération entre le système des Nations Unies et le </w:t>
      </w:r>
      <w:r>
        <w:t>G</w:t>
      </w:r>
      <w:r w:rsidRPr="00CE4603">
        <w:t xml:space="preserve">ouvernement </w:t>
      </w:r>
      <w:r>
        <w:t>surinamais</w:t>
      </w:r>
      <w:r w:rsidRPr="00CE4603">
        <w:t>. L</w:t>
      </w:r>
      <w:r>
        <w:t>’</w:t>
      </w:r>
      <w:r w:rsidRPr="00CE4603">
        <w:t xml:space="preserve">assistance technique du système des </w:t>
      </w:r>
      <w:r>
        <w:t xml:space="preserve">Nations Unies à l’établissement des rapports sur la situation des droits de l’homme à présenter aux divers organes </w:t>
      </w:r>
      <w:r w:rsidR="00924C9A">
        <w:t xml:space="preserve">− </w:t>
      </w:r>
      <w:r w:rsidRPr="00207243">
        <w:t>Comité des droits des personnes handicapées</w:t>
      </w:r>
      <w:r w:rsidRPr="00CE4603">
        <w:t xml:space="preserve">, </w:t>
      </w:r>
      <w:r>
        <w:t>Comité pour l’élimination de la discrimination raciale, Groupe de travail de l’Examen périodique universel (EPU), Comité des droits de l’enfant (</w:t>
      </w:r>
      <w:r w:rsidRPr="00CE4603">
        <w:t>CRC</w:t>
      </w:r>
      <w:r>
        <w:t xml:space="preserve">) et Comité des droits de l’homme, entres autres </w:t>
      </w:r>
      <w:r w:rsidR="00924C9A">
        <w:t>−</w:t>
      </w:r>
      <w:r>
        <w:t xml:space="preserve"> fait partie intégrante du plan en question. Cette assistance technique est inscrite dans le plan d’application de pays</w:t>
      </w:r>
      <w:r w:rsidRPr="00CE4603">
        <w:t xml:space="preserve"> 2019-2020, qui </w:t>
      </w:r>
      <w:r>
        <w:t xml:space="preserve">a été prorogé </w:t>
      </w:r>
      <w:r w:rsidRPr="00CE4603">
        <w:t>jusqu</w:t>
      </w:r>
      <w:r>
        <w:t>’à</w:t>
      </w:r>
      <w:r w:rsidRPr="00CE4603">
        <w:t xml:space="preserve"> 2021</w:t>
      </w:r>
      <w:r>
        <w:t xml:space="preserve">. </w:t>
      </w:r>
      <w:r w:rsidRPr="00CE4603">
        <w:t xml:space="preserve">Dans le cadre de la CARICOM, une assistance </w:t>
      </w:r>
      <w:r>
        <w:t xml:space="preserve">peut être </w:t>
      </w:r>
      <w:r w:rsidRPr="00CE4603">
        <w:t>fournie</w:t>
      </w:r>
      <w:r>
        <w:t xml:space="preserve"> </w:t>
      </w:r>
      <w:r w:rsidRPr="00CE4603">
        <w:t>par exemple</w:t>
      </w:r>
      <w:r>
        <w:t xml:space="preserve"> lorsqu’une catastrophe touche </w:t>
      </w:r>
      <w:r w:rsidRPr="00CE4603">
        <w:t>un État membre</w:t>
      </w:r>
      <w:r>
        <w:t xml:space="preserve">, à la </w:t>
      </w:r>
      <w:r w:rsidRPr="00CE4603">
        <w:t>demande</w:t>
      </w:r>
      <w:r>
        <w:t xml:space="preserve"> de l’État concerné</w:t>
      </w:r>
      <w:r w:rsidRPr="00CE4603">
        <w:t>.</w:t>
      </w:r>
    </w:p>
    <w:p w14:paraId="313004A8" w14:textId="380658F5" w:rsidR="00B27D85" w:rsidRPr="00E034B5" w:rsidRDefault="00B27D85" w:rsidP="00B27D85">
      <w:pPr>
        <w:pStyle w:val="SingleTxtG"/>
      </w:pPr>
      <w:r w:rsidRPr="00E04491">
        <w:t>151.</w:t>
      </w:r>
      <w:r w:rsidRPr="00E04491">
        <w:tab/>
      </w:r>
      <w:r w:rsidRPr="00E23A36">
        <w:t>Pendant la période 2016-2019, le Suriname a continu</w:t>
      </w:r>
      <w:r>
        <w:t>é</w:t>
      </w:r>
      <w:r w:rsidRPr="00E23A36">
        <w:t xml:space="preserve"> de coopérer avec les mécanismes des droits de l</w:t>
      </w:r>
      <w:r>
        <w:t>’</w:t>
      </w:r>
      <w:r w:rsidRPr="00E23A36">
        <w:t>homme de l’ONU dans le cadre de plusieurs activités de renforcement des capacités, sous forme de séances et d’ateliers de formation et de</w:t>
      </w:r>
      <w:r>
        <w:t xml:space="preserve"> renforcement des capacités, </w:t>
      </w:r>
      <w:r w:rsidRPr="00E034B5">
        <w:t xml:space="preserve">en collaboration avec le bureau </w:t>
      </w:r>
      <w:r>
        <w:t>de pays du système des Nations</w:t>
      </w:r>
      <w:r w:rsidR="00924C9A">
        <w:t> </w:t>
      </w:r>
      <w:r>
        <w:t xml:space="preserve">Unies </w:t>
      </w:r>
      <w:r w:rsidRPr="00E034B5">
        <w:t xml:space="preserve">et le Haut-Commissariat des Nations </w:t>
      </w:r>
      <w:r w:rsidR="00924C9A" w:rsidRPr="00E034B5">
        <w:t>U</w:t>
      </w:r>
      <w:r w:rsidRPr="00E034B5">
        <w:t>nies aux droits de l</w:t>
      </w:r>
      <w:r>
        <w:t>’</w:t>
      </w:r>
      <w:r w:rsidRPr="00E034B5">
        <w:t xml:space="preserve">homme (HCDH), en ce qui concerne certains </w:t>
      </w:r>
      <w:r>
        <w:t>instruments</w:t>
      </w:r>
      <w:r w:rsidRPr="00E034B5">
        <w:t>.</w:t>
      </w:r>
    </w:p>
    <w:p w14:paraId="1A2F7015" w14:textId="5846CFC4" w:rsidR="00B27D85" w:rsidRPr="004E06EB" w:rsidRDefault="00B27D85" w:rsidP="00B27D85">
      <w:pPr>
        <w:pStyle w:val="H1G"/>
      </w:pPr>
      <w:bookmarkStart w:id="42" w:name="_Toc85455985"/>
      <w:bookmarkStart w:id="43" w:name="_Toc101337934"/>
      <w:r>
        <w:lastRenderedPageBreak/>
        <w:tab/>
      </w:r>
      <w:r w:rsidRPr="004E06EB">
        <w:t>F.</w:t>
      </w:r>
      <w:r w:rsidRPr="004E06EB">
        <w:tab/>
      </w:r>
      <w:bookmarkStart w:id="44" w:name="_Hlk107327229"/>
      <w:bookmarkEnd w:id="42"/>
      <w:bookmarkEnd w:id="43"/>
      <w:r w:rsidRPr="004E06EB">
        <w:t>Processus d’établissement des rapports</w:t>
      </w:r>
      <w:bookmarkEnd w:id="44"/>
    </w:p>
    <w:p w14:paraId="28EBA14F" w14:textId="77777777" w:rsidR="00B27D85" w:rsidRPr="004E06EB" w:rsidRDefault="00B27D85" w:rsidP="00B27D85">
      <w:pPr>
        <w:pStyle w:val="H23G"/>
      </w:pPr>
      <w:bookmarkStart w:id="45" w:name="_heading=h.4m1ns78zairy" w:colFirst="0" w:colLast="0"/>
      <w:bookmarkEnd w:id="45"/>
      <w:r>
        <w:tab/>
      </w:r>
      <w:r>
        <w:tab/>
      </w:r>
      <w:r w:rsidRPr="004E06EB">
        <w:t>Structure de coordination en place pour l’établissement des rapports</w:t>
      </w:r>
    </w:p>
    <w:p w14:paraId="729818B5" w14:textId="77777777" w:rsidR="00B27D85" w:rsidRPr="00E034B5" w:rsidRDefault="00B27D85" w:rsidP="00B27D85">
      <w:pPr>
        <w:pStyle w:val="SingleTxtG"/>
      </w:pPr>
      <w:r w:rsidRPr="002C239C">
        <w:t>152.</w:t>
      </w:r>
      <w:r w:rsidRPr="002C239C">
        <w:tab/>
        <w:t>La</w:t>
      </w:r>
      <w:r w:rsidRPr="00E034B5">
        <w:t xml:space="preserve"> structure de coordination nationale pour l</w:t>
      </w:r>
      <w:r>
        <w:t>’</w:t>
      </w:r>
      <w:r w:rsidRPr="00E034B5">
        <w:t xml:space="preserve">établissement des rapports au titre des </w:t>
      </w:r>
      <w:r>
        <w:t xml:space="preserve">divers instruments </w:t>
      </w:r>
      <w:r w:rsidRPr="00E034B5">
        <w:t xml:space="preserve">est </w:t>
      </w:r>
      <w:r>
        <w:t xml:space="preserve">formée des différents </w:t>
      </w:r>
      <w:r w:rsidRPr="00E034B5">
        <w:t xml:space="preserve">ministères </w:t>
      </w:r>
      <w:r>
        <w:t>compétents (M</w:t>
      </w:r>
      <w:r w:rsidRPr="00E034B5">
        <w:t xml:space="preserve">inistère de la justice et de la police, </w:t>
      </w:r>
      <w:r>
        <w:t>M</w:t>
      </w:r>
      <w:r w:rsidRPr="00E034B5">
        <w:t xml:space="preserve">inistère des affaires sociales et du logement, </w:t>
      </w:r>
      <w:r>
        <w:t>M</w:t>
      </w:r>
      <w:r w:rsidRPr="00E034B5">
        <w:t>inistère de l</w:t>
      </w:r>
      <w:r>
        <w:t>’</w:t>
      </w:r>
      <w:r w:rsidRPr="00E034B5">
        <w:t xml:space="preserve">intérieur </w:t>
      </w:r>
      <w:r>
        <w:t>et M</w:t>
      </w:r>
      <w:r w:rsidRPr="00E034B5">
        <w:t xml:space="preserve">inistère </w:t>
      </w:r>
      <w:r>
        <w:t xml:space="preserve">des </w:t>
      </w:r>
      <w:r w:rsidRPr="00E034B5">
        <w:t>affaires étrangères, du commerce international et de la coopération internationale</w:t>
      </w:r>
      <w:r>
        <w:t>, en particulier) et des autres acteurs concernés</w:t>
      </w:r>
      <w:r w:rsidRPr="00E034B5">
        <w:t>.</w:t>
      </w:r>
    </w:p>
    <w:p w14:paraId="4FF8BCC2" w14:textId="77777777" w:rsidR="00B27D85" w:rsidRPr="00E034B5" w:rsidRDefault="00B27D85" w:rsidP="00B27D85">
      <w:pPr>
        <w:pStyle w:val="SingleTxtG"/>
      </w:pPr>
      <w:r w:rsidRPr="00691DB5">
        <w:t>153.</w:t>
      </w:r>
      <w:r w:rsidRPr="00691DB5">
        <w:tab/>
      </w:r>
      <w:r w:rsidRPr="00E034B5">
        <w:t xml:space="preserve">Les ministères </w:t>
      </w:r>
      <w:r>
        <w:t xml:space="preserve">chargés de la </w:t>
      </w:r>
      <w:r w:rsidRPr="00E034B5">
        <w:t xml:space="preserve">coordination </w:t>
      </w:r>
      <w:r>
        <w:t xml:space="preserve">dialoguent avec leurs interlocuteurs </w:t>
      </w:r>
      <w:r w:rsidRPr="00E034B5">
        <w:t xml:space="preserve">des autres ministères, de la société civile et des ONG, tous chargés de </w:t>
      </w:r>
      <w:r>
        <w:t xml:space="preserve">communiquer les renseignements utiles </w:t>
      </w:r>
      <w:r w:rsidRPr="00E034B5">
        <w:t>pour les différents rapports sur les droits de l</w:t>
      </w:r>
      <w:r>
        <w:t>’</w:t>
      </w:r>
      <w:r w:rsidRPr="00E034B5">
        <w:t xml:space="preserve">homme </w:t>
      </w:r>
      <w:r>
        <w:t>dans leur domaine de compétence</w:t>
      </w:r>
      <w:r w:rsidRPr="00E034B5">
        <w:t xml:space="preserve">. Les rapports sont </w:t>
      </w:r>
      <w:r>
        <w:t xml:space="preserve">ensuite communiqués aux </w:t>
      </w:r>
      <w:r w:rsidRPr="00E034B5">
        <w:t xml:space="preserve">ministères, </w:t>
      </w:r>
      <w:r>
        <w:t xml:space="preserve">à </w:t>
      </w:r>
      <w:r w:rsidRPr="00E034B5">
        <w:t xml:space="preserve">la société civile, </w:t>
      </w:r>
      <w:r>
        <w:t xml:space="preserve">aux </w:t>
      </w:r>
      <w:r w:rsidRPr="00E034B5">
        <w:t xml:space="preserve">ONG et </w:t>
      </w:r>
      <w:r>
        <w:t xml:space="preserve">aux </w:t>
      </w:r>
      <w:r w:rsidRPr="00E034B5">
        <w:t xml:space="preserve">pouvoirs exécutif, législatif et judiciaire pour </w:t>
      </w:r>
      <w:r>
        <w:t>recueillir leurs observations</w:t>
      </w:r>
      <w:r w:rsidRPr="00E034B5">
        <w:t>.</w:t>
      </w:r>
    </w:p>
    <w:p w14:paraId="146E32A0" w14:textId="77777777" w:rsidR="00B27D85" w:rsidRPr="00E034B5" w:rsidRDefault="00B27D85" w:rsidP="00B27D85">
      <w:pPr>
        <w:pStyle w:val="SingleTxtG"/>
      </w:pPr>
      <w:r w:rsidRPr="00B27996">
        <w:t>154.</w:t>
      </w:r>
      <w:r w:rsidRPr="00B27996">
        <w:tab/>
      </w:r>
      <w:r w:rsidRPr="00E034B5">
        <w:t xml:space="preserve">Des réunions </w:t>
      </w:r>
      <w:r>
        <w:t>de</w:t>
      </w:r>
      <w:r w:rsidRPr="00E034B5">
        <w:t xml:space="preserve"> parties prenantes sont organisées</w:t>
      </w:r>
      <w:r>
        <w:t xml:space="preserve"> à la fois pour prendre l’avis des acteurs gouvernementaux et non gouvernementaux concernés et les associer au </w:t>
      </w:r>
      <w:r w:rsidRPr="00E034B5">
        <w:t xml:space="preserve">processus </w:t>
      </w:r>
      <w:r>
        <w:t xml:space="preserve">d’élaboration </w:t>
      </w:r>
      <w:r w:rsidRPr="00E034B5">
        <w:t xml:space="preserve">des rapports nationaux. Le projet est </w:t>
      </w:r>
      <w:r>
        <w:t xml:space="preserve">aussi </w:t>
      </w:r>
      <w:r w:rsidRPr="00E034B5">
        <w:t xml:space="preserve">envoyé </w:t>
      </w:r>
      <w:r>
        <w:t>aux acteurs non gouvernementaux pour vérification avant l’envoi du rapport officiel</w:t>
      </w:r>
      <w:r w:rsidRPr="00E034B5">
        <w:t>. L</w:t>
      </w:r>
      <w:r>
        <w:t>’application</w:t>
      </w:r>
      <w:r w:rsidRPr="00E034B5">
        <w:t xml:space="preserve">, le suivi et la diffusion des recommandations </w:t>
      </w:r>
      <w:r>
        <w:t>relèvent d’un processus régulier</w:t>
      </w:r>
      <w:r w:rsidRPr="00E034B5">
        <w:t>.</w:t>
      </w:r>
    </w:p>
    <w:p w14:paraId="6298D6ED" w14:textId="77777777" w:rsidR="00B27D85" w:rsidRPr="00B27996" w:rsidRDefault="00B27D85" w:rsidP="00B27D85">
      <w:pPr>
        <w:pStyle w:val="SingleTxtG"/>
      </w:pPr>
      <w:r w:rsidRPr="00724611">
        <w:t>155.</w:t>
      </w:r>
      <w:r w:rsidRPr="00724611">
        <w:tab/>
      </w:r>
      <w:r>
        <w:t xml:space="preserve">La présentation des rapports </w:t>
      </w:r>
      <w:r w:rsidRPr="00B27996">
        <w:t xml:space="preserve">aux organes </w:t>
      </w:r>
      <w:r>
        <w:t>conventionnels ne donne pas lieu, préalablement à celle-ci, à des débats parlementaires, des conférences non gouvernementales, des ateliers ou des émissions de télévision spécifiques</w:t>
      </w:r>
      <w:r w:rsidRPr="00B27996">
        <w:t>.</w:t>
      </w:r>
    </w:p>
    <w:p w14:paraId="1C7A21C9" w14:textId="77777777" w:rsidR="00B27D85" w:rsidRPr="00C431E1" w:rsidRDefault="00B27D85" w:rsidP="00B27D85">
      <w:pPr>
        <w:pStyle w:val="H1G"/>
      </w:pPr>
      <w:bookmarkStart w:id="46" w:name="_Toc85455986"/>
      <w:bookmarkStart w:id="47" w:name="_Toc101337935"/>
      <w:r>
        <w:tab/>
      </w:r>
      <w:r w:rsidRPr="00C431E1">
        <w:t>G.</w:t>
      </w:r>
      <w:r w:rsidRPr="00C431E1">
        <w:tab/>
      </w:r>
      <w:bookmarkStart w:id="48" w:name="_Hlk107327238"/>
      <w:bookmarkEnd w:id="46"/>
      <w:bookmarkEnd w:id="47"/>
      <w:r w:rsidRPr="00C431E1">
        <w:t xml:space="preserve">Autres informations relatives aux droits de l’homme </w:t>
      </w:r>
      <w:bookmarkEnd w:id="48"/>
    </w:p>
    <w:p w14:paraId="146ECDC6" w14:textId="77777777" w:rsidR="00B27D85" w:rsidRPr="001C3593" w:rsidRDefault="00B27D85" w:rsidP="00B27D85">
      <w:pPr>
        <w:pStyle w:val="H23G"/>
      </w:pPr>
      <w:r>
        <w:tab/>
      </w:r>
      <w:r>
        <w:tab/>
      </w:r>
      <w:r w:rsidRPr="001C3593">
        <w:t>Suivi des conférences internationales</w:t>
      </w:r>
    </w:p>
    <w:p w14:paraId="79D8EFC8" w14:textId="77777777" w:rsidR="00B27D85" w:rsidRPr="0003545E" w:rsidRDefault="00B27D85" w:rsidP="00B27D85">
      <w:pPr>
        <w:pStyle w:val="SingleTxtG"/>
      </w:pPr>
      <w:r w:rsidRPr="00BB356A">
        <w:t>156.</w:t>
      </w:r>
      <w:r w:rsidRPr="00BB356A">
        <w:tab/>
        <w:t>Le Gouvernement demeure résolu à appliquer les textes et les recommandations issus de plusieurs</w:t>
      </w:r>
      <w:r w:rsidRPr="0003545E">
        <w:t xml:space="preserve"> conférences mondiales, </w:t>
      </w:r>
      <w:r>
        <w:t xml:space="preserve">au nombre desquels </w:t>
      </w:r>
      <w:r w:rsidRPr="0003545E">
        <w:t>les objectifs de développement durable (ODD)</w:t>
      </w:r>
      <w:r>
        <w:t>,</w:t>
      </w:r>
      <w:r w:rsidRPr="0003545E">
        <w:t xml:space="preserve"> </w:t>
      </w:r>
      <w:r>
        <w:t xml:space="preserve">définis </w:t>
      </w:r>
      <w:r w:rsidRPr="0003545E">
        <w:t>dans le Programme de développement durable à l</w:t>
      </w:r>
      <w:r>
        <w:t>’</w:t>
      </w:r>
      <w:r w:rsidRPr="0003545E">
        <w:t>horizon 2030</w:t>
      </w:r>
      <w:r>
        <w:t xml:space="preserve"> (Programme </w:t>
      </w:r>
      <w:r w:rsidRPr="0003545E">
        <w:t>2030</w:t>
      </w:r>
      <w:r>
        <w:t>),</w:t>
      </w:r>
      <w:r w:rsidRPr="0003545E">
        <w:t xml:space="preserve"> et la Déclaration et le Programme d</w:t>
      </w:r>
      <w:r>
        <w:t>’</w:t>
      </w:r>
      <w:r w:rsidRPr="0003545E">
        <w:t>action de Beijing.</w:t>
      </w:r>
    </w:p>
    <w:p w14:paraId="1273B71B" w14:textId="57B4A0F3" w:rsidR="00B27D85" w:rsidRPr="0003545E" w:rsidRDefault="00B27D85" w:rsidP="00B27D85">
      <w:pPr>
        <w:pStyle w:val="SingleTxtG"/>
      </w:pPr>
      <w:r w:rsidRPr="0003545E">
        <w:t>157.</w:t>
      </w:r>
      <w:r w:rsidRPr="0003545E">
        <w:tab/>
        <w:t xml:space="preserve">En ce qui concerne les ODD, </w:t>
      </w:r>
      <w:r>
        <w:t xml:space="preserve">on mentionnera </w:t>
      </w:r>
      <w:r w:rsidRPr="0003545E">
        <w:t>les progrès suivants</w:t>
      </w:r>
      <w:r w:rsidR="00BB356A">
        <w:t> </w:t>
      </w:r>
      <w:r w:rsidRPr="0003545E">
        <w:t>: taux élevé d</w:t>
      </w:r>
      <w:r>
        <w:t>’</w:t>
      </w:r>
      <w:r w:rsidRPr="0003545E">
        <w:t xml:space="preserve">alphabétisation des adultes, taux élevé de scolarisation dans le primaire, amélioration </w:t>
      </w:r>
      <w:r>
        <w:t xml:space="preserve">du </w:t>
      </w:r>
      <w:r w:rsidRPr="0003545E">
        <w:t xml:space="preserve">cadre juridique </w:t>
      </w:r>
      <w:r>
        <w:t xml:space="preserve">de </w:t>
      </w:r>
      <w:r w:rsidRPr="0003545E">
        <w:t xml:space="preserve">la protection des groupes vulnérables, </w:t>
      </w:r>
      <w:r>
        <w:t xml:space="preserve">accroissement </w:t>
      </w:r>
      <w:r w:rsidRPr="0003545E">
        <w:t>de l</w:t>
      </w:r>
      <w:r>
        <w:t>’</w:t>
      </w:r>
      <w:r w:rsidRPr="0003545E">
        <w:t>accès à l</w:t>
      </w:r>
      <w:r>
        <w:t>’</w:t>
      </w:r>
      <w:r w:rsidRPr="0003545E">
        <w:t>électricité et à l</w:t>
      </w:r>
      <w:r>
        <w:t>’</w:t>
      </w:r>
      <w:r w:rsidRPr="0003545E">
        <w:t xml:space="preserve">eau potable, nombre </w:t>
      </w:r>
      <w:r>
        <w:t xml:space="preserve">accru </w:t>
      </w:r>
      <w:r w:rsidRPr="0003545E">
        <w:t xml:space="preserve">de femmes dans </w:t>
      </w:r>
      <w:r>
        <w:t xml:space="preserve">les structures </w:t>
      </w:r>
      <w:r w:rsidR="00BB356A">
        <w:t xml:space="preserve">de </w:t>
      </w:r>
      <w:r w:rsidRPr="0003545E">
        <w:t xml:space="preserve">gouvernance, </w:t>
      </w:r>
      <w:r>
        <w:t xml:space="preserve">mesures de conservation des </w:t>
      </w:r>
      <w:r w:rsidRPr="0003545E">
        <w:t>terres forestières, etc.</w:t>
      </w:r>
    </w:p>
    <w:p w14:paraId="7C444C90" w14:textId="77777777" w:rsidR="00B27D85" w:rsidRPr="0003545E" w:rsidRDefault="00B27D85" w:rsidP="00B27D85">
      <w:pPr>
        <w:pStyle w:val="SingleTxtG"/>
      </w:pPr>
      <w:r w:rsidRPr="0003545E">
        <w:t>158.</w:t>
      </w:r>
      <w:r w:rsidRPr="0003545E">
        <w:tab/>
        <w:t xml:space="preserve">Le Suriname </w:t>
      </w:r>
      <w:r>
        <w:t xml:space="preserve">est conscient qu’il lui faut redoubler d’efforts pour des aspects comme le </w:t>
      </w:r>
      <w:r w:rsidRPr="0003545E">
        <w:t xml:space="preserve">taux de mortalité maternelle, la sous-alimentation, </w:t>
      </w:r>
      <w:r>
        <w:t xml:space="preserve">les </w:t>
      </w:r>
      <w:r w:rsidRPr="0003545E">
        <w:t xml:space="preserve">taux </w:t>
      </w:r>
      <w:r>
        <w:t xml:space="preserve">d’inscription </w:t>
      </w:r>
      <w:r w:rsidRPr="0003545E">
        <w:t xml:space="preserve">et </w:t>
      </w:r>
      <w:r>
        <w:t xml:space="preserve">de réussite dans le </w:t>
      </w:r>
      <w:r w:rsidRPr="0003545E">
        <w:t>secondaire, l</w:t>
      </w:r>
      <w:r>
        <w:t>’</w:t>
      </w:r>
      <w:r w:rsidRPr="0003545E">
        <w:t xml:space="preserve">emploi des jeunes, </w:t>
      </w:r>
      <w:r>
        <w:t xml:space="preserve">et la </w:t>
      </w:r>
      <w:r w:rsidRPr="0003545E">
        <w:t xml:space="preserve">pauvreté multidimensionnelle </w:t>
      </w:r>
      <w:r>
        <w:t xml:space="preserve">accrue </w:t>
      </w:r>
      <w:r w:rsidRPr="0003545E">
        <w:t xml:space="preserve">parmi les populations </w:t>
      </w:r>
      <w:r>
        <w:t>des zones rurales de l’intérieur du pays</w:t>
      </w:r>
      <w:r w:rsidRPr="0003545E">
        <w:t>.</w:t>
      </w:r>
    </w:p>
    <w:p w14:paraId="633A34A2" w14:textId="77777777" w:rsidR="00B27D85" w:rsidRPr="0003545E" w:rsidRDefault="00B27D85" w:rsidP="00B27D85">
      <w:pPr>
        <w:pStyle w:val="SingleTxtG"/>
      </w:pPr>
      <w:r w:rsidRPr="0003545E">
        <w:t>159.</w:t>
      </w:r>
      <w:r w:rsidRPr="0003545E">
        <w:tab/>
      </w:r>
      <w:r>
        <w:t xml:space="preserve">Pour évaluer </w:t>
      </w:r>
      <w:r w:rsidRPr="0003545E">
        <w:t xml:space="preserve">les progrès </w:t>
      </w:r>
      <w:r>
        <w:t xml:space="preserve">accomplis dans le Programme </w:t>
      </w:r>
      <w:r w:rsidRPr="0003545E">
        <w:t xml:space="preserve">2030, </w:t>
      </w:r>
      <w:r>
        <w:t xml:space="preserve">les pouvoirs publics ont défini </w:t>
      </w:r>
      <w:r w:rsidRPr="0003545E">
        <w:t xml:space="preserve">des indicateurs de suivi des politiques de développement et des ODD et </w:t>
      </w:r>
      <w:r>
        <w:t xml:space="preserve">élaborent actuellement le </w:t>
      </w:r>
      <w:r w:rsidRPr="0003545E">
        <w:t xml:space="preserve">premier </w:t>
      </w:r>
      <w:r>
        <w:t>r</w:t>
      </w:r>
      <w:r w:rsidRPr="0003545E">
        <w:t xml:space="preserve">apport national volontaire </w:t>
      </w:r>
      <w:r>
        <w:t xml:space="preserve">du Suriname </w:t>
      </w:r>
      <w:r w:rsidRPr="0003545E">
        <w:t xml:space="preserve">sur les ODD. </w:t>
      </w:r>
    </w:p>
    <w:p w14:paraId="4B0222A9" w14:textId="2D08F7E6" w:rsidR="00B27D85" w:rsidRPr="0003545E" w:rsidRDefault="00B27D85" w:rsidP="00B27D85">
      <w:pPr>
        <w:pStyle w:val="SingleTxtG"/>
      </w:pPr>
      <w:r w:rsidRPr="0003545E">
        <w:t>160.</w:t>
      </w:r>
      <w:r w:rsidRPr="0003545E">
        <w:tab/>
        <w:t>En ce qui concerne la Déclaration et le Programme d</w:t>
      </w:r>
      <w:r>
        <w:t>’</w:t>
      </w:r>
      <w:r w:rsidRPr="0003545E">
        <w:t>action de Beijing, les 12</w:t>
      </w:r>
      <w:r w:rsidR="00BB356A">
        <w:t> </w:t>
      </w:r>
      <w:r w:rsidRPr="0003545E">
        <w:t xml:space="preserve">domaines prioritaires </w:t>
      </w:r>
      <w:r>
        <w:t xml:space="preserve">qui y figurent servent de repère au Suriname pour parvenir à </w:t>
      </w:r>
      <w:r w:rsidRPr="0003545E">
        <w:t>l</w:t>
      </w:r>
      <w:r>
        <w:t>’</w:t>
      </w:r>
      <w:r w:rsidRPr="0003545E">
        <w:t xml:space="preserve">égalité </w:t>
      </w:r>
      <w:r>
        <w:t xml:space="preserve">entre les </w:t>
      </w:r>
      <w:r w:rsidRPr="0003545E">
        <w:t xml:space="preserve">sexes. Le </w:t>
      </w:r>
      <w:r>
        <w:t xml:space="preserve">pays </w:t>
      </w:r>
      <w:r w:rsidRPr="0003545E">
        <w:t xml:space="preserve">a </w:t>
      </w:r>
      <w:r>
        <w:t>établi le</w:t>
      </w:r>
      <w:r w:rsidRPr="0003545E">
        <w:t xml:space="preserve"> rapport d</w:t>
      </w:r>
      <w:r>
        <w:t xml:space="preserve">e son </w:t>
      </w:r>
      <w:r w:rsidRPr="0003545E">
        <w:t xml:space="preserve">examen national </w:t>
      </w:r>
      <w:r>
        <w:t xml:space="preserve">de la mise en œuvre de ces textes vingt-cinq </w:t>
      </w:r>
      <w:r w:rsidR="00BB356A">
        <w:t xml:space="preserve">ans </w:t>
      </w:r>
      <w:r>
        <w:t>après leur adoption (</w:t>
      </w:r>
      <w:r w:rsidRPr="0003545E">
        <w:t>Beijing +25</w:t>
      </w:r>
      <w:r>
        <w:t>).</w:t>
      </w:r>
    </w:p>
    <w:p w14:paraId="2BF8983E" w14:textId="4469B3DB" w:rsidR="00B27D85" w:rsidRPr="0003545E" w:rsidRDefault="00B27D85" w:rsidP="00B27D85">
      <w:pPr>
        <w:pStyle w:val="SingleTxtG"/>
      </w:pPr>
      <w:r w:rsidRPr="0003545E">
        <w:t>161.</w:t>
      </w:r>
      <w:r w:rsidRPr="0003545E">
        <w:tab/>
        <w:t xml:space="preserve">Le rapport susmentionné </w:t>
      </w:r>
      <w:r>
        <w:t xml:space="preserve">fait apparaître que des </w:t>
      </w:r>
      <w:r w:rsidRPr="0003545E">
        <w:t xml:space="preserve">progrès </w:t>
      </w:r>
      <w:r>
        <w:t xml:space="preserve">sensibles ont été accomplis ces </w:t>
      </w:r>
      <w:r w:rsidRPr="0003545E">
        <w:t xml:space="preserve">vingt-cinq dernières années dans </w:t>
      </w:r>
      <w:r>
        <w:t xml:space="preserve">nombre de </w:t>
      </w:r>
      <w:r w:rsidRPr="0003545E">
        <w:t xml:space="preserve">domaines, </w:t>
      </w:r>
      <w:r>
        <w:t xml:space="preserve">y compris </w:t>
      </w:r>
      <w:r w:rsidRPr="0003545E">
        <w:t>l</w:t>
      </w:r>
      <w:r>
        <w:t>’</w:t>
      </w:r>
      <w:r w:rsidRPr="0003545E">
        <w:t xml:space="preserve">adoption et </w:t>
      </w:r>
      <w:r>
        <w:t xml:space="preserve">l’application </w:t>
      </w:r>
      <w:r w:rsidRPr="0003545E">
        <w:t xml:space="preserve">de mesures législatives et </w:t>
      </w:r>
      <w:r>
        <w:t xml:space="preserve">de </w:t>
      </w:r>
      <w:r w:rsidRPr="0003545E">
        <w:t xml:space="preserve">politiques concernant les femmes, les enfants et les jeunes. </w:t>
      </w:r>
      <w:r>
        <w:t>L’</w:t>
      </w:r>
      <w:r w:rsidRPr="0003545E">
        <w:t xml:space="preserve">élaboration du document </w:t>
      </w:r>
      <w:r>
        <w:t>stratégique pour l’égalité hommes-femmes (</w:t>
      </w:r>
      <w:r w:rsidRPr="0003545E">
        <w:t>2021</w:t>
      </w:r>
      <w:r w:rsidR="00BB356A">
        <w:noBreakHyphen/>
      </w:r>
      <w:r w:rsidRPr="0003545E">
        <w:t>2035</w:t>
      </w:r>
      <w:r>
        <w:t>)</w:t>
      </w:r>
      <w:r w:rsidRPr="0003545E">
        <w:t xml:space="preserve"> et du plan d</w:t>
      </w:r>
      <w:r>
        <w:t>’</w:t>
      </w:r>
      <w:r w:rsidRPr="0003545E">
        <w:t xml:space="preserve">action </w:t>
      </w:r>
      <w:r>
        <w:t>pour l’égalité hommes-femmes (</w:t>
      </w:r>
      <w:r w:rsidRPr="0003545E">
        <w:t>2019</w:t>
      </w:r>
      <w:r>
        <w:t>-</w:t>
      </w:r>
      <w:r w:rsidRPr="0003545E">
        <w:t>2020</w:t>
      </w:r>
      <w:r>
        <w:t>) a constitué un résultat majeur</w:t>
      </w:r>
      <w:r w:rsidRPr="0003545E">
        <w:t>.</w:t>
      </w:r>
    </w:p>
    <w:p w14:paraId="7AF55D1C" w14:textId="77777777" w:rsidR="00B27D85" w:rsidRPr="0003545E" w:rsidRDefault="00B27D85" w:rsidP="00B27D85">
      <w:pPr>
        <w:pStyle w:val="SingleTxtG"/>
      </w:pPr>
      <w:r w:rsidRPr="0003545E">
        <w:lastRenderedPageBreak/>
        <w:t>162.</w:t>
      </w:r>
      <w:r w:rsidRPr="0003545E">
        <w:tab/>
        <w:t xml:space="preserve">Le Suriname </w:t>
      </w:r>
      <w:r>
        <w:t xml:space="preserve">a réaffirmé son engagement en faveur </w:t>
      </w:r>
      <w:r w:rsidRPr="0003545E">
        <w:t>de la Déclaration et du Programme d</w:t>
      </w:r>
      <w:r>
        <w:t>’</w:t>
      </w:r>
      <w:r w:rsidRPr="0003545E">
        <w:t xml:space="preserve">action de Beijing lors de la réunion de haut niveau </w:t>
      </w:r>
      <w:r>
        <w:t xml:space="preserve">tenue en 2020 par </w:t>
      </w:r>
      <w:r w:rsidRPr="0003545E">
        <w:t>l</w:t>
      </w:r>
      <w:r>
        <w:t>’</w:t>
      </w:r>
      <w:r w:rsidRPr="0003545E">
        <w:t xml:space="preserve">Assemblée générale </w:t>
      </w:r>
      <w:r>
        <w:t xml:space="preserve">à l’occasion du vingt-cinquième </w:t>
      </w:r>
      <w:r w:rsidRPr="0003545E">
        <w:t>anniversaire de la quatrième Conférence mondiale sur les femmes (Beijing+25).</w:t>
      </w:r>
    </w:p>
    <w:p w14:paraId="3201EC2A" w14:textId="0E95EC1A" w:rsidR="00B27D85" w:rsidRDefault="00B27D85" w:rsidP="00B27D85">
      <w:pPr>
        <w:pStyle w:val="SingleTxtG"/>
      </w:pPr>
      <w:r w:rsidRPr="0003545E">
        <w:t>163.</w:t>
      </w:r>
      <w:r w:rsidRPr="0003545E">
        <w:tab/>
      </w:r>
      <w:r>
        <w:t xml:space="preserve">Ayant participé aux diverses sessions de la </w:t>
      </w:r>
      <w:r w:rsidRPr="0003545E">
        <w:t xml:space="preserve">Conférence des Parties (COP) </w:t>
      </w:r>
      <w:r>
        <w:t xml:space="preserve">à la </w:t>
      </w:r>
      <w:r w:rsidRPr="0003545E">
        <w:t xml:space="preserve">Convention-cadre des Nations Unies sur les changements climatiques, </w:t>
      </w:r>
      <w:r>
        <w:t xml:space="preserve">le Suriname </w:t>
      </w:r>
      <w:r w:rsidRPr="0003545E">
        <w:t xml:space="preserve">a </w:t>
      </w:r>
      <w:r>
        <w:t>engagé notamment les mesures suivantes</w:t>
      </w:r>
      <w:r w:rsidRPr="0003545E">
        <w:t xml:space="preserve"> </w:t>
      </w:r>
      <w:r>
        <w:t>au cours de la période considérée</w:t>
      </w:r>
      <w:r w:rsidR="00BB356A">
        <w:t> </w:t>
      </w:r>
      <w:r w:rsidRPr="0003545E">
        <w:t xml:space="preserve">: </w:t>
      </w:r>
    </w:p>
    <w:p w14:paraId="0ECDDDCE" w14:textId="5B133D9B" w:rsidR="00B27D85" w:rsidRDefault="00B27D85" w:rsidP="00BB356A">
      <w:pPr>
        <w:pStyle w:val="Bullet1G"/>
      </w:pPr>
      <w:r>
        <w:t xml:space="preserve">Application du programme relatif à la </w:t>
      </w:r>
      <w:r w:rsidRPr="00A459A7">
        <w:t>réduction des émissions résultant du déboisement et de la dégradation des forêts dans les pays en développement</w:t>
      </w:r>
      <w:r>
        <w:t xml:space="preserve">, et au </w:t>
      </w:r>
      <w:r w:rsidRPr="008B4E81">
        <w:t>rôle de la préservation et de la gestion durable des forêts ainsi que du renforcement des stocks de carbone forestier</w:t>
      </w:r>
      <w:r>
        <w:t xml:space="preserve"> dans les pays en développement </w:t>
      </w:r>
      <w:r w:rsidRPr="00A459A7">
        <w:rPr>
          <w:highlight w:val="white"/>
        </w:rPr>
        <w:t>(</w:t>
      </w:r>
      <w:r>
        <w:rPr>
          <w:highlight w:val="white"/>
        </w:rPr>
        <w:t xml:space="preserve">programme </w:t>
      </w:r>
      <w:r w:rsidRPr="00A459A7">
        <w:rPr>
          <w:highlight w:val="white"/>
        </w:rPr>
        <w:t>REDD</w:t>
      </w:r>
      <w:r w:rsidR="00BB356A">
        <w:rPr>
          <w:highlight w:val="white"/>
        </w:rPr>
        <w:noBreakHyphen/>
      </w:r>
      <w:r>
        <w:rPr>
          <w:highlight w:val="white"/>
        </w:rPr>
        <w:t>plus</w:t>
      </w:r>
      <w:r w:rsidRPr="00A459A7">
        <w:rPr>
          <w:highlight w:val="white"/>
        </w:rPr>
        <w:t>)</w:t>
      </w:r>
      <w:r>
        <w:rPr>
          <w:highlight w:val="white"/>
        </w:rPr>
        <w:t> </w:t>
      </w:r>
      <w:r>
        <w:t>;</w:t>
      </w:r>
    </w:p>
    <w:p w14:paraId="0AC2D373" w14:textId="37B2F29E" w:rsidR="00B27D85" w:rsidRPr="00A71DCB" w:rsidRDefault="00B27D85" w:rsidP="00BB356A">
      <w:pPr>
        <w:pStyle w:val="Bullet1G"/>
      </w:pPr>
      <w:r>
        <w:t>S</w:t>
      </w:r>
      <w:r w:rsidRPr="00A71DCB">
        <w:t>ignature et ratification de l</w:t>
      </w:r>
      <w:r>
        <w:t>’</w:t>
      </w:r>
      <w:r w:rsidRPr="00A71DCB">
        <w:t>Accord de Paris en 2018</w:t>
      </w:r>
      <w:r w:rsidR="00BB356A">
        <w:t> </w:t>
      </w:r>
      <w:r w:rsidRPr="00A71DCB">
        <w:rPr>
          <w:highlight w:val="white"/>
        </w:rPr>
        <w:t>;</w:t>
      </w:r>
    </w:p>
    <w:p w14:paraId="6F368B50" w14:textId="77777777" w:rsidR="00B27D85" w:rsidRPr="00A71DCB" w:rsidRDefault="00B27D85" w:rsidP="00B27D85">
      <w:pPr>
        <w:pStyle w:val="Bullet1G"/>
        <w:numPr>
          <w:ilvl w:val="0"/>
          <w:numId w:val="0"/>
        </w:numPr>
        <w:tabs>
          <w:tab w:val="left" w:pos="1701"/>
        </w:tabs>
        <w:ind w:left="1701" w:hanging="170"/>
        <w:rPr>
          <w:highlight w:val="white"/>
        </w:rPr>
      </w:pPr>
      <w:r w:rsidRPr="00E37068">
        <w:rPr>
          <w:highlight w:val="white"/>
        </w:rPr>
        <w:t>•</w:t>
      </w:r>
      <w:r w:rsidRPr="00E37068">
        <w:rPr>
          <w:highlight w:val="white"/>
        </w:rPr>
        <w:tab/>
      </w:r>
      <w:r>
        <w:t xml:space="preserve">Réalisation </w:t>
      </w:r>
      <w:r w:rsidRPr="00A71DCB">
        <w:t xml:space="preserve">du Partenariat Japon-Caraïbes sur </w:t>
      </w:r>
      <w:r>
        <w:t xml:space="preserve">les changements climatiques, qui a aussi débouché sur l’établissement </w:t>
      </w:r>
      <w:r w:rsidRPr="00A71DCB">
        <w:t xml:space="preserve">de deux rapports nationaux </w:t>
      </w:r>
      <w:r>
        <w:t xml:space="preserve">du Suriname concernant son plan national d’adaptation (PNA) et ses </w:t>
      </w:r>
      <w:r w:rsidRPr="00F65084">
        <w:t>mesures d’atténuation appropriées au niveau national</w:t>
      </w:r>
      <w:r w:rsidRPr="00A71DCB">
        <w:t xml:space="preserve"> (MAAN).</w:t>
      </w:r>
    </w:p>
    <w:p w14:paraId="1A8B602B" w14:textId="77777777" w:rsidR="00B27D85" w:rsidRPr="00E37068" w:rsidRDefault="00B27D85" w:rsidP="00B27D85">
      <w:pPr>
        <w:pStyle w:val="SingleTxtG"/>
      </w:pPr>
      <w:r w:rsidRPr="0033670C">
        <w:t>164.</w:t>
      </w:r>
      <w:r w:rsidRPr="0033670C">
        <w:tab/>
      </w:r>
      <w:r w:rsidRPr="00E37068">
        <w:rPr>
          <w:caps/>
        </w:rPr>
        <w:t>à</w:t>
      </w:r>
      <w:r>
        <w:t xml:space="preserve"> la suite de sa </w:t>
      </w:r>
      <w:r w:rsidRPr="00E37068">
        <w:t xml:space="preserve">participation à la Conférence des Parties à la Convention de Minamata en 2017, le </w:t>
      </w:r>
      <w:r>
        <w:t>G</w:t>
      </w:r>
      <w:r w:rsidRPr="00E37068">
        <w:t xml:space="preserve">ouvernement a </w:t>
      </w:r>
      <w:r>
        <w:t xml:space="preserve">engagé plusieurs mesures, au nombre desquelles </w:t>
      </w:r>
      <w:r w:rsidRPr="00E37068">
        <w:t xml:space="preserve">la signature et la ratification de la Convention de Minamata en 2018. </w:t>
      </w:r>
      <w:r>
        <w:t xml:space="preserve">Pour renforcer </w:t>
      </w:r>
      <w:r w:rsidRPr="00E37068">
        <w:t>la sensibilisation à l</w:t>
      </w:r>
      <w:r>
        <w:t>’</w:t>
      </w:r>
      <w:r w:rsidRPr="00E37068">
        <w:t xml:space="preserve">utilisation </w:t>
      </w:r>
      <w:r>
        <w:t xml:space="preserve">du mercure et </w:t>
      </w:r>
      <w:r w:rsidRPr="00E37068">
        <w:t xml:space="preserve">à la pollution </w:t>
      </w:r>
      <w:r>
        <w:t>au mercure</w:t>
      </w:r>
      <w:r w:rsidRPr="00E37068">
        <w:t xml:space="preserve">, deux projets ont été </w:t>
      </w:r>
      <w:r>
        <w:t xml:space="preserve">exécutés : </w:t>
      </w:r>
    </w:p>
    <w:p w14:paraId="6FF51EDF" w14:textId="77777777" w:rsidR="00B27D85" w:rsidRPr="000E6D77" w:rsidRDefault="00B27D85" w:rsidP="00B27D85">
      <w:pPr>
        <w:pStyle w:val="Bullet1G"/>
        <w:numPr>
          <w:ilvl w:val="0"/>
          <w:numId w:val="0"/>
        </w:numPr>
        <w:tabs>
          <w:tab w:val="left" w:pos="1701"/>
        </w:tabs>
        <w:ind w:left="1701" w:hanging="170"/>
        <w:rPr>
          <w:highlight w:val="white"/>
        </w:rPr>
      </w:pPr>
      <w:r w:rsidRPr="000E6D77">
        <w:rPr>
          <w:highlight w:val="white"/>
        </w:rPr>
        <w:t>•</w:t>
      </w:r>
      <w:r w:rsidRPr="000E6D77">
        <w:rPr>
          <w:highlight w:val="white"/>
        </w:rPr>
        <w:tab/>
        <w:t>Le projet d’évaluation initiale au titre de la</w:t>
      </w:r>
      <w:r>
        <w:rPr>
          <w:highlight w:val="white"/>
        </w:rPr>
        <w:t xml:space="preserve"> Convention de </w:t>
      </w:r>
      <w:r w:rsidRPr="000E6D77">
        <w:rPr>
          <w:highlight w:val="white"/>
        </w:rPr>
        <w:t>Minamata</w:t>
      </w:r>
      <w:r>
        <w:rPr>
          <w:highlight w:val="white"/>
        </w:rPr>
        <w:t> ; et</w:t>
      </w:r>
    </w:p>
    <w:p w14:paraId="29AE3544" w14:textId="77777777" w:rsidR="00B27D85" w:rsidRPr="00DE23C0" w:rsidRDefault="00B27D85" w:rsidP="00B27D85">
      <w:pPr>
        <w:pStyle w:val="Bullet1G"/>
        <w:numPr>
          <w:ilvl w:val="0"/>
          <w:numId w:val="0"/>
        </w:numPr>
        <w:tabs>
          <w:tab w:val="left" w:pos="1701"/>
        </w:tabs>
        <w:ind w:left="1701" w:hanging="170"/>
        <w:rPr>
          <w:highlight w:val="white"/>
        </w:rPr>
      </w:pPr>
      <w:r w:rsidRPr="00BD112C">
        <w:rPr>
          <w:highlight w:val="white"/>
        </w:rPr>
        <w:t>•</w:t>
      </w:r>
      <w:r w:rsidRPr="00BD112C">
        <w:rPr>
          <w:highlight w:val="white"/>
        </w:rPr>
        <w:tab/>
      </w:r>
      <w:r w:rsidRPr="00DE23C0">
        <w:t>Le plan d</w:t>
      </w:r>
      <w:r>
        <w:t>’</w:t>
      </w:r>
      <w:r w:rsidRPr="00DE23C0">
        <w:t xml:space="preserve">action national </w:t>
      </w:r>
      <w:r>
        <w:t>sur l’</w:t>
      </w:r>
      <w:r w:rsidRPr="00DE23C0">
        <w:t xml:space="preserve">exploitation </w:t>
      </w:r>
      <w:r>
        <w:t xml:space="preserve">aurifère </w:t>
      </w:r>
      <w:r w:rsidRPr="00DE23C0">
        <w:t>artisanale à petite échelle au Suriname.</w:t>
      </w:r>
    </w:p>
    <w:p w14:paraId="1B3E4D0B" w14:textId="77777777" w:rsidR="00B27D85" w:rsidRPr="00BD112C" w:rsidRDefault="00B27D85" w:rsidP="00B27D85">
      <w:pPr>
        <w:pStyle w:val="SingleTxtG"/>
        <w:rPr>
          <w:highlight w:val="white"/>
        </w:rPr>
      </w:pPr>
      <w:r w:rsidRPr="009062D5">
        <w:rPr>
          <w:highlight w:val="white"/>
        </w:rPr>
        <w:t>165.</w:t>
      </w:r>
      <w:r w:rsidRPr="009062D5">
        <w:rPr>
          <w:highlight w:val="white"/>
        </w:rPr>
        <w:tab/>
      </w:r>
      <w:r>
        <w:t xml:space="preserve">Un service désigné </w:t>
      </w:r>
      <w:r w:rsidRPr="00BD112C">
        <w:t>de l</w:t>
      </w:r>
      <w:r>
        <w:t>’</w:t>
      </w:r>
      <w:r w:rsidRPr="00BD112C">
        <w:t>Institut national pour l</w:t>
      </w:r>
      <w:r>
        <w:t>’</w:t>
      </w:r>
      <w:r w:rsidRPr="00BD112C">
        <w:t xml:space="preserve">environnement et le développement </w:t>
      </w:r>
      <w:r>
        <w:t xml:space="preserve">du </w:t>
      </w:r>
      <w:r w:rsidRPr="00BD112C">
        <w:t>Suriname (NIMOS)</w:t>
      </w:r>
      <w:r>
        <w:t xml:space="preserve"> réalise actuellement un </w:t>
      </w:r>
      <w:r w:rsidRPr="00BD112C">
        <w:t xml:space="preserve">projet </w:t>
      </w:r>
      <w:r>
        <w:t xml:space="preserve">sur </w:t>
      </w:r>
      <w:r w:rsidRPr="00BD112C">
        <w:t xml:space="preserve">sept ans intitulé </w:t>
      </w:r>
      <w:r>
        <w:t>« </w:t>
      </w:r>
      <w:r w:rsidRPr="00BD112C">
        <w:t>Amélior</w:t>
      </w:r>
      <w:r>
        <w:t xml:space="preserve">er la </w:t>
      </w:r>
      <w:r w:rsidRPr="00BD112C">
        <w:t xml:space="preserve">gestion environnementale dans le secteur </w:t>
      </w:r>
      <w:r>
        <w:t xml:space="preserve">extractif </w:t>
      </w:r>
      <w:r w:rsidRPr="00301896">
        <w:rPr>
          <w:szCs w:val="22"/>
        </w:rPr>
        <w:t>surinamais</w:t>
      </w:r>
      <w:r>
        <w:t>, l’accent étant mis sur l’extraction aurifère »</w:t>
      </w:r>
      <w:r w:rsidRPr="00BD112C">
        <w:t xml:space="preserve">. Ce projet vise </w:t>
      </w:r>
      <w:r>
        <w:t xml:space="preserve">notamment </w:t>
      </w:r>
      <w:r w:rsidRPr="00BD112C">
        <w:t>à introduire</w:t>
      </w:r>
      <w:r>
        <w:t xml:space="preserve"> </w:t>
      </w:r>
      <w:r w:rsidRPr="00BD112C">
        <w:t>des méthodes d</w:t>
      </w:r>
      <w:r>
        <w:t>’</w:t>
      </w:r>
      <w:r w:rsidRPr="00BD112C">
        <w:t>extraction de l</w:t>
      </w:r>
      <w:r>
        <w:t>’</w:t>
      </w:r>
      <w:r w:rsidRPr="00BD112C">
        <w:t xml:space="preserve">or sans mercure dans </w:t>
      </w:r>
      <w:r>
        <w:t xml:space="preserve">le secteur </w:t>
      </w:r>
      <w:r w:rsidRPr="00301896">
        <w:rPr>
          <w:szCs w:val="22"/>
        </w:rPr>
        <w:t>surinamais</w:t>
      </w:r>
      <w:r>
        <w:t xml:space="preserve"> de l’extraction minière à petite échelle</w:t>
      </w:r>
      <w:r w:rsidRPr="00BD112C">
        <w:t>.</w:t>
      </w:r>
      <w:r w:rsidRPr="00BD112C">
        <w:rPr>
          <w:highlight w:val="white"/>
        </w:rPr>
        <w:t xml:space="preserve"> </w:t>
      </w:r>
    </w:p>
    <w:p w14:paraId="401E6295" w14:textId="67126579" w:rsidR="00B27D85" w:rsidRPr="001C3593" w:rsidRDefault="00B27D85" w:rsidP="00BB356A">
      <w:pPr>
        <w:pStyle w:val="HChG"/>
      </w:pPr>
      <w:bookmarkStart w:id="49" w:name="_Toc85455987"/>
      <w:bookmarkStart w:id="50" w:name="_Toc101337936"/>
      <w:r>
        <w:tab/>
      </w:r>
      <w:r w:rsidRPr="001C3593">
        <w:t>III.</w:t>
      </w:r>
      <w:r w:rsidRPr="001C3593">
        <w:tab/>
      </w:r>
      <w:bookmarkStart w:id="51" w:name="_Hlk107327252"/>
      <w:r w:rsidRPr="001C3593">
        <w:t>Non-discrimination et égalité</w:t>
      </w:r>
      <w:bookmarkEnd w:id="49"/>
      <w:bookmarkEnd w:id="50"/>
      <w:bookmarkEnd w:id="51"/>
    </w:p>
    <w:p w14:paraId="68B8C1D2" w14:textId="77777777" w:rsidR="00B27D85" w:rsidRPr="00BC25FD" w:rsidRDefault="00B27D85" w:rsidP="00B27D85">
      <w:pPr>
        <w:pStyle w:val="SingleTxtG"/>
      </w:pPr>
      <w:r w:rsidRPr="00BC25FD">
        <w:t>166.</w:t>
      </w:r>
      <w:r w:rsidRPr="00BC25FD">
        <w:tab/>
        <w:t>Les droits de l</w:t>
      </w:r>
      <w:r>
        <w:t>’</w:t>
      </w:r>
      <w:r w:rsidRPr="00BC25FD">
        <w:t xml:space="preserve">homme et les libertés fondamentales sont garantis et protégés par la Constitution en général, mais plus particulièrement </w:t>
      </w:r>
      <w:r>
        <w:t xml:space="preserve">par les dispositions de ses </w:t>
      </w:r>
      <w:r w:rsidRPr="00BC25FD">
        <w:t>chapitres V et VI.</w:t>
      </w:r>
    </w:p>
    <w:p w14:paraId="12F09160" w14:textId="6F45B809" w:rsidR="00B27D85" w:rsidRPr="00AC1FC1" w:rsidRDefault="00B27D85" w:rsidP="00B27D85">
      <w:pPr>
        <w:pStyle w:val="SingleTxtG"/>
      </w:pPr>
      <w:r w:rsidRPr="00AC1FC1">
        <w:t>167.</w:t>
      </w:r>
      <w:r w:rsidRPr="00AC1FC1">
        <w:tab/>
      </w:r>
      <w:r>
        <w:t xml:space="preserve">Le </w:t>
      </w:r>
      <w:r w:rsidRPr="00AC1FC1">
        <w:t>paragraphe 2 de l’article 8 de la Constitution dispose</w:t>
      </w:r>
      <w:r w:rsidR="00BB356A">
        <w:t> </w:t>
      </w:r>
      <w:r w:rsidRPr="00AC1FC1">
        <w:t>: «</w:t>
      </w:r>
      <w:r w:rsidR="00BB356A">
        <w:t> </w:t>
      </w:r>
      <w:r>
        <w:t>[N]</w:t>
      </w:r>
      <w:r w:rsidRPr="00AC1FC1">
        <w:t>ul ne peut faire l’objet de discrimination fondée sur la naissance, le sexe, la race, la langue, la religion, l’éducation, l’opinion politique, la situation économique ou toute autre condition</w:t>
      </w:r>
      <w:r w:rsidR="00BB356A">
        <w:t>. </w:t>
      </w:r>
      <w:r w:rsidRPr="00AC1FC1">
        <w:t>».</w:t>
      </w:r>
    </w:p>
    <w:p w14:paraId="3205BB8F" w14:textId="2B7A8AD0" w:rsidR="00B27D85" w:rsidRPr="00190A08" w:rsidRDefault="00B27D85" w:rsidP="00B27D85">
      <w:pPr>
        <w:pStyle w:val="SingleTxtG"/>
      </w:pPr>
      <w:r w:rsidRPr="00190A08">
        <w:t>168.</w:t>
      </w:r>
      <w:r w:rsidRPr="00190A08">
        <w:tab/>
        <w:t xml:space="preserve">Par ailleurs, des </w:t>
      </w:r>
      <w:r>
        <w:t>dispositions</w:t>
      </w:r>
      <w:r w:rsidRPr="00190A08">
        <w:t xml:space="preserve"> </w:t>
      </w:r>
      <w:r>
        <w:t xml:space="preserve">législatives </w:t>
      </w:r>
      <w:r w:rsidRPr="00190A08">
        <w:t>ont été adoptées afin de traduire dans les faits le principe de non-discrimination et d’égalité des nationaux et des étrangers devant la loi</w:t>
      </w:r>
      <w:r>
        <w:t xml:space="preserve">, notamment dans le Code pénal de la République du Suriname, plus précisément les </w:t>
      </w:r>
      <w:r w:rsidRPr="00190A08">
        <w:t>articles</w:t>
      </w:r>
      <w:r w:rsidR="00BB356A">
        <w:t> </w:t>
      </w:r>
      <w:r w:rsidRPr="00190A08">
        <w:t>126 a</w:t>
      </w:r>
      <w:r>
        <w:t>)</w:t>
      </w:r>
      <w:r w:rsidRPr="00190A08">
        <w:t>, 175, 175 a</w:t>
      </w:r>
      <w:r>
        <w:t>)</w:t>
      </w:r>
      <w:r w:rsidRPr="00190A08">
        <w:t>, 176, 176 b</w:t>
      </w:r>
      <w:r>
        <w:t>)</w:t>
      </w:r>
      <w:r w:rsidRPr="00190A08">
        <w:t>, 176 c</w:t>
      </w:r>
      <w:r>
        <w:t>)</w:t>
      </w:r>
      <w:r w:rsidRPr="00190A08">
        <w:t xml:space="preserve"> </w:t>
      </w:r>
      <w:r>
        <w:t xml:space="preserve">et </w:t>
      </w:r>
      <w:r w:rsidRPr="00190A08">
        <w:t>500 a</w:t>
      </w:r>
      <w:r>
        <w:t>)</w:t>
      </w:r>
      <w:r w:rsidRPr="00190A08">
        <w:t>.</w:t>
      </w:r>
    </w:p>
    <w:p w14:paraId="20F932D2" w14:textId="0FB4BCD9" w:rsidR="00B27D85" w:rsidRPr="008168F4" w:rsidRDefault="00B27D85" w:rsidP="00B27D85">
      <w:pPr>
        <w:pStyle w:val="SingleTxtG"/>
      </w:pPr>
      <w:r w:rsidRPr="00173674">
        <w:t>169.</w:t>
      </w:r>
      <w:r w:rsidRPr="00173674">
        <w:tab/>
      </w:r>
      <w:r w:rsidRPr="008168F4">
        <w:t xml:space="preserve">La définition de la discrimination, </w:t>
      </w:r>
      <w:r>
        <w:t xml:space="preserve">prévue à </w:t>
      </w:r>
      <w:r w:rsidRPr="008168F4">
        <w:t>l</w:t>
      </w:r>
      <w:r>
        <w:t>’</w:t>
      </w:r>
      <w:r w:rsidRPr="008168F4">
        <w:t>article 126 a</w:t>
      </w:r>
      <w:r>
        <w:t>)</w:t>
      </w:r>
      <w:r w:rsidRPr="008168F4">
        <w:t xml:space="preserve"> du Code pénal, </w:t>
      </w:r>
      <w:r>
        <w:t xml:space="preserve">est applicable à </w:t>
      </w:r>
      <w:r w:rsidRPr="008168F4">
        <w:t xml:space="preserve">tous, compte </w:t>
      </w:r>
      <w:r>
        <w:t xml:space="preserve">dûment tenu </w:t>
      </w:r>
      <w:r w:rsidRPr="008168F4">
        <w:t>du principe d</w:t>
      </w:r>
      <w:r>
        <w:t>’</w:t>
      </w:r>
      <w:r w:rsidRPr="008168F4">
        <w:t xml:space="preserve">égalité. Les articles 175 et 176 du </w:t>
      </w:r>
      <w:r>
        <w:t xml:space="preserve">même </w:t>
      </w:r>
      <w:r w:rsidR="00BB356A" w:rsidRPr="008168F4">
        <w:t>C</w:t>
      </w:r>
      <w:r w:rsidRPr="008168F4">
        <w:t xml:space="preserve">ode </w:t>
      </w:r>
      <w:r w:rsidRPr="00173674">
        <w:t>incriminent la diffamation des personnes en raison de leurs préférences sexuelles</w:t>
      </w:r>
      <w:r w:rsidRPr="008168F4">
        <w:t>.</w:t>
      </w:r>
    </w:p>
    <w:p w14:paraId="131F5BE9" w14:textId="77777777" w:rsidR="00B27D85" w:rsidRPr="00391830" w:rsidRDefault="00B27D85" w:rsidP="00B27D85">
      <w:pPr>
        <w:pStyle w:val="SingleTxtG"/>
      </w:pPr>
      <w:r w:rsidRPr="00173674">
        <w:t>170.</w:t>
      </w:r>
      <w:r w:rsidRPr="00173674">
        <w:tab/>
        <w:t xml:space="preserve">L’article 500 a) du Code pénal érige la discrimination professionnelle en infraction pénale, y compris la discrimination fondée sur l’orientation sexuelle. </w:t>
      </w:r>
      <w:r w:rsidRPr="00391830">
        <w:t>L’article 175 a), du Code pénal interdit également aux organisations d’inciter à la discrimination raciale et de la promouvoir. Ce même article érige en infractions pénales l’incitation à la haine, à la discrimination ou à la violence.</w:t>
      </w:r>
    </w:p>
    <w:p w14:paraId="3515C745" w14:textId="77777777" w:rsidR="00B27D85" w:rsidRPr="008174A6" w:rsidRDefault="00B27D85" w:rsidP="00B27D85">
      <w:pPr>
        <w:pStyle w:val="SingleTxtG"/>
      </w:pPr>
      <w:r w:rsidRPr="006D72CA">
        <w:t>171.</w:t>
      </w:r>
      <w:r w:rsidRPr="006D72CA">
        <w:tab/>
      </w:r>
      <w:r w:rsidRPr="000F5891">
        <w:t xml:space="preserve">Le </w:t>
      </w:r>
      <w:r>
        <w:t>G</w:t>
      </w:r>
      <w:r w:rsidRPr="000F5891">
        <w:t xml:space="preserve">ouvernement, </w:t>
      </w:r>
      <w:r>
        <w:t>par l’intermédiaire du M</w:t>
      </w:r>
      <w:r w:rsidRPr="000F5891">
        <w:t xml:space="preserve">inistère du </w:t>
      </w:r>
      <w:r>
        <w:t>t</w:t>
      </w:r>
      <w:r w:rsidRPr="000F5891">
        <w:t xml:space="preserve">ravail, </w:t>
      </w:r>
      <w:r>
        <w:t>de l’emploi et de la j</w:t>
      </w:r>
      <w:r w:rsidRPr="000F5891">
        <w:t xml:space="preserve">eunesse, a </w:t>
      </w:r>
      <w:r>
        <w:t xml:space="preserve">présenté </w:t>
      </w:r>
      <w:r w:rsidRPr="000F5891">
        <w:t>le projet de loi sur l</w:t>
      </w:r>
      <w:r>
        <w:t>’</w:t>
      </w:r>
      <w:r w:rsidRPr="000F5891">
        <w:t>égalité de traitement dans l</w:t>
      </w:r>
      <w:r>
        <w:t>’</w:t>
      </w:r>
      <w:r w:rsidRPr="000F5891">
        <w:t>emploi à l</w:t>
      </w:r>
      <w:r>
        <w:t>’</w:t>
      </w:r>
      <w:r w:rsidRPr="000F5891">
        <w:t xml:space="preserve">Assemblée </w:t>
      </w:r>
      <w:r w:rsidRPr="000F5891">
        <w:lastRenderedPageBreak/>
        <w:t>nationale en 2019</w:t>
      </w:r>
      <w:r>
        <w:t xml:space="preserve">, qui </w:t>
      </w:r>
      <w:r w:rsidRPr="000F5891">
        <w:t xml:space="preserve">interdit, entre autres, la discrimination </w:t>
      </w:r>
      <w:r>
        <w:t xml:space="preserve">fondée </w:t>
      </w:r>
      <w:r w:rsidRPr="000F5891">
        <w:t>sur l</w:t>
      </w:r>
      <w:r>
        <w:t>’</w:t>
      </w:r>
      <w:r w:rsidRPr="000F5891">
        <w:t>orientation sexuelle</w:t>
      </w:r>
      <w:r>
        <w:t xml:space="preserve"> et</w:t>
      </w:r>
      <w:r w:rsidRPr="000F5891">
        <w:t xml:space="preserve"> l</w:t>
      </w:r>
      <w:r>
        <w:t>’</w:t>
      </w:r>
      <w:r w:rsidRPr="000F5891">
        <w:t>identité de genre</w:t>
      </w:r>
      <w:r>
        <w:t xml:space="preserve"> et la discrimination à l’égard des </w:t>
      </w:r>
      <w:r w:rsidRPr="000F5891">
        <w:t xml:space="preserve">personnes LGBT sur le marché du travail et </w:t>
      </w:r>
      <w:r>
        <w:t xml:space="preserve">dans </w:t>
      </w:r>
      <w:r w:rsidRPr="000F5891">
        <w:t xml:space="preserve">les questions liées au travail. </w:t>
      </w:r>
      <w:r w:rsidRPr="008174A6">
        <w:t>Ce projet de loi est en attente d</w:t>
      </w:r>
      <w:r>
        <w:t>’</w:t>
      </w:r>
      <w:r w:rsidRPr="008174A6">
        <w:t>approbation</w:t>
      </w:r>
      <w:r>
        <w:t>.</w:t>
      </w:r>
    </w:p>
    <w:p w14:paraId="1F8A82CD" w14:textId="77777777" w:rsidR="00B27D85" w:rsidRPr="009A2AF9" w:rsidRDefault="00B27D85" w:rsidP="00B27D85">
      <w:pPr>
        <w:pStyle w:val="SingleTxtG"/>
      </w:pPr>
      <w:r w:rsidRPr="000B4D5E">
        <w:t>172.</w:t>
      </w:r>
      <w:r w:rsidRPr="000B4D5E">
        <w:tab/>
        <w:t>La Constitution du 30 octobre 1987, modifiée en 1992, s</w:t>
      </w:r>
      <w:r>
        <w:t>’</w:t>
      </w:r>
      <w:r w:rsidRPr="000B4D5E">
        <w:t>inspire de la Déclaration universelle des droits de l</w:t>
      </w:r>
      <w:r>
        <w:t>’</w:t>
      </w:r>
      <w:r w:rsidRPr="000B4D5E">
        <w:t xml:space="preserve">homme et énonce les droits civils, politiques, économiques, sociaux et culturels qui reviennent à chaque personne. </w:t>
      </w:r>
      <w:r w:rsidRPr="009A2AF9">
        <w:t xml:space="preserve">Les chapitres V et VI de la Constitution </w:t>
      </w:r>
      <w:r>
        <w:t xml:space="preserve">traitent des </w:t>
      </w:r>
      <w:r w:rsidRPr="009A2AF9">
        <w:t>droits de l</w:t>
      </w:r>
      <w:r>
        <w:t>’</w:t>
      </w:r>
      <w:r w:rsidRPr="009A2AF9">
        <w:t>homme et les libertés fondamentales</w:t>
      </w:r>
      <w:r>
        <w:t>, dont le droit de toute</w:t>
      </w:r>
      <w:r w:rsidRPr="000A158B">
        <w:t xml:space="preserve"> personne à une égale protection de sa personne et de ses biens</w:t>
      </w:r>
      <w:r>
        <w:t xml:space="preserve">, et le devoir de </w:t>
      </w:r>
      <w:r w:rsidRPr="009A2AF9">
        <w:t>l</w:t>
      </w:r>
      <w:r>
        <w:t>’</w:t>
      </w:r>
      <w:r w:rsidRPr="009A2AF9">
        <w:t xml:space="preserve">État de garantir </w:t>
      </w:r>
      <w:r>
        <w:t xml:space="preserve">autant que possible </w:t>
      </w:r>
      <w:r w:rsidRPr="009A2AF9">
        <w:t xml:space="preserve">le droit au travail </w:t>
      </w:r>
      <w:r>
        <w:t xml:space="preserve">en veillant à : </w:t>
      </w:r>
    </w:p>
    <w:p w14:paraId="1FC8B90F" w14:textId="3B555C2B" w:rsidR="00B27D85" w:rsidRPr="00053FE5" w:rsidRDefault="00B27D85" w:rsidP="00B27D85">
      <w:pPr>
        <w:pStyle w:val="Bullet1G"/>
        <w:numPr>
          <w:ilvl w:val="0"/>
          <w:numId w:val="0"/>
        </w:numPr>
        <w:tabs>
          <w:tab w:val="left" w:pos="1701"/>
        </w:tabs>
        <w:ind w:left="1701" w:hanging="170"/>
      </w:pPr>
      <w:r w:rsidRPr="00053FE5">
        <w:t>•</w:t>
      </w:r>
      <w:r w:rsidRPr="00053FE5">
        <w:tab/>
        <w:t>Suivre une politique planifiée, visant le plein emploi</w:t>
      </w:r>
      <w:r w:rsidR="00BB356A">
        <w:t> </w:t>
      </w:r>
      <w:r w:rsidRPr="00053FE5">
        <w:t xml:space="preserve">; </w:t>
      </w:r>
    </w:p>
    <w:p w14:paraId="72702BF8" w14:textId="0E958BA3" w:rsidR="00B27D85" w:rsidRPr="00053FE5" w:rsidRDefault="00B27D85" w:rsidP="00B27D85">
      <w:pPr>
        <w:pStyle w:val="Bullet1G"/>
        <w:numPr>
          <w:ilvl w:val="0"/>
          <w:numId w:val="0"/>
        </w:numPr>
        <w:tabs>
          <w:tab w:val="left" w:pos="1701"/>
        </w:tabs>
        <w:ind w:left="1701" w:hanging="170"/>
      </w:pPr>
      <w:r w:rsidRPr="00053FE5">
        <w:t>•</w:t>
      </w:r>
      <w:r w:rsidRPr="00053FE5">
        <w:tab/>
        <w:t>Interdire le licenciement de salariés sans motif suffisant ou pour des raisons politiques ou idéologiques</w:t>
      </w:r>
      <w:r w:rsidR="00BB356A">
        <w:t> </w:t>
      </w:r>
      <w:r w:rsidRPr="00053FE5">
        <w:t xml:space="preserve">; </w:t>
      </w:r>
    </w:p>
    <w:p w14:paraId="5453B9C9" w14:textId="77777777" w:rsidR="00B27D85" w:rsidRPr="00053FE5" w:rsidRDefault="00B27D85" w:rsidP="00B27D85">
      <w:pPr>
        <w:pStyle w:val="Bullet1G"/>
        <w:numPr>
          <w:ilvl w:val="0"/>
          <w:numId w:val="0"/>
        </w:numPr>
        <w:tabs>
          <w:tab w:val="left" w:pos="1701"/>
        </w:tabs>
        <w:ind w:left="1701" w:hanging="170"/>
      </w:pPr>
      <w:r w:rsidRPr="00053FE5">
        <w:t>•</w:t>
      </w:r>
      <w:r w:rsidRPr="00053FE5">
        <w:tab/>
        <w:t>Garantir l’égalité des chances dans le choix de la profession et du type de travail et interdire que l’accès à toute fonction ou profession soit empêché ou limité en raison du sexe</w:t>
      </w:r>
      <w:r>
        <w:t> ;</w:t>
      </w:r>
    </w:p>
    <w:p w14:paraId="2B0B350E" w14:textId="77777777" w:rsidR="00B27D85" w:rsidRPr="000B4D5E" w:rsidRDefault="00B27D85" w:rsidP="00B27D85">
      <w:pPr>
        <w:pStyle w:val="Bullet1G"/>
        <w:numPr>
          <w:ilvl w:val="0"/>
          <w:numId w:val="0"/>
        </w:numPr>
        <w:tabs>
          <w:tab w:val="left" w:pos="1701"/>
        </w:tabs>
        <w:ind w:left="1701" w:hanging="170"/>
      </w:pPr>
      <w:r w:rsidRPr="000B4D5E">
        <w:t>•</w:t>
      </w:r>
      <w:r w:rsidRPr="000B4D5E">
        <w:tab/>
        <w:t>Promouvoir la formation professionnelle des employés.</w:t>
      </w:r>
    </w:p>
    <w:p w14:paraId="67FF162D" w14:textId="0AA5B9A1" w:rsidR="00B27D85" w:rsidRPr="00CC1AFB" w:rsidRDefault="00B27D85" w:rsidP="00B27D85">
      <w:pPr>
        <w:pStyle w:val="SingleTxtG"/>
      </w:pPr>
      <w:r w:rsidRPr="00147E5A">
        <w:t>173.</w:t>
      </w:r>
      <w:r w:rsidRPr="00147E5A">
        <w:tab/>
        <w:t>Les chapitres V et VI de la Constitution accordent aux individus des droits et des libertés directement invocables. Ils imposent aussi des devoirs légaux à l</w:t>
      </w:r>
      <w:r>
        <w:t>’</w:t>
      </w:r>
      <w:r w:rsidRPr="00147E5A">
        <w:t xml:space="preserve">État concernant l’obligation qui lui incombe de respecter et de protéger les droits et libertés fondamentaux de tous les individus sur un pied d’égalité. Les violations des droits fondamentaux relèvent du Tribunal cantonal en première instance et de la Cour de justice en appel. </w:t>
      </w:r>
    </w:p>
    <w:p w14:paraId="4002B01D" w14:textId="77777777" w:rsidR="00B27D85" w:rsidRPr="00CF187F" w:rsidRDefault="00B27D85" w:rsidP="00B27D85">
      <w:pPr>
        <w:pStyle w:val="SingleTxtG"/>
      </w:pPr>
      <w:r w:rsidRPr="00843481">
        <w:t>174.</w:t>
      </w:r>
      <w:r w:rsidRPr="00843481">
        <w:tab/>
        <w:t xml:space="preserve">La Cour constitutionnelle a été créée en 2019 par la loi </w:t>
      </w:r>
      <w:r>
        <w:t>portant création de</w:t>
      </w:r>
      <w:r w:rsidRPr="00843481">
        <w:t xml:space="preserve"> la Cour constitutionnelle (S.B. 2019 </w:t>
      </w:r>
      <w:r>
        <w:t>n</w:t>
      </w:r>
      <w:r w:rsidRPr="00843481">
        <w:rPr>
          <w:vertAlign w:val="superscript"/>
        </w:rPr>
        <w:t>o</w:t>
      </w:r>
      <w:r>
        <w:t xml:space="preserve"> </w:t>
      </w:r>
      <w:r w:rsidRPr="00843481">
        <w:t>118).</w:t>
      </w:r>
      <w:r w:rsidRPr="00CF187F">
        <w:t xml:space="preserve"> Elle est chargée d</w:t>
      </w:r>
      <w:r>
        <w:t>’</w:t>
      </w:r>
      <w:r w:rsidRPr="00CF187F">
        <w:t>examiner les lois pour en déterminer les contradictions éventuelles avec la Constitution et les traités internationaux. Elle est aussi compétente pour statuer sur les décisions d’organes publics dont la compatibilité avec les droits et libertés fondamentaux</w:t>
      </w:r>
      <w:r>
        <w:t xml:space="preserve"> est contestée</w:t>
      </w:r>
      <w:r w:rsidRPr="00CF187F">
        <w:t xml:space="preserve">. </w:t>
      </w:r>
    </w:p>
    <w:p w14:paraId="422B145D" w14:textId="77777777" w:rsidR="00B27D85" w:rsidRPr="00981BAB" w:rsidRDefault="00B27D85" w:rsidP="00B27D85">
      <w:pPr>
        <w:pStyle w:val="SingleTxtG"/>
      </w:pPr>
      <w:r w:rsidRPr="0084404C">
        <w:t>175.</w:t>
      </w:r>
      <w:r w:rsidRPr="0084404C">
        <w:tab/>
      </w:r>
      <w:r w:rsidRPr="00981BAB">
        <w:t xml:space="preserve">Le Suriname </w:t>
      </w:r>
      <w:r>
        <w:t>souligne</w:t>
      </w:r>
      <w:r w:rsidRPr="00981BAB">
        <w:t xml:space="preserve"> qu’en vertu des articles 137 et 106 de la Constitution, les organes judiciaires sont pleinement compétents pour connaître d’affaires dans lesquelles une incompatibilité est invoquée entre le droit interne et le chapitre V de la Constitution ou les dispositions directement applicables de conventions internationales et régionales concernant des droits et libertés fondamentaux</w:t>
      </w:r>
      <w:r>
        <w:t>.</w:t>
      </w:r>
    </w:p>
    <w:p w14:paraId="09B906BC" w14:textId="77777777" w:rsidR="00B27D85" w:rsidRPr="00934140" w:rsidRDefault="00B27D85" w:rsidP="00B27D85">
      <w:pPr>
        <w:pStyle w:val="SingleTxtG"/>
      </w:pPr>
      <w:r w:rsidRPr="00934140">
        <w:t>176.</w:t>
      </w:r>
      <w:r w:rsidRPr="00934140">
        <w:tab/>
      </w:r>
      <w:r>
        <w:t xml:space="preserve">Le </w:t>
      </w:r>
      <w:r w:rsidRPr="00934140">
        <w:t>principe d</w:t>
      </w:r>
      <w:r>
        <w:t>e l’</w:t>
      </w:r>
      <w:r w:rsidRPr="00934140">
        <w:t xml:space="preserve">égalité entre les hommes et les femmes </w:t>
      </w:r>
      <w:r>
        <w:t xml:space="preserve">fait partie intégrante du </w:t>
      </w:r>
      <w:r w:rsidRPr="00934140">
        <w:t xml:space="preserve">projet de révision du Code civil, </w:t>
      </w:r>
      <w:r>
        <w:t xml:space="preserve">notamment en ce qui concerne </w:t>
      </w:r>
      <w:r w:rsidRPr="00934140">
        <w:t>l</w:t>
      </w:r>
      <w:r>
        <w:t>’</w:t>
      </w:r>
      <w:r w:rsidRPr="00934140">
        <w:t xml:space="preserve">exercice </w:t>
      </w:r>
      <w:r>
        <w:t xml:space="preserve">commun </w:t>
      </w:r>
      <w:r w:rsidRPr="00934140">
        <w:t>de l</w:t>
      </w:r>
      <w:r>
        <w:t>’</w:t>
      </w:r>
      <w:r w:rsidRPr="00934140">
        <w:t>autorité parentale</w:t>
      </w:r>
      <w:r>
        <w:t xml:space="preserve"> et</w:t>
      </w:r>
      <w:r w:rsidRPr="00934140">
        <w:t xml:space="preserve"> la décision </w:t>
      </w:r>
      <w:r>
        <w:t xml:space="preserve">du </w:t>
      </w:r>
      <w:r w:rsidRPr="00934140">
        <w:t>nom de famille de l</w:t>
      </w:r>
      <w:r>
        <w:t>’</w:t>
      </w:r>
      <w:r w:rsidRPr="00934140">
        <w:t>enfant (</w:t>
      </w:r>
      <w:r>
        <w:t xml:space="preserve">un </w:t>
      </w:r>
      <w:r w:rsidRPr="00934140">
        <w:t xml:space="preserve">choix </w:t>
      </w:r>
      <w:r>
        <w:t xml:space="preserve">est possible </w:t>
      </w:r>
      <w:r w:rsidRPr="00934140">
        <w:t xml:space="preserve">entre le nom du père ou </w:t>
      </w:r>
      <w:r>
        <w:t xml:space="preserve">celui </w:t>
      </w:r>
      <w:r w:rsidRPr="00934140">
        <w:t xml:space="preserve">de la mère ou </w:t>
      </w:r>
      <w:r>
        <w:t xml:space="preserve">un composé </w:t>
      </w:r>
      <w:r w:rsidRPr="00934140">
        <w:t>des deux)</w:t>
      </w:r>
    </w:p>
    <w:p w14:paraId="1A4410B3" w14:textId="2EDC37C5" w:rsidR="00B27D85" w:rsidRPr="00934140" w:rsidRDefault="00B27D85" w:rsidP="00B27D85">
      <w:pPr>
        <w:pStyle w:val="SingleTxtG"/>
      </w:pPr>
      <w:r w:rsidRPr="006E3BE1">
        <w:t>177.</w:t>
      </w:r>
      <w:r w:rsidRPr="006E3BE1">
        <w:tab/>
      </w:r>
      <w:r w:rsidRPr="00934140">
        <w:t>Les modifications de la loi sur la nationalité et la résidence (S.B.</w:t>
      </w:r>
      <w:r w:rsidR="000E150F">
        <w:t xml:space="preserve"> </w:t>
      </w:r>
      <w:r w:rsidRPr="00934140">
        <w:t>2014 n</w:t>
      </w:r>
      <w:r w:rsidRPr="00104EF9">
        <w:rPr>
          <w:vertAlign w:val="superscript"/>
        </w:rPr>
        <w:t>o</w:t>
      </w:r>
      <w:r w:rsidR="000E150F" w:rsidRPr="000E150F">
        <w:t xml:space="preserve"> </w:t>
      </w:r>
      <w:r w:rsidRPr="00934140">
        <w:t xml:space="preserve">121) </w:t>
      </w:r>
      <w:r>
        <w:t xml:space="preserve">en ont supprimé </w:t>
      </w:r>
      <w:r w:rsidRPr="00934140">
        <w:t>des dispositions discriminatoires à l</w:t>
      </w:r>
      <w:r>
        <w:t>’</w:t>
      </w:r>
      <w:r w:rsidRPr="00934140">
        <w:t>égard des femmes concernant l</w:t>
      </w:r>
      <w:r>
        <w:t>’</w:t>
      </w:r>
      <w:r w:rsidRPr="00934140">
        <w:t xml:space="preserve">acquisition et la perte de la nationalité dans le </w:t>
      </w:r>
      <w:r>
        <w:t xml:space="preserve">contexte </w:t>
      </w:r>
      <w:r w:rsidRPr="00934140">
        <w:t xml:space="preserve">du mariage et du divorce. </w:t>
      </w:r>
      <w:r>
        <w:t>U</w:t>
      </w:r>
      <w:r w:rsidRPr="00104EF9">
        <w:t xml:space="preserve">n enfant dont le père ou la mère possède la nationalité surinamaise acquiert </w:t>
      </w:r>
      <w:r>
        <w:t xml:space="preserve">désormais </w:t>
      </w:r>
      <w:r w:rsidRPr="00104EF9">
        <w:t xml:space="preserve">cette nationalité automatiquement </w:t>
      </w:r>
      <w:r>
        <w:t xml:space="preserve">à la </w:t>
      </w:r>
      <w:r w:rsidRPr="00104EF9">
        <w:t xml:space="preserve">naissance </w:t>
      </w:r>
      <w:r>
        <w:t>(</w:t>
      </w:r>
      <w:r w:rsidRPr="00104EF9">
        <w:t>nouvel article 3 a)</w:t>
      </w:r>
      <w:r>
        <w:t>)</w:t>
      </w:r>
      <w:r w:rsidRPr="00104EF9">
        <w:t xml:space="preserve"> et les autres limitations imposées aux femmes pour transmettre leur nationalité à leur enfant ont été supprimées</w:t>
      </w:r>
      <w:r w:rsidRPr="00934140">
        <w:t xml:space="preserve">. </w:t>
      </w:r>
      <w:r w:rsidRPr="00EE3884">
        <w:t xml:space="preserve">L’exposé de l’objet </w:t>
      </w:r>
      <w:r>
        <w:t>de ces modifications</w:t>
      </w:r>
      <w:r w:rsidRPr="00EE3884">
        <w:t xml:space="preserve"> précise que </w:t>
      </w:r>
      <w:r>
        <w:t xml:space="preserve">les </w:t>
      </w:r>
      <w:r w:rsidRPr="00EE3884">
        <w:t>nouvelles dispositions visent à assurer la pleine égalité des hommes et des femmes (du père et de la mère) devant la loi en ce qui concerne l’attribution de la nationalité d’un enfant à sa naissance</w:t>
      </w:r>
      <w:r w:rsidRPr="00934140">
        <w:t>.</w:t>
      </w:r>
    </w:p>
    <w:p w14:paraId="4041518F" w14:textId="21190377" w:rsidR="00B27D85" w:rsidRPr="00934140" w:rsidRDefault="00B27D85" w:rsidP="00B27D85">
      <w:pPr>
        <w:pStyle w:val="SingleTxtG"/>
      </w:pPr>
      <w:r w:rsidRPr="00DC62DF">
        <w:t>178.</w:t>
      </w:r>
      <w:r w:rsidRPr="00DC62DF">
        <w:tab/>
        <w:t>En 2018, la loi sur les cartes d</w:t>
      </w:r>
      <w:r>
        <w:t>’</w:t>
      </w:r>
      <w:r w:rsidRPr="00DC62DF">
        <w:t>identité (S.B. 2019 n</w:t>
      </w:r>
      <w:r w:rsidRPr="00DC62DF">
        <w:rPr>
          <w:vertAlign w:val="superscript"/>
        </w:rPr>
        <w:t>o</w:t>
      </w:r>
      <w:r w:rsidRPr="00DC62DF">
        <w:t xml:space="preserve"> 16) a été approuvée par le Parlement. </w:t>
      </w:r>
      <w:r w:rsidRPr="00934140">
        <w:t xml:space="preserve">Cette loi </w:t>
      </w:r>
      <w:r>
        <w:t>énonce</w:t>
      </w:r>
      <w:r w:rsidRPr="00934140">
        <w:t xml:space="preserve"> les règles </w:t>
      </w:r>
      <w:r>
        <w:t>applicables en ce qui concerne l’</w:t>
      </w:r>
      <w:r w:rsidRPr="00934140">
        <w:t>identification des citoyens</w:t>
      </w:r>
      <w:r>
        <w:t xml:space="preserve"> et</w:t>
      </w:r>
      <w:r w:rsidRPr="00934140">
        <w:t xml:space="preserve"> </w:t>
      </w:r>
      <w:r>
        <w:t xml:space="preserve">la </w:t>
      </w:r>
      <w:r w:rsidRPr="00934140">
        <w:t xml:space="preserve">fabrication, </w:t>
      </w:r>
      <w:r>
        <w:t xml:space="preserve">la </w:t>
      </w:r>
      <w:r w:rsidRPr="00934140">
        <w:t xml:space="preserve">délivrance et </w:t>
      </w:r>
      <w:r>
        <w:t xml:space="preserve">le </w:t>
      </w:r>
      <w:r w:rsidRPr="00934140">
        <w:t>retrait des cartes d</w:t>
      </w:r>
      <w:r>
        <w:t>’</w:t>
      </w:r>
      <w:r w:rsidRPr="00934140">
        <w:t>identité. Avec l</w:t>
      </w:r>
      <w:r>
        <w:t>’</w:t>
      </w:r>
      <w:r w:rsidRPr="00934140">
        <w:t xml:space="preserve">entrée en vigueur de </w:t>
      </w:r>
      <w:r>
        <w:t>ce texte</w:t>
      </w:r>
      <w:r w:rsidRPr="00934140">
        <w:t>, la loi du 3 juillet 1974 sur l</w:t>
      </w:r>
      <w:r>
        <w:t>’</w:t>
      </w:r>
      <w:r w:rsidRPr="00934140">
        <w:t xml:space="preserve">identité (G.B. 1974 </w:t>
      </w:r>
      <w:r w:rsidR="000E150F">
        <w:rPr>
          <w:rFonts w:eastAsia="MS Mincho"/>
        </w:rPr>
        <w:t>n</w:t>
      </w:r>
      <w:r w:rsidR="000E150F">
        <w:rPr>
          <w:rFonts w:eastAsia="MS Mincho"/>
          <w:vertAlign w:val="superscript"/>
        </w:rPr>
        <w:t>o</w:t>
      </w:r>
      <w:r w:rsidR="000E150F">
        <w:t xml:space="preserve"> </w:t>
      </w:r>
      <w:r w:rsidRPr="00934140">
        <w:t>35, modifiée par S.B.</w:t>
      </w:r>
      <w:r w:rsidR="000E150F">
        <w:t> </w:t>
      </w:r>
      <w:r w:rsidRPr="00934140">
        <w:t xml:space="preserve">2002 </w:t>
      </w:r>
      <w:r w:rsidRPr="00FC0D88">
        <w:t>n</w:t>
      </w:r>
      <w:r w:rsidRPr="00FC0D88">
        <w:rPr>
          <w:vertAlign w:val="superscript"/>
        </w:rPr>
        <w:t>o</w:t>
      </w:r>
      <w:r>
        <w:t xml:space="preserve"> </w:t>
      </w:r>
      <w:r w:rsidRPr="00934140">
        <w:t xml:space="preserve">19) et </w:t>
      </w:r>
      <w:r>
        <w:t xml:space="preserve">son </w:t>
      </w:r>
      <w:r w:rsidRPr="00934140">
        <w:t>règlement d</w:t>
      </w:r>
      <w:r>
        <w:t>’</w:t>
      </w:r>
      <w:r w:rsidRPr="00934140">
        <w:t xml:space="preserve">application ont été abrogés. En 2018, un groupe de travail a été créé pour réviser les dispositions discriminatoires de la loi </w:t>
      </w:r>
      <w:r>
        <w:t xml:space="preserve">sur le </w:t>
      </w:r>
      <w:r w:rsidRPr="00934140">
        <w:t xml:space="preserve">personnel </w:t>
      </w:r>
      <w:r>
        <w:t xml:space="preserve">de la fonction publique </w:t>
      </w:r>
      <w:r w:rsidRPr="00934140">
        <w:t xml:space="preserve">(G.B. 1962 </w:t>
      </w:r>
      <w:r w:rsidR="000E150F">
        <w:rPr>
          <w:rFonts w:eastAsia="MS Mincho"/>
        </w:rPr>
        <w:t>n</w:t>
      </w:r>
      <w:r w:rsidR="000E150F">
        <w:rPr>
          <w:rFonts w:eastAsia="MS Mincho"/>
          <w:vertAlign w:val="superscript"/>
        </w:rPr>
        <w:t>o</w:t>
      </w:r>
      <w:r w:rsidR="000E150F">
        <w:t xml:space="preserve"> </w:t>
      </w:r>
      <w:r w:rsidRPr="00934140">
        <w:t xml:space="preserve">195, modifiée par S.B. 1987 </w:t>
      </w:r>
      <w:r w:rsidR="000E150F">
        <w:rPr>
          <w:rFonts w:eastAsia="MS Mincho"/>
        </w:rPr>
        <w:t>n</w:t>
      </w:r>
      <w:r w:rsidR="000E150F">
        <w:rPr>
          <w:rFonts w:eastAsia="MS Mincho"/>
          <w:vertAlign w:val="superscript"/>
        </w:rPr>
        <w:t>o</w:t>
      </w:r>
      <w:r w:rsidR="000E150F">
        <w:t xml:space="preserve"> </w:t>
      </w:r>
      <w:r w:rsidRPr="00934140">
        <w:t>93).</w:t>
      </w:r>
    </w:p>
    <w:p w14:paraId="24E2AD13" w14:textId="77777777" w:rsidR="00B27D85" w:rsidRPr="00934140" w:rsidRDefault="00B27D85" w:rsidP="00B27D85">
      <w:pPr>
        <w:pStyle w:val="SingleTxtG"/>
      </w:pPr>
      <w:r w:rsidRPr="00C22364">
        <w:t>179.</w:t>
      </w:r>
      <w:r w:rsidRPr="00C22364">
        <w:tab/>
      </w:r>
      <w:r w:rsidRPr="00934140">
        <w:t xml:space="preserve">Diverses activités ont été menées pour </w:t>
      </w:r>
      <w:r>
        <w:t xml:space="preserve">mettre fin aux </w:t>
      </w:r>
      <w:r w:rsidRPr="00934140">
        <w:t xml:space="preserve">préjugés et </w:t>
      </w:r>
      <w:r>
        <w:t xml:space="preserve">aux </w:t>
      </w:r>
      <w:r w:rsidRPr="00934140">
        <w:t xml:space="preserve">stéréotypes sexistes concernant les rôles et les responsabilités des hommes et des femmes dans la famille </w:t>
      </w:r>
      <w:r w:rsidRPr="00934140">
        <w:lastRenderedPageBreak/>
        <w:t xml:space="preserve">et la société. Le Bureau </w:t>
      </w:r>
      <w:r>
        <w:t xml:space="preserve">de promotion de l’égalité des sexes </w:t>
      </w:r>
      <w:r w:rsidRPr="00934140">
        <w:t xml:space="preserve">a régulièrement organisé des </w:t>
      </w:r>
      <w:r>
        <w:t xml:space="preserve">séances </w:t>
      </w:r>
      <w:r w:rsidRPr="00934140">
        <w:t>de formation et d</w:t>
      </w:r>
      <w:r>
        <w:t>’</w:t>
      </w:r>
      <w:r w:rsidRPr="00934140">
        <w:t xml:space="preserve">information </w:t>
      </w:r>
      <w:r>
        <w:t xml:space="preserve">sur la problématique de l’égalité entre les sexes et les questions connexes pour </w:t>
      </w:r>
      <w:r w:rsidRPr="00934140">
        <w:t xml:space="preserve">divers groupes cibles, </w:t>
      </w:r>
      <w:r>
        <w:t>d’office ou à la demande de diverses organisations</w:t>
      </w:r>
      <w:r w:rsidRPr="00934140">
        <w:t xml:space="preserve">. </w:t>
      </w:r>
      <w:r>
        <w:t>L</w:t>
      </w:r>
      <w:r w:rsidRPr="00934140">
        <w:t>es préjugés et les stéréotypes concernant les rôles et les responsabilités des hommes et des femmes dans la famille et la société ont été abordés</w:t>
      </w:r>
      <w:r>
        <w:t xml:space="preserve"> au cours de ces séances</w:t>
      </w:r>
      <w:r w:rsidRPr="00934140">
        <w:t>.</w:t>
      </w:r>
    </w:p>
    <w:p w14:paraId="27166861" w14:textId="77777777" w:rsidR="00B27D85" w:rsidRPr="00FC5407" w:rsidRDefault="00B27D85" w:rsidP="00B27D85">
      <w:pPr>
        <w:pStyle w:val="SingleTxtG"/>
      </w:pPr>
      <w:r w:rsidRPr="00DC383F">
        <w:t>180.</w:t>
      </w:r>
      <w:r w:rsidRPr="00DC383F">
        <w:tab/>
      </w:r>
      <w:r w:rsidRPr="00FC5407">
        <w:t>L</w:t>
      </w:r>
      <w:r>
        <w:t>a</w:t>
      </w:r>
      <w:r w:rsidRPr="00FC5407">
        <w:t xml:space="preserve"> </w:t>
      </w:r>
      <w:r>
        <w:t xml:space="preserve">loi </w:t>
      </w:r>
      <w:r w:rsidRPr="00FC5407">
        <w:t xml:space="preserve">sur </w:t>
      </w:r>
      <w:r>
        <w:t>les</w:t>
      </w:r>
      <w:r w:rsidRPr="00FC5407">
        <w:t xml:space="preserve"> convention</w:t>
      </w:r>
      <w:r>
        <w:t>s</w:t>
      </w:r>
      <w:r w:rsidRPr="00FC5407">
        <w:t xml:space="preserve"> collective</w:t>
      </w:r>
      <w:r>
        <w:t>s</w:t>
      </w:r>
      <w:r w:rsidRPr="00FC5407">
        <w:t xml:space="preserve"> de travail et la </w:t>
      </w:r>
      <w:r>
        <w:t xml:space="preserve">loi sur la </w:t>
      </w:r>
      <w:r w:rsidRPr="00FC5407">
        <w:t xml:space="preserve">liberté syndicale ont été </w:t>
      </w:r>
      <w:r>
        <w:t xml:space="preserve">adoptées </w:t>
      </w:r>
      <w:r w:rsidRPr="00FC5407">
        <w:t>à l</w:t>
      </w:r>
      <w:r>
        <w:t>’</w:t>
      </w:r>
      <w:r w:rsidRPr="00FC5407">
        <w:t xml:space="preserve">unanimité par le Parlement en 2016. Des préparatifs sont en cours </w:t>
      </w:r>
      <w:r>
        <w:t xml:space="preserve">concernant </w:t>
      </w:r>
      <w:r w:rsidRPr="00FC5407">
        <w:t xml:space="preserve">la mise en place du deuxième programme </w:t>
      </w:r>
      <w:r>
        <w:t xml:space="preserve">de </w:t>
      </w:r>
      <w:r w:rsidRPr="00FC5407">
        <w:t xml:space="preserve">pays </w:t>
      </w:r>
      <w:r>
        <w:t xml:space="preserve">sur le </w:t>
      </w:r>
      <w:r w:rsidRPr="00FC5407">
        <w:t xml:space="preserve">travail décent (2019-2021). Le Suriname a </w:t>
      </w:r>
      <w:r>
        <w:t xml:space="preserve">mené à bien </w:t>
      </w:r>
      <w:r w:rsidRPr="00FC5407">
        <w:t>le premier programme (</w:t>
      </w:r>
      <w:r>
        <w:t>p</w:t>
      </w:r>
      <w:r w:rsidRPr="00FC5407">
        <w:t xml:space="preserve">rogramme </w:t>
      </w:r>
      <w:r>
        <w:t xml:space="preserve">de </w:t>
      </w:r>
      <w:r w:rsidRPr="00FC5407">
        <w:t xml:space="preserve">pays </w:t>
      </w:r>
      <w:r>
        <w:t xml:space="preserve">sur le </w:t>
      </w:r>
      <w:r w:rsidRPr="00FC5407">
        <w:t xml:space="preserve">travail décent 2014-2016) </w:t>
      </w:r>
      <w:r>
        <w:t xml:space="preserve">conformément aux conditions prévues par </w:t>
      </w:r>
      <w:r w:rsidRPr="00FC5407">
        <w:t>l</w:t>
      </w:r>
      <w:r>
        <w:t>’</w:t>
      </w:r>
      <w:r w:rsidRPr="00FC5407">
        <w:t xml:space="preserve">OIT. Ce programme </w:t>
      </w:r>
      <w:r>
        <w:t xml:space="preserve">a permis aussi bien de modifier des </w:t>
      </w:r>
      <w:r w:rsidRPr="00FC5407">
        <w:t xml:space="preserve">lois existantes </w:t>
      </w:r>
      <w:r>
        <w:t xml:space="preserve">que d’adopter </w:t>
      </w:r>
      <w:r w:rsidRPr="00FC5407">
        <w:t>de nouvelles lois sur le travail</w:t>
      </w:r>
      <w:r>
        <w:t xml:space="preserve">.  </w:t>
      </w:r>
    </w:p>
    <w:p w14:paraId="21AF06BD" w14:textId="30495D68" w:rsidR="00B27D85" w:rsidRPr="001C3593" w:rsidRDefault="00B27D85" w:rsidP="00B27D85">
      <w:pPr>
        <w:pStyle w:val="SingleTxtG"/>
      </w:pPr>
      <w:r w:rsidRPr="001C3593">
        <w:t>181.</w:t>
      </w:r>
      <w:r w:rsidRPr="001C3593">
        <w:tab/>
        <w:t>En ratifiant les conventions fondamentales de l</w:t>
      </w:r>
      <w:r>
        <w:t>’</w:t>
      </w:r>
      <w:r w:rsidRPr="001C3593">
        <w:t>OIT mentionnées dans la partie C du présent rapport</w:t>
      </w:r>
      <w:r>
        <w:t xml:space="preserve"> concernant l’a</w:t>
      </w:r>
      <w:r w:rsidRPr="002D5B22">
        <w:t>cceptation des normes internationales relatives aux droits de l’homme</w:t>
      </w:r>
      <w:r w:rsidRPr="001C3593">
        <w:t xml:space="preserve">, le </w:t>
      </w:r>
      <w:r>
        <w:t>G</w:t>
      </w:r>
      <w:r w:rsidRPr="001C3593">
        <w:t xml:space="preserve">ouvernement a </w:t>
      </w:r>
      <w:r>
        <w:t xml:space="preserve">remédié aux </w:t>
      </w:r>
      <w:r w:rsidRPr="001C3593">
        <w:t xml:space="preserve">lacunes </w:t>
      </w:r>
      <w:r>
        <w:t xml:space="preserve">de la législation pour ce qui a trait </w:t>
      </w:r>
      <w:r w:rsidRPr="001C3593">
        <w:t>aux droits des femmes</w:t>
      </w:r>
      <w:r>
        <w:t xml:space="preserve">, et aux mesures concrètes qui sont nécessaires pour mettre fin à </w:t>
      </w:r>
      <w:r w:rsidRPr="001C3593">
        <w:t>la discrimination à l</w:t>
      </w:r>
      <w:r>
        <w:t>’</w:t>
      </w:r>
      <w:r w:rsidRPr="001C3593">
        <w:t xml:space="preserve">égard des femmes, </w:t>
      </w:r>
      <w:r>
        <w:t xml:space="preserve">faire appliquer le </w:t>
      </w:r>
      <w:r w:rsidRPr="001C3593">
        <w:t xml:space="preserve">principe de non-discrimination et </w:t>
      </w:r>
      <w:r>
        <w:t xml:space="preserve">améliorer la situation en ce qui concerne les </w:t>
      </w:r>
      <w:r w:rsidRPr="001C3593">
        <w:t>droits des femmes et l</w:t>
      </w:r>
      <w:r>
        <w:t>’</w:t>
      </w:r>
      <w:r w:rsidRPr="001C3593">
        <w:t xml:space="preserve">égalité </w:t>
      </w:r>
      <w:r>
        <w:t xml:space="preserve">entre les </w:t>
      </w:r>
      <w:r w:rsidRPr="001C3593">
        <w:t>sexes, y</w:t>
      </w:r>
      <w:r w:rsidR="000E150F">
        <w:t> </w:t>
      </w:r>
      <w:r w:rsidRPr="001C3593">
        <w:t>compris la participation des femmes à la vie économique</w:t>
      </w:r>
      <w:r>
        <w:t>.</w:t>
      </w:r>
    </w:p>
    <w:p w14:paraId="52A24EA9" w14:textId="77777777" w:rsidR="00B27D85" w:rsidRPr="001C3593" w:rsidRDefault="00B27D85" w:rsidP="00B27D85">
      <w:pPr>
        <w:pStyle w:val="SingleTxtG"/>
      </w:pPr>
      <w:r w:rsidRPr="00C2499D">
        <w:t>182.</w:t>
      </w:r>
      <w:r w:rsidRPr="00C2499D">
        <w:tab/>
      </w:r>
      <w:r w:rsidRPr="001C3593">
        <w:t>L</w:t>
      </w:r>
      <w:r>
        <w:t xml:space="preserve">’application </w:t>
      </w:r>
      <w:r w:rsidRPr="001C3593">
        <w:t>de ces conventions de l</w:t>
      </w:r>
      <w:r>
        <w:t>’</w:t>
      </w:r>
      <w:r w:rsidRPr="001C3593">
        <w:t xml:space="preserve">OIT </w:t>
      </w:r>
      <w:r>
        <w:t>donnera lieu à</w:t>
      </w:r>
      <w:r w:rsidRPr="001C3593">
        <w:t xml:space="preserve"> davantage d</w:t>
      </w:r>
      <w:r>
        <w:t>’</w:t>
      </w:r>
      <w:r w:rsidRPr="001C3593">
        <w:t xml:space="preserve">activités </w:t>
      </w:r>
      <w:r>
        <w:t xml:space="preserve">orientées vers </w:t>
      </w:r>
      <w:r w:rsidRPr="001C3593">
        <w:t>la participation des femmes au marché du travail</w:t>
      </w:r>
      <w:r>
        <w:t>, à part entière et sur un pied d’égalité</w:t>
      </w:r>
      <w:r w:rsidRPr="001C3593">
        <w:t xml:space="preserve">. La ratification a </w:t>
      </w:r>
      <w:r>
        <w:t xml:space="preserve">eu pour effet que le </w:t>
      </w:r>
      <w:r w:rsidRPr="001C3593">
        <w:t xml:space="preserve">principe de non-discrimination </w:t>
      </w:r>
      <w:r>
        <w:t xml:space="preserve">a été inscrit </w:t>
      </w:r>
      <w:r w:rsidRPr="001C3593">
        <w:t>dans plusieurs lois du travail</w:t>
      </w:r>
      <w:r>
        <w:t xml:space="preserve">, dont : </w:t>
      </w:r>
    </w:p>
    <w:p w14:paraId="37B0869B" w14:textId="1E944427" w:rsidR="00B27D85" w:rsidRPr="00343791" w:rsidRDefault="000E150F" w:rsidP="00B27D85">
      <w:pPr>
        <w:pStyle w:val="SingleTxtG"/>
      </w:pPr>
      <w:r>
        <w:tab/>
      </w:r>
      <w:r w:rsidR="00B27D85" w:rsidRPr="00343791">
        <w:t>a)</w:t>
      </w:r>
      <w:r w:rsidR="00B27D85" w:rsidRPr="00343791">
        <w:tab/>
        <w:t>La loi sur la liberté d’association (S.B. 2016 n</w:t>
      </w:r>
      <w:r w:rsidR="00B27D85" w:rsidRPr="00343791">
        <w:rPr>
          <w:vertAlign w:val="superscript"/>
        </w:rPr>
        <w:t>o</w:t>
      </w:r>
      <w:r w:rsidR="00B27D85" w:rsidRPr="00343791">
        <w:t xml:space="preserve"> 151)</w:t>
      </w:r>
      <w:r w:rsidR="00B27D85" w:rsidRPr="00B70F84">
        <w:rPr>
          <w:rStyle w:val="Appelnotedebasdep"/>
        </w:rPr>
        <w:footnoteReference w:id="26"/>
      </w:r>
      <w:r>
        <w:t> </w:t>
      </w:r>
      <w:r w:rsidR="00B27D85" w:rsidRPr="00343791">
        <w:t xml:space="preserve">; </w:t>
      </w:r>
    </w:p>
    <w:p w14:paraId="0A28C0A7" w14:textId="7E4A5E90" w:rsidR="00B27D85" w:rsidRPr="00F55463" w:rsidRDefault="000E150F" w:rsidP="00B27D85">
      <w:pPr>
        <w:pStyle w:val="SingleTxtG"/>
      </w:pPr>
      <w:r>
        <w:tab/>
      </w:r>
      <w:r w:rsidR="00B27D85" w:rsidRPr="00F55463">
        <w:t>b)</w:t>
      </w:r>
      <w:r w:rsidR="00B27D85" w:rsidRPr="00F55463">
        <w:tab/>
        <w:t>L</w:t>
      </w:r>
      <w:r w:rsidR="00B27D85">
        <w:t xml:space="preserve">a loi </w:t>
      </w:r>
      <w:r w:rsidR="00B27D85" w:rsidRPr="00FC5407">
        <w:t xml:space="preserve">sur </w:t>
      </w:r>
      <w:r w:rsidR="00B27D85">
        <w:t>les</w:t>
      </w:r>
      <w:r w:rsidR="00B27D85" w:rsidRPr="00FC5407">
        <w:t xml:space="preserve"> convention</w:t>
      </w:r>
      <w:r w:rsidR="00B27D85">
        <w:t>s</w:t>
      </w:r>
      <w:r w:rsidR="00B27D85" w:rsidRPr="00FC5407">
        <w:t xml:space="preserve"> collective</w:t>
      </w:r>
      <w:r w:rsidR="00B27D85">
        <w:t>s</w:t>
      </w:r>
      <w:r w:rsidR="00B27D85" w:rsidRPr="00FC5407">
        <w:t xml:space="preserve"> de travail</w:t>
      </w:r>
      <w:r w:rsidR="00B27D85" w:rsidRPr="00F55463">
        <w:t xml:space="preserve"> (S.B. 2016 n</w:t>
      </w:r>
      <w:r w:rsidR="00B27D85" w:rsidRPr="00F55463">
        <w:rPr>
          <w:vertAlign w:val="superscript"/>
        </w:rPr>
        <w:t>o</w:t>
      </w:r>
      <w:r w:rsidR="00B27D85" w:rsidRPr="00F55463">
        <w:t xml:space="preserve"> 152)</w:t>
      </w:r>
      <w:r w:rsidR="00B27D85" w:rsidRPr="00B70F84">
        <w:rPr>
          <w:rStyle w:val="Appelnotedebasdep"/>
        </w:rPr>
        <w:footnoteReference w:id="27"/>
      </w:r>
      <w:r>
        <w:t> </w:t>
      </w:r>
      <w:r w:rsidR="00B27D85" w:rsidRPr="00F55463">
        <w:t xml:space="preserve">; </w:t>
      </w:r>
    </w:p>
    <w:p w14:paraId="58738010" w14:textId="71C25E09" w:rsidR="00B27D85" w:rsidRPr="001D5A9F" w:rsidRDefault="000E150F" w:rsidP="00B27D85">
      <w:pPr>
        <w:pStyle w:val="SingleTxtG"/>
      </w:pPr>
      <w:r>
        <w:tab/>
      </w:r>
      <w:r w:rsidR="00B27D85" w:rsidRPr="001D5A9F">
        <w:t>c)</w:t>
      </w:r>
      <w:r w:rsidR="00B27D85" w:rsidRPr="001D5A9F">
        <w:tab/>
        <w:t>La loi sur le</w:t>
      </w:r>
      <w:r w:rsidR="00B27D85">
        <w:t>s agences d’emploi privées (</w:t>
      </w:r>
      <w:r w:rsidR="00B27D85" w:rsidRPr="001D5A9F">
        <w:t>S.B. 2017 n</w:t>
      </w:r>
      <w:r w:rsidR="00B27D85" w:rsidRPr="001D5A9F">
        <w:rPr>
          <w:vertAlign w:val="superscript"/>
        </w:rPr>
        <w:t>o</w:t>
      </w:r>
      <w:r w:rsidR="00B27D85" w:rsidRPr="001D5A9F">
        <w:t xml:space="preserve"> 42)</w:t>
      </w:r>
      <w:r w:rsidR="00B27D85" w:rsidRPr="00B70F84">
        <w:rPr>
          <w:rStyle w:val="Appelnotedebasdep"/>
        </w:rPr>
        <w:footnoteReference w:id="28"/>
      </w:r>
      <w:r>
        <w:t> </w:t>
      </w:r>
      <w:r w:rsidR="00B27D85" w:rsidRPr="001D5A9F">
        <w:t xml:space="preserve">; et </w:t>
      </w:r>
    </w:p>
    <w:p w14:paraId="6204C4E5" w14:textId="489E7BE0" w:rsidR="00B27D85" w:rsidRPr="00AC59BB" w:rsidRDefault="000E150F" w:rsidP="00B27D85">
      <w:pPr>
        <w:pStyle w:val="SingleTxtG"/>
      </w:pPr>
      <w:r>
        <w:tab/>
      </w:r>
      <w:r w:rsidR="00B27D85" w:rsidRPr="00AC59BB">
        <w:t>d)</w:t>
      </w:r>
      <w:r w:rsidR="00B27D85" w:rsidRPr="00AC59BB">
        <w:tab/>
      </w:r>
      <w:r w:rsidR="00B27D85" w:rsidRPr="001D5A9F">
        <w:t>La loi sur le</w:t>
      </w:r>
      <w:r w:rsidR="00B27D85">
        <w:t xml:space="preserve">s services de placement </w:t>
      </w:r>
      <w:r w:rsidR="00B27D85" w:rsidRPr="00AC59BB">
        <w:t>(S.B. 2017 n</w:t>
      </w:r>
      <w:r w:rsidR="00B27D85" w:rsidRPr="00AC59BB">
        <w:rPr>
          <w:vertAlign w:val="superscript"/>
        </w:rPr>
        <w:t>o</w:t>
      </w:r>
      <w:r w:rsidR="00B27D85" w:rsidRPr="00AC59BB">
        <w:t xml:space="preserve"> 67)</w:t>
      </w:r>
      <w:r w:rsidR="00B27D85" w:rsidRPr="00B70F84">
        <w:rPr>
          <w:rStyle w:val="Appelnotedebasdep"/>
        </w:rPr>
        <w:footnoteReference w:id="29"/>
      </w:r>
      <w:r w:rsidR="00B27D85" w:rsidRPr="00AC59BB">
        <w:t>.</w:t>
      </w:r>
    </w:p>
    <w:p w14:paraId="6C027249" w14:textId="5936A5D5" w:rsidR="00B27D85" w:rsidRPr="001B39EC" w:rsidRDefault="00B27D85" w:rsidP="00B27D85">
      <w:pPr>
        <w:pStyle w:val="SingleTxtG"/>
      </w:pPr>
      <w:r w:rsidRPr="00252F48">
        <w:t>183.</w:t>
      </w:r>
      <w:r w:rsidRPr="00252F48">
        <w:tab/>
        <w:t>Les deux dernières lois ci-dessus se fondent également sur la convention (</w:t>
      </w:r>
      <w:r w:rsidR="000E150F">
        <w:rPr>
          <w:rFonts w:eastAsia="MS Mincho"/>
        </w:rPr>
        <w:t>n</w:t>
      </w:r>
      <w:r w:rsidR="000E150F">
        <w:rPr>
          <w:rFonts w:eastAsia="MS Mincho"/>
          <w:vertAlign w:val="superscript"/>
        </w:rPr>
        <w:t>o</w:t>
      </w:r>
      <w:r w:rsidR="000E150F">
        <w:t xml:space="preserve"> </w:t>
      </w:r>
      <w:r w:rsidRPr="00252F48">
        <w:t>181) de l</w:t>
      </w:r>
      <w:r>
        <w:t>’</w:t>
      </w:r>
      <w:r w:rsidRPr="00252F48">
        <w:t>OIT sur les agences d</w:t>
      </w:r>
      <w:r>
        <w:t>’</w:t>
      </w:r>
      <w:r w:rsidRPr="00252F48">
        <w:t xml:space="preserve">emploi privées, que le Suriname a ratifiée. </w:t>
      </w:r>
      <w:r w:rsidRPr="001B39EC">
        <w:t xml:space="preserve">Le principe </w:t>
      </w:r>
      <w:r>
        <w:t xml:space="preserve">du salaire égal </w:t>
      </w:r>
      <w:r w:rsidRPr="001B39EC">
        <w:t xml:space="preserve">pour un travail de valeur égale a été </w:t>
      </w:r>
      <w:r>
        <w:t xml:space="preserve">inscrit </w:t>
      </w:r>
      <w:r w:rsidRPr="001B39EC">
        <w:t xml:space="preserve">dans la </w:t>
      </w:r>
      <w:r>
        <w:t>loi</w:t>
      </w:r>
      <w:r w:rsidRPr="001B39EC">
        <w:t xml:space="preserve"> relative aux travailleurs des agences de travail temporaire (loi sur les agences d</w:t>
      </w:r>
      <w:r>
        <w:t>’</w:t>
      </w:r>
      <w:r w:rsidRPr="001B39EC">
        <w:t>emploi privées</w:t>
      </w:r>
      <w:r>
        <w:t>,</w:t>
      </w:r>
      <w:r w:rsidRPr="001B39EC">
        <w:t xml:space="preserve"> fondée sur la convention (</w:t>
      </w:r>
      <w:r w:rsidR="000E150F">
        <w:rPr>
          <w:rFonts w:eastAsia="MS Mincho"/>
        </w:rPr>
        <w:t>n</w:t>
      </w:r>
      <w:r w:rsidR="000E150F">
        <w:rPr>
          <w:rFonts w:eastAsia="MS Mincho"/>
          <w:vertAlign w:val="superscript"/>
        </w:rPr>
        <w:t>o</w:t>
      </w:r>
      <w:r w:rsidR="000E150F">
        <w:t xml:space="preserve"> </w:t>
      </w:r>
      <w:r w:rsidRPr="001B39EC">
        <w:t>100)</w:t>
      </w:r>
      <w:r>
        <w:t xml:space="preserve"> </w:t>
      </w:r>
      <w:r w:rsidRPr="001B39EC">
        <w:t>de l</w:t>
      </w:r>
      <w:r>
        <w:t>’</w:t>
      </w:r>
      <w:r w:rsidRPr="001B39EC">
        <w:t>OIT sur l</w:t>
      </w:r>
      <w:r>
        <w:t>’</w:t>
      </w:r>
      <w:r w:rsidRPr="001B39EC">
        <w:t>égalité de rémunération).</w:t>
      </w:r>
    </w:p>
    <w:p w14:paraId="34E74658" w14:textId="0ADA22E9" w:rsidR="00B27D85" w:rsidRPr="001B39EC" w:rsidRDefault="00B27D85" w:rsidP="00B27D85">
      <w:pPr>
        <w:pStyle w:val="SingleTxtG"/>
      </w:pPr>
      <w:r w:rsidRPr="004B648F">
        <w:t>184.</w:t>
      </w:r>
      <w:r w:rsidRPr="004B648F">
        <w:tab/>
        <w:t xml:space="preserve">Le 11 avril 2019, le principe de non-discrimination a été intégré dans la loi </w:t>
      </w:r>
      <w:r>
        <w:t xml:space="preserve">de </w:t>
      </w:r>
      <w:r w:rsidRPr="004B648F">
        <w:t>protection de l</w:t>
      </w:r>
      <w:r>
        <w:t>’</w:t>
      </w:r>
      <w:r w:rsidRPr="004B648F">
        <w:t xml:space="preserve">emploi </w:t>
      </w:r>
      <w:r>
        <w:t xml:space="preserve">eu égard à la fonction parentale et à la famille, loi </w:t>
      </w:r>
      <w:r w:rsidRPr="004B648F">
        <w:t>entrée en vigueur le 18</w:t>
      </w:r>
      <w:r w:rsidR="000E150F">
        <w:t> </w:t>
      </w:r>
      <w:r w:rsidRPr="004B648F">
        <w:t xml:space="preserve">juin 2019 (S.B. 2019 </w:t>
      </w:r>
      <w:r w:rsidR="000E150F">
        <w:rPr>
          <w:rFonts w:eastAsia="MS Mincho"/>
        </w:rPr>
        <w:t>n</w:t>
      </w:r>
      <w:r w:rsidR="000E150F">
        <w:rPr>
          <w:rFonts w:eastAsia="MS Mincho"/>
          <w:vertAlign w:val="superscript"/>
        </w:rPr>
        <w:t>o</w:t>
      </w:r>
      <w:r w:rsidR="000E150F">
        <w:t xml:space="preserve"> </w:t>
      </w:r>
      <w:r w:rsidRPr="004B648F">
        <w:t>64)</w:t>
      </w:r>
      <w:r>
        <w:t xml:space="preserve"> après son adoption au Parlement</w:t>
      </w:r>
      <w:r w:rsidRPr="004B648F">
        <w:t xml:space="preserve">. </w:t>
      </w:r>
      <w:r w:rsidRPr="001B39EC">
        <w:t xml:space="preserve">Cette loi </w:t>
      </w:r>
      <w:r>
        <w:t>règle</w:t>
      </w:r>
      <w:r w:rsidRPr="001B39EC">
        <w:t xml:space="preserve"> le congé parental avant et après </w:t>
      </w:r>
      <w:r>
        <w:t>la naissance des enfants</w:t>
      </w:r>
      <w:r w:rsidRPr="001B39EC">
        <w:t xml:space="preserve">, </w:t>
      </w:r>
      <w:r>
        <w:t xml:space="preserve">et interdit à cet égard toute </w:t>
      </w:r>
      <w:r w:rsidRPr="001B39EC">
        <w:t xml:space="preserve">discrimination fondée sur le sexe. La participation des femmes au marché du travail a été </w:t>
      </w:r>
      <w:r>
        <w:t xml:space="preserve">soutenue par l’adoption </w:t>
      </w:r>
      <w:r w:rsidRPr="001B39EC">
        <w:t>d</w:t>
      </w:r>
      <w:r>
        <w:t>’</w:t>
      </w:r>
      <w:r w:rsidRPr="001B39EC">
        <w:t>un congé de maternité (</w:t>
      </w:r>
      <w:r>
        <w:t>seize</w:t>
      </w:r>
      <w:r w:rsidRPr="001B39EC">
        <w:t xml:space="preserve"> semaines) et d</w:t>
      </w:r>
      <w:r>
        <w:t>’</w:t>
      </w:r>
      <w:r w:rsidRPr="001B39EC">
        <w:t xml:space="preserve">un congé </w:t>
      </w:r>
      <w:r>
        <w:t xml:space="preserve">de paternité </w:t>
      </w:r>
      <w:r w:rsidRPr="001B39EC">
        <w:t>(</w:t>
      </w:r>
      <w:r>
        <w:t>huit</w:t>
      </w:r>
      <w:r w:rsidRPr="001B39EC">
        <w:t xml:space="preserve"> jours)</w:t>
      </w:r>
      <w:r>
        <w:t xml:space="preserve"> obligatoires</w:t>
      </w:r>
      <w:r w:rsidRPr="001B39EC">
        <w:t>, la protection de l</w:t>
      </w:r>
      <w:r>
        <w:t>’</w:t>
      </w:r>
      <w:r w:rsidRPr="001B39EC">
        <w:t xml:space="preserve">emploi </w:t>
      </w:r>
      <w:r>
        <w:t xml:space="preserve">pendant le </w:t>
      </w:r>
      <w:r w:rsidRPr="001B39EC">
        <w:t xml:space="preserve">congé de maternité </w:t>
      </w:r>
      <w:r>
        <w:t xml:space="preserve">ou </w:t>
      </w:r>
      <w:r w:rsidRPr="001B39EC">
        <w:t xml:space="preserve">de paternité et les conditions de travail des femmes enceintes et des mères allaitantes. </w:t>
      </w:r>
      <w:r>
        <w:t>En cas de naissance d’</w:t>
      </w:r>
      <w:r w:rsidRPr="001B39EC">
        <w:t>enfants multiples</w:t>
      </w:r>
      <w:r>
        <w:t xml:space="preserve"> (trois enfants et au-delà), le </w:t>
      </w:r>
      <w:r w:rsidRPr="001B39EC">
        <w:t xml:space="preserve">droit </w:t>
      </w:r>
      <w:r>
        <w:t xml:space="preserve">au </w:t>
      </w:r>
      <w:r w:rsidRPr="001B39EC">
        <w:t xml:space="preserve">congé de maternité </w:t>
      </w:r>
      <w:r>
        <w:t xml:space="preserve">est </w:t>
      </w:r>
      <w:r w:rsidRPr="001B39EC">
        <w:t xml:space="preserve">de </w:t>
      </w:r>
      <w:r>
        <w:t>vingt</w:t>
      </w:r>
      <w:r w:rsidR="000E150F">
        <w:noBreakHyphen/>
      </w:r>
      <w:r>
        <w:t>quatre</w:t>
      </w:r>
      <w:r w:rsidRPr="001B39EC">
        <w:t xml:space="preserve"> semaines</w:t>
      </w:r>
      <w:r>
        <w:t xml:space="preserve"> au plus</w:t>
      </w:r>
      <w:r w:rsidRPr="001B39EC">
        <w:t xml:space="preserve">. Afin </w:t>
      </w:r>
      <w:r>
        <w:t xml:space="preserve">qu’un meilleur </w:t>
      </w:r>
      <w:r w:rsidRPr="001B39EC">
        <w:t xml:space="preserve">équilibre entre vie professionnelle et vie privée </w:t>
      </w:r>
      <w:r>
        <w:t xml:space="preserve">soit respecté </w:t>
      </w:r>
      <w:r w:rsidRPr="001B39EC">
        <w:t xml:space="preserve">dans le monde du travail, </w:t>
      </w:r>
      <w:r>
        <w:t xml:space="preserve">potentiellement au profit des </w:t>
      </w:r>
      <w:r w:rsidRPr="001B39EC">
        <w:t>femmes</w:t>
      </w:r>
      <w:r>
        <w:t xml:space="preserve">, qui souvent assument comparativement davantage de </w:t>
      </w:r>
      <w:r w:rsidRPr="001B39EC">
        <w:t xml:space="preserve">responsabilités familiales </w:t>
      </w:r>
      <w:r>
        <w:t>concrètes</w:t>
      </w:r>
      <w:r w:rsidRPr="001B39EC">
        <w:t xml:space="preserve">, le </w:t>
      </w:r>
      <w:r>
        <w:t>G</w:t>
      </w:r>
      <w:r w:rsidRPr="001B39EC">
        <w:t>ouvernement a soumis à l</w:t>
      </w:r>
      <w:r>
        <w:t>’</w:t>
      </w:r>
      <w:r w:rsidRPr="001B39EC">
        <w:t xml:space="preserve">Assemblée nationale en 2019 </w:t>
      </w:r>
      <w:r>
        <w:t xml:space="preserve">un </w:t>
      </w:r>
      <w:r w:rsidRPr="001B39EC">
        <w:t xml:space="preserve">projet de loi sur le temps de travail </w:t>
      </w:r>
      <w:r>
        <w:t xml:space="preserve">qui est </w:t>
      </w:r>
      <w:r w:rsidRPr="001B39EC">
        <w:t>en attente d</w:t>
      </w:r>
      <w:r>
        <w:t>’</w:t>
      </w:r>
      <w:r w:rsidRPr="001B39EC">
        <w:t>adoption.</w:t>
      </w:r>
    </w:p>
    <w:p w14:paraId="27826022" w14:textId="77777777" w:rsidR="00B27D85" w:rsidRPr="001B39EC" w:rsidRDefault="00B27D85" w:rsidP="00B27D85">
      <w:pPr>
        <w:pStyle w:val="SingleTxtG"/>
      </w:pPr>
      <w:r w:rsidRPr="0009344B">
        <w:t>185.</w:t>
      </w:r>
      <w:r w:rsidRPr="0009344B">
        <w:tab/>
      </w:r>
      <w:r>
        <w:t xml:space="preserve">En plus de promouvoir la sécurité des </w:t>
      </w:r>
      <w:r w:rsidRPr="001B39EC">
        <w:t xml:space="preserve">conditions de travail et </w:t>
      </w:r>
      <w:r>
        <w:t xml:space="preserve">d’empêcher </w:t>
      </w:r>
      <w:r w:rsidRPr="001B39EC">
        <w:t xml:space="preserve">la discrimination sur le lieu de travail, il </w:t>
      </w:r>
      <w:r>
        <w:t xml:space="preserve">était aussi </w:t>
      </w:r>
      <w:r w:rsidRPr="001B39EC">
        <w:t xml:space="preserve">souhaitable </w:t>
      </w:r>
      <w:r>
        <w:t xml:space="preserve">d’adopter </w:t>
      </w:r>
      <w:r w:rsidRPr="001B39EC">
        <w:t xml:space="preserve">des règles pour lutter </w:t>
      </w:r>
      <w:r w:rsidRPr="001B39EC">
        <w:lastRenderedPageBreak/>
        <w:t xml:space="preserve">contre la violence et le harcèlement sexuel sur le lieu de travail. </w:t>
      </w:r>
      <w:r>
        <w:t>D</w:t>
      </w:r>
      <w:r w:rsidRPr="001B39EC">
        <w:t xml:space="preserve">eux projets de loi ont </w:t>
      </w:r>
      <w:r>
        <w:t xml:space="preserve">donc </w:t>
      </w:r>
      <w:r w:rsidRPr="001B39EC">
        <w:t xml:space="preserve">été déposés au Parlement </w:t>
      </w:r>
      <w:r>
        <w:t>en 2019 :</w:t>
      </w:r>
    </w:p>
    <w:p w14:paraId="4FAEBABD" w14:textId="77777777" w:rsidR="00B27D85" w:rsidRPr="004C2626" w:rsidRDefault="00B27D85" w:rsidP="00B27D85">
      <w:pPr>
        <w:pStyle w:val="Bullet1G"/>
        <w:numPr>
          <w:ilvl w:val="0"/>
          <w:numId w:val="0"/>
        </w:numPr>
        <w:tabs>
          <w:tab w:val="left" w:pos="1701"/>
        </w:tabs>
        <w:ind w:left="1701" w:hanging="170"/>
      </w:pPr>
      <w:r w:rsidRPr="004C2626">
        <w:t>•</w:t>
      </w:r>
      <w:r w:rsidRPr="004C2626">
        <w:tab/>
        <w:t>Le projet de loi sur l</w:t>
      </w:r>
      <w:r>
        <w:t>’</w:t>
      </w:r>
      <w:r w:rsidRPr="004C2626">
        <w:t xml:space="preserve">égalité de traitement </w:t>
      </w:r>
      <w:r>
        <w:t>dans l’</w:t>
      </w:r>
      <w:r w:rsidRPr="004C2626">
        <w:t>emploi</w:t>
      </w:r>
      <w:r>
        <w:t> ; et</w:t>
      </w:r>
    </w:p>
    <w:p w14:paraId="7D3EBBF3" w14:textId="77777777" w:rsidR="00B27D85" w:rsidRPr="00FE391E" w:rsidRDefault="00B27D85" w:rsidP="00B27D85">
      <w:pPr>
        <w:pStyle w:val="Bullet1G"/>
        <w:numPr>
          <w:ilvl w:val="0"/>
          <w:numId w:val="0"/>
        </w:numPr>
        <w:tabs>
          <w:tab w:val="left" w:pos="1701"/>
        </w:tabs>
        <w:ind w:left="1701" w:hanging="170"/>
      </w:pPr>
      <w:r w:rsidRPr="00FE391E">
        <w:t>•</w:t>
      </w:r>
      <w:r w:rsidRPr="00FE391E">
        <w:tab/>
      </w:r>
      <w:r w:rsidRPr="004C2626">
        <w:t xml:space="preserve">Le projet de loi sur </w:t>
      </w:r>
      <w:r w:rsidRPr="001B39EC">
        <w:t>la violence et le harcèlement sexuel sur le lieu de travail</w:t>
      </w:r>
      <w:r w:rsidRPr="00FE391E">
        <w:t>.</w:t>
      </w:r>
    </w:p>
    <w:p w14:paraId="6ABD4A91" w14:textId="77777777" w:rsidR="00B27D85" w:rsidRPr="00711217" w:rsidRDefault="00B27D85" w:rsidP="00B27D85">
      <w:pPr>
        <w:pStyle w:val="SingleTxtG"/>
      </w:pPr>
      <w:r w:rsidRPr="00711217">
        <w:t>Ces deux projets de loi sont en attente d’adoption.</w:t>
      </w:r>
    </w:p>
    <w:p w14:paraId="7AE28F17" w14:textId="77777777" w:rsidR="00B27D85" w:rsidRPr="001249EA" w:rsidRDefault="00B27D85" w:rsidP="000E150F">
      <w:pPr>
        <w:pStyle w:val="H23G"/>
      </w:pPr>
      <w:r>
        <w:tab/>
      </w:r>
      <w:r>
        <w:tab/>
      </w:r>
      <w:r w:rsidRPr="001249EA">
        <w:t>Mesures temporaires spéciales</w:t>
      </w:r>
    </w:p>
    <w:p w14:paraId="60984D34" w14:textId="77777777" w:rsidR="00B27D85" w:rsidRPr="00102E17" w:rsidRDefault="00B27D85" w:rsidP="00B27D85">
      <w:pPr>
        <w:pStyle w:val="SingleTxtG"/>
      </w:pPr>
      <w:r w:rsidRPr="00102E17">
        <w:t>186.</w:t>
      </w:r>
      <w:r w:rsidRPr="00102E17">
        <w:tab/>
        <w:t xml:space="preserve">Pour </w:t>
      </w:r>
      <w:r>
        <w:t xml:space="preserve">améliorer la sensibilisation à la question de </w:t>
      </w:r>
      <w:r w:rsidRPr="00102E17">
        <w:t>l</w:t>
      </w:r>
      <w:r>
        <w:t>’</w:t>
      </w:r>
      <w:r w:rsidRPr="00102E17">
        <w:t xml:space="preserve">égalité des chances et </w:t>
      </w:r>
      <w:r>
        <w:t xml:space="preserve">des </w:t>
      </w:r>
      <w:r w:rsidRPr="00102E17">
        <w:t>responsabilités des hommes et des femmes, l</w:t>
      </w:r>
      <w:r>
        <w:t>’</w:t>
      </w:r>
      <w:r w:rsidRPr="00102E17">
        <w:t xml:space="preserve">État a </w:t>
      </w:r>
      <w:r>
        <w:t xml:space="preserve">pris l’initiative de </w:t>
      </w:r>
      <w:r w:rsidRPr="00102E17">
        <w:t>certaines activités</w:t>
      </w:r>
      <w:r>
        <w:t> :</w:t>
      </w:r>
    </w:p>
    <w:p w14:paraId="4DD6BACD" w14:textId="77777777" w:rsidR="00B27D85" w:rsidRPr="007A76B1" w:rsidRDefault="00B27D85" w:rsidP="00B27D85">
      <w:pPr>
        <w:pStyle w:val="Bullet1G"/>
        <w:numPr>
          <w:ilvl w:val="0"/>
          <w:numId w:val="0"/>
        </w:numPr>
        <w:tabs>
          <w:tab w:val="left" w:pos="1701"/>
        </w:tabs>
        <w:ind w:left="1701" w:hanging="170"/>
      </w:pPr>
      <w:r w:rsidRPr="007A76B1">
        <w:t>•</w:t>
      </w:r>
      <w:r w:rsidRPr="007A76B1">
        <w:tab/>
        <w:t xml:space="preserve">En 2016, le </w:t>
      </w:r>
      <w:bookmarkStart w:id="52" w:name="_Hlk105496993"/>
      <w:r w:rsidRPr="007A76B1">
        <w:t xml:space="preserve">Bureau </w:t>
      </w:r>
      <w:r>
        <w:t xml:space="preserve">de promotion de l’égalité des sexes </w:t>
      </w:r>
      <w:bookmarkEnd w:id="52"/>
      <w:r>
        <w:t xml:space="preserve">a mené </w:t>
      </w:r>
      <w:r w:rsidRPr="007A76B1">
        <w:t xml:space="preserve">diverses activités de sensibilisation </w:t>
      </w:r>
      <w:r>
        <w:t xml:space="preserve">à l’occasion de </w:t>
      </w:r>
      <w:r w:rsidRPr="007A76B1">
        <w:t>la Journée internationale de la fille</w:t>
      </w:r>
      <w:r>
        <w:t>, parmi lesquelles :</w:t>
      </w:r>
    </w:p>
    <w:p w14:paraId="41C92E6D" w14:textId="6BCC6A4B" w:rsidR="00B27D85" w:rsidRPr="007A76B1" w:rsidRDefault="00B27D85" w:rsidP="00B27D85">
      <w:pPr>
        <w:pStyle w:val="Bullet2G"/>
        <w:numPr>
          <w:ilvl w:val="0"/>
          <w:numId w:val="0"/>
        </w:numPr>
        <w:tabs>
          <w:tab w:val="left" w:pos="2268"/>
        </w:tabs>
        <w:ind w:left="2268" w:hanging="170"/>
      </w:pPr>
      <w:r w:rsidRPr="007A76B1">
        <w:t>•</w:t>
      </w:r>
      <w:r w:rsidRPr="007A76B1">
        <w:tab/>
      </w:r>
      <w:r>
        <w:t>C</w:t>
      </w:r>
      <w:r w:rsidRPr="007A76B1">
        <w:t xml:space="preserve">ommuniqué de presse </w:t>
      </w:r>
      <w:r>
        <w:t xml:space="preserve">spécial </w:t>
      </w:r>
      <w:r w:rsidRPr="007A76B1">
        <w:t xml:space="preserve">et </w:t>
      </w:r>
      <w:r>
        <w:t>entretien radiophonique du M</w:t>
      </w:r>
      <w:r w:rsidRPr="007A76B1">
        <w:t>inistre de l</w:t>
      </w:r>
      <w:r>
        <w:t>’i</w:t>
      </w:r>
      <w:r w:rsidRPr="007A76B1">
        <w:t xml:space="preserve">ntérieur, </w:t>
      </w:r>
      <w:r>
        <w:t xml:space="preserve">et </w:t>
      </w:r>
      <w:r w:rsidRPr="007A76B1">
        <w:t xml:space="preserve">lettres </w:t>
      </w:r>
      <w:r>
        <w:t xml:space="preserve">aux journalistes les invitant à </w:t>
      </w:r>
      <w:r w:rsidRPr="007A76B1">
        <w:t>promouvoir la Journée internationale de la fille</w:t>
      </w:r>
      <w:r w:rsidR="000E150F">
        <w:t> ;</w:t>
      </w:r>
    </w:p>
    <w:p w14:paraId="5E06F146" w14:textId="76F65E5C" w:rsidR="00B27D85" w:rsidRPr="007A76B1" w:rsidRDefault="00B27D85" w:rsidP="00B27D85">
      <w:pPr>
        <w:pStyle w:val="Bullet2G"/>
        <w:numPr>
          <w:ilvl w:val="0"/>
          <w:numId w:val="0"/>
        </w:numPr>
        <w:tabs>
          <w:tab w:val="left" w:pos="2268"/>
        </w:tabs>
        <w:ind w:left="2268" w:hanging="170"/>
      </w:pPr>
      <w:r w:rsidRPr="007F1851">
        <w:t>•</w:t>
      </w:r>
      <w:r w:rsidRPr="007F1851">
        <w:tab/>
      </w:r>
      <w:r>
        <w:t xml:space="preserve">Conclusion </w:t>
      </w:r>
      <w:r w:rsidRPr="007A76B1">
        <w:t>en mars 2019</w:t>
      </w:r>
      <w:r>
        <w:t xml:space="preserve"> d’un accord d’</w:t>
      </w:r>
      <w:r w:rsidRPr="007A76B1">
        <w:t xml:space="preserve">assistance technique </w:t>
      </w:r>
      <w:r>
        <w:t xml:space="preserve">entre le PNUD </w:t>
      </w:r>
      <w:r w:rsidRPr="00597296">
        <w:t xml:space="preserve">et </w:t>
      </w:r>
      <w:r w:rsidR="00597296" w:rsidRPr="00597296">
        <w:t>le Ministère de l’intérieur</w:t>
      </w:r>
      <w:r w:rsidRPr="00597296">
        <w:t xml:space="preserve"> en</w:t>
      </w:r>
      <w:r w:rsidRPr="007A76B1">
        <w:t xml:space="preserve"> vue des élections de 2020 au Suriname</w:t>
      </w:r>
      <w:r>
        <w:t xml:space="preserve">. On mentionnera parmi les </w:t>
      </w:r>
      <w:r w:rsidRPr="007A76B1">
        <w:t xml:space="preserve">activités </w:t>
      </w:r>
      <w:r>
        <w:t xml:space="preserve">menées dans ce cadre : </w:t>
      </w:r>
      <w:r w:rsidRPr="007A76B1">
        <w:t>renforcement des capacités des institutions concernées</w:t>
      </w:r>
      <w:r>
        <w:t xml:space="preserve"> ; appui à la </w:t>
      </w:r>
      <w:r w:rsidRPr="007A76B1">
        <w:t xml:space="preserve">participation des femmes, des peuples </w:t>
      </w:r>
      <w:r>
        <w:t xml:space="preserve">autochtones </w:t>
      </w:r>
      <w:r w:rsidRPr="007A76B1">
        <w:t>et tribaux et des personnes handicapées</w:t>
      </w:r>
      <w:r>
        <w:t xml:space="preserve"> ; séances </w:t>
      </w:r>
      <w:r w:rsidRPr="007A76B1">
        <w:t xml:space="preserve">de formation </w:t>
      </w:r>
      <w:r>
        <w:t xml:space="preserve">destinées aux </w:t>
      </w:r>
      <w:r w:rsidRPr="007A76B1">
        <w:t>médias</w:t>
      </w:r>
      <w:r>
        <w:t xml:space="preserve"> ; et </w:t>
      </w:r>
      <w:r w:rsidRPr="007A76B1">
        <w:t xml:space="preserve">campagne de sensibilisation </w:t>
      </w:r>
      <w:r>
        <w:t xml:space="preserve">à l’intention des </w:t>
      </w:r>
      <w:r w:rsidRPr="007A76B1">
        <w:t>électeurs. Le plan d</w:t>
      </w:r>
      <w:r>
        <w:t>’</w:t>
      </w:r>
      <w:r w:rsidRPr="007A76B1">
        <w:t xml:space="preserve">action </w:t>
      </w:r>
      <w:r>
        <w:t xml:space="preserve">pour </w:t>
      </w:r>
      <w:r w:rsidRPr="007A76B1">
        <w:t>l</w:t>
      </w:r>
      <w:r>
        <w:t>’</w:t>
      </w:r>
      <w:r w:rsidRPr="007A76B1">
        <w:t xml:space="preserve">égalité des sexes 2019-2020 prévoit </w:t>
      </w:r>
      <w:r>
        <w:t xml:space="preserve">aussi </w:t>
      </w:r>
      <w:r w:rsidRPr="007A76B1">
        <w:t>des activités visant à accroître la participation et la représentation politiques des femmes.</w:t>
      </w:r>
    </w:p>
    <w:p w14:paraId="4B62F6ED" w14:textId="77777777" w:rsidR="00B27D85" w:rsidRPr="007A76B1" w:rsidRDefault="00B27D85" w:rsidP="00B27D85">
      <w:pPr>
        <w:pStyle w:val="SingleTxtG"/>
      </w:pPr>
      <w:r w:rsidRPr="00033168">
        <w:t>187.</w:t>
      </w:r>
      <w:r w:rsidRPr="00033168">
        <w:tab/>
        <w:t xml:space="preserve">La gouvernance et la prise des décisions dans la vie privée et la vie publique font partie des sept domaines prioritaires définis dans le document stratégique pour l’égalité hommes-femmes (2021-2035). </w:t>
      </w:r>
      <w:r w:rsidRPr="007A76B1">
        <w:t xml:space="preserve">Ce document </w:t>
      </w:r>
      <w:r>
        <w:t xml:space="preserve">prévoit les </w:t>
      </w:r>
      <w:r w:rsidRPr="007A76B1">
        <w:t xml:space="preserve">objectifs à long terme </w:t>
      </w:r>
      <w:r>
        <w:t xml:space="preserve">devant être atteints d’ici </w:t>
      </w:r>
      <w:r w:rsidRPr="007A76B1">
        <w:t>cinq à quinze ans. Les interventions et activités</w:t>
      </w:r>
      <w:r>
        <w:t xml:space="preserve"> consisteront entre autres à mettre au point une </w:t>
      </w:r>
      <w:r w:rsidRPr="007A76B1">
        <w:t xml:space="preserve">stratégie </w:t>
      </w:r>
      <w:r>
        <w:t xml:space="preserve">générale de promotion de </w:t>
      </w:r>
      <w:r w:rsidRPr="007A76B1">
        <w:t xml:space="preserve">la participation des femmes à tous les niveaux de la vie politique et publique, </w:t>
      </w:r>
      <w:r>
        <w:t xml:space="preserve">notamment par la définition d’un quota légal pour les nominations politiques, de façon à accélérer le recrutement de femmes aux </w:t>
      </w:r>
      <w:r w:rsidRPr="007A76B1">
        <w:t>postes de décision.</w:t>
      </w:r>
    </w:p>
    <w:p w14:paraId="2EA7BC8A" w14:textId="77777777" w:rsidR="00B27D85" w:rsidRPr="00244ABF" w:rsidRDefault="00B27D85" w:rsidP="00B27D85">
      <w:pPr>
        <w:pStyle w:val="SingleTxtG"/>
      </w:pPr>
      <w:r w:rsidRPr="00244ABF">
        <w:t>188.</w:t>
      </w:r>
      <w:r w:rsidRPr="00244ABF">
        <w:tab/>
        <w:t xml:space="preserve">Le </w:t>
      </w:r>
      <w:r w:rsidRPr="00033168">
        <w:t>document stratégique pour l’égalité hommes-femmes (2021-2035)</w:t>
      </w:r>
      <w:r>
        <w:t xml:space="preserve"> prévoit aussi les </w:t>
      </w:r>
      <w:r w:rsidRPr="00244ABF">
        <w:t xml:space="preserve">interventions et </w:t>
      </w:r>
      <w:r>
        <w:t xml:space="preserve">les </w:t>
      </w:r>
      <w:r w:rsidRPr="00244ABF">
        <w:t>objectifs à long terme</w:t>
      </w:r>
      <w:r>
        <w:t xml:space="preserve"> suivants :</w:t>
      </w:r>
    </w:p>
    <w:p w14:paraId="73F8B6D2" w14:textId="7FCC7587" w:rsidR="00B27D85" w:rsidRPr="00244ABF" w:rsidRDefault="00B27D85" w:rsidP="00B27D85">
      <w:pPr>
        <w:pStyle w:val="Bullet1G"/>
        <w:numPr>
          <w:ilvl w:val="0"/>
          <w:numId w:val="0"/>
        </w:numPr>
        <w:tabs>
          <w:tab w:val="left" w:pos="1701"/>
        </w:tabs>
        <w:ind w:left="1701" w:hanging="170"/>
      </w:pPr>
      <w:r w:rsidRPr="00244ABF">
        <w:t>•</w:t>
      </w:r>
      <w:r w:rsidRPr="00244ABF">
        <w:tab/>
      </w:r>
      <w:r>
        <w:t xml:space="preserve">Informer sur l’application de </w:t>
      </w:r>
      <w:r w:rsidRPr="00244ABF">
        <w:t xml:space="preserve">mesures temporaires spéciales </w:t>
      </w:r>
      <w:r>
        <w:t xml:space="preserve">pour parvenir à l’égalité fondamentale </w:t>
      </w:r>
      <w:r w:rsidRPr="00244ABF">
        <w:t xml:space="preserve">entre les femmes et les hommes et </w:t>
      </w:r>
      <w:r>
        <w:t xml:space="preserve">mettre fin à la </w:t>
      </w:r>
      <w:r w:rsidRPr="00244ABF">
        <w:t xml:space="preserve">discrimination </w:t>
      </w:r>
      <w:r>
        <w:t xml:space="preserve">croisée </w:t>
      </w:r>
      <w:r w:rsidRPr="00244ABF">
        <w:t xml:space="preserve">parmi les </w:t>
      </w:r>
      <w:r>
        <w:t xml:space="preserve">catégories </w:t>
      </w:r>
      <w:r w:rsidRPr="00244ABF">
        <w:t xml:space="preserve">défavorisées de femmes, en particulier </w:t>
      </w:r>
      <w:r>
        <w:t>les femmes rurales</w:t>
      </w:r>
      <w:r w:rsidRPr="00244ABF">
        <w:t xml:space="preserve">, les femmes marrons et </w:t>
      </w:r>
      <w:r>
        <w:t xml:space="preserve">autochtones </w:t>
      </w:r>
      <w:r w:rsidRPr="00244ABF">
        <w:t>et les femmes handicapées</w:t>
      </w:r>
      <w:r w:rsidR="00B42485">
        <w:t> ;</w:t>
      </w:r>
    </w:p>
    <w:p w14:paraId="278A9B70" w14:textId="77777777" w:rsidR="00B27D85" w:rsidRPr="00244ABF" w:rsidRDefault="00B27D85" w:rsidP="00B27D85">
      <w:pPr>
        <w:pStyle w:val="Bullet1G"/>
        <w:numPr>
          <w:ilvl w:val="0"/>
          <w:numId w:val="0"/>
        </w:numPr>
        <w:tabs>
          <w:tab w:val="left" w:pos="1701"/>
        </w:tabs>
        <w:ind w:left="1701" w:hanging="170"/>
      </w:pPr>
      <w:r w:rsidRPr="00244ABF">
        <w:t>•</w:t>
      </w:r>
      <w:r w:rsidRPr="00244ABF">
        <w:tab/>
        <w:t xml:space="preserve">Fixer des objectifs échelonnés dans le temps et allouer des ressources suffisantes pour </w:t>
      </w:r>
      <w:r>
        <w:t xml:space="preserve">appliquer les </w:t>
      </w:r>
      <w:r w:rsidRPr="00244ABF">
        <w:t xml:space="preserve">mesures temporaires spéciales, </w:t>
      </w:r>
      <w:r>
        <w:t xml:space="preserve">y compris les </w:t>
      </w:r>
      <w:r w:rsidRPr="00244ABF">
        <w:t xml:space="preserve">quotas et autres mesures </w:t>
      </w:r>
      <w:r>
        <w:t>volontaristes</w:t>
      </w:r>
      <w:r w:rsidRPr="00244ABF">
        <w:t>, afin d</w:t>
      </w:r>
      <w:r>
        <w:t>’</w:t>
      </w:r>
      <w:r w:rsidRPr="00244ABF">
        <w:t xml:space="preserve">accélérer </w:t>
      </w:r>
      <w:r>
        <w:t xml:space="preserve">l’égalité de </w:t>
      </w:r>
      <w:r w:rsidRPr="00244ABF">
        <w:t xml:space="preserve">représentation des femmes, </w:t>
      </w:r>
      <w:r>
        <w:t xml:space="preserve">à différents niveaux comme </w:t>
      </w:r>
      <w:r w:rsidRPr="00244ABF">
        <w:t>la fonction publique, les conseils de village, les coopératives agricoles, les syndicats et les conseils d</w:t>
      </w:r>
      <w:r>
        <w:t>’</w:t>
      </w:r>
      <w:r w:rsidRPr="00244ABF">
        <w:t>administration des entreprises publiques et privées et des associations professionnelles</w:t>
      </w:r>
      <w:r>
        <w:t> ;</w:t>
      </w:r>
    </w:p>
    <w:p w14:paraId="0B79E8FD" w14:textId="77777777" w:rsidR="00B27D85" w:rsidRPr="00244ABF" w:rsidRDefault="00B27D85" w:rsidP="00B27D85">
      <w:pPr>
        <w:pStyle w:val="Bullet1G"/>
        <w:numPr>
          <w:ilvl w:val="0"/>
          <w:numId w:val="0"/>
        </w:numPr>
        <w:tabs>
          <w:tab w:val="left" w:pos="1701"/>
        </w:tabs>
        <w:ind w:left="1701" w:hanging="170"/>
      </w:pPr>
      <w:r w:rsidRPr="00244ABF">
        <w:t>•</w:t>
      </w:r>
      <w:r w:rsidRPr="00244ABF">
        <w:tab/>
        <w:t xml:space="preserve">Adopter des mesures temporaires spéciales pour promouvoir la représentation des femmes </w:t>
      </w:r>
      <w:r>
        <w:t>d’origine rurale et</w:t>
      </w:r>
      <w:r w:rsidRPr="00244ABF">
        <w:t xml:space="preserve"> des femmes marrons et autochtones à l</w:t>
      </w:r>
      <w:r>
        <w:t>’</w:t>
      </w:r>
      <w:r w:rsidRPr="00244ABF">
        <w:t xml:space="preserve">Assemblée nationale, au Conseil des ministres, </w:t>
      </w:r>
      <w:r>
        <w:t xml:space="preserve">dans les </w:t>
      </w:r>
      <w:r w:rsidRPr="00244ABF">
        <w:t xml:space="preserve">organes </w:t>
      </w:r>
      <w:r>
        <w:t>délibérants</w:t>
      </w:r>
      <w:r w:rsidRPr="00244ABF">
        <w:t xml:space="preserve">, </w:t>
      </w:r>
      <w:r>
        <w:t xml:space="preserve">dans les </w:t>
      </w:r>
      <w:r w:rsidRPr="00244ABF">
        <w:t xml:space="preserve">conseils de district et de sous-district, aux postes de direction des partis politiques et </w:t>
      </w:r>
      <w:r>
        <w:t xml:space="preserve">dans les </w:t>
      </w:r>
      <w:r w:rsidRPr="00244ABF">
        <w:t xml:space="preserve">conseils consultatifs </w:t>
      </w:r>
      <w:r>
        <w:t>gouvernementaux</w:t>
      </w:r>
      <w:r w:rsidRPr="00244ABF">
        <w:t>.</w:t>
      </w:r>
    </w:p>
    <w:p w14:paraId="5EEBE875" w14:textId="77777777" w:rsidR="00B27D85" w:rsidRPr="00244ABF" w:rsidRDefault="00B27D85" w:rsidP="00B27D85">
      <w:pPr>
        <w:pStyle w:val="SingleTxtG"/>
      </w:pPr>
      <w:r w:rsidRPr="00244ABF">
        <w:t>189.</w:t>
      </w:r>
      <w:r w:rsidRPr="00244ABF">
        <w:tab/>
        <w:t xml:space="preserve">En ce qui concerne les mesures spéciales </w:t>
      </w:r>
      <w:r>
        <w:t xml:space="preserve">se rapportant aux </w:t>
      </w:r>
      <w:r w:rsidRPr="00244ABF">
        <w:t>enfants</w:t>
      </w:r>
      <w:r>
        <w:t xml:space="preserve"> victimes de </w:t>
      </w:r>
      <w:r w:rsidRPr="00244ABF">
        <w:t>l</w:t>
      </w:r>
      <w:r>
        <w:t>’</w:t>
      </w:r>
      <w:r w:rsidRPr="00244ABF">
        <w:t xml:space="preserve">exploitation économique et </w:t>
      </w:r>
      <w:r>
        <w:t xml:space="preserve">de </w:t>
      </w:r>
      <w:r w:rsidRPr="00244ABF">
        <w:t xml:space="preserve">la vente, </w:t>
      </w:r>
      <w:r>
        <w:t xml:space="preserve">de </w:t>
      </w:r>
      <w:r w:rsidRPr="00244ABF">
        <w:t xml:space="preserve">la traite et </w:t>
      </w:r>
      <w:r>
        <w:t xml:space="preserve">de </w:t>
      </w:r>
      <w:r w:rsidRPr="00244ABF">
        <w:t>l</w:t>
      </w:r>
      <w:r>
        <w:t>’</w:t>
      </w:r>
      <w:r w:rsidRPr="00244ABF">
        <w:t>enlèvement</w:t>
      </w:r>
      <w:r>
        <w:t xml:space="preserve"> d’enfants</w:t>
      </w:r>
      <w:r w:rsidRPr="00244ABF">
        <w:t xml:space="preserve">, </w:t>
      </w:r>
      <w:r>
        <w:t xml:space="preserve">l’État </w:t>
      </w:r>
      <w:r w:rsidRPr="00244ABF">
        <w:t xml:space="preserve">continue </w:t>
      </w:r>
      <w:r>
        <w:t xml:space="preserve">de renforcer son action </w:t>
      </w:r>
      <w:r w:rsidRPr="00244ABF">
        <w:t xml:space="preserve">pour protéger les droits </w:t>
      </w:r>
      <w:r>
        <w:t>de l’enfant</w:t>
      </w:r>
      <w:r w:rsidRPr="00244ABF">
        <w:t xml:space="preserve">, notamment </w:t>
      </w:r>
      <w:r>
        <w:t xml:space="preserve">dans le cadre des enquêtes </w:t>
      </w:r>
      <w:r w:rsidRPr="00244ABF">
        <w:t>sur les affaires de traite d</w:t>
      </w:r>
      <w:r>
        <w:t>’</w:t>
      </w:r>
      <w:r w:rsidRPr="00244ABF">
        <w:t>enfants</w:t>
      </w:r>
      <w:r>
        <w:t xml:space="preserve"> à des fins d’exploitation sexuelle</w:t>
      </w:r>
      <w:r w:rsidRPr="00244ABF">
        <w:t xml:space="preserve">, </w:t>
      </w:r>
      <w:r>
        <w:t xml:space="preserve">des </w:t>
      </w:r>
      <w:r>
        <w:lastRenderedPageBreak/>
        <w:t xml:space="preserve">poursuites contre ceux qui se livrent à la traite des enfants conformément à la loi réprimant la traite, et de la protection des </w:t>
      </w:r>
      <w:r w:rsidRPr="00244ABF">
        <w:t>enfants victimes.</w:t>
      </w:r>
    </w:p>
    <w:p w14:paraId="1B41B356" w14:textId="77777777" w:rsidR="00B27D85" w:rsidRPr="00244ABF" w:rsidRDefault="00B27D85" w:rsidP="00B27D85">
      <w:pPr>
        <w:pStyle w:val="SingleTxtG"/>
      </w:pPr>
      <w:r w:rsidRPr="00495AEA">
        <w:t>190.</w:t>
      </w:r>
      <w:r w:rsidRPr="00495AEA">
        <w:tab/>
      </w:r>
      <w:r w:rsidRPr="00244ABF">
        <w:t xml:space="preserve">En ce qui concerne les mesures spéciales, </w:t>
      </w:r>
      <w:r>
        <w:t xml:space="preserve">on mentionnera aussi celle qui a consisté à accorder un délai de grâce </w:t>
      </w:r>
      <w:r w:rsidRPr="00244ABF">
        <w:t xml:space="preserve">aux étrangers </w:t>
      </w:r>
      <w:r>
        <w:t xml:space="preserve">en situation irrégulière pour légaliser leur situation. </w:t>
      </w:r>
      <w:r w:rsidRPr="00244ABF">
        <w:t xml:space="preserve">Ce projet de légalisation dont ont </w:t>
      </w:r>
      <w:r>
        <w:t xml:space="preserve">pu </w:t>
      </w:r>
      <w:r w:rsidRPr="00244ABF">
        <w:t>bénéfici</w:t>
      </w:r>
      <w:r>
        <w:t>er</w:t>
      </w:r>
      <w:r w:rsidRPr="00244ABF">
        <w:t xml:space="preserve"> les étrangers en situation irrégulière a pris fin en novembre 2020. Seule une </w:t>
      </w:r>
      <w:r>
        <w:t xml:space="preserve">faible </w:t>
      </w:r>
      <w:r w:rsidRPr="00244ABF">
        <w:t xml:space="preserve">partie </w:t>
      </w:r>
      <w:r>
        <w:t xml:space="preserve">des </w:t>
      </w:r>
      <w:r w:rsidRPr="00244ABF">
        <w:t xml:space="preserve">étrangers en situation irrégulière </w:t>
      </w:r>
      <w:r>
        <w:t>sont enregistrés</w:t>
      </w:r>
      <w:r w:rsidRPr="00244ABF">
        <w:t>.</w:t>
      </w:r>
    </w:p>
    <w:p w14:paraId="4289B41F" w14:textId="77777777" w:rsidR="00B27D85" w:rsidRPr="00244ABF" w:rsidRDefault="00B27D85" w:rsidP="00B27D85">
      <w:pPr>
        <w:pStyle w:val="SingleTxtG"/>
      </w:pPr>
      <w:r w:rsidRPr="00F12F8A">
        <w:t>191.</w:t>
      </w:r>
      <w:r w:rsidRPr="00F12F8A">
        <w:tab/>
      </w:r>
      <w:r>
        <w:t>D</w:t>
      </w:r>
      <w:r w:rsidRPr="008B0B71">
        <w:t>iverses lois ainsi</w:t>
      </w:r>
      <w:r>
        <w:t xml:space="preserve"> que certaines dispositions réglementaires, coutumes et pratiques </w:t>
      </w:r>
      <w:r w:rsidRPr="008B0B71">
        <w:t>qui étaient constitutives de discrimination fondée sur le handicap ont</w:t>
      </w:r>
      <w:r>
        <w:t xml:space="preserve">, </w:t>
      </w:r>
      <w:r w:rsidRPr="008B0B71">
        <w:t>au Suriname</w:t>
      </w:r>
      <w:r>
        <w:t>,</w:t>
      </w:r>
      <w:r w:rsidRPr="008B0B71">
        <w:t xml:space="preserve"> été modifiées</w:t>
      </w:r>
      <w:r>
        <w:t xml:space="preserve">. Les lois et autres règles relatives au placement sous tutelle ne portent </w:t>
      </w:r>
      <w:r w:rsidRPr="00244ABF">
        <w:t xml:space="preserve">pas atteinte au droit à la capacité juridique. Les lois sur la santé mentale ne légitiment pas </w:t>
      </w:r>
      <w:r>
        <w:t xml:space="preserve">le placement forcé en institution </w:t>
      </w:r>
      <w:r w:rsidRPr="00244ABF">
        <w:t xml:space="preserve">et le traitement forcé, les autorités </w:t>
      </w:r>
      <w:r>
        <w:t xml:space="preserve">étant conscientes du caractère </w:t>
      </w:r>
      <w:r w:rsidRPr="00244ABF">
        <w:t>discriminatoire</w:t>
      </w:r>
      <w:r>
        <w:t xml:space="preserve"> de telles pratiques</w:t>
      </w:r>
      <w:r w:rsidRPr="00244ABF">
        <w:t>. Il n</w:t>
      </w:r>
      <w:r>
        <w:t>’</w:t>
      </w:r>
      <w:r w:rsidRPr="00244ABF">
        <w:t xml:space="preserve">y a pas de stérilisation non consensuelle des femmes et des filles handicapées. </w:t>
      </w:r>
      <w:r w:rsidRPr="0088479E">
        <w:t xml:space="preserve">La loi sur les établissements </w:t>
      </w:r>
      <w:r>
        <w:t xml:space="preserve">de soins </w:t>
      </w:r>
      <w:r w:rsidRPr="0088479E">
        <w:t>a été adoptée par le Parlement</w:t>
      </w:r>
      <w:r>
        <w:t xml:space="preserve"> en 2014</w:t>
      </w:r>
      <w:r w:rsidRPr="0088479E">
        <w:t xml:space="preserve">. </w:t>
      </w:r>
      <w:r>
        <w:t>Cette loi repose notamment sur</w:t>
      </w:r>
      <w:r w:rsidRPr="00595B56">
        <w:t xml:space="preserve"> des normes de qualité des soins </w:t>
      </w:r>
      <w:r>
        <w:t xml:space="preserve">concernant </w:t>
      </w:r>
      <w:r w:rsidRPr="00595B56">
        <w:t xml:space="preserve">les </w:t>
      </w:r>
      <w:r>
        <w:t xml:space="preserve">établissements qui procurent des soins </w:t>
      </w:r>
      <w:r w:rsidRPr="00595B56">
        <w:t>aux personnes handicapées</w:t>
      </w:r>
      <w:r>
        <w:t>.</w:t>
      </w:r>
    </w:p>
    <w:p w14:paraId="37CFE6D9" w14:textId="77777777" w:rsidR="00B27D85" w:rsidRPr="00244ABF" w:rsidRDefault="00B27D85" w:rsidP="00B27D85">
      <w:pPr>
        <w:pStyle w:val="SingleTxtG"/>
      </w:pPr>
      <w:r w:rsidRPr="00CB6B8D">
        <w:t>192.</w:t>
      </w:r>
      <w:r w:rsidRPr="00CB6B8D">
        <w:tab/>
      </w:r>
      <w:r w:rsidRPr="00244ABF">
        <w:t>En ce qui concerne les possibilités d</w:t>
      </w:r>
      <w:r>
        <w:t>’</w:t>
      </w:r>
      <w:r w:rsidRPr="00244ABF">
        <w:t>emploi, le Parlement et d</w:t>
      </w:r>
      <w:r>
        <w:t>’</w:t>
      </w:r>
      <w:r w:rsidRPr="00244ABF">
        <w:t xml:space="preserve">autres institutions ont commencé à recruter davantage de personnes handicapées. Le </w:t>
      </w:r>
      <w:r>
        <w:t>G</w:t>
      </w:r>
      <w:r w:rsidRPr="00244ABF">
        <w:t xml:space="preserve">ouvernement </w:t>
      </w:r>
      <w:r>
        <w:t xml:space="preserve">est conscient de la nécessité d’efforts </w:t>
      </w:r>
      <w:r w:rsidRPr="00244ABF">
        <w:t xml:space="preserve">supplémentaires </w:t>
      </w:r>
      <w:r>
        <w:t xml:space="preserve">s’agissant </w:t>
      </w:r>
      <w:r w:rsidRPr="00244ABF">
        <w:t xml:space="preserve">des </w:t>
      </w:r>
      <w:r>
        <w:t xml:space="preserve">perspectives </w:t>
      </w:r>
      <w:r w:rsidRPr="00244ABF">
        <w:t>d</w:t>
      </w:r>
      <w:r>
        <w:t>’</w:t>
      </w:r>
      <w:r w:rsidRPr="00244ABF">
        <w:t xml:space="preserve">emploi </w:t>
      </w:r>
      <w:r>
        <w:t xml:space="preserve">des </w:t>
      </w:r>
      <w:r w:rsidRPr="00244ABF">
        <w:t xml:space="preserve">personnes handicapées, y compris </w:t>
      </w:r>
      <w:r>
        <w:t>les personnes atteintes d’incapacités mentales</w:t>
      </w:r>
      <w:r w:rsidRPr="00244ABF">
        <w:t xml:space="preserve">. Sous </w:t>
      </w:r>
      <w:r>
        <w:t>le gouvernement actuel</w:t>
      </w:r>
      <w:r w:rsidRPr="00244ABF">
        <w:t xml:space="preserve">, </w:t>
      </w:r>
      <w:r>
        <w:t>les mesures d’aide financière ont augmenté pour ce groupe</w:t>
      </w:r>
      <w:r w:rsidRPr="00244ABF">
        <w:t>.</w:t>
      </w:r>
    </w:p>
    <w:p w14:paraId="3DD7E7A7" w14:textId="77777777" w:rsidR="00B27D85" w:rsidRPr="00E441CF" w:rsidRDefault="00B27D85" w:rsidP="00B27D85">
      <w:pPr>
        <w:pStyle w:val="SingleTxtG"/>
      </w:pPr>
      <w:r w:rsidRPr="0014616A">
        <w:t>193.</w:t>
      </w:r>
      <w:r w:rsidRPr="0014616A">
        <w:tab/>
      </w:r>
      <w:r w:rsidRPr="00E441CF">
        <w:t xml:space="preserve">Le </w:t>
      </w:r>
      <w:r>
        <w:t>G</w:t>
      </w:r>
      <w:r w:rsidRPr="00E441CF">
        <w:t xml:space="preserve">ouvernement reconnaît </w:t>
      </w:r>
      <w:r>
        <w:t xml:space="preserve">tout particulièrement </w:t>
      </w:r>
      <w:r w:rsidRPr="00E441CF">
        <w:t>le droit à l</w:t>
      </w:r>
      <w:r>
        <w:t>’</w:t>
      </w:r>
      <w:r w:rsidRPr="00E441CF">
        <w:t>éducation</w:t>
      </w:r>
      <w:r>
        <w:t xml:space="preserve"> des </w:t>
      </w:r>
      <w:r w:rsidRPr="00E441CF">
        <w:t xml:space="preserve">enfants et </w:t>
      </w:r>
      <w:r>
        <w:t xml:space="preserve">des </w:t>
      </w:r>
      <w:r w:rsidRPr="00E441CF">
        <w:t xml:space="preserve">jeunes handicapés et </w:t>
      </w:r>
      <w:r>
        <w:t xml:space="preserve">demeure résolu à garantir à chacun un enseignement </w:t>
      </w:r>
      <w:r w:rsidRPr="00E441CF">
        <w:t>primaire gratuit</w:t>
      </w:r>
      <w:r>
        <w:t>. À cet égard, il redouble actuellement d’efforts pour que ces enfants bénéficient d’</w:t>
      </w:r>
      <w:r w:rsidRPr="00E441CF">
        <w:t>une éducation inclusive.</w:t>
      </w:r>
    </w:p>
    <w:p w14:paraId="1EDEBCD3" w14:textId="77777777" w:rsidR="00B27D85" w:rsidRPr="00E441CF" w:rsidRDefault="00B27D85" w:rsidP="00B27D85">
      <w:pPr>
        <w:pStyle w:val="SingleTxtG"/>
      </w:pPr>
      <w:r w:rsidRPr="00A27DCE">
        <w:t>194.</w:t>
      </w:r>
      <w:r w:rsidRPr="00A27DCE">
        <w:tab/>
      </w:r>
      <w:r w:rsidRPr="00E441CF">
        <w:t xml:space="preserve">En février 2017, le </w:t>
      </w:r>
      <w:r>
        <w:t>C</w:t>
      </w:r>
      <w:r w:rsidRPr="00E441CF">
        <w:t>onseil d</w:t>
      </w:r>
      <w:r>
        <w:t>’</w:t>
      </w:r>
      <w:r w:rsidRPr="00E441CF">
        <w:t>administration de l</w:t>
      </w:r>
      <w:r>
        <w:t>’</w:t>
      </w:r>
      <w:r w:rsidRPr="00E441CF">
        <w:t>Association des retraité</w:t>
      </w:r>
      <w:r>
        <w:t>s</w:t>
      </w:r>
      <w:r w:rsidRPr="00E441CF">
        <w:t xml:space="preserve"> de la fonction publique a présenté au </w:t>
      </w:r>
      <w:r>
        <w:t>P</w:t>
      </w:r>
      <w:r w:rsidRPr="00E441CF">
        <w:t>résident du Parlement</w:t>
      </w:r>
      <w:r>
        <w:t xml:space="preserve"> le texte de </w:t>
      </w:r>
      <w:r w:rsidRPr="00E441CF">
        <w:t>la Convention interaméricaine pour la protection des droits de l</w:t>
      </w:r>
      <w:r>
        <w:t>’</w:t>
      </w:r>
      <w:r w:rsidRPr="00E441CF">
        <w:t>homme des personnes âgées</w:t>
      </w:r>
      <w:r>
        <w:t xml:space="preserve"> en demandant que </w:t>
      </w:r>
      <w:r w:rsidRPr="00E441CF">
        <w:t>cet instrument</w:t>
      </w:r>
      <w:r>
        <w:t xml:space="preserve"> soit ratifié</w:t>
      </w:r>
      <w:r w:rsidRPr="00E441CF">
        <w:t xml:space="preserve">. Le 19 août 2021, la Commission </w:t>
      </w:r>
      <w:r>
        <w:t>de</w:t>
      </w:r>
      <w:r w:rsidRPr="00E441CF">
        <w:t xml:space="preserve"> rapporteurs du Parlement a tenu une réunio</w:t>
      </w:r>
      <w:r>
        <w:t>n sur cet instrument</w:t>
      </w:r>
      <w:r w:rsidRPr="00E441CF">
        <w:t>.</w:t>
      </w:r>
    </w:p>
    <w:p w14:paraId="61FEA53F" w14:textId="77777777" w:rsidR="00B27D85" w:rsidRPr="00E441CF" w:rsidRDefault="00B27D85" w:rsidP="00B27D85">
      <w:pPr>
        <w:pStyle w:val="SingleTxtG"/>
      </w:pPr>
      <w:r w:rsidRPr="00E31D17">
        <w:t>195.</w:t>
      </w:r>
      <w:r w:rsidRPr="00E31D17">
        <w:tab/>
      </w:r>
      <w:r w:rsidRPr="00E441CF">
        <w:t xml:space="preserve">Les personnes âgées vivant dans des établissements de soins sont protégées par la loi sur les établissements de soins. Le </w:t>
      </w:r>
      <w:r>
        <w:t>G</w:t>
      </w:r>
      <w:r w:rsidRPr="00E441CF">
        <w:t>ouvernement s</w:t>
      </w:r>
      <w:r>
        <w:t>’</w:t>
      </w:r>
      <w:r w:rsidRPr="00E441CF">
        <w:t xml:space="preserve">est engagé à améliorer la protection sociale et les soins </w:t>
      </w:r>
      <w:r>
        <w:t xml:space="preserve">dont bénéficient les </w:t>
      </w:r>
      <w:r w:rsidRPr="00E441CF">
        <w:t xml:space="preserve">personnes âgées. </w:t>
      </w:r>
      <w:r>
        <w:t xml:space="preserve">Il existe, avec </w:t>
      </w:r>
      <w:r w:rsidRPr="00E441CF">
        <w:t xml:space="preserve">des organisations </w:t>
      </w:r>
      <w:r>
        <w:t xml:space="preserve">à but lucratif ou non </w:t>
      </w:r>
      <w:r w:rsidRPr="00E441CF">
        <w:t>lucratif</w:t>
      </w:r>
      <w:r>
        <w:t>,</w:t>
      </w:r>
      <w:r w:rsidRPr="00E441CF">
        <w:t xml:space="preserve"> </w:t>
      </w:r>
      <w:r>
        <w:t xml:space="preserve">des accords de partenariat pour aider les </w:t>
      </w:r>
      <w:r w:rsidRPr="00E441CF">
        <w:t>personnes âgées</w:t>
      </w:r>
      <w:r w:rsidRPr="00E31D17">
        <w:t xml:space="preserve"> </w:t>
      </w:r>
      <w:r>
        <w:t xml:space="preserve">à mener une </w:t>
      </w:r>
      <w:r w:rsidRPr="00E441CF">
        <w:t>vie indépendante.</w:t>
      </w:r>
    </w:p>
    <w:p w14:paraId="01163D61" w14:textId="77777777" w:rsidR="00B27D85" w:rsidRPr="00E441CF" w:rsidRDefault="00B27D85" w:rsidP="00B27D85">
      <w:pPr>
        <w:pStyle w:val="SingleTxtG"/>
      </w:pPr>
      <w:r w:rsidRPr="00311A4E">
        <w:t>196.</w:t>
      </w:r>
      <w:r w:rsidRPr="00311A4E">
        <w:tab/>
      </w:r>
      <w:r>
        <w:t>L’</w:t>
      </w:r>
      <w:r w:rsidRPr="00D07E0A">
        <w:t xml:space="preserve">État a </w:t>
      </w:r>
      <w:r>
        <w:t xml:space="preserve">engagé, pour </w:t>
      </w:r>
      <w:r w:rsidRPr="00D07E0A">
        <w:t xml:space="preserve">garantir les droits des peuples autochtones et tribaux, le processus de reconnaissance </w:t>
      </w:r>
      <w:r>
        <w:t xml:space="preserve">légale formelle de leurs </w:t>
      </w:r>
      <w:r w:rsidRPr="00D07E0A">
        <w:t xml:space="preserve">droits collectifs. </w:t>
      </w:r>
      <w:r w:rsidRPr="00E441CF">
        <w:t xml:space="preserve">Le projet de loi sur les droits collectifs des peuples autochtones et des communautés tribales a été soumis </w:t>
      </w:r>
      <w:r>
        <w:t xml:space="preserve">initialement au </w:t>
      </w:r>
      <w:r w:rsidRPr="00E441CF">
        <w:t>Parlement</w:t>
      </w:r>
      <w:r>
        <w:t xml:space="preserve"> </w:t>
      </w:r>
      <w:r w:rsidRPr="00E441CF">
        <w:t xml:space="preserve">en 2019. Après examen par une commission présidentielle </w:t>
      </w:r>
      <w:r>
        <w:t xml:space="preserve">instituée par </w:t>
      </w:r>
      <w:r w:rsidRPr="00E441CF">
        <w:t xml:space="preserve">le </w:t>
      </w:r>
      <w:r>
        <w:t>G</w:t>
      </w:r>
      <w:r w:rsidRPr="00E441CF">
        <w:t xml:space="preserve">ouvernement actuel, un projet de loi modifié est </w:t>
      </w:r>
      <w:r>
        <w:t xml:space="preserve">actuellement devant le </w:t>
      </w:r>
      <w:r w:rsidRPr="00E441CF">
        <w:t>Parlement</w:t>
      </w:r>
      <w:r>
        <w:t xml:space="preserve"> où il doit faire l’objet d’un débat public</w:t>
      </w:r>
      <w:r w:rsidRPr="00E441CF">
        <w:t>.</w:t>
      </w:r>
    </w:p>
    <w:p w14:paraId="4D3D5D66" w14:textId="77777777" w:rsidR="00B27D85" w:rsidRPr="00E441CF" w:rsidRDefault="00B27D85" w:rsidP="00B27D85">
      <w:pPr>
        <w:pStyle w:val="SingleTxtG"/>
      </w:pPr>
      <w:r w:rsidRPr="00E303D6">
        <w:t>197.</w:t>
      </w:r>
      <w:r w:rsidRPr="00E303D6">
        <w:tab/>
      </w:r>
      <w:r w:rsidRPr="00EB77B0">
        <w:t xml:space="preserve">La plupart des peuples </w:t>
      </w:r>
      <w:r>
        <w:t xml:space="preserve">autochtones </w:t>
      </w:r>
      <w:r w:rsidRPr="00EB77B0">
        <w:t xml:space="preserve">et tribaux vivent dans les districts de Sipaliwini, Brokopondo et Marowijne. </w:t>
      </w:r>
      <w:r>
        <w:t xml:space="preserve">Dans le cadre du deuxième </w:t>
      </w:r>
      <w:r w:rsidRPr="00E441CF">
        <w:t xml:space="preserve">programme </w:t>
      </w:r>
      <w:r>
        <w:t>pour l’</w:t>
      </w:r>
      <w:r w:rsidRPr="00E441CF">
        <w:t>amélioration de l</w:t>
      </w:r>
      <w:r>
        <w:t>’</w:t>
      </w:r>
      <w:r w:rsidRPr="00E441CF">
        <w:t xml:space="preserve">éducation de base, </w:t>
      </w:r>
      <w:r>
        <w:t xml:space="preserve">il est prévu d’accroître la part d’élèves qui achèvent le primaire en temps voulu </w:t>
      </w:r>
      <w:r w:rsidRPr="00E441CF">
        <w:t>(jusqu</w:t>
      </w:r>
      <w:r>
        <w:t>’</w:t>
      </w:r>
      <w:r w:rsidRPr="00E441CF">
        <w:t xml:space="preserve">à la </w:t>
      </w:r>
      <w:r>
        <w:t>8</w:t>
      </w:r>
      <w:r w:rsidRPr="008E077D">
        <w:rPr>
          <w:vertAlign w:val="superscript"/>
        </w:rPr>
        <w:t>e</w:t>
      </w:r>
      <w:r w:rsidRPr="00E441CF">
        <w:t xml:space="preserve"> année) de 8</w:t>
      </w:r>
      <w:r>
        <w:t xml:space="preserve"> </w:t>
      </w:r>
      <w:r w:rsidRPr="00E441CF">
        <w:t>% à 25</w:t>
      </w:r>
      <w:r>
        <w:t xml:space="preserve"> </w:t>
      </w:r>
      <w:r w:rsidRPr="00E441CF">
        <w:t>%</w:t>
      </w:r>
      <w:r>
        <w:t xml:space="preserve"> </w:t>
      </w:r>
      <w:r w:rsidRPr="00E441CF">
        <w:t>dans le district de Sipaliwini et de 16</w:t>
      </w:r>
      <w:r>
        <w:t xml:space="preserve"> </w:t>
      </w:r>
      <w:r w:rsidRPr="00E441CF">
        <w:t>% à 30</w:t>
      </w:r>
      <w:r>
        <w:t xml:space="preserve"> </w:t>
      </w:r>
      <w:r w:rsidRPr="00E441CF">
        <w:t>%</w:t>
      </w:r>
      <w:r>
        <w:t xml:space="preserve"> </w:t>
      </w:r>
      <w:r w:rsidRPr="00E441CF">
        <w:t>dans le district de Brokopondo.</w:t>
      </w:r>
    </w:p>
    <w:p w14:paraId="4634DD82" w14:textId="77777777" w:rsidR="00B27D85" w:rsidRPr="008A5CFD" w:rsidRDefault="00B27D85" w:rsidP="00B42485">
      <w:pPr>
        <w:pStyle w:val="H23G"/>
      </w:pPr>
      <w:r>
        <w:tab/>
      </w:r>
      <w:r>
        <w:tab/>
      </w:r>
      <w:r w:rsidRPr="008A5CFD">
        <w:t>Services de protection sociale</w:t>
      </w:r>
    </w:p>
    <w:p w14:paraId="4D4D35E1" w14:textId="35B49708" w:rsidR="00B27D85" w:rsidRPr="00E441CF" w:rsidRDefault="00B27D85" w:rsidP="00B27D85">
      <w:pPr>
        <w:pStyle w:val="SingleTxtG"/>
      </w:pPr>
      <w:r w:rsidRPr="0075214B">
        <w:t>198.</w:t>
      </w:r>
      <w:r w:rsidRPr="0075214B">
        <w:tab/>
        <w:t>L’élaboration et l’application de la politique de protection sociale relève</w:t>
      </w:r>
      <w:r w:rsidR="00B42485">
        <w:t>nt</w:t>
      </w:r>
      <w:r w:rsidRPr="0075214B">
        <w:t xml:space="preserve"> principalement du Ministère des affaires sociales et du logement. </w:t>
      </w:r>
      <w:r>
        <w:t xml:space="preserve">Des </w:t>
      </w:r>
      <w:r w:rsidRPr="00E441CF">
        <w:t xml:space="preserve">groupes cibles </w:t>
      </w:r>
      <w:r>
        <w:t xml:space="preserve">sont </w:t>
      </w:r>
      <w:r w:rsidRPr="00E441CF">
        <w:t>identifiés</w:t>
      </w:r>
      <w:r>
        <w:t xml:space="preserve">, </w:t>
      </w:r>
      <w:r w:rsidRPr="00E441CF">
        <w:t xml:space="preserve">principalement </w:t>
      </w:r>
      <w:r>
        <w:t xml:space="preserve">des </w:t>
      </w:r>
      <w:r w:rsidRPr="00E441CF">
        <w:t xml:space="preserve">groupes vulnérables ou à risque, </w:t>
      </w:r>
      <w:r>
        <w:t xml:space="preserve">comme </w:t>
      </w:r>
      <w:r w:rsidRPr="00E441CF">
        <w:t>les personnes âgées</w:t>
      </w:r>
      <w:r>
        <w:t xml:space="preserve">, les personnes </w:t>
      </w:r>
      <w:r w:rsidRPr="00E441CF">
        <w:t xml:space="preserve">handicapées, les enfants et les femmes </w:t>
      </w:r>
      <w:r>
        <w:t xml:space="preserve">de </w:t>
      </w:r>
      <w:r w:rsidRPr="00E441CF">
        <w:t xml:space="preserve">ménages pauvres ou </w:t>
      </w:r>
      <w:r>
        <w:t xml:space="preserve">les ménages dont le </w:t>
      </w:r>
      <w:r w:rsidRPr="00E441CF">
        <w:t xml:space="preserve">revenu mensuel </w:t>
      </w:r>
      <w:r>
        <w:t xml:space="preserve">se situe au </w:t>
      </w:r>
      <w:r w:rsidRPr="00E441CF">
        <w:t>minimum.</w:t>
      </w:r>
    </w:p>
    <w:p w14:paraId="2618E191" w14:textId="333A3680" w:rsidR="00B27D85" w:rsidRPr="00E441CF" w:rsidRDefault="00B27D85" w:rsidP="00B27D85">
      <w:pPr>
        <w:pStyle w:val="SingleTxtG"/>
      </w:pPr>
      <w:r w:rsidRPr="00965A93">
        <w:lastRenderedPageBreak/>
        <w:t>199.</w:t>
      </w:r>
      <w:r w:rsidRPr="00965A93">
        <w:tab/>
      </w:r>
      <w:r w:rsidRPr="00B05504">
        <w:t>Le Gouvernement a porté le montant de l</w:t>
      </w:r>
      <w:r>
        <w:t>’</w:t>
      </w:r>
      <w:r w:rsidRPr="00B05504">
        <w:t>aide aux personnes seules de 33 à 108</w:t>
      </w:r>
      <w:r w:rsidR="00121B82">
        <w:t> </w:t>
      </w:r>
      <w:r w:rsidRPr="00B05504">
        <w:t xml:space="preserve">dollars </w:t>
      </w:r>
      <w:r w:rsidRPr="00301896">
        <w:rPr>
          <w:szCs w:val="22"/>
        </w:rPr>
        <w:t>surinamais</w:t>
      </w:r>
      <w:r>
        <w:t xml:space="preserve"> par mois</w:t>
      </w:r>
      <w:r w:rsidRPr="00B05504">
        <w:t xml:space="preserve"> (soit 227 % d’augm</w:t>
      </w:r>
      <w:r>
        <w:t>entation</w:t>
      </w:r>
      <w:r w:rsidRPr="00B05504">
        <w:t xml:space="preserve">) et celui de l’aide aux ménages de 40,50 à 115,50 dollars </w:t>
      </w:r>
      <w:r w:rsidRPr="00301896">
        <w:rPr>
          <w:szCs w:val="22"/>
        </w:rPr>
        <w:t>surinamais</w:t>
      </w:r>
      <w:r>
        <w:t xml:space="preserve"> par mois</w:t>
      </w:r>
      <w:r w:rsidRPr="00B05504">
        <w:t xml:space="preserve"> (</w:t>
      </w:r>
      <w:r>
        <w:t xml:space="preserve">soit </w:t>
      </w:r>
      <w:r w:rsidRPr="00B05504">
        <w:t>185 %</w:t>
      </w:r>
      <w:r>
        <w:t xml:space="preserve"> </w:t>
      </w:r>
      <w:r w:rsidRPr="00B05504">
        <w:t>d’augm</w:t>
      </w:r>
      <w:r>
        <w:t>entation</w:t>
      </w:r>
      <w:r w:rsidRPr="00B05504">
        <w:t xml:space="preserve">). </w:t>
      </w:r>
      <w:r w:rsidRPr="00E441CF">
        <w:t xml:space="preserve">À </w:t>
      </w:r>
      <w:r>
        <w:t xml:space="preserve">compter </w:t>
      </w:r>
      <w:r w:rsidRPr="00E441CF">
        <w:t>de juillet 2021, le montant de tous les services de protection sociale de base susmentionnés a été augmenté comme suit</w:t>
      </w:r>
      <w:r>
        <w:t> :</w:t>
      </w:r>
    </w:p>
    <w:p w14:paraId="23922F93" w14:textId="5C28CD4C" w:rsidR="00B27D85" w:rsidRPr="00F21955" w:rsidRDefault="00B27D85" w:rsidP="00B27D85">
      <w:pPr>
        <w:pStyle w:val="Bullet1G"/>
        <w:numPr>
          <w:ilvl w:val="0"/>
          <w:numId w:val="0"/>
        </w:numPr>
        <w:tabs>
          <w:tab w:val="left" w:pos="1701"/>
        </w:tabs>
        <w:ind w:left="1701" w:hanging="170"/>
      </w:pPr>
      <w:r w:rsidRPr="00F21955">
        <w:t>•</w:t>
      </w:r>
      <w:r w:rsidRPr="00F21955">
        <w:tab/>
        <w:t xml:space="preserve">Allocation pour personnes âgées : de 750 à 1 000 dollars </w:t>
      </w:r>
      <w:r w:rsidRPr="00301896">
        <w:rPr>
          <w:szCs w:val="22"/>
        </w:rPr>
        <w:t>surinamais</w:t>
      </w:r>
      <w:r w:rsidRPr="00F21955">
        <w:t xml:space="preserve"> par mois</w:t>
      </w:r>
      <w:r w:rsidR="00121B82">
        <w:t> ;</w:t>
      </w:r>
    </w:p>
    <w:p w14:paraId="3A37E136" w14:textId="7BF17936" w:rsidR="00B27D85" w:rsidRPr="00E441CF" w:rsidRDefault="00B27D85" w:rsidP="00B27D85">
      <w:pPr>
        <w:pStyle w:val="Bullet1G"/>
        <w:numPr>
          <w:ilvl w:val="0"/>
          <w:numId w:val="0"/>
        </w:numPr>
        <w:tabs>
          <w:tab w:val="left" w:pos="1701"/>
        </w:tabs>
        <w:ind w:left="1701" w:hanging="170"/>
      </w:pPr>
      <w:r w:rsidRPr="00E441CF">
        <w:t>•</w:t>
      </w:r>
      <w:r w:rsidRPr="00E441CF">
        <w:tab/>
      </w:r>
      <w:r>
        <w:t xml:space="preserve">Allocations familiales : de </w:t>
      </w:r>
      <w:r w:rsidRPr="00E441CF">
        <w:t xml:space="preserve">75 à 125 </w:t>
      </w:r>
      <w:r w:rsidRPr="00340501">
        <w:t xml:space="preserve">dollars </w:t>
      </w:r>
      <w:r w:rsidRPr="00301896">
        <w:rPr>
          <w:szCs w:val="22"/>
        </w:rPr>
        <w:t>surinamais</w:t>
      </w:r>
      <w:r w:rsidRPr="00340501">
        <w:t xml:space="preserve"> par mois</w:t>
      </w:r>
      <w:r w:rsidR="00121B82">
        <w:t> </w:t>
      </w:r>
      <w:r w:rsidRPr="00E441CF">
        <w:t>;</w:t>
      </w:r>
    </w:p>
    <w:p w14:paraId="0CC7A10C" w14:textId="77777777" w:rsidR="00B27D85" w:rsidRPr="00F21955" w:rsidRDefault="00B27D85" w:rsidP="00B27D85">
      <w:pPr>
        <w:pStyle w:val="Bullet1G"/>
        <w:numPr>
          <w:ilvl w:val="0"/>
          <w:numId w:val="0"/>
        </w:numPr>
        <w:tabs>
          <w:tab w:val="left" w:pos="1701"/>
        </w:tabs>
        <w:ind w:left="1701" w:hanging="170"/>
      </w:pPr>
      <w:r w:rsidRPr="00E441CF">
        <w:t>•</w:t>
      </w:r>
      <w:r w:rsidRPr="00E441CF">
        <w:tab/>
        <w:t>Aide financière pour les personnes handicapées</w:t>
      </w:r>
      <w:r>
        <w:t> :</w:t>
      </w:r>
      <w:r w:rsidRPr="00E441CF">
        <w:t xml:space="preserve"> de 500 à 750 </w:t>
      </w:r>
      <w:r w:rsidRPr="00F21955">
        <w:t xml:space="preserve">dollars </w:t>
      </w:r>
      <w:r w:rsidRPr="00301896">
        <w:rPr>
          <w:szCs w:val="22"/>
        </w:rPr>
        <w:t>surinamais</w:t>
      </w:r>
      <w:r w:rsidRPr="00F21955">
        <w:t xml:space="preserve"> par mois</w:t>
      </w:r>
      <w:r>
        <w:t> ;</w:t>
      </w:r>
    </w:p>
    <w:p w14:paraId="617A0753" w14:textId="1B85DF02" w:rsidR="00B27D85" w:rsidRPr="00E441CF" w:rsidRDefault="00B27D85" w:rsidP="00B27D85">
      <w:pPr>
        <w:pStyle w:val="Bullet1G"/>
        <w:numPr>
          <w:ilvl w:val="0"/>
          <w:numId w:val="0"/>
        </w:numPr>
        <w:tabs>
          <w:tab w:val="left" w:pos="1701"/>
        </w:tabs>
        <w:ind w:left="1701" w:hanging="170"/>
      </w:pPr>
      <w:r w:rsidRPr="00E441CF">
        <w:t>•</w:t>
      </w:r>
      <w:r w:rsidRPr="00E441CF">
        <w:tab/>
      </w:r>
      <w:r>
        <w:t>A</w:t>
      </w:r>
      <w:r w:rsidRPr="00E441CF">
        <w:t xml:space="preserve">ide financière </w:t>
      </w:r>
      <w:r>
        <w:t xml:space="preserve">aux </w:t>
      </w:r>
      <w:r w:rsidRPr="00E441CF">
        <w:t>ménages vulnérables</w:t>
      </w:r>
      <w:r>
        <w:t xml:space="preserve"> : </w:t>
      </w:r>
      <w:r w:rsidRPr="00E441CF">
        <w:t>de 500 à 1</w:t>
      </w:r>
      <w:r w:rsidR="00121B82">
        <w:t xml:space="preserve"> </w:t>
      </w:r>
      <w:r w:rsidRPr="00E441CF">
        <w:t xml:space="preserve">000 </w:t>
      </w:r>
      <w:r w:rsidRPr="00F21955">
        <w:t xml:space="preserve">dollars </w:t>
      </w:r>
      <w:r w:rsidRPr="00301896">
        <w:rPr>
          <w:szCs w:val="22"/>
        </w:rPr>
        <w:t>surinamais</w:t>
      </w:r>
      <w:r w:rsidRPr="00F21955">
        <w:t xml:space="preserve"> par mois</w:t>
      </w:r>
      <w:r w:rsidR="00121B82">
        <w:t> ;</w:t>
      </w:r>
    </w:p>
    <w:p w14:paraId="2177DD50" w14:textId="77777777" w:rsidR="00B27D85" w:rsidRPr="00E441CF" w:rsidRDefault="00B27D85" w:rsidP="00B27D85">
      <w:pPr>
        <w:pStyle w:val="Bullet1G"/>
        <w:numPr>
          <w:ilvl w:val="0"/>
          <w:numId w:val="0"/>
        </w:numPr>
        <w:tabs>
          <w:tab w:val="left" w:pos="1701"/>
        </w:tabs>
        <w:ind w:left="1701" w:hanging="170"/>
      </w:pPr>
      <w:r w:rsidRPr="00E441CF">
        <w:t>•</w:t>
      </w:r>
      <w:r w:rsidRPr="00E441CF">
        <w:tab/>
        <w:t xml:space="preserve">En outre, le </w:t>
      </w:r>
      <w:r>
        <w:t>G</w:t>
      </w:r>
      <w:r w:rsidRPr="00E441CF">
        <w:t xml:space="preserve">ouvernement </w:t>
      </w:r>
      <w:r>
        <w:t xml:space="preserve">finance l’achat de </w:t>
      </w:r>
      <w:r w:rsidRPr="00E441CF">
        <w:t xml:space="preserve">colis alimentaires </w:t>
      </w:r>
      <w:r>
        <w:t xml:space="preserve">pour les </w:t>
      </w:r>
      <w:r w:rsidRPr="00E441CF">
        <w:t xml:space="preserve">ménages vulnérables </w:t>
      </w:r>
      <w:r>
        <w:t xml:space="preserve">à hauteur de </w:t>
      </w:r>
      <w:r w:rsidRPr="00E441CF">
        <w:t xml:space="preserve">200 millions </w:t>
      </w:r>
      <w:r w:rsidRPr="00F6611D">
        <w:t xml:space="preserve">dollars </w:t>
      </w:r>
      <w:r w:rsidRPr="00301896">
        <w:rPr>
          <w:szCs w:val="22"/>
        </w:rPr>
        <w:t>surinamais</w:t>
      </w:r>
      <w:r w:rsidRPr="00F6611D">
        <w:t xml:space="preserve"> par </w:t>
      </w:r>
      <w:r>
        <w:t xml:space="preserve">an </w:t>
      </w:r>
      <w:r w:rsidRPr="00E441CF">
        <w:t xml:space="preserve">et </w:t>
      </w:r>
      <w:r>
        <w:t xml:space="preserve">a plafonné le </w:t>
      </w:r>
      <w:r w:rsidRPr="00E441CF">
        <w:t xml:space="preserve">prix de vente </w:t>
      </w:r>
      <w:r>
        <w:t xml:space="preserve">de </w:t>
      </w:r>
      <w:r w:rsidRPr="00E441CF">
        <w:t>30 produits de base.</w:t>
      </w:r>
    </w:p>
    <w:p w14:paraId="0E71F798" w14:textId="77777777" w:rsidR="00B27D85" w:rsidRPr="00100ED2" w:rsidRDefault="00B27D85" w:rsidP="00B27D85">
      <w:pPr>
        <w:pStyle w:val="SingleTxtG"/>
      </w:pPr>
      <w:r w:rsidRPr="00965A93">
        <w:t>200.</w:t>
      </w:r>
      <w:r w:rsidRPr="00965A93">
        <w:tab/>
      </w:r>
      <w:r w:rsidRPr="00100ED2">
        <w:t xml:space="preserve">Le tableau </w:t>
      </w:r>
      <w:r>
        <w:t xml:space="preserve">ci-après indique les </w:t>
      </w:r>
      <w:r w:rsidRPr="00100ED2">
        <w:t xml:space="preserve">dépenses </w:t>
      </w:r>
      <w:r>
        <w:t xml:space="preserve">publiques du secteur social </w:t>
      </w:r>
      <w:r w:rsidRPr="00100ED2">
        <w:t>(</w:t>
      </w:r>
      <w:r>
        <w:t xml:space="preserve">allocations </w:t>
      </w:r>
      <w:r w:rsidRPr="00100ED2">
        <w:t xml:space="preserve">et transferts) pour la période </w:t>
      </w:r>
      <w:r>
        <w:t xml:space="preserve">de quatre ans allant de </w:t>
      </w:r>
      <w:r w:rsidRPr="00100ED2">
        <w:t>2015</w:t>
      </w:r>
      <w:r>
        <w:t xml:space="preserve"> à </w:t>
      </w:r>
      <w:r w:rsidRPr="00100ED2">
        <w:t xml:space="preserve">2018, </w:t>
      </w:r>
      <w:r>
        <w:t xml:space="preserve">d’après leur total et leur ventilation par allocations et transferts des différents ministères. </w:t>
      </w:r>
    </w:p>
    <w:p w14:paraId="4534382B" w14:textId="77777777" w:rsidR="00B27D85" w:rsidRPr="00E441CF" w:rsidRDefault="00B27D85" w:rsidP="00B27D85">
      <w:pPr>
        <w:pStyle w:val="H23G"/>
        <w:keepNext w:val="0"/>
      </w:pPr>
      <w:r>
        <w:tab/>
      </w:r>
      <w:r>
        <w:tab/>
        <w:t xml:space="preserve">Allocations </w:t>
      </w:r>
      <w:r w:rsidRPr="00E441CF">
        <w:t>et transferts du Suriname, 2015-2018 (</w:t>
      </w:r>
      <w:r>
        <w:t xml:space="preserve">en </w:t>
      </w:r>
      <w:r w:rsidRPr="00E441CF">
        <w:t xml:space="preserve">millions </w:t>
      </w:r>
      <w:r>
        <w:t>de dollars surinamais</w:t>
      </w:r>
      <w:r w:rsidRPr="00E441CF">
        <w:t>)</w:t>
      </w:r>
    </w:p>
    <w:tbl>
      <w:tblPr>
        <w:tblW w:w="7370"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3231"/>
        <w:gridCol w:w="1034"/>
        <w:gridCol w:w="1035"/>
        <w:gridCol w:w="1035"/>
        <w:gridCol w:w="1035"/>
      </w:tblGrid>
      <w:tr w:rsidR="00B27D85" w:rsidRPr="008A5CFD" w14:paraId="00B1AEEC" w14:textId="77777777" w:rsidTr="00AF2E02">
        <w:trPr>
          <w:tblHeader/>
        </w:trPr>
        <w:tc>
          <w:tcPr>
            <w:tcW w:w="3231" w:type="dxa"/>
            <w:vMerge w:val="restart"/>
            <w:tcBorders>
              <w:top w:val="single" w:sz="4" w:space="0" w:color="auto"/>
              <w:bottom w:val="single" w:sz="12" w:space="0" w:color="auto"/>
            </w:tcBorders>
            <w:shd w:val="clear" w:color="auto" w:fill="auto"/>
            <w:vAlign w:val="bottom"/>
          </w:tcPr>
          <w:p w14:paraId="7F5B9B11" w14:textId="77777777" w:rsidR="00B27D85" w:rsidRPr="00E441CF" w:rsidRDefault="00B27D85" w:rsidP="005C7971">
            <w:pPr>
              <w:suppressAutoHyphens w:val="0"/>
              <w:spacing w:before="80" w:after="80" w:line="200" w:lineRule="exact"/>
              <w:rPr>
                <w:i/>
                <w:sz w:val="16"/>
              </w:rPr>
            </w:pPr>
          </w:p>
        </w:tc>
        <w:tc>
          <w:tcPr>
            <w:tcW w:w="4139" w:type="dxa"/>
            <w:gridSpan w:val="4"/>
            <w:tcBorders>
              <w:top w:val="single" w:sz="4" w:space="0" w:color="auto"/>
              <w:bottom w:val="single" w:sz="4" w:space="0" w:color="auto"/>
            </w:tcBorders>
            <w:shd w:val="clear" w:color="auto" w:fill="auto"/>
            <w:vAlign w:val="bottom"/>
          </w:tcPr>
          <w:p w14:paraId="7858C605" w14:textId="77777777" w:rsidR="00B27D85" w:rsidRPr="00BE5378" w:rsidRDefault="00B27D85" w:rsidP="005C7971">
            <w:pPr>
              <w:suppressAutoHyphens w:val="0"/>
              <w:spacing w:before="80" w:after="80" w:line="200" w:lineRule="exact"/>
              <w:jc w:val="center"/>
              <w:rPr>
                <w:i/>
                <w:sz w:val="16"/>
              </w:rPr>
            </w:pPr>
            <w:r w:rsidRPr="00BE5378">
              <w:rPr>
                <w:i/>
                <w:sz w:val="16"/>
              </w:rPr>
              <w:t>Allocations et transferts (en millions de dollars surinamais)</w:t>
            </w:r>
          </w:p>
        </w:tc>
      </w:tr>
      <w:tr w:rsidR="00B27D85" w:rsidRPr="00B2047C" w14:paraId="05254A85" w14:textId="77777777" w:rsidTr="00AF2E02">
        <w:trPr>
          <w:tblHeader/>
        </w:trPr>
        <w:tc>
          <w:tcPr>
            <w:tcW w:w="3231" w:type="dxa"/>
            <w:vMerge/>
            <w:tcBorders>
              <w:top w:val="single" w:sz="12" w:space="0" w:color="auto"/>
              <w:bottom w:val="single" w:sz="12" w:space="0" w:color="auto"/>
            </w:tcBorders>
            <w:shd w:val="clear" w:color="auto" w:fill="auto"/>
            <w:vAlign w:val="bottom"/>
          </w:tcPr>
          <w:p w14:paraId="3B904603" w14:textId="77777777" w:rsidR="00B27D85" w:rsidRPr="00BE5378" w:rsidRDefault="00B27D85" w:rsidP="005C7971">
            <w:pPr>
              <w:suppressAutoHyphens w:val="0"/>
              <w:spacing w:before="80" w:after="80" w:line="200" w:lineRule="exact"/>
              <w:rPr>
                <w:sz w:val="18"/>
              </w:rPr>
            </w:pPr>
          </w:p>
        </w:tc>
        <w:tc>
          <w:tcPr>
            <w:tcW w:w="1034" w:type="dxa"/>
            <w:tcBorders>
              <w:top w:val="single" w:sz="4" w:space="0" w:color="auto"/>
              <w:bottom w:val="single" w:sz="12" w:space="0" w:color="auto"/>
            </w:tcBorders>
            <w:shd w:val="clear" w:color="auto" w:fill="auto"/>
            <w:vAlign w:val="bottom"/>
          </w:tcPr>
          <w:p w14:paraId="28DAB65C" w14:textId="77777777" w:rsidR="00B27D85" w:rsidRPr="00B2047C" w:rsidRDefault="00B27D85" w:rsidP="005C7971">
            <w:pPr>
              <w:suppressAutoHyphens w:val="0"/>
              <w:spacing w:before="80" w:after="80" w:line="200" w:lineRule="exact"/>
              <w:jc w:val="right"/>
              <w:rPr>
                <w:i/>
                <w:sz w:val="16"/>
              </w:rPr>
            </w:pPr>
            <w:r w:rsidRPr="00B2047C">
              <w:rPr>
                <w:i/>
                <w:sz w:val="16"/>
              </w:rPr>
              <w:t>2015</w:t>
            </w:r>
          </w:p>
        </w:tc>
        <w:tc>
          <w:tcPr>
            <w:tcW w:w="1035" w:type="dxa"/>
            <w:tcBorders>
              <w:top w:val="single" w:sz="4" w:space="0" w:color="auto"/>
              <w:bottom w:val="single" w:sz="12" w:space="0" w:color="auto"/>
            </w:tcBorders>
            <w:shd w:val="clear" w:color="auto" w:fill="auto"/>
            <w:vAlign w:val="bottom"/>
          </w:tcPr>
          <w:p w14:paraId="6992C17C" w14:textId="77777777" w:rsidR="00B27D85" w:rsidRPr="00B2047C" w:rsidRDefault="00B27D85" w:rsidP="005C7971">
            <w:pPr>
              <w:suppressAutoHyphens w:val="0"/>
              <w:spacing w:before="80" w:after="80" w:line="200" w:lineRule="exact"/>
              <w:jc w:val="right"/>
              <w:rPr>
                <w:i/>
                <w:sz w:val="16"/>
              </w:rPr>
            </w:pPr>
            <w:r w:rsidRPr="00B2047C">
              <w:rPr>
                <w:i/>
                <w:sz w:val="16"/>
              </w:rPr>
              <w:t>2016</w:t>
            </w:r>
          </w:p>
        </w:tc>
        <w:tc>
          <w:tcPr>
            <w:tcW w:w="1035" w:type="dxa"/>
            <w:tcBorders>
              <w:top w:val="single" w:sz="4" w:space="0" w:color="auto"/>
              <w:bottom w:val="single" w:sz="12" w:space="0" w:color="auto"/>
            </w:tcBorders>
            <w:shd w:val="clear" w:color="auto" w:fill="auto"/>
            <w:vAlign w:val="bottom"/>
          </w:tcPr>
          <w:p w14:paraId="3E1598A0" w14:textId="77777777" w:rsidR="00B27D85" w:rsidRPr="00B2047C" w:rsidRDefault="00B27D85" w:rsidP="005C7971">
            <w:pPr>
              <w:suppressAutoHyphens w:val="0"/>
              <w:spacing w:before="80" w:after="80" w:line="200" w:lineRule="exact"/>
              <w:jc w:val="right"/>
              <w:rPr>
                <w:i/>
                <w:sz w:val="16"/>
              </w:rPr>
            </w:pPr>
            <w:r w:rsidRPr="00B2047C">
              <w:rPr>
                <w:i/>
                <w:sz w:val="16"/>
              </w:rPr>
              <w:t>2017</w:t>
            </w:r>
          </w:p>
        </w:tc>
        <w:tc>
          <w:tcPr>
            <w:tcW w:w="1035" w:type="dxa"/>
            <w:tcBorders>
              <w:top w:val="single" w:sz="4" w:space="0" w:color="auto"/>
              <w:bottom w:val="single" w:sz="12" w:space="0" w:color="auto"/>
            </w:tcBorders>
            <w:shd w:val="clear" w:color="auto" w:fill="auto"/>
            <w:vAlign w:val="bottom"/>
          </w:tcPr>
          <w:p w14:paraId="5D8CFF26" w14:textId="77777777" w:rsidR="00B27D85" w:rsidRPr="00B2047C" w:rsidRDefault="00B27D85" w:rsidP="005C7971">
            <w:pPr>
              <w:suppressAutoHyphens w:val="0"/>
              <w:spacing w:before="80" w:after="80" w:line="200" w:lineRule="exact"/>
              <w:jc w:val="right"/>
              <w:rPr>
                <w:i/>
                <w:sz w:val="16"/>
              </w:rPr>
            </w:pPr>
            <w:r w:rsidRPr="00B2047C">
              <w:rPr>
                <w:i/>
                <w:sz w:val="16"/>
              </w:rPr>
              <w:t>2018</w:t>
            </w:r>
          </w:p>
        </w:tc>
      </w:tr>
      <w:tr w:rsidR="00B27D85" w:rsidRPr="00B2047C" w14:paraId="32B19BFE" w14:textId="77777777" w:rsidTr="00AF2E02">
        <w:tc>
          <w:tcPr>
            <w:tcW w:w="3231" w:type="dxa"/>
            <w:tcBorders>
              <w:top w:val="single" w:sz="12" w:space="0" w:color="auto"/>
              <w:bottom w:val="nil"/>
            </w:tcBorders>
            <w:shd w:val="clear" w:color="auto" w:fill="auto"/>
          </w:tcPr>
          <w:p w14:paraId="02A89182" w14:textId="77777777" w:rsidR="00B27D85" w:rsidRPr="00BE5378" w:rsidRDefault="00B27D85" w:rsidP="005C7971">
            <w:pPr>
              <w:suppressAutoHyphens w:val="0"/>
              <w:spacing w:before="40" w:after="40" w:line="220" w:lineRule="exact"/>
              <w:rPr>
                <w:sz w:val="18"/>
              </w:rPr>
            </w:pPr>
            <w:r w:rsidRPr="00BE5378">
              <w:rPr>
                <w:sz w:val="18"/>
              </w:rPr>
              <w:t>Total des subventions et des transferts</w:t>
            </w:r>
          </w:p>
        </w:tc>
        <w:tc>
          <w:tcPr>
            <w:tcW w:w="1034" w:type="dxa"/>
            <w:tcBorders>
              <w:top w:val="single" w:sz="12" w:space="0" w:color="auto"/>
              <w:bottom w:val="nil"/>
            </w:tcBorders>
            <w:shd w:val="clear" w:color="auto" w:fill="auto"/>
            <w:vAlign w:val="bottom"/>
          </w:tcPr>
          <w:p w14:paraId="17E2DCC1" w14:textId="77777777" w:rsidR="00B27D85" w:rsidRPr="00B2047C" w:rsidRDefault="00B27D85" w:rsidP="005C7971">
            <w:pPr>
              <w:suppressAutoHyphens w:val="0"/>
              <w:spacing w:before="40" w:after="40" w:line="220" w:lineRule="exact"/>
              <w:jc w:val="right"/>
              <w:rPr>
                <w:sz w:val="18"/>
              </w:rPr>
            </w:pPr>
            <w:r w:rsidRPr="00B2047C">
              <w:rPr>
                <w:sz w:val="18"/>
              </w:rPr>
              <w:t>1</w:t>
            </w:r>
            <w:r>
              <w:rPr>
                <w:sz w:val="18"/>
              </w:rPr>
              <w:t xml:space="preserve"> </w:t>
            </w:r>
            <w:r w:rsidRPr="00B2047C">
              <w:rPr>
                <w:sz w:val="18"/>
              </w:rPr>
              <w:t>769</w:t>
            </w:r>
          </w:p>
        </w:tc>
        <w:tc>
          <w:tcPr>
            <w:tcW w:w="1035" w:type="dxa"/>
            <w:tcBorders>
              <w:top w:val="single" w:sz="12" w:space="0" w:color="auto"/>
              <w:bottom w:val="nil"/>
            </w:tcBorders>
            <w:shd w:val="clear" w:color="auto" w:fill="auto"/>
            <w:vAlign w:val="bottom"/>
          </w:tcPr>
          <w:p w14:paraId="753B9840" w14:textId="77777777" w:rsidR="00B27D85" w:rsidRPr="00B2047C" w:rsidRDefault="00B27D85" w:rsidP="005C7971">
            <w:pPr>
              <w:suppressAutoHyphens w:val="0"/>
              <w:spacing w:before="40" w:after="40" w:line="220" w:lineRule="exact"/>
              <w:jc w:val="right"/>
              <w:rPr>
                <w:sz w:val="18"/>
              </w:rPr>
            </w:pPr>
            <w:r w:rsidRPr="00B2047C">
              <w:rPr>
                <w:sz w:val="18"/>
              </w:rPr>
              <w:t>1</w:t>
            </w:r>
            <w:r>
              <w:rPr>
                <w:sz w:val="18"/>
              </w:rPr>
              <w:t xml:space="preserve"> </w:t>
            </w:r>
            <w:r w:rsidRPr="00B2047C">
              <w:rPr>
                <w:sz w:val="18"/>
              </w:rPr>
              <w:t>770</w:t>
            </w:r>
          </w:p>
        </w:tc>
        <w:tc>
          <w:tcPr>
            <w:tcW w:w="1035" w:type="dxa"/>
            <w:tcBorders>
              <w:top w:val="single" w:sz="12" w:space="0" w:color="auto"/>
              <w:bottom w:val="nil"/>
            </w:tcBorders>
            <w:shd w:val="clear" w:color="auto" w:fill="auto"/>
            <w:vAlign w:val="bottom"/>
          </w:tcPr>
          <w:p w14:paraId="0A4CD2AE" w14:textId="77777777" w:rsidR="00B27D85" w:rsidRPr="00B2047C" w:rsidRDefault="00B27D85" w:rsidP="005C7971">
            <w:pPr>
              <w:suppressAutoHyphens w:val="0"/>
              <w:spacing w:before="40" w:after="40" w:line="220" w:lineRule="exact"/>
              <w:jc w:val="right"/>
              <w:rPr>
                <w:sz w:val="18"/>
              </w:rPr>
            </w:pPr>
            <w:r w:rsidRPr="00B2047C">
              <w:rPr>
                <w:sz w:val="18"/>
              </w:rPr>
              <w:t>2</w:t>
            </w:r>
            <w:r>
              <w:rPr>
                <w:sz w:val="18"/>
              </w:rPr>
              <w:t xml:space="preserve"> </w:t>
            </w:r>
            <w:r w:rsidRPr="00B2047C">
              <w:rPr>
                <w:sz w:val="18"/>
              </w:rPr>
              <w:t>404</w:t>
            </w:r>
          </w:p>
        </w:tc>
        <w:tc>
          <w:tcPr>
            <w:tcW w:w="1035" w:type="dxa"/>
            <w:tcBorders>
              <w:top w:val="single" w:sz="12" w:space="0" w:color="auto"/>
              <w:bottom w:val="nil"/>
            </w:tcBorders>
            <w:shd w:val="clear" w:color="auto" w:fill="auto"/>
            <w:vAlign w:val="bottom"/>
          </w:tcPr>
          <w:p w14:paraId="403B0167" w14:textId="77777777" w:rsidR="00B27D85" w:rsidRPr="00B2047C" w:rsidRDefault="00B27D85" w:rsidP="005C7971">
            <w:pPr>
              <w:suppressAutoHyphens w:val="0"/>
              <w:spacing w:before="40" w:after="40" w:line="220" w:lineRule="exact"/>
              <w:jc w:val="right"/>
              <w:rPr>
                <w:sz w:val="18"/>
              </w:rPr>
            </w:pPr>
            <w:r w:rsidRPr="00B2047C">
              <w:rPr>
                <w:sz w:val="18"/>
              </w:rPr>
              <w:t>3</w:t>
            </w:r>
            <w:r>
              <w:rPr>
                <w:sz w:val="18"/>
              </w:rPr>
              <w:t xml:space="preserve"> </w:t>
            </w:r>
            <w:r w:rsidRPr="00B2047C">
              <w:rPr>
                <w:sz w:val="18"/>
              </w:rPr>
              <w:t>501</w:t>
            </w:r>
          </w:p>
        </w:tc>
      </w:tr>
      <w:tr w:rsidR="00B27D85" w:rsidRPr="00B2047C" w14:paraId="1076CF46" w14:textId="77777777" w:rsidTr="00AF2E02">
        <w:tc>
          <w:tcPr>
            <w:tcW w:w="3231" w:type="dxa"/>
            <w:tcBorders>
              <w:top w:val="nil"/>
              <w:bottom w:val="nil"/>
            </w:tcBorders>
            <w:shd w:val="clear" w:color="auto" w:fill="auto"/>
          </w:tcPr>
          <w:p w14:paraId="62BA355D" w14:textId="77777777" w:rsidR="00B27D85" w:rsidRPr="00B2047C" w:rsidRDefault="00B27D85" w:rsidP="005C7971">
            <w:pPr>
              <w:suppressAutoHyphens w:val="0"/>
              <w:spacing w:before="40" w:after="40" w:line="220" w:lineRule="exact"/>
              <w:rPr>
                <w:sz w:val="18"/>
              </w:rPr>
            </w:pPr>
            <w:r w:rsidRPr="000E0114">
              <w:rPr>
                <w:sz w:val="18"/>
              </w:rPr>
              <w:t>Ministère de la santé</w:t>
            </w:r>
          </w:p>
        </w:tc>
        <w:tc>
          <w:tcPr>
            <w:tcW w:w="1034" w:type="dxa"/>
            <w:tcBorders>
              <w:top w:val="nil"/>
              <w:bottom w:val="nil"/>
            </w:tcBorders>
            <w:shd w:val="clear" w:color="auto" w:fill="auto"/>
            <w:vAlign w:val="bottom"/>
          </w:tcPr>
          <w:p w14:paraId="1C9E25AD" w14:textId="77777777" w:rsidR="00B27D85" w:rsidRPr="00B2047C" w:rsidRDefault="00B27D85" w:rsidP="005C7971">
            <w:pPr>
              <w:suppressAutoHyphens w:val="0"/>
              <w:spacing w:before="40" w:after="40" w:line="220" w:lineRule="exact"/>
              <w:jc w:val="right"/>
              <w:rPr>
                <w:sz w:val="18"/>
              </w:rPr>
            </w:pPr>
            <w:r w:rsidRPr="00B2047C">
              <w:rPr>
                <w:sz w:val="18"/>
              </w:rPr>
              <w:t>94</w:t>
            </w:r>
          </w:p>
        </w:tc>
        <w:tc>
          <w:tcPr>
            <w:tcW w:w="1035" w:type="dxa"/>
            <w:tcBorders>
              <w:top w:val="nil"/>
              <w:bottom w:val="nil"/>
            </w:tcBorders>
            <w:shd w:val="clear" w:color="auto" w:fill="auto"/>
            <w:vAlign w:val="bottom"/>
          </w:tcPr>
          <w:p w14:paraId="7A181F1B" w14:textId="77777777" w:rsidR="00B27D85" w:rsidRPr="00B2047C" w:rsidRDefault="00B27D85" w:rsidP="005C7971">
            <w:pPr>
              <w:suppressAutoHyphens w:val="0"/>
              <w:spacing w:before="40" w:after="40" w:line="220" w:lineRule="exact"/>
              <w:jc w:val="right"/>
              <w:rPr>
                <w:sz w:val="18"/>
              </w:rPr>
            </w:pPr>
            <w:r w:rsidRPr="00B2047C">
              <w:rPr>
                <w:sz w:val="18"/>
              </w:rPr>
              <w:t>212</w:t>
            </w:r>
          </w:p>
        </w:tc>
        <w:tc>
          <w:tcPr>
            <w:tcW w:w="1035" w:type="dxa"/>
            <w:tcBorders>
              <w:top w:val="nil"/>
              <w:bottom w:val="nil"/>
            </w:tcBorders>
            <w:shd w:val="clear" w:color="auto" w:fill="auto"/>
            <w:vAlign w:val="bottom"/>
          </w:tcPr>
          <w:p w14:paraId="0A6E5708" w14:textId="77777777" w:rsidR="00B27D85" w:rsidRPr="00B2047C" w:rsidRDefault="00B27D85" w:rsidP="005C7971">
            <w:pPr>
              <w:suppressAutoHyphens w:val="0"/>
              <w:spacing w:before="40" w:after="40" w:line="220" w:lineRule="exact"/>
              <w:jc w:val="right"/>
              <w:rPr>
                <w:sz w:val="18"/>
              </w:rPr>
            </w:pPr>
            <w:r w:rsidRPr="00B2047C">
              <w:rPr>
                <w:sz w:val="18"/>
              </w:rPr>
              <w:t>3</w:t>
            </w:r>
            <w:r>
              <w:rPr>
                <w:sz w:val="18"/>
              </w:rPr>
              <w:t xml:space="preserve"> </w:t>
            </w:r>
            <w:r w:rsidRPr="00B2047C">
              <w:rPr>
                <w:sz w:val="18"/>
              </w:rPr>
              <w:t>256</w:t>
            </w:r>
          </w:p>
        </w:tc>
        <w:tc>
          <w:tcPr>
            <w:tcW w:w="1035" w:type="dxa"/>
            <w:tcBorders>
              <w:top w:val="nil"/>
              <w:bottom w:val="nil"/>
            </w:tcBorders>
            <w:shd w:val="clear" w:color="auto" w:fill="auto"/>
            <w:vAlign w:val="bottom"/>
          </w:tcPr>
          <w:p w14:paraId="460D8A13" w14:textId="77777777" w:rsidR="00B27D85" w:rsidRPr="00B2047C" w:rsidRDefault="00B27D85" w:rsidP="005C7971">
            <w:pPr>
              <w:suppressAutoHyphens w:val="0"/>
              <w:spacing w:before="40" w:after="40" w:line="220" w:lineRule="exact"/>
              <w:jc w:val="right"/>
              <w:rPr>
                <w:sz w:val="18"/>
              </w:rPr>
            </w:pPr>
            <w:r w:rsidRPr="00B2047C">
              <w:rPr>
                <w:sz w:val="18"/>
              </w:rPr>
              <w:t>746</w:t>
            </w:r>
          </w:p>
        </w:tc>
      </w:tr>
      <w:tr w:rsidR="00B27D85" w:rsidRPr="00B2047C" w14:paraId="1859CD6B" w14:textId="77777777" w:rsidTr="00AF2E02">
        <w:tc>
          <w:tcPr>
            <w:tcW w:w="3231" w:type="dxa"/>
            <w:tcBorders>
              <w:top w:val="nil"/>
            </w:tcBorders>
            <w:shd w:val="clear" w:color="auto" w:fill="auto"/>
          </w:tcPr>
          <w:p w14:paraId="38FA7823" w14:textId="77777777" w:rsidR="00B27D85" w:rsidRPr="00C92BDB" w:rsidRDefault="00B27D85" w:rsidP="005C7971">
            <w:pPr>
              <w:keepNext/>
              <w:suppressAutoHyphens w:val="0"/>
              <w:spacing w:before="40" w:after="40" w:line="220" w:lineRule="exact"/>
              <w:rPr>
                <w:sz w:val="18"/>
              </w:rPr>
            </w:pPr>
            <w:r w:rsidRPr="00C92BDB">
              <w:rPr>
                <w:sz w:val="18"/>
              </w:rPr>
              <w:t>Ministère de l’éducation, de l</w:t>
            </w:r>
            <w:r>
              <w:rPr>
                <w:sz w:val="18"/>
              </w:rPr>
              <w:t>a science et de la culture</w:t>
            </w:r>
          </w:p>
        </w:tc>
        <w:tc>
          <w:tcPr>
            <w:tcW w:w="1034" w:type="dxa"/>
            <w:tcBorders>
              <w:top w:val="nil"/>
            </w:tcBorders>
            <w:shd w:val="clear" w:color="auto" w:fill="auto"/>
            <w:vAlign w:val="bottom"/>
          </w:tcPr>
          <w:p w14:paraId="7BDFAA08" w14:textId="77777777" w:rsidR="00B27D85" w:rsidRPr="00B2047C" w:rsidRDefault="00B27D85" w:rsidP="005C7971">
            <w:pPr>
              <w:keepNext/>
              <w:suppressAutoHyphens w:val="0"/>
              <w:spacing w:before="40" w:after="40" w:line="220" w:lineRule="exact"/>
              <w:jc w:val="right"/>
              <w:rPr>
                <w:sz w:val="18"/>
              </w:rPr>
            </w:pPr>
            <w:r w:rsidRPr="00B2047C">
              <w:rPr>
                <w:sz w:val="18"/>
              </w:rPr>
              <w:t>258</w:t>
            </w:r>
          </w:p>
        </w:tc>
        <w:tc>
          <w:tcPr>
            <w:tcW w:w="1035" w:type="dxa"/>
            <w:tcBorders>
              <w:top w:val="nil"/>
            </w:tcBorders>
            <w:shd w:val="clear" w:color="auto" w:fill="auto"/>
            <w:vAlign w:val="bottom"/>
          </w:tcPr>
          <w:p w14:paraId="4E8AF482" w14:textId="77777777" w:rsidR="00B27D85" w:rsidRPr="00B2047C" w:rsidRDefault="00B27D85" w:rsidP="005C7971">
            <w:pPr>
              <w:keepNext/>
              <w:suppressAutoHyphens w:val="0"/>
              <w:spacing w:before="40" w:after="40" w:line="220" w:lineRule="exact"/>
              <w:jc w:val="right"/>
              <w:rPr>
                <w:sz w:val="18"/>
              </w:rPr>
            </w:pPr>
            <w:r w:rsidRPr="00B2047C">
              <w:rPr>
                <w:sz w:val="18"/>
              </w:rPr>
              <w:t>261</w:t>
            </w:r>
          </w:p>
        </w:tc>
        <w:tc>
          <w:tcPr>
            <w:tcW w:w="1035" w:type="dxa"/>
            <w:tcBorders>
              <w:top w:val="nil"/>
            </w:tcBorders>
            <w:shd w:val="clear" w:color="auto" w:fill="auto"/>
            <w:vAlign w:val="bottom"/>
          </w:tcPr>
          <w:p w14:paraId="43D305F4" w14:textId="77777777" w:rsidR="00B27D85" w:rsidRPr="00B2047C" w:rsidRDefault="00B27D85" w:rsidP="005C7971">
            <w:pPr>
              <w:keepNext/>
              <w:suppressAutoHyphens w:val="0"/>
              <w:spacing w:before="40" w:after="40" w:line="220" w:lineRule="exact"/>
              <w:jc w:val="right"/>
              <w:rPr>
                <w:sz w:val="18"/>
              </w:rPr>
            </w:pPr>
            <w:r w:rsidRPr="00B2047C">
              <w:rPr>
                <w:sz w:val="18"/>
              </w:rPr>
              <w:t>277</w:t>
            </w:r>
          </w:p>
        </w:tc>
        <w:tc>
          <w:tcPr>
            <w:tcW w:w="1035" w:type="dxa"/>
            <w:tcBorders>
              <w:top w:val="nil"/>
            </w:tcBorders>
            <w:shd w:val="clear" w:color="auto" w:fill="auto"/>
            <w:vAlign w:val="bottom"/>
          </w:tcPr>
          <w:p w14:paraId="11983C9B" w14:textId="77777777" w:rsidR="00B27D85" w:rsidRPr="00B2047C" w:rsidRDefault="00B27D85" w:rsidP="005C7971">
            <w:pPr>
              <w:keepNext/>
              <w:suppressAutoHyphens w:val="0"/>
              <w:spacing w:before="40" w:after="40" w:line="220" w:lineRule="exact"/>
              <w:jc w:val="right"/>
              <w:rPr>
                <w:sz w:val="18"/>
              </w:rPr>
            </w:pPr>
            <w:r w:rsidRPr="00B2047C">
              <w:rPr>
                <w:sz w:val="18"/>
              </w:rPr>
              <w:t>396</w:t>
            </w:r>
          </w:p>
        </w:tc>
      </w:tr>
      <w:tr w:rsidR="00B27D85" w:rsidRPr="00B2047C" w14:paraId="1C332558" w14:textId="77777777" w:rsidTr="00AF2E02">
        <w:tc>
          <w:tcPr>
            <w:tcW w:w="3231" w:type="dxa"/>
            <w:shd w:val="clear" w:color="auto" w:fill="auto"/>
          </w:tcPr>
          <w:p w14:paraId="482A43CF" w14:textId="77777777" w:rsidR="00B27D85" w:rsidRPr="000E0114" w:rsidRDefault="00B27D85" w:rsidP="005C7971">
            <w:pPr>
              <w:keepNext/>
              <w:suppressAutoHyphens w:val="0"/>
              <w:spacing w:before="40" w:after="40" w:line="220" w:lineRule="exact"/>
              <w:rPr>
                <w:sz w:val="18"/>
              </w:rPr>
            </w:pPr>
            <w:r w:rsidRPr="000E0114">
              <w:rPr>
                <w:sz w:val="18"/>
              </w:rPr>
              <w:t>Ministère des affaires sociales et du logement</w:t>
            </w:r>
          </w:p>
        </w:tc>
        <w:tc>
          <w:tcPr>
            <w:tcW w:w="1034" w:type="dxa"/>
            <w:shd w:val="clear" w:color="auto" w:fill="auto"/>
            <w:vAlign w:val="bottom"/>
          </w:tcPr>
          <w:p w14:paraId="1878300C" w14:textId="77777777" w:rsidR="00B27D85" w:rsidRPr="00B2047C" w:rsidRDefault="00B27D85" w:rsidP="005C7971">
            <w:pPr>
              <w:keepNext/>
              <w:suppressAutoHyphens w:val="0"/>
              <w:spacing w:before="40" w:after="40" w:line="220" w:lineRule="exact"/>
              <w:jc w:val="right"/>
              <w:rPr>
                <w:sz w:val="18"/>
              </w:rPr>
            </w:pPr>
            <w:r w:rsidRPr="00B2047C">
              <w:rPr>
                <w:sz w:val="18"/>
              </w:rPr>
              <w:t>587</w:t>
            </w:r>
          </w:p>
        </w:tc>
        <w:tc>
          <w:tcPr>
            <w:tcW w:w="1035" w:type="dxa"/>
            <w:shd w:val="clear" w:color="auto" w:fill="auto"/>
            <w:vAlign w:val="bottom"/>
          </w:tcPr>
          <w:p w14:paraId="55D7F9A6" w14:textId="77777777" w:rsidR="00B27D85" w:rsidRPr="00B2047C" w:rsidRDefault="00B27D85" w:rsidP="005C7971">
            <w:pPr>
              <w:keepNext/>
              <w:suppressAutoHyphens w:val="0"/>
              <w:spacing w:before="40" w:after="40" w:line="220" w:lineRule="exact"/>
              <w:jc w:val="right"/>
              <w:rPr>
                <w:sz w:val="18"/>
              </w:rPr>
            </w:pPr>
            <w:r w:rsidRPr="00B2047C">
              <w:rPr>
                <w:sz w:val="18"/>
              </w:rPr>
              <w:t>463</w:t>
            </w:r>
          </w:p>
        </w:tc>
        <w:tc>
          <w:tcPr>
            <w:tcW w:w="1035" w:type="dxa"/>
            <w:shd w:val="clear" w:color="auto" w:fill="auto"/>
            <w:vAlign w:val="bottom"/>
          </w:tcPr>
          <w:p w14:paraId="59914579" w14:textId="77777777" w:rsidR="00B27D85" w:rsidRPr="00B2047C" w:rsidRDefault="00B27D85" w:rsidP="005C7971">
            <w:pPr>
              <w:keepNext/>
              <w:suppressAutoHyphens w:val="0"/>
              <w:spacing w:before="40" w:after="40" w:line="220" w:lineRule="exact"/>
              <w:jc w:val="right"/>
              <w:rPr>
                <w:sz w:val="18"/>
              </w:rPr>
            </w:pPr>
            <w:r w:rsidRPr="00B2047C">
              <w:rPr>
                <w:sz w:val="18"/>
              </w:rPr>
              <w:t>450</w:t>
            </w:r>
          </w:p>
        </w:tc>
        <w:tc>
          <w:tcPr>
            <w:tcW w:w="1035" w:type="dxa"/>
            <w:shd w:val="clear" w:color="auto" w:fill="auto"/>
            <w:vAlign w:val="bottom"/>
          </w:tcPr>
          <w:p w14:paraId="35230993" w14:textId="77777777" w:rsidR="00B27D85" w:rsidRPr="00B2047C" w:rsidRDefault="00B27D85" w:rsidP="005C7971">
            <w:pPr>
              <w:keepNext/>
              <w:suppressAutoHyphens w:val="0"/>
              <w:spacing w:before="40" w:after="40" w:line="220" w:lineRule="exact"/>
              <w:jc w:val="right"/>
              <w:rPr>
                <w:sz w:val="18"/>
              </w:rPr>
            </w:pPr>
            <w:r w:rsidRPr="00B2047C">
              <w:rPr>
                <w:sz w:val="18"/>
              </w:rPr>
              <w:t>471</w:t>
            </w:r>
          </w:p>
        </w:tc>
      </w:tr>
    </w:tbl>
    <w:p w14:paraId="712C6BBF" w14:textId="307E28B3" w:rsidR="00B27D85" w:rsidRPr="005C7971" w:rsidRDefault="00B27D85" w:rsidP="005C7971">
      <w:pPr>
        <w:pStyle w:val="Retraitcorpset1relig"/>
        <w:spacing w:before="120" w:line="220" w:lineRule="exact"/>
        <w:ind w:left="1134" w:right="1134" w:firstLine="170"/>
        <w:rPr>
          <w:sz w:val="18"/>
          <w:lang w:val="fr-CH"/>
        </w:rPr>
      </w:pPr>
      <w:r w:rsidRPr="005C7971">
        <w:rPr>
          <w:i/>
          <w:iCs/>
          <w:sz w:val="18"/>
          <w:lang w:val="fr-CH"/>
        </w:rPr>
        <w:t>Source</w:t>
      </w:r>
      <w:r w:rsidR="005C7971">
        <w:rPr>
          <w:i/>
          <w:iCs/>
          <w:sz w:val="18"/>
          <w:lang w:val="fr-CH"/>
        </w:rPr>
        <w:t> </w:t>
      </w:r>
      <w:r w:rsidRPr="005C7971">
        <w:rPr>
          <w:sz w:val="18"/>
          <w:lang w:val="fr-CH"/>
        </w:rPr>
        <w:t xml:space="preserve">: Ministère des finances de la République du Suriname, statistiques des finances publiques </w:t>
      </w:r>
      <w:r w:rsidRPr="005C7971">
        <w:rPr>
          <w:sz w:val="18"/>
          <w:lang w:val="fr-CH"/>
        </w:rPr>
        <w:tab/>
        <w:t>pour la période 2015</w:t>
      </w:r>
      <w:r w:rsidR="00121B82">
        <w:rPr>
          <w:sz w:val="18"/>
          <w:lang w:val="fr-CH"/>
        </w:rPr>
        <w:t>-</w:t>
      </w:r>
      <w:r w:rsidRPr="005C7971">
        <w:rPr>
          <w:sz w:val="18"/>
          <w:lang w:val="fr-CH"/>
        </w:rPr>
        <w:t>2018.</w:t>
      </w:r>
    </w:p>
    <w:p w14:paraId="7D27E5C7" w14:textId="72EC33AA" w:rsidR="00B27D85" w:rsidRPr="00121B82" w:rsidRDefault="00B27D85" w:rsidP="00121B82">
      <w:pPr>
        <w:spacing w:before="240"/>
        <w:jc w:val="center"/>
        <w:rPr>
          <w:u w:val="single"/>
        </w:rPr>
      </w:pPr>
      <w:r w:rsidRPr="003E5C6C">
        <w:rPr>
          <w:u w:val="single"/>
        </w:rPr>
        <w:tab/>
      </w:r>
      <w:r w:rsidRPr="003E5C6C">
        <w:rPr>
          <w:u w:val="single"/>
        </w:rPr>
        <w:tab/>
      </w:r>
      <w:r w:rsidRPr="003E5C6C">
        <w:rPr>
          <w:u w:val="single"/>
        </w:rPr>
        <w:tab/>
      </w:r>
    </w:p>
    <w:sectPr w:rsidR="00B27D85" w:rsidRPr="00121B82" w:rsidSect="00B27D85">
      <w:headerReference w:type="even" r:id="rId81"/>
      <w:headerReference w:type="default" r:id="rId82"/>
      <w:footerReference w:type="even" r:id="rId83"/>
      <w:footerReference w:type="default" r:id="rId84"/>
      <w:footerReference w:type="first" r:id="rId8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09D91D" w14:textId="77777777" w:rsidR="001C2B9C" w:rsidRDefault="001C2B9C" w:rsidP="00F95C08">
      <w:pPr>
        <w:spacing w:line="240" w:lineRule="auto"/>
      </w:pPr>
    </w:p>
  </w:endnote>
  <w:endnote w:type="continuationSeparator" w:id="0">
    <w:p w14:paraId="3B1A8179" w14:textId="77777777" w:rsidR="001C2B9C" w:rsidRPr="00AC3823" w:rsidRDefault="001C2B9C" w:rsidP="00AC3823">
      <w:pPr>
        <w:pStyle w:val="Pieddepage"/>
      </w:pPr>
    </w:p>
  </w:endnote>
  <w:endnote w:type="continuationNotice" w:id="1">
    <w:p w14:paraId="436DC1CE" w14:textId="77777777" w:rsidR="001C2B9C" w:rsidRDefault="001C2B9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Noto Sans Symbols">
    <w:altName w:val="Calibri"/>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33A6FA" w14:textId="71E9FD3C" w:rsidR="00B27D85" w:rsidRPr="00B27D85" w:rsidRDefault="00B27D85" w:rsidP="00B27D85">
    <w:pPr>
      <w:pStyle w:val="Pieddepage"/>
      <w:tabs>
        <w:tab w:val="right" w:pos="9638"/>
      </w:tabs>
    </w:pPr>
    <w:r w:rsidRPr="00B27D85">
      <w:rPr>
        <w:b/>
        <w:sz w:val="18"/>
      </w:rPr>
      <w:fldChar w:fldCharType="begin"/>
    </w:r>
    <w:r w:rsidRPr="00B27D85">
      <w:rPr>
        <w:b/>
        <w:sz w:val="18"/>
      </w:rPr>
      <w:instrText xml:space="preserve"> PAGE  \* MERGEFORMAT </w:instrText>
    </w:r>
    <w:r w:rsidRPr="00B27D85">
      <w:rPr>
        <w:b/>
        <w:sz w:val="18"/>
      </w:rPr>
      <w:fldChar w:fldCharType="separate"/>
    </w:r>
    <w:r w:rsidRPr="00B27D85">
      <w:rPr>
        <w:b/>
        <w:noProof/>
        <w:sz w:val="18"/>
      </w:rPr>
      <w:t>2</w:t>
    </w:r>
    <w:r w:rsidRPr="00B27D85">
      <w:rPr>
        <w:b/>
        <w:sz w:val="18"/>
      </w:rPr>
      <w:fldChar w:fldCharType="end"/>
    </w:r>
    <w:r>
      <w:rPr>
        <w:b/>
        <w:sz w:val="18"/>
      </w:rPr>
      <w:tab/>
    </w:r>
    <w:r>
      <w:t>GE.22-05811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25FEEA" w14:textId="5306652F" w:rsidR="00B27D85" w:rsidRPr="00B27D85" w:rsidRDefault="00B27D85" w:rsidP="00B27D85">
    <w:pPr>
      <w:pStyle w:val="Pieddepage"/>
      <w:tabs>
        <w:tab w:val="right" w:pos="9638"/>
      </w:tabs>
      <w:rPr>
        <w:b/>
        <w:sz w:val="18"/>
      </w:rPr>
    </w:pPr>
    <w:r>
      <w:t>GE.22-05811</w:t>
    </w:r>
    <w:r>
      <w:tab/>
    </w:r>
    <w:r w:rsidRPr="00B27D85">
      <w:rPr>
        <w:b/>
        <w:sz w:val="18"/>
      </w:rPr>
      <w:fldChar w:fldCharType="begin"/>
    </w:r>
    <w:r w:rsidRPr="00B27D85">
      <w:rPr>
        <w:b/>
        <w:sz w:val="18"/>
      </w:rPr>
      <w:instrText xml:space="preserve"> PAGE  \* MERGEFORMAT </w:instrText>
    </w:r>
    <w:r w:rsidRPr="00B27D85">
      <w:rPr>
        <w:b/>
        <w:sz w:val="18"/>
      </w:rPr>
      <w:fldChar w:fldCharType="separate"/>
    </w:r>
    <w:r w:rsidRPr="00B27D85">
      <w:rPr>
        <w:b/>
        <w:noProof/>
        <w:sz w:val="18"/>
      </w:rPr>
      <w:t>3</w:t>
    </w:r>
    <w:r w:rsidRPr="00B27D8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89D2F9" w14:textId="18630F3C" w:rsidR="00AB1FED" w:rsidRPr="00B27D85" w:rsidRDefault="00B27D85" w:rsidP="00B27D85">
    <w:pPr>
      <w:pStyle w:val="Pieddepage"/>
      <w:spacing w:before="120"/>
      <w:rPr>
        <w:sz w:val="20"/>
      </w:rPr>
    </w:pPr>
    <w:r>
      <w:rPr>
        <w:sz w:val="20"/>
      </w:rPr>
      <w:t>GE.</w:t>
    </w:r>
    <w:r w:rsidR="00AB1FED">
      <w:rPr>
        <w:noProof/>
        <w:lang w:eastAsia="fr-CH"/>
      </w:rPr>
      <w:drawing>
        <wp:anchor distT="0" distB="0" distL="114300" distR="114300" simplePos="0" relativeHeight="251659264" behindDoc="0" locked="0" layoutInCell="1" allowOverlap="0" wp14:anchorId="01167516" wp14:editId="00F642C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22-05811  (F)</w:t>
    </w:r>
    <w:r>
      <w:rPr>
        <w:noProof/>
        <w:sz w:val="20"/>
      </w:rPr>
      <w:drawing>
        <wp:anchor distT="0" distB="0" distL="114300" distR="114300" simplePos="0" relativeHeight="251660288" behindDoc="0" locked="0" layoutInCell="1" allowOverlap="1" wp14:anchorId="3A2128F1" wp14:editId="0D733684">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270622    2</w:t>
    </w:r>
    <w:r w:rsidR="00597296">
      <w:rPr>
        <w:sz w:val="20"/>
      </w:rPr>
      <w:t>9</w:t>
    </w:r>
    <w:r>
      <w:rPr>
        <w:sz w:val="20"/>
      </w:rPr>
      <w:t>0622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C12887" w14:textId="77777777" w:rsidR="001C2B9C" w:rsidRPr="00AC3823" w:rsidRDefault="001C2B9C" w:rsidP="00AC3823">
      <w:pPr>
        <w:pStyle w:val="Pieddepage"/>
        <w:tabs>
          <w:tab w:val="right" w:pos="2155"/>
        </w:tabs>
        <w:spacing w:after="80" w:line="240" w:lineRule="atLeast"/>
        <w:ind w:left="680"/>
        <w:rPr>
          <w:u w:val="single"/>
        </w:rPr>
      </w:pPr>
      <w:r>
        <w:rPr>
          <w:u w:val="single"/>
        </w:rPr>
        <w:tab/>
      </w:r>
    </w:p>
  </w:footnote>
  <w:footnote w:type="continuationSeparator" w:id="0">
    <w:p w14:paraId="3FD1B900" w14:textId="77777777" w:rsidR="001C2B9C" w:rsidRPr="00AC3823" w:rsidRDefault="001C2B9C" w:rsidP="00AC3823">
      <w:pPr>
        <w:pStyle w:val="Pieddepage"/>
        <w:tabs>
          <w:tab w:val="right" w:pos="2155"/>
        </w:tabs>
        <w:spacing w:after="80" w:line="240" w:lineRule="atLeast"/>
        <w:ind w:left="680"/>
        <w:rPr>
          <w:u w:val="single"/>
        </w:rPr>
      </w:pPr>
      <w:r>
        <w:rPr>
          <w:u w:val="single"/>
        </w:rPr>
        <w:tab/>
      </w:r>
    </w:p>
  </w:footnote>
  <w:footnote w:type="continuationNotice" w:id="1">
    <w:p w14:paraId="50D40E30" w14:textId="77777777" w:rsidR="001C2B9C" w:rsidRPr="00AC3823" w:rsidRDefault="001C2B9C">
      <w:pPr>
        <w:spacing w:line="240" w:lineRule="auto"/>
        <w:rPr>
          <w:sz w:val="2"/>
          <w:szCs w:val="2"/>
        </w:rPr>
      </w:pPr>
    </w:p>
  </w:footnote>
  <w:footnote w:id="2">
    <w:p w14:paraId="59CBB49F" w14:textId="66C06F97" w:rsidR="00B27D85" w:rsidRPr="00D85CDC" w:rsidRDefault="00B27D85" w:rsidP="00B27D85">
      <w:pPr>
        <w:pStyle w:val="Notedebasdepage"/>
      </w:pPr>
      <w:r w:rsidRPr="00ED2F3D">
        <w:tab/>
      </w:r>
      <w:r w:rsidRPr="00D85CDC">
        <w:rPr>
          <w:sz w:val="20"/>
        </w:rPr>
        <w:t>*</w:t>
      </w:r>
      <w:r w:rsidRPr="00D85CDC">
        <w:rPr>
          <w:sz w:val="20"/>
        </w:rPr>
        <w:tab/>
      </w:r>
      <w:r w:rsidRPr="00D85CDC">
        <w:t>La version originale du présent document n</w:t>
      </w:r>
      <w:r w:rsidR="00835E74">
        <w:t>’</w:t>
      </w:r>
      <w:r w:rsidRPr="00D85CDC">
        <w:t>a pas été revue par les services d</w:t>
      </w:r>
      <w:r w:rsidR="00835E74">
        <w:t>’</w:t>
      </w:r>
      <w:r w:rsidRPr="00D85CDC">
        <w:t>édition.</w:t>
      </w:r>
    </w:p>
  </w:footnote>
  <w:footnote w:id="3">
    <w:p w14:paraId="76DD1FAF" w14:textId="5007DF99" w:rsidR="00B27D85" w:rsidRPr="00D648D5" w:rsidRDefault="00B27D85" w:rsidP="00B27D85">
      <w:pPr>
        <w:pStyle w:val="Notedebasdepage"/>
        <w:rPr>
          <w:szCs w:val="18"/>
        </w:rPr>
      </w:pPr>
      <w:r w:rsidRPr="00D85CDC">
        <w:tab/>
      </w:r>
      <w:r w:rsidRPr="00D648D5">
        <w:rPr>
          <w:sz w:val="20"/>
        </w:rPr>
        <w:t>**</w:t>
      </w:r>
      <w:r w:rsidRPr="00D648D5">
        <w:rPr>
          <w:sz w:val="20"/>
        </w:rPr>
        <w:tab/>
      </w:r>
      <w:r w:rsidRPr="00D648D5">
        <w:rPr>
          <w:szCs w:val="18"/>
        </w:rPr>
        <w:t xml:space="preserve">Les annexes </w:t>
      </w:r>
      <w:r>
        <w:rPr>
          <w:szCs w:val="18"/>
        </w:rPr>
        <w:t xml:space="preserve">du présent document </w:t>
      </w:r>
      <w:r w:rsidRPr="00D648D5">
        <w:rPr>
          <w:szCs w:val="18"/>
        </w:rPr>
        <w:t xml:space="preserve">peuvent être consultées sur le site </w:t>
      </w:r>
      <w:r>
        <w:rPr>
          <w:szCs w:val="18"/>
        </w:rPr>
        <w:t>Web</w:t>
      </w:r>
      <w:r w:rsidRPr="00D648D5">
        <w:rPr>
          <w:szCs w:val="18"/>
        </w:rPr>
        <w:t xml:space="preserve"> du Haut-Commissariat des Nations Unies aux droits de l</w:t>
      </w:r>
      <w:r w:rsidR="00835E74">
        <w:rPr>
          <w:szCs w:val="18"/>
        </w:rPr>
        <w:t>’</w:t>
      </w:r>
      <w:r w:rsidRPr="00D648D5">
        <w:rPr>
          <w:szCs w:val="18"/>
        </w:rPr>
        <w:t>homme.</w:t>
      </w:r>
    </w:p>
  </w:footnote>
  <w:footnote w:id="4">
    <w:p w14:paraId="1D096B54" w14:textId="229407CC" w:rsidR="00B27D85" w:rsidRPr="00766367" w:rsidRDefault="00B27D85" w:rsidP="00B27D85">
      <w:pPr>
        <w:pStyle w:val="Notedebasdepage"/>
      </w:pPr>
      <w:r w:rsidRPr="00D648D5">
        <w:tab/>
      </w:r>
      <w:r w:rsidRPr="00B70F84">
        <w:rPr>
          <w:rStyle w:val="Appelnotedebasdep"/>
        </w:rPr>
        <w:footnoteRef/>
      </w:r>
      <w:r w:rsidRPr="00766367">
        <w:tab/>
      </w:r>
      <w:r w:rsidRPr="00121B82">
        <w:rPr>
          <w:i/>
          <w:iCs/>
        </w:rPr>
        <w:t>Source</w:t>
      </w:r>
      <w:r w:rsidR="00121B82">
        <w:t> </w:t>
      </w:r>
      <w:r w:rsidRPr="00766367">
        <w:t xml:space="preserve">: </w:t>
      </w:r>
      <w:bookmarkStart w:id="11" w:name="_Hlk105041391"/>
      <w:r w:rsidRPr="00766367">
        <w:t>Bureau général des statistiq</w:t>
      </w:r>
      <w:r>
        <w:t xml:space="preserve">ues, données démographiques </w:t>
      </w:r>
      <w:r>
        <w:rPr>
          <w:szCs w:val="18"/>
        </w:rPr>
        <w:t xml:space="preserve">de </w:t>
      </w:r>
      <w:r w:rsidRPr="00766367">
        <w:t>2017</w:t>
      </w:r>
      <w:r>
        <w:t xml:space="preserve"> à </w:t>
      </w:r>
      <w:r w:rsidRPr="00766367">
        <w:t>2019</w:t>
      </w:r>
      <w:bookmarkEnd w:id="11"/>
      <w:r w:rsidRPr="00766367">
        <w:t>.</w:t>
      </w:r>
    </w:p>
  </w:footnote>
  <w:footnote w:id="5">
    <w:p w14:paraId="0D672FBD" w14:textId="09DD6095" w:rsidR="00B27D85" w:rsidRPr="00766367" w:rsidRDefault="00B27D85" w:rsidP="00B27D85">
      <w:pPr>
        <w:pStyle w:val="Notedebasdepage"/>
      </w:pPr>
      <w:r w:rsidRPr="00766367">
        <w:tab/>
      </w:r>
      <w:r w:rsidRPr="00B70F84">
        <w:rPr>
          <w:rStyle w:val="Appelnotedebasdep"/>
        </w:rPr>
        <w:footnoteRef/>
      </w:r>
      <w:r w:rsidRPr="00766367">
        <w:tab/>
      </w:r>
      <w:r w:rsidRPr="00121B82">
        <w:rPr>
          <w:i/>
          <w:iCs/>
        </w:rPr>
        <w:t>Source</w:t>
      </w:r>
      <w:r w:rsidR="00121B82">
        <w:t> </w:t>
      </w:r>
      <w:r w:rsidRPr="00766367">
        <w:t>: Bureau général des statistiq</w:t>
      </w:r>
      <w:r>
        <w:t xml:space="preserve">ues, données démographiques </w:t>
      </w:r>
      <w:r>
        <w:rPr>
          <w:szCs w:val="18"/>
        </w:rPr>
        <w:t xml:space="preserve">de </w:t>
      </w:r>
      <w:r w:rsidRPr="00766367">
        <w:t>2017</w:t>
      </w:r>
      <w:r>
        <w:t xml:space="preserve"> à </w:t>
      </w:r>
      <w:r w:rsidRPr="00766367">
        <w:t>2019.</w:t>
      </w:r>
    </w:p>
  </w:footnote>
  <w:footnote w:id="6">
    <w:p w14:paraId="4A9F1E4E" w14:textId="6A4F8CEE" w:rsidR="00B27D85" w:rsidRPr="00564102" w:rsidRDefault="00B27D85" w:rsidP="00B27D85">
      <w:pPr>
        <w:pStyle w:val="Notedebasdepage"/>
      </w:pPr>
      <w:r w:rsidRPr="00766367">
        <w:rPr>
          <w:color w:val="434343"/>
        </w:rPr>
        <w:tab/>
      </w:r>
      <w:r w:rsidRPr="00B70F84">
        <w:rPr>
          <w:rStyle w:val="Appelnotedebasdep"/>
        </w:rPr>
        <w:footnoteRef/>
      </w:r>
      <w:r w:rsidRPr="00564102">
        <w:rPr>
          <w:color w:val="434343"/>
        </w:rPr>
        <w:tab/>
      </w:r>
      <w:r w:rsidRPr="00766367">
        <w:t>Bureau général des statistiq</w:t>
      </w:r>
      <w:r>
        <w:t xml:space="preserve">ues, données démographiques </w:t>
      </w:r>
      <w:r>
        <w:rPr>
          <w:szCs w:val="18"/>
        </w:rPr>
        <w:t xml:space="preserve">de </w:t>
      </w:r>
      <w:r w:rsidRPr="00766367">
        <w:t>2017</w:t>
      </w:r>
      <w:r>
        <w:t xml:space="preserve"> à </w:t>
      </w:r>
      <w:r w:rsidRPr="00766367">
        <w:t>2019</w:t>
      </w:r>
    </w:p>
  </w:footnote>
  <w:footnote w:id="7">
    <w:p w14:paraId="555A7C76" w14:textId="48A717CA" w:rsidR="00B27D85" w:rsidRPr="00564102" w:rsidRDefault="00B27D85" w:rsidP="00B27D85">
      <w:pPr>
        <w:pStyle w:val="Notedebasdepage"/>
      </w:pPr>
      <w:r w:rsidRPr="00564102">
        <w:tab/>
      </w:r>
      <w:r w:rsidRPr="00B70F84">
        <w:rPr>
          <w:rStyle w:val="Appelnotedebasdep"/>
        </w:rPr>
        <w:footnoteRef/>
      </w:r>
      <w:r w:rsidRPr="00564102">
        <w:tab/>
      </w:r>
      <w:r w:rsidRPr="00121B82">
        <w:rPr>
          <w:i/>
          <w:iCs/>
          <w:szCs w:val="18"/>
        </w:rPr>
        <w:t>Source</w:t>
      </w:r>
      <w:r w:rsidR="00121B82">
        <w:rPr>
          <w:szCs w:val="18"/>
        </w:rPr>
        <w:t> </w:t>
      </w:r>
      <w:r w:rsidRPr="00564102">
        <w:rPr>
          <w:szCs w:val="18"/>
        </w:rPr>
        <w:t xml:space="preserve">: </w:t>
      </w:r>
      <w:r w:rsidRPr="00766367">
        <w:t>Bureau général des statistiq</w:t>
      </w:r>
      <w:r>
        <w:t xml:space="preserve">ues, données démographiques </w:t>
      </w:r>
      <w:r>
        <w:rPr>
          <w:szCs w:val="18"/>
        </w:rPr>
        <w:t xml:space="preserve">de </w:t>
      </w:r>
      <w:r w:rsidRPr="00766367">
        <w:t>2017</w:t>
      </w:r>
      <w:r>
        <w:t xml:space="preserve"> à </w:t>
      </w:r>
      <w:r w:rsidRPr="00766367">
        <w:t>2019</w:t>
      </w:r>
      <w:r w:rsidRPr="00564102">
        <w:rPr>
          <w:szCs w:val="18"/>
        </w:rPr>
        <w:t>.</w:t>
      </w:r>
    </w:p>
  </w:footnote>
  <w:footnote w:id="8">
    <w:p w14:paraId="0B65AAD0" w14:textId="4D488DED" w:rsidR="00B27D85" w:rsidRPr="00564102" w:rsidRDefault="00B27D85" w:rsidP="00B27D85">
      <w:pPr>
        <w:pStyle w:val="Notedebasdepage"/>
      </w:pPr>
      <w:r w:rsidRPr="00564102">
        <w:tab/>
      </w:r>
      <w:r w:rsidRPr="00B70F84">
        <w:rPr>
          <w:rStyle w:val="Appelnotedebasdep"/>
        </w:rPr>
        <w:footnoteRef/>
      </w:r>
      <w:r w:rsidRPr="00564102">
        <w:tab/>
      </w:r>
      <w:r w:rsidRPr="00121B82">
        <w:rPr>
          <w:i/>
          <w:iCs/>
          <w:szCs w:val="18"/>
        </w:rPr>
        <w:t>Source</w:t>
      </w:r>
      <w:r w:rsidR="00121B82">
        <w:rPr>
          <w:szCs w:val="18"/>
        </w:rPr>
        <w:t> </w:t>
      </w:r>
      <w:r w:rsidRPr="00564102">
        <w:rPr>
          <w:szCs w:val="18"/>
        </w:rPr>
        <w:t xml:space="preserve">: </w:t>
      </w:r>
      <w:r w:rsidRPr="00766367">
        <w:t>Bureau général des statistiq</w:t>
      </w:r>
      <w:r>
        <w:t xml:space="preserve">ues, données démographiques </w:t>
      </w:r>
      <w:r>
        <w:rPr>
          <w:szCs w:val="18"/>
        </w:rPr>
        <w:t xml:space="preserve">de </w:t>
      </w:r>
      <w:r w:rsidRPr="00766367">
        <w:t>2017</w:t>
      </w:r>
      <w:r>
        <w:t xml:space="preserve"> à </w:t>
      </w:r>
      <w:r w:rsidRPr="00766367">
        <w:t>2019</w:t>
      </w:r>
      <w:r w:rsidRPr="00564102">
        <w:rPr>
          <w:szCs w:val="18"/>
        </w:rPr>
        <w:t>.</w:t>
      </w:r>
    </w:p>
  </w:footnote>
  <w:footnote w:id="9">
    <w:p w14:paraId="5656AF46" w14:textId="660BB5EF" w:rsidR="00B27D85" w:rsidRPr="00564102" w:rsidRDefault="00B27D85" w:rsidP="00B27D85">
      <w:pPr>
        <w:pStyle w:val="Notedebasdepage"/>
      </w:pPr>
      <w:r w:rsidRPr="00564102">
        <w:tab/>
      </w:r>
      <w:r w:rsidRPr="00B70F84">
        <w:rPr>
          <w:rStyle w:val="Appelnotedebasdep"/>
        </w:rPr>
        <w:footnoteRef/>
      </w:r>
      <w:r w:rsidRPr="00564102">
        <w:tab/>
      </w:r>
      <w:r w:rsidRPr="00121B82">
        <w:rPr>
          <w:i/>
          <w:iCs/>
          <w:szCs w:val="18"/>
        </w:rPr>
        <w:t>Source</w:t>
      </w:r>
      <w:r w:rsidR="00121B82">
        <w:rPr>
          <w:szCs w:val="18"/>
        </w:rPr>
        <w:t> </w:t>
      </w:r>
      <w:r w:rsidRPr="00564102">
        <w:rPr>
          <w:szCs w:val="18"/>
        </w:rPr>
        <w:t xml:space="preserve">: </w:t>
      </w:r>
      <w:r w:rsidRPr="00766367">
        <w:t>Bureau général des statistiq</w:t>
      </w:r>
      <w:r>
        <w:t xml:space="preserve">ues, données démographiques </w:t>
      </w:r>
      <w:r>
        <w:rPr>
          <w:szCs w:val="18"/>
        </w:rPr>
        <w:t xml:space="preserve">de </w:t>
      </w:r>
      <w:r w:rsidRPr="00766367">
        <w:t>2017</w:t>
      </w:r>
      <w:r>
        <w:t xml:space="preserve"> à </w:t>
      </w:r>
      <w:r w:rsidRPr="00766367">
        <w:t>2019</w:t>
      </w:r>
      <w:r w:rsidRPr="00564102">
        <w:rPr>
          <w:szCs w:val="18"/>
        </w:rPr>
        <w:t>.</w:t>
      </w:r>
    </w:p>
  </w:footnote>
  <w:footnote w:id="10">
    <w:p w14:paraId="568EF5BB" w14:textId="4BB13757" w:rsidR="00B27D85" w:rsidRPr="00BA7F85" w:rsidRDefault="00B27D85" w:rsidP="00B27D85">
      <w:pPr>
        <w:pStyle w:val="Notedebasdepage"/>
      </w:pPr>
      <w:r w:rsidRPr="00564102">
        <w:tab/>
      </w:r>
      <w:r w:rsidRPr="00B70F84">
        <w:rPr>
          <w:rStyle w:val="Appelnotedebasdep"/>
        </w:rPr>
        <w:footnoteRef/>
      </w:r>
      <w:r w:rsidRPr="00BA7F85">
        <w:tab/>
      </w:r>
      <w:bookmarkStart w:id="14" w:name="_Hlk105045234"/>
      <w:r w:rsidRPr="00BA7F85">
        <w:t xml:space="preserve">Rapport sur </w:t>
      </w:r>
      <w:r>
        <w:t>les résultats de l</w:t>
      </w:r>
      <w:r w:rsidR="00835E74">
        <w:t>’</w:t>
      </w:r>
      <w:r>
        <w:t>enquête EGIM de 2018 du Suriname</w:t>
      </w:r>
      <w:bookmarkEnd w:id="14"/>
      <w:r w:rsidRPr="00BA7F85">
        <w:t>.</w:t>
      </w:r>
    </w:p>
  </w:footnote>
  <w:footnote w:id="11">
    <w:p w14:paraId="4575F6F4" w14:textId="17BD0FAD" w:rsidR="00B27D85" w:rsidRPr="00B27D85" w:rsidRDefault="00B27D85" w:rsidP="00B27D85">
      <w:pPr>
        <w:pStyle w:val="Notedebasdepage"/>
        <w:rPr>
          <w:color w:val="434343"/>
          <w:sz w:val="14"/>
          <w:szCs w:val="14"/>
          <w:lang w:val="en-US"/>
        </w:rPr>
      </w:pPr>
      <w:r w:rsidRPr="00BA7F85">
        <w:rPr>
          <w:color w:val="434343"/>
          <w:szCs w:val="18"/>
        </w:rPr>
        <w:tab/>
      </w:r>
      <w:r w:rsidRPr="00B70F84">
        <w:rPr>
          <w:rStyle w:val="Appelnotedebasdep"/>
        </w:rPr>
        <w:footnoteRef/>
      </w:r>
      <w:r w:rsidRPr="00B27D85">
        <w:rPr>
          <w:color w:val="434343"/>
          <w:szCs w:val="18"/>
          <w:lang w:val="en-US"/>
        </w:rPr>
        <w:tab/>
        <w:t>UNICEF (2021), «</w:t>
      </w:r>
      <w:r w:rsidR="00121B82">
        <w:rPr>
          <w:color w:val="434343"/>
          <w:szCs w:val="18"/>
          <w:lang w:val="en-US"/>
        </w:rPr>
        <w:t> </w:t>
      </w:r>
      <w:r w:rsidRPr="00B27D85">
        <w:rPr>
          <w:color w:val="434343"/>
          <w:szCs w:val="18"/>
          <w:lang w:val="en-US"/>
        </w:rPr>
        <w:t>Situation Analysis of Children and Women in Suriname</w:t>
      </w:r>
      <w:r w:rsidR="00121B82">
        <w:rPr>
          <w:color w:val="434343"/>
          <w:szCs w:val="18"/>
          <w:lang w:val="en-US"/>
        </w:rPr>
        <w:t> </w:t>
      </w:r>
      <w:r w:rsidRPr="00B27D85">
        <w:rPr>
          <w:color w:val="434343"/>
          <w:szCs w:val="18"/>
          <w:lang w:val="en-US"/>
        </w:rPr>
        <w:t>», Bureau de l</w:t>
      </w:r>
      <w:r w:rsidR="00835E74">
        <w:rPr>
          <w:color w:val="434343"/>
          <w:szCs w:val="18"/>
          <w:lang w:val="en-US"/>
        </w:rPr>
        <w:t>’</w:t>
      </w:r>
      <w:r w:rsidRPr="00B27D85">
        <w:rPr>
          <w:color w:val="434343"/>
          <w:szCs w:val="18"/>
          <w:lang w:val="en-US"/>
        </w:rPr>
        <w:t>UNICEF au Suriname, Paramaribo.</w:t>
      </w:r>
    </w:p>
  </w:footnote>
  <w:footnote w:id="12">
    <w:p w14:paraId="598FB752" w14:textId="2FF5C352" w:rsidR="00B27D85" w:rsidRPr="00BA6C74" w:rsidRDefault="00B27D85" w:rsidP="00B27D85">
      <w:pPr>
        <w:pStyle w:val="Notedebasdepage"/>
      </w:pPr>
      <w:r w:rsidRPr="00B27D85">
        <w:rPr>
          <w:lang w:val="en-US"/>
        </w:rPr>
        <w:tab/>
      </w:r>
      <w:r w:rsidRPr="00B70F84">
        <w:rPr>
          <w:rStyle w:val="Appelnotedebasdep"/>
        </w:rPr>
        <w:footnoteRef/>
      </w:r>
      <w:r w:rsidRPr="00BA6C74">
        <w:tab/>
      </w:r>
      <w:r>
        <w:t xml:space="preserve">Plan stratégique </w:t>
      </w:r>
      <w:r w:rsidRPr="00545804">
        <w:t xml:space="preserve">national de lutte contre le sida </w:t>
      </w:r>
      <w:r>
        <w:t>(</w:t>
      </w:r>
      <w:r w:rsidRPr="00BA6C74">
        <w:t>2021</w:t>
      </w:r>
      <w:r w:rsidR="00121B82">
        <w:t>-</w:t>
      </w:r>
      <w:r w:rsidRPr="00BA6C74">
        <w:t>2027</w:t>
      </w:r>
      <w:r>
        <w:t>)</w:t>
      </w:r>
      <w:r w:rsidRPr="00BA6C74">
        <w:t>.</w:t>
      </w:r>
    </w:p>
  </w:footnote>
  <w:footnote w:id="13">
    <w:p w14:paraId="7978A5F8" w14:textId="77777777" w:rsidR="00B27D85" w:rsidRPr="00BA6C74" w:rsidRDefault="00B27D85" w:rsidP="00B27D85">
      <w:pPr>
        <w:pStyle w:val="Notedebasdepage"/>
      </w:pPr>
      <w:r w:rsidRPr="00BA6C74">
        <w:tab/>
      </w:r>
      <w:r w:rsidRPr="00B70F84">
        <w:rPr>
          <w:rStyle w:val="Appelnotedebasdep"/>
        </w:rPr>
        <w:footnoteRef/>
      </w:r>
      <w:r w:rsidRPr="00BA6C74">
        <w:tab/>
        <w:t xml:space="preserve">Ibid. </w:t>
      </w:r>
    </w:p>
  </w:footnote>
  <w:footnote w:id="14">
    <w:p w14:paraId="24840B7D" w14:textId="1D2E5FC6" w:rsidR="00B27D85" w:rsidRPr="00826229" w:rsidRDefault="00B27D85" w:rsidP="00B27D85">
      <w:pPr>
        <w:pStyle w:val="Notedebasdepage"/>
        <w:rPr>
          <w:szCs w:val="18"/>
        </w:rPr>
      </w:pPr>
      <w:r w:rsidRPr="00BA6C74">
        <w:tab/>
      </w:r>
      <w:r w:rsidRPr="00B70F84">
        <w:rPr>
          <w:rStyle w:val="Appelnotedebasdep"/>
        </w:rPr>
        <w:footnoteRef/>
      </w:r>
      <w:r w:rsidRPr="00826229">
        <w:tab/>
      </w:r>
      <w:r w:rsidRPr="00826229">
        <w:rPr>
          <w:color w:val="434343"/>
          <w:szCs w:val="18"/>
        </w:rPr>
        <w:t>Rapport sur les résultats de l</w:t>
      </w:r>
      <w:r w:rsidR="00835E74">
        <w:rPr>
          <w:color w:val="434343"/>
          <w:szCs w:val="18"/>
        </w:rPr>
        <w:t>’</w:t>
      </w:r>
      <w:r w:rsidRPr="00826229">
        <w:rPr>
          <w:color w:val="434343"/>
          <w:szCs w:val="18"/>
        </w:rPr>
        <w:t>enquête EGIM de 2018 du Suriname.</w:t>
      </w:r>
    </w:p>
  </w:footnote>
  <w:footnote w:id="15">
    <w:p w14:paraId="78B97F91" w14:textId="522E09F5" w:rsidR="00B27D85" w:rsidRPr="00835E74" w:rsidRDefault="00B27D85" w:rsidP="00B27D85">
      <w:pPr>
        <w:pStyle w:val="Notedebasdepage"/>
      </w:pPr>
      <w:r w:rsidRPr="00835E74">
        <w:tab/>
      </w:r>
      <w:r w:rsidRPr="00835E74">
        <w:rPr>
          <w:rStyle w:val="Appelnotedebasdep"/>
        </w:rPr>
        <w:footnoteRef/>
      </w:r>
      <w:r w:rsidRPr="00835E74">
        <w:tab/>
      </w:r>
      <w:hyperlink r:id="rId1" w:history="1">
        <w:r w:rsidRPr="00835E74">
          <w:rPr>
            <w:rStyle w:val="Lienhypertexte"/>
            <w:color w:val="auto"/>
          </w:rPr>
          <w:t>ohchr.org</w:t>
        </w:r>
      </w:hyperlink>
      <w:r w:rsidRPr="00835E74">
        <w:t>.</w:t>
      </w:r>
    </w:p>
  </w:footnote>
  <w:footnote w:id="16">
    <w:p w14:paraId="7F5FD09D" w14:textId="4CD8626A" w:rsidR="00B27D85" w:rsidRPr="00835E74" w:rsidRDefault="00B27D85" w:rsidP="00B27D85">
      <w:pPr>
        <w:pStyle w:val="Notedebasdepage"/>
      </w:pPr>
      <w:r w:rsidRPr="00835E74">
        <w:tab/>
      </w:r>
      <w:r w:rsidRPr="00835E74">
        <w:rPr>
          <w:rStyle w:val="Appelnotedebasdep"/>
        </w:rPr>
        <w:footnoteRef/>
      </w:r>
      <w:r w:rsidRPr="00835E74">
        <w:tab/>
        <w:t>Dialogue de 2021 au titre de l</w:t>
      </w:r>
      <w:r w:rsidR="00835E74">
        <w:t>’</w:t>
      </w:r>
      <w:r w:rsidRPr="00835E74">
        <w:t xml:space="preserve">EPU concernant le Suriname et </w:t>
      </w:r>
      <w:hyperlink r:id="rId2" w:history="1">
        <w:r w:rsidRPr="00835E74">
          <w:rPr>
            <w:rStyle w:val="Lienhypertexte"/>
            <w:color w:val="auto"/>
          </w:rPr>
          <w:t>https://treaties.un.org/doc/Publication/CN/2021/CN.372.2021-Eng.pdf</w:t>
        </w:r>
      </w:hyperlink>
      <w:r w:rsidRPr="00835E74">
        <w:t>.</w:t>
      </w:r>
    </w:p>
  </w:footnote>
  <w:footnote w:id="17">
    <w:p w14:paraId="19D30974" w14:textId="6DE2184B" w:rsidR="00B27D85" w:rsidRPr="007136D9" w:rsidRDefault="00B27D85" w:rsidP="00B27D85">
      <w:pPr>
        <w:pStyle w:val="Notedebasdepage"/>
        <w:rPr>
          <w:color w:val="000000"/>
        </w:rPr>
      </w:pPr>
      <w:r w:rsidRPr="00553F98">
        <w:rPr>
          <w:color w:val="000000"/>
        </w:rPr>
        <w:tab/>
      </w:r>
      <w:r w:rsidRPr="00B70F84">
        <w:rPr>
          <w:rStyle w:val="Appelnotedebasdep"/>
        </w:rPr>
        <w:footnoteRef/>
      </w:r>
      <w:r w:rsidRPr="007136D9">
        <w:rPr>
          <w:color w:val="000000"/>
        </w:rPr>
        <w:tab/>
        <w:t xml:space="preserve">Rapport </w:t>
      </w:r>
      <w:r>
        <w:rPr>
          <w:color w:val="000000"/>
        </w:rPr>
        <w:t xml:space="preserve">de 2021 </w:t>
      </w:r>
      <w:r w:rsidRPr="007136D9">
        <w:rPr>
          <w:color w:val="000000"/>
        </w:rPr>
        <w:t>au titre de l</w:t>
      </w:r>
      <w:r w:rsidR="00835E74">
        <w:rPr>
          <w:color w:val="000000"/>
        </w:rPr>
        <w:t>’</w:t>
      </w:r>
      <w:r w:rsidRPr="007136D9">
        <w:rPr>
          <w:color w:val="000000"/>
        </w:rPr>
        <w:t>EPU.</w:t>
      </w:r>
    </w:p>
  </w:footnote>
  <w:footnote w:id="18">
    <w:p w14:paraId="501E68B4" w14:textId="5E33EAB5" w:rsidR="00B27D85" w:rsidRPr="00835E74" w:rsidRDefault="00B27D85" w:rsidP="00B27D85">
      <w:pPr>
        <w:pStyle w:val="Notedebasdepage"/>
      </w:pPr>
      <w:r w:rsidRPr="007136D9">
        <w:rPr>
          <w:color w:val="000000"/>
        </w:rPr>
        <w:tab/>
      </w:r>
      <w:r w:rsidRPr="00835E74">
        <w:rPr>
          <w:rStyle w:val="Appelnotedebasdep"/>
        </w:rPr>
        <w:footnoteRef/>
      </w:r>
      <w:r w:rsidRPr="00835E74">
        <w:tab/>
      </w:r>
      <w:hyperlink r:id="rId3" w:history="1">
        <w:r w:rsidR="00121B82" w:rsidRPr="00835E74">
          <w:rPr>
            <w:rStyle w:val="Lienhypertexte"/>
            <w:color w:val="auto"/>
          </w:rPr>
          <w:t>ohchr.org</w:t>
        </w:r>
      </w:hyperlink>
      <w:r w:rsidRPr="00835E74">
        <w:t>.</w:t>
      </w:r>
    </w:p>
  </w:footnote>
  <w:footnote w:id="19">
    <w:p w14:paraId="39A398C2" w14:textId="52255F5F" w:rsidR="00B27D85" w:rsidRPr="00907440" w:rsidRDefault="00B27D85" w:rsidP="00B27D85">
      <w:pPr>
        <w:pStyle w:val="Notedebasdepage"/>
        <w:rPr>
          <w:color w:val="000000"/>
        </w:rPr>
      </w:pPr>
      <w:r w:rsidRPr="00BA6C74">
        <w:rPr>
          <w:color w:val="000000"/>
        </w:rPr>
        <w:tab/>
      </w:r>
      <w:r w:rsidRPr="00B70F84">
        <w:rPr>
          <w:rStyle w:val="Appelnotedebasdep"/>
        </w:rPr>
        <w:footnoteRef/>
      </w:r>
      <w:r w:rsidRPr="00907440">
        <w:rPr>
          <w:color w:val="000000"/>
        </w:rPr>
        <w:tab/>
      </w:r>
      <w:r w:rsidRPr="007136D9">
        <w:rPr>
          <w:color w:val="000000"/>
        </w:rPr>
        <w:t xml:space="preserve">Rapport </w:t>
      </w:r>
      <w:r>
        <w:rPr>
          <w:color w:val="000000"/>
        </w:rPr>
        <w:t xml:space="preserve">de </w:t>
      </w:r>
      <w:r w:rsidRPr="007136D9">
        <w:rPr>
          <w:color w:val="000000"/>
        </w:rPr>
        <w:t>2021</w:t>
      </w:r>
      <w:r>
        <w:rPr>
          <w:color w:val="000000"/>
        </w:rPr>
        <w:t xml:space="preserve"> </w:t>
      </w:r>
      <w:r w:rsidRPr="007136D9">
        <w:rPr>
          <w:color w:val="000000"/>
        </w:rPr>
        <w:t>au titre de l</w:t>
      </w:r>
      <w:r w:rsidR="00835E74">
        <w:rPr>
          <w:color w:val="000000"/>
        </w:rPr>
        <w:t>’</w:t>
      </w:r>
      <w:r w:rsidRPr="007136D9">
        <w:rPr>
          <w:color w:val="000000"/>
        </w:rPr>
        <w:t xml:space="preserve">EPU </w:t>
      </w:r>
      <w:r>
        <w:rPr>
          <w:color w:val="000000"/>
        </w:rPr>
        <w:t xml:space="preserve">et </w:t>
      </w:r>
      <w:r w:rsidRPr="00553F98">
        <w:t xml:space="preserve">Dialogue </w:t>
      </w:r>
      <w:r>
        <w:t>de novembre 2021 au titre de l</w:t>
      </w:r>
      <w:r w:rsidR="00835E74">
        <w:t>’</w:t>
      </w:r>
      <w:r>
        <w:t>EPU concernant le Suriname</w:t>
      </w:r>
      <w:r w:rsidRPr="00907440">
        <w:rPr>
          <w:color w:val="000000"/>
        </w:rPr>
        <w:t>.</w:t>
      </w:r>
    </w:p>
  </w:footnote>
  <w:footnote w:id="20">
    <w:p w14:paraId="54281C5F" w14:textId="3058DB74" w:rsidR="00B27D85" w:rsidRPr="00EC4B53" w:rsidRDefault="00B27D85" w:rsidP="00B27D85">
      <w:pPr>
        <w:pStyle w:val="Notedebasdepage"/>
        <w:rPr>
          <w:color w:val="000000"/>
        </w:rPr>
      </w:pPr>
      <w:r w:rsidRPr="00907440">
        <w:rPr>
          <w:color w:val="000000"/>
        </w:rPr>
        <w:tab/>
      </w:r>
      <w:r w:rsidRPr="00B70F84">
        <w:rPr>
          <w:rStyle w:val="Appelnotedebasdep"/>
        </w:rPr>
        <w:footnoteRef/>
      </w:r>
      <w:r w:rsidRPr="00835E74">
        <w:tab/>
      </w:r>
      <w:hyperlink r:id="rId4" w:history="1">
        <w:r w:rsidRPr="00835E74">
          <w:rPr>
            <w:rStyle w:val="Lienhypertexte"/>
            <w:color w:val="auto"/>
          </w:rPr>
          <w:t>https://treaties.un.org/doc/Publication/CN/2021/CN.376.2021-Eng.pdf</w:t>
        </w:r>
      </w:hyperlink>
      <w:r w:rsidRPr="00EC4B53">
        <w:rPr>
          <w:color w:val="000000"/>
        </w:rPr>
        <w:t>.</w:t>
      </w:r>
    </w:p>
  </w:footnote>
  <w:footnote w:id="21">
    <w:p w14:paraId="21D556CF" w14:textId="11B82EF7" w:rsidR="00B27D85" w:rsidRPr="00EC4B53" w:rsidRDefault="00B27D85" w:rsidP="00B27D85">
      <w:pPr>
        <w:pStyle w:val="Notedebasdepage"/>
        <w:rPr>
          <w:color w:val="000000"/>
        </w:rPr>
      </w:pPr>
      <w:r w:rsidRPr="00EC4B53">
        <w:rPr>
          <w:color w:val="000000"/>
        </w:rPr>
        <w:tab/>
      </w:r>
      <w:r w:rsidRPr="00B70F84">
        <w:rPr>
          <w:rStyle w:val="Appelnotedebasdep"/>
        </w:rPr>
        <w:footnoteRef/>
      </w:r>
      <w:r w:rsidRPr="00EC4B53">
        <w:rPr>
          <w:color w:val="000000"/>
        </w:rPr>
        <w:tab/>
      </w:r>
      <w:hyperlink r:id="rId5" w:history="1">
        <w:r w:rsidR="00835E74" w:rsidRPr="00835E74">
          <w:rPr>
            <w:rStyle w:val="Lienhypertexte"/>
            <w:color w:val="auto"/>
          </w:rPr>
          <w:t>ohchr.org</w:t>
        </w:r>
      </w:hyperlink>
      <w:r w:rsidR="00835E74" w:rsidRPr="00835E74">
        <w:t>.</w:t>
      </w:r>
    </w:p>
  </w:footnote>
  <w:footnote w:id="22">
    <w:p w14:paraId="10700510" w14:textId="03E94823" w:rsidR="00B27D85" w:rsidRPr="00795711" w:rsidRDefault="00B27D85" w:rsidP="00B27D85">
      <w:pPr>
        <w:pStyle w:val="Notedebasdepage"/>
        <w:rPr>
          <w:color w:val="000000"/>
        </w:rPr>
      </w:pPr>
      <w:r w:rsidRPr="00EC4B53">
        <w:rPr>
          <w:color w:val="000000"/>
        </w:rPr>
        <w:tab/>
      </w:r>
      <w:r w:rsidRPr="00037853">
        <w:rPr>
          <w:rStyle w:val="Appelnotedebasdep"/>
        </w:rPr>
        <w:footnoteRef/>
      </w:r>
      <w:r w:rsidRPr="00037853">
        <w:tab/>
      </w:r>
      <w:hyperlink r:id="rId6" w:history="1">
        <w:r w:rsidRPr="00037853">
          <w:rPr>
            <w:rStyle w:val="Lienhypertexte"/>
            <w:color w:val="auto"/>
          </w:rPr>
          <w:t>UNHCHR.org</w:t>
        </w:r>
      </w:hyperlink>
      <w:r w:rsidR="00835E74" w:rsidRPr="00037853">
        <w:t> </w:t>
      </w:r>
      <w:r w:rsidRPr="00037853">
        <w:t xml:space="preserve">: En notifiant </w:t>
      </w:r>
      <w:r w:rsidRPr="00795711">
        <w:rPr>
          <w:color w:val="000000"/>
        </w:rPr>
        <w:t>la succession (le 29 novembre 1978), le Gouvernement surinamais a informé le Secrétaire général que la République du Suriname ne succédait pas aux réserves formulées le 29</w:t>
      </w:r>
      <w:r>
        <w:rPr>
          <w:color w:val="000000"/>
        </w:rPr>
        <w:t xml:space="preserve"> </w:t>
      </w:r>
      <w:r w:rsidRPr="00795711">
        <w:rPr>
          <w:color w:val="000000"/>
        </w:rPr>
        <w:t>juillet 19</w:t>
      </w:r>
      <w:r>
        <w:rPr>
          <w:color w:val="000000"/>
        </w:rPr>
        <w:t>5</w:t>
      </w:r>
      <w:r w:rsidRPr="00795711">
        <w:rPr>
          <w:color w:val="000000"/>
        </w:rPr>
        <w:t>1 par les Pays-Bas lors de l</w:t>
      </w:r>
      <w:r w:rsidR="00835E74">
        <w:rPr>
          <w:color w:val="000000"/>
        </w:rPr>
        <w:t>’</w:t>
      </w:r>
      <w:r w:rsidRPr="00795711">
        <w:rPr>
          <w:color w:val="000000"/>
        </w:rPr>
        <w:t>extension de l</w:t>
      </w:r>
      <w:r w:rsidR="00835E74">
        <w:rPr>
          <w:color w:val="000000"/>
        </w:rPr>
        <w:t>’</w:t>
      </w:r>
      <w:r w:rsidRPr="00795711">
        <w:rPr>
          <w:color w:val="000000"/>
        </w:rPr>
        <w:t>application de la Convention relative au statut des réfugiés et du Protocole y relatif au Suriname.</w:t>
      </w:r>
    </w:p>
  </w:footnote>
  <w:footnote w:id="23">
    <w:p w14:paraId="347F03B1" w14:textId="5605EEF3" w:rsidR="00B27D85" w:rsidRPr="00037853" w:rsidRDefault="00B27D85" w:rsidP="00B27D85">
      <w:pPr>
        <w:pStyle w:val="Notedebasdepage"/>
        <w:rPr>
          <w:lang w:val="nl-NL"/>
        </w:rPr>
      </w:pPr>
      <w:r>
        <w:rPr>
          <w:color w:val="000000"/>
          <w:lang w:val="nl-NL"/>
        </w:rPr>
        <w:tab/>
      </w:r>
      <w:r w:rsidRPr="00037853">
        <w:rPr>
          <w:rStyle w:val="Appelnotedebasdep"/>
        </w:rPr>
        <w:footnoteRef/>
      </w:r>
      <w:r w:rsidRPr="00037853">
        <w:rPr>
          <w:lang w:val="nl-NL"/>
        </w:rPr>
        <w:tab/>
      </w:r>
      <w:r w:rsidR="00E80850">
        <w:fldChar w:fldCharType="begin"/>
      </w:r>
      <w:r w:rsidR="00E80850" w:rsidRPr="00597296">
        <w:rPr>
          <w:lang w:val="nl-NL"/>
        </w:rPr>
        <w:instrText xml:space="preserve"> HYPERLINK "http://ILO.org." </w:instrText>
      </w:r>
      <w:r w:rsidR="00E80850">
        <w:fldChar w:fldCharType="separate"/>
      </w:r>
      <w:r w:rsidRPr="00037853">
        <w:rPr>
          <w:rStyle w:val="Lienhypertexte"/>
          <w:color w:val="auto"/>
          <w:lang w:val="nl-NL"/>
        </w:rPr>
        <w:t>ILO.org.</w:t>
      </w:r>
      <w:r w:rsidR="00E80850">
        <w:rPr>
          <w:rStyle w:val="Lienhypertexte"/>
          <w:color w:val="auto"/>
          <w:lang w:val="nl-NL"/>
        </w:rPr>
        <w:fldChar w:fldCharType="end"/>
      </w:r>
    </w:p>
  </w:footnote>
  <w:footnote w:id="24">
    <w:p w14:paraId="07BD5EB8" w14:textId="457144CC" w:rsidR="00B27D85" w:rsidRPr="00037853" w:rsidRDefault="00B27D85" w:rsidP="00B27D85">
      <w:pPr>
        <w:pStyle w:val="Notedebasdepage"/>
        <w:rPr>
          <w:lang w:val="nl-NL"/>
        </w:rPr>
      </w:pPr>
      <w:r>
        <w:rPr>
          <w:color w:val="000000"/>
          <w:lang w:val="nl-NL"/>
        </w:rPr>
        <w:tab/>
      </w:r>
      <w:r w:rsidRPr="00037853">
        <w:rPr>
          <w:rStyle w:val="Appelnotedebasdep"/>
        </w:rPr>
        <w:footnoteRef/>
      </w:r>
      <w:r w:rsidRPr="00037853">
        <w:rPr>
          <w:lang w:val="nl-NL"/>
        </w:rPr>
        <w:tab/>
      </w:r>
      <w:r w:rsidR="00E80850">
        <w:fldChar w:fldCharType="begin"/>
      </w:r>
      <w:r w:rsidR="00E80850" w:rsidRPr="00597296">
        <w:rPr>
          <w:lang w:val="nl-NL"/>
        </w:rPr>
        <w:instrText xml:space="preserve"> HYPERLINK "http://icrc.org" </w:instrText>
      </w:r>
      <w:r w:rsidR="00E80850">
        <w:fldChar w:fldCharType="separate"/>
      </w:r>
      <w:r w:rsidRPr="00037853">
        <w:rPr>
          <w:rStyle w:val="Lienhypertexte"/>
          <w:color w:val="auto"/>
          <w:lang w:val="nl-NL"/>
        </w:rPr>
        <w:t>icrc.org</w:t>
      </w:r>
      <w:r w:rsidR="00E80850">
        <w:rPr>
          <w:rStyle w:val="Lienhypertexte"/>
          <w:color w:val="auto"/>
          <w:lang w:val="nl-NL"/>
        </w:rPr>
        <w:fldChar w:fldCharType="end"/>
      </w:r>
      <w:r w:rsidRPr="00037853">
        <w:rPr>
          <w:lang w:val="nl-NL"/>
        </w:rPr>
        <w:t>.</w:t>
      </w:r>
    </w:p>
  </w:footnote>
  <w:footnote w:id="25">
    <w:p w14:paraId="06E75BEA" w14:textId="10C71A49" w:rsidR="00B27D85" w:rsidRPr="00DA67DB" w:rsidRDefault="00B27D85" w:rsidP="00B27D85">
      <w:pPr>
        <w:pStyle w:val="Notedebasdepage"/>
        <w:rPr>
          <w:lang w:val="nl-NL"/>
        </w:rPr>
      </w:pPr>
      <w:r>
        <w:rPr>
          <w:color w:val="000000"/>
          <w:lang w:val="nl-NL"/>
        </w:rPr>
        <w:tab/>
      </w:r>
      <w:r w:rsidRPr="00DA67DB">
        <w:rPr>
          <w:rStyle w:val="Appelnotedebasdep"/>
        </w:rPr>
        <w:footnoteRef/>
      </w:r>
      <w:r w:rsidRPr="00DA67DB">
        <w:rPr>
          <w:lang w:val="nl-NL"/>
        </w:rPr>
        <w:tab/>
      </w:r>
      <w:r w:rsidR="00E80850">
        <w:fldChar w:fldCharType="begin"/>
      </w:r>
      <w:r w:rsidR="00E80850" w:rsidRPr="00597296">
        <w:rPr>
          <w:lang w:val="nl-NL"/>
        </w:rPr>
        <w:instrText xml:space="preserve"> HYPERLINK "http://www.oas.org/en/iachr/mandate/basic_documents.asp" </w:instrText>
      </w:r>
      <w:r w:rsidR="00E80850">
        <w:fldChar w:fldCharType="separate"/>
      </w:r>
      <w:r w:rsidRPr="00DA67DB">
        <w:rPr>
          <w:rStyle w:val="Lienhypertexte"/>
          <w:color w:val="auto"/>
          <w:lang w:val="nl-NL"/>
        </w:rPr>
        <w:t>http://www.oas.org/en/iachr/mandate/basic_documents.asp</w:t>
      </w:r>
      <w:r w:rsidR="00E80850">
        <w:rPr>
          <w:rStyle w:val="Lienhypertexte"/>
          <w:color w:val="auto"/>
          <w:lang w:val="nl-NL"/>
        </w:rPr>
        <w:fldChar w:fldCharType="end"/>
      </w:r>
      <w:r w:rsidRPr="00DA67DB">
        <w:rPr>
          <w:lang w:val="nl-NL"/>
        </w:rPr>
        <w:t>.</w:t>
      </w:r>
    </w:p>
  </w:footnote>
  <w:footnote w:id="26">
    <w:p w14:paraId="74BDD3C8" w14:textId="77777777" w:rsidR="00B27D85" w:rsidRPr="009F41C0" w:rsidRDefault="00B27D85" w:rsidP="00B27D85">
      <w:pPr>
        <w:pStyle w:val="Notedebasdepage"/>
        <w:rPr>
          <w:color w:val="000000"/>
          <w:lang w:val="nl-NL"/>
        </w:rPr>
      </w:pPr>
      <w:r>
        <w:rPr>
          <w:color w:val="000000"/>
          <w:lang w:val="nl-NL"/>
        </w:rPr>
        <w:tab/>
      </w:r>
      <w:r w:rsidRPr="00B70F84">
        <w:rPr>
          <w:rStyle w:val="Appelnotedebasdep"/>
        </w:rPr>
        <w:footnoteRef/>
      </w:r>
      <w:r>
        <w:rPr>
          <w:color w:val="000000"/>
          <w:lang w:val="nl-NL"/>
        </w:rPr>
        <w:tab/>
      </w:r>
      <w:r w:rsidR="00E80850">
        <w:fldChar w:fldCharType="begin"/>
      </w:r>
      <w:r w:rsidR="00E80850" w:rsidRPr="00597296">
        <w:rPr>
          <w:lang w:val="nl-NL"/>
        </w:rPr>
        <w:instrText xml:space="preserve"> HYPERLINK "https://www.dna.sr/media/176501/SB_2016_no._151_Wet_Vrijheid_Vakvereniging.pdf" </w:instrText>
      </w:r>
      <w:r w:rsidR="00E80850">
        <w:fldChar w:fldCharType="separate"/>
      </w:r>
      <w:r w:rsidRPr="00F05757">
        <w:rPr>
          <w:lang w:val="nl-NL"/>
        </w:rPr>
        <w:t>https://www.dna.sr/media/176501/SB_2016_no._151_Wet_Vrijheid_Vakvereniging.pdf</w:t>
      </w:r>
      <w:r w:rsidR="00E80850">
        <w:rPr>
          <w:lang w:val="nl-NL"/>
        </w:rPr>
        <w:fldChar w:fldCharType="end"/>
      </w:r>
      <w:r>
        <w:rPr>
          <w:lang w:val="nl-NL"/>
        </w:rPr>
        <w:t>.</w:t>
      </w:r>
      <w:r w:rsidRPr="009F41C0">
        <w:rPr>
          <w:color w:val="000000"/>
          <w:lang w:val="nl-NL"/>
        </w:rPr>
        <w:t xml:space="preserve"> </w:t>
      </w:r>
    </w:p>
  </w:footnote>
  <w:footnote w:id="27">
    <w:p w14:paraId="31728D34" w14:textId="77777777" w:rsidR="00B27D85" w:rsidRPr="009F41C0" w:rsidRDefault="00B27D85" w:rsidP="00B27D85">
      <w:pPr>
        <w:pStyle w:val="Notedebasdepage"/>
        <w:rPr>
          <w:lang w:val="nl-NL"/>
        </w:rPr>
      </w:pPr>
      <w:r>
        <w:rPr>
          <w:lang w:val="nl-NL"/>
        </w:rPr>
        <w:tab/>
      </w:r>
      <w:r w:rsidRPr="00B70F84">
        <w:rPr>
          <w:rStyle w:val="Appelnotedebasdep"/>
        </w:rPr>
        <w:footnoteRef/>
      </w:r>
      <w:r>
        <w:rPr>
          <w:lang w:val="nl-NL"/>
        </w:rPr>
        <w:tab/>
      </w:r>
      <w:r w:rsidR="00E80850">
        <w:fldChar w:fldCharType="begin"/>
      </w:r>
      <w:r w:rsidR="00E80850" w:rsidRPr="00597296">
        <w:rPr>
          <w:lang w:val="nl-NL"/>
        </w:rPr>
        <w:instrText xml:space="preserve"> HYPERLINK "https://www.dna.sr/wetgeving/surinaamse-wetten/wetten-na-2005/wet-collectieve-arbeidsovereenkomst/" </w:instrText>
      </w:r>
      <w:r w:rsidR="00E80850">
        <w:fldChar w:fldCharType="separate"/>
      </w:r>
      <w:r w:rsidRPr="00F05757">
        <w:rPr>
          <w:lang w:val="nl-NL"/>
        </w:rPr>
        <w:t>https://www.dna.sr/wetgeving/surinaamse-wetten/wetten-na-2005/wet-collectieve-arbeidsovereenkomst/</w:t>
      </w:r>
      <w:r w:rsidR="00E80850">
        <w:rPr>
          <w:lang w:val="nl-NL"/>
        </w:rPr>
        <w:fldChar w:fldCharType="end"/>
      </w:r>
      <w:r>
        <w:rPr>
          <w:lang w:val="nl-NL"/>
        </w:rPr>
        <w:t>.</w:t>
      </w:r>
      <w:r w:rsidRPr="009F41C0">
        <w:rPr>
          <w:lang w:val="nl-NL"/>
        </w:rPr>
        <w:t xml:space="preserve"> </w:t>
      </w:r>
    </w:p>
  </w:footnote>
  <w:footnote w:id="28">
    <w:p w14:paraId="129FCCF3" w14:textId="77777777" w:rsidR="00B27D85" w:rsidRPr="009F41C0" w:rsidRDefault="00B27D85" w:rsidP="00B27D85">
      <w:pPr>
        <w:pStyle w:val="Notedebasdepage"/>
        <w:rPr>
          <w:lang w:val="nl-NL"/>
        </w:rPr>
      </w:pPr>
      <w:r w:rsidRPr="00ED2F3D">
        <w:rPr>
          <w:lang w:val="nl-NL"/>
        </w:rPr>
        <w:tab/>
      </w:r>
      <w:r w:rsidRPr="00B70F84">
        <w:rPr>
          <w:rStyle w:val="Appelnotedebasdep"/>
        </w:rPr>
        <w:footnoteRef/>
      </w:r>
      <w:r>
        <w:rPr>
          <w:lang w:val="nl-NL"/>
        </w:rPr>
        <w:tab/>
      </w:r>
      <w:r w:rsidR="00E80850">
        <w:fldChar w:fldCharType="begin"/>
      </w:r>
      <w:r w:rsidR="00E80850" w:rsidRPr="00597296">
        <w:rPr>
          <w:lang w:val="nl-NL"/>
        </w:rPr>
        <w:instrText xml:space="preserve"> HYPERLINK "https://www.dna.sr/wetgev</w:instrText>
      </w:r>
      <w:r w:rsidR="00E80850" w:rsidRPr="00597296">
        <w:rPr>
          <w:lang w:val="nl-NL"/>
        </w:rPr>
        <w:instrText xml:space="preserve">ing/surinaamse-wetten/wetten-na-2005/wet-ter-beschikking-stellen-arbeidskrachten-door-intermediairs/" </w:instrText>
      </w:r>
      <w:r w:rsidR="00E80850">
        <w:fldChar w:fldCharType="separate"/>
      </w:r>
      <w:r w:rsidRPr="00F05757">
        <w:rPr>
          <w:lang w:val="nl-NL"/>
        </w:rPr>
        <w:t>https://www.dna.sr/wetgeving/surinaamse-wetten/wetten-na-2005/wet-ter-beschikking-stellen-arbeidskrachten-door-intermediairs/</w:t>
      </w:r>
      <w:r w:rsidR="00E80850">
        <w:rPr>
          <w:lang w:val="nl-NL"/>
        </w:rPr>
        <w:fldChar w:fldCharType="end"/>
      </w:r>
      <w:r>
        <w:rPr>
          <w:lang w:val="nl-NL"/>
        </w:rPr>
        <w:t>.</w:t>
      </w:r>
      <w:r w:rsidRPr="009F41C0">
        <w:rPr>
          <w:lang w:val="nl-NL"/>
        </w:rPr>
        <w:t xml:space="preserve"> </w:t>
      </w:r>
    </w:p>
  </w:footnote>
  <w:footnote w:id="29">
    <w:p w14:paraId="17863D94" w14:textId="77777777" w:rsidR="00B27D85" w:rsidRPr="009F41C0" w:rsidRDefault="00B27D85" w:rsidP="00B27D85">
      <w:pPr>
        <w:pStyle w:val="Notedebasdepage"/>
        <w:rPr>
          <w:color w:val="000000"/>
          <w:lang w:val="nl-NL"/>
        </w:rPr>
      </w:pPr>
      <w:r>
        <w:rPr>
          <w:color w:val="000000"/>
          <w:lang w:val="nl-NL"/>
        </w:rPr>
        <w:tab/>
      </w:r>
      <w:r w:rsidRPr="00B70F84">
        <w:rPr>
          <w:rStyle w:val="Appelnotedebasdep"/>
        </w:rPr>
        <w:footnoteRef/>
      </w:r>
      <w:r>
        <w:rPr>
          <w:color w:val="000000"/>
          <w:lang w:val="nl-NL"/>
        </w:rPr>
        <w:tab/>
      </w:r>
      <w:r w:rsidR="00E80850">
        <w:fldChar w:fldCharType="begin"/>
      </w:r>
      <w:r w:rsidR="00E80850" w:rsidRPr="00597296">
        <w:rPr>
          <w:lang w:val="nl-NL"/>
        </w:rPr>
        <w:instrText xml:space="preserve"> HYPERLINK "https://</w:instrText>
      </w:r>
      <w:r w:rsidR="00E80850" w:rsidRPr="00597296">
        <w:rPr>
          <w:lang w:val="nl-NL"/>
        </w:rPr>
        <w:instrText xml:space="preserve">www.dna.sr/wetgeving/surinaamse-wetten/wetten-na-2005/arbeidsbemiddelingswet-2017/" </w:instrText>
      </w:r>
      <w:r w:rsidR="00E80850">
        <w:fldChar w:fldCharType="separate"/>
      </w:r>
      <w:r w:rsidRPr="00F05757">
        <w:rPr>
          <w:lang w:val="nl-NL"/>
        </w:rPr>
        <w:t>https://www.dna.sr/wetgeving/surinaamse-wetten/wetten-na-2005/arbeidsbemiddelingswet-2017/</w:t>
      </w:r>
      <w:r w:rsidR="00E80850">
        <w:rPr>
          <w:lang w:val="nl-NL"/>
        </w:rPr>
        <w:fldChar w:fldCharType="end"/>
      </w:r>
      <w:r>
        <w:rPr>
          <w:lang w:val="nl-N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95DF35" w14:textId="4154B08D" w:rsidR="00B27D85" w:rsidRPr="00B27D85" w:rsidRDefault="00DA67DB">
    <w:pPr>
      <w:pStyle w:val="En-tte"/>
    </w:pPr>
    <w:fldSimple w:instr=" TITLE  \* MERGEFORMAT ">
      <w:r w:rsidR="00C365DB">
        <w:t>HRI/CORE/SUR/2022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0BD2A1" w14:textId="2082743B" w:rsidR="00B27D85" w:rsidRPr="00B27D85" w:rsidRDefault="00DA67DB" w:rsidP="00B27D85">
    <w:pPr>
      <w:pStyle w:val="En-tte"/>
      <w:jc w:val="right"/>
    </w:pPr>
    <w:fldSimple w:instr=" TITLE  \* MERGEFORMAT ">
      <w:r w:rsidR="00C365DB">
        <w:t>HRI/CORE/SUR/2022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pStyle w:val="Titre2"/>
      <w:lvlText w:val="%2."/>
      <w:lvlJc w:val="left"/>
      <w:pPr>
        <w:tabs>
          <w:tab w:val="num" w:pos="1440"/>
        </w:tabs>
        <w:ind w:left="1440" w:hanging="360"/>
      </w:pPr>
    </w:lvl>
    <w:lvl w:ilvl="2" w:tplc="0409001B">
      <w:start w:val="1"/>
      <w:numFmt w:val="lowerRoman"/>
      <w:pStyle w:val="Titre3"/>
      <w:lvlText w:val="%3."/>
      <w:lvlJc w:val="right"/>
      <w:pPr>
        <w:tabs>
          <w:tab w:val="num" w:pos="2160"/>
        </w:tabs>
        <w:ind w:left="2160" w:hanging="180"/>
      </w:pPr>
    </w:lvl>
    <w:lvl w:ilvl="3" w:tplc="0409000F" w:tentative="1">
      <w:start w:val="1"/>
      <w:numFmt w:val="decimal"/>
      <w:pStyle w:val="Titre4"/>
      <w:lvlText w:val="%4."/>
      <w:lvlJc w:val="left"/>
      <w:pPr>
        <w:tabs>
          <w:tab w:val="num" w:pos="2880"/>
        </w:tabs>
        <w:ind w:left="2880" w:hanging="360"/>
      </w:pPr>
    </w:lvl>
    <w:lvl w:ilvl="4" w:tplc="04090019" w:tentative="1">
      <w:start w:val="1"/>
      <w:numFmt w:val="lowerLetter"/>
      <w:pStyle w:val="Titre5"/>
      <w:lvlText w:val="%5."/>
      <w:lvlJc w:val="left"/>
      <w:pPr>
        <w:tabs>
          <w:tab w:val="num" w:pos="3600"/>
        </w:tabs>
        <w:ind w:left="3600" w:hanging="360"/>
      </w:pPr>
    </w:lvl>
    <w:lvl w:ilvl="5" w:tplc="0409001B" w:tentative="1">
      <w:start w:val="1"/>
      <w:numFmt w:val="lowerRoman"/>
      <w:pStyle w:val="Titre6"/>
      <w:lvlText w:val="%6."/>
      <w:lvlJc w:val="right"/>
      <w:pPr>
        <w:tabs>
          <w:tab w:val="num" w:pos="4320"/>
        </w:tabs>
        <w:ind w:left="4320" w:hanging="180"/>
      </w:pPr>
    </w:lvl>
    <w:lvl w:ilvl="6" w:tplc="0409000F" w:tentative="1">
      <w:start w:val="1"/>
      <w:numFmt w:val="decimal"/>
      <w:pStyle w:val="Titre7"/>
      <w:lvlText w:val="%7."/>
      <w:lvlJc w:val="left"/>
      <w:pPr>
        <w:tabs>
          <w:tab w:val="num" w:pos="5040"/>
        </w:tabs>
        <w:ind w:left="5040" w:hanging="360"/>
      </w:pPr>
    </w:lvl>
    <w:lvl w:ilvl="7" w:tplc="04090019" w:tentative="1">
      <w:start w:val="1"/>
      <w:numFmt w:val="lowerLetter"/>
      <w:pStyle w:val="Titre8"/>
      <w:lvlText w:val="%8."/>
      <w:lvlJc w:val="left"/>
      <w:pPr>
        <w:tabs>
          <w:tab w:val="num" w:pos="5760"/>
        </w:tabs>
        <w:ind w:left="5760" w:hanging="360"/>
      </w:pPr>
    </w:lvl>
    <w:lvl w:ilvl="8" w:tplc="0409001B" w:tentative="1">
      <w:start w:val="1"/>
      <w:numFmt w:val="lowerRoman"/>
      <w:pStyle w:val="Titre9"/>
      <w:lvlText w:val="%9."/>
      <w:lvlJc w:val="right"/>
      <w:pPr>
        <w:tabs>
          <w:tab w:val="num" w:pos="6480"/>
        </w:tabs>
        <w:ind w:left="6480" w:hanging="180"/>
      </w:pPr>
    </w:lvl>
  </w:abstractNum>
  <w:abstractNum w:abstractNumId="11"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0D954887"/>
    <w:multiLevelType w:val="hybridMultilevel"/>
    <w:tmpl w:val="574ECDF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D4B0065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8AD07B2"/>
    <w:multiLevelType w:val="hybridMultilevel"/>
    <w:tmpl w:val="C24A3858"/>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8"/>
  </w:num>
  <w:num w:numId="2">
    <w:abstractNumId w:val="16"/>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6"/>
  </w:num>
  <w:num w:numId="16">
    <w:abstractNumId w:val="12"/>
  </w:num>
  <w:num w:numId="17">
    <w:abstractNumId w:val="15"/>
  </w:num>
  <w:num w:numId="18">
    <w:abstractNumId w:val="14"/>
  </w:num>
  <w:num w:numId="19">
    <w:abstractNumId w:val="10"/>
  </w:num>
  <w:num w:numId="20">
    <w:abstractNumId w:val="17"/>
  </w:num>
  <w:num w:numId="21">
    <w:abstractNumId w:val="13"/>
  </w:num>
  <w:num w:numId="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2B9C"/>
    <w:rsid w:val="00017F94"/>
    <w:rsid w:val="00023842"/>
    <w:rsid w:val="000334F9"/>
    <w:rsid w:val="00037853"/>
    <w:rsid w:val="0007796D"/>
    <w:rsid w:val="000B7790"/>
    <w:rsid w:val="000E150F"/>
    <w:rsid w:val="000F59E6"/>
    <w:rsid w:val="00111F2F"/>
    <w:rsid w:val="00121B82"/>
    <w:rsid w:val="0014365E"/>
    <w:rsid w:val="0017066B"/>
    <w:rsid w:val="00176178"/>
    <w:rsid w:val="001C2B9C"/>
    <w:rsid w:val="001F525A"/>
    <w:rsid w:val="00223272"/>
    <w:rsid w:val="0024779E"/>
    <w:rsid w:val="00263BA0"/>
    <w:rsid w:val="002832AC"/>
    <w:rsid w:val="002C239C"/>
    <w:rsid w:val="002D642C"/>
    <w:rsid w:val="002D7C93"/>
    <w:rsid w:val="002E495B"/>
    <w:rsid w:val="002F6F2C"/>
    <w:rsid w:val="00363357"/>
    <w:rsid w:val="003832EC"/>
    <w:rsid w:val="003A2BB0"/>
    <w:rsid w:val="003C059F"/>
    <w:rsid w:val="00441C3B"/>
    <w:rsid w:val="00446FE5"/>
    <w:rsid w:val="00452396"/>
    <w:rsid w:val="004E468C"/>
    <w:rsid w:val="00534233"/>
    <w:rsid w:val="005505B7"/>
    <w:rsid w:val="0056382A"/>
    <w:rsid w:val="00573BE5"/>
    <w:rsid w:val="00586ED3"/>
    <w:rsid w:val="00596AA9"/>
    <w:rsid w:val="00597296"/>
    <w:rsid w:val="005C7971"/>
    <w:rsid w:val="00682780"/>
    <w:rsid w:val="006D1276"/>
    <w:rsid w:val="006E36F0"/>
    <w:rsid w:val="00702DC1"/>
    <w:rsid w:val="0071601D"/>
    <w:rsid w:val="00720AC7"/>
    <w:rsid w:val="00772BD1"/>
    <w:rsid w:val="007A62E6"/>
    <w:rsid w:val="007E0306"/>
    <w:rsid w:val="0080684C"/>
    <w:rsid w:val="00835E74"/>
    <w:rsid w:val="00871C75"/>
    <w:rsid w:val="008776DC"/>
    <w:rsid w:val="008C7CE0"/>
    <w:rsid w:val="00924C9A"/>
    <w:rsid w:val="00935BA1"/>
    <w:rsid w:val="009509A2"/>
    <w:rsid w:val="009705C8"/>
    <w:rsid w:val="00987E74"/>
    <w:rsid w:val="009C1CF4"/>
    <w:rsid w:val="009C3792"/>
    <w:rsid w:val="009D0A5B"/>
    <w:rsid w:val="00A20442"/>
    <w:rsid w:val="00A30353"/>
    <w:rsid w:val="00A732B4"/>
    <w:rsid w:val="00AB1FED"/>
    <w:rsid w:val="00AC3823"/>
    <w:rsid w:val="00AE323C"/>
    <w:rsid w:val="00AF7950"/>
    <w:rsid w:val="00B00181"/>
    <w:rsid w:val="00B00B0D"/>
    <w:rsid w:val="00B023F5"/>
    <w:rsid w:val="00B27D85"/>
    <w:rsid w:val="00B34D1A"/>
    <w:rsid w:val="00B42485"/>
    <w:rsid w:val="00B765F7"/>
    <w:rsid w:val="00B9154A"/>
    <w:rsid w:val="00BA0CA9"/>
    <w:rsid w:val="00BA419D"/>
    <w:rsid w:val="00BB356A"/>
    <w:rsid w:val="00C02897"/>
    <w:rsid w:val="00C365DB"/>
    <w:rsid w:val="00C4100F"/>
    <w:rsid w:val="00C51B45"/>
    <w:rsid w:val="00C821B9"/>
    <w:rsid w:val="00CD4CF1"/>
    <w:rsid w:val="00D16ADD"/>
    <w:rsid w:val="00D3439C"/>
    <w:rsid w:val="00DA67DB"/>
    <w:rsid w:val="00DB1831"/>
    <w:rsid w:val="00DD3BFD"/>
    <w:rsid w:val="00DF6678"/>
    <w:rsid w:val="00E51F4E"/>
    <w:rsid w:val="00ED345E"/>
    <w:rsid w:val="00EF2E22"/>
    <w:rsid w:val="00F26FE0"/>
    <w:rsid w:val="00F340D4"/>
    <w:rsid w:val="00F40EFC"/>
    <w:rsid w:val="00F515BD"/>
    <w:rsid w:val="00F660DF"/>
    <w:rsid w:val="00F66BE1"/>
    <w:rsid w:val="00F95C08"/>
    <w:rsid w:val="00FE6F7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5984799"/>
  <w15:docId w15:val="{DED5F339-A890-48D3-9C55-C9FE3918BE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09A2"/>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9509A2"/>
    <w:pPr>
      <w:keepNext/>
      <w:keepLines/>
      <w:tabs>
        <w:tab w:val="num" w:pos="1494"/>
      </w:tabs>
      <w:spacing w:after="0" w:line="240" w:lineRule="auto"/>
      <w:ind w:right="0"/>
      <w:jc w:val="left"/>
      <w:outlineLvl w:val="0"/>
    </w:pPr>
  </w:style>
  <w:style w:type="paragraph" w:styleId="Titre2">
    <w:name w:val="heading 2"/>
    <w:basedOn w:val="Normal"/>
    <w:next w:val="Normal"/>
    <w:link w:val="Titre2Car"/>
    <w:uiPriority w:val="9"/>
    <w:qFormat/>
    <w:rsid w:val="00023842"/>
    <w:pPr>
      <w:numPr>
        <w:ilvl w:val="1"/>
        <w:numId w:val="19"/>
      </w:numPr>
      <w:outlineLvl w:val="1"/>
    </w:pPr>
  </w:style>
  <w:style w:type="paragraph" w:styleId="Titre3">
    <w:name w:val="heading 3"/>
    <w:basedOn w:val="Normal"/>
    <w:next w:val="Normal"/>
    <w:link w:val="Titre3Car"/>
    <w:uiPriority w:val="9"/>
    <w:qFormat/>
    <w:rsid w:val="00023842"/>
    <w:pPr>
      <w:numPr>
        <w:ilvl w:val="2"/>
        <w:numId w:val="19"/>
      </w:numPr>
      <w:outlineLvl w:val="2"/>
    </w:pPr>
  </w:style>
  <w:style w:type="paragraph" w:styleId="Titre4">
    <w:name w:val="heading 4"/>
    <w:basedOn w:val="Normal"/>
    <w:next w:val="Normal"/>
    <w:link w:val="Titre4Car"/>
    <w:uiPriority w:val="9"/>
    <w:qFormat/>
    <w:rsid w:val="00023842"/>
    <w:pPr>
      <w:numPr>
        <w:ilvl w:val="3"/>
        <w:numId w:val="19"/>
      </w:numPr>
      <w:outlineLvl w:val="3"/>
    </w:pPr>
  </w:style>
  <w:style w:type="paragraph" w:styleId="Titre5">
    <w:name w:val="heading 5"/>
    <w:basedOn w:val="Normal"/>
    <w:next w:val="Normal"/>
    <w:link w:val="Titre5Car"/>
    <w:uiPriority w:val="9"/>
    <w:qFormat/>
    <w:rsid w:val="00023842"/>
    <w:pPr>
      <w:numPr>
        <w:ilvl w:val="4"/>
        <w:numId w:val="19"/>
      </w:numPr>
      <w:outlineLvl w:val="4"/>
    </w:pPr>
  </w:style>
  <w:style w:type="paragraph" w:styleId="Titre6">
    <w:name w:val="heading 6"/>
    <w:basedOn w:val="Normal"/>
    <w:next w:val="Normal"/>
    <w:link w:val="Titre6Car"/>
    <w:uiPriority w:val="9"/>
    <w:qFormat/>
    <w:rsid w:val="00023842"/>
    <w:pPr>
      <w:numPr>
        <w:ilvl w:val="5"/>
        <w:numId w:val="19"/>
      </w:numPr>
      <w:outlineLvl w:val="5"/>
    </w:pPr>
  </w:style>
  <w:style w:type="paragraph" w:styleId="Titre7">
    <w:name w:val="heading 7"/>
    <w:basedOn w:val="Normal"/>
    <w:next w:val="Normal"/>
    <w:link w:val="Titre7Car"/>
    <w:qFormat/>
    <w:rsid w:val="00023842"/>
    <w:pPr>
      <w:numPr>
        <w:ilvl w:val="6"/>
        <w:numId w:val="19"/>
      </w:numPr>
      <w:outlineLvl w:val="6"/>
    </w:pPr>
  </w:style>
  <w:style w:type="paragraph" w:styleId="Titre8">
    <w:name w:val="heading 8"/>
    <w:basedOn w:val="Normal"/>
    <w:next w:val="Normal"/>
    <w:link w:val="Titre8Car"/>
    <w:qFormat/>
    <w:rsid w:val="00023842"/>
    <w:pPr>
      <w:numPr>
        <w:ilvl w:val="7"/>
        <w:numId w:val="19"/>
      </w:numPr>
      <w:outlineLvl w:val="7"/>
    </w:pPr>
  </w:style>
  <w:style w:type="paragraph" w:styleId="Titre9">
    <w:name w:val="heading 9"/>
    <w:basedOn w:val="Normal"/>
    <w:next w:val="Normal"/>
    <w:link w:val="Titre9Car"/>
    <w:qFormat/>
    <w:rsid w:val="00023842"/>
    <w:pPr>
      <w:numPr>
        <w:ilvl w:val="8"/>
        <w:numId w:val="19"/>
      </w:num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9509A2"/>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9509A2"/>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9509A2"/>
    <w:pPr>
      <w:spacing w:line="240" w:lineRule="auto"/>
    </w:pPr>
    <w:rPr>
      <w:sz w:val="16"/>
    </w:rPr>
  </w:style>
  <w:style w:type="character" w:customStyle="1" w:styleId="PieddepageCar">
    <w:name w:val="Pied de page Car"/>
    <w:aliases w:val="3_G Car"/>
    <w:basedOn w:val="Policepardfaut"/>
    <w:link w:val="Pieddepage"/>
    <w:rsid w:val="009509A2"/>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9509A2"/>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9509A2"/>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9509A2"/>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9509A2"/>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9509A2"/>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9509A2"/>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9509A2"/>
    <w:pPr>
      <w:tabs>
        <w:tab w:val="left" w:pos="1701"/>
        <w:tab w:val="left" w:pos="2268"/>
        <w:tab w:val="left" w:pos="2835"/>
      </w:tabs>
      <w:spacing w:after="120"/>
      <w:ind w:left="1134" w:right="1134"/>
      <w:jc w:val="both"/>
    </w:pPr>
  </w:style>
  <w:style w:type="paragraph" w:customStyle="1" w:styleId="SLG">
    <w:name w:val="__S_L_G"/>
    <w:basedOn w:val="Normal"/>
    <w:next w:val="Normal"/>
    <w:rsid w:val="009509A2"/>
    <w:pPr>
      <w:keepNext/>
      <w:keepLines/>
      <w:spacing w:before="240" w:after="240" w:line="580" w:lineRule="exact"/>
      <w:ind w:left="1134" w:right="1134"/>
    </w:pPr>
    <w:rPr>
      <w:b/>
      <w:sz w:val="56"/>
    </w:rPr>
  </w:style>
  <w:style w:type="paragraph" w:customStyle="1" w:styleId="SMG">
    <w:name w:val="__S_M_G"/>
    <w:basedOn w:val="Normal"/>
    <w:next w:val="Normal"/>
    <w:rsid w:val="009509A2"/>
    <w:pPr>
      <w:keepNext/>
      <w:keepLines/>
      <w:spacing w:before="240" w:after="240" w:line="420" w:lineRule="exact"/>
      <w:ind w:left="1134" w:right="1134"/>
    </w:pPr>
    <w:rPr>
      <w:b/>
      <w:sz w:val="40"/>
    </w:rPr>
  </w:style>
  <w:style w:type="paragraph" w:customStyle="1" w:styleId="SSG">
    <w:name w:val="__S_S_G"/>
    <w:basedOn w:val="Normal"/>
    <w:next w:val="Normal"/>
    <w:rsid w:val="009509A2"/>
    <w:pPr>
      <w:keepNext/>
      <w:keepLines/>
      <w:spacing w:before="240" w:after="240" w:line="300" w:lineRule="exact"/>
      <w:ind w:left="1134" w:right="1134"/>
    </w:pPr>
    <w:rPr>
      <w:b/>
      <w:sz w:val="28"/>
    </w:rPr>
  </w:style>
  <w:style w:type="paragraph" w:customStyle="1" w:styleId="XLargeG">
    <w:name w:val="__XLarge_G"/>
    <w:basedOn w:val="Normal"/>
    <w:next w:val="Normal"/>
    <w:rsid w:val="009509A2"/>
    <w:pPr>
      <w:keepNext/>
      <w:keepLines/>
      <w:spacing w:before="240" w:after="240" w:line="420" w:lineRule="exact"/>
      <w:ind w:left="1134" w:right="1134"/>
    </w:pPr>
    <w:rPr>
      <w:b/>
      <w:sz w:val="40"/>
    </w:rPr>
  </w:style>
  <w:style w:type="paragraph" w:customStyle="1" w:styleId="Bullet1G">
    <w:name w:val="_Bullet 1_G"/>
    <w:basedOn w:val="Normal"/>
    <w:qFormat/>
    <w:rsid w:val="009509A2"/>
    <w:pPr>
      <w:numPr>
        <w:numId w:val="14"/>
      </w:numPr>
      <w:spacing w:after="120"/>
      <w:ind w:right="1134"/>
      <w:jc w:val="both"/>
    </w:pPr>
  </w:style>
  <w:style w:type="paragraph" w:customStyle="1" w:styleId="Bullet2G">
    <w:name w:val="_Bullet 2_G"/>
    <w:basedOn w:val="Normal"/>
    <w:qFormat/>
    <w:rsid w:val="009509A2"/>
    <w:pPr>
      <w:numPr>
        <w:numId w:val="15"/>
      </w:numPr>
      <w:spacing w:after="120"/>
      <w:ind w:right="1134"/>
      <w:jc w:val="both"/>
    </w:pPr>
  </w:style>
  <w:style w:type="paragraph" w:customStyle="1" w:styleId="ParNoG">
    <w:name w:val="_ParNo_G"/>
    <w:basedOn w:val="Normal"/>
    <w:qFormat/>
    <w:rsid w:val="009509A2"/>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9509A2"/>
    <w:rPr>
      <w:rFonts w:ascii="Times New Roman" w:hAnsi="Times New Roman"/>
      <w:sz w:val="18"/>
      <w:vertAlign w:val="superscript"/>
      <w:lang w:val="fr-CH"/>
    </w:rPr>
  </w:style>
  <w:style w:type="character" w:styleId="Appeldenotedefin">
    <w:name w:val="endnote reference"/>
    <w:aliases w:val="1_G"/>
    <w:basedOn w:val="Appelnotedebasdep"/>
    <w:qFormat/>
    <w:rsid w:val="009509A2"/>
    <w:rPr>
      <w:rFonts w:ascii="Times New Roman" w:hAnsi="Times New Roman"/>
      <w:sz w:val="18"/>
      <w:vertAlign w:val="superscript"/>
      <w:lang w:val="fr-CH"/>
    </w:rPr>
  </w:style>
  <w:style w:type="table" w:styleId="Grilledutableau">
    <w:name w:val="Table Grid"/>
    <w:basedOn w:val="TableauNormal"/>
    <w:rsid w:val="009509A2"/>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9509A2"/>
    <w:rPr>
      <w:color w:val="0000FF"/>
      <w:u w:val="none"/>
    </w:rPr>
  </w:style>
  <w:style w:type="character" w:styleId="Lienhypertextesuivivisit">
    <w:name w:val="FollowedHyperlink"/>
    <w:basedOn w:val="Policepardfaut"/>
    <w:unhideWhenUsed/>
    <w:rsid w:val="009509A2"/>
    <w:rPr>
      <w:color w:val="0000FF"/>
      <w:u w:val="none"/>
    </w:rPr>
  </w:style>
  <w:style w:type="paragraph" w:styleId="Notedebasdepage">
    <w:name w:val="footnote text"/>
    <w:aliases w:val="5_G"/>
    <w:basedOn w:val="Normal"/>
    <w:link w:val="NotedebasdepageCar"/>
    <w:qFormat/>
    <w:rsid w:val="009509A2"/>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9509A2"/>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9509A2"/>
  </w:style>
  <w:style w:type="character" w:customStyle="1" w:styleId="NotedefinCar">
    <w:name w:val="Note de fin Car"/>
    <w:aliases w:val="2_G Car"/>
    <w:basedOn w:val="Policepardfaut"/>
    <w:link w:val="Notedefin"/>
    <w:rsid w:val="009509A2"/>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9509A2"/>
    <w:rPr>
      <w:rFonts w:ascii="Times New Roman" w:hAnsi="Times New Roman"/>
      <w:b/>
      <w:sz w:val="18"/>
      <w:lang w:val="fr-CH"/>
    </w:rPr>
  </w:style>
  <w:style w:type="character" w:customStyle="1" w:styleId="Titre1Car">
    <w:name w:val="Titre 1 Car"/>
    <w:aliases w:val="Table_G Car"/>
    <w:basedOn w:val="Policepardfaut"/>
    <w:link w:val="Titre1"/>
    <w:rsid w:val="009509A2"/>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uiPriority w:val="9"/>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uiPriority w:val="9"/>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uiPriority w:val="9"/>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uiPriority w:val="9"/>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uiPriority w:val="9"/>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nhideWhenUsed/>
    <w:rsid w:val="009C3792"/>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9C3792"/>
    <w:rPr>
      <w:rFonts w:ascii="Tahoma" w:hAnsi="Tahoma" w:cs="Tahoma"/>
      <w:sz w:val="16"/>
      <w:szCs w:val="16"/>
      <w:lang w:eastAsia="en-US"/>
    </w:rPr>
  </w:style>
  <w:style w:type="paragraph" w:customStyle="1" w:styleId="ParaNoG">
    <w:name w:val="_ParaNo._G"/>
    <w:basedOn w:val="SingleTxtG"/>
    <w:rsid w:val="00B27D85"/>
    <w:pPr>
      <w:numPr>
        <w:numId w:val="19"/>
      </w:numPr>
      <w:tabs>
        <w:tab w:val="clear" w:pos="1494"/>
        <w:tab w:val="clear" w:pos="2835"/>
      </w:tabs>
      <w:kinsoku/>
      <w:overflowPunct/>
      <w:autoSpaceDE/>
      <w:autoSpaceDN/>
      <w:adjustRightInd/>
      <w:snapToGrid/>
    </w:pPr>
    <w:rPr>
      <w:rFonts w:eastAsia="Times New Roman"/>
      <w:lang w:val="en-GB"/>
    </w:rPr>
  </w:style>
  <w:style w:type="paragraph" w:styleId="Textebrut">
    <w:name w:val="Plain Text"/>
    <w:basedOn w:val="Normal"/>
    <w:link w:val="TextebrutCar"/>
    <w:semiHidden/>
    <w:rsid w:val="00B27D85"/>
    <w:pPr>
      <w:kinsoku/>
      <w:overflowPunct/>
      <w:autoSpaceDE/>
      <w:autoSpaceDN/>
      <w:adjustRightInd/>
      <w:snapToGrid/>
    </w:pPr>
    <w:rPr>
      <w:rFonts w:eastAsia="Times New Roman" w:cs="Courier New"/>
      <w:lang w:val="en-GB"/>
    </w:rPr>
  </w:style>
  <w:style w:type="character" w:customStyle="1" w:styleId="TextebrutCar">
    <w:name w:val="Texte brut Car"/>
    <w:basedOn w:val="Policepardfaut"/>
    <w:link w:val="Textebrut"/>
    <w:semiHidden/>
    <w:rsid w:val="00B27D85"/>
    <w:rPr>
      <w:rFonts w:ascii="Times New Roman" w:hAnsi="Times New Roman" w:cs="Courier New"/>
      <w:sz w:val="20"/>
      <w:szCs w:val="20"/>
      <w:lang w:val="en-GB" w:eastAsia="en-US"/>
    </w:rPr>
  </w:style>
  <w:style w:type="numbering" w:styleId="111111">
    <w:name w:val="Outline List 2"/>
    <w:basedOn w:val="Aucuneliste"/>
    <w:semiHidden/>
    <w:rsid w:val="00B27D85"/>
    <w:pPr>
      <w:numPr>
        <w:numId w:val="20"/>
      </w:numPr>
    </w:pPr>
  </w:style>
  <w:style w:type="numbering" w:styleId="1ai">
    <w:name w:val="Outline List 1"/>
    <w:basedOn w:val="Aucuneliste"/>
    <w:semiHidden/>
    <w:rsid w:val="00B27D85"/>
    <w:pPr>
      <w:numPr>
        <w:numId w:val="21"/>
      </w:numPr>
    </w:pPr>
  </w:style>
  <w:style w:type="numbering" w:styleId="ArticleSection">
    <w:name w:val="Outline List 3"/>
    <w:basedOn w:val="Aucuneliste"/>
    <w:semiHidden/>
    <w:rsid w:val="00B27D85"/>
    <w:pPr>
      <w:numPr>
        <w:numId w:val="22"/>
      </w:numPr>
    </w:pPr>
  </w:style>
  <w:style w:type="paragraph" w:styleId="Liste2">
    <w:name w:val="List 2"/>
    <w:basedOn w:val="Normal"/>
    <w:unhideWhenUsed/>
    <w:rsid w:val="00B27D85"/>
    <w:pPr>
      <w:kinsoku/>
      <w:overflowPunct/>
      <w:autoSpaceDE/>
      <w:autoSpaceDN/>
      <w:adjustRightInd/>
      <w:snapToGrid/>
      <w:ind w:left="566" w:hanging="283"/>
      <w:contextualSpacing/>
    </w:pPr>
    <w:rPr>
      <w:rFonts w:eastAsia="Times New Roman"/>
      <w:lang w:val="en-GB"/>
    </w:rPr>
  </w:style>
  <w:style w:type="paragraph" w:styleId="Lgende">
    <w:name w:val="caption"/>
    <w:basedOn w:val="Normal"/>
    <w:next w:val="Normal"/>
    <w:unhideWhenUsed/>
    <w:qFormat/>
    <w:rsid w:val="00B27D85"/>
    <w:pPr>
      <w:kinsoku/>
      <w:overflowPunct/>
      <w:autoSpaceDE/>
      <w:autoSpaceDN/>
      <w:adjustRightInd/>
      <w:snapToGrid/>
      <w:spacing w:after="200" w:line="240" w:lineRule="auto"/>
    </w:pPr>
    <w:rPr>
      <w:rFonts w:eastAsia="Times New Roman"/>
      <w:i/>
      <w:iCs/>
      <w:color w:val="1F497D" w:themeColor="text2"/>
      <w:sz w:val="18"/>
      <w:szCs w:val="18"/>
      <w:lang w:val="en-GB"/>
    </w:rPr>
  </w:style>
  <w:style w:type="paragraph" w:styleId="Corpsdetexte">
    <w:name w:val="Body Text"/>
    <w:basedOn w:val="Normal"/>
    <w:link w:val="CorpsdetexteCar"/>
    <w:semiHidden/>
    <w:unhideWhenUsed/>
    <w:rsid w:val="00B27D85"/>
    <w:pPr>
      <w:kinsoku/>
      <w:overflowPunct/>
      <w:autoSpaceDE/>
      <w:autoSpaceDN/>
      <w:adjustRightInd/>
      <w:snapToGrid/>
      <w:spacing w:after="120"/>
    </w:pPr>
    <w:rPr>
      <w:rFonts w:eastAsia="Times New Roman"/>
      <w:lang w:val="en-GB"/>
    </w:rPr>
  </w:style>
  <w:style w:type="character" w:customStyle="1" w:styleId="CorpsdetexteCar">
    <w:name w:val="Corps de texte Car"/>
    <w:basedOn w:val="Policepardfaut"/>
    <w:link w:val="Corpsdetexte"/>
    <w:semiHidden/>
    <w:rsid w:val="00B27D85"/>
    <w:rPr>
      <w:rFonts w:ascii="Times New Roman" w:hAnsi="Times New Roman" w:cs="Times New Roman"/>
      <w:sz w:val="20"/>
      <w:szCs w:val="20"/>
      <w:lang w:val="en-GB" w:eastAsia="en-US"/>
    </w:rPr>
  </w:style>
  <w:style w:type="paragraph" w:styleId="Retrait1religne">
    <w:name w:val="Body Text First Indent"/>
    <w:basedOn w:val="Corpsdetexte"/>
    <w:link w:val="Retrait1religneCar"/>
    <w:unhideWhenUsed/>
    <w:rsid w:val="00B27D85"/>
    <w:pPr>
      <w:spacing w:after="0"/>
      <w:ind w:firstLine="360"/>
    </w:pPr>
  </w:style>
  <w:style w:type="character" w:customStyle="1" w:styleId="Retrait1religneCar">
    <w:name w:val="Retrait 1re ligne Car"/>
    <w:basedOn w:val="CorpsdetexteCar"/>
    <w:link w:val="Retrait1religne"/>
    <w:rsid w:val="00B27D85"/>
    <w:rPr>
      <w:rFonts w:ascii="Times New Roman" w:hAnsi="Times New Roman" w:cs="Times New Roman"/>
      <w:sz w:val="20"/>
      <w:szCs w:val="20"/>
      <w:lang w:val="en-GB" w:eastAsia="en-US"/>
    </w:rPr>
  </w:style>
  <w:style w:type="paragraph" w:styleId="Retraitcorpsdetexte">
    <w:name w:val="Body Text Indent"/>
    <w:basedOn w:val="Normal"/>
    <w:link w:val="RetraitcorpsdetexteCar"/>
    <w:semiHidden/>
    <w:unhideWhenUsed/>
    <w:rsid w:val="00B27D85"/>
    <w:pPr>
      <w:kinsoku/>
      <w:overflowPunct/>
      <w:autoSpaceDE/>
      <w:autoSpaceDN/>
      <w:adjustRightInd/>
      <w:snapToGrid/>
      <w:spacing w:after="120"/>
      <w:ind w:left="283"/>
    </w:pPr>
    <w:rPr>
      <w:rFonts w:eastAsia="Times New Roman"/>
      <w:lang w:val="en-GB"/>
    </w:rPr>
  </w:style>
  <w:style w:type="character" w:customStyle="1" w:styleId="RetraitcorpsdetexteCar">
    <w:name w:val="Retrait corps de texte Car"/>
    <w:basedOn w:val="Policepardfaut"/>
    <w:link w:val="Retraitcorpsdetexte"/>
    <w:semiHidden/>
    <w:rsid w:val="00B27D85"/>
    <w:rPr>
      <w:rFonts w:ascii="Times New Roman" w:hAnsi="Times New Roman" w:cs="Times New Roman"/>
      <w:sz w:val="20"/>
      <w:szCs w:val="20"/>
      <w:lang w:val="en-GB" w:eastAsia="en-US"/>
    </w:rPr>
  </w:style>
  <w:style w:type="paragraph" w:styleId="Retraitcorpset1relig">
    <w:name w:val="Body Text First Indent 2"/>
    <w:basedOn w:val="Retraitcorpsdetexte"/>
    <w:link w:val="Retraitcorpset1religCar"/>
    <w:unhideWhenUsed/>
    <w:rsid w:val="00B27D85"/>
    <w:pPr>
      <w:spacing w:after="0"/>
      <w:ind w:left="360" w:firstLine="360"/>
    </w:pPr>
  </w:style>
  <w:style w:type="character" w:customStyle="1" w:styleId="Retraitcorpset1religCar">
    <w:name w:val="Retrait corps et 1re lig. Car"/>
    <w:basedOn w:val="RetraitcorpsdetexteCar"/>
    <w:link w:val="Retraitcorpset1relig"/>
    <w:rsid w:val="00B27D85"/>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B27D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uis.unesco.org/en/country/sr" TargetMode="External"/><Relationship Id="rId18" Type="http://schemas.openxmlformats.org/officeDocument/2006/relationships/image" Target="media/image8.png"/><Relationship Id="rId26" Type="http://schemas.openxmlformats.org/officeDocument/2006/relationships/hyperlink" Target="https://www.ilo.org/dyn/normlex/en/f?p=NORMLEXPUB:12100:0::NO:12100:P12100_INSTRUMENT_ID:312245:NO" TargetMode="External"/><Relationship Id="rId39" Type="http://schemas.openxmlformats.org/officeDocument/2006/relationships/hyperlink" Target="https://www.ilo.org/dyn/normlex/en/f?p=NORMLEXPUB:12100:0::NO:12100:P12100_INSTRUMENT_ID:312267:NO" TargetMode="External"/><Relationship Id="rId21" Type="http://schemas.openxmlformats.org/officeDocument/2006/relationships/hyperlink" Target="https://www.ilo.org/dyn/normlex/en/f?p=NORMLEXPUB:12100:0::NO:12100:P12100_INSTRUMENT_ID:312174:NO" TargetMode="External"/><Relationship Id="rId34" Type="http://schemas.openxmlformats.org/officeDocument/2006/relationships/hyperlink" Target="https://www.ilo.org/dyn/normlex/en/f?p=NORMLEXPUB:12100:0::NO:12100:P12100_INSTRUMENT_ID:312327:NO" TargetMode="External"/><Relationship Id="rId42" Type="http://schemas.openxmlformats.org/officeDocument/2006/relationships/hyperlink" Target="https://www.ilo.org/dyn/normlex/en/f?p=NORMLEXPUB:12100:0::NO:12100:P12100_INSTRUMENT_ID:312156:NO" TargetMode="External"/><Relationship Id="rId47" Type="http://schemas.openxmlformats.org/officeDocument/2006/relationships/hyperlink" Target="https://www.ilo.org/dyn/normlex/en/f?p=NORMLEXPUB:12100:0::NO:12100:P12100_INSTRUMENT_ID:312162:NO" TargetMode="External"/><Relationship Id="rId50" Type="http://schemas.openxmlformats.org/officeDocument/2006/relationships/hyperlink" Target="https://www.ilo.org/dyn/normlex/en/f?p=NORMLEXPUB:12100:0::NO:12100:P12100_INSTRUMENT_ID:312164:NO" TargetMode="External"/><Relationship Id="rId55" Type="http://schemas.openxmlformats.org/officeDocument/2006/relationships/hyperlink" Target="https://www.ilo.org/dyn/normlex/en/f?p=NORMLEXPUB:12100:0::NO:12100:P12100_INSTRUMENT_ID:312207:NO" TargetMode="External"/><Relationship Id="rId63" Type="http://schemas.openxmlformats.org/officeDocument/2006/relationships/hyperlink" Target="https://www.ilo.org/dyn/normlex/en/f?p=NORMLEXPUB:12100:0::NO:12100:P12100_INSTRUMENT_ID:312246:NO" TargetMode="External"/><Relationship Id="rId68" Type="http://schemas.openxmlformats.org/officeDocument/2006/relationships/hyperlink" Target="https://www.ilo.org/dyn/normlex/en/f?p=NORMLEXPUB:12100:0::NO:12100:P12100_INSTRUMENT_ID:312257:NO" TargetMode="External"/><Relationship Id="rId76" Type="http://schemas.openxmlformats.org/officeDocument/2006/relationships/hyperlink" Target="https://www.ilo.org/dyn/normlex/en/f?p=NORMLEXPUB:12100:0::NO:12100:P12100_INSTRUMENT_ID:312296:NO" TargetMode="External"/><Relationship Id="rId84" Type="http://schemas.openxmlformats.org/officeDocument/2006/relationships/footer" Target="footer2.xml"/><Relationship Id="rId7" Type="http://schemas.openxmlformats.org/officeDocument/2006/relationships/endnotes" Target="endnotes.xml"/><Relationship Id="rId71" Type="http://schemas.openxmlformats.org/officeDocument/2006/relationships/hyperlink" Target="https://www.ilo.org/dyn/normlex/en/f?p=NORMLEXPUB:12100:0::NO:12100:P12100_INSTRUMENT_ID:312280:NO" TargetMode="External"/><Relationship Id="rId2" Type="http://schemas.openxmlformats.org/officeDocument/2006/relationships/numbering" Target="numbering.xml"/><Relationship Id="rId16" Type="http://schemas.openxmlformats.org/officeDocument/2006/relationships/image" Target="media/image6.png"/><Relationship Id="rId29" Type="http://schemas.openxmlformats.org/officeDocument/2006/relationships/hyperlink" Target="https://www.ilo.org/dyn/normlex/en/f?p=NORMLEXPUB:12100:0::NO:12100:P12100_INSTRUMENT_ID:312250:NO" TargetMode="External"/><Relationship Id="rId11" Type="http://schemas.openxmlformats.org/officeDocument/2006/relationships/image" Target="media/image2.png"/><Relationship Id="rId24" Type="http://schemas.openxmlformats.org/officeDocument/2006/relationships/hyperlink" Target="https://www.ilo.org/dyn/normlex/en/f?p=NORMLEXPUB:12100:0::NO:12100:P12100_INSTRUMENT_ID:312243:NO" TargetMode="External"/><Relationship Id="rId32" Type="http://schemas.openxmlformats.org/officeDocument/2006/relationships/hyperlink" Target="https://www.ilo.org/dyn/normlex/en/f?p=NORMLEXPUB:12100:0::NO:12100:P12100_INSTRUMENT_ID:312283:NO" TargetMode="External"/><Relationship Id="rId37" Type="http://schemas.openxmlformats.org/officeDocument/2006/relationships/hyperlink" Target="https://www.ilo.org/dyn/normlex/en/f?p=NORMLEXPUB:12100:0::NO:12100:P12100_INSTRUMENT_ID:312226:NO" TargetMode="External"/><Relationship Id="rId40" Type="http://schemas.openxmlformats.org/officeDocument/2006/relationships/hyperlink" Target="https://www.ilo.org/dyn/normlex/en/f?p=NORMLEXPUB:12100:0::NO:12100:P12100_INSTRUMENT_ID:312289:NO" TargetMode="External"/><Relationship Id="rId45" Type="http://schemas.openxmlformats.org/officeDocument/2006/relationships/hyperlink" Target="https://www.ilo.org/dyn/normlex/en/f?p=NORMLEXPUB:12100:0::NO:12100:P12100_INSTRUMENT_ID:312159:NO" TargetMode="External"/><Relationship Id="rId53" Type="http://schemas.openxmlformats.org/officeDocument/2006/relationships/hyperlink" Target="https://www.ilo.org/dyn/normlex/en/f?p=NORMLEXPUB:12100:0::NO:12100:P12100_INSTRUMENT_ID:312187:NO" TargetMode="External"/><Relationship Id="rId58" Type="http://schemas.openxmlformats.org/officeDocument/2006/relationships/hyperlink" Target="https://www.ilo.org/dyn/normlex/en/f?p=NORMLEXPUB:12100:0::NO:12100:P12100_INSTRUMENT_ID:312233:NO" TargetMode="External"/><Relationship Id="rId66" Type="http://schemas.openxmlformats.org/officeDocument/2006/relationships/hyperlink" Target="https://www.ilo.org/dyn/normlex/en/f?p=NORMLEXPUB:12100:0::NO:12100:P12100_INSTRUMENT_ID:312251:NO" TargetMode="External"/><Relationship Id="rId74" Type="http://schemas.openxmlformats.org/officeDocument/2006/relationships/hyperlink" Target="https://www.ilo.org/dyn/normlex/en/f?p=NORMLEXPUB:12100:0::NO:12100:P12100_INSTRUMENT_ID:312295:NO" TargetMode="External"/><Relationship Id="rId79" Type="http://schemas.openxmlformats.org/officeDocument/2006/relationships/hyperlink" Target="https://www.ilo.org/dyn/normlex/en/f?p=NORMLEXPUB:12100:0::NO:12100:P12100_INSTRUMENT_ID:312326:NO" TargetMode="External"/><Relationship Id="rId87"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www.ilo.org/dyn/normlex/en/f?p=NORMLEXPUB:12100:0::NO:12100:P12100_INSTRUMENT_ID:312240:NO" TargetMode="External"/><Relationship Id="rId82" Type="http://schemas.openxmlformats.org/officeDocument/2006/relationships/header" Target="header2.xml"/><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image" Target="media/image4.png"/><Relationship Id="rId22" Type="http://schemas.openxmlformats.org/officeDocument/2006/relationships/hyperlink" Target="https://www.ilo.org/dyn/normlex/en/f?p=NORMLEXPUB:12100:0::NO:12100:P12100_INSTRUMENT_ID:312232:NO" TargetMode="External"/><Relationship Id="rId27" Type="http://schemas.openxmlformats.org/officeDocument/2006/relationships/hyperlink" Target="https://www.ilo.org/dyn/normlex/en/f?p=NORMLEXPUB:12100:0::NO:12100:P12100_INSTRUMENT_ID:312245:NO" TargetMode="External"/><Relationship Id="rId30" Type="http://schemas.openxmlformats.org/officeDocument/2006/relationships/hyperlink" Target="https://www.ilo.org/dyn/normlex/en/f?p=NORMLEXPUB:12100:0::NO:12100:P12100_INSTRUMENT_ID:312256:NO" TargetMode="External"/><Relationship Id="rId35" Type="http://schemas.openxmlformats.org/officeDocument/2006/relationships/hyperlink" Target="https://www.ilo.org/dyn/normlex/en/f?p=NORMLEXPUB:12100:0::NO:12100:P12100_INSTRUMENT_ID:312327:NO" TargetMode="External"/><Relationship Id="rId43" Type="http://schemas.openxmlformats.org/officeDocument/2006/relationships/hyperlink" Target="https://www.ilo.org/dyn/normlex/en/f?p=NORMLEXPUB:12100:0::NO:12100:P12100_INSTRUMENT_ID:312156:NO" TargetMode="External"/><Relationship Id="rId48" Type="http://schemas.openxmlformats.org/officeDocument/2006/relationships/hyperlink" Target="https://www.ilo.org/dyn/normlex/en/f?p=NORMLEXPUB:12100:0::NO:12100:P12100_INSTRUMENT_ID:312162:NO" TargetMode="External"/><Relationship Id="rId56" Type="http://schemas.openxmlformats.org/officeDocument/2006/relationships/hyperlink" Target="https://www.ilo.org/dyn/normlex/en/f?p=NORMLEXPUB:12100:0::NO:12100:P12100_INSTRUMENT_ID:312207:NO" TargetMode="External"/><Relationship Id="rId64" Type="http://schemas.openxmlformats.org/officeDocument/2006/relationships/hyperlink" Target="https://www.ilo.org/dyn/normlex/en/f?p=NORMLEXPUB:12100:0::NO:12100:P12100_INSTRUMENT_ID:312246:NO" TargetMode="External"/><Relationship Id="rId69" Type="http://schemas.openxmlformats.org/officeDocument/2006/relationships/hyperlink" Target="https://www.ilo.org/dyn/normlex/en/f?p=NORMLEXPUB:12100:0::NO:12100:P12100_INSTRUMENT_ID:312263:NO" TargetMode="External"/><Relationship Id="rId77" Type="http://schemas.openxmlformats.org/officeDocument/2006/relationships/hyperlink" Target="https://www.ilo.org/dyn/normlex/en/f?p=NORMLEXPUB:12100:0::NO:12100:P12100_INSTRUMENT_ID:312299:NO" TargetMode="External"/><Relationship Id="rId8" Type="http://schemas.openxmlformats.org/officeDocument/2006/relationships/image" Target="media/image1.wmf"/><Relationship Id="rId51" Type="http://schemas.openxmlformats.org/officeDocument/2006/relationships/hyperlink" Target="https://www.ilo.org/dyn/normlex/en/f?p=NORMLEXPUB:12100:0::NO:12100:P12100_INSTRUMENT_ID:312172:NO" TargetMode="External"/><Relationship Id="rId72" Type="http://schemas.openxmlformats.org/officeDocument/2006/relationships/hyperlink" Target="https://www.ilo.org/dyn/normlex/en/f?p=NORMLEXPUB:12100:0::NO:12100:P12100_INSTRUMENT_ID:312280:NO" TargetMode="External"/><Relationship Id="rId80" Type="http://schemas.openxmlformats.org/officeDocument/2006/relationships/hyperlink" Target="https://www.ilo.org/dyn/normlex/en/f?p=NORMLEXPUB:12100:0::NO:12100:P12100_INSTRUMENT_ID:312326:NO" TargetMode="External"/><Relationship Id="rId85" Type="http://schemas.openxmlformats.org/officeDocument/2006/relationships/footer" Target="footer3.xm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7.png"/><Relationship Id="rId25" Type="http://schemas.openxmlformats.org/officeDocument/2006/relationships/hyperlink" Target="https://www.ilo.org/dyn/normlex/en/f?p=NORMLEXPUB:12100:0::NO:12100:P12100_INSTRUMENT_ID:312243:NO" TargetMode="External"/><Relationship Id="rId33" Type="http://schemas.openxmlformats.org/officeDocument/2006/relationships/hyperlink" Target="https://www.ilo.org/dyn/normlex/en/f?p=NORMLEXPUB:12100:0::NO:12100:P12100_INSTRUMENT_ID:312283:NO" TargetMode="External"/><Relationship Id="rId38" Type="http://schemas.openxmlformats.org/officeDocument/2006/relationships/hyperlink" Target="https://www.ilo.org/dyn/normlex/en/f?p=NORMLEXPUB:12100:0::NO:12100:P12100_INSTRUMENT_ID:312267:NO" TargetMode="External"/><Relationship Id="rId46" Type="http://schemas.openxmlformats.org/officeDocument/2006/relationships/hyperlink" Target="https://www.ilo.org/dyn/normlex/en/f?p=NORMLEXPUB:12100:0::NO:12100:P12100_INSTRUMENT_ID:312159:NO" TargetMode="External"/><Relationship Id="rId59" Type="http://schemas.openxmlformats.org/officeDocument/2006/relationships/hyperlink" Target="https://www.ilo.org/dyn/normlex/en/f?p=NORMLEXPUB:12100:0::NO:12100:P12100_INSTRUMENT_ID:312239:NO" TargetMode="External"/><Relationship Id="rId67" Type="http://schemas.openxmlformats.org/officeDocument/2006/relationships/hyperlink" Target="https://www.ilo.org/dyn/normlex/en/f?p=NORMLEXPUB:12100:0::NO:12100:P12100_INSTRUMENT_ID:312257:NO" TargetMode="External"/><Relationship Id="rId20" Type="http://schemas.openxmlformats.org/officeDocument/2006/relationships/hyperlink" Target="https://www.ilo.org/dyn/normlex/en/f?p=NORMLEXPUB:12100:0::NO:12100:P12100_INSTRUMENT_ID:312174:NO" TargetMode="External"/><Relationship Id="rId41" Type="http://schemas.openxmlformats.org/officeDocument/2006/relationships/hyperlink" Target="https://www.ilo.org/dyn/normlex/en/f?p=NORMLEXPUB:12100:0::NO:12100:P12100_INSTRUMENT_ID:312289:NO" TargetMode="External"/><Relationship Id="rId54" Type="http://schemas.openxmlformats.org/officeDocument/2006/relationships/hyperlink" Target="https://www.ilo.org/dyn/normlex/en/f?p=NORMLEXPUB:12100:0::NO:12100:P12100_INSTRUMENT_ID:312187:NO" TargetMode="External"/><Relationship Id="rId62" Type="http://schemas.openxmlformats.org/officeDocument/2006/relationships/hyperlink" Target="https://www.ilo.org/dyn/normlex/en/f?p=NORMLEXPUB:12100:0::NO:12100:P12100_INSTRUMENT_ID:312240:NO" TargetMode="External"/><Relationship Id="rId70" Type="http://schemas.openxmlformats.org/officeDocument/2006/relationships/hyperlink" Target="https://www.ilo.org/dyn/normlex/en/f?p=NORMLEXPUB:12100:0::NO:12100:P12100_INSTRUMENT_ID:312263:NO" TargetMode="External"/><Relationship Id="rId75" Type="http://schemas.openxmlformats.org/officeDocument/2006/relationships/hyperlink" Target="https://www.ilo.org/dyn/normlex/en/f?p=NORMLEXPUB:12100:0::NO:12100:P12100_INSTRUMENT_ID:312296:NO" TargetMode="External"/><Relationship Id="rId83"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hyperlink" Target="https://www.ilo.org/dyn/normlex/en/f?p=NORMLEXPUB:12100:0::NO:12100:P12100_INSTRUMENT_ID:312232:NO" TargetMode="External"/><Relationship Id="rId28" Type="http://schemas.openxmlformats.org/officeDocument/2006/relationships/hyperlink" Target="https://www.ilo.org/dyn/normlex/en/f?p=NORMLEXPUB:12100:0::NO:12100:P12100_INSTRUMENT_ID:312250:NO" TargetMode="External"/><Relationship Id="rId36" Type="http://schemas.openxmlformats.org/officeDocument/2006/relationships/hyperlink" Target="https://www.ilo.org/dyn/normlex/en/f?p=NORMLEXPUB:12100:0::NO:12100:P12100_INSTRUMENT_ID:312226:NO" TargetMode="External"/><Relationship Id="rId49" Type="http://schemas.openxmlformats.org/officeDocument/2006/relationships/hyperlink" Target="https://www.ilo.org/dyn/normlex/en/f?p=NORMLEXPUB:12100:0::NO:12100:P12100_INSTRUMENT_ID:312164:NO" TargetMode="External"/><Relationship Id="rId57" Type="http://schemas.openxmlformats.org/officeDocument/2006/relationships/hyperlink" Target="https://www.ilo.org/dyn/normlex/en/f?p=NORMLEXPUB:12100:0::NO:12100:P12100_INSTRUMENT_ID:312233:NO" TargetMode="External"/><Relationship Id="rId10" Type="http://schemas.openxmlformats.org/officeDocument/2006/relationships/hyperlink" Target="https://www.cepal.org/en/subtopics/demographic-projections/latin-america-and-caribbean-population-estimates-and-projections" TargetMode="External"/><Relationship Id="rId31" Type="http://schemas.openxmlformats.org/officeDocument/2006/relationships/hyperlink" Target="https://www.ilo.org/dyn/normlex/en/f?p=NORMLEXPUB:12100:0::NO:12100:P12100_INSTRUMENT_ID:312256:NO" TargetMode="External"/><Relationship Id="rId44" Type="http://schemas.openxmlformats.org/officeDocument/2006/relationships/hyperlink" Target="https://www.ilo.org/dyn/normlex/en/f?p=NORMLEXPUB:12100:0::NO:12100:P12100_INSTRUMENT_ID:312158:NO" TargetMode="External"/><Relationship Id="rId52" Type="http://schemas.openxmlformats.org/officeDocument/2006/relationships/hyperlink" Target="https://www.ilo.org/dyn/normlex/en/f?p=NORMLEXPUB:12100:0::NO:12100:P12100_INSTRUMENT_ID:312172:NO" TargetMode="External"/><Relationship Id="rId60" Type="http://schemas.openxmlformats.org/officeDocument/2006/relationships/hyperlink" Target="https://www.ilo.org/dyn/normlex/en/f?p=NORMLEXPUB:12100:0::NO:12100:P12100_INSTRUMENT_ID:312239:NO" TargetMode="External"/><Relationship Id="rId65" Type="http://schemas.openxmlformats.org/officeDocument/2006/relationships/hyperlink" Target="https://www.ilo.org/dyn/normlex/en/f?p=NORMLEXPUB:12100:0::NO:12100:P12100_INSTRUMENT_ID:312251:NO" TargetMode="External"/><Relationship Id="rId73" Type="http://schemas.openxmlformats.org/officeDocument/2006/relationships/hyperlink" Target="https://www.ilo.org/dyn/normlex/en/f?p=NORMLEXPUB:12100:0::NO:12100:P12100_INSTRUMENT_ID:312295:NO" TargetMode="External"/><Relationship Id="rId78" Type="http://schemas.openxmlformats.org/officeDocument/2006/relationships/hyperlink" Target="https://www.ilo.org/dyn/normlex/en/f?p=NORMLEXPUB:12100:0::NO:12100:P12100_INSTRUMENT_ID:312299:NO" TargetMode="External"/><Relationship Id="rId81" Type="http://schemas.openxmlformats.org/officeDocument/2006/relationships/header" Target="header1.xml"/><Relationship Id="rId86"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11.gif"/><Relationship Id="rId1" Type="http://schemas.openxmlformats.org/officeDocument/2006/relationships/image" Target="media/image10.png"/></Relationships>
</file>

<file path=word/_rels/footnotes.xml.rels><?xml version="1.0" encoding="UTF-8" standalone="yes"?>
<Relationships xmlns="http://schemas.openxmlformats.org/package/2006/relationships"><Relationship Id="rId3" Type="http://schemas.openxmlformats.org/officeDocument/2006/relationships/hyperlink" Target="http://ohchr.org" TargetMode="External"/><Relationship Id="rId2" Type="http://schemas.openxmlformats.org/officeDocument/2006/relationships/hyperlink" Target="https://treaties.un.org/doc/Publication/CN/2021/CN.372.2021-Eng.pdf" TargetMode="External"/><Relationship Id="rId1" Type="http://schemas.openxmlformats.org/officeDocument/2006/relationships/hyperlink" Target="http://ohchr.org" TargetMode="External"/><Relationship Id="rId6" Type="http://schemas.openxmlformats.org/officeDocument/2006/relationships/hyperlink" Target="http://UNHCHR.org" TargetMode="External"/><Relationship Id="rId5" Type="http://schemas.openxmlformats.org/officeDocument/2006/relationships/hyperlink" Target="http://ohchr.org" TargetMode="External"/><Relationship Id="rId4" Type="http://schemas.openxmlformats.org/officeDocument/2006/relationships/hyperlink" Target="https://treaties.un.org/doc/Publication/CN/2021/CN.376.2021-Eng.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HRI.dotm"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stacked"/>
        <c:varyColors val="0"/>
        <c:ser>
          <c:idx val="0"/>
          <c:order val="0"/>
          <c:tx>
            <c:strRef>
              <c:f>Sheet1!$B$1</c:f>
              <c:strCache>
                <c:ptCount val="1"/>
                <c:pt idx="0">
                  <c:v>0-4 years</c:v>
                </c:pt>
              </c:strCache>
            </c:strRef>
          </c:tx>
          <c:spPr>
            <a:solidFill>
              <a:schemeClr val="accent1">
                <a:lumMod val="75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Sheet1!$A$2:$A$3</c:f>
              <c:numCache>
                <c:formatCode>General</c:formatCode>
                <c:ptCount val="2"/>
                <c:pt idx="0">
                  <c:v>2010</c:v>
                </c:pt>
                <c:pt idx="1">
                  <c:v>2020</c:v>
                </c:pt>
              </c:numCache>
            </c:numRef>
          </c:cat>
          <c:val>
            <c:numRef>
              <c:f>Sheet1!$B$2:$B$3</c:f>
              <c:numCache>
                <c:formatCode>General</c:formatCode>
                <c:ptCount val="2"/>
                <c:pt idx="0">
                  <c:v>9.9</c:v>
                </c:pt>
                <c:pt idx="1">
                  <c:v>8.9</c:v>
                </c:pt>
              </c:numCache>
            </c:numRef>
          </c:val>
          <c:extLst>
            <c:ext xmlns:c16="http://schemas.microsoft.com/office/drawing/2014/chart" uri="{C3380CC4-5D6E-409C-BE32-E72D297353CC}">
              <c16:uniqueId val="{00000000-DE72-4D07-8EF6-763F4517BBCC}"/>
            </c:ext>
          </c:extLst>
        </c:ser>
        <c:ser>
          <c:idx val="1"/>
          <c:order val="1"/>
          <c:tx>
            <c:strRef>
              <c:f>Sheet1!$C$1</c:f>
              <c:strCache>
                <c:ptCount val="1"/>
                <c:pt idx="0">
                  <c:v>5-9 years</c:v>
                </c:pt>
              </c:strCache>
            </c:strRef>
          </c:tx>
          <c:spPr>
            <a:solidFill>
              <a:srgbClr val="1CABE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Sheet1!$A$2:$A$3</c:f>
              <c:numCache>
                <c:formatCode>General</c:formatCode>
                <c:ptCount val="2"/>
                <c:pt idx="0">
                  <c:v>2010</c:v>
                </c:pt>
                <c:pt idx="1">
                  <c:v>2020</c:v>
                </c:pt>
              </c:numCache>
            </c:numRef>
          </c:cat>
          <c:val>
            <c:numRef>
              <c:f>Sheet1!$C$2:$C$3</c:f>
              <c:numCache>
                <c:formatCode>General</c:formatCode>
                <c:ptCount val="2"/>
                <c:pt idx="0">
                  <c:v>9.9</c:v>
                </c:pt>
                <c:pt idx="1">
                  <c:v>9</c:v>
                </c:pt>
              </c:numCache>
            </c:numRef>
          </c:val>
          <c:extLst>
            <c:ext xmlns:c16="http://schemas.microsoft.com/office/drawing/2014/chart" uri="{C3380CC4-5D6E-409C-BE32-E72D297353CC}">
              <c16:uniqueId val="{00000001-DE72-4D07-8EF6-763F4517BBCC}"/>
            </c:ext>
          </c:extLst>
        </c:ser>
        <c:ser>
          <c:idx val="2"/>
          <c:order val="2"/>
          <c:tx>
            <c:strRef>
              <c:f>Sheet1!$D$1</c:f>
              <c:strCache>
                <c:ptCount val="1"/>
                <c:pt idx="0">
                  <c:v>10-19 years</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Sheet1!$A$2:$A$3</c:f>
              <c:numCache>
                <c:formatCode>General</c:formatCode>
                <c:ptCount val="2"/>
                <c:pt idx="0">
                  <c:v>2010</c:v>
                </c:pt>
                <c:pt idx="1">
                  <c:v>2020</c:v>
                </c:pt>
              </c:numCache>
            </c:numRef>
          </c:cat>
          <c:val>
            <c:numRef>
              <c:f>Sheet1!$D$2:$D$3</c:f>
              <c:numCache>
                <c:formatCode>General</c:formatCode>
                <c:ptCount val="2"/>
                <c:pt idx="0">
                  <c:v>19</c:v>
                </c:pt>
                <c:pt idx="1">
                  <c:v>17.399999999999999</c:v>
                </c:pt>
              </c:numCache>
            </c:numRef>
          </c:val>
          <c:extLst>
            <c:ext xmlns:c16="http://schemas.microsoft.com/office/drawing/2014/chart" uri="{C3380CC4-5D6E-409C-BE32-E72D297353CC}">
              <c16:uniqueId val="{00000002-DE72-4D07-8EF6-763F4517BBCC}"/>
            </c:ext>
          </c:extLst>
        </c:ser>
        <c:ser>
          <c:idx val="3"/>
          <c:order val="3"/>
          <c:tx>
            <c:strRef>
              <c:f>Sheet1!$E$1</c:f>
              <c:strCache>
                <c:ptCount val="1"/>
                <c:pt idx="0">
                  <c:v>20-24 years</c:v>
                </c:pt>
              </c:strCache>
            </c:strRef>
          </c:tx>
          <c:spPr>
            <a:solidFill>
              <a:srgbClr val="FF66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Sheet1!$A$2:$A$3</c:f>
              <c:numCache>
                <c:formatCode>General</c:formatCode>
                <c:ptCount val="2"/>
                <c:pt idx="0">
                  <c:v>2010</c:v>
                </c:pt>
                <c:pt idx="1">
                  <c:v>2020</c:v>
                </c:pt>
              </c:numCache>
            </c:numRef>
          </c:cat>
          <c:val>
            <c:numRef>
              <c:f>Sheet1!$E$2:$E$3</c:f>
              <c:numCache>
                <c:formatCode>General</c:formatCode>
                <c:ptCount val="2"/>
                <c:pt idx="0">
                  <c:v>8.6</c:v>
                </c:pt>
                <c:pt idx="1">
                  <c:v>8.3000000000000007</c:v>
                </c:pt>
              </c:numCache>
            </c:numRef>
          </c:val>
          <c:extLst>
            <c:ext xmlns:c16="http://schemas.microsoft.com/office/drawing/2014/chart" uri="{C3380CC4-5D6E-409C-BE32-E72D297353CC}">
              <c16:uniqueId val="{00000003-DE72-4D07-8EF6-763F4517BBCC}"/>
            </c:ext>
          </c:extLst>
        </c:ser>
        <c:ser>
          <c:idx val="4"/>
          <c:order val="4"/>
          <c:tx>
            <c:strRef>
              <c:f>Sheet1!$F$1</c:f>
              <c:strCache>
                <c:ptCount val="1"/>
                <c:pt idx="0">
                  <c:v>25-44 years</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Sheet1!$A$2:$A$3</c:f>
              <c:numCache>
                <c:formatCode>General</c:formatCode>
                <c:ptCount val="2"/>
                <c:pt idx="0">
                  <c:v>2010</c:v>
                </c:pt>
                <c:pt idx="1">
                  <c:v>2020</c:v>
                </c:pt>
              </c:numCache>
            </c:numRef>
          </c:cat>
          <c:val>
            <c:numRef>
              <c:f>Sheet1!$F$2:$F$3</c:f>
              <c:numCache>
                <c:formatCode>General</c:formatCode>
                <c:ptCount val="2"/>
                <c:pt idx="0">
                  <c:v>28.9</c:v>
                </c:pt>
                <c:pt idx="1">
                  <c:v>28.1</c:v>
                </c:pt>
              </c:numCache>
            </c:numRef>
          </c:val>
          <c:extLst>
            <c:ext xmlns:c16="http://schemas.microsoft.com/office/drawing/2014/chart" uri="{C3380CC4-5D6E-409C-BE32-E72D297353CC}">
              <c16:uniqueId val="{00000004-DE72-4D07-8EF6-763F4517BBCC}"/>
            </c:ext>
          </c:extLst>
        </c:ser>
        <c:ser>
          <c:idx val="5"/>
          <c:order val="5"/>
          <c:tx>
            <c:strRef>
              <c:f>Sheet1!$G$1</c:f>
              <c:strCache>
                <c:ptCount val="1"/>
                <c:pt idx="0">
                  <c:v>45-64 years</c:v>
                </c:pt>
              </c:strCache>
            </c:strRef>
          </c:tx>
          <c:spPr>
            <a:solidFill>
              <a:srgbClr val="7030A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Sheet1!$A$2:$A$3</c:f>
              <c:numCache>
                <c:formatCode>General</c:formatCode>
                <c:ptCount val="2"/>
                <c:pt idx="0">
                  <c:v>2010</c:v>
                </c:pt>
                <c:pt idx="1">
                  <c:v>2020</c:v>
                </c:pt>
              </c:numCache>
            </c:numRef>
          </c:cat>
          <c:val>
            <c:numRef>
              <c:f>Sheet1!$G$2:$G$3</c:f>
              <c:numCache>
                <c:formatCode>General</c:formatCode>
                <c:ptCount val="2"/>
                <c:pt idx="0">
                  <c:v>17.600000000000001</c:v>
                </c:pt>
                <c:pt idx="1">
                  <c:v>21.1</c:v>
                </c:pt>
              </c:numCache>
            </c:numRef>
          </c:val>
          <c:extLst>
            <c:ext xmlns:c16="http://schemas.microsoft.com/office/drawing/2014/chart" uri="{C3380CC4-5D6E-409C-BE32-E72D297353CC}">
              <c16:uniqueId val="{00000005-DE72-4D07-8EF6-763F4517BBCC}"/>
            </c:ext>
          </c:extLst>
        </c:ser>
        <c:ser>
          <c:idx val="6"/>
          <c:order val="6"/>
          <c:tx>
            <c:strRef>
              <c:f>Sheet1!$H$1</c:f>
              <c:strCache>
                <c:ptCount val="1"/>
                <c:pt idx="0">
                  <c:v>65+ years</c:v>
                </c:pt>
              </c:strCache>
            </c:strRef>
          </c:tx>
          <c:spPr>
            <a:solidFill>
              <a:srgbClr val="99663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Sheet1!$A$2:$A$3</c:f>
              <c:numCache>
                <c:formatCode>General</c:formatCode>
                <c:ptCount val="2"/>
                <c:pt idx="0">
                  <c:v>2010</c:v>
                </c:pt>
                <c:pt idx="1">
                  <c:v>2020</c:v>
                </c:pt>
              </c:numCache>
            </c:numRef>
          </c:cat>
          <c:val>
            <c:numRef>
              <c:f>Sheet1!$H$2:$H$3</c:f>
              <c:numCache>
                <c:formatCode>General</c:formatCode>
                <c:ptCount val="2"/>
                <c:pt idx="0">
                  <c:v>6.2</c:v>
                </c:pt>
                <c:pt idx="1">
                  <c:v>7.1</c:v>
                </c:pt>
              </c:numCache>
            </c:numRef>
          </c:val>
          <c:extLst>
            <c:ext xmlns:c16="http://schemas.microsoft.com/office/drawing/2014/chart" uri="{C3380CC4-5D6E-409C-BE32-E72D297353CC}">
              <c16:uniqueId val="{00000006-DE72-4D07-8EF6-763F4517BBCC}"/>
            </c:ext>
          </c:extLst>
        </c:ser>
        <c:dLbls>
          <c:dLblPos val="ctr"/>
          <c:showLegendKey val="0"/>
          <c:showVal val="1"/>
          <c:showCatName val="0"/>
          <c:showSerName val="0"/>
          <c:showPercent val="0"/>
          <c:showBubbleSize val="0"/>
        </c:dLbls>
        <c:gapWidth val="150"/>
        <c:overlap val="100"/>
        <c:axId val="90275344"/>
        <c:axId val="90269904"/>
      </c:barChart>
      <c:catAx>
        <c:axId val="902753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0269904"/>
        <c:crosses val="autoZero"/>
        <c:auto val="1"/>
        <c:lblAlgn val="ctr"/>
        <c:lblOffset val="100"/>
        <c:noMultiLvlLbl val="0"/>
      </c:catAx>
      <c:valAx>
        <c:axId val="90269904"/>
        <c:scaling>
          <c:orientation val="minMax"/>
          <c:max val="1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Percent</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0275344"/>
        <c:crosses val="autoZero"/>
        <c:crossBetween val="between"/>
        <c:majorUnit val="10"/>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6503BD-1E05-4CD3-84D2-B24DFE5719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HRI.dotm</Template>
  <TotalTime>1</TotalTime>
  <Pages>45</Pages>
  <Words>20447</Words>
  <Characters>107074</Characters>
  <Application>Microsoft Office Word</Application>
  <DocSecurity>0</DocSecurity>
  <Lines>2342</Lines>
  <Paragraphs>1090</Paragraphs>
  <ScaleCrop>false</ScaleCrop>
  <HeadingPairs>
    <vt:vector size="2" baseType="variant">
      <vt:variant>
        <vt:lpstr>Titre</vt:lpstr>
      </vt:variant>
      <vt:variant>
        <vt:i4>1</vt:i4>
      </vt:variant>
    </vt:vector>
  </HeadingPairs>
  <TitlesOfParts>
    <vt:vector size="1" baseType="lpstr">
      <vt:lpstr>HRI/CORE/SUR/2022</vt:lpstr>
    </vt:vector>
  </TitlesOfParts>
  <Company>DCM</Company>
  <LinksUpToDate>false</LinksUpToDate>
  <CharactersWithSpaces>126850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HRI/CORE/SUR/2022</dc:title>
  <dc:subject/>
  <dc:creator>Sandrine CLERE</dc:creator>
  <cp:keywords/>
  <cp:lastModifiedBy>Sandrine Clere</cp:lastModifiedBy>
  <cp:revision>2</cp:revision>
  <cp:lastPrinted>2014-05-14T10:59:00Z</cp:lastPrinted>
  <dcterms:created xsi:type="dcterms:W3CDTF">2022-06-29T07:04:00Z</dcterms:created>
  <dcterms:modified xsi:type="dcterms:W3CDTF">2022-06-29T07:04:00Z</dcterms:modified>
</cp:coreProperties>
</file>