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098FBE1B" w14:textId="77777777" w:rsidTr="008F3CA0">
        <w:trPr>
          <w:trHeight w:hRule="exact" w:val="851"/>
        </w:trPr>
        <w:tc>
          <w:tcPr>
            <w:tcW w:w="1276" w:type="dxa"/>
            <w:tcBorders>
              <w:bottom w:val="single" w:sz="4" w:space="0" w:color="auto"/>
            </w:tcBorders>
          </w:tcPr>
          <w:p w14:paraId="6B5D8BEF" w14:textId="77777777" w:rsidR="000354E9" w:rsidRPr="00DB58B5" w:rsidRDefault="000354E9" w:rsidP="00CB2CCA"/>
        </w:tc>
        <w:tc>
          <w:tcPr>
            <w:tcW w:w="2268" w:type="dxa"/>
            <w:tcBorders>
              <w:bottom w:val="single" w:sz="4" w:space="0" w:color="auto"/>
            </w:tcBorders>
            <w:vAlign w:val="bottom"/>
          </w:tcPr>
          <w:p w14:paraId="7ECE430F"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9EFA4BD" w14:textId="5074D753" w:rsidR="000354E9" w:rsidRPr="00DB58B5" w:rsidRDefault="00CB2CCA" w:rsidP="00CB2CCA">
            <w:pPr>
              <w:jc w:val="right"/>
            </w:pPr>
            <w:r w:rsidRPr="00CB2CCA">
              <w:rPr>
                <w:sz w:val="40"/>
              </w:rPr>
              <w:t>CRC</w:t>
            </w:r>
            <w:r>
              <w:t>/C/89/D/50/2018</w:t>
            </w:r>
          </w:p>
        </w:tc>
      </w:tr>
      <w:tr w:rsidR="000354E9" w:rsidRPr="00DB58B5" w14:paraId="41090B64" w14:textId="77777777" w:rsidTr="008F3CA0">
        <w:trPr>
          <w:trHeight w:hRule="exact" w:val="2835"/>
        </w:trPr>
        <w:tc>
          <w:tcPr>
            <w:tcW w:w="1276" w:type="dxa"/>
            <w:tcBorders>
              <w:top w:val="single" w:sz="4" w:space="0" w:color="auto"/>
              <w:bottom w:val="single" w:sz="12" w:space="0" w:color="auto"/>
            </w:tcBorders>
          </w:tcPr>
          <w:p w14:paraId="6A7CC44F" w14:textId="77777777" w:rsidR="000354E9" w:rsidRPr="00DB58B5" w:rsidRDefault="000354E9" w:rsidP="008F3CA0">
            <w:pPr>
              <w:spacing w:before="120"/>
              <w:jc w:val="center"/>
            </w:pPr>
            <w:r>
              <w:rPr>
                <w:noProof/>
                <w:lang w:eastAsia="fr-CH"/>
              </w:rPr>
              <w:drawing>
                <wp:inline distT="0" distB="0" distL="0" distR="0" wp14:anchorId="5D2CDA5D" wp14:editId="1CC21B6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83F4DF"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42A49796" w14:textId="77777777" w:rsidR="000354E9" w:rsidRDefault="00CB2CCA" w:rsidP="008F3CA0">
            <w:pPr>
              <w:spacing w:before="240"/>
            </w:pPr>
            <w:r>
              <w:t>Distr. générale</w:t>
            </w:r>
          </w:p>
          <w:p w14:paraId="191E3B2B" w14:textId="77777777" w:rsidR="00CB2CCA" w:rsidRDefault="00CB2CCA" w:rsidP="00CB2CCA">
            <w:pPr>
              <w:spacing w:line="240" w:lineRule="exact"/>
            </w:pPr>
            <w:r>
              <w:t>9 mars 2022</w:t>
            </w:r>
          </w:p>
          <w:p w14:paraId="40DE5646" w14:textId="77777777" w:rsidR="00CB2CCA" w:rsidRDefault="00CB2CCA" w:rsidP="00CB2CCA">
            <w:pPr>
              <w:spacing w:line="240" w:lineRule="exact"/>
            </w:pPr>
            <w:r>
              <w:t>Français</w:t>
            </w:r>
          </w:p>
          <w:p w14:paraId="1455F79D" w14:textId="0BD60695" w:rsidR="00CB2CCA" w:rsidRPr="00DB58B5" w:rsidRDefault="00CB2CCA" w:rsidP="00CB2CCA">
            <w:pPr>
              <w:spacing w:line="240" w:lineRule="exact"/>
            </w:pPr>
            <w:r>
              <w:t xml:space="preserve">Original : </w:t>
            </w:r>
            <w:r w:rsidR="00AD52A7">
              <w:t>espagnol</w:t>
            </w:r>
          </w:p>
        </w:tc>
      </w:tr>
    </w:tbl>
    <w:p w14:paraId="1306CE80" w14:textId="77777777" w:rsidR="002D14A3" w:rsidRDefault="002D14A3" w:rsidP="002D14A3">
      <w:pPr>
        <w:spacing w:before="120"/>
        <w:rPr>
          <w:b/>
          <w:sz w:val="24"/>
          <w:szCs w:val="24"/>
        </w:rPr>
      </w:pPr>
      <w:r w:rsidRPr="00DA3BE9">
        <w:rPr>
          <w:b/>
          <w:sz w:val="24"/>
          <w:szCs w:val="24"/>
        </w:rPr>
        <w:t>Comité des droits de l’enfant</w:t>
      </w:r>
    </w:p>
    <w:p w14:paraId="3C69D216" w14:textId="641FA275" w:rsidR="00CB2CCA" w:rsidRPr="00B30696" w:rsidRDefault="00CB2CCA" w:rsidP="00CB2CCA">
      <w:pPr>
        <w:pStyle w:val="HChG"/>
        <w:rPr>
          <w:lang w:val="fr-FR"/>
        </w:rPr>
      </w:pPr>
      <w:r>
        <w:rPr>
          <w:lang w:val="fr-FR"/>
        </w:rPr>
        <w:tab/>
      </w:r>
      <w:r>
        <w:rPr>
          <w:lang w:val="fr-FR"/>
        </w:rPr>
        <w:tab/>
      </w:r>
      <w:r w:rsidRPr="002370DA">
        <w:rPr>
          <w:spacing w:val="-2"/>
          <w:lang w:val="fr-FR"/>
        </w:rPr>
        <w:t>Décision adoptée par le Comité au titre du Protocole facultatif à la Convention relative aux droits de l’enfant établissant une</w:t>
      </w:r>
      <w:r w:rsidR="002370DA">
        <w:rPr>
          <w:spacing w:val="-2"/>
          <w:lang w:val="fr-FR"/>
        </w:rPr>
        <w:t> </w:t>
      </w:r>
      <w:r w:rsidRPr="002370DA">
        <w:rPr>
          <w:spacing w:val="-2"/>
          <w:lang w:val="fr-FR"/>
        </w:rPr>
        <w:t>procédure de présentation de communications, concernant la communication n</w:t>
      </w:r>
      <w:r w:rsidR="00AD52A7" w:rsidRPr="002370DA">
        <w:rPr>
          <w:spacing w:val="-2"/>
          <w:vertAlign w:val="superscript"/>
          <w:lang w:val="fr-FR"/>
        </w:rPr>
        <w:t>o</w:t>
      </w:r>
      <w:r w:rsidR="00AD52A7" w:rsidRPr="002370DA">
        <w:rPr>
          <w:spacing w:val="-2"/>
          <w:lang w:val="fr-FR"/>
        </w:rPr>
        <w:t> </w:t>
      </w:r>
      <w:r w:rsidRPr="002370DA">
        <w:rPr>
          <w:spacing w:val="-2"/>
          <w:lang w:val="fr-FR"/>
        </w:rPr>
        <w:t>50/2018</w:t>
      </w:r>
      <w:r w:rsidR="00AD52A7" w:rsidRPr="00AD52A7">
        <w:rPr>
          <w:rStyle w:val="Appelnotedebasdep"/>
          <w:b w:val="0"/>
          <w:bCs/>
          <w:sz w:val="20"/>
          <w:vertAlign w:val="baseline"/>
        </w:rPr>
        <w:footnoteReference w:customMarkFollows="1" w:id="2"/>
        <w:t>*</w:t>
      </w:r>
      <w:r w:rsidR="00AD52A7" w:rsidRPr="00AD52A7">
        <w:rPr>
          <w:b w:val="0"/>
          <w:bCs/>
          <w:sz w:val="20"/>
          <w:vertAlign w:val="superscript"/>
          <w:lang w:val="fr-FR"/>
        </w:rPr>
        <w:t xml:space="preserve">, </w:t>
      </w:r>
      <w:r w:rsidR="00AD52A7" w:rsidRPr="00AD52A7">
        <w:rPr>
          <w:rStyle w:val="Appelnotedebasdep"/>
          <w:b w:val="0"/>
          <w:bCs/>
          <w:sz w:val="20"/>
          <w:vertAlign w:val="baseline"/>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552"/>
        <w:gridCol w:w="4253"/>
      </w:tblGrid>
      <w:tr w:rsidR="00CB2CCA" w14:paraId="10920402" w14:textId="77777777">
        <w:tc>
          <w:tcPr>
            <w:tcW w:w="2552" w:type="dxa"/>
          </w:tcPr>
          <w:p w14:paraId="406440C4" w14:textId="77777777" w:rsidR="00CB2CCA" w:rsidRDefault="00CB2CCA">
            <w:pPr>
              <w:pStyle w:val="SingleTxtG"/>
              <w:ind w:left="0" w:right="0"/>
              <w:jc w:val="left"/>
              <w:rPr>
                <w:i/>
              </w:rPr>
            </w:pPr>
            <w:r>
              <w:rPr>
                <w:i/>
              </w:rPr>
              <w:t>Communication présentée par</w:t>
            </w:r>
            <w:r>
              <w:t> :</w:t>
            </w:r>
          </w:p>
        </w:tc>
        <w:tc>
          <w:tcPr>
            <w:tcW w:w="4253" w:type="dxa"/>
          </w:tcPr>
          <w:p w14:paraId="61157E10" w14:textId="0DB755B2" w:rsidR="00CB2CCA" w:rsidRDefault="00CB2CCA">
            <w:pPr>
              <w:pStyle w:val="SingleTxtG"/>
              <w:ind w:left="0" w:right="0"/>
              <w:jc w:val="left"/>
            </w:pPr>
            <w:r>
              <w:rPr>
                <w:lang w:val="fr-FR"/>
              </w:rPr>
              <w:t xml:space="preserve">T.E.A (représenté par un conseil, </w:t>
            </w:r>
            <w:r w:rsidR="00AD52A7">
              <w:rPr>
                <w:lang w:val="fr-FR"/>
              </w:rPr>
              <w:br/>
            </w:r>
            <w:r>
              <w:rPr>
                <w:lang w:val="fr-FR"/>
              </w:rPr>
              <w:t>Albert Casanova Parés)</w:t>
            </w:r>
          </w:p>
        </w:tc>
      </w:tr>
      <w:tr w:rsidR="00CB2CCA" w14:paraId="7187EB66" w14:textId="77777777">
        <w:tc>
          <w:tcPr>
            <w:tcW w:w="2552" w:type="dxa"/>
          </w:tcPr>
          <w:p w14:paraId="4CB06C2F" w14:textId="24B4A1BB" w:rsidR="00CB2CCA" w:rsidRDefault="00CB2CCA">
            <w:pPr>
              <w:pStyle w:val="SingleTxtG"/>
              <w:ind w:left="0" w:right="0"/>
              <w:jc w:val="left"/>
              <w:rPr>
                <w:i/>
              </w:rPr>
            </w:pPr>
            <w:r>
              <w:rPr>
                <w:i/>
                <w:iCs/>
                <w:lang w:val="fr-FR"/>
              </w:rPr>
              <w:t>Victime(s) présumée(s)</w:t>
            </w:r>
            <w:r w:rsidRPr="00CB2CCA">
              <w:rPr>
                <w:lang w:val="fr-FR"/>
              </w:rPr>
              <w:t> :</w:t>
            </w:r>
          </w:p>
        </w:tc>
        <w:tc>
          <w:tcPr>
            <w:tcW w:w="4253" w:type="dxa"/>
          </w:tcPr>
          <w:p w14:paraId="27332E67" w14:textId="64401C90" w:rsidR="00CB2CCA" w:rsidRDefault="00CB2CCA">
            <w:pPr>
              <w:pStyle w:val="SingleTxtG"/>
              <w:ind w:left="0" w:right="0"/>
              <w:jc w:val="left"/>
            </w:pPr>
            <w:r>
              <w:rPr>
                <w:lang w:val="fr-FR"/>
              </w:rPr>
              <w:t>L’auteur</w:t>
            </w:r>
          </w:p>
        </w:tc>
      </w:tr>
      <w:tr w:rsidR="00CB2CCA" w14:paraId="5EAAA206" w14:textId="77777777">
        <w:tc>
          <w:tcPr>
            <w:tcW w:w="2552" w:type="dxa"/>
          </w:tcPr>
          <w:p w14:paraId="065E9AEC" w14:textId="77777777" w:rsidR="00CB2CCA" w:rsidRDefault="00CB2CCA">
            <w:pPr>
              <w:pStyle w:val="SingleTxtG"/>
              <w:ind w:left="0" w:right="0"/>
              <w:jc w:val="left"/>
              <w:rPr>
                <w:i/>
              </w:rPr>
            </w:pPr>
            <w:r>
              <w:rPr>
                <w:i/>
              </w:rPr>
              <w:t>État partie</w:t>
            </w:r>
            <w:r>
              <w:t> :</w:t>
            </w:r>
          </w:p>
        </w:tc>
        <w:tc>
          <w:tcPr>
            <w:tcW w:w="4253" w:type="dxa"/>
          </w:tcPr>
          <w:p w14:paraId="766A14BE" w14:textId="3BC48808" w:rsidR="00CB2CCA" w:rsidRDefault="00CB2CCA">
            <w:pPr>
              <w:pStyle w:val="SingleTxtG"/>
              <w:ind w:left="0" w:right="0"/>
              <w:jc w:val="left"/>
            </w:pPr>
            <w:r>
              <w:rPr>
                <w:lang w:val="fr-FR"/>
              </w:rPr>
              <w:t>Espagne</w:t>
            </w:r>
          </w:p>
        </w:tc>
      </w:tr>
      <w:tr w:rsidR="00CB2CCA" w14:paraId="14F08422" w14:textId="77777777">
        <w:tc>
          <w:tcPr>
            <w:tcW w:w="2552" w:type="dxa"/>
          </w:tcPr>
          <w:p w14:paraId="5316BAB0" w14:textId="2987541A" w:rsidR="00CB2CCA" w:rsidRDefault="00CB2CCA">
            <w:pPr>
              <w:pStyle w:val="SingleTxtG"/>
              <w:ind w:left="0" w:right="0"/>
              <w:jc w:val="left"/>
              <w:rPr>
                <w:i/>
              </w:rPr>
            </w:pPr>
            <w:r>
              <w:rPr>
                <w:i/>
              </w:rPr>
              <w:t xml:space="preserve">Date de la </w:t>
            </w:r>
            <w:r>
              <w:rPr>
                <w:i/>
                <w:iCs/>
                <w:lang w:val="fr-FR"/>
              </w:rPr>
              <w:t>communication</w:t>
            </w:r>
            <w:r>
              <w:t> :</w:t>
            </w:r>
          </w:p>
        </w:tc>
        <w:tc>
          <w:tcPr>
            <w:tcW w:w="4253" w:type="dxa"/>
          </w:tcPr>
          <w:p w14:paraId="2A04CB1B" w14:textId="091608A1" w:rsidR="00CB2CCA" w:rsidRDefault="00CB2CCA">
            <w:pPr>
              <w:pStyle w:val="SingleTxtG"/>
              <w:ind w:left="0" w:right="0"/>
              <w:jc w:val="left"/>
            </w:pPr>
            <w:r>
              <w:rPr>
                <w:lang w:val="fr-FR"/>
              </w:rPr>
              <w:t>3 août 2018 (date de la lettre initiale)</w:t>
            </w:r>
          </w:p>
        </w:tc>
      </w:tr>
      <w:tr w:rsidR="00CB2CCA" w14:paraId="7CE9C065" w14:textId="77777777">
        <w:tc>
          <w:tcPr>
            <w:tcW w:w="2552" w:type="dxa"/>
          </w:tcPr>
          <w:p w14:paraId="4A84DD4A" w14:textId="77777777" w:rsidR="00CB2CCA" w:rsidRDefault="00CB2CCA">
            <w:pPr>
              <w:pStyle w:val="SingleTxtG"/>
              <w:ind w:left="0" w:right="0"/>
              <w:jc w:val="left"/>
            </w:pPr>
            <w:r>
              <w:rPr>
                <w:i/>
              </w:rPr>
              <w:t>Objet</w:t>
            </w:r>
            <w:r>
              <w:t> :</w:t>
            </w:r>
          </w:p>
        </w:tc>
        <w:tc>
          <w:tcPr>
            <w:tcW w:w="4253" w:type="dxa"/>
            <w:vAlign w:val="bottom"/>
          </w:tcPr>
          <w:p w14:paraId="662A396C" w14:textId="5E7BD80B" w:rsidR="00CB2CCA" w:rsidRDefault="00CB2CCA">
            <w:pPr>
              <w:pStyle w:val="SingleTxtG"/>
              <w:ind w:left="0" w:right="0"/>
              <w:jc w:val="left"/>
            </w:pPr>
            <w:r>
              <w:rPr>
                <w:lang w:val="fr-FR"/>
              </w:rPr>
              <w:t>Procédure de détermination de l’âge d’un enfant non</w:t>
            </w:r>
            <w:r w:rsidR="00AB1ABA">
              <w:rPr>
                <w:lang w:val="fr-FR"/>
              </w:rPr>
              <w:t> </w:t>
            </w:r>
            <w:r>
              <w:rPr>
                <w:lang w:val="fr-FR"/>
              </w:rPr>
              <w:t>accompagné</w:t>
            </w:r>
          </w:p>
        </w:tc>
      </w:tr>
      <w:tr w:rsidR="00CB2CCA" w14:paraId="1B192469" w14:textId="77777777">
        <w:tc>
          <w:tcPr>
            <w:tcW w:w="2552" w:type="dxa"/>
          </w:tcPr>
          <w:p w14:paraId="76429F89" w14:textId="77777777" w:rsidR="00CB2CCA" w:rsidRDefault="00CB2CCA">
            <w:pPr>
              <w:pStyle w:val="SingleTxtG"/>
              <w:ind w:left="0" w:right="0"/>
              <w:jc w:val="left"/>
            </w:pPr>
            <w:r>
              <w:rPr>
                <w:i/>
              </w:rPr>
              <w:t>Questions de fond</w:t>
            </w:r>
            <w:r>
              <w:t> :</w:t>
            </w:r>
          </w:p>
        </w:tc>
        <w:tc>
          <w:tcPr>
            <w:tcW w:w="4253" w:type="dxa"/>
            <w:vAlign w:val="bottom"/>
          </w:tcPr>
          <w:p w14:paraId="74EF4AE5" w14:textId="3C27D53A" w:rsidR="00CB2CCA" w:rsidRDefault="00CB2CCA">
            <w:pPr>
              <w:pStyle w:val="SingleTxtG"/>
              <w:ind w:left="0" w:right="0"/>
              <w:jc w:val="left"/>
            </w:pPr>
            <w:r>
              <w:rPr>
                <w:lang w:val="fr-FR"/>
              </w:rPr>
              <w:t>Intérêt supérieur de l’enfant</w:t>
            </w:r>
            <w:r w:rsidR="005B13E8">
              <w:rPr>
                <w:lang w:val="fr-FR"/>
              </w:rPr>
              <w:t> </w:t>
            </w:r>
            <w:r>
              <w:rPr>
                <w:lang w:val="fr-FR"/>
              </w:rPr>
              <w:t>; droit à l’identité ; droit</w:t>
            </w:r>
            <w:r w:rsidR="00AD52A7">
              <w:rPr>
                <w:lang w:val="fr-FR"/>
              </w:rPr>
              <w:t> </w:t>
            </w:r>
            <w:r>
              <w:rPr>
                <w:lang w:val="fr-FR"/>
              </w:rPr>
              <w:t>d’être entendu</w:t>
            </w:r>
            <w:r w:rsidR="005B13E8">
              <w:rPr>
                <w:lang w:val="fr-FR"/>
              </w:rPr>
              <w:t> </w:t>
            </w:r>
            <w:r>
              <w:rPr>
                <w:lang w:val="fr-FR"/>
              </w:rPr>
              <w:t>; droit à un tuteur</w:t>
            </w:r>
            <w:r w:rsidR="005B13E8">
              <w:rPr>
                <w:lang w:val="fr-FR"/>
              </w:rPr>
              <w:t> </w:t>
            </w:r>
            <w:r>
              <w:rPr>
                <w:lang w:val="fr-FR"/>
              </w:rPr>
              <w:t>; droit au développement</w:t>
            </w:r>
            <w:r w:rsidR="005B13E8">
              <w:rPr>
                <w:lang w:val="fr-FR"/>
              </w:rPr>
              <w:t> </w:t>
            </w:r>
            <w:r>
              <w:rPr>
                <w:lang w:val="fr-FR"/>
              </w:rPr>
              <w:t xml:space="preserve">; droit à une protection </w:t>
            </w:r>
            <w:r w:rsidR="00AD52A7">
              <w:rPr>
                <w:lang w:val="fr-FR"/>
              </w:rPr>
              <w:br/>
            </w:r>
            <w:r>
              <w:rPr>
                <w:lang w:val="fr-FR"/>
              </w:rPr>
              <w:t>et à une aide spéciales de l’État</w:t>
            </w:r>
          </w:p>
        </w:tc>
      </w:tr>
      <w:tr w:rsidR="00CB2CCA" w14:paraId="00B8E5EA" w14:textId="77777777">
        <w:tc>
          <w:tcPr>
            <w:tcW w:w="2552" w:type="dxa"/>
          </w:tcPr>
          <w:p w14:paraId="2E96954E" w14:textId="77777777" w:rsidR="00CB2CCA" w:rsidRDefault="00CB2CCA">
            <w:pPr>
              <w:pStyle w:val="SingleTxtG"/>
              <w:ind w:left="0" w:right="0"/>
              <w:jc w:val="left"/>
            </w:pPr>
            <w:r>
              <w:rPr>
                <w:i/>
              </w:rPr>
              <w:t>Article(s) de la Convention</w:t>
            </w:r>
            <w:r>
              <w:t> :</w:t>
            </w:r>
          </w:p>
        </w:tc>
        <w:tc>
          <w:tcPr>
            <w:tcW w:w="4253" w:type="dxa"/>
            <w:vAlign w:val="bottom"/>
          </w:tcPr>
          <w:p w14:paraId="61EA9DE9" w14:textId="1E5FFBDB" w:rsidR="00CB2CCA" w:rsidRDefault="00CB2CCA">
            <w:pPr>
              <w:pStyle w:val="SingleTxtG"/>
              <w:ind w:left="0" w:right="0"/>
              <w:jc w:val="left"/>
            </w:pPr>
            <w:r>
              <w:rPr>
                <w:lang w:val="fr-FR"/>
              </w:rPr>
              <w:t>3, 8, 12, 18 (par. 2), 20, 27 et 29</w:t>
            </w:r>
          </w:p>
        </w:tc>
      </w:tr>
    </w:tbl>
    <w:p w14:paraId="0FA7D476" w14:textId="201659EE" w:rsidR="00CB2CCA" w:rsidRPr="00B30696" w:rsidRDefault="00CB2CCA" w:rsidP="00CB2CCA">
      <w:pPr>
        <w:pStyle w:val="SingleTxtG"/>
        <w:spacing w:before="240"/>
        <w:rPr>
          <w:lang w:val="fr-FR"/>
        </w:rPr>
      </w:pPr>
      <w:r>
        <w:rPr>
          <w:lang w:val="fr-FR"/>
        </w:rPr>
        <w:t>1.</w:t>
      </w:r>
      <w:r>
        <w:rPr>
          <w:lang w:val="fr-FR"/>
        </w:rPr>
        <w:tab/>
        <w:t>L’auteur de la communication est T.E.A, de nationalité marocaine, âgé de 17</w:t>
      </w:r>
      <w:r w:rsidR="00AD52A7">
        <w:rPr>
          <w:lang w:val="fr-FR"/>
        </w:rPr>
        <w:t> </w:t>
      </w:r>
      <w:r>
        <w:rPr>
          <w:lang w:val="fr-FR"/>
        </w:rPr>
        <w:t>ans au moment de la présentation de la communication. Il affirme que l’État partie a violé les droits qu’il tient de l’article 3, lu conjointement avec les articles</w:t>
      </w:r>
      <w:r w:rsidR="00AD52A7">
        <w:rPr>
          <w:lang w:val="fr-FR"/>
        </w:rPr>
        <w:t> </w:t>
      </w:r>
      <w:r>
        <w:rPr>
          <w:lang w:val="fr-FR"/>
        </w:rPr>
        <w:t>18 (par.</w:t>
      </w:r>
      <w:r w:rsidR="00AD52A7">
        <w:rPr>
          <w:lang w:val="fr-FR"/>
        </w:rPr>
        <w:t> </w:t>
      </w:r>
      <w:r>
        <w:rPr>
          <w:lang w:val="fr-FR"/>
        </w:rPr>
        <w:t>2) et 20 (par.</w:t>
      </w:r>
      <w:r w:rsidR="00AD52A7">
        <w:rPr>
          <w:lang w:val="fr-FR"/>
        </w:rPr>
        <w:t> </w:t>
      </w:r>
      <w:r>
        <w:rPr>
          <w:lang w:val="fr-FR"/>
        </w:rPr>
        <w:t>1), et les articles 8, 12, 20, 27 et 29 de la Convention. Le Protocole facultatif est entré en vigueur pour l’État partie le 14</w:t>
      </w:r>
      <w:r w:rsidR="00AD52A7">
        <w:rPr>
          <w:lang w:val="fr-FR"/>
        </w:rPr>
        <w:t> </w:t>
      </w:r>
      <w:r>
        <w:rPr>
          <w:lang w:val="fr-FR"/>
        </w:rPr>
        <w:t>avril 2014.</w:t>
      </w:r>
    </w:p>
    <w:p w14:paraId="348E71BC" w14:textId="6B54D532" w:rsidR="00CB2CCA" w:rsidRPr="00B30696" w:rsidRDefault="00CB2CCA" w:rsidP="00CB2CCA">
      <w:pPr>
        <w:pStyle w:val="SingleTxtG"/>
        <w:rPr>
          <w:lang w:val="fr-FR"/>
        </w:rPr>
      </w:pPr>
      <w:r>
        <w:rPr>
          <w:lang w:val="fr-FR"/>
        </w:rPr>
        <w:t>2.</w:t>
      </w:r>
      <w:r>
        <w:rPr>
          <w:lang w:val="fr-FR"/>
        </w:rPr>
        <w:tab/>
        <w:t>Le 25</w:t>
      </w:r>
      <w:r w:rsidR="00AD52A7">
        <w:rPr>
          <w:lang w:val="fr-FR"/>
        </w:rPr>
        <w:t> </w:t>
      </w:r>
      <w:r>
        <w:rPr>
          <w:lang w:val="fr-FR"/>
        </w:rPr>
        <w:t>juin 2018, l’auteur a été intercepté par la police de l’État partie alors qu’il se trouvait à bord d’un bateau transportant des migrants. Le même jour, le juge d’instruction d’Algésiras a ordonné qu’il soit placé dans un centre de détention pour migrants adultes à Barcelone avant d’être renvoyé dans son pays d’origine. Dès son arrivée au centre, l’auteur a affirmé être mineur. Comme il n’était pas en possession de documents d’identité au moment de son arrestation, le 16</w:t>
      </w:r>
      <w:r w:rsidR="00181160">
        <w:rPr>
          <w:lang w:val="fr-FR"/>
        </w:rPr>
        <w:t> </w:t>
      </w:r>
      <w:r>
        <w:rPr>
          <w:lang w:val="fr-FR"/>
        </w:rPr>
        <w:t>juillet 2018, il a été transféré dans un établissement où il a été soumis à des examens médicaux visant à déterminer son âge. Ces examens, qui consistaient en des rapports et une radiographie dentaire, ont montré qu’il avait au moins 18</w:t>
      </w:r>
      <w:r w:rsidR="00181160">
        <w:rPr>
          <w:lang w:val="fr-FR"/>
        </w:rPr>
        <w:t> </w:t>
      </w:r>
      <w:r>
        <w:rPr>
          <w:lang w:val="fr-FR"/>
        </w:rPr>
        <w:t>ans. Sur cette base, il a été déclaré majeur. Il n’a été ni assisté ni représenté pendant la procédure. À une date non précisée, l’auteur a reçu un acte de naissance indiquant qu’il était né le 25 juin 2001.</w:t>
      </w:r>
    </w:p>
    <w:p w14:paraId="57ADFBFB" w14:textId="77777777" w:rsidR="00CB2CCA" w:rsidRPr="00B30696" w:rsidRDefault="00CB2CCA" w:rsidP="00CB2CCA">
      <w:pPr>
        <w:pStyle w:val="SingleTxtG"/>
        <w:rPr>
          <w:rFonts w:eastAsia="Calibri"/>
          <w:lang w:val="fr-FR"/>
        </w:rPr>
      </w:pPr>
      <w:r>
        <w:rPr>
          <w:lang w:val="fr-FR"/>
        </w:rPr>
        <w:lastRenderedPageBreak/>
        <w:t>3.</w:t>
      </w:r>
      <w:r>
        <w:rPr>
          <w:lang w:val="fr-FR"/>
        </w:rPr>
        <w:tab/>
        <w:t>Le 6 août 2019, le Groupe de travail des communications, agissant au nom du Comité et se fondant sur l’article 6 du Protocole facultatif, a demandé à l’État partie de prendre des mesures provisoires tendant à suspendre l’exécution de l’arrêté d’expulsion visant l’auteur tant que sa communication serait à l’examen et à transférer l’intéressé dans un centre de protection pour mineurs.</w:t>
      </w:r>
    </w:p>
    <w:p w14:paraId="48A8BF59" w14:textId="62C16138" w:rsidR="00CB2CCA" w:rsidRPr="00B30696" w:rsidRDefault="00CB2CCA" w:rsidP="00CB2CCA">
      <w:pPr>
        <w:pStyle w:val="SingleTxtG"/>
        <w:rPr>
          <w:color w:val="000000"/>
          <w:lang w:val="fr-FR"/>
        </w:rPr>
      </w:pPr>
      <w:r>
        <w:rPr>
          <w:lang w:val="fr-FR"/>
        </w:rPr>
        <w:t>4.</w:t>
      </w:r>
      <w:r>
        <w:rPr>
          <w:lang w:val="fr-FR"/>
        </w:rPr>
        <w:tab/>
        <w:t>Le 11 février 2019, l’État partie a soumis ses observations sur la recevabilité et le fond de la communication. Le 28 juin 2019, l’auteur a fait part de ses commentaires sur les observations de l’État partie concernant la recevabilité et le fond. Malgré les tentatives qu’il a faites par la suite pour entrer en contact avec le conseil de l’auteur, le secrétariat n’a reçu aucune information sur le lieu où se trouve actuellement l’auteur.</w:t>
      </w:r>
    </w:p>
    <w:p w14:paraId="76B3BCAF" w14:textId="5F2C33E0" w:rsidR="007341B7" w:rsidRDefault="00CB2CCA" w:rsidP="00CB2CCA">
      <w:pPr>
        <w:pStyle w:val="SingleTxtG"/>
        <w:rPr>
          <w:lang w:val="fr-FR"/>
        </w:rPr>
      </w:pPr>
      <w:r>
        <w:rPr>
          <w:lang w:val="fr-FR"/>
        </w:rPr>
        <w:t>5.</w:t>
      </w:r>
      <w:r>
        <w:rPr>
          <w:lang w:val="fr-FR"/>
        </w:rPr>
        <w:tab/>
      </w:r>
      <w:r w:rsidR="00A54385" w:rsidRPr="00A54385">
        <w:rPr>
          <w:lang w:val="fr-FR"/>
        </w:rPr>
        <w:t>Réuni le 8</w:t>
      </w:r>
      <w:r w:rsidR="00A54385">
        <w:rPr>
          <w:lang w:val="fr-FR"/>
        </w:rPr>
        <w:t> </w:t>
      </w:r>
      <w:r w:rsidR="00A54385" w:rsidRPr="00A54385">
        <w:rPr>
          <w:lang w:val="fr-FR"/>
        </w:rPr>
        <w:t>février 2022, le Comité note que le conseil de l’auteur n’a pas répondu aux demandes du secrétariat. Il en conclut que l’auteur s’est désintéressé de la communication n</w:t>
      </w:r>
      <w:r w:rsidR="00A54385" w:rsidRPr="00A54385">
        <w:rPr>
          <w:vertAlign w:val="superscript"/>
          <w:lang w:val="fr-FR"/>
        </w:rPr>
        <w:t>o</w:t>
      </w:r>
      <w:r w:rsidR="00A54385">
        <w:rPr>
          <w:lang w:val="fr-FR"/>
        </w:rPr>
        <w:t> </w:t>
      </w:r>
      <w:r w:rsidR="00A54385" w:rsidRPr="00A54385">
        <w:rPr>
          <w:lang w:val="fr-FR"/>
        </w:rPr>
        <w:t>50/2018 et décide de mettre fin à l’examen de celle-ci, conformément à l’article</w:t>
      </w:r>
      <w:r w:rsidR="00A54385">
        <w:rPr>
          <w:lang w:val="fr-FR"/>
        </w:rPr>
        <w:t> </w:t>
      </w:r>
      <w:r w:rsidR="00A54385" w:rsidRPr="00A54385">
        <w:rPr>
          <w:lang w:val="fr-FR"/>
        </w:rPr>
        <w:t>26 de son règlement intérieur au titre du Protocole facultatif à la Convention relative aux droits de l’enfant établissant une procédure de présentation de communications.</w:t>
      </w:r>
    </w:p>
    <w:p w14:paraId="4391688D" w14:textId="3C64D4BF" w:rsidR="00181160" w:rsidRPr="00181160" w:rsidRDefault="00181160" w:rsidP="00181160">
      <w:pPr>
        <w:pStyle w:val="SingleTxtG"/>
        <w:spacing w:before="240" w:after="0"/>
        <w:jc w:val="center"/>
        <w:rPr>
          <w:u w:val="single"/>
        </w:rPr>
      </w:pPr>
      <w:r>
        <w:rPr>
          <w:u w:val="single"/>
        </w:rPr>
        <w:tab/>
      </w:r>
      <w:r>
        <w:rPr>
          <w:u w:val="single"/>
        </w:rPr>
        <w:tab/>
      </w:r>
      <w:r>
        <w:rPr>
          <w:u w:val="single"/>
        </w:rPr>
        <w:tab/>
      </w:r>
    </w:p>
    <w:sectPr w:rsidR="00181160" w:rsidRPr="00181160" w:rsidSect="00CB2CC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698EE" w14:textId="77777777" w:rsidR="00FC6C34" w:rsidRDefault="00FC6C34" w:rsidP="00F95C08">
      <w:pPr>
        <w:spacing w:line="240" w:lineRule="auto"/>
      </w:pPr>
    </w:p>
  </w:endnote>
  <w:endnote w:type="continuationSeparator" w:id="0">
    <w:p w14:paraId="759A53AB" w14:textId="77777777" w:rsidR="00FC6C34" w:rsidRPr="00AC3823" w:rsidRDefault="00FC6C34" w:rsidP="00AC3823">
      <w:pPr>
        <w:pStyle w:val="Pieddepage"/>
      </w:pPr>
    </w:p>
  </w:endnote>
  <w:endnote w:type="continuationNotice" w:id="1">
    <w:p w14:paraId="6633EE3F" w14:textId="77777777" w:rsidR="00FC6C34" w:rsidRDefault="00FC6C3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64352" w14:textId="42316DD7" w:rsidR="00CB2CCA" w:rsidRPr="00CB2CCA" w:rsidRDefault="00CB2CCA" w:rsidP="00CB2CCA">
    <w:pPr>
      <w:pStyle w:val="Pieddepage"/>
      <w:tabs>
        <w:tab w:val="right" w:pos="9638"/>
      </w:tabs>
    </w:pPr>
    <w:r w:rsidRPr="00CB2CCA">
      <w:rPr>
        <w:b/>
        <w:sz w:val="18"/>
      </w:rPr>
      <w:fldChar w:fldCharType="begin"/>
    </w:r>
    <w:r w:rsidRPr="00CB2CCA">
      <w:rPr>
        <w:b/>
        <w:sz w:val="18"/>
      </w:rPr>
      <w:instrText xml:space="preserve"> PAGE  \* MERGEFORMAT </w:instrText>
    </w:r>
    <w:r w:rsidRPr="00CB2CCA">
      <w:rPr>
        <w:b/>
        <w:sz w:val="18"/>
      </w:rPr>
      <w:fldChar w:fldCharType="separate"/>
    </w:r>
    <w:r w:rsidRPr="00CB2CCA">
      <w:rPr>
        <w:b/>
        <w:noProof/>
        <w:sz w:val="18"/>
      </w:rPr>
      <w:t>2</w:t>
    </w:r>
    <w:r w:rsidRPr="00CB2CCA">
      <w:rPr>
        <w:b/>
        <w:sz w:val="18"/>
      </w:rPr>
      <w:fldChar w:fldCharType="end"/>
    </w:r>
    <w:r>
      <w:rPr>
        <w:b/>
        <w:sz w:val="18"/>
      </w:rPr>
      <w:tab/>
    </w:r>
    <w:r>
      <w:t>GE.22-03500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0BF76" w14:textId="04751862" w:rsidR="00CB2CCA" w:rsidRPr="00CB2CCA" w:rsidRDefault="00CB2CCA" w:rsidP="00CB2CCA">
    <w:pPr>
      <w:pStyle w:val="Pieddepage"/>
      <w:tabs>
        <w:tab w:val="right" w:pos="9638"/>
      </w:tabs>
      <w:rPr>
        <w:b/>
        <w:sz w:val="18"/>
      </w:rPr>
    </w:pPr>
    <w:r>
      <w:t>GE.22-03500</w:t>
    </w:r>
    <w:r>
      <w:tab/>
    </w:r>
    <w:r w:rsidRPr="00CB2CCA">
      <w:rPr>
        <w:b/>
        <w:sz w:val="18"/>
      </w:rPr>
      <w:fldChar w:fldCharType="begin"/>
    </w:r>
    <w:r w:rsidRPr="00CB2CCA">
      <w:rPr>
        <w:b/>
        <w:sz w:val="18"/>
      </w:rPr>
      <w:instrText xml:space="preserve"> PAGE  \* MERGEFORMAT </w:instrText>
    </w:r>
    <w:r w:rsidRPr="00CB2CCA">
      <w:rPr>
        <w:b/>
        <w:sz w:val="18"/>
      </w:rPr>
      <w:fldChar w:fldCharType="separate"/>
    </w:r>
    <w:r w:rsidRPr="00CB2CCA">
      <w:rPr>
        <w:b/>
        <w:noProof/>
        <w:sz w:val="18"/>
      </w:rPr>
      <w:t>3</w:t>
    </w:r>
    <w:r w:rsidRPr="00CB2CC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385FD" w14:textId="72729746" w:rsidR="002D14A3" w:rsidRPr="00CB2CCA" w:rsidRDefault="00CB2CCA" w:rsidP="00CB2CCA">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0DA3178C" wp14:editId="579EE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22-03500  (F)</w:t>
    </w:r>
    <w:r>
      <w:rPr>
        <w:noProof/>
        <w:sz w:val="20"/>
      </w:rPr>
      <w:drawing>
        <wp:anchor distT="0" distB="0" distL="114300" distR="114300" simplePos="0" relativeHeight="251660288" behindDoc="0" locked="0" layoutInCell="1" allowOverlap="1" wp14:anchorId="4BAE7539" wp14:editId="464F6A85">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150822    160822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A1C3F6" w14:textId="77777777" w:rsidR="00FC6C34" w:rsidRPr="00AC3823" w:rsidRDefault="00FC6C34" w:rsidP="00AC3823">
      <w:pPr>
        <w:pStyle w:val="Pieddepage"/>
        <w:tabs>
          <w:tab w:val="right" w:pos="2155"/>
        </w:tabs>
        <w:spacing w:after="80" w:line="240" w:lineRule="atLeast"/>
        <w:ind w:left="680"/>
        <w:rPr>
          <w:u w:val="single"/>
        </w:rPr>
      </w:pPr>
      <w:r>
        <w:rPr>
          <w:u w:val="single"/>
        </w:rPr>
        <w:tab/>
      </w:r>
    </w:p>
  </w:footnote>
  <w:footnote w:type="continuationSeparator" w:id="0">
    <w:p w14:paraId="4DD0FBB3" w14:textId="77777777" w:rsidR="00FC6C34" w:rsidRPr="00AC3823" w:rsidRDefault="00FC6C34" w:rsidP="00AC3823">
      <w:pPr>
        <w:pStyle w:val="Pieddepage"/>
        <w:tabs>
          <w:tab w:val="right" w:pos="2155"/>
        </w:tabs>
        <w:spacing w:after="80" w:line="240" w:lineRule="atLeast"/>
        <w:ind w:left="680"/>
        <w:rPr>
          <w:u w:val="single"/>
        </w:rPr>
      </w:pPr>
      <w:r>
        <w:rPr>
          <w:u w:val="single"/>
        </w:rPr>
        <w:tab/>
      </w:r>
    </w:p>
  </w:footnote>
  <w:footnote w:type="continuationNotice" w:id="1">
    <w:p w14:paraId="01DA3877" w14:textId="77777777" w:rsidR="00FC6C34" w:rsidRPr="00AC3823" w:rsidRDefault="00FC6C34">
      <w:pPr>
        <w:spacing w:line="240" w:lineRule="auto"/>
        <w:rPr>
          <w:sz w:val="2"/>
          <w:szCs w:val="2"/>
        </w:rPr>
      </w:pPr>
    </w:p>
  </w:footnote>
  <w:footnote w:id="2">
    <w:p w14:paraId="5B5AE33D" w14:textId="3D85FD6A" w:rsidR="00AD52A7" w:rsidRPr="00AD52A7" w:rsidRDefault="00AD52A7">
      <w:pPr>
        <w:pStyle w:val="Notedebasdepage"/>
      </w:pPr>
      <w:r>
        <w:rPr>
          <w:rStyle w:val="Appelnotedebasdep"/>
        </w:rPr>
        <w:tab/>
      </w:r>
      <w:r w:rsidRPr="00AD52A7">
        <w:rPr>
          <w:rStyle w:val="Appelnotedebasdep"/>
          <w:sz w:val="20"/>
          <w:vertAlign w:val="baseline"/>
        </w:rPr>
        <w:t>*</w:t>
      </w:r>
      <w:r>
        <w:rPr>
          <w:rStyle w:val="Appelnotedebasdep"/>
          <w:sz w:val="20"/>
          <w:vertAlign w:val="baseline"/>
        </w:rPr>
        <w:tab/>
      </w:r>
      <w:r>
        <w:rPr>
          <w:lang w:val="fr-FR"/>
        </w:rPr>
        <w:t>Adoptée par le Comité à sa quatre-vingt-neuvième session (31</w:t>
      </w:r>
      <w:r w:rsidR="00181160">
        <w:rPr>
          <w:lang w:val="fr-FR"/>
        </w:rPr>
        <w:t> </w:t>
      </w:r>
      <w:r>
        <w:rPr>
          <w:lang w:val="fr-FR"/>
        </w:rPr>
        <w:t>janvier-11</w:t>
      </w:r>
      <w:r w:rsidR="00181160">
        <w:rPr>
          <w:lang w:val="fr-FR"/>
        </w:rPr>
        <w:t> </w:t>
      </w:r>
      <w:r>
        <w:rPr>
          <w:lang w:val="fr-FR"/>
        </w:rPr>
        <w:t>février 2022).</w:t>
      </w:r>
    </w:p>
  </w:footnote>
  <w:footnote w:id="3">
    <w:p w14:paraId="13C2FCB2" w14:textId="5260B30A" w:rsidR="00AD52A7" w:rsidRPr="00AD52A7" w:rsidRDefault="00AD52A7">
      <w:pPr>
        <w:pStyle w:val="Notedebasdepage"/>
      </w:pPr>
      <w:r>
        <w:rPr>
          <w:rStyle w:val="Appelnotedebasdep"/>
        </w:rPr>
        <w:tab/>
      </w:r>
      <w:r w:rsidRPr="00AD52A7">
        <w:rPr>
          <w:rStyle w:val="Appelnotedebasdep"/>
          <w:sz w:val="20"/>
          <w:vertAlign w:val="baseline"/>
        </w:rPr>
        <w:t>**</w:t>
      </w:r>
      <w:r>
        <w:rPr>
          <w:rStyle w:val="Appelnotedebasdep"/>
          <w:sz w:val="20"/>
          <w:vertAlign w:val="baseline"/>
        </w:rPr>
        <w:tab/>
      </w:r>
      <w:r>
        <w:rPr>
          <w:lang w:val="fr-FR"/>
        </w:rPr>
        <w:t>Les membres du Comité dont le nom suit ont participé à l’examen de la communication : Suzanne</w:t>
      </w:r>
      <w:r w:rsidR="00181160">
        <w:rPr>
          <w:lang w:val="fr-FR"/>
        </w:rPr>
        <w:t> </w:t>
      </w:r>
      <w:r>
        <w:rPr>
          <w:lang w:val="fr-FR"/>
        </w:rPr>
        <w:t>Aho, Hynd Ayoubi Idrissi, Rinchen Chophel, Bragi Gudbrandsson, Philip Jaffé, Sopio Kiladze, Gehad Madi, Benyam Dawit Mezmur, Clarence Nelson, Otani Mikiko, Luis Ernesto Pedernera Reyna, Zara Ratou, José Ángel Rodríguez Reyes, Ann Marie Skelton, Velina Todorova et</w:t>
      </w:r>
      <w:r w:rsidR="00181160">
        <w:rPr>
          <w:lang w:val="fr-FR"/>
        </w:rPr>
        <w:t> </w:t>
      </w:r>
      <w:r>
        <w:rPr>
          <w:lang w:val="fr-FR"/>
        </w:rPr>
        <w:t>Benoit Van Keirsbilck.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23DC1" w14:textId="665E97F7" w:rsidR="00CB2CCA" w:rsidRPr="00CB2CCA" w:rsidRDefault="004E19EB">
    <w:pPr>
      <w:pStyle w:val="En-tte"/>
    </w:pPr>
    <w:fldSimple w:instr=" TITLE  \* MERGEFORMAT ">
      <w:r w:rsidR="00F516CD">
        <w:t>CRC/C/89/D/50/2018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58C51" w14:textId="42E73E0A" w:rsidR="00CB2CCA" w:rsidRPr="00CB2CCA" w:rsidRDefault="004E19EB" w:rsidP="00CB2CCA">
    <w:pPr>
      <w:pStyle w:val="En-tte"/>
      <w:jc w:val="right"/>
    </w:pPr>
    <w:fldSimple w:instr=" TITLE  \* MERGEFORMAT ">
      <w:r w:rsidR="00F516CD">
        <w:t>CRC/C/89/D/50/2018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141878179">
    <w:abstractNumId w:val="12"/>
  </w:num>
  <w:num w:numId="2" w16cid:durableId="562258894">
    <w:abstractNumId w:val="11"/>
  </w:num>
  <w:num w:numId="3" w16cid:durableId="787629254">
    <w:abstractNumId w:val="10"/>
  </w:num>
  <w:num w:numId="4" w16cid:durableId="2070154596">
    <w:abstractNumId w:val="8"/>
  </w:num>
  <w:num w:numId="5" w16cid:durableId="789669321">
    <w:abstractNumId w:val="3"/>
  </w:num>
  <w:num w:numId="6" w16cid:durableId="1294020961">
    <w:abstractNumId w:val="2"/>
  </w:num>
  <w:num w:numId="7" w16cid:durableId="960769158">
    <w:abstractNumId w:val="1"/>
  </w:num>
  <w:num w:numId="8" w16cid:durableId="125706136">
    <w:abstractNumId w:val="0"/>
  </w:num>
  <w:num w:numId="9" w16cid:durableId="1499536641">
    <w:abstractNumId w:val="9"/>
  </w:num>
  <w:num w:numId="10" w16cid:durableId="1609846390">
    <w:abstractNumId w:val="7"/>
  </w:num>
  <w:num w:numId="11" w16cid:durableId="215165247">
    <w:abstractNumId w:val="6"/>
  </w:num>
  <w:num w:numId="12" w16cid:durableId="1567957687">
    <w:abstractNumId w:val="5"/>
  </w:num>
  <w:num w:numId="13" w16cid:durableId="319508708">
    <w:abstractNumId w:val="4"/>
  </w:num>
  <w:num w:numId="14" w16cid:durableId="1492328692">
    <w:abstractNumId w:val="12"/>
  </w:num>
  <w:num w:numId="15" w16cid:durableId="415713532">
    <w:abstractNumId w:val="11"/>
  </w:num>
  <w:num w:numId="16" w16cid:durableId="63644275">
    <w:abstractNumId w:val="10"/>
  </w:num>
  <w:num w:numId="17" w16cid:durableId="212350578">
    <w:abstractNumId w:val="12"/>
  </w:num>
  <w:num w:numId="18" w16cid:durableId="1388798551">
    <w:abstractNumId w:val="11"/>
  </w:num>
  <w:num w:numId="19" w16cid:durableId="33052727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C34"/>
    <w:rsid w:val="00017F94"/>
    <w:rsid w:val="00023842"/>
    <w:rsid w:val="000334F9"/>
    <w:rsid w:val="000354E9"/>
    <w:rsid w:val="0007796D"/>
    <w:rsid w:val="000B7790"/>
    <w:rsid w:val="00111F2F"/>
    <w:rsid w:val="0014365E"/>
    <w:rsid w:val="00176178"/>
    <w:rsid w:val="00181160"/>
    <w:rsid w:val="001F525A"/>
    <w:rsid w:val="00223272"/>
    <w:rsid w:val="002370DA"/>
    <w:rsid w:val="0024779E"/>
    <w:rsid w:val="00260A30"/>
    <w:rsid w:val="002D14A3"/>
    <w:rsid w:val="002E5125"/>
    <w:rsid w:val="00311E81"/>
    <w:rsid w:val="00340ED0"/>
    <w:rsid w:val="00411C8E"/>
    <w:rsid w:val="00446FE5"/>
    <w:rsid w:val="00452396"/>
    <w:rsid w:val="00485B35"/>
    <w:rsid w:val="004D7A2C"/>
    <w:rsid w:val="004E19EB"/>
    <w:rsid w:val="005505B7"/>
    <w:rsid w:val="00573BE5"/>
    <w:rsid w:val="00586ED3"/>
    <w:rsid w:val="00596AA9"/>
    <w:rsid w:val="005B13E8"/>
    <w:rsid w:val="005D7E76"/>
    <w:rsid w:val="005E4820"/>
    <w:rsid w:val="0071601D"/>
    <w:rsid w:val="007341B7"/>
    <w:rsid w:val="00760CBC"/>
    <w:rsid w:val="007A62E6"/>
    <w:rsid w:val="007F61AD"/>
    <w:rsid w:val="0080684C"/>
    <w:rsid w:val="00840413"/>
    <w:rsid w:val="00871C75"/>
    <w:rsid w:val="008776DC"/>
    <w:rsid w:val="008C54BD"/>
    <w:rsid w:val="008F3CA0"/>
    <w:rsid w:val="009705C8"/>
    <w:rsid w:val="00A30353"/>
    <w:rsid w:val="00A54385"/>
    <w:rsid w:val="00AB1ABA"/>
    <w:rsid w:val="00AC3823"/>
    <w:rsid w:val="00AD52A7"/>
    <w:rsid w:val="00AE323C"/>
    <w:rsid w:val="00B00181"/>
    <w:rsid w:val="00B24A9B"/>
    <w:rsid w:val="00B765F7"/>
    <w:rsid w:val="00BA0CA9"/>
    <w:rsid w:val="00C02897"/>
    <w:rsid w:val="00CB2CCA"/>
    <w:rsid w:val="00D3439C"/>
    <w:rsid w:val="00DB1831"/>
    <w:rsid w:val="00DD3BFD"/>
    <w:rsid w:val="00DF6678"/>
    <w:rsid w:val="00F516CD"/>
    <w:rsid w:val="00F660DF"/>
    <w:rsid w:val="00F95C08"/>
    <w:rsid w:val="00FC6C3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0669E1"/>
  <w15:docId w15:val="{450FA77F-C6E6-4A0F-8184-D7A72FED1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Footnote number,ftref,Footnotes refss"/>
    <w:basedOn w:val="Policepardfaut"/>
    <w:uiPriority w:val="99"/>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Footnote Text Char Char Char Char Char,Footnote Text Char Char Char Char,Footnote reference,FA Fu,Footnote Text Char Char Char,Footnote Text Char1 Char1,Footnote Text Char1 Char Char Char Char, Char,Footnote Reference1,Char"/>
    <w:basedOn w:val="Normal"/>
    <w:link w:val="NotedebasdepageCar"/>
    <w:uiPriority w:val="99"/>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Footnote Text Char1 Char1 Car,Footnote Text Char1 Char Char Char Char Car"/>
    <w:basedOn w:val="Policepardfaut"/>
    <w:link w:val="Notedebasdepage"/>
    <w:uiPriority w:val="99"/>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CB2CCA"/>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Pages>
  <Words>530</Words>
  <Characters>3022</Characters>
  <Application>Microsoft Office Word</Application>
  <DocSecurity>0</DocSecurity>
  <Lines>25</Lines>
  <Paragraphs>7</Paragraphs>
  <ScaleCrop>false</ScaleCrop>
  <HeadingPairs>
    <vt:vector size="2" baseType="variant">
      <vt:variant>
        <vt:lpstr>Titre</vt:lpstr>
      </vt:variant>
      <vt:variant>
        <vt:i4>1</vt:i4>
      </vt:variant>
    </vt:vector>
  </HeadingPairs>
  <TitlesOfParts>
    <vt:vector size="1" baseType="lpstr">
      <vt:lpstr>CRC/C/89/D/50/2018</vt:lpstr>
    </vt:vector>
  </TitlesOfParts>
  <Company>DCM</Company>
  <LinksUpToDate>false</LinksUpToDate>
  <CharactersWithSpaces>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CRC/C/89/D/50/2018</dc:title>
  <dc:subject/>
  <dc:creator>Julien OKRZESIK</dc:creator>
  <cp:keywords/>
  <cp:lastModifiedBy>Julien Okrzesik</cp:lastModifiedBy>
  <cp:revision>3</cp:revision>
  <cp:lastPrinted>2022-08-16T07:04:00Z</cp:lastPrinted>
  <dcterms:created xsi:type="dcterms:W3CDTF">2022-08-16T07:04:00Z</dcterms:created>
  <dcterms:modified xsi:type="dcterms:W3CDTF">2022-08-16T07:04:00Z</dcterms:modified>
</cp:coreProperties>
</file>